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5C55" w:rsidRPr="00B244A7" w:rsidP="00B244A7" w14:paraId="37AB2D7E" w14:textId="4A92ECEE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MEMORANDUM</w:t>
      </w:r>
    </w:p>
    <w:p w:rsidR="00305C55" w:rsidRPr="00B244A7" w:rsidP="00B244A7" w14:paraId="54295B6A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</w:pPr>
    </w:p>
    <w:p w:rsidR="000F6373" w:rsidRPr="00B244A7" w:rsidP="00B244A7" w14:paraId="085339DD" w14:textId="601DFA89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To:</w:t>
      </w:r>
      <w:r w:rsidRPr="00B244A7">
        <w:rPr>
          <w:rFonts w:ascii="Times New Roman" w:hAnsi="Times New Roman" w:cs="Times New Roman"/>
          <w:kern w:val="16"/>
          <w:sz w:val="24"/>
          <w:szCs w:val="24"/>
        </w:rPr>
        <w:tab/>
      </w:r>
      <w:r w:rsidR="00E11EC7">
        <w:rPr>
          <w:rFonts w:ascii="Times New Roman" w:hAnsi="Times New Roman" w:cs="Times New Roman"/>
          <w:kern w:val="16"/>
          <w:sz w:val="24"/>
          <w:szCs w:val="24"/>
        </w:rPr>
        <w:t>Laurel Havas</w:t>
      </w:r>
    </w:p>
    <w:p w:rsidR="000F6373" w:rsidRPr="00B244A7" w:rsidP="00B244A7" w14:paraId="7BDF81E3" w14:textId="77777777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>Office of Information and Regulatory Affairs (OIRA)</w:t>
      </w:r>
    </w:p>
    <w:p w:rsidR="000F6373" w:rsidRPr="00B244A7" w:rsidP="00B244A7" w14:paraId="4886E0EB" w14:textId="77777777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>Office of Management and Budget (OMB)</w:t>
      </w:r>
    </w:p>
    <w:p w:rsidR="000F6373" w:rsidRPr="00B244A7" w:rsidP="00B244A7" w14:paraId="796F7028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F6373" w:rsidP="00B64A24" w14:paraId="432EB81A" w14:textId="334BEB73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From:</w:t>
      </w:r>
      <w:r w:rsidRPr="00B244A7">
        <w:rPr>
          <w:rFonts w:ascii="Times New Roman" w:hAnsi="Times New Roman" w:cs="Times New Roman"/>
          <w:kern w:val="16"/>
          <w:sz w:val="24"/>
          <w:szCs w:val="24"/>
        </w:rPr>
        <w:tab/>
      </w:r>
      <w:r w:rsidR="00E11EC7">
        <w:rPr>
          <w:rFonts w:ascii="Times New Roman" w:hAnsi="Times New Roman" w:cs="Times New Roman"/>
          <w:kern w:val="16"/>
          <w:sz w:val="24"/>
          <w:szCs w:val="24"/>
        </w:rPr>
        <w:t xml:space="preserve">Rachelle Ragland-Greene </w:t>
      </w:r>
    </w:p>
    <w:p w:rsidR="00D70189" w:rsidRPr="00D70189" w:rsidP="00B64A24" w14:paraId="19D4B57C" w14:textId="3EC28D4C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ab/>
      </w:r>
      <w:r w:rsidRPr="00D70189">
        <w:rPr>
          <w:rFonts w:ascii="Times New Roman" w:eastAsia="Times New Roman" w:hAnsi="Times New Roman" w:cs="Times New Roman"/>
          <w:kern w:val="16"/>
          <w:sz w:val="24"/>
          <w:szCs w:val="24"/>
        </w:rPr>
        <w:t>Department Clearance Officer</w:t>
      </w:r>
    </w:p>
    <w:p w:rsidR="00D70189" w:rsidRPr="00D70189" w:rsidP="00B64A24" w14:paraId="2957F9FE" w14:textId="184C20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D70189">
        <w:rPr>
          <w:rFonts w:ascii="Times New Roman" w:eastAsia="Times New Roman" w:hAnsi="Times New Roman" w:cs="Times New Roman"/>
          <w:kern w:val="16"/>
          <w:sz w:val="24"/>
          <w:szCs w:val="24"/>
        </w:rPr>
        <w:tab/>
        <w:t>United States Department of Agriculture</w:t>
      </w:r>
    </w:p>
    <w:p w:rsidR="00D70189" w:rsidRPr="00D70189" w:rsidP="00B64A24" w14:paraId="505A68A9" w14:textId="1B826B94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  <w:r w:rsidRPr="00D70189">
        <w:rPr>
          <w:rFonts w:ascii="Times New Roman" w:eastAsia="Times New Roman" w:hAnsi="Times New Roman" w:cs="Times New Roman"/>
          <w:kern w:val="16"/>
          <w:sz w:val="24"/>
          <w:szCs w:val="24"/>
        </w:rPr>
        <w:tab/>
        <w:t>Office of the Chief Information Office</w:t>
      </w:r>
    </w:p>
    <w:p w:rsidR="00D70189" w:rsidRPr="00D70189" w:rsidP="00B64A24" w14:paraId="313EB777" w14:textId="5C1846DB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F6373" w:rsidRPr="00D70189" w:rsidP="00B244A7" w14:paraId="725983CD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F6373" w:rsidRPr="00B244A7" w:rsidP="00B244A7" w14:paraId="6F223ED0" w14:textId="353B3B2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Date:</w:t>
      </w:r>
      <w:r w:rsidRPr="00B244A7" w:rsidR="008A505F">
        <w:rPr>
          <w:rFonts w:ascii="Times New Roman" w:hAnsi="Times New Roman" w:cs="Times New Roman"/>
          <w:kern w:val="16"/>
          <w:sz w:val="24"/>
          <w:szCs w:val="24"/>
        </w:rPr>
        <w:tab/>
      </w:r>
      <w:r w:rsidRPr="00B824AC" w:rsidR="00443A18">
        <w:rPr>
          <w:rFonts w:ascii="Times New Roman" w:hAnsi="Times New Roman" w:cs="Times New Roman"/>
          <w:kern w:val="16"/>
          <w:sz w:val="24"/>
          <w:szCs w:val="24"/>
        </w:rPr>
        <w:t xml:space="preserve">September </w:t>
      </w:r>
      <w:r w:rsidRPr="00B824AC" w:rsidR="00B824AC">
        <w:rPr>
          <w:rFonts w:ascii="Times New Roman" w:hAnsi="Times New Roman" w:cs="Times New Roman"/>
          <w:kern w:val="16"/>
          <w:sz w:val="24"/>
          <w:szCs w:val="24"/>
        </w:rPr>
        <w:t>15</w:t>
      </w:r>
      <w:r w:rsidRPr="00B824AC">
        <w:rPr>
          <w:rFonts w:ascii="Times New Roman" w:eastAsia="Times New Roman" w:hAnsi="Times New Roman" w:cs="Times New Roman"/>
          <w:kern w:val="16"/>
          <w:sz w:val="24"/>
          <w:szCs w:val="24"/>
        </w:rPr>
        <w:t>, 2025</w:t>
      </w:r>
    </w:p>
    <w:p w:rsidR="000F6373" w:rsidRPr="00B244A7" w:rsidP="00B244A7" w14:paraId="0FD0AEC5" w14:textId="7777777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9318E5" w:rsidRPr="00B244A7" w:rsidP="00B244A7" w14:paraId="5D99C101" w14:textId="5F514D67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Subject:</w:t>
      </w:r>
      <w:r w:rsidRPr="00B244A7">
        <w:rPr>
          <w:rFonts w:ascii="Times New Roman" w:hAnsi="Times New Roman" w:cs="Times New Roman"/>
          <w:kern w:val="16"/>
          <w:sz w:val="24"/>
          <w:szCs w:val="24"/>
        </w:rPr>
        <w:tab/>
      </w: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>Nonsubstantive</w:t>
      </w: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Change Request </w:t>
      </w:r>
      <w:r w:rsidRPr="00B244A7" w:rsidR="00CF0387">
        <w:rPr>
          <w:rFonts w:ascii="Times New Roman" w:eastAsia="Times New Roman" w:hAnsi="Times New Roman" w:cs="Times New Roman"/>
          <w:kern w:val="16"/>
          <w:sz w:val="24"/>
          <w:szCs w:val="24"/>
        </w:rPr>
        <w:t>–</w:t>
      </w:r>
      <w:r w:rsidR="0068120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F014F3">
        <w:rPr>
          <w:rFonts w:ascii="Times New Roman" w:hAnsi="Times New Roman" w:cs="Times New Roman"/>
          <w:kern w:val="16"/>
          <w:sz w:val="24"/>
          <w:szCs w:val="24"/>
        </w:rPr>
        <w:t>SNAP Store Applications (OMB Control Number 0584-0008)</w:t>
      </w:r>
    </w:p>
    <w:p w:rsidR="004D5585" w:rsidP="00B244A7" w14:paraId="18F72682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</w:p>
    <w:p w:rsidR="004104FE" w:rsidP="00B244A7" w14:paraId="5EB0E471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260AFD" w:rsidP="00B244A7" w14:paraId="1225E404" w14:textId="3939CBBE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 recently discovered that the form</w:t>
      </w:r>
      <w:r w:rsidR="00AB4B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s </w:t>
      </w:r>
      <w:r w:rsidR="001F20F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on </w:t>
      </w:r>
      <w:r w:rsidR="007A7DB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the reginfo.gov website 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for</w:t>
      </w:r>
      <w:r w:rsidR="00BC24E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seven of the </w:t>
      </w:r>
      <w:r w:rsidR="00AC3827">
        <w:rPr>
          <w:rFonts w:ascii="Times New Roman" w:eastAsia="Times New Roman" w:hAnsi="Times New Roman" w:cs="Times New Roman"/>
          <w:kern w:val="16"/>
          <w:sz w:val="24"/>
          <w:szCs w:val="24"/>
        </w:rPr>
        <w:t>instruments</w:t>
      </w:r>
      <w:r w:rsidR="00BC24E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in information collection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0584-0008</w:t>
      </w:r>
      <w:r w:rsidR="00BC24E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are incorrect, and we are submitting this non-substantive change justification to </w:t>
      </w:r>
      <w:r w:rsidR="00C8665A">
        <w:rPr>
          <w:rFonts w:ascii="Times New Roman" w:eastAsia="Times New Roman" w:hAnsi="Times New Roman" w:cs="Times New Roman"/>
          <w:kern w:val="16"/>
          <w:sz w:val="24"/>
          <w:szCs w:val="24"/>
        </w:rPr>
        <w:t>replace them with the correct forms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(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B.1 FNS-252 (English – paper)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FNS-252-E (electronic)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FNS-252-FE (electronic)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FNS-252-C (paper)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FNS-252-R (paper)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FNS-252-R-ORA (electronic)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, and</w:t>
      </w:r>
      <w:r w:rsidRPr="00D7400C"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FNS-252-2 (paper)</w:t>
      </w:r>
      <w:r w:rsidR="00D27F79">
        <w:rPr>
          <w:rFonts w:ascii="Times New Roman" w:eastAsia="Times New Roman" w:hAnsi="Times New Roman" w:cs="Times New Roman"/>
          <w:kern w:val="16"/>
          <w:sz w:val="24"/>
          <w:szCs w:val="24"/>
        </w:rPr>
        <w:t>)</w:t>
      </w:r>
      <w:r w:rsidR="00B74C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. </w:t>
      </w:r>
      <w:r w:rsidR="008459FE">
        <w:rPr>
          <w:rFonts w:ascii="Times New Roman" w:eastAsia="Times New Roman" w:hAnsi="Times New Roman" w:cs="Times New Roman"/>
          <w:kern w:val="16"/>
          <w:sz w:val="24"/>
          <w:szCs w:val="24"/>
        </w:rPr>
        <w:t>T</w:t>
      </w:r>
      <w:r w:rsidR="00B74C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he correct </w:t>
      </w:r>
      <w:r w:rsidR="00C8665A">
        <w:rPr>
          <w:rFonts w:ascii="Times New Roman" w:eastAsia="Times New Roman" w:hAnsi="Times New Roman" w:cs="Times New Roman"/>
          <w:kern w:val="16"/>
          <w:sz w:val="24"/>
          <w:szCs w:val="24"/>
        </w:rPr>
        <w:t>forms</w:t>
      </w:r>
      <w:r w:rsidR="00B74C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have been in use</w:t>
      </w:r>
      <w:r w:rsidR="008459FE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; the incorrect forms are only </w:t>
      </w:r>
      <w:r w:rsidR="00F63848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on reginfo.gov. </w:t>
      </w:r>
      <w:r w:rsidR="00905842">
        <w:rPr>
          <w:rFonts w:ascii="Times New Roman" w:eastAsia="Times New Roman" w:hAnsi="Times New Roman" w:cs="Times New Roman"/>
          <w:kern w:val="16"/>
          <w:sz w:val="24"/>
          <w:szCs w:val="24"/>
        </w:rPr>
        <w:t>FNS has been using the forms that OMB approved in 2021</w:t>
      </w:r>
      <w:r w:rsidR="00A26C1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which were unchanged in the 2024 renewal of this information collection. </w:t>
      </w:r>
      <w:r w:rsidR="001F00EF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Following the 2024 approval of the information collection renewal, 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>FNS</w:t>
      </w:r>
      <w:r w:rsidR="0058216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updated the expiration date</w:t>
      </w:r>
      <w:r w:rsidR="008D606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of the information collection’s approval</w:t>
      </w:r>
      <w:r w:rsidR="0058216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on the electronic forms used by most applicants (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FNS-252-E (electronic)</w:t>
      </w:r>
      <w:r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FNS-252-FE (electronic)</w:t>
      </w:r>
      <w:r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="00DE56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and 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FNS-252-R-ORA (electronic)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) but </w:t>
      </w:r>
      <w:r w:rsidR="00C2785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for the minority of applicants </w:t>
      </w:r>
      <w:r w:rsidR="000B25F4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who use paper forms, 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has been </w:t>
      </w:r>
      <w:r w:rsidR="000B25F4">
        <w:rPr>
          <w:rFonts w:ascii="Times New Roman" w:eastAsia="Times New Roman" w:hAnsi="Times New Roman" w:cs="Times New Roman"/>
          <w:kern w:val="16"/>
          <w:sz w:val="24"/>
          <w:szCs w:val="24"/>
        </w:rPr>
        <w:t>providing the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paper forms with the old expiration date (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FNS-252 (English – paper)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FNS-252-R (paper)</w:t>
      </w:r>
      <w:r w:rsidR="00F54B6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FNS-252-C (paper)</w:t>
      </w:r>
      <w:r w:rsidR="00FF771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D7400C" w:rsidR="00E70AE1">
        <w:rPr>
          <w:rFonts w:ascii="Times New Roman" w:eastAsia="Times New Roman" w:hAnsi="Times New Roman" w:cs="Times New Roman"/>
          <w:kern w:val="16"/>
          <w:sz w:val="24"/>
          <w:szCs w:val="24"/>
        </w:rPr>
        <w:t>FNS-252-2 (paper)</w:t>
      </w:r>
      <w:r w:rsidR="00FF771C">
        <w:rPr>
          <w:rFonts w:ascii="Times New Roman" w:eastAsia="Times New Roman" w:hAnsi="Times New Roman" w:cs="Times New Roman"/>
          <w:kern w:val="16"/>
          <w:sz w:val="24"/>
          <w:szCs w:val="24"/>
        </w:rPr>
        <w:t>). Ther</w:t>
      </w:r>
      <w:r w:rsidR="00023989">
        <w:rPr>
          <w:rFonts w:ascii="Times New Roman" w:eastAsia="Times New Roman" w:hAnsi="Times New Roman" w:cs="Times New Roman"/>
          <w:kern w:val="16"/>
          <w:sz w:val="24"/>
          <w:szCs w:val="24"/>
        </w:rPr>
        <w:t>e</w:t>
      </w:r>
      <w:r w:rsidR="00FF771C">
        <w:rPr>
          <w:rFonts w:ascii="Times New Roman" w:eastAsia="Times New Roman" w:hAnsi="Times New Roman" w:cs="Times New Roman"/>
          <w:kern w:val="16"/>
          <w:sz w:val="24"/>
          <w:szCs w:val="24"/>
        </w:rPr>
        <w:t>fore, t</w:t>
      </w:r>
      <w:r w:rsidR="00247719">
        <w:rPr>
          <w:rFonts w:ascii="Times New Roman" w:eastAsia="Times New Roman" w:hAnsi="Times New Roman" w:cs="Times New Roman"/>
          <w:kern w:val="16"/>
          <w:sz w:val="24"/>
          <w:szCs w:val="24"/>
        </w:rPr>
        <w:t>he applications themselves have not been impacted except that a minority reflected the wrong expiration date.</w:t>
      </w:r>
      <w:r w:rsidR="00017F5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C8665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One </w:t>
      </w:r>
      <w:r w:rsidR="00AB4B0C">
        <w:rPr>
          <w:rFonts w:ascii="Times New Roman" w:eastAsia="Times New Roman" w:hAnsi="Times New Roman" w:cs="Times New Roman"/>
          <w:kern w:val="16"/>
          <w:sz w:val="24"/>
          <w:szCs w:val="24"/>
        </w:rPr>
        <w:t>form</w:t>
      </w:r>
      <w:r w:rsidR="00CA0E22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for the information collection</w:t>
      </w:r>
      <w:r w:rsidR="00C8665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is already correct</w:t>
      </w:r>
      <w:r w:rsidR="00CA0E22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F63848">
        <w:rPr>
          <w:rFonts w:ascii="Times New Roman" w:eastAsia="Times New Roman" w:hAnsi="Times New Roman" w:cs="Times New Roman"/>
          <w:kern w:val="16"/>
          <w:sz w:val="24"/>
          <w:szCs w:val="24"/>
        </w:rPr>
        <w:t>on reginfo.gov</w:t>
      </w:r>
      <w:r w:rsidR="00C8665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Form FNS-252 (Spanish – paper). </w:t>
      </w:r>
      <w:r w:rsidR="009114C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FNS </w:t>
      </w:r>
      <w:r w:rsidR="00625E72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also </w:t>
      </w:r>
      <w:r w:rsidR="009114CD">
        <w:rPr>
          <w:rFonts w:ascii="Times New Roman" w:eastAsia="Times New Roman" w:hAnsi="Times New Roman" w:cs="Times New Roman"/>
          <w:kern w:val="16"/>
          <w:sz w:val="24"/>
          <w:szCs w:val="24"/>
        </w:rPr>
        <w:t>has been using this form with the old expiration date.</w:t>
      </w:r>
    </w:p>
    <w:p w:rsidR="00260AFD" w:rsidP="00B244A7" w14:paraId="057C0657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8F1CC2" w:rsidRPr="00B244A7" w:rsidP="00B244A7" w14:paraId="5CB6676A" w14:textId="3AA03C81">
      <w:pPr>
        <w:spacing w:after="0" w:line="240" w:lineRule="auto"/>
        <w:rPr>
          <w:rFonts w:ascii="Times New Roman" w:eastAsia="Times New Roman" w:hAnsi="Times New Roman" w:cs="Times New Roman"/>
          <w:color w:val="1B1B1B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We are also taking this opportunity to make </w:t>
      </w:r>
      <w:r w:rsidR="00EF2BB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minor updates to all forms, including Form FNS-252 (Spanish – paper). </w:t>
      </w:r>
      <w:r w:rsidR="00280B68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These updates include the expiration date, </w:t>
      </w:r>
      <w:r w:rsidR="00091E9E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the name of 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>an office in FNS</w:t>
      </w:r>
      <w:r w:rsidR="00AC70D6">
        <w:rPr>
          <w:rFonts w:ascii="Times New Roman" w:eastAsia="Times New Roman" w:hAnsi="Times New Roman" w:cs="Times New Roman"/>
          <w:kern w:val="16"/>
          <w:sz w:val="24"/>
          <w:szCs w:val="24"/>
        </w:rPr>
        <w:t>, and the form version number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>. We have updated the expiration date to 04/3</w:t>
      </w:r>
      <w:r w:rsidR="000A2060">
        <w:rPr>
          <w:rFonts w:ascii="Times New Roman" w:eastAsia="Times New Roman" w:hAnsi="Times New Roman" w:cs="Times New Roman"/>
          <w:kern w:val="16"/>
          <w:sz w:val="24"/>
          <w:szCs w:val="24"/>
        </w:rPr>
        <w:t>0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>/2027</w:t>
      </w:r>
      <w:r w:rsidR="00AD5A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in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the upper right-hand corner of the first page, consistent with </w:t>
      </w:r>
      <w:r w:rsidR="00AD5AFB">
        <w:rPr>
          <w:rFonts w:ascii="Times New Roman" w:eastAsia="Times New Roman" w:hAnsi="Times New Roman" w:cs="Times New Roman"/>
          <w:kern w:val="16"/>
          <w:sz w:val="24"/>
          <w:szCs w:val="24"/>
        </w:rPr>
        <w:t>OMB’s approval of 4/2/2024.</w:t>
      </w:r>
      <w:r w:rsidR="007224C8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3C1875">
        <w:rPr>
          <w:rFonts w:ascii="Times New Roman" w:eastAsia="Times New Roman" w:hAnsi="Times New Roman" w:cs="Times New Roman"/>
          <w:kern w:val="16"/>
          <w:sz w:val="24"/>
          <w:szCs w:val="24"/>
        </w:rPr>
        <w:t>T</w:t>
      </w:r>
      <w:r w:rsidR="00C65044">
        <w:rPr>
          <w:rFonts w:ascii="Times New Roman" w:eastAsia="Times New Roman" w:hAnsi="Times New Roman" w:cs="Times New Roman"/>
          <w:kern w:val="16"/>
          <w:sz w:val="24"/>
          <w:szCs w:val="24"/>
        </w:rPr>
        <w:t>he office to which</w:t>
      </w:r>
      <w:r w:rsidR="0011153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the public should direct comments regarding this burden estimate or information collection</w:t>
      </w:r>
      <w:r w:rsidR="00F2072F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AF4DB3">
        <w:rPr>
          <w:rFonts w:ascii="Times New Roman" w:eastAsia="Times New Roman" w:hAnsi="Times New Roman" w:cs="Times New Roman"/>
          <w:kern w:val="16"/>
          <w:sz w:val="24"/>
          <w:szCs w:val="24"/>
        </w:rPr>
        <w:t>recently changed its name from the Office of Policy Support to Evidence, Analysis and Regulatory Affairs</w:t>
      </w:r>
      <w:r w:rsidR="00F2072F">
        <w:rPr>
          <w:rFonts w:ascii="Times New Roman" w:eastAsia="Times New Roman" w:hAnsi="Times New Roman" w:cs="Times New Roman"/>
          <w:kern w:val="16"/>
          <w:sz w:val="24"/>
          <w:szCs w:val="24"/>
        </w:rPr>
        <w:t>, and we have also updated the forms with the new name</w:t>
      </w:r>
      <w:r w:rsidR="00AF4DB3">
        <w:rPr>
          <w:rFonts w:ascii="Times New Roman" w:eastAsia="Times New Roman" w:hAnsi="Times New Roman" w:cs="Times New Roman"/>
          <w:kern w:val="16"/>
          <w:sz w:val="24"/>
          <w:szCs w:val="24"/>
        </w:rPr>
        <w:t>.</w:t>
      </w:r>
      <w:r w:rsidR="00AC70D6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7C1BD8">
        <w:rPr>
          <w:rFonts w:ascii="Times New Roman" w:eastAsia="Times New Roman" w:hAnsi="Times New Roman" w:cs="Times New Roman"/>
          <w:kern w:val="16"/>
          <w:sz w:val="24"/>
          <w:szCs w:val="24"/>
        </w:rPr>
        <w:t>Each form that is</w:t>
      </w:r>
      <w:r w:rsidR="0054246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used on paper </w:t>
      </w:r>
      <w:r w:rsidR="007C1BD8">
        <w:rPr>
          <w:rFonts w:ascii="Times New Roman" w:eastAsia="Times New Roman" w:hAnsi="Times New Roman" w:cs="Times New Roman"/>
          <w:kern w:val="16"/>
          <w:sz w:val="24"/>
          <w:szCs w:val="24"/>
        </w:rPr>
        <w:t>has a</w:t>
      </w:r>
      <w:r w:rsidR="0054246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form version number on the bottom left of the first page, and we have updated the version number for each </w:t>
      </w:r>
      <w:r w:rsidR="00180A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paper </w:t>
      </w:r>
      <w:r w:rsidR="0054246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form to 08-25. </w:t>
      </w:r>
    </w:p>
    <w:p w:rsidR="004104FE" w:rsidP="00B244A7" w14:paraId="0FE1098B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6C4F75" w:rsidP="00B244A7" w14:paraId="64E3CDB1" w14:textId="38934D8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There are no changes to the respondents, responses, or burden hours for this collection.</w:t>
      </w:r>
    </w:p>
    <w:p w:rsidR="006C4F75" w:rsidRPr="006C4F75" w:rsidP="006C4F75" w14:paraId="017217B1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4A0"/>
      </w:tblPr>
      <w:tblGrid>
        <w:gridCol w:w="2415"/>
        <w:gridCol w:w="3043"/>
        <w:gridCol w:w="1719"/>
        <w:gridCol w:w="2183"/>
      </w:tblGrid>
      <w:tr w14:paraId="4AD33CF2" w14:textId="77777777" w:rsidTr="005E3AB7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11038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4EDD2595" w14:textId="43DA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14F79AAA" w14:textId="4F2D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Additional Requested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79F51929" w14:textId="67C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Revised Estimates</w:t>
            </w:r>
          </w:p>
        </w:tc>
      </w:tr>
      <w:tr w14:paraId="5D5FDFF6" w14:textId="77777777" w:rsidTr="00EB7485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24D5DDEB" w14:textId="62C9B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Respondents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3BAF3738" w14:textId="1BF4B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55,708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4BE637AF" w14:textId="7EB6A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59F31455" w14:textId="75093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55,708</w:t>
            </w:r>
          </w:p>
        </w:tc>
      </w:tr>
      <w:tr w14:paraId="60BEDCCC" w14:textId="77777777" w:rsidTr="00EB7485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421FCD77" w14:textId="0BC6F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Burden Hours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591A13B0" w14:textId="24253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58722F63" w14:textId="4470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2F90CABF" w14:textId="07346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49,300</w:t>
            </w:r>
          </w:p>
        </w:tc>
      </w:tr>
      <w:tr w14:paraId="42DDDE9C" w14:textId="77777777" w:rsidTr="00EB7485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15296F07" w14:textId="0E1F14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71952F1D" w14:textId="4623A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033D67FF" w14:textId="354F8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65CB49DF" w14:textId="4D6E4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124,885</w:t>
            </w:r>
          </w:p>
        </w:tc>
      </w:tr>
    </w:tbl>
    <w:p w:rsidR="006C4F75" w:rsidRPr="006C4F75" w:rsidP="006C4F75" w14:paraId="54B1D50C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6012E1" w:rsidP="00B244A7" w14:paraId="457725D9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D64EFE" w:rsidP="00B244A7" w14:paraId="15F7ED25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Attachments:</w:t>
      </w:r>
      <w:r w:rsidR="001C0EF6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</w:p>
    <w:p w:rsidR="00D64EFE" w:rsidP="00B244A7" w14:paraId="1B737ECA" w14:textId="2E6C776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FNS-252-SNAPApplicationforStores</w:t>
      </w:r>
      <w:r w:rsidR="00CD582D">
        <w:rPr>
          <w:rFonts w:ascii="Times New Roman" w:eastAsia="Times New Roman" w:hAnsi="Times New Roman" w:cs="Times New Roman"/>
          <w:kern w:val="16"/>
          <w:sz w:val="24"/>
          <w:szCs w:val="24"/>
        </w:rPr>
        <w:t>.pdf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</w:p>
    <w:p w:rsidR="00D64EFE" w:rsidP="00B244A7" w14:paraId="10510CC3" w14:textId="361E41EA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E50A66">
        <w:rPr>
          <w:rFonts w:ascii="Times New Roman" w:eastAsia="Times New Roman" w:hAnsi="Times New Roman" w:cs="Times New Roman"/>
          <w:kern w:val="16"/>
          <w:sz w:val="24"/>
          <w:szCs w:val="24"/>
        </w:rPr>
        <w:t>FNS-252-R-</w:t>
      </w:r>
      <w:r w:rsidRPr="00E50A66" w:rsidR="005644BC">
        <w:rPr>
          <w:rFonts w:ascii="Times New Roman" w:eastAsia="Times New Roman" w:hAnsi="Times New Roman" w:cs="Times New Roman"/>
          <w:kern w:val="16"/>
          <w:sz w:val="24"/>
          <w:szCs w:val="24"/>
        </w:rPr>
        <w:t>Store</w:t>
      </w:r>
      <w:r w:rsidRPr="00E50A66">
        <w:rPr>
          <w:rFonts w:ascii="Times New Roman" w:eastAsia="Times New Roman" w:hAnsi="Times New Roman" w:cs="Times New Roman"/>
          <w:kern w:val="16"/>
          <w:sz w:val="24"/>
          <w:szCs w:val="24"/>
        </w:rPr>
        <w:t>ReauthorizationApplication</w:t>
      </w:r>
      <w:r w:rsidRPr="00E50A66" w:rsidR="00A81AE8">
        <w:rPr>
          <w:rFonts w:ascii="Times New Roman" w:eastAsia="Times New Roman" w:hAnsi="Times New Roman" w:cs="Times New Roman"/>
          <w:kern w:val="16"/>
          <w:sz w:val="24"/>
          <w:szCs w:val="24"/>
        </w:rPr>
        <w:t>.pdf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</w:p>
    <w:p w:rsidR="00D64EFE" w:rsidP="00B244A7" w14:paraId="5B22E2DB" w14:textId="68FFABCE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FNS-252-C-CorporateMulti-StoreApplication</w:t>
      </w:r>
      <w:r w:rsidR="00A81AE8">
        <w:rPr>
          <w:rFonts w:ascii="Times New Roman" w:eastAsia="Times New Roman" w:hAnsi="Times New Roman" w:cs="Times New Roman"/>
          <w:kern w:val="16"/>
          <w:sz w:val="24"/>
          <w:szCs w:val="24"/>
        </w:rPr>
        <w:t>.pdf,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</w:p>
    <w:p w:rsidR="00E20677" w:rsidP="00B244A7" w14:paraId="0F6D12F5" w14:textId="11C11A3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</w:t>
      </w:r>
      <w:r w:rsidR="00CD582D">
        <w:rPr>
          <w:rFonts w:ascii="Times New Roman" w:eastAsia="Times New Roman" w:hAnsi="Times New Roman" w:cs="Times New Roman"/>
          <w:kern w:val="16"/>
          <w:sz w:val="24"/>
          <w:szCs w:val="24"/>
        </w:rPr>
        <w:t>2-MealService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SNAPApplication</w:t>
      </w:r>
      <w:r w:rsidR="00A81AE8">
        <w:rPr>
          <w:rFonts w:ascii="Times New Roman" w:eastAsia="Times New Roman" w:hAnsi="Times New Roman" w:cs="Times New Roman"/>
          <w:kern w:val="16"/>
          <w:sz w:val="24"/>
          <w:szCs w:val="24"/>
        </w:rPr>
        <w:t>.pdf,</w:t>
      </w:r>
    </w:p>
    <w:p w:rsidR="0021344D" w:rsidP="00B244A7" w14:paraId="7EFB6F38" w14:textId="5C6A3F20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</w:t>
      </w:r>
      <w:r w:rsidR="007B58EF">
        <w:rPr>
          <w:rFonts w:ascii="Times New Roman" w:eastAsia="Times New Roman" w:hAnsi="Times New Roman" w:cs="Times New Roman"/>
          <w:kern w:val="16"/>
          <w:sz w:val="24"/>
          <w:szCs w:val="24"/>
        </w:rPr>
        <w:t>-</w:t>
      </w:r>
      <w:r w:rsidR="00177E36">
        <w:rPr>
          <w:rFonts w:ascii="Times New Roman" w:eastAsia="Times New Roman" w:hAnsi="Times New Roman" w:cs="Times New Roman"/>
          <w:kern w:val="16"/>
          <w:sz w:val="24"/>
          <w:szCs w:val="24"/>
        </w:rPr>
        <w:t>SolicituddeMinoristadelSNAP</w:t>
      </w:r>
      <w:r w:rsidR="00BE0367">
        <w:rPr>
          <w:rFonts w:ascii="Times New Roman" w:eastAsia="Times New Roman" w:hAnsi="Times New Roman" w:cs="Times New Roman"/>
          <w:kern w:val="16"/>
          <w:sz w:val="24"/>
          <w:szCs w:val="24"/>
        </w:rPr>
        <w:t>.pdf</w:t>
      </w:r>
      <w:r w:rsidR="00572116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</w:p>
    <w:p w:rsidR="00085410" w:rsidP="00B244A7" w14:paraId="039D547C" w14:textId="1E001FD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FNS-252-E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screenshots.pdf,</w:t>
      </w:r>
    </w:p>
    <w:p w:rsidR="00085410" w:rsidP="00B244A7" w14:paraId="02B0A91F" w14:textId="15F6F7B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FNS-252-FE screenshots.pdf,</w:t>
      </w:r>
    </w:p>
    <w:p w:rsidR="00085410" w:rsidP="00B244A7" w14:paraId="3CE1A19C" w14:textId="5631126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FNS-252-R-ORA screenshots.pdf.</w:t>
      </w:r>
    </w:p>
    <w:p w:rsidR="000E4F2D" w:rsidP="00B244A7" w14:paraId="288DF73E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E4F2D" w:rsidP="00B244A7" w14:paraId="299DB7FD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E4F2D" w:rsidP="000E4F2D" w14:paraId="5E1C0BE7" w14:textId="77777777">
      <w:pPr>
        <w:ind w:right="-274"/>
        <w:rPr>
          <w:rFonts w:ascii="Times New Roman" w:hAnsi="Times New Roman"/>
          <w:sz w:val="24"/>
          <w:szCs w:val="28"/>
        </w:rPr>
      </w:pPr>
      <w:r w:rsidRPr="00CB2749">
        <w:rPr>
          <w:rFonts w:ascii="Times New Roman" w:hAnsi="Times New Roman"/>
          <w:sz w:val="24"/>
          <w:szCs w:val="28"/>
        </w:rPr>
        <w:t xml:space="preserve">If you have any questions about this request, please contact </w:t>
      </w:r>
      <w:r>
        <w:rPr>
          <w:rFonts w:ascii="Times New Roman" w:hAnsi="Times New Roman"/>
          <w:sz w:val="24"/>
          <w:szCs w:val="28"/>
        </w:rPr>
        <w:t xml:space="preserve">Lynn Gilbert, </w:t>
      </w:r>
      <w:hyperlink r:id="rId7" w:history="1">
        <w:r w:rsidRPr="0010640C">
          <w:rPr>
            <w:rStyle w:val="Hyperlink"/>
            <w:rFonts w:ascii="Times New Roman" w:hAnsi="Times New Roman"/>
            <w:sz w:val="24"/>
            <w:szCs w:val="28"/>
          </w:rPr>
          <w:t>lynn.gilbert@usda.gov</w:t>
        </w:r>
      </w:hyperlink>
      <w:r>
        <w:rPr>
          <w:rFonts w:ascii="Times New Roman" w:hAnsi="Times New Roman"/>
          <w:sz w:val="24"/>
          <w:szCs w:val="28"/>
        </w:rPr>
        <w:t>.</w:t>
      </w:r>
    </w:p>
    <w:p w:rsidR="000E4F2D" w:rsidP="00B244A7" w14:paraId="26EFF1CD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sectPr w:rsidSect="00220374">
      <w:foot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84388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231D5" w:rsidRPr="0068120D" w:rsidP="0068120D" w14:paraId="48E762AC" w14:textId="5F2F0CD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12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12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12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120D" w:rsidR="009734D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812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5133D8"/>
    <w:multiLevelType w:val="hybridMultilevel"/>
    <w:tmpl w:val="16D407A6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5787"/>
    <w:multiLevelType w:val="hybridMultilevel"/>
    <w:tmpl w:val="F5BCD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23EC1"/>
    <w:multiLevelType w:val="multilevel"/>
    <w:tmpl w:val="7C1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374E0"/>
    <w:multiLevelType w:val="hybridMultilevel"/>
    <w:tmpl w:val="5DC6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75767B"/>
    <w:multiLevelType w:val="hybridMultilevel"/>
    <w:tmpl w:val="4EA22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9574">
    <w:abstractNumId w:val="0"/>
  </w:num>
  <w:num w:numId="2" w16cid:durableId="1636057277">
    <w:abstractNumId w:val="1"/>
  </w:num>
  <w:num w:numId="3" w16cid:durableId="1863741028">
    <w:abstractNumId w:val="2"/>
  </w:num>
  <w:num w:numId="4" w16cid:durableId="1053456890">
    <w:abstractNumId w:val="4"/>
  </w:num>
  <w:num w:numId="5" w16cid:durableId="26720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5C"/>
    <w:rsid w:val="00017F50"/>
    <w:rsid w:val="00023989"/>
    <w:rsid w:val="000360E6"/>
    <w:rsid w:val="00047CC0"/>
    <w:rsid w:val="000549A1"/>
    <w:rsid w:val="0006669A"/>
    <w:rsid w:val="00076F03"/>
    <w:rsid w:val="00085410"/>
    <w:rsid w:val="00091E9E"/>
    <w:rsid w:val="0009304A"/>
    <w:rsid w:val="000A0F1D"/>
    <w:rsid w:val="000A2060"/>
    <w:rsid w:val="000B25F4"/>
    <w:rsid w:val="000B4535"/>
    <w:rsid w:val="000C3596"/>
    <w:rsid w:val="000C57EB"/>
    <w:rsid w:val="000D14D7"/>
    <w:rsid w:val="000E4F2D"/>
    <w:rsid w:val="000F6373"/>
    <w:rsid w:val="0010640C"/>
    <w:rsid w:val="00111537"/>
    <w:rsid w:val="001252AA"/>
    <w:rsid w:val="00141D5A"/>
    <w:rsid w:val="00146275"/>
    <w:rsid w:val="001477A0"/>
    <w:rsid w:val="00157EF8"/>
    <w:rsid w:val="00161FBF"/>
    <w:rsid w:val="00164F7A"/>
    <w:rsid w:val="001657F6"/>
    <w:rsid w:val="00166840"/>
    <w:rsid w:val="00177E36"/>
    <w:rsid w:val="00180AFB"/>
    <w:rsid w:val="00180C39"/>
    <w:rsid w:val="00187641"/>
    <w:rsid w:val="00187C55"/>
    <w:rsid w:val="001A19E8"/>
    <w:rsid w:val="001A61DB"/>
    <w:rsid w:val="001B0498"/>
    <w:rsid w:val="001C0EF6"/>
    <w:rsid w:val="001C1757"/>
    <w:rsid w:val="001C30E9"/>
    <w:rsid w:val="001C34F4"/>
    <w:rsid w:val="001C51F8"/>
    <w:rsid w:val="001C634E"/>
    <w:rsid w:val="001D6D20"/>
    <w:rsid w:val="001F00A6"/>
    <w:rsid w:val="001F00EF"/>
    <w:rsid w:val="001F20F3"/>
    <w:rsid w:val="002024D5"/>
    <w:rsid w:val="00204DC1"/>
    <w:rsid w:val="00212F4F"/>
    <w:rsid w:val="00212FC8"/>
    <w:rsid w:val="0021344D"/>
    <w:rsid w:val="00220374"/>
    <w:rsid w:val="002264E0"/>
    <w:rsid w:val="00247719"/>
    <w:rsid w:val="002569E1"/>
    <w:rsid w:val="00260AFD"/>
    <w:rsid w:val="0027762D"/>
    <w:rsid w:val="00280B68"/>
    <w:rsid w:val="00287491"/>
    <w:rsid w:val="00291311"/>
    <w:rsid w:val="002946BE"/>
    <w:rsid w:val="002A0352"/>
    <w:rsid w:val="002C570C"/>
    <w:rsid w:val="002C5A4D"/>
    <w:rsid w:val="002D1F0C"/>
    <w:rsid w:val="002E43FE"/>
    <w:rsid w:val="002E4823"/>
    <w:rsid w:val="002F384A"/>
    <w:rsid w:val="003033D7"/>
    <w:rsid w:val="00305C55"/>
    <w:rsid w:val="00307C93"/>
    <w:rsid w:val="00311CC2"/>
    <w:rsid w:val="00315E7A"/>
    <w:rsid w:val="00317A76"/>
    <w:rsid w:val="00333F80"/>
    <w:rsid w:val="0035178C"/>
    <w:rsid w:val="00364760"/>
    <w:rsid w:val="0037515C"/>
    <w:rsid w:val="00376178"/>
    <w:rsid w:val="00380969"/>
    <w:rsid w:val="00381AA4"/>
    <w:rsid w:val="00387A5C"/>
    <w:rsid w:val="003C03FF"/>
    <w:rsid w:val="003C0AA8"/>
    <w:rsid w:val="003C0DA9"/>
    <w:rsid w:val="003C1875"/>
    <w:rsid w:val="003C3ACC"/>
    <w:rsid w:val="003E2E37"/>
    <w:rsid w:val="004031D2"/>
    <w:rsid w:val="004104FE"/>
    <w:rsid w:val="004110BF"/>
    <w:rsid w:val="004250A9"/>
    <w:rsid w:val="00425ED7"/>
    <w:rsid w:val="00426A75"/>
    <w:rsid w:val="00443A18"/>
    <w:rsid w:val="00445EF1"/>
    <w:rsid w:val="00484403"/>
    <w:rsid w:val="00485F11"/>
    <w:rsid w:val="004969AB"/>
    <w:rsid w:val="004A4144"/>
    <w:rsid w:val="004B622A"/>
    <w:rsid w:val="004C41B2"/>
    <w:rsid w:val="004D5585"/>
    <w:rsid w:val="004E235B"/>
    <w:rsid w:val="004F092A"/>
    <w:rsid w:val="00504B1B"/>
    <w:rsid w:val="0054246A"/>
    <w:rsid w:val="00542D1B"/>
    <w:rsid w:val="0054703A"/>
    <w:rsid w:val="005501D0"/>
    <w:rsid w:val="0056264D"/>
    <w:rsid w:val="005644BC"/>
    <w:rsid w:val="00572116"/>
    <w:rsid w:val="00582164"/>
    <w:rsid w:val="00587951"/>
    <w:rsid w:val="005903E0"/>
    <w:rsid w:val="0059270F"/>
    <w:rsid w:val="00593E0E"/>
    <w:rsid w:val="005A256A"/>
    <w:rsid w:val="005E0C3D"/>
    <w:rsid w:val="005E3AB7"/>
    <w:rsid w:val="005F02C4"/>
    <w:rsid w:val="005F50B4"/>
    <w:rsid w:val="005F5862"/>
    <w:rsid w:val="006012E1"/>
    <w:rsid w:val="00614941"/>
    <w:rsid w:val="00625E72"/>
    <w:rsid w:val="00632834"/>
    <w:rsid w:val="00640901"/>
    <w:rsid w:val="00647F2E"/>
    <w:rsid w:val="00663916"/>
    <w:rsid w:val="00667BA5"/>
    <w:rsid w:val="00670277"/>
    <w:rsid w:val="00677470"/>
    <w:rsid w:val="0068120D"/>
    <w:rsid w:val="006847FE"/>
    <w:rsid w:val="006A3C54"/>
    <w:rsid w:val="006A76A1"/>
    <w:rsid w:val="006A7849"/>
    <w:rsid w:val="006B54EF"/>
    <w:rsid w:val="006C4F75"/>
    <w:rsid w:val="006C7EA0"/>
    <w:rsid w:val="006D2609"/>
    <w:rsid w:val="006E172F"/>
    <w:rsid w:val="006E4C1F"/>
    <w:rsid w:val="006E50CE"/>
    <w:rsid w:val="006E5938"/>
    <w:rsid w:val="006F55E2"/>
    <w:rsid w:val="007224C8"/>
    <w:rsid w:val="00735F95"/>
    <w:rsid w:val="00752598"/>
    <w:rsid w:val="00781596"/>
    <w:rsid w:val="00786C5B"/>
    <w:rsid w:val="00790AA5"/>
    <w:rsid w:val="00794410"/>
    <w:rsid w:val="007A7DB4"/>
    <w:rsid w:val="007B58EF"/>
    <w:rsid w:val="007C1BD8"/>
    <w:rsid w:val="007D46C3"/>
    <w:rsid w:val="007D4CE1"/>
    <w:rsid w:val="007E0E95"/>
    <w:rsid w:val="007E4010"/>
    <w:rsid w:val="007F327F"/>
    <w:rsid w:val="007F38E4"/>
    <w:rsid w:val="0082033A"/>
    <w:rsid w:val="008317FB"/>
    <w:rsid w:val="00840CB9"/>
    <w:rsid w:val="008459FE"/>
    <w:rsid w:val="008658C3"/>
    <w:rsid w:val="00870270"/>
    <w:rsid w:val="00886BC0"/>
    <w:rsid w:val="008A42A5"/>
    <w:rsid w:val="008A505F"/>
    <w:rsid w:val="008C7722"/>
    <w:rsid w:val="008D5ADC"/>
    <w:rsid w:val="008D606C"/>
    <w:rsid w:val="008F11F1"/>
    <w:rsid w:val="008F1CC2"/>
    <w:rsid w:val="008F2EB1"/>
    <w:rsid w:val="00905842"/>
    <w:rsid w:val="009114CD"/>
    <w:rsid w:val="009136F7"/>
    <w:rsid w:val="00923D91"/>
    <w:rsid w:val="009318E5"/>
    <w:rsid w:val="0093288E"/>
    <w:rsid w:val="00940515"/>
    <w:rsid w:val="0097160A"/>
    <w:rsid w:val="009734D9"/>
    <w:rsid w:val="0099190C"/>
    <w:rsid w:val="009B34E0"/>
    <w:rsid w:val="009C35A1"/>
    <w:rsid w:val="009C4048"/>
    <w:rsid w:val="009D46CA"/>
    <w:rsid w:val="009E77E1"/>
    <w:rsid w:val="009E7B41"/>
    <w:rsid w:val="009F6508"/>
    <w:rsid w:val="00A0095B"/>
    <w:rsid w:val="00A075C0"/>
    <w:rsid w:val="00A1015D"/>
    <w:rsid w:val="00A25BC3"/>
    <w:rsid w:val="00A26C1C"/>
    <w:rsid w:val="00A27712"/>
    <w:rsid w:val="00A358B2"/>
    <w:rsid w:val="00A52808"/>
    <w:rsid w:val="00A65431"/>
    <w:rsid w:val="00A7231E"/>
    <w:rsid w:val="00A81273"/>
    <w:rsid w:val="00A81AE8"/>
    <w:rsid w:val="00A96507"/>
    <w:rsid w:val="00AA2755"/>
    <w:rsid w:val="00AA6EE1"/>
    <w:rsid w:val="00AB2093"/>
    <w:rsid w:val="00AB4B0C"/>
    <w:rsid w:val="00AC3827"/>
    <w:rsid w:val="00AC66D0"/>
    <w:rsid w:val="00AC70D6"/>
    <w:rsid w:val="00AD4B47"/>
    <w:rsid w:val="00AD5AFB"/>
    <w:rsid w:val="00AF17B3"/>
    <w:rsid w:val="00AF4DB3"/>
    <w:rsid w:val="00B244A7"/>
    <w:rsid w:val="00B31FC8"/>
    <w:rsid w:val="00B578D4"/>
    <w:rsid w:val="00B63F5B"/>
    <w:rsid w:val="00B64A24"/>
    <w:rsid w:val="00B74CFB"/>
    <w:rsid w:val="00B824AC"/>
    <w:rsid w:val="00B86DE5"/>
    <w:rsid w:val="00BC24ED"/>
    <w:rsid w:val="00BD3B1C"/>
    <w:rsid w:val="00BE0367"/>
    <w:rsid w:val="00BE7143"/>
    <w:rsid w:val="00BF01D2"/>
    <w:rsid w:val="00BF3FA3"/>
    <w:rsid w:val="00BF6355"/>
    <w:rsid w:val="00BF69F0"/>
    <w:rsid w:val="00C002FC"/>
    <w:rsid w:val="00C01D90"/>
    <w:rsid w:val="00C06E47"/>
    <w:rsid w:val="00C12272"/>
    <w:rsid w:val="00C27857"/>
    <w:rsid w:val="00C51A30"/>
    <w:rsid w:val="00C65044"/>
    <w:rsid w:val="00C83AC8"/>
    <w:rsid w:val="00C8436F"/>
    <w:rsid w:val="00C8665A"/>
    <w:rsid w:val="00CA0E22"/>
    <w:rsid w:val="00CA53D3"/>
    <w:rsid w:val="00CA7C56"/>
    <w:rsid w:val="00CB2749"/>
    <w:rsid w:val="00CD582D"/>
    <w:rsid w:val="00CE37CC"/>
    <w:rsid w:val="00CF0387"/>
    <w:rsid w:val="00D02215"/>
    <w:rsid w:val="00D03A17"/>
    <w:rsid w:val="00D171B4"/>
    <w:rsid w:val="00D27F79"/>
    <w:rsid w:val="00D44AB5"/>
    <w:rsid w:val="00D478B2"/>
    <w:rsid w:val="00D56E59"/>
    <w:rsid w:val="00D64EFE"/>
    <w:rsid w:val="00D70189"/>
    <w:rsid w:val="00D7400C"/>
    <w:rsid w:val="00D805C2"/>
    <w:rsid w:val="00D87036"/>
    <w:rsid w:val="00DB1E16"/>
    <w:rsid w:val="00DE56FB"/>
    <w:rsid w:val="00E04F20"/>
    <w:rsid w:val="00E11EC7"/>
    <w:rsid w:val="00E13891"/>
    <w:rsid w:val="00E20677"/>
    <w:rsid w:val="00E231D5"/>
    <w:rsid w:val="00E41414"/>
    <w:rsid w:val="00E50A66"/>
    <w:rsid w:val="00E56640"/>
    <w:rsid w:val="00E70AE1"/>
    <w:rsid w:val="00E71B73"/>
    <w:rsid w:val="00E76F8E"/>
    <w:rsid w:val="00E83299"/>
    <w:rsid w:val="00EA2AE6"/>
    <w:rsid w:val="00EA49BB"/>
    <w:rsid w:val="00EB1412"/>
    <w:rsid w:val="00EB7485"/>
    <w:rsid w:val="00ED6257"/>
    <w:rsid w:val="00EF05C1"/>
    <w:rsid w:val="00EF2BBC"/>
    <w:rsid w:val="00EF3CAD"/>
    <w:rsid w:val="00EF4C0D"/>
    <w:rsid w:val="00EF5703"/>
    <w:rsid w:val="00F014F3"/>
    <w:rsid w:val="00F071C1"/>
    <w:rsid w:val="00F11671"/>
    <w:rsid w:val="00F15D92"/>
    <w:rsid w:val="00F2072F"/>
    <w:rsid w:val="00F349B6"/>
    <w:rsid w:val="00F54B63"/>
    <w:rsid w:val="00F55B63"/>
    <w:rsid w:val="00F60279"/>
    <w:rsid w:val="00F63848"/>
    <w:rsid w:val="00F74300"/>
    <w:rsid w:val="00F75B96"/>
    <w:rsid w:val="00F80DCB"/>
    <w:rsid w:val="00F8408F"/>
    <w:rsid w:val="00F86538"/>
    <w:rsid w:val="00FC2352"/>
    <w:rsid w:val="00FC3C1B"/>
    <w:rsid w:val="00FC6BFB"/>
    <w:rsid w:val="00FD4C91"/>
    <w:rsid w:val="00FF54AD"/>
    <w:rsid w:val="00FF6226"/>
    <w:rsid w:val="00FF77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99A10"/>
  <w15:chartTrackingRefBased/>
  <w15:docId w15:val="{09439F7C-E94B-4E2C-AC53-AA1FF8E9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5C"/>
  </w:style>
  <w:style w:type="paragraph" w:styleId="Footer">
    <w:name w:val="footer"/>
    <w:basedOn w:val="Normal"/>
    <w:link w:val="FooterChar"/>
    <w:uiPriority w:val="99"/>
    <w:unhideWhenUsed/>
    <w:rsid w:val="0038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5C"/>
  </w:style>
  <w:style w:type="paragraph" w:styleId="ListParagraph">
    <w:name w:val="List Paragraph"/>
    <w:basedOn w:val="Normal"/>
    <w:uiPriority w:val="34"/>
    <w:qFormat/>
    <w:rsid w:val="00E76F8E"/>
    <w:pPr>
      <w:ind w:left="720"/>
      <w:contextualSpacing/>
    </w:pPr>
  </w:style>
  <w:style w:type="paragraph" w:customStyle="1" w:styleId="paragraph">
    <w:name w:val="paragraph"/>
    <w:basedOn w:val="Normal"/>
    <w:rsid w:val="00E04F2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E04F20"/>
  </w:style>
  <w:style w:type="character" w:customStyle="1" w:styleId="eop">
    <w:name w:val="eop"/>
    <w:basedOn w:val="DefaultParagraphFont"/>
    <w:rsid w:val="00E04F20"/>
  </w:style>
  <w:style w:type="character" w:styleId="Hyperlink">
    <w:name w:val="Hyperlink"/>
    <w:basedOn w:val="DefaultParagraphFont"/>
    <w:uiPriority w:val="99"/>
    <w:unhideWhenUsed/>
    <w:rsid w:val="00E04F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F6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AA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AA5"/>
    <w:rPr>
      <w:kern w:val="2"/>
      <w:sz w:val="20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45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2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2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20D"/>
    <w:rPr>
      <w:vertAlign w:val="superscript"/>
    </w:rPr>
  </w:style>
  <w:style w:type="paragraph" w:styleId="Revision">
    <w:name w:val="Revision"/>
    <w:hidden/>
    <w:uiPriority w:val="99"/>
    <w:semiHidden/>
    <w:rsid w:val="00EF05C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EE1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EE1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ynn.gilbert@usda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3fb875a-8af9-4255-b008-0995492d31cd" xsi:nil="true"/>
    <lcf76f155ced4ddcb4097134ff3c332f xmlns="2d88cc45-6683-4990-9c54-1a62427a615f">
      <Terms xmlns="http://schemas.microsoft.com/office/infopath/2007/PartnerControls"/>
    </lcf76f155ced4ddcb4097134ff3c332f>
    <Notes xmlns="2d88cc45-6683-4990-9c54-1a62427a6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53307E499949B7955FBB8C5C7C65" ma:contentTypeVersion="33" ma:contentTypeDescription="Create a new document." ma:contentTypeScope="" ma:versionID="44dcfec493f41cb5c6f332e6cc57809a">
  <xsd:schema xmlns:xsd="http://www.w3.org/2001/XMLSchema" xmlns:xs="http://www.w3.org/2001/XMLSchema" xmlns:p="http://schemas.microsoft.com/office/2006/metadata/properties" xmlns:ns1="http://schemas.microsoft.com/sharepoint/v3" xmlns:ns2="2d88cc45-6683-4990-9c54-1a62427a615f" xmlns:ns3="788b7cf7-40fa-4b72-9945-9dab743b1672" xmlns:ns4="73fb875a-8af9-4255-b008-0995492d31cd" targetNamespace="http://schemas.microsoft.com/office/2006/metadata/properties" ma:root="true" ma:fieldsID="743b1b48363bafa4ab5f4f5e1b66104e" ns1:_="" ns2:_="" ns3:_="" ns4:_="">
    <xsd:import namespace="http://schemas.microsoft.com/sharepoint/v3"/>
    <xsd:import namespace="2d88cc45-6683-4990-9c54-1a62427a615f"/>
    <xsd:import namespace="788b7cf7-40fa-4b72-9945-9dab743b167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8cc45-6683-4990-9c54-1a62427a6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7cf7-40fa-4b72-9945-9dab743b1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c058b8-3a15-4a2b-9aa1-c41d622c9bf5}" ma:internalName="TaxCatchAll" ma:showField="CatchAllData" ma:web="788b7cf7-40fa-4b72-9945-9dab743b1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51771-9947-4A39-B0DA-514300AE62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fb875a-8af9-4255-b008-0995492d31cd"/>
    <ds:schemaRef ds:uri="2d88cc45-6683-4990-9c54-1a62427a615f"/>
  </ds:schemaRefs>
</ds:datastoreItem>
</file>

<file path=customXml/itemProps2.xml><?xml version="1.0" encoding="utf-8"?>
<ds:datastoreItem xmlns:ds="http://schemas.openxmlformats.org/officeDocument/2006/customXml" ds:itemID="{34526BC6-747B-4CDF-AF44-357BABD90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88cc45-6683-4990-9c54-1a62427a615f"/>
    <ds:schemaRef ds:uri="788b7cf7-40fa-4b72-9945-9dab743b167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9FEDB-8076-48DA-A0AB-008793245C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Gilbert, Lynn - FNS</dc:creator>
  <cp:lastModifiedBy>Gilbert, Lynn - FNS</cp:lastModifiedBy>
  <cp:revision>2</cp:revision>
  <dcterms:created xsi:type="dcterms:W3CDTF">2025-11-20T13:35:00Z</dcterms:created>
  <dcterms:modified xsi:type="dcterms:W3CDTF">2025-11-20T13:35:00Z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0x0101001B0153307E499949B7955FBB8C5C7C65</vt:lpwstr>
  </property>
  <property fmtid="{D5CDD505-2E9C-101B-9397-08002B2CF9AE}" pid="3" name="ItemRetentionFormula">
    <vt:lpwstr/>
  </property>
  <property fmtid="{D5CDD505-2E9C-101B-9397-08002B2CF9AE}" pid="4" name="MediaServiceImageTags">
    <vt:lpwstr/>
  </property>
  <property fmtid="{D5CDD505-2E9C-101B-9397-08002B2CF9AE}" pid="5" name="_dlc_policyId">
    <vt:lpwstr/>
  </property>
</Properties>
</file>