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B4A7A" w:rsidRPr="005C7101" w:rsidP="00BB565B" w14:paraId="07B31888" w14:textId="77777777">
      <w:pPr>
        <w:rPr>
          <w:b/>
          <w:szCs w:val="24"/>
        </w:rPr>
      </w:pPr>
      <w:r>
        <w:rPr>
          <w:b/>
          <w:szCs w:val="24"/>
        </w:rPr>
        <w:t>Transforming the 2.5 GHz Band</w:t>
      </w:r>
      <w:r>
        <w:rPr>
          <w:b/>
          <w:szCs w:val="24"/>
        </w:rPr>
        <w:tab/>
      </w:r>
      <w:r>
        <w:rPr>
          <w:b/>
          <w:szCs w:val="24"/>
        </w:rPr>
        <w:tab/>
      </w:r>
      <w:r>
        <w:rPr>
          <w:b/>
          <w:szCs w:val="24"/>
        </w:rPr>
        <w:tab/>
      </w:r>
      <w:r>
        <w:rPr>
          <w:b/>
          <w:szCs w:val="24"/>
        </w:rPr>
        <w:tab/>
      </w:r>
      <w:r>
        <w:rPr>
          <w:b/>
          <w:szCs w:val="24"/>
        </w:rPr>
        <w:tab/>
      </w:r>
      <w:r>
        <w:rPr>
          <w:b/>
          <w:szCs w:val="24"/>
        </w:rPr>
        <w:tab/>
      </w:r>
      <w:r>
        <w:rPr>
          <w:b/>
          <w:szCs w:val="24"/>
        </w:rPr>
        <w:tab/>
        <w:t xml:space="preserve">     </w:t>
      </w:r>
      <w:r w:rsidRPr="005C7101" w:rsidR="0081023F">
        <w:rPr>
          <w:b/>
          <w:szCs w:val="24"/>
        </w:rPr>
        <w:t>3060-</w:t>
      </w:r>
      <w:r w:rsidRPr="005C7101" w:rsidR="00515CAE">
        <w:rPr>
          <w:b/>
          <w:szCs w:val="24"/>
        </w:rPr>
        <w:t>1094</w:t>
      </w:r>
      <w:r w:rsidRPr="005C7101" w:rsidR="00B956E7">
        <w:rPr>
          <w:b/>
          <w:szCs w:val="24"/>
        </w:rPr>
        <w:tab/>
      </w:r>
    </w:p>
    <w:p w:rsidR="0081023F" w:rsidRPr="005C7101" w:rsidP="009E2212" w14:paraId="7CC0D6B2" w14:textId="77777777">
      <w:pPr>
        <w:ind w:left="7200"/>
        <w:rPr>
          <w:b/>
          <w:szCs w:val="24"/>
        </w:rPr>
      </w:pPr>
      <w:r w:rsidRPr="005C7101">
        <w:rPr>
          <w:b/>
          <w:szCs w:val="24"/>
        </w:rPr>
        <w:t xml:space="preserve">  </w:t>
      </w:r>
      <w:r w:rsidRPr="005C7101" w:rsidR="008C0DC5">
        <w:rPr>
          <w:b/>
          <w:szCs w:val="24"/>
        </w:rPr>
        <w:t xml:space="preserve">     </w:t>
      </w:r>
      <w:r w:rsidRPr="005C7101">
        <w:rPr>
          <w:b/>
          <w:szCs w:val="24"/>
        </w:rPr>
        <w:t xml:space="preserve"> </w:t>
      </w:r>
      <w:r w:rsidR="00FE4DA1">
        <w:rPr>
          <w:b/>
          <w:szCs w:val="24"/>
        </w:rPr>
        <w:t xml:space="preserve">     August</w:t>
      </w:r>
      <w:r w:rsidRPr="005C7101" w:rsidR="00E50A8F">
        <w:rPr>
          <w:b/>
          <w:szCs w:val="24"/>
        </w:rPr>
        <w:t xml:space="preserve"> 202</w:t>
      </w:r>
      <w:r w:rsidR="0061021C">
        <w:rPr>
          <w:b/>
          <w:szCs w:val="24"/>
        </w:rPr>
        <w:t>5</w:t>
      </w:r>
    </w:p>
    <w:p w:rsidR="003F46C2" w:rsidRPr="005C7101" w:rsidP="009E2212" w14:paraId="0CF95AD6" w14:textId="77777777">
      <w:pPr>
        <w:rPr>
          <w:szCs w:val="24"/>
        </w:rPr>
      </w:pPr>
    </w:p>
    <w:p w:rsidR="00D11335" w:rsidRPr="005C7101" w:rsidP="009E2212" w14:paraId="551E7412" w14:textId="77777777">
      <w:pPr>
        <w:rPr>
          <w:szCs w:val="24"/>
        </w:rPr>
      </w:pPr>
    </w:p>
    <w:p w:rsidR="00006BAC" w:rsidRPr="005C7101" w:rsidP="00006BAC" w14:paraId="0C57B673" w14:textId="77777777">
      <w:pPr>
        <w:jc w:val="center"/>
        <w:rPr>
          <w:b/>
          <w:szCs w:val="24"/>
        </w:rPr>
      </w:pPr>
      <w:r w:rsidRPr="005C7101">
        <w:rPr>
          <w:b/>
          <w:szCs w:val="24"/>
        </w:rPr>
        <w:t>SUPPORTING STATEMENT</w:t>
      </w:r>
    </w:p>
    <w:p w:rsidR="00006BAC" w:rsidP="00006BAC" w14:paraId="1BFF2070" w14:textId="77777777">
      <w:pPr>
        <w:jc w:val="center"/>
        <w:rPr>
          <w:b/>
          <w:szCs w:val="24"/>
        </w:rPr>
      </w:pPr>
    </w:p>
    <w:p w:rsidR="0082776E" w:rsidRPr="005C7101" w:rsidP="00006BAC" w14:paraId="258C272E" w14:textId="77777777">
      <w:pPr>
        <w:jc w:val="center"/>
        <w:rPr>
          <w:b/>
          <w:szCs w:val="24"/>
        </w:rPr>
      </w:pPr>
    </w:p>
    <w:p w:rsidR="002612A7" w:rsidRPr="002612A7" w:rsidP="002612A7" w14:paraId="0CC7D5EC" w14:textId="77777777">
      <w:pPr>
        <w:pStyle w:val="PlainText"/>
        <w:numPr>
          <w:ilvl w:val="0"/>
          <w:numId w:val="38"/>
        </w:numPr>
        <w:rPr>
          <w:rFonts w:ascii="Times New Roman" w:hAnsi="Times New Roman"/>
          <w:sz w:val="24"/>
          <w:szCs w:val="24"/>
          <w:lang w:val="en-US"/>
        </w:rPr>
      </w:pPr>
      <w:r w:rsidRPr="005C7101">
        <w:rPr>
          <w:rFonts w:ascii="Times New Roman" w:hAnsi="Times New Roman"/>
          <w:i/>
          <w:sz w:val="24"/>
          <w:szCs w:val="24"/>
        </w:rPr>
        <w:t xml:space="preserve">Introduction:  </w:t>
      </w:r>
      <w:r w:rsidRPr="005C7101">
        <w:rPr>
          <w:rFonts w:ascii="Times New Roman" w:hAnsi="Times New Roman"/>
          <w:sz w:val="24"/>
          <w:szCs w:val="24"/>
        </w:rPr>
        <w:t xml:space="preserve">The </w:t>
      </w:r>
      <w:r w:rsidRPr="005C7101" w:rsidR="00220EAF">
        <w:rPr>
          <w:rFonts w:ascii="Times New Roman" w:hAnsi="Times New Roman"/>
          <w:sz w:val="24"/>
          <w:szCs w:val="24"/>
        </w:rPr>
        <w:t>Federal Communications Commission (</w:t>
      </w:r>
      <w:r w:rsidRPr="005C7101">
        <w:rPr>
          <w:rFonts w:ascii="Times New Roman" w:hAnsi="Times New Roman"/>
          <w:sz w:val="24"/>
          <w:szCs w:val="24"/>
        </w:rPr>
        <w:t>Commission</w:t>
      </w:r>
      <w:r w:rsidRPr="005C7101" w:rsidR="00CE4221">
        <w:rPr>
          <w:rFonts w:ascii="Times New Roman" w:hAnsi="Times New Roman"/>
          <w:sz w:val="24"/>
          <w:szCs w:val="24"/>
        </w:rPr>
        <w:t xml:space="preserve"> or FCC</w:t>
      </w:r>
      <w:r w:rsidRPr="005C7101" w:rsidR="00220EAF">
        <w:rPr>
          <w:rFonts w:ascii="Times New Roman" w:hAnsi="Times New Roman"/>
          <w:sz w:val="24"/>
          <w:szCs w:val="24"/>
        </w:rPr>
        <w:t>)</w:t>
      </w:r>
      <w:r w:rsidRPr="005C7101">
        <w:rPr>
          <w:rFonts w:ascii="Times New Roman" w:hAnsi="Times New Roman"/>
          <w:sz w:val="24"/>
          <w:szCs w:val="24"/>
        </w:rPr>
        <w:t xml:space="preserve"> seeks </w:t>
      </w:r>
      <w:r w:rsidRPr="005C7101" w:rsidR="00BD70CF">
        <w:rPr>
          <w:rFonts w:ascii="Times New Roman" w:hAnsi="Times New Roman"/>
          <w:sz w:val="24"/>
          <w:szCs w:val="24"/>
        </w:rPr>
        <w:t xml:space="preserve">to </w:t>
      </w:r>
    </w:p>
    <w:p w:rsidR="00006BAC" w:rsidRPr="005C7101" w:rsidP="002612A7" w14:paraId="696679C7" w14:textId="317C6F2C">
      <w:pPr>
        <w:pStyle w:val="PlainText"/>
        <w:rPr>
          <w:rFonts w:ascii="Times New Roman" w:hAnsi="Times New Roman"/>
          <w:sz w:val="24"/>
          <w:szCs w:val="24"/>
          <w:lang w:val="en-US"/>
        </w:rPr>
      </w:pPr>
      <w:r w:rsidRPr="005C7101">
        <w:rPr>
          <w:rFonts w:ascii="Times New Roman" w:hAnsi="Times New Roman"/>
          <w:sz w:val="24"/>
          <w:szCs w:val="24"/>
        </w:rPr>
        <w:t xml:space="preserve">obtain the </w:t>
      </w:r>
      <w:bookmarkStart w:id="0" w:name="_Hlk115708796"/>
      <w:r w:rsidRPr="005C7101">
        <w:rPr>
          <w:rFonts w:ascii="Times New Roman" w:hAnsi="Times New Roman"/>
          <w:sz w:val="24"/>
          <w:szCs w:val="24"/>
        </w:rPr>
        <w:t xml:space="preserve">full three-year </w:t>
      </w:r>
      <w:r w:rsidRPr="005C7101" w:rsidR="00A15FA8">
        <w:rPr>
          <w:rFonts w:ascii="Times New Roman" w:hAnsi="Times New Roman"/>
          <w:sz w:val="24"/>
          <w:szCs w:val="24"/>
        </w:rPr>
        <w:t xml:space="preserve">approval </w:t>
      </w:r>
      <w:r w:rsidRPr="005C7101" w:rsidR="006D7346">
        <w:rPr>
          <w:rFonts w:ascii="Times New Roman" w:hAnsi="Times New Roman"/>
          <w:sz w:val="24"/>
          <w:szCs w:val="24"/>
        </w:rPr>
        <w:t>from the Office of Management and Budget (OMB)</w:t>
      </w:r>
      <w:r w:rsidRPr="005C7101">
        <w:rPr>
          <w:rFonts w:ascii="Times New Roman" w:hAnsi="Times New Roman"/>
          <w:sz w:val="24"/>
          <w:szCs w:val="24"/>
        </w:rPr>
        <w:t xml:space="preserve"> </w:t>
      </w:r>
      <w:r w:rsidRPr="005C7101" w:rsidR="00235A29">
        <w:rPr>
          <w:rFonts w:ascii="Times New Roman" w:hAnsi="Times New Roman"/>
          <w:sz w:val="24"/>
          <w:szCs w:val="24"/>
        </w:rPr>
        <w:t xml:space="preserve">to </w:t>
      </w:r>
      <w:r w:rsidR="00D53A70">
        <w:rPr>
          <w:rFonts w:ascii="Times New Roman" w:hAnsi="Times New Roman"/>
          <w:sz w:val="24"/>
          <w:szCs w:val="24"/>
        </w:rPr>
        <w:t>extend</w:t>
      </w:r>
      <w:r w:rsidRPr="005C7101" w:rsidR="00235A29">
        <w:rPr>
          <w:rFonts w:ascii="Times New Roman" w:hAnsi="Times New Roman"/>
          <w:sz w:val="24"/>
          <w:szCs w:val="24"/>
        </w:rPr>
        <w:t xml:space="preserve"> </w:t>
      </w:r>
      <w:r w:rsidRPr="005C7101" w:rsidR="006D7346">
        <w:rPr>
          <w:rFonts w:ascii="Times New Roman" w:hAnsi="Times New Roman"/>
          <w:sz w:val="24"/>
          <w:szCs w:val="24"/>
        </w:rPr>
        <w:t>th</w:t>
      </w:r>
      <w:r w:rsidRPr="005C7101" w:rsidR="003B6EB0">
        <w:rPr>
          <w:rFonts w:ascii="Times New Roman" w:hAnsi="Times New Roman"/>
          <w:sz w:val="24"/>
          <w:szCs w:val="24"/>
        </w:rPr>
        <w:t>e</w:t>
      </w:r>
      <w:r w:rsidRPr="005C7101" w:rsidR="00A15FA8">
        <w:rPr>
          <w:rFonts w:ascii="Times New Roman" w:hAnsi="Times New Roman"/>
          <w:sz w:val="24"/>
          <w:szCs w:val="24"/>
        </w:rPr>
        <w:t xml:space="preserve"> information </w:t>
      </w:r>
      <w:r w:rsidRPr="005C7101" w:rsidR="006D7346">
        <w:rPr>
          <w:rFonts w:ascii="Times New Roman" w:hAnsi="Times New Roman"/>
          <w:sz w:val="24"/>
          <w:szCs w:val="24"/>
        </w:rPr>
        <w:t>collection under OMB Control Number 3060-1094</w:t>
      </w:r>
      <w:bookmarkEnd w:id="0"/>
      <w:r w:rsidRPr="005C7101" w:rsidR="003B6EB0">
        <w:rPr>
          <w:rFonts w:ascii="Times New Roman" w:hAnsi="Times New Roman"/>
          <w:sz w:val="24"/>
          <w:szCs w:val="24"/>
        </w:rPr>
        <w:t>, which supports the Commissions efforts to make more mid-band spectrum available</w:t>
      </w:r>
      <w:r w:rsidRPr="005C7101" w:rsidR="00D11335">
        <w:rPr>
          <w:rFonts w:ascii="Times New Roman" w:hAnsi="Times New Roman"/>
          <w:sz w:val="24"/>
          <w:szCs w:val="24"/>
        </w:rPr>
        <w:t>.</w:t>
      </w:r>
      <w:r w:rsidR="00BB565B">
        <w:rPr>
          <w:rFonts w:ascii="Times New Roman" w:hAnsi="Times New Roman"/>
          <w:sz w:val="24"/>
          <w:szCs w:val="24"/>
          <w:lang w:val="en-US"/>
        </w:rPr>
        <w:t xml:space="preserve">  </w:t>
      </w:r>
    </w:p>
    <w:p w:rsidR="005C7101" w:rsidP="000552E5" w14:paraId="1B5AA63B" w14:textId="77777777">
      <w:pPr>
        <w:rPr>
          <w:b/>
          <w:szCs w:val="24"/>
        </w:rPr>
      </w:pPr>
    </w:p>
    <w:p w:rsidR="006D0564" w:rsidRPr="005C7101" w:rsidP="000552E5" w14:paraId="7FA7DE3A" w14:textId="77777777">
      <w:pPr>
        <w:rPr>
          <w:b/>
          <w:szCs w:val="24"/>
        </w:rPr>
      </w:pPr>
      <w:r w:rsidRPr="005C7101">
        <w:rPr>
          <w:b/>
          <w:szCs w:val="24"/>
        </w:rPr>
        <w:t>A.</w:t>
      </w:r>
      <w:r w:rsidRPr="005C7101">
        <w:rPr>
          <w:b/>
          <w:szCs w:val="24"/>
        </w:rPr>
        <w:tab/>
      </w:r>
      <w:r w:rsidRPr="005C7101" w:rsidR="00803102">
        <w:rPr>
          <w:b/>
          <w:szCs w:val="24"/>
        </w:rPr>
        <w:t>Information Collection</w:t>
      </w:r>
      <w:r w:rsidRPr="005C7101" w:rsidR="00006BAC">
        <w:rPr>
          <w:b/>
          <w:szCs w:val="24"/>
        </w:rPr>
        <w:t xml:space="preserve"> Requirements</w:t>
      </w:r>
      <w:r w:rsidRPr="005C7101" w:rsidR="00444F1B">
        <w:rPr>
          <w:b/>
          <w:szCs w:val="24"/>
        </w:rPr>
        <w:t>:</w:t>
      </w:r>
    </w:p>
    <w:p w:rsidR="00D11335" w:rsidRPr="005C7101" w:rsidP="000552E5" w14:paraId="66054B22" w14:textId="77777777">
      <w:pPr>
        <w:rPr>
          <w:b/>
          <w:szCs w:val="24"/>
          <w:u w:val="single"/>
        </w:rPr>
      </w:pPr>
    </w:p>
    <w:p w:rsidR="00E40C55" w:rsidRPr="005C7101" w:rsidP="00EB7061" w14:paraId="74203F20" w14:textId="77777777">
      <w:pPr>
        <w:rPr>
          <w:szCs w:val="24"/>
        </w:rPr>
      </w:pPr>
      <w:r w:rsidRPr="002D4790">
        <w:rPr>
          <w:szCs w:val="24"/>
        </w:rPr>
        <w:t>Under OMB Control Number 3060-</w:t>
      </w:r>
      <w:r w:rsidR="00BB565B">
        <w:rPr>
          <w:szCs w:val="24"/>
        </w:rPr>
        <w:t>1</w:t>
      </w:r>
      <w:r w:rsidRPr="002D4790">
        <w:rPr>
          <w:szCs w:val="24"/>
        </w:rPr>
        <w:t>094</w:t>
      </w:r>
      <w:r w:rsidR="00BB565B">
        <w:rPr>
          <w:szCs w:val="24"/>
        </w:rPr>
        <w:t>,</w:t>
      </w:r>
      <w:r w:rsidRPr="002D4790">
        <w:rPr>
          <w:szCs w:val="24"/>
        </w:rPr>
        <w:t xml:space="preserve"> the Commission </w:t>
      </w:r>
      <w:r w:rsidRPr="002D4790" w:rsidR="0037336F">
        <w:rPr>
          <w:szCs w:val="24"/>
        </w:rPr>
        <w:t>is</w:t>
      </w:r>
      <w:r w:rsidRPr="002D4790">
        <w:rPr>
          <w:szCs w:val="24"/>
        </w:rPr>
        <w:t xml:space="preserve"> permitted to collect information associated with </w:t>
      </w:r>
      <w:r w:rsidR="00EB7061">
        <w:rPr>
          <w:szCs w:val="24"/>
        </w:rPr>
        <w:t xml:space="preserve">47 CFR § 27.14(u) concerning construction requirements, 47 CFR § </w:t>
      </w:r>
      <w:r w:rsidR="00845C80">
        <w:rPr>
          <w:szCs w:val="24"/>
        </w:rPr>
        <w:t>2</w:t>
      </w:r>
      <w:r w:rsidR="00EB7061">
        <w:rPr>
          <w:szCs w:val="24"/>
        </w:rPr>
        <w:t xml:space="preserve">7.1204 concerning the Tribal Priority Filing Window, and </w:t>
      </w:r>
      <w:r w:rsidRPr="002D4790">
        <w:rPr>
          <w:szCs w:val="24"/>
        </w:rPr>
        <w:t xml:space="preserve">47 CFR 27.1221(f) to </w:t>
      </w:r>
      <w:r w:rsidRPr="002D4790" w:rsidR="003A4D8C">
        <w:rPr>
          <w:szCs w:val="24"/>
        </w:rPr>
        <w:t xml:space="preserve">help </w:t>
      </w:r>
      <w:r w:rsidRPr="002D4790">
        <w:rPr>
          <w:szCs w:val="24"/>
        </w:rPr>
        <w:t xml:space="preserve">protect licensees from interference in the </w:t>
      </w:r>
      <w:r w:rsidRPr="002D4790">
        <w:rPr>
          <w:szCs w:val="24"/>
        </w:rPr>
        <w:t>2500-2690 MHz Band</w:t>
      </w:r>
      <w:r w:rsidRPr="002D4790">
        <w:rPr>
          <w:szCs w:val="24"/>
        </w:rPr>
        <w:t xml:space="preserve">.  </w:t>
      </w:r>
      <w:r w:rsidRPr="002D4790" w:rsidR="008C0DC5">
        <w:rPr>
          <w:szCs w:val="24"/>
        </w:rPr>
        <w:t xml:space="preserve">The information collection requirements contained in </w:t>
      </w:r>
      <w:r w:rsidR="00EB7061">
        <w:rPr>
          <w:szCs w:val="24"/>
        </w:rPr>
        <w:t xml:space="preserve">this collection </w:t>
      </w:r>
      <w:r w:rsidRPr="002D4790" w:rsidR="008C0DC5">
        <w:rPr>
          <w:szCs w:val="24"/>
        </w:rPr>
        <w:t xml:space="preserve">have not changed since last approved by OMB.  They remain a part of this information collection.  </w:t>
      </w:r>
      <w:r w:rsidRPr="002D4790" w:rsidR="003B17AC">
        <w:rPr>
          <w:szCs w:val="24"/>
        </w:rPr>
        <w:t xml:space="preserve">However, the current renewal, </w:t>
      </w:r>
      <w:r w:rsidRPr="002D4790">
        <w:rPr>
          <w:szCs w:val="24"/>
        </w:rPr>
        <w:t xml:space="preserve">OMB Control Number 3060-1094 </w:t>
      </w:r>
      <w:r w:rsidRPr="002D4790" w:rsidR="008C0DC5">
        <w:rPr>
          <w:szCs w:val="24"/>
        </w:rPr>
        <w:t xml:space="preserve">is being revised </w:t>
      </w:r>
      <w:r w:rsidRPr="002D4790">
        <w:rPr>
          <w:szCs w:val="24"/>
        </w:rPr>
        <w:t xml:space="preserve">to </w:t>
      </w:r>
      <w:r w:rsidR="00EB7061">
        <w:rPr>
          <w:szCs w:val="24"/>
        </w:rPr>
        <w:t xml:space="preserve">update the burden estimates </w:t>
      </w:r>
      <w:r w:rsidRPr="002D4790">
        <w:rPr>
          <w:szCs w:val="24"/>
        </w:rPr>
        <w:t xml:space="preserve">associated with 47 CFR </w:t>
      </w:r>
      <w:r w:rsidR="00EB7061">
        <w:rPr>
          <w:szCs w:val="24"/>
        </w:rPr>
        <w:t xml:space="preserve">§§ </w:t>
      </w:r>
      <w:r w:rsidRPr="002D4790">
        <w:rPr>
          <w:szCs w:val="24"/>
        </w:rPr>
        <w:t>27.14(u</w:t>
      </w:r>
      <w:r w:rsidR="000C0FD2">
        <w:rPr>
          <w:szCs w:val="24"/>
        </w:rPr>
        <w:t>).</w:t>
      </w:r>
      <w:r w:rsidRPr="002D4790" w:rsidR="006C6078">
        <w:rPr>
          <w:snapToGrid w:val="0"/>
          <w:kern w:val="28"/>
          <w:szCs w:val="24"/>
        </w:rPr>
        <w:t xml:space="preserve"> </w:t>
      </w:r>
    </w:p>
    <w:p w:rsidR="00803102" w:rsidRPr="005C7101" w:rsidP="009E2212" w14:paraId="14229E6C" w14:textId="77777777">
      <w:pPr>
        <w:rPr>
          <w:szCs w:val="24"/>
        </w:rPr>
      </w:pPr>
    </w:p>
    <w:p w:rsidR="00803102" w:rsidRPr="005C7101" w:rsidP="009E2212" w14:paraId="0F244903" w14:textId="77777777">
      <w:pPr>
        <w:rPr>
          <w:szCs w:val="24"/>
        </w:rPr>
      </w:pPr>
      <w:r w:rsidRPr="005C7101">
        <w:rPr>
          <w:szCs w:val="24"/>
        </w:rPr>
        <w:t xml:space="preserve">For the purpose of this collection, </w:t>
      </w:r>
      <w:r w:rsidRPr="005C7101" w:rsidR="003A4D8C">
        <w:rPr>
          <w:szCs w:val="24"/>
        </w:rPr>
        <w:t>an</w:t>
      </w:r>
      <w:r w:rsidRPr="005C7101">
        <w:rPr>
          <w:szCs w:val="24"/>
        </w:rPr>
        <w:t xml:space="preserve"> </w:t>
      </w:r>
      <w:r w:rsidRPr="005C7101" w:rsidR="00CC5226">
        <w:rPr>
          <w:szCs w:val="24"/>
        </w:rPr>
        <w:t xml:space="preserve">Educational Broadband Service (EBS) </w:t>
      </w:r>
      <w:r w:rsidRPr="005C7101" w:rsidR="003A4D8C">
        <w:rPr>
          <w:szCs w:val="24"/>
        </w:rPr>
        <w:t>licensee may be required to</w:t>
      </w:r>
      <w:r w:rsidRPr="005C7101">
        <w:rPr>
          <w:szCs w:val="24"/>
        </w:rPr>
        <w:t xml:space="preserve"> comply with each of the following </w:t>
      </w:r>
      <w:r w:rsidRPr="005C7101" w:rsidR="00420DF8">
        <w:rPr>
          <w:szCs w:val="24"/>
        </w:rPr>
        <w:t>information-collection and recordkeeping requirements</w:t>
      </w:r>
      <w:r w:rsidRPr="005C7101" w:rsidR="00420DF8">
        <w:rPr>
          <w:szCs w:val="24"/>
        </w:rPr>
        <w:t xml:space="preserve"> </w:t>
      </w:r>
      <w:r w:rsidRPr="005C7101" w:rsidR="0037336F">
        <w:rPr>
          <w:szCs w:val="24"/>
        </w:rPr>
        <w:t xml:space="preserve">and a </w:t>
      </w:r>
      <w:r w:rsidRPr="005C7101" w:rsidR="00CC5226">
        <w:rPr>
          <w:szCs w:val="24"/>
        </w:rPr>
        <w:t xml:space="preserve">Broadband Radio Service (BRS) </w:t>
      </w:r>
      <w:r w:rsidRPr="005C7101" w:rsidR="0037336F">
        <w:rPr>
          <w:szCs w:val="24"/>
        </w:rPr>
        <w:t>licensee may be required to comply with 47 CFR 27.1221(f)</w:t>
      </w:r>
      <w:r w:rsidRPr="005C7101" w:rsidR="00CC5226">
        <w:rPr>
          <w:szCs w:val="24"/>
        </w:rPr>
        <w:t>.</w:t>
      </w:r>
      <w:r w:rsidRPr="005C7101" w:rsidR="008B1994">
        <w:rPr>
          <w:rStyle w:val="FootnoteReference"/>
          <w:szCs w:val="24"/>
        </w:rPr>
        <w:t xml:space="preserve"> </w:t>
      </w:r>
    </w:p>
    <w:p w:rsidR="00F27DC7" w:rsidRPr="005C7101" w:rsidP="009E2212" w14:paraId="7E11BF45" w14:textId="77777777">
      <w:pPr>
        <w:rPr>
          <w:szCs w:val="24"/>
        </w:rPr>
      </w:pPr>
    </w:p>
    <w:p w:rsidR="009E2212" w:rsidRPr="005C7101" w:rsidP="003D428B" w14:paraId="09E3A957" w14:textId="77777777">
      <w:pPr>
        <w:widowControl w:val="0"/>
        <w:rPr>
          <w:b/>
          <w:snapToGrid w:val="0"/>
          <w:kern w:val="28"/>
          <w:szCs w:val="24"/>
        </w:rPr>
      </w:pPr>
      <w:bookmarkStart w:id="1" w:name="_Hlk14689845"/>
      <w:r w:rsidRPr="005C7101">
        <w:rPr>
          <w:b/>
          <w:snapToGrid w:val="0"/>
          <w:kern w:val="28"/>
          <w:szCs w:val="24"/>
        </w:rPr>
        <w:t>(a)</w:t>
      </w:r>
      <w:r w:rsidRPr="005C7101">
        <w:rPr>
          <w:b/>
          <w:snapToGrid w:val="0"/>
          <w:kern w:val="28"/>
          <w:szCs w:val="24"/>
        </w:rPr>
        <w:tab/>
      </w:r>
      <w:r w:rsidRPr="005C7101" w:rsidR="009B173B">
        <w:rPr>
          <w:b/>
          <w:snapToGrid w:val="0"/>
          <w:kern w:val="28"/>
          <w:szCs w:val="24"/>
        </w:rPr>
        <w:t xml:space="preserve">Section </w:t>
      </w:r>
      <w:r w:rsidRPr="005C7101">
        <w:rPr>
          <w:b/>
          <w:snapToGrid w:val="0"/>
          <w:kern w:val="28"/>
          <w:szCs w:val="24"/>
        </w:rPr>
        <w:t>27.14</w:t>
      </w:r>
      <w:r w:rsidRPr="005C7101" w:rsidR="003D428B">
        <w:rPr>
          <w:b/>
          <w:snapToGrid w:val="0"/>
          <w:kern w:val="28"/>
          <w:szCs w:val="24"/>
        </w:rPr>
        <w:t>(u)</w:t>
      </w:r>
      <w:r w:rsidRPr="005C7101">
        <w:rPr>
          <w:b/>
          <w:snapToGrid w:val="0"/>
          <w:kern w:val="28"/>
          <w:szCs w:val="24"/>
        </w:rPr>
        <w:t xml:space="preserve"> </w:t>
      </w:r>
      <w:r w:rsidRPr="005C7101" w:rsidR="00B016D0">
        <w:rPr>
          <w:szCs w:val="24"/>
        </w:rPr>
        <w:t>requires EBS</w:t>
      </w:r>
      <w:r w:rsidRPr="005C7101" w:rsidR="00B016D0">
        <w:rPr>
          <w:color w:val="000000"/>
          <w:szCs w:val="24"/>
        </w:rPr>
        <w:t xml:space="preserve"> licensees to file construction notification</w:t>
      </w:r>
      <w:r w:rsidRPr="005C7101" w:rsidR="00A13D9B">
        <w:rPr>
          <w:color w:val="000000"/>
          <w:szCs w:val="24"/>
        </w:rPr>
        <w:t>s</w:t>
      </w:r>
      <w:r w:rsidRPr="005C7101" w:rsidR="00B016D0">
        <w:rPr>
          <w:color w:val="000000"/>
          <w:szCs w:val="24"/>
        </w:rPr>
        <w:t xml:space="preserve"> and </w:t>
      </w:r>
      <w:r w:rsidR="003A26B6">
        <w:rPr>
          <w:color w:val="000000"/>
          <w:szCs w:val="24"/>
        </w:rPr>
        <w:t xml:space="preserve">demonstrate </w:t>
      </w:r>
      <w:r w:rsidRPr="005C7101" w:rsidR="00B016D0">
        <w:rPr>
          <w:color w:val="000000"/>
          <w:szCs w:val="24"/>
        </w:rPr>
        <w:t>that they have met the applicable performance benchmarks.</w:t>
      </w:r>
    </w:p>
    <w:bookmarkEnd w:id="1"/>
    <w:p w:rsidR="0037336F" w:rsidRPr="005C7101" w:rsidP="003D428B" w14:paraId="7DE4180A" w14:textId="77777777">
      <w:pPr>
        <w:widowControl w:val="0"/>
        <w:ind w:firstLine="720"/>
        <w:jc w:val="both"/>
        <w:rPr>
          <w:snapToGrid w:val="0"/>
          <w:kern w:val="28"/>
          <w:szCs w:val="24"/>
        </w:rPr>
      </w:pPr>
    </w:p>
    <w:p w:rsidR="009E2212" w:rsidRPr="005C7101" w:rsidP="00B016D0" w14:paraId="327B22A2" w14:textId="77777777">
      <w:pPr>
        <w:widowControl w:val="0"/>
        <w:rPr>
          <w:bCs/>
          <w:snapToGrid w:val="0"/>
          <w:kern w:val="28"/>
          <w:szCs w:val="24"/>
        </w:rPr>
      </w:pPr>
      <w:bookmarkStart w:id="2" w:name="_Hlk14690491"/>
      <w:r w:rsidRPr="002D4790">
        <w:rPr>
          <w:b/>
          <w:snapToGrid w:val="0"/>
          <w:kern w:val="28"/>
          <w:szCs w:val="24"/>
        </w:rPr>
        <w:t>(b)</w:t>
      </w:r>
      <w:r w:rsidRPr="002D4790">
        <w:rPr>
          <w:b/>
          <w:snapToGrid w:val="0"/>
          <w:kern w:val="28"/>
          <w:szCs w:val="24"/>
        </w:rPr>
        <w:tab/>
      </w:r>
      <w:r w:rsidRPr="002D4790" w:rsidR="009B173B">
        <w:rPr>
          <w:b/>
          <w:snapToGrid w:val="0"/>
          <w:kern w:val="28"/>
          <w:szCs w:val="24"/>
        </w:rPr>
        <w:t>Section</w:t>
      </w:r>
      <w:r w:rsidRPr="002D4790">
        <w:rPr>
          <w:b/>
          <w:snapToGrid w:val="0"/>
          <w:kern w:val="28"/>
          <w:szCs w:val="24"/>
        </w:rPr>
        <w:t xml:space="preserve"> 27.1204 </w:t>
      </w:r>
      <w:r w:rsidRPr="002D4790" w:rsidR="00F341BD">
        <w:rPr>
          <w:szCs w:val="24"/>
        </w:rPr>
        <w:t xml:space="preserve">requires an EBS applicant </w:t>
      </w:r>
      <w:r w:rsidRPr="002D4790" w:rsidR="00B016D0">
        <w:rPr>
          <w:szCs w:val="24"/>
        </w:rPr>
        <w:t xml:space="preserve">applying for a license in the Tribal Priority Filing Window </w:t>
      </w:r>
      <w:r w:rsidRPr="002D4790" w:rsidR="00F341BD">
        <w:rPr>
          <w:szCs w:val="24"/>
        </w:rPr>
        <w:t xml:space="preserve">to demonstrate that they are: (1) a federally recognized American Indian tribe or Alaska Native Village; or an entity that is owned and controlled by a federally-recognized Tribe or a consortium of federally-recognized Tribes; </w:t>
      </w:r>
      <w:r w:rsidRPr="002D4790" w:rsidR="00F341BD">
        <w:rPr>
          <w:snapToGrid w:val="0"/>
          <w:kern w:val="28"/>
          <w:szCs w:val="24"/>
        </w:rPr>
        <w:t>(2) requesting a license on Tribal land; (3) requesting a license in a rural area; and (4) have a local presence on the Tribal land for which they are applying</w:t>
      </w:r>
      <w:r w:rsidRPr="002D4790" w:rsidR="00B016D0">
        <w:rPr>
          <w:snapToGrid w:val="0"/>
          <w:kern w:val="28"/>
          <w:szCs w:val="24"/>
        </w:rPr>
        <w:t>.</w:t>
      </w:r>
      <w:bookmarkEnd w:id="2"/>
    </w:p>
    <w:p w:rsidR="003F46C2" w:rsidRPr="005C7101" w:rsidP="009E2212" w14:paraId="38EC6304" w14:textId="77777777">
      <w:pPr>
        <w:rPr>
          <w:szCs w:val="24"/>
        </w:rPr>
      </w:pPr>
    </w:p>
    <w:p w:rsidR="00F341BD" w:rsidRPr="005C7101" w:rsidP="009B173B" w14:paraId="5F9F52D7" w14:textId="77777777">
      <w:pPr>
        <w:rPr>
          <w:szCs w:val="24"/>
        </w:rPr>
      </w:pPr>
      <w:bookmarkStart w:id="3" w:name="_Hlk14690214"/>
      <w:r w:rsidRPr="005C7101">
        <w:rPr>
          <w:b/>
          <w:szCs w:val="24"/>
        </w:rPr>
        <w:t>(c)</w:t>
      </w:r>
      <w:r w:rsidRPr="005C7101">
        <w:rPr>
          <w:b/>
          <w:szCs w:val="24"/>
        </w:rPr>
        <w:tab/>
      </w:r>
      <w:r w:rsidRPr="005C7101" w:rsidR="006D0564">
        <w:rPr>
          <w:b/>
          <w:szCs w:val="24"/>
        </w:rPr>
        <w:t>Section 27.1221(f)</w:t>
      </w:r>
      <w:r w:rsidRPr="005C7101" w:rsidR="00DE1E68">
        <w:rPr>
          <w:szCs w:val="24"/>
        </w:rPr>
        <w:t xml:space="preserve"> </w:t>
      </w:r>
      <w:bookmarkEnd w:id="3"/>
      <w:r w:rsidRPr="005C7101">
        <w:rPr>
          <w:szCs w:val="24"/>
        </w:rPr>
        <w:t>requires an BRS/EBS licensee to provide the geographic coordinates, the height above ground level of the center of radiation for each transmit and receive antenna, and the date transmissions commenced if requested by a co-channel licensee</w:t>
      </w:r>
    </w:p>
    <w:p w:rsidR="00F341BD" w:rsidRPr="005C7101" w:rsidP="009B173B" w14:paraId="7E39D965" w14:textId="77777777">
      <w:pPr>
        <w:rPr>
          <w:szCs w:val="24"/>
        </w:rPr>
      </w:pPr>
    </w:p>
    <w:p w:rsidR="003F46C2" w:rsidRPr="005C7101" w:rsidP="009E2212" w14:paraId="0C55E8FD" w14:textId="77777777">
      <w:pPr>
        <w:pStyle w:val="ParaNum"/>
        <w:numPr>
          <w:ilvl w:val="0"/>
          <w:numId w:val="0"/>
        </w:numPr>
        <w:tabs>
          <w:tab w:val="num" w:pos="720"/>
        </w:tabs>
        <w:spacing w:after="0"/>
        <w:rPr>
          <w:sz w:val="24"/>
          <w:szCs w:val="24"/>
        </w:rPr>
      </w:pPr>
      <w:r>
        <w:rPr>
          <w:sz w:val="24"/>
          <w:szCs w:val="24"/>
        </w:rPr>
        <w:tab/>
      </w:r>
      <w:r w:rsidRPr="005C7101" w:rsidR="00987A1F">
        <w:rPr>
          <w:sz w:val="24"/>
          <w:szCs w:val="24"/>
        </w:rPr>
        <w:t>T</w:t>
      </w:r>
      <w:r w:rsidRPr="005C7101">
        <w:rPr>
          <w:sz w:val="24"/>
          <w:szCs w:val="24"/>
        </w:rPr>
        <w:t>his information collection does not affect individuals or households; thus, there are no impacts under the Privacy Act.</w:t>
      </w:r>
    </w:p>
    <w:p w:rsidR="00215D57" w:rsidRPr="005C7101" w:rsidP="009E2212" w14:paraId="56D7D799" w14:textId="77777777">
      <w:pPr>
        <w:pStyle w:val="ParaNum"/>
        <w:numPr>
          <w:ilvl w:val="0"/>
          <w:numId w:val="0"/>
        </w:numPr>
        <w:tabs>
          <w:tab w:val="num" w:pos="720"/>
        </w:tabs>
        <w:spacing w:after="0"/>
        <w:rPr>
          <w:sz w:val="24"/>
          <w:szCs w:val="24"/>
        </w:rPr>
      </w:pPr>
    </w:p>
    <w:p w:rsidR="00444F1B" w:rsidRPr="005C7101" w:rsidP="009E2212" w14:paraId="3176F06F" w14:textId="77777777">
      <w:pPr>
        <w:rPr>
          <w:szCs w:val="24"/>
        </w:rPr>
      </w:pPr>
      <w:r>
        <w:rPr>
          <w:szCs w:val="24"/>
        </w:rPr>
        <w:tab/>
      </w:r>
      <w:r w:rsidRPr="005C7101" w:rsidR="006469A4">
        <w:rPr>
          <w:szCs w:val="24"/>
        </w:rPr>
        <w:t xml:space="preserve">The statutory </w:t>
      </w:r>
      <w:r w:rsidRPr="005C7101">
        <w:rPr>
          <w:szCs w:val="24"/>
        </w:rPr>
        <w:t xml:space="preserve">authority </w:t>
      </w:r>
      <w:r w:rsidRPr="005C7101" w:rsidR="003F46C2">
        <w:rPr>
          <w:szCs w:val="24"/>
        </w:rPr>
        <w:t xml:space="preserve">for the Commission to carry out </w:t>
      </w:r>
      <w:r w:rsidRPr="005C7101" w:rsidR="006469A4">
        <w:rPr>
          <w:szCs w:val="24"/>
        </w:rPr>
        <w:t>these</w:t>
      </w:r>
      <w:r w:rsidRPr="005C7101">
        <w:rPr>
          <w:szCs w:val="24"/>
        </w:rPr>
        <w:t xml:space="preserve"> collection</w:t>
      </w:r>
      <w:r w:rsidRPr="005C7101" w:rsidR="006469A4">
        <w:rPr>
          <w:szCs w:val="24"/>
        </w:rPr>
        <w:t>s</w:t>
      </w:r>
      <w:r w:rsidRPr="005C7101">
        <w:rPr>
          <w:szCs w:val="24"/>
        </w:rPr>
        <w:t xml:space="preserve"> </w:t>
      </w:r>
      <w:r w:rsidRPr="005C7101" w:rsidR="00803102">
        <w:rPr>
          <w:szCs w:val="24"/>
        </w:rPr>
        <w:t>are</w:t>
      </w:r>
      <w:r w:rsidRPr="005C7101">
        <w:rPr>
          <w:szCs w:val="24"/>
        </w:rPr>
        <w:t xml:space="preserve"> contained in 47 U.S.C. §§ 151, </w:t>
      </w:r>
      <w:r w:rsidRPr="005C7101" w:rsidR="00146DBB">
        <w:rPr>
          <w:szCs w:val="24"/>
        </w:rPr>
        <w:t xml:space="preserve">152, 153, </w:t>
      </w:r>
      <w:r w:rsidRPr="005C7101">
        <w:rPr>
          <w:szCs w:val="24"/>
        </w:rPr>
        <w:t>154,</w:t>
      </w:r>
      <w:r w:rsidRPr="005C7101" w:rsidR="00146DBB">
        <w:rPr>
          <w:szCs w:val="24"/>
        </w:rPr>
        <w:t xml:space="preserve"> 155, 157,</w:t>
      </w:r>
      <w:r w:rsidRPr="005C7101">
        <w:rPr>
          <w:szCs w:val="24"/>
        </w:rPr>
        <w:t xml:space="preserve"> 301, </w:t>
      </w:r>
      <w:r w:rsidRPr="005C7101" w:rsidR="00146DBB">
        <w:rPr>
          <w:szCs w:val="24"/>
        </w:rPr>
        <w:t xml:space="preserve">302, </w:t>
      </w:r>
      <w:r w:rsidRPr="005C7101">
        <w:rPr>
          <w:szCs w:val="24"/>
        </w:rPr>
        <w:t xml:space="preserve">303, 307, 308, </w:t>
      </w:r>
      <w:r w:rsidRPr="005C7101" w:rsidR="00146DBB">
        <w:rPr>
          <w:szCs w:val="24"/>
        </w:rPr>
        <w:t xml:space="preserve">309, 310, </w:t>
      </w:r>
      <w:r w:rsidRPr="005C7101" w:rsidR="00803102">
        <w:rPr>
          <w:szCs w:val="24"/>
        </w:rPr>
        <w:t xml:space="preserve">and </w:t>
      </w:r>
      <w:r w:rsidRPr="005C7101">
        <w:rPr>
          <w:szCs w:val="24"/>
        </w:rPr>
        <w:t>316.</w:t>
      </w:r>
    </w:p>
    <w:p w:rsidR="00803102" w:rsidRPr="005C7101" w:rsidP="009E2212" w14:paraId="3AF2A2B9" w14:textId="77777777">
      <w:pPr>
        <w:rPr>
          <w:szCs w:val="24"/>
        </w:rPr>
      </w:pPr>
    </w:p>
    <w:p w:rsidR="00803102" w:rsidRPr="005C7101" w:rsidP="000552E5" w14:paraId="0959693A" w14:textId="77777777">
      <w:pPr>
        <w:ind w:firstLine="720"/>
        <w:rPr>
          <w:szCs w:val="24"/>
        </w:rPr>
      </w:pPr>
      <w:r w:rsidRPr="005C7101">
        <w:rPr>
          <w:szCs w:val="24"/>
        </w:rPr>
        <w:t>The information collection requirements in this collection do not affect individuals or households; thus, there are no impacts under the Privacy Act.</w:t>
      </w:r>
    </w:p>
    <w:p w:rsidR="00511BE3" w:rsidRPr="005C7101" w:rsidP="009E2212" w14:paraId="46269DA0" w14:textId="77777777">
      <w:pPr>
        <w:pStyle w:val="ParaNum"/>
        <w:numPr>
          <w:ilvl w:val="0"/>
          <w:numId w:val="0"/>
        </w:numPr>
        <w:tabs>
          <w:tab w:val="num" w:pos="720"/>
        </w:tabs>
        <w:spacing w:after="0"/>
        <w:rPr>
          <w:sz w:val="24"/>
          <w:szCs w:val="24"/>
        </w:rPr>
      </w:pPr>
      <w:r w:rsidRPr="005C7101">
        <w:rPr>
          <w:sz w:val="24"/>
          <w:szCs w:val="24"/>
        </w:rPr>
        <w:tab/>
      </w:r>
    </w:p>
    <w:p w:rsidR="00BB4DF6" w:rsidRPr="005C7101" w:rsidP="00D94875" w14:paraId="5279EEDF" w14:textId="77777777">
      <w:pPr>
        <w:pStyle w:val="paranum0"/>
        <w:spacing w:after="0"/>
        <w:ind w:firstLine="0"/>
        <w:rPr>
          <w:sz w:val="24"/>
          <w:szCs w:val="24"/>
        </w:rPr>
      </w:pPr>
      <w:r w:rsidRPr="005C7101">
        <w:rPr>
          <w:sz w:val="24"/>
          <w:szCs w:val="24"/>
        </w:rPr>
        <w:t xml:space="preserve">2. </w:t>
      </w:r>
      <w:r w:rsidRPr="005C7101" w:rsidR="00884228">
        <w:rPr>
          <w:sz w:val="24"/>
          <w:szCs w:val="24"/>
        </w:rPr>
        <w:tab/>
      </w:r>
      <w:r w:rsidRPr="005C7101" w:rsidR="00884228">
        <w:rPr>
          <w:i/>
          <w:sz w:val="24"/>
          <w:szCs w:val="24"/>
        </w:rPr>
        <w:t>Use of Information</w:t>
      </w:r>
      <w:r w:rsidRPr="005C7101" w:rsidR="00D11335">
        <w:rPr>
          <w:i/>
          <w:sz w:val="24"/>
          <w:szCs w:val="24"/>
        </w:rPr>
        <w:t xml:space="preserve">.  </w:t>
      </w:r>
      <w:r w:rsidRPr="005C7101" w:rsidR="00D94875">
        <w:rPr>
          <w:sz w:val="24"/>
          <w:szCs w:val="24"/>
        </w:rPr>
        <w:t>The Commission will use the information to reduce interference and to determine compliance with Commission rules.</w:t>
      </w:r>
    </w:p>
    <w:p w:rsidR="00281F6C" w:rsidRPr="005C7101" w:rsidP="009E2212" w14:paraId="2ACDC27F" w14:textId="77777777">
      <w:pPr>
        <w:pStyle w:val="paranum0"/>
        <w:spacing w:after="0"/>
        <w:ind w:firstLine="0"/>
        <w:rPr>
          <w:bCs/>
          <w:sz w:val="24"/>
          <w:szCs w:val="24"/>
        </w:rPr>
      </w:pPr>
    </w:p>
    <w:p w:rsidR="00BB4DF6" w:rsidRPr="005C7101" w:rsidP="009E2212" w14:paraId="32AB41AD" w14:textId="77777777">
      <w:pPr>
        <w:pStyle w:val="paranum0"/>
        <w:spacing w:after="0"/>
        <w:ind w:firstLine="0"/>
        <w:rPr>
          <w:sz w:val="24"/>
          <w:szCs w:val="24"/>
        </w:rPr>
      </w:pPr>
      <w:r w:rsidRPr="005C7101">
        <w:rPr>
          <w:bCs/>
          <w:sz w:val="24"/>
          <w:szCs w:val="24"/>
        </w:rPr>
        <w:t xml:space="preserve">3. </w:t>
      </w:r>
      <w:r w:rsidRPr="005C7101" w:rsidR="00884228">
        <w:rPr>
          <w:bCs/>
          <w:sz w:val="24"/>
          <w:szCs w:val="24"/>
        </w:rPr>
        <w:tab/>
      </w:r>
      <w:r w:rsidRPr="005C7101" w:rsidR="00884228">
        <w:rPr>
          <w:bCs/>
          <w:i/>
          <w:sz w:val="24"/>
          <w:szCs w:val="24"/>
        </w:rPr>
        <w:t>Technological collection techniques.</w:t>
      </w:r>
      <w:r w:rsidRPr="005C7101" w:rsidR="00884228">
        <w:rPr>
          <w:bCs/>
          <w:sz w:val="24"/>
          <w:szCs w:val="24"/>
        </w:rPr>
        <w:t xml:space="preserve">  </w:t>
      </w:r>
      <w:r w:rsidRPr="005C7101" w:rsidR="00A963C4">
        <w:rPr>
          <w:sz w:val="24"/>
          <w:szCs w:val="24"/>
        </w:rPr>
        <w:t xml:space="preserve">The Commission wants </w:t>
      </w:r>
      <w:r w:rsidRPr="005C7101" w:rsidR="00D94875">
        <w:rPr>
          <w:sz w:val="24"/>
          <w:szCs w:val="24"/>
        </w:rPr>
        <w:t>respondents</w:t>
      </w:r>
      <w:r w:rsidRPr="005C7101" w:rsidR="00A963C4">
        <w:rPr>
          <w:sz w:val="24"/>
          <w:szCs w:val="24"/>
        </w:rPr>
        <w:t xml:space="preserve"> to provide the requested information and notifications electronically through the Universal Licensing System (ULS).  ULS is an electronic filing system that reduces the burden on respondents.  </w:t>
      </w:r>
    </w:p>
    <w:p w:rsidR="00281F6C" w:rsidRPr="005C7101" w:rsidP="009E2212" w14:paraId="6F0364E2" w14:textId="77777777">
      <w:pPr>
        <w:pStyle w:val="paranum0"/>
        <w:spacing w:after="0"/>
        <w:ind w:firstLine="0"/>
        <w:rPr>
          <w:sz w:val="24"/>
          <w:szCs w:val="24"/>
        </w:rPr>
      </w:pPr>
    </w:p>
    <w:p w:rsidR="00BB4DF6" w:rsidRPr="005C7101" w:rsidP="009E2212" w14:paraId="7042268A" w14:textId="77777777">
      <w:pPr>
        <w:rPr>
          <w:szCs w:val="24"/>
        </w:rPr>
      </w:pPr>
      <w:r w:rsidRPr="005C7101">
        <w:rPr>
          <w:bCs/>
          <w:szCs w:val="24"/>
        </w:rPr>
        <w:t xml:space="preserve">4. </w:t>
      </w:r>
      <w:r w:rsidRPr="005C7101" w:rsidR="00884228">
        <w:rPr>
          <w:bCs/>
          <w:szCs w:val="24"/>
        </w:rPr>
        <w:tab/>
      </w:r>
      <w:r w:rsidRPr="005C7101" w:rsidR="00884228">
        <w:rPr>
          <w:bCs/>
          <w:i/>
          <w:szCs w:val="24"/>
        </w:rPr>
        <w:t>Efforts to identify duplication.</w:t>
      </w:r>
      <w:r w:rsidRPr="005C7101" w:rsidR="00884228">
        <w:rPr>
          <w:bCs/>
          <w:szCs w:val="24"/>
        </w:rPr>
        <w:t xml:space="preserve">  </w:t>
      </w:r>
      <w:r w:rsidRPr="005C7101" w:rsidR="00D94875">
        <w:rPr>
          <w:szCs w:val="24"/>
        </w:rPr>
        <w:t>There will be no duplicative information collected.  The information sought is unique to the respondent and is not already available because</w:t>
      </w:r>
      <w:r w:rsidRPr="005C7101" w:rsidR="004D020D">
        <w:rPr>
          <w:szCs w:val="24"/>
        </w:rPr>
        <w:t>,</w:t>
      </w:r>
      <w:r w:rsidRPr="005C7101" w:rsidR="00D94875">
        <w:rPr>
          <w:szCs w:val="24"/>
        </w:rPr>
        <w:t xml:space="preserve"> the Commission does not impose a separate similar information collection on the respondent.  Thus, there is no similar data available under another information collection.  </w:t>
      </w:r>
    </w:p>
    <w:p w:rsidR="00511BE3" w:rsidRPr="005C7101" w:rsidP="009E2212" w14:paraId="34CD6076" w14:textId="77777777">
      <w:pPr>
        <w:ind w:firstLine="720"/>
        <w:rPr>
          <w:szCs w:val="24"/>
        </w:rPr>
      </w:pPr>
    </w:p>
    <w:p w:rsidR="00C22837" w:rsidRPr="005C7101" w:rsidP="009E2212" w14:paraId="45FA7119" w14:textId="77777777">
      <w:pPr>
        <w:pStyle w:val="paranum0"/>
        <w:spacing w:after="0"/>
        <w:ind w:firstLine="0"/>
        <w:rPr>
          <w:sz w:val="24"/>
          <w:szCs w:val="24"/>
        </w:rPr>
      </w:pPr>
      <w:r w:rsidRPr="005C7101">
        <w:rPr>
          <w:bCs/>
          <w:sz w:val="24"/>
          <w:szCs w:val="24"/>
        </w:rPr>
        <w:t xml:space="preserve">5. </w:t>
      </w:r>
      <w:r w:rsidRPr="005C7101" w:rsidR="00884228">
        <w:rPr>
          <w:bCs/>
          <w:sz w:val="24"/>
          <w:szCs w:val="24"/>
        </w:rPr>
        <w:tab/>
      </w:r>
      <w:r w:rsidRPr="005C7101" w:rsidR="00884228">
        <w:rPr>
          <w:bCs/>
          <w:i/>
          <w:sz w:val="24"/>
          <w:szCs w:val="24"/>
        </w:rPr>
        <w:t>Impact on small entities.</w:t>
      </w:r>
      <w:r w:rsidRPr="005C7101" w:rsidR="00884228">
        <w:rPr>
          <w:bCs/>
          <w:sz w:val="24"/>
          <w:szCs w:val="24"/>
        </w:rPr>
        <w:t xml:space="preserve">  </w:t>
      </w:r>
      <w:r w:rsidRPr="005C7101">
        <w:rPr>
          <w:sz w:val="24"/>
          <w:szCs w:val="24"/>
        </w:rPr>
        <w:t xml:space="preserve">In conformance with the Paperwork Reduction Act of 1995, the Commission is making an effort to minimize the burden on all respondents, regardless of size.  </w:t>
      </w:r>
      <w:r w:rsidRPr="005C7101" w:rsidR="00D94875">
        <w:rPr>
          <w:sz w:val="24"/>
          <w:szCs w:val="24"/>
        </w:rPr>
        <w:t>The Commission has limited the information requirements to those absolutely necessary for reducing interference and evaluating compliance with Commission rules.</w:t>
      </w:r>
    </w:p>
    <w:p w:rsidR="00281F6C" w:rsidRPr="005C7101" w:rsidP="009E2212" w14:paraId="33D1AAF1" w14:textId="77777777">
      <w:pPr>
        <w:pStyle w:val="paranum0"/>
        <w:spacing w:after="0"/>
        <w:ind w:firstLine="0"/>
        <w:rPr>
          <w:bCs/>
          <w:sz w:val="24"/>
          <w:szCs w:val="24"/>
        </w:rPr>
      </w:pPr>
    </w:p>
    <w:p w:rsidR="00170C2A" w:rsidRPr="005C7101" w:rsidP="009E2212" w14:paraId="0D97B7BF" w14:textId="77777777">
      <w:pPr>
        <w:pStyle w:val="paranum0"/>
        <w:spacing w:after="0"/>
        <w:ind w:firstLine="0"/>
        <w:rPr>
          <w:sz w:val="24"/>
          <w:szCs w:val="24"/>
        </w:rPr>
      </w:pPr>
      <w:r w:rsidRPr="005C7101">
        <w:rPr>
          <w:bCs/>
          <w:sz w:val="24"/>
          <w:szCs w:val="24"/>
        </w:rPr>
        <w:t xml:space="preserve">6. </w:t>
      </w:r>
      <w:r w:rsidRPr="005C7101" w:rsidR="00884228">
        <w:rPr>
          <w:bCs/>
          <w:sz w:val="24"/>
          <w:szCs w:val="24"/>
        </w:rPr>
        <w:tab/>
      </w:r>
      <w:r w:rsidRPr="005C7101" w:rsidR="00884228">
        <w:rPr>
          <w:bCs/>
          <w:i/>
          <w:sz w:val="24"/>
          <w:szCs w:val="24"/>
        </w:rPr>
        <w:t>Consequences if information is not collected</w:t>
      </w:r>
      <w:r w:rsidRPr="005C7101" w:rsidR="00884228">
        <w:rPr>
          <w:bCs/>
          <w:sz w:val="24"/>
          <w:szCs w:val="24"/>
        </w:rPr>
        <w:t xml:space="preserve">.  </w:t>
      </w:r>
      <w:r w:rsidRPr="005C7101" w:rsidR="00146DBB">
        <w:rPr>
          <w:sz w:val="24"/>
          <w:szCs w:val="24"/>
        </w:rPr>
        <w:t>The information needs to be collected to reduce interference and ensure compliance with Commission regulations.</w:t>
      </w:r>
      <w:r w:rsidRPr="005C7101">
        <w:rPr>
          <w:sz w:val="24"/>
          <w:szCs w:val="24"/>
        </w:rPr>
        <w:t xml:space="preserve">  </w:t>
      </w:r>
    </w:p>
    <w:p w:rsidR="00281F6C" w:rsidRPr="005C7101" w:rsidP="009E2212" w14:paraId="1070C5D9" w14:textId="77777777">
      <w:pPr>
        <w:pStyle w:val="paranum0"/>
        <w:spacing w:after="0"/>
        <w:ind w:firstLine="0"/>
        <w:rPr>
          <w:bCs/>
          <w:sz w:val="24"/>
          <w:szCs w:val="24"/>
        </w:rPr>
      </w:pPr>
    </w:p>
    <w:p w:rsidR="00006BAC" w:rsidRPr="005C7101" w:rsidP="00006BAC" w14:paraId="5162D6CB" w14:textId="77777777">
      <w:pPr>
        <w:pStyle w:val="paranum0"/>
        <w:spacing w:after="0"/>
        <w:ind w:firstLine="0"/>
        <w:rPr>
          <w:sz w:val="24"/>
          <w:szCs w:val="24"/>
        </w:rPr>
      </w:pPr>
      <w:r w:rsidRPr="005C7101">
        <w:rPr>
          <w:bCs/>
          <w:sz w:val="24"/>
          <w:szCs w:val="24"/>
        </w:rPr>
        <w:t xml:space="preserve">7. </w:t>
      </w:r>
      <w:r w:rsidRPr="005C7101" w:rsidR="00884228">
        <w:rPr>
          <w:bCs/>
          <w:sz w:val="24"/>
          <w:szCs w:val="24"/>
        </w:rPr>
        <w:tab/>
      </w:r>
      <w:r w:rsidRPr="005C7101" w:rsidR="00884228">
        <w:rPr>
          <w:bCs/>
          <w:i/>
          <w:sz w:val="24"/>
          <w:szCs w:val="24"/>
        </w:rPr>
        <w:t xml:space="preserve">Special circumstances.  </w:t>
      </w:r>
      <w:r w:rsidRPr="005C7101" w:rsidR="00D94875">
        <w:rPr>
          <w:sz w:val="24"/>
          <w:szCs w:val="24"/>
        </w:rPr>
        <w:t>No special circumstances exist for this collection.</w:t>
      </w:r>
    </w:p>
    <w:p w:rsidR="00006BAC" w:rsidRPr="005C7101" w:rsidP="00006BAC" w14:paraId="57D71617" w14:textId="77777777">
      <w:pPr>
        <w:pStyle w:val="paranum0"/>
        <w:spacing w:after="0"/>
        <w:ind w:firstLine="0"/>
        <w:rPr>
          <w:sz w:val="24"/>
          <w:szCs w:val="24"/>
        </w:rPr>
      </w:pPr>
    </w:p>
    <w:p w:rsidR="00D20E58" w:rsidRPr="00D53A70" w:rsidP="00AE6BF9" w14:paraId="71776338" w14:textId="2C64ABF7">
      <w:pPr>
        <w:pStyle w:val="paranum0"/>
        <w:spacing w:after="0"/>
        <w:ind w:firstLine="0"/>
        <w:rPr>
          <w:bCs/>
          <w:iCs/>
          <w:sz w:val="24"/>
          <w:szCs w:val="24"/>
        </w:rPr>
      </w:pPr>
      <w:r w:rsidRPr="00D53A70">
        <w:rPr>
          <w:bCs/>
          <w:sz w:val="24"/>
          <w:szCs w:val="24"/>
        </w:rPr>
        <w:t>8.</w:t>
      </w:r>
      <w:r w:rsidRPr="00D53A70">
        <w:rPr>
          <w:bCs/>
          <w:sz w:val="24"/>
          <w:szCs w:val="24"/>
        </w:rPr>
        <w:tab/>
      </w:r>
      <w:r w:rsidRPr="00D53A70" w:rsidR="00AE6BF9">
        <w:rPr>
          <w:bCs/>
          <w:iCs/>
          <w:sz w:val="24"/>
          <w:szCs w:val="24"/>
        </w:rPr>
        <w:t xml:space="preserve">Pursuant to 5 C.F.R § 1320.5(d), the Commission published a 60-day notice in the Federal Register on </w:t>
      </w:r>
      <w:r w:rsidR="00A72935">
        <w:rPr>
          <w:bCs/>
          <w:iCs/>
          <w:sz w:val="24"/>
          <w:szCs w:val="24"/>
        </w:rPr>
        <w:t>June 24</w:t>
      </w:r>
      <w:r w:rsidRPr="00D53A70" w:rsidR="00AE6BF9">
        <w:rPr>
          <w:bCs/>
          <w:iCs/>
          <w:sz w:val="24"/>
          <w:szCs w:val="24"/>
        </w:rPr>
        <w:t>, 202</w:t>
      </w:r>
      <w:r w:rsidRPr="00D53A70" w:rsidR="0061021C">
        <w:rPr>
          <w:bCs/>
          <w:iCs/>
          <w:sz w:val="24"/>
          <w:szCs w:val="24"/>
        </w:rPr>
        <w:t>5</w:t>
      </w:r>
      <w:r w:rsidRPr="00D53A70" w:rsidR="00AE6BF9">
        <w:rPr>
          <w:bCs/>
          <w:iCs/>
          <w:sz w:val="24"/>
          <w:szCs w:val="24"/>
        </w:rPr>
        <w:t xml:space="preserve"> (</w:t>
      </w:r>
      <w:r w:rsidRPr="00D53A70" w:rsidR="008B1CEB">
        <w:rPr>
          <w:bCs/>
          <w:iCs/>
          <w:sz w:val="24"/>
          <w:szCs w:val="24"/>
        </w:rPr>
        <w:t>90</w:t>
      </w:r>
      <w:r w:rsidRPr="00D53A70" w:rsidR="00AE6BF9">
        <w:rPr>
          <w:bCs/>
          <w:iCs/>
          <w:sz w:val="24"/>
          <w:szCs w:val="24"/>
        </w:rPr>
        <w:t xml:space="preserve"> FR</w:t>
      </w:r>
      <w:r w:rsidR="00A72935">
        <w:rPr>
          <w:bCs/>
          <w:iCs/>
          <w:sz w:val="24"/>
          <w:szCs w:val="24"/>
        </w:rPr>
        <w:t xml:space="preserve"> 26815)</w:t>
      </w:r>
      <w:r w:rsidRPr="00D53A70" w:rsidR="00AE6BF9">
        <w:rPr>
          <w:bCs/>
          <w:iCs/>
          <w:sz w:val="24"/>
          <w:szCs w:val="24"/>
        </w:rPr>
        <w:t xml:space="preserve"> seeking comments from the public on the information collection requirements contained in this collection.  There were no comments received from the public.</w:t>
      </w:r>
    </w:p>
    <w:p w:rsidR="00AE6BF9" w:rsidRPr="00D53A70" w:rsidP="00AE6BF9" w14:paraId="0C2646A5" w14:textId="77777777">
      <w:pPr>
        <w:pStyle w:val="paranum0"/>
        <w:spacing w:after="0"/>
        <w:ind w:firstLine="0"/>
        <w:rPr>
          <w:szCs w:val="24"/>
        </w:rPr>
      </w:pPr>
    </w:p>
    <w:p w:rsidR="00BB4DF6" w:rsidRPr="00D53A70" w:rsidP="003D428B" w14:paraId="3370DF9D" w14:textId="77777777">
      <w:pPr>
        <w:rPr>
          <w:szCs w:val="24"/>
        </w:rPr>
      </w:pPr>
      <w:r w:rsidRPr="00D53A70">
        <w:rPr>
          <w:szCs w:val="24"/>
        </w:rPr>
        <w:t xml:space="preserve">9. </w:t>
      </w:r>
      <w:r w:rsidRPr="00D53A70" w:rsidR="00884228">
        <w:rPr>
          <w:szCs w:val="24"/>
        </w:rPr>
        <w:tab/>
      </w:r>
      <w:r w:rsidRPr="00D53A70" w:rsidR="00884228">
        <w:rPr>
          <w:i/>
          <w:szCs w:val="24"/>
        </w:rPr>
        <w:t>Payments or gifts to respondents.</w:t>
      </w:r>
      <w:r w:rsidRPr="00D53A70" w:rsidR="00884228">
        <w:rPr>
          <w:szCs w:val="24"/>
        </w:rPr>
        <w:t xml:space="preserve">  </w:t>
      </w:r>
      <w:r w:rsidRPr="00D53A70">
        <w:rPr>
          <w:szCs w:val="24"/>
        </w:rPr>
        <w:t>Respondents will not receive any payments or gifts</w:t>
      </w:r>
      <w:r w:rsidRPr="00D53A70" w:rsidR="002A7943">
        <w:rPr>
          <w:szCs w:val="24"/>
        </w:rPr>
        <w:t xml:space="preserve"> associated with this information collection</w:t>
      </w:r>
      <w:r w:rsidRPr="00D53A70">
        <w:rPr>
          <w:szCs w:val="24"/>
        </w:rPr>
        <w:t>.</w:t>
      </w:r>
    </w:p>
    <w:p w:rsidR="00281F6C" w:rsidRPr="00D53A70" w:rsidP="003D428B" w14:paraId="0C3F624E" w14:textId="77777777">
      <w:pPr>
        <w:pStyle w:val="paranum0"/>
        <w:spacing w:after="0"/>
        <w:ind w:firstLine="0"/>
        <w:rPr>
          <w:sz w:val="24"/>
          <w:szCs w:val="24"/>
        </w:rPr>
      </w:pPr>
    </w:p>
    <w:p w:rsidR="00BB4DF6" w:rsidRPr="00D53A70" w:rsidP="003D428B" w14:paraId="76AAFCC2" w14:textId="77777777">
      <w:pPr>
        <w:pStyle w:val="paranum0"/>
        <w:spacing w:after="0"/>
        <w:ind w:firstLine="0"/>
        <w:rPr>
          <w:sz w:val="24"/>
          <w:szCs w:val="24"/>
        </w:rPr>
      </w:pPr>
      <w:r w:rsidRPr="00D53A70">
        <w:rPr>
          <w:bCs/>
          <w:sz w:val="24"/>
          <w:szCs w:val="24"/>
        </w:rPr>
        <w:t xml:space="preserve">10. </w:t>
      </w:r>
      <w:r w:rsidRPr="00D53A70" w:rsidR="00884228">
        <w:rPr>
          <w:bCs/>
          <w:sz w:val="24"/>
          <w:szCs w:val="24"/>
        </w:rPr>
        <w:tab/>
      </w:r>
      <w:r w:rsidRPr="00D53A70" w:rsidR="00884228">
        <w:rPr>
          <w:bCs/>
          <w:i/>
          <w:sz w:val="24"/>
          <w:szCs w:val="24"/>
        </w:rPr>
        <w:t>Assurances of confidentiality.</w:t>
      </w:r>
      <w:r w:rsidRPr="00D53A70" w:rsidR="00884228">
        <w:rPr>
          <w:bCs/>
          <w:sz w:val="24"/>
          <w:szCs w:val="24"/>
        </w:rPr>
        <w:t xml:space="preserve">  </w:t>
      </w:r>
      <w:r w:rsidRPr="00D53A70" w:rsidR="00DC7BD0">
        <w:rPr>
          <w:sz w:val="24"/>
          <w:szCs w:val="24"/>
        </w:rPr>
        <w:t xml:space="preserve">There is no need for confidentiality.  Respondents or applicants may request materials or information submitted to the Commission be withheld from public inspection under 47 </w:t>
      </w:r>
      <w:r w:rsidRPr="00D53A70" w:rsidR="00946E38">
        <w:rPr>
          <w:sz w:val="24"/>
          <w:szCs w:val="24"/>
        </w:rPr>
        <w:t>CFR</w:t>
      </w:r>
      <w:r w:rsidRPr="00D53A70" w:rsidR="00DC7BD0">
        <w:rPr>
          <w:sz w:val="24"/>
          <w:szCs w:val="24"/>
        </w:rPr>
        <w:t xml:space="preserve"> 0.459 of the Commission’s rules.</w:t>
      </w:r>
    </w:p>
    <w:p w:rsidR="00281F6C" w:rsidRPr="00D53A70" w:rsidP="003D428B" w14:paraId="18AFA80C" w14:textId="77777777">
      <w:pPr>
        <w:pStyle w:val="paranum0"/>
        <w:spacing w:after="0"/>
        <w:ind w:firstLine="0"/>
        <w:rPr>
          <w:bCs/>
          <w:sz w:val="24"/>
          <w:szCs w:val="24"/>
        </w:rPr>
      </w:pPr>
    </w:p>
    <w:p w:rsidR="00BB4DF6" w:rsidRPr="00D53A70" w:rsidP="003D428B" w14:paraId="25CE9AB8" w14:textId="77777777">
      <w:pPr>
        <w:pStyle w:val="paranum0"/>
        <w:spacing w:after="0"/>
        <w:ind w:firstLine="0"/>
        <w:rPr>
          <w:strike/>
          <w:sz w:val="24"/>
          <w:szCs w:val="24"/>
        </w:rPr>
      </w:pPr>
      <w:r w:rsidRPr="00D53A70">
        <w:rPr>
          <w:bCs/>
          <w:sz w:val="24"/>
          <w:szCs w:val="24"/>
        </w:rPr>
        <w:t>11.</w:t>
      </w:r>
      <w:r w:rsidRPr="00D53A70" w:rsidR="00884228">
        <w:rPr>
          <w:bCs/>
          <w:sz w:val="24"/>
          <w:szCs w:val="24"/>
        </w:rPr>
        <w:tab/>
      </w:r>
      <w:r w:rsidRPr="00D53A70" w:rsidR="00884228">
        <w:rPr>
          <w:bCs/>
          <w:i/>
          <w:sz w:val="24"/>
          <w:szCs w:val="24"/>
        </w:rPr>
        <w:t xml:space="preserve">Questions of a sensitive nature. </w:t>
      </w:r>
      <w:r w:rsidRPr="00D53A70">
        <w:rPr>
          <w:bCs/>
          <w:i/>
          <w:sz w:val="24"/>
          <w:szCs w:val="24"/>
        </w:rPr>
        <w:t xml:space="preserve"> </w:t>
      </w:r>
      <w:r w:rsidRPr="00D53A70" w:rsidR="00D94875">
        <w:rPr>
          <w:sz w:val="24"/>
          <w:szCs w:val="24"/>
        </w:rPr>
        <w:t xml:space="preserve">The information collection requirements contained in this collection do not address any private matters of a sensitive nature.  </w:t>
      </w:r>
      <w:r w:rsidRPr="00D53A70">
        <w:rPr>
          <w:sz w:val="24"/>
          <w:szCs w:val="24"/>
        </w:rPr>
        <w:t xml:space="preserve">  </w:t>
      </w:r>
    </w:p>
    <w:p w:rsidR="00281F6C" w:rsidRPr="00D53A70" w:rsidP="003D428B" w14:paraId="02124DD4" w14:textId="77777777">
      <w:pPr>
        <w:pStyle w:val="ParaNum"/>
        <w:numPr>
          <w:ilvl w:val="0"/>
          <w:numId w:val="0"/>
        </w:numPr>
        <w:spacing w:after="0"/>
        <w:rPr>
          <w:sz w:val="24"/>
          <w:szCs w:val="24"/>
        </w:rPr>
      </w:pPr>
    </w:p>
    <w:p w:rsidR="005A644B" w:rsidRPr="00D53A70" w:rsidP="00C10B0D" w14:paraId="13406E59" w14:textId="77777777">
      <w:pPr>
        <w:pStyle w:val="ListParagraph"/>
        <w:ind w:left="0"/>
        <w:rPr>
          <w:rFonts w:ascii="Times New Roman" w:hAnsi="Times New Roman"/>
          <w:sz w:val="24"/>
          <w:szCs w:val="24"/>
        </w:rPr>
      </w:pPr>
      <w:r w:rsidRPr="00D53A70">
        <w:rPr>
          <w:rFonts w:ascii="Times New Roman" w:hAnsi="Times New Roman"/>
          <w:sz w:val="24"/>
          <w:szCs w:val="24"/>
        </w:rPr>
        <w:t>12.</w:t>
      </w:r>
      <w:r w:rsidRPr="00D53A70" w:rsidR="00884228">
        <w:rPr>
          <w:rFonts w:ascii="Times New Roman" w:hAnsi="Times New Roman"/>
          <w:sz w:val="24"/>
          <w:szCs w:val="24"/>
        </w:rPr>
        <w:tab/>
      </w:r>
      <w:r w:rsidRPr="00D53A70" w:rsidR="00EB3136">
        <w:rPr>
          <w:rFonts w:ascii="Times New Roman" w:hAnsi="Times New Roman"/>
          <w:sz w:val="24"/>
          <w:szCs w:val="24"/>
        </w:rPr>
        <w:t>Annual</w:t>
      </w:r>
      <w:r w:rsidRPr="00D53A70" w:rsidR="006E3D64">
        <w:rPr>
          <w:rFonts w:ascii="Times New Roman" w:hAnsi="Times New Roman"/>
          <w:sz w:val="24"/>
          <w:szCs w:val="24"/>
        </w:rPr>
        <w:t xml:space="preserve"> </w:t>
      </w:r>
      <w:r w:rsidRPr="00D53A70">
        <w:rPr>
          <w:rFonts w:ascii="Times New Roman" w:hAnsi="Times New Roman"/>
          <w:sz w:val="24"/>
          <w:szCs w:val="24"/>
        </w:rPr>
        <w:t xml:space="preserve">Burden:  For the purpose of this </w:t>
      </w:r>
      <w:r w:rsidRPr="00D53A70" w:rsidR="00612FAF">
        <w:rPr>
          <w:rFonts w:ascii="Times New Roman" w:hAnsi="Times New Roman"/>
          <w:sz w:val="24"/>
          <w:szCs w:val="24"/>
        </w:rPr>
        <w:t>information collection,</w:t>
      </w:r>
      <w:r w:rsidRPr="00D53A70">
        <w:rPr>
          <w:rFonts w:ascii="Times New Roman" w:hAnsi="Times New Roman"/>
          <w:sz w:val="24"/>
          <w:szCs w:val="24"/>
        </w:rPr>
        <w:t xml:space="preserve"> the Commission estimates the number of respondent burden hours for each rule section which contains information collection requirements.  The chart below outlines the number of respondents, frequency of response, time per response, and total</w:t>
      </w:r>
      <w:r w:rsidRPr="00D53A70" w:rsidR="00EB3136">
        <w:rPr>
          <w:rFonts w:ascii="Times New Roman" w:hAnsi="Times New Roman"/>
          <w:sz w:val="24"/>
          <w:szCs w:val="24"/>
        </w:rPr>
        <w:t xml:space="preserve"> annual </w:t>
      </w:r>
      <w:r w:rsidRPr="00D53A70">
        <w:rPr>
          <w:rFonts w:ascii="Times New Roman" w:hAnsi="Times New Roman"/>
          <w:sz w:val="24"/>
          <w:szCs w:val="24"/>
        </w:rPr>
        <w:t xml:space="preserve">burden hours for </w:t>
      </w:r>
      <w:r w:rsidRPr="00D53A70" w:rsidR="00EB3136">
        <w:rPr>
          <w:rFonts w:ascii="Times New Roman" w:hAnsi="Times New Roman"/>
          <w:sz w:val="24"/>
          <w:szCs w:val="24"/>
        </w:rPr>
        <w:t xml:space="preserve">this </w:t>
      </w:r>
      <w:r w:rsidRPr="00D53A70">
        <w:rPr>
          <w:rFonts w:ascii="Times New Roman" w:hAnsi="Times New Roman"/>
          <w:sz w:val="24"/>
          <w:szCs w:val="24"/>
        </w:rPr>
        <w:t xml:space="preserve">collection.  </w:t>
      </w:r>
    </w:p>
    <w:p w:rsidR="005A644B" w:rsidRPr="00D53A70" w:rsidP="005A644B" w14:paraId="29D605E2" w14:textId="77777777">
      <w:pPr>
        <w:pStyle w:val="ListParagraph"/>
        <w:spacing w:after="0" w:line="240" w:lineRule="auto"/>
        <w:ind w:left="0"/>
        <w:rPr>
          <w:rFonts w:ascii="Times New Roman" w:hAnsi="Times New Roman"/>
          <w:sz w:val="24"/>
          <w:szCs w:val="24"/>
        </w:rPr>
      </w:pPr>
    </w:p>
    <w:p w:rsidR="005A644B" w:rsidRPr="00D53A70" w:rsidP="005A644B" w14:paraId="12AC6667" w14:textId="77777777">
      <w:pPr>
        <w:pStyle w:val="ListParagraph"/>
        <w:spacing w:after="0" w:line="240" w:lineRule="auto"/>
        <w:ind w:left="0"/>
        <w:rPr>
          <w:rFonts w:ascii="Times New Roman" w:hAnsi="Times New Roman"/>
          <w:b/>
          <w:sz w:val="24"/>
          <w:szCs w:val="24"/>
          <w:u w:val="single"/>
        </w:rPr>
      </w:pPr>
      <w:r w:rsidRPr="00D53A70">
        <w:rPr>
          <w:rFonts w:ascii="Times New Roman" w:hAnsi="Times New Roman"/>
          <w:b/>
          <w:sz w:val="24"/>
          <w:szCs w:val="24"/>
          <w:u w:val="single"/>
        </w:rPr>
        <w:t>Burden Hou</w:t>
      </w:r>
      <w:r w:rsidRPr="00D53A70" w:rsidR="009C7FB6">
        <w:rPr>
          <w:rFonts w:ascii="Times New Roman" w:hAnsi="Times New Roman"/>
          <w:b/>
          <w:sz w:val="24"/>
          <w:szCs w:val="24"/>
          <w:u w:val="single"/>
        </w:rPr>
        <w:t>rs</w:t>
      </w:r>
      <w:r w:rsidRPr="00D53A70" w:rsidR="003A26B6">
        <w:rPr>
          <w:rFonts w:ascii="Times New Roman" w:hAnsi="Times New Roman"/>
          <w:b/>
          <w:sz w:val="24"/>
          <w:szCs w:val="24"/>
          <w:u w:val="single"/>
        </w:rPr>
        <w:t xml:space="preserve"> Revised</w:t>
      </w:r>
      <w:r w:rsidRPr="00D53A70">
        <w:rPr>
          <w:rFonts w:ascii="Times New Roman" w:hAnsi="Times New Roman"/>
          <w:b/>
          <w:sz w:val="24"/>
          <w:szCs w:val="24"/>
          <w:u w:val="single"/>
        </w:rPr>
        <w:t>:</w:t>
      </w:r>
    </w:p>
    <w:p w:rsidR="005A644B" w:rsidRPr="00D53A70" w:rsidP="005A644B" w14:paraId="7AE132D7" w14:textId="77777777">
      <w:pPr>
        <w:pStyle w:val="ListParagraph"/>
        <w:spacing w:after="0" w:line="240" w:lineRule="auto"/>
        <w:ind w:left="0"/>
        <w:rPr>
          <w:rFonts w:ascii="Times New Roman" w:hAnsi="Times New Roman"/>
          <w:sz w:val="24"/>
          <w:szCs w:val="24"/>
        </w:rPr>
      </w:pPr>
    </w:p>
    <w:p w:rsidR="00B01F16" w:rsidRPr="00D53A70" w:rsidP="005A644B" w14:paraId="2C684F81" w14:textId="77777777">
      <w:pPr>
        <w:pStyle w:val="ListParagraph"/>
        <w:spacing w:after="0" w:line="240" w:lineRule="auto"/>
        <w:ind w:left="0"/>
        <w:rPr>
          <w:rFonts w:ascii="Times New Roman" w:hAnsi="Times New Roman"/>
          <w:sz w:val="24"/>
          <w:szCs w:val="24"/>
        </w:rPr>
      </w:pPr>
      <w:r w:rsidRPr="00D53A70">
        <w:rPr>
          <w:rFonts w:ascii="Times New Roman" w:hAnsi="Times New Roman"/>
          <w:sz w:val="24"/>
          <w:szCs w:val="24"/>
        </w:rPr>
        <w:t xml:space="preserve">Because the Commission has issued additional licenses in the band, and because many of those new licensees will be required to file construction notifications during the next three years, the burden hours associated with Construction Requirements (47 CFR § 27.14(u)) have </w:t>
      </w:r>
      <w:r w:rsidRPr="00D53A70" w:rsidR="000C0FD2">
        <w:rPr>
          <w:rFonts w:ascii="Times New Roman" w:hAnsi="Times New Roman"/>
          <w:sz w:val="24"/>
          <w:szCs w:val="24"/>
        </w:rPr>
        <w:t xml:space="preserve">increased </w:t>
      </w:r>
      <w:r w:rsidRPr="00D53A70" w:rsidR="006B148E">
        <w:rPr>
          <w:rFonts w:ascii="Times New Roman" w:hAnsi="Times New Roman"/>
          <w:sz w:val="24"/>
          <w:szCs w:val="24"/>
        </w:rPr>
        <w:t>because more licensees will be required to demonstrate compliance with our construction requirements</w:t>
      </w:r>
      <w:r w:rsidRPr="00D53A70">
        <w:rPr>
          <w:rFonts w:ascii="Times New Roman" w:hAnsi="Times New Roman"/>
          <w:sz w:val="24"/>
          <w:szCs w:val="24"/>
        </w:rPr>
        <w:t>.</w:t>
      </w:r>
      <w:r w:rsidRPr="00D53A70" w:rsidR="001B1C4F">
        <w:rPr>
          <w:rFonts w:ascii="Times New Roman" w:hAnsi="Times New Roman"/>
          <w:sz w:val="24"/>
          <w:szCs w:val="24"/>
        </w:rPr>
        <w:t xml:space="preserve"> </w:t>
      </w:r>
      <w:bookmarkStart w:id="4" w:name="_Hlk503877851"/>
      <w:r w:rsidRPr="00D53A70" w:rsidR="006B148E">
        <w:rPr>
          <w:rFonts w:ascii="Times New Roman" w:hAnsi="Times New Roman"/>
          <w:sz w:val="24"/>
          <w:szCs w:val="24"/>
        </w:rPr>
        <w:t xml:space="preserve"> With respect to Interference Protection (47 CFR § 27.1221(f)), the burden hours have </w:t>
      </w:r>
      <w:r w:rsidRPr="00D53A70" w:rsidR="0061021C">
        <w:rPr>
          <w:rFonts w:ascii="Times New Roman" w:hAnsi="Times New Roman"/>
          <w:sz w:val="24"/>
          <w:szCs w:val="24"/>
        </w:rPr>
        <w:t>not changed</w:t>
      </w:r>
      <w:r w:rsidRPr="00D53A70" w:rsidR="006B148E">
        <w:rPr>
          <w:rFonts w:ascii="Times New Roman" w:hAnsi="Times New Roman"/>
          <w:sz w:val="24"/>
          <w:szCs w:val="24"/>
        </w:rPr>
        <w:t xml:space="preserve">. </w:t>
      </w:r>
      <w:r w:rsidRPr="00D53A70" w:rsidR="00845C80">
        <w:rPr>
          <w:rFonts w:ascii="Times New Roman" w:hAnsi="Times New Roman"/>
          <w:sz w:val="24"/>
          <w:szCs w:val="24"/>
        </w:rPr>
        <w:t>With respect to 47 CFR §§ 27.1204, while the Commission</w:t>
      </w:r>
      <w:r w:rsidRPr="00D53A70" w:rsidR="006F368C">
        <w:rPr>
          <w:rFonts w:ascii="Times New Roman" w:hAnsi="Times New Roman"/>
          <w:sz w:val="24"/>
          <w:szCs w:val="24"/>
        </w:rPr>
        <w:t xml:space="preserve"> is still reviewing filings made during the Tribal Priority Filing Window, the Commission does not anticipate new filings because the Tribal Priority Filing Window has closed.</w:t>
      </w:r>
      <w:bookmarkEnd w:id="4"/>
    </w:p>
    <w:p w:rsidR="000C0FD2" w:rsidRPr="00D53A70" w:rsidP="005A644B" w14:paraId="38BEC2D5" w14:textId="77777777">
      <w:pPr>
        <w:pStyle w:val="ListParagraph"/>
        <w:spacing w:after="0" w:line="240" w:lineRule="auto"/>
        <w:ind w:left="0"/>
        <w:rPr>
          <w:rFonts w:ascii="Times New Roman" w:hAnsi="Times New Roman"/>
          <w:b/>
          <w:sz w:val="24"/>
          <w:szCs w:val="24"/>
          <w:u w:val="single"/>
        </w:rPr>
      </w:pPr>
    </w:p>
    <w:p w:rsidR="005A644B" w:rsidRPr="00D53A70" w:rsidP="005A644B" w14:paraId="09453D59" w14:textId="77777777">
      <w:pPr>
        <w:pStyle w:val="ListParagraph"/>
        <w:spacing w:after="0" w:line="240" w:lineRule="auto"/>
        <w:ind w:left="0"/>
        <w:rPr>
          <w:rFonts w:ascii="Times New Roman" w:hAnsi="Times New Roman"/>
          <w:b/>
          <w:sz w:val="24"/>
          <w:szCs w:val="24"/>
          <w:u w:val="single"/>
        </w:rPr>
      </w:pPr>
      <w:r w:rsidRPr="00D53A70">
        <w:rPr>
          <w:rFonts w:ascii="Times New Roman" w:hAnsi="Times New Roman"/>
          <w:b/>
          <w:sz w:val="24"/>
          <w:szCs w:val="24"/>
          <w:u w:val="single"/>
        </w:rPr>
        <w:t xml:space="preserve">Adjusted </w:t>
      </w:r>
      <w:r w:rsidRPr="00D53A70">
        <w:rPr>
          <w:rFonts w:ascii="Times New Roman" w:hAnsi="Times New Roman"/>
          <w:b/>
          <w:sz w:val="24"/>
          <w:szCs w:val="24"/>
          <w:u w:val="single"/>
        </w:rPr>
        <w:t>Burden added to this information collection:</w:t>
      </w:r>
    </w:p>
    <w:p w:rsidR="005A644B" w:rsidRPr="00D53A70" w:rsidP="005A644B" w14:paraId="404F3C40" w14:textId="77777777">
      <w:pPr>
        <w:pStyle w:val="ListParagraph"/>
        <w:spacing w:after="0" w:line="240" w:lineRule="auto"/>
        <w:ind w:left="0"/>
        <w:rPr>
          <w:rFonts w:ascii="Times New Roman" w:hAnsi="Times New Roman"/>
          <w:sz w:val="24"/>
          <w:szCs w:val="24"/>
        </w:rPr>
      </w:pPr>
    </w:p>
    <w:p w:rsidR="00BA6ED6" w:rsidRPr="00D53A70" w:rsidP="005A644B" w14:paraId="3AC73094" w14:textId="77777777">
      <w:pPr>
        <w:pStyle w:val="ListParagraph"/>
        <w:spacing w:after="0" w:line="240" w:lineRule="auto"/>
        <w:ind w:left="0"/>
        <w:rPr>
          <w:rFonts w:ascii="Times New Roman" w:hAnsi="Times New Roman"/>
          <w:sz w:val="24"/>
          <w:szCs w:val="24"/>
        </w:rPr>
      </w:pPr>
      <w:r w:rsidRPr="00D53A70">
        <w:rPr>
          <w:rFonts w:ascii="Times New Roman" w:hAnsi="Times New Roman"/>
          <w:sz w:val="24"/>
          <w:szCs w:val="24"/>
        </w:rPr>
        <w:t>The in-house cost is reflective in the table below titled “</w:t>
      </w:r>
      <w:r w:rsidRPr="00D53A70" w:rsidR="0089689E">
        <w:rPr>
          <w:rFonts w:ascii="Times New Roman" w:hAnsi="Times New Roman"/>
          <w:sz w:val="24"/>
          <w:szCs w:val="24"/>
        </w:rPr>
        <w:t>Annu</w:t>
      </w:r>
      <w:r w:rsidRPr="00D53A70" w:rsidR="00FF33BC">
        <w:rPr>
          <w:rFonts w:ascii="Times New Roman" w:hAnsi="Times New Roman"/>
          <w:sz w:val="24"/>
          <w:szCs w:val="24"/>
        </w:rPr>
        <w:t>a</w:t>
      </w:r>
      <w:r w:rsidRPr="00D53A70" w:rsidR="0089689E">
        <w:rPr>
          <w:rFonts w:ascii="Times New Roman" w:hAnsi="Times New Roman"/>
          <w:sz w:val="24"/>
          <w:szCs w:val="24"/>
        </w:rPr>
        <w:t xml:space="preserve">l </w:t>
      </w:r>
      <w:r w:rsidRPr="00D53A70">
        <w:rPr>
          <w:rFonts w:ascii="Times New Roman" w:hAnsi="Times New Roman"/>
          <w:sz w:val="24"/>
          <w:szCs w:val="24"/>
        </w:rPr>
        <w:t xml:space="preserve">Burden.”  We </w:t>
      </w:r>
      <w:r w:rsidRPr="00D53A70">
        <w:rPr>
          <w:rFonts w:ascii="Times New Roman" w:hAnsi="Times New Roman"/>
          <w:sz w:val="24"/>
          <w:szCs w:val="24"/>
        </w:rPr>
        <w:t xml:space="preserve">believe that </w:t>
      </w:r>
    </w:p>
    <w:p w:rsidR="000415A3" w:rsidRPr="00D53A70" w:rsidP="005A644B" w14:paraId="069F62A1" w14:textId="77777777">
      <w:pPr>
        <w:pStyle w:val="ListParagraph"/>
        <w:spacing w:after="0" w:line="240" w:lineRule="auto"/>
        <w:ind w:left="0"/>
        <w:rPr>
          <w:rFonts w:ascii="Times New Roman" w:hAnsi="Times New Roman"/>
          <w:sz w:val="24"/>
          <w:szCs w:val="24"/>
        </w:rPr>
      </w:pPr>
      <w:r w:rsidRPr="00D53A70">
        <w:rPr>
          <w:rFonts w:ascii="Times New Roman" w:hAnsi="Times New Roman"/>
          <w:sz w:val="24"/>
          <w:szCs w:val="24"/>
        </w:rPr>
        <w:t>100</w:t>
      </w:r>
      <w:r w:rsidRPr="00D53A70" w:rsidR="00BA6ED6">
        <w:rPr>
          <w:rFonts w:ascii="Times New Roman" w:hAnsi="Times New Roman"/>
          <w:sz w:val="24"/>
          <w:szCs w:val="24"/>
        </w:rPr>
        <w:t xml:space="preserve"> </w:t>
      </w:r>
      <w:r w:rsidRPr="00D53A70" w:rsidR="003C2096">
        <w:rPr>
          <w:rFonts w:ascii="Times New Roman" w:hAnsi="Times New Roman"/>
          <w:sz w:val="24"/>
          <w:szCs w:val="24"/>
        </w:rPr>
        <w:t>respondent</w:t>
      </w:r>
      <w:r w:rsidRPr="00D53A70" w:rsidR="00BA6ED6">
        <w:rPr>
          <w:rFonts w:ascii="Times New Roman" w:hAnsi="Times New Roman"/>
          <w:sz w:val="24"/>
          <w:szCs w:val="24"/>
        </w:rPr>
        <w:t xml:space="preserve">s will respond </w:t>
      </w:r>
      <w:r w:rsidRPr="00D53A70" w:rsidR="009E558F">
        <w:rPr>
          <w:rFonts w:ascii="Times New Roman" w:hAnsi="Times New Roman"/>
          <w:sz w:val="24"/>
          <w:szCs w:val="24"/>
        </w:rPr>
        <w:t>140</w:t>
      </w:r>
      <w:r w:rsidRPr="00D53A70" w:rsidR="003C2096">
        <w:rPr>
          <w:rFonts w:ascii="Times New Roman" w:hAnsi="Times New Roman"/>
          <w:sz w:val="24"/>
          <w:szCs w:val="24"/>
        </w:rPr>
        <w:t xml:space="preserve"> times</w:t>
      </w:r>
      <w:r w:rsidRPr="00D53A70" w:rsidR="00BA6ED6">
        <w:rPr>
          <w:rFonts w:ascii="Times New Roman" w:hAnsi="Times New Roman"/>
          <w:sz w:val="24"/>
          <w:szCs w:val="24"/>
        </w:rPr>
        <w:t xml:space="preserve"> to § 27.14(u) </w:t>
      </w:r>
      <w:r w:rsidRPr="00D53A70" w:rsidR="003A26B6">
        <w:rPr>
          <w:rFonts w:ascii="Times New Roman" w:hAnsi="Times New Roman"/>
          <w:sz w:val="24"/>
          <w:szCs w:val="24"/>
        </w:rPr>
        <w:t xml:space="preserve">annually </w:t>
      </w:r>
      <w:r w:rsidRPr="00D53A70" w:rsidR="00BA6ED6">
        <w:rPr>
          <w:rFonts w:ascii="Times New Roman" w:hAnsi="Times New Roman"/>
          <w:sz w:val="24"/>
          <w:szCs w:val="24"/>
        </w:rPr>
        <w:t>and 100 will respond 400</w:t>
      </w:r>
      <w:r w:rsidRPr="00D53A70" w:rsidR="003C2096">
        <w:rPr>
          <w:rFonts w:ascii="Times New Roman" w:hAnsi="Times New Roman"/>
          <w:sz w:val="24"/>
          <w:szCs w:val="24"/>
        </w:rPr>
        <w:t xml:space="preserve"> times</w:t>
      </w:r>
      <w:r w:rsidRPr="00D53A70" w:rsidR="00BA6ED6">
        <w:rPr>
          <w:rFonts w:ascii="Times New Roman" w:hAnsi="Times New Roman"/>
          <w:sz w:val="24"/>
          <w:szCs w:val="24"/>
        </w:rPr>
        <w:t xml:space="preserve"> to § 27.1221(f)</w:t>
      </w:r>
      <w:r w:rsidRPr="00D53A70" w:rsidR="009A33FD">
        <w:rPr>
          <w:rFonts w:ascii="Times New Roman" w:hAnsi="Times New Roman"/>
          <w:sz w:val="24"/>
          <w:szCs w:val="24"/>
        </w:rPr>
        <w:t xml:space="preserve"> annually</w:t>
      </w:r>
      <w:r w:rsidRPr="00D53A70" w:rsidR="003C2096">
        <w:rPr>
          <w:rFonts w:ascii="Times New Roman" w:hAnsi="Times New Roman"/>
          <w:sz w:val="24"/>
          <w:szCs w:val="24"/>
        </w:rPr>
        <w:t xml:space="preserve">.  However, we assume that respondents will use in-house staff to handle 25% of the </w:t>
      </w:r>
      <w:r w:rsidRPr="00D53A70" w:rsidR="009A33FD">
        <w:rPr>
          <w:rFonts w:ascii="Times New Roman" w:hAnsi="Times New Roman"/>
          <w:sz w:val="24"/>
          <w:szCs w:val="24"/>
        </w:rPr>
        <w:t xml:space="preserve">responses </w:t>
      </w:r>
      <w:r w:rsidRPr="00D53A70" w:rsidR="003C2096">
        <w:rPr>
          <w:rFonts w:ascii="Times New Roman" w:hAnsi="Times New Roman"/>
          <w:sz w:val="24"/>
          <w:szCs w:val="24"/>
        </w:rPr>
        <w:t>for reporting for Sections 27.14(u) and 27.1221(f). We</w:t>
      </w:r>
      <w:r w:rsidRPr="00D53A70" w:rsidR="00BA6ED6">
        <w:rPr>
          <w:rFonts w:ascii="Times New Roman" w:hAnsi="Times New Roman"/>
          <w:sz w:val="24"/>
          <w:szCs w:val="24"/>
        </w:rPr>
        <w:t xml:space="preserve"> </w:t>
      </w:r>
      <w:r w:rsidRPr="00D53A70" w:rsidR="005A644B">
        <w:rPr>
          <w:rFonts w:ascii="Times New Roman" w:hAnsi="Times New Roman"/>
          <w:sz w:val="24"/>
          <w:szCs w:val="24"/>
        </w:rPr>
        <w:t>assume that the respondents will use an in-house staff attorney ($</w:t>
      </w:r>
      <w:r w:rsidRPr="00D53A70" w:rsidR="007C14F6">
        <w:rPr>
          <w:rFonts w:ascii="Times New Roman" w:hAnsi="Times New Roman"/>
          <w:sz w:val="24"/>
          <w:szCs w:val="24"/>
        </w:rPr>
        <w:t>72.67</w:t>
      </w:r>
      <w:r w:rsidRPr="00D53A70" w:rsidR="005A644B">
        <w:rPr>
          <w:rFonts w:ascii="Times New Roman" w:hAnsi="Times New Roman"/>
          <w:sz w:val="24"/>
          <w:szCs w:val="24"/>
        </w:rPr>
        <w:t>/hour)</w:t>
      </w:r>
      <w:r>
        <w:rPr>
          <w:rStyle w:val="FootnoteReference"/>
          <w:rFonts w:ascii="Times New Roman" w:hAnsi="Times New Roman"/>
          <w:sz w:val="24"/>
          <w:szCs w:val="24"/>
        </w:rPr>
        <w:footnoteReference w:id="2"/>
      </w:r>
      <w:r w:rsidRPr="00D53A70" w:rsidR="005A644B">
        <w:rPr>
          <w:rFonts w:ascii="Times New Roman" w:hAnsi="Times New Roman"/>
          <w:sz w:val="24"/>
          <w:szCs w:val="24"/>
        </w:rPr>
        <w:t xml:space="preserve"> </w:t>
      </w:r>
      <w:r w:rsidRPr="00D53A70" w:rsidR="003A26B6">
        <w:rPr>
          <w:rFonts w:ascii="Times New Roman" w:hAnsi="Times New Roman"/>
          <w:sz w:val="24"/>
          <w:szCs w:val="24"/>
        </w:rPr>
        <w:t xml:space="preserve">or </w:t>
      </w:r>
      <w:r w:rsidRPr="00D53A70" w:rsidR="005A644B">
        <w:rPr>
          <w:rFonts w:ascii="Times New Roman" w:hAnsi="Times New Roman"/>
          <w:sz w:val="24"/>
          <w:szCs w:val="24"/>
        </w:rPr>
        <w:t xml:space="preserve">an in-house </w:t>
      </w:r>
      <w:r w:rsidRPr="00D53A70" w:rsidR="000D68AA">
        <w:rPr>
          <w:rFonts w:ascii="Times New Roman" w:hAnsi="Times New Roman"/>
          <w:sz w:val="24"/>
          <w:szCs w:val="24"/>
        </w:rPr>
        <w:t xml:space="preserve">electronic engineer </w:t>
      </w:r>
      <w:r w:rsidRPr="00D53A70" w:rsidR="005A644B">
        <w:rPr>
          <w:rFonts w:ascii="Times New Roman" w:hAnsi="Times New Roman"/>
          <w:sz w:val="24"/>
          <w:szCs w:val="24"/>
        </w:rPr>
        <w:t>($</w:t>
      </w:r>
      <w:r w:rsidRPr="00D53A70" w:rsidR="007C14F6">
        <w:rPr>
          <w:rFonts w:ascii="Times New Roman" w:hAnsi="Times New Roman"/>
          <w:sz w:val="24"/>
          <w:szCs w:val="24"/>
        </w:rPr>
        <w:t>56.95</w:t>
      </w:r>
      <w:r w:rsidRPr="00D53A70" w:rsidR="005A644B">
        <w:rPr>
          <w:rFonts w:ascii="Times New Roman" w:hAnsi="Times New Roman"/>
          <w:sz w:val="24"/>
          <w:szCs w:val="24"/>
        </w:rPr>
        <w:t>/hour)</w:t>
      </w:r>
      <w:r>
        <w:rPr>
          <w:rStyle w:val="FootnoteReference"/>
          <w:rFonts w:ascii="Times New Roman" w:hAnsi="Times New Roman"/>
          <w:sz w:val="24"/>
          <w:szCs w:val="24"/>
        </w:rPr>
        <w:footnoteReference w:id="3"/>
      </w:r>
      <w:r w:rsidRPr="00D53A70" w:rsidR="005A644B">
        <w:rPr>
          <w:rFonts w:ascii="Times New Roman" w:hAnsi="Times New Roman"/>
          <w:sz w:val="24"/>
          <w:szCs w:val="24"/>
        </w:rPr>
        <w:t xml:space="preserve"> to consult and prepare information. </w:t>
      </w:r>
    </w:p>
    <w:p w:rsidR="009E6225" w:rsidRPr="00D53A70" w:rsidP="005A644B" w14:paraId="2B976B31" w14:textId="77777777">
      <w:pPr>
        <w:pStyle w:val="ListParagraph"/>
        <w:spacing w:after="0" w:line="240" w:lineRule="auto"/>
        <w:ind w:left="0"/>
        <w:rPr>
          <w:rFonts w:ascii="Times New Roman" w:hAnsi="Times New Roman"/>
          <w:sz w:val="24"/>
          <w:szCs w:val="24"/>
        </w:rPr>
      </w:pPr>
    </w:p>
    <w:p w:rsidR="005A644B" w:rsidRPr="00D53A70" w:rsidP="005A644B" w14:paraId="6AF8132F" w14:textId="77777777">
      <w:pPr>
        <w:pStyle w:val="ListParagraph"/>
        <w:spacing w:after="0" w:line="240" w:lineRule="auto"/>
        <w:ind w:left="0"/>
        <w:rPr>
          <w:rFonts w:ascii="Times New Roman" w:hAnsi="Times New Roman"/>
          <w:sz w:val="24"/>
          <w:szCs w:val="24"/>
        </w:rPr>
      </w:pPr>
      <w:r w:rsidRPr="00D53A70">
        <w:rPr>
          <w:rFonts w:ascii="Times New Roman" w:hAnsi="Times New Roman"/>
          <w:sz w:val="24"/>
          <w:szCs w:val="24"/>
        </w:rPr>
        <w:t xml:space="preserve">The Commission calculates the burden </w:t>
      </w:r>
      <w:r w:rsidRPr="00D53A70" w:rsidR="00B16FA4">
        <w:rPr>
          <w:rFonts w:ascii="Times New Roman" w:hAnsi="Times New Roman"/>
          <w:sz w:val="24"/>
          <w:szCs w:val="24"/>
        </w:rPr>
        <w:t>for</w:t>
      </w:r>
      <w:r w:rsidRPr="00D53A70">
        <w:rPr>
          <w:rFonts w:ascii="Times New Roman" w:hAnsi="Times New Roman"/>
          <w:sz w:val="24"/>
          <w:szCs w:val="24"/>
        </w:rPr>
        <w:t xml:space="preserve"> each rule to be as follows: </w:t>
      </w:r>
    </w:p>
    <w:p w:rsidR="00C91E2D" w:rsidRPr="00D53A70" w:rsidP="00220EAF" w14:paraId="4A04F0DA" w14:textId="77777777">
      <w:pPr>
        <w:pStyle w:val="ParaNum"/>
        <w:numPr>
          <w:ilvl w:val="0"/>
          <w:numId w:val="0"/>
        </w:numPr>
        <w:spacing w:after="0"/>
        <w:rPr>
          <w:sz w:val="24"/>
          <w:szCs w:val="24"/>
        </w:rPr>
      </w:pPr>
    </w:p>
    <w:p w:rsidR="00C91E2D" w:rsidRPr="00D53A70" w:rsidP="00C10B0D" w14:paraId="3A98C1EC" w14:textId="77777777">
      <w:pPr>
        <w:pStyle w:val="ParaNum"/>
        <w:numPr>
          <w:ilvl w:val="0"/>
          <w:numId w:val="0"/>
        </w:numPr>
        <w:spacing w:after="0"/>
        <w:jc w:val="center"/>
        <w:rPr>
          <w:sz w:val="24"/>
          <w:szCs w:val="24"/>
        </w:rPr>
      </w:pPr>
      <w:r w:rsidRPr="00D53A70">
        <w:rPr>
          <w:sz w:val="24"/>
          <w:szCs w:val="24"/>
        </w:rPr>
        <w:t>Annual</w:t>
      </w:r>
      <w:r w:rsidRPr="00D53A70">
        <w:rPr>
          <w:sz w:val="24"/>
          <w:szCs w:val="24"/>
        </w:rPr>
        <w:t xml:space="preserve"> Burden</w:t>
      </w:r>
    </w:p>
    <w:p w:rsidR="00220EAF" w:rsidRPr="00D53A70" w:rsidP="00220EAF" w14:paraId="115455B3" w14:textId="77777777">
      <w:pPr>
        <w:pStyle w:val="ParaNum"/>
        <w:numPr>
          <w:ilvl w:val="0"/>
          <w:numId w:val="0"/>
        </w:numPr>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6"/>
        <w:gridCol w:w="3791"/>
        <w:gridCol w:w="1523"/>
        <w:gridCol w:w="1333"/>
        <w:gridCol w:w="1177"/>
        <w:gridCol w:w="990"/>
      </w:tblGrid>
      <w:tr w14:paraId="065F9C51" w14:textId="77777777" w:rsidTr="00450D3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78" w:type="dxa"/>
          </w:tcPr>
          <w:p w:rsidR="00220EAF" w:rsidRPr="00D53A70" w:rsidP="006941A4" w14:paraId="6B687B22" w14:textId="77777777">
            <w:pPr>
              <w:pStyle w:val="ParaNum"/>
              <w:numPr>
                <w:ilvl w:val="0"/>
                <w:numId w:val="0"/>
              </w:numPr>
              <w:spacing w:after="0"/>
              <w:jc w:val="center"/>
              <w:rPr>
                <w:b/>
                <w:snapToGrid w:val="0"/>
                <w:kern w:val="28"/>
                <w:sz w:val="24"/>
                <w:szCs w:val="24"/>
              </w:rPr>
            </w:pPr>
            <w:bookmarkStart w:id="6" w:name="_Hlk15464653"/>
            <w:r w:rsidRPr="00D53A70">
              <w:rPr>
                <w:b/>
                <w:snapToGrid w:val="0"/>
                <w:kern w:val="28"/>
                <w:sz w:val="24"/>
                <w:szCs w:val="24"/>
              </w:rPr>
              <w:t>12-</w:t>
            </w:r>
          </w:p>
        </w:tc>
        <w:tc>
          <w:tcPr>
            <w:tcW w:w="4410" w:type="dxa"/>
            <w:vAlign w:val="center"/>
          </w:tcPr>
          <w:p w:rsidR="00220EAF" w:rsidRPr="00D53A70" w:rsidP="006941A4" w14:paraId="2248AFA7" w14:textId="77777777">
            <w:pPr>
              <w:pStyle w:val="ParaNum"/>
              <w:numPr>
                <w:ilvl w:val="0"/>
                <w:numId w:val="0"/>
              </w:numPr>
              <w:spacing w:after="0"/>
              <w:jc w:val="center"/>
              <w:rPr>
                <w:b/>
                <w:snapToGrid w:val="0"/>
                <w:kern w:val="28"/>
                <w:sz w:val="24"/>
                <w:szCs w:val="24"/>
              </w:rPr>
            </w:pPr>
            <w:r w:rsidRPr="00D53A70">
              <w:rPr>
                <w:b/>
                <w:snapToGrid w:val="0"/>
                <w:kern w:val="28"/>
                <w:sz w:val="24"/>
                <w:szCs w:val="24"/>
              </w:rPr>
              <w:t>Burden on Respondents</w:t>
            </w:r>
          </w:p>
        </w:tc>
        <w:tc>
          <w:tcPr>
            <w:tcW w:w="1415" w:type="dxa"/>
            <w:vAlign w:val="center"/>
          </w:tcPr>
          <w:p w:rsidR="00220EAF" w:rsidRPr="00D53A70" w:rsidP="006941A4" w14:paraId="59876D83" w14:textId="77777777">
            <w:pPr>
              <w:pStyle w:val="ParaNum"/>
              <w:numPr>
                <w:ilvl w:val="0"/>
                <w:numId w:val="0"/>
              </w:numPr>
              <w:spacing w:after="0"/>
              <w:jc w:val="center"/>
              <w:rPr>
                <w:b/>
                <w:snapToGrid w:val="0"/>
                <w:kern w:val="28"/>
                <w:sz w:val="24"/>
                <w:szCs w:val="24"/>
              </w:rPr>
            </w:pPr>
            <w:r w:rsidRPr="00D53A70">
              <w:rPr>
                <w:b/>
                <w:snapToGrid w:val="0"/>
                <w:kern w:val="28"/>
                <w:sz w:val="24"/>
                <w:szCs w:val="24"/>
              </w:rPr>
              <w:t>Number of Respondents</w:t>
            </w:r>
          </w:p>
        </w:tc>
        <w:tc>
          <w:tcPr>
            <w:tcW w:w="1350" w:type="dxa"/>
            <w:vAlign w:val="center"/>
          </w:tcPr>
          <w:p w:rsidR="00220EAF" w:rsidRPr="00D53A70" w:rsidP="006941A4" w14:paraId="3B811E3F" w14:textId="77777777">
            <w:pPr>
              <w:pStyle w:val="ParaNum"/>
              <w:numPr>
                <w:ilvl w:val="0"/>
                <w:numId w:val="0"/>
              </w:numPr>
              <w:spacing w:after="0"/>
              <w:jc w:val="center"/>
              <w:rPr>
                <w:b/>
                <w:snapToGrid w:val="0"/>
                <w:kern w:val="28"/>
                <w:sz w:val="24"/>
                <w:szCs w:val="24"/>
              </w:rPr>
            </w:pPr>
            <w:r w:rsidRPr="00D53A70">
              <w:rPr>
                <w:b/>
                <w:snapToGrid w:val="0"/>
                <w:kern w:val="28"/>
                <w:sz w:val="24"/>
                <w:szCs w:val="24"/>
              </w:rPr>
              <w:t>Number of</w:t>
            </w:r>
            <w:r w:rsidRPr="00D53A70" w:rsidR="0089689E">
              <w:rPr>
                <w:b/>
                <w:snapToGrid w:val="0"/>
                <w:kern w:val="28"/>
                <w:sz w:val="24"/>
                <w:szCs w:val="24"/>
              </w:rPr>
              <w:t xml:space="preserve"> Annual</w:t>
            </w:r>
            <w:r w:rsidRPr="00D53A70">
              <w:rPr>
                <w:b/>
                <w:snapToGrid w:val="0"/>
                <w:kern w:val="28"/>
                <w:sz w:val="24"/>
                <w:szCs w:val="24"/>
              </w:rPr>
              <w:t xml:space="preserve"> Responses </w:t>
            </w:r>
          </w:p>
        </w:tc>
        <w:tc>
          <w:tcPr>
            <w:tcW w:w="1097" w:type="dxa"/>
            <w:vAlign w:val="center"/>
          </w:tcPr>
          <w:p w:rsidR="00220EAF" w:rsidRPr="00D53A70" w:rsidP="006941A4" w14:paraId="637220B0" w14:textId="77777777">
            <w:pPr>
              <w:pStyle w:val="ParaNum"/>
              <w:numPr>
                <w:ilvl w:val="0"/>
                <w:numId w:val="0"/>
              </w:numPr>
              <w:spacing w:after="0"/>
              <w:jc w:val="center"/>
              <w:rPr>
                <w:b/>
                <w:snapToGrid w:val="0"/>
                <w:kern w:val="28"/>
                <w:sz w:val="24"/>
                <w:szCs w:val="24"/>
              </w:rPr>
            </w:pPr>
            <w:r w:rsidRPr="00D53A70">
              <w:rPr>
                <w:b/>
                <w:snapToGrid w:val="0"/>
                <w:kern w:val="28"/>
                <w:sz w:val="24"/>
                <w:szCs w:val="24"/>
              </w:rPr>
              <w:t>Time per Response (Hours)</w:t>
            </w:r>
          </w:p>
        </w:tc>
        <w:tc>
          <w:tcPr>
            <w:tcW w:w="926" w:type="dxa"/>
            <w:vAlign w:val="center"/>
          </w:tcPr>
          <w:p w:rsidR="00220EAF" w:rsidRPr="00D53A70" w:rsidP="006941A4" w14:paraId="2C5CFCEB" w14:textId="77777777">
            <w:pPr>
              <w:pStyle w:val="ParaNum"/>
              <w:numPr>
                <w:ilvl w:val="0"/>
                <w:numId w:val="0"/>
              </w:numPr>
              <w:spacing w:after="0"/>
              <w:jc w:val="center"/>
              <w:rPr>
                <w:b/>
                <w:snapToGrid w:val="0"/>
                <w:kern w:val="28"/>
                <w:sz w:val="24"/>
                <w:szCs w:val="24"/>
              </w:rPr>
            </w:pPr>
            <w:r w:rsidRPr="00D53A70">
              <w:rPr>
                <w:b/>
                <w:snapToGrid w:val="0"/>
                <w:kern w:val="28"/>
                <w:sz w:val="24"/>
                <w:szCs w:val="24"/>
              </w:rPr>
              <w:t>Total Burden Hours</w:t>
            </w:r>
          </w:p>
        </w:tc>
      </w:tr>
      <w:tr w14:paraId="2A3D6DD0" w14:textId="77777777" w:rsidTr="00450D37">
        <w:tblPrEx>
          <w:tblW w:w="0" w:type="auto"/>
          <w:tblLook w:val="04A0"/>
        </w:tblPrEx>
        <w:tc>
          <w:tcPr>
            <w:tcW w:w="378" w:type="dxa"/>
          </w:tcPr>
          <w:p w:rsidR="00220EAF" w:rsidRPr="00D53A70" w:rsidP="006941A4" w14:paraId="1CFC73D8" w14:textId="77777777">
            <w:pPr>
              <w:pStyle w:val="ParaNum"/>
              <w:numPr>
                <w:ilvl w:val="0"/>
                <w:numId w:val="0"/>
              </w:numPr>
              <w:spacing w:after="0"/>
              <w:rPr>
                <w:snapToGrid w:val="0"/>
                <w:kern w:val="28"/>
                <w:sz w:val="24"/>
                <w:szCs w:val="24"/>
              </w:rPr>
            </w:pPr>
            <w:r w:rsidRPr="00D53A70">
              <w:rPr>
                <w:snapToGrid w:val="0"/>
                <w:kern w:val="28"/>
                <w:sz w:val="24"/>
                <w:szCs w:val="24"/>
              </w:rPr>
              <w:t>a.</w:t>
            </w:r>
          </w:p>
        </w:tc>
        <w:tc>
          <w:tcPr>
            <w:tcW w:w="4410" w:type="dxa"/>
          </w:tcPr>
          <w:p w:rsidR="00220EAF" w:rsidRPr="00D53A70" w:rsidP="006941A4" w14:paraId="1BF4E396" w14:textId="77777777">
            <w:pPr>
              <w:widowControl w:val="0"/>
              <w:rPr>
                <w:snapToGrid w:val="0"/>
                <w:kern w:val="28"/>
                <w:szCs w:val="24"/>
              </w:rPr>
            </w:pPr>
            <w:bookmarkStart w:id="7" w:name="_Hlk114065618"/>
            <w:bookmarkStart w:id="8" w:name="_Hlk115864893"/>
            <w:r w:rsidRPr="00D53A70">
              <w:rPr>
                <w:snapToGrid w:val="0"/>
                <w:kern w:val="28"/>
                <w:szCs w:val="24"/>
              </w:rPr>
              <w:t xml:space="preserve">§ </w:t>
            </w:r>
            <w:r w:rsidRPr="00D53A70">
              <w:rPr>
                <w:snapToGrid w:val="0"/>
                <w:kern w:val="28"/>
                <w:szCs w:val="24"/>
              </w:rPr>
              <w:t xml:space="preserve">27.14(u) </w:t>
            </w:r>
            <w:bookmarkEnd w:id="8"/>
            <w:r w:rsidRPr="00D53A70">
              <w:rPr>
                <w:snapToGrid w:val="0"/>
                <w:kern w:val="28"/>
                <w:szCs w:val="24"/>
              </w:rPr>
              <w:t>Construction Requirements</w:t>
            </w:r>
          </w:p>
          <w:bookmarkEnd w:id="7"/>
          <w:p w:rsidR="00220EAF" w:rsidRPr="00D53A70" w:rsidP="006941A4" w14:paraId="1CCBBB39" w14:textId="77777777">
            <w:pPr>
              <w:pStyle w:val="ParaNum"/>
              <w:numPr>
                <w:ilvl w:val="0"/>
                <w:numId w:val="0"/>
              </w:numPr>
              <w:spacing w:after="0"/>
              <w:rPr>
                <w:snapToGrid w:val="0"/>
                <w:kern w:val="28"/>
                <w:sz w:val="24"/>
                <w:szCs w:val="24"/>
              </w:rPr>
            </w:pPr>
            <w:r w:rsidRPr="00D53A70">
              <w:rPr>
                <w:snapToGrid w:val="0"/>
                <w:kern w:val="28"/>
                <w:sz w:val="24"/>
                <w:szCs w:val="24"/>
              </w:rPr>
              <w:t>(On Occasion</w:t>
            </w:r>
            <w:r w:rsidRPr="00D53A70" w:rsidR="008554C1">
              <w:rPr>
                <w:snapToGrid w:val="0"/>
                <w:kern w:val="28"/>
                <w:sz w:val="24"/>
                <w:szCs w:val="24"/>
              </w:rPr>
              <w:t xml:space="preserve"> Reporting Requirement)</w:t>
            </w:r>
          </w:p>
        </w:tc>
        <w:tc>
          <w:tcPr>
            <w:tcW w:w="1415" w:type="dxa"/>
            <w:vAlign w:val="center"/>
          </w:tcPr>
          <w:p w:rsidR="00220EAF" w:rsidRPr="00D53A70" w:rsidP="002D3918" w14:paraId="4EDA495B" w14:textId="77777777">
            <w:pPr>
              <w:pStyle w:val="ParaNum"/>
              <w:numPr>
                <w:ilvl w:val="0"/>
                <w:numId w:val="0"/>
              </w:numPr>
              <w:spacing w:after="0"/>
              <w:jc w:val="center"/>
              <w:rPr>
                <w:snapToGrid w:val="0"/>
                <w:kern w:val="28"/>
                <w:sz w:val="24"/>
                <w:szCs w:val="24"/>
              </w:rPr>
            </w:pPr>
            <w:r w:rsidRPr="00D53A70">
              <w:rPr>
                <w:snapToGrid w:val="0"/>
                <w:kern w:val="28"/>
                <w:sz w:val="24"/>
                <w:szCs w:val="24"/>
              </w:rPr>
              <w:t>25</w:t>
            </w:r>
          </w:p>
        </w:tc>
        <w:tc>
          <w:tcPr>
            <w:tcW w:w="1350" w:type="dxa"/>
            <w:vAlign w:val="center"/>
          </w:tcPr>
          <w:p w:rsidR="00220EAF" w:rsidRPr="00D53A70" w:rsidP="00FE0A0D" w14:paraId="273D051F" w14:textId="77777777">
            <w:pPr>
              <w:pStyle w:val="ParaNum"/>
              <w:numPr>
                <w:ilvl w:val="0"/>
                <w:numId w:val="0"/>
              </w:numPr>
              <w:spacing w:after="0"/>
              <w:jc w:val="center"/>
              <w:rPr>
                <w:snapToGrid w:val="0"/>
                <w:kern w:val="28"/>
                <w:sz w:val="24"/>
                <w:szCs w:val="24"/>
              </w:rPr>
            </w:pPr>
            <w:r w:rsidRPr="00D53A70">
              <w:rPr>
                <w:snapToGrid w:val="0"/>
                <w:kern w:val="28"/>
                <w:sz w:val="24"/>
                <w:szCs w:val="24"/>
              </w:rPr>
              <w:t>35</w:t>
            </w:r>
          </w:p>
        </w:tc>
        <w:tc>
          <w:tcPr>
            <w:tcW w:w="1097" w:type="dxa"/>
            <w:vAlign w:val="center"/>
          </w:tcPr>
          <w:p w:rsidR="00220EAF" w:rsidRPr="00D53A70" w:rsidP="005259C8" w14:paraId="6AFA40AA" w14:textId="77777777">
            <w:pPr>
              <w:pStyle w:val="ParaNum"/>
              <w:numPr>
                <w:ilvl w:val="0"/>
                <w:numId w:val="0"/>
              </w:numPr>
              <w:spacing w:after="0"/>
              <w:jc w:val="center"/>
              <w:rPr>
                <w:snapToGrid w:val="0"/>
                <w:kern w:val="28"/>
                <w:sz w:val="24"/>
                <w:szCs w:val="24"/>
              </w:rPr>
            </w:pPr>
            <w:r w:rsidRPr="00D53A70">
              <w:rPr>
                <w:snapToGrid w:val="0"/>
                <w:kern w:val="28"/>
                <w:sz w:val="24"/>
                <w:szCs w:val="24"/>
              </w:rPr>
              <w:t>2</w:t>
            </w:r>
          </w:p>
        </w:tc>
        <w:tc>
          <w:tcPr>
            <w:tcW w:w="926" w:type="dxa"/>
            <w:vAlign w:val="center"/>
          </w:tcPr>
          <w:p w:rsidR="00220EAF" w:rsidRPr="00D53A70" w:rsidP="000721A8" w14:paraId="1D8FA1C3" w14:textId="77777777">
            <w:pPr>
              <w:pStyle w:val="ParaNum"/>
              <w:numPr>
                <w:ilvl w:val="0"/>
                <w:numId w:val="0"/>
              </w:numPr>
              <w:spacing w:after="0"/>
              <w:jc w:val="center"/>
              <w:rPr>
                <w:snapToGrid w:val="0"/>
                <w:kern w:val="28"/>
                <w:sz w:val="24"/>
                <w:szCs w:val="24"/>
              </w:rPr>
            </w:pPr>
            <w:r w:rsidRPr="00D53A70">
              <w:rPr>
                <w:snapToGrid w:val="0"/>
                <w:kern w:val="28"/>
                <w:sz w:val="24"/>
                <w:szCs w:val="24"/>
              </w:rPr>
              <w:t>70</w:t>
            </w:r>
          </w:p>
        </w:tc>
      </w:tr>
      <w:tr w14:paraId="0118CFBD" w14:textId="77777777" w:rsidTr="007C10B2">
        <w:tblPrEx>
          <w:tblW w:w="0" w:type="auto"/>
          <w:tblLook w:val="04A0"/>
        </w:tblPrEx>
        <w:trPr>
          <w:trHeight w:val="575"/>
        </w:trPr>
        <w:tc>
          <w:tcPr>
            <w:tcW w:w="378" w:type="dxa"/>
          </w:tcPr>
          <w:p w:rsidR="00FE0A0D" w:rsidRPr="00D53A70" w:rsidP="00FE0A0D" w14:paraId="11AA9257" w14:textId="77777777">
            <w:pPr>
              <w:pStyle w:val="ParaNum"/>
              <w:numPr>
                <w:ilvl w:val="0"/>
                <w:numId w:val="0"/>
              </w:numPr>
              <w:spacing w:after="0"/>
              <w:rPr>
                <w:snapToGrid w:val="0"/>
                <w:kern w:val="28"/>
                <w:sz w:val="24"/>
                <w:szCs w:val="24"/>
              </w:rPr>
            </w:pPr>
            <w:bookmarkStart w:id="9" w:name="_Hlk15549003"/>
            <w:r w:rsidRPr="00D53A70">
              <w:rPr>
                <w:snapToGrid w:val="0"/>
                <w:kern w:val="28"/>
                <w:sz w:val="24"/>
                <w:szCs w:val="24"/>
              </w:rPr>
              <w:t>b.</w:t>
            </w:r>
          </w:p>
        </w:tc>
        <w:tc>
          <w:tcPr>
            <w:tcW w:w="4410" w:type="dxa"/>
          </w:tcPr>
          <w:p w:rsidR="008554C1" w:rsidRPr="00D53A70" w:rsidP="008554C1" w14:paraId="57BCDBE9" w14:textId="77777777">
            <w:pPr>
              <w:pStyle w:val="ParaNum"/>
              <w:numPr>
                <w:ilvl w:val="0"/>
                <w:numId w:val="0"/>
              </w:numPr>
              <w:spacing w:after="0"/>
              <w:rPr>
                <w:snapToGrid w:val="0"/>
                <w:kern w:val="28"/>
                <w:sz w:val="24"/>
                <w:szCs w:val="24"/>
              </w:rPr>
            </w:pPr>
            <w:r w:rsidRPr="00D53A70">
              <w:rPr>
                <w:snapToGrid w:val="0"/>
                <w:kern w:val="28"/>
                <w:sz w:val="24"/>
                <w:szCs w:val="24"/>
              </w:rPr>
              <w:t xml:space="preserve">§ 27.1204 </w:t>
            </w:r>
            <w:bookmarkStart w:id="10" w:name="_Hlk14870782"/>
            <w:r w:rsidRPr="00D53A70">
              <w:rPr>
                <w:snapToGrid w:val="0"/>
                <w:kern w:val="28"/>
                <w:sz w:val="24"/>
                <w:szCs w:val="24"/>
              </w:rPr>
              <w:t>EBS Tribal Priority Filing Window</w:t>
            </w:r>
            <w:bookmarkEnd w:id="10"/>
          </w:p>
        </w:tc>
        <w:tc>
          <w:tcPr>
            <w:tcW w:w="1415" w:type="dxa"/>
            <w:vAlign w:val="center"/>
          </w:tcPr>
          <w:p w:rsidR="00FE0A0D" w:rsidRPr="00D53A70" w:rsidP="00FE0A0D" w14:paraId="034D5E5A" w14:textId="77777777">
            <w:pPr>
              <w:pStyle w:val="ParaNum"/>
              <w:numPr>
                <w:ilvl w:val="0"/>
                <w:numId w:val="0"/>
              </w:numPr>
              <w:spacing w:after="0"/>
              <w:jc w:val="center"/>
              <w:rPr>
                <w:snapToGrid w:val="0"/>
                <w:kern w:val="28"/>
                <w:sz w:val="24"/>
                <w:szCs w:val="24"/>
              </w:rPr>
            </w:pPr>
            <w:r w:rsidRPr="00D53A70">
              <w:rPr>
                <w:snapToGrid w:val="0"/>
                <w:kern w:val="28"/>
                <w:sz w:val="24"/>
                <w:szCs w:val="24"/>
              </w:rPr>
              <w:t>0</w:t>
            </w:r>
          </w:p>
        </w:tc>
        <w:tc>
          <w:tcPr>
            <w:tcW w:w="1350" w:type="dxa"/>
            <w:vAlign w:val="center"/>
          </w:tcPr>
          <w:p w:rsidR="00FE0A0D" w:rsidRPr="00D53A70" w:rsidP="00FE0A0D" w14:paraId="4A295AF7" w14:textId="77777777">
            <w:pPr>
              <w:pStyle w:val="ParaNum"/>
              <w:numPr>
                <w:ilvl w:val="0"/>
                <w:numId w:val="0"/>
              </w:numPr>
              <w:spacing w:after="0"/>
              <w:jc w:val="center"/>
              <w:rPr>
                <w:snapToGrid w:val="0"/>
                <w:kern w:val="28"/>
                <w:sz w:val="24"/>
                <w:szCs w:val="24"/>
              </w:rPr>
            </w:pPr>
            <w:r w:rsidRPr="00D53A70">
              <w:rPr>
                <w:snapToGrid w:val="0"/>
                <w:kern w:val="28"/>
                <w:sz w:val="24"/>
                <w:szCs w:val="24"/>
              </w:rPr>
              <w:t>0</w:t>
            </w:r>
          </w:p>
        </w:tc>
        <w:tc>
          <w:tcPr>
            <w:tcW w:w="1097" w:type="dxa"/>
            <w:vAlign w:val="center"/>
          </w:tcPr>
          <w:p w:rsidR="00FE0A0D" w:rsidRPr="00D53A70" w:rsidP="00FE0A0D" w14:paraId="2F939F62" w14:textId="77777777">
            <w:pPr>
              <w:pStyle w:val="ParaNum"/>
              <w:numPr>
                <w:ilvl w:val="0"/>
                <w:numId w:val="0"/>
              </w:numPr>
              <w:spacing w:after="0"/>
              <w:jc w:val="center"/>
              <w:rPr>
                <w:snapToGrid w:val="0"/>
                <w:kern w:val="28"/>
                <w:sz w:val="24"/>
                <w:szCs w:val="24"/>
              </w:rPr>
            </w:pPr>
            <w:r w:rsidRPr="00D53A70">
              <w:rPr>
                <w:snapToGrid w:val="0"/>
                <w:kern w:val="28"/>
                <w:sz w:val="24"/>
                <w:szCs w:val="24"/>
              </w:rPr>
              <w:t>0</w:t>
            </w:r>
          </w:p>
        </w:tc>
        <w:tc>
          <w:tcPr>
            <w:tcW w:w="926" w:type="dxa"/>
            <w:vAlign w:val="center"/>
          </w:tcPr>
          <w:p w:rsidR="00FE0A0D" w:rsidRPr="00D53A70" w:rsidP="000721A8" w14:paraId="4D56416D" w14:textId="77777777">
            <w:pPr>
              <w:pStyle w:val="ParaNum"/>
              <w:numPr>
                <w:ilvl w:val="0"/>
                <w:numId w:val="0"/>
              </w:numPr>
              <w:spacing w:after="0"/>
              <w:jc w:val="center"/>
              <w:rPr>
                <w:snapToGrid w:val="0"/>
                <w:kern w:val="28"/>
                <w:sz w:val="24"/>
                <w:szCs w:val="24"/>
              </w:rPr>
            </w:pPr>
            <w:r w:rsidRPr="00D53A70">
              <w:rPr>
                <w:snapToGrid w:val="0"/>
                <w:kern w:val="28"/>
                <w:sz w:val="24"/>
                <w:szCs w:val="24"/>
              </w:rPr>
              <w:t>0</w:t>
            </w:r>
          </w:p>
        </w:tc>
      </w:tr>
      <w:bookmarkEnd w:id="6"/>
      <w:bookmarkEnd w:id="9"/>
      <w:tr w14:paraId="7E7DA90C" w14:textId="77777777" w:rsidTr="00450D37">
        <w:tblPrEx>
          <w:tblW w:w="0" w:type="auto"/>
          <w:tblLook w:val="04A0"/>
        </w:tblPrEx>
        <w:trPr>
          <w:trHeight w:val="692"/>
        </w:trPr>
        <w:tc>
          <w:tcPr>
            <w:tcW w:w="378" w:type="dxa"/>
          </w:tcPr>
          <w:p w:rsidR="00220EAF" w:rsidRPr="00D53A70" w:rsidP="006941A4" w14:paraId="2FE630AC" w14:textId="77777777">
            <w:pPr>
              <w:pStyle w:val="ParaNum"/>
              <w:numPr>
                <w:ilvl w:val="0"/>
                <w:numId w:val="0"/>
              </w:numPr>
              <w:spacing w:after="0"/>
              <w:rPr>
                <w:snapToGrid w:val="0"/>
                <w:kern w:val="28"/>
                <w:sz w:val="24"/>
                <w:szCs w:val="24"/>
              </w:rPr>
            </w:pPr>
            <w:r w:rsidRPr="00D53A70">
              <w:rPr>
                <w:snapToGrid w:val="0"/>
                <w:kern w:val="28"/>
                <w:sz w:val="24"/>
                <w:szCs w:val="24"/>
              </w:rPr>
              <w:t>c.</w:t>
            </w:r>
          </w:p>
        </w:tc>
        <w:tc>
          <w:tcPr>
            <w:tcW w:w="4410" w:type="dxa"/>
          </w:tcPr>
          <w:p w:rsidR="00220EAF" w:rsidRPr="00D53A70" w:rsidP="006941A4" w14:paraId="2CE5F401" w14:textId="77777777">
            <w:pPr>
              <w:pStyle w:val="ParaNum"/>
              <w:numPr>
                <w:ilvl w:val="0"/>
                <w:numId w:val="0"/>
              </w:numPr>
              <w:spacing w:after="0"/>
              <w:rPr>
                <w:sz w:val="24"/>
                <w:szCs w:val="24"/>
              </w:rPr>
            </w:pPr>
            <w:bookmarkStart w:id="11" w:name="_Hlk15397013"/>
            <w:bookmarkStart w:id="12" w:name="_Hlk115865007"/>
            <w:r w:rsidRPr="00D53A70">
              <w:rPr>
                <w:sz w:val="24"/>
                <w:szCs w:val="24"/>
              </w:rPr>
              <w:t xml:space="preserve">§ 27.1221(f) </w:t>
            </w:r>
            <w:bookmarkEnd w:id="12"/>
            <w:r w:rsidRPr="00D53A70">
              <w:rPr>
                <w:sz w:val="24"/>
                <w:szCs w:val="24"/>
              </w:rPr>
              <w:t>Interference Protection</w:t>
            </w:r>
            <w:bookmarkEnd w:id="11"/>
          </w:p>
          <w:p w:rsidR="008554C1" w:rsidRPr="00D53A70" w:rsidP="008554C1" w14:paraId="0CCE8E37" w14:textId="77777777">
            <w:pPr>
              <w:pStyle w:val="ParaNum"/>
              <w:numPr>
                <w:ilvl w:val="0"/>
                <w:numId w:val="0"/>
              </w:numPr>
              <w:spacing w:after="0"/>
              <w:rPr>
                <w:snapToGrid w:val="0"/>
                <w:kern w:val="28"/>
                <w:sz w:val="24"/>
                <w:szCs w:val="24"/>
              </w:rPr>
            </w:pPr>
            <w:r w:rsidRPr="00D53A70">
              <w:rPr>
                <w:sz w:val="24"/>
                <w:szCs w:val="24"/>
              </w:rPr>
              <w:t>(Third party Disclosure Requirement)</w:t>
            </w:r>
          </w:p>
        </w:tc>
        <w:tc>
          <w:tcPr>
            <w:tcW w:w="1415" w:type="dxa"/>
            <w:vAlign w:val="center"/>
          </w:tcPr>
          <w:p w:rsidR="00220EAF" w:rsidRPr="00D53A70" w:rsidP="006941A4" w14:paraId="6B328684" w14:textId="77777777">
            <w:pPr>
              <w:pStyle w:val="ParaNum"/>
              <w:numPr>
                <w:ilvl w:val="0"/>
                <w:numId w:val="0"/>
              </w:numPr>
              <w:spacing w:after="0"/>
              <w:jc w:val="center"/>
              <w:rPr>
                <w:snapToGrid w:val="0"/>
                <w:kern w:val="28"/>
                <w:sz w:val="24"/>
                <w:szCs w:val="24"/>
              </w:rPr>
            </w:pPr>
            <w:r w:rsidRPr="00D53A70">
              <w:rPr>
                <w:snapToGrid w:val="0"/>
                <w:kern w:val="28"/>
                <w:sz w:val="24"/>
                <w:szCs w:val="24"/>
              </w:rPr>
              <w:t>25</w:t>
            </w:r>
          </w:p>
        </w:tc>
        <w:tc>
          <w:tcPr>
            <w:tcW w:w="1350" w:type="dxa"/>
            <w:vAlign w:val="center"/>
          </w:tcPr>
          <w:p w:rsidR="00220EAF" w:rsidRPr="00D53A70" w:rsidP="006941A4" w14:paraId="0C5F76CC" w14:textId="77777777">
            <w:pPr>
              <w:pStyle w:val="ParaNum"/>
              <w:numPr>
                <w:ilvl w:val="0"/>
                <w:numId w:val="0"/>
              </w:numPr>
              <w:spacing w:after="0"/>
              <w:jc w:val="center"/>
              <w:rPr>
                <w:snapToGrid w:val="0"/>
                <w:kern w:val="28"/>
                <w:sz w:val="24"/>
                <w:szCs w:val="24"/>
              </w:rPr>
            </w:pPr>
            <w:r w:rsidRPr="00D53A70">
              <w:rPr>
                <w:snapToGrid w:val="0"/>
                <w:kern w:val="28"/>
                <w:sz w:val="24"/>
                <w:szCs w:val="24"/>
              </w:rPr>
              <w:t>100</w:t>
            </w:r>
          </w:p>
        </w:tc>
        <w:tc>
          <w:tcPr>
            <w:tcW w:w="1097" w:type="dxa"/>
            <w:vAlign w:val="center"/>
          </w:tcPr>
          <w:p w:rsidR="00220EAF" w:rsidRPr="00D53A70" w:rsidP="006941A4" w14:paraId="455D1D24" w14:textId="77777777">
            <w:pPr>
              <w:pStyle w:val="ParaNum"/>
              <w:numPr>
                <w:ilvl w:val="0"/>
                <w:numId w:val="0"/>
              </w:numPr>
              <w:spacing w:after="0"/>
              <w:jc w:val="center"/>
              <w:rPr>
                <w:snapToGrid w:val="0"/>
                <w:kern w:val="28"/>
                <w:sz w:val="24"/>
                <w:szCs w:val="24"/>
              </w:rPr>
            </w:pPr>
            <w:r w:rsidRPr="00D53A70">
              <w:rPr>
                <w:snapToGrid w:val="0"/>
                <w:kern w:val="28"/>
                <w:sz w:val="24"/>
                <w:szCs w:val="24"/>
              </w:rPr>
              <w:t>.50</w:t>
            </w:r>
          </w:p>
        </w:tc>
        <w:tc>
          <w:tcPr>
            <w:tcW w:w="926" w:type="dxa"/>
            <w:vAlign w:val="center"/>
          </w:tcPr>
          <w:p w:rsidR="00220EAF" w:rsidRPr="00D53A70" w:rsidP="006941A4" w14:paraId="2033CE4A" w14:textId="77777777">
            <w:pPr>
              <w:pStyle w:val="ParaNum"/>
              <w:numPr>
                <w:ilvl w:val="0"/>
                <w:numId w:val="0"/>
              </w:numPr>
              <w:spacing w:after="0"/>
              <w:jc w:val="center"/>
              <w:rPr>
                <w:snapToGrid w:val="0"/>
                <w:kern w:val="28"/>
                <w:sz w:val="24"/>
                <w:szCs w:val="24"/>
              </w:rPr>
            </w:pPr>
            <w:r w:rsidRPr="00D53A70">
              <w:rPr>
                <w:snapToGrid w:val="0"/>
                <w:kern w:val="28"/>
                <w:sz w:val="24"/>
                <w:szCs w:val="24"/>
              </w:rPr>
              <w:t>50</w:t>
            </w:r>
          </w:p>
        </w:tc>
      </w:tr>
      <w:tr w14:paraId="6AE803BC" w14:textId="77777777" w:rsidTr="00450D37">
        <w:tblPrEx>
          <w:tblW w:w="0" w:type="auto"/>
          <w:tblLook w:val="04A0"/>
        </w:tblPrEx>
        <w:tc>
          <w:tcPr>
            <w:tcW w:w="378" w:type="dxa"/>
          </w:tcPr>
          <w:p w:rsidR="00220EAF" w:rsidRPr="00D53A70" w:rsidP="006941A4" w14:paraId="35CB2C18" w14:textId="77777777">
            <w:pPr>
              <w:pStyle w:val="ParaNum"/>
              <w:numPr>
                <w:ilvl w:val="0"/>
                <w:numId w:val="0"/>
              </w:numPr>
              <w:spacing w:after="0"/>
              <w:rPr>
                <w:snapToGrid w:val="0"/>
                <w:kern w:val="28"/>
                <w:sz w:val="24"/>
                <w:szCs w:val="24"/>
              </w:rPr>
            </w:pPr>
          </w:p>
        </w:tc>
        <w:tc>
          <w:tcPr>
            <w:tcW w:w="4410" w:type="dxa"/>
          </w:tcPr>
          <w:p w:rsidR="00220EAF" w:rsidRPr="00D53A70" w:rsidP="006941A4" w14:paraId="4E675C93" w14:textId="77777777">
            <w:pPr>
              <w:pStyle w:val="ParaNum"/>
              <w:numPr>
                <w:ilvl w:val="0"/>
                <w:numId w:val="0"/>
              </w:numPr>
              <w:spacing w:after="0"/>
              <w:rPr>
                <w:b/>
                <w:snapToGrid w:val="0"/>
                <w:kern w:val="28"/>
                <w:sz w:val="24"/>
                <w:szCs w:val="24"/>
              </w:rPr>
            </w:pPr>
            <w:r w:rsidRPr="00D53A70">
              <w:rPr>
                <w:b/>
                <w:snapToGrid w:val="0"/>
                <w:kern w:val="28"/>
                <w:sz w:val="24"/>
                <w:szCs w:val="24"/>
              </w:rPr>
              <w:t>Total:</w:t>
            </w:r>
          </w:p>
        </w:tc>
        <w:tc>
          <w:tcPr>
            <w:tcW w:w="1415" w:type="dxa"/>
            <w:vAlign w:val="center"/>
          </w:tcPr>
          <w:p w:rsidR="00220EAF" w:rsidRPr="00D53A70" w:rsidP="006941A4" w14:paraId="6E5754A8" w14:textId="77777777">
            <w:pPr>
              <w:pStyle w:val="ParaNum"/>
              <w:numPr>
                <w:ilvl w:val="0"/>
                <w:numId w:val="0"/>
              </w:numPr>
              <w:spacing w:after="0"/>
              <w:rPr>
                <w:b/>
                <w:snapToGrid w:val="0"/>
                <w:kern w:val="28"/>
                <w:sz w:val="24"/>
                <w:szCs w:val="24"/>
              </w:rPr>
            </w:pPr>
          </w:p>
        </w:tc>
        <w:tc>
          <w:tcPr>
            <w:tcW w:w="1350" w:type="dxa"/>
            <w:vAlign w:val="center"/>
          </w:tcPr>
          <w:p w:rsidR="00220EAF" w:rsidRPr="00D53A70" w:rsidP="006941A4" w14:paraId="2757A865" w14:textId="77777777">
            <w:pPr>
              <w:pStyle w:val="ParaNum"/>
              <w:numPr>
                <w:ilvl w:val="0"/>
                <w:numId w:val="0"/>
              </w:numPr>
              <w:spacing w:after="0"/>
              <w:rPr>
                <w:b/>
                <w:snapToGrid w:val="0"/>
                <w:kern w:val="28"/>
                <w:sz w:val="24"/>
                <w:szCs w:val="24"/>
              </w:rPr>
            </w:pPr>
          </w:p>
        </w:tc>
        <w:tc>
          <w:tcPr>
            <w:tcW w:w="1097" w:type="dxa"/>
            <w:vAlign w:val="center"/>
          </w:tcPr>
          <w:p w:rsidR="00220EAF" w:rsidRPr="00D53A70" w:rsidP="006941A4" w14:paraId="68E3EBCD" w14:textId="77777777">
            <w:pPr>
              <w:pStyle w:val="ParaNum"/>
              <w:numPr>
                <w:ilvl w:val="0"/>
                <w:numId w:val="0"/>
              </w:numPr>
              <w:spacing w:after="0"/>
              <w:rPr>
                <w:b/>
                <w:snapToGrid w:val="0"/>
                <w:kern w:val="28"/>
                <w:sz w:val="24"/>
                <w:szCs w:val="24"/>
              </w:rPr>
            </w:pPr>
          </w:p>
        </w:tc>
        <w:tc>
          <w:tcPr>
            <w:tcW w:w="926" w:type="dxa"/>
            <w:vAlign w:val="center"/>
          </w:tcPr>
          <w:p w:rsidR="00220EAF" w:rsidRPr="00D53A70" w:rsidP="000721A8" w14:paraId="0ADA11C2" w14:textId="77777777">
            <w:pPr>
              <w:pStyle w:val="ParaNum"/>
              <w:numPr>
                <w:ilvl w:val="0"/>
                <w:numId w:val="0"/>
              </w:numPr>
              <w:spacing w:after="0"/>
              <w:jc w:val="center"/>
              <w:rPr>
                <w:b/>
                <w:snapToGrid w:val="0"/>
                <w:kern w:val="28"/>
                <w:sz w:val="24"/>
                <w:szCs w:val="24"/>
              </w:rPr>
            </w:pPr>
            <w:r w:rsidRPr="00D53A70">
              <w:rPr>
                <w:b/>
                <w:snapToGrid w:val="0"/>
                <w:kern w:val="28"/>
                <w:sz w:val="24"/>
                <w:szCs w:val="24"/>
              </w:rPr>
              <w:t>120</w:t>
            </w:r>
          </w:p>
        </w:tc>
      </w:tr>
    </w:tbl>
    <w:p w:rsidR="00281F6C" w:rsidRPr="00D53A70" w:rsidP="003D428B" w14:paraId="61E42F57" w14:textId="77777777">
      <w:pPr>
        <w:pStyle w:val="ParaNum"/>
        <w:numPr>
          <w:ilvl w:val="0"/>
          <w:numId w:val="0"/>
        </w:numPr>
        <w:spacing w:after="0"/>
        <w:rPr>
          <w:sz w:val="24"/>
          <w:szCs w:val="24"/>
        </w:rPr>
      </w:pPr>
    </w:p>
    <w:p w:rsidR="00573E64" w:rsidRPr="00D53A70" w:rsidP="00F47F3F" w14:paraId="09F91A1D" w14:textId="77777777">
      <w:pPr>
        <w:pStyle w:val="ParaNum"/>
        <w:numPr>
          <w:ilvl w:val="0"/>
          <w:numId w:val="0"/>
        </w:numPr>
        <w:spacing w:after="0"/>
        <w:rPr>
          <w:sz w:val="24"/>
          <w:szCs w:val="24"/>
        </w:rPr>
      </w:pPr>
      <w:bookmarkStart w:id="13" w:name="_Hlk14683760"/>
      <w:bookmarkStart w:id="14" w:name="_Hlk14689741"/>
      <w:r w:rsidRPr="00D53A70">
        <w:rPr>
          <w:bCs/>
          <w:sz w:val="24"/>
          <w:szCs w:val="24"/>
        </w:rPr>
        <w:t>12-a.</w:t>
      </w:r>
      <w:r w:rsidRPr="00D53A70">
        <w:rPr>
          <w:b/>
          <w:sz w:val="24"/>
          <w:szCs w:val="24"/>
        </w:rPr>
        <w:tab/>
      </w:r>
      <w:bookmarkStart w:id="15" w:name="_Hlk14871998"/>
      <w:r w:rsidRPr="00D53A70">
        <w:rPr>
          <w:i/>
          <w:sz w:val="24"/>
          <w:szCs w:val="24"/>
        </w:rPr>
        <w:t xml:space="preserve">Construction Requirements 47 CFR </w:t>
      </w:r>
      <w:r w:rsidRPr="00D53A70" w:rsidR="00D55BE1">
        <w:rPr>
          <w:i/>
          <w:sz w:val="24"/>
          <w:szCs w:val="24"/>
        </w:rPr>
        <w:t xml:space="preserve">27.14(u).  </w:t>
      </w:r>
      <w:bookmarkEnd w:id="15"/>
      <w:r w:rsidRPr="00D53A70" w:rsidR="00FE0A0D">
        <w:rPr>
          <w:sz w:val="24"/>
          <w:szCs w:val="24"/>
        </w:rPr>
        <w:t>The Commission adopted performance requirements that require EBS licensees to provide signal coverage and offer service to the license area’s population.</w:t>
      </w:r>
      <w:r w:rsidRPr="00D53A70" w:rsidR="00620383">
        <w:rPr>
          <w:sz w:val="24"/>
          <w:szCs w:val="24"/>
        </w:rPr>
        <w:t xml:space="preserve"> </w:t>
      </w:r>
      <w:bookmarkStart w:id="16" w:name="_Hlk115793728"/>
      <w:r w:rsidRPr="00D53A70" w:rsidR="006653EB">
        <w:rPr>
          <w:sz w:val="24"/>
          <w:szCs w:val="24"/>
        </w:rPr>
        <w:t>T</w:t>
      </w:r>
      <w:r w:rsidRPr="00D53A70" w:rsidR="00FE0A0D">
        <w:rPr>
          <w:sz w:val="24"/>
          <w:szCs w:val="24"/>
        </w:rPr>
        <w:t>he Commission believes tha</w:t>
      </w:r>
      <w:r w:rsidRPr="00D53A70" w:rsidR="00EB6DE4">
        <w:rPr>
          <w:sz w:val="24"/>
          <w:szCs w:val="24"/>
        </w:rPr>
        <w:t xml:space="preserve">t </w:t>
      </w:r>
      <w:r w:rsidRPr="00D53A70" w:rsidR="004E1F04">
        <w:rPr>
          <w:sz w:val="24"/>
          <w:szCs w:val="24"/>
        </w:rPr>
        <w:t>35</w:t>
      </w:r>
      <w:r w:rsidRPr="00D53A70" w:rsidR="00EB6DE4">
        <w:rPr>
          <w:sz w:val="24"/>
          <w:szCs w:val="24"/>
        </w:rPr>
        <w:t xml:space="preserve"> responses which is 2</w:t>
      </w:r>
      <w:r w:rsidRPr="00D53A70" w:rsidR="006653EB">
        <w:rPr>
          <w:sz w:val="24"/>
          <w:szCs w:val="24"/>
        </w:rPr>
        <w:t>5</w:t>
      </w:r>
      <w:r w:rsidRPr="00D53A70" w:rsidR="00BA6ED6">
        <w:rPr>
          <w:sz w:val="24"/>
          <w:szCs w:val="24"/>
        </w:rPr>
        <w:t>%</w:t>
      </w:r>
      <w:r w:rsidRPr="00D53A70" w:rsidR="00235A29">
        <w:rPr>
          <w:sz w:val="24"/>
          <w:szCs w:val="24"/>
        </w:rPr>
        <w:t xml:space="preserve"> </w:t>
      </w:r>
      <w:r w:rsidRPr="00D53A70" w:rsidR="006E3D64">
        <w:rPr>
          <w:sz w:val="24"/>
          <w:szCs w:val="24"/>
        </w:rPr>
        <w:t xml:space="preserve">of </w:t>
      </w:r>
      <w:r w:rsidRPr="00D53A70" w:rsidR="006653EB">
        <w:rPr>
          <w:sz w:val="24"/>
          <w:szCs w:val="24"/>
        </w:rPr>
        <w:t>the</w:t>
      </w:r>
      <w:r w:rsidRPr="00D53A70" w:rsidR="00EB6DE4">
        <w:rPr>
          <w:sz w:val="24"/>
          <w:szCs w:val="24"/>
        </w:rPr>
        <w:t xml:space="preserve"> total </w:t>
      </w:r>
      <w:r w:rsidRPr="00D53A70" w:rsidR="007C14F6">
        <w:rPr>
          <w:sz w:val="24"/>
          <w:szCs w:val="24"/>
        </w:rPr>
        <w:t>1</w:t>
      </w:r>
      <w:r w:rsidRPr="00D53A70" w:rsidR="004E1F04">
        <w:rPr>
          <w:sz w:val="24"/>
          <w:szCs w:val="24"/>
        </w:rPr>
        <w:t>40</w:t>
      </w:r>
      <w:r w:rsidRPr="00D53A70" w:rsidR="006653EB">
        <w:rPr>
          <w:sz w:val="24"/>
          <w:szCs w:val="24"/>
        </w:rPr>
        <w:t xml:space="preserve"> responses</w:t>
      </w:r>
      <w:r w:rsidRPr="00D53A70" w:rsidR="00FE0A0D">
        <w:rPr>
          <w:sz w:val="24"/>
          <w:szCs w:val="24"/>
        </w:rPr>
        <w:t xml:space="preserve"> will be prepared by a respondent’s existing staff attorneys (“in-house”) at approx. $</w:t>
      </w:r>
      <w:r w:rsidRPr="00D53A70" w:rsidR="007C14F6">
        <w:rPr>
          <w:sz w:val="24"/>
          <w:szCs w:val="24"/>
        </w:rPr>
        <w:t>72.67</w:t>
      </w:r>
      <w:r w:rsidRPr="00D53A70" w:rsidR="00FE0A0D">
        <w:rPr>
          <w:sz w:val="24"/>
          <w:szCs w:val="24"/>
        </w:rPr>
        <w:t xml:space="preserve"> per hou</w:t>
      </w:r>
      <w:r w:rsidRPr="00D53A70" w:rsidR="00025791">
        <w:rPr>
          <w:sz w:val="24"/>
          <w:szCs w:val="24"/>
        </w:rPr>
        <w:t>r</w:t>
      </w:r>
      <w:r w:rsidRPr="00D53A70" w:rsidR="00FE0A0D">
        <w:rPr>
          <w:sz w:val="24"/>
          <w:szCs w:val="24"/>
        </w:rPr>
        <w:t xml:space="preserve">, and we estimate that it would take about </w:t>
      </w:r>
      <w:r w:rsidRPr="00D53A70" w:rsidR="00C36832">
        <w:rPr>
          <w:sz w:val="24"/>
          <w:szCs w:val="24"/>
        </w:rPr>
        <w:t>2</w:t>
      </w:r>
      <w:r w:rsidRPr="00D53A70" w:rsidR="00FE0A0D">
        <w:rPr>
          <w:sz w:val="24"/>
          <w:szCs w:val="24"/>
        </w:rPr>
        <w:t xml:space="preserve"> hour</w:t>
      </w:r>
      <w:r w:rsidRPr="00D53A70" w:rsidR="00C36832">
        <w:rPr>
          <w:sz w:val="24"/>
          <w:szCs w:val="24"/>
        </w:rPr>
        <w:t>s</w:t>
      </w:r>
      <w:r w:rsidRPr="00D53A70" w:rsidR="00FE0A0D">
        <w:rPr>
          <w:sz w:val="24"/>
          <w:szCs w:val="24"/>
        </w:rPr>
        <w:t xml:space="preserve"> to complete this filing.</w:t>
      </w:r>
      <w:r w:rsidRPr="00D53A70" w:rsidR="00BD70CF">
        <w:rPr>
          <w:sz w:val="24"/>
          <w:szCs w:val="24"/>
        </w:rPr>
        <w:t xml:space="preserve"> </w:t>
      </w:r>
    </w:p>
    <w:bookmarkEnd w:id="16"/>
    <w:p w:rsidR="00D55BE1" w:rsidRPr="00D53A70" w:rsidP="00F47F3F" w14:paraId="346B8787" w14:textId="77777777">
      <w:pPr>
        <w:pStyle w:val="ParaNum"/>
        <w:numPr>
          <w:ilvl w:val="0"/>
          <w:numId w:val="0"/>
        </w:numPr>
        <w:spacing w:after="0"/>
        <w:rPr>
          <w:sz w:val="24"/>
          <w:szCs w:val="24"/>
        </w:rPr>
      </w:pPr>
    </w:p>
    <w:p w:rsidR="00D55BE1" w:rsidRPr="00D53A70" w:rsidP="00F47F3F" w14:paraId="1C3B1A57" w14:textId="77777777">
      <w:pPr>
        <w:pStyle w:val="ParaNum"/>
        <w:numPr>
          <w:ilvl w:val="0"/>
          <w:numId w:val="0"/>
        </w:numPr>
        <w:spacing w:after="0"/>
        <w:rPr>
          <w:sz w:val="24"/>
          <w:szCs w:val="24"/>
        </w:rPr>
      </w:pPr>
      <w:bookmarkStart w:id="17" w:name="_Hlk14871157"/>
      <w:r w:rsidRPr="00D53A70">
        <w:rPr>
          <w:b/>
          <w:sz w:val="24"/>
          <w:szCs w:val="24"/>
        </w:rPr>
        <w:t xml:space="preserve">Annual </w:t>
      </w:r>
      <w:r w:rsidRPr="00D53A70" w:rsidR="00F5043A">
        <w:rPr>
          <w:b/>
          <w:sz w:val="24"/>
          <w:szCs w:val="24"/>
        </w:rPr>
        <w:t>Burden:</w:t>
      </w:r>
      <w:r w:rsidRPr="00D53A70" w:rsidR="002B5CB6">
        <w:rPr>
          <w:b/>
          <w:sz w:val="24"/>
          <w:szCs w:val="24"/>
        </w:rPr>
        <w:t xml:space="preserve"> </w:t>
      </w:r>
      <w:r w:rsidRPr="00D53A70">
        <w:rPr>
          <w:sz w:val="24"/>
          <w:szCs w:val="24"/>
        </w:rPr>
        <w:t xml:space="preserve"> </w:t>
      </w:r>
      <w:r w:rsidRPr="00D53A70" w:rsidR="004E1F04">
        <w:rPr>
          <w:sz w:val="24"/>
          <w:szCs w:val="24"/>
        </w:rPr>
        <w:t>35</w:t>
      </w:r>
      <w:r w:rsidRPr="00D53A70">
        <w:rPr>
          <w:sz w:val="24"/>
          <w:szCs w:val="24"/>
        </w:rPr>
        <w:t xml:space="preserve"> response</w:t>
      </w:r>
      <w:r w:rsidRPr="00D53A70" w:rsidR="00FB1D2E">
        <w:rPr>
          <w:sz w:val="24"/>
          <w:szCs w:val="24"/>
        </w:rPr>
        <w:t>s</w:t>
      </w:r>
      <w:r w:rsidRPr="00D53A70">
        <w:rPr>
          <w:sz w:val="24"/>
          <w:szCs w:val="24"/>
        </w:rPr>
        <w:t xml:space="preserve"> </w:t>
      </w:r>
      <w:r w:rsidRPr="00D53A70" w:rsidR="00446BC1">
        <w:rPr>
          <w:sz w:val="24"/>
          <w:szCs w:val="24"/>
        </w:rPr>
        <w:t xml:space="preserve">x </w:t>
      </w:r>
      <w:r w:rsidRPr="00D53A70" w:rsidR="00025791">
        <w:rPr>
          <w:sz w:val="24"/>
          <w:szCs w:val="24"/>
        </w:rPr>
        <w:t>2</w:t>
      </w:r>
      <w:r w:rsidRPr="00D53A70">
        <w:rPr>
          <w:sz w:val="24"/>
          <w:szCs w:val="24"/>
        </w:rPr>
        <w:t xml:space="preserve"> </w:t>
      </w:r>
      <w:r w:rsidRPr="00D53A70">
        <w:rPr>
          <w:sz w:val="24"/>
          <w:szCs w:val="24"/>
        </w:rPr>
        <w:t>hour</w:t>
      </w:r>
      <w:r w:rsidRPr="00D53A70">
        <w:rPr>
          <w:sz w:val="24"/>
          <w:szCs w:val="24"/>
        </w:rPr>
        <w:t>s/response</w:t>
      </w:r>
      <w:r w:rsidRPr="00D53A70">
        <w:rPr>
          <w:sz w:val="24"/>
          <w:szCs w:val="24"/>
        </w:rPr>
        <w:t xml:space="preserve"> = </w:t>
      </w:r>
      <w:r w:rsidRPr="00D53A70" w:rsidR="004E1F04">
        <w:rPr>
          <w:b/>
          <w:sz w:val="24"/>
          <w:szCs w:val="24"/>
        </w:rPr>
        <w:t>70</w:t>
      </w:r>
      <w:r w:rsidRPr="00D53A70" w:rsidR="002B5CB6">
        <w:rPr>
          <w:b/>
          <w:sz w:val="24"/>
          <w:szCs w:val="24"/>
        </w:rPr>
        <w:t xml:space="preserve"> hours</w:t>
      </w:r>
      <w:r w:rsidRPr="00D53A70" w:rsidR="00572785">
        <w:rPr>
          <w:sz w:val="24"/>
          <w:szCs w:val="24"/>
        </w:rPr>
        <w:t>.</w:t>
      </w:r>
    </w:p>
    <w:p w:rsidR="00F5043A" w:rsidRPr="00D53A70" w:rsidP="00F47F3F" w14:paraId="226E3C58" w14:textId="77777777">
      <w:pPr>
        <w:pStyle w:val="ParaNum"/>
        <w:numPr>
          <w:ilvl w:val="0"/>
          <w:numId w:val="0"/>
        </w:numPr>
        <w:spacing w:after="0"/>
        <w:rPr>
          <w:sz w:val="24"/>
          <w:szCs w:val="24"/>
        </w:rPr>
      </w:pPr>
    </w:p>
    <w:p w:rsidR="00F5043A" w:rsidRPr="00D53A70" w:rsidP="00F5043A" w14:paraId="7A0DD368" w14:textId="77777777">
      <w:pPr>
        <w:pStyle w:val="ParaNum"/>
        <w:numPr>
          <w:ilvl w:val="0"/>
          <w:numId w:val="0"/>
        </w:numPr>
        <w:spacing w:after="0"/>
        <w:rPr>
          <w:sz w:val="24"/>
          <w:szCs w:val="24"/>
        </w:rPr>
      </w:pPr>
      <w:r w:rsidRPr="00D53A70">
        <w:rPr>
          <w:b/>
          <w:sz w:val="24"/>
          <w:szCs w:val="24"/>
        </w:rPr>
        <w:t xml:space="preserve">In-house Cost: </w:t>
      </w:r>
      <w:r w:rsidRPr="00D53A70" w:rsidR="007C10B2">
        <w:rPr>
          <w:b/>
          <w:sz w:val="24"/>
          <w:szCs w:val="24"/>
        </w:rPr>
        <w:t xml:space="preserve"> </w:t>
      </w:r>
      <w:r w:rsidRPr="00D53A70" w:rsidR="004E1F04">
        <w:rPr>
          <w:sz w:val="24"/>
          <w:szCs w:val="24"/>
        </w:rPr>
        <w:t>35</w:t>
      </w:r>
      <w:r w:rsidRPr="00D53A70" w:rsidR="00441DEF">
        <w:rPr>
          <w:sz w:val="24"/>
          <w:szCs w:val="24"/>
        </w:rPr>
        <w:t xml:space="preserve"> </w:t>
      </w:r>
      <w:r w:rsidRPr="00D53A70">
        <w:rPr>
          <w:sz w:val="24"/>
          <w:szCs w:val="24"/>
        </w:rPr>
        <w:t xml:space="preserve">responses x </w:t>
      </w:r>
      <w:r w:rsidRPr="00D53A70" w:rsidR="00025791">
        <w:rPr>
          <w:sz w:val="24"/>
          <w:szCs w:val="24"/>
        </w:rPr>
        <w:t>2</w:t>
      </w:r>
      <w:r w:rsidRPr="00D53A70" w:rsidR="000D68AA">
        <w:rPr>
          <w:sz w:val="24"/>
          <w:szCs w:val="24"/>
        </w:rPr>
        <w:t xml:space="preserve"> </w:t>
      </w:r>
      <w:r w:rsidRPr="00D53A70" w:rsidR="00D3049E">
        <w:rPr>
          <w:sz w:val="24"/>
          <w:szCs w:val="24"/>
        </w:rPr>
        <w:t>hours</w:t>
      </w:r>
      <w:r w:rsidRPr="00D53A70" w:rsidR="0089689E">
        <w:rPr>
          <w:sz w:val="24"/>
          <w:szCs w:val="24"/>
        </w:rPr>
        <w:t>/response</w:t>
      </w:r>
      <w:r w:rsidRPr="00D53A70">
        <w:rPr>
          <w:sz w:val="24"/>
          <w:szCs w:val="24"/>
        </w:rPr>
        <w:t xml:space="preserve"> x $</w:t>
      </w:r>
      <w:r w:rsidRPr="00D53A70" w:rsidR="00D10AFA">
        <w:rPr>
          <w:sz w:val="24"/>
          <w:szCs w:val="24"/>
        </w:rPr>
        <w:t>72.67</w:t>
      </w:r>
      <w:r w:rsidRPr="00D53A70" w:rsidR="0089689E">
        <w:rPr>
          <w:sz w:val="24"/>
          <w:szCs w:val="24"/>
        </w:rPr>
        <w:t xml:space="preserve"> </w:t>
      </w:r>
      <w:r w:rsidRPr="00D53A70">
        <w:rPr>
          <w:sz w:val="24"/>
          <w:szCs w:val="24"/>
        </w:rPr>
        <w:t>per hour</w:t>
      </w:r>
      <w:r w:rsidRPr="00D53A70" w:rsidR="00EB6DE4">
        <w:rPr>
          <w:sz w:val="24"/>
          <w:szCs w:val="24"/>
        </w:rPr>
        <w:t xml:space="preserve"> Attorney)</w:t>
      </w:r>
      <w:r w:rsidRPr="00D53A70">
        <w:rPr>
          <w:sz w:val="24"/>
          <w:szCs w:val="24"/>
        </w:rPr>
        <w:t xml:space="preserve"> =</w:t>
      </w:r>
      <w:r w:rsidRPr="00D53A70">
        <w:rPr>
          <w:b/>
          <w:sz w:val="24"/>
          <w:szCs w:val="24"/>
        </w:rPr>
        <w:t xml:space="preserve"> $</w:t>
      </w:r>
      <w:bookmarkStart w:id="18" w:name="_Hlk15893120"/>
      <w:bookmarkStart w:id="19" w:name="_Hlk114064161"/>
      <w:r w:rsidRPr="00D53A70" w:rsidR="004E1F04">
        <w:rPr>
          <w:b/>
          <w:sz w:val="24"/>
          <w:szCs w:val="24"/>
        </w:rPr>
        <w:t>5,086.90</w:t>
      </w:r>
      <w:bookmarkEnd w:id="18"/>
      <w:bookmarkEnd w:id="19"/>
    </w:p>
    <w:bookmarkEnd w:id="17"/>
    <w:p w:rsidR="00F5043A" w:rsidRPr="00D53A70" w:rsidP="00F47F3F" w14:paraId="7F743C02" w14:textId="77777777">
      <w:pPr>
        <w:pStyle w:val="ParaNum"/>
        <w:numPr>
          <w:ilvl w:val="0"/>
          <w:numId w:val="0"/>
        </w:numPr>
        <w:spacing w:after="0"/>
        <w:rPr>
          <w:sz w:val="24"/>
          <w:szCs w:val="24"/>
        </w:rPr>
      </w:pPr>
    </w:p>
    <w:p w:rsidR="00907E07" w:rsidRPr="00D53A70" w:rsidP="007C10B2" w14:paraId="292F030D" w14:textId="77777777">
      <w:pPr>
        <w:pStyle w:val="ParaNum"/>
        <w:numPr>
          <w:ilvl w:val="0"/>
          <w:numId w:val="0"/>
        </w:numPr>
        <w:rPr>
          <w:b/>
          <w:sz w:val="24"/>
          <w:szCs w:val="24"/>
        </w:rPr>
      </w:pPr>
      <w:r w:rsidRPr="00D53A70">
        <w:rPr>
          <w:sz w:val="24"/>
          <w:szCs w:val="24"/>
        </w:rPr>
        <w:t>12-b.</w:t>
      </w:r>
      <w:r w:rsidRPr="00D53A70">
        <w:rPr>
          <w:sz w:val="24"/>
          <w:szCs w:val="24"/>
        </w:rPr>
        <w:tab/>
      </w:r>
      <w:bookmarkStart w:id="20" w:name="_Hlk14872036"/>
      <w:bookmarkStart w:id="21" w:name="_Hlk115700479"/>
      <w:r w:rsidRPr="00D53A70">
        <w:rPr>
          <w:i/>
          <w:snapToGrid w:val="0"/>
          <w:kern w:val="28"/>
          <w:sz w:val="24"/>
          <w:szCs w:val="24"/>
        </w:rPr>
        <w:t xml:space="preserve">EBS Tribal Priority Filing Window </w:t>
      </w:r>
      <w:bookmarkStart w:id="22" w:name="_Hlk115699722"/>
      <w:bookmarkEnd w:id="21"/>
      <w:r w:rsidRPr="00D53A70">
        <w:rPr>
          <w:i/>
          <w:snapToGrid w:val="0"/>
          <w:kern w:val="28"/>
          <w:sz w:val="24"/>
          <w:szCs w:val="24"/>
        </w:rPr>
        <w:t xml:space="preserve">47 </w:t>
      </w:r>
      <w:r w:rsidRPr="00D53A70" w:rsidR="00946E38">
        <w:rPr>
          <w:i/>
          <w:snapToGrid w:val="0"/>
          <w:kern w:val="28"/>
          <w:sz w:val="24"/>
          <w:szCs w:val="24"/>
        </w:rPr>
        <w:t>CFR</w:t>
      </w:r>
      <w:r w:rsidRPr="00D53A70">
        <w:rPr>
          <w:i/>
          <w:snapToGrid w:val="0"/>
          <w:kern w:val="28"/>
          <w:sz w:val="24"/>
          <w:szCs w:val="24"/>
        </w:rPr>
        <w:t xml:space="preserve"> 27.1204</w:t>
      </w:r>
      <w:bookmarkEnd w:id="22"/>
      <w:r w:rsidRPr="00D53A70" w:rsidR="007C10B2">
        <w:rPr>
          <w:snapToGrid w:val="0"/>
          <w:kern w:val="28"/>
          <w:sz w:val="24"/>
          <w:szCs w:val="24"/>
        </w:rPr>
        <w:t>:</w:t>
      </w:r>
      <w:r w:rsidRPr="00D53A70">
        <w:rPr>
          <w:snapToGrid w:val="0"/>
          <w:kern w:val="28"/>
          <w:sz w:val="24"/>
          <w:szCs w:val="24"/>
        </w:rPr>
        <w:t xml:space="preserve">  </w:t>
      </w:r>
      <w:bookmarkEnd w:id="20"/>
      <w:r w:rsidRPr="00D53A70" w:rsidR="00555FAE">
        <w:rPr>
          <w:sz w:val="24"/>
          <w:szCs w:val="24"/>
        </w:rPr>
        <w:t xml:space="preserve">We estimate that the Commission will not incur any costs over the next three years to review EBS Tribal Priority Filings. </w:t>
      </w:r>
      <w:bookmarkStart w:id="23" w:name="_Hlk115699957"/>
    </w:p>
    <w:p w:rsidR="00907E07" w:rsidRPr="00D53A70" w:rsidP="00907E07" w14:paraId="0B94D9F9" w14:textId="77777777">
      <w:pPr>
        <w:pStyle w:val="ParaNum"/>
        <w:numPr>
          <w:ilvl w:val="0"/>
          <w:numId w:val="0"/>
        </w:numPr>
        <w:spacing w:after="0"/>
        <w:rPr>
          <w:b/>
          <w:sz w:val="24"/>
          <w:szCs w:val="24"/>
        </w:rPr>
      </w:pPr>
      <w:r w:rsidRPr="00D53A70">
        <w:rPr>
          <w:b/>
          <w:sz w:val="24"/>
          <w:szCs w:val="24"/>
        </w:rPr>
        <w:t xml:space="preserve">= 0 hours (this entry is on the statement merely to </w:t>
      </w:r>
      <w:r w:rsidRPr="00D53A70" w:rsidR="003A26B6">
        <w:rPr>
          <w:b/>
          <w:sz w:val="24"/>
          <w:szCs w:val="24"/>
        </w:rPr>
        <w:t xml:space="preserve">cover processing of pending filings </w:t>
      </w:r>
      <w:r w:rsidRPr="00D53A70">
        <w:rPr>
          <w:b/>
          <w:sz w:val="24"/>
          <w:szCs w:val="24"/>
        </w:rPr>
        <w:t>.</w:t>
      </w:r>
      <w:r w:rsidRPr="00D53A70" w:rsidR="007C10B2">
        <w:rPr>
          <w:b/>
          <w:sz w:val="24"/>
          <w:szCs w:val="24"/>
        </w:rPr>
        <w:t>)</w:t>
      </w:r>
    </w:p>
    <w:bookmarkEnd w:id="23"/>
    <w:p w:rsidR="00907E07" w:rsidRPr="00D53A70" w:rsidP="00907E07" w14:paraId="687AED89" w14:textId="77777777">
      <w:pPr>
        <w:pStyle w:val="ParaNum"/>
        <w:numPr>
          <w:ilvl w:val="0"/>
          <w:numId w:val="0"/>
        </w:numPr>
        <w:spacing w:after="0"/>
        <w:rPr>
          <w:b/>
          <w:sz w:val="24"/>
          <w:szCs w:val="24"/>
        </w:rPr>
      </w:pPr>
    </w:p>
    <w:p w:rsidR="00F47F3F" w:rsidRPr="00D53A70" w:rsidP="00F47F3F" w14:paraId="4EF796EE" w14:textId="77777777">
      <w:pPr>
        <w:pStyle w:val="ParaNum"/>
        <w:numPr>
          <w:ilvl w:val="0"/>
          <w:numId w:val="0"/>
        </w:numPr>
        <w:spacing w:after="0"/>
        <w:rPr>
          <w:sz w:val="24"/>
          <w:szCs w:val="24"/>
        </w:rPr>
      </w:pPr>
      <w:r w:rsidRPr="00D53A70">
        <w:rPr>
          <w:bCs/>
          <w:sz w:val="24"/>
          <w:szCs w:val="24"/>
        </w:rPr>
        <w:t>12-c.</w:t>
      </w:r>
      <w:r w:rsidRPr="00D53A70">
        <w:rPr>
          <w:b/>
          <w:sz w:val="24"/>
          <w:szCs w:val="24"/>
        </w:rPr>
        <w:tab/>
      </w:r>
      <w:bookmarkStart w:id="24" w:name="_Hlk14872079"/>
      <w:bookmarkEnd w:id="14"/>
      <w:r w:rsidRPr="00D53A70">
        <w:rPr>
          <w:i/>
          <w:sz w:val="24"/>
          <w:szCs w:val="24"/>
        </w:rPr>
        <w:t xml:space="preserve">Interference Protection 47 </w:t>
      </w:r>
      <w:r w:rsidRPr="00D53A70" w:rsidR="00946E38">
        <w:rPr>
          <w:i/>
          <w:sz w:val="24"/>
          <w:szCs w:val="24"/>
        </w:rPr>
        <w:t>CFR</w:t>
      </w:r>
      <w:r w:rsidRPr="00D53A70">
        <w:rPr>
          <w:i/>
          <w:sz w:val="24"/>
          <w:szCs w:val="24"/>
        </w:rPr>
        <w:t xml:space="preserve"> 27.1221(f)</w:t>
      </w:r>
      <w:r w:rsidRPr="00D53A70" w:rsidR="00EF1287">
        <w:rPr>
          <w:i/>
          <w:sz w:val="24"/>
          <w:szCs w:val="24"/>
        </w:rPr>
        <w:t>:</w:t>
      </w:r>
      <w:r w:rsidRPr="00D53A70" w:rsidR="00E0280C">
        <w:rPr>
          <w:b/>
          <w:sz w:val="24"/>
          <w:szCs w:val="24"/>
        </w:rPr>
        <w:t xml:space="preserve">  </w:t>
      </w:r>
      <w:bookmarkEnd w:id="24"/>
      <w:r w:rsidRPr="00D53A70" w:rsidR="00A611AB">
        <w:rPr>
          <w:sz w:val="24"/>
          <w:szCs w:val="24"/>
        </w:rPr>
        <w:t>The Com</w:t>
      </w:r>
      <w:r w:rsidRPr="00D53A70" w:rsidR="005F3284">
        <w:rPr>
          <w:sz w:val="24"/>
          <w:szCs w:val="24"/>
        </w:rPr>
        <w:t>mission requires</w:t>
      </w:r>
      <w:r w:rsidRPr="00D53A70" w:rsidR="005F3284">
        <w:rPr>
          <w:b/>
          <w:sz w:val="24"/>
          <w:szCs w:val="24"/>
        </w:rPr>
        <w:t xml:space="preserve"> </w:t>
      </w:r>
      <w:r w:rsidRPr="00D53A70" w:rsidR="005F3284">
        <w:rPr>
          <w:sz w:val="24"/>
          <w:szCs w:val="24"/>
        </w:rPr>
        <w:t xml:space="preserve">an </w:t>
      </w:r>
      <w:r w:rsidRPr="00D53A70" w:rsidR="00F341BD">
        <w:rPr>
          <w:sz w:val="24"/>
          <w:szCs w:val="24"/>
        </w:rPr>
        <w:t>BRS/</w:t>
      </w:r>
      <w:r w:rsidRPr="00D53A70" w:rsidR="005F3284">
        <w:rPr>
          <w:sz w:val="24"/>
          <w:szCs w:val="24"/>
        </w:rPr>
        <w:t xml:space="preserve">EBS licensee to provide the geographic coordinates, the height above ground level of the center of radiation for each transmit and receive antenna, and the date transmissions commenced if requested by a co-channel licensee.  </w:t>
      </w:r>
      <w:r w:rsidRPr="00D53A70" w:rsidR="00EB6DE4">
        <w:rPr>
          <w:sz w:val="24"/>
          <w:szCs w:val="24"/>
        </w:rPr>
        <w:t>The Commission believes that 100 responses, which is 25</w:t>
      </w:r>
      <w:r w:rsidRPr="00D53A70" w:rsidR="00BA6ED6">
        <w:rPr>
          <w:sz w:val="24"/>
          <w:szCs w:val="24"/>
        </w:rPr>
        <w:t>%</w:t>
      </w:r>
      <w:r w:rsidRPr="00D53A70" w:rsidR="00EB6DE4">
        <w:rPr>
          <w:sz w:val="24"/>
          <w:szCs w:val="24"/>
        </w:rPr>
        <w:t xml:space="preserve"> of the responses will be prepared by a respondent’s </w:t>
      </w:r>
      <w:r w:rsidRPr="00D53A70" w:rsidR="003A26B6">
        <w:rPr>
          <w:sz w:val="24"/>
          <w:szCs w:val="24"/>
        </w:rPr>
        <w:t xml:space="preserve">in-house </w:t>
      </w:r>
      <w:r w:rsidRPr="00D53A70" w:rsidR="00EB6DE4">
        <w:rPr>
          <w:sz w:val="24"/>
          <w:szCs w:val="24"/>
        </w:rPr>
        <w:t>electronic engineer at approx. $</w:t>
      </w:r>
      <w:r w:rsidRPr="00D53A70" w:rsidR="00D10AFA">
        <w:rPr>
          <w:sz w:val="24"/>
          <w:szCs w:val="24"/>
        </w:rPr>
        <w:t>56.95</w:t>
      </w:r>
      <w:r w:rsidRPr="00D53A70" w:rsidR="00EB6DE4">
        <w:rPr>
          <w:sz w:val="24"/>
          <w:szCs w:val="24"/>
        </w:rPr>
        <w:t xml:space="preserve"> per hour, and we estimate that it would take about .50 hour to complete this filing.</w:t>
      </w:r>
    </w:p>
    <w:p w:rsidR="00281F6C" w:rsidRPr="00D53A70" w:rsidP="003D428B" w14:paraId="0B661376" w14:textId="77777777">
      <w:pPr>
        <w:pStyle w:val="ParaNum"/>
        <w:numPr>
          <w:ilvl w:val="0"/>
          <w:numId w:val="0"/>
        </w:numPr>
        <w:spacing w:after="0"/>
        <w:rPr>
          <w:sz w:val="24"/>
          <w:szCs w:val="24"/>
        </w:rPr>
      </w:pPr>
      <w:r w:rsidRPr="00D53A70">
        <w:rPr>
          <w:sz w:val="24"/>
          <w:szCs w:val="24"/>
        </w:rPr>
        <w:tab/>
      </w:r>
    </w:p>
    <w:p w:rsidR="001D531B" w:rsidRPr="00D53A70" w:rsidP="003D428B" w14:paraId="66055807" w14:textId="77777777">
      <w:pPr>
        <w:pStyle w:val="ParaNum"/>
        <w:numPr>
          <w:ilvl w:val="0"/>
          <w:numId w:val="0"/>
        </w:numPr>
        <w:spacing w:after="0"/>
        <w:rPr>
          <w:b/>
          <w:sz w:val="24"/>
          <w:szCs w:val="24"/>
        </w:rPr>
      </w:pPr>
      <w:r w:rsidRPr="00D53A70">
        <w:rPr>
          <w:b/>
          <w:sz w:val="24"/>
          <w:szCs w:val="24"/>
        </w:rPr>
        <w:t>Annual</w:t>
      </w:r>
      <w:r w:rsidRPr="00D53A70" w:rsidR="00E0280C">
        <w:rPr>
          <w:b/>
          <w:sz w:val="24"/>
          <w:szCs w:val="24"/>
        </w:rPr>
        <w:t xml:space="preserve"> Burden: </w:t>
      </w:r>
      <w:bookmarkStart w:id="25" w:name="_Hlk14689286"/>
      <w:r w:rsidRPr="00D53A70" w:rsidR="007C10B2">
        <w:rPr>
          <w:b/>
          <w:sz w:val="24"/>
          <w:szCs w:val="24"/>
        </w:rPr>
        <w:t xml:space="preserve"> </w:t>
      </w:r>
      <w:r w:rsidRPr="00D53A70" w:rsidR="00FA2509">
        <w:rPr>
          <w:sz w:val="24"/>
          <w:szCs w:val="24"/>
        </w:rPr>
        <w:t>100</w:t>
      </w:r>
      <w:r w:rsidRPr="00D53A70" w:rsidR="00E0280C">
        <w:rPr>
          <w:sz w:val="24"/>
          <w:szCs w:val="24"/>
        </w:rPr>
        <w:t xml:space="preserve"> responses x .50 </w:t>
      </w:r>
      <w:r w:rsidRPr="00D53A70" w:rsidR="00161C34">
        <w:rPr>
          <w:sz w:val="24"/>
          <w:szCs w:val="24"/>
        </w:rPr>
        <w:t>hours/response</w:t>
      </w:r>
      <w:r w:rsidRPr="00D53A70" w:rsidR="00E0280C">
        <w:rPr>
          <w:sz w:val="24"/>
          <w:szCs w:val="24"/>
        </w:rPr>
        <w:t xml:space="preserve"> </w:t>
      </w:r>
      <w:bookmarkEnd w:id="25"/>
      <w:r w:rsidRPr="00D53A70" w:rsidR="00E0280C">
        <w:rPr>
          <w:sz w:val="24"/>
          <w:szCs w:val="24"/>
        </w:rPr>
        <w:t>=</w:t>
      </w:r>
      <w:r w:rsidRPr="00D53A70" w:rsidR="00E0280C">
        <w:rPr>
          <w:b/>
          <w:sz w:val="24"/>
          <w:szCs w:val="24"/>
        </w:rPr>
        <w:t xml:space="preserve"> </w:t>
      </w:r>
      <w:r w:rsidRPr="00D53A70" w:rsidR="00051C42">
        <w:rPr>
          <w:b/>
          <w:sz w:val="24"/>
          <w:szCs w:val="24"/>
        </w:rPr>
        <w:t>50</w:t>
      </w:r>
      <w:r w:rsidRPr="00D53A70" w:rsidR="00161C34">
        <w:rPr>
          <w:b/>
          <w:sz w:val="24"/>
          <w:szCs w:val="24"/>
        </w:rPr>
        <w:t xml:space="preserve"> </w:t>
      </w:r>
      <w:r w:rsidRPr="00D53A70" w:rsidR="00E0280C">
        <w:rPr>
          <w:b/>
          <w:sz w:val="24"/>
          <w:szCs w:val="24"/>
        </w:rPr>
        <w:t>hours</w:t>
      </w:r>
    </w:p>
    <w:p w:rsidR="005C2B24" w:rsidRPr="00D53A70" w:rsidP="003D428B" w14:paraId="760EED4A" w14:textId="77777777">
      <w:pPr>
        <w:pStyle w:val="ParaNum"/>
        <w:numPr>
          <w:ilvl w:val="0"/>
          <w:numId w:val="0"/>
        </w:numPr>
        <w:spacing w:after="0"/>
        <w:rPr>
          <w:sz w:val="24"/>
          <w:szCs w:val="24"/>
        </w:rPr>
      </w:pPr>
    </w:p>
    <w:p w:rsidR="00F47F3F" w:rsidRPr="00D53A70" w:rsidP="00D11335" w14:paraId="35B22D8A" w14:textId="77777777">
      <w:pPr>
        <w:pStyle w:val="ParaNum"/>
        <w:numPr>
          <w:ilvl w:val="0"/>
          <w:numId w:val="0"/>
        </w:numPr>
        <w:spacing w:after="0"/>
        <w:rPr>
          <w:b/>
          <w:sz w:val="24"/>
          <w:szCs w:val="24"/>
        </w:rPr>
      </w:pPr>
      <w:bookmarkStart w:id="26" w:name="_Hlk14871009"/>
      <w:r w:rsidRPr="00D53A70">
        <w:rPr>
          <w:b/>
          <w:sz w:val="24"/>
          <w:szCs w:val="24"/>
        </w:rPr>
        <w:t>In-house</w:t>
      </w:r>
      <w:r w:rsidRPr="00D53A70" w:rsidR="00A55FD7">
        <w:rPr>
          <w:b/>
          <w:sz w:val="24"/>
          <w:szCs w:val="24"/>
        </w:rPr>
        <w:t xml:space="preserve"> </w:t>
      </w:r>
      <w:r w:rsidRPr="00D53A70">
        <w:rPr>
          <w:b/>
          <w:sz w:val="24"/>
          <w:szCs w:val="24"/>
        </w:rPr>
        <w:t xml:space="preserve">Cost: </w:t>
      </w:r>
      <w:r w:rsidRPr="00D53A70" w:rsidR="007C10B2">
        <w:rPr>
          <w:b/>
          <w:sz w:val="24"/>
          <w:szCs w:val="24"/>
        </w:rPr>
        <w:t xml:space="preserve"> </w:t>
      </w:r>
      <w:r w:rsidRPr="00D53A70" w:rsidR="00FA2509">
        <w:rPr>
          <w:sz w:val="24"/>
          <w:szCs w:val="24"/>
        </w:rPr>
        <w:t>100</w:t>
      </w:r>
      <w:r w:rsidRPr="00D53A70">
        <w:rPr>
          <w:sz w:val="24"/>
          <w:szCs w:val="24"/>
        </w:rPr>
        <w:t xml:space="preserve"> responses x .50 </w:t>
      </w:r>
      <w:r w:rsidRPr="00D53A70" w:rsidR="00161C34">
        <w:rPr>
          <w:sz w:val="24"/>
          <w:szCs w:val="24"/>
        </w:rPr>
        <w:t>hours/response</w:t>
      </w:r>
      <w:r w:rsidRPr="00D53A70">
        <w:rPr>
          <w:sz w:val="24"/>
          <w:szCs w:val="24"/>
        </w:rPr>
        <w:t xml:space="preserve"> x $</w:t>
      </w:r>
      <w:r w:rsidRPr="00D53A70" w:rsidR="00D10AFA">
        <w:rPr>
          <w:sz w:val="24"/>
          <w:szCs w:val="24"/>
        </w:rPr>
        <w:t>56.95</w:t>
      </w:r>
      <w:r w:rsidRPr="00D53A70">
        <w:rPr>
          <w:sz w:val="24"/>
          <w:szCs w:val="24"/>
        </w:rPr>
        <w:t xml:space="preserve"> per hour (Electronic Engineer) =</w:t>
      </w:r>
      <w:r w:rsidRPr="00D53A70">
        <w:rPr>
          <w:b/>
          <w:sz w:val="24"/>
          <w:szCs w:val="24"/>
        </w:rPr>
        <w:t xml:space="preserve"> $</w:t>
      </w:r>
      <w:r w:rsidRPr="00D53A70" w:rsidR="00D10AFA">
        <w:rPr>
          <w:b/>
          <w:sz w:val="24"/>
          <w:szCs w:val="24"/>
        </w:rPr>
        <w:t>2,847.50</w:t>
      </w:r>
      <w:bookmarkEnd w:id="13"/>
      <w:bookmarkEnd w:id="26"/>
    </w:p>
    <w:p w:rsidR="00D11335" w:rsidRPr="00D53A70" w:rsidP="00D11335" w14:paraId="0F89D224" w14:textId="77777777">
      <w:pPr>
        <w:pStyle w:val="ParaNum"/>
        <w:numPr>
          <w:ilvl w:val="0"/>
          <w:numId w:val="0"/>
        </w:numPr>
        <w:spacing w:after="0"/>
        <w:rPr>
          <w:sz w:val="24"/>
          <w:szCs w:val="24"/>
        </w:rPr>
      </w:pPr>
    </w:p>
    <w:p w:rsidR="007662D7" w:rsidRPr="00D53A70" w:rsidP="007662D7" w14:paraId="354F5BBD" w14:textId="77777777">
      <w:pPr>
        <w:rPr>
          <w:b/>
          <w:szCs w:val="24"/>
        </w:rPr>
      </w:pPr>
      <w:r w:rsidRPr="00D53A70">
        <w:rPr>
          <w:b/>
          <w:szCs w:val="24"/>
        </w:rPr>
        <w:t>TOTAL NUMBER OF RESPONDENTS:</w:t>
      </w:r>
      <w:r w:rsidRPr="00D53A70" w:rsidR="002D3918">
        <w:rPr>
          <w:b/>
          <w:szCs w:val="24"/>
        </w:rPr>
        <w:t xml:space="preserve"> </w:t>
      </w:r>
      <w:r w:rsidRPr="00D53A70" w:rsidR="00CD493E">
        <w:rPr>
          <w:b/>
          <w:szCs w:val="24"/>
        </w:rPr>
        <w:t>25</w:t>
      </w:r>
      <w:r w:rsidRPr="00D53A70" w:rsidR="002657D3">
        <w:rPr>
          <w:b/>
          <w:szCs w:val="24"/>
        </w:rPr>
        <w:t xml:space="preserve"> </w:t>
      </w:r>
      <w:r w:rsidRPr="00D53A70">
        <w:rPr>
          <w:b/>
          <w:szCs w:val="24"/>
        </w:rPr>
        <w:t xml:space="preserve">+ </w:t>
      </w:r>
      <w:r w:rsidRPr="00D53A70" w:rsidR="00235E45">
        <w:rPr>
          <w:b/>
          <w:szCs w:val="24"/>
        </w:rPr>
        <w:t>0</w:t>
      </w:r>
      <w:r w:rsidRPr="00D53A70">
        <w:rPr>
          <w:b/>
          <w:szCs w:val="24"/>
        </w:rPr>
        <w:t xml:space="preserve"> + </w:t>
      </w:r>
      <w:r w:rsidRPr="00D53A70" w:rsidR="00BF0FB2">
        <w:rPr>
          <w:b/>
          <w:szCs w:val="24"/>
        </w:rPr>
        <w:t>25</w:t>
      </w:r>
      <w:r w:rsidRPr="00D53A70">
        <w:rPr>
          <w:b/>
          <w:szCs w:val="24"/>
        </w:rPr>
        <w:t xml:space="preserve"> = </w:t>
      </w:r>
      <w:r w:rsidRPr="00D53A70" w:rsidR="00CD493E">
        <w:rPr>
          <w:b/>
          <w:szCs w:val="24"/>
        </w:rPr>
        <w:t>50</w:t>
      </w:r>
      <w:r w:rsidRPr="00D53A70" w:rsidR="002B5CB6">
        <w:rPr>
          <w:b/>
          <w:szCs w:val="24"/>
        </w:rPr>
        <w:t xml:space="preserve"> </w:t>
      </w:r>
      <w:r w:rsidRPr="00D53A70">
        <w:rPr>
          <w:b/>
          <w:szCs w:val="24"/>
        </w:rPr>
        <w:t>Licensees.</w:t>
      </w:r>
    </w:p>
    <w:p w:rsidR="007662D7" w:rsidRPr="00D53A70" w:rsidP="007662D7" w14:paraId="407F1F07" w14:textId="77777777">
      <w:pPr>
        <w:rPr>
          <w:b/>
          <w:szCs w:val="24"/>
        </w:rPr>
      </w:pPr>
    </w:p>
    <w:p w:rsidR="007662D7" w:rsidRPr="00D53A70" w:rsidP="007662D7" w14:paraId="67D62050" w14:textId="77777777">
      <w:pPr>
        <w:rPr>
          <w:b/>
          <w:szCs w:val="24"/>
        </w:rPr>
      </w:pPr>
      <w:r w:rsidRPr="00D53A70">
        <w:rPr>
          <w:b/>
          <w:szCs w:val="24"/>
        </w:rPr>
        <w:t xml:space="preserve">TOTAL NUMBER OF RESPONSES: </w:t>
      </w:r>
      <w:r w:rsidRPr="00D53A70" w:rsidR="002657D3">
        <w:rPr>
          <w:b/>
          <w:szCs w:val="24"/>
        </w:rPr>
        <w:t xml:space="preserve"> </w:t>
      </w:r>
      <w:r w:rsidRPr="00D53A70" w:rsidR="004E1F04">
        <w:rPr>
          <w:b/>
          <w:szCs w:val="24"/>
        </w:rPr>
        <w:t>35</w:t>
      </w:r>
      <w:r w:rsidRPr="00D53A70" w:rsidR="002657D3">
        <w:rPr>
          <w:b/>
          <w:szCs w:val="24"/>
        </w:rPr>
        <w:t xml:space="preserve"> </w:t>
      </w:r>
      <w:r w:rsidRPr="00D53A70">
        <w:rPr>
          <w:b/>
          <w:szCs w:val="24"/>
        </w:rPr>
        <w:t xml:space="preserve">+ </w:t>
      </w:r>
      <w:r w:rsidRPr="00D53A70" w:rsidR="00235E45">
        <w:rPr>
          <w:b/>
          <w:szCs w:val="24"/>
        </w:rPr>
        <w:t>0</w:t>
      </w:r>
      <w:r w:rsidRPr="00D53A70">
        <w:rPr>
          <w:b/>
          <w:szCs w:val="24"/>
        </w:rPr>
        <w:t xml:space="preserve"> + </w:t>
      </w:r>
      <w:r w:rsidRPr="00D53A70" w:rsidR="00051C42">
        <w:rPr>
          <w:b/>
          <w:szCs w:val="24"/>
        </w:rPr>
        <w:t>100</w:t>
      </w:r>
      <w:r w:rsidRPr="00D53A70">
        <w:rPr>
          <w:b/>
          <w:szCs w:val="24"/>
        </w:rPr>
        <w:t xml:space="preserve"> = </w:t>
      </w:r>
      <w:r w:rsidRPr="00D53A70" w:rsidR="00D10AFA">
        <w:rPr>
          <w:b/>
          <w:szCs w:val="24"/>
        </w:rPr>
        <w:t>1</w:t>
      </w:r>
      <w:r w:rsidRPr="00D53A70" w:rsidR="004E1F04">
        <w:rPr>
          <w:b/>
          <w:szCs w:val="24"/>
        </w:rPr>
        <w:t>35</w:t>
      </w:r>
      <w:r w:rsidRPr="00D53A70" w:rsidR="00051C42">
        <w:rPr>
          <w:b/>
          <w:szCs w:val="24"/>
        </w:rPr>
        <w:t xml:space="preserve"> Responses.</w:t>
      </w:r>
    </w:p>
    <w:p w:rsidR="007662D7" w:rsidRPr="00D53A70" w:rsidP="007662D7" w14:paraId="1CA295ED" w14:textId="77777777">
      <w:pPr>
        <w:rPr>
          <w:b/>
          <w:szCs w:val="24"/>
        </w:rPr>
      </w:pPr>
    </w:p>
    <w:p w:rsidR="007662D7" w:rsidRPr="00D53A70" w:rsidP="007662D7" w14:paraId="245E580D" w14:textId="77777777">
      <w:pPr>
        <w:rPr>
          <w:b/>
          <w:szCs w:val="24"/>
        </w:rPr>
      </w:pPr>
      <w:r w:rsidRPr="00D53A70">
        <w:rPr>
          <w:b/>
          <w:szCs w:val="24"/>
        </w:rPr>
        <w:t>TOTAL ANNUAL BURDEN</w:t>
      </w:r>
      <w:r w:rsidRPr="00D53A70" w:rsidR="00A55FD7">
        <w:rPr>
          <w:b/>
          <w:szCs w:val="24"/>
        </w:rPr>
        <w:t xml:space="preserve"> HOURS</w:t>
      </w:r>
      <w:r w:rsidRPr="00D53A70">
        <w:rPr>
          <w:b/>
          <w:szCs w:val="24"/>
        </w:rPr>
        <w:t xml:space="preserve">: </w:t>
      </w:r>
      <w:r w:rsidRPr="00D53A70" w:rsidR="002657D3">
        <w:rPr>
          <w:b/>
          <w:szCs w:val="24"/>
        </w:rPr>
        <w:t xml:space="preserve"> </w:t>
      </w:r>
      <w:r w:rsidRPr="00D53A70" w:rsidR="00CD493E">
        <w:rPr>
          <w:b/>
          <w:szCs w:val="24"/>
        </w:rPr>
        <w:t>70</w:t>
      </w:r>
      <w:r w:rsidRPr="00D53A70" w:rsidR="002657D3">
        <w:rPr>
          <w:b/>
          <w:szCs w:val="24"/>
        </w:rPr>
        <w:t xml:space="preserve"> </w:t>
      </w:r>
      <w:r w:rsidRPr="00D53A70">
        <w:rPr>
          <w:b/>
          <w:szCs w:val="24"/>
        </w:rPr>
        <w:t xml:space="preserve">+ </w:t>
      </w:r>
      <w:r w:rsidRPr="00D53A70" w:rsidR="00235E45">
        <w:rPr>
          <w:b/>
          <w:szCs w:val="24"/>
        </w:rPr>
        <w:t>0</w:t>
      </w:r>
      <w:r w:rsidRPr="00D53A70" w:rsidR="00161C34">
        <w:rPr>
          <w:b/>
          <w:szCs w:val="24"/>
        </w:rPr>
        <w:t xml:space="preserve"> </w:t>
      </w:r>
      <w:r w:rsidRPr="00D53A70">
        <w:rPr>
          <w:b/>
          <w:szCs w:val="24"/>
        </w:rPr>
        <w:t xml:space="preserve">+ </w:t>
      </w:r>
      <w:r w:rsidRPr="00D53A70" w:rsidR="00051C42">
        <w:rPr>
          <w:b/>
          <w:szCs w:val="24"/>
        </w:rPr>
        <w:t>50</w:t>
      </w:r>
      <w:r w:rsidRPr="00D53A70" w:rsidR="002657D3">
        <w:rPr>
          <w:b/>
          <w:szCs w:val="24"/>
        </w:rPr>
        <w:t xml:space="preserve"> </w:t>
      </w:r>
      <w:r w:rsidRPr="00D53A70">
        <w:rPr>
          <w:b/>
          <w:szCs w:val="24"/>
        </w:rPr>
        <w:t xml:space="preserve">= </w:t>
      </w:r>
      <w:r w:rsidRPr="00D53A70" w:rsidR="00D10AFA">
        <w:rPr>
          <w:b/>
          <w:szCs w:val="24"/>
        </w:rPr>
        <w:t>1</w:t>
      </w:r>
      <w:r w:rsidRPr="00D53A70" w:rsidR="00CD493E">
        <w:rPr>
          <w:b/>
          <w:szCs w:val="24"/>
        </w:rPr>
        <w:t>20</w:t>
      </w:r>
      <w:r w:rsidRPr="00D53A70">
        <w:rPr>
          <w:b/>
          <w:szCs w:val="24"/>
        </w:rPr>
        <w:t xml:space="preserve"> H</w:t>
      </w:r>
      <w:r w:rsidRPr="00D53A70" w:rsidR="008A69E3">
        <w:rPr>
          <w:b/>
          <w:szCs w:val="24"/>
        </w:rPr>
        <w:t>ours</w:t>
      </w:r>
      <w:r w:rsidRPr="00D53A70">
        <w:rPr>
          <w:b/>
          <w:szCs w:val="24"/>
        </w:rPr>
        <w:t>.</w:t>
      </w:r>
    </w:p>
    <w:p w:rsidR="007662D7" w:rsidRPr="00D53A70" w:rsidP="007662D7" w14:paraId="5264B1FB" w14:textId="77777777">
      <w:pPr>
        <w:rPr>
          <w:b/>
          <w:szCs w:val="24"/>
        </w:rPr>
      </w:pPr>
    </w:p>
    <w:p w:rsidR="007662D7" w:rsidRPr="00D53A70" w:rsidP="007662D7" w14:paraId="7C0CBA0E" w14:textId="77777777">
      <w:pPr>
        <w:rPr>
          <w:b/>
          <w:szCs w:val="24"/>
        </w:rPr>
      </w:pPr>
      <w:r w:rsidRPr="00D53A70">
        <w:rPr>
          <w:b/>
          <w:szCs w:val="24"/>
        </w:rPr>
        <w:t xml:space="preserve">ANNUAL </w:t>
      </w:r>
      <w:r w:rsidRPr="00D53A70">
        <w:rPr>
          <w:b/>
          <w:szCs w:val="24"/>
        </w:rPr>
        <w:t xml:space="preserve">IN-HOUSE </w:t>
      </w:r>
      <w:r w:rsidRPr="00D53A70">
        <w:rPr>
          <w:b/>
          <w:szCs w:val="24"/>
        </w:rPr>
        <w:t>C</w:t>
      </w:r>
      <w:r w:rsidRPr="00D53A70">
        <w:rPr>
          <w:b/>
          <w:szCs w:val="24"/>
        </w:rPr>
        <w:t>OST:</w:t>
      </w:r>
      <w:r w:rsidRPr="00D53A70" w:rsidR="002657D3">
        <w:rPr>
          <w:b/>
          <w:szCs w:val="24"/>
        </w:rPr>
        <w:t xml:space="preserve">  </w:t>
      </w:r>
      <w:r w:rsidRPr="00D53A70" w:rsidR="0038090E">
        <w:rPr>
          <w:b/>
          <w:szCs w:val="24"/>
        </w:rPr>
        <w:t>$</w:t>
      </w:r>
      <w:r w:rsidRPr="00D53A70" w:rsidR="00CD493E">
        <w:rPr>
          <w:b/>
          <w:szCs w:val="24"/>
        </w:rPr>
        <w:t>5,086.90</w:t>
      </w:r>
      <w:r w:rsidRPr="00D53A70" w:rsidR="002657D3">
        <w:rPr>
          <w:b/>
          <w:szCs w:val="24"/>
        </w:rPr>
        <w:t xml:space="preserve"> </w:t>
      </w:r>
      <w:r w:rsidRPr="00D53A70" w:rsidR="0038090E">
        <w:rPr>
          <w:b/>
          <w:szCs w:val="24"/>
        </w:rPr>
        <w:t>+ $</w:t>
      </w:r>
      <w:r w:rsidRPr="00D53A70" w:rsidR="00235E45">
        <w:rPr>
          <w:b/>
          <w:szCs w:val="24"/>
        </w:rPr>
        <w:t>0</w:t>
      </w:r>
      <w:r w:rsidRPr="00D53A70" w:rsidR="002657D3">
        <w:rPr>
          <w:b/>
          <w:szCs w:val="24"/>
        </w:rPr>
        <w:t xml:space="preserve"> </w:t>
      </w:r>
      <w:r w:rsidRPr="00D53A70" w:rsidR="0038090E">
        <w:rPr>
          <w:b/>
          <w:szCs w:val="24"/>
        </w:rPr>
        <w:t>+</w:t>
      </w:r>
      <w:r w:rsidRPr="00D53A70">
        <w:rPr>
          <w:b/>
          <w:szCs w:val="24"/>
        </w:rPr>
        <w:t xml:space="preserve"> $</w:t>
      </w:r>
      <w:r w:rsidRPr="00D53A70" w:rsidR="00D10AFA">
        <w:rPr>
          <w:b/>
          <w:szCs w:val="24"/>
        </w:rPr>
        <w:t>2,847.50</w:t>
      </w:r>
      <w:r w:rsidRPr="00D53A70" w:rsidR="002657D3">
        <w:rPr>
          <w:b/>
          <w:szCs w:val="24"/>
        </w:rPr>
        <w:t xml:space="preserve"> </w:t>
      </w:r>
      <w:r w:rsidRPr="00D53A70">
        <w:rPr>
          <w:b/>
          <w:szCs w:val="24"/>
        </w:rPr>
        <w:t>= $</w:t>
      </w:r>
      <w:r w:rsidRPr="00D53A70" w:rsidR="00CD493E">
        <w:rPr>
          <w:b/>
          <w:szCs w:val="24"/>
        </w:rPr>
        <w:t>7,934</w:t>
      </w:r>
      <w:r w:rsidRPr="00D53A70" w:rsidR="00051C42">
        <w:rPr>
          <w:b/>
          <w:szCs w:val="24"/>
        </w:rPr>
        <w:t>.</w:t>
      </w:r>
      <w:r w:rsidRPr="00D53A70" w:rsidR="00262872">
        <w:rPr>
          <w:b/>
          <w:szCs w:val="24"/>
        </w:rPr>
        <w:t>4</w:t>
      </w:r>
      <w:r w:rsidRPr="00D53A70" w:rsidR="00051C42">
        <w:rPr>
          <w:b/>
          <w:szCs w:val="24"/>
        </w:rPr>
        <w:t>0</w:t>
      </w:r>
      <w:r w:rsidRPr="00D53A70" w:rsidR="00FE5337">
        <w:rPr>
          <w:b/>
          <w:szCs w:val="24"/>
        </w:rPr>
        <w:t xml:space="preserve"> </w:t>
      </w:r>
      <w:r w:rsidRPr="00D53A70" w:rsidR="0047121D">
        <w:rPr>
          <w:b/>
          <w:szCs w:val="24"/>
        </w:rPr>
        <w:t>(rounded)</w:t>
      </w:r>
      <w:r w:rsidRPr="00D53A70" w:rsidR="004F2786">
        <w:rPr>
          <w:b/>
          <w:szCs w:val="24"/>
        </w:rPr>
        <w:t>.</w:t>
      </w:r>
    </w:p>
    <w:p w:rsidR="00C42565" w:rsidRPr="00D53A70" w:rsidP="003D428B" w14:paraId="0F4A9D0E" w14:textId="77777777">
      <w:pPr>
        <w:pStyle w:val="ParaNum"/>
        <w:numPr>
          <w:ilvl w:val="0"/>
          <w:numId w:val="0"/>
        </w:numPr>
        <w:spacing w:after="0"/>
        <w:rPr>
          <w:b/>
          <w:sz w:val="24"/>
          <w:szCs w:val="24"/>
        </w:rPr>
      </w:pPr>
    </w:p>
    <w:p w:rsidR="00572785" w:rsidP="00F23CB8" w14:paraId="5DE0F49E" w14:textId="2F44A573">
      <w:pPr>
        <w:pStyle w:val="ListParagraph"/>
        <w:ind w:left="0"/>
        <w:rPr>
          <w:rFonts w:ascii="Times New Roman" w:hAnsi="Times New Roman"/>
          <w:sz w:val="24"/>
          <w:szCs w:val="24"/>
        </w:rPr>
      </w:pPr>
      <w:r w:rsidRPr="00D53A70">
        <w:rPr>
          <w:rFonts w:ascii="Times New Roman" w:hAnsi="Times New Roman"/>
          <w:sz w:val="24"/>
          <w:szCs w:val="24"/>
        </w:rPr>
        <w:t>13.</w:t>
      </w:r>
      <w:r w:rsidRPr="00D53A70" w:rsidR="00F5043A">
        <w:rPr>
          <w:rFonts w:ascii="Times New Roman" w:hAnsi="Times New Roman"/>
          <w:sz w:val="24"/>
          <w:szCs w:val="24"/>
        </w:rPr>
        <w:tab/>
      </w:r>
      <w:r w:rsidRPr="00D53A70" w:rsidR="00161C34">
        <w:rPr>
          <w:rFonts w:ascii="Times New Roman" w:hAnsi="Times New Roman"/>
          <w:sz w:val="24"/>
          <w:szCs w:val="24"/>
        </w:rPr>
        <w:t xml:space="preserve">Annual </w:t>
      </w:r>
      <w:r w:rsidRPr="00D53A70" w:rsidR="009B4005">
        <w:rPr>
          <w:rFonts w:ascii="Times New Roman" w:hAnsi="Times New Roman"/>
          <w:sz w:val="24"/>
          <w:szCs w:val="24"/>
        </w:rPr>
        <w:t>Consultant</w:t>
      </w:r>
      <w:r w:rsidRPr="00D53A70" w:rsidR="00161C34">
        <w:rPr>
          <w:rFonts w:ascii="Times New Roman" w:hAnsi="Times New Roman"/>
          <w:sz w:val="24"/>
          <w:szCs w:val="24"/>
        </w:rPr>
        <w:t xml:space="preserve"> Cost “Annual Cost”</w:t>
      </w:r>
      <w:r w:rsidRPr="00D53A70" w:rsidR="009B4005">
        <w:rPr>
          <w:rFonts w:ascii="Times New Roman" w:hAnsi="Times New Roman"/>
          <w:sz w:val="24"/>
          <w:szCs w:val="24"/>
        </w:rPr>
        <w:t xml:space="preserve">:  Applicants should not incur outside capital and start-up costs and/or operation and maintenance of purchase or services in connection with this information collection. </w:t>
      </w:r>
      <w:bookmarkStart w:id="27" w:name="_Hlk115865295"/>
      <w:r w:rsidRPr="00D53A70" w:rsidR="009B4005">
        <w:rPr>
          <w:rFonts w:ascii="Times New Roman" w:hAnsi="Times New Roman"/>
          <w:sz w:val="24"/>
          <w:szCs w:val="24"/>
        </w:rPr>
        <w:t xml:space="preserve">However, we assume that </w:t>
      </w:r>
      <w:r w:rsidRPr="00D53A70" w:rsidR="009A33FD">
        <w:rPr>
          <w:rFonts w:ascii="Times New Roman" w:hAnsi="Times New Roman"/>
          <w:sz w:val="24"/>
          <w:szCs w:val="24"/>
        </w:rPr>
        <w:t>the</w:t>
      </w:r>
      <w:r w:rsidRPr="00D53A70" w:rsidR="009B4005">
        <w:rPr>
          <w:rFonts w:ascii="Times New Roman" w:hAnsi="Times New Roman"/>
          <w:sz w:val="24"/>
          <w:szCs w:val="24"/>
        </w:rPr>
        <w:t xml:space="preserve"> respondents will contract consultants to handle </w:t>
      </w:r>
      <w:r w:rsidRPr="00D53A70" w:rsidR="009A33FD">
        <w:rPr>
          <w:rFonts w:ascii="Times New Roman" w:hAnsi="Times New Roman"/>
          <w:sz w:val="24"/>
          <w:szCs w:val="24"/>
        </w:rPr>
        <w:t>75% of the response</w:t>
      </w:r>
      <w:r w:rsidRPr="00D53A70" w:rsidR="009B4005">
        <w:rPr>
          <w:rFonts w:ascii="Times New Roman" w:hAnsi="Times New Roman"/>
          <w:sz w:val="24"/>
          <w:szCs w:val="24"/>
        </w:rPr>
        <w:t xml:space="preserve"> of reporting for Section</w:t>
      </w:r>
      <w:r w:rsidRPr="00D53A70" w:rsidR="00BA7C34">
        <w:rPr>
          <w:rFonts w:ascii="Times New Roman" w:hAnsi="Times New Roman"/>
          <w:sz w:val="24"/>
          <w:szCs w:val="24"/>
        </w:rPr>
        <w:t>s</w:t>
      </w:r>
      <w:r w:rsidRPr="00D53A70" w:rsidR="009B4005">
        <w:rPr>
          <w:rFonts w:ascii="Times New Roman" w:hAnsi="Times New Roman"/>
          <w:sz w:val="24"/>
          <w:szCs w:val="24"/>
        </w:rPr>
        <w:t xml:space="preserve"> </w:t>
      </w:r>
      <w:r w:rsidRPr="00D53A70" w:rsidR="00BA7C34">
        <w:rPr>
          <w:rFonts w:ascii="Times New Roman" w:hAnsi="Times New Roman"/>
          <w:sz w:val="24"/>
          <w:szCs w:val="24"/>
        </w:rPr>
        <w:t>27.14(u) and 27.12</w:t>
      </w:r>
      <w:r w:rsidRPr="00D53A70" w:rsidR="007C1AD5">
        <w:rPr>
          <w:rFonts w:ascii="Times New Roman" w:hAnsi="Times New Roman"/>
          <w:sz w:val="24"/>
          <w:szCs w:val="24"/>
        </w:rPr>
        <w:t>21</w:t>
      </w:r>
      <w:r w:rsidRPr="00D53A70" w:rsidR="00F973B8">
        <w:rPr>
          <w:rFonts w:ascii="Times New Roman" w:hAnsi="Times New Roman"/>
          <w:sz w:val="24"/>
          <w:szCs w:val="24"/>
        </w:rPr>
        <w:t>(f) (see Item 12a and 12c above)</w:t>
      </w:r>
      <w:r w:rsidRPr="00D53A70" w:rsidR="00854AC9">
        <w:rPr>
          <w:rFonts w:ascii="Times New Roman" w:hAnsi="Times New Roman"/>
          <w:sz w:val="24"/>
          <w:szCs w:val="24"/>
        </w:rPr>
        <w:t xml:space="preserve">. </w:t>
      </w:r>
      <w:bookmarkEnd w:id="27"/>
      <w:r w:rsidRPr="00D53A70" w:rsidR="00854AC9">
        <w:rPr>
          <w:rFonts w:ascii="Times New Roman" w:hAnsi="Times New Roman"/>
          <w:sz w:val="24"/>
          <w:szCs w:val="24"/>
        </w:rPr>
        <w:t xml:space="preserve"> </w:t>
      </w:r>
      <w:r w:rsidRPr="00D53A70" w:rsidR="009B4005">
        <w:rPr>
          <w:rFonts w:ascii="Times New Roman" w:hAnsi="Times New Roman"/>
          <w:sz w:val="24"/>
          <w:szCs w:val="24"/>
        </w:rPr>
        <w:t>The Commission assumes that the respondents will use a consultant engineer ($250/hour) to consult and prepare</w:t>
      </w:r>
      <w:r w:rsidRPr="00D53A70" w:rsidR="0047121D">
        <w:rPr>
          <w:rFonts w:ascii="Times New Roman" w:hAnsi="Times New Roman"/>
          <w:sz w:val="24"/>
          <w:szCs w:val="24"/>
        </w:rPr>
        <w:t xml:space="preserve"> some of</w:t>
      </w:r>
      <w:r w:rsidRPr="00D53A70" w:rsidR="009B4005">
        <w:rPr>
          <w:rFonts w:ascii="Times New Roman" w:hAnsi="Times New Roman"/>
          <w:sz w:val="24"/>
          <w:szCs w:val="24"/>
        </w:rPr>
        <w:t xml:space="preserve"> </w:t>
      </w:r>
      <w:r w:rsidRPr="00D53A70" w:rsidR="00333EA1">
        <w:rPr>
          <w:rFonts w:ascii="Times New Roman" w:hAnsi="Times New Roman"/>
          <w:sz w:val="24"/>
          <w:szCs w:val="24"/>
        </w:rPr>
        <w:t xml:space="preserve">the </w:t>
      </w:r>
      <w:r w:rsidRPr="00D53A70" w:rsidR="009B4005">
        <w:rPr>
          <w:rFonts w:ascii="Times New Roman" w:hAnsi="Times New Roman"/>
          <w:sz w:val="24"/>
          <w:szCs w:val="24"/>
        </w:rPr>
        <w:t xml:space="preserve">information. </w:t>
      </w:r>
    </w:p>
    <w:p w:rsidR="00A32EAB" w:rsidP="00F23CB8" w14:paraId="5009828A" w14:textId="77777777">
      <w:pPr>
        <w:pStyle w:val="ListParagraph"/>
        <w:ind w:left="0"/>
        <w:rPr>
          <w:rFonts w:ascii="Times New Roman" w:hAnsi="Times New Roman"/>
          <w:sz w:val="24"/>
          <w:szCs w:val="24"/>
        </w:rPr>
      </w:pPr>
    </w:p>
    <w:p w:rsidR="00A32EAB" w:rsidP="00F23CB8" w14:paraId="49D2CB07" w14:textId="77777777">
      <w:pPr>
        <w:pStyle w:val="ListParagraph"/>
        <w:ind w:left="0"/>
        <w:rPr>
          <w:rFonts w:ascii="Times New Roman" w:hAnsi="Times New Roman"/>
          <w:sz w:val="24"/>
          <w:szCs w:val="24"/>
        </w:rPr>
      </w:pPr>
    </w:p>
    <w:p w:rsidR="00A32EAB" w:rsidP="00F23CB8" w14:paraId="09EEBAD0" w14:textId="77777777">
      <w:pPr>
        <w:pStyle w:val="ListParagraph"/>
        <w:ind w:left="0"/>
        <w:rPr>
          <w:rFonts w:ascii="Times New Roman" w:hAnsi="Times New Roman"/>
          <w:sz w:val="24"/>
          <w:szCs w:val="24"/>
        </w:rPr>
      </w:pPr>
    </w:p>
    <w:p w:rsidR="00A32EAB" w:rsidP="00F23CB8" w14:paraId="4F4D5922" w14:textId="77777777">
      <w:pPr>
        <w:pStyle w:val="ListParagraph"/>
        <w:ind w:left="0"/>
        <w:rPr>
          <w:rFonts w:ascii="Times New Roman" w:hAnsi="Times New Roman"/>
          <w:sz w:val="24"/>
          <w:szCs w:val="24"/>
        </w:rPr>
      </w:pPr>
    </w:p>
    <w:p w:rsidR="00A32EAB" w:rsidP="00F23CB8" w14:paraId="5E2EC8E8" w14:textId="77777777">
      <w:pPr>
        <w:pStyle w:val="ListParagraph"/>
        <w:ind w:left="0"/>
        <w:rPr>
          <w:rFonts w:ascii="Times New Roman" w:hAnsi="Times New Roman"/>
          <w:sz w:val="24"/>
          <w:szCs w:val="24"/>
        </w:rPr>
      </w:pPr>
    </w:p>
    <w:p w:rsidR="00A32EAB" w:rsidP="00F23CB8" w14:paraId="40FB6785" w14:textId="77777777">
      <w:pPr>
        <w:pStyle w:val="ListParagraph"/>
        <w:ind w:left="0"/>
        <w:rPr>
          <w:rFonts w:ascii="Times New Roman" w:hAnsi="Times New Roman"/>
          <w:sz w:val="24"/>
          <w:szCs w:val="24"/>
        </w:rPr>
      </w:pPr>
    </w:p>
    <w:p w:rsidR="00A32EAB" w:rsidP="00F23CB8" w14:paraId="4DE38E26" w14:textId="77777777">
      <w:pPr>
        <w:pStyle w:val="ListParagraph"/>
        <w:ind w:left="0"/>
        <w:rPr>
          <w:rFonts w:ascii="Times New Roman" w:hAnsi="Times New Roman"/>
          <w:sz w:val="24"/>
          <w:szCs w:val="24"/>
        </w:rPr>
      </w:pPr>
    </w:p>
    <w:p w:rsidR="00A32EAB" w:rsidP="00F23CB8" w14:paraId="4DB66993" w14:textId="77777777">
      <w:pPr>
        <w:pStyle w:val="ListParagraph"/>
        <w:ind w:left="0"/>
        <w:rPr>
          <w:rFonts w:ascii="Times New Roman" w:hAnsi="Times New Roman"/>
          <w:sz w:val="24"/>
          <w:szCs w:val="24"/>
        </w:rPr>
      </w:pPr>
    </w:p>
    <w:p w:rsidR="00A32EAB" w:rsidRPr="00D53A70" w:rsidP="00F23CB8" w14:paraId="2C15FC7D" w14:textId="77777777">
      <w:pPr>
        <w:pStyle w:val="ListParagraph"/>
        <w:ind w:left="0"/>
        <w:rPr>
          <w:rFonts w:ascii="Times New Roman" w:hAnsi="Times New Roman"/>
          <w:sz w:val="24"/>
          <w:szCs w:val="24"/>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4050"/>
        <w:gridCol w:w="1530"/>
        <w:gridCol w:w="1350"/>
        <w:gridCol w:w="1260"/>
        <w:gridCol w:w="990"/>
      </w:tblGrid>
      <w:tr w14:paraId="657CF1C5" w14:textId="77777777" w:rsidTr="00F23CB8">
        <w:tblPrEx>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540" w:type="dxa"/>
          </w:tcPr>
          <w:p w:rsidR="00572785" w:rsidRPr="00D53A70" w:rsidP="00884A57" w14:paraId="5C4E0FA8" w14:textId="77777777">
            <w:pPr>
              <w:pStyle w:val="ParaNum"/>
              <w:numPr>
                <w:ilvl w:val="0"/>
                <w:numId w:val="0"/>
              </w:numPr>
              <w:spacing w:after="0"/>
              <w:jc w:val="center"/>
              <w:rPr>
                <w:b/>
                <w:snapToGrid w:val="0"/>
                <w:kern w:val="28"/>
                <w:sz w:val="24"/>
                <w:szCs w:val="24"/>
              </w:rPr>
            </w:pPr>
            <w:r w:rsidRPr="00D53A70">
              <w:rPr>
                <w:b/>
                <w:snapToGrid w:val="0"/>
                <w:kern w:val="28"/>
                <w:sz w:val="24"/>
                <w:szCs w:val="24"/>
              </w:rPr>
              <w:t>1</w:t>
            </w:r>
            <w:r w:rsidRPr="00D53A70" w:rsidR="00D768B7">
              <w:rPr>
                <w:b/>
                <w:snapToGrid w:val="0"/>
                <w:kern w:val="28"/>
                <w:sz w:val="24"/>
                <w:szCs w:val="24"/>
              </w:rPr>
              <w:t>3</w:t>
            </w:r>
            <w:r w:rsidRPr="00D53A70">
              <w:rPr>
                <w:b/>
                <w:snapToGrid w:val="0"/>
                <w:kern w:val="28"/>
                <w:sz w:val="24"/>
                <w:szCs w:val="24"/>
              </w:rPr>
              <w:t>-</w:t>
            </w:r>
          </w:p>
        </w:tc>
        <w:tc>
          <w:tcPr>
            <w:tcW w:w="4050" w:type="dxa"/>
            <w:vAlign w:val="center"/>
          </w:tcPr>
          <w:p w:rsidR="00572785" w:rsidRPr="00D53A70" w:rsidP="00884A57" w14:paraId="39BB8808" w14:textId="77777777">
            <w:pPr>
              <w:pStyle w:val="ParaNum"/>
              <w:numPr>
                <w:ilvl w:val="0"/>
                <w:numId w:val="0"/>
              </w:numPr>
              <w:spacing w:after="0"/>
              <w:jc w:val="center"/>
              <w:rPr>
                <w:b/>
                <w:snapToGrid w:val="0"/>
                <w:kern w:val="28"/>
                <w:sz w:val="24"/>
                <w:szCs w:val="24"/>
              </w:rPr>
            </w:pPr>
            <w:r w:rsidRPr="00D53A70">
              <w:rPr>
                <w:b/>
                <w:snapToGrid w:val="0"/>
                <w:kern w:val="28"/>
                <w:sz w:val="24"/>
                <w:szCs w:val="24"/>
              </w:rPr>
              <w:t>Burden on Respondents</w:t>
            </w:r>
          </w:p>
        </w:tc>
        <w:tc>
          <w:tcPr>
            <w:tcW w:w="1530" w:type="dxa"/>
            <w:vAlign w:val="center"/>
          </w:tcPr>
          <w:p w:rsidR="00572785" w:rsidRPr="00D53A70" w:rsidP="00884A57" w14:paraId="6A5E793D" w14:textId="77777777">
            <w:pPr>
              <w:pStyle w:val="ParaNum"/>
              <w:numPr>
                <w:ilvl w:val="0"/>
                <w:numId w:val="0"/>
              </w:numPr>
              <w:spacing w:after="0"/>
              <w:jc w:val="center"/>
              <w:rPr>
                <w:b/>
                <w:snapToGrid w:val="0"/>
                <w:kern w:val="28"/>
                <w:sz w:val="24"/>
                <w:szCs w:val="24"/>
              </w:rPr>
            </w:pPr>
            <w:r w:rsidRPr="00D53A70">
              <w:rPr>
                <w:b/>
                <w:snapToGrid w:val="0"/>
                <w:kern w:val="28"/>
                <w:sz w:val="24"/>
                <w:szCs w:val="24"/>
              </w:rPr>
              <w:t>Number of Respondents</w:t>
            </w:r>
          </w:p>
        </w:tc>
        <w:tc>
          <w:tcPr>
            <w:tcW w:w="1350" w:type="dxa"/>
            <w:vAlign w:val="center"/>
          </w:tcPr>
          <w:p w:rsidR="00572785" w:rsidRPr="00D53A70" w:rsidP="00884A57" w14:paraId="455E0D4D" w14:textId="77777777">
            <w:pPr>
              <w:pStyle w:val="ParaNum"/>
              <w:numPr>
                <w:ilvl w:val="0"/>
                <w:numId w:val="0"/>
              </w:numPr>
              <w:spacing w:after="0"/>
              <w:jc w:val="center"/>
              <w:rPr>
                <w:b/>
                <w:snapToGrid w:val="0"/>
                <w:kern w:val="28"/>
                <w:sz w:val="24"/>
                <w:szCs w:val="24"/>
              </w:rPr>
            </w:pPr>
            <w:r w:rsidRPr="00D53A70">
              <w:rPr>
                <w:b/>
                <w:snapToGrid w:val="0"/>
                <w:kern w:val="28"/>
                <w:sz w:val="24"/>
                <w:szCs w:val="24"/>
              </w:rPr>
              <w:t xml:space="preserve">Number of </w:t>
            </w:r>
            <w:r w:rsidRPr="00D53A70" w:rsidR="00A55FD7">
              <w:rPr>
                <w:b/>
                <w:snapToGrid w:val="0"/>
                <w:kern w:val="28"/>
                <w:sz w:val="24"/>
                <w:szCs w:val="24"/>
              </w:rPr>
              <w:t>Annu</w:t>
            </w:r>
            <w:r w:rsidRPr="00D53A70" w:rsidR="00FE5337">
              <w:rPr>
                <w:b/>
                <w:snapToGrid w:val="0"/>
                <w:kern w:val="28"/>
                <w:sz w:val="24"/>
                <w:szCs w:val="24"/>
              </w:rPr>
              <w:t xml:space="preserve"> </w:t>
            </w:r>
            <w:r w:rsidRPr="00D53A70" w:rsidR="00A55FD7">
              <w:rPr>
                <w:b/>
                <w:snapToGrid w:val="0"/>
                <w:kern w:val="28"/>
                <w:sz w:val="24"/>
                <w:szCs w:val="24"/>
              </w:rPr>
              <w:t xml:space="preserve">al </w:t>
            </w:r>
            <w:r w:rsidRPr="00D53A70">
              <w:rPr>
                <w:b/>
                <w:snapToGrid w:val="0"/>
                <w:kern w:val="28"/>
                <w:sz w:val="24"/>
                <w:szCs w:val="24"/>
              </w:rPr>
              <w:t xml:space="preserve">Responses </w:t>
            </w:r>
          </w:p>
        </w:tc>
        <w:tc>
          <w:tcPr>
            <w:tcW w:w="1260" w:type="dxa"/>
            <w:vAlign w:val="center"/>
          </w:tcPr>
          <w:p w:rsidR="00572785" w:rsidRPr="00D53A70" w:rsidP="00884A57" w14:paraId="44310B47" w14:textId="77777777">
            <w:pPr>
              <w:pStyle w:val="ParaNum"/>
              <w:numPr>
                <w:ilvl w:val="0"/>
                <w:numId w:val="0"/>
              </w:numPr>
              <w:spacing w:after="0"/>
              <w:jc w:val="center"/>
              <w:rPr>
                <w:b/>
                <w:snapToGrid w:val="0"/>
                <w:kern w:val="28"/>
                <w:sz w:val="24"/>
                <w:szCs w:val="24"/>
              </w:rPr>
            </w:pPr>
            <w:r w:rsidRPr="00D53A70">
              <w:rPr>
                <w:b/>
                <w:snapToGrid w:val="0"/>
                <w:kern w:val="28"/>
                <w:sz w:val="24"/>
                <w:szCs w:val="24"/>
              </w:rPr>
              <w:t>Time per Response (Hours)</w:t>
            </w:r>
          </w:p>
        </w:tc>
        <w:tc>
          <w:tcPr>
            <w:tcW w:w="990" w:type="dxa"/>
            <w:vAlign w:val="center"/>
          </w:tcPr>
          <w:p w:rsidR="00572785" w:rsidRPr="00D53A70" w:rsidP="00884A57" w14:paraId="288A8780" w14:textId="77777777">
            <w:pPr>
              <w:pStyle w:val="ParaNum"/>
              <w:numPr>
                <w:ilvl w:val="0"/>
                <w:numId w:val="0"/>
              </w:numPr>
              <w:spacing w:after="0"/>
              <w:jc w:val="center"/>
              <w:rPr>
                <w:b/>
                <w:snapToGrid w:val="0"/>
                <w:kern w:val="28"/>
                <w:sz w:val="24"/>
                <w:szCs w:val="24"/>
              </w:rPr>
            </w:pPr>
            <w:r w:rsidRPr="00D53A70">
              <w:rPr>
                <w:b/>
                <w:snapToGrid w:val="0"/>
                <w:kern w:val="28"/>
                <w:sz w:val="24"/>
                <w:szCs w:val="24"/>
              </w:rPr>
              <w:t>Total Burden Hours</w:t>
            </w:r>
          </w:p>
        </w:tc>
      </w:tr>
      <w:tr w14:paraId="4C7CC8DA" w14:textId="77777777" w:rsidTr="00F23CB8">
        <w:tblPrEx>
          <w:tblW w:w="9720" w:type="dxa"/>
          <w:tblInd w:w="-252" w:type="dxa"/>
          <w:tblLayout w:type="fixed"/>
          <w:tblLook w:val="04A0"/>
        </w:tblPrEx>
        <w:tc>
          <w:tcPr>
            <w:tcW w:w="540" w:type="dxa"/>
          </w:tcPr>
          <w:p w:rsidR="00572785" w:rsidRPr="00D53A70" w:rsidP="00884A57" w14:paraId="0553FC38" w14:textId="77777777">
            <w:pPr>
              <w:pStyle w:val="ParaNum"/>
              <w:numPr>
                <w:ilvl w:val="0"/>
                <w:numId w:val="0"/>
              </w:numPr>
              <w:spacing w:after="0"/>
              <w:rPr>
                <w:snapToGrid w:val="0"/>
                <w:kern w:val="28"/>
                <w:sz w:val="24"/>
                <w:szCs w:val="24"/>
              </w:rPr>
            </w:pPr>
            <w:r w:rsidRPr="00D53A70">
              <w:rPr>
                <w:snapToGrid w:val="0"/>
                <w:kern w:val="28"/>
                <w:sz w:val="24"/>
                <w:szCs w:val="24"/>
              </w:rPr>
              <w:t>a.</w:t>
            </w:r>
          </w:p>
        </w:tc>
        <w:tc>
          <w:tcPr>
            <w:tcW w:w="4050" w:type="dxa"/>
          </w:tcPr>
          <w:p w:rsidR="00E06DC5" w:rsidRPr="00D53A70" w:rsidP="00450D37" w14:paraId="01FFA82B" w14:textId="77777777">
            <w:pPr>
              <w:widowControl w:val="0"/>
              <w:rPr>
                <w:snapToGrid w:val="0"/>
                <w:kern w:val="28"/>
                <w:szCs w:val="24"/>
              </w:rPr>
            </w:pPr>
            <w:r w:rsidRPr="00D53A70">
              <w:rPr>
                <w:snapToGrid w:val="0"/>
                <w:kern w:val="28"/>
                <w:szCs w:val="24"/>
              </w:rPr>
              <w:t xml:space="preserve">§ 27.14(u) </w:t>
            </w:r>
            <w:r w:rsidRPr="00D53A70" w:rsidR="00450D37">
              <w:rPr>
                <w:snapToGrid w:val="0"/>
                <w:kern w:val="28"/>
                <w:szCs w:val="24"/>
              </w:rPr>
              <w:t>C</w:t>
            </w:r>
            <w:r w:rsidRPr="00D53A70">
              <w:rPr>
                <w:snapToGrid w:val="0"/>
                <w:kern w:val="28"/>
                <w:szCs w:val="24"/>
              </w:rPr>
              <w:t>onstruction Requirements</w:t>
            </w:r>
            <w:r w:rsidRPr="00D53A70" w:rsidR="00450D37">
              <w:rPr>
                <w:snapToGrid w:val="0"/>
                <w:kern w:val="28"/>
                <w:szCs w:val="24"/>
              </w:rPr>
              <w:t xml:space="preserve"> </w:t>
            </w:r>
          </w:p>
          <w:p w:rsidR="00572785" w:rsidRPr="00D53A70" w:rsidP="00E06DC5" w14:paraId="47E33976" w14:textId="77777777">
            <w:pPr>
              <w:widowControl w:val="0"/>
              <w:rPr>
                <w:snapToGrid w:val="0"/>
                <w:kern w:val="28"/>
                <w:szCs w:val="24"/>
              </w:rPr>
            </w:pPr>
            <w:r w:rsidRPr="00D53A70">
              <w:rPr>
                <w:snapToGrid w:val="0"/>
                <w:kern w:val="28"/>
                <w:szCs w:val="24"/>
              </w:rPr>
              <w:t>(On Occasion Reporting Requirement)</w:t>
            </w:r>
          </w:p>
        </w:tc>
        <w:tc>
          <w:tcPr>
            <w:tcW w:w="1530" w:type="dxa"/>
            <w:vAlign w:val="center"/>
          </w:tcPr>
          <w:p w:rsidR="00572785" w:rsidRPr="00D53A70" w:rsidP="00AE6D2B" w14:paraId="7320346A" w14:textId="77777777">
            <w:pPr>
              <w:pStyle w:val="ParaNum"/>
              <w:numPr>
                <w:ilvl w:val="0"/>
                <w:numId w:val="0"/>
              </w:numPr>
              <w:spacing w:after="0"/>
              <w:jc w:val="center"/>
              <w:rPr>
                <w:snapToGrid w:val="0"/>
                <w:kern w:val="28"/>
                <w:sz w:val="24"/>
                <w:szCs w:val="24"/>
              </w:rPr>
            </w:pPr>
            <w:r w:rsidRPr="00D53A70">
              <w:rPr>
                <w:snapToGrid w:val="0"/>
                <w:kern w:val="28"/>
                <w:sz w:val="24"/>
                <w:szCs w:val="24"/>
              </w:rPr>
              <w:t>75</w:t>
            </w:r>
          </w:p>
        </w:tc>
        <w:tc>
          <w:tcPr>
            <w:tcW w:w="1350" w:type="dxa"/>
            <w:vAlign w:val="center"/>
          </w:tcPr>
          <w:p w:rsidR="00572785" w:rsidRPr="00D53A70" w:rsidP="00884A57" w14:paraId="3587C177" w14:textId="77777777">
            <w:pPr>
              <w:pStyle w:val="ParaNum"/>
              <w:numPr>
                <w:ilvl w:val="0"/>
                <w:numId w:val="0"/>
              </w:numPr>
              <w:spacing w:after="0"/>
              <w:jc w:val="center"/>
              <w:rPr>
                <w:snapToGrid w:val="0"/>
                <w:kern w:val="28"/>
                <w:sz w:val="24"/>
                <w:szCs w:val="24"/>
              </w:rPr>
            </w:pPr>
            <w:r w:rsidRPr="00D53A70">
              <w:rPr>
                <w:snapToGrid w:val="0"/>
                <w:kern w:val="28"/>
                <w:sz w:val="24"/>
                <w:szCs w:val="24"/>
              </w:rPr>
              <w:t>105</w:t>
            </w:r>
          </w:p>
        </w:tc>
        <w:tc>
          <w:tcPr>
            <w:tcW w:w="1260" w:type="dxa"/>
            <w:vAlign w:val="center"/>
          </w:tcPr>
          <w:p w:rsidR="00572785" w:rsidRPr="00D53A70" w:rsidP="00884A57" w14:paraId="3415CEEB" w14:textId="77777777">
            <w:pPr>
              <w:pStyle w:val="ParaNum"/>
              <w:numPr>
                <w:ilvl w:val="0"/>
                <w:numId w:val="0"/>
              </w:numPr>
              <w:spacing w:after="0"/>
              <w:jc w:val="center"/>
              <w:rPr>
                <w:snapToGrid w:val="0"/>
                <w:kern w:val="28"/>
                <w:sz w:val="24"/>
                <w:szCs w:val="24"/>
              </w:rPr>
            </w:pPr>
            <w:r w:rsidRPr="00D53A70">
              <w:rPr>
                <w:snapToGrid w:val="0"/>
                <w:kern w:val="28"/>
                <w:sz w:val="24"/>
                <w:szCs w:val="24"/>
              </w:rPr>
              <w:t>2</w:t>
            </w:r>
          </w:p>
        </w:tc>
        <w:tc>
          <w:tcPr>
            <w:tcW w:w="990" w:type="dxa"/>
            <w:vAlign w:val="center"/>
          </w:tcPr>
          <w:p w:rsidR="00572785" w:rsidRPr="00D53A70" w:rsidP="000721A8" w14:paraId="43AFDB4C" w14:textId="77777777">
            <w:pPr>
              <w:pStyle w:val="ParaNum"/>
              <w:numPr>
                <w:ilvl w:val="0"/>
                <w:numId w:val="0"/>
              </w:numPr>
              <w:spacing w:after="0"/>
              <w:jc w:val="center"/>
              <w:rPr>
                <w:snapToGrid w:val="0"/>
                <w:kern w:val="28"/>
                <w:sz w:val="24"/>
                <w:szCs w:val="24"/>
              </w:rPr>
            </w:pPr>
            <w:r w:rsidRPr="00D53A70">
              <w:rPr>
                <w:snapToGrid w:val="0"/>
                <w:kern w:val="28"/>
                <w:sz w:val="24"/>
                <w:szCs w:val="24"/>
              </w:rPr>
              <w:t>210</w:t>
            </w:r>
          </w:p>
        </w:tc>
      </w:tr>
      <w:tr w14:paraId="34D40388" w14:textId="77777777" w:rsidTr="00F23CB8">
        <w:tblPrEx>
          <w:tblW w:w="9720" w:type="dxa"/>
          <w:tblInd w:w="-252" w:type="dxa"/>
          <w:tblLayout w:type="fixed"/>
          <w:tblLook w:val="04A0"/>
        </w:tblPrEx>
        <w:trPr>
          <w:trHeight w:val="593"/>
        </w:trPr>
        <w:tc>
          <w:tcPr>
            <w:tcW w:w="540" w:type="dxa"/>
          </w:tcPr>
          <w:p w:rsidR="00572785" w:rsidRPr="00D53A70" w:rsidP="00884A57" w14:paraId="6A322FA8" w14:textId="77777777">
            <w:pPr>
              <w:pStyle w:val="ParaNum"/>
              <w:numPr>
                <w:ilvl w:val="0"/>
                <w:numId w:val="0"/>
              </w:numPr>
              <w:spacing w:after="0"/>
              <w:rPr>
                <w:snapToGrid w:val="0"/>
                <w:kern w:val="28"/>
                <w:sz w:val="24"/>
                <w:szCs w:val="24"/>
              </w:rPr>
            </w:pPr>
            <w:r w:rsidRPr="00D53A70">
              <w:rPr>
                <w:snapToGrid w:val="0"/>
                <w:kern w:val="28"/>
                <w:sz w:val="24"/>
                <w:szCs w:val="24"/>
              </w:rPr>
              <w:t>b.</w:t>
            </w:r>
          </w:p>
        </w:tc>
        <w:tc>
          <w:tcPr>
            <w:tcW w:w="4050" w:type="dxa"/>
          </w:tcPr>
          <w:p w:rsidR="00450D37" w:rsidRPr="00D53A70" w:rsidP="00B9044B" w14:paraId="225B1F6B" w14:textId="77777777">
            <w:pPr>
              <w:pStyle w:val="ParaNum"/>
              <w:numPr>
                <w:ilvl w:val="0"/>
                <w:numId w:val="0"/>
              </w:numPr>
              <w:spacing w:after="0"/>
              <w:rPr>
                <w:snapToGrid w:val="0"/>
                <w:kern w:val="28"/>
                <w:sz w:val="24"/>
                <w:szCs w:val="24"/>
              </w:rPr>
            </w:pPr>
            <w:r w:rsidRPr="00D53A70">
              <w:rPr>
                <w:snapToGrid w:val="0"/>
                <w:kern w:val="28"/>
                <w:sz w:val="24"/>
                <w:szCs w:val="24"/>
              </w:rPr>
              <w:t>§ 27.1204 EBS Tribal Priority Filing Window</w:t>
            </w:r>
            <w:r w:rsidRPr="00D53A70">
              <w:rPr>
                <w:snapToGrid w:val="0"/>
                <w:kern w:val="28"/>
                <w:sz w:val="24"/>
                <w:szCs w:val="24"/>
              </w:rPr>
              <w:t xml:space="preserve"> </w:t>
            </w:r>
          </w:p>
        </w:tc>
        <w:tc>
          <w:tcPr>
            <w:tcW w:w="1530" w:type="dxa"/>
            <w:vAlign w:val="center"/>
          </w:tcPr>
          <w:p w:rsidR="00572785" w:rsidRPr="00D53A70" w:rsidP="00884A57" w14:paraId="1CD1081E" w14:textId="77777777">
            <w:pPr>
              <w:pStyle w:val="ParaNum"/>
              <w:numPr>
                <w:ilvl w:val="0"/>
                <w:numId w:val="0"/>
              </w:numPr>
              <w:spacing w:after="0"/>
              <w:jc w:val="center"/>
              <w:rPr>
                <w:snapToGrid w:val="0"/>
                <w:kern w:val="28"/>
                <w:sz w:val="24"/>
                <w:szCs w:val="24"/>
              </w:rPr>
            </w:pPr>
            <w:r w:rsidRPr="00D53A70">
              <w:rPr>
                <w:snapToGrid w:val="0"/>
                <w:kern w:val="28"/>
                <w:sz w:val="24"/>
                <w:szCs w:val="24"/>
              </w:rPr>
              <w:t>0</w:t>
            </w:r>
          </w:p>
        </w:tc>
        <w:tc>
          <w:tcPr>
            <w:tcW w:w="1350" w:type="dxa"/>
            <w:vAlign w:val="center"/>
          </w:tcPr>
          <w:p w:rsidR="00572785" w:rsidRPr="00D53A70" w:rsidP="00884A57" w14:paraId="1A311BE0" w14:textId="77777777">
            <w:pPr>
              <w:pStyle w:val="ParaNum"/>
              <w:numPr>
                <w:ilvl w:val="0"/>
                <w:numId w:val="0"/>
              </w:numPr>
              <w:spacing w:after="0"/>
              <w:jc w:val="center"/>
              <w:rPr>
                <w:snapToGrid w:val="0"/>
                <w:kern w:val="28"/>
                <w:sz w:val="24"/>
                <w:szCs w:val="24"/>
              </w:rPr>
            </w:pPr>
            <w:r w:rsidRPr="00D53A70">
              <w:rPr>
                <w:snapToGrid w:val="0"/>
                <w:kern w:val="28"/>
                <w:sz w:val="24"/>
                <w:szCs w:val="24"/>
              </w:rPr>
              <w:t>0</w:t>
            </w:r>
          </w:p>
        </w:tc>
        <w:tc>
          <w:tcPr>
            <w:tcW w:w="1260" w:type="dxa"/>
            <w:vAlign w:val="center"/>
          </w:tcPr>
          <w:p w:rsidR="00572785" w:rsidRPr="00D53A70" w:rsidP="00884A57" w14:paraId="690723F5" w14:textId="77777777">
            <w:pPr>
              <w:pStyle w:val="ParaNum"/>
              <w:numPr>
                <w:ilvl w:val="0"/>
                <w:numId w:val="0"/>
              </w:numPr>
              <w:spacing w:after="0"/>
              <w:jc w:val="center"/>
              <w:rPr>
                <w:snapToGrid w:val="0"/>
                <w:kern w:val="28"/>
                <w:sz w:val="24"/>
                <w:szCs w:val="24"/>
              </w:rPr>
            </w:pPr>
            <w:r w:rsidRPr="00D53A70">
              <w:rPr>
                <w:snapToGrid w:val="0"/>
                <w:kern w:val="28"/>
                <w:sz w:val="24"/>
                <w:szCs w:val="24"/>
              </w:rPr>
              <w:t>0</w:t>
            </w:r>
          </w:p>
        </w:tc>
        <w:tc>
          <w:tcPr>
            <w:tcW w:w="990" w:type="dxa"/>
            <w:vAlign w:val="center"/>
          </w:tcPr>
          <w:p w:rsidR="00572785" w:rsidRPr="00D53A70" w:rsidP="000721A8" w14:paraId="51FB6810" w14:textId="77777777">
            <w:pPr>
              <w:pStyle w:val="ParaNum"/>
              <w:numPr>
                <w:ilvl w:val="0"/>
                <w:numId w:val="0"/>
              </w:numPr>
              <w:spacing w:after="0"/>
              <w:jc w:val="center"/>
              <w:rPr>
                <w:snapToGrid w:val="0"/>
                <w:kern w:val="28"/>
                <w:sz w:val="24"/>
                <w:szCs w:val="24"/>
              </w:rPr>
            </w:pPr>
            <w:r w:rsidRPr="00D53A70">
              <w:rPr>
                <w:snapToGrid w:val="0"/>
                <w:kern w:val="28"/>
                <w:sz w:val="24"/>
                <w:szCs w:val="24"/>
              </w:rPr>
              <w:t>0</w:t>
            </w:r>
          </w:p>
        </w:tc>
      </w:tr>
      <w:tr w14:paraId="0FD33056" w14:textId="77777777" w:rsidTr="00F23CB8">
        <w:tblPrEx>
          <w:tblW w:w="9720" w:type="dxa"/>
          <w:tblInd w:w="-252" w:type="dxa"/>
          <w:tblLayout w:type="fixed"/>
          <w:tblLook w:val="04A0"/>
        </w:tblPrEx>
        <w:trPr>
          <w:trHeight w:val="773"/>
        </w:trPr>
        <w:tc>
          <w:tcPr>
            <w:tcW w:w="540" w:type="dxa"/>
          </w:tcPr>
          <w:p w:rsidR="00333EA1" w:rsidRPr="00D53A70" w:rsidP="00333EA1" w14:paraId="44984A74" w14:textId="77777777">
            <w:pPr>
              <w:pStyle w:val="ParaNum"/>
              <w:numPr>
                <w:ilvl w:val="0"/>
                <w:numId w:val="0"/>
              </w:numPr>
              <w:spacing w:after="0"/>
              <w:rPr>
                <w:snapToGrid w:val="0"/>
                <w:kern w:val="28"/>
                <w:sz w:val="24"/>
                <w:szCs w:val="24"/>
              </w:rPr>
            </w:pPr>
            <w:r w:rsidRPr="00D53A70">
              <w:rPr>
                <w:snapToGrid w:val="0"/>
                <w:kern w:val="28"/>
                <w:sz w:val="24"/>
                <w:szCs w:val="24"/>
              </w:rPr>
              <w:t>C</w:t>
            </w:r>
          </w:p>
        </w:tc>
        <w:tc>
          <w:tcPr>
            <w:tcW w:w="4050" w:type="dxa"/>
          </w:tcPr>
          <w:p w:rsidR="00333EA1" w:rsidRPr="00D53A70" w:rsidP="00333EA1" w14:paraId="216D1A03" w14:textId="77777777">
            <w:pPr>
              <w:pStyle w:val="ParaNum"/>
              <w:numPr>
                <w:ilvl w:val="0"/>
                <w:numId w:val="0"/>
              </w:numPr>
              <w:spacing w:after="0"/>
              <w:rPr>
                <w:snapToGrid w:val="0"/>
                <w:kern w:val="28"/>
                <w:sz w:val="24"/>
                <w:szCs w:val="24"/>
              </w:rPr>
            </w:pPr>
            <w:r w:rsidRPr="00D53A70">
              <w:rPr>
                <w:sz w:val="24"/>
                <w:szCs w:val="24"/>
              </w:rPr>
              <w:t>§ 27.1221(f) Interference Protection</w:t>
            </w:r>
          </w:p>
        </w:tc>
        <w:tc>
          <w:tcPr>
            <w:tcW w:w="1530" w:type="dxa"/>
            <w:vAlign w:val="center"/>
          </w:tcPr>
          <w:p w:rsidR="00333EA1" w:rsidRPr="00D53A70" w:rsidP="00333EA1" w14:paraId="718B9EB5" w14:textId="77777777">
            <w:pPr>
              <w:pStyle w:val="ParaNum"/>
              <w:numPr>
                <w:ilvl w:val="0"/>
                <w:numId w:val="0"/>
              </w:numPr>
              <w:spacing w:after="0"/>
              <w:jc w:val="center"/>
              <w:rPr>
                <w:snapToGrid w:val="0"/>
                <w:kern w:val="28"/>
                <w:sz w:val="24"/>
                <w:szCs w:val="24"/>
              </w:rPr>
            </w:pPr>
            <w:r w:rsidRPr="00D53A70">
              <w:rPr>
                <w:snapToGrid w:val="0"/>
                <w:kern w:val="28"/>
                <w:sz w:val="24"/>
                <w:szCs w:val="24"/>
              </w:rPr>
              <w:t>75</w:t>
            </w:r>
          </w:p>
        </w:tc>
        <w:tc>
          <w:tcPr>
            <w:tcW w:w="1350" w:type="dxa"/>
            <w:vAlign w:val="center"/>
          </w:tcPr>
          <w:p w:rsidR="00333EA1" w:rsidRPr="00D53A70" w:rsidP="00333EA1" w14:paraId="145479BF" w14:textId="77777777">
            <w:pPr>
              <w:pStyle w:val="ParaNum"/>
              <w:numPr>
                <w:ilvl w:val="0"/>
                <w:numId w:val="0"/>
              </w:numPr>
              <w:spacing w:after="0"/>
              <w:jc w:val="center"/>
              <w:rPr>
                <w:snapToGrid w:val="0"/>
                <w:kern w:val="28"/>
                <w:sz w:val="24"/>
                <w:szCs w:val="24"/>
              </w:rPr>
            </w:pPr>
            <w:r w:rsidRPr="00D53A70">
              <w:rPr>
                <w:snapToGrid w:val="0"/>
                <w:kern w:val="28"/>
                <w:sz w:val="24"/>
                <w:szCs w:val="24"/>
              </w:rPr>
              <w:t>300</w:t>
            </w:r>
          </w:p>
        </w:tc>
        <w:tc>
          <w:tcPr>
            <w:tcW w:w="1260" w:type="dxa"/>
            <w:vAlign w:val="center"/>
          </w:tcPr>
          <w:p w:rsidR="00333EA1" w:rsidRPr="00D53A70" w:rsidP="00333EA1" w14:paraId="07CF4EC2" w14:textId="77777777">
            <w:pPr>
              <w:pStyle w:val="ParaNum"/>
              <w:numPr>
                <w:ilvl w:val="0"/>
                <w:numId w:val="0"/>
              </w:numPr>
              <w:spacing w:after="0"/>
              <w:jc w:val="center"/>
              <w:rPr>
                <w:snapToGrid w:val="0"/>
                <w:kern w:val="28"/>
                <w:sz w:val="24"/>
                <w:szCs w:val="24"/>
              </w:rPr>
            </w:pPr>
            <w:r w:rsidRPr="00D53A70">
              <w:rPr>
                <w:snapToGrid w:val="0"/>
                <w:kern w:val="28"/>
                <w:sz w:val="24"/>
                <w:szCs w:val="24"/>
              </w:rPr>
              <w:t>.50</w:t>
            </w:r>
          </w:p>
        </w:tc>
        <w:tc>
          <w:tcPr>
            <w:tcW w:w="990" w:type="dxa"/>
            <w:vAlign w:val="center"/>
          </w:tcPr>
          <w:p w:rsidR="00333EA1" w:rsidRPr="00D53A70" w:rsidP="000721A8" w14:paraId="370D2F0F" w14:textId="77777777">
            <w:pPr>
              <w:pStyle w:val="ParaNum"/>
              <w:numPr>
                <w:ilvl w:val="0"/>
                <w:numId w:val="0"/>
              </w:numPr>
              <w:spacing w:after="0"/>
              <w:jc w:val="center"/>
              <w:rPr>
                <w:snapToGrid w:val="0"/>
                <w:kern w:val="28"/>
                <w:sz w:val="24"/>
                <w:szCs w:val="24"/>
              </w:rPr>
            </w:pPr>
            <w:r w:rsidRPr="00D53A70">
              <w:rPr>
                <w:snapToGrid w:val="0"/>
                <w:kern w:val="28"/>
                <w:sz w:val="24"/>
                <w:szCs w:val="24"/>
              </w:rPr>
              <w:t>150</w:t>
            </w:r>
          </w:p>
        </w:tc>
      </w:tr>
    </w:tbl>
    <w:p w:rsidR="009B4005" w:rsidRPr="00D53A70" w:rsidP="009B4005" w14:paraId="6A654B12" w14:textId="77777777">
      <w:pPr>
        <w:pStyle w:val="ListParagraph"/>
        <w:spacing w:after="0" w:line="240" w:lineRule="auto"/>
        <w:ind w:left="0"/>
        <w:rPr>
          <w:rFonts w:ascii="Times New Roman" w:hAnsi="Times New Roman"/>
          <w:sz w:val="24"/>
          <w:szCs w:val="24"/>
        </w:rPr>
      </w:pPr>
    </w:p>
    <w:p w:rsidR="009B4005" w:rsidRPr="00D53A70" w:rsidP="00BA6ED6" w14:paraId="4AFDD3FF" w14:textId="77777777">
      <w:pPr>
        <w:rPr>
          <w:szCs w:val="24"/>
        </w:rPr>
      </w:pPr>
      <w:r w:rsidRPr="00D53A70">
        <w:rPr>
          <w:szCs w:val="24"/>
        </w:rPr>
        <w:t>1</w:t>
      </w:r>
      <w:r w:rsidRPr="00D53A70" w:rsidR="00D768B7">
        <w:rPr>
          <w:szCs w:val="24"/>
        </w:rPr>
        <w:t>3</w:t>
      </w:r>
      <w:r w:rsidRPr="00D53A70">
        <w:rPr>
          <w:szCs w:val="24"/>
        </w:rPr>
        <w:t xml:space="preserve">-a. </w:t>
      </w:r>
      <w:r w:rsidRPr="00D53A70" w:rsidR="00D768B7">
        <w:rPr>
          <w:szCs w:val="24"/>
        </w:rPr>
        <w:tab/>
      </w:r>
      <w:r w:rsidRPr="00D53A70" w:rsidR="00BA7C34">
        <w:rPr>
          <w:i/>
          <w:szCs w:val="24"/>
        </w:rPr>
        <w:t xml:space="preserve">Construction Requirements 47 </w:t>
      </w:r>
      <w:r w:rsidRPr="00D53A70" w:rsidR="00946E38">
        <w:rPr>
          <w:i/>
          <w:szCs w:val="24"/>
        </w:rPr>
        <w:t>CFR</w:t>
      </w:r>
      <w:r w:rsidRPr="00D53A70" w:rsidR="00BA7C34">
        <w:rPr>
          <w:i/>
          <w:szCs w:val="24"/>
        </w:rPr>
        <w:t xml:space="preserve"> 27.14(u).  </w:t>
      </w:r>
      <w:r w:rsidRPr="00D53A70" w:rsidR="00FB1D2E">
        <w:rPr>
          <w:szCs w:val="24"/>
        </w:rPr>
        <w:t>The Commission adopted performance requirements that require EBS licensees to provide signal coverage and offer service to the license area’s population.</w:t>
      </w:r>
      <w:r w:rsidRPr="00D53A70" w:rsidR="00FB1D2E">
        <w:rPr>
          <w:i/>
          <w:szCs w:val="24"/>
        </w:rPr>
        <w:t xml:space="preserve"> </w:t>
      </w:r>
      <w:bookmarkStart w:id="28" w:name="_Hlk115792388"/>
      <w:r w:rsidRPr="00D53A70" w:rsidR="00FB1D2E">
        <w:rPr>
          <w:szCs w:val="24"/>
        </w:rPr>
        <w:t xml:space="preserve">On average, the Commission believes that </w:t>
      </w:r>
      <w:r w:rsidRPr="00D53A70" w:rsidR="008A41B0">
        <w:rPr>
          <w:szCs w:val="24"/>
        </w:rPr>
        <w:t>105</w:t>
      </w:r>
      <w:r w:rsidRPr="00D53A70" w:rsidR="00235A29">
        <w:rPr>
          <w:szCs w:val="24"/>
        </w:rPr>
        <w:t xml:space="preserve"> </w:t>
      </w:r>
      <w:r w:rsidRPr="00D53A70" w:rsidR="00FB1D2E">
        <w:rPr>
          <w:szCs w:val="24"/>
        </w:rPr>
        <w:t xml:space="preserve">of these filings </w:t>
      </w:r>
      <w:r w:rsidRPr="00D53A70" w:rsidR="00FE5337">
        <w:rPr>
          <w:szCs w:val="24"/>
        </w:rPr>
        <w:t xml:space="preserve">(75 percent of the 140 annual filings) </w:t>
      </w:r>
      <w:r w:rsidRPr="00D53A70" w:rsidR="00FB1D2E">
        <w:rPr>
          <w:szCs w:val="24"/>
        </w:rPr>
        <w:t>will be prepared by a respondent’s consultant at approx. $250 per hour, and we estimate that it would take about 2 hours to complete this filing.</w:t>
      </w:r>
      <w:bookmarkEnd w:id="28"/>
      <w:r w:rsidRPr="00D53A70" w:rsidR="00BA6ED6">
        <w:t xml:space="preserve"> </w:t>
      </w:r>
    </w:p>
    <w:p w:rsidR="002D3918" w:rsidRPr="00D53A70" w:rsidP="009B4005" w14:paraId="06BAAB0B" w14:textId="77777777">
      <w:pPr>
        <w:rPr>
          <w:szCs w:val="24"/>
        </w:rPr>
      </w:pPr>
    </w:p>
    <w:p w:rsidR="009B4005" w:rsidRPr="00D53A70" w:rsidP="009B4005" w14:paraId="42406A76" w14:textId="77777777">
      <w:pPr>
        <w:rPr>
          <w:szCs w:val="24"/>
        </w:rPr>
      </w:pPr>
      <w:r w:rsidRPr="00D53A70">
        <w:rPr>
          <w:szCs w:val="24"/>
        </w:rPr>
        <w:t>Annual</w:t>
      </w:r>
      <w:r w:rsidRPr="00D53A70">
        <w:rPr>
          <w:szCs w:val="24"/>
        </w:rPr>
        <w:t xml:space="preserve"> Consultant</w:t>
      </w:r>
      <w:r w:rsidRPr="00D53A70">
        <w:rPr>
          <w:szCs w:val="24"/>
        </w:rPr>
        <w:t xml:space="preserve"> Cost</w:t>
      </w:r>
      <w:r w:rsidRPr="00D53A70">
        <w:rPr>
          <w:szCs w:val="24"/>
        </w:rPr>
        <w:t xml:space="preserve">: </w:t>
      </w:r>
      <w:r w:rsidRPr="00D53A70" w:rsidR="008A41B0">
        <w:rPr>
          <w:szCs w:val="24"/>
        </w:rPr>
        <w:t>105</w:t>
      </w:r>
      <w:r w:rsidRPr="00D53A70">
        <w:rPr>
          <w:szCs w:val="24"/>
        </w:rPr>
        <w:t xml:space="preserve"> response</w:t>
      </w:r>
      <w:r w:rsidRPr="00D53A70">
        <w:rPr>
          <w:szCs w:val="24"/>
        </w:rPr>
        <w:t>s</w:t>
      </w:r>
      <w:r w:rsidRPr="00D53A70">
        <w:rPr>
          <w:szCs w:val="24"/>
        </w:rPr>
        <w:t xml:space="preserve"> x </w:t>
      </w:r>
      <w:r w:rsidRPr="00D53A70" w:rsidR="00BA7C34">
        <w:rPr>
          <w:szCs w:val="24"/>
        </w:rPr>
        <w:t xml:space="preserve">2 </w:t>
      </w:r>
      <w:r w:rsidRPr="00D53A70">
        <w:rPr>
          <w:szCs w:val="24"/>
        </w:rPr>
        <w:t>hours of engineer time per response x $250/hour = $</w:t>
      </w:r>
      <w:r w:rsidRPr="00D53A70" w:rsidR="008A41B0">
        <w:rPr>
          <w:szCs w:val="24"/>
        </w:rPr>
        <w:t>52,500</w:t>
      </w:r>
      <w:r w:rsidRPr="00D53A70">
        <w:rPr>
          <w:szCs w:val="24"/>
        </w:rPr>
        <w:t>.</w:t>
      </w:r>
    </w:p>
    <w:p w:rsidR="009B4005" w:rsidRPr="00D53A70" w:rsidP="009B4005" w14:paraId="3C4103D0" w14:textId="77777777">
      <w:pPr>
        <w:pStyle w:val="ListParagraph"/>
        <w:spacing w:after="0" w:line="240" w:lineRule="auto"/>
        <w:rPr>
          <w:rFonts w:ascii="Times New Roman" w:hAnsi="Times New Roman"/>
          <w:sz w:val="24"/>
          <w:szCs w:val="24"/>
        </w:rPr>
      </w:pPr>
    </w:p>
    <w:p w:rsidR="009B4005" w:rsidRPr="00D53A70" w:rsidP="00B9044B" w14:paraId="253C1F53" w14:textId="77777777">
      <w:pPr>
        <w:rPr>
          <w:szCs w:val="24"/>
        </w:rPr>
      </w:pPr>
      <w:r w:rsidRPr="00D53A70">
        <w:rPr>
          <w:szCs w:val="24"/>
        </w:rPr>
        <w:t>1</w:t>
      </w:r>
      <w:r w:rsidRPr="00D53A70" w:rsidR="00D768B7">
        <w:rPr>
          <w:szCs w:val="24"/>
        </w:rPr>
        <w:t>3</w:t>
      </w:r>
      <w:r w:rsidRPr="00D53A70">
        <w:rPr>
          <w:szCs w:val="24"/>
        </w:rPr>
        <w:t xml:space="preserve">-b. </w:t>
      </w:r>
      <w:r w:rsidRPr="00D53A70" w:rsidR="00D768B7">
        <w:rPr>
          <w:szCs w:val="24"/>
        </w:rPr>
        <w:tab/>
      </w:r>
      <w:bookmarkStart w:id="29" w:name="_Hlk115704206"/>
      <w:r w:rsidRPr="00D53A70" w:rsidR="00BA7C34">
        <w:rPr>
          <w:i/>
          <w:snapToGrid w:val="0"/>
          <w:kern w:val="28"/>
          <w:szCs w:val="24"/>
        </w:rPr>
        <w:t xml:space="preserve">EBS Tribal Priority Filing Window 47 </w:t>
      </w:r>
      <w:r w:rsidRPr="00D53A70" w:rsidR="00946E38">
        <w:rPr>
          <w:i/>
          <w:snapToGrid w:val="0"/>
          <w:kern w:val="28"/>
          <w:szCs w:val="24"/>
        </w:rPr>
        <w:t>CFR</w:t>
      </w:r>
      <w:r w:rsidRPr="00D53A70" w:rsidR="00BA7C34">
        <w:rPr>
          <w:i/>
          <w:snapToGrid w:val="0"/>
          <w:kern w:val="28"/>
          <w:szCs w:val="24"/>
        </w:rPr>
        <w:t xml:space="preserve"> </w:t>
      </w:r>
      <w:bookmarkStart w:id="30" w:name="_Hlk15398711"/>
      <w:r w:rsidRPr="00D53A70" w:rsidR="00BA7C34">
        <w:rPr>
          <w:i/>
          <w:snapToGrid w:val="0"/>
          <w:kern w:val="28"/>
          <w:szCs w:val="24"/>
        </w:rPr>
        <w:t>27.1204</w:t>
      </w:r>
      <w:bookmarkEnd w:id="30"/>
      <w:r w:rsidRPr="00D53A70" w:rsidR="00BA7C34">
        <w:rPr>
          <w:snapToGrid w:val="0"/>
          <w:kern w:val="28"/>
          <w:szCs w:val="24"/>
        </w:rPr>
        <w:t xml:space="preserve">.  </w:t>
      </w:r>
      <w:r w:rsidRPr="00D53A70" w:rsidR="00B9044B">
        <w:rPr>
          <w:szCs w:val="24"/>
        </w:rPr>
        <w:t xml:space="preserve">We estimate that </w:t>
      </w:r>
      <w:r w:rsidRPr="00D53A70" w:rsidR="00920C2D">
        <w:rPr>
          <w:szCs w:val="24"/>
        </w:rPr>
        <w:t>respondents</w:t>
      </w:r>
      <w:r w:rsidRPr="00D53A70" w:rsidR="00B9044B">
        <w:rPr>
          <w:szCs w:val="24"/>
        </w:rPr>
        <w:t xml:space="preserve"> will not incur any costs over the next three years to </w:t>
      </w:r>
      <w:r w:rsidRPr="00D53A70" w:rsidR="00FE5337">
        <w:rPr>
          <w:szCs w:val="24"/>
        </w:rPr>
        <w:t xml:space="preserve">make </w:t>
      </w:r>
      <w:r w:rsidRPr="00D53A70" w:rsidR="00B9044B">
        <w:rPr>
          <w:szCs w:val="24"/>
        </w:rPr>
        <w:t>EBS Tribal Priority Filings.</w:t>
      </w:r>
    </w:p>
    <w:p w:rsidR="00B9044B" w:rsidRPr="00D53A70" w:rsidP="00B9044B" w14:paraId="0E8A880D" w14:textId="77777777">
      <w:pPr>
        <w:rPr>
          <w:szCs w:val="24"/>
        </w:rPr>
      </w:pPr>
    </w:p>
    <w:p w:rsidR="00D36FC8" w:rsidRPr="00D53A70" w:rsidP="00D36FC8" w14:paraId="7392067A" w14:textId="77777777">
      <w:pPr>
        <w:pStyle w:val="ListParagraph"/>
        <w:spacing w:after="0" w:line="240" w:lineRule="auto"/>
        <w:ind w:left="0"/>
        <w:rPr>
          <w:rFonts w:ascii="Times New Roman" w:hAnsi="Times New Roman"/>
          <w:sz w:val="24"/>
          <w:szCs w:val="24"/>
        </w:rPr>
      </w:pPr>
      <w:r w:rsidRPr="00D53A70">
        <w:rPr>
          <w:rFonts w:ascii="Times New Roman" w:hAnsi="Times New Roman"/>
          <w:sz w:val="24"/>
          <w:szCs w:val="24"/>
        </w:rPr>
        <w:t>Annual Consultant Cost: $0.</w:t>
      </w:r>
      <w:r w:rsidRPr="00D53A70">
        <w:rPr>
          <w:rFonts w:ascii="Times New Roman" w:hAnsi="Times New Roman"/>
          <w:sz w:val="24"/>
          <w:szCs w:val="24"/>
        </w:rPr>
        <w:t xml:space="preserve"> </w:t>
      </w:r>
    </w:p>
    <w:bookmarkEnd w:id="29"/>
    <w:p w:rsidR="00D768B7" w:rsidRPr="00D53A70" w:rsidP="009B4005" w14:paraId="440F7985" w14:textId="77777777">
      <w:pPr>
        <w:pStyle w:val="ListParagraph"/>
        <w:spacing w:after="0" w:line="240" w:lineRule="auto"/>
        <w:ind w:left="0"/>
        <w:rPr>
          <w:rFonts w:ascii="Times New Roman" w:hAnsi="Times New Roman"/>
          <w:sz w:val="24"/>
          <w:szCs w:val="24"/>
        </w:rPr>
      </w:pPr>
    </w:p>
    <w:p w:rsidR="00D768B7" w:rsidRPr="00D53A70" w:rsidP="009B4005" w14:paraId="20B5BF41" w14:textId="77777777">
      <w:pPr>
        <w:pStyle w:val="ListParagraph"/>
        <w:spacing w:after="0" w:line="240" w:lineRule="auto"/>
        <w:ind w:left="0"/>
        <w:rPr>
          <w:rFonts w:ascii="Times New Roman" w:hAnsi="Times New Roman"/>
          <w:sz w:val="24"/>
          <w:szCs w:val="24"/>
        </w:rPr>
      </w:pPr>
      <w:r w:rsidRPr="00D53A70">
        <w:rPr>
          <w:rFonts w:ascii="Times New Roman" w:hAnsi="Times New Roman"/>
          <w:sz w:val="24"/>
          <w:szCs w:val="24"/>
        </w:rPr>
        <w:t>13-c.</w:t>
      </w:r>
      <w:r w:rsidRPr="00D53A70">
        <w:rPr>
          <w:rFonts w:ascii="Times New Roman" w:hAnsi="Times New Roman"/>
          <w:sz w:val="24"/>
          <w:szCs w:val="24"/>
        </w:rPr>
        <w:tab/>
      </w:r>
      <w:r w:rsidRPr="00D53A70">
        <w:rPr>
          <w:rFonts w:ascii="Times New Roman" w:hAnsi="Times New Roman"/>
          <w:i/>
          <w:sz w:val="24"/>
          <w:szCs w:val="24"/>
        </w:rPr>
        <w:t xml:space="preserve">Interference Protection 47 </w:t>
      </w:r>
      <w:r w:rsidRPr="00D53A70" w:rsidR="00946E38">
        <w:rPr>
          <w:rFonts w:ascii="Times New Roman" w:hAnsi="Times New Roman"/>
          <w:i/>
          <w:sz w:val="24"/>
          <w:szCs w:val="24"/>
        </w:rPr>
        <w:t>CFR</w:t>
      </w:r>
      <w:r w:rsidRPr="00D53A70">
        <w:rPr>
          <w:rFonts w:ascii="Times New Roman" w:hAnsi="Times New Roman"/>
          <w:i/>
          <w:sz w:val="24"/>
          <w:szCs w:val="24"/>
        </w:rPr>
        <w:t xml:space="preserve"> 27.1221(f)</w:t>
      </w:r>
      <w:r w:rsidRPr="00D53A70" w:rsidR="00333EA1">
        <w:rPr>
          <w:rFonts w:ascii="Times New Roman" w:hAnsi="Times New Roman"/>
          <w:sz w:val="24"/>
          <w:szCs w:val="24"/>
        </w:rPr>
        <w:t xml:space="preserve">.  The Commission requires an BRS/EBS licensee to provide the geographic coordinates, the height above ground level of the center of radiation for each transmit and receive antenna, and the date transmissions commenced if requested by a co-channel licensee.  </w:t>
      </w:r>
      <w:r w:rsidRPr="00D53A70" w:rsidR="0088484E">
        <w:rPr>
          <w:rFonts w:ascii="Times New Roman" w:hAnsi="Times New Roman"/>
          <w:sz w:val="24"/>
          <w:szCs w:val="24"/>
        </w:rPr>
        <w:t>On average, the Commission believes that 300 of these filings will be prepared by a respondent’s consultant at approx. $250 per hour, and we estimate that it would take about .50 hours to complete this filing.</w:t>
      </w:r>
    </w:p>
    <w:p w:rsidR="0088484E" w:rsidRPr="00D53A70" w:rsidP="009B4005" w14:paraId="7776F594" w14:textId="77777777">
      <w:pPr>
        <w:pStyle w:val="ListParagraph"/>
        <w:spacing w:after="0" w:line="240" w:lineRule="auto"/>
        <w:ind w:left="0"/>
        <w:rPr>
          <w:rFonts w:ascii="Times New Roman" w:hAnsi="Times New Roman"/>
          <w:sz w:val="24"/>
          <w:szCs w:val="24"/>
        </w:rPr>
      </w:pPr>
    </w:p>
    <w:p w:rsidR="00D768B7" w:rsidRPr="00D53A70" w:rsidP="009B4005" w14:paraId="29B82E38" w14:textId="77777777">
      <w:pPr>
        <w:pStyle w:val="ListParagraph"/>
        <w:spacing w:after="0" w:line="240" w:lineRule="auto"/>
        <w:ind w:left="0"/>
        <w:rPr>
          <w:rFonts w:ascii="Times New Roman" w:hAnsi="Times New Roman"/>
          <w:sz w:val="24"/>
          <w:szCs w:val="24"/>
        </w:rPr>
      </w:pPr>
      <w:r w:rsidRPr="00D53A70">
        <w:rPr>
          <w:rFonts w:ascii="Times New Roman" w:hAnsi="Times New Roman"/>
          <w:sz w:val="24"/>
          <w:szCs w:val="24"/>
        </w:rPr>
        <w:t xml:space="preserve">Annual </w:t>
      </w:r>
      <w:r w:rsidRPr="00D53A70">
        <w:rPr>
          <w:rFonts w:ascii="Times New Roman" w:hAnsi="Times New Roman"/>
          <w:sz w:val="24"/>
          <w:szCs w:val="24"/>
        </w:rPr>
        <w:t>Consultant</w:t>
      </w:r>
      <w:r w:rsidRPr="00D53A70">
        <w:rPr>
          <w:rFonts w:ascii="Times New Roman" w:hAnsi="Times New Roman"/>
          <w:sz w:val="24"/>
          <w:szCs w:val="24"/>
        </w:rPr>
        <w:t xml:space="preserve"> Cost</w:t>
      </w:r>
      <w:r w:rsidRPr="00D53A70">
        <w:rPr>
          <w:rFonts w:ascii="Times New Roman" w:hAnsi="Times New Roman"/>
          <w:sz w:val="24"/>
          <w:szCs w:val="24"/>
        </w:rPr>
        <w:t xml:space="preserve">: </w:t>
      </w:r>
      <w:r w:rsidRPr="00D53A70" w:rsidR="00D05A72">
        <w:rPr>
          <w:rFonts w:ascii="Times New Roman" w:hAnsi="Times New Roman"/>
          <w:sz w:val="24"/>
          <w:szCs w:val="24"/>
        </w:rPr>
        <w:t>300 responses x .50 hour of engineer time per response x $250/hour = $37,500.</w:t>
      </w:r>
    </w:p>
    <w:p w:rsidR="009B4005" w:rsidRPr="00D53A70" w:rsidP="009B4005" w14:paraId="19D1F323" w14:textId="77777777">
      <w:pPr>
        <w:pStyle w:val="ListParagraph"/>
        <w:spacing w:after="0" w:line="240" w:lineRule="auto"/>
        <w:ind w:left="0"/>
        <w:rPr>
          <w:rFonts w:ascii="Times New Roman" w:hAnsi="Times New Roman"/>
          <w:sz w:val="24"/>
          <w:szCs w:val="24"/>
        </w:rPr>
      </w:pPr>
    </w:p>
    <w:p w:rsidR="009B4005" w:rsidRPr="00D53A70" w:rsidP="009B4005" w14:paraId="2669428F" w14:textId="77777777">
      <w:pPr>
        <w:pStyle w:val="ListParagraph"/>
        <w:spacing w:after="0" w:line="240" w:lineRule="auto"/>
        <w:ind w:left="0"/>
        <w:rPr>
          <w:rFonts w:ascii="Times New Roman" w:hAnsi="Times New Roman"/>
          <w:sz w:val="24"/>
          <w:szCs w:val="24"/>
        </w:rPr>
      </w:pPr>
      <w:r w:rsidRPr="00D53A70">
        <w:rPr>
          <w:rFonts w:ascii="Times New Roman" w:hAnsi="Times New Roman"/>
          <w:sz w:val="24"/>
          <w:szCs w:val="24"/>
        </w:rPr>
        <w:t>1</w:t>
      </w:r>
      <w:r w:rsidRPr="00D53A70" w:rsidR="00D768B7">
        <w:rPr>
          <w:rFonts w:ascii="Times New Roman" w:hAnsi="Times New Roman"/>
          <w:sz w:val="24"/>
          <w:szCs w:val="24"/>
        </w:rPr>
        <w:t>3</w:t>
      </w:r>
      <w:r w:rsidRPr="00D53A70">
        <w:rPr>
          <w:rFonts w:ascii="Times New Roman" w:hAnsi="Times New Roman"/>
          <w:sz w:val="24"/>
          <w:szCs w:val="24"/>
        </w:rPr>
        <w:t>-a. §</w:t>
      </w:r>
      <w:r w:rsidRPr="00D53A70" w:rsidR="00BA7C34">
        <w:rPr>
          <w:rFonts w:ascii="Times New Roman" w:hAnsi="Times New Roman"/>
          <w:i/>
          <w:sz w:val="24"/>
          <w:szCs w:val="24"/>
        </w:rPr>
        <w:t>27.14(u</w:t>
      </w:r>
      <w:r w:rsidRPr="00D53A70" w:rsidR="00BA7C34">
        <w:rPr>
          <w:rFonts w:ascii="Times New Roman" w:hAnsi="Times New Roman"/>
          <w:sz w:val="24"/>
          <w:szCs w:val="24"/>
        </w:rPr>
        <w:t xml:space="preserve">) </w:t>
      </w:r>
      <w:r w:rsidRPr="00D53A70">
        <w:rPr>
          <w:rFonts w:ascii="Times New Roman" w:hAnsi="Times New Roman"/>
          <w:sz w:val="24"/>
          <w:szCs w:val="24"/>
        </w:rPr>
        <w:t xml:space="preserve">= </w:t>
      </w:r>
      <w:r w:rsidRPr="00D53A70">
        <w:rPr>
          <w:rFonts w:ascii="Times New Roman" w:hAnsi="Times New Roman"/>
          <w:sz w:val="24"/>
          <w:szCs w:val="24"/>
        </w:rPr>
        <w:tab/>
      </w:r>
      <w:r w:rsidRPr="00D53A70">
        <w:rPr>
          <w:rFonts w:ascii="Times New Roman" w:hAnsi="Times New Roman"/>
          <w:sz w:val="24"/>
          <w:szCs w:val="24"/>
        </w:rPr>
        <w:tab/>
      </w:r>
      <w:r w:rsidRPr="00D53A70">
        <w:rPr>
          <w:rFonts w:ascii="Times New Roman" w:hAnsi="Times New Roman"/>
          <w:sz w:val="24"/>
          <w:szCs w:val="24"/>
        </w:rPr>
        <w:tab/>
      </w:r>
      <w:r w:rsidRPr="00D53A70">
        <w:rPr>
          <w:rFonts w:ascii="Times New Roman" w:hAnsi="Times New Roman"/>
          <w:sz w:val="24"/>
          <w:szCs w:val="24"/>
        </w:rPr>
        <w:tab/>
        <w:t>$</w:t>
      </w:r>
      <w:r w:rsidRPr="00D53A70" w:rsidR="008A41B0">
        <w:rPr>
          <w:rFonts w:ascii="Times New Roman" w:hAnsi="Times New Roman"/>
          <w:sz w:val="24"/>
          <w:szCs w:val="24"/>
        </w:rPr>
        <w:t>52,500</w:t>
      </w:r>
      <w:r w:rsidRPr="00D53A70">
        <w:rPr>
          <w:rFonts w:ascii="Times New Roman" w:hAnsi="Times New Roman"/>
          <w:sz w:val="24"/>
          <w:szCs w:val="24"/>
        </w:rPr>
        <w:t>.</w:t>
      </w:r>
    </w:p>
    <w:p w:rsidR="009B4005" w:rsidRPr="00D53A70" w:rsidP="009B4005" w14:paraId="2F2B2E4F" w14:textId="77777777">
      <w:pPr>
        <w:pStyle w:val="ListParagraph"/>
        <w:spacing w:after="0" w:line="240" w:lineRule="auto"/>
        <w:ind w:left="0"/>
        <w:rPr>
          <w:rFonts w:ascii="Times New Roman" w:hAnsi="Times New Roman"/>
          <w:sz w:val="24"/>
          <w:szCs w:val="24"/>
          <w:u w:val="single"/>
        </w:rPr>
      </w:pPr>
      <w:r w:rsidRPr="00D53A70">
        <w:rPr>
          <w:rFonts w:ascii="Times New Roman" w:hAnsi="Times New Roman"/>
          <w:sz w:val="24"/>
          <w:szCs w:val="24"/>
        </w:rPr>
        <w:t>1</w:t>
      </w:r>
      <w:r w:rsidRPr="00D53A70" w:rsidR="00D768B7">
        <w:rPr>
          <w:rFonts w:ascii="Times New Roman" w:hAnsi="Times New Roman"/>
          <w:sz w:val="24"/>
          <w:szCs w:val="24"/>
        </w:rPr>
        <w:t>3</w:t>
      </w:r>
      <w:r w:rsidRPr="00D53A70">
        <w:rPr>
          <w:rFonts w:ascii="Times New Roman" w:hAnsi="Times New Roman"/>
          <w:sz w:val="24"/>
          <w:szCs w:val="24"/>
        </w:rPr>
        <w:t xml:space="preserve">-b. </w:t>
      </w:r>
      <w:bookmarkStart w:id="31" w:name="_Hlk15479563"/>
      <w:r w:rsidRPr="00D53A70">
        <w:rPr>
          <w:rFonts w:ascii="Times New Roman" w:hAnsi="Times New Roman"/>
          <w:sz w:val="24"/>
          <w:szCs w:val="24"/>
        </w:rPr>
        <w:t>§</w:t>
      </w:r>
      <w:bookmarkEnd w:id="31"/>
      <w:r w:rsidRPr="00D53A70" w:rsidR="00BA7C34">
        <w:rPr>
          <w:rFonts w:ascii="Times New Roman" w:hAnsi="Times New Roman"/>
          <w:i/>
          <w:snapToGrid w:val="0"/>
          <w:kern w:val="28"/>
          <w:sz w:val="24"/>
          <w:szCs w:val="24"/>
        </w:rPr>
        <w:t xml:space="preserve">27.1204 </w:t>
      </w:r>
      <w:r w:rsidRPr="00D53A70">
        <w:rPr>
          <w:rFonts w:ascii="Times New Roman" w:hAnsi="Times New Roman"/>
          <w:sz w:val="24"/>
          <w:szCs w:val="24"/>
        </w:rPr>
        <w:t xml:space="preserve">= </w:t>
      </w:r>
      <w:r w:rsidRPr="00D53A70">
        <w:rPr>
          <w:rFonts w:ascii="Times New Roman" w:hAnsi="Times New Roman"/>
          <w:sz w:val="24"/>
          <w:szCs w:val="24"/>
        </w:rPr>
        <w:tab/>
      </w:r>
      <w:r w:rsidRPr="00D53A70">
        <w:rPr>
          <w:rFonts w:ascii="Times New Roman" w:hAnsi="Times New Roman"/>
          <w:sz w:val="24"/>
          <w:szCs w:val="24"/>
        </w:rPr>
        <w:tab/>
      </w:r>
      <w:r w:rsidRPr="00D53A70">
        <w:rPr>
          <w:rFonts w:ascii="Times New Roman" w:hAnsi="Times New Roman"/>
          <w:sz w:val="24"/>
          <w:szCs w:val="24"/>
        </w:rPr>
        <w:tab/>
      </w:r>
      <w:r w:rsidRPr="00D53A70">
        <w:rPr>
          <w:rFonts w:ascii="Times New Roman" w:hAnsi="Times New Roman"/>
          <w:sz w:val="24"/>
          <w:szCs w:val="24"/>
        </w:rPr>
        <w:tab/>
        <w:t>$</w:t>
      </w:r>
      <w:r w:rsidRPr="00D53A70" w:rsidR="00B9044B">
        <w:rPr>
          <w:rFonts w:ascii="Times New Roman" w:hAnsi="Times New Roman"/>
          <w:sz w:val="24"/>
          <w:szCs w:val="24"/>
        </w:rPr>
        <w:t xml:space="preserve">         </w:t>
      </w:r>
      <w:r w:rsidRPr="00D53A70" w:rsidR="00B7065A">
        <w:rPr>
          <w:rFonts w:ascii="Times New Roman" w:hAnsi="Times New Roman"/>
          <w:sz w:val="24"/>
          <w:szCs w:val="24"/>
        </w:rPr>
        <w:t>0</w:t>
      </w:r>
      <w:r w:rsidRPr="00D53A70">
        <w:rPr>
          <w:rFonts w:ascii="Times New Roman" w:hAnsi="Times New Roman"/>
          <w:sz w:val="24"/>
          <w:szCs w:val="24"/>
        </w:rPr>
        <w:t>.</w:t>
      </w:r>
    </w:p>
    <w:p w:rsidR="00D768B7" w:rsidRPr="00D53A70" w:rsidP="009B4005" w14:paraId="269C55AE" w14:textId="77777777">
      <w:pPr>
        <w:pStyle w:val="ListParagraph"/>
        <w:spacing w:after="0" w:line="240" w:lineRule="auto"/>
        <w:ind w:left="0"/>
        <w:rPr>
          <w:rFonts w:ascii="Times New Roman" w:hAnsi="Times New Roman"/>
          <w:sz w:val="24"/>
          <w:szCs w:val="24"/>
        </w:rPr>
      </w:pPr>
      <w:r w:rsidRPr="00D53A70">
        <w:rPr>
          <w:rFonts w:ascii="Times New Roman" w:hAnsi="Times New Roman"/>
          <w:sz w:val="24"/>
          <w:szCs w:val="24"/>
          <w:u w:val="single"/>
        </w:rPr>
        <w:t xml:space="preserve">13-c. </w:t>
      </w:r>
      <w:r w:rsidRPr="00D53A70">
        <w:rPr>
          <w:rFonts w:ascii="Times New Roman" w:hAnsi="Times New Roman"/>
          <w:sz w:val="24"/>
          <w:szCs w:val="24"/>
        </w:rPr>
        <w:t>§27.1221(f) =</w:t>
      </w:r>
      <w:r w:rsidRPr="00D53A70">
        <w:rPr>
          <w:rFonts w:ascii="Times New Roman" w:hAnsi="Times New Roman"/>
          <w:sz w:val="24"/>
          <w:szCs w:val="24"/>
        </w:rPr>
        <w:tab/>
      </w:r>
      <w:r w:rsidRPr="00D53A70">
        <w:rPr>
          <w:rFonts w:ascii="Times New Roman" w:hAnsi="Times New Roman"/>
          <w:sz w:val="24"/>
          <w:szCs w:val="24"/>
        </w:rPr>
        <w:tab/>
      </w:r>
      <w:r w:rsidRPr="00D53A70">
        <w:rPr>
          <w:rFonts w:ascii="Times New Roman" w:hAnsi="Times New Roman"/>
          <w:sz w:val="24"/>
          <w:szCs w:val="24"/>
        </w:rPr>
        <w:tab/>
      </w:r>
      <w:r w:rsidRPr="00D53A70">
        <w:rPr>
          <w:rFonts w:ascii="Times New Roman" w:hAnsi="Times New Roman"/>
          <w:sz w:val="24"/>
          <w:szCs w:val="24"/>
        </w:rPr>
        <w:tab/>
      </w:r>
      <w:r w:rsidRPr="00D53A70">
        <w:rPr>
          <w:rFonts w:ascii="Times New Roman" w:hAnsi="Times New Roman"/>
          <w:sz w:val="24"/>
          <w:szCs w:val="24"/>
          <w:u w:val="single"/>
        </w:rPr>
        <w:t>$</w:t>
      </w:r>
      <w:r w:rsidRPr="00D53A70" w:rsidR="00D05A72">
        <w:rPr>
          <w:rFonts w:ascii="Times New Roman" w:hAnsi="Times New Roman"/>
          <w:sz w:val="24"/>
          <w:szCs w:val="24"/>
          <w:u w:val="single"/>
        </w:rPr>
        <w:t>37,500.</w:t>
      </w:r>
    </w:p>
    <w:p w:rsidR="009B4005" w:rsidRPr="00D53A70" w:rsidP="009B4005" w14:paraId="568FCAE7" w14:textId="77777777">
      <w:pPr>
        <w:pStyle w:val="ListParagraph"/>
        <w:spacing w:after="0" w:line="240" w:lineRule="auto"/>
        <w:ind w:left="0"/>
        <w:rPr>
          <w:rFonts w:ascii="Times New Roman" w:hAnsi="Times New Roman"/>
          <w:sz w:val="24"/>
          <w:szCs w:val="24"/>
        </w:rPr>
      </w:pPr>
      <w:bookmarkStart w:id="32" w:name="_Hlk15479944"/>
      <w:r w:rsidRPr="00D53A70">
        <w:rPr>
          <w:rFonts w:ascii="Times New Roman" w:hAnsi="Times New Roman"/>
          <w:sz w:val="24"/>
          <w:szCs w:val="24"/>
        </w:rPr>
        <w:t>Total Annual Cost Burden – Consultant</w:t>
      </w:r>
      <w:r w:rsidRPr="00D53A70">
        <w:rPr>
          <w:rFonts w:ascii="Times New Roman" w:hAnsi="Times New Roman"/>
          <w:sz w:val="24"/>
          <w:szCs w:val="24"/>
        </w:rPr>
        <w:tab/>
        <w:t>$</w:t>
      </w:r>
      <w:bookmarkEnd w:id="32"/>
      <w:r w:rsidRPr="00D53A70" w:rsidR="00C83DD6">
        <w:rPr>
          <w:rFonts w:ascii="Times New Roman" w:hAnsi="Times New Roman"/>
          <w:sz w:val="24"/>
          <w:szCs w:val="24"/>
        </w:rPr>
        <w:t>90,000</w:t>
      </w:r>
      <w:r w:rsidRPr="00D53A70" w:rsidR="00D05A72">
        <w:rPr>
          <w:rFonts w:ascii="Times New Roman" w:hAnsi="Times New Roman"/>
          <w:sz w:val="24"/>
          <w:szCs w:val="24"/>
        </w:rPr>
        <w:t>.</w:t>
      </w:r>
      <w:r w:rsidRPr="00D53A70">
        <w:rPr>
          <w:rFonts w:ascii="Times New Roman" w:hAnsi="Times New Roman"/>
          <w:sz w:val="24"/>
          <w:szCs w:val="24"/>
        </w:rPr>
        <w:tab/>
      </w:r>
    </w:p>
    <w:p w:rsidR="009B4005" w:rsidRPr="00D53A70" w:rsidP="009B4005" w14:paraId="6567DFD3" w14:textId="77777777">
      <w:pPr>
        <w:pStyle w:val="ListParagraph"/>
        <w:spacing w:after="0" w:line="240" w:lineRule="auto"/>
        <w:ind w:left="0"/>
        <w:rPr>
          <w:rFonts w:ascii="Times New Roman" w:hAnsi="Times New Roman"/>
          <w:sz w:val="24"/>
          <w:szCs w:val="24"/>
        </w:rPr>
      </w:pPr>
    </w:p>
    <w:p w:rsidR="00D768B7" w:rsidRPr="00D53A70" w:rsidP="009B4005" w14:paraId="5D028EAC" w14:textId="77777777">
      <w:pPr>
        <w:pStyle w:val="ListParagraph"/>
        <w:spacing w:after="0" w:line="240" w:lineRule="auto"/>
        <w:ind w:left="0"/>
        <w:rPr>
          <w:rFonts w:ascii="Times New Roman" w:hAnsi="Times New Roman"/>
          <w:b/>
          <w:sz w:val="24"/>
          <w:szCs w:val="24"/>
        </w:rPr>
      </w:pPr>
      <w:r w:rsidRPr="00D53A70">
        <w:rPr>
          <w:rFonts w:ascii="Times New Roman" w:hAnsi="Times New Roman"/>
          <w:b/>
          <w:sz w:val="24"/>
          <w:szCs w:val="24"/>
        </w:rPr>
        <w:t xml:space="preserve">Total </w:t>
      </w:r>
      <w:bookmarkStart w:id="33" w:name="_Hlk15547171"/>
      <w:r w:rsidRPr="00D53A70" w:rsidR="00A55FD7">
        <w:rPr>
          <w:rFonts w:ascii="Times New Roman" w:hAnsi="Times New Roman"/>
          <w:b/>
          <w:sz w:val="24"/>
          <w:szCs w:val="24"/>
        </w:rPr>
        <w:t>Annual</w:t>
      </w:r>
      <w:r w:rsidRPr="00D53A70">
        <w:rPr>
          <w:rFonts w:ascii="Times New Roman" w:hAnsi="Times New Roman"/>
          <w:b/>
          <w:sz w:val="24"/>
          <w:szCs w:val="24"/>
        </w:rPr>
        <w:t xml:space="preserve"> </w:t>
      </w:r>
      <w:bookmarkEnd w:id="33"/>
      <w:r w:rsidRPr="00D53A70">
        <w:rPr>
          <w:rFonts w:ascii="Times New Roman" w:hAnsi="Times New Roman"/>
          <w:b/>
          <w:sz w:val="24"/>
          <w:szCs w:val="24"/>
        </w:rPr>
        <w:t>Cos</w:t>
      </w:r>
      <w:r w:rsidRPr="00D53A70" w:rsidR="00A55FD7">
        <w:rPr>
          <w:rFonts w:ascii="Times New Roman" w:hAnsi="Times New Roman"/>
          <w:b/>
          <w:sz w:val="24"/>
          <w:szCs w:val="24"/>
        </w:rPr>
        <w:t>t (</w:t>
      </w:r>
      <w:r w:rsidRPr="00D53A70">
        <w:rPr>
          <w:rFonts w:ascii="Times New Roman" w:hAnsi="Times New Roman"/>
          <w:b/>
          <w:sz w:val="24"/>
          <w:szCs w:val="24"/>
        </w:rPr>
        <w:t>Consultant</w:t>
      </w:r>
      <w:r w:rsidRPr="00D53A70" w:rsidR="00A55FD7">
        <w:rPr>
          <w:rFonts w:ascii="Times New Roman" w:hAnsi="Times New Roman"/>
          <w:b/>
          <w:sz w:val="24"/>
          <w:szCs w:val="24"/>
        </w:rPr>
        <w:t>)</w:t>
      </w:r>
      <w:r w:rsidRPr="00D53A70">
        <w:rPr>
          <w:rFonts w:ascii="Times New Roman" w:hAnsi="Times New Roman"/>
          <w:b/>
          <w:sz w:val="24"/>
          <w:szCs w:val="24"/>
        </w:rPr>
        <w:tab/>
      </w:r>
      <w:r w:rsidRPr="00D53A70" w:rsidR="00A55FD7">
        <w:rPr>
          <w:rFonts w:ascii="Times New Roman" w:hAnsi="Times New Roman"/>
          <w:b/>
          <w:sz w:val="24"/>
          <w:szCs w:val="24"/>
        </w:rPr>
        <w:t xml:space="preserve">           </w:t>
      </w:r>
      <w:r w:rsidRPr="00D53A70">
        <w:rPr>
          <w:rFonts w:ascii="Times New Roman" w:hAnsi="Times New Roman"/>
          <w:b/>
          <w:sz w:val="24"/>
          <w:szCs w:val="24"/>
        </w:rPr>
        <w:t>$</w:t>
      </w:r>
      <w:r w:rsidRPr="00D53A70" w:rsidR="00C83DD6">
        <w:rPr>
          <w:rFonts w:ascii="Times New Roman" w:hAnsi="Times New Roman"/>
          <w:b/>
          <w:sz w:val="24"/>
          <w:szCs w:val="24"/>
        </w:rPr>
        <w:t>90,000</w:t>
      </w:r>
      <w:r w:rsidRPr="00D53A70">
        <w:rPr>
          <w:rFonts w:ascii="Times New Roman" w:hAnsi="Times New Roman"/>
          <w:b/>
          <w:sz w:val="24"/>
          <w:szCs w:val="24"/>
        </w:rPr>
        <w:t>.</w:t>
      </w:r>
    </w:p>
    <w:p w:rsidR="009B4005" w:rsidRPr="00D53A70" w:rsidP="009B4005" w14:paraId="46284156" w14:textId="77777777">
      <w:pPr>
        <w:pStyle w:val="ListParagraph"/>
        <w:spacing w:after="0" w:line="240" w:lineRule="auto"/>
        <w:ind w:left="0"/>
        <w:rPr>
          <w:rFonts w:ascii="Times New Roman" w:hAnsi="Times New Roman"/>
          <w:sz w:val="24"/>
          <w:szCs w:val="24"/>
        </w:rPr>
      </w:pPr>
    </w:p>
    <w:p w:rsidR="00710050" w:rsidRPr="00D53A70" w:rsidP="003D428B" w14:paraId="1F3FB8B4" w14:textId="77777777">
      <w:pPr>
        <w:suppressAutoHyphens/>
        <w:rPr>
          <w:szCs w:val="24"/>
        </w:rPr>
      </w:pPr>
      <w:r w:rsidRPr="00D53A70">
        <w:rPr>
          <w:szCs w:val="24"/>
        </w:rPr>
        <w:t>14.</w:t>
      </w:r>
      <w:r w:rsidRPr="00D53A70" w:rsidR="00C21DF2">
        <w:rPr>
          <w:szCs w:val="24"/>
        </w:rPr>
        <w:t xml:space="preserve"> </w:t>
      </w:r>
      <w:bookmarkStart w:id="34" w:name="_Hlk115704261"/>
      <w:r w:rsidRPr="00D53A70" w:rsidR="00E7496C">
        <w:rPr>
          <w:b/>
          <w:szCs w:val="24"/>
        </w:rPr>
        <w:t>Federal</w:t>
      </w:r>
      <w:r w:rsidRPr="00D53A70" w:rsidR="00E7496C">
        <w:rPr>
          <w:szCs w:val="24"/>
        </w:rPr>
        <w:t xml:space="preserve"> </w:t>
      </w:r>
      <w:r w:rsidRPr="00D53A70" w:rsidR="009601F1">
        <w:rPr>
          <w:b/>
          <w:szCs w:val="24"/>
        </w:rPr>
        <w:t>Government Cost:</w:t>
      </w:r>
      <w:bookmarkEnd w:id="34"/>
    </w:p>
    <w:p w:rsidR="00DC0412" w:rsidRPr="00D53A70" w:rsidP="003D428B" w14:paraId="6A9D9F17" w14:textId="77777777">
      <w:pPr>
        <w:suppressAutoHyphens/>
        <w:rPr>
          <w:szCs w:val="24"/>
        </w:rPr>
      </w:pPr>
    </w:p>
    <w:p w:rsidR="005F3284" w:rsidRPr="00D53A70" w:rsidP="005F3284" w14:paraId="3BED1D0F" w14:textId="77777777">
      <w:pPr>
        <w:pStyle w:val="ParaNum"/>
        <w:numPr>
          <w:ilvl w:val="0"/>
          <w:numId w:val="0"/>
        </w:numPr>
        <w:spacing w:after="220"/>
        <w:rPr>
          <w:sz w:val="24"/>
          <w:szCs w:val="24"/>
        </w:rPr>
      </w:pPr>
      <w:r w:rsidRPr="00D53A70">
        <w:rPr>
          <w:sz w:val="24"/>
          <w:szCs w:val="24"/>
        </w:rPr>
        <w:t>14-a.</w:t>
      </w:r>
      <w:r w:rsidRPr="00D53A70">
        <w:rPr>
          <w:i/>
          <w:sz w:val="24"/>
          <w:szCs w:val="24"/>
        </w:rPr>
        <w:tab/>
        <w:t xml:space="preserve">Construction Requirements 47 </w:t>
      </w:r>
      <w:r w:rsidRPr="00D53A70" w:rsidR="00946E38">
        <w:rPr>
          <w:i/>
          <w:sz w:val="24"/>
          <w:szCs w:val="24"/>
        </w:rPr>
        <w:t>CFR</w:t>
      </w:r>
      <w:r w:rsidRPr="00D53A70">
        <w:rPr>
          <w:i/>
          <w:sz w:val="24"/>
          <w:szCs w:val="24"/>
        </w:rPr>
        <w:t xml:space="preserve"> 27.14(u).  </w:t>
      </w:r>
      <w:bookmarkStart w:id="35" w:name="_Hlk14872334"/>
      <w:r w:rsidRPr="00D53A70">
        <w:rPr>
          <w:sz w:val="24"/>
          <w:szCs w:val="24"/>
        </w:rPr>
        <w:t xml:space="preserve">The Commission adopted performance requirements that require EBS licensees to provide signal coverage and offer service to the </w:t>
      </w:r>
      <w:r w:rsidRPr="00D53A70">
        <w:rPr>
          <w:sz w:val="24"/>
          <w:szCs w:val="24"/>
        </w:rPr>
        <w:t>license area’s population. We estimate that</w:t>
      </w:r>
      <w:r w:rsidRPr="00D53A70" w:rsidR="00BF1E61">
        <w:rPr>
          <w:sz w:val="24"/>
          <w:szCs w:val="24"/>
        </w:rPr>
        <w:t>, on average,</w:t>
      </w:r>
      <w:r w:rsidRPr="00D53A70">
        <w:rPr>
          <w:sz w:val="24"/>
          <w:szCs w:val="24"/>
        </w:rPr>
        <w:t xml:space="preserve"> the cost to the Commission for a GS </w:t>
      </w:r>
      <w:r w:rsidRPr="00D53A70" w:rsidR="00C10B0D">
        <w:rPr>
          <w:sz w:val="24"/>
          <w:szCs w:val="24"/>
        </w:rPr>
        <w:t>14</w:t>
      </w:r>
      <w:r w:rsidRPr="00D53A70">
        <w:rPr>
          <w:sz w:val="24"/>
          <w:szCs w:val="24"/>
        </w:rPr>
        <w:t xml:space="preserve"> step 5</w:t>
      </w:r>
      <w:r w:rsidRPr="00D53A70" w:rsidR="00D3339D">
        <w:rPr>
          <w:sz w:val="24"/>
          <w:szCs w:val="24"/>
        </w:rPr>
        <w:t xml:space="preserve"> </w:t>
      </w:r>
      <w:r w:rsidRPr="00D53A70" w:rsidR="00D7793F">
        <w:rPr>
          <w:sz w:val="24"/>
          <w:szCs w:val="24"/>
        </w:rPr>
        <w:t>engineer</w:t>
      </w:r>
      <w:r>
        <w:rPr>
          <w:rStyle w:val="FootnoteReference"/>
          <w:sz w:val="24"/>
          <w:szCs w:val="24"/>
        </w:rPr>
        <w:footnoteReference w:id="4"/>
      </w:r>
      <w:r w:rsidRPr="00D53A70">
        <w:rPr>
          <w:sz w:val="24"/>
          <w:szCs w:val="24"/>
        </w:rPr>
        <w:t xml:space="preserve"> at $</w:t>
      </w:r>
      <w:r w:rsidRPr="00D53A70" w:rsidR="00062609">
        <w:rPr>
          <w:sz w:val="24"/>
          <w:szCs w:val="24"/>
        </w:rPr>
        <w:t>77.38</w:t>
      </w:r>
      <w:r w:rsidRPr="00D53A70">
        <w:rPr>
          <w:sz w:val="24"/>
          <w:szCs w:val="24"/>
        </w:rPr>
        <w:t xml:space="preserve"> per hour and to take .5 hour to review the application.</w:t>
      </w:r>
    </w:p>
    <w:p w:rsidR="009601F1" w:rsidRPr="00D53A70" w:rsidP="005F3284" w14:paraId="12808AEA" w14:textId="77777777">
      <w:pPr>
        <w:suppressAutoHyphens/>
        <w:rPr>
          <w:b/>
          <w:szCs w:val="24"/>
        </w:rPr>
      </w:pPr>
      <w:r w:rsidRPr="00D53A70">
        <w:rPr>
          <w:szCs w:val="24"/>
        </w:rPr>
        <w:t>75</w:t>
      </w:r>
      <w:r w:rsidRPr="00D53A70" w:rsidR="00BF1E61">
        <w:rPr>
          <w:szCs w:val="24"/>
        </w:rPr>
        <w:t xml:space="preserve"> </w:t>
      </w:r>
      <w:r w:rsidRPr="00D53A70" w:rsidR="005F3284">
        <w:rPr>
          <w:szCs w:val="24"/>
        </w:rPr>
        <w:t>licenses x .5 hours x $</w:t>
      </w:r>
      <w:r w:rsidRPr="00D53A70">
        <w:rPr>
          <w:szCs w:val="24"/>
        </w:rPr>
        <w:t>77.38</w:t>
      </w:r>
      <w:r w:rsidRPr="00D53A70" w:rsidR="005F3284">
        <w:rPr>
          <w:b/>
          <w:szCs w:val="24"/>
        </w:rPr>
        <w:t xml:space="preserve"> =</w:t>
      </w:r>
      <w:r w:rsidRPr="00D53A70" w:rsidR="00D768B7">
        <w:rPr>
          <w:b/>
          <w:szCs w:val="24"/>
        </w:rPr>
        <w:t xml:space="preserve"> </w:t>
      </w:r>
      <w:r w:rsidRPr="00D53A70" w:rsidR="00B76BAF">
        <w:rPr>
          <w:b/>
          <w:szCs w:val="24"/>
        </w:rPr>
        <w:t>$</w:t>
      </w:r>
      <w:r w:rsidRPr="00D53A70">
        <w:rPr>
          <w:b/>
          <w:szCs w:val="24"/>
        </w:rPr>
        <w:t>2,901.75</w:t>
      </w:r>
      <w:r w:rsidRPr="00D53A70" w:rsidR="00E7496C">
        <w:rPr>
          <w:b/>
          <w:szCs w:val="24"/>
        </w:rPr>
        <w:t>.</w:t>
      </w:r>
    </w:p>
    <w:bookmarkEnd w:id="35"/>
    <w:p w:rsidR="003D083C" w:rsidRPr="00D53A70" w:rsidP="003D428B" w14:paraId="685DEAE7" w14:textId="77777777">
      <w:pPr>
        <w:suppressAutoHyphens/>
        <w:rPr>
          <w:szCs w:val="24"/>
        </w:rPr>
      </w:pPr>
    </w:p>
    <w:p w:rsidR="00B9044B" w:rsidRPr="00D53A70" w:rsidP="00392ED9" w14:paraId="76098D16" w14:textId="77777777">
      <w:pPr>
        <w:pStyle w:val="ParaNum"/>
        <w:numPr>
          <w:ilvl w:val="0"/>
          <w:numId w:val="0"/>
        </w:numPr>
        <w:spacing w:after="220"/>
        <w:rPr>
          <w:sz w:val="24"/>
          <w:szCs w:val="24"/>
        </w:rPr>
      </w:pPr>
      <w:r w:rsidRPr="00D53A70">
        <w:rPr>
          <w:sz w:val="24"/>
          <w:szCs w:val="24"/>
        </w:rPr>
        <w:t>14-b.</w:t>
      </w:r>
      <w:r w:rsidRPr="00D53A70">
        <w:rPr>
          <w:sz w:val="24"/>
          <w:szCs w:val="24"/>
        </w:rPr>
        <w:tab/>
      </w:r>
      <w:r w:rsidRPr="00D53A70">
        <w:rPr>
          <w:i/>
          <w:snapToGrid w:val="0"/>
          <w:kern w:val="28"/>
          <w:sz w:val="24"/>
          <w:szCs w:val="24"/>
        </w:rPr>
        <w:t xml:space="preserve">EBS Tribal Priority Filing Window 47 </w:t>
      </w:r>
      <w:r w:rsidRPr="00D53A70" w:rsidR="00946E38">
        <w:rPr>
          <w:i/>
          <w:snapToGrid w:val="0"/>
          <w:kern w:val="28"/>
          <w:sz w:val="24"/>
          <w:szCs w:val="24"/>
        </w:rPr>
        <w:t>CFR</w:t>
      </w:r>
      <w:r w:rsidRPr="00D53A70">
        <w:rPr>
          <w:i/>
          <w:snapToGrid w:val="0"/>
          <w:kern w:val="28"/>
          <w:sz w:val="24"/>
          <w:szCs w:val="24"/>
        </w:rPr>
        <w:t xml:space="preserve"> 27.1204</w:t>
      </w:r>
      <w:r w:rsidRPr="00D53A70">
        <w:rPr>
          <w:snapToGrid w:val="0"/>
          <w:kern w:val="28"/>
          <w:sz w:val="24"/>
          <w:szCs w:val="24"/>
        </w:rPr>
        <w:t xml:space="preserve">.  </w:t>
      </w:r>
      <w:r w:rsidRPr="00D53A70" w:rsidR="003D083C">
        <w:rPr>
          <w:snapToGrid w:val="0"/>
          <w:kern w:val="28"/>
          <w:sz w:val="24"/>
          <w:szCs w:val="24"/>
        </w:rPr>
        <w:t xml:space="preserve"> </w:t>
      </w:r>
      <w:r w:rsidRPr="00D53A70">
        <w:rPr>
          <w:sz w:val="24"/>
          <w:szCs w:val="24"/>
        </w:rPr>
        <w:t xml:space="preserve">EBS Tribal Priority Filing Window 47 </w:t>
      </w:r>
      <w:r w:rsidRPr="00D53A70" w:rsidR="00946E38">
        <w:rPr>
          <w:sz w:val="24"/>
          <w:szCs w:val="24"/>
        </w:rPr>
        <w:t>CFR</w:t>
      </w:r>
      <w:r w:rsidRPr="00D53A70">
        <w:rPr>
          <w:sz w:val="24"/>
          <w:szCs w:val="24"/>
        </w:rPr>
        <w:t xml:space="preserve"> 27.1204.  We estimate that the Commission will not incur any costs over the next three years to review EBS Tribal Priority Filings.</w:t>
      </w:r>
    </w:p>
    <w:p w:rsidR="003D083C" w:rsidRPr="00D53A70" w:rsidP="00B9044B" w14:paraId="677677C8" w14:textId="77777777">
      <w:pPr>
        <w:pStyle w:val="ParaNum"/>
        <w:numPr>
          <w:ilvl w:val="0"/>
          <w:numId w:val="0"/>
        </w:numPr>
        <w:spacing w:after="220"/>
        <w:rPr>
          <w:sz w:val="24"/>
          <w:szCs w:val="24"/>
        </w:rPr>
      </w:pPr>
      <w:bookmarkStart w:id="36" w:name="_Hlk115704324"/>
      <w:r w:rsidRPr="00D53A70">
        <w:rPr>
          <w:sz w:val="24"/>
          <w:szCs w:val="24"/>
        </w:rPr>
        <w:t xml:space="preserve">Federal Government Cost:  </w:t>
      </w:r>
      <w:r w:rsidRPr="00D53A70" w:rsidR="00B9044B">
        <w:rPr>
          <w:sz w:val="24"/>
          <w:szCs w:val="24"/>
        </w:rPr>
        <w:t>$0.</w:t>
      </w:r>
    </w:p>
    <w:bookmarkEnd w:id="36"/>
    <w:p w:rsidR="003D083C" w:rsidRPr="00D53A70" w:rsidP="003D083C" w14:paraId="46DE17FC" w14:textId="77777777">
      <w:pPr>
        <w:suppressAutoHyphens/>
        <w:rPr>
          <w:szCs w:val="24"/>
        </w:rPr>
      </w:pPr>
      <w:r w:rsidRPr="00D53A70">
        <w:rPr>
          <w:szCs w:val="24"/>
        </w:rPr>
        <w:t>14-c.</w:t>
      </w:r>
      <w:r w:rsidRPr="00D53A70">
        <w:rPr>
          <w:szCs w:val="24"/>
        </w:rPr>
        <w:tab/>
      </w:r>
      <w:r w:rsidRPr="00D53A70">
        <w:rPr>
          <w:i/>
          <w:szCs w:val="24"/>
        </w:rPr>
        <w:t xml:space="preserve">Interference Protection 47 </w:t>
      </w:r>
      <w:r w:rsidRPr="00D53A70" w:rsidR="00946E38">
        <w:rPr>
          <w:i/>
          <w:szCs w:val="24"/>
        </w:rPr>
        <w:t>CFR</w:t>
      </w:r>
      <w:r w:rsidRPr="00D53A70">
        <w:rPr>
          <w:i/>
          <w:szCs w:val="24"/>
        </w:rPr>
        <w:t xml:space="preserve"> 27.1221(f).</w:t>
      </w:r>
      <w:r w:rsidRPr="00D53A70">
        <w:rPr>
          <w:i/>
          <w:szCs w:val="24"/>
        </w:rPr>
        <w:t xml:space="preserve">  </w:t>
      </w:r>
      <w:r w:rsidRPr="00D53A70" w:rsidR="005F3284">
        <w:rPr>
          <w:szCs w:val="24"/>
        </w:rPr>
        <w:t>The Commission requires</w:t>
      </w:r>
      <w:r w:rsidRPr="00D53A70" w:rsidR="005F3284">
        <w:rPr>
          <w:b/>
          <w:szCs w:val="24"/>
        </w:rPr>
        <w:t xml:space="preserve"> </w:t>
      </w:r>
      <w:r w:rsidRPr="00D53A70" w:rsidR="005F3284">
        <w:rPr>
          <w:szCs w:val="24"/>
        </w:rPr>
        <w:t>a</w:t>
      </w:r>
      <w:r w:rsidRPr="00D53A70" w:rsidR="00045C43">
        <w:rPr>
          <w:szCs w:val="24"/>
        </w:rPr>
        <w:t xml:space="preserve"> BRS/</w:t>
      </w:r>
      <w:r w:rsidRPr="00D53A70" w:rsidR="005F3284">
        <w:rPr>
          <w:szCs w:val="24"/>
        </w:rPr>
        <w:t>EBS licensee to provide the geographic coordinates, the height above ground level of the center of radiation for each transmit and receive antenna, and the date transmissions commenced if requested by a co-channel licensee.  The Commission does not review this information so it will not incur any costs.</w:t>
      </w:r>
    </w:p>
    <w:p w:rsidR="00392ED9" w:rsidRPr="00D53A70" w:rsidP="003D083C" w14:paraId="514B00B4" w14:textId="77777777">
      <w:pPr>
        <w:suppressAutoHyphens/>
        <w:rPr>
          <w:szCs w:val="24"/>
        </w:rPr>
      </w:pPr>
    </w:p>
    <w:p w:rsidR="00392ED9" w:rsidRPr="00D53A70" w:rsidP="003D083C" w14:paraId="4566D148" w14:textId="77777777">
      <w:pPr>
        <w:suppressAutoHyphens/>
        <w:rPr>
          <w:szCs w:val="24"/>
        </w:rPr>
      </w:pPr>
      <w:r w:rsidRPr="00D53A70">
        <w:rPr>
          <w:szCs w:val="24"/>
        </w:rPr>
        <w:t>Federal Government Cost:  $0</w:t>
      </w:r>
    </w:p>
    <w:p w:rsidR="003D083C" w:rsidRPr="00D53A70" w:rsidP="003D083C" w14:paraId="14779379" w14:textId="77777777">
      <w:pPr>
        <w:suppressAutoHyphens/>
        <w:rPr>
          <w:szCs w:val="24"/>
        </w:rPr>
      </w:pPr>
    </w:p>
    <w:p w:rsidR="00811DF0" w:rsidRPr="00D53A70" w:rsidP="003D083C" w14:paraId="4A61340A" w14:textId="77777777">
      <w:pPr>
        <w:suppressAutoHyphens/>
        <w:rPr>
          <w:szCs w:val="24"/>
        </w:rPr>
      </w:pPr>
      <w:r w:rsidRPr="00D53A70">
        <w:rPr>
          <w:b/>
          <w:szCs w:val="24"/>
        </w:rPr>
        <w:t>Total Cost to the Federal Government:</w:t>
      </w:r>
      <w:r w:rsidRPr="00D53A70">
        <w:rPr>
          <w:szCs w:val="24"/>
        </w:rPr>
        <w:t xml:space="preserve">  $</w:t>
      </w:r>
      <w:r w:rsidRPr="00D53A70" w:rsidR="00062609">
        <w:rPr>
          <w:szCs w:val="24"/>
        </w:rPr>
        <w:t>2,901.75</w:t>
      </w:r>
      <w:r w:rsidRPr="00D53A70">
        <w:rPr>
          <w:szCs w:val="24"/>
        </w:rPr>
        <w:t xml:space="preserve"> +</w:t>
      </w:r>
      <w:r w:rsidRPr="00D53A70" w:rsidR="00392ED9">
        <w:rPr>
          <w:szCs w:val="24"/>
        </w:rPr>
        <w:t xml:space="preserve"> $0. + $</w:t>
      </w:r>
      <w:r w:rsidRPr="00D53A70" w:rsidR="0091519E">
        <w:rPr>
          <w:szCs w:val="24"/>
        </w:rPr>
        <w:t>0</w:t>
      </w:r>
      <w:r w:rsidRPr="00D53A70" w:rsidR="00392ED9">
        <w:rPr>
          <w:szCs w:val="24"/>
        </w:rPr>
        <w:t>.</w:t>
      </w:r>
      <w:r w:rsidRPr="00D53A70">
        <w:rPr>
          <w:szCs w:val="24"/>
        </w:rPr>
        <w:t xml:space="preserve"> = </w:t>
      </w:r>
      <w:r w:rsidRPr="00D53A70">
        <w:rPr>
          <w:b/>
          <w:szCs w:val="24"/>
        </w:rPr>
        <w:t>$</w:t>
      </w:r>
      <w:r w:rsidRPr="00D53A70" w:rsidR="00062609">
        <w:rPr>
          <w:b/>
          <w:szCs w:val="24"/>
        </w:rPr>
        <w:t>2,902.00</w:t>
      </w:r>
      <w:r w:rsidRPr="00D53A70" w:rsidR="00D3339D">
        <w:rPr>
          <w:b/>
          <w:szCs w:val="24"/>
        </w:rPr>
        <w:t xml:space="preserve"> (rounded).</w:t>
      </w:r>
    </w:p>
    <w:p w:rsidR="00811DF0" w:rsidRPr="00D53A70" w:rsidP="003D083C" w14:paraId="0E164E7C" w14:textId="77777777">
      <w:pPr>
        <w:suppressAutoHyphens/>
        <w:rPr>
          <w:szCs w:val="24"/>
        </w:rPr>
      </w:pPr>
    </w:p>
    <w:p w:rsidR="00B053B9" w:rsidRPr="00D53A70" w:rsidP="003D428B" w14:paraId="08CD9F47" w14:textId="77777777">
      <w:pPr>
        <w:tabs>
          <w:tab w:val="left" w:pos="90"/>
        </w:tabs>
        <w:suppressAutoHyphens/>
        <w:rPr>
          <w:szCs w:val="24"/>
        </w:rPr>
      </w:pPr>
      <w:r w:rsidRPr="00D53A70">
        <w:rPr>
          <w:szCs w:val="24"/>
        </w:rPr>
        <w:t xml:space="preserve">15. </w:t>
      </w:r>
      <w:r w:rsidRPr="00D53A70" w:rsidR="003D083C">
        <w:rPr>
          <w:szCs w:val="24"/>
        </w:rPr>
        <w:tab/>
      </w:r>
      <w:r w:rsidRPr="00D53A70" w:rsidR="003D083C">
        <w:rPr>
          <w:i/>
          <w:szCs w:val="24"/>
        </w:rPr>
        <w:t>Program changes or adjustments to the collection.</w:t>
      </w:r>
      <w:r w:rsidRPr="00D53A70" w:rsidR="003D083C">
        <w:rPr>
          <w:szCs w:val="24"/>
        </w:rPr>
        <w:t xml:space="preserve">  </w:t>
      </w:r>
      <w:r w:rsidRPr="00D53A70" w:rsidR="00D355A7">
        <w:rPr>
          <w:szCs w:val="24"/>
        </w:rPr>
        <w:t xml:space="preserve">There are </w:t>
      </w:r>
      <w:r w:rsidRPr="00D53A70" w:rsidR="0063075D">
        <w:rPr>
          <w:szCs w:val="24"/>
        </w:rPr>
        <w:t xml:space="preserve">no </w:t>
      </w:r>
      <w:r w:rsidRPr="00D53A70" w:rsidR="00D355A7">
        <w:rPr>
          <w:szCs w:val="24"/>
        </w:rPr>
        <w:t xml:space="preserve">program changes to this collection. </w:t>
      </w:r>
      <w:r w:rsidRPr="00D53A70" w:rsidR="0063075D">
        <w:rPr>
          <w:szCs w:val="24"/>
        </w:rPr>
        <w:t xml:space="preserve">However, there are adjustments to this collection.  </w:t>
      </w:r>
      <w:r w:rsidRPr="00D53A70" w:rsidR="00D355A7">
        <w:rPr>
          <w:szCs w:val="24"/>
        </w:rPr>
        <w:t>The</w:t>
      </w:r>
      <w:r w:rsidRPr="00D53A70" w:rsidR="0063075D">
        <w:rPr>
          <w:szCs w:val="24"/>
        </w:rPr>
        <w:t xml:space="preserve"> </w:t>
      </w:r>
      <w:r w:rsidRPr="00D53A70" w:rsidR="00D355A7">
        <w:rPr>
          <w:szCs w:val="24"/>
        </w:rPr>
        <w:t>number of respondents ha</w:t>
      </w:r>
      <w:r w:rsidRPr="00D53A70" w:rsidR="00A13355">
        <w:rPr>
          <w:szCs w:val="24"/>
        </w:rPr>
        <w:t>s</w:t>
      </w:r>
      <w:r w:rsidRPr="00D53A70" w:rsidR="00D355A7">
        <w:rPr>
          <w:szCs w:val="24"/>
        </w:rPr>
        <w:t xml:space="preserve"> </w:t>
      </w:r>
      <w:r w:rsidRPr="00D53A70" w:rsidR="00E13C0F">
        <w:rPr>
          <w:szCs w:val="24"/>
        </w:rPr>
        <w:t>decreased</w:t>
      </w:r>
      <w:r w:rsidRPr="00D53A70" w:rsidR="00B92FB6">
        <w:rPr>
          <w:szCs w:val="24"/>
        </w:rPr>
        <w:t xml:space="preserve"> by 2</w:t>
      </w:r>
      <w:r w:rsidRPr="00D53A70" w:rsidR="00D355A7">
        <w:rPr>
          <w:szCs w:val="24"/>
        </w:rPr>
        <w:t>, the number of responses ha</w:t>
      </w:r>
      <w:r w:rsidRPr="00D53A70" w:rsidR="00A13355">
        <w:rPr>
          <w:szCs w:val="24"/>
        </w:rPr>
        <w:t>s</w:t>
      </w:r>
      <w:r w:rsidRPr="00D53A70" w:rsidR="00D355A7">
        <w:rPr>
          <w:szCs w:val="24"/>
        </w:rPr>
        <w:t xml:space="preserve"> </w:t>
      </w:r>
      <w:r w:rsidRPr="00D53A70" w:rsidR="00E13C0F">
        <w:rPr>
          <w:szCs w:val="24"/>
        </w:rPr>
        <w:t>increased</w:t>
      </w:r>
      <w:r w:rsidRPr="00D53A70" w:rsidR="00B92FB6">
        <w:rPr>
          <w:szCs w:val="24"/>
        </w:rPr>
        <w:t xml:space="preserve"> by 4</w:t>
      </w:r>
      <w:r w:rsidRPr="00D53A70" w:rsidR="00D355A7">
        <w:rPr>
          <w:szCs w:val="24"/>
        </w:rPr>
        <w:t xml:space="preserve">, the </w:t>
      </w:r>
      <w:r w:rsidRPr="00D53A70" w:rsidR="00EB3136">
        <w:rPr>
          <w:szCs w:val="24"/>
        </w:rPr>
        <w:t>annual</w:t>
      </w:r>
      <w:r w:rsidRPr="00D53A70" w:rsidR="00D355A7">
        <w:rPr>
          <w:szCs w:val="24"/>
        </w:rPr>
        <w:t xml:space="preserve"> burden hours have</w:t>
      </w:r>
      <w:r w:rsidRPr="00D53A70" w:rsidR="00E13C0F">
        <w:rPr>
          <w:szCs w:val="24"/>
        </w:rPr>
        <w:t xml:space="preserve"> increased</w:t>
      </w:r>
      <w:r w:rsidRPr="00D53A70" w:rsidR="00D355A7">
        <w:rPr>
          <w:szCs w:val="24"/>
        </w:rPr>
        <w:t xml:space="preserve"> </w:t>
      </w:r>
      <w:r w:rsidRPr="00D53A70" w:rsidR="00B92FB6">
        <w:rPr>
          <w:szCs w:val="24"/>
        </w:rPr>
        <w:t>by 8</w:t>
      </w:r>
      <w:r w:rsidRPr="00D53A70" w:rsidR="00D355A7">
        <w:rPr>
          <w:szCs w:val="24"/>
        </w:rPr>
        <w:t xml:space="preserve"> and the</w:t>
      </w:r>
      <w:r w:rsidRPr="00D53A70" w:rsidR="00992E88">
        <w:rPr>
          <w:szCs w:val="24"/>
        </w:rPr>
        <w:t xml:space="preserve"> </w:t>
      </w:r>
      <w:r w:rsidRPr="00D53A70" w:rsidR="00EB3136">
        <w:rPr>
          <w:szCs w:val="24"/>
        </w:rPr>
        <w:t>annual</w:t>
      </w:r>
      <w:r w:rsidRPr="00D53A70" w:rsidR="00D355A7">
        <w:rPr>
          <w:szCs w:val="24"/>
        </w:rPr>
        <w:t xml:space="preserve"> costs have </w:t>
      </w:r>
      <w:r w:rsidRPr="00D53A70" w:rsidR="00E13C0F">
        <w:rPr>
          <w:szCs w:val="24"/>
        </w:rPr>
        <w:t>increased</w:t>
      </w:r>
      <w:r w:rsidRPr="00D53A70" w:rsidR="00B92FB6">
        <w:rPr>
          <w:szCs w:val="24"/>
        </w:rPr>
        <w:t xml:space="preserve"> about $</w:t>
      </w:r>
      <w:r w:rsidRPr="00D53A70" w:rsidR="0063075D">
        <w:rPr>
          <w:szCs w:val="24"/>
        </w:rPr>
        <w:t>6,500</w:t>
      </w:r>
      <w:r w:rsidRPr="00D53A70" w:rsidR="00B92FB6">
        <w:rPr>
          <w:szCs w:val="24"/>
        </w:rPr>
        <w:t>.</w:t>
      </w:r>
      <w:r w:rsidRPr="00D53A70" w:rsidR="00D355A7">
        <w:rPr>
          <w:szCs w:val="24"/>
        </w:rPr>
        <w:t xml:space="preserve">  These </w:t>
      </w:r>
      <w:r w:rsidRPr="00D53A70" w:rsidR="0063075D">
        <w:rPr>
          <w:szCs w:val="24"/>
        </w:rPr>
        <w:t>adjustments</w:t>
      </w:r>
      <w:r w:rsidRPr="00D53A70" w:rsidR="00D355A7">
        <w:rPr>
          <w:szCs w:val="24"/>
        </w:rPr>
        <w:t xml:space="preserve"> are due to </w:t>
      </w:r>
      <w:r w:rsidRPr="00D53A70" w:rsidR="00263777">
        <w:rPr>
          <w:szCs w:val="24"/>
        </w:rPr>
        <w:t xml:space="preserve">the expected </w:t>
      </w:r>
      <w:r w:rsidRPr="00D53A70" w:rsidR="00FE5337">
        <w:rPr>
          <w:szCs w:val="24"/>
        </w:rPr>
        <w:t>changes in the</w:t>
      </w:r>
      <w:r w:rsidRPr="00D53A70" w:rsidR="00263777">
        <w:rPr>
          <w:szCs w:val="24"/>
        </w:rPr>
        <w:t xml:space="preserve"> number of</w:t>
      </w:r>
      <w:r w:rsidRPr="00D53A70" w:rsidR="00FE5337">
        <w:rPr>
          <w:szCs w:val="24"/>
        </w:rPr>
        <w:t xml:space="preserve"> construction filings made pursuant to § 27.14(u)</w:t>
      </w:r>
      <w:r w:rsidRPr="00D53A70" w:rsidR="0091519E">
        <w:rPr>
          <w:szCs w:val="24"/>
        </w:rPr>
        <w:t>, our experience that many collections made pursuant to § 27.</w:t>
      </w:r>
      <w:r w:rsidRPr="00D53A70" w:rsidR="00992E88">
        <w:rPr>
          <w:szCs w:val="24"/>
        </w:rPr>
        <w:t>14(u)</w:t>
      </w:r>
      <w:r w:rsidRPr="00D53A70" w:rsidR="0091519E">
        <w:rPr>
          <w:szCs w:val="24"/>
        </w:rPr>
        <w:t xml:space="preserve"> are made by outside consultants, </w:t>
      </w:r>
      <w:r w:rsidRPr="00D53A70" w:rsidR="00263777">
        <w:rPr>
          <w:szCs w:val="24"/>
        </w:rPr>
        <w:t xml:space="preserve"> and salary increases.</w:t>
      </w:r>
      <w:r w:rsidRPr="00D53A70" w:rsidR="00D355A7">
        <w:rPr>
          <w:szCs w:val="24"/>
        </w:rPr>
        <w:t xml:space="preserve"> </w:t>
      </w:r>
    </w:p>
    <w:p w:rsidR="00681C60" w:rsidRPr="00D53A70" w:rsidP="003D428B" w14:paraId="53640B0F" w14:textId="77777777">
      <w:pPr>
        <w:tabs>
          <w:tab w:val="left" w:pos="90"/>
        </w:tabs>
        <w:suppressAutoHyphens/>
        <w:rPr>
          <w:szCs w:val="24"/>
        </w:rPr>
      </w:pPr>
    </w:p>
    <w:p w:rsidR="00984E2E" w:rsidRPr="00D53A70" w:rsidP="003D428B" w14:paraId="400914FE" w14:textId="77777777">
      <w:pPr>
        <w:suppressAutoHyphens/>
        <w:rPr>
          <w:szCs w:val="24"/>
        </w:rPr>
      </w:pPr>
      <w:r w:rsidRPr="00D53A70">
        <w:rPr>
          <w:szCs w:val="24"/>
        </w:rPr>
        <w:t xml:space="preserve">16. </w:t>
      </w:r>
      <w:r w:rsidRPr="00D53A70" w:rsidR="003D083C">
        <w:rPr>
          <w:szCs w:val="24"/>
        </w:rPr>
        <w:tab/>
      </w:r>
      <w:r w:rsidRPr="00D53A70" w:rsidR="003D083C">
        <w:rPr>
          <w:i/>
          <w:szCs w:val="24"/>
        </w:rPr>
        <w:t>Collections of information whose results will be published.</w:t>
      </w:r>
      <w:r w:rsidRPr="00D53A70" w:rsidR="003D083C">
        <w:rPr>
          <w:szCs w:val="24"/>
        </w:rPr>
        <w:t xml:space="preserve">  </w:t>
      </w:r>
      <w:r w:rsidRPr="00D53A70">
        <w:rPr>
          <w:szCs w:val="24"/>
        </w:rPr>
        <w:t>The data will not be published for statistical use.</w:t>
      </w:r>
    </w:p>
    <w:p w:rsidR="00DC0412" w:rsidRPr="00D53A70" w:rsidP="003D428B" w14:paraId="3777263F" w14:textId="77777777">
      <w:pPr>
        <w:suppressAutoHyphens/>
        <w:rPr>
          <w:szCs w:val="24"/>
        </w:rPr>
      </w:pPr>
    </w:p>
    <w:p w:rsidR="002170A8" w:rsidRPr="00D53A70" w:rsidP="003D428B" w14:paraId="71030DC9" w14:textId="77777777">
      <w:pPr>
        <w:suppressAutoHyphens/>
        <w:rPr>
          <w:szCs w:val="24"/>
        </w:rPr>
      </w:pPr>
      <w:r w:rsidRPr="00D53A70">
        <w:rPr>
          <w:szCs w:val="24"/>
        </w:rPr>
        <w:t>17.</w:t>
      </w:r>
      <w:r w:rsidRPr="00D53A70" w:rsidR="003D083C">
        <w:rPr>
          <w:szCs w:val="24"/>
        </w:rPr>
        <w:tab/>
        <w:t xml:space="preserve">Display of expiration date for OMB approval of information collection. The Commission does not request OMB approval to not display the expiration date for OMB approval of the information collection.  </w:t>
      </w:r>
      <w:r w:rsidRPr="00D53A70" w:rsidR="00FE4DA1">
        <w:rPr>
          <w:szCs w:val="24"/>
        </w:rPr>
        <w:t xml:space="preserve">OMB posts a list on its website of collections.  The </w:t>
      </w:r>
      <w:r w:rsidRPr="00D53A70" w:rsidR="009666FE">
        <w:rPr>
          <w:szCs w:val="24"/>
        </w:rPr>
        <w:t>title of the collection, its OMB control number and OMB expiration date</w:t>
      </w:r>
      <w:r w:rsidRPr="00D53A70" w:rsidR="00FE4DA1">
        <w:rPr>
          <w:szCs w:val="24"/>
        </w:rPr>
        <w:t xml:space="preserve"> are displayed on the website</w:t>
      </w:r>
      <w:r w:rsidRPr="00D53A70" w:rsidR="009666FE">
        <w:rPr>
          <w:szCs w:val="24"/>
        </w:rPr>
        <w:t>.</w:t>
      </w:r>
    </w:p>
    <w:p w:rsidR="00DC0412" w:rsidRPr="00D53A70" w:rsidP="003D428B" w14:paraId="1D34BC20" w14:textId="77777777">
      <w:pPr>
        <w:pStyle w:val="ParaNum"/>
        <w:numPr>
          <w:ilvl w:val="0"/>
          <w:numId w:val="0"/>
        </w:numPr>
        <w:spacing w:after="0"/>
        <w:rPr>
          <w:sz w:val="24"/>
          <w:szCs w:val="24"/>
        </w:rPr>
      </w:pPr>
    </w:p>
    <w:p w:rsidR="004C1A84" w:rsidRPr="00D53A70" w:rsidP="003D428B" w14:paraId="0B21E4E1" w14:textId="77777777">
      <w:pPr>
        <w:pStyle w:val="ParaNum"/>
        <w:numPr>
          <w:ilvl w:val="0"/>
          <w:numId w:val="0"/>
        </w:numPr>
        <w:spacing w:after="0"/>
        <w:rPr>
          <w:sz w:val="24"/>
          <w:szCs w:val="24"/>
        </w:rPr>
      </w:pPr>
      <w:r w:rsidRPr="00D53A70">
        <w:rPr>
          <w:sz w:val="24"/>
          <w:szCs w:val="24"/>
        </w:rPr>
        <w:t xml:space="preserve">18. </w:t>
      </w:r>
      <w:r w:rsidRPr="00D53A70" w:rsidR="00E90853">
        <w:rPr>
          <w:sz w:val="24"/>
          <w:szCs w:val="24"/>
        </w:rPr>
        <w:tab/>
      </w:r>
      <w:r w:rsidRPr="00D53A70" w:rsidR="00E90853">
        <w:rPr>
          <w:i/>
          <w:sz w:val="24"/>
          <w:szCs w:val="24"/>
        </w:rPr>
        <w:t>Exceptions to certification statement for Paperwork Reduction Act submissions.</w:t>
      </w:r>
      <w:r w:rsidRPr="00D53A70" w:rsidR="00E90853">
        <w:rPr>
          <w:sz w:val="24"/>
          <w:szCs w:val="24"/>
        </w:rPr>
        <w:t xml:space="preserve"> </w:t>
      </w:r>
      <w:r w:rsidRPr="00D53A70" w:rsidR="00023B86">
        <w:rPr>
          <w:sz w:val="24"/>
          <w:szCs w:val="24"/>
        </w:rPr>
        <w:t>There are no exceptions</w:t>
      </w:r>
      <w:r w:rsidRPr="00D53A70" w:rsidR="00515CAE">
        <w:rPr>
          <w:sz w:val="24"/>
          <w:szCs w:val="24"/>
        </w:rPr>
        <w:t xml:space="preserve"> to the certification statement</w:t>
      </w:r>
      <w:r w:rsidRPr="00D53A70" w:rsidR="00023B86">
        <w:rPr>
          <w:sz w:val="24"/>
          <w:szCs w:val="24"/>
        </w:rPr>
        <w:t>.</w:t>
      </w:r>
      <w:r w:rsidRPr="00D53A70" w:rsidR="00C27A19">
        <w:rPr>
          <w:sz w:val="24"/>
          <w:szCs w:val="24"/>
        </w:rPr>
        <w:t xml:space="preserve">  </w:t>
      </w:r>
    </w:p>
    <w:p w:rsidR="00E44CEE" w:rsidRPr="00D53A70" w:rsidP="003D428B" w14:paraId="2E5649A1" w14:textId="77777777">
      <w:pPr>
        <w:pStyle w:val="ParaNum"/>
        <w:numPr>
          <w:ilvl w:val="0"/>
          <w:numId w:val="0"/>
        </w:numPr>
        <w:spacing w:after="0"/>
        <w:rPr>
          <w:sz w:val="24"/>
          <w:szCs w:val="24"/>
        </w:rPr>
      </w:pPr>
    </w:p>
    <w:p w:rsidR="00984E2E" w:rsidRPr="00D53A70" w:rsidP="003D428B" w14:paraId="3F5380AD" w14:textId="77777777">
      <w:pPr>
        <w:numPr>
          <w:ilvl w:val="0"/>
          <w:numId w:val="1"/>
        </w:numPr>
        <w:tabs>
          <w:tab w:val="clear" w:pos="720"/>
        </w:tabs>
        <w:ind w:left="0"/>
        <w:rPr>
          <w:b/>
          <w:szCs w:val="24"/>
        </w:rPr>
      </w:pPr>
      <w:r w:rsidRPr="00D53A70">
        <w:rPr>
          <w:b/>
          <w:szCs w:val="24"/>
        </w:rPr>
        <w:t>Collections of Information Employing Statistical Methods</w:t>
      </w:r>
      <w:r w:rsidRPr="00D53A70" w:rsidR="00444F1B">
        <w:rPr>
          <w:b/>
          <w:szCs w:val="24"/>
        </w:rPr>
        <w:t>:</w:t>
      </w:r>
    </w:p>
    <w:p w:rsidR="0054217C" w:rsidRPr="00D53A70" w:rsidP="003D428B" w14:paraId="017C48DD" w14:textId="77777777">
      <w:pPr>
        <w:rPr>
          <w:b/>
          <w:szCs w:val="24"/>
        </w:rPr>
      </w:pPr>
    </w:p>
    <w:p w:rsidR="00F47A99" w:rsidRPr="005C7101" w:rsidP="003D428B" w14:paraId="1803FBDD" w14:textId="77777777">
      <w:pPr>
        <w:suppressAutoHyphens/>
        <w:rPr>
          <w:szCs w:val="24"/>
        </w:rPr>
      </w:pPr>
      <w:r w:rsidRPr="00D53A70">
        <w:rPr>
          <w:szCs w:val="24"/>
        </w:rPr>
        <w:t>No statistical</w:t>
      </w:r>
      <w:r w:rsidRPr="00D53A70" w:rsidR="00984E2E">
        <w:rPr>
          <w:szCs w:val="24"/>
        </w:rPr>
        <w:t xml:space="preserve"> methods</w:t>
      </w:r>
      <w:r w:rsidRPr="00D53A70">
        <w:rPr>
          <w:szCs w:val="24"/>
        </w:rPr>
        <w:t xml:space="preserve"> are employed</w:t>
      </w:r>
      <w:r w:rsidRPr="00D53A70" w:rsidR="00984E2E">
        <w:rPr>
          <w:szCs w:val="24"/>
        </w:rPr>
        <w:t>.</w:t>
      </w:r>
      <w:r w:rsidRPr="005C7101" w:rsidR="00C27A19">
        <w:rPr>
          <w:szCs w:val="24"/>
        </w:rPr>
        <w:t xml:space="preserve">  </w:t>
      </w:r>
    </w:p>
    <w:sectPr w:rsidSect="005D3461">
      <w:footerReference w:type="even" r:id="rId6"/>
      <w:footerReference w:type="default" r:id="rId7"/>
      <w:pgSz w:w="12240" w:h="15840" w:code="1"/>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10AD" w:rsidP="0047257E" w14:paraId="4309DE5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10AD" w14:paraId="6CA38E1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10AD" w:rsidP="0047257E" w14:paraId="59D0469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B3730">
      <w:rPr>
        <w:rStyle w:val="PageNumber"/>
        <w:noProof/>
      </w:rPr>
      <w:t>3</w:t>
    </w:r>
    <w:r>
      <w:rPr>
        <w:rStyle w:val="PageNumber"/>
      </w:rPr>
      <w:fldChar w:fldCharType="end"/>
    </w:r>
  </w:p>
  <w:p w:rsidR="008910AD" w:rsidRPr="0047257E" w:rsidP="0047257E" w14:paraId="2631676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C3EED" w14:paraId="57893E6B" w14:textId="77777777">
      <w:r>
        <w:separator/>
      </w:r>
    </w:p>
  </w:footnote>
  <w:footnote w:type="continuationSeparator" w:id="1">
    <w:p w:rsidR="006C3EED" w14:paraId="0FC50841" w14:textId="77777777">
      <w:r>
        <w:continuationSeparator/>
      </w:r>
    </w:p>
  </w:footnote>
  <w:footnote w:id="2">
    <w:p w:rsidR="000D68AA" w14:paraId="36B89DF5" w14:textId="77777777">
      <w:pPr>
        <w:pStyle w:val="FootnoteText"/>
      </w:pPr>
      <w:r>
        <w:rPr>
          <w:rStyle w:val="FootnoteReference"/>
        </w:rPr>
        <w:footnoteRef/>
      </w:r>
      <w:r>
        <w:t xml:space="preserve"> </w:t>
      </w:r>
      <w:bookmarkStart w:id="5" w:name="_Hlk199427207"/>
      <w:r>
        <w:t xml:space="preserve">United States Department of Labor, </w:t>
      </w:r>
      <w:r w:rsidRPr="00DE06BF">
        <w:t>U.S. Bureau of Labor</w:t>
      </w:r>
      <w:r>
        <w:t>, Bureau of Labor</w:t>
      </w:r>
      <w:r w:rsidRPr="00DE06BF">
        <w:t xml:space="preserve"> Statistics, Occupational Employment </w:t>
      </w:r>
      <w:r>
        <w:t xml:space="preserve">Statistics, Occupational Employment </w:t>
      </w:r>
      <w:r w:rsidRPr="00DE06BF">
        <w:t xml:space="preserve">and Wages, May </w:t>
      </w:r>
      <w:r w:rsidR="004E0836">
        <w:t>202</w:t>
      </w:r>
      <w:r w:rsidR="00BE1C7C">
        <w:t>4</w:t>
      </w:r>
      <w:r w:rsidRPr="00DE06BF">
        <w:t xml:space="preserve">, </w:t>
      </w:r>
      <w:r>
        <w:t>23-1011</w:t>
      </w:r>
      <w:r w:rsidRPr="00DE06BF">
        <w:t xml:space="preserve"> </w:t>
      </w:r>
      <w:r>
        <w:t>Lawyers</w:t>
      </w:r>
      <w:bookmarkEnd w:id="5"/>
      <w:r w:rsidRPr="00DE06BF">
        <w:t>, National estimates for this occupation.</w:t>
      </w:r>
    </w:p>
  </w:footnote>
  <w:footnote w:id="3">
    <w:p w:rsidR="000D68AA" w14:paraId="63908310" w14:textId="77777777">
      <w:pPr>
        <w:pStyle w:val="FootnoteText"/>
      </w:pPr>
      <w:r>
        <w:rPr>
          <w:rStyle w:val="FootnoteReference"/>
        </w:rPr>
        <w:footnoteRef/>
      </w:r>
      <w:r>
        <w:t xml:space="preserve"> United States Department of Labor, </w:t>
      </w:r>
      <w:r w:rsidRPr="00DE06BF">
        <w:t>U.S. Bureau of Labor</w:t>
      </w:r>
      <w:r>
        <w:t>, Bureau of Labor</w:t>
      </w:r>
      <w:r w:rsidRPr="00DE06BF">
        <w:t xml:space="preserve"> Statistics, Occupational Employment </w:t>
      </w:r>
      <w:r>
        <w:t xml:space="preserve">Statistics, Occupational Employment </w:t>
      </w:r>
      <w:r w:rsidRPr="00DE06BF">
        <w:t xml:space="preserve">and Wages, May </w:t>
      </w:r>
      <w:r w:rsidR="004E0836">
        <w:t>202</w:t>
      </w:r>
      <w:r w:rsidR="007C14F6">
        <w:t>4</w:t>
      </w:r>
      <w:r w:rsidRPr="00DE06BF">
        <w:t>, 17-2072 Electronics Engineers, Except Computer, National estimates for this occupation.</w:t>
      </w:r>
    </w:p>
  </w:footnote>
  <w:footnote w:id="4">
    <w:p w:rsidR="00B76BAF" w:rsidRPr="00C10B0D" w:rsidP="00C10B0D" w14:paraId="3A00EC75" w14:textId="77777777">
      <w:pPr>
        <w:pStyle w:val="Heading1"/>
        <w:shd w:val="clear" w:color="auto" w:fill="FFFFFF"/>
        <w:spacing w:before="0" w:after="0"/>
        <w:rPr>
          <w:rFonts w:ascii="Times New Roman" w:hAnsi="Times New Roman"/>
          <w:b w:val="0"/>
          <w:color w:val="000000"/>
          <w:sz w:val="20"/>
          <w:szCs w:val="20"/>
        </w:rPr>
      </w:pPr>
      <w:r w:rsidRPr="00C10B0D">
        <w:rPr>
          <w:rStyle w:val="FootnoteReference"/>
          <w:rFonts w:ascii="Times New Roman" w:hAnsi="Times New Roman"/>
          <w:b w:val="0"/>
          <w:sz w:val="20"/>
          <w:szCs w:val="20"/>
        </w:rPr>
        <w:footnoteRef/>
      </w:r>
      <w:r w:rsidRPr="00C10B0D">
        <w:rPr>
          <w:rFonts w:ascii="Times New Roman" w:hAnsi="Times New Roman"/>
          <w:b w:val="0"/>
          <w:sz w:val="20"/>
          <w:szCs w:val="20"/>
        </w:rPr>
        <w:t xml:space="preserve"> </w:t>
      </w:r>
      <w:r w:rsidRPr="00C10B0D">
        <w:rPr>
          <w:rFonts w:ascii="Times New Roman" w:hAnsi="Times New Roman"/>
          <w:b w:val="0"/>
          <w:sz w:val="20"/>
          <w:szCs w:val="20"/>
        </w:rPr>
        <w:t>OPM</w:t>
      </w:r>
      <w:r w:rsidRPr="00C348FF">
        <w:rPr>
          <w:rFonts w:ascii="Times New Roman" w:hAnsi="Times New Roman"/>
          <w:b w:val="0"/>
          <w:color w:val="000000"/>
          <w:sz w:val="20"/>
          <w:szCs w:val="20"/>
        </w:rPr>
        <w:t xml:space="preserve">, </w:t>
      </w:r>
      <w:r w:rsidRPr="00C348FF">
        <w:rPr>
          <w:rFonts w:ascii="Times New Roman" w:hAnsi="Times New Roman"/>
          <w:b w:val="0"/>
          <w:bCs w:val="0"/>
          <w:color w:val="000000"/>
          <w:kern w:val="36"/>
          <w:sz w:val="20"/>
          <w:szCs w:val="20"/>
        </w:rPr>
        <w:t>Pay &amp; Leave, Salaries &amp; Wages,</w:t>
      </w:r>
      <w:r w:rsidRPr="00C10B0D">
        <w:rPr>
          <w:rFonts w:ascii="Times New Roman" w:hAnsi="Times New Roman"/>
          <w:b w:val="0"/>
          <w:bCs w:val="0"/>
          <w:color w:val="669900"/>
          <w:kern w:val="36"/>
          <w:sz w:val="20"/>
          <w:szCs w:val="20"/>
        </w:rPr>
        <w:t xml:space="preserve"> </w:t>
      </w:r>
      <w:r w:rsidR="00D3339D">
        <w:rPr>
          <w:rFonts w:ascii="Times New Roman" w:hAnsi="Times New Roman"/>
          <w:b w:val="0"/>
          <w:color w:val="000000"/>
          <w:sz w:val="20"/>
          <w:szCs w:val="20"/>
        </w:rPr>
        <w:t>202</w:t>
      </w:r>
      <w:r w:rsidR="00992E88">
        <w:rPr>
          <w:rFonts w:ascii="Times New Roman" w:hAnsi="Times New Roman"/>
          <w:b w:val="0"/>
          <w:color w:val="000000"/>
          <w:sz w:val="20"/>
          <w:szCs w:val="20"/>
        </w:rPr>
        <w:t>5</w:t>
      </w:r>
      <w:r w:rsidRPr="00C10B0D">
        <w:rPr>
          <w:rFonts w:ascii="Times New Roman" w:hAnsi="Times New Roman"/>
          <w:b w:val="0"/>
          <w:color w:val="000000"/>
          <w:sz w:val="20"/>
          <w:szCs w:val="20"/>
        </w:rPr>
        <w:t xml:space="preserve"> General Schedule (GS) Locality Pay Tables</w:t>
      </w:r>
      <w:r>
        <w:rPr>
          <w:rFonts w:ascii="Times New Roman" w:hAnsi="Times New Roman"/>
          <w:b w:val="0"/>
          <w:color w:val="000000"/>
          <w:sz w:val="20"/>
          <w:szCs w:val="20"/>
        </w:rPr>
        <w:t>, Hourly Wages</w:t>
      </w:r>
      <w:r w:rsidRPr="00C10B0D">
        <w:rPr>
          <w:rFonts w:ascii="Times New Roman" w:hAnsi="Times New Roman"/>
          <w:b w:val="0"/>
          <w:color w:val="000000"/>
          <w:sz w:val="20"/>
          <w:szCs w:val="20"/>
        </w:rPr>
        <w:t>.</w:t>
      </w:r>
    </w:p>
    <w:p w:rsidR="003613B9" w14:paraId="507C10B5"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CA56FD"/>
    <w:multiLevelType w:val="hybridMultilevel"/>
    <w:tmpl w:val="DDCC66A6"/>
    <w:lvl w:ilvl="0">
      <w:start w:val="2"/>
      <w:numFmt w:val="bullet"/>
      <w:lvlText w:val="-"/>
      <w:lvlJc w:val="left"/>
      <w:pPr>
        <w:tabs>
          <w:tab w:val="num" w:pos="1080"/>
        </w:tabs>
        <w:ind w:left="1080"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nsid w:val="0FC70261"/>
    <w:multiLevelType w:val="hybridMultilevel"/>
    <w:tmpl w:val="E51E743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
    <w:nsid w:val="138E5484"/>
    <w:multiLevelType w:val="hybridMultilevel"/>
    <w:tmpl w:val="A2B6C0E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BF547F4"/>
    <w:multiLevelType w:val="singleLevel"/>
    <w:tmpl w:val="34C034C6"/>
    <w:lvl w:ilvl="0">
      <w:start w:val="1"/>
      <w:numFmt w:val="decimal"/>
      <w:pStyle w:val="ParaNum"/>
      <w:lvlText w:val="%1."/>
      <w:lvlJc w:val="left"/>
      <w:pPr>
        <w:tabs>
          <w:tab w:val="num" w:pos="1080"/>
        </w:tabs>
        <w:ind w:left="0" w:firstLine="720"/>
      </w:pPr>
      <w:rPr>
        <w:rFonts w:ascii="Times New Roman" w:hAnsi="Times New Roman" w:hint="default"/>
        <w:b w:val="0"/>
        <w:i w:val="0"/>
        <w:sz w:val="24"/>
        <w:u w:val="none"/>
        <w:vertAlign w:val="baseline"/>
      </w:rPr>
    </w:lvl>
  </w:abstractNum>
  <w:abstractNum w:abstractNumId="4">
    <w:nsid w:val="1C691ED1"/>
    <w:multiLevelType w:val="hybridMultilevel"/>
    <w:tmpl w:val="E6247846"/>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
    <w:nsid w:val="2480790F"/>
    <w:multiLevelType w:val="hybridMultilevel"/>
    <w:tmpl w:val="862AA20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4866F85"/>
    <w:multiLevelType w:val="hybridMultilevel"/>
    <w:tmpl w:val="7D5C90F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98D4055"/>
    <w:multiLevelType w:val="hybridMultilevel"/>
    <w:tmpl w:val="7758E46A"/>
    <w:lvl w:ilvl="0">
      <w:start w:val="1"/>
      <w:numFmt w:val="upperLetter"/>
      <w:lvlText w:val="%1."/>
      <w:lvlJc w:val="left"/>
      <w:pPr>
        <w:tabs>
          <w:tab w:val="num" w:pos="720"/>
        </w:tabs>
        <w:ind w:left="720" w:hanging="360"/>
      </w:pPr>
      <w:rPr>
        <w:rFonts w:hint="default"/>
        <w:u w:val="none"/>
      </w:rPr>
    </w:lvl>
    <w:lvl w:ilvl="1">
      <w:start w:val="1"/>
      <w:numFmt w:val="bullet"/>
      <w:lvlText w:val=""/>
      <w:lvlJc w:val="left"/>
      <w:pPr>
        <w:tabs>
          <w:tab w:val="num" w:pos="1440"/>
        </w:tabs>
        <w:ind w:left="1440" w:hanging="360"/>
      </w:pPr>
      <w:rPr>
        <w:rFonts w:ascii="Symbol" w:hAnsi="Symbol" w:hint="default"/>
        <w:u w:val="none"/>
      </w:rPr>
    </w:lvl>
    <w:lvl w:ilvl="2">
      <w:start w:val="1"/>
      <w:numFmt w:val="bullet"/>
      <w:lvlText w:val="o"/>
      <w:lvlJc w:val="left"/>
      <w:pPr>
        <w:tabs>
          <w:tab w:val="num" w:pos="2340"/>
        </w:tabs>
        <w:ind w:left="2340" w:hanging="360"/>
      </w:pPr>
      <w:rPr>
        <w:rFonts w:ascii="Courier New" w:hAnsi="Courier New" w:cs="Courier New" w:hint="default"/>
        <w:u w:val="none"/>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B9078F9"/>
    <w:multiLevelType w:val="hybridMultilevel"/>
    <w:tmpl w:val="5BF2B2D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D9034D4"/>
    <w:multiLevelType w:val="hybridMultilevel"/>
    <w:tmpl w:val="4C721A00"/>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2F81179C"/>
    <w:multiLevelType w:val="hybridMultilevel"/>
    <w:tmpl w:val="B82AD0D8"/>
    <w:lvl w:ilvl="0">
      <w:start w:val="1"/>
      <w:numFmt w:val="lowerLetter"/>
      <w:lvlText w:val="%1."/>
      <w:lvlJc w:val="left"/>
      <w:pPr>
        <w:ind w:left="360" w:hanging="360"/>
      </w:pPr>
      <w:rPr>
        <w:rFonts w:hint="default"/>
        <w:u w:val="singl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32B51047"/>
    <w:multiLevelType w:val="hybridMultilevel"/>
    <w:tmpl w:val="72082590"/>
    <w:lvl w:ilvl="0">
      <w:start w:val="1"/>
      <w:numFmt w:val="decimal"/>
      <w:lvlText w:val="%1."/>
      <w:lvlJc w:val="left"/>
      <w:pPr>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9E00FD7"/>
    <w:multiLevelType w:val="singleLevel"/>
    <w:tmpl w:val="04090011"/>
    <w:lvl w:ilvl="0">
      <w:start w:val="1"/>
      <w:numFmt w:val="decimal"/>
      <w:lvlText w:val="%1)"/>
      <w:lvlJc w:val="left"/>
      <w:pPr>
        <w:tabs>
          <w:tab w:val="num" w:pos="360"/>
        </w:tabs>
        <w:ind w:left="360" w:hanging="360"/>
      </w:pPr>
      <w:rPr>
        <w:rFonts w:hint="default"/>
      </w:rPr>
    </w:lvl>
  </w:abstractNum>
  <w:abstractNum w:abstractNumId="13">
    <w:nsid w:val="3A896570"/>
    <w:multiLevelType w:val="hybridMultilevel"/>
    <w:tmpl w:val="A554144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3A906C06"/>
    <w:multiLevelType w:val="singleLevel"/>
    <w:tmpl w:val="850EFF60"/>
    <w:lvl w:ilvl="0">
      <w:start w:val="1"/>
      <w:numFmt w:val="decimal"/>
      <w:lvlText w:val="%1."/>
      <w:lvlJc w:val="left"/>
      <w:pPr>
        <w:tabs>
          <w:tab w:val="num" w:pos="1080"/>
        </w:tabs>
        <w:ind w:left="0" w:firstLine="720"/>
      </w:pPr>
      <w:rPr>
        <w:rFonts w:ascii="Times New Roman" w:hAnsi="Times New Roman" w:hint="default"/>
        <w:b w:val="0"/>
        <w:i w:val="0"/>
        <w:sz w:val="24"/>
      </w:rPr>
    </w:lvl>
  </w:abstractNum>
  <w:abstractNum w:abstractNumId="15">
    <w:nsid w:val="3B18418A"/>
    <w:multiLevelType w:val="hybridMultilevel"/>
    <w:tmpl w:val="2FA4F6B8"/>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C8322F2"/>
    <w:multiLevelType w:val="singleLevel"/>
    <w:tmpl w:val="04090015"/>
    <w:lvl w:ilvl="0">
      <w:start w:val="1"/>
      <w:numFmt w:val="upperLetter"/>
      <w:lvlText w:val="%1."/>
      <w:lvlJc w:val="left"/>
      <w:pPr>
        <w:tabs>
          <w:tab w:val="num" w:pos="360"/>
        </w:tabs>
        <w:ind w:left="360" w:hanging="360"/>
      </w:pPr>
      <w:rPr>
        <w:rFonts w:hint="default"/>
      </w:rPr>
    </w:lvl>
  </w:abstractNum>
  <w:abstractNum w:abstractNumId="17">
    <w:nsid w:val="48A349E5"/>
    <w:multiLevelType w:val="hybridMultilevel"/>
    <w:tmpl w:val="45A42B0A"/>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8DA09F6"/>
    <w:multiLevelType w:val="hybridMultilevel"/>
    <w:tmpl w:val="BEDA526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F18137C"/>
    <w:multiLevelType w:val="hybridMultilevel"/>
    <w:tmpl w:val="E9AAA202"/>
    <w:lvl w:ilvl="0">
      <w:start w:val="1"/>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F194914"/>
    <w:multiLevelType w:val="hybridMultilevel"/>
    <w:tmpl w:val="7DD01C8E"/>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529151C7"/>
    <w:multiLevelType w:val="singleLevel"/>
    <w:tmpl w:val="0409000F"/>
    <w:lvl w:ilvl="0">
      <w:start w:val="18"/>
      <w:numFmt w:val="decimal"/>
      <w:lvlText w:val="%1."/>
      <w:lvlJc w:val="left"/>
      <w:pPr>
        <w:tabs>
          <w:tab w:val="num" w:pos="360"/>
        </w:tabs>
        <w:ind w:left="360" w:hanging="360"/>
      </w:pPr>
      <w:rPr>
        <w:rFonts w:hint="default"/>
      </w:rPr>
    </w:lvl>
  </w:abstractNum>
  <w:abstractNum w:abstractNumId="22">
    <w:nsid w:val="58410FD9"/>
    <w:multiLevelType w:val="singleLevel"/>
    <w:tmpl w:val="4AE22A44"/>
    <w:lvl w:ilvl="0">
      <w:start w:val="1"/>
      <w:numFmt w:val="lowerLetter"/>
      <w:lvlText w:val="%1)"/>
      <w:lvlJc w:val="left"/>
      <w:pPr>
        <w:tabs>
          <w:tab w:val="num" w:pos="720"/>
        </w:tabs>
        <w:ind w:left="720" w:hanging="360"/>
      </w:pPr>
      <w:rPr>
        <w:rFonts w:hint="default"/>
      </w:rPr>
    </w:lvl>
  </w:abstractNum>
  <w:abstractNum w:abstractNumId="23">
    <w:nsid w:val="5F104662"/>
    <w:multiLevelType w:val="singleLevel"/>
    <w:tmpl w:val="C6ECF7CA"/>
    <w:lvl w:ilvl="0">
      <w:start w:val="7"/>
      <w:numFmt w:val="decimal"/>
      <w:lvlText w:val="%1."/>
      <w:lvlJc w:val="left"/>
      <w:pPr>
        <w:tabs>
          <w:tab w:val="num" w:pos="1080"/>
        </w:tabs>
        <w:ind w:left="0" w:firstLine="720"/>
      </w:pPr>
      <w:rPr>
        <w:rFonts w:ascii="Times New Roman" w:hAnsi="Times New Roman" w:hint="default"/>
        <w:b w:val="0"/>
        <w:i w:val="0"/>
        <w:sz w:val="24"/>
      </w:rPr>
    </w:lvl>
  </w:abstractNum>
  <w:abstractNum w:abstractNumId="24">
    <w:nsid w:val="5F4228D2"/>
    <w:multiLevelType w:val="hybridMultilevel"/>
    <w:tmpl w:val="6F5EEA48"/>
    <w:lvl w:ilvl="0">
      <w:start w:val="1"/>
      <w:numFmt w:val="bullet"/>
      <w:lvlText w:val="o"/>
      <w:lvlJc w:val="left"/>
      <w:pPr>
        <w:tabs>
          <w:tab w:val="num" w:pos="1080"/>
        </w:tabs>
        <w:ind w:left="1080" w:hanging="360"/>
      </w:pPr>
      <w:rPr>
        <w:rFonts w:ascii="Courier New" w:hAnsi="Courier New" w:cs="Courier New" w:hint="default"/>
        <w:u w:val="none"/>
      </w:rPr>
    </w:lvl>
    <w:lvl w:ilvl="1">
      <w:start w:val="1"/>
      <w:numFmt w:val="bullet"/>
      <w:lvlText w:val=""/>
      <w:lvlJc w:val="left"/>
      <w:pPr>
        <w:tabs>
          <w:tab w:val="num" w:pos="1800"/>
        </w:tabs>
        <w:ind w:left="1800" w:hanging="360"/>
      </w:pPr>
      <w:rPr>
        <w:rFonts w:ascii="Symbol" w:hAnsi="Symbol" w:hint="default"/>
        <w:u w:val="none"/>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nsid w:val="63562971"/>
    <w:multiLevelType w:val="hybridMultilevel"/>
    <w:tmpl w:val="E1028D38"/>
    <w:lvl w:ilvl="0">
      <w:start w:val="1"/>
      <w:numFmt w:val="decimal"/>
      <w:lvlText w:val="%1)"/>
      <w:lvlJc w:val="left"/>
      <w:pPr>
        <w:tabs>
          <w:tab w:val="num" w:pos="1755"/>
        </w:tabs>
        <w:ind w:left="1755" w:hanging="103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nsid w:val="64BC4511"/>
    <w:multiLevelType w:val="singleLevel"/>
    <w:tmpl w:val="BED6C8F4"/>
    <w:lvl w:ilvl="0">
      <w:start w:val="4"/>
      <w:numFmt w:val="decimal"/>
      <w:lvlText w:val="%1."/>
      <w:lvlJc w:val="left"/>
      <w:pPr>
        <w:tabs>
          <w:tab w:val="num" w:pos="1080"/>
        </w:tabs>
        <w:ind w:left="0" w:firstLine="720"/>
      </w:pPr>
      <w:rPr>
        <w:rFonts w:ascii="Times New Roman" w:hAnsi="Times New Roman" w:hint="default"/>
        <w:b w:val="0"/>
        <w:i w:val="0"/>
        <w:sz w:val="24"/>
      </w:rPr>
    </w:lvl>
  </w:abstractNum>
  <w:abstractNum w:abstractNumId="27">
    <w:nsid w:val="657E66B2"/>
    <w:multiLevelType w:val="hybridMultilevel"/>
    <w:tmpl w:val="A9FA750C"/>
    <w:lvl w:ilvl="0">
      <w:start w:val="1"/>
      <w:numFmt w:val="decimal"/>
      <w:lvlText w:val="%1."/>
      <w:lvlJc w:val="left"/>
      <w:pPr>
        <w:ind w:left="1080" w:hanging="360"/>
      </w:pPr>
      <w:rPr>
        <w:rFonts w:ascii="Times New Roman" w:hAnsi="Times New Roman" w:cs="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76614746"/>
    <w:multiLevelType w:val="singleLevel"/>
    <w:tmpl w:val="04090015"/>
    <w:lvl w:ilvl="0">
      <w:start w:val="2"/>
      <w:numFmt w:val="upperLetter"/>
      <w:lvlText w:val="%1."/>
      <w:lvlJc w:val="left"/>
      <w:pPr>
        <w:tabs>
          <w:tab w:val="num" w:pos="360"/>
        </w:tabs>
        <w:ind w:left="360" w:hanging="360"/>
      </w:pPr>
      <w:rPr>
        <w:rFonts w:hint="default"/>
      </w:rPr>
    </w:lvl>
  </w:abstractNum>
  <w:abstractNum w:abstractNumId="29">
    <w:nsid w:val="7B1F24C6"/>
    <w:multiLevelType w:val="hybridMultilevel"/>
    <w:tmpl w:val="246A6D9C"/>
    <w:lvl w:ilvl="0">
      <w:start w:val="27"/>
      <w:numFmt w:val="bullet"/>
      <w:lvlText w:val="-"/>
      <w:lvlJc w:val="left"/>
      <w:pPr>
        <w:tabs>
          <w:tab w:val="num" w:pos="1800"/>
        </w:tabs>
        <w:ind w:left="1800" w:hanging="360"/>
      </w:pPr>
      <w:rPr>
        <w:rFonts w:ascii="Times New Roman" w:eastAsia="Times New Roman" w:hAnsi="Times New Roman" w:cs="Times New Roman" w:hint="default"/>
      </w:rPr>
    </w:lvl>
    <w:lvl w:ilvl="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num w:numId="1" w16cid:durableId="1268584049">
    <w:abstractNumId w:val="7"/>
  </w:num>
  <w:num w:numId="2" w16cid:durableId="735206084">
    <w:abstractNumId w:val="2"/>
  </w:num>
  <w:num w:numId="3" w16cid:durableId="1342928027">
    <w:abstractNumId w:val="0"/>
  </w:num>
  <w:num w:numId="4" w16cid:durableId="737360741">
    <w:abstractNumId w:val="14"/>
  </w:num>
  <w:num w:numId="5" w16cid:durableId="1288194398">
    <w:abstractNumId w:val="3"/>
  </w:num>
  <w:num w:numId="6" w16cid:durableId="1533376495">
    <w:abstractNumId w:val="26"/>
  </w:num>
  <w:num w:numId="7" w16cid:durableId="1692878386">
    <w:abstractNumId w:val="23"/>
  </w:num>
  <w:num w:numId="8" w16cid:durableId="496960076">
    <w:abstractNumId w:val="16"/>
  </w:num>
  <w:num w:numId="9" w16cid:durableId="1566380735">
    <w:abstractNumId w:val="9"/>
  </w:num>
  <w:num w:numId="10" w16cid:durableId="1280378947">
    <w:abstractNumId w:val="12"/>
  </w:num>
  <w:num w:numId="11" w16cid:durableId="527371086">
    <w:abstractNumId w:val="22"/>
  </w:num>
  <w:num w:numId="12" w16cid:durableId="1729767754">
    <w:abstractNumId w:val="8"/>
  </w:num>
  <w:num w:numId="13" w16cid:durableId="893856292">
    <w:abstractNumId w:val="17"/>
  </w:num>
  <w:num w:numId="14" w16cid:durableId="1545872714">
    <w:abstractNumId w:val="21"/>
  </w:num>
  <w:num w:numId="15" w16cid:durableId="1157696160">
    <w:abstractNumId w:val="28"/>
  </w:num>
  <w:num w:numId="16" w16cid:durableId="1538740450">
    <w:abstractNumId w:val="1"/>
  </w:num>
  <w:num w:numId="17" w16cid:durableId="653799188">
    <w:abstractNumId w:val="18"/>
  </w:num>
  <w:num w:numId="18" w16cid:durableId="1618633658">
    <w:abstractNumId w:val="4"/>
  </w:num>
  <w:num w:numId="19" w16cid:durableId="432239350">
    <w:abstractNumId w:val="15"/>
  </w:num>
  <w:num w:numId="20" w16cid:durableId="682585674">
    <w:abstractNumId w:val="20"/>
  </w:num>
  <w:num w:numId="21" w16cid:durableId="1548107829">
    <w:abstractNumId w:val="24"/>
  </w:num>
  <w:num w:numId="22" w16cid:durableId="2045591047">
    <w:abstractNumId w:val="3"/>
  </w:num>
  <w:num w:numId="23" w16cid:durableId="1700816598">
    <w:abstractNumId w:val="3"/>
  </w:num>
  <w:num w:numId="24" w16cid:durableId="1716273359">
    <w:abstractNumId w:val="3"/>
  </w:num>
  <w:num w:numId="25" w16cid:durableId="18705477">
    <w:abstractNumId w:val="3"/>
  </w:num>
  <w:num w:numId="26" w16cid:durableId="1622303859">
    <w:abstractNumId w:val="3"/>
  </w:num>
  <w:num w:numId="27" w16cid:durableId="1515418841">
    <w:abstractNumId w:val="3"/>
  </w:num>
  <w:num w:numId="28" w16cid:durableId="1851409254">
    <w:abstractNumId w:val="3"/>
  </w:num>
  <w:num w:numId="29" w16cid:durableId="1830369504">
    <w:abstractNumId w:val="25"/>
  </w:num>
  <w:num w:numId="30" w16cid:durableId="516385690">
    <w:abstractNumId w:val="29"/>
  </w:num>
  <w:num w:numId="31" w16cid:durableId="850684610">
    <w:abstractNumId w:val="3"/>
    <w:lvlOverride w:ilvl="0">
      <w:startOverride w:val="1"/>
    </w:lvlOverride>
  </w:num>
  <w:num w:numId="32" w16cid:durableId="1563983288">
    <w:abstractNumId w:val="10"/>
  </w:num>
  <w:num w:numId="33" w16cid:durableId="1105808763">
    <w:abstractNumId w:val="5"/>
  </w:num>
  <w:num w:numId="34" w16cid:durableId="466095916">
    <w:abstractNumId w:val="13"/>
  </w:num>
  <w:num w:numId="35" w16cid:durableId="1059860974">
    <w:abstractNumId w:val="27"/>
  </w:num>
  <w:num w:numId="36" w16cid:durableId="602106275">
    <w:abstractNumId w:val="6"/>
  </w:num>
  <w:num w:numId="37" w16cid:durableId="1499661457">
    <w:abstractNumId w:val="19"/>
  </w:num>
  <w:num w:numId="38" w16cid:durableId="12733164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DD1"/>
    <w:rsid w:val="00001B8C"/>
    <w:rsid w:val="00004B17"/>
    <w:rsid w:val="00004C30"/>
    <w:rsid w:val="0000580D"/>
    <w:rsid w:val="00006082"/>
    <w:rsid w:val="00006BAC"/>
    <w:rsid w:val="0001501B"/>
    <w:rsid w:val="00015D4C"/>
    <w:rsid w:val="00016A0A"/>
    <w:rsid w:val="00016EB0"/>
    <w:rsid w:val="00021B95"/>
    <w:rsid w:val="00023B86"/>
    <w:rsid w:val="00025791"/>
    <w:rsid w:val="00025A4E"/>
    <w:rsid w:val="0002606F"/>
    <w:rsid w:val="00030B3F"/>
    <w:rsid w:val="00031C60"/>
    <w:rsid w:val="00037987"/>
    <w:rsid w:val="00037C0C"/>
    <w:rsid w:val="00040ACA"/>
    <w:rsid w:val="000415A3"/>
    <w:rsid w:val="00044281"/>
    <w:rsid w:val="000442FC"/>
    <w:rsid w:val="00045C11"/>
    <w:rsid w:val="00045C43"/>
    <w:rsid w:val="00050F5D"/>
    <w:rsid w:val="00051424"/>
    <w:rsid w:val="00051C42"/>
    <w:rsid w:val="000524F5"/>
    <w:rsid w:val="000550A3"/>
    <w:rsid w:val="000552E5"/>
    <w:rsid w:val="00057134"/>
    <w:rsid w:val="00061F7D"/>
    <w:rsid w:val="00062609"/>
    <w:rsid w:val="0006387A"/>
    <w:rsid w:val="00063958"/>
    <w:rsid w:val="00063CAF"/>
    <w:rsid w:val="00065E2F"/>
    <w:rsid w:val="0006769A"/>
    <w:rsid w:val="0007059A"/>
    <w:rsid w:val="00071506"/>
    <w:rsid w:val="0007179D"/>
    <w:rsid w:val="000721A8"/>
    <w:rsid w:val="0007361E"/>
    <w:rsid w:val="00074ABB"/>
    <w:rsid w:val="00076926"/>
    <w:rsid w:val="00077360"/>
    <w:rsid w:val="00080B8A"/>
    <w:rsid w:val="00082714"/>
    <w:rsid w:val="00084DDE"/>
    <w:rsid w:val="0009337D"/>
    <w:rsid w:val="00094B10"/>
    <w:rsid w:val="0009500C"/>
    <w:rsid w:val="000962F9"/>
    <w:rsid w:val="000976B2"/>
    <w:rsid w:val="000A2088"/>
    <w:rsid w:val="000A2A25"/>
    <w:rsid w:val="000A30F3"/>
    <w:rsid w:val="000A3DDC"/>
    <w:rsid w:val="000A54AF"/>
    <w:rsid w:val="000A57DB"/>
    <w:rsid w:val="000B223C"/>
    <w:rsid w:val="000B3E69"/>
    <w:rsid w:val="000B3F74"/>
    <w:rsid w:val="000B48E4"/>
    <w:rsid w:val="000B5CFB"/>
    <w:rsid w:val="000B6E13"/>
    <w:rsid w:val="000C0FD2"/>
    <w:rsid w:val="000C2D73"/>
    <w:rsid w:val="000C3D60"/>
    <w:rsid w:val="000C5194"/>
    <w:rsid w:val="000D0AA0"/>
    <w:rsid w:val="000D0BA7"/>
    <w:rsid w:val="000D11A2"/>
    <w:rsid w:val="000D3D41"/>
    <w:rsid w:val="000D5BB1"/>
    <w:rsid w:val="000D68AA"/>
    <w:rsid w:val="000D7122"/>
    <w:rsid w:val="000E3D63"/>
    <w:rsid w:val="000E4360"/>
    <w:rsid w:val="000E4E0B"/>
    <w:rsid w:val="000E6155"/>
    <w:rsid w:val="000E6D0C"/>
    <w:rsid w:val="000F1E71"/>
    <w:rsid w:val="000F2023"/>
    <w:rsid w:val="000F3778"/>
    <w:rsid w:val="000F3E72"/>
    <w:rsid w:val="001026A4"/>
    <w:rsid w:val="001039AB"/>
    <w:rsid w:val="00104963"/>
    <w:rsid w:val="00110F7C"/>
    <w:rsid w:val="00111E60"/>
    <w:rsid w:val="00112DAB"/>
    <w:rsid w:val="001136FA"/>
    <w:rsid w:val="00114831"/>
    <w:rsid w:val="001152B5"/>
    <w:rsid w:val="00116621"/>
    <w:rsid w:val="00123168"/>
    <w:rsid w:val="00124FFC"/>
    <w:rsid w:val="001270A6"/>
    <w:rsid w:val="00130C62"/>
    <w:rsid w:val="00137E0A"/>
    <w:rsid w:val="00137E8D"/>
    <w:rsid w:val="0014016A"/>
    <w:rsid w:val="00140818"/>
    <w:rsid w:val="001408D6"/>
    <w:rsid w:val="00141661"/>
    <w:rsid w:val="001423F1"/>
    <w:rsid w:val="001426CD"/>
    <w:rsid w:val="00145A75"/>
    <w:rsid w:val="00146DBB"/>
    <w:rsid w:val="001518D7"/>
    <w:rsid w:val="00152D29"/>
    <w:rsid w:val="00153056"/>
    <w:rsid w:val="0015542D"/>
    <w:rsid w:val="00161C24"/>
    <w:rsid w:val="00161C34"/>
    <w:rsid w:val="001665D4"/>
    <w:rsid w:val="001704C5"/>
    <w:rsid w:val="00170C2A"/>
    <w:rsid w:val="00175E46"/>
    <w:rsid w:val="00180235"/>
    <w:rsid w:val="00181B2E"/>
    <w:rsid w:val="00182262"/>
    <w:rsid w:val="00184E6E"/>
    <w:rsid w:val="001852C6"/>
    <w:rsid w:val="001855B8"/>
    <w:rsid w:val="00186249"/>
    <w:rsid w:val="00186449"/>
    <w:rsid w:val="0019049D"/>
    <w:rsid w:val="00191F45"/>
    <w:rsid w:val="00195A28"/>
    <w:rsid w:val="00197200"/>
    <w:rsid w:val="00197A3D"/>
    <w:rsid w:val="001A6826"/>
    <w:rsid w:val="001A7089"/>
    <w:rsid w:val="001B1C4F"/>
    <w:rsid w:val="001B2AB4"/>
    <w:rsid w:val="001B5317"/>
    <w:rsid w:val="001B6AE6"/>
    <w:rsid w:val="001C0A30"/>
    <w:rsid w:val="001C1014"/>
    <w:rsid w:val="001C40D4"/>
    <w:rsid w:val="001C58A8"/>
    <w:rsid w:val="001C705A"/>
    <w:rsid w:val="001D04FA"/>
    <w:rsid w:val="001D3EB2"/>
    <w:rsid w:val="001D531B"/>
    <w:rsid w:val="001D6AD0"/>
    <w:rsid w:val="001D7891"/>
    <w:rsid w:val="001D793F"/>
    <w:rsid w:val="001D7B29"/>
    <w:rsid w:val="001E10A5"/>
    <w:rsid w:val="001E35F7"/>
    <w:rsid w:val="001E6E9E"/>
    <w:rsid w:val="001F0849"/>
    <w:rsid w:val="001F52DE"/>
    <w:rsid w:val="001F5432"/>
    <w:rsid w:val="001F60B7"/>
    <w:rsid w:val="001F72E8"/>
    <w:rsid w:val="00200531"/>
    <w:rsid w:val="00201AD1"/>
    <w:rsid w:val="002035BE"/>
    <w:rsid w:val="00204E1A"/>
    <w:rsid w:val="002051E2"/>
    <w:rsid w:val="00210A75"/>
    <w:rsid w:val="0021153D"/>
    <w:rsid w:val="002123B2"/>
    <w:rsid w:val="00213FE2"/>
    <w:rsid w:val="00214384"/>
    <w:rsid w:val="00215D57"/>
    <w:rsid w:val="002170A8"/>
    <w:rsid w:val="00220EAF"/>
    <w:rsid w:val="00223992"/>
    <w:rsid w:val="00224937"/>
    <w:rsid w:val="00225A83"/>
    <w:rsid w:val="00225C6B"/>
    <w:rsid w:val="00225CC0"/>
    <w:rsid w:val="0022656D"/>
    <w:rsid w:val="00226636"/>
    <w:rsid w:val="00232E82"/>
    <w:rsid w:val="00235A29"/>
    <w:rsid w:val="00235CE3"/>
    <w:rsid w:val="00235E45"/>
    <w:rsid w:val="0024331F"/>
    <w:rsid w:val="0024383A"/>
    <w:rsid w:val="00243F93"/>
    <w:rsid w:val="00244BD4"/>
    <w:rsid w:val="00245FA6"/>
    <w:rsid w:val="00254246"/>
    <w:rsid w:val="00255C2D"/>
    <w:rsid w:val="00257BBF"/>
    <w:rsid w:val="00260192"/>
    <w:rsid w:val="002612A7"/>
    <w:rsid w:val="002613ED"/>
    <w:rsid w:val="00262872"/>
    <w:rsid w:val="00262CC5"/>
    <w:rsid w:val="00263777"/>
    <w:rsid w:val="0026428D"/>
    <w:rsid w:val="00265449"/>
    <w:rsid w:val="002657D3"/>
    <w:rsid w:val="002720BC"/>
    <w:rsid w:val="00273542"/>
    <w:rsid w:val="00273A20"/>
    <w:rsid w:val="00274A97"/>
    <w:rsid w:val="00275687"/>
    <w:rsid w:val="00275866"/>
    <w:rsid w:val="00281F6C"/>
    <w:rsid w:val="0028441E"/>
    <w:rsid w:val="00290E2B"/>
    <w:rsid w:val="002A22B0"/>
    <w:rsid w:val="002A3BDC"/>
    <w:rsid w:val="002A6339"/>
    <w:rsid w:val="002A7943"/>
    <w:rsid w:val="002B5216"/>
    <w:rsid w:val="002B5CB6"/>
    <w:rsid w:val="002B721D"/>
    <w:rsid w:val="002B7562"/>
    <w:rsid w:val="002C11A7"/>
    <w:rsid w:val="002C1521"/>
    <w:rsid w:val="002C5213"/>
    <w:rsid w:val="002D0294"/>
    <w:rsid w:val="002D085F"/>
    <w:rsid w:val="002D24AC"/>
    <w:rsid w:val="002D285B"/>
    <w:rsid w:val="002D2EAB"/>
    <w:rsid w:val="002D3882"/>
    <w:rsid w:val="002D3918"/>
    <w:rsid w:val="002D4790"/>
    <w:rsid w:val="002D4821"/>
    <w:rsid w:val="002E174E"/>
    <w:rsid w:val="002E197B"/>
    <w:rsid w:val="002E4560"/>
    <w:rsid w:val="002E5758"/>
    <w:rsid w:val="002E6161"/>
    <w:rsid w:val="002E76B0"/>
    <w:rsid w:val="002F389C"/>
    <w:rsid w:val="0030044C"/>
    <w:rsid w:val="00300CA8"/>
    <w:rsid w:val="0030396A"/>
    <w:rsid w:val="00304301"/>
    <w:rsid w:val="003056B5"/>
    <w:rsid w:val="0030590C"/>
    <w:rsid w:val="003074F1"/>
    <w:rsid w:val="0030776C"/>
    <w:rsid w:val="003119D7"/>
    <w:rsid w:val="00321586"/>
    <w:rsid w:val="00321BB5"/>
    <w:rsid w:val="00323BF9"/>
    <w:rsid w:val="0032450F"/>
    <w:rsid w:val="00327B0E"/>
    <w:rsid w:val="00330C2C"/>
    <w:rsid w:val="00333EA1"/>
    <w:rsid w:val="00334870"/>
    <w:rsid w:val="00335957"/>
    <w:rsid w:val="00335E5A"/>
    <w:rsid w:val="00340DFF"/>
    <w:rsid w:val="00340F2B"/>
    <w:rsid w:val="00342F4B"/>
    <w:rsid w:val="00343721"/>
    <w:rsid w:val="00344526"/>
    <w:rsid w:val="00347C5E"/>
    <w:rsid w:val="003539AB"/>
    <w:rsid w:val="00355FF1"/>
    <w:rsid w:val="003613B9"/>
    <w:rsid w:val="003628AF"/>
    <w:rsid w:val="00365F70"/>
    <w:rsid w:val="00367B85"/>
    <w:rsid w:val="00371AD4"/>
    <w:rsid w:val="0037336F"/>
    <w:rsid w:val="00373F23"/>
    <w:rsid w:val="00373F9E"/>
    <w:rsid w:val="003749EB"/>
    <w:rsid w:val="0037509A"/>
    <w:rsid w:val="0037521C"/>
    <w:rsid w:val="003757A4"/>
    <w:rsid w:val="0038090E"/>
    <w:rsid w:val="0038332F"/>
    <w:rsid w:val="00383336"/>
    <w:rsid w:val="00385929"/>
    <w:rsid w:val="00386BFA"/>
    <w:rsid w:val="00391A3D"/>
    <w:rsid w:val="00392ED9"/>
    <w:rsid w:val="003A0FE2"/>
    <w:rsid w:val="003A26B6"/>
    <w:rsid w:val="003A4D8C"/>
    <w:rsid w:val="003A558A"/>
    <w:rsid w:val="003A6D67"/>
    <w:rsid w:val="003B083E"/>
    <w:rsid w:val="003B1570"/>
    <w:rsid w:val="003B17AC"/>
    <w:rsid w:val="003B4AFF"/>
    <w:rsid w:val="003B6EB0"/>
    <w:rsid w:val="003B74E7"/>
    <w:rsid w:val="003B7DFA"/>
    <w:rsid w:val="003C2096"/>
    <w:rsid w:val="003C3E58"/>
    <w:rsid w:val="003C6FAE"/>
    <w:rsid w:val="003D00D4"/>
    <w:rsid w:val="003D083C"/>
    <w:rsid w:val="003D2BD4"/>
    <w:rsid w:val="003D2CA7"/>
    <w:rsid w:val="003D4019"/>
    <w:rsid w:val="003D428B"/>
    <w:rsid w:val="003D7777"/>
    <w:rsid w:val="003D7F99"/>
    <w:rsid w:val="003E1A7E"/>
    <w:rsid w:val="003E1E65"/>
    <w:rsid w:val="003E5EC0"/>
    <w:rsid w:val="003E726F"/>
    <w:rsid w:val="003E7C35"/>
    <w:rsid w:val="003F191F"/>
    <w:rsid w:val="003F315B"/>
    <w:rsid w:val="003F31A9"/>
    <w:rsid w:val="003F3249"/>
    <w:rsid w:val="003F336F"/>
    <w:rsid w:val="003F46C2"/>
    <w:rsid w:val="004007E6"/>
    <w:rsid w:val="00400ED7"/>
    <w:rsid w:val="00400EEA"/>
    <w:rsid w:val="004022E7"/>
    <w:rsid w:val="00404B5C"/>
    <w:rsid w:val="004069EB"/>
    <w:rsid w:val="004107D3"/>
    <w:rsid w:val="0041412B"/>
    <w:rsid w:val="004141B6"/>
    <w:rsid w:val="00420DF8"/>
    <w:rsid w:val="004248B0"/>
    <w:rsid w:val="0042583E"/>
    <w:rsid w:val="004267D5"/>
    <w:rsid w:val="004267ED"/>
    <w:rsid w:val="00426AEC"/>
    <w:rsid w:val="00431099"/>
    <w:rsid w:val="0043174E"/>
    <w:rsid w:val="00433F6D"/>
    <w:rsid w:val="00435C8C"/>
    <w:rsid w:val="004401A7"/>
    <w:rsid w:val="0044031A"/>
    <w:rsid w:val="00440C97"/>
    <w:rsid w:val="00441DEF"/>
    <w:rsid w:val="004421AA"/>
    <w:rsid w:val="00442D5E"/>
    <w:rsid w:val="00444F1B"/>
    <w:rsid w:val="00445193"/>
    <w:rsid w:val="00445BE0"/>
    <w:rsid w:val="00445EBB"/>
    <w:rsid w:val="00446BC1"/>
    <w:rsid w:val="004506BD"/>
    <w:rsid w:val="00450D37"/>
    <w:rsid w:val="004553BE"/>
    <w:rsid w:val="004566C2"/>
    <w:rsid w:val="00456D31"/>
    <w:rsid w:val="00460F38"/>
    <w:rsid w:val="00462935"/>
    <w:rsid w:val="00465D38"/>
    <w:rsid w:val="00467FB6"/>
    <w:rsid w:val="0047121D"/>
    <w:rsid w:val="0047257E"/>
    <w:rsid w:val="00477AF6"/>
    <w:rsid w:val="00477ED0"/>
    <w:rsid w:val="00485165"/>
    <w:rsid w:val="00493EA2"/>
    <w:rsid w:val="004972C9"/>
    <w:rsid w:val="00497319"/>
    <w:rsid w:val="004A065E"/>
    <w:rsid w:val="004B0ED7"/>
    <w:rsid w:val="004B1E34"/>
    <w:rsid w:val="004B2457"/>
    <w:rsid w:val="004C020F"/>
    <w:rsid w:val="004C1A84"/>
    <w:rsid w:val="004C22F0"/>
    <w:rsid w:val="004C4488"/>
    <w:rsid w:val="004C4B80"/>
    <w:rsid w:val="004C666C"/>
    <w:rsid w:val="004D020D"/>
    <w:rsid w:val="004D13D6"/>
    <w:rsid w:val="004D7AEE"/>
    <w:rsid w:val="004E0836"/>
    <w:rsid w:val="004E1F04"/>
    <w:rsid w:val="004E3E0D"/>
    <w:rsid w:val="004E41BD"/>
    <w:rsid w:val="004E4606"/>
    <w:rsid w:val="004E69FE"/>
    <w:rsid w:val="004E7D31"/>
    <w:rsid w:val="004F01A0"/>
    <w:rsid w:val="004F2786"/>
    <w:rsid w:val="004F2884"/>
    <w:rsid w:val="004F3313"/>
    <w:rsid w:val="004F4C58"/>
    <w:rsid w:val="00500277"/>
    <w:rsid w:val="005005D8"/>
    <w:rsid w:val="00502194"/>
    <w:rsid w:val="0050409D"/>
    <w:rsid w:val="0050570E"/>
    <w:rsid w:val="00506201"/>
    <w:rsid w:val="0051122F"/>
    <w:rsid w:val="00511BE3"/>
    <w:rsid w:val="00512A91"/>
    <w:rsid w:val="0051317F"/>
    <w:rsid w:val="005159A1"/>
    <w:rsid w:val="00515CAE"/>
    <w:rsid w:val="005168B3"/>
    <w:rsid w:val="005173A4"/>
    <w:rsid w:val="00517F11"/>
    <w:rsid w:val="00521EAD"/>
    <w:rsid w:val="00523CE1"/>
    <w:rsid w:val="00523F08"/>
    <w:rsid w:val="00524BB7"/>
    <w:rsid w:val="005259C8"/>
    <w:rsid w:val="005264F5"/>
    <w:rsid w:val="005338C8"/>
    <w:rsid w:val="00533B01"/>
    <w:rsid w:val="0053458C"/>
    <w:rsid w:val="00535E37"/>
    <w:rsid w:val="00536302"/>
    <w:rsid w:val="0054010B"/>
    <w:rsid w:val="00540895"/>
    <w:rsid w:val="0054217C"/>
    <w:rsid w:val="0054509C"/>
    <w:rsid w:val="00545CCD"/>
    <w:rsid w:val="0054748F"/>
    <w:rsid w:val="00551430"/>
    <w:rsid w:val="0055219F"/>
    <w:rsid w:val="00552749"/>
    <w:rsid w:val="00555867"/>
    <w:rsid w:val="00555FAE"/>
    <w:rsid w:val="005572CE"/>
    <w:rsid w:val="005620F7"/>
    <w:rsid w:val="0056296C"/>
    <w:rsid w:val="00563087"/>
    <w:rsid w:val="0057099B"/>
    <w:rsid w:val="00572785"/>
    <w:rsid w:val="00573E64"/>
    <w:rsid w:val="00577411"/>
    <w:rsid w:val="005776EA"/>
    <w:rsid w:val="00581AB8"/>
    <w:rsid w:val="00581C04"/>
    <w:rsid w:val="00583414"/>
    <w:rsid w:val="0058396C"/>
    <w:rsid w:val="00583A2D"/>
    <w:rsid w:val="00583C7C"/>
    <w:rsid w:val="00583DD9"/>
    <w:rsid w:val="00585114"/>
    <w:rsid w:val="005868EB"/>
    <w:rsid w:val="005873A1"/>
    <w:rsid w:val="00590DD5"/>
    <w:rsid w:val="005A1211"/>
    <w:rsid w:val="005A2444"/>
    <w:rsid w:val="005A5F3A"/>
    <w:rsid w:val="005A6050"/>
    <w:rsid w:val="005A644B"/>
    <w:rsid w:val="005A7D83"/>
    <w:rsid w:val="005B0011"/>
    <w:rsid w:val="005B083C"/>
    <w:rsid w:val="005B1889"/>
    <w:rsid w:val="005B55EC"/>
    <w:rsid w:val="005B5672"/>
    <w:rsid w:val="005B5720"/>
    <w:rsid w:val="005C07D4"/>
    <w:rsid w:val="005C1B25"/>
    <w:rsid w:val="005C2B24"/>
    <w:rsid w:val="005C3532"/>
    <w:rsid w:val="005C47F3"/>
    <w:rsid w:val="005C5F32"/>
    <w:rsid w:val="005C7101"/>
    <w:rsid w:val="005D04E5"/>
    <w:rsid w:val="005D1C90"/>
    <w:rsid w:val="005D3461"/>
    <w:rsid w:val="005D409D"/>
    <w:rsid w:val="005D7D5F"/>
    <w:rsid w:val="005D7DBB"/>
    <w:rsid w:val="005E0AAF"/>
    <w:rsid w:val="005E1AE6"/>
    <w:rsid w:val="005E31F4"/>
    <w:rsid w:val="005E45C6"/>
    <w:rsid w:val="005F0499"/>
    <w:rsid w:val="005F3284"/>
    <w:rsid w:val="005F45E6"/>
    <w:rsid w:val="005F6DC6"/>
    <w:rsid w:val="005F7277"/>
    <w:rsid w:val="00602044"/>
    <w:rsid w:val="00602DCC"/>
    <w:rsid w:val="00603C2C"/>
    <w:rsid w:val="00603E9D"/>
    <w:rsid w:val="00606E40"/>
    <w:rsid w:val="006074AD"/>
    <w:rsid w:val="0061021C"/>
    <w:rsid w:val="00612FAF"/>
    <w:rsid w:val="006137EE"/>
    <w:rsid w:val="006157D2"/>
    <w:rsid w:val="00615A2F"/>
    <w:rsid w:val="00616CFD"/>
    <w:rsid w:val="00617F9F"/>
    <w:rsid w:val="00620383"/>
    <w:rsid w:val="0062044F"/>
    <w:rsid w:val="00621970"/>
    <w:rsid w:val="00622DD1"/>
    <w:rsid w:val="006239F3"/>
    <w:rsid w:val="00623B5D"/>
    <w:rsid w:val="00630191"/>
    <w:rsid w:val="0063075D"/>
    <w:rsid w:val="006358CB"/>
    <w:rsid w:val="006359DF"/>
    <w:rsid w:val="0063629B"/>
    <w:rsid w:val="00640346"/>
    <w:rsid w:val="00640474"/>
    <w:rsid w:val="006469A4"/>
    <w:rsid w:val="00646B21"/>
    <w:rsid w:val="00647089"/>
    <w:rsid w:val="00653A21"/>
    <w:rsid w:val="0066221C"/>
    <w:rsid w:val="00663D38"/>
    <w:rsid w:val="006653EB"/>
    <w:rsid w:val="006671A6"/>
    <w:rsid w:val="00667BF7"/>
    <w:rsid w:val="00670ACE"/>
    <w:rsid w:val="006714D6"/>
    <w:rsid w:val="00673ADF"/>
    <w:rsid w:val="00673D79"/>
    <w:rsid w:val="006748C7"/>
    <w:rsid w:val="00675AB5"/>
    <w:rsid w:val="006766E9"/>
    <w:rsid w:val="00677EBF"/>
    <w:rsid w:val="00681C60"/>
    <w:rsid w:val="00684F37"/>
    <w:rsid w:val="00687483"/>
    <w:rsid w:val="00691328"/>
    <w:rsid w:val="006915DB"/>
    <w:rsid w:val="006941A4"/>
    <w:rsid w:val="00695646"/>
    <w:rsid w:val="006A0B29"/>
    <w:rsid w:val="006A281A"/>
    <w:rsid w:val="006A41AE"/>
    <w:rsid w:val="006A5245"/>
    <w:rsid w:val="006A7371"/>
    <w:rsid w:val="006A7B30"/>
    <w:rsid w:val="006B0AC3"/>
    <w:rsid w:val="006B148E"/>
    <w:rsid w:val="006B236C"/>
    <w:rsid w:val="006B3492"/>
    <w:rsid w:val="006B76DE"/>
    <w:rsid w:val="006C01E7"/>
    <w:rsid w:val="006C0CBA"/>
    <w:rsid w:val="006C3EED"/>
    <w:rsid w:val="006C6078"/>
    <w:rsid w:val="006C759E"/>
    <w:rsid w:val="006C7E3D"/>
    <w:rsid w:val="006D0564"/>
    <w:rsid w:val="006D166A"/>
    <w:rsid w:val="006D2058"/>
    <w:rsid w:val="006D2898"/>
    <w:rsid w:val="006D3487"/>
    <w:rsid w:val="006D6D3D"/>
    <w:rsid w:val="006D7346"/>
    <w:rsid w:val="006E0CE3"/>
    <w:rsid w:val="006E146B"/>
    <w:rsid w:val="006E1907"/>
    <w:rsid w:val="006E3221"/>
    <w:rsid w:val="006E3D64"/>
    <w:rsid w:val="006F2507"/>
    <w:rsid w:val="006F259C"/>
    <w:rsid w:val="006F368C"/>
    <w:rsid w:val="006F69C8"/>
    <w:rsid w:val="006F6B3B"/>
    <w:rsid w:val="006F7039"/>
    <w:rsid w:val="00706EE3"/>
    <w:rsid w:val="00710050"/>
    <w:rsid w:val="00710A90"/>
    <w:rsid w:val="00712182"/>
    <w:rsid w:val="00712347"/>
    <w:rsid w:val="00712E17"/>
    <w:rsid w:val="00713011"/>
    <w:rsid w:val="00713474"/>
    <w:rsid w:val="00713D6F"/>
    <w:rsid w:val="00716832"/>
    <w:rsid w:val="00716A2B"/>
    <w:rsid w:val="00717424"/>
    <w:rsid w:val="007211EB"/>
    <w:rsid w:val="00721387"/>
    <w:rsid w:val="0072229E"/>
    <w:rsid w:val="007232CC"/>
    <w:rsid w:val="00724297"/>
    <w:rsid w:val="0072430A"/>
    <w:rsid w:val="00724EA7"/>
    <w:rsid w:val="00725551"/>
    <w:rsid w:val="00733119"/>
    <w:rsid w:val="00737A96"/>
    <w:rsid w:val="00741181"/>
    <w:rsid w:val="007423DF"/>
    <w:rsid w:val="00746DD1"/>
    <w:rsid w:val="00751C14"/>
    <w:rsid w:val="0075610C"/>
    <w:rsid w:val="0075687D"/>
    <w:rsid w:val="00756DBF"/>
    <w:rsid w:val="00756FB0"/>
    <w:rsid w:val="0075706A"/>
    <w:rsid w:val="00757BC8"/>
    <w:rsid w:val="00761969"/>
    <w:rsid w:val="00763F19"/>
    <w:rsid w:val="007645BB"/>
    <w:rsid w:val="007650C0"/>
    <w:rsid w:val="007654AB"/>
    <w:rsid w:val="007662D7"/>
    <w:rsid w:val="00766611"/>
    <w:rsid w:val="007724ED"/>
    <w:rsid w:val="00773B36"/>
    <w:rsid w:val="0077461D"/>
    <w:rsid w:val="0077620D"/>
    <w:rsid w:val="00776BA9"/>
    <w:rsid w:val="0078442C"/>
    <w:rsid w:val="00785E8E"/>
    <w:rsid w:val="00787EC1"/>
    <w:rsid w:val="00792FD2"/>
    <w:rsid w:val="007A182B"/>
    <w:rsid w:val="007A1EC5"/>
    <w:rsid w:val="007A248F"/>
    <w:rsid w:val="007A3327"/>
    <w:rsid w:val="007A5F7A"/>
    <w:rsid w:val="007A7A04"/>
    <w:rsid w:val="007B3B00"/>
    <w:rsid w:val="007B7E6C"/>
    <w:rsid w:val="007C078C"/>
    <w:rsid w:val="007C10B2"/>
    <w:rsid w:val="007C14F6"/>
    <w:rsid w:val="007C1AD5"/>
    <w:rsid w:val="007C2004"/>
    <w:rsid w:val="007C329C"/>
    <w:rsid w:val="007C3CFA"/>
    <w:rsid w:val="007C5943"/>
    <w:rsid w:val="007D0068"/>
    <w:rsid w:val="007D1A61"/>
    <w:rsid w:val="007D2B7A"/>
    <w:rsid w:val="007D78DC"/>
    <w:rsid w:val="007D7E49"/>
    <w:rsid w:val="007E0129"/>
    <w:rsid w:val="007E1BBD"/>
    <w:rsid w:val="007E2486"/>
    <w:rsid w:val="007E3217"/>
    <w:rsid w:val="007E40F4"/>
    <w:rsid w:val="007E5DBA"/>
    <w:rsid w:val="007E6AF9"/>
    <w:rsid w:val="007E71AD"/>
    <w:rsid w:val="007E7980"/>
    <w:rsid w:val="007F5217"/>
    <w:rsid w:val="007F57C4"/>
    <w:rsid w:val="007F69A6"/>
    <w:rsid w:val="007F7D69"/>
    <w:rsid w:val="0080150F"/>
    <w:rsid w:val="00803102"/>
    <w:rsid w:val="00804E36"/>
    <w:rsid w:val="00804E7C"/>
    <w:rsid w:val="00805542"/>
    <w:rsid w:val="00807563"/>
    <w:rsid w:val="0081023F"/>
    <w:rsid w:val="00810358"/>
    <w:rsid w:val="00811DF0"/>
    <w:rsid w:val="008124E2"/>
    <w:rsid w:val="00812967"/>
    <w:rsid w:val="0081632B"/>
    <w:rsid w:val="008169FF"/>
    <w:rsid w:val="00820688"/>
    <w:rsid w:val="00820DA9"/>
    <w:rsid w:val="00820F63"/>
    <w:rsid w:val="00824B7D"/>
    <w:rsid w:val="00825BE9"/>
    <w:rsid w:val="0082776E"/>
    <w:rsid w:val="008314D2"/>
    <w:rsid w:val="00832BA4"/>
    <w:rsid w:val="00832FB2"/>
    <w:rsid w:val="00844084"/>
    <w:rsid w:val="00845C80"/>
    <w:rsid w:val="00846335"/>
    <w:rsid w:val="008470F1"/>
    <w:rsid w:val="00850343"/>
    <w:rsid w:val="00850C0B"/>
    <w:rsid w:val="00854AC9"/>
    <w:rsid w:val="00854FE8"/>
    <w:rsid w:val="008554C1"/>
    <w:rsid w:val="0085568D"/>
    <w:rsid w:val="00862689"/>
    <w:rsid w:val="00872F66"/>
    <w:rsid w:val="00873F36"/>
    <w:rsid w:val="00875A15"/>
    <w:rsid w:val="00875DB3"/>
    <w:rsid w:val="008834EC"/>
    <w:rsid w:val="00884228"/>
    <w:rsid w:val="0088484E"/>
    <w:rsid w:val="00884A57"/>
    <w:rsid w:val="008910AD"/>
    <w:rsid w:val="00891136"/>
    <w:rsid w:val="00892C9F"/>
    <w:rsid w:val="00892DB9"/>
    <w:rsid w:val="00893663"/>
    <w:rsid w:val="00895AEA"/>
    <w:rsid w:val="0089689E"/>
    <w:rsid w:val="008A0799"/>
    <w:rsid w:val="008A0935"/>
    <w:rsid w:val="008A143F"/>
    <w:rsid w:val="008A15E8"/>
    <w:rsid w:val="008A19A7"/>
    <w:rsid w:val="008A1D9F"/>
    <w:rsid w:val="008A23F1"/>
    <w:rsid w:val="008A3ADA"/>
    <w:rsid w:val="008A40C7"/>
    <w:rsid w:val="008A41B0"/>
    <w:rsid w:val="008A690A"/>
    <w:rsid w:val="008A69E3"/>
    <w:rsid w:val="008B1994"/>
    <w:rsid w:val="008B1CEB"/>
    <w:rsid w:val="008B2520"/>
    <w:rsid w:val="008B43BD"/>
    <w:rsid w:val="008B7EED"/>
    <w:rsid w:val="008C0DC5"/>
    <w:rsid w:val="008C0F6C"/>
    <w:rsid w:val="008C1685"/>
    <w:rsid w:val="008C4CE3"/>
    <w:rsid w:val="008C565C"/>
    <w:rsid w:val="008D0CCD"/>
    <w:rsid w:val="008D0F6F"/>
    <w:rsid w:val="008D380A"/>
    <w:rsid w:val="008D3B89"/>
    <w:rsid w:val="008D4696"/>
    <w:rsid w:val="008E1F1E"/>
    <w:rsid w:val="008E4505"/>
    <w:rsid w:val="008E58FA"/>
    <w:rsid w:val="008F163A"/>
    <w:rsid w:val="008F23CB"/>
    <w:rsid w:val="008F3668"/>
    <w:rsid w:val="008F6797"/>
    <w:rsid w:val="009005F6"/>
    <w:rsid w:val="00901A1C"/>
    <w:rsid w:val="00902F33"/>
    <w:rsid w:val="0090409A"/>
    <w:rsid w:val="00904689"/>
    <w:rsid w:val="00904C30"/>
    <w:rsid w:val="009060DE"/>
    <w:rsid w:val="009066CA"/>
    <w:rsid w:val="00907879"/>
    <w:rsid w:val="00907E07"/>
    <w:rsid w:val="009104FF"/>
    <w:rsid w:val="0091519E"/>
    <w:rsid w:val="009208FB"/>
    <w:rsid w:val="00920C2D"/>
    <w:rsid w:val="00921643"/>
    <w:rsid w:val="00922222"/>
    <w:rsid w:val="009235D4"/>
    <w:rsid w:val="00923F6F"/>
    <w:rsid w:val="0092457B"/>
    <w:rsid w:val="009248E0"/>
    <w:rsid w:val="00926351"/>
    <w:rsid w:val="0093524F"/>
    <w:rsid w:val="00935BB4"/>
    <w:rsid w:val="00936131"/>
    <w:rsid w:val="00943258"/>
    <w:rsid w:val="00945480"/>
    <w:rsid w:val="00946E38"/>
    <w:rsid w:val="00946E6C"/>
    <w:rsid w:val="00947596"/>
    <w:rsid w:val="009601F1"/>
    <w:rsid w:val="0096257D"/>
    <w:rsid w:val="00963FE9"/>
    <w:rsid w:val="009656A6"/>
    <w:rsid w:val="009666FE"/>
    <w:rsid w:val="00971EB0"/>
    <w:rsid w:val="0097538C"/>
    <w:rsid w:val="00976037"/>
    <w:rsid w:val="009845E8"/>
    <w:rsid w:val="00984E2E"/>
    <w:rsid w:val="00985FBC"/>
    <w:rsid w:val="00987A1F"/>
    <w:rsid w:val="00990ACD"/>
    <w:rsid w:val="00992BCB"/>
    <w:rsid w:val="00992E88"/>
    <w:rsid w:val="00994844"/>
    <w:rsid w:val="009972B1"/>
    <w:rsid w:val="009A13B0"/>
    <w:rsid w:val="009A2117"/>
    <w:rsid w:val="009A33FD"/>
    <w:rsid w:val="009A6C77"/>
    <w:rsid w:val="009B01D7"/>
    <w:rsid w:val="009B0D39"/>
    <w:rsid w:val="009B1064"/>
    <w:rsid w:val="009B173B"/>
    <w:rsid w:val="009B22A6"/>
    <w:rsid w:val="009B4005"/>
    <w:rsid w:val="009C0BF8"/>
    <w:rsid w:val="009C5BDD"/>
    <w:rsid w:val="009C7257"/>
    <w:rsid w:val="009C7FB6"/>
    <w:rsid w:val="009D7E63"/>
    <w:rsid w:val="009E2212"/>
    <w:rsid w:val="009E3251"/>
    <w:rsid w:val="009E558F"/>
    <w:rsid w:val="009E6225"/>
    <w:rsid w:val="009F05D3"/>
    <w:rsid w:val="009F0A90"/>
    <w:rsid w:val="009F2BB6"/>
    <w:rsid w:val="00A00839"/>
    <w:rsid w:val="00A037C6"/>
    <w:rsid w:val="00A0527E"/>
    <w:rsid w:val="00A056F3"/>
    <w:rsid w:val="00A05C12"/>
    <w:rsid w:val="00A07540"/>
    <w:rsid w:val="00A105F7"/>
    <w:rsid w:val="00A111BA"/>
    <w:rsid w:val="00A13355"/>
    <w:rsid w:val="00A13CDA"/>
    <w:rsid w:val="00A13D9B"/>
    <w:rsid w:val="00A14D45"/>
    <w:rsid w:val="00A15FA8"/>
    <w:rsid w:val="00A2007D"/>
    <w:rsid w:val="00A2098A"/>
    <w:rsid w:val="00A226B0"/>
    <w:rsid w:val="00A24355"/>
    <w:rsid w:val="00A24B68"/>
    <w:rsid w:val="00A27213"/>
    <w:rsid w:val="00A30A3A"/>
    <w:rsid w:val="00A30CA4"/>
    <w:rsid w:val="00A32070"/>
    <w:rsid w:val="00A32EAB"/>
    <w:rsid w:val="00A33298"/>
    <w:rsid w:val="00A34BA9"/>
    <w:rsid w:val="00A46D83"/>
    <w:rsid w:val="00A518FD"/>
    <w:rsid w:val="00A54FCE"/>
    <w:rsid w:val="00A55FD7"/>
    <w:rsid w:val="00A57881"/>
    <w:rsid w:val="00A6045B"/>
    <w:rsid w:val="00A611AB"/>
    <w:rsid w:val="00A615AE"/>
    <w:rsid w:val="00A63C20"/>
    <w:rsid w:val="00A63DA0"/>
    <w:rsid w:val="00A652D5"/>
    <w:rsid w:val="00A678FB"/>
    <w:rsid w:val="00A70A8F"/>
    <w:rsid w:val="00A711B4"/>
    <w:rsid w:val="00A71EFD"/>
    <w:rsid w:val="00A72935"/>
    <w:rsid w:val="00A72F2C"/>
    <w:rsid w:val="00A74B6E"/>
    <w:rsid w:val="00A74C9E"/>
    <w:rsid w:val="00A74D0A"/>
    <w:rsid w:val="00A75B3E"/>
    <w:rsid w:val="00A76530"/>
    <w:rsid w:val="00A773D9"/>
    <w:rsid w:val="00A84B79"/>
    <w:rsid w:val="00A84EC6"/>
    <w:rsid w:val="00A86184"/>
    <w:rsid w:val="00A87097"/>
    <w:rsid w:val="00A93DAA"/>
    <w:rsid w:val="00A94E0A"/>
    <w:rsid w:val="00A95B25"/>
    <w:rsid w:val="00A963C4"/>
    <w:rsid w:val="00A97026"/>
    <w:rsid w:val="00AA02B1"/>
    <w:rsid w:val="00AA02BF"/>
    <w:rsid w:val="00AA0F44"/>
    <w:rsid w:val="00AA2035"/>
    <w:rsid w:val="00AA5E0D"/>
    <w:rsid w:val="00AA71C0"/>
    <w:rsid w:val="00AA7D8C"/>
    <w:rsid w:val="00AB16B0"/>
    <w:rsid w:val="00AB19BB"/>
    <w:rsid w:val="00AB1E02"/>
    <w:rsid w:val="00AB2115"/>
    <w:rsid w:val="00AB5AE6"/>
    <w:rsid w:val="00AC36FE"/>
    <w:rsid w:val="00AC4742"/>
    <w:rsid w:val="00AD57EC"/>
    <w:rsid w:val="00AE0B49"/>
    <w:rsid w:val="00AE0E3E"/>
    <w:rsid w:val="00AE2436"/>
    <w:rsid w:val="00AE26F3"/>
    <w:rsid w:val="00AE276C"/>
    <w:rsid w:val="00AE6BF9"/>
    <w:rsid w:val="00AE6D2B"/>
    <w:rsid w:val="00AF2243"/>
    <w:rsid w:val="00AF3C96"/>
    <w:rsid w:val="00AF67C1"/>
    <w:rsid w:val="00AF7698"/>
    <w:rsid w:val="00B00478"/>
    <w:rsid w:val="00B006D9"/>
    <w:rsid w:val="00B016D0"/>
    <w:rsid w:val="00B01F16"/>
    <w:rsid w:val="00B053B9"/>
    <w:rsid w:val="00B143AB"/>
    <w:rsid w:val="00B15B7B"/>
    <w:rsid w:val="00B15DFC"/>
    <w:rsid w:val="00B15FFA"/>
    <w:rsid w:val="00B16FA4"/>
    <w:rsid w:val="00B23340"/>
    <w:rsid w:val="00B250E3"/>
    <w:rsid w:val="00B26368"/>
    <w:rsid w:val="00B27FD2"/>
    <w:rsid w:val="00B30342"/>
    <w:rsid w:val="00B303D8"/>
    <w:rsid w:val="00B3273C"/>
    <w:rsid w:val="00B357E0"/>
    <w:rsid w:val="00B369FC"/>
    <w:rsid w:val="00B37273"/>
    <w:rsid w:val="00B4077E"/>
    <w:rsid w:val="00B42998"/>
    <w:rsid w:val="00B4403A"/>
    <w:rsid w:val="00B466B0"/>
    <w:rsid w:val="00B51915"/>
    <w:rsid w:val="00B51EB0"/>
    <w:rsid w:val="00B630AE"/>
    <w:rsid w:val="00B64C8F"/>
    <w:rsid w:val="00B662DD"/>
    <w:rsid w:val="00B67265"/>
    <w:rsid w:val="00B7065A"/>
    <w:rsid w:val="00B76BAF"/>
    <w:rsid w:val="00B80F63"/>
    <w:rsid w:val="00B81482"/>
    <w:rsid w:val="00B8188A"/>
    <w:rsid w:val="00B8231A"/>
    <w:rsid w:val="00B83AF6"/>
    <w:rsid w:val="00B87A3A"/>
    <w:rsid w:val="00B87AFE"/>
    <w:rsid w:val="00B87D2F"/>
    <w:rsid w:val="00B9044B"/>
    <w:rsid w:val="00B909A3"/>
    <w:rsid w:val="00B90F89"/>
    <w:rsid w:val="00B92971"/>
    <w:rsid w:val="00B92FB6"/>
    <w:rsid w:val="00B956E7"/>
    <w:rsid w:val="00B95E76"/>
    <w:rsid w:val="00B9778F"/>
    <w:rsid w:val="00B97A72"/>
    <w:rsid w:val="00BA129A"/>
    <w:rsid w:val="00BA20F9"/>
    <w:rsid w:val="00BA63DC"/>
    <w:rsid w:val="00BA6ED6"/>
    <w:rsid w:val="00BA7C34"/>
    <w:rsid w:val="00BB0C95"/>
    <w:rsid w:val="00BB0F82"/>
    <w:rsid w:val="00BB0F8B"/>
    <w:rsid w:val="00BB1E77"/>
    <w:rsid w:val="00BB49F4"/>
    <w:rsid w:val="00BB4DF6"/>
    <w:rsid w:val="00BB5447"/>
    <w:rsid w:val="00BB565B"/>
    <w:rsid w:val="00BC334D"/>
    <w:rsid w:val="00BC49C7"/>
    <w:rsid w:val="00BC4EF5"/>
    <w:rsid w:val="00BC6734"/>
    <w:rsid w:val="00BC7D5D"/>
    <w:rsid w:val="00BD2A3E"/>
    <w:rsid w:val="00BD5399"/>
    <w:rsid w:val="00BD54A6"/>
    <w:rsid w:val="00BD70CF"/>
    <w:rsid w:val="00BE13B2"/>
    <w:rsid w:val="00BE1C7C"/>
    <w:rsid w:val="00BE298C"/>
    <w:rsid w:val="00BF0FB2"/>
    <w:rsid w:val="00BF1E61"/>
    <w:rsid w:val="00BF3ACE"/>
    <w:rsid w:val="00BF4237"/>
    <w:rsid w:val="00BF7B09"/>
    <w:rsid w:val="00C009D2"/>
    <w:rsid w:val="00C02D56"/>
    <w:rsid w:val="00C04A06"/>
    <w:rsid w:val="00C10B0D"/>
    <w:rsid w:val="00C10D0F"/>
    <w:rsid w:val="00C138BF"/>
    <w:rsid w:val="00C14B33"/>
    <w:rsid w:val="00C16428"/>
    <w:rsid w:val="00C21DF2"/>
    <w:rsid w:val="00C22837"/>
    <w:rsid w:val="00C2424E"/>
    <w:rsid w:val="00C26FD6"/>
    <w:rsid w:val="00C27A19"/>
    <w:rsid w:val="00C30900"/>
    <w:rsid w:val="00C31395"/>
    <w:rsid w:val="00C334E2"/>
    <w:rsid w:val="00C348FF"/>
    <w:rsid w:val="00C34B23"/>
    <w:rsid w:val="00C364FF"/>
    <w:rsid w:val="00C36832"/>
    <w:rsid w:val="00C42565"/>
    <w:rsid w:val="00C4305F"/>
    <w:rsid w:val="00C434DC"/>
    <w:rsid w:val="00C472EB"/>
    <w:rsid w:val="00C50210"/>
    <w:rsid w:val="00C50240"/>
    <w:rsid w:val="00C5153F"/>
    <w:rsid w:val="00C53580"/>
    <w:rsid w:val="00C537D7"/>
    <w:rsid w:val="00C54EA6"/>
    <w:rsid w:val="00C5574D"/>
    <w:rsid w:val="00C55B0E"/>
    <w:rsid w:val="00C57147"/>
    <w:rsid w:val="00C5773F"/>
    <w:rsid w:val="00C61090"/>
    <w:rsid w:val="00C61BAF"/>
    <w:rsid w:val="00C62D39"/>
    <w:rsid w:val="00C645F5"/>
    <w:rsid w:val="00C64915"/>
    <w:rsid w:val="00C64B8D"/>
    <w:rsid w:val="00C6649E"/>
    <w:rsid w:val="00C67087"/>
    <w:rsid w:val="00C6710D"/>
    <w:rsid w:val="00C6765C"/>
    <w:rsid w:val="00C67787"/>
    <w:rsid w:val="00C70EED"/>
    <w:rsid w:val="00C72607"/>
    <w:rsid w:val="00C75461"/>
    <w:rsid w:val="00C77124"/>
    <w:rsid w:val="00C80D2D"/>
    <w:rsid w:val="00C83307"/>
    <w:rsid w:val="00C83DD6"/>
    <w:rsid w:val="00C84C8B"/>
    <w:rsid w:val="00C8615E"/>
    <w:rsid w:val="00C862C6"/>
    <w:rsid w:val="00C879F8"/>
    <w:rsid w:val="00C87BA9"/>
    <w:rsid w:val="00C90AA2"/>
    <w:rsid w:val="00C91085"/>
    <w:rsid w:val="00C91163"/>
    <w:rsid w:val="00C91E2D"/>
    <w:rsid w:val="00C94A28"/>
    <w:rsid w:val="00CA0C8C"/>
    <w:rsid w:val="00CA3AFD"/>
    <w:rsid w:val="00CA4A85"/>
    <w:rsid w:val="00CB3730"/>
    <w:rsid w:val="00CC0F1F"/>
    <w:rsid w:val="00CC1BCB"/>
    <w:rsid w:val="00CC3AC2"/>
    <w:rsid w:val="00CC5226"/>
    <w:rsid w:val="00CD1A2A"/>
    <w:rsid w:val="00CD2044"/>
    <w:rsid w:val="00CD493E"/>
    <w:rsid w:val="00CE0265"/>
    <w:rsid w:val="00CE0838"/>
    <w:rsid w:val="00CE0A70"/>
    <w:rsid w:val="00CE3186"/>
    <w:rsid w:val="00CE4221"/>
    <w:rsid w:val="00CE51D1"/>
    <w:rsid w:val="00CF0D91"/>
    <w:rsid w:val="00CF36B0"/>
    <w:rsid w:val="00CF4557"/>
    <w:rsid w:val="00CF7A04"/>
    <w:rsid w:val="00D031B5"/>
    <w:rsid w:val="00D03B03"/>
    <w:rsid w:val="00D05A72"/>
    <w:rsid w:val="00D05A76"/>
    <w:rsid w:val="00D079E9"/>
    <w:rsid w:val="00D10AFA"/>
    <w:rsid w:val="00D11300"/>
    <w:rsid w:val="00D11335"/>
    <w:rsid w:val="00D11AEB"/>
    <w:rsid w:val="00D15123"/>
    <w:rsid w:val="00D15D87"/>
    <w:rsid w:val="00D20E58"/>
    <w:rsid w:val="00D21F37"/>
    <w:rsid w:val="00D224F7"/>
    <w:rsid w:val="00D22762"/>
    <w:rsid w:val="00D2408F"/>
    <w:rsid w:val="00D24D89"/>
    <w:rsid w:val="00D27E86"/>
    <w:rsid w:val="00D3049E"/>
    <w:rsid w:val="00D304EB"/>
    <w:rsid w:val="00D3339D"/>
    <w:rsid w:val="00D34208"/>
    <w:rsid w:val="00D35577"/>
    <w:rsid w:val="00D355A7"/>
    <w:rsid w:val="00D35D09"/>
    <w:rsid w:val="00D368EB"/>
    <w:rsid w:val="00D36CE3"/>
    <w:rsid w:val="00D36FC8"/>
    <w:rsid w:val="00D40909"/>
    <w:rsid w:val="00D4135A"/>
    <w:rsid w:val="00D41E60"/>
    <w:rsid w:val="00D42448"/>
    <w:rsid w:val="00D461C9"/>
    <w:rsid w:val="00D4662E"/>
    <w:rsid w:val="00D511AD"/>
    <w:rsid w:val="00D513E6"/>
    <w:rsid w:val="00D52BCF"/>
    <w:rsid w:val="00D53A70"/>
    <w:rsid w:val="00D55BE1"/>
    <w:rsid w:val="00D61748"/>
    <w:rsid w:val="00D62089"/>
    <w:rsid w:val="00D638BC"/>
    <w:rsid w:val="00D645EC"/>
    <w:rsid w:val="00D64AF5"/>
    <w:rsid w:val="00D67985"/>
    <w:rsid w:val="00D7035B"/>
    <w:rsid w:val="00D70999"/>
    <w:rsid w:val="00D71F61"/>
    <w:rsid w:val="00D75E1A"/>
    <w:rsid w:val="00D768B7"/>
    <w:rsid w:val="00D7793F"/>
    <w:rsid w:val="00D80D9F"/>
    <w:rsid w:val="00D83ABD"/>
    <w:rsid w:val="00D84D2F"/>
    <w:rsid w:val="00D85712"/>
    <w:rsid w:val="00D85B6F"/>
    <w:rsid w:val="00D861E1"/>
    <w:rsid w:val="00D92017"/>
    <w:rsid w:val="00D9355C"/>
    <w:rsid w:val="00D94875"/>
    <w:rsid w:val="00D95369"/>
    <w:rsid w:val="00DA2345"/>
    <w:rsid w:val="00DA5B97"/>
    <w:rsid w:val="00DA7E70"/>
    <w:rsid w:val="00DB2184"/>
    <w:rsid w:val="00DB2A63"/>
    <w:rsid w:val="00DB4A7A"/>
    <w:rsid w:val="00DB7996"/>
    <w:rsid w:val="00DB7EAB"/>
    <w:rsid w:val="00DC0412"/>
    <w:rsid w:val="00DC329A"/>
    <w:rsid w:val="00DC723A"/>
    <w:rsid w:val="00DC7BD0"/>
    <w:rsid w:val="00DD0AB6"/>
    <w:rsid w:val="00DD1C69"/>
    <w:rsid w:val="00DD2345"/>
    <w:rsid w:val="00DD54F6"/>
    <w:rsid w:val="00DE0689"/>
    <w:rsid w:val="00DE06BF"/>
    <w:rsid w:val="00DE1983"/>
    <w:rsid w:val="00DE1E68"/>
    <w:rsid w:val="00DE711A"/>
    <w:rsid w:val="00DE7CB8"/>
    <w:rsid w:val="00DE7D26"/>
    <w:rsid w:val="00DE7E7B"/>
    <w:rsid w:val="00DF1722"/>
    <w:rsid w:val="00DF376C"/>
    <w:rsid w:val="00DF49E5"/>
    <w:rsid w:val="00DF74C0"/>
    <w:rsid w:val="00E0280C"/>
    <w:rsid w:val="00E029E4"/>
    <w:rsid w:val="00E04975"/>
    <w:rsid w:val="00E05EF5"/>
    <w:rsid w:val="00E06245"/>
    <w:rsid w:val="00E06DC5"/>
    <w:rsid w:val="00E07443"/>
    <w:rsid w:val="00E07DA3"/>
    <w:rsid w:val="00E112D2"/>
    <w:rsid w:val="00E11A0C"/>
    <w:rsid w:val="00E1241E"/>
    <w:rsid w:val="00E13C0F"/>
    <w:rsid w:val="00E15BD6"/>
    <w:rsid w:val="00E23ABF"/>
    <w:rsid w:val="00E26754"/>
    <w:rsid w:val="00E342E8"/>
    <w:rsid w:val="00E37F75"/>
    <w:rsid w:val="00E40C55"/>
    <w:rsid w:val="00E420C9"/>
    <w:rsid w:val="00E44CEE"/>
    <w:rsid w:val="00E45CA5"/>
    <w:rsid w:val="00E46F8A"/>
    <w:rsid w:val="00E47F28"/>
    <w:rsid w:val="00E50A8F"/>
    <w:rsid w:val="00E50CB6"/>
    <w:rsid w:val="00E51092"/>
    <w:rsid w:val="00E51D24"/>
    <w:rsid w:val="00E5255B"/>
    <w:rsid w:val="00E54430"/>
    <w:rsid w:val="00E5581F"/>
    <w:rsid w:val="00E570F4"/>
    <w:rsid w:val="00E61E4E"/>
    <w:rsid w:val="00E64E99"/>
    <w:rsid w:val="00E6549A"/>
    <w:rsid w:val="00E65983"/>
    <w:rsid w:val="00E66832"/>
    <w:rsid w:val="00E70DB0"/>
    <w:rsid w:val="00E71EBE"/>
    <w:rsid w:val="00E72966"/>
    <w:rsid w:val="00E7496C"/>
    <w:rsid w:val="00E82119"/>
    <w:rsid w:val="00E83683"/>
    <w:rsid w:val="00E83FB4"/>
    <w:rsid w:val="00E849BF"/>
    <w:rsid w:val="00E852BD"/>
    <w:rsid w:val="00E86363"/>
    <w:rsid w:val="00E90853"/>
    <w:rsid w:val="00E914C4"/>
    <w:rsid w:val="00E928BA"/>
    <w:rsid w:val="00E94A28"/>
    <w:rsid w:val="00E9518B"/>
    <w:rsid w:val="00E9556B"/>
    <w:rsid w:val="00EB152D"/>
    <w:rsid w:val="00EB3136"/>
    <w:rsid w:val="00EB6DE4"/>
    <w:rsid w:val="00EB7061"/>
    <w:rsid w:val="00EB74A7"/>
    <w:rsid w:val="00EC2001"/>
    <w:rsid w:val="00EC4C59"/>
    <w:rsid w:val="00EC56AD"/>
    <w:rsid w:val="00EC68F2"/>
    <w:rsid w:val="00ED1875"/>
    <w:rsid w:val="00ED279C"/>
    <w:rsid w:val="00ED682C"/>
    <w:rsid w:val="00EE28CD"/>
    <w:rsid w:val="00EE32AA"/>
    <w:rsid w:val="00EE3B32"/>
    <w:rsid w:val="00EE645D"/>
    <w:rsid w:val="00EF1287"/>
    <w:rsid w:val="00EF6D3D"/>
    <w:rsid w:val="00F0157F"/>
    <w:rsid w:val="00F01A98"/>
    <w:rsid w:val="00F0234E"/>
    <w:rsid w:val="00F04556"/>
    <w:rsid w:val="00F058AC"/>
    <w:rsid w:val="00F102C6"/>
    <w:rsid w:val="00F124F9"/>
    <w:rsid w:val="00F12DC6"/>
    <w:rsid w:val="00F1404A"/>
    <w:rsid w:val="00F14E93"/>
    <w:rsid w:val="00F20E94"/>
    <w:rsid w:val="00F213F9"/>
    <w:rsid w:val="00F23CB8"/>
    <w:rsid w:val="00F24F4F"/>
    <w:rsid w:val="00F25F77"/>
    <w:rsid w:val="00F26EA8"/>
    <w:rsid w:val="00F27DC7"/>
    <w:rsid w:val="00F27E00"/>
    <w:rsid w:val="00F341BD"/>
    <w:rsid w:val="00F36C7B"/>
    <w:rsid w:val="00F44E36"/>
    <w:rsid w:val="00F453A7"/>
    <w:rsid w:val="00F46C4F"/>
    <w:rsid w:val="00F47A99"/>
    <w:rsid w:val="00F47F3F"/>
    <w:rsid w:val="00F5043A"/>
    <w:rsid w:val="00F5137D"/>
    <w:rsid w:val="00F546A0"/>
    <w:rsid w:val="00F54B83"/>
    <w:rsid w:val="00F56A05"/>
    <w:rsid w:val="00F5717D"/>
    <w:rsid w:val="00F6056B"/>
    <w:rsid w:val="00F671CD"/>
    <w:rsid w:val="00F67515"/>
    <w:rsid w:val="00F67B34"/>
    <w:rsid w:val="00F703ED"/>
    <w:rsid w:val="00F71068"/>
    <w:rsid w:val="00F74B3C"/>
    <w:rsid w:val="00F7544C"/>
    <w:rsid w:val="00F75B2B"/>
    <w:rsid w:val="00F836A4"/>
    <w:rsid w:val="00F84F5A"/>
    <w:rsid w:val="00F8703B"/>
    <w:rsid w:val="00F90310"/>
    <w:rsid w:val="00F90974"/>
    <w:rsid w:val="00F90D11"/>
    <w:rsid w:val="00F92057"/>
    <w:rsid w:val="00F96C2C"/>
    <w:rsid w:val="00F973B8"/>
    <w:rsid w:val="00FA2509"/>
    <w:rsid w:val="00FA30C5"/>
    <w:rsid w:val="00FA34F3"/>
    <w:rsid w:val="00FB1D2E"/>
    <w:rsid w:val="00FB1E57"/>
    <w:rsid w:val="00FB36DC"/>
    <w:rsid w:val="00FB3D99"/>
    <w:rsid w:val="00FB4707"/>
    <w:rsid w:val="00FC47B1"/>
    <w:rsid w:val="00FC66AE"/>
    <w:rsid w:val="00FC79B5"/>
    <w:rsid w:val="00FD0EC3"/>
    <w:rsid w:val="00FD3502"/>
    <w:rsid w:val="00FD6BEE"/>
    <w:rsid w:val="00FE03A8"/>
    <w:rsid w:val="00FE0A0D"/>
    <w:rsid w:val="00FE3357"/>
    <w:rsid w:val="00FE3D49"/>
    <w:rsid w:val="00FE4DA1"/>
    <w:rsid w:val="00FE5337"/>
    <w:rsid w:val="00FF144D"/>
    <w:rsid w:val="00FF2697"/>
    <w:rsid w:val="00FF33BC"/>
    <w:rsid w:val="00FF574E"/>
    <w:rsid w:val="00FF5F83"/>
    <w:rsid w:val="00FF62E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A958E6B"/>
  <w15:chartTrackingRefBased/>
  <w15:docId w15:val="{C02988E6-A279-4D2D-9670-AF5E2872A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90ACD"/>
    <w:rPr>
      <w:sz w:val="24"/>
    </w:rPr>
  </w:style>
  <w:style w:type="paragraph" w:styleId="Heading1">
    <w:name w:val="heading 1"/>
    <w:basedOn w:val="Normal"/>
    <w:next w:val="Normal"/>
    <w:link w:val="Heading1Char"/>
    <w:qFormat/>
    <w:rsid w:val="00B76BAF"/>
    <w:pPr>
      <w:keepNext/>
      <w:spacing w:before="240" w:after="60"/>
      <w:outlineLvl w:val="0"/>
    </w:pPr>
    <w:rPr>
      <w:rFonts w:ascii="Calibri Light" w:hAnsi="Calibri Light"/>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4E4606"/>
    <w:pPr>
      <w:tabs>
        <w:tab w:val="center" w:pos="4320"/>
        <w:tab w:val="right" w:pos="8640"/>
      </w:tabs>
    </w:pPr>
  </w:style>
  <w:style w:type="character" w:styleId="PageNumber">
    <w:name w:val="page number"/>
    <w:basedOn w:val="DefaultParagraphFont"/>
    <w:rsid w:val="004E4606"/>
  </w:style>
  <w:style w:type="paragraph" w:customStyle="1" w:styleId="ParaNum">
    <w:name w:val="ParaNum"/>
    <w:basedOn w:val="Normal"/>
    <w:link w:val="ParaNumChar"/>
    <w:rsid w:val="004C666C"/>
    <w:pPr>
      <w:numPr>
        <w:numId w:val="5"/>
      </w:numPr>
      <w:tabs>
        <w:tab w:val="left" w:pos="-1440"/>
        <w:tab w:val="left" w:pos="-720"/>
      </w:tabs>
      <w:suppressAutoHyphens/>
      <w:spacing w:after="240"/>
    </w:pPr>
    <w:rPr>
      <w:sz w:val="22"/>
    </w:rPr>
  </w:style>
  <w:style w:type="paragraph" w:styleId="BodyText">
    <w:name w:val="Body Text"/>
    <w:basedOn w:val="Normal"/>
    <w:rsid w:val="001C0A30"/>
    <w:pPr>
      <w:jc w:val="both"/>
    </w:pPr>
    <w:rPr>
      <w:sz w:val="22"/>
    </w:rPr>
  </w:style>
  <w:style w:type="paragraph" w:styleId="BalloonText">
    <w:name w:val="Balloon Text"/>
    <w:basedOn w:val="Normal"/>
    <w:semiHidden/>
    <w:rsid w:val="001C0A30"/>
    <w:rPr>
      <w:rFonts w:ascii="Tahoma" w:hAnsi="Tahoma" w:cs="Tahoma"/>
      <w:sz w:val="16"/>
      <w:szCs w:val="16"/>
    </w:rPr>
  </w:style>
  <w:style w:type="character" w:styleId="Hyperlink">
    <w:name w:val="Hyperlink"/>
    <w:rsid w:val="00D61748"/>
    <w:rPr>
      <w:color w:val="0000FF"/>
      <w:u w:val="single"/>
    </w:rPr>
  </w:style>
  <w:style w:type="paragraph" w:styleId="BodyText2">
    <w:name w:val="Body Text 2"/>
    <w:basedOn w:val="Normal"/>
    <w:rsid w:val="00D645EC"/>
    <w:pPr>
      <w:spacing w:after="120" w:line="480" w:lineRule="auto"/>
    </w:pPr>
  </w:style>
  <w:style w:type="paragraph" w:styleId="Header">
    <w:name w:val="header"/>
    <w:basedOn w:val="Normal"/>
    <w:rsid w:val="0047257E"/>
    <w:pPr>
      <w:tabs>
        <w:tab w:val="center" w:pos="4320"/>
        <w:tab w:val="right" w:pos="8640"/>
      </w:tabs>
    </w:pPr>
  </w:style>
  <w:style w:type="paragraph" w:styleId="FootnoteText">
    <w:name w:val="footnote text"/>
    <w:aliases w:val="Footnote Text Char,Footnote Text Char Char,Footnote Text Char Char Char Char Char,Footnote Text Char1,Footnote Text Char1 Char Char,Footnote Text Char1 Char Char Char Char Char,Footnote Text Char2 Char3,Footnote Text Char3 Char Char Char"/>
    <w:basedOn w:val="Normal"/>
    <w:link w:val="FootnoteTextChar2"/>
    <w:uiPriority w:val="99"/>
    <w:semiHidden/>
    <w:rsid w:val="00B3273C"/>
    <w:rPr>
      <w:sz w:val="20"/>
    </w:rPr>
  </w:style>
  <w:style w:type="character" w:styleId="FootnoteReference">
    <w:name w:val="footnote reference"/>
    <w:aliases w:val="Appel note de bas de p"/>
    <w:uiPriority w:val="99"/>
    <w:semiHidden/>
    <w:rsid w:val="00B3273C"/>
    <w:rPr>
      <w:vertAlign w:val="superscript"/>
    </w:rPr>
  </w:style>
  <w:style w:type="character" w:customStyle="1" w:styleId="Footnote">
    <w:name w:val="Footnote"/>
    <w:basedOn w:val="DefaultParagraphFont"/>
    <w:rsid w:val="00BD54A6"/>
  </w:style>
  <w:style w:type="character" w:customStyle="1" w:styleId="FootnoteTextChar2">
    <w:name w:val="Footnote Text Char2"/>
    <w:aliases w:val="Footnote Text Char Char Char,Footnote Text Char Char Char Char Char Char,Footnote Text Char1 Char,Footnote Text Char1 Char Char Char,Footnote Text Char1 Char Char Char Char Char Char,Footnote Text Char3 Char Char Char Char"/>
    <w:link w:val="FootnoteText"/>
    <w:rsid w:val="00197A3D"/>
    <w:rPr>
      <w:lang w:val="en-US" w:eastAsia="en-US" w:bidi="ar-SA"/>
    </w:rPr>
  </w:style>
  <w:style w:type="character" w:customStyle="1" w:styleId="FootnoteTextChar2Char">
    <w:name w:val="Footnote Text Char2 Char"/>
    <w:aliases w:val="Footnote Text Char Char Char Char,Footnote Text Char Char Char Char Char Char Char,Footnote Text Char1 Char Char Char Char,Footnote Text Char1 Char3 Char,Footnote Text Char2 Char Char Char Char Char1"/>
    <w:rsid w:val="00477AF6"/>
    <w:rPr>
      <w:sz w:val="24"/>
      <w:lang w:val="en-US" w:eastAsia="en-US" w:bidi="ar-SA"/>
    </w:rPr>
  </w:style>
  <w:style w:type="paragraph" w:customStyle="1" w:styleId="paranum0">
    <w:name w:val="paranum"/>
    <w:basedOn w:val="Normal"/>
    <w:rsid w:val="00CF4557"/>
    <w:pPr>
      <w:spacing w:after="240"/>
      <w:ind w:firstLine="720"/>
    </w:pPr>
    <w:rPr>
      <w:sz w:val="22"/>
      <w:szCs w:val="22"/>
    </w:rPr>
  </w:style>
  <w:style w:type="character" w:styleId="CommentReference">
    <w:name w:val="annotation reference"/>
    <w:rsid w:val="009235D4"/>
    <w:rPr>
      <w:sz w:val="16"/>
      <w:szCs w:val="16"/>
    </w:rPr>
  </w:style>
  <w:style w:type="paragraph" w:styleId="CommentText">
    <w:name w:val="annotation text"/>
    <w:basedOn w:val="Normal"/>
    <w:link w:val="CommentTextChar"/>
    <w:rsid w:val="009235D4"/>
    <w:rPr>
      <w:sz w:val="20"/>
    </w:rPr>
  </w:style>
  <w:style w:type="paragraph" w:styleId="CommentSubject">
    <w:name w:val="annotation subject"/>
    <w:basedOn w:val="CommentText"/>
    <w:next w:val="CommentText"/>
    <w:semiHidden/>
    <w:rsid w:val="009235D4"/>
    <w:rPr>
      <w:b/>
      <w:bCs/>
    </w:rPr>
  </w:style>
  <w:style w:type="character" w:customStyle="1" w:styleId="CommentTextChar">
    <w:name w:val="Comment Text Char"/>
    <w:link w:val="CommentText"/>
    <w:rsid w:val="009E2212"/>
  </w:style>
  <w:style w:type="paragraph" w:styleId="EndnoteText">
    <w:name w:val="endnote text"/>
    <w:basedOn w:val="Normal"/>
    <w:link w:val="EndnoteTextChar"/>
    <w:rsid w:val="00A15FA8"/>
    <w:rPr>
      <w:sz w:val="20"/>
    </w:rPr>
  </w:style>
  <w:style w:type="character" w:customStyle="1" w:styleId="EndnoteTextChar">
    <w:name w:val="Endnote Text Char"/>
    <w:basedOn w:val="DefaultParagraphFont"/>
    <w:link w:val="EndnoteText"/>
    <w:rsid w:val="00A15FA8"/>
  </w:style>
  <w:style w:type="character" w:styleId="EndnoteReference">
    <w:name w:val="endnote reference"/>
    <w:rsid w:val="00A15FA8"/>
    <w:rPr>
      <w:vertAlign w:val="superscript"/>
    </w:rPr>
  </w:style>
  <w:style w:type="table" w:styleId="TableGrid">
    <w:name w:val="Table Grid"/>
    <w:basedOn w:val="TableNormal"/>
    <w:rsid w:val="00220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NumChar">
    <w:name w:val="ParaNum Char"/>
    <w:link w:val="ParaNum"/>
    <w:rsid w:val="005F3284"/>
    <w:rPr>
      <w:sz w:val="22"/>
    </w:rPr>
  </w:style>
  <w:style w:type="character" w:styleId="UnresolvedMention">
    <w:name w:val="Unresolved Mention"/>
    <w:uiPriority w:val="99"/>
    <w:semiHidden/>
    <w:unhideWhenUsed/>
    <w:rsid w:val="00AE0B49"/>
    <w:rPr>
      <w:color w:val="605E5C"/>
      <w:shd w:val="clear" w:color="auto" w:fill="E1DFDD"/>
    </w:rPr>
  </w:style>
  <w:style w:type="paragraph" w:styleId="ListParagraph">
    <w:name w:val="List Paragraph"/>
    <w:basedOn w:val="Normal"/>
    <w:uiPriority w:val="34"/>
    <w:qFormat/>
    <w:rsid w:val="005A644B"/>
    <w:pPr>
      <w:spacing w:after="160" w:line="259" w:lineRule="auto"/>
      <w:ind w:left="720"/>
      <w:contextualSpacing/>
    </w:pPr>
    <w:rPr>
      <w:rFonts w:ascii="Calibri" w:eastAsia="Calibri" w:hAnsi="Calibri"/>
      <w:sz w:val="22"/>
      <w:szCs w:val="22"/>
    </w:rPr>
  </w:style>
  <w:style w:type="paragraph" w:styleId="Revision">
    <w:name w:val="Revision"/>
    <w:hidden/>
    <w:uiPriority w:val="99"/>
    <w:semiHidden/>
    <w:rsid w:val="00572785"/>
    <w:rPr>
      <w:sz w:val="24"/>
    </w:rPr>
  </w:style>
  <w:style w:type="character" w:customStyle="1" w:styleId="Heading1Char">
    <w:name w:val="Heading 1 Char"/>
    <w:link w:val="Heading1"/>
    <w:rsid w:val="00B76BAF"/>
    <w:rPr>
      <w:rFonts w:ascii="Calibri Light" w:eastAsia="Times New Roman" w:hAnsi="Calibri Light" w:cs="Times New Roman"/>
      <w:b/>
      <w:bCs/>
      <w:kern w:val="32"/>
      <w:sz w:val="32"/>
      <w:szCs w:val="32"/>
    </w:rPr>
  </w:style>
  <w:style w:type="paragraph" w:styleId="PlainText">
    <w:name w:val="Plain Text"/>
    <w:basedOn w:val="Normal"/>
    <w:link w:val="PlainTextChar"/>
    <w:rsid w:val="00006BAC"/>
    <w:rPr>
      <w:rFonts w:ascii="Courier New" w:hAnsi="Courier New"/>
      <w:sz w:val="20"/>
      <w:lang w:val="x-none" w:eastAsia="x-none"/>
    </w:rPr>
  </w:style>
  <w:style w:type="character" w:customStyle="1" w:styleId="PlainTextChar">
    <w:name w:val="Plain Text Char"/>
    <w:link w:val="PlainText"/>
    <w:rsid w:val="00006BAC"/>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AAD8A-C4FA-4595-A9E4-6995E6188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2070</Words>
  <Characters>11800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13843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Peter.Daronco</dc:creator>
  <cp:lastModifiedBy>Cathy Williams</cp:lastModifiedBy>
  <cp:revision>2</cp:revision>
  <cp:lastPrinted>2016-10-06T18:03:00Z</cp:lastPrinted>
  <dcterms:created xsi:type="dcterms:W3CDTF">2025-08-26T14:19:00Z</dcterms:created>
  <dcterms:modified xsi:type="dcterms:W3CDTF">2025-08-26T14:19:00Z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4AAAyjQjm0EOGgLNqNt4cNKPKmW5ywNR9tzVbSiywK8aYE71po0sBEWV/g==</vt:lpwstr>
  </property>
  <property fmtid="{D5CDD505-2E9C-101B-9397-08002B2CF9AE}" pid="3" name="MAIL_MSG_ID1">
    <vt:lpwstr>oFAAspTNh41gn7D+MZRVHxdNHPYk9Ca1J/zifTJtO+q06w8ORrHELAGP4gGzDGxo7n57eoHGYAFOTZ1N
sE39Tf6A5MHuOw35dwFCp9X9YM3dgQiVGSIx9qHgWUW88tMD5QFOEldKJClUXNcT6YmGinB4lguU
NAaR3CQqmF6DOcdQ/oRN45Qp7bg5skziCQG2EX0w0cZVqMXW38UTG4EWpcT4pmwuLQ8yH7764P7u
0FswDWwD+W4zxvfNi</vt:lpwstr>
  </property>
  <property fmtid="{D5CDD505-2E9C-101B-9397-08002B2CF9AE}" pid="4" name="MAIL_MSG_ID2">
    <vt:lpwstr>8DUO6qIrWvtKDudRud69b+scOYS2mLPoIbaGGg1wSbJI8zf5w7DFmDR21eh
fpsFBkAi44Bx87lywHNI0+yMQ7qlcoqsNgFbY906pHx/1TR3</vt:lpwstr>
  </property>
  <property fmtid="{D5CDD505-2E9C-101B-9397-08002B2CF9AE}" pid="5" name="RESPONSE_SENDER_NAME">
    <vt:lpwstr>sAAAb0xRtPDW5Uv23eJdKGhHacrplkDsJx83MCfhrJUGQ3E=</vt:lpwstr>
  </property>
</Properties>
</file>