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4E6B7E" w14:paraId="34194CF3" w14:textId="77777777">
      <w:pPr>
        <w:pStyle w:val="Title"/>
        <w:rPr>
          <w:rFonts w:ascii="Times New Roman" w:hAnsi="Times New Roman"/>
          <w:u w:val="none"/>
        </w:rPr>
      </w:pPr>
      <w:r w:rsidRPr="004E6B7E">
        <w:rPr>
          <w:rFonts w:ascii="Times New Roman" w:hAnsi="Times New Roman"/>
          <w:u w:val="none"/>
        </w:rPr>
        <w:t>Department of Transportation</w:t>
      </w:r>
    </w:p>
    <w:p w:rsidR="00132335" w:rsidRPr="004E6B7E" w:rsidP="00132335" w14:paraId="2EC0E4D1" w14:textId="77777777">
      <w:pPr>
        <w:jc w:val="center"/>
        <w:rPr>
          <w:rFonts w:ascii="Times New Roman" w:hAnsi="Times New Roman"/>
          <w:b/>
          <w:bCs/>
          <w:sz w:val="24"/>
          <w:szCs w:val="24"/>
        </w:rPr>
      </w:pPr>
      <w:r w:rsidRPr="004E6B7E">
        <w:rPr>
          <w:rFonts w:ascii="Times New Roman" w:hAnsi="Times New Roman"/>
          <w:b/>
          <w:bCs/>
          <w:sz w:val="24"/>
          <w:szCs w:val="24"/>
        </w:rPr>
        <w:t>Maritime Administration</w:t>
      </w:r>
    </w:p>
    <w:p w:rsidR="00132335" w:rsidRPr="004E6B7E" w:rsidP="00132335" w14:paraId="3916F62D" w14:textId="77777777">
      <w:pPr>
        <w:jc w:val="center"/>
        <w:rPr>
          <w:rFonts w:ascii="Times New Roman" w:hAnsi="Times New Roman"/>
          <w:b/>
          <w:bCs/>
          <w:sz w:val="24"/>
          <w:szCs w:val="24"/>
        </w:rPr>
      </w:pPr>
      <w:r w:rsidRPr="004E6B7E">
        <w:rPr>
          <w:rFonts w:ascii="Times New Roman" w:hAnsi="Times New Roman"/>
          <w:b/>
          <w:bCs/>
          <w:sz w:val="24"/>
          <w:szCs w:val="24"/>
        </w:rPr>
        <w:t>Information Collection Request (ICR)</w:t>
      </w:r>
    </w:p>
    <w:p w:rsidR="00132335" w:rsidRPr="004E6B7E" w:rsidP="00132335" w14:paraId="40EEE46E" w14:textId="3B158855">
      <w:pPr>
        <w:jc w:val="center"/>
        <w:rPr>
          <w:rFonts w:ascii="Times New Roman" w:hAnsi="Times New Roman"/>
          <w:b/>
          <w:bCs/>
          <w:sz w:val="24"/>
          <w:szCs w:val="24"/>
        </w:rPr>
      </w:pPr>
      <w:r w:rsidRPr="004E6B7E">
        <w:rPr>
          <w:rFonts w:ascii="Times New Roman" w:hAnsi="Times New Roman"/>
          <w:b/>
          <w:bCs/>
          <w:sz w:val="24"/>
          <w:szCs w:val="24"/>
        </w:rPr>
        <w:t>OMB 2133-0529</w:t>
      </w:r>
    </w:p>
    <w:p w:rsidR="00132335" w:rsidRPr="00132335" w:rsidP="00132335" w14:paraId="43D54079" w14:textId="3D5F8260">
      <w:pPr>
        <w:jc w:val="center"/>
        <w:rPr>
          <w:rFonts w:ascii="Times New Roman" w:hAnsi="Times New Roman"/>
          <w:b/>
          <w:bCs/>
          <w:snapToGrid w:val="0"/>
          <w:color w:val="000000"/>
          <w:sz w:val="24"/>
          <w:szCs w:val="24"/>
        </w:rPr>
      </w:pPr>
      <w:bookmarkStart w:id="0" w:name="_Hlk197508252"/>
      <w:r w:rsidRPr="004E6B7E">
        <w:rPr>
          <w:rFonts w:ascii="Times New Roman" w:hAnsi="Times New Roman"/>
          <w:b/>
          <w:bCs/>
          <w:snapToGrid w:val="0"/>
          <w:color w:val="000000"/>
          <w:sz w:val="24"/>
          <w:szCs w:val="24"/>
        </w:rPr>
        <w:t>Application for Waiver of the Coastwise Trade Laws for Small Passenger Vessels</w:t>
      </w:r>
      <w:bookmarkEnd w:id="0"/>
    </w:p>
    <w:p w:rsidR="00470720" w:rsidP="004E6B7E" w14:paraId="49A9CB5C" w14:textId="77777777">
      <w:pPr>
        <w:pStyle w:val="Title"/>
        <w:jc w:val="left"/>
        <w:rPr>
          <w:rFonts w:ascii="Times New Roman" w:hAnsi="Times New Roman"/>
        </w:rPr>
      </w:pPr>
    </w:p>
    <w:p w:rsidR="0004749E" w:rsidRPr="004E6B7E" w14:paraId="11EB7466" w14:textId="5EF0CE17">
      <w:pPr>
        <w:pStyle w:val="Title"/>
        <w:rPr>
          <w:rFonts w:ascii="Times New Roman" w:hAnsi="Times New Roman"/>
          <w:u w:val="none"/>
        </w:rPr>
      </w:pPr>
      <w:r w:rsidRPr="004E6B7E">
        <w:rPr>
          <w:rFonts w:ascii="Times New Roman" w:hAnsi="Times New Roman"/>
          <w:u w:val="none"/>
        </w:rPr>
        <w:t>SUPPORTING STATEMENT</w:t>
      </w:r>
    </w:p>
    <w:p w:rsidR="00882CB2" w:rsidP="009200DB" w14:paraId="571F21E5" w14:textId="77777777">
      <w:pPr>
        <w:pStyle w:val="Title"/>
        <w:rPr>
          <w:rFonts w:ascii="Times New Roman" w:hAnsi="Times New Roman"/>
        </w:rPr>
      </w:pPr>
    </w:p>
    <w:p w:rsidR="009200DB" w:rsidP="00D04D59" w14:paraId="4BCF5F35" w14:textId="77777777">
      <w:pPr>
        <w:jc w:val="center"/>
        <w:rPr>
          <w:rFonts w:ascii="Times New Roman" w:hAnsi="Times New Roman"/>
          <w:b/>
          <w:bCs/>
          <w:sz w:val="24"/>
          <w:szCs w:val="24"/>
          <w:highlight w:val="yellow"/>
        </w:rPr>
      </w:pPr>
      <w:bookmarkStart w:id="1" w:name="_Hlk83278076"/>
    </w:p>
    <w:p w:rsidR="009200DB" w:rsidRPr="004E6B7E" w:rsidP="009200DB" w14:paraId="4E22C7B1" w14:textId="77777777">
      <w:pPr>
        <w:rPr>
          <w:rFonts w:ascii="Times New Roman" w:hAnsi="Times New Roman"/>
          <w:b/>
          <w:bCs/>
          <w:sz w:val="24"/>
          <w:szCs w:val="24"/>
        </w:rPr>
      </w:pPr>
      <w:r w:rsidRPr="004E6B7E">
        <w:rPr>
          <w:rFonts w:ascii="Times New Roman" w:hAnsi="Times New Roman"/>
          <w:b/>
          <w:bCs/>
          <w:sz w:val="24"/>
          <w:szCs w:val="24"/>
        </w:rPr>
        <w:t>INTRODUCTION</w:t>
      </w:r>
    </w:p>
    <w:p w:rsidR="009200DB" w:rsidRPr="004E6B7E" w:rsidP="009200DB" w14:paraId="2753A17A" w14:textId="77777777">
      <w:pPr>
        <w:rPr>
          <w:rFonts w:ascii="Times New Roman" w:hAnsi="Times New Roman"/>
          <w:b/>
          <w:bCs/>
          <w:sz w:val="24"/>
          <w:szCs w:val="24"/>
        </w:rPr>
      </w:pPr>
    </w:p>
    <w:p w:rsidR="009200DB" w:rsidP="009200DB" w14:paraId="4E66866F" w14:textId="3A1E8C76">
      <w:pPr>
        <w:rPr>
          <w:rFonts w:ascii="Times New Roman" w:hAnsi="Times New Roman"/>
          <w:i/>
          <w:iCs/>
          <w:sz w:val="24"/>
          <w:szCs w:val="24"/>
        </w:rPr>
      </w:pPr>
      <w:r w:rsidRPr="004E6B7E">
        <w:rPr>
          <w:rFonts w:ascii="Times New Roman" w:hAnsi="Times New Roman"/>
          <w:sz w:val="24"/>
          <w:szCs w:val="24"/>
        </w:rPr>
        <w:t>This</w:t>
      </w:r>
      <w:r>
        <w:rPr>
          <w:rFonts w:ascii="Times New Roman" w:hAnsi="Times New Roman"/>
          <w:sz w:val="24"/>
          <w:szCs w:val="24"/>
        </w:rPr>
        <w:t xml:space="preserve"> submission</w:t>
      </w:r>
      <w:r w:rsidRPr="004E6B7E">
        <w:rPr>
          <w:rFonts w:ascii="Times New Roman" w:hAnsi="Times New Roman"/>
          <w:sz w:val="24"/>
          <w:szCs w:val="24"/>
        </w:rPr>
        <w:t xml:space="preserve"> is to request</w:t>
      </w:r>
      <w:r>
        <w:rPr>
          <w:rFonts w:ascii="Times New Roman" w:hAnsi="Times New Roman"/>
          <w:sz w:val="24"/>
          <w:szCs w:val="24"/>
        </w:rPr>
        <w:t xml:space="preserve"> a three-year approval from</w:t>
      </w:r>
      <w:r w:rsidRPr="004E6B7E">
        <w:rPr>
          <w:rFonts w:ascii="Times New Roman" w:hAnsi="Times New Roman"/>
          <w:sz w:val="24"/>
          <w:szCs w:val="24"/>
        </w:rPr>
        <w:t xml:space="preserve"> the Office of Management and Budget (OMB) for the information collection </w:t>
      </w:r>
      <w:r>
        <w:rPr>
          <w:rFonts w:ascii="Times New Roman" w:hAnsi="Times New Roman"/>
          <w:sz w:val="24"/>
          <w:szCs w:val="24"/>
        </w:rPr>
        <w:t>OMB 2133-0529 (A</w:t>
      </w:r>
      <w:r w:rsidRPr="009200DB">
        <w:rPr>
          <w:rFonts w:ascii="Times New Roman" w:hAnsi="Times New Roman"/>
          <w:sz w:val="24"/>
          <w:szCs w:val="24"/>
        </w:rPr>
        <w:t>pplication for Waiver of the Coastwise Trade Laws for Small Passenger Vessels</w:t>
      </w:r>
      <w:r>
        <w:rPr>
          <w:rFonts w:ascii="Times New Roman" w:hAnsi="Times New Roman"/>
          <w:sz w:val="24"/>
          <w:szCs w:val="24"/>
        </w:rPr>
        <w:t xml:space="preserve">), which </w:t>
      </w:r>
      <w:r w:rsidRPr="009D75C5" w:rsidR="009D75C5">
        <w:rPr>
          <w:rFonts w:ascii="Times New Roman" w:hAnsi="Times New Roman"/>
          <w:sz w:val="24"/>
          <w:szCs w:val="24"/>
        </w:rPr>
        <w:t>expire</w:t>
      </w:r>
      <w:r w:rsidR="009D75C5">
        <w:rPr>
          <w:rFonts w:ascii="Times New Roman" w:hAnsi="Times New Roman"/>
          <w:sz w:val="24"/>
          <w:szCs w:val="24"/>
        </w:rPr>
        <w:t>s</w:t>
      </w:r>
      <w:r w:rsidRPr="009D75C5" w:rsidR="009D75C5">
        <w:rPr>
          <w:rFonts w:ascii="Times New Roman" w:hAnsi="Times New Roman"/>
          <w:sz w:val="24"/>
          <w:szCs w:val="24"/>
        </w:rPr>
        <w:t xml:space="preserve"> on </w:t>
      </w:r>
      <w:r w:rsidR="009D75C5">
        <w:rPr>
          <w:rFonts w:ascii="Times New Roman" w:hAnsi="Times New Roman"/>
          <w:sz w:val="24"/>
          <w:szCs w:val="24"/>
        </w:rPr>
        <w:t>August 31</w:t>
      </w:r>
      <w:r w:rsidRPr="009D75C5" w:rsidR="009D75C5">
        <w:rPr>
          <w:rFonts w:ascii="Times New Roman" w:hAnsi="Times New Roman"/>
          <w:sz w:val="24"/>
          <w:szCs w:val="24"/>
        </w:rPr>
        <w:t>, 2025</w:t>
      </w:r>
      <w:r w:rsidR="009D75C5">
        <w:rPr>
          <w:rFonts w:ascii="Times New Roman" w:hAnsi="Times New Roman"/>
          <w:sz w:val="24"/>
          <w:szCs w:val="24"/>
        </w:rPr>
        <w:t xml:space="preserve">. </w:t>
      </w:r>
      <w:r w:rsidR="00347624">
        <w:rPr>
          <w:rFonts w:ascii="Times New Roman" w:hAnsi="Times New Roman"/>
          <w:sz w:val="24"/>
          <w:szCs w:val="24"/>
        </w:rPr>
        <w:t>Since the last renewal the total respondents, responses and burden hours have increase</w:t>
      </w:r>
      <w:r w:rsidR="00C3764F">
        <w:rPr>
          <w:rFonts w:ascii="Times New Roman" w:hAnsi="Times New Roman"/>
          <w:sz w:val="24"/>
          <w:szCs w:val="24"/>
        </w:rPr>
        <w:t>d</w:t>
      </w:r>
      <w:r w:rsidR="00347624">
        <w:rPr>
          <w:rFonts w:ascii="Times New Roman" w:hAnsi="Times New Roman"/>
          <w:sz w:val="24"/>
          <w:szCs w:val="24"/>
        </w:rPr>
        <w:t xml:space="preserve">. </w:t>
      </w:r>
      <w:r w:rsidR="00D16610">
        <w:rPr>
          <w:rFonts w:ascii="Times New Roman" w:hAnsi="Times New Roman"/>
          <w:sz w:val="24"/>
          <w:szCs w:val="24"/>
        </w:rPr>
        <w:t>Consequently</w:t>
      </w:r>
      <w:r w:rsidR="009D75C5">
        <w:rPr>
          <w:rFonts w:ascii="Times New Roman" w:hAnsi="Times New Roman"/>
          <w:sz w:val="24"/>
          <w:szCs w:val="24"/>
        </w:rPr>
        <w:t xml:space="preserve">, this collection will be submitted as </w:t>
      </w:r>
      <w:r w:rsidRPr="004E6B7E" w:rsidR="009D75C5">
        <w:rPr>
          <w:rFonts w:ascii="Times New Roman" w:hAnsi="Times New Roman"/>
          <w:i/>
          <w:iCs/>
          <w:sz w:val="24"/>
          <w:szCs w:val="24"/>
        </w:rPr>
        <w:t>a</w:t>
      </w:r>
      <w:r w:rsidR="00413AC6">
        <w:rPr>
          <w:rFonts w:ascii="Times New Roman" w:hAnsi="Times New Roman"/>
          <w:i/>
          <w:iCs/>
          <w:sz w:val="24"/>
          <w:szCs w:val="24"/>
        </w:rPr>
        <w:t xml:space="preserve">n extension </w:t>
      </w:r>
      <w:r w:rsidR="000C6D38">
        <w:rPr>
          <w:rFonts w:ascii="Times New Roman" w:hAnsi="Times New Roman"/>
          <w:i/>
          <w:iCs/>
          <w:sz w:val="24"/>
          <w:szCs w:val="24"/>
        </w:rPr>
        <w:t xml:space="preserve">without change </w:t>
      </w:r>
      <w:r w:rsidRPr="004E6B7E" w:rsidR="009D75C5">
        <w:rPr>
          <w:rFonts w:ascii="Times New Roman" w:hAnsi="Times New Roman"/>
          <w:i/>
          <w:iCs/>
          <w:sz w:val="24"/>
          <w:szCs w:val="24"/>
        </w:rPr>
        <w:t xml:space="preserve">of a currently approved collection. </w:t>
      </w:r>
    </w:p>
    <w:p w:rsidR="00CC0089" w:rsidP="009200DB" w14:paraId="3E4EFC13" w14:textId="77777777">
      <w:pPr>
        <w:rPr>
          <w:rFonts w:ascii="Times New Roman" w:hAnsi="Times New Roman"/>
          <w:i/>
          <w:iCs/>
          <w:sz w:val="24"/>
          <w:szCs w:val="24"/>
        </w:rPr>
      </w:pPr>
    </w:p>
    <w:p w:rsidR="00CC0089" w:rsidRPr="004E6B7E" w:rsidP="00CC0089" w14:paraId="044E9C97" w14:textId="2BB18267">
      <w:pPr>
        <w:pStyle w:val="ListParagraph"/>
        <w:numPr>
          <w:ilvl w:val="0"/>
          <w:numId w:val="20"/>
        </w:numPr>
        <w:ind w:left="450" w:hanging="450"/>
        <w:rPr>
          <w:rFonts w:ascii="Times New Roman" w:hAnsi="Times New Roman"/>
          <w:b/>
          <w:bCs/>
          <w:sz w:val="24"/>
          <w:szCs w:val="24"/>
        </w:rPr>
      </w:pPr>
      <w:r w:rsidRPr="00CC0089">
        <w:rPr>
          <w:rFonts w:ascii="Times New Roman" w:hAnsi="Times New Roman"/>
          <w:b/>
          <w:bCs/>
          <w:sz w:val="24"/>
          <w:szCs w:val="24"/>
        </w:rPr>
        <w:t>JUSTIFICATION</w:t>
      </w:r>
    </w:p>
    <w:p w:rsidR="00CC0089" w:rsidRPr="00A511DC" w:rsidP="00CC0089" w14:paraId="5AE3B1F3"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CC0089" w:rsidRPr="004E6B7E" w:rsidP="004E6B7E" w14:paraId="6C2E9CF4" w14:textId="74858B2A">
      <w:pPr>
        <w:pStyle w:val="ListParagraph"/>
        <w:numPr>
          <w:ilvl w:val="0"/>
          <w:numId w:val="22"/>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szCs w:val="24"/>
        </w:rPr>
      </w:pPr>
      <w:r w:rsidRPr="004E6B7E">
        <w:rPr>
          <w:rFonts w:ascii="Times New Roman" w:hAnsi="Times New Roman"/>
          <w:b/>
          <w:sz w:val="24"/>
          <w:szCs w:val="24"/>
        </w:rPr>
        <w:t xml:space="preserve">Circumstances Making the Collection of Information Necessary </w:t>
      </w:r>
    </w:p>
    <w:p w:rsidR="00CC0089" w:rsidRPr="008F2CDB" w:rsidP="00CC0089" w14:paraId="53482923"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Century Gothic" w:hAnsi="Century Gothic"/>
          <w:b/>
          <w:bCs/>
          <w:sz w:val="24"/>
          <w:szCs w:val="24"/>
          <w:u w:val="single"/>
        </w:rPr>
      </w:pPr>
    </w:p>
    <w:p w:rsidR="00CC0089" w:rsidP="004E6B7E" w14:paraId="125EFE28" w14:textId="48809071">
      <w:pPr>
        <w:ind w:left="720"/>
        <w:rPr>
          <w:rFonts w:ascii="Times New Roman" w:hAnsi="Times New Roman"/>
          <w:sz w:val="24"/>
          <w:szCs w:val="24"/>
        </w:rPr>
      </w:pPr>
      <w:r w:rsidRPr="00297B73">
        <w:rPr>
          <w:rFonts w:ascii="Times New Roman" w:hAnsi="Times New Roman"/>
          <w:sz w:val="24"/>
          <w:szCs w:val="24"/>
        </w:rPr>
        <w:t xml:space="preserve">Section 12121 of Title 46, United States Code </w:t>
      </w:r>
      <w:r w:rsidR="00F01366">
        <w:rPr>
          <w:rFonts w:ascii="Times New Roman" w:hAnsi="Times New Roman"/>
          <w:sz w:val="24"/>
          <w:szCs w:val="24"/>
        </w:rPr>
        <w:t xml:space="preserve">(U.S.C.) </w:t>
      </w:r>
      <w:r w:rsidRPr="00297B73">
        <w:rPr>
          <w:rFonts w:ascii="Times New Roman" w:hAnsi="Times New Roman"/>
          <w:sz w:val="24"/>
          <w:szCs w:val="24"/>
        </w:rPr>
        <w:t xml:space="preserve">authorizes the Secretary of </w:t>
      </w:r>
      <w:r w:rsidR="00A7082E">
        <w:rPr>
          <w:rFonts w:ascii="Times New Roman" w:hAnsi="Times New Roman"/>
          <w:sz w:val="24"/>
          <w:szCs w:val="24"/>
        </w:rPr>
        <w:t>Homeland Security</w:t>
      </w:r>
      <w:r w:rsidRPr="00297B73">
        <w:rPr>
          <w:rFonts w:ascii="Times New Roman" w:hAnsi="Times New Roman"/>
          <w:sz w:val="24"/>
          <w:szCs w:val="24"/>
        </w:rPr>
        <w:t xml:space="preserve"> to administratively waive the U.S.</w:t>
      </w:r>
      <w:r w:rsidR="00F01366">
        <w:rPr>
          <w:rFonts w:ascii="Times New Roman" w:hAnsi="Times New Roman"/>
          <w:sz w:val="24"/>
          <w:szCs w:val="24"/>
        </w:rPr>
        <w:t xml:space="preserve"> </w:t>
      </w:r>
      <w:r w:rsidRPr="00297B73">
        <w:rPr>
          <w:rFonts w:ascii="Times New Roman" w:hAnsi="Times New Roman"/>
          <w:sz w:val="24"/>
          <w:szCs w:val="24"/>
        </w:rPr>
        <w:t>buil</w:t>
      </w:r>
      <w:r w:rsidR="00FD0130">
        <w:rPr>
          <w:rFonts w:ascii="Times New Roman" w:hAnsi="Times New Roman"/>
          <w:sz w:val="24"/>
          <w:szCs w:val="24"/>
        </w:rPr>
        <w:t>d</w:t>
      </w:r>
      <w:r w:rsidRPr="00297B73">
        <w:rPr>
          <w:rFonts w:ascii="Times New Roman" w:hAnsi="Times New Roman"/>
          <w:sz w:val="24"/>
          <w:szCs w:val="24"/>
        </w:rPr>
        <w:t xml:space="preserve"> and other requirements of 46 </w:t>
      </w:r>
      <w:r w:rsidR="00FD0130">
        <w:rPr>
          <w:rFonts w:ascii="Times New Roman" w:hAnsi="Times New Roman"/>
          <w:sz w:val="24"/>
          <w:szCs w:val="24"/>
        </w:rPr>
        <w:t xml:space="preserve"> </w:t>
      </w:r>
      <w:r w:rsidRPr="00297B73">
        <w:rPr>
          <w:rFonts w:ascii="Times New Roman" w:hAnsi="Times New Roman"/>
          <w:sz w:val="24"/>
          <w:szCs w:val="24"/>
        </w:rPr>
        <w:t xml:space="preserve">U.S.C. </w:t>
      </w:r>
      <w:r w:rsidRPr="00FD0130" w:rsidR="00FD0130">
        <w:rPr>
          <w:rFonts w:ascii="Times New Roman" w:hAnsi="Times New Roman"/>
          <w:sz w:val="24"/>
          <w:szCs w:val="24"/>
        </w:rPr>
        <w:t>§§</w:t>
      </w:r>
      <w:r w:rsidR="00FD0130">
        <w:rPr>
          <w:rFonts w:ascii="Times New Roman" w:hAnsi="Times New Roman"/>
          <w:sz w:val="24"/>
          <w:szCs w:val="24"/>
        </w:rPr>
        <w:t xml:space="preserve"> </w:t>
      </w:r>
      <w:r w:rsidRPr="00297B73">
        <w:rPr>
          <w:rFonts w:ascii="Times New Roman" w:hAnsi="Times New Roman"/>
          <w:sz w:val="24"/>
          <w:szCs w:val="24"/>
        </w:rPr>
        <w:t>12112</w:t>
      </w:r>
      <w:r w:rsidR="009B48A8">
        <w:rPr>
          <w:rFonts w:ascii="Times New Roman" w:hAnsi="Times New Roman"/>
          <w:sz w:val="24"/>
          <w:szCs w:val="24"/>
        </w:rPr>
        <w:t xml:space="preserve"> </w:t>
      </w:r>
      <w:r w:rsidRPr="00297B73">
        <w:rPr>
          <w:rFonts w:ascii="Times New Roman" w:hAnsi="Times New Roman"/>
          <w:sz w:val="24"/>
          <w:szCs w:val="24"/>
        </w:rPr>
        <w:t>and 55103</w:t>
      </w:r>
      <w:r w:rsidR="00F01366">
        <w:rPr>
          <w:rFonts w:ascii="Times New Roman" w:hAnsi="Times New Roman"/>
          <w:sz w:val="24"/>
          <w:szCs w:val="24"/>
        </w:rPr>
        <w:t>,</w:t>
      </w:r>
      <w:r w:rsidRPr="00297B73">
        <w:rPr>
          <w:rFonts w:ascii="Times New Roman" w:hAnsi="Times New Roman"/>
          <w:sz w:val="24"/>
          <w:szCs w:val="24"/>
        </w:rPr>
        <w:t xml:space="preserve"> for foreign-built small passenger vessels or uninspected foreign-built passenger vessels authorized to carry no more than 12 passengers</w:t>
      </w:r>
      <w:r w:rsidR="00FD0130">
        <w:rPr>
          <w:rFonts w:ascii="Times New Roman" w:hAnsi="Times New Roman"/>
          <w:sz w:val="24"/>
          <w:szCs w:val="24"/>
        </w:rPr>
        <w:t>,</w:t>
      </w:r>
      <w:r w:rsidR="00A7082E">
        <w:rPr>
          <w:rFonts w:ascii="Times New Roman" w:hAnsi="Times New Roman"/>
          <w:sz w:val="24"/>
          <w:szCs w:val="24"/>
        </w:rPr>
        <w:t xml:space="preserve"> if the Secretary of Transportation determines after notice to the public, that there are no adverse impacts to U.S. vessel builders or coastwise businesses </w:t>
      </w:r>
      <w:r w:rsidR="00061FF1">
        <w:rPr>
          <w:rFonts w:ascii="Times New Roman" w:hAnsi="Times New Roman"/>
          <w:sz w:val="24"/>
          <w:szCs w:val="24"/>
        </w:rPr>
        <w:t xml:space="preserve">that </w:t>
      </w:r>
      <w:r w:rsidR="00FD0130">
        <w:rPr>
          <w:rFonts w:ascii="Times New Roman" w:hAnsi="Times New Roman"/>
          <w:sz w:val="24"/>
          <w:szCs w:val="24"/>
        </w:rPr>
        <w:t xml:space="preserve">employ </w:t>
      </w:r>
      <w:r w:rsidR="00061FF1">
        <w:rPr>
          <w:rFonts w:ascii="Times New Roman" w:hAnsi="Times New Roman"/>
          <w:sz w:val="24"/>
          <w:szCs w:val="24"/>
        </w:rPr>
        <w:t>U.S. vessels in that business</w:t>
      </w:r>
      <w:r w:rsidR="00FD0130">
        <w:rPr>
          <w:rFonts w:ascii="Times New Roman" w:hAnsi="Times New Roman"/>
          <w:sz w:val="24"/>
          <w:szCs w:val="24"/>
        </w:rPr>
        <w:t>,</w:t>
      </w:r>
      <w:r w:rsidR="00061FF1">
        <w:rPr>
          <w:rFonts w:ascii="Times New Roman" w:hAnsi="Times New Roman"/>
          <w:sz w:val="24"/>
          <w:szCs w:val="24"/>
        </w:rPr>
        <w:t xml:space="preserve"> by </w:t>
      </w:r>
      <w:r w:rsidRPr="00297B73">
        <w:rPr>
          <w:rFonts w:ascii="Times New Roman" w:hAnsi="Times New Roman"/>
          <w:sz w:val="24"/>
          <w:szCs w:val="24"/>
        </w:rPr>
        <w:t>allow</w:t>
      </w:r>
      <w:r w:rsidR="00061FF1">
        <w:rPr>
          <w:rFonts w:ascii="Times New Roman" w:hAnsi="Times New Roman"/>
          <w:sz w:val="24"/>
          <w:szCs w:val="24"/>
        </w:rPr>
        <w:t>ing</w:t>
      </w:r>
      <w:r w:rsidR="00F01366">
        <w:rPr>
          <w:rFonts w:ascii="Times New Roman" w:hAnsi="Times New Roman"/>
          <w:sz w:val="24"/>
          <w:szCs w:val="24"/>
        </w:rPr>
        <w:t xml:space="preserve"> foreign-built </w:t>
      </w:r>
      <w:r w:rsidRPr="00297B73">
        <w:rPr>
          <w:rFonts w:ascii="Times New Roman" w:hAnsi="Times New Roman"/>
          <w:sz w:val="24"/>
          <w:szCs w:val="24"/>
        </w:rPr>
        <w:t xml:space="preserve">vessels to operate in the coastwise trade. </w:t>
      </w:r>
      <w:r>
        <w:rPr>
          <w:rFonts w:ascii="Times New Roman" w:hAnsi="Times New Roman"/>
          <w:sz w:val="24"/>
          <w:szCs w:val="24"/>
        </w:rPr>
        <w:t xml:space="preserve"> </w:t>
      </w:r>
      <w:r w:rsidR="004E6B7E">
        <w:rPr>
          <w:rFonts w:ascii="Times New Roman" w:hAnsi="Times New Roman"/>
          <w:sz w:val="24"/>
          <w:szCs w:val="24"/>
        </w:rPr>
        <w:t>T</w:t>
      </w:r>
      <w:r w:rsidRPr="00297B73">
        <w:rPr>
          <w:rFonts w:ascii="Times New Roman" w:hAnsi="Times New Roman"/>
          <w:sz w:val="24"/>
          <w:szCs w:val="24"/>
        </w:rPr>
        <w:t xml:space="preserve">o fulfill this requirement, </w:t>
      </w:r>
      <w:r w:rsidR="00F01366">
        <w:rPr>
          <w:rFonts w:ascii="Times New Roman" w:hAnsi="Times New Roman"/>
          <w:sz w:val="24"/>
          <w:szCs w:val="24"/>
        </w:rPr>
        <w:t xml:space="preserve">owners of foreign-built vessels must </w:t>
      </w:r>
      <w:r w:rsidRPr="00297B73">
        <w:rPr>
          <w:rFonts w:ascii="Times New Roman" w:hAnsi="Times New Roman"/>
          <w:sz w:val="24"/>
          <w:szCs w:val="24"/>
        </w:rPr>
        <w:t>request a</w:t>
      </w:r>
      <w:r w:rsidR="00F01366">
        <w:rPr>
          <w:rFonts w:ascii="Times New Roman" w:hAnsi="Times New Roman"/>
          <w:sz w:val="24"/>
          <w:szCs w:val="24"/>
        </w:rPr>
        <w:t>n</w:t>
      </w:r>
      <w:r w:rsidRPr="00297B73">
        <w:rPr>
          <w:rFonts w:ascii="Times New Roman" w:hAnsi="Times New Roman"/>
          <w:sz w:val="24"/>
          <w:szCs w:val="24"/>
        </w:rPr>
        <w:t xml:space="preserve"> </w:t>
      </w:r>
      <w:r w:rsidRPr="006B79A3" w:rsidR="00FD5EC8">
        <w:rPr>
          <w:rFonts w:ascii="Times New Roman" w:hAnsi="Times New Roman"/>
          <w:sz w:val="24"/>
          <w:szCs w:val="24"/>
        </w:rPr>
        <w:t xml:space="preserve">eligibility </w:t>
      </w:r>
      <w:r w:rsidRPr="004E6B7E">
        <w:rPr>
          <w:rFonts w:ascii="Times New Roman" w:hAnsi="Times New Roman"/>
          <w:sz w:val="24"/>
          <w:szCs w:val="24"/>
        </w:rPr>
        <w:t>determination</w:t>
      </w:r>
      <w:r w:rsidRPr="006B79A3">
        <w:rPr>
          <w:rFonts w:ascii="Times New Roman" w:hAnsi="Times New Roman"/>
          <w:sz w:val="24"/>
          <w:szCs w:val="24"/>
        </w:rPr>
        <w:t xml:space="preserve"> from</w:t>
      </w:r>
      <w:r w:rsidRPr="00297B73">
        <w:rPr>
          <w:rFonts w:ascii="Times New Roman" w:hAnsi="Times New Roman"/>
          <w:sz w:val="24"/>
          <w:szCs w:val="24"/>
        </w:rPr>
        <w:t xml:space="preserve"> the Maritime Administration</w:t>
      </w:r>
      <w:r w:rsidR="00FD5EC8">
        <w:rPr>
          <w:rFonts w:ascii="Times New Roman" w:hAnsi="Times New Roman"/>
          <w:sz w:val="24"/>
          <w:szCs w:val="24"/>
        </w:rPr>
        <w:t xml:space="preserve"> (MARAD</w:t>
      </w:r>
      <w:r w:rsidR="006B79A3">
        <w:rPr>
          <w:rFonts w:ascii="Times New Roman" w:hAnsi="Times New Roman"/>
          <w:sz w:val="24"/>
          <w:szCs w:val="24"/>
        </w:rPr>
        <w:t>) and</w:t>
      </w:r>
      <w:r w:rsidRPr="00297B73">
        <w:rPr>
          <w:rFonts w:ascii="Times New Roman" w:hAnsi="Times New Roman"/>
          <w:sz w:val="24"/>
          <w:szCs w:val="24"/>
        </w:rPr>
        <w:t xml:space="preserve"> provide information about their proposed </w:t>
      </w:r>
      <w:r w:rsidRPr="00297B73" w:rsidR="006B79A3">
        <w:rPr>
          <w:rFonts w:ascii="Times New Roman" w:hAnsi="Times New Roman"/>
          <w:sz w:val="24"/>
          <w:szCs w:val="24"/>
        </w:rPr>
        <w:t>operation</w:t>
      </w:r>
      <w:r w:rsidR="006B79A3">
        <w:rPr>
          <w:rFonts w:ascii="Times New Roman" w:hAnsi="Times New Roman"/>
          <w:sz w:val="24"/>
          <w:szCs w:val="24"/>
        </w:rPr>
        <w:t xml:space="preserve">. </w:t>
      </w:r>
      <w:r w:rsidR="00280FA7">
        <w:rPr>
          <w:rFonts w:ascii="Times New Roman" w:hAnsi="Times New Roman"/>
          <w:sz w:val="24"/>
          <w:szCs w:val="24"/>
        </w:rPr>
        <w:t xml:space="preserve"> </w:t>
      </w:r>
    </w:p>
    <w:p w:rsidR="00CC0089" w:rsidP="0087212F" w14:paraId="60892C59" w14:textId="77777777"/>
    <w:p w:rsidR="00CC0089" w:rsidRPr="004E6B7E" w:rsidP="004E6B7E" w14:paraId="22A905A3" w14:textId="2A1E0038">
      <w:pPr>
        <w:pStyle w:val="ListParagraph"/>
        <w:numPr>
          <w:ilvl w:val="0"/>
          <w:numId w:val="22"/>
        </w:numPr>
        <w:rPr>
          <w:rFonts w:ascii="Times New Roman" w:hAnsi="Times New Roman"/>
          <w:b/>
          <w:sz w:val="24"/>
          <w:szCs w:val="24"/>
        </w:rPr>
      </w:pPr>
      <w:r w:rsidRPr="004E6B7E">
        <w:rPr>
          <w:rFonts w:ascii="Times New Roman" w:hAnsi="Times New Roman"/>
          <w:b/>
          <w:sz w:val="24"/>
          <w:szCs w:val="24"/>
        </w:rPr>
        <w:t>P</w:t>
      </w:r>
      <w:r w:rsidRPr="004E6B7E">
        <w:rPr>
          <w:rFonts w:ascii="Times New Roman" w:hAnsi="Times New Roman"/>
          <w:b/>
          <w:sz w:val="24"/>
          <w:szCs w:val="24"/>
        </w:rPr>
        <w:t xml:space="preserve">urpose </w:t>
      </w:r>
      <w:r w:rsidRPr="004E6B7E">
        <w:rPr>
          <w:rFonts w:ascii="Times New Roman" w:hAnsi="Times New Roman"/>
          <w:b/>
          <w:sz w:val="24"/>
          <w:szCs w:val="24"/>
        </w:rPr>
        <w:t xml:space="preserve">and Use of </w:t>
      </w:r>
      <w:r w:rsidRPr="004E6B7E">
        <w:rPr>
          <w:rFonts w:ascii="Times New Roman" w:hAnsi="Times New Roman"/>
          <w:b/>
          <w:sz w:val="24"/>
          <w:szCs w:val="24"/>
        </w:rPr>
        <w:t xml:space="preserve">the </w:t>
      </w:r>
      <w:r w:rsidRPr="004E6B7E">
        <w:rPr>
          <w:rFonts w:ascii="Times New Roman" w:hAnsi="Times New Roman"/>
          <w:b/>
          <w:sz w:val="24"/>
          <w:szCs w:val="24"/>
        </w:rPr>
        <w:t>I</w:t>
      </w:r>
      <w:r w:rsidRPr="004E6B7E">
        <w:rPr>
          <w:rFonts w:ascii="Times New Roman" w:hAnsi="Times New Roman"/>
          <w:b/>
          <w:sz w:val="24"/>
          <w:szCs w:val="24"/>
        </w:rPr>
        <w:t>nformation</w:t>
      </w:r>
      <w:r w:rsidRPr="004E6B7E">
        <w:rPr>
          <w:rFonts w:ascii="Times New Roman" w:hAnsi="Times New Roman"/>
          <w:b/>
          <w:sz w:val="24"/>
          <w:szCs w:val="24"/>
        </w:rPr>
        <w:t xml:space="preserve"> Collection</w:t>
      </w:r>
    </w:p>
    <w:p w:rsidR="00CC0089" w:rsidRPr="00297B73" w:rsidP="004E6B7E" w14:paraId="494A0BB1" w14:textId="5D6E927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810" w:hanging="90"/>
        <w:rPr>
          <w:rFonts w:ascii="Times New Roman" w:hAnsi="Times New Roman"/>
          <w:color w:val="auto"/>
          <w:szCs w:val="20"/>
        </w:rPr>
      </w:pPr>
      <w:r>
        <w:rPr>
          <w:rFonts w:ascii="Times New Roman" w:hAnsi="Times New Roman"/>
          <w:szCs w:val="20"/>
        </w:rPr>
        <w:br/>
      </w:r>
      <w:r w:rsidRPr="00297B73">
        <w:rPr>
          <w:rFonts w:ascii="Times New Roman" w:hAnsi="Times New Roman"/>
          <w:color w:val="auto"/>
          <w:szCs w:val="20"/>
        </w:rPr>
        <w:t>M</w:t>
      </w:r>
      <w:r w:rsidR="00FD5EC8">
        <w:rPr>
          <w:rFonts w:ascii="Times New Roman" w:hAnsi="Times New Roman"/>
          <w:color w:val="auto"/>
          <w:szCs w:val="20"/>
        </w:rPr>
        <w:t xml:space="preserve">ARAD personnel will use collected data </w:t>
      </w:r>
      <w:r w:rsidRPr="00297B73">
        <w:rPr>
          <w:rFonts w:ascii="Times New Roman" w:hAnsi="Times New Roman"/>
          <w:color w:val="auto"/>
          <w:szCs w:val="20"/>
        </w:rPr>
        <w:t>to determine if the applicant is entitled to a</w:t>
      </w:r>
      <w:r w:rsidR="008C0E7D">
        <w:rPr>
          <w:rFonts w:ascii="Times New Roman" w:hAnsi="Times New Roman"/>
          <w:color w:val="auto"/>
          <w:szCs w:val="20"/>
        </w:rPr>
        <w:t>n</w:t>
      </w:r>
      <w:r w:rsidRPr="00297B73">
        <w:rPr>
          <w:rFonts w:ascii="Times New Roman" w:hAnsi="Times New Roman"/>
          <w:color w:val="auto"/>
          <w:szCs w:val="20"/>
        </w:rPr>
        <w:t xml:space="preserve"> </w:t>
      </w:r>
      <w:r w:rsidR="00061FF1">
        <w:rPr>
          <w:rFonts w:ascii="Times New Roman" w:hAnsi="Times New Roman"/>
          <w:color w:val="auto"/>
          <w:szCs w:val="20"/>
        </w:rPr>
        <w:t xml:space="preserve">impact </w:t>
      </w:r>
      <w:r w:rsidRPr="004E6B7E">
        <w:rPr>
          <w:rFonts w:ascii="Times New Roman" w:hAnsi="Times New Roman"/>
          <w:color w:val="auto"/>
          <w:szCs w:val="20"/>
        </w:rPr>
        <w:t>determination</w:t>
      </w:r>
      <w:r w:rsidR="009B48A8">
        <w:rPr>
          <w:rFonts w:ascii="Times New Roman" w:hAnsi="Times New Roman"/>
          <w:color w:val="auto"/>
          <w:szCs w:val="20"/>
        </w:rPr>
        <w:t>,</w:t>
      </w:r>
      <w:r w:rsidRPr="006B79A3">
        <w:rPr>
          <w:rFonts w:ascii="Times New Roman" w:hAnsi="Times New Roman"/>
          <w:color w:val="auto"/>
          <w:szCs w:val="20"/>
        </w:rPr>
        <w:t xml:space="preserve"> </w:t>
      </w:r>
      <w:r w:rsidRPr="006B79A3" w:rsidR="006B79A3">
        <w:rPr>
          <w:rFonts w:ascii="Times New Roman" w:hAnsi="Times New Roman"/>
          <w:color w:val="auto"/>
          <w:szCs w:val="20"/>
        </w:rPr>
        <w:t>provided</w:t>
      </w:r>
      <w:r w:rsidR="006B79A3">
        <w:rPr>
          <w:rFonts w:ascii="Times New Roman" w:hAnsi="Times New Roman"/>
          <w:color w:val="auto"/>
          <w:szCs w:val="20"/>
        </w:rPr>
        <w:t xml:space="preserve"> they submit</w:t>
      </w:r>
      <w:r w:rsidR="00FD0130">
        <w:rPr>
          <w:rFonts w:ascii="Times New Roman" w:hAnsi="Times New Roman"/>
          <w:color w:val="auto"/>
          <w:szCs w:val="20"/>
        </w:rPr>
        <w:t xml:space="preserve"> sufficient</w:t>
      </w:r>
      <w:r w:rsidR="006B79A3">
        <w:rPr>
          <w:rFonts w:ascii="Times New Roman" w:hAnsi="Times New Roman"/>
          <w:color w:val="auto"/>
          <w:szCs w:val="20"/>
        </w:rPr>
        <w:t xml:space="preserve"> evidence that the operation of their</w:t>
      </w:r>
      <w:r w:rsidRPr="00297B73">
        <w:rPr>
          <w:rFonts w:ascii="Times New Roman" w:hAnsi="Times New Roman"/>
          <w:color w:val="auto"/>
          <w:szCs w:val="20"/>
        </w:rPr>
        <w:t xml:space="preserve"> foreign</w:t>
      </w:r>
      <w:r w:rsidR="00FD5EC8">
        <w:rPr>
          <w:rFonts w:ascii="Times New Roman" w:hAnsi="Times New Roman"/>
          <w:color w:val="auto"/>
          <w:szCs w:val="20"/>
        </w:rPr>
        <w:t>-built</w:t>
      </w:r>
      <w:r w:rsidRPr="00297B73">
        <w:rPr>
          <w:rFonts w:ascii="Times New Roman" w:hAnsi="Times New Roman"/>
          <w:color w:val="auto"/>
          <w:szCs w:val="20"/>
        </w:rPr>
        <w:t xml:space="preserve"> vessel</w:t>
      </w:r>
      <w:r w:rsidR="00FD5EC8">
        <w:rPr>
          <w:rFonts w:ascii="Times New Roman" w:hAnsi="Times New Roman"/>
          <w:color w:val="auto"/>
          <w:szCs w:val="20"/>
        </w:rPr>
        <w:t>s</w:t>
      </w:r>
      <w:r w:rsidRPr="00297B73">
        <w:rPr>
          <w:rFonts w:ascii="Times New Roman" w:hAnsi="Times New Roman"/>
          <w:color w:val="auto"/>
          <w:szCs w:val="20"/>
        </w:rPr>
        <w:t xml:space="preserve"> will not have an undue adverse effect on U.S. vessel operator or builder. </w:t>
      </w:r>
      <w:r>
        <w:rPr>
          <w:rFonts w:ascii="Times New Roman" w:hAnsi="Times New Roman"/>
          <w:color w:val="auto"/>
          <w:szCs w:val="20"/>
        </w:rPr>
        <w:t xml:space="preserve"> </w:t>
      </w:r>
    </w:p>
    <w:p w:rsidR="00CC0089" w:rsidP="00CC0089" w14:paraId="38AF5819" w14:textId="77777777">
      <w:pPr>
        <w:rPr>
          <w:rFonts w:ascii="Times New Roman" w:hAnsi="Times New Roman"/>
          <w:sz w:val="24"/>
        </w:rPr>
      </w:pPr>
    </w:p>
    <w:p w:rsidR="00CC0089" w:rsidRPr="004E6B7E" w:rsidP="004E6B7E" w14:paraId="39D385E8" w14:textId="64BBC09E">
      <w:pPr>
        <w:pStyle w:val="ListParagraph"/>
        <w:numPr>
          <w:ilvl w:val="0"/>
          <w:numId w:val="22"/>
        </w:numPr>
        <w:rPr>
          <w:rFonts w:ascii="Times New Roman" w:hAnsi="Times New Roman"/>
          <w:b/>
          <w:sz w:val="24"/>
          <w:szCs w:val="24"/>
        </w:rPr>
      </w:pPr>
      <w:r w:rsidRPr="004E6B7E">
        <w:rPr>
          <w:rFonts w:ascii="Times New Roman" w:hAnsi="Times New Roman"/>
          <w:b/>
          <w:sz w:val="24"/>
          <w:szCs w:val="24"/>
        </w:rPr>
        <w:t>Automation or Use of I</w:t>
      </w:r>
      <w:r w:rsidRPr="004E6B7E">
        <w:rPr>
          <w:rFonts w:ascii="Times New Roman" w:hAnsi="Times New Roman"/>
          <w:b/>
          <w:sz w:val="24"/>
          <w:szCs w:val="24"/>
        </w:rPr>
        <w:t xml:space="preserve">nformation </w:t>
      </w:r>
      <w:r w:rsidRPr="004E6B7E">
        <w:rPr>
          <w:rFonts w:ascii="Times New Roman" w:hAnsi="Times New Roman"/>
          <w:b/>
          <w:sz w:val="24"/>
          <w:szCs w:val="24"/>
        </w:rPr>
        <w:t>Technology (IT)</w:t>
      </w:r>
      <w:r w:rsidRPr="004E6B7E">
        <w:rPr>
          <w:rFonts w:ascii="Times New Roman" w:hAnsi="Times New Roman"/>
          <w:b/>
        </w:rPr>
        <w:t xml:space="preserve">  </w:t>
      </w:r>
    </w:p>
    <w:p w:rsidR="00CC0089" w:rsidP="00CC0089" w14:paraId="02C4F26C" w14:textId="77777777">
      <w:pPr>
        <w:pStyle w:val="a"/>
        <w:tabs>
          <w:tab w:val="left" w:pos="-1440"/>
        </w:tabs>
        <w:ind w:left="0" w:firstLine="0"/>
        <w:rPr>
          <w:szCs w:val="24"/>
        </w:rPr>
      </w:pPr>
    </w:p>
    <w:p w:rsidR="00E14050" w:rsidP="00417B15" w14:paraId="7106DD6C" w14:textId="19B85134">
      <w:pPr>
        <w:pStyle w:val="a"/>
        <w:tabs>
          <w:tab w:val="left" w:pos="-1440"/>
        </w:tabs>
        <w:ind w:left="810" w:firstLine="0"/>
        <w:rPr>
          <w:szCs w:val="24"/>
        </w:rPr>
      </w:pPr>
      <w:r w:rsidRPr="00297B73">
        <w:rPr>
          <w:szCs w:val="24"/>
        </w:rPr>
        <w:t xml:space="preserve">Electronic submission of </w:t>
      </w:r>
      <w:r w:rsidR="006B79A3">
        <w:rPr>
          <w:szCs w:val="24"/>
        </w:rPr>
        <w:t xml:space="preserve">all data for </w:t>
      </w:r>
      <w:r w:rsidRPr="00297B73">
        <w:rPr>
          <w:szCs w:val="24"/>
        </w:rPr>
        <w:t xml:space="preserve">this information collection is </w:t>
      </w:r>
      <w:r w:rsidR="006B79A3">
        <w:rPr>
          <w:szCs w:val="24"/>
        </w:rPr>
        <w:t>acceptable</w:t>
      </w:r>
      <w:r w:rsidRPr="00297B73">
        <w:rPr>
          <w:szCs w:val="24"/>
        </w:rPr>
        <w:t xml:space="preserve">.  Respondents can </w:t>
      </w:r>
      <w:r w:rsidR="006B79A3">
        <w:rPr>
          <w:szCs w:val="24"/>
        </w:rPr>
        <w:t xml:space="preserve">also </w:t>
      </w:r>
      <w:r w:rsidRPr="00297B73">
        <w:rPr>
          <w:szCs w:val="24"/>
        </w:rPr>
        <w:t>submit</w:t>
      </w:r>
      <w:r w:rsidR="006B79A3">
        <w:rPr>
          <w:szCs w:val="24"/>
        </w:rPr>
        <w:t xml:space="preserve"> a completed</w:t>
      </w:r>
      <w:r w:rsidRPr="00297B73">
        <w:rPr>
          <w:szCs w:val="24"/>
        </w:rPr>
        <w:t xml:space="preserve"> Form MA-1023</w:t>
      </w:r>
      <w:r w:rsidR="006B79A3">
        <w:rPr>
          <w:szCs w:val="24"/>
        </w:rPr>
        <w:t>,</w:t>
      </w:r>
      <w:r w:rsidRPr="00297B73">
        <w:rPr>
          <w:szCs w:val="24"/>
        </w:rPr>
        <w:t xml:space="preserve"> </w:t>
      </w:r>
      <w:r w:rsidRPr="00C3764F" w:rsidR="006B79A3">
        <w:rPr>
          <w:i/>
          <w:iCs/>
          <w:szCs w:val="24"/>
        </w:rPr>
        <w:t>Request For U.S. Shipbuilder And Coastwise Trade Operator Impact Determination</w:t>
      </w:r>
      <w:r w:rsidR="006B79A3">
        <w:rPr>
          <w:szCs w:val="24"/>
        </w:rPr>
        <w:t>,</w:t>
      </w:r>
      <w:r w:rsidR="00417B15">
        <w:rPr>
          <w:szCs w:val="24"/>
        </w:rPr>
        <w:t xml:space="preserve"> in any format. </w:t>
      </w:r>
      <w:r w:rsidR="00280FA7">
        <w:rPr>
          <w:szCs w:val="24"/>
        </w:rPr>
        <w:t xml:space="preserve"> </w:t>
      </w:r>
      <w:r w:rsidR="00417B15">
        <w:rPr>
          <w:szCs w:val="24"/>
        </w:rPr>
        <w:t xml:space="preserve">The </w:t>
      </w:r>
      <w:r w:rsidR="00C3764F">
        <w:rPr>
          <w:szCs w:val="24"/>
        </w:rPr>
        <w:t xml:space="preserve">electronic </w:t>
      </w:r>
      <w:r w:rsidR="00417B15">
        <w:rPr>
          <w:szCs w:val="24"/>
        </w:rPr>
        <w:t>form is currently available</w:t>
      </w:r>
      <w:r w:rsidRPr="006B79A3" w:rsidR="006B79A3">
        <w:rPr>
          <w:szCs w:val="24"/>
        </w:rPr>
        <w:t xml:space="preserve"> </w:t>
      </w:r>
      <w:r w:rsidRPr="00417B15" w:rsidR="00417B15">
        <w:rPr>
          <w:szCs w:val="24"/>
        </w:rPr>
        <w:t>under Programs, Small Vessel Waiver Program</w:t>
      </w:r>
      <w:r w:rsidR="00417B15">
        <w:rPr>
          <w:szCs w:val="24"/>
        </w:rPr>
        <w:t xml:space="preserve"> </w:t>
      </w:r>
      <w:r w:rsidRPr="00297B73">
        <w:rPr>
          <w:szCs w:val="24"/>
        </w:rPr>
        <w:t>on MARAD’s website</w:t>
      </w:r>
      <w:r w:rsidR="00417B15">
        <w:rPr>
          <w:szCs w:val="24"/>
        </w:rPr>
        <w:t>:</w:t>
      </w:r>
      <w:r w:rsidRPr="00297B73">
        <w:rPr>
          <w:szCs w:val="24"/>
        </w:rPr>
        <w:t xml:space="preserve"> </w:t>
      </w:r>
      <w:hyperlink r:id="rId5" w:history="1">
        <w:r w:rsidRPr="004E6B7E">
          <w:rPr>
            <w:rStyle w:val="Hyperlink"/>
            <w:color w:val="auto"/>
            <w:szCs w:val="24"/>
            <w:u w:val="none"/>
          </w:rPr>
          <w:t>www.marad.dot.gov</w:t>
        </w:r>
      </w:hyperlink>
      <w:r w:rsidRPr="00297B73">
        <w:rPr>
          <w:szCs w:val="24"/>
        </w:rPr>
        <w:t>.  The information</w:t>
      </w:r>
      <w:r w:rsidR="006B79A3">
        <w:rPr>
          <w:szCs w:val="24"/>
        </w:rPr>
        <w:t xml:space="preserve"> requested</w:t>
      </w:r>
      <w:r w:rsidRPr="00297B73">
        <w:rPr>
          <w:szCs w:val="24"/>
        </w:rPr>
        <w:t xml:space="preserve"> is the minimum required to carry out the Government’s responsibilities.  </w:t>
      </w:r>
    </w:p>
    <w:p w:rsidR="00417B15" w:rsidRPr="00417B15" w:rsidP="00417B15" w14:paraId="606B8774" w14:textId="12449778">
      <w:pPr>
        <w:pStyle w:val="NormalWeb"/>
        <w:numPr>
          <w:ilvl w:val="0"/>
          <w:numId w:val="22"/>
        </w:numPr>
        <w:rPr>
          <w:rFonts w:ascii="Times New Roman" w:hAnsi="Times New Roman" w:cs="Times New Roman"/>
          <w:b/>
        </w:rPr>
      </w:pPr>
      <w:r w:rsidRPr="004E6B7E">
        <w:rPr>
          <w:rFonts w:ascii="Times New Roman" w:hAnsi="Times New Roman"/>
          <w:b/>
        </w:rPr>
        <w:t xml:space="preserve">Efforts to </w:t>
      </w:r>
      <w:r w:rsidRPr="004E6B7E" w:rsidR="00E14050">
        <w:rPr>
          <w:rFonts w:ascii="Times New Roman" w:hAnsi="Times New Roman"/>
          <w:b/>
        </w:rPr>
        <w:t>I</w:t>
      </w:r>
      <w:r w:rsidRPr="004E6B7E">
        <w:rPr>
          <w:rFonts w:ascii="Times New Roman" w:hAnsi="Times New Roman"/>
          <w:b/>
        </w:rPr>
        <w:t xml:space="preserve">dentify </w:t>
      </w:r>
      <w:r w:rsidRPr="004E6B7E" w:rsidR="00E14050">
        <w:rPr>
          <w:rFonts w:ascii="Times New Roman" w:hAnsi="Times New Roman"/>
          <w:b/>
        </w:rPr>
        <w:t>D</w:t>
      </w:r>
      <w:r w:rsidRPr="004E6B7E">
        <w:rPr>
          <w:rFonts w:ascii="Times New Roman" w:hAnsi="Times New Roman"/>
          <w:b/>
        </w:rPr>
        <w:t>uplication</w:t>
      </w:r>
    </w:p>
    <w:p w:rsidR="00417B15" w:rsidP="00E14050" w14:paraId="5D27F006" w14:textId="77777777">
      <w:pPr>
        <w:pStyle w:val="ListParagraph"/>
        <w:tabs>
          <w:tab w:val="left" w:pos="-1440"/>
        </w:tabs>
        <w:ind w:left="810"/>
        <w:rPr>
          <w:rFonts w:ascii="Times New Roman" w:hAnsi="Times New Roman"/>
          <w:sz w:val="24"/>
          <w:szCs w:val="24"/>
        </w:rPr>
      </w:pPr>
    </w:p>
    <w:p w:rsidR="00CC0089" w:rsidRPr="004E6B7E" w:rsidP="004E6B7E" w14:paraId="21C87C8B" w14:textId="4C3C8422">
      <w:pPr>
        <w:pStyle w:val="ListParagraph"/>
        <w:tabs>
          <w:tab w:val="left" w:pos="-1440"/>
        </w:tabs>
        <w:ind w:left="810"/>
        <w:rPr>
          <w:rFonts w:ascii="Times New Roman" w:hAnsi="Times New Roman"/>
          <w:sz w:val="24"/>
          <w:szCs w:val="24"/>
        </w:rPr>
      </w:pPr>
      <w:r>
        <w:rPr>
          <w:rFonts w:ascii="Times New Roman" w:hAnsi="Times New Roman"/>
          <w:sz w:val="24"/>
          <w:szCs w:val="24"/>
        </w:rPr>
        <w:t>MARAD</w:t>
      </w:r>
      <w:r w:rsidRPr="004E6B7E">
        <w:rPr>
          <w:rFonts w:ascii="Times New Roman" w:hAnsi="Times New Roman"/>
          <w:sz w:val="24"/>
          <w:szCs w:val="24"/>
        </w:rPr>
        <w:t xml:space="preserve"> is the only government agency authorized to </w:t>
      </w:r>
      <w:r w:rsidR="006765A9">
        <w:rPr>
          <w:rFonts w:ascii="Times New Roman" w:hAnsi="Times New Roman"/>
          <w:sz w:val="24"/>
          <w:szCs w:val="24"/>
        </w:rPr>
        <w:t xml:space="preserve">make these </w:t>
      </w:r>
      <w:r w:rsidRPr="004E6B7E">
        <w:rPr>
          <w:rFonts w:ascii="Times New Roman" w:hAnsi="Times New Roman"/>
          <w:sz w:val="24"/>
          <w:szCs w:val="24"/>
        </w:rPr>
        <w:t>determinations</w:t>
      </w:r>
      <w:r>
        <w:rPr>
          <w:rFonts w:ascii="Times New Roman" w:hAnsi="Times New Roman"/>
          <w:sz w:val="24"/>
          <w:szCs w:val="24"/>
        </w:rPr>
        <w:t xml:space="preserve"> and collect information for this purpose. </w:t>
      </w:r>
      <w:r w:rsidRPr="004E6B7E">
        <w:rPr>
          <w:rFonts w:ascii="Times New Roman" w:hAnsi="Times New Roman"/>
          <w:sz w:val="24"/>
          <w:szCs w:val="24"/>
        </w:rPr>
        <w:t xml:space="preserve"> </w:t>
      </w:r>
    </w:p>
    <w:p w:rsidR="00CC0089" w:rsidP="00CC0089" w14:paraId="235E9506" w14:textId="77777777">
      <w:pPr>
        <w:rPr>
          <w:rFonts w:ascii="Times New Roman" w:hAnsi="Times New Roman"/>
          <w:sz w:val="24"/>
        </w:rPr>
      </w:pPr>
    </w:p>
    <w:p w:rsidR="00CC0089" w:rsidRPr="004E6B7E" w:rsidP="004E6B7E" w14:paraId="7E87C751" w14:textId="00BEB6E2">
      <w:pPr>
        <w:pStyle w:val="ListParagraph"/>
        <w:numPr>
          <w:ilvl w:val="0"/>
          <w:numId w:val="22"/>
        </w:numPr>
        <w:rPr>
          <w:rFonts w:ascii="Times New Roman" w:hAnsi="Times New Roman"/>
          <w:b/>
          <w:sz w:val="24"/>
          <w:szCs w:val="24"/>
        </w:rPr>
      </w:pPr>
      <w:r w:rsidRPr="004E6B7E">
        <w:rPr>
          <w:rFonts w:ascii="Times New Roman" w:hAnsi="Times New Roman"/>
          <w:b/>
          <w:sz w:val="24"/>
          <w:szCs w:val="24"/>
        </w:rPr>
        <w:t>Impact on</w:t>
      </w:r>
      <w:r w:rsidRPr="004E6B7E">
        <w:rPr>
          <w:rFonts w:ascii="Times New Roman" w:hAnsi="Times New Roman"/>
          <w:b/>
          <w:sz w:val="24"/>
          <w:szCs w:val="24"/>
        </w:rPr>
        <w:t xml:space="preserve"> </w:t>
      </w:r>
      <w:r w:rsidRPr="004E6B7E">
        <w:rPr>
          <w:rFonts w:ascii="Times New Roman" w:hAnsi="Times New Roman"/>
          <w:b/>
          <w:sz w:val="24"/>
          <w:szCs w:val="24"/>
        </w:rPr>
        <w:t>S</w:t>
      </w:r>
      <w:r w:rsidRPr="004E6B7E">
        <w:rPr>
          <w:rFonts w:ascii="Times New Roman" w:hAnsi="Times New Roman"/>
          <w:b/>
          <w:sz w:val="24"/>
          <w:szCs w:val="24"/>
        </w:rPr>
        <w:t xml:space="preserve">mall </w:t>
      </w:r>
      <w:r w:rsidRPr="004E6B7E">
        <w:rPr>
          <w:rFonts w:ascii="Times New Roman" w:hAnsi="Times New Roman"/>
          <w:b/>
          <w:sz w:val="24"/>
          <w:szCs w:val="24"/>
        </w:rPr>
        <w:t>B</w:t>
      </w:r>
      <w:r w:rsidRPr="004E6B7E">
        <w:rPr>
          <w:rFonts w:ascii="Times New Roman" w:hAnsi="Times New Roman"/>
          <w:b/>
          <w:sz w:val="24"/>
          <w:szCs w:val="24"/>
        </w:rPr>
        <w:t>usinesses</w:t>
      </w:r>
      <w:r w:rsidRPr="004E6B7E">
        <w:rPr>
          <w:rFonts w:ascii="Times New Roman" w:hAnsi="Times New Roman"/>
          <w:b/>
          <w:sz w:val="24"/>
          <w:szCs w:val="24"/>
        </w:rPr>
        <w:t xml:space="preserve"> or Other Small Entities </w:t>
      </w:r>
      <w:r w:rsidRPr="004E6B7E">
        <w:rPr>
          <w:rFonts w:ascii="Times New Roman" w:hAnsi="Times New Roman"/>
          <w:b/>
          <w:sz w:val="24"/>
          <w:szCs w:val="24"/>
        </w:rPr>
        <w:t xml:space="preserve">  </w:t>
      </w:r>
    </w:p>
    <w:p w:rsidR="00CC0089" w:rsidRPr="008F2CDB" w:rsidP="00CC0089" w14:paraId="39F65AD9" w14:textId="77777777">
      <w:pPr>
        <w:rPr>
          <w:rFonts w:ascii="Century Gothic" w:hAnsi="Century Gothic"/>
          <w:sz w:val="24"/>
          <w:szCs w:val="24"/>
        </w:rPr>
      </w:pPr>
    </w:p>
    <w:p w:rsidR="00CC0089" w:rsidP="004E6B7E" w14:paraId="3B080A61" w14:textId="55C4C92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810"/>
        <w:rPr>
          <w:rFonts w:ascii="Times New Roman" w:hAnsi="Times New Roman"/>
        </w:rPr>
      </w:pPr>
      <w:r w:rsidRPr="000200BF">
        <w:rPr>
          <w:rFonts w:ascii="Times New Roman" w:hAnsi="Times New Roman"/>
          <w:color w:val="auto"/>
          <w:szCs w:val="20"/>
        </w:rPr>
        <w:t>This information collection does not have a significant impact on small businesses</w:t>
      </w:r>
      <w:r w:rsidR="006B79A3">
        <w:rPr>
          <w:rFonts w:ascii="Times New Roman" w:hAnsi="Times New Roman"/>
          <w:color w:val="auto"/>
          <w:szCs w:val="20"/>
        </w:rPr>
        <w:t xml:space="preserve"> or other small entities</w:t>
      </w:r>
      <w:r w:rsidRPr="000200BF">
        <w:rPr>
          <w:rFonts w:ascii="Times New Roman" w:hAnsi="Times New Roman"/>
          <w:color w:val="auto"/>
          <w:szCs w:val="20"/>
        </w:rPr>
        <w:t>.</w:t>
      </w:r>
      <w:r w:rsidRPr="000200BF">
        <w:rPr>
          <w:rFonts w:ascii="Times New Roman" w:hAnsi="Times New Roman"/>
          <w:color w:val="auto"/>
          <w:szCs w:val="20"/>
        </w:rPr>
        <w:br/>
      </w:r>
    </w:p>
    <w:p w:rsidR="00CC0089" w:rsidRPr="004E6B7E" w:rsidP="004E6B7E" w14:paraId="3E82F305" w14:textId="773A8A01">
      <w:pPr>
        <w:pStyle w:val="ListParagraph"/>
        <w:numPr>
          <w:ilvl w:val="0"/>
          <w:numId w:val="22"/>
        </w:numPr>
        <w:rPr>
          <w:rFonts w:ascii="Century Gothic" w:hAnsi="Century Gothic"/>
          <w:b/>
          <w:sz w:val="24"/>
          <w:szCs w:val="24"/>
        </w:rPr>
      </w:pPr>
      <w:r w:rsidRPr="004E6B7E">
        <w:rPr>
          <w:rFonts w:ascii="Times New Roman" w:hAnsi="Times New Roman"/>
          <w:b/>
          <w:sz w:val="24"/>
          <w:szCs w:val="24"/>
        </w:rPr>
        <w:t xml:space="preserve">Impact of </w:t>
      </w:r>
      <w:r w:rsidRPr="004E6B7E" w:rsidR="00E14050">
        <w:rPr>
          <w:rFonts w:ascii="Times New Roman" w:hAnsi="Times New Roman"/>
          <w:b/>
          <w:sz w:val="24"/>
          <w:szCs w:val="24"/>
        </w:rPr>
        <w:t>Not Conducting or L</w:t>
      </w:r>
      <w:r w:rsidRPr="004E6B7E">
        <w:rPr>
          <w:rFonts w:ascii="Times New Roman" w:hAnsi="Times New Roman"/>
          <w:b/>
          <w:sz w:val="24"/>
          <w:szCs w:val="24"/>
        </w:rPr>
        <w:t xml:space="preserve">ess </w:t>
      </w:r>
      <w:r w:rsidRPr="004E6B7E" w:rsidR="00E14050">
        <w:rPr>
          <w:rFonts w:ascii="Times New Roman" w:hAnsi="Times New Roman"/>
          <w:b/>
          <w:sz w:val="24"/>
          <w:szCs w:val="24"/>
        </w:rPr>
        <w:t>F</w:t>
      </w:r>
      <w:r w:rsidRPr="004E6B7E">
        <w:rPr>
          <w:rFonts w:ascii="Times New Roman" w:hAnsi="Times New Roman"/>
          <w:b/>
          <w:sz w:val="24"/>
          <w:szCs w:val="24"/>
        </w:rPr>
        <w:t xml:space="preserve">requent </w:t>
      </w:r>
      <w:r w:rsidRPr="004E6B7E" w:rsidR="00E14050">
        <w:rPr>
          <w:rFonts w:ascii="Times New Roman" w:hAnsi="Times New Roman"/>
          <w:b/>
          <w:sz w:val="24"/>
          <w:szCs w:val="24"/>
        </w:rPr>
        <w:t>C</w:t>
      </w:r>
      <w:r w:rsidRPr="004E6B7E">
        <w:rPr>
          <w:rFonts w:ascii="Times New Roman" w:hAnsi="Times New Roman"/>
          <w:b/>
          <w:sz w:val="24"/>
          <w:szCs w:val="24"/>
        </w:rPr>
        <w:t xml:space="preserve">ollection of </w:t>
      </w:r>
      <w:r w:rsidRPr="004E6B7E" w:rsidR="00E14050">
        <w:rPr>
          <w:rFonts w:ascii="Times New Roman" w:hAnsi="Times New Roman"/>
          <w:b/>
          <w:sz w:val="24"/>
          <w:szCs w:val="24"/>
        </w:rPr>
        <w:t>I</w:t>
      </w:r>
      <w:r w:rsidRPr="004E6B7E">
        <w:rPr>
          <w:rFonts w:ascii="Times New Roman" w:hAnsi="Times New Roman"/>
          <w:b/>
          <w:sz w:val="24"/>
          <w:szCs w:val="24"/>
        </w:rPr>
        <w:t>nformation</w:t>
      </w:r>
      <w:r w:rsidRPr="004E6B7E">
        <w:rPr>
          <w:rFonts w:ascii="Times New Roman" w:hAnsi="Times New Roman"/>
          <w:b/>
        </w:rPr>
        <w:t xml:space="preserve"> </w:t>
      </w:r>
      <w:r w:rsidRPr="004E6B7E">
        <w:rPr>
          <w:rFonts w:ascii="Times New Roman" w:hAnsi="Times New Roman"/>
          <w:b/>
          <w:sz w:val="24"/>
          <w:szCs w:val="24"/>
        </w:rPr>
        <w:br/>
      </w:r>
    </w:p>
    <w:p w:rsidR="009A209D" w:rsidP="009A209D" w14:paraId="01B00B9D" w14:textId="67B87C30">
      <w:pPr>
        <w:ind w:left="810"/>
        <w:rPr>
          <w:rFonts w:ascii="Times New Roman" w:hAnsi="Times New Roman"/>
          <w:bCs/>
          <w:sz w:val="24"/>
          <w:szCs w:val="24"/>
        </w:rPr>
      </w:pPr>
      <w:r>
        <w:rPr>
          <w:rFonts w:ascii="Times New Roman" w:hAnsi="Times New Roman"/>
          <w:sz w:val="24"/>
          <w:szCs w:val="24"/>
        </w:rPr>
        <w:t xml:space="preserve">Without this collection, </w:t>
      </w:r>
      <w:r w:rsidRPr="007F7846" w:rsidR="007F7846">
        <w:rPr>
          <w:rFonts w:ascii="Times New Roman" w:hAnsi="Times New Roman"/>
          <w:sz w:val="24"/>
          <w:szCs w:val="24"/>
        </w:rPr>
        <w:t>MARAD’s ability to appropriately determine which entities to MARAD personnel would be unable to know to whom to grant determinations would be significantly hampered, thus adversely impacting the agency’s ability to implement thereby negating the purpose of the statute</w:t>
      </w:r>
      <w:r w:rsidRPr="00002621" w:rsidR="00CC0089">
        <w:rPr>
          <w:rFonts w:ascii="Times New Roman" w:hAnsi="Times New Roman"/>
          <w:sz w:val="24"/>
          <w:szCs w:val="24"/>
        </w:rPr>
        <w:t>.</w:t>
      </w:r>
      <w:r w:rsidRPr="00002621" w:rsidR="00CC0089">
        <w:rPr>
          <w:rFonts w:ascii="Times New Roman" w:hAnsi="Times New Roman"/>
          <w:sz w:val="24"/>
          <w:szCs w:val="24"/>
        </w:rPr>
        <w:br/>
      </w:r>
    </w:p>
    <w:p w:rsidR="00CC0089" w:rsidRPr="004E6B7E" w:rsidP="004E6B7E" w14:paraId="40B1E11B" w14:textId="56B08C73">
      <w:pPr>
        <w:pStyle w:val="ListParagraph"/>
        <w:numPr>
          <w:ilvl w:val="0"/>
          <w:numId w:val="22"/>
        </w:numPr>
        <w:rPr>
          <w:rFonts w:ascii="Times New Roman" w:hAnsi="Times New Roman"/>
          <w:b/>
          <w:bCs/>
          <w:sz w:val="24"/>
          <w:szCs w:val="24"/>
        </w:rPr>
      </w:pPr>
      <w:r w:rsidRPr="004E6B7E">
        <w:rPr>
          <w:rFonts w:ascii="Times New Roman" w:hAnsi="Times New Roman"/>
          <w:b/>
          <w:bCs/>
          <w:sz w:val="24"/>
          <w:szCs w:val="24"/>
        </w:rPr>
        <w:t xml:space="preserve">Special </w:t>
      </w:r>
      <w:r w:rsidRPr="004E6B7E" w:rsidR="009A209D">
        <w:rPr>
          <w:rFonts w:ascii="Times New Roman" w:hAnsi="Times New Roman"/>
          <w:b/>
          <w:bCs/>
          <w:sz w:val="24"/>
          <w:szCs w:val="24"/>
        </w:rPr>
        <w:t>C</w:t>
      </w:r>
      <w:r w:rsidRPr="004E6B7E">
        <w:rPr>
          <w:rFonts w:ascii="Times New Roman" w:hAnsi="Times New Roman"/>
          <w:b/>
          <w:bCs/>
          <w:sz w:val="24"/>
          <w:szCs w:val="24"/>
        </w:rPr>
        <w:t>ircumstances</w:t>
      </w:r>
      <w:r w:rsidRPr="004E6B7E" w:rsidR="009A209D">
        <w:rPr>
          <w:rFonts w:ascii="Times New Roman" w:hAnsi="Times New Roman"/>
          <w:b/>
          <w:bCs/>
          <w:sz w:val="24"/>
          <w:szCs w:val="24"/>
        </w:rPr>
        <w:t xml:space="preserve"> Relating to the Guideline 5 CFR 1320.5</w:t>
      </w:r>
      <w:r w:rsidRPr="004E6B7E">
        <w:rPr>
          <w:rFonts w:ascii="Times New Roman" w:hAnsi="Times New Roman"/>
          <w:b/>
          <w:bCs/>
        </w:rPr>
        <w:t xml:space="preserve">  </w:t>
      </w:r>
    </w:p>
    <w:p w:rsidR="00CC0089" w:rsidRPr="009A209D" w:rsidP="00CC0089" w14:paraId="03159DEE" w14:textId="77777777">
      <w:pPr>
        <w:rPr>
          <w:rFonts w:ascii="Times New Roman" w:hAnsi="Times New Roman"/>
          <w:b/>
          <w:sz w:val="24"/>
          <w:szCs w:val="24"/>
        </w:rPr>
      </w:pPr>
    </w:p>
    <w:p w:rsidR="00CC0089" w:rsidP="009A209D" w14:paraId="6F58741F" w14:textId="484C8A85">
      <w:pPr>
        <w:ind w:left="810"/>
        <w:rPr>
          <w:rFonts w:ascii="Times New Roman" w:hAnsi="Times New Roman"/>
          <w:sz w:val="24"/>
          <w:szCs w:val="24"/>
        </w:rPr>
      </w:pPr>
      <w:r w:rsidRPr="00143DB9">
        <w:rPr>
          <w:rFonts w:ascii="Times New Roman" w:hAnsi="Times New Roman"/>
          <w:sz w:val="24"/>
          <w:szCs w:val="24"/>
        </w:rPr>
        <w:t xml:space="preserve">There are no special circumstances that require the collection of information to be conducted in a manner described </w:t>
      </w:r>
      <w:r w:rsidR="009A209D">
        <w:rPr>
          <w:rFonts w:ascii="Times New Roman" w:hAnsi="Times New Roman"/>
          <w:sz w:val="24"/>
          <w:szCs w:val="24"/>
        </w:rPr>
        <w:t xml:space="preserve">below: </w:t>
      </w:r>
    </w:p>
    <w:p w:rsidR="009A209D" w:rsidRPr="009A209D" w:rsidP="004E6B7E" w14:paraId="71B019A3" w14:textId="77777777">
      <w:pPr>
        <w:rPr>
          <w:rFonts w:ascii="Times New Roman" w:hAnsi="Times New Roman"/>
          <w:b/>
          <w:sz w:val="24"/>
          <w:szCs w:val="24"/>
        </w:rPr>
      </w:pPr>
    </w:p>
    <w:p w:rsidR="009A209D" w:rsidRPr="009A209D" w:rsidP="004E6B7E" w14:paraId="0BD47276" w14:textId="704C2DCC">
      <w:pPr>
        <w:numPr>
          <w:ilvl w:val="0"/>
          <w:numId w:val="25"/>
        </w:numPr>
        <w:tabs>
          <w:tab w:val="left" w:pos="990"/>
        </w:tabs>
        <w:ind w:left="810" w:firstLine="0"/>
        <w:rPr>
          <w:rFonts w:ascii="Times New Roman" w:hAnsi="Times New Roman"/>
          <w:bCs/>
          <w:sz w:val="24"/>
          <w:szCs w:val="24"/>
        </w:rPr>
      </w:pPr>
      <w:r>
        <w:rPr>
          <w:rFonts w:ascii="Times New Roman" w:hAnsi="Times New Roman"/>
          <w:bCs/>
          <w:sz w:val="24"/>
          <w:szCs w:val="24"/>
        </w:rPr>
        <w:t xml:space="preserve">  </w:t>
      </w:r>
      <w:r w:rsidRPr="009A209D">
        <w:rPr>
          <w:rFonts w:ascii="Times New Roman" w:hAnsi="Times New Roman"/>
          <w:bCs/>
          <w:sz w:val="24"/>
          <w:szCs w:val="24"/>
        </w:rPr>
        <w:t>Requiring respondents to report information to MARAD more often than quarterly;</w:t>
      </w:r>
    </w:p>
    <w:p w:rsidR="009A209D" w:rsidRPr="009A209D" w:rsidP="004E6B7E" w14:paraId="7037D03D" w14:textId="77777777">
      <w:pPr>
        <w:numPr>
          <w:ilvl w:val="0"/>
          <w:numId w:val="25"/>
        </w:numPr>
        <w:ind w:left="1080" w:hanging="270"/>
        <w:rPr>
          <w:rFonts w:ascii="Times New Roman" w:hAnsi="Times New Roman"/>
          <w:bCs/>
          <w:sz w:val="24"/>
          <w:szCs w:val="24"/>
        </w:rPr>
      </w:pPr>
      <w:r w:rsidRPr="009A209D">
        <w:rPr>
          <w:rFonts w:ascii="Times New Roman" w:hAnsi="Times New Roman"/>
          <w:bCs/>
          <w:sz w:val="24"/>
          <w:szCs w:val="24"/>
        </w:rPr>
        <w:t>Requiring respondents to prepare a written response in fewer than 30 days after receipt of a collection instrument;</w:t>
      </w:r>
    </w:p>
    <w:p w:rsidR="009A209D" w:rsidRPr="009A209D" w:rsidP="004E6B7E" w14:paraId="283C96EB" w14:textId="77777777">
      <w:pPr>
        <w:numPr>
          <w:ilvl w:val="0"/>
          <w:numId w:val="25"/>
        </w:numPr>
        <w:ind w:left="1080" w:hanging="270"/>
        <w:rPr>
          <w:rFonts w:ascii="Times New Roman" w:hAnsi="Times New Roman"/>
          <w:bCs/>
          <w:sz w:val="24"/>
          <w:szCs w:val="24"/>
        </w:rPr>
      </w:pPr>
      <w:r w:rsidRPr="009A209D">
        <w:rPr>
          <w:rFonts w:ascii="Times New Roman" w:hAnsi="Times New Roman"/>
          <w:bCs/>
          <w:sz w:val="24"/>
          <w:szCs w:val="24"/>
        </w:rPr>
        <w:t>Requiring respondents to submit more than one original copy of any document;</w:t>
      </w:r>
    </w:p>
    <w:p w:rsidR="009A209D" w:rsidRPr="009A209D" w:rsidP="004E6B7E" w14:paraId="3776786F" w14:textId="77777777">
      <w:pPr>
        <w:numPr>
          <w:ilvl w:val="0"/>
          <w:numId w:val="25"/>
        </w:numPr>
        <w:ind w:left="1080" w:hanging="270"/>
        <w:rPr>
          <w:rFonts w:ascii="Times New Roman" w:hAnsi="Times New Roman"/>
          <w:bCs/>
          <w:sz w:val="24"/>
          <w:szCs w:val="24"/>
        </w:rPr>
      </w:pPr>
      <w:r w:rsidRPr="009A209D">
        <w:rPr>
          <w:rFonts w:ascii="Times New Roman" w:hAnsi="Times New Roman"/>
          <w:bCs/>
          <w:sz w:val="24"/>
          <w:szCs w:val="24"/>
        </w:rPr>
        <w:t>Requiring respondents to retain records, other than health, medical, government contract, grant-in-aid, or tax records for more than three years;</w:t>
      </w:r>
    </w:p>
    <w:p w:rsidR="009A209D" w:rsidRPr="009A209D" w:rsidP="004E6B7E" w14:paraId="56F7039A" w14:textId="77777777">
      <w:pPr>
        <w:numPr>
          <w:ilvl w:val="0"/>
          <w:numId w:val="25"/>
        </w:numPr>
        <w:ind w:left="1080" w:hanging="270"/>
        <w:rPr>
          <w:rFonts w:ascii="Times New Roman" w:hAnsi="Times New Roman"/>
          <w:bCs/>
          <w:sz w:val="24"/>
          <w:szCs w:val="24"/>
        </w:rPr>
      </w:pPr>
      <w:r w:rsidRPr="009A209D">
        <w:rPr>
          <w:rFonts w:ascii="Times New Roman" w:hAnsi="Times New Roman"/>
          <w:bCs/>
          <w:sz w:val="24"/>
          <w:szCs w:val="24"/>
        </w:rPr>
        <w:t>Requiring the use of any statistical data that is not designed to produce valid and reliable results that can be generalized to the universe of study;</w:t>
      </w:r>
    </w:p>
    <w:p w:rsidR="009A209D" w:rsidRPr="009A209D" w:rsidP="004E6B7E" w14:paraId="5D521D82" w14:textId="77777777">
      <w:pPr>
        <w:numPr>
          <w:ilvl w:val="0"/>
          <w:numId w:val="25"/>
        </w:numPr>
        <w:ind w:left="1080" w:hanging="270"/>
        <w:rPr>
          <w:rFonts w:ascii="Times New Roman" w:hAnsi="Times New Roman"/>
          <w:bCs/>
          <w:sz w:val="24"/>
          <w:szCs w:val="24"/>
        </w:rPr>
      </w:pPr>
      <w:r w:rsidRPr="009A209D">
        <w:rPr>
          <w:rFonts w:ascii="Times New Roman" w:hAnsi="Times New Roman"/>
          <w:bCs/>
          <w:sz w:val="24"/>
          <w:szCs w:val="24"/>
        </w:rPr>
        <w:t>Requiring the use of a statistical data classification that has not been reviewed and approved by OMB;</w:t>
      </w:r>
    </w:p>
    <w:p w:rsidR="009A209D" w:rsidRPr="009A209D" w:rsidP="004E6B7E" w14:paraId="3242FA04" w14:textId="77777777">
      <w:pPr>
        <w:numPr>
          <w:ilvl w:val="0"/>
          <w:numId w:val="25"/>
        </w:numPr>
        <w:ind w:left="1080" w:hanging="270"/>
        <w:rPr>
          <w:rFonts w:ascii="Times New Roman" w:hAnsi="Times New Roman"/>
          <w:bCs/>
          <w:sz w:val="24"/>
          <w:szCs w:val="24"/>
        </w:rPr>
      </w:pPr>
      <w:r w:rsidRPr="009A209D">
        <w:rPr>
          <w:rFonts w:ascii="Times New Roman" w:hAnsi="Times New Roman"/>
          <w:bCs/>
          <w:sz w:val="24"/>
          <w:szCs w:val="24"/>
        </w:rPr>
        <w:t xml:space="preserve">Requiring any pledge of confidentiality; or </w:t>
      </w:r>
    </w:p>
    <w:p w:rsidR="009A209D" w:rsidRPr="009A209D" w:rsidP="004E6B7E" w14:paraId="16A4A5DE" w14:textId="1BB95404">
      <w:pPr>
        <w:numPr>
          <w:ilvl w:val="0"/>
          <w:numId w:val="25"/>
        </w:numPr>
        <w:ind w:left="1080" w:hanging="270"/>
        <w:rPr>
          <w:rFonts w:ascii="Times New Roman" w:hAnsi="Times New Roman"/>
          <w:bCs/>
          <w:sz w:val="24"/>
          <w:szCs w:val="24"/>
        </w:rPr>
      </w:pPr>
      <w:r w:rsidRPr="009A209D">
        <w:rPr>
          <w:rFonts w:ascii="Times New Roman" w:hAnsi="Times New Roman"/>
          <w:bCs/>
          <w:sz w:val="24"/>
          <w:szCs w:val="24"/>
        </w:rPr>
        <w:t>Requiring respondents to submit any proprietary or trade secrets.</w:t>
      </w:r>
    </w:p>
    <w:p w:rsidR="00CC0089" w:rsidP="00CC0089" w14:paraId="2F6BC01A" w14:textId="77777777">
      <w:pPr>
        <w:rPr>
          <w:rFonts w:ascii="Times New Roman" w:hAnsi="Times New Roman"/>
          <w:bCs/>
          <w:sz w:val="24"/>
          <w:szCs w:val="24"/>
        </w:rPr>
      </w:pPr>
    </w:p>
    <w:p w:rsidR="00CC0089" w:rsidRPr="004E6B7E" w:rsidP="004E6B7E" w14:paraId="53B57325" w14:textId="6942CF27">
      <w:pPr>
        <w:pStyle w:val="ListParagraph"/>
        <w:numPr>
          <w:ilvl w:val="0"/>
          <w:numId w:val="22"/>
        </w:numPr>
        <w:rPr>
          <w:rFonts w:ascii="Times New Roman" w:hAnsi="Times New Roman"/>
          <w:b/>
          <w:bCs/>
          <w:sz w:val="24"/>
          <w:szCs w:val="24"/>
        </w:rPr>
      </w:pPr>
      <w:bookmarkStart w:id="2" w:name="_Hlk135745104"/>
      <w:r w:rsidRPr="004E6B7E">
        <w:rPr>
          <w:rFonts w:ascii="Times New Roman" w:hAnsi="Times New Roman"/>
          <w:b/>
          <w:bCs/>
          <w:sz w:val="24"/>
          <w:szCs w:val="24"/>
        </w:rPr>
        <w:t xml:space="preserve">Public Comments in Response to the Federal Register Notice and Outside Consultation </w:t>
      </w:r>
      <w:bookmarkEnd w:id="2"/>
    </w:p>
    <w:p w:rsidR="00CC0089" w:rsidP="00CC0089" w14:paraId="730F3A24" w14:textId="77777777">
      <w:pPr>
        <w:rPr>
          <w:rFonts w:ascii="Times New Roman" w:hAnsi="Times New Roman"/>
          <w:sz w:val="24"/>
          <w:szCs w:val="24"/>
        </w:rPr>
      </w:pPr>
    </w:p>
    <w:p w:rsidR="00244B87" w:rsidRPr="006A1B63" w:rsidP="00244B87" w14:paraId="4E2135E5" w14:textId="2DFEDA99">
      <w:pPr>
        <w:ind w:left="900"/>
        <w:rPr>
          <w:rFonts w:ascii="Times New Roman" w:hAnsi="Times New Roman"/>
          <w:color w:val="000000" w:themeColor="text1"/>
          <w:sz w:val="24"/>
          <w:szCs w:val="24"/>
        </w:rPr>
      </w:pPr>
      <w:bookmarkStart w:id="3" w:name="_Hlk133402302"/>
      <w:r w:rsidRPr="006A1B63">
        <w:rPr>
          <w:rFonts w:ascii="Times New Roman" w:hAnsi="Times New Roman"/>
          <w:color w:val="000000" w:themeColor="text1"/>
          <w:sz w:val="24"/>
          <w:szCs w:val="24"/>
        </w:rPr>
        <w:t xml:space="preserve">MARAD published a 60-day notice and request for comments on this information collection in the Federal Register (FR 24312, Vol. 90, No. 109) on June 9, 2025, indicating comments should be submitted on or before </w:t>
      </w:r>
      <w:r w:rsidR="006A1B63">
        <w:rPr>
          <w:rFonts w:ascii="Times New Roman" w:hAnsi="Times New Roman"/>
          <w:color w:val="000000" w:themeColor="text1"/>
          <w:sz w:val="24"/>
          <w:szCs w:val="24"/>
        </w:rPr>
        <w:t>August 8, 2025</w:t>
      </w:r>
      <w:r w:rsidRPr="006A1B63">
        <w:rPr>
          <w:rFonts w:ascii="Times New Roman" w:hAnsi="Times New Roman"/>
          <w:color w:val="000000" w:themeColor="text1"/>
          <w:sz w:val="24"/>
          <w:szCs w:val="24"/>
        </w:rPr>
        <w:t xml:space="preserve">. </w:t>
      </w:r>
      <w:r w:rsidR="006A1B63">
        <w:rPr>
          <w:rFonts w:ascii="Times New Roman" w:hAnsi="Times New Roman"/>
          <w:color w:val="000000" w:themeColor="text1"/>
          <w:sz w:val="24"/>
          <w:szCs w:val="24"/>
        </w:rPr>
        <w:t xml:space="preserve"> </w:t>
      </w:r>
      <w:r w:rsidR="007F7846">
        <w:rPr>
          <w:rFonts w:ascii="Times New Roman" w:hAnsi="Times New Roman"/>
          <w:color w:val="000000" w:themeColor="text1"/>
          <w:sz w:val="24"/>
          <w:szCs w:val="24"/>
        </w:rPr>
        <w:t xml:space="preserve">Two </w:t>
      </w:r>
      <w:r w:rsidRPr="006A1B63">
        <w:rPr>
          <w:rFonts w:ascii="Times New Roman" w:hAnsi="Times New Roman"/>
          <w:color w:val="000000" w:themeColor="text1"/>
          <w:sz w:val="24"/>
          <w:szCs w:val="24"/>
        </w:rPr>
        <w:t>comments were received</w:t>
      </w:r>
      <w:r w:rsidR="007F7846">
        <w:rPr>
          <w:rFonts w:ascii="Times New Roman" w:hAnsi="Times New Roman"/>
          <w:color w:val="000000" w:themeColor="text1"/>
          <w:sz w:val="24"/>
          <w:szCs w:val="24"/>
        </w:rPr>
        <w:t xml:space="preserve">.  One non-substantive comment was unrelated to the program, while the substantive comment from the Passenger Vessel Associate </w:t>
      </w:r>
      <w:r w:rsidR="003613AC">
        <w:rPr>
          <w:rFonts w:ascii="Times New Roman" w:hAnsi="Times New Roman"/>
          <w:color w:val="000000" w:themeColor="text1"/>
          <w:sz w:val="24"/>
          <w:szCs w:val="24"/>
        </w:rPr>
        <w:t>received a</w:t>
      </w:r>
      <w:r w:rsidR="007F7846">
        <w:rPr>
          <w:rFonts w:ascii="Times New Roman" w:hAnsi="Times New Roman"/>
          <w:color w:val="000000" w:themeColor="text1"/>
          <w:sz w:val="24"/>
          <w:szCs w:val="24"/>
        </w:rPr>
        <w:t xml:space="preserve"> response</w:t>
      </w:r>
      <w:r w:rsidRPr="006A1B63">
        <w:rPr>
          <w:rFonts w:ascii="Times New Roman" w:hAnsi="Times New Roman"/>
          <w:color w:val="000000" w:themeColor="text1"/>
          <w:sz w:val="24"/>
          <w:szCs w:val="24"/>
        </w:rPr>
        <w:t xml:space="preserve">. </w:t>
      </w:r>
      <w:r w:rsidR="006A1B63">
        <w:rPr>
          <w:rFonts w:ascii="Times New Roman" w:hAnsi="Times New Roman"/>
          <w:color w:val="000000" w:themeColor="text1"/>
          <w:sz w:val="24"/>
          <w:szCs w:val="24"/>
        </w:rPr>
        <w:t xml:space="preserve"> </w:t>
      </w:r>
      <w:r w:rsidRPr="006A1B63">
        <w:rPr>
          <w:rFonts w:ascii="Times New Roman" w:hAnsi="Times New Roman"/>
          <w:color w:val="000000" w:themeColor="text1"/>
          <w:sz w:val="24"/>
          <w:szCs w:val="24"/>
        </w:rPr>
        <w:t>A 30-day notice will now be published in the Federal Register to solicit public comments.</w:t>
      </w:r>
    </w:p>
    <w:bookmarkEnd w:id="3"/>
    <w:p w:rsidR="00CC0089" w:rsidP="00CC0089" w14:paraId="500A7AA3" w14:textId="77777777"/>
    <w:p w:rsidR="00CC0089" w:rsidRPr="004E6B7E" w:rsidP="004E6B7E" w14:paraId="3D0F948F" w14:textId="16AEBA7A">
      <w:pPr>
        <w:pStyle w:val="ListParagraph"/>
        <w:numPr>
          <w:ilvl w:val="0"/>
          <w:numId w:val="22"/>
        </w:numPr>
        <w:rPr>
          <w:rFonts w:ascii="Times New Roman" w:hAnsi="Times New Roman"/>
          <w:b/>
        </w:rPr>
      </w:pPr>
      <w:r w:rsidRPr="004E6B7E">
        <w:rPr>
          <w:rFonts w:ascii="Times New Roman" w:hAnsi="Times New Roman"/>
          <w:b/>
          <w:sz w:val="24"/>
          <w:szCs w:val="24"/>
        </w:rPr>
        <w:t>Explanation of Any Payments or Gifts to Respondents</w:t>
      </w:r>
      <w:r w:rsidRPr="004E6B7E">
        <w:rPr>
          <w:rFonts w:ascii="Times New Roman" w:hAnsi="Times New Roman"/>
          <w:b/>
        </w:rPr>
        <w:t xml:space="preserve">  </w:t>
      </w:r>
    </w:p>
    <w:p w:rsidR="00CC0089" w:rsidP="004E6B7E" w14:paraId="19C30785" w14:textId="77777777">
      <w:pPr>
        <w:ind w:left="810"/>
      </w:pPr>
    </w:p>
    <w:p w:rsidR="00CC0089" w:rsidRPr="00143DB9" w:rsidP="004E6B7E" w14:paraId="6A043D6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810"/>
        <w:rPr>
          <w:rFonts w:ascii="Times New Roman" w:hAnsi="Times New Roman"/>
          <w:color w:val="auto"/>
          <w:szCs w:val="20"/>
        </w:rPr>
      </w:pPr>
      <w:r w:rsidRPr="00143DB9">
        <w:rPr>
          <w:rFonts w:ascii="Times New Roman" w:hAnsi="Times New Roman"/>
          <w:color w:val="auto"/>
          <w:szCs w:val="20"/>
        </w:rPr>
        <w:t>No payments or gifts are provided to respondents</w:t>
      </w:r>
      <w:r>
        <w:rPr>
          <w:rFonts w:ascii="Times New Roman" w:hAnsi="Times New Roman"/>
          <w:color w:val="auto"/>
          <w:szCs w:val="20"/>
        </w:rPr>
        <w:t>.</w:t>
      </w:r>
    </w:p>
    <w:p w:rsidR="00CC0089" w:rsidP="00CC0089" w14:paraId="3FB55CB5" w14:textId="77777777">
      <w:pPr>
        <w:rPr>
          <w:rFonts w:ascii="Times New Roman" w:hAnsi="Times New Roman"/>
          <w:sz w:val="24"/>
        </w:rPr>
      </w:pPr>
    </w:p>
    <w:p w:rsidR="00CC0089" w:rsidRPr="004E6B7E" w:rsidP="004E6B7E" w14:paraId="2BB26AFD" w14:textId="250247D5">
      <w:pPr>
        <w:pStyle w:val="ListParagraph"/>
        <w:numPr>
          <w:ilvl w:val="0"/>
          <w:numId w:val="22"/>
        </w:numPr>
        <w:rPr>
          <w:rFonts w:ascii="Times New Roman" w:hAnsi="Times New Roman"/>
          <w:b/>
          <w:sz w:val="24"/>
          <w:szCs w:val="24"/>
        </w:rPr>
      </w:pPr>
      <w:r w:rsidRPr="004E6B7E">
        <w:rPr>
          <w:rFonts w:ascii="Times New Roman" w:hAnsi="Times New Roman"/>
          <w:b/>
          <w:sz w:val="24"/>
          <w:szCs w:val="24"/>
        </w:rPr>
        <w:t xml:space="preserve">Assurance of </w:t>
      </w:r>
      <w:r w:rsidRPr="004E6B7E" w:rsidR="00DB2D62">
        <w:rPr>
          <w:rFonts w:ascii="Times New Roman" w:hAnsi="Times New Roman"/>
          <w:b/>
          <w:sz w:val="24"/>
          <w:szCs w:val="24"/>
        </w:rPr>
        <w:t>C</w:t>
      </w:r>
      <w:r w:rsidRPr="004E6B7E">
        <w:rPr>
          <w:rFonts w:ascii="Times New Roman" w:hAnsi="Times New Roman"/>
          <w:b/>
          <w:sz w:val="24"/>
          <w:szCs w:val="24"/>
        </w:rPr>
        <w:t>onfidentiality</w:t>
      </w:r>
      <w:r w:rsidRPr="004E6B7E" w:rsidR="00DB2D62">
        <w:rPr>
          <w:rFonts w:ascii="Times New Roman" w:hAnsi="Times New Roman"/>
          <w:b/>
          <w:sz w:val="24"/>
          <w:szCs w:val="24"/>
        </w:rPr>
        <w:t xml:space="preserve"> and Protection of Privacy</w:t>
      </w:r>
      <w:r w:rsidRPr="004E6B7E">
        <w:rPr>
          <w:rFonts w:ascii="Times New Roman" w:hAnsi="Times New Roman"/>
          <w:b/>
          <w:sz w:val="24"/>
          <w:szCs w:val="24"/>
        </w:rPr>
        <w:t>:</w:t>
      </w:r>
      <w:r w:rsidRPr="004E6B7E">
        <w:rPr>
          <w:rFonts w:ascii="Times New Roman" w:hAnsi="Times New Roman"/>
          <w:b/>
        </w:rPr>
        <w:t xml:space="preserve">   </w:t>
      </w:r>
    </w:p>
    <w:p w:rsidR="00CC0089" w:rsidP="00CC0089" w14:paraId="76BF409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p>
    <w:p w:rsidR="00CC0089" w:rsidP="004E6B7E" w14:paraId="221D515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810"/>
        <w:rPr>
          <w:rFonts w:ascii="Times New Roman" w:hAnsi="Times New Roman"/>
          <w:color w:val="auto"/>
          <w:szCs w:val="20"/>
        </w:rPr>
      </w:pPr>
      <w:r w:rsidRPr="00143DB9">
        <w:rPr>
          <w:rFonts w:ascii="Times New Roman" w:hAnsi="Times New Roman"/>
          <w:color w:val="auto"/>
          <w:szCs w:val="20"/>
        </w:rPr>
        <w:t xml:space="preserve">Respondents were not assured of confidentiality. </w:t>
      </w:r>
    </w:p>
    <w:p w:rsidR="00CC0089" w:rsidRPr="00143DB9" w:rsidP="00CC0089" w14:paraId="59C6863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p>
    <w:p w:rsidR="00CC0089" w:rsidRPr="004E6B7E" w:rsidP="004E6B7E" w14:paraId="3018DA3B" w14:textId="0A483A31">
      <w:pPr>
        <w:pStyle w:val="ListParagraph"/>
        <w:numPr>
          <w:ilvl w:val="0"/>
          <w:numId w:val="22"/>
        </w:numPr>
        <w:rPr>
          <w:rFonts w:ascii="Times New Roman" w:hAnsi="Times New Roman"/>
          <w:b/>
          <w:sz w:val="24"/>
          <w:szCs w:val="24"/>
        </w:rPr>
      </w:pPr>
      <w:r w:rsidRPr="004E6B7E">
        <w:rPr>
          <w:rFonts w:ascii="Times New Roman" w:hAnsi="Times New Roman"/>
          <w:b/>
          <w:sz w:val="24"/>
          <w:szCs w:val="24"/>
        </w:rPr>
        <w:t xml:space="preserve">Justification for </w:t>
      </w:r>
      <w:r w:rsidRPr="004E6B7E" w:rsidR="00DB2D62">
        <w:rPr>
          <w:rFonts w:ascii="Times New Roman" w:hAnsi="Times New Roman"/>
          <w:b/>
          <w:sz w:val="24"/>
          <w:szCs w:val="24"/>
        </w:rPr>
        <w:t>S</w:t>
      </w:r>
      <w:r w:rsidRPr="004E6B7E">
        <w:rPr>
          <w:rFonts w:ascii="Times New Roman" w:hAnsi="Times New Roman"/>
          <w:b/>
          <w:sz w:val="24"/>
          <w:szCs w:val="24"/>
        </w:rPr>
        <w:t xml:space="preserve">ensitive </w:t>
      </w:r>
      <w:r w:rsidRPr="004E6B7E" w:rsidR="00DB2D62">
        <w:rPr>
          <w:rFonts w:ascii="Times New Roman" w:hAnsi="Times New Roman"/>
          <w:b/>
          <w:sz w:val="24"/>
          <w:szCs w:val="24"/>
        </w:rPr>
        <w:t>Questions</w:t>
      </w:r>
      <w:r w:rsidRPr="004E6B7E">
        <w:rPr>
          <w:rFonts w:ascii="Times New Roman" w:hAnsi="Times New Roman"/>
          <w:b/>
        </w:rPr>
        <w:t xml:space="preserve">   </w:t>
      </w:r>
    </w:p>
    <w:p w:rsidR="00CC0089" w:rsidP="00CC0089" w14:paraId="4478DDE1" w14:textId="77777777">
      <w:pPr>
        <w:rPr>
          <w:rFonts w:ascii="Century Gothic" w:hAnsi="Century Gothic"/>
          <w:b/>
          <w:sz w:val="24"/>
          <w:szCs w:val="24"/>
        </w:rPr>
      </w:pPr>
    </w:p>
    <w:p w:rsidR="00CC0089" w:rsidRPr="00143DB9" w:rsidP="006A1B63" w14:paraId="6BE4CF69" w14:textId="294F7EF0">
      <w:pPr>
        <w:pStyle w:val="BodyTextInden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6A1B63">
        <w:rPr>
          <w:rFonts w:ascii="Times New Roman" w:hAnsi="Times New Roman"/>
        </w:rPr>
        <w:t xml:space="preserve">  </w:t>
      </w:r>
      <w:r w:rsidRPr="00143DB9">
        <w:rPr>
          <w:rFonts w:ascii="Times New Roman" w:hAnsi="Times New Roman"/>
        </w:rPr>
        <w:t>There are no questions of a sensitive nature.</w:t>
      </w:r>
    </w:p>
    <w:p w:rsidR="00CC0089" w:rsidP="00CC0089" w14:paraId="43F5E4B5" w14:textId="77777777"/>
    <w:p w:rsidR="00CC0089" w:rsidRPr="004E6B7E" w:rsidP="004E6B7E" w14:paraId="4B53CD71" w14:textId="0ACE4084">
      <w:pPr>
        <w:pStyle w:val="ListParagraph"/>
        <w:numPr>
          <w:ilvl w:val="0"/>
          <w:numId w:val="22"/>
        </w:numPr>
        <w:rPr>
          <w:rFonts w:ascii="Times New Roman" w:hAnsi="Times New Roman"/>
          <w:b/>
          <w:sz w:val="22"/>
          <w:szCs w:val="24"/>
        </w:rPr>
      </w:pPr>
      <w:r w:rsidRPr="004E6B7E">
        <w:rPr>
          <w:rFonts w:ascii="Times New Roman" w:hAnsi="Times New Roman"/>
          <w:b/>
          <w:sz w:val="24"/>
          <w:szCs w:val="24"/>
        </w:rPr>
        <w:t xml:space="preserve">Estimate of </w:t>
      </w:r>
      <w:r w:rsidRPr="004E6B7E" w:rsidR="00DB2D62">
        <w:rPr>
          <w:rFonts w:ascii="Times New Roman" w:hAnsi="Times New Roman"/>
          <w:b/>
          <w:sz w:val="24"/>
          <w:szCs w:val="24"/>
        </w:rPr>
        <w:t>Annualized B</w:t>
      </w:r>
      <w:r w:rsidRPr="004E6B7E">
        <w:rPr>
          <w:rFonts w:ascii="Times New Roman" w:hAnsi="Times New Roman"/>
          <w:b/>
          <w:sz w:val="24"/>
          <w:szCs w:val="24"/>
        </w:rPr>
        <w:t xml:space="preserve">urden </w:t>
      </w:r>
      <w:r w:rsidRPr="004E6B7E" w:rsidR="00DB2D62">
        <w:rPr>
          <w:rFonts w:ascii="Times New Roman" w:hAnsi="Times New Roman"/>
          <w:b/>
          <w:sz w:val="24"/>
          <w:szCs w:val="24"/>
        </w:rPr>
        <w:t>H</w:t>
      </w:r>
      <w:r w:rsidRPr="004E6B7E">
        <w:rPr>
          <w:rFonts w:ascii="Times New Roman" w:hAnsi="Times New Roman"/>
          <w:b/>
          <w:sz w:val="24"/>
          <w:szCs w:val="24"/>
        </w:rPr>
        <w:t xml:space="preserve">ours </w:t>
      </w:r>
      <w:r w:rsidRPr="004E6B7E" w:rsidR="00DB2D62">
        <w:rPr>
          <w:rFonts w:ascii="Times New Roman" w:hAnsi="Times New Roman"/>
          <w:b/>
          <w:sz w:val="24"/>
          <w:szCs w:val="24"/>
        </w:rPr>
        <w:t>and Cost</w:t>
      </w:r>
      <w:r w:rsidRPr="004E6B7E">
        <w:rPr>
          <w:rFonts w:ascii="Times New Roman" w:hAnsi="Times New Roman"/>
          <w:b/>
          <w:sz w:val="24"/>
          <w:szCs w:val="24"/>
        </w:rPr>
        <w:t xml:space="preserve"> </w:t>
      </w:r>
      <w:r w:rsidRPr="004E6B7E">
        <w:rPr>
          <w:rFonts w:ascii="Times New Roman" w:hAnsi="Times New Roman"/>
          <w:b/>
        </w:rPr>
        <w:t xml:space="preserve"> </w:t>
      </w:r>
    </w:p>
    <w:p w:rsidR="00CC0089" w:rsidP="00CC0089" w14:paraId="68FD5226" w14:textId="77777777">
      <w:pPr>
        <w:pStyle w:val="ListParagraph"/>
        <w:rPr>
          <w:rFonts w:ascii="Century Gothic" w:hAnsi="Century Gothic"/>
          <w:b/>
          <w:color w:val="FF0000"/>
          <w:sz w:val="24"/>
          <w:szCs w:val="24"/>
        </w:rPr>
      </w:pPr>
    </w:p>
    <w:p w:rsidR="00EC55CD" w:rsidRPr="004E6B7E" w:rsidP="00EC55CD" w14:paraId="7382E67E" w14:textId="77777777">
      <w:pPr>
        <w:pStyle w:val="ListParagraph"/>
        <w:numPr>
          <w:ilvl w:val="0"/>
          <w:numId w:val="27"/>
        </w:numPr>
        <w:tabs>
          <w:tab w:val="left" w:pos="-1440"/>
        </w:tabs>
        <w:rPr>
          <w:rFonts w:ascii="Times New Roman" w:hAnsi="Times New Roman"/>
          <w:b/>
          <w:bCs/>
          <w:sz w:val="24"/>
          <w:szCs w:val="24"/>
        </w:rPr>
      </w:pPr>
      <w:r w:rsidRPr="004E6B7E">
        <w:rPr>
          <w:rFonts w:ascii="Times New Roman" w:hAnsi="Times New Roman"/>
          <w:b/>
          <w:bCs/>
          <w:sz w:val="24"/>
          <w:szCs w:val="24"/>
        </w:rPr>
        <w:t xml:space="preserve">Estimated Annualized Burden Hours </w:t>
      </w:r>
    </w:p>
    <w:p w:rsidR="00EC55CD" w:rsidP="00EC55CD" w14:paraId="455352F5" w14:textId="77777777">
      <w:pPr>
        <w:pStyle w:val="ListParagraph"/>
        <w:tabs>
          <w:tab w:val="left" w:pos="-1440"/>
        </w:tabs>
        <w:ind w:left="810"/>
        <w:rPr>
          <w:rFonts w:ascii="Times New Roman" w:hAnsi="Times New Roman"/>
          <w:sz w:val="24"/>
          <w:szCs w:val="24"/>
        </w:rPr>
      </w:pPr>
    </w:p>
    <w:p w:rsidR="00CC0089" w14:paraId="59455D6F" w14:textId="3C53D3A7">
      <w:pPr>
        <w:pStyle w:val="ListParagraph"/>
        <w:tabs>
          <w:tab w:val="left" w:pos="-1440"/>
        </w:tabs>
        <w:ind w:left="810"/>
        <w:rPr>
          <w:rFonts w:ascii="Times New Roman" w:hAnsi="Times New Roman"/>
          <w:sz w:val="24"/>
          <w:szCs w:val="24"/>
        </w:rPr>
      </w:pPr>
      <w:r>
        <w:rPr>
          <w:rFonts w:ascii="Times New Roman" w:hAnsi="Times New Roman"/>
          <w:sz w:val="24"/>
          <w:szCs w:val="24"/>
        </w:rPr>
        <w:t xml:space="preserve">An estimated </w:t>
      </w:r>
      <w:r w:rsidR="0068501D">
        <w:rPr>
          <w:rFonts w:ascii="Times New Roman" w:hAnsi="Times New Roman"/>
          <w:sz w:val="24"/>
          <w:szCs w:val="24"/>
        </w:rPr>
        <w:t xml:space="preserve">200 </w:t>
      </w:r>
      <w:r>
        <w:rPr>
          <w:rFonts w:ascii="Times New Roman" w:hAnsi="Times New Roman"/>
          <w:sz w:val="24"/>
          <w:szCs w:val="24"/>
        </w:rPr>
        <w:t>owner</w:t>
      </w:r>
      <w:r w:rsidR="009F34AF">
        <w:rPr>
          <w:rFonts w:ascii="Times New Roman" w:hAnsi="Times New Roman"/>
          <w:sz w:val="24"/>
          <w:szCs w:val="24"/>
        </w:rPr>
        <w:t>s</w:t>
      </w:r>
      <w:r>
        <w:rPr>
          <w:rFonts w:ascii="Times New Roman" w:hAnsi="Times New Roman"/>
          <w:sz w:val="24"/>
          <w:szCs w:val="24"/>
        </w:rPr>
        <w:t xml:space="preserve"> of </w:t>
      </w:r>
      <w:r w:rsidR="001316C5">
        <w:rPr>
          <w:rFonts w:ascii="Times New Roman" w:hAnsi="Times New Roman"/>
          <w:sz w:val="24"/>
          <w:szCs w:val="24"/>
        </w:rPr>
        <w:t xml:space="preserve">U.S. </w:t>
      </w:r>
      <w:r>
        <w:rPr>
          <w:rFonts w:ascii="Times New Roman" w:hAnsi="Times New Roman"/>
          <w:sz w:val="24"/>
          <w:szCs w:val="24"/>
        </w:rPr>
        <w:t>built small passenger vessel, prospective vessel owners, and/or vessel brokers will respond once annually to this collection, for a total 200 respo</w:t>
      </w:r>
      <w:r w:rsidR="009F34AF">
        <w:rPr>
          <w:rFonts w:ascii="Times New Roman" w:hAnsi="Times New Roman"/>
          <w:sz w:val="24"/>
          <w:szCs w:val="24"/>
        </w:rPr>
        <w:t>nses</w:t>
      </w:r>
      <w:r>
        <w:rPr>
          <w:rFonts w:ascii="Times New Roman" w:hAnsi="Times New Roman"/>
          <w:sz w:val="24"/>
          <w:szCs w:val="24"/>
        </w:rPr>
        <w:t xml:space="preserve">. </w:t>
      </w:r>
      <w:r w:rsidR="00280FA7">
        <w:rPr>
          <w:rFonts w:ascii="Times New Roman" w:hAnsi="Times New Roman"/>
          <w:sz w:val="24"/>
          <w:szCs w:val="24"/>
        </w:rPr>
        <w:t xml:space="preserve"> </w:t>
      </w:r>
      <w:r>
        <w:rPr>
          <w:rFonts w:ascii="Times New Roman" w:hAnsi="Times New Roman"/>
          <w:sz w:val="24"/>
          <w:szCs w:val="24"/>
        </w:rPr>
        <w:t xml:space="preserve">Each respondent will take approximately one (1) hour to respond to this collection, for a total 200 hours, which can be calculated as shown in the table below: </w:t>
      </w:r>
    </w:p>
    <w:p w:rsidR="00284F00" w14:paraId="205FEE10" w14:textId="77777777">
      <w:pPr>
        <w:pStyle w:val="ListParagraph"/>
        <w:tabs>
          <w:tab w:val="left" w:pos="-1440"/>
        </w:tabs>
        <w:ind w:left="810"/>
        <w:rPr>
          <w:rFonts w:ascii="Times New Roman" w:hAnsi="Times New Roman"/>
          <w:sz w:val="24"/>
          <w:szCs w:val="24"/>
        </w:rPr>
      </w:pPr>
    </w:p>
    <w:tbl>
      <w:tblPr>
        <w:tblW w:w="11073" w:type="dxa"/>
        <w:tblInd w:w="-15" w:type="dxa"/>
        <w:tblLook w:val="04A0"/>
      </w:tblPr>
      <w:tblGrid>
        <w:gridCol w:w="1530"/>
        <w:gridCol w:w="540"/>
        <w:gridCol w:w="1980"/>
        <w:gridCol w:w="540"/>
        <w:gridCol w:w="1260"/>
        <w:gridCol w:w="630"/>
        <w:gridCol w:w="1890"/>
        <w:gridCol w:w="450"/>
        <w:gridCol w:w="1260"/>
        <w:gridCol w:w="993"/>
      </w:tblGrid>
      <w:tr w14:paraId="4C37830A" w14:textId="77777777" w:rsidTr="004E6B7E">
        <w:tblPrEx>
          <w:tblW w:w="11073" w:type="dxa"/>
          <w:tblInd w:w="-15" w:type="dxa"/>
          <w:tblLook w:val="04A0"/>
        </w:tblPrEx>
        <w:trPr>
          <w:gridAfter w:val="1"/>
          <w:wAfter w:w="993" w:type="dxa"/>
          <w:trHeight w:val="645"/>
        </w:trPr>
        <w:tc>
          <w:tcPr>
            <w:tcW w:w="1530"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284F00" w:rsidRPr="00284F00" w:rsidP="00284F00" w14:paraId="2AA22768" w14:textId="77777777">
            <w:pPr>
              <w:widowControl/>
              <w:autoSpaceDE/>
              <w:autoSpaceDN/>
              <w:adjustRightInd/>
              <w:jc w:val="center"/>
              <w:rPr>
                <w:rFonts w:ascii="Times New Roman" w:hAnsi="Times New Roman"/>
                <w:b/>
                <w:bCs/>
                <w:color w:val="000000"/>
                <w:sz w:val="22"/>
                <w:szCs w:val="22"/>
              </w:rPr>
            </w:pPr>
            <w:r w:rsidRPr="00284F00">
              <w:rPr>
                <w:rFonts w:ascii="Times New Roman" w:hAnsi="Times New Roman"/>
                <w:b/>
                <w:bCs/>
                <w:color w:val="000000"/>
                <w:sz w:val="22"/>
                <w:szCs w:val="22"/>
              </w:rPr>
              <w:t>Total Respondents</w:t>
            </w:r>
          </w:p>
        </w:tc>
        <w:tc>
          <w:tcPr>
            <w:tcW w:w="540"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284F00" w:rsidRPr="00284F00" w:rsidP="00284F00" w14:paraId="29CE8079" w14:textId="77777777">
            <w:pPr>
              <w:widowControl/>
              <w:autoSpaceDE/>
              <w:autoSpaceDN/>
              <w:adjustRightInd/>
              <w:rPr>
                <w:rFonts w:ascii="Times New Roman" w:hAnsi="Times New Roman"/>
                <w:color w:val="000000"/>
                <w:sz w:val="22"/>
                <w:szCs w:val="22"/>
              </w:rPr>
            </w:pPr>
            <w:r w:rsidRPr="00284F00">
              <w:rPr>
                <w:rFonts w:ascii="Times New Roman" w:hAnsi="Times New Roman"/>
                <w:color w:val="000000"/>
                <w:sz w:val="22"/>
                <w:szCs w:val="22"/>
              </w:rPr>
              <w:t> </w:t>
            </w:r>
          </w:p>
        </w:tc>
        <w:tc>
          <w:tcPr>
            <w:tcW w:w="1980"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284F00" w:rsidRPr="00284F00" w:rsidP="00284F00" w14:paraId="72236491" w14:textId="77777777">
            <w:pPr>
              <w:widowControl/>
              <w:autoSpaceDE/>
              <w:autoSpaceDN/>
              <w:adjustRightInd/>
              <w:jc w:val="center"/>
              <w:rPr>
                <w:rFonts w:ascii="Times New Roman" w:hAnsi="Times New Roman"/>
                <w:b/>
                <w:bCs/>
                <w:color w:val="000000"/>
                <w:sz w:val="22"/>
                <w:szCs w:val="22"/>
              </w:rPr>
            </w:pPr>
            <w:r w:rsidRPr="00284F00">
              <w:rPr>
                <w:rFonts w:ascii="Times New Roman" w:hAnsi="Times New Roman"/>
                <w:b/>
                <w:bCs/>
                <w:color w:val="000000"/>
                <w:sz w:val="22"/>
                <w:szCs w:val="22"/>
              </w:rPr>
              <w:t>Total Responses per Respondent</w:t>
            </w:r>
          </w:p>
        </w:tc>
        <w:tc>
          <w:tcPr>
            <w:tcW w:w="540"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284F00" w:rsidRPr="00284F00" w:rsidP="00284F00" w14:paraId="52D5FADF" w14:textId="77777777">
            <w:pPr>
              <w:widowControl/>
              <w:autoSpaceDE/>
              <w:autoSpaceDN/>
              <w:adjustRightInd/>
              <w:jc w:val="center"/>
              <w:rPr>
                <w:rFonts w:ascii="Times New Roman" w:hAnsi="Times New Roman"/>
                <w:b/>
                <w:bCs/>
                <w:color w:val="000000"/>
                <w:sz w:val="22"/>
                <w:szCs w:val="22"/>
              </w:rPr>
            </w:pPr>
            <w:r w:rsidRPr="00284F00">
              <w:rPr>
                <w:rFonts w:ascii="Times New Roman" w:hAnsi="Times New Roman"/>
                <w:b/>
                <w:bCs/>
                <w:color w:val="000000"/>
                <w:sz w:val="22"/>
                <w:szCs w:val="22"/>
              </w:rPr>
              <w:t> </w:t>
            </w:r>
          </w:p>
        </w:tc>
        <w:tc>
          <w:tcPr>
            <w:tcW w:w="1260"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284F00" w:rsidRPr="00284F00" w:rsidP="00284F00" w14:paraId="760621F0" w14:textId="77777777">
            <w:pPr>
              <w:widowControl/>
              <w:autoSpaceDE/>
              <w:autoSpaceDN/>
              <w:adjustRightInd/>
              <w:jc w:val="center"/>
              <w:rPr>
                <w:rFonts w:ascii="Times New Roman" w:hAnsi="Times New Roman"/>
                <w:b/>
                <w:bCs/>
                <w:color w:val="000000"/>
                <w:sz w:val="22"/>
                <w:szCs w:val="22"/>
              </w:rPr>
            </w:pPr>
            <w:r w:rsidRPr="00284F00">
              <w:rPr>
                <w:rFonts w:ascii="Times New Roman" w:hAnsi="Times New Roman"/>
                <w:b/>
                <w:bCs/>
                <w:color w:val="000000"/>
                <w:sz w:val="22"/>
                <w:szCs w:val="22"/>
              </w:rPr>
              <w:t>Total Responses</w:t>
            </w:r>
          </w:p>
        </w:tc>
        <w:tc>
          <w:tcPr>
            <w:tcW w:w="630"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284F00" w:rsidRPr="00284F00" w:rsidP="00284F00" w14:paraId="6450E7BA" w14:textId="77777777">
            <w:pPr>
              <w:widowControl/>
              <w:autoSpaceDE/>
              <w:autoSpaceDN/>
              <w:adjustRightInd/>
              <w:jc w:val="center"/>
              <w:rPr>
                <w:rFonts w:ascii="Times New Roman" w:hAnsi="Times New Roman"/>
                <w:b/>
                <w:bCs/>
                <w:color w:val="000000"/>
                <w:sz w:val="22"/>
                <w:szCs w:val="22"/>
              </w:rPr>
            </w:pPr>
            <w:r w:rsidRPr="00284F00">
              <w:rPr>
                <w:rFonts w:ascii="Times New Roman" w:hAnsi="Times New Roman"/>
                <w:b/>
                <w:bCs/>
                <w:color w:val="000000"/>
                <w:sz w:val="22"/>
                <w:szCs w:val="22"/>
              </w:rPr>
              <w:t> </w:t>
            </w:r>
          </w:p>
        </w:tc>
        <w:tc>
          <w:tcPr>
            <w:tcW w:w="1890"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284F00" w:rsidRPr="00284F00" w:rsidP="00284F00" w14:paraId="0ED6A802" w14:textId="77777777">
            <w:pPr>
              <w:widowControl/>
              <w:autoSpaceDE/>
              <w:autoSpaceDN/>
              <w:adjustRightInd/>
              <w:jc w:val="center"/>
              <w:rPr>
                <w:rFonts w:ascii="Times New Roman" w:hAnsi="Times New Roman"/>
                <w:b/>
                <w:bCs/>
                <w:color w:val="000000"/>
                <w:sz w:val="22"/>
                <w:szCs w:val="22"/>
              </w:rPr>
            </w:pPr>
            <w:r w:rsidRPr="00284F00">
              <w:rPr>
                <w:rFonts w:ascii="Times New Roman" w:hAnsi="Times New Roman"/>
                <w:b/>
                <w:bCs/>
                <w:color w:val="000000"/>
                <w:sz w:val="22"/>
                <w:szCs w:val="22"/>
              </w:rPr>
              <w:t>Average Time Taken to Respond (Hour)</w:t>
            </w:r>
          </w:p>
        </w:tc>
        <w:tc>
          <w:tcPr>
            <w:tcW w:w="450"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284F00" w:rsidRPr="00284F00" w:rsidP="00284F00" w14:paraId="5BF81B9B" w14:textId="77777777">
            <w:pPr>
              <w:widowControl/>
              <w:autoSpaceDE/>
              <w:autoSpaceDN/>
              <w:adjustRightInd/>
              <w:jc w:val="center"/>
              <w:rPr>
                <w:rFonts w:ascii="Times New Roman" w:hAnsi="Times New Roman"/>
                <w:b/>
                <w:bCs/>
                <w:color w:val="000000"/>
                <w:sz w:val="22"/>
                <w:szCs w:val="22"/>
              </w:rPr>
            </w:pPr>
            <w:r w:rsidRPr="00284F00">
              <w:rPr>
                <w:rFonts w:ascii="Times New Roman" w:hAnsi="Times New Roman"/>
                <w:b/>
                <w:bCs/>
                <w:color w:val="000000"/>
                <w:sz w:val="22"/>
                <w:szCs w:val="22"/>
              </w:rPr>
              <w:t> </w:t>
            </w:r>
          </w:p>
        </w:tc>
        <w:tc>
          <w:tcPr>
            <w:tcW w:w="1260"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284F00" w:rsidRPr="00284F00" w:rsidP="00284F00" w14:paraId="58480311" w14:textId="77777777">
            <w:pPr>
              <w:widowControl/>
              <w:autoSpaceDE/>
              <w:autoSpaceDN/>
              <w:adjustRightInd/>
              <w:jc w:val="center"/>
              <w:rPr>
                <w:rFonts w:ascii="Times New Roman" w:hAnsi="Times New Roman"/>
                <w:b/>
                <w:bCs/>
                <w:color w:val="000000"/>
                <w:sz w:val="22"/>
                <w:szCs w:val="22"/>
              </w:rPr>
            </w:pPr>
            <w:r w:rsidRPr="00284F00">
              <w:rPr>
                <w:rFonts w:ascii="Times New Roman" w:hAnsi="Times New Roman"/>
                <w:b/>
                <w:bCs/>
                <w:color w:val="000000"/>
                <w:sz w:val="22"/>
                <w:szCs w:val="22"/>
              </w:rPr>
              <w:t>Total Burden Hours</w:t>
            </w:r>
          </w:p>
        </w:tc>
      </w:tr>
      <w:tr w14:paraId="0B5B19C4" w14:textId="77777777" w:rsidTr="004E6B7E">
        <w:tblPrEx>
          <w:tblW w:w="11073" w:type="dxa"/>
          <w:tblInd w:w="-15" w:type="dxa"/>
          <w:tblLook w:val="04A0"/>
        </w:tblPrEx>
        <w:trPr>
          <w:gridAfter w:val="1"/>
          <w:wAfter w:w="993" w:type="dxa"/>
          <w:trHeight w:val="315"/>
        </w:trPr>
        <w:tc>
          <w:tcPr>
            <w:tcW w:w="153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84F00" w:rsidRPr="00284F00" w:rsidP="00284F00" w14:paraId="717F2921" w14:textId="77777777">
            <w:pPr>
              <w:widowControl/>
              <w:autoSpaceDE/>
              <w:autoSpaceDN/>
              <w:adjustRightInd/>
              <w:jc w:val="center"/>
              <w:rPr>
                <w:rFonts w:ascii="Times New Roman" w:hAnsi="Times New Roman"/>
                <w:color w:val="000000"/>
                <w:sz w:val="22"/>
                <w:szCs w:val="22"/>
              </w:rPr>
            </w:pPr>
            <w:r w:rsidRPr="00284F00">
              <w:rPr>
                <w:rFonts w:ascii="Times New Roman" w:hAnsi="Times New Roman"/>
                <w:color w:val="000000"/>
                <w:sz w:val="22"/>
                <w:szCs w:val="22"/>
              </w:rPr>
              <w:t>200</w:t>
            </w:r>
          </w:p>
        </w:tc>
        <w:tc>
          <w:tcPr>
            <w:tcW w:w="5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84F00" w:rsidRPr="00284F00" w:rsidP="00284F00" w14:paraId="3659D1B9" w14:textId="77777777">
            <w:pPr>
              <w:widowControl/>
              <w:autoSpaceDE/>
              <w:autoSpaceDN/>
              <w:adjustRightInd/>
              <w:jc w:val="center"/>
              <w:rPr>
                <w:rFonts w:ascii="Times New Roman" w:hAnsi="Times New Roman"/>
                <w:color w:val="000000"/>
                <w:sz w:val="22"/>
                <w:szCs w:val="22"/>
              </w:rPr>
            </w:pPr>
            <w:r w:rsidRPr="00284F00">
              <w:rPr>
                <w:rFonts w:ascii="Times New Roman" w:hAnsi="Times New Roman"/>
                <w:color w:val="000000"/>
                <w:sz w:val="22"/>
                <w:szCs w:val="22"/>
              </w:rPr>
              <w:t>*</w:t>
            </w:r>
          </w:p>
        </w:tc>
        <w:tc>
          <w:tcPr>
            <w:tcW w:w="198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84F00" w:rsidRPr="00284F00" w:rsidP="00284F00" w14:paraId="2ECF6E11" w14:textId="77777777">
            <w:pPr>
              <w:widowControl/>
              <w:autoSpaceDE/>
              <w:autoSpaceDN/>
              <w:adjustRightInd/>
              <w:jc w:val="center"/>
              <w:rPr>
                <w:rFonts w:ascii="Times New Roman" w:hAnsi="Times New Roman"/>
                <w:color w:val="000000"/>
                <w:sz w:val="22"/>
                <w:szCs w:val="22"/>
              </w:rPr>
            </w:pPr>
            <w:r w:rsidRPr="00284F00">
              <w:rPr>
                <w:rFonts w:ascii="Times New Roman" w:hAnsi="Times New Roman"/>
                <w:color w:val="000000"/>
                <w:sz w:val="22"/>
                <w:szCs w:val="22"/>
              </w:rPr>
              <w:t>1</w:t>
            </w:r>
          </w:p>
        </w:tc>
        <w:tc>
          <w:tcPr>
            <w:tcW w:w="5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84F00" w:rsidRPr="00284F00" w:rsidP="00284F00" w14:paraId="66BE3D11" w14:textId="77777777">
            <w:pPr>
              <w:widowControl/>
              <w:autoSpaceDE/>
              <w:autoSpaceDN/>
              <w:adjustRightInd/>
              <w:jc w:val="center"/>
              <w:rPr>
                <w:rFonts w:ascii="Times New Roman" w:hAnsi="Times New Roman"/>
                <w:color w:val="000000"/>
                <w:sz w:val="22"/>
                <w:szCs w:val="22"/>
              </w:rPr>
            </w:pPr>
            <w:r w:rsidRPr="00284F00">
              <w:rPr>
                <w:rFonts w:ascii="Times New Roman" w:hAnsi="Times New Roman"/>
                <w:color w:val="000000"/>
                <w:sz w:val="22"/>
                <w:szCs w:val="22"/>
              </w:rPr>
              <w:t>=</w:t>
            </w:r>
          </w:p>
        </w:tc>
        <w:tc>
          <w:tcPr>
            <w:tcW w:w="126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84F00" w:rsidRPr="00284F00" w:rsidP="00284F00" w14:paraId="2B39AC8A" w14:textId="77777777">
            <w:pPr>
              <w:widowControl/>
              <w:autoSpaceDE/>
              <w:autoSpaceDN/>
              <w:adjustRightInd/>
              <w:jc w:val="center"/>
              <w:rPr>
                <w:rFonts w:ascii="Times New Roman" w:hAnsi="Times New Roman"/>
                <w:color w:val="000000"/>
                <w:sz w:val="22"/>
                <w:szCs w:val="22"/>
              </w:rPr>
            </w:pPr>
            <w:r w:rsidRPr="00284F00">
              <w:rPr>
                <w:rFonts w:ascii="Times New Roman" w:hAnsi="Times New Roman"/>
                <w:color w:val="000000"/>
                <w:sz w:val="22"/>
                <w:szCs w:val="22"/>
              </w:rPr>
              <w:t>200</w:t>
            </w:r>
          </w:p>
        </w:tc>
        <w:tc>
          <w:tcPr>
            <w:tcW w:w="63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84F00" w:rsidRPr="00284F00" w:rsidP="00284F00" w14:paraId="5E9CEB2B" w14:textId="77777777">
            <w:pPr>
              <w:widowControl/>
              <w:autoSpaceDE/>
              <w:autoSpaceDN/>
              <w:adjustRightInd/>
              <w:jc w:val="center"/>
              <w:rPr>
                <w:rFonts w:ascii="Times New Roman" w:hAnsi="Times New Roman"/>
                <w:color w:val="000000"/>
                <w:sz w:val="22"/>
                <w:szCs w:val="22"/>
              </w:rPr>
            </w:pPr>
            <w:r w:rsidRPr="00284F00">
              <w:rPr>
                <w:rFonts w:ascii="Times New Roman" w:hAnsi="Times New Roman"/>
                <w:color w:val="000000"/>
                <w:sz w:val="22"/>
                <w:szCs w:val="22"/>
              </w:rPr>
              <w:t>*</w:t>
            </w:r>
          </w:p>
        </w:tc>
        <w:tc>
          <w:tcPr>
            <w:tcW w:w="189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84F00" w:rsidRPr="00284F00" w:rsidP="00284F00" w14:paraId="44F6C3F0" w14:textId="77777777">
            <w:pPr>
              <w:widowControl/>
              <w:autoSpaceDE/>
              <w:autoSpaceDN/>
              <w:adjustRightInd/>
              <w:jc w:val="center"/>
              <w:rPr>
                <w:rFonts w:ascii="Times New Roman" w:hAnsi="Times New Roman"/>
                <w:color w:val="000000"/>
                <w:sz w:val="22"/>
                <w:szCs w:val="22"/>
              </w:rPr>
            </w:pPr>
            <w:r w:rsidRPr="00284F00">
              <w:rPr>
                <w:rFonts w:ascii="Times New Roman" w:hAnsi="Times New Roman"/>
                <w:color w:val="000000"/>
                <w:sz w:val="22"/>
                <w:szCs w:val="22"/>
              </w:rPr>
              <w:t>1</w:t>
            </w:r>
          </w:p>
        </w:tc>
        <w:tc>
          <w:tcPr>
            <w:tcW w:w="45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84F00" w:rsidRPr="00284F00" w:rsidP="00284F00" w14:paraId="49C79691" w14:textId="77777777">
            <w:pPr>
              <w:widowControl/>
              <w:autoSpaceDE/>
              <w:autoSpaceDN/>
              <w:adjustRightInd/>
              <w:jc w:val="center"/>
              <w:rPr>
                <w:rFonts w:ascii="Times New Roman" w:hAnsi="Times New Roman"/>
                <w:color w:val="000000"/>
                <w:sz w:val="22"/>
                <w:szCs w:val="22"/>
              </w:rPr>
            </w:pPr>
            <w:r w:rsidRPr="00284F00">
              <w:rPr>
                <w:rFonts w:ascii="Times New Roman" w:hAnsi="Times New Roman"/>
                <w:color w:val="000000"/>
                <w:sz w:val="22"/>
                <w:szCs w:val="22"/>
              </w:rPr>
              <w:t>=</w:t>
            </w:r>
          </w:p>
        </w:tc>
        <w:tc>
          <w:tcPr>
            <w:tcW w:w="126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84F00" w:rsidRPr="00284F00" w:rsidP="00284F00" w14:paraId="08E8245A" w14:textId="77777777">
            <w:pPr>
              <w:widowControl/>
              <w:autoSpaceDE/>
              <w:autoSpaceDN/>
              <w:adjustRightInd/>
              <w:jc w:val="center"/>
              <w:rPr>
                <w:rFonts w:ascii="Times New Roman" w:hAnsi="Times New Roman"/>
                <w:color w:val="000000"/>
                <w:sz w:val="22"/>
                <w:szCs w:val="22"/>
              </w:rPr>
            </w:pPr>
            <w:r w:rsidRPr="00284F00">
              <w:rPr>
                <w:rFonts w:ascii="Times New Roman" w:hAnsi="Times New Roman"/>
                <w:color w:val="000000"/>
                <w:sz w:val="22"/>
                <w:szCs w:val="22"/>
              </w:rPr>
              <w:t>200</w:t>
            </w:r>
          </w:p>
        </w:tc>
      </w:tr>
      <w:tr w14:paraId="60CBC648" w14:textId="77777777" w:rsidTr="004E6B7E">
        <w:tblPrEx>
          <w:tblW w:w="11073" w:type="dxa"/>
          <w:tblInd w:w="-15" w:type="dxa"/>
          <w:tblLook w:val="04A0"/>
        </w:tblPrEx>
        <w:trPr>
          <w:trHeight w:val="402"/>
        </w:trPr>
        <w:tc>
          <w:tcPr>
            <w:tcW w:w="1530" w:type="dxa"/>
            <w:vMerge/>
            <w:tcBorders>
              <w:top w:val="single" w:sz="12" w:space="0" w:color="auto"/>
              <w:left w:val="single" w:sz="12" w:space="0" w:color="auto"/>
              <w:bottom w:val="single" w:sz="12" w:space="0" w:color="000000"/>
              <w:right w:val="single" w:sz="12" w:space="0" w:color="auto"/>
            </w:tcBorders>
            <w:vAlign w:val="center"/>
            <w:hideMark/>
          </w:tcPr>
          <w:p w:rsidR="00284F00" w:rsidRPr="00284F00" w:rsidP="00284F00" w14:paraId="13A8FC7F" w14:textId="77777777">
            <w:pPr>
              <w:widowControl/>
              <w:autoSpaceDE/>
              <w:autoSpaceDN/>
              <w:adjustRightInd/>
              <w:rPr>
                <w:rFonts w:ascii="Times New Roman" w:hAnsi="Times New Roman"/>
                <w:color w:val="000000"/>
                <w:sz w:val="22"/>
                <w:szCs w:val="22"/>
              </w:rPr>
            </w:pPr>
          </w:p>
        </w:tc>
        <w:tc>
          <w:tcPr>
            <w:tcW w:w="540" w:type="dxa"/>
            <w:vMerge/>
            <w:tcBorders>
              <w:top w:val="single" w:sz="12" w:space="0" w:color="auto"/>
              <w:left w:val="single" w:sz="12" w:space="0" w:color="auto"/>
              <w:bottom w:val="single" w:sz="12" w:space="0" w:color="000000"/>
              <w:right w:val="single" w:sz="12" w:space="0" w:color="auto"/>
            </w:tcBorders>
            <w:vAlign w:val="center"/>
            <w:hideMark/>
          </w:tcPr>
          <w:p w:rsidR="00284F00" w:rsidRPr="00284F00" w:rsidP="00284F00" w14:paraId="54EB4870" w14:textId="77777777">
            <w:pPr>
              <w:widowControl/>
              <w:autoSpaceDE/>
              <w:autoSpaceDN/>
              <w:adjustRightInd/>
              <w:rPr>
                <w:rFonts w:ascii="Times New Roman" w:hAnsi="Times New Roman"/>
                <w:color w:val="000000"/>
                <w:sz w:val="22"/>
                <w:szCs w:val="22"/>
              </w:rPr>
            </w:pPr>
          </w:p>
        </w:tc>
        <w:tc>
          <w:tcPr>
            <w:tcW w:w="1980" w:type="dxa"/>
            <w:vMerge/>
            <w:tcBorders>
              <w:top w:val="single" w:sz="12" w:space="0" w:color="auto"/>
              <w:left w:val="single" w:sz="12" w:space="0" w:color="auto"/>
              <w:bottom w:val="single" w:sz="12" w:space="0" w:color="000000"/>
              <w:right w:val="single" w:sz="12" w:space="0" w:color="auto"/>
            </w:tcBorders>
            <w:vAlign w:val="center"/>
            <w:hideMark/>
          </w:tcPr>
          <w:p w:rsidR="00284F00" w:rsidRPr="00284F00" w:rsidP="00284F00" w14:paraId="6146C248" w14:textId="77777777">
            <w:pPr>
              <w:widowControl/>
              <w:autoSpaceDE/>
              <w:autoSpaceDN/>
              <w:adjustRightInd/>
              <w:rPr>
                <w:rFonts w:ascii="Times New Roman" w:hAnsi="Times New Roman"/>
                <w:color w:val="000000"/>
                <w:sz w:val="22"/>
                <w:szCs w:val="22"/>
              </w:rPr>
            </w:pPr>
          </w:p>
        </w:tc>
        <w:tc>
          <w:tcPr>
            <w:tcW w:w="540" w:type="dxa"/>
            <w:vMerge/>
            <w:tcBorders>
              <w:top w:val="single" w:sz="12" w:space="0" w:color="auto"/>
              <w:left w:val="single" w:sz="12" w:space="0" w:color="auto"/>
              <w:bottom w:val="single" w:sz="12" w:space="0" w:color="000000"/>
              <w:right w:val="single" w:sz="12" w:space="0" w:color="auto"/>
            </w:tcBorders>
            <w:vAlign w:val="center"/>
            <w:hideMark/>
          </w:tcPr>
          <w:p w:rsidR="00284F00" w:rsidRPr="00284F00" w:rsidP="00284F00" w14:paraId="72983CF0" w14:textId="77777777">
            <w:pPr>
              <w:widowControl/>
              <w:autoSpaceDE/>
              <w:autoSpaceDN/>
              <w:adjustRightInd/>
              <w:rPr>
                <w:rFonts w:ascii="Times New Roman" w:hAnsi="Times New Roman"/>
                <w:color w:val="000000"/>
                <w:sz w:val="22"/>
                <w:szCs w:val="22"/>
              </w:rPr>
            </w:pPr>
          </w:p>
        </w:tc>
        <w:tc>
          <w:tcPr>
            <w:tcW w:w="1260" w:type="dxa"/>
            <w:vMerge/>
            <w:tcBorders>
              <w:top w:val="single" w:sz="12" w:space="0" w:color="auto"/>
              <w:left w:val="single" w:sz="12" w:space="0" w:color="auto"/>
              <w:bottom w:val="single" w:sz="12" w:space="0" w:color="000000"/>
              <w:right w:val="single" w:sz="12" w:space="0" w:color="auto"/>
            </w:tcBorders>
            <w:vAlign w:val="center"/>
            <w:hideMark/>
          </w:tcPr>
          <w:p w:rsidR="00284F00" w:rsidRPr="00284F00" w:rsidP="00284F00" w14:paraId="5566BBE5" w14:textId="77777777">
            <w:pPr>
              <w:widowControl/>
              <w:autoSpaceDE/>
              <w:autoSpaceDN/>
              <w:adjustRightInd/>
              <w:rPr>
                <w:rFonts w:ascii="Times New Roman" w:hAnsi="Times New Roman"/>
                <w:color w:val="000000"/>
                <w:sz w:val="22"/>
                <w:szCs w:val="22"/>
              </w:rPr>
            </w:pPr>
          </w:p>
        </w:tc>
        <w:tc>
          <w:tcPr>
            <w:tcW w:w="630" w:type="dxa"/>
            <w:vMerge/>
            <w:tcBorders>
              <w:top w:val="single" w:sz="12" w:space="0" w:color="auto"/>
              <w:left w:val="single" w:sz="12" w:space="0" w:color="auto"/>
              <w:bottom w:val="single" w:sz="12" w:space="0" w:color="000000"/>
              <w:right w:val="single" w:sz="12" w:space="0" w:color="auto"/>
            </w:tcBorders>
            <w:vAlign w:val="center"/>
            <w:hideMark/>
          </w:tcPr>
          <w:p w:rsidR="00284F00" w:rsidRPr="00284F00" w:rsidP="00284F00" w14:paraId="61433201" w14:textId="77777777">
            <w:pPr>
              <w:widowControl/>
              <w:autoSpaceDE/>
              <w:autoSpaceDN/>
              <w:adjustRightInd/>
              <w:rPr>
                <w:rFonts w:ascii="Times New Roman" w:hAnsi="Times New Roman"/>
                <w:color w:val="000000"/>
                <w:sz w:val="22"/>
                <w:szCs w:val="22"/>
              </w:rPr>
            </w:pPr>
          </w:p>
        </w:tc>
        <w:tc>
          <w:tcPr>
            <w:tcW w:w="1890" w:type="dxa"/>
            <w:vMerge/>
            <w:tcBorders>
              <w:top w:val="single" w:sz="12" w:space="0" w:color="auto"/>
              <w:left w:val="single" w:sz="12" w:space="0" w:color="auto"/>
              <w:bottom w:val="single" w:sz="12" w:space="0" w:color="000000"/>
              <w:right w:val="single" w:sz="12" w:space="0" w:color="auto"/>
            </w:tcBorders>
            <w:vAlign w:val="center"/>
            <w:hideMark/>
          </w:tcPr>
          <w:p w:rsidR="00284F00" w:rsidRPr="00284F00" w:rsidP="00284F00" w14:paraId="69E24D31" w14:textId="77777777">
            <w:pPr>
              <w:widowControl/>
              <w:autoSpaceDE/>
              <w:autoSpaceDN/>
              <w:adjustRightInd/>
              <w:rPr>
                <w:rFonts w:ascii="Times New Roman" w:hAnsi="Times New Roman"/>
                <w:color w:val="000000"/>
                <w:sz w:val="22"/>
                <w:szCs w:val="22"/>
              </w:rPr>
            </w:pPr>
          </w:p>
        </w:tc>
        <w:tc>
          <w:tcPr>
            <w:tcW w:w="450" w:type="dxa"/>
            <w:vMerge/>
            <w:tcBorders>
              <w:top w:val="single" w:sz="12" w:space="0" w:color="auto"/>
              <w:left w:val="single" w:sz="12" w:space="0" w:color="auto"/>
              <w:bottom w:val="single" w:sz="12" w:space="0" w:color="000000"/>
              <w:right w:val="single" w:sz="12" w:space="0" w:color="auto"/>
            </w:tcBorders>
            <w:vAlign w:val="center"/>
            <w:hideMark/>
          </w:tcPr>
          <w:p w:rsidR="00284F00" w:rsidRPr="00284F00" w:rsidP="00284F00" w14:paraId="29B8422B" w14:textId="77777777">
            <w:pPr>
              <w:widowControl/>
              <w:autoSpaceDE/>
              <w:autoSpaceDN/>
              <w:adjustRightInd/>
              <w:rPr>
                <w:rFonts w:ascii="Times New Roman" w:hAnsi="Times New Roman"/>
                <w:color w:val="000000"/>
                <w:sz w:val="22"/>
                <w:szCs w:val="22"/>
              </w:rPr>
            </w:pPr>
          </w:p>
        </w:tc>
        <w:tc>
          <w:tcPr>
            <w:tcW w:w="1260" w:type="dxa"/>
            <w:vMerge/>
            <w:tcBorders>
              <w:top w:val="single" w:sz="12" w:space="0" w:color="auto"/>
              <w:left w:val="single" w:sz="12" w:space="0" w:color="auto"/>
              <w:bottom w:val="single" w:sz="12" w:space="0" w:color="000000"/>
              <w:right w:val="single" w:sz="12" w:space="0" w:color="auto"/>
            </w:tcBorders>
            <w:vAlign w:val="center"/>
            <w:hideMark/>
          </w:tcPr>
          <w:p w:rsidR="00284F00" w:rsidRPr="00284F00" w:rsidP="00284F00" w14:paraId="1CCF3EA5" w14:textId="77777777">
            <w:pPr>
              <w:widowControl/>
              <w:autoSpaceDE/>
              <w:autoSpaceDN/>
              <w:adjustRightInd/>
              <w:rPr>
                <w:rFonts w:ascii="Times New Roman" w:hAnsi="Times New Roman"/>
                <w:color w:val="000000"/>
                <w:sz w:val="22"/>
                <w:szCs w:val="22"/>
              </w:rPr>
            </w:pPr>
          </w:p>
        </w:tc>
        <w:tc>
          <w:tcPr>
            <w:tcW w:w="993" w:type="dxa"/>
            <w:tcBorders>
              <w:top w:val="nil"/>
              <w:left w:val="nil"/>
              <w:bottom w:val="nil"/>
              <w:right w:val="nil"/>
            </w:tcBorders>
            <w:shd w:val="clear" w:color="auto" w:fill="auto"/>
            <w:noWrap/>
            <w:vAlign w:val="bottom"/>
            <w:hideMark/>
          </w:tcPr>
          <w:p w:rsidR="00284F00" w:rsidRPr="00284F00" w:rsidP="00284F00" w14:paraId="55A2FD4F" w14:textId="77777777">
            <w:pPr>
              <w:widowControl/>
              <w:autoSpaceDE/>
              <w:autoSpaceDN/>
              <w:adjustRightInd/>
              <w:jc w:val="center"/>
              <w:rPr>
                <w:rFonts w:ascii="Times New Roman" w:hAnsi="Times New Roman"/>
                <w:color w:val="000000"/>
                <w:sz w:val="22"/>
                <w:szCs w:val="22"/>
              </w:rPr>
            </w:pPr>
          </w:p>
        </w:tc>
      </w:tr>
    </w:tbl>
    <w:p w:rsidR="00CC0089" w:rsidRPr="00FF21DE" w:rsidP="004E6B7E" w14:paraId="551E5F2A" w14:textId="77777777">
      <w:pPr>
        <w:tabs>
          <w:tab w:val="left" w:pos="-1440"/>
        </w:tabs>
        <w:ind w:left="810"/>
        <w:rPr>
          <w:rFonts w:ascii="Times New Roman" w:hAnsi="Times New Roman"/>
          <w:b/>
          <w:sz w:val="24"/>
          <w:szCs w:val="24"/>
        </w:rPr>
      </w:pPr>
    </w:p>
    <w:p w:rsidR="00EC55CD" w:rsidRPr="004E6B7E" w:rsidP="00EC55CD" w14:paraId="6AA0EB73" w14:textId="77777777">
      <w:pPr>
        <w:pStyle w:val="ListParagraph"/>
        <w:numPr>
          <w:ilvl w:val="0"/>
          <w:numId w:val="27"/>
        </w:numPr>
        <w:tabs>
          <w:tab w:val="left" w:pos="-1440"/>
        </w:tabs>
        <w:rPr>
          <w:rFonts w:ascii="Times New Roman" w:hAnsi="Times New Roman"/>
          <w:b/>
          <w:bCs/>
          <w:sz w:val="24"/>
          <w:szCs w:val="24"/>
        </w:rPr>
      </w:pPr>
      <w:r w:rsidRPr="004E6B7E">
        <w:rPr>
          <w:rFonts w:ascii="Times New Roman" w:hAnsi="Times New Roman"/>
          <w:b/>
          <w:bCs/>
          <w:sz w:val="24"/>
          <w:szCs w:val="24"/>
        </w:rPr>
        <w:t xml:space="preserve">Estimated Annualized Cost Burden </w:t>
      </w:r>
    </w:p>
    <w:p w:rsidR="00EC55CD" w:rsidP="00EC55CD" w14:paraId="5FB87B2B" w14:textId="77777777">
      <w:pPr>
        <w:pStyle w:val="ListParagraph"/>
        <w:tabs>
          <w:tab w:val="left" w:pos="-1440"/>
        </w:tabs>
        <w:ind w:left="810"/>
        <w:rPr>
          <w:rFonts w:ascii="Times New Roman" w:hAnsi="Times New Roman"/>
          <w:sz w:val="24"/>
          <w:szCs w:val="24"/>
        </w:rPr>
      </w:pPr>
    </w:p>
    <w:p w:rsidR="00CC0089" w:rsidP="00280FA7" w14:paraId="3A06140A" w14:textId="0ED99B7F">
      <w:pPr>
        <w:pStyle w:val="ListParagraph"/>
        <w:tabs>
          <w:tab w:val="left" w:pos="-1440"/>
        </w:tabs>
        <w:ind w:left="810"/>
        <w:rPr>
          <w:rFonts w:ascii="Times New Roman" w:hAnsi="Times New Roman"/>
          <w:sz w:val="24"/>
          <w:szCs w:val="24"/>
        </w:rPr>
      </w:pPr>
      <w:r w:rsidRPr="00280FA7">
        <w:rPr>
          <w:rFonts w:ascii="Times New Roman" w:hAnsi="Times New Roman"/>
          <w:iCs/>
          <w:sz w:val="24"/>
          <w:szCs w:val="24"/>
        </w:rPr>
        <w:t>The Bureau of Labor and Statistics (BLS)</w:t>
      </w:r>
      <w:r>
        <w:rPr>
          <w:rFonts w:ascii="Times New Roman" w:hAnsi="Times New Roman"/>
          <w:iCs/>
          <w:sz w:val="24"/>
          <w:szCs w:val="24"/>
          <w:vertAlign w:val="superscript"/>
        </w:rPr>
        <w:footnoteReference w:id="2"/>
      </w:r>
      <w:r w:rsidRPr="00280FA7">
        <w:rPr>
          <w:rFonts w:ascii="Times New Roman" w:hAnsi="Times New Roman"/>
          <w:iCs/>
          <w:sz w:val="24"/>
          <w:szCs w:val="24"/>
        </w:rPr>
        <w:t xml:space="preserve"> estimates that the average hourly wage for </w:t>
      </w:r>
      <w:r>
        <w:rPr>
          <w:rFonts w:ascii="Times New Roman" w:hAnsi="Times New Roman"/>
          <w:iCs/>
          <w:sz w:val="24"/>
          <w:szCs w:val="24"/>
        </w:rPr>
        <w:t xml:space="preserve">Captains, Mates, and Pilots of Water Vessels (53-5021) is $ 46.95. </w:t>
      </w:r>
      <w:r w:rsidR="00D128AD">
        <w:rPr>
          <w:rFonts w:ascii="Times New Roman" w:hAnsi="Times New Roman"/>
          <w:iCs/>
          <w:sz w:val="24"/>
          <w:szCs w:val="24"/>
        </w:rPr>
        <w:t xml:space="preserve"> </w:t>
      </w:r>
      <w:bookmarkStart w:id="4" w:name="_Hlk198553945"/>
      <w:r w:rsidRPr="004E6B7E">
        <w:rPr>
          <w:rFonts w:ascii="Times New Roman" w:hAnsi="Times New Roman"/>
          <w:iCs/>
          <w:sz w:val="24"/>
          <w:szCs w:val="24"/>
        </w:rPr>
        <w:t>When combined the total compensation rate of 29%</w:t>
      </w:r>
      <w:r>
        <w:rPr>
          <w:iCs/>
          <w:vertAlign w:val="superscript"/>
        </w:rPr>
        <w:footnoteReference w:id="3"/>
      </w:r>
      <w:r w:rsidR="009F34AF">
        <w:rPr>
          <w:rFonts w:ascii="Times New Roman" w:hAnsi="Times New Roman"/>
          <w:iCs/>
          <w:sz w:val="24"/>
          <w:szCs w:val="24"/>
        </w:rPr>
        <w:t>,</w:t>
      </w:r>
      <w:bookmarkEnd w:id="4"/>
      <w:r w:rsidRPr="004E6B7E">
        <w:rPr>
          <w:rFonts w:ascii="Times New Roman" w:hAnsi="Times New Roman"/>
          <w:iCs/>
          <w:sz w:val="24"/>
          <w:szCs w:val="24"/>
        </w:rPr>
        <w:t xml:space="preserve"> the annualized hourly rate </w:t>
      </w:r>
      <w:r>
        <w:rPr>
          <w:rFonts w:ascii="Times New Roman" w:hAnsi="Times New Roman"/>
          <w:iCs/>
          <w:sz w:val="24"/>
          <w:szCs w:val="24"/>
        </w:rPr>
        <w:t>i</w:t>
      </w:r>
      <w:r w:rsidRPr="004E6B7E">
        <w:rPr>
          <w:rFonts w:ascii="Times New Roman" w:hAnsi="Times New Roman"/>
          <w:iCs/>
          <w:sz w:val="24"/>
          <w:szCs w:val="24"/>
        </w:rPr>
        <w:t>s</w:t>
      </w:r>
      <w:r>
        <w:rPr>
          <w:rFonts w:ascii="Times New Roman" w:hAnsi="Times New Roman"/>
          <w:iCs/>
          <w:sz w:val="24"/>
          <w:szCs w:val="24"/>
        </w:rPr>
        <w:t xml:space="preserve"> $ 60.57. </w:t>
      </w:r>
      <w:r w:rsidRPr="004E6B7E">
        <w:rPr>
          <w:rFonts w:ascii="Times New Roman" w:hAnsi="Times New Roman"/>
          <w:iCs/>
          <w:sz w:val="24"/>
          <w:szCs w:val="24"/>
        </w:rPr>
        <w:t xml:space="preserve"> </w:t>
      </w:r>
      <w:r>
        <w:rPr>
          <w:rFonts w:ascii="Times New Roman" w:hAnsi="Times New Roman"/>
          <w:sz w:val="24"/>
          <w:szCs w:val="24"/>
        </w:rPr>
        <w:t xml:space="preserve">Therefore, the total annualized cost burden for all tasks involved in preparing and submitting data in response to this collection is  </w:t>
      </w:r>
      <w:r w:rsidR="000C4549">
        <w:rPr>
          <w:rFonts w:ascii="Times New Roman" w:hAnsi="Times New Roman"/>
          <w:sz w:val="24"/>
          <w:szCs w:val="24"/>
        </w:rPr>
        <w:t>$12,114.00</w:t>
      </w:r>
      <w:r>
        <w:rPr>
          <w:rFonts w:ascii="Times New Roman" w:hAnsi="Times New Roman"/>
          <w:sz w:val="24"/>
          <w:szCs w:val="24"/>
        </w:rPr>
        <w:t>, which can be calculated as shown in the table below:</w:t>
      </w:r>
    </w:p>
    <w:p w:rsidR="00280FA7" w:rsidRPr="00B62DAF" w:rsidP="004E6B7E" w14:paraId="7ED534EB" w14:textId="77777777">
      <w:pPr>
        <w:pStyle w:val="ListParagraph"/>
        <w:tabs>
          <w:tab w:val="left" w:pos="-1440"/>
        </w:tabs>
        <w:ind w:left="810"/>
        <w:rPr>
          <w:rFonts w:ascii="Times New Roman" w:hAnsi="Times New Roman"/>
          <w:color w:val="FF0000"/>
          <w:sz w:val="24"/>
          <w:szCs w:val="24"/>
        </w:rPr>
      </w:pPr>
    </w:p>
    <w:tbl>
      <w:tblPr>
        <w:tblW w:w="11430" w:type="dxa"/>
        <w:tblInd w:w="-9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410"/>
        <w:gridCol w:w="1133"/>
        <w:gridCol w:w="1573"/>
        <w:gridCol w:w="497"/>
        <w:gridCol w:w="1250"/>
        <w:gridCol w:w="334"/>
        <w:gridCol w:w="1350"/>
        <w:gridCol w:w="368"/>
        <w:gridCol w:w="1515"/>
      </w:tblGrid>
      <w:tr w14:paraId="2434019A" w14:textId="77777777" w:rsidTr="004E6B7E">
        <w:tblPrEx>
          <w:tblW w:w="11430" w:type="dxa"/>
          <w:tblInd w:w="-9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843"/>
        </w:trPr>
        <w:tc>
          <w:tcPr>
            <w:tcW w:w="3410" w:type="dxa"/>
            <w:shd w:val="clear" w:color="000000" w:fill="D0CECE"/>
            <w:vAlign w:val="center"/>
            <w:hideMark/>
          </w:tcPr>
          <w:p w:rsidR="000C4549" w:rsidRPr="000C4549" w:rsidP="004E6B7E" w14:paraId="5DF02F02" w14:textId="4CDDE518">
            <w:pPr>
              <w:widowControl/>
              <w:autoSpaceDE/>
              <w:autoSpaceDN/>
              <w:adjustRightInd/>
              <w:jc w:val="center"/>
              <w:rPr>
                <w:rFonts w:ascii="Times New Roman" w:hAnsi="Times New Roman"/>
                <w:b/>
                <w:bCs/>
                <w:color w:val="000000"/>
                <w:sz w:val="22"/>
                <w:szCs w:val="22"/>
              </w:rPr>
            </w:pPr>
            <w:r w:rsidRPr="000C4549">
              <w:rPr>
                <w:rFonts w:ascii="Times New Roman" w:hAnsi="Times New Roman"/>
                <w:b/>
                <w:bCs/>
                <w:color w:val="000000"/>
                <w:sz w:val="22"/>
                <w:szCs w:val="22"/>
              </w:rPr>
              <w:t>Title and Code of  Respondents</w:t>
            </w:r>
          </w:p>
        </w:tc>
        <w:tc>
          <w:tcPr>
            <w:tcW w:w="1133" w:type="dxa"/>
            <w:shd w:val="clear" w:color="000000" w:fill="D0CECE"/>
            <w:vAlign w:val="center"/>
            <w:hideMark/>
          </w:tcPr>
          <w:p w:rsidR="000C4549" w:rsidRPr="000C4549" w:rsidP="004E6B7E" w14:paraId="62484E18" w14:textId="77AAB59D">
            <w:pPr>
              <w:widowControl/>
              <w:autoSpaceDE/>
              <w:autoSpaceDN/>
              <w:adjustRightInd/>
              <w:jc w:val="center"/>
              <w:rPr>
                <w:rFonts w:ascii="Times New Roman" w:hAnsi="Times New Roman"/>
                <w:b/>
                <w:bCs/>
                <w:color w:val="000000"/>
                <w:sz w:val="22"/>
                <w:szCs w:val="22"/>
              </w:rPr>
            </w:pPr>
            <w:r w:rsidRPr="000C4549">
              <w:rPr>
                <w:rFonts w:ascii="Times New Roman" w:hAnsi="Times New Roman"/>
                <w:b/>
                <w:bCs/>
                <w:color w:val="000000"/>
                <w:sz w:val="22"/>
                <w:szCs w:val="22"/>
              </w:rPr>
              <w:t>Hourly Wage</w:t>
            </w:r>
          </w:p>
        </w:tc>
        <w:tc>
          <w:tcPr>
            <w:tcW w:w="1573" w:type="dxa"/>
            <w:shd w:val="clear" w:color="000000" w:fill="D0CECE"/>
            <w:vAlign w:val="center"/>
            <w:hideMark/>
          </w:tcPr>
          <w:p w:rsidR="000C4549" w:rsidRPr="000C4549" w:rsidP="004E6B7E" w14:paraId="0AE8DDEA" w14:textId="6B063774">
            <w:pPr>
              <w:widowControl/>
              <w:autoSpaceDE/>
              <w:autoSpaceDN/>
              <w:adjustRightInd/>
              <w:jc w:val="center"/>
              <w:rPr>
                <w:rFonts w:ascii="Times New Roman" w:hAnsi="Times New Roman"/>
                <w:b/>
                <w:bCs/>
                <w:color w:val="000000"/>
                <w:sz w:val="22"/>
                <w:szCs w:val="22"/>
              </w:rPr>
            </w:pPr>
            <w:r w:rsidRPr="000C4549">
              <w:rPr>
                <w:rFonts w:ascii="Times New Roman" w:hAnsi="Times New Roman"/>
                <w:b/>
                <w:bCs/>
                <w:color w:val="000000"/>
                <w:sz w:val="22"/>
                <w:szCs w:val="22"/>
              </w:rPr>
              <w:t>Compensation Rate of 29%</w:t>
            </w:r>
          </w:p>
        </w:tc>
        <w:tc>
          <w:tcPr>
            <w:tcW w:w="497" w:type="dxa"/>
            <w:shd w:val="clear" w:color="000000" w:fill="D0CECE"/>
            <w:vAlign w:val="center"/>
          </w:tcPr>
          <w:p w:rsidR="000C4549" w:rsidRPr="000C4549" w:rsidP="00B81BC3" w14:paraId="5B917905" w14:textId="77777777">
            <w:pPr>
              <w:widowControl/>
              <w:autoSpaceDE/>
              <w:autoSpaceDN/>
              <w:adjustRightInd/>
              <w:jc w:val="center"/>
              <w:rPr>
                <w:rFonts w:ascii="Times New Roman" w:hAnsi="Times New Roman"/>
                <w:b/>
                <w:bCs/>
                <w:color w:val="000000"/>
                <w:sz w:val="22"/>
                <w:szCs w:val="22"/>
              </w:rPr>
            </w:pPr>
          </w:p>
        </w:tc>
        <w:tc>
          <w:tcPr>
            <w:tcW w:w="1250" w:type="dxa"/>
            <w:shd w:val="clear" w:color="000000" w:fill="D0CECE"/>
            <w:vAlign w:val="center"/>
            <w:hideMark/>
          </w:tcPr>
          <w:p w:rsidR="000C4549" w:rsidRPr="000C4549" w:rsidP="00B81BC3" w14:paraId="229622C4" w14:textId="1A018635">
            <w:pPr>
              <w:widowControl/>
              <w:autoSpaceDE/>
              <w:autoSpaceDN/>
              <w:adjustRightInd/>
              <w:jc w:val="center"/>
              <w:rPr>
                <w:rFonts w:ascii="Times New Roman" w:hAnsi="Times New Roman"/>
                <w:b/>
                <w:bCs/>
                <w:color w:val="000000"/>
                <w:sz w:val="22"/>
                <w:szCs w:val="22"/>
              </w:rPr>
            </w:pPr>
            <w:r w:rsidRPr="000C4549">
              <w:rPr>
                <w:rFonts w:ascii="Times New Roman" w:hAnsi="Times New Roman"/>
                <w:b/>
                <w:bCs/>
                <w:color w:val="000000"/>
                <w:sz w:val="22"/>
                <w:szCs w:val="22"/>
              </w:rPr>
              <w:t>Number of Employees</w:t>
            </w:r>
          </w:p>
        </w:tc>
        <w:tc>
          <w:tcPr>
            <w:tcW w:w="334" w:type="dxa"/>
            <w:shd w:val="clear" w:color="000000" w:fill="D0CECE"/>
            <w:vAlign w:val="center"/>
          </w:tcPr>
          <w:p w:rsidR="000C4549" w:rsidRPr="000C4549" w:rsidP="004E6B7E" w14:paraId="145E0B76" w14:textId="77777777">
            <w:pPr>
              <w:widowControl/>
              <w:autoSpaceDE/>
              <w:autoSpaceDN/>
              <w:adjustRightInd/>
              <w:jc w:val="center"/>
              <w:rPr>
                <w:rFonts w:ascii="Times New Roman" w:hAnsi="Times New Roman"/>
                <w:b/>
                <w:bCs/>
                <w:color w:val="000000"/>
                <w:sz w:val="22"/>
                <w:szCs w:val="22"/>
              </w:rPr>
            </w:pPr>
          </w:p>
        </w:tc>
        <w:tc>
          <w:tcPr>
            <w:tcW w:w="1350" w:type="dxa"/>
            <w:shd w:val="clear" w:color="000000" w:fill="D0CECE"/>
            <w:vAlign w:val="center"/>
            <w:hideMark/>
          </w:tcPr>
          <w:p w:rsidR="000C4549" w:rsidRPr="000C4549" w:rsidP="004E6B7E" w14:paraId="173B282F" w14:textId="78955801">
            <w:pPr>
              <w:widowControl/>
              <w:autoSpaceDE/>
              <w:autoSpaceDN/>
              <w:adjustRightInd/>
              <w:jc w:val="center"/>
              <w:rPr>
                <w:rFonts w:ascii="Times New Roman" w:hAnsi="Times New Roman"/>
                <w:b/>
                <w:bCs/>
                <w:color w:val="000000"/>
                <w:sz w:val="22"/>
                <w:szCs w:val="22"/>
              </w:rPr>
            </w:pPr>
            <w:r w:rsidRPr="000C4549">
              <w:rPr>
                <w:rFonts w:ascii="Times New Roman" w:hAnsi="Times New Roman"/>
                <w:b/>
                <w:bCs/>
                <w:color w:val="000000"/>
                <w:sz w:val="22"/>
                <w:szCs w:val="22"/>
              </w:rPr>
              <w:t>Total Annualized Burden Hours</w:t>
            </w:r>
          </w:p>
        </w:tc>
        <w:tc>
          <w:tcPr>
            <w:tcW w:w="368" w:type="dxa"/>
            <w:shd w:val="clear" w:color="000000" w:fill="D0CECE"/>
            <w:vAlign w:val="center"/>
          </w:tcPr>
          <w:p w:rsidR="000C4549" w:rsidRPr="000C4549" w:rsidP="004E6B7E" w14:paraId="6802DA51" w14:textId="77777777">
            <w:pPr>
              <w:widowControl/>
              <w:autoSpaceDE/>
              <w:autoSpaceDN/>
              <w:adjustRightInd/>
              <w:jc w:val="center"/>
              <w:rPr>
                <w:rFonts w:ascii="Times New Roman" w:hAnsi="Times New Roman"/>
                <w:b/>
                <w:bCs/>
                <w:color w:val="000000"/>
                <w:sz w:val="22"/>
                <w:szCs w:val="22"/>
              </w:rPr>
            </w:pPr>
          </w:p>
        </w:tc>
        <w:tc>
          <w:tcPr>
            <w:tcW w:w="1515" w:type="dxa"/>
            <w:shd w:val="clear" w:color="000000" w:fill="D0CECE"/>
            <w:vAlign w:val="center"/>
            <w:hideMark/>
          </w:tcPr>
          <w:p w:rsidR="000C4549" w:rsidRPr="000C4549" w:rsidP="004E6B7E" w14:paraId="538158AF" w14:textId="47866922">
            <w:pPr>
              <w:widowControl/>
              <w:autoSpaceDE/>
              <w:autoSpaceDN/>
              <w:adjustRightInd/>
              <w:jc w:val="center"/>
              <w:rPr>
                <w:rFonts w:ascii="Times New Roman" w:hAnsi="Times New Roman"/>
                <w:b/>
                <w:bCs/>
                <w:color w:val="000000"/>
                <w:sz w:val="22"/>
                <w:szCs w:val="22"/>
              </w:rPr>
            </w:pPr>
            <w:r w:rsidRPr="000C4549">
              <w:rPr>
                <w:rFonts w:ascii="Times New Roman" w:hAnsi="Times New Roman"/>
                <w:b/>
                <w:bCs/>
                <w:color w:val="000000"/>
                <w:sz w:val="22"/>
                <w:szCs w:val="22"/>
              </w:rPr>
              <w:t>Total Annualized Cost Burden</w:t>
            </w:r>
          </w:p>
        </w:tc>
      </w:tr>
      <w:tr w14:paraId="331A271D" w14:textId="77777777" w:rsidTr="004E6B7E">
        <w:tblPrEx>
          <w:tblW w:w="11430" w:type="dxa"/>
          <w:tblInd w:w="-915" w:type="dxa"/>
          <w:tblLayout w:type="fixed"/>
          <w:tblLook w:val="04A0"/>
        </w:tblPrEx>
        <w:trPr>
          <w:trHeight w:val="600"/>
        </w:trPr>
        <w:tc>
          <w:tcPr>
            <w:tcW w:w="3410" w:type="dxa"/>
            <w:shd w:val="clear" w:color="auto" w:fill="auto"/>
            <w:vAlign w:val="center"/>
            <w:hideMark/>
          </w:tcPr>
          <w:p w:rsidR="000C4549" w:rsidRPr="000C4549" w:rsidP="004E6B7E" w14:paraId="7A2E241E" w14:textId="0A7C1AF1">
            <w:pPr>
              <w:widowControl/>
              <w:autoSpaceDE/>
              <w:autoSpaceDN/>
              <w:adjustRightInd/>
              <w:jc w:val="center"/>
              <w:rPr>
                <w:rFonts w:ascii="Times New Roman" w:hAnsi="Times New Roman"/>
                <w:color w:val="000000"/>
                <w:sz w:val="22"/>
                <w:szCs w:val="22"/>
              </w:rPr>
            </w:pPr>
            <w:r w:rsidRPr="000C4549">
              <w:rPr>
                <w:rFonts w:ascii="Times New Roman" w:hAnsi="Times New Roman"/>
                <w:color w:val="000000"/>
                <w:sz w:val="22"/>
                <w:szCs w:val="22"/>
              </w:rPr>
              <w:t>Captains, Mates, and Pilots of Water Vessels (53-5021)</w:t>
            </w:r>
          </w:p>
        </w:tc>
        <w:tc>
          <w:tcPr>
            <w:tcW w:w="1133" w:type="dxa"/>
            <w:shd w:val="clear" w:color="auto" w:fill="auto"/>
            <w:noWrap/>
            <w:vAlign w:val="center"/>
            <w:hideMark/>
          </w:tcPr>
          <w:p w:rsidR="000C4549" w:rsidRPr="000C4549" w:rsidP="004E6B7E" w14:paraId="572C956C" w14:textId="4C88A64F">
            <w:pPr>
              <w:widowControl/>
              <w:autoSpaceDE/>
              <w:autoSpaceDN/>
              <w:adjustRightInd/>
              <w:jc w:val="center"/>
              <w:rPr>
                <w:rFonts w:ascii="Times New Roman" w:hAnsi="Times New Roman"/>
                <w:color w:val="000000"/>
                <w:sz w:val="22"/>
                <w:szCs w:val="22"/>
              </w:rPr>
            </w:pPr>
            <w:r w:rsidRPr="000C4549">
              <w:rPr>
                <w:rFonts w:ascii="Times New Roman" w:hAnsi="Times New Roman"/>
                <w:color w:val="000000"/>
                <w:sz w:val="22"/>
                <w:szCs w:val="22"/>
              </w:rPr>
              <w:t>$  46.95</w:t>
            </w:r>
          </w:p>
        </w:tc>
        <w:tc>
          <w:tcPr>
            <w:tcW w:w="1573" w:type="dxa"/>
            <w:shd w:val="clear" w:color="auto" w:fill="auto"/>
            <w:noWrap/>
            <w:vAlign w:val="center"/>
            <w:hideMark/>
          </w:tcPr>
          <w:p w:rsidR="000C4549" w:rsidRPr="000C4549" w:rsidP="004E6B7E" w14:paraId="646D3A42" w14:textId="72D231A1">
            <w:pPr>
              <w:widowControl/>
              <w:autoSpaceDE/>
              <w:autoSpaceDN/>
              <w:adjustRightInd/>
              <w:jc w:val="center"/>
              <w:rPr>
                <w:rFonts w:ascii="Times New Roman" w:hAnsi="Times New Roman"/>
                <w:color w:val="000000"/>
                <w:sz w:val="22"/>
                <w:szCs w:val="22"/>
              </w:rPr>
            </w:pPr>
            <w:r w:rsidRPr="000C4549">
              <w:rPr>
                <w:rFonts w:ascii="Times New Roman" w:hAnsi="Times New Roman"/>
                <w:color w:val="000000"/>
                <w:sz w:val="22"/>
                <w:szCs w:val="22"/>
              </w:rPr>
              <w:t>$   60.57</w:t>
            </w:r>
          </w:p>
        </w:tc>
        <w:tc>
          <w:tcPr>
            <w:tcW w:w="497" w:type="dxa"/>
            <w:vAlign w:val="center"/>
          </w:tcPr>
          <w:p w:rsidR="000C4549" w:rsidP="004E6B7E" w14:paraId="06D80F04" w14:textId="56223E01">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p>
        </w:tc>
        <w:tc>
          <w:tcPr>
            <w:tcW w:w="1250" w:type="dxa"/>
            <w:shd w:val="clear" w:color="auto" w:fill="auto"/>
            <w:noWrap/>
            <w:vAlign w:val="center"/>
            <w:hideMark/>
          </w:tcPr>
          <w:p w:rsidR="000C4549" w:rsidRPr="000C4549" w:rsidP="004E6B7E" w14:paraId="4D60D0A4" w14:textId="5A2CE400">
            <w:pPr>
              <w:widowControl/>
              <w:autoSpaceDE/>
              <w:autoSpaceDN/>
              <w:adjustRightInd/>
              <w:jc w:val="center"/>
              <w:rPr>
                <w:rFonts w:ascii="Times New Roman" w:hAnsi="Times New Roman"/>
                <w:color w:val="000000"/>
                <w:sz w:val="22"/>
                <w:szCs w:val="22"/>
              </w:rPr>
            </w:pPr>
            <w:r w:rsidRPr="000C4549">
              <w:rPr>
                <w:rFonts w:ascii="Times New Roman" w:hAnsi="Times New Roman"/>
                <w:color w:val="000000"/>
                <w:sz w:val="22"/>
                <w:szCs w:val="22"/>
              </w:rPr>
              <w:t>1</w:t>
            </w:r>
          </w:p>
        </w:tc>
        <w:tc>
          <w:tcPr>
            <w:tcW w:w="334" w:type="dxa"/>
            <w:vAlign w:val="center"/>
          </w:tcPr>
          <w:p w:rsidR="000C4549" w:rsidRPr="000C4549" w:rsidP="00B81BC3" w14:paraId="1B571F9B" w14:textId="76E258F3">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p>
        </w:tc>
        <w:tc>
          <w:tcPr>
            <w:tcW w:w="1350" w:type="dxa"/>
            <w:shd w:val="clear" w:color="auto" w:fill="auto"/>
            <w:noWrap/>
            <w:vAlign w:val="center"/>
            <w:hideMark/>
          </w:tcPr>
          <w:p w:rsidR="000C4549" w:rsidRPr="000C4549" w:rsidP="00B81BC3" w14:paraId="6F3A91C4" w14:textId="76EA7353">
            <w:pPr>
              <w:widowControl/>
              <w:autoSpaceDE/>
              <w:autoSpaceDN/>
              <w:adjustRightInd/>
              <w:jc w:val="center"/>
              <w:rPr>
                <w:rFonts w:ascii="Times New Roman" w:hAnsi="Times New Roman"/>
                <w:color w:val="000000"/>
                <w:sz w:val="22"/>
                <w:szCs w:val="22"/>
              </w:rPr>
            </w:pPr>
            <w:r w:rsidRPr="000C4549">
              <w:rPr>
                <w:rFonts w:ascii="Times New Roman" w:hAnsi="Times New Roman"/>
                <w:color w:val="000000"/>
                <w:sz w:val="22"/>
                <w:szCs w:val="22"/>
              </w:rPr>
              <w:t>200</w:t>
            </w:r>
          </w:p>
        </w:tc>
        <w:tc>
          <w:tcPr>
            <w:tcW w:w="368" w:type="dxa"/>
            <w:vAlign w:val="center"/>
          </w:tcPr>
          <w:p w:rsidR="000C4549" w:rsidRPr="000C4549" w:rsidP="004E6B7E" w14:paraId="1532A681" w14:textId="7012FE68">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p>
        </w:tc>
        <w:tc>
          <w:tcPr>
            <w:tcW w:w="1515" w:type="dxa"/>
            <w:shd w:val="clear" w:color="auto" w:fill="auto"/>
            <w:noWrap/>
            <w:vAlign w:val="center"/>
            <w:hideMark/>
          </w:tcPr>
          <w:p w:rsidR="000C4549" w:rsidRPr="000C4549" w:rsidP="004E6B7E" w14:paraId="34F704EA" w14:textId="72B77574">
            <w:pPr>
              <w:widowControl/>
              <w:autoSpaceDE/>
              <w:autoSpaceDN/>
              <w:adjustRightInd/>
              <w:jc w:val="center"/>
              <w:rPr>
                <w:rFonts w:ascii="Times New Roman" w:hAnsi="Times New Roman"/>
                <w:color w:val="000000"/>
                <w:sz w:val="22"/>
                <w:szCs w:val="22"/>
              </w:rPr>
            </w:pPr>
            <w:r w:rsidRPr="000C4549">
              <w:rPr>
                <w:rFonts w:ascii="Times New Roman" w:hAnsi="Times New Roman"/>
                <w:color w:val="000000"/>
                <w:sz w:val="22"/>
                <w:szCs w:val="22"/>
              </w:rPr>
              <w:t>$   12,114.00</w:t>
            </w:r>
          </w:p>
        </w:tc>
      </w:tr>
    </w:tbl>
    <w:p w:rsidR="000C4549" w:rsidP="000C4549" w14:paraId="3E76A5AD" w14:textId="77777777">
      <w:pPr>
        <w:rPr>
          <w:rFonts w:ascii="Times New Roman" w:hAnsi="Times New Roman"/>
          <w:sz w:val="24"/>
          <w:szCs w:val="24"/>
        </w:rPr>
      </w:pPr>
    </w:p>
    <w:p w:rsidR="00CC0089" w:rsidRPr="004E6B7E" w:rsidP="004E6B7E" w14:paraId="6E602915" w14:textId="7ED4A31F">
      <w:pPr>
        <w:pStyle w:val="ListParagraph"/>
        <w:numPr>
          <w:ilvl w:val="0"/>
          <w:numId w:val="22"/>
        </w:numPr>
        <w:rPr>
          <w:rFonts w:ascii="Times New Roman" w:hAnsi="Times New Roman"/>
          <w:b/>
          <w:sz w:val="24"/>
          <w:szCs w:val="24"/>
        </w:rPr>
      </w:pPr>
      <w:r w:rsidRPr="004E6B7E">
        <w:rPr>
          <w:rFonts w:ascii="Times New Roman" w:hAnsi="Times New Roman"/>
          <w:b/>
          <w:sz w:val="24"/>
          <w:szCs w:val="24"/>
        </w:rPr>
        <w:t xml:space="preserve">Estimate of </w:t>
      </w:r>
      <w:r w:rsidRPr="004E6B7E" w:rsidR="00EC55CD">
        <w:rPr>
          <w:rFonts w:ascii="Times New Roman" w:hAnsi="Times New Roman"/>
          <w:b/>
          <w:sz w:val="24"/>
          <w:szCs w:val="24"/>
        </w:rPr>
        <w:t xml:space="preserve"> the T</w:t>
      </w:r>
      <w:r w:rsidRPr="004E6B7E">
        <w:rPr>
          <w:rFonts w:ascii="Times New Roman" w:hAnsi="Times New Roman"/>
          <w:b/>
          <w:sz w:val="24"/>
          <w:szCs w:val="24"/>
        </w:rPr>
        <w:t xml:space="preserve">otal </w:t>
      </w:r>
      <w:r w:rsidRPr="004E6B7E" w:rsidR="00EC55CD">
        <w:rPr>
          <w:rFonts w:ascii="Times New Roman" w:hAnsi="Times New Roman"/>
          <w:b/>
          <w:sz w:val="24"/>
          <w:szCs w:val="24"/>
        </w:rPr>
        <w:t>A</w:t>
      </w:r>
      <w:r w:rsidRPr="004E6B7E">
        <w:rPr>
          <w:rFonts w:ascii="Times New Roman" w:hAnsi="Times New Roman"/>
          <w:b/>
          <w:sz w:val="24"/>
          <w:szCs w:val="24"/>
        </w:rPr>
        <w:t xml:space="preserve">nnual </w:t>
      </w:r>
      <w:r w:rsidRPr="004E6B7E" w:rsidR="00EC55CD">
        <w:rPr>
          <w:rFonts w:ascii="Times New Roman" w:hAnsi="Times New Roman"/>
          <w:b/>
          <w:sz w:val="24"/>
          <w:szCs w:val="24"/>
        </w:rPr>
        <w:t>C</w:t>
      </w:r>
      <w:r w:rsidRPr="004E6B7E">
        <w:rPr>
          <w:rFonts w:ascii="Times New Roman" w:hAnsi="Times New Roman"/>
          <w:b/>
          <w:sz w:val="24"/>
          <w:szCs w:val="24"/>
        </w:rPr>
        <w:t xml:space="preserve">ost </w:t>
      </w:r>
      <w:r w:rsidRPr="004E6B7E" w:rsidR="00EC55CD">
        <w:rPr>
          <w:rFonts w:ascii="Times New Roman" w:hAnsi="Times New Roman"/>
          <w:b/>
          <w:sz w:val="24"/>
          <w:szCs w:val="24"/>
        </w:rPr>
        <w:t>Burden to R</w:t>
      </w:r>
      <w:r w:rsidRPr="004E6B7E">
        <w:rPr>
          <w:rFonts w:ascii="Times New Roman" w:hAnsi="Times New Roman"/>
          <w:b/>
          <w:sz w:val="24"/>
          <w:szCs w:val="24"/>
        </w:rPr>
        <w:t>espondents</w:t>
      </w:r>
      <w:r w:rsidRPr="004E6B7E" w:rsidR="00EC55CD">
        <w:rPr>
          <w:rFonts w:ascii="Times New Roman" w:hAnsi="Times New Roman"/>
          <w:b/>
          <w:sz w:val="24"/>
          <w:szCs w:val="24"/>
        </w:rPr>
        <w:t xml:space="preserve"> and/or Record Keeper </w:t>
      </w:r>
      <w:r w:rsidRPr="004E6B7E">
        <w:rPr>
          <w:rFonts w:ascii="Times New Roman" w:hAnsi="Times New Roman"/>
          <w:b/>
          <w:sz w:val="24"/>
          <w:szCs w:val="24"/>
        </w:rPr>
        <w:t xml:space="preserve"> </w:t>
      </w:r>
    </w:p>
    <w:p w:rsidR="00CC0089" w:rsidRPr="00220568" w:rsidP="00CC0089" w14:paraId="7A14ECD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800"/>
        <w:rPr>
          <w:rFonts w:ascii="Times New Roman" w:hAnsi="Times New Roman"/>
        </w:rPr>
      </w:pPr>
      <w:r w:rsidRPr="00220568">
        <w:rPr>
          <w:rFonts w:ascii="Times New Roman" w:hAnsi="Times New Roman"/>
        </w:rPr>
        <w:t xml:space="preserve"> </w:t>
      </w:r>
    </w:p>
    <w:p w:rsidR="00CC0089" w:rsidRPr="004E40BD" w:rsidP="00CC0089" w14:paraId="0FCF92DC" w14:textId="08D8B522">
      <w:pPr>
        <w:numPr>
          <w:ilvl w:val="0"/>
          <w:numId w:val="12"/>
        </w:numPr>
        <w:tabs>
          <w:tab w:val="left" w:pos="-1440"/>
          <w:tab w:val="left" w:pos="0"/>
          <w:tab w:val="left" w:pos="720"/>
        </w:tabs>
        <w:autoSpaceDE/>
        <w:autoSpaceDN/>
        <w:adjustRightInd/>
        <w:rPr>
          <w:rFonts w:ascii="Times New Roman" w:hAnsi="Times New Roman"/>
          <w:sz w:val="24"/>
          <w:szCs w:val="24"/>
        </w:rPr>
      </w:pPr>
      <w:r w:rsidRPr="004E40BD">
        <w:rPr>
          <w:rFonts w:ascii="Times New Roman" w:hAnsi="Times New Roman"/>
          <w:sz w:val="24"/>
          <w:szCs w:val="24"/>
          <w:u w:val="single"/>
        </w:rPr>
        <w:t>Total Capital and Start-Up Costs Estimate</w:t>
      </w:r>
      <w:r w:rsidRPr="004E40BD">
        <w:rPr>
          <w:rFonts w:ascii="Times New Roman" w:hAnsi="Times New Roman"/>
          <w:sz w:val="24"/>
          <w:szCs w:val="24"/>
        </w:rPr>
        <w:t xml:space="preserve">:  </w:t>
      </w:r>
      <w:r w:rsidR="00B90A60">
        <w:rPr>
          <w:rFonts w:ascii="Times New Roman" w:hAnsi="Times New Roman"/>
          <w:sz w:val="24"/>
          <w:szCs w:val="24"/>
        </w:rPr>
        <w:t xml:space="preserve"> There are no capital or start-up costs associated with this collection.</w:t>
      </w:r>
    </w:p>
    <w:p w:rsidR="00CC0089" w:rsidRPr="006B0034" w:rsidP="00CC0089" w14:paraId="3A74AA54" w14:textId="77777777">
      <w:pPr>
        <w:tabs>
          <w:tab w:val="left" w:pos="-1440"/>
        </w:tabs>
        <w:ind w:left="720"/>
        <w:rPr>
          <w:rFonts w:ascii="Times New Roman" w:hAnsi="Times New Roman"/>
          <w:color w:val="FF0000"/>
          <w:sz w:val="24"/>
          <w:szCs w:val="24"/>
        </w:rPr>
      </w:pPr>
    </w:p>
    <w:p w:rsidR="00B81BC3" w:rsidRPr="004E6B7E" w:rsidP="004E6B7E" w14:paraId="1FFA6CDE" w14:textId="4929379A">
      <w:pPr>
        <w:pStyle w:val="ListParagraph"/>
        <w:numPr>
          <w:ilvl w:val="0"/>
          <w:numId w:val="12"/>
        </w:numPr>
        <w:tabs>
          <w:tab w:val="left" w:pos="-1440"/>
          <w:tab w:val="left" w:pos="1080"/>
        </w:tabs>
        <w:rPr>
          <w:rFonts w:ascii="Times New Roman" w:hAnsi="Times New Roman"/>
          <w:sz w:val="24"/>
          <w:szCs w:val="24"/>
        </w:rPr>
      </w:pPr>
      <w:r w:rsidRPr="004E6B7E">
        <w:rPr>
          <w:rFonts w:ascii="Times New Roman" w:hAnsi="Times New Roman"/>
          <w:sz w:val="24"/>
          <w:szCs w:val="24"/>
          <w:u w:val="single"/>
        </w:rPr>
        <w:t xml:space="preserve">Total Operation and Maintenance and Purchase of Services </w:t>
      </w:r>
      <w:r w:rsidRPr="004E6B7E" w:rsidR="009F34AF">
        <w:rPr>
          <w:rFonts w:ascii="Times New Roman" w:hAnsi="Times New Roman"/>
          <w:sz w:val="24"/>
          <w:szCs w:val="24"/>
          <w:u w:val="single"/>
        </w:rPr>
        <w:t>is as follows</w:t>
      </w:r>
      <w:r w:rsidRPr="004E6B7E">
        <w:rPr>
          <w:rFonts w:ascii="Times New Roman" w:hAnsi="Times New Roman"/>
          <w:sz w:val="24"/>
          <w:szCs w:val="24"/>
        </w:rPr>
        <w:t xml:space="preserve">:  </w:t>
      </w:r>
      <w:r w:rsidRPr="004E6B7E" w:rsidR="009F34AF">
        <w:rPr>
          <w:rFonts w:ascii="Times New Roman" w:hAnsi="Times New Roman"/>
          <w:sz w:val="24"/>
          <w:szCs w:val="24"/>
        </w:rPr>
        <w:t xml:space="preserve">The total </w:t>
      </w:r>
    </w:p>
    <w:p w:rsidR="00B81BC3" w:rsidP="00B81BC3" w14:paraId="74157387" w14:textId="550C2B20">
      <w:pPr>
        <w:pStyle w:val="ListParagraph"/>
        <w:ind w:left="1080"/>
        <w:rPr>
          <w:rFonts w:ascii="Times New Roman" w:hAnsi="Times New Roman"/>
          <w:sz w:val="24"/>
          <w:szCs w:val="24"/>
        </w:rPr>
      </w:pPr>
      <w:r w:rsidRPr="004E6B7E">
        <w:rPr>
          <w:rFonts w:ascii="Times New Roman" w:hAnsi="Times New Roman"/>
          <w:sz w:val="24"/>
          <w:szCs w:val="24"/>
        </w:rPr>
        <w:t>combined operation and maintenance cost</w:t>
      </w:r>
      <w:r w:rsidR="00D128AD">
        <w:rPr>
          <w:rFonts w:ascii="Times New Roman" w:hAnsi="Times New Roman"/>
          <w:sz w:val="24"/>
          <w:szCs w:val="24"/>
        </w:rPr>
        <w:t>s</w:t>
      </w:r>
      <w:r w:rsidRPr="004E6B7E">
        <w:rPr>
          <w:rFonts w:ascii="Times New Roman" w:hAnsi="Times New Roman"/>
          <w:sz w:val="24"/>
          <w:szCs w:val="24"/>
        </w:rPr>
        <w:t xml:space="preserve"> associated with this collection is </w:t>
      </w:r>
    </w:p>
    <w:p w:rsidR="00CC0089" w:rsidP="004E6B7E" w14:paraId="4CC78C1D" w14:textId="0809A272">
      <w:pPr>
        <w:pStyle w:val="ListParagraph"/>
        <w:ind w:left="1080"/>
        <w:rPr>
          <w:b/>
        </w:rPr>
      </w:pPr>
      <w:r w:rsidRPr="004E6B7E">
        <w:rPr>
          <w:rFonts w:ascii="Times New Roman" w:hAnsi="Times New Roman"/>
          <w:sz w:val="24"/>
          <w:szCs w:val="24"/>
        </w:rPr>
        <w:t>$ 100,</w:t>
      </w:r>
      <w:r>
        <w:rPr>
          <w:rFonts w:ascii="Times New Roman" w:hAnsi="Times New Roman"/>
          <w:sz w:val="24"/>
          <w:szCs w:val="24"/>
        </w:rPr>
        <w:t>700</w:t>
      </w:r>
      <w:r w:rsidRPr="004E6B7E">
        <w:rPr>
          <w:rFonts w:ascii="Times New Roman" w:hAnsi="Times New Roman"/>
          <w:sz w:val="24"/>
          <w:szCs w:val="24"/>
        </w:rPr>
        <w:t xml:space="preserve">.00. </w:t>
      </w:r>
      <w:r w:rsidR="00D128AD">
        <w:rPr>
          <w:rFonts w:ascii="Times New Roman" w:hAnsi="Times New Roman"/>
          <w:sz w:val="24"/>
          <w:szCs w:val="24"/>
        </w:rPr>
        <w:t xml:space="preserve"> </w:t>
      </w:r>
      <w:r w:rsidRPr="004E6B7E">
        <w:rPr>
          <w:rFonts w:ascii="Times New Roman" w:hAnsi="Times New Roman"/>
          <w:sz w:val="24"/>
          <w:szCs w:val="24"/>
        </w:rPr>
        <w:t>This includes the one-time application fee</w:t>
      </w:r>
      <w:r w:rsidR="0068501D">
        <w:rPr>
          <w:rFonts w:ascii="Times New Roman" w:hAnsi="Times New Roman"/>
          <w:sz w:val="24"/>
          <w:szCs w:val="24"/>
        </w:rPr>
        <w:t xml:space="preserve"> of </w:t>
      </w:r>
      <w:r w:rsidR="002326F6">
        <w:rPr>
          <w:rFonts w:ascii="Times New Roman" w:hAnsi="Times New Roman"/>
          <w:sz w:val="24"/>
          <w:szCs w:val="24"/>
        </w:rPr>
        <w:t xml:space="preserve"> </w:t>
      </w:r>
      <w:r w:rsidR="000C6D38">
        <w:rPr>
          <w:rFonts w:ascii="Times New Roman" w:hAnsi="Times New Roman"/>
          <w:sz w:val="24"/>
          <w:szCs w:val="24"/>
        </w:rPr>
        <w:t>$ 500 per respondent</w:t>
      </w:r>
      <w:r w:rsidRPr="004E6B7E">
        <w:rPr>
          <w:rFonts w:ascii="Times New Roman" w:hAnsi="Times New Roman"/>
          <w:sz w:val="24"/>
          <w:szCs w:val="24"/>
        </w:rPr>
        <w:t xml:space="preserve"> and copying and </w:t>
      </w:r>
      <w:r w:rsidRPr="00B81BC3">
        <w:rPr>
          <w:rFonts w:ascii="Times New Roman" w:hAnsi="Times New Roman"/>
          <w:sz w:val="24"/>
          <w:szCs w:val="24"/>
        </w:rPr>
        <w:t>mailing</w:t>
      </w:r>
      <w:r w:rsidRPr="004E6B7E">
        <w:rPr>
          <w:rFonts w:ascii="Times New Roman" w:hAnsi="Times New Roman"/>
          <w:sz w:val="24"/>
          <w:szCs w:val="24"/>
        </w:rPr>
        <w:t xml:space="preserve"> costs</w:t>
      </w:r>
      <w:r w:rsidR="0068501D">
        <w:rPr>
          <w:rFonts w:ascii="Times New Roman" w:hAnsi="Times New Roman"/>
          <w:sz w:val="24"/>
          <w:szCs w:val="24"/>
        </w:rPr>
        <w:t xml:space="preserve"> totaling $ </w:t>
      </w:r>
      <w:r w:rsidR="000C6D38">
        <w:rPr>
          <w:rFonts w:ascii="Times New Roman" w:hAnsi="Times New Roman"/>
          <w:sz w:val="24"/>
          <w:szCs w:val="24"/>
        </w:rPr>
        <w:t>3.50 person</w:t>
      </w:r>
      <w:r w:rsidRPr="004E6B7E">
        <w:rPr>
          <w:rFonts w:ascii="Times New Roman" w:hAnsi="Times New Roman"/>
          <w:sz w:val="24"/>
          <w:szCs w:val="24"/>
        </w:rPr>
        <w:t xml:space="preserve">, which can be calculated as shown in </w:t>
      </w:r>
      <w:r w:rsidRPr="00B81BC3">
        <w:rPr>
          <w:rFonts w:ascii="Times New Roman" w:hAnsi="Times New Roman"/>
          <w:sz w:val="24"/>
          <w:szCs w:val="24"/>
        </w:rPr>
        <w:t>the</w:t>
      </w:r>
      <w:r w:rsidRPr="004E6B7E">
        <w:rPr>
          <w:rFonts w:ascii="Times New Roman" w:hAnsi="Times New Roman"/>
          <w:sz w:val="24"/>
          <w:szCs w:val="24"/>
        </w:rPr>
        <w:t xml:space="preserve"> table below:  </w:t>
      </w:r>
    </w:p>
    <w:p w:rsidR="00B90A60" w:rsidP="00CC0089" w14:paraId="697AF686" w14:textId="77777777">
      <w:pPr>
        <w:pStyle w:val="NormalWeb"/>
        <w:tabs>
          <w:tab w:val="left" w:pos="1080"/>
        </w:tabs>
        <w:spacing w:before="0" w:beforeAutospacing="0" w:after="0" w:afterAutospacing="0"/>
        <w:ind w:left="1080"/>
        <w:rPr>
          <w:rFonts w:ascii="Times New Roman" w:hAnsi="Times New Roman" w:cs="Times New Roman"/>
          <w:b/>
        </w:rPr>
      </w:pPr>
    </w:p>
    <w:tbl>
      <w:tblPr>
        <w:tblW w:w="10278"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8535"/>
        <w:gridCol w:w="1743"/>
      </w:tblGrid>
      <w:tr w14:paraId="7BE8FA16" w14:textId="77777777" w:rsidTr="004E6B7E">
        <w:tblPrEx>
          <w:tblW w:w="10278"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300"/>
        </w:trPr>
        <w:tc>
          <w:tcPr>
            <w:tcW w:w="10278" w:type="dxa"/>
            <w:gridSpan w:val="2"/>
            <w:shd w:val="clear" w:color="000000" w:fill="D0CECE"/>
            <w:noWrap/>
            <w:vAlign w:val="bottom"/>
            <w:hideMark/>
          </w:tcPr>
          <w:p w:rsidR="009F34AF" w:rsidRPr="009F34AF" w14:paraId="65049585" w14:textId="77777777">
            <w:pPr>
              <w:widowControl/>
              <w:autoSpaceDE/>
              <w:autoSpaceDN/>
              <w:adjustRightInd/>
              <w:jc w:val="center"/>
              <w:rPr>
                <w:rFonts w:ascii="Times New Roman" w:hAnsi="Times New Roman"/>
                <w:b/>
                <w:bCs/>
                <w:color w:val="000000"/>
                <w:sz w:val="22"/>
                <w:szCs w:val="22"/>
              </w:rPr>
            </w:pPr>
            <w:r w:rsidRPr="004E6B7E">
              <w:rPr>
                <w:rFonts w:ascii="Times New Roman" w:hAnsi="Times New Roman"/>
                <w:b/>
                <w:bCs/>
                <w:color w:val="000000"/>
                <w:sz w:val="22"/>
                <w:szCs w:val="22"/>
              </w:rPr>
              <w:t>APPLICATIONS (200 Responses)</w:t>
            </w:r>
          </w:p>
        </w:tc>
      </w:tr>
      <w:tr w14:paraId="6FFE0724" w14:textId="77777777" w:rsidTr="004E6B7E">
        <w:tblPrEx>
          <w:tblW w:w="10278" w:type="dxa"/>
          <w:tblInd w:w="-735" w:type="dxa"/>
          <w:tblLook w:val="04A0"/>
        </w:tblPrEx>
        <w:trPr>
          <w:trHeight w:val="300"/>
        </w:trPr>
        <w:tc>
          <w:tcPr>
            <w:tcW w:w="8535" w:type="dxa"/>
            <w:shd w:val="clear" w:color="000000" w:fill="D0CECE"/>
            <w:noWrap/>
            <w:vAlign w:val="bottom"/>
            <w:hideMark/>
          </w:tcPr>
          <w:p w:rsidR="009F34AF" w:rsidRPr="004E6B7E" w14:paraId="33CF17FA" w14:textId="77777777">
            <w:pPr>
              <w:jc w:val="center"/>
              <w:rPr>
                <w:rFonts w:ascii="Times New Roman" w:hAnsi="Times New Roman"/>
                <w:b/>
                <w:bCs/>
                <w:color w:val="000000"/>
                <w:sz w:val="22"/>
                <w:szCs w:val="22"/>
              </w:rPr>
            </w:pPr>
            <w:r w:rsidRPr="004E6B7E">
              <w:rPr>
                <w:rFonts w:ascii="Times New Roman" w:hAnsi="Times New Roman"/>
                <w:b/>
                <w:bCs/>
                <w:color w:val="000000"/>
                <w:sz w:val="22"/>
                <w:szCs w:val="22"/>
              </w:rPr>
              <w:t xml:space="preserve">Activity </w:t>
            </w:r>
          </w:p>
        </w:tc>
        <w:tc>
          <w:tcPr>
            <w:tcW w:w="1743" w:type="dxa"/>
            <w:shd w:val="clear" w:color="000000" w:fill="D0CECE"/>
            <w:noWrap/>
            <w:vAlign w:val="bottom"/>
            <w:hideMark/>
          </w:tcPr>
          <w:p w:rsidR="009F34AF" w:rsidRPr="004E6B7E" w14:paraId="2AD7A092" w14:textId="77777777">
            <w:pPr>
              <w:jc w:val="center"/>
              <w:rPr>
                <w:rFonts w:ascii="Times New Roman" w:hAnsi="Times New Roman"/>
                <w:b/>
                <w:bCs/>
                <w:color w:val="000000"/>
                <w:sz w:val="22"/>
                <w:szCs w:val="22"/>
              </w:rPr>
            </w:pPr>
            <w:r w:rsidRPr="004E6B7E">
              <w:rPr>
                <w:rFonts w:ascii="Times New Roman" w:hAnsi="Times New Roman"/>
                <w:b/>
                <w:bCs/>
                <w:color w:val="000000"/>
                <w:sz w:val="22"/>
                <w:szCs w:val="22"/>
              </w:rPr>
              <w:t xml:space="preserve">Cost </w:t>
            </w:r>
          </w:p>
        </w:tc>
      </w:tr>
      <w:tr w14:paraId="2D1BF010" w14:textId="77777777" w:rsidTr="00D128AD">
        <w:tblPrEx>
          <w:tblW w:w="10278" w:type="dxa"/>
          <w:tblInd w:w="-735" w:type="dxa"/>
          <w:tblLook w:val="04A0"/>
        </w:tblPrEx>
        <w:trPr>
          <w:trHeight w:val="300"/>
        </w:trPr>
        <w:tc>
          <w:tcPr>
            <w:tcW w:w="8535" w:type="dxa"/>
            <w:shd w:val="clear" w:color="auto" w:fill="auto"/>
            <w:vAlign w:val="center"/>
            <w:hideMark/>
          </w:tcPr>
          <w:p w:rsidR="009F34AF" w:rsidRPr="004E6B7E" w14:paraId="5247E1BF" w14:textId="77777777">
            <w:pPr>
              <w:rPr>
                <w:rFonts w:ascii="Times New Roman" w:hAnsi="Times New Roman"/>
                <w:color w:val="000000"/>
                <w:sz w:val="22"/>
                <w:szCs w:val="22"/>
              </w:rPr>
            </w:pPr>
            <w:r w:rsidRPr="004E6B7E">
              <w:rPr>
                <w:rFonts w:ascii="Times New Roman" w:hAnsi="Times New Roman"/>
                <w:color w:val="000000"/>
                <w:sz w:val="22"/>
                <w:szCs w:val="22"/>
              </w:rPr>
              <w:t xml:space="preserve">One time application Fee  @ $ 500) * 200 (total respondents) </w:t>
            </w:r>
          </w:p>
        </w:tc>
        <w:tc>
          <w:tcPr>
            <w:tcW w:w="1743" w:type="dxa"/>
            <w:shd w:val="clear" w:color="auto" w:fill="auto"/>
            <w:noWrap/>
            <w:vAlign w:val="center"/>
            <w:hideMark/>
          </w:tcPr>
          <w:p w:rsidR="009F34AF" w:rsidRPr="00C418B6" w14:paraId="2AAC3FE5" w14:textId="5E7612A7">
            <w:pPr>
              <w:rPr>
                <w:rFonts w:ascii="Times New Roman" w:hAnsi="Times New Roman"/>
                <w:b/>
                <w:bCs/>
                <w:color w:val="000000"/>
                <w:sz w:val="22"/>
                <w:szCs w:val="22"/>
              </w:rPr>
            </w:pPr>
            <w:r w:rsidRPr="00C418B6">
              <w:rPr>
                <w:rFonts w:ascii="Times New Roman" w:hAnsi="Times New Roman"/>
                <w:b/>
                <w:bCs/>
                <w:color w:val="000000"/>
                <w:sz w:val="22"/>
                <w:szCs w:val="22"/>
              </w:rPr>
              <w:t xml:space="preserve"> $      100,000.00 </w:t>
            </w:r>
          </w:p>
        </w:tc>
      </w:tr>
      <w:tr w14:paraId="5141B7A9" w14:textId="77777777" w:rsidTr="004E6B7E">
        <w:tblPrEx>
          <w:tblW w:w="10278" w:type="dxa"/>
          <w:tblInd w:w="-735" w:type="dxa"/>
          <w:tblLook w:val="04A0"/>
        </w:tblPrEx>
        <w:trPr>
          <w:trHeight w:val="300"/>
        </w:trPr>
        <w:tc>
          <w:tcPr>
            <w:tcW w:w="8535" w:type="dxa"/>
            <w:shd w:val="clear" w:color="000000" w:fill="DBDBDB"/>
            <w:vAlign w:val="center"/>
            <w:hideMark/>
          </w:tcPr>
          <w:p w:rsidR="009F34AF" w:rsidRPr="004E6B7E" w:rsidP="004E6B7E" w14:paraId="23D54E4F" w14:textId="2A584B01">
            <w:pPr>
              <w:jc w:val="center"/>
              <w:rPr>
                <w:rFonts w:ascii="Times New Roman" w:hAnsi="Times New Roman"/>
                <w:b/>
                <w:bCs/>
                <w:color w:val="000000"/>
                <w:sz w:val="22"/>
                <w:szCs w:val="22"/>
              </w:rPr>
            </w:pPr>
            <w:r w:rsidRPr="004E6B7E">
              <w:rPr>
                <w:rFonts w:ascii="Times New Roman" w:hAnsi="Times New Roman"/>
                <w:b/>
                <w:bCs/>
                <w:color w:val="000000"/>
                <w:sz w:val="22"/>
                <w:szCs w:val="22"/>
              </w:rPr>
              <w:t>Copying  &amp;</w:t>
            </w:r>
            <w:r>
              <w:rPr>
                <w:rFonts w:ascii="Times New Roman" w:hAnsi="Times New Roman"/>
                <w:b/>
                <w:bCs/>
                <w:color w:val="000000"/>
                <w:sz w:val="22"/>
                <w:szCs w:val="22"/>
              </w:rPr>
              <w:t xml:space="preserve"> </w:t>
            </w:r>
            <w:r w:rsidRPr="004E6B7E">
              <w:rPr>
                <w:rFonts w:ascii="Times New Roman" w:hAnsi="Times New Roman"/>
                <w:b/>
                <w:bCs/>
                <w:color w:val="000000"/>
                <w:sz w:val="22"/>
                <w:szCs w:val="22"/>
              </w:rPr>
              <w:t>Mailing Cost</w:t>
            </w:r>
            <w:r>
              <w:rPr>
                <w:rFonts w:ascii="Times New Roman" w:hAnsi="Times New Roman"/>
                <w:b/>
                <w:bCs/>
                <w:color w:val="000000"/>
                <w:sz w:val="22"/>
                <w:szCs w:val="22"/>
              </w:rPr>
              <w:t>s</w:t>
            </w:r>
          </w:p>
        </w:tc>
        <w:tc>
          <w:tcPr>
            <w:tcW w:w="1743" w:type="dxa"/>
            <w:shd w:val="clear" w:color="auto" w:fill="auto"/>
            <w:noWrap/>
            <w:vAlign w:val="center"/>
            <w:hideMark/>
          </w:tcPr>
          <w:p w:rsidR="009F34AF" w:rsidRPr="004E6B7E" w14:paraId="492A04E4" w14:textId="77777777">
            <w:pPr>
              <w:rPr>
                <w:rFonts w:ascii="Times New Roman" w:hAnsi="Times New Roman"/>
                <w:color w:val="000000"/>
                <w:sz w:val="22"/>
                <w:szCs w:val="22"/>
              </w:rPr>
            </w:pPr>
            <w:r w:rsidRPr="004E6B7E">
              <w:rPr>
                <w:rFonts w:ascii="Times New Roman" w:hAnsi="Times New Roman"/>
                <w:color w:val="000000"/>
                <w:sz w:val="22"/>
                <w:szCs w:val="22"/>
              </w:rPr>
              <w:t> </w:t>
            </w:r>
          </w:p>
        </w:tc>
      </w:tr>
      <w:tr w14:paraId="38B5891E" w14:textId="77777777" w:rsidTr="00D128AD">
        <w:tblPrEx>
          <w:tblW w:w="10278" w:type="dxa"/>
          <w:tblInd w:w="-735" w:type="dxa"/>
          <w:tblLook w:val="04A0"/>
        </w:tblPrEx>
        <w:trPr>
          <w:trHeight w:val="600"/>
        </w:trPr>
        <w:tc>
          <w:tcPr>
            <w:tcW w:w="8535" w:type="dxa"/>
            <w:shd w:val="clear" w:color="auto" w:fill="auto"/>
            <w:vAlign w:val="center"/>
            <w:hideMark/>
          </w:tcPr>
          <w:p w:rsidR="009F34AF" w:rsidRPr="004E6B7E" w14:paraId="679077A1" w14:textId="7132E691">
            <w:pPr>
              <w:rPr>
                <w:rFonts w:ascii="Times New Roman" w:hAnsi="Times New Roman"/>
                <w:color w:val="000000"/>
                <w:sz w:val="22"/>
                <w:szCs w:val="22"/>
              </w:rPr>
            </w:pPr>
            <w:r w:rsidRPr="004E6B7E">
              <w:rPr>
                <w:rFonts w:ascii="Times New Roman" w:hAnsi="Times New Roman"/>
                <w:color w:val="000000"/>
                <w:sz w:val="22"/>
                <w:szCs w:val="22"/>
              </w:rPr>
              <w:t xml:space="preserve">Copying Costs @ 2 total copies of the application per person) * 3 (total pages) * </w:t>
            </w:r>
            <w:r w:rsidRPr="00B81BC3" w:rsidR="00B81BC3">
              <w:rPr>
                <w:rFonts w:ascii="Times New Roman" w:hAnsi="Times New Roman"/>
                <w:color w:val="000000"/>
                <w:sz w:val="22"/>
                <w:szCs w:val="22"/>
              </w:rPr>
              <w:t xml:space="preserve">$.26 </w:t>
            </w:r>
            <w:r>
              <w:rPr>
                <w:rFonts w:ascii="Times New Roman" w:hAnsi="Times New Roman"/>
                <w:color w:val="000000"/>
                <w:sz w:val="22"/>
                <w:szCs w:val="22"/>
                <w:vertAlign w:val="superscript"/>
              </w:rPr>
              <w:footnoteReference w:id="4"/>
            </w:r>
            <w:r w:rsidRPr="00B81BC3" w:rsidR="00B81BC3">
              <w:rPr>
                <w:rFonts w:ascii="Times New Roman" w:hAnsi="Times New Roman"/>
                <w:color w:val="000000"/>
                <w:sz w:val="22"/>
                <w:szCs w:val="22"/>
              </w:rPr>
              <w:t>(copy cost per page )</w:t>
            </w:r>
          </w:p>
        </w:tc>
        <w:tc>
          <w:tcPr>
            <w:tcW w:w="1743" w:type="dxa"/>
            <w:shd w:val="clear" w:color="auto" w:fill="auto"/>
            <w:noWrap/>
            <w:vAlign w:val="center"/>
            <w:hideMark/>
          </w:tcPr>
          <w:p w:rsidR="009F34AF" w:rsidRPr="004E6B7E" w14:paraId="2C4A47E9" w14:textId="77777777">
            <w:pPr>
              <w:rPr>
                <w:rFonts w:ascii="Times New Roman" w:hAnsi="Times New Roman"/>
                <w:color w:val="000000"/>
                <w:sz w:val="22"/>
                <w:szCs w:val="22"/>
              </w:rPr>
            </w:pPr>
            <w:r w:rsidRPr="004E6B7E">
              <w:rPr>
                <w:rFonts w:ascii="Times New Roman" w:hAnsi="Times New Roman"/>
                <w:color w:val="000000"/>
                <w:sz w:val="22"/>
                <w:szCs w:val="22"/>
              </w:rPr>
              <w:t xml:space="preserve"> $                 1.56 </w:t>
            </w:r>
          </w:p>
        </w:tc>
      </w:tr>
      <w:tr w14:paraId="44AF47C9" w14:textId="77777777" w:rsidTr="00D128AD">
        <w:tblPrEx>
          <w:tblW w:w="10278" w:type="dxa"/>
          <w:tblInd w:w="-735" w:type="dxa"/>
          <w:tblLook w:val="04A0"/>
        </w:tblPrEx>
        <w:trPr>
          <w:trHeight w:val="300"/>
        </w:trPr>
        <w:tc>
          <w:tcPr>
            <w:tcW w:w="8535" w:type="dxa"/>
            <w:shd w:val="clear" w:color="auto" w:fill="auto"/>
            <w:vAlign w:val="center"/>
            <w:hideMark/>
          </w:tcPr>
          <w:p w:rsidR="009F34AF" w:rsidRPr="004E6B7E" w14:paraId="275A04B7" w14:textId="634FEA6A">
            <w:pPr>
              <w:rPr>
                <w:rFonts w:ascii="Times New Roman" w:hAnsi="Times New Roman"/>
                <w:color w:val="000000"/>
                <w:sz w:val="22"/>
                <w:szCs w:val="22"/>
              </w:rPr>
            </w:pPr>
            <w:r w:rsidRPr="004E6B7E">
              <w:rPr>
                <w:rFonts w:ascii="Times New Roman" w:hAnsi="Times New Roman"/>
                <w:color w:val="000000"/>
                <w:sz w:val="22"/>
                <w:szCs w:val="22"/>
              </w:rPr>
              <w:t xml:space="preserve">Envelope @ 1 (total envelopes needed) *  </w:t>
            </w:r>
            <w:r w:rsidRPr="00B81BC3" w:rsidR="00B81BC3">
              <w:rPr>
                <w:rFonts w:ascii="Times New Roman" w:hAnsi="Times New Roman"/>
                <w:color w:val="000000"/>
                <w:sz w:val="22"/>
                <w:szCs w:val="22"/>
              </w:rPr>
              <w:t>$.48</w:t>
            </w:r>
            <w:r>
              <w:rPr>
                <w:rFonts w:ascii="Times New Roman" w:hAnsi="Times New Roman"/>
                <w:color w:val="000000"/>
                <w:sz w:val="22"/>
                <w:szCs w:val="22"/>
                <w:vertAlign w:val="superscript"/>
              </w:rPr>
              <w:footnoteReference w:id="5"/>
            </w:r>
            <w:r w:rsidRPr="00B81BC3" w:rsidR="00B81BC3">
              <w:rPr>
                <w:rFonts w:ascii="Times New Roman" w:hAnsi="Times New Roman"/>
                <w:color w:val="000000"/>
                <w:sz w:val="22"/>
                <w:szCs w:val="22"/>
              </w:rPr>
              <w:t xml:space="preserve">( </w:t>
            </w:r>
            <w:r w:rsidRPr="004E6B7E">
              <w:rPr>
                <w:rFonts w:ascii="Times New Roman" w:hAnsi="Times New Roman"/>
                <w:color w:val="000000"/>
                <w:sz w:val="22"/>
                <w:szCs w:val="22"/>
              </w:rPr>
              <w:t>(total cost per envelope)</w:t>
            </w:r>
          </w:p>
        </w:tc>
        <w:tc>
          <w:tcPr>
            <w:tcW w:w="1743" w:type="dxa"/>
            <w:shd w:val="clear" w:color="auto" w:fill="auto"/>
            <w:noWrap/>
            <w:vAlign w:val="bottom"/>
            <w:hideMark/>
          </w:tcPr>
          <w:p w:rsidR="009F34AF" w:rsidRPr="004E6B7E" w14:paraId="43739887" w14:textId="12F166B1">
            <w:pPr>
              <w:rPr>
                <w:rFonts w:ascii="Times New Roman" w:hAnsi="Times New Roman"/>
                <w:color w:val="000000"/>
                <w:sz w:val="22"/>
                <w:szCs w:val="22"/>
              </w:rPr>
            </w:pPr>
            <w:r w:rsidRPr="004E6B7E">
              <w:rPr>
                <w:rFonts w:ascii="Times New Roman" w:hAnsi="Times New Roman"/>
                <w:color w:val="000000"/>
                <w:sz w:val="22"/>
                <w:szCs w:val="22"/>
              </w:rPr>
              <w:t xml:space="preserve"> $                 0.4</w:t>
            </w:r>
            <w:r w:rsidR="00B81BC3">
              <w:rPr>
                <w:rFonts w:ascii="Times New Roman" w:hAnsi="Times New Roman"/>
                <w:color w:val="000000"/>
                <w:sz w:val="22"/>
                <w:szCs w:val="22"/>
              </w:rPr>
              <w:t>8</w:t>
            </w:r>
            <w:r w:rsidRPr="004E6B7E">
              <w:rPr>
                <w:rFonts w:ascii="Times New Roman" w:hAnsi="Times New Roman"/>
                <w:color w:val="000000"/>
                <w:sz w:val="22"/>
                <w:szCs w:val="22"/>
              </w:rPr>
              <w:t xml:space="preserve"> </w:t>
            </w:r>
          </w:p>
        </w:tc>
      </w:tr>
      <w:tr w14:paraId="37AAFE3A" w14:textId="77777777" w:rsidTr="00D128AD">
        <w:tblPrEx>
          <w:tblW w:w="10278" w:type="dxa"/>
          <w:tblInd w:w="-735" w:type="dxa"/>
          <w:tblLook w:val="04A0"/>
        </w:tblPrEx>
        <w:trPr>
          <w:trHeight w:val="300"/>
        </w:trPr>
        <w:tc>
          <w:tcPr>
            <w:tcW w:w="8535" w:type="dxa"/>
            <w:shd w:val="clear" w:color="auto" w:fill="auto"/>
            <w:vAlign w:val="center"/>
            <w:hideMark/>
          </w:tcPr>
          <w:p w:rsidR="009F34AF" w:rsidRPr="004E6B7E" w14:paraId="1361D492" w14:textId="42ADA25E">
            <w:pPr>
              <w:rPr>
                <w:rFonts w:ascii="Times New Roman" w:hAnsi="Times New Roman"/>
                <w:color w:val="000000"/>
                <w:sz w:val="22"/>
                <w:szCs w:val="22"/>
              </w:rPr>
            </w:pPr>
            <w:r w:rsidRPr="004E6B7E">
              <w:rPr>
                <w:rFonts w:ascii="Times New Roman" w:hAnsi="Times New Roman"/>
                <w:color w:val="000000"/>
                <w:sz w:val="22"/>
                <w:szCs w:val="22"/>
              </w:rPr>
              <w:t xml:space="preserve">Postage @ 2 (total stamps per package) * </w:t>
            </w:r>
            <w:r w:rsidRPr="00B81BC3" w:rsidR="00B81BC3">
              <w:rPr>
                <w:rFonts w:ascii="Times New Roman" w:hAnsi="Times New Roman"/>
                <w:color w:val="000000"/>
                <w:sz w:val="22"/>
                <w:szCs w:val="22"/>
              </w:rPr>
              <w:t>$.73</w:t>
            </w:r>
            <w:r>
              <w:rPr>
                <w:rFonts w:ascii="Times New Roman" w:hAnsi="Times New Roman"/>
                <w:color w:val="000000"/>
                <w:sz w:val="22"/>
                <w:szCs w:val="22"/>
                <w:vertAlign w:val="superscript"/>
              </w:rPr>
              <w:footnoteReference w:id="6"/>
            </w:r>
            <w:r w:rsidRPr="00B81BC3" w:rsidR="00B81BC3">
              <w:rPr>
                <w:rFonts w:ascii="Times New Roman" w:hAnsi="Times New Roman"/>
                <w:color w:val="000000"/>
                <w:sz w:val="22"/>
                <w:szCs w:val="22"/>
              </w:rPr>
              <w:t xml:space="preserve"> </w:t>
            </w:r>
            <w:r w:rsidRPr="004E6B7E">
              <w:rPr>
                <w:rFonts w:ascii="Times New Roman" w:hAnsi="Times New Roman"/>
                <w:color w:val="000000"/>
                <w:sz w:val="22"/>
                <w:szCs w:val="22"/>
              </w:rPr>
              <w:t>(cost per stamp)</w:t>
            </w:r>
          </w:p>
        </w:tc>
        <w:tc>
          <w:tcPr>
            <w:tcW w:w="1743" w:type="dxa"/>
            <w:shd w:val="clear" w:color="auto" w:fill="auto"/>
            <w:noWrap/>
            <w:vAlign w:val="bottom"/>
            <w:hideMark/>
          </w:tcPr>
          <w:p w:rsidR="009F34AF" w:rsidRPr="004E6B7E" w14:paraId="2B24A3C1" w14:textId="77777777">
            <w:pPr>
              <w:rPr>
                <w:rFonts w:ascii="Times New Roman" w:hAnsi="Times New Roman"/>
                <w:color w:val="000000"/>
                <w:sz w:val="22"/>
                <w:szCs w:val="22"/>
              </w:rPr>
            </w:pPr>
            <w:r w:rsidRPr="004E6B7E">
              <w:rPr>
                <w:rFonts w:ascii="Times New Roman" w:hAnsi="Times New Roman"/>
                <w:color w:val="000000"/>
                <w:sz w:val="22"/>
                <w:szCs w:val="22"/>
              </w:rPr>
              <w:t xml:space="preserve"> $                 1.46 </w:t>
            </w:r>
          </w:p>
        </w:tc>
      </w:tr>
      <w:tr w14:paraId="27501FD1" w14:textId="77777777" w:rsidTr="00D128AD">
        <w:tblPrEx>
          <w:tblW w:w="10278" w:type="dxa"/>
          <w:tblInd w:w="-735" w:type="dxa"/>
          <w:tblLook w:val="04A0"/>
        </w:tblPrEx>
        <w:trPr>
          <w:trHeight w:val="300"/>
        </w:trPr>
        <w:tc>
          <w:tcPr>
            <w:tcW w:w="8535" w:type="dxa"/>
            <w:shd w:val="clear" w:color="auto" w:fill="auto"/>
            <w:vAlign w:val="center"/>
            <w:hideMark/>
          </w:tcPr>
          <w:p w:rsidR="009F34AF" w:rsidRPr="004E6B7E" w14:paraId="35E7CC1D" w14:textId="77777777">
            <w:pPr>
              <w:rPr>
                <w:rFonts w:ascii="Times New Roman" w:hAnsi="Times New Roman"/>
                <w:color w:val="000000"/>
                <w:sz w:val="22"/>
                <w:szCs w:val="22"/>
              </w:rPr>
            </w:pPr>
            <w:r w:rsidRPr="004E6B7E">
              <w:rPr>
                <w:rFonts w:ascii="Times New Roman" w:hAnsi="Times New Roman"/>
                <w:color w:val="000000"/>
                <w:sz w:val="22"/>
                <w:szCs w:val="22"/>
              </w:rPr>
              <w:t>Combined Total Mailing Cost</w:t>
            </w:r>
          </w:p>
        </w:tc>
        <w:tc>
          <w:tcPr>
            <w:tcW w:w="1743" w:type="dxa"/>
            <w:shd w:val="clear" w:color="auto" w:fill="auto"/>
            <w:noWrap/>
            <w:vAlign w:val="bottom"/>
            <w:hideMark/>
          </w:tcPr>
          <w:p w:rsidR="009F34AF" w:rsidRPr="004E6B7E" w14:paraId="188E5499" w14:textId="3F0F55B3">
            <w:pPr>
              <w:rPr>
                <w:rFonts w:ascii="Times New Roman" w:hAnsi="Times New Roman"/>
                <w:color w:val="000000"/>
                <w:sz w:val="22"/>
                <w:szCs w:val="22"/>
              </w:rPr>
            </w:pPr>
            <w:r w:rsidRPr="004E6B7E">
              <w:rPr>
                <w:rFonts w:ascii="Times New Roman" w:hAnsi="Times New Roman"/>
                <w:color w:val="000000"/>
                <w:sz w:val="22"/>
                <w:szCs w:val="22"/>
              </w:rPr>
              <w:t xml:space="preserve"> $                 3.</w:t>
            </w:r>
            <w:r w:rsidR="00B81BC3">
              <w:rPr>
                <w:rFonts w:ascii="Times New Roman" w:hAnsi="Times New Roman"/>
                <w:color w:val="000000"/>
                <w:sz w:val="22"/>
                <w:szCs w:val="22"/>
              </w:rPr>
              <w:t>50</w:t>
            </w:r>
            <w:r w:rsidRPr="004E6B7E">
              <w:rPr>
                <w:rFonts w:ascii="Times New Roman" w:hAnsi="Times New Roman"/>
                <w:color w:val="000000"/>
                <w:sz w:val="22"/>
                <w:szCs w:val="22"/>
              </w:rPr>
              <w:t xml:space="preserve"> </w:t>
            </w:r>
          </w:p>
        </w:tc>
      </w:tr>
      <w:tr w14:paraId="1030BEB4" w14:textId="77777777" w:rsidTr="004E6B7E">
        <w:tblPrEx>
          <w:tblW w:w="10278" w:type="dxa"/>
          <w:tblInd w:w="-735" w:type="dxa"/>
          <w:tblLook w:val="04A0"/>
        </w:tblPrEx>
        <w:trPr>
          <w:trHeight w:val="300"/>
        </w:trPr>
        <w:tc>
          <w:tcPr>
            <w:tcW w:w="8535" w:type="dxa"/>
            <w:shd w:val="clear" w:color="auto" w:fill="D0CECE" w:themeFill="background2" w:themeFillShade="E6"/>
            <w:vAlign w:val="center"/>
            <w:hideMark/>
          </w:tcPr>
          <w:p w:rsidR="009F34AF" w:rsidRPr="004E6B7E" w14:paraId="47E14B2C" w14:textId="76A4D27F">
            <w:pPr>
              <w:rPr>
                <w:rFonts w:ascii="Times New Roman" w:hAnsi="Times New Roman"/>
                <w:b/>
                <w:bCs/>
                <w:color w:val="000000"/>
                <w:sz w:val="22"/>
                <w:szCs w:val="22"/>
              </w:rPr>
            </w:pPr>
            <w:r w:rsidRPr="004E6B7E">
              <w:rPr>
                <w:rFonts w:ascii="Times New Roman" w:hAnsi="Times New Roman"/>
                <w:b/>
                <w:bCs/>
                <w:color w:val="000000"/>
                <w:sz w:val="22"/>
                <w:szCs w:val="22"/>
              </w:rPr>
              <w:t>Total Mailing Cost</w:t>
            </w:r>
            <w:r w:rsidR="00903CDE">
              <w:rPr>
                <w:rFonts w:ascii="Times New Roman" w:hAnsi="Times New Roman"/>
                <w:b/>
                <w:bCs/>
                <w:color w:val="000000"/>
                <w:sz w:val="22"/>
                <w:szCs w:val="22"/>
              </w:rPr>
              <w:t>s</w:t>
            </w:r>
            <w:r w:rsidRPr="004E6B7E">
              <w:rPr>
                <w:rFonts w:ascii="Times New Roman" w:hAnsi="Times New Roman"/>
                <w:b/>
                <w:bCs/>
                <w:color w:val="000000"/>
                <w:sz w:val="22"/>
                <w:szCs w:val="22"/>
              </w:rPr>
              <w:t xml:space="preserve">: </w:t>
            </w:r>
            <w:r w:rsidRPr="004E6B7E">
              <w:rPr>
                <w:rFonts w:ascii="Times New Roman" w:hAnsi="Times New Roman"/>
                <w:color w:val="000000"/>
                <w:sz w:val="22"/>
                <w:szCs w:val="22"/>
              </w:rPr>
              <w:t xml:space="preserve"> $3.</w:t>
            </w:r>
            <w:r w:rsidR="00B81BC3">
              <w:rPr>
                <w:rFonts w:ascii="Times New Roman" w:hAnsi="Times New Roman"/>
                <w:color w:val="000000"/>
                <w:sz w:val="22"/>
                <w:szCs w:val="22"/>
              </w:rPr>
              <w:t>50</w:t>
            </w:r>
            <w:r w:rsidRPr="004E6B7E">
              <w:rPr>
                <w:rFonts w:ascii="Times New Roman" w:hAnsi="Times New Roman"/>
                <w:color w:val="000000"/>
                <w:sz w:val="22"/>
                <w:szCs w:val="22"/>
              </w:rPr>
              <w:t xml:space="preserve"> (cost per respondent)  * 200 (total responses )</w:t>
            </w:r>
          </w:p>
        </w:tc>
        <w:tc>
          <w:tcPr>
            <w:tcW w:w="1743" w:type="dxa"/>
            <w:shd w:val="clear" w:color="auto" w:fill="D0CECE" w:themeFill="background2" w:themeFillShade="E6"/>
            <w:noWrap/>
            <w:vAlign w:val="bottom"/>
            <w:hideMark/>
          </w:tcPr>
          <w:p w:rsidR="009F34AF" w:rsidRPr="004E6B7E" w14:paraId="290DC44E" w14:textId="70BADCE2">
            <w:pPr>
              <w:rPr>
                <w:rFonts w:ascii="Times New Roman" w:hAnsi="Times New Roman"/>
                <w:b/>
                <w:bCs/>
                <w:color w:val="000000"/>
                <w:sz w:val="22"/>
                <w:szCs w:val="22"/>
              </w:rPr>
            </w:pPr>
            <w:r w:rsidRPr="004E6B7E">
              <w:rPr>
                <w:rFonts w:ascii="Times New Roman" w:hAnsi="Times New Roman"/>
                <w:b/>
                <w:bCs/>
                <w:color w:val="000000"/>
                <w:sz w:val="22"/>
                <w:szCs w:val="22"/>
              </w:rPr>
              <w:t xml:space="preserve"> $             </w:t>
            </w:r>
            <w:r w:rsidRPr="004E6B7E" w:rsidR="00B81BC3">
              <w:rPr>
                <w:rFonts w:ascii="Times New Roman" w:hAnsi="Times New Roman"/>
                <w:b/>
                <w:bCs/>
                <w:color w:val="000000"/>
                <w:sz w:val="22"/>
                <w:szCs w:val="22"/>
              </w:rPr>
              <w:t>700.00</w:t>
            </w:r>
            <w:r w:rsidRPr="004E6B7E">
              <w:rPr>
                <w:rFonts w:ascii="Times New Roman" w:hAnsi="Times New Roman"/>
                <w:b/>
                <w:bCs/>
                <w:color w:val="000000"/>
                <w:sz w:val="22"/>
                <w:szCs w:val="22"/>
              </w:rPr>
              <w:t xml:space="preserve"> </w:t>
            </w:r>
          </w:p>
        </w:tc>
      </w:tr>
      <w:tr w14:paraId="2DE14BE6" w14:textId="77777777" w:rsidTr="004E6B7E">
        <w:tblPrEx>
          <w:tblW w:w="10278" w:type="dxa"/>
          <w:tblInd w:w="-735" w:type="dxa"/>
          <w:tblLook w:val="04A0"/>
        </w:tblPrEx>
        <w:trPr>
          <w:trHeight w:val="570"/>
        </w:trPr>
        <w:tc>
          <w:tcPr>
            <w:tcW w:w="8535" w:type="dxa"/>
            <w:shd w:val="clear" w:color="000000" w:fill="AEAAAA"/>
            <w:vAlign w:val="center"/>
            <w:hideMark/>
          </w:tcPr>
          <w:p w:rsidR="009F34AF" w:rsidRPr="004E6B7E" w14:paraId="3910B51D" w14:textId="27A24929">
            <w:pPr>
              <w:rPr>
                <w:rFonts w:ascii="Times New Roman" w:hAnsi="Times New Roman"/>
                <w:b/>
                <w:bCs/>
                <w:color w:val="000000"/>
                <w:sz w:val="22"/>
                <w:szCs w:val="22"/>
              </w:rPr>
            </w:pPr>
            <w:r w:rsidRPr="004E6B7E">
              <w:rPr>
                <w:rFonts w:ascii="Times New Roman" w:hAnsi="Times New Roman"/>
                <w:b/>
                <w:bCs/>
                <w:color w:val="000000"/>
                <w:sz w:val="22"/>
                <w:szCs w:val="22"/>
              </w:rPr>
              <w:t>Total Respondent Cost: $ 100,000 (Total Application Fees) +  $</w:t>
            </w:r>
            <w:r w:rsidR="00B81BC3">
              <w:rPr>
                <w:rFonts w:ascii="Times New Roman" w:hAnsi="Times New Roman"/>
                <w:b/>
                <w:bCs/>
                <w:color w:val="000000"/>
                <w:sz w:val="22"/>
                <w:szCs w:val="22"/>
              </w:rPr>
              <w:t>700</w:t>
            </w:r>
            <w:r w:rsidRPr="004E6B7E">
              <w:rPr>
                <w:rFonts w:ascii="Times New Roman" w:hAnsi="Times New Roman"/>
                <w:b/>
                <w:bCs/>
                <w:color w:val="000000"/>
                <w:sz w:val="22"/>
                <w:szCs w:val="22"/>
              </w:rPr>
              <w:t xml:space="preserve"> (Total Mailing Costs)</w:t>
            </w:r>
          </w:p>
        </w:tc>
        <w:tc>
          <w:tcPr>
            <w:tcW w:w="1743" w:type="dxa"/>
            <w:shd w:val="clear" w:color="000000" w:fill="AEAAAA"/>
            <w:noWrap/>
            <w:vAlign w:val="bottom"/>
            <w:hideMark/>
          </w:tcPr>
          <w:p w:rsidR="009F34AF" w:rsidRPr="004E6B7E" w14:paraId="5100FC71" w14:textId="5964998C">
            <w:pPr>
              <w:rPr>
                <w:rFonts w:ascii="Times New Roman" w:hAnsi="Times New Roman"/>
                <w:b/>
                <w:bCs/>
                <w:color w:val="000000"/>
                <w:sz w:val="22"/>
                <w:szCs w:val="22"/>
              </w:rPr>
            </w:pPr>
            <w:r w:rsidRPr="004E6B7E">
              <w:rPr>
                <w:rFonts w:ascii="Times New Roman" w:hAnsi="Times New Roman"/>
                <w:b/>
                <w:bCs/>
                <w:color w:val="000000"/>
                <w:sz w:val="22"/>
                <w:szCs w:val="22"/>
              </w:rPr>
              <w:t xml:space="preserve"> $     100,</w:t>
            </w:r>
            <w:r w:rsidR="002107C8">
              <w:rPr>
                <w:rFonts w:ascii="Times New Roman" w:hAnsi="Times New Roman"/>
                <w:b/>
                <w:bCs/>
                <w:color w:val="000000"/>
                <w:sz w:val="22"/>
                <w:szCs w:val="22"/>
              </w:rPr>
              <w:t>700</w:t>
            </w:r>
            <w:r w:rsidRPr="004E6B7E">
              <w:rPr>
                <w:rFonts w:ascii="Times New Roman" w:hAnsi="Times New Roman"/>
                <w:b/>
                <w:bCs/>
                <w:color w:val="000000"/>
                <w:sz w:val="22"/>
                <w:szCs w:val="22"/>
              </w:rPr>
              <w:t xml:space="preserve">.00 </w:t>
            </w:r>
          </w:p>
        </w:tc>
      </w:tr>
    </w:tbl>
    <w:p w:rsidR="00000740" w:rsidRPr="00000740" w:rsidP="00000740" w14:paraId="50822657" w14:textId="77777777">
      <w:pPr>
        <w:pStyle w:val="ListParagraph"/>
        <w:ind w:left="810"/>
        <w:rPr>
          <w:rFonts w:ascii="Century Gothic" w:hAnsi="Century Gothic"/>
          <w:b/>
          <w:sz w:val="24"/>
          <w:szCs w:val="24"/>
        </w:rPr>
      </w:pPr>
    </w:p>
    <w:p w:rsidR="00CC0089" w:rsidRPr="004E6B7E" w:rsidP="004E6B7E" w14:paraId="1E571C03" w14:textId="5C30A04A">
      <w:pPr>
        <w:pStyle w:val="ListParagraph"/>
        <w:numPr>
          <w:ilvl w:val="0"/>
          <w:numId w:val="22"/>
        </w:numPr>
        <w:rPr>
          <w:rFonts w:ascii="Century Gothic" w:hAnsi="Century Gothic"/>
          <w:b/>
          <w:sz w:val="24"/>
          <w:szCs w:val="24"/>
        </w:rPr>
      </w:pPr>
      <w:r w:rsidRPr="004E6B7E">
        <w:rPr>
          <w:rFonts w:ascii="Times New Roman" w:hAnsi="Times New Roman"/>
          <w:b/>
          <w:sz w:val="24"/>
          <w:szCs w:val="24"/>
        </w:rPr>
        <w:t xml:space="preserve">Estimate of Federal </w:t>
      </w:r>
      <w:r w:rsidRPr="004E6B7E" w:rsidR="00EC55CD">
        <w:rPr>
          <w:rFonts w:ascii="Times New Roman" w:hAnsi="Times New Roman"/>
          <w:b/>
          <w:sz w:val="24"/>
          <w:szCs w:val="24"/>
        </w:rPr>
        <w:t>G</w:t>
      </w:r>
      <w:r w:rsidRPr="004E6B7E">
        <w:rPr>
          <w:rFonts w:ascii="Times New Roman" w:hAnsi="Times New Roman"/>
          <w:b/>
          <w:sz w:val="24"/>
          <w:szCs w:val="24"/>
        </w:rPr>
        <w:t>overnment</w:t>
      </w:r>
      <w:r w:rsidRPr="004E6B7E" w:rsidR="00EC55CD">
        <w:rPr>
          <w:rFonts w:ascii="Times New Roman" w:hAnsi="Times New Roman"/>
          <w:b/>
          <w:sz w:val="24"/>
          <w:szCs w:val="24"/>
        </w:rPr>
        <w:t xml:space="preserve"> Costs</w:t>
      </w:r>
      <w:r w:rsidRPr="004E6B7E">
        <w:rPr>
          <w:rFonts w:ascii="Century Gothic" w:hAnsi="Century Gothic"/>
          <w:b/>
          <w:sz w:val="24"/>
          <w:szCs w:val="24"/>
        </w:rPr>
        <w:t xml:space="preserve">  </w:t>
      </w:r>
    </w:p>
    <w:p w:rsidR="00CC0089" w:rsidRPr="008F2CDB" w:rsidP="00CC0089" w14:paraId="0EDA7303" w14:textId="77777777">
      <w:pPr>
        <w:rPr>
          <w:rFonts w:ascii="Century Gothic" w:hAnsi="Century Gothic"/>
          <w:b/>
          <w:sz w:val="24"/>
          <w:szCs w:val="24"/>
        </w:rPr>
      </w:pPr>
    </w:p>
    <w:p w:rsidR="00CC0089" w:rsidRPr="00041A66" w:rsidP="004E6B7E" w14:paraId="6D7AFE59" w14:textId="00DADC8D">
      <w:pPr>
        <w:pStyle w:val="BodyTextIndent"/>
        <w:ind w:left="810"/>
        <w:rPr>
          <w:rFonts w:ascii="Times New Roman" w:hAnsi="Times New Roman"/>
        </w:rPr>
      </w:pPr>
      <w:r w:rsidRPr="00041A66">
        <w:rPr>
          <w:rFonts w:ascii="Times New Roman" w:hAnsi="Times New Roman"/>
        </w:rPr>
        <w:t>The total annual cost to the Federal Government for processing the collection is</w:t>
      </w:r>
      <w:r w:rsidR="004B0004">
        <w:rPr>
          <w:rFonts w:ascii="Times New Roman" w:hAnsi="Times New Roman"/>
        </w:rPr>
        <w:t xml:space="preserve"> $46,675.00</w:t>
      </w:r>
      <w:r w:rsidRPr="00041A66">
        <w:rPr>
          <w:rFonts w:ascii="Times New Roman" w:hAnsi="Times New Roman"/>
        </w:rPr>
        <w:t>:</w:t>
      </w:r>
    </w:p>
    <w:p w:rsidR="00CC0089" w:rsidRPr="00041A66" w:rsidP="004E6B7E" w14:paraId="227C8861" w14:textId="77777777">
      <w:pPr>
        <w:pStyle w:val="BodyTextIndent"/>
        <w:ind w:left="810"/>
        <w:rPr>
          <w:rFonts w:ascii="Times New Roman" w:hAnsi="Times New Roman"/>
        </w:rPr>
      </w:pPr>
    </w:p>
    <w:p w:rsidR="00096A09" w:rsidRPr="00096A09" w:rsidP="004E6B7E" w14:paraId="73F261EE" w14:textId="77777777">
      <w:pPr>
        <w:autoSpaceDE/>
        <w:autoSpaceDN/>
        <w:adjustRightInd/>
        <w:ind w:left="810"/>
        <w:rPr>
          <w:rFonts w:ascii="Times New Roman" w:hAnsi="Times New Roman"/>
          <w:iCs/>
          <w:sz w:val="24"/>
          <w:szCs w:val="24"/>
        </w:rPr>
      </w:pPr>
      <w:r w:rsidRPr="00096A09">
        <w:rPr>
          <w:rFonts w:ascii="Times New Roman" w:hAnsi="Times New Roman"/>
          <w:iCs/>
          <w:sz w:val="24"/>
          <w:szCs w:val="24"/>
        </w:rPr>
        <w:t>According to the Office of Personnel Management (OPM)</w:t>
      </w:r>
      <w:r>
        <w:rPr>
          <w:rFonts w:ascii="Times New Roman" w:hAnsi="Times New Roman"/>
          <w:iCs/>
          <w:sz w:val="24"/>
          <w:szCs w:val="24"/>
          <w:vertAlign w:val="superscript"/>
        </w:rPr>
        <w:footnoteReference w:id="7"/>
      </w:r>
      <w:r w:rsidRPr="00096A09">
        <w:rPr>
          <w:rFonts w:ascii="Times New Roman" w:hAnsi="Times New Roman"/>
          <w:iCs/>
          <w:sz w:val="24"/>
          <w:szCs w:val="24"/>
        </w:rPr>
        <w:t xml:space="preserve"> wage tables, the hourly wage </w:t>
      </w:r>
    </w:p>
    <w:p w:rsidR="00096A09" w:rsidP="004E6B7E" w14:paraId="6B3F15CD" w14:textId="59513177">
      <w:pPr>
        <w:pStyle w:val="BodyTextIndent"/>
        <w:ind w:left="90"/>
        <w:rPr>
          <w:rFonts w:ascii="Times New Roman" w:hAnsi="Times New Roman"/>
          <w:iCs/>
        </w:rPr>
      </w:pPr>
      <w:r>
        <w:rPr>
          <w:rFonts w:ascii="Times New Roman" w:hAnsi="Times New Roman"/>
          <w:iCs/>
        </w:rPr>
        <w:tab/>
      </w:r>
      <w:r>
        <w:rPr>
          <w:rFonts w:ascii="Times New Roman" w:hAnsi="Times New Roman"/>
          <w:iCs/>
        </w:rPr>
        <w:tab/>
      </w:r>
      <w:r>
        <w:rPr>
          <w:rFonts w:ascii="Times New Roman" w:hAnsi="Times New Roman"/>
          <w:iCs/>
        </w:rPr>
        <w:tab/>
      </w:r>
      <w:r w:rsidR="00903CDE">
        <w:rPr>
          <w:rFonts w:ascii="Times New Roman" w:hAnsi="Times New Roman"/>
          <w:iCs/>
        </w:rPr>
        <w:t xml:space="preserve"> </w:t>
      </w:r>
      <w:r w:rsidRPr="00096A09">
        <w:rPr>
          <w:rFonts w:ascii="Times New Roman" w:hAnsi="Times New Roman"/>
          <w:iCs/>
        </w:rPr>
        <w:t>rate for a</w:t>
      </w:r>
      <w:r>
        <w:rPr>
          <w:rFonts w:ascii="Times New Roman" w:hAnsi="Times New Roman"/>
          <w:iCs/>
        </w:rPr>
        <w:t xml:space="preserve"> GS 13 (Step 8) Federal employee with a </w:t>
      </w:r>
      <w:r w:rsidRPr="00096A09">
        <w:rPr>
          <w:rFonts w:ascii="Times New Roman" w:hAnsi="Times New Roman"/>
          <w:iCs/>
        </w:rPr>
        <w:t xml:space="preserve">Washington-Baltimore-Arlington </w:t>
      </w:r>
    </w:p>
    <w:p w:rsidR="00096A09" w:rsidP="004E6B7E" w14:paraId="29D2FEC6" w14:textId="0D2711A8">
      <w:pPr>
        <w:pStyle w:val="BodyTextIndent"/>
        <w:ind w:left="90"/>
        <w:rPr>
          <w:rFonts w:ascii="Times New Roman" w:hAnsi="Times New Roman"/>
          <w:iCs/>
        </w:rPr>
      </w:pPr>
      <w:r>
        <w:rPr>
          <w:rFonts w:ascii="Times New Roman" w:hAnsi="Times New Roman"/>
          <w:iCs/>
        </w:rPr>
        <w:tab/>
      </w:r>
      <w:r>
        <w:rPr>
          <w:rFonts w:ascii="Times New Roman" w:hAnsi="Times New Roman"/>
          <w:iCs/>
        </w:rPr>
        <w:tab/>
      </w:r>
      <w:r w:rsidR="00903CDE">
        <w:rPr>
          <w:rFonts w:ascii="Times New Roman" w:hAnsi="Times New Roman"/>
          <w:iCs/>
        </w:rPr>
        <w:t xml:space="preserve">  </w:t>
      </w:r>
      <w:r>
        <w:rPr>
          <w:rFonts w:ascii="Times New Roman" w:hAnsi="Times New Roman"/>
          <w:iCs/>
        </w:rPr>
        <w:tab/>
      </w:r>
      <w:r w:rsidR="00903CDE">
        <w:rPr>
          <w:rFonts w:ascii="Times New Roman" w:hAnsi="Times New Roman"/>
          <w:iCs/>
        </w:rPr>
        <w:t xml:space="preserve"> </w:t>
      </w:r>
      <w:r w:rsidRPr="00096A09">
        <w:rPr>
          <w:rFonts w:ascii="Times New Roman" w:hAnsi="Times New Roman"/>
          <w:iCs/>
        </w:rPr>
        <w:t>locality pay</w:t>
      </w:r>
      <w:r>
        <w:rPr>
          <w:rFonts w:ascii="Times New Roman" w:hAnsi="Times New Roman"/>
          <w:iCs/>
        </w:rPr>
        <w:t xml:space="preserve"> who works on the </w:t>
      </w:r>
      <w:r w:rsidRPr="00096A09">
        <w:rPr>
          <w:rFonts w:ascii="Times New Roman" w:hAnsi="Times New Roman"/>
          <w:iCs/>
        </w:rPr>
        <w:t>Maritime Administration’s Small Vessel Waiver Program</w:t>
      </w:r>
    </w:p>
    <w:p w:rsidR="00860E38" w:rsidP="00860E38" w14:paraId="00D359A1" w14:textId="0BF41AB5">
      <w:pPr>
        <w:pStyle w:val="BodyTextIndent"/>
        <w:tabs>
          <w:tab w:val="clear" w:pos="-720"/>
          <w:tab w:val="clear" w:pos="576"/>
          <w:tab w:val="left" w:pos="810"/>
        </w:tabs>
        <w:ind w:left="576"/>
        <w:rPr>
          <w:rFonts w:ascii="Times New Roman" w:hAnsi="Times New Roman"/>
          <w:iCs/>
        </w:rPr>
      </w:pPr>
      <w:r>
        <w:rPr>
          <w:rFonts w:ascii="Times New Roman" w:hAnsi="Times New Roman"/>
          <w:iCs/>
        </w:rPr>
        <w:tab/>
      </w:r>
      <w:r>
        <w:rPr>
          <w:rFonts w:ascii="Times New Roman" w:hAnsi="Times New Roman"/>
          <w:iCs/>
        </w:rPr>
        <w:t xml:space="preserve"> </w:t>
      </w:r>
      <w:r w:rsidRPr="00096A09" w:rsidR="00096A09">
        <w:rPr>
          <w:rFonts w:ascii="Times New Roman" w:hAnsi="Times New Roman"/>
          <w:iCs/>
        </w:rPr>
        <w:t>is</w:t>
      </w:r>
      <w:r w:rsidR="00096A09">
        <w:rPr>
          <w:rFonts w:ascii="Times New Roman" w:hAnsi="Times New Roman"/>
          <w:iCs/>
        </w:rPr>
        <w:t xml:space="preserve"> $ 71.26. </w:t>
      </w:r>
      <w:r w:rsidR="00D128AD">
        <w:rPr>
          <w:rFonts w:ascii="Times New Roman" w:hAnsi="Times New Roman"/>
          <w:iCs/>
        </w:rPr>
        <w:t xml:space="preserve"> </w:t>
      </w:r>
      <w:r w:rsidRPr="009B48A8" w:rsidR="009B48A8">
        <w:rPr>
          <w:rFonts w:ascii="Times New Roman" w:hAnsi="Times New Roman"/>
          <w:iCs/>
        </w:rPr>
        <w:t xml:space="preserve">When combined the total compensation rate of </w:t>
      </w:r>
      <w:r w:rsidR="009B48A8">
        <w:rPr>
          <w:rFonts w:ascii="Times New Roman" w:hAnsi="Times New Roman"/>
          <w:iCs/>
        </w:rPr>
        <w:t>31</w:t>
      </w:r>
      <w:r w:rsidRPr="009B48A8" w:rsidR="009B48A8">
        <w:rPr>
          <w:rFonts w:ascii="Times New Roman" w:hAnsi="Times New Roman"/>
          <w:iCs/>
        </w:rPr>
        <w:t>%</w:t>
      </w:r>
      <w:r>
        <w:rPr>
          <w:rFonts w:ascii="Times New Roman" w:hAnsi="Times New Roman"/>
          <w:iCs/>
          <w:vertAlign w:val="superscript"/>
        </w:rPr>
        <w:footnoteReference w:id="8"/>
      </w:r>
      <w:r w:rsidRPr="00096A09" w:rsidR="00096A09">
        <w:rPr>
          <w:rFonts w:ascii="Times New Roman" w:hAnsi="Times New Roman"/>
          <w:iCs/>
        </w:rPr>
        <w:t>, the</w:t>
      </w:r>
      <w:r>
        <w:rPr>
          <w:rFonts w:ascii="Times New Roman" w:hAnsi="Times New Roman"/>
          <w:iCs/>
        </w:rPr>
        <w:t xml:space="preserve"> </w:t>
      </w:r>
      <w:r w:rsidRPr="00096A09" w:rsidR="00096A09">
        <w:rPr>
          <w:rFonts w:ascii="Times New Roman" w:hAnsi="Times New Roman"/>
          <w:iCs/>
        </w:rPr>
        <w:t xml:space="preserve">total hourly </w:t>
      </w:r>
    </w:p>
    <w:p w:rsidR="00903CDE" w:rsidP="00860E38" w14:paraId="34A47519" w14:textId="16D4AC27">
      <w:pPr>
        <w:pStyle w:val="BodyTextIndent"/>
        <w:tabs>
          <w:tab w:val="clear" w:pos="-720"/>
          <w:tab w:val="clear" w:pos="576"/>
          <w:tab w:val="clear" w:pos="864"/>
        </w:tabs>
        <w:ind w:left="810" w:hanging="90"/>
        <w:rPr>
          <w:rFonts w:ascii="Times New Roman" w:hAnsi="Times New Roman"/>
          <w:iCs/>
        </w:rPr>
      </w:pPr>
      <w:r>
        <w:rPr>
          <w:rFonts w:ascii="Times New Roman" w:hAnsi="Times New Roman"/>
          <w:iCs/>
        </w:rPr>
        <w:t xml:space="preserve"> </w:t>
      </w:r>
      <w:r w:rsidRPr="00096A09" w:rsidR="00096A09">
        <w:rPr>
          <w:rFonts w:ascii="Times New Roman" w:hAnsi="Times New Roman"/>
          <w:iCs/>
        </w:rPr>
        <w:t>wage rate for this employee is</w:t>
      </w:r>
      <w:r w:rsidR="00096A09">
        <w:rPr>
          <w:rFonts w:ascii="Times New Roman" w:hAnsi="Times New Roman"/>
          <w:iCs/>
        </w:rPr>
        <w:t xml:space="preserve"> $ 93.35. </w:t>
      </w:r>
      <w:r w:rsidR="00D128AD">
        <w:rPr>
          <w:rFonts w:ascii="Times New Roman" w:hAnsi="Times New Roman"/>
          <w:iCs/>
        </w:rPr>
        <w:t xml:space="preserve"> </w:t>
      </w:r>
      <w:r w:rsidR="00096A09">
        <w:rPr>
          <w:rFonts w:ascii="Times New Roman" w:hAnsi="Times New Roman"/>
          <w:iCs/>
        </w:rPr>
        <w:t xml:space="preserve">This employee will </w:t>
      </w:r>
      <w:r w:rsidR="004B0004">
        <w:rPr>
          <w:rFonts w:ascii="Times New Roman" w:hAnsi="Times New Roman"/>
          <w:iCs/>
        </w:rPr>
        <w:t xml:space="preserve">take about </w:t>
      </w:r>
      <w:r w:rsidR="00096A09">
        <w:rPr>
          <w:rFonts w:ascii="Times New Roman" w:hAnsi="Times New Roman"/>
          <w:iCs/>
        </w:rPr>
        <w:t xml:space="preserve">2.5 hours </w:t>
      </w:r>
      <w:r>
        <w:rPr>
          <w:rFonts w:ascii="Times New Roman" w:hAnsi="Times New Roman"/>
          <w:iCs/>
        </w:rPr>
        <w:t xml:space="preserve">to </w:t>
      </w:r>
      <w:r>
        <w:rPr>
          <w:rFonts w:ascii="Times New Roman" w:hAnsi="Times New Roman"/>
          <w:iCs/>
        </w:rPr>
        <w:t>review</w:t>
      </w:r>
      <w:r w:rsidR="00096A09">
        <w:rPr>
          <w:rFonts w:ascii="Times New Roman" w:hAnsi="Times New Roman"/>
          <w:iCs/>
        </w:rPr>
        <w:t xml:space="preserve"> and process applications for this collection. </w:t>
      </w:r>
      <w:r w:rsidR="00D128AD">
        <w:rPr>
          <w:rFonts w:ascii="Times New Roman" w:hAnsi="Times New Roman"/>
          <w:iCs/>
        </w:rPr>
        <w:t xml:space="preserve"> </w:t>
      </w:r>
      <w:r w:rsidR="00096A09">
        <w:rPr>
          <w:rFonts w:ascii="Times New Roman" w:hAnsi="Times New Roman"/>
          <w:iCs/>
        </w:rPr>
        <w:t>Therefore, the total</w:t>
      </w:r>
      <w:r>
        <w:rPr>
          <w:rFonts w:ascii="Times New Roman" w:hAnsi="Times New Roman"/>
          <w:iCs/>
        </w:rPr>
        <w:t xml:space="preserve"> </w:t>
      </w:r>
      <w:r w:rsidR="00096A09">
        <w:rPr>
          <w:rFonts w:ascii="Times New Roman" w:hAnsi="Times New Roman"/>
          <w:iCs/>
        </w:rPr>
        <w:t>combined</w:t>
      </w:r>
      <w:r>
        <w:rPr>
          <w:rFonts w:ascii="Times New Roman" w:hAnsi="Times New Roman"/>
          <w:iCs/>
        </w:rPr>
        <w:t xml:space="preserve"> </w:t>
      </w:r>
      <w:r w:rsidR="00096A09">
        <w:rPr>
          <w:rFonts w:ascii="Times New Roman" w:hAnsi="Times New Roman"/>
          <w:iCs/>
        </w:rPr>
        <w:t xml:space="preserve">costs for this effort </w:t>
      </w:r>
      <w:r w:rsidR="00991184">
        <w:rPr>
          <w:rFonts w:ascii="Times New Roman" w:hAnsi="Times New Roman"/>
          <w:iCs/>
        </w:rPr>
        <w:t>are</w:t>
      </w:r>
      <w:r w:rsidR="004B0004">
        <w:rPr>
          <w:rFonts w:ascii="Times New Roman" w:hAnsi="Times New Roman"/>
          <w:iCs/>
        </w:rPr>
        <w:t xml:space="preserve"> </w:t>
      </w:r>
      <w:r w:rsidRPr="00096A09" w:rsidR="004B0004">
        <w:rPr>
          <w:rFonts w:ascii="Times New Roman" w:hAnsi="Times New Roman"/>
          <w:color w:val="000000"/>
        </w:rPr>
        <w:t>$ 46,675.00</w:t>
      </w:r>
      <w:r w:rsidR="00096A09">
        <w:rPr>
          <w:rFonts w:ascii="Times New Roman" w:hAnsi="Times New Roman"/>
          <w:iCs/>
        </w:rPr>
        <w:t xml:space="preserve">, which can be calculated as shown in the </w:t>
      </w:r>
      <w:r>
        <w:rPr>
          <w:rFonts w:ascii="Times New Roman" w:hAnsi="Times New Roman"/>
          <w:iCs/>
        </w:rPr>
        <w:t xml:space="preserve">   </w:t>
      </w:r>
    </w:p>
    <w:p w:rsidR="00096A09" w:rsidP="004E6B7E" w14:paraId="68411F10" w14:textId="1AD3694D">
      <w:pPr>
        <w:pStyle w:val="BodyTextIndent"/>
        <w:tabs>
          <w:tab w:val="clear" w:pos="-720"/>
          <w:tab w:val="clear" w:pos="288"/>
          <w:tab w:val="clear" w:pos="720"/>
          <w:tab w:val="left" w:pos="810"/>
        </w:tabs>
        <w:ind w:left="720"/>
        <w:rPr>
          <w:rFonts w:ascii="Times New Roman" w:hAnsi="Times New Roman"/>
          <w:iCs/>
        </w:rPr>
      </w:pPr>
      <w:r>
        <w:rPr>
          <w:rFonts w:ascii="Times New Roman" w:hAnsi="Times New Roman"/>
          <w:iCs/>
        </w:rPr>
        <w:t xml:space="preserve"> </w:t>
      </w:r>
      <w:r>
        <w:rPr>
          <w:rFonts w:ascii="Times New Roman" w:hAnsi="Times New Roman"/>
          <w:iCs/>
        </w:rPr>
        <w:t>table</w:t>
      </w:r>
      <w:r>
        <w:rPr>
          <w:rFonts w:ascii="Times New Roman" w:hAnsi="Times New Roman"/>
          <w:iCs/>
        </w:rPr>
        <w:t xml:space="preserve"> </w:t>
      </w:r>
      <w:r>
        <w:rPr>
          <w:rFonts w:ascii="Times New Roman" w:hAnsi="Times New Roman"/>
          <w:iCs/>
        </w:rPr>
        <w:t>below:</w:t>
      </w:r>
    </w:p>
    <w:p w:rsidR="00096A09" w:rsidP="00096A09" w14:paraId="3E3E80E8" w14:textId="77777777">
      <w:pPr>
        <w:pStyle w:val="BodyTextIndent"/>
        <w:rPr>
          <w:rFonts w:ascii="Times New Roman" w:hAnsi="Times New Roman"/>
          <w:iCs/>
        </w:rPr>
      </w:pPr>
    </w:p>
    <w:tbl>
      <w:tblPr>
        <w:tblW w:w="11874" w:type="dxa"/>
        <w:tblInd w:w="-11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710"/>
        <w:gridCol w:w="889"/>
        <w:gridCol w:w="1450"/>
        <w:gridCol w:w="316"/>
        <w:gridCol w:w="1139"/>
        <w:gridCol w:w="429"/>
        <w:gridCol w:w="1324"/>
        <w:gridCol w:w="353"/>
        <w:gridCol w:w="1094"/>
        <w:gridCol w:w="357"/>
        <w:gridCol w:w="1127"/>
        <w:gridCol w:w="392"/>
        <w:gridCol w:w="1294"/>
      </w:tblGrid>
      <w:tr w14:paraId="63EFF15B" w14:textId="77777777" w:rsidTr="004E6B7E">
        <w:tblPrEx>
          <w:tblW w:w="11874" w:type="dxa"/>
          <w:tblInd w:w="-11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020"/>
        </w:trPr>
        <w:tc>
          <w:tcPr>
            <w:tcW w:w="1710" w:type="dxa"/>
            <w:shd w:val="clear" w:color="000000" w:fill="D9D9D9"/>
            <w:vAlign w:val="center"/>
            <w:hideMark/>
          </w:tcPr>
          <w:p w:rsidR="004B0004" w:rsidRPr="00096A09" w:rsidP="00096A09" w14:paraId="59A70021" w14:textId="77777777">
            <w:pPr>
              <w:widowControl/>
              <w:autoSpaceDE/>
              <w:autoSpaceDN/>
              <w:adjustRightInd/>
              <w:rPr>
                <w:rFonts w:ascii="Times New Roman" w:hAnsi="Times New Roman"/>
                <w:b/>
                <w:bCs/>
                <w:color w:val="000000"/>
              </w:rPr>
            </w:pPr>
            <w:r w:rsidRPr="00096A09">
              <w:rPr>
                <w:rFonts w:ascii="Times New Roman" w:hAnsi="Times New Roman"/>
                <w:b/>
                <w:bCs/>
                <w:color w:val="000000"/>
              </w:rPr>
              <w:t>FTE Grade and Step &amp; CRF Program Related  Task</w:t>
            </w:r>
          </w:p>
        </w:tc>
        <w:tc>
          <w:tcPr>
            <w:tcW w:w="889" w:type="dxa"/>
            <w:shd w:val="clear" w:color="000000" w:fill="D9D9D9"/>
            <w:vAlign w:val="center"/>
            <w:hideMark/>
          </w:tcPr>
          <w:p w:rsidR="004B0004" w:rsidRPr="00096A09" w:rsidP="00096A09" w14:paraId="76BCCDC6" w14:textId="77777777">
            <w:pPr>
              <w:widowControl/>
              <w:autoSpaceDE/>
              <w:autoSpaceDN/>
              <w:adjustRightInd/>
              <w:jc w:val="center"/>
              <w:rPr>
                <w:rFonts w:ascii="Times New Roman" w:hAnsi="Times New Roman"/>
                <w:b/>
                <w:bCs/>
                <w:color w:val="000000"/>
              </w:rPr>
            </w:pPr>
            <w:r w:rsidRPr="00096A09">
              <w:rPr>
                <w:rFonts w:ascii="Times New Roman" w:hAnsi="Times New Roman"/>
                <w:b/>
                <w:bCs/>
                <w:color w:val="000000"/>
              </w:rPr>
              <w:t>Hourly Wage</w:t>
            </w:r>
          </w:p>
        </w:tc>
        <w:tc>
          <w:tcPr>
            <w:tcW w:w="1450" w:type="dxa"/>
            <w:shd w:val="clear" w:color="000000" w:fill="D9D9D9"/>
            <w:vAlign w:val="center"/>
            <w:hideMark/>
          </w:tcPr>
          <w:p w:rsidR="004B0004" w:rsidRPr="00096A09" w:rsidP="00096A09" w14:paraId="442F1253" w14:textId="77777777">
            <w:pPr>
              <w:widowControl/>
              <w:autoSpaceDE/>
              <w:autoSpaceDN/>
              <w:adjustRightInd/>
              <w:jc w:val="center"/>
              <w:rPr>
                <w:rFonts w:ascii="Times New Roman" w:hAnsi="Times New Roman"/>
                <w:b/>
                <w:bCs/>
                <w:color w:val="000000"/>
              </w:rPr>
            </w:pPr>
            <w:r w:rsidRPr="00096A09">
              <w:rPr>
                <w:rFonts w:ascii="Times New Roman" w:hAnsi="Times New Roman"/>
                <w:b/>
                <w:bCs/>
                <w:color w:val="000000"/>
              </w:rPr>
              <w:t xml:space="preserve">Average Hourly Wage Rate with 31% Compensation   </w:t>
            </w:r>
          </w:p>
        </w:tc>
        <w:tc>
          <w:tcPr>
            <w:tcW w:w="316" w:type="dxa"/>
            <w:shd w:val="clear" w:color="000000" w:fill="D9D9D9"/>
          </w:tcPr>
          <w:p w:rsidR="004B0004" w:rsidRPr="00096A09" w:rsidP="00096A09" w14:paraId="259184E7" w14:textId="77777777">
            <w:pPr>
              <w:widowControl/>
              <w:autoSpaceDE/>
              <w:autoSpaceDN/>
              <w:adjustRightInd/>
              <w:jc w:val="center"/>
              <w:rPr>
                <w:rFonts w:ascii="Times New Roman" w:hAnsi="Times New Roman"/>
                <w:b/>
                <w:bCs/>
                <w:color w:val="000000"/>
              </w:rPr>
            </w:pPr>
          </w:p>
        </w:tc>
        <w:tc>
          <w:tcPr>
            <w:tcW w:w="1139" w:type="dxa"/>
            <w:shd w:val="clear" w:color="000000" w:fill="D9D9D9"/>
            <w:vAlign w:val="center"/>
            <w:hideMark/>
          </w:tcPr>
          <w:p w:rsidR="004B0004" w:rsidRPr="00096A09" w:rsidP="00096A09" w14:paraId="5CDEDB7C" w14:textId="0E45C489">
            <w:pPr>
              <w:widowControl/>
              <w:autoSpaceDE/>
              <w:autoSpaceDN/>
              <w:adjustRightInd/>
              <w:jc w:val="center"/>
              <w:rPr>
                <w:rFonts w:ascii="Times New Roman" w:hAnsi="Times New Roman"/>
                <w:b/>
                <w:bCs/>
                <w:color w:val="000000"/>
              </w:rPr>
            </w:pPr>
            <w:r w:rsidRPr="00096A09">
              <w:rPr>
                <w:rFonts w:ascii="Times New Roman" w:hAnsi="Times New Roman"/>
                <w:b/>
                <w:bCs/>
                <w:color w:val="000000"/>
              </w:rPr>
              <w:t xml:space="preserve">Total Employees </w:t>
            </w:r>
          </w:p>
        </w:tc>
        <w:tc>
          <w:tcPr>
            <w:tcW w:w="429" w:type="dxa"/>
            <w:shd w:val="clear" w:color="000000" w:fill="D9D9D9"/>
          </w:tcPr>
          <w:p w:rsidR="004B0004" w:rsidRPr="00096A09" w:rsidP="00096A09" w14:paraId="52835FDA" w14:textId="77777777">
            <w:pPr>
              <w:widowControl/>
              <w:autoSpaceDE/>
              <w:autoSpaceDN/>
              <w:adjustRightInd/>
              <w:jc w:val="center"/>
              <w:rPr>
                <w:rFonts w:ascii="Times New Roman" w:hAnsi="Times New Roman"/>
                <w:b/>
                <w:bCs/>
                <w:color w:val="000000"/>
              </w:rPr>
            </w:pPr>
          </w:p>
        </w:tc>
        <w:tc>
          <w:tcPr>
            <w:tcW w:w="1324" w:type="dxa"/>
            <w:shd w:val="clear" w:color="000000" w:fill="D9D9D9"/>
            <w:vAlign w:val="center"/>
            <w:hideMark/>
          </w:tcPr>
          <w:p w:rsidR="004B0004" w:rsidRPr="00096A09" w:rsidP="00096A09" w14:paraId="6C96FC03" w14:textId="122C0BF8">
            <w:pPr>
              <w:widowControl/>
              <w:autoSpaceDE/>
              <w:autoSpaceDN/>
              <w:adjustRightInd/>
              <w:jc w:val="center"/>
              <w:rPr>
                <w:rFonts w:ascii="Times New Roman" w:hAnsi="Times New Roman"/>
                <w:b/>
                <w:bCs/>
                <w:color w:val="000000"/>
              </w:rPr>
            </w:pPr>
            <w:r w:rsidRPr="00096A09">
              <w:rPr>
                <w:rFonts w:ascii="Times New Roman" w:hAnsi="Times New Roman"/>
                <w:b/>
                <w:bCs/>
                <w:color w:val="000000"/>
              </w:rPr>
              <w:t>Total Time for Per application  (</w:t>
            </w:r>
            <w:r w:rsidRPr="00096A09" w:rsidR="0087212F">
              <w:rPr>
                <w:rFonts w:ascii="Times New Roman" w:hAnsi="Times New Roman"/>
                <w:b/>
                <w:bCs/>
                <w:color w:val="000000"/>
              </w:rPr>
              <w:t>Av</w:t>
            </w:r>
            <w:r w:rsidR="0087212F">
              <w:rPr>
                <w:rFonts w:ascii="Times New Roman" w:hAnsi="Times New Roman"/>
                <w:b/>
                <w:bCs/>
                <w:color w:val="000000"/>
              </w:rPr>
              <w:t>g</w:t>
            </w:r>
            <w:r w:rsidRPr="00096A09">
              <w:rPr>
                <w:rFonts w:ascii="Times New Roman" w:hAnsi="Times New Roman"/>
                <w:b/>
                <w:bCs/>
                <w:color w:val="000000"/>
              </w:rPr>
              <w:t>. Hours)</w:t>
            </w:r>
          </w:p>
        </w:tc>
        <w:tc>
          <w:tcPr>
            <w:tcW w:w="353" w:type="dxa"/>
            <w:shd w:val="clear" w:color="000000" w:fill="D9D9D9"/>
          </w:tcPr>
          <w:p w:rsidR="004B0004" w:rsidRPr="00096A09" w:rsidP="00096A09" w14:paraId="7F33B9B7" w14:textId="77777777">
            <w:pPr>
              <w:widowControl/>
              <w:autoSpaceDE/>
              <w:autoSpaceDN/>
              <w:adjustRightInd/>
              <w:jc w:val="center"/>
              <w:rPr>
                <w:rFonts w:ascii="Times New Roman" w:hAnsi="Times New Roman"/>
                <w:b/>
                <w:bCs/>
                <w:color w:val="000000"/>
              </w:rPr>
            </w:pPr>
          </w:p>
        </w:tc>
        <w:tc>
          <w:tcPr>
            <w:tcW w:w="1094" w:type="dxa"/>
            <w:shd w:val="clear" w:color="000000" w:fill="D9D9D9"/>
            <w:vAlign w:val="center"/>
            <w:hideMark/>
          </w:tcPr>
          <w:p w:rsidR="004B0004" w:rsidRPr="00096A09" w:rsidP="00096A09" w14:paraId="774EE25E" w14:textId="2E549DBA">
            <w:pPr>
              <w:widowControl/>
              <w:autoSpaceDE/>
              <w:autoSpaceDN/>
              <w:adjustRightInd/>
              <w:jc w:val="center"/>
              <w:rPr>
                <w:rFonts w:ascii="Times New Roman" w:hAnsi="Times New Roman"/>
                <w:b/>
                <w:bCs/>
                <w:color w:val="000000"/>
              </w:rPr>
            </w:pPr>
            <w:r w:rsidRPr="00096A09">
              <w:rPr>
                <w:rFonts w:ascii="Times New Roman" w:hAnsi="Times New Roman"/>
                <w:b/>
                <w:bCs/>
                <w:color w:val="000000"/>
              </w:rPr>
              <w:t xml:space="preserve">Responses per Person </w:t>
            </w:r>
          </w:p>
        </w:tc>
        <w:tc>
          <w:tcPr>
            <w:tcW w:w="357" w:type="dxa"/>
            <w:shd w:val="clear" w:color="000000" w:fill="D9D9D9"/>
          </w:tcPr>
          <w:p w:rsidR="004B0004" w:rsidRPr="00096A09" w:rsidP="00096A09" w14:paraId="60FA86B8" w14:textId="77777777">
            <w:pPr>
              <w:widowControl/>
              <w:autoSpaceDE/>
              <w:autoSpaceDN/>
              <w:adjustRightInd/>
              <w:jc w:val="center"/>
              <w:rPr>
                <w:rFonts w:ascii="Times New Roman" w:hAnsi="Times New Roman"/>
                <w:b/>
                <w:bCs/>
                <w:color w:val="000000"/>
              </w:rPr>
            </w:pPr>
          </w:p>
        </w:tc>
        <w:tc>
          <w:tcPr>
            <w:tcW w:w="1127" w:type="dxa"/>
            <w:shd w:val="clear" w:color="000000" w:fill="D9D9D9"/>
            <w:vAlign w:val="center"/>
            <w:hideMark/>
          </w:tcPr>
          <w:p w:rsidR="004B0004" w:rsidRPr="00096A09" w:rsidP="00096A09" w14:paraId="284F23EA" w14:textId="43F9CB56">
            <w:pPr>
              <w:widowControl/>
              <w:autoSpaceDE/>
              <w:autoSpaceDN/>
              <w:adjustRightInd/>
              <w:jc w:val="center"/>
              <w:rPr>
                <w:rFonts w:ascii="Times New Roman" w:hAnsi="Times New Roman"/>
                <w:b/>
                <w:bCs/>
                <w:color w:val="000000"/>
              </w:rPr>
            </w:pPr>
            <w:r w:rsidRPr="00096A09">
              <w:rPr>
                <w:rFonts w:ascii="Times New Roman" w:hAnsi="Times New Roman"/>
                <w:b/>
                <w:bCs/>
                <w:color w:val="000000"/>
              </w:rPr>
              <w:t xml:space="preserve">Frequency of Responses </w:t>
            </w:r>
          </w:p>
        </w:tc>
        <w:tc>
          <w:tcPr>
            <w:tcW w:w="392" w:type="dxa"/>
            <w:shd w:val="clear" w:color="000000" w:fill="D9D9D9"/>
          </w:tcPr>
          <w:p w:rsidR="004B0004" w:rsidRPr="00096A09" w:rsidP="00096A09" w14:paraId="21299469" w14:textId="77777777">
            <w:pPr>
              <w:widowControl/>
              <w:autoSpaceDE/>
              <w:autoSpaceDN/>
              <w:adjustRightInd/>
              <w:jc w:val="center"/>
              <w:rPr>
                <w:rFonts w:ascii="Times New Roman" w:hAnsi="Times New Roman"/>
                <w:b/>
                <w:bCs/>
                <w:color w:val="000000"/>
              </w:rPr>
            </w:pPr>
          </w:p>
        </w:tc>
        <w:tc>
          <w:tcPr>
            <w:tcW w:w="1294" w:type="dxa"/>
            <w:shd w:val="clear" w:color="000000" w:fill="D9D9D9"/>
            <w:vAlign w:val="center"/>
            <w:hideMark/>
          </w:tcPr>
          <w:p w:rsidR="004B0004" w:rsidRPr="00096A09" w:rsidP="00096A09" w14:paraId="7F2193E8" w14:textId="5F036AEB">
            <w:pPr>
              <w:widowControl/>
              <w:autoSpaceDE/>
              <w:autoSpaceDN/>
              <w:adjustRightInd/>
              <w:jc w:val="center"/>
              <w:rPr>
                <w:rFonts w:ascii="Times New Roman" w:hAnsi="Times New Roman"/>
                <w:b/>
                <w:bCs/>
                <w:color w:val="000000"/>
              </w:rPr>
            </w:pPr>
            <w:r w:rsidRPr="00096A09">
              <w:rPr>
                <w:rFonts w:ascii="Times New Roman" w:hAnsi="Times New Roman"/>
                <w:b/>
                <w:bCs/>
                <w:color w:val="000000"/>
              </w:rPr>
              <w:t xml:space="preserve">Total Federal Government Wages   </w:t>
            </w:r>
          </w:p>
        </w:tc>
      </w:tr>
      <w:tr w14:paraId="4FB76FBF" w14:textId="77777777" w:rsidTr="004E6B7E">
        <w:tblPrEx>
          <w:tblW w:w="11874" w:type="dxa"/>
          <w:tblInd w:w="-1175" w:type="dxa"/>
          <w:tblLook w:val="04A0"/>
        </w:tblPrEx>
        <w:trPr>
          <w:trHeight w:val="510"/>
        </w:trPr>
        <w:tc>
          <w:tcPr>
            <w:tcW w:w="1710" w:type="dxa"/>
            <w:shd w:val="clear" w:color="auto" w:fill="auto"/>
            <w:hideMark/>
          </w:tcPr>
          <w:p w:rsidR="004B0004" w:rsidRPr="00096A09" w:rsidP="00096A09" w14:paraId="5A77E597" w14:textId="77777777">
            <w:pPr>
              <w:widowControl/>
              <w:autoSpaceDE/>
              <w:autoSpaceDN/>
              <w:adjustRightInd/>
              <w:rPr>
                <w:rFonts w:ascii="Times New Roman" w:hAnsi="Times New Roman"/>
                <w:color w:val="000000"/>
              </w:rPr>
            </w:pPr>
            <w:r w:rsidRPr="00096A09">
              <w:rPr>
                <w:rFonts w:ascii="Times New Roman" w:hAnsi="Times New Roman"/>
                <w:color w:val="000000"/>
              </w:rPr>
              <w:t>GS 13 (Step 8): Review and Process each application )</w:t>
            </w:r>
          </w:p>
        </w:tc>
        <w:tc>
          <w:tcPr>
            <w:tcW w:w="889" w:type="dxa"/>
            <w:shd w:val="clear" w:color="auto" w:fill="auto"/>
            <w:vAlign w:val="center"/>
            <w:hideMark/>
          </w:tcPr>
          <w:p w:rsidR="004B0004" w:rsidRPr="00096A09" w:rsidP="00096A09" w14:paraId="44AFA720" w14:textId="5525C85D">
            <w:pPr>
              <w:widowControl/>
              <w:autoSpaceDE/>
              <w:autoSpaceDN/>
              <w:adjustRightInd/>
              <w:rPr>
                <w:rFonts w:ascii="Times New Roman" w:hAnsi="Times New Roman"/>
                <w:color w:val="000000"/>
              </w:rPr>
            </w:pPr>
            <w:r w:rsidRPr="00096A09">
              <w:rPr>
                <w:rFonts w:ascii="Times New Roman" w:hAnsi="Times New Roman"/>
                <w:color w:val="000000"/>
              </w:rPr>
              <w:t xml:space="preserve"> $ 71.26 </w:t>
            </w:r>
          </w:p>
        </w:tc>
        <w:tc>
          <w:tcPr>
            <w:tcW w:w="1450" w:type="dxa"/>
            <w:shd w:val="clear" w:color="auto" w:fill="auto"/>
            <w:vAlign w:val="center"/>
            <w:hideMark/>
          </w:tcPr>
          <w:p w:rsidR="004B0004" w:rsidRPr="00096A09" w:rsidP="00096A09" w14:paraId="21AB453A" w14:textId="3834B2D2">
            <w:pPr>
              <w:widowControl/>
              <w:autoSpaceDE/>
              <w:autoSpaceDN/>
              <w:adjustRightInd/>
              <w:jc w:val="center"/>
              <w:rPr>
                <w:rFonts w:ascii="Times New Roman" w:hAnsi="Times New Roman"/>
                <w:color w:val="000000"/>
              </w:rPr>
            </w:pPr>
            <w:r w:rsidRPr="00096A09">
              <w:rPr>
                <w:rFonts w:ascii="Times New Roman" w:hAnsi="Times New Roman"/>
                <w:color w:val="000000"/>
              </w:rPr>
              <w:t xml:space="preserve"> $  93.35 </w:t>
            </w:r>
          </w:p>
        </w:tc>
        <w:tc>
          <w:tcPr>
            <w:tcW w:w="316" w:type="dxa"/>
          </w:tcPr>
          <w:p w:rsidR="004B0004" w:rsidP="00096A09" w14:paraId="1C95423B" w14:textId="77777777">
            <w:pPr>
              <w:widowControl/>
              <w:autoSpaceDE/>
              <w:autoSpaceDN/>
              <w:adjustRightInd/>
              <w:jc w:val="center"/>
              <w:rPr>
                <w:rFonts w:ascii="Times New Roman" w:hAnsi="Times New Roman"/>
                <w:color w:val="000000"/>
              </w:rPr>
            </w:pPr>
          </w:p>
          <w:p w:rsidR="004B0004" w:rsidRPr="00096A09" w:rsidP="00096A09" w14:paraId="6CA4F2BD" w14:textId="4FEE6EEF">
            <w:pPr>
              <w:widowControl/>
              <w:autoSpaceDE/>
              <w:autoSpaceDN/>
              <w:adjustRightInd/>
              <w:jc w:val="center"/>
              <w:rPr>
                <w:rFonts w:ascii="Times New Roman" w:hAnsi="Times New Roman"/>
                <w:color w:val="000000"/>
              </w:rPr>
            </w:pPr>
            <w:r>
              <w:rPr>
                <w:rFonts w:ascii="Times New Roman" w:hAnsi="Times New Roman"/>
                <w:color w:val="000000"/>
              </w:rPr>
              <w:t>*</w:t>
            </w:r>
          </w:p>
        </w:tc>
        <w:tc>
          <w:tcPr>
            <w:tcW w:w="1139" w:type="dxa"/>
            <w:shd w:val="clear" w:color="auto" w:fill="auto"/>
            <w:vAlign w:val="center"/>
            <w:hideMark/>
          </w:tcPr>
          <w:p w:rsidR="004B0004" w:rsidRPr="00096A09" w:rsidP="00096A09" w14:paraId="428B8A4D" w14:textId="5AA4502F">
            <w:pPr>
              <w:widowControl/>
              <w:autoSpaceDE/>
              <w:autoSpaceDN/>
              <w:adjustRightInd/>
              <w:jc w:val="center"/>
              <w:rPr>
                <w:rFonts w:ascii="Times New Roman" w:hAnsi="Times New Roman"/>
                <w:color w:val="000000"/>
              </w:rPr>
            </w:pPr>
            <w:r w:rsidRPr="00096A09">
              <w:rPr>
                <w:rFonts w:ascii="Times New Roman" w:hAnsi="Times New Roman"/>
                <w:color w:val="000000"/>
              </w:rPr>
              <w:t>1</w:t>
            </w:r>
          </w:p>
        </w:tc>
        <w:tc>
          <w:tcPr>
            <w:tcW w:w="429" w:type="dxa"/>
          </w:tcPr>
          <w:p w:rsidR="004B0004" w:rsidP="00096A09" w14:paraId="65BB9306" w14:textId="77777777">
            <w:pPr>
              <w:widowControl/>
              <w:autoSpaceDE/>
              <w:autoSpaceDN/>
              <w:adjustRightInd/>
              <w:jc w:val="center"/>
              <w:rPr>
                <w:rFonts w:ascii="Times New Roman" w:hAnsi="Times New Roman"/>
                <w:color w:val="000000"/>
              </w:rPr>
            </w:pPr>
          </w:p>
          <w:p w:rsidR="004B0004" w:rsidRPr="00096A09" w:rsidP="00096A09" w14:paraId="630899AA" w14:textId="2D5C87AF">
            <w:pPr>
              <w:widowControl/>
              <w:autoSpaceDE/>
              <w:autoSpaceDN/>
              <w:adjustRightInd/>
              <w:jc w:val="center"/>
              <w:rPr>
                <w:rFonts w:ascii="Times New Roman" w:hAnsi="Times New Roman"/>
                <w:color w:val="000000"/>
              </w:rPr>
            </w:pPr>
            <w:r>
              <w:rPr>
                <w:rFonts w:ascii="Times New Roman" w:hAnsi="Times New Roman"/>
                <w:color w:val="000000"/>
              </w:rPr>
              <w:t>*</w:t>
            </w:r>
          </w:p>
        </w:tc>
        <w:tc>
          <w:tcPr>
            <w:tcW w:w="1324" w:type="dxa"/>
            <w:shd w:val="clear" w:color="auto" w:fill="auto"/>
            <w:vAlign w:val="center"/>
            <w:hideMark/>
          </w:tcPr>
          <w:p w:rsidR="004B0004" w:rsidRPr="00096A09" w:rsidP="00096A09" w14:paraId="7E4589B4" w14:textId="15010424">
            <w:pPr>
              <w:widowControl/>
              <w:autoSpaceDE/>
              <w:autoSpaceDN/>
              <w:adjustRightInd/>
              <w:jc w:val="center"/>
              <w:rPr>
                <w:rFonts w:ascii="Times New Roman" w:hAnsi="Times New Roman"/>
                <w:color w:val="000000"/>
              </w:rPr>
            </w:pPr>
            <w:r w:rsidRPr="00096A09">
              <w:rPr>
                <w:rFonts w:ascii="Times New Roman" w:hAnsi="Times New Roman"/>
                <w:color w:val="000000"/>
              </w:rPr>
              <w:t>2.5</w:t>
            </w:r>
          </w:p>
        </w:tc>
        <w:tc>
          <w:tcPr>
            <w:tcW w:w="353" w:type="dxa"/>
          </w:tcPr>
          <w:p w:rsidR="004B0004" w:rsidP="00096A09" w14:paraId="18B7BB2D" w14:textId="77777777">
            <w:pPr>
              <w:widowControl/>
              <w:autoSpaceDE/>
              <w:autoSpaceDN/>
              <w:adjustRightInd/>
              <w:jc w:val="center"/>
              <w:rPr>
                <w:rFonts w:ascii="Times New Roman" w:hAnsi="Times New Roman"/>
                <w:color w:val="000000"/>
              </w:rPr>
            </w:pPr>
          </w:p>
          <w:p w:rsidR="004B0004" w:rsidRPr="00096A09" w:rsidP="00096A09" w14:paraId="0D6EBB27" w14:textId="32A3DEF0">
            <w:pPr>
              <w:widowControl/>
              <w:autoSpaceDE/>
              <w:autoSpaceDN/>
              <w:adjustRightInd/>
              <w:jc w:val="center"/>
              <w:rPr>
                <w:rFonts w:ascii="Times New Roman" w:hAnsi="Times New Roman"/>
                <w:color w:val="000000"/>
              </w:rPr>
            </w:pPr>
            <w:r>
              <w:rPr>
                <w:rFonts w:ascii="Times New Roman" w:hAnsi="Times New Roman"/>
                <w:color w:val="000000"/>
              </w:rPr>
              <w:t>*</w:t>
            </w:r>
          </w:p>
        </w:tc>
        <w:tc>
          <w:tcPr>
            <w:tcW w:w="1094" w:type="dxa"/>
            <w:shd w:val="clear" w:color="auto" w:fill="auto"/>
            <w:vAlign w:val="center"/>
            <w:hideMark/>
          </w:tcPr>
          <w:p w:rsidR="004B0004" w:rsidRPr="00096A09" w:rsidP="00096A09" w14:paraId="4CC0C782" w14:textId="7E6896D1">
            <w:pPr>
              <w:widowControl/>
              <w:autoSpaceDE/>
              <w:autoSpaceDN/>
              <w:adjustRightInd/>
              <w:jc w:val="center"/>
              <w:rPr>
                <w:rFonts w:ascii="Times New Roman" w:hAnsi="Times New Roman"/>
                <w:color w:val="000000"/>
              </w:rPr>
            </w:pPr>
            <w:r w:rsidRPr="00096A09">
              <w:rPr>
                <w:rFonts w:ascii="Times New Roman" w:hAnsi="Times New Roman"/>
                <w:color w:val="000000"/>
              </w:rPr>
              <w:t>200</w:t>
            </w:r>
          </w:p>
        </w:tc>
        <w:tc>
          <w:tcPr>
            <w:tcW w:w="357" w:type="dxa"/>
          </w:tcPr>
          <w:p w:rsidR="004B0004" w:rsidP="00096A09" w14:paraId="389742B7" w14:textId="77777777">
            <w:pPr>
              <w:widowControl/>
              <w:autoSpaceDE/>
              <w:autoSpaceDN/>
              <w:adjustRightInd/>
              <w:jc w:val="center"/>
              <w:rPr>
                <w:rFonts w:ascii="Times New Roman" w:hAnsi="Times New Roman"/>
                <w:color w:val="000000"/>
              </w:rPr>
            </w:pPr>
          </w:p>
          <w:p w:rsidR="004B0004" w:rsidRPr="00096A09" w:rsidP="004E6B7E" w14:paraId="0FD536D7" w14:textId="5871AC38">
            <w:pPr>
              <w:widowControl/>
              <w:autoSpaceDE/>
              <w:autoSpaceDN/>
              <w:adjustRightInd/>
              <w:rPr>
                <w:rFonts w:ascii="Times New Roman" w:hAnsi="Times New Roman"/>
                <w:color w:val="000000"/>
              </w:rPr>
            </w:pPr>
            <w:r>
              <w:rPr>
                <w:rFonts w:ascii="Times New Roman" w:hAnsi="Times New Roman"/>
                <w:color w:val="000000"/>
              </w:rPr>
              <w:t>*</w:t>
            </w:r>
          </w:p>
        </w:tc>
        <w:tc>
          <w:tcPr>
            <w:tcW w:w="1127" w:type="dxa"/>
            <w:shd w:val="clear" w:color="auto" w:fill="auto"/>
            <w:vAlign w:val="center"/>
            <w:hideMark/>
          </w:tcPr>
          <w:p w:rsidR="004B0004" w:rsidRPr="00096A09" w:rsidP="00096A09" w14:paraId="1AB2AFA7" w14:textId="060F30F1">
            <w:pPr>
              <w:widowControl/>
              <w:autoSpaceDE/>
              <w:autoSpaceDN/>
              <w:adjustRightInd/>
              <w:jc w:val="center"/>
              <w:rPr>
                <w:rFonts w:ascii="Times New Roman" w:hAnsi="Times New Roman"/>
                <w:color w:val="000000"/>
              </w:rPr>
            </w:pPr>
            <w:r w:rsidRPr="00096A09">
              <w:rPr>
                <w:rFonts w:ascii="Times New Roman" w:hAnsi="Times New Roman"/>
                <w:color w:val="000000"/>
              </w:rPr>
              <w:t>1</w:t>
            </w:r>
          </w:p>
        </w:tc>
        <w:tc>
          <w:tcPr>
            <w:tcW w:w="392" w:type="dxa"/>
          </w:tcPr>
          <w:p w:rsidR="004B0004" w:rsidP="00096A09" w14:paraId="7DA5A43A" w14:textId="77777777">
            <w:pPr>
              <w:widowControl/>
              <w:autoSpaceDE/>
              <w:autoSpaceDN/>
              <w:adjustRightInd/>
              <w:rPr>
                <w:rFonts w:ascii="Times New Roman" w:hAnsi="Times New Roman"/>
                <w:color w:val="000000"/>
              </w:rPr>
            </w:pPr>
          </w:p>
          <w:p w:rsidR="004B0004" w:rsidRPr="00096A09" w:rsidP="00096A09" w14:paraId="58D89E86" w14:textId="7AB43BAA">
            <w:pPr>
              <w:widowControl/>
              <w:autoSpaceDE/>
              <w:autoSpaceDN/>
              <w:adjustRightInd/>
              <w:rPr>
                <w:rFonts w:ascii="Times New Roman" w:hAnsi="Times New Roman"/>
                <w:color w:val="000000"/>
              </w:rPr>
            </w:pPr>
            <w:r>
              <w:rPr>
                <w:rFonts w:ascii="Times New Roman" w:hAnsi="Times New Roman"/>
                <w:color w:val="000000"/>
              </w:rPr>
              <w:t>=</w:t>
            </w:r>
          </w:p>
        </w:tc>
        <w:tc>
          <w:tcPr>
            <w:tcW w:w="1294" w:type="dxa"/>
            <w:shd w:val="clear" w:color="auto" w:fill="auto"/>
            <w:vAlign w:val="center"/>
            <w:hideMark/>
          </w:tcPr>
          <w:p w:rsidR="004B0004" w:rsidRPr="00096A09" w:rsidP="00096A09" w14:paraId="540962F2" w14:textId="532F4E38">
            <w:pPr>
              <w:widowControl/>
              <w:autoSpaceDE/>
              <w:autoSpaceDN/>
              <w:adjustRightInd/>
              <w:rPr>
                <w:rFonts w:ascii="Times New Roman" w:hAnsi="Times New Roman"/>
                <w:color w:val="000000"/>
              </w:rPr>
            </w:pPr>
            <w:r w:rsidRPr="00096A09">
              <w:rPr>
                <w:rFonts w:ascii="Times New Roman" w:hAnsi="Times New Roman"/>
                <w:color w:val="000000"/>
              </w:rPr>
              <w:t xml:space="preserve"> $ </w:t>
            </w:r>
            <w:r>
              <w:rPr>
                <w:rFonts w:ascii="Times New Roman" w:hAnsi="Times New Roman"/>
                <w:color w:val="000000"/>
              </w:rPr>
              <w:t xml:space="preserve"> </w:t>
            </w:r>
            <w:r w:rsidRPr="00096A09">
              <w:rPr>
                <w:rFonts w:ascii="Times New Roman" w:hAnsi="Times New Roman"/>
                <w:color w:val="000000"/>
              </w:rPr>
              <w:t xml:space="preserve">46,675.00 </w:t>
            </w:r>
          </w:p>
        </w:tc>
      </w:tr>
    </w:tbl>
    <w:p w:rsidR="00CC0089" w:rsidRPr="00041A66" w:rsidP="00CC0089" w14:paraId="6C67E2A4" w14:textId="77777777">
      <w:pPr>
        <w:pStyle w:val="Default"/>
      </w:pPr>
    </w:p>
    <w:p w:rsidR="00CC0089" w:rsidRPr="004E6B7E" w:rsidP="004E6B7E" w14:paraId="686E9115" w14:textId="4DC34B5A">
      <w:pPr>
        <w:pStyle w:val="ListParagraph"/>
        <w:numPr>
          <w:ilvl w:val="0"/>
          <w:numId w:val="22"/>
        </w:numPr>
        <w:rPr>
          <w:rFonts w:ascii="Times New Roman" w:hAnsi="Times New Roman"/>
          <w:b/>
          <w:sz w:val="24"/>
          <w:szCs w:val="24"/>
        </w:rPr>
      </w:pPr>
      <w:r w:rsidRPr="004E6B7E">
        <w:rPr>
          <w:rFonts w:ascii="Times New Roman" w:hAnsi="Times New Roman"/>
          <w:b/>
          <w:sz w:val="24"/>
          <w:szCs w:val="24"/>
        </w:rPr>
        <w:t xml:space="preserve">Explanation of </w:t>
      </w:r>
      <w:r w:rsidRPr="004E6B7E" w:rsidR="00EC55CD">
        <w:rPr>
          <w:rFonts w:ascii="Times New Roman" w:hAnsi="Times New Roman"/>
          <w:b/>
          <w:sz w:val="24"/>
          <w:szCs w:val="24"/>
        </w:rPr>
        <w:t>P</w:t>
      </w:r>
      <w:r w:rsidRPr="004E6B7E">
        <w:rPr>
          <w:rFonts w:ascii="Times New Roman" w:hAnsi="Times New Roman"/>
          <w:b/>
          <w:sz w:val="24"/>
          <w:szCs w:val="24"/>
        </w:rPr>
        <w:t xml:space="preserve">rogram </w:t>
      </w:r>
      <w:r w:rsidRPr="004E6B7E" w:rsidR="00EC55CD">
        <w:rPr>
          <w:rFonts w:ascii="Times New Roman" w:hAnsi="Times New Roman"/>
          <w:b/>
          <w:sz w:val="24"/>
          <w:szCs w:val="24"/>
        </w:rPr>
        <w:t>C</w:t>
      </w:r>
      <w:r w:rsidRPr="004E6B7E">
        <w:rPr>
          <w:rFonts w:ascii="Times New Roman" w:hAnsi="Times New Roman"/>
          <w:b/>
          <w:sz w:val="24"/>
          <w:szCs w:val="24"/>
        </w:rPr>
        <w:t xml:space="preserve">hanges or </w:t>
      </w:r>
      <w:r w:rsidRPr="004E6B7E" w:rsidR="00EC55CD">
        <w:rPr>
          <w:rFonts w:ascii="Times New Roman" w:hAnsi="Times New Roman"/>
          <w:b/>
          <w:sz w:val="24"/>
          <w:szCs w:val="24"/>
        </w:rPr>
        <w:t>A</w:t>
      </w:r>
      <w:r w:rsidRPr="004E6B7E">
        <w:rPr>
          <w:rFonts w:ascii="Times New Roman" w:hAnsi="Times New Roman"/>
          <w:b/>
          <w:sz w:val="24"/>
          <w:szCs w:val="24"/>
        </w:rPr>
        <w:t xml:space="preserve">djustments  </w:t>
      </w:r>
    </w:p>
    <w:p w:rsidR="00CC0089" w:rsidRPr="00002621" w:rsidP="00CC0089" w14:paraId="74C0B4DB" w14:textId="77777777"/>
    <w:p w:rsidR="001C40B0" w:rsidP="004E6B7E" w14:paraId="382333E8" w14:textId="77777777">
      <w:pPr>
        <w:pStyle w:val="xmsonormal"/>
        <w:shd w:val="clear" w:color="auto" w:fill="FFFFFF"/>
        <w:ind w:left="810"/>
        <w:rPr>
          <w:rFonts w:ascii="Times New Roman" w:hAnsi="Times New Roman" w:cs="Times New Roman"/>
          <w:snapToGrid w:val="0"/>
          <w:color w:val="auto"/>
        </w:rPr>
      </w:pPr>
      <w:r>
        <w:rPr>
          <w:rFonts w:ascii="Times New Roman" w:hAnsi="Times New Roman" w:cs="Times New Roman"/>
          <w:snapToGrid w:val="0"/>
          <w:color w:val="auto"/>
        </w:rPr>
        <w:t>Since the last renewal, t</w:t>
      </w:r>
      <w:r w:rsidR="00347624">
        <w:rPr>
          <w:rFonts w:ascii="Times New Roman" w:hAnsi="Times New Roman" w:cs="Times New Roman"/>
          <w:snapToGrid w:val="0"/>
          <w:color w:val="auto"/>
        </w:rPr>
        <w:t>he total respondents, responses, and burden hours have increased from 138 to 200</w:t>
      </w:r>
      <w:r w:rsidR="0068501D">
        <w:rPr>
          <w:rFonts w:ascii="Times New Roman" w:hAnsi="Times New Roman" w:cs="Times New Roman"/>
          <w:snapToGrid w:val="0"/>
          <w:color w:val="auto"/>
        </w:rPr>
        <w:t xml:space="preserve">, </w:t>
      </w:r>
      <w:r w:rsidR="002E0B04">
        <w:rPr>
          <w:rFonts w:ascii="Times New Roman" w:hAnsi="Times New Roman" w:cs="Times New Roman"/>
          <w:snapToGrid w:val="0"/>
          <w:color w:val="auto"/>
        </w:rPr>
        <w:t>which has caused in increase in the c</w:t>
      </w:r>
      <w:r w:rsidR="0068501D">
        <w:rPr>
          <w:rFonts w:ascii="Times New Roman" w:hAnsi="Times New Roman" w:cs="Times New Roman"/>
          <w:snapToGrid w:val="0"/>
          <w:color w:val="auto"/>
        </w:rPr>
        <w:t xml:space="preserve">ost burden from $ 69,000 to </w:t>
      </w:r>
    </w:p>
    <w:p w:rsidR="00CC0089" w:rsidRPr="000B5853" w:rsidP="004E6B7E" w14:paraId="5749A606" w14:textId="64980C78">
      <w:pPr>
        <w:pStyle w:val="xmsonormal"/>
        <w:shd w:val="clear" w:color="auto" w:fill="FFFFFF"/>
        <w:ind w:left="810"/>
        <w:rPr>
          <w:rFonts w:ascii="Times New Roman" w:hAnsi="Times New Roman" w:cs="Times New Roman"/>
          <w:snapToGrid w:val="0"/>
          <w:color w:val="auto"/>
        </w:rPr>
      </w:pPr>
      <w:r>
        <w:rPr>
          <w:rFonts w:ascii="Times New Roman" w:hAnsi="Times New Roman" w:cs="Times New Roman"/>
          <w:snapToGrid w:val="0"/>
          <w:color w:val="auto"/>
        </w:rPr>
        <w:t>$ 100,</w:t>
      </w:r>
      <w:r w:rsidR="008F5E5A">
        <w:rPr>
          <w:rFonts w:ascii="Times New Roman" w:hAnsi="Times New Roman" w:cs="Times New Roman"/>
          <w:snapToGrid w:val="0"/>
          <w:color w:val="auto"/>
        </w:rPr>
        <w:t>7</w:t>
      </w:r>
      <w:r>
        <w:rPr>
          <w:rFonts w:ascii="Times New Roman" w:hAnsi="Times New Roman" w:cs="Times New Roman"/>
          <w:snapToGrid w:val="0"/>
          <w:color w:val="auto"/>
        </w:rPr>
        <w:t>00</w:t>
      </w:r>
      <w:r w:rsidR="00347624">
        <w:rPr>
          <w:rFonts w:ascii="Times New Roman" w:hAnsi="Times New Roman" w:cs="Times New Roman"/>
          <w:snapToGrid w:val="0"/>
          <w:color w:val="auto"/>
        </w:rPr>
        <w:t>.</w:t>
      </w:r>
      <w:r w:rsidR="00EC55CD">
        <w:rPr>
          <w:rFonts w:ascii="Times New Roman" w:hAnsi="Times New Roman" w:cs="Times New Roman"/>
          <w:snapToGrid w:val="0"/>
          <w:color w:val="auto"/>
        </w:rPr>
        <w:t xml:space="preserve"> </w:t>
      </w:r>
    </w:p>
    <w:p w:rsidR="00CC0089" w:rsidRPr="00CD5D4B" w:rsidP="00CC0089" w14:paraId="3F732000" w14:textId="77777777">
      <w:pPr>
        <w:tabs>
          <w:tab w:val="left" w:pos="-1440"/>
        </w:tabs>
        <w:rPr>
          <w:rFonts w:ascii="Times New Roman" w:hAnsi="Times New Roman"/>
          <w:sz w:val="24"/>
          <w:szCs w:val="24"/>
        </w:rPr>
      </w:pPr>
    </w:p>
    <w:p w:rsidR="00CC0089" w:rsidRPr="004E6B7E" w:rsidP="004E6B7E" w14:paraId="3E9F8873" w14:textId="0ACF91E5">
      <w:pPr>
        <w:pStyle w:val="ListParagraph"/>
        <w:numPr>
          <w:ilvl w:val="0"/>
          <w:numId w:val="22"/>
        </w:numPr>
        <w:rPr>
          <w:rFonts w:ascii="Times New Roman" w:hAnsi="Times New Roman"/>
          <w:b/>
          <w:sz w:val="24"/>
          <w:szCs w:val="24"/>
        </w:rPr>
      </w:pPr>
      <w:r w:rsidRPr="004E6B7E">
        <w:rPr>
          <w:rFonts w:ascii="Times New Roman" w:hAnsi="Times New Roman"/>
          <w:b/>
          <w:sz w:val="24"/>
          <w:szCs w:val="24"/>
        </w:rPr>
        <w:t xml:space="preserve">Publication of </w:t>
      </w:r>
      <w:r w:rsidRPr="004E6B7E" w:rsidR="00D21D74">
        <w:rPr>
          <w:rFonts w:ascii="Times New Roman" w:hAnsi="Times New Roman"/>
          <w:b/>
          <w:sz w:val="24"/>
          <w:szCs w:val="24"/>
        </w:rPr>
        <w:t>D</w:t>
      </w:r>
      <w:r w:rsidRPr="004E6B7E">
        <w:rPr>
          <w:rFonts w:ascii="Times New Roman" w:hAnsi="Times New Roman"/>
          <w:b/>
          <w:sz w:val="24"/>
          <w:szCs w:val="24"/>
        </w:rPr>
        <w:t xml:space="preserve">ata </w:t>
      </w:r>
      <w:r w:rsidRPr="004E6B7E" w:rsidR="00D21D74">
        <w:rPr>
          <w:rFonts w:ascii="Times New Roman" w:hAnsi="Times New Roman"/>
          <w:b/>
          <w:sz w:val="24"/>
          <w:szCs w:val="24"/>
        </w:rPr>
        <w:t>C</w:t>
      </w:r>
      <w:r w:rsidRPr="004E6B7E">
        <w:rPr>
          <w:rFonts w:ascii="Times New Roman" w:hAnsi="Times New Roman"/>
          <w:b/>
          <w:sz w:val="24"/>
          <w:szCs w:val="24"/>
        </w:rPr>
        <w:t>ollection</w:t>
      </w:r>
      <w:r w:rsidRPr="004E6B7E" w:rsidR="00D21D74">
        <w:rPr>
          <w:rFonts w:ascii="Times New Roman" w:hAnsi="Times New Roman"/>
          <w:b/>
          <w:sz w:val="24"/>
          <w:szCs w:val="24"/>
        </w:rPr>
        <w:t xml:space="preserve"> Results</w:t>
      </w:r>
    </w:p>
    <w:p w:rsidR="00CC0089" w:rsidP="00CC0089" w14:paraId="09428590" w14:textId="77777777">
      <w:pPr>
        <w:rPr>
          <w:rFonts w:ascii="Century Gothic" w:hAnsi="Century Gothic"/>
          <w:b/>
          <w:sz w:val="24"/>
          <w:szCs w:val="24"/>
        </w:rPr>
      </w:pPr>
    </w:p>
    <w:p w:rsidR="00CC0089" w:rsidP="00D21D74" w14:paraId="580A9A5C" w14:textId="581CA3E1">
      <w:pPr>
        <w:ind w:left="810"/>
        <w:rPr>
          <w:rFonts w:ascii="Times New Roman" w:hAnsi="Times New Roman"/>
          <w:sz w:val="24"/>
          <w:szCs w:val="24"/>
        </w:rPr>
      </w:pPr>
      <w:r w:rsidRPr="00232CD2">
        <w:rPr>
          <w:rFonts w:ascii="Times New Roman" w:hAnsi="Times New Roman"/>
          <w:sz w:val="24"/>
          <w:szCs w:val="24"/>
        </w:rPr>
        <w:t>There are no plans to publish the results of the information collection for statistical purposes.</w:t>
      </w:r>
    </w:p>
    <w:p w:rsidR="00D21D74" w:rsidRPr="00232CD2" w:rsidP="004E6B7E" w14:paraId="542A986D" w14:textId="77777777">
      <w:pPr>
        <w:ind w:left="810"/>
        <w:rPr>
          <w:rFonts w:ascii="Times New Roman" w:hAnsi="Times New Roman"/>
          <w:sz w:val="24"/>
          <w:szCs w:val="24"/>
        </w:rPr>
      </w:pPr>
    </w:p>
    <w:p w:rsidR="00CC0089" w:rsidRPr="004E6B7E" w:rsidP="004E6B7E" w14:paraId="29D0AC57" w14:textId="297892F1">
      <w:pPr>
        <w:pStyle w:val="BodyText3"/>
        <w:numPr>
          <w:ilvl w:val="0"/>
          <w:numId w:val="2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rPr>
      </w:pPr>
      <w:r w:rsidRPr="004E6B7E">
        <w:rPr>
          <w:rFonts w:ascii="Times New Roman" w:hAnsi="Times New Roman"/>
          <w:b/>
          <w:bCs/>
          <w:color w:val="auto"/>
          <w:szCs w:val="20"/>
        </w:rPr>
        <w:t>D</w:t>
      </w:r>
      <w:r w:rsidRPr="004E6B7E">
        <w:rPr>
          <w:rFonts w:ascii="Times New Roman" w:hAnsi="Times New Roman"/>
          <w:b/>
          <w:bCs/>
          <w:color w:val="auto"/>
          <w:szCs w:val="20"/>
        </w:rPr>
        <w:t>isplay</w:t>
      </w:r>
      <w:r w:rsidRPr="004E6B7E">
        <w:rPr>
          <w:rFonts w:ascii="Times New Roman" w:hAnsi="Times New Roman"/>
          <w:b/>
          <w:bCs/>
          <w:color w:val="auto"/>
          <w:szCs w:val="20"/>
        </w:rPr>
        <w:t xml:space="preserve"> of</w:t>
      </w:r>
      <w:r w:rsidRPr="004E6B7E">
        <w:rPr>
          <w:rFonts w:ascii="Times New Roman" w:hAnsi="Times New Roman"/>
          <w:b/>
          <w:bCs/>
          <w:color w:val="auto"/>
          <w:szCs w:val="20"/>
        </w:rPr>
        <w:t xml:space="preserve"> the </w:t>
      </w:r>
      <w:r w:rsidRPr="004E6B7E">
        <w:rPr>
          <w:rFonts w:ascii="Times New Roman" w:hAnsi="Times New Roman"/>
          <w:b/>
          <w:bCs/>
          <w:color w:val="auto"/>
          <w:szCs w:val="20"/>
        </w:rPr>
        <w:t>OMB E</w:t>
      </w:r>
      <w:r w:rsidRPr="004E6B7E">
        <w:rPr>
          <w:rFonts w:ascii="Times New Roman" w:hAnsi="Times New Roman"/>
          <w:b/>
          <w:bCs/>
          <w:color w:val="auto"/>
          <w:szCs w:val="20"/>
        </w:rPr>
        <w:t xml:space="preserve">xpiration </w:t>
      </w:r>
      <w:r w:rsidRPr="004E6B7E">
        <w:rPr>
          <w:rFonts w:ascii="Times New Roman" w:hAnsi="Times New Roman"/>
          <w:b/>
          <w:bCs/>
          <w:color w:val="auto"/>
          <w:szCs w:val="20"/>
        </w:rPr>
        <w:t>D</w:t>
      </w:r>
      <w:r w:rsidRPr="004E6B7E">
        <w:rPr>
          <w:rFonts w:ascii="Times New Roman" w:hAnsi="Times New Roman"/>
          <w:b/>
          <w:bCs/>
          <w:color w:val="auto"/>
          <w:szCs w:val="20"/>
        </w:rPr>
        <w:t>ate</w:t>
      </w:r>
    </w:p>
    <w:p w:rsidR="00CC0089" w:rsidP="00CC0089" w14:paraId="457055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p>
    <w:p w:rsidR="00CC0089" w:rsidP="00D128AD" w14:paraId="01809BCF" w14:textId="5D13C18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firstLine="720"/>
        <w:rPr>
          <w:rFonts w:ascii="Times New Roman" w:hAnsi="Times New Roman"/>
          <w:color w:val="auto"/>
          <w:szCs w:val="20"/>
        </w:rPr>
      </w:pPr>
      <w:r>
        <w:rPr>
          <w:rFonts w:ascii="Times New Roman" w:hAnsi="Times New Roman"/>
          <w:color w:val="auto"/>
          <w:szCs w:val="20"/>
        </w:rPr>
        <w:t>MARAD</w:t>
      </w:r>
      <w:r w:rsidRPr="00232CD2">
        <w:rPr>
          <w:rFonts w:ascii="Times New Roman" w:hAnsi="Times New Roman"/>
          <w:color w:val="auto"/>
          <w:szCs w:val="20"/>
        </w:rPr>
        <w:t xml:space="preserve"> is not seeking </w:t>
      </w:r>
      <w:r>
        <w:rPr>
          <w:rFonts w:ascii="Times New Roman" w:hAnsi="Times New Roman"/>
          <w:color w:val="auto"/>
          <w:szCs w:val="20"/>
        </w:rPr>
        <w:t xml:space="preserve">approval </w:t>
      </w:r>
      <w:r w:rsidR="004B0004">
        <w:rPr>
          <w:rFonts w:ascii="Times New Roman" w:hAnsi="Times New Roman"/>
          <w:color w:val="auto"/>
          <w:szCs w:val="20"/>
        </w:rPr>
        <w:t>to avoid displaying the OMB</w:t>
      </w:r>
      <w:r>
        <w:rPr>
          <w:rFonts w:ascii="Times New Roman" w:hAnsi="Times New Roman"/>
          <w:color w:val="auto"/>
          <w:szCs w:val="20"/>
        </w:rPr>
        <w:t xml:space="preserve"> </w:t>
      </w:r>
      <w:r w:rsidR="004B0004">
        <w:rPr>
          <w:rFonts w:ascii="Times New Roman" w:hAnsi="Times New Roman"/>
          <w:color w:val="auto"/>
          <w:szCs w:val="20"/>
        </w:rPr>
        <w:t>expiration date</w:t>
      </w:r>
      <w:r>
        <w:rPr>
          <w:rFonts w:ascii="Times New Roman" w:hAnsi="Times New Roman"/>
          <w:color w:val="auto"/>
          <w:szCs w:val="20"/>
        </w:rPr>
        <w:t>.</w:t>
      </w:r>
      <w:r w:rsidRPr="00232CD2">
        <w:rPr>
          <w:rFonts w:ascii="Times New Roman" w:hAnsi="Times New Roman"/>
          <w:color w:val="auto"/>
          <w:szCs w:val="20"/>
        </w:rPr>
        <w:t xml:space="preserve"> </w:t>
      </w:r>
    </w:p>
    <w:p w:rsidR="00020207" w:rsidP="00D128AD" w14:paraId="00B47A3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90" w:firstLine="720"/>
        <w:rPr>
          <w:rFonts w:ascii="Times New Roman" w:hAnsi="Times New Roman"/>
          <w:color w:val="auto"/>
          <w:szCs w:val="20"/>
        </w:rPr>
      </w:pPr>
    </w:p>
    <w:p w:rsidR="00CC0089" w:rsidRPr="004E6B7E" w:rsidP="004E6B7E" w14:paraId="3DE5FC5C" w14:textId="12F53FC9">
      <w:pPr>
        <w:pStyle w:val="ListParagraph"/>
        <w:numPr>
          <w:ilvl w:val="0"/>
          <w:numId w:val="22"/>
        </w:numPr>
        <w:rPr>
          <w:rFonts w:ascii="Times New Roman" w:hAnsi="Times New Roman"/>
          <w:b/>
          <w:sz w:val="24"/>
          <w:szCs w:val="24"/>
        </w:rPr>
      </w:pPr>
      <w:r w:rsidRPr="004E6B7E">
        <w:rPr>
          <w:rFonts w:ascii="Times New Roman" w:hAnsi="Times New Roman"/>
          <w:b/>
          <w:sz w:val="24"/>
          <w:szCs w:val="24"/>
        </w:rPr>
        <w:t>Exceptions to</w:t>
      </w:r>
      <w:r w:rsidRPr="004E6B7E" w:rsidR="00D21D74">
        <w:rPr>
          <w:rFonts w:ascii="Times New Roman" w:hAnsi="Times New Roman"/>
          <w:b/>
          <w:sz w:val="24"/>
          <w:szCs w:val="24"/>
        </w:rPr>
        <w:t xml:space="preserve"> the</w:t>
      </w:r>
      <w:r w:rsidRPr="004E6B7E">
        <w:rPr>
          <w:rFonts w:ascii="Times New Roman" w:hAnsi="Times New Roman"/>
          <w:b/>
          <w:sz w:val="24"/>
          <w:szCs w:val="24"/>
        </w:rPr>
        <w:t xml:space="preserve"> </w:t>
      </w:r>
      <w:r w:rsidRPr="004E6B7E" w:rsidR="00D21D74">
        <w:rPr>
          <w:rFonts w:ascii="Times New Roman" w:hAnsi="Times New Roman"/>
          <w:b/>
          <w:sz w:val="24"/>
          <w:szCs w:val="24"/>
        </w:rPr>
        <w:t>C</w:t>
      </w:r>
      <w:r w:rsidRPr="004E6B7E">
        <w:rPr>
          <w:rFonts w:ascii="Times New Roman" w:hAnsi="Times New Roman"/>
          <w:b/>
          <w:sz w:val="24"/>
          <w:szCs w:val="24"/>
        </w:rPr>
        <w:t xml:space="preserve">ertification </w:t>
      </w:r>
      <w:r w:rsidRPr="004E6B7E" w:rsidR="00D21D74">
        <w:rPr>
          <w:rFonts w:ascii="Times New Roman" w:hAnsi="Times New Roman"/>
          <w:b/>
          <w:sz w:val="24"/>
          <w:szCs w:val="24"/>
        </w:rPr>
        <w:t>S</w:t>
      </w:r>
      <w:r w:rsidRPr="004E6B7E">
        <w:rPr>
          <w:rFonts w:ascii="Times New Roman" w:hAnsi="Times New Roman"/>
          <w:b/>
          <w:sz w:val="24"/>
          <w:szCs w:val="24"/>
        </w:rPr>
        <w:t>tatement</w:t>
      </w:r>
      <w:r w:rsidRPr="004E6B7E">
        <w:rPr>
          <w:rFonts w:ascii="Times New Roman" w:hAnsi="Times New Roman"/>
          <w:b/>
        </w:rPr>
        <w:t xml:space="preserve"> </w:t>
      </w:r>
    </w:p>
    <w:p w:rsidR="00CC0089" w:rsidP="00CC0089" w14:paraId="3B0F3D0D" w14:textId="77777777">
      <w:pPr>
        <w:rPr>
          <w:b/>
        </w:rPr>
      </w:pPr>
    </w:p>
    <w:p w:rsidR="00CD7543" w:rsidP="004E6B7E" w14:paraId="22616E4B" w14:textId="41433006">
      <w:pPr>
        <w:pStyle w:val="NormalWeb"/>
        <w:ind w:left="720" w:firstLine="90"/>
        <w:rPr>
          <w:rFonts w:ascii="Times New Roman" w:hAnsi="Times New Roman"/>
        </w:rPr>
      </w:pPr>
      <w:r w:rsidRPr="00232CD2">
        <w:rPr>
          <w:rFonts w:ascii="Times New Roman" w:hAnsi="Times New Roman" w:cs="Times New Roman"/>
        </w:rPr>
        <w:t>There are no exceptions to the certificat</w:t>
      </w:r>
      <w:r w:rsidR="00D128AD">
        <w:rPr>
          <w:rFonts w:ascii="Times New Roman" w:hAnsi="Times New Roman" w:cs="Times New Roman"/>
        </w:rPr>
        <w:t xml:space="preserve">ion </w:t>
      </w:r>
      <w:r w:rsidRPr="00232CD2">
        <w:rPr>
          <w:rFonts w:ascii="Times New Roman" w:hAnsi="Times New Roman" w:cs="Times New Roman"/>
        </w:rPr>
        <w:t xml:space="preserve">statement. </w:t>
      </w:r>
      <w:bookmarkEnd w:id="1"/>
    </w:p>
    <w:sectPr w:rsidSect="003D3D50">
      <w:footerReference w:type="default" r:id="rId6"/>
      <w:footnotePr>
        <w:numRestart w:val="eachSect"/>
      </w:footnotePr>
      <w:endnotePr>
        <w:numFmt w:val="decimal"/>
      </w:endnotePr>
      <w:pgSz w:w="12240" w:h="15840" w:code="1"/>
      <w:pgMar w:top="1440" w:right="1440" w:bottom="1296" w:left="1440" w:header="720" w:footer="864"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1205" w14:paraId="00662777" w14:textId="77777777">
    <w:pPr>
      <w:pStyle w:val="Footer"/>
      <w:jc w:val="center"/>
    </w:pPr>
    <w:r>
      <w:fldChar w:fldCharType="begin"/>
    </w:r>
    <w:r>
      <w:instrText xml:space="preserve"> PAGE   \* MERGEFORMAT </w:instrText>
    </w:r>
    <w:r>
      <w:fldChar w:fldCharType="separate"/>
    </w:r>
    <w:r w:rsidR="00AD789E">
      <w:rPr>
        <w:noProof/>
      </w:rPr>
      <w:t>1</w:t>
    </w:r>
    <w:r>
      <w:rPr>
        <w:noProof/>
      </w:rPr>
      <w:fldChar w:fldCharType="end"/>
    </w:r>
  </w:p>
  <w:p w:rsidR="006C714E" w:rsidP="00884461" w14:paraId="6A04A7DE"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0A9D" w14:paraId="63F91B81" w14:textId="77777777">
      <w:r>
        <w:separator/>
      </w:r>
    </w:p>
  </w:footnote>
  <w:footnote w:type="continuationSeparator" w:id="1">
    <w:p w:rsidR="00F20A9D" w14:paraId="49A4AEE4" w14:textId="77777777">
      <w:r>
        <w:continuationSeparator/>
      </w:r>
    </w:p>
  </w:footnote>
  <w:footnote w:id="2">
    <w:p w:rsidR="00280FA7" w:rsidRPr="009779D4" w:rsidP="0087212F" w14:paraId="7EBF25D7" w14:textId="7C5242A7">
      <w:pPr>
        <w:pStyle w:val="FootnoteText"/>
        <w:spacing w:after="100" w:afterAutospacing="1"/>
        <w:rPr>
          <w:rFonts w:ascii="Times New Roman" w:hAnsi="Times New Roman"/>
        </w:rPr>
      </w:pPr>
      <w:r w:rsidRPr="009779D4">
        <w:rPr>
          <w:rStyle w:val="FootnoteReference"/>
          <w:rFonts w:ascii="Times New Roman" w:hAnsi="Times New Roman"/>
        </w:rPr>
        <w:footnoteRef/>
      </w:r>
      <w:r w:rsidRPr="009779D4">
        <w:rPr>
          <w:rFonts w:ascii="Times New Roman" w:hAnsi="Times New Roman"/>
        </w:rPr>
        <w:t xml:space="preserve"> The hourly wage estimate is taken from current BLS tables:</w:t>
      </w:r>
      <w:r w:rsidRPr="00280FA7">
        <w:t xml:space="preserve"> </w:t>
      </w:r>
      <w:hyperlink r:id="rId1" w:anchor="/industry/000000" w:history="1">
        <w:r w:rsidRPr="00C64483">
          <w:rPr>
            <w:rStyle w:val="Hyperlink"/>
            <w:rFonts w:ascii="Times New Roman" w:hAnsi="Times New Roman"/>
          </w:rPr>
          <w:t>https://data.bls.gov/oes/#/industry/000000</w:t>
        </w:r>
      </w:hyperlink>
    </w:p>
  </w:footnote>
  <w:footnote w:id="3">
    <w:p w:rsidR="00280FA7" w:rsidP="0087212F" w14:paraId="348036B9" w14:textId="77777777">
      <w:pPr>
        <w:pStyle w:val="FootnoteText"/>
        <w:spacing w:after="100" w:afterAutospacing="1"/>
      </w:pPr>
      <w:r w:rsidRPr="009779D4">
        <w:rPr>
          <w:rStyle w:val="FootnoteReference"/>
          <w:rFonts w:ascii="Times New Roman" w:hAnsi="Times New Roman"/>
        </w:rPr>
        <w:footnoteRef/>
      </w:r>
      <w:r w:rsidRPr="009779D4">
        <w:rPr>
          <w:rFonts w:ascii="Times New Roman" w:hAnsi="Times New Roman"/>
        </w:rPr>
        <w:t xml:space="preserve"> </w:t>
      </w:r>
      <w:bookmarkStart w:id="5" w:name="_Hlk164072686"/>
      <w:r w:rsidRPr="009779D4">
        <w:rPr>
          <w:rFonts w:ascii="Times New Roman" w:hAnsi="Times New Roman"/>
        </w:rPr>
        <w:t>Per BLS Employee Compensation Memo, the total compensation rate for the private sector is 29%,  :</w:t>
      </w:r>
      <w:hyperlink r:id="rId2" w:history="1">
        <w:r w:rsidRPr="009779D4">
          <w:rPr>
            <w:rStyle w:val="Hyperlink"/>
            <w:rFonts w:ascii="Times New Roman" w:hAnsi="Times New Roman"/>
          </w:rPr>
          <w:t>https://www.bls.gov/news.release/pdf/ecec.pdf</w:t>
        </w:r>
      </w:hyperlink>
      <w:bookmarkEnd w:id="5"/>
    </w:p>
  </w:footnote>
  <w:footnote w:id="4">
    <w:p w:rsidR="00B81BC3" w:rsidRPr="009779D4" w:rsidP="00B81BC3" w14:paraId="48C43CBD" w14:textId="77777777">
      <w:pPr>
        <w:pStyle w:val="FootnoteText"/>
        <w:rPr>
          <w:rFonts w:ascii="Times New Roman" w:hAnsi="Times New Roman"/>
        </w:rPr>
      </w:pPr>
      <w:r w:rsidRPr="009779D4">
        <w:rPr>
          <w:rStyle w:val="FootnoteReference"/>
          <w:rFonts w:ascii="Times New Roman" w:hAnsi="Times New Roman"/>
        </w:rPr>
        <w:footnoteRef/>
      </w:r>
      <w:r w:rsidRPr="009779D4">
        <w:rPr>
          <w:rFonts w:ascii="Times New Roman" w:hAnsi="Times New Roman"/>
        </w:rPr>
        <w:t xml:space="preserve"> Black and White Copying costs taken from FedEx Copying services: </w:t>
      </w:r>
      <w:hyperlink r:id="rId3" w:history="1">
        <w:r w:rsidRPr="009779D4">
          <w:rPr>
            <w:rStyle w:val="Hyperlink"/>
            <w:rFonts w:ascii="Times New Roman" w:hAnsi="Times New Roman"/>
          </w:rPr>
          <w:t>https://www.office.fedex.com/default/copies.html?s_kwcid=AL!20832!10!78477847004553!78478051016025&amp;gclid=e4adcfe3587519bb48cda8098396c16c&amp;gclsrc=3p.ds&amp;&amp;CMP=KNC-8000047-68-9-950-1110000-US-US-EN-123855:123898:2201401&amp;ds_k=fedex+office&amp;msclkid=e4adcfe3587519bb48cda8098396c16c</w:t>
        </w:r>
      </w:hyperlink>
    </w:p>
  </w:footnote>
  <w:footnote w:id="5">
    <w:p w:rsidR="00B81BC3" w:rsidRPr="009779D4" w:rsidP="00B81BC3" w14:paraId="7FD579EB" w14:textId="77777777">
      <w:pPr>
        <w:pStyle w:val="FootnoteText"/>
        <w:rPr>
          <w:rFonts w:ascii="Times New Roman" w:hAnsi="Times New Roman"/>
          <w:b/>
          <w:bCs/>
        </w:rPr>
      </w:pPr>
      <w:r w:rsidRPr="009779D4">
        <w:rPr>
          <w:rStyle w:val="FootnoteReference"/>
          <w:rFonts w:ascii="Times New Roman" w:hAnsi="Times New Roman"/>
        </w:rPr>
        <w:footnoteRef/>
      </w:r>
      <w:r w:rsidRPr="009779D4">
        <w:rPr>
          <w:rFonts w:ascii="Times New Roman" w:hAnsi="Times New Roman"/>
        </w:rPr>
        <w:t xml:space="preserve"> Cost of Individual Quality Park Clasp &amp; Moistenable Glue Kraft Catalog Envelopes, 10" x 13”, taken from Staples: </w:t>
      </w:r>
      <w:hyperlink r:id="rId4" w:history="1">
        <w:r w:rsidRPr="009779D4">
          <w:rPr>
            <w:rStyle w:val="Hyperlink"/>
            <w:rFonts w:ascii="Times New Roman" w:hAnsi="Times New Roman"/>
          </w:rPr>
          <w:t>Quality Park Clasp &amp; Moistenable Glue Kraft Catalog Envelopes, 10" x 13", Kraft, 100/Box (QUA37797) | Staples</w:t>
        </w:r>
      </w:hyperlink>
    </w:p>
  </w:footnote>
  <w:footnote w:id="6">
    <w:p w:rsidR="00B81BC3" w:rsidRPr="00C3764F" w:rsidP="00B81BC3" w14:paraId="5C4FA17C" w14:textId="03AEC5DE">
      <w:pPr>
        <w:pStyle w:val="FootnoteText"/>
        <w:rPr>
          <w:rFonts w:ascii="Times New Roman" w:hAnsi="Times New Roman"/>
        </w:rPr>
      </w:pPr>
      <w:r w:rsidRPr="009779D4">
        <w:rPr>
          <w:rStyle w:val="FootnoteReference"/>
          <w:rFonts w:ascii="Times New Roman" w:hAnsi="Times New Roman"/>
        </w:rPr>
        <w:footnoteRef/>
      </w:r>
      <w:r w:rsidRPr="009779D4">
        <w:rPr>
          <w:rFonts w:ascii="Times New Roman" w:hAnsi="Times New Roman"/>
        </w:rPr>
        <w:t xml:space="preserve"> Regular Postage cost for each Forever stamp is taken from the United States Postal Service: : </w:t>
      </w:r>
      <w:hyperlink r:id="rId5" w:history="1">
        <w:r w:rsidRPr="009779D4">
          <w:rPr>
            <w:rStyle w:val="Hyperlink"/>
            <w:rFonts w:ascii="Times New Roman" w:hAnsi="Times New Roman"/>
          </w:rPr>
          <w:t>https://store.usps.com/store/product/us-flags-2024-stamps-S_684904</w:t>
        </w:r>
      </w:hyperlink>
      <w:r>
        <w:t xml:space="preserve"> </w:t>
      </w:r>
    </w:p>
  </w:footnote>
  <w:footnote w:id="7">
    <w:p w:rsidR="00096A09" w:rsidRPr="0029009A" w:rsidP="00096A09" w14:paraId="537898DA" w14:textId="77777777">
      <w:pPr>
        <w:pStyle w:val="FootnoteText"/>
        <w:rPr>
          <w:rFonts w:ascii="Times New Roman" w:hAnsi="Times New Roman"/>
        </w:rPr>
      </w:pPr>
      <w:r w:rsidRPr="0029009A">
        <w:rPr>
          <w:rStyle w:val="FootnoteReference"/>
          <w:rFonts w:ascii="Times New Roman" w:hAnsi="Times New Roman"/>
        </w:rPr>
        <w:footnoteRef/>
      </w:r>
      <w:r w:rsidRPr="0029009A">
        <w:rPr>
          <w:rFonts w:ascii="Times New Roman" w:hAnsi="Times New Roman"/>
        </w:rPr>
        <w:t xml:space="preserve"> The hourly Federal Government wage is taken from OPM 2024 wage tables: </w:t>
      </w:r>
      <w:hyperlink r:id="rId6" w:history="1">
        <w:r w:rsidRPr="0029009A">
          <w:rPr>
            <w:rStyle w:val="Hyperlink"/>
            <w:rFonts w:ascii="Times New Roman" w:hAnsi="Times New Roman"/>
          </w:rPr>
          <w:t>https://www.opm.gov/policy-data-oversight/pay-leave/salaries-wages/salary-tables/25Tables/html/DCB_h.aspx</w:t>
        </w:r>
      </w:hyperlink>
      <w:r w:rsidRPr="0029009A">
        <w:rPr>
          <w:rFonts w:ascii="Times New Roman" w:hAnsi="Times New Roman"/>
        </w:rPr>
        <w:t xml:space="preserve"> </w:t>
      </w:r>
    </w:p>
  </w:footnote>
  <w:footnote w:id="8">
    <w:p w:rsidR="009B48A8" w:rsidP="009B48A8" w14:paraId="64BD9096" w14:textId="77777777">
      <w:pPr>
        <w:pStyle w:val="FootnoteText"/>
      </w:pPr>
      <w:r w:rsidRPr="009779D4">
        <w:rPr>
          <w:rStyle w:val="FootnoteReference"/>
          <w:rFonts w:ascii="Times New Roman" w:hAnsi="Times New Roman"/>
        </w:rPr>
        <w:footnoteRef/>
      </w:r>
      <w:r w:rsidRPr="009779D4">
        <w:rPr>
          <w:rFonts w:ascii="Times New Roman" w:hAnsi="Times New Roman"/>
        </w:rPr>
        <w:t xml:space="preserve"> Per BLS Employee Compensation Memo, the total compensation rate for the private sector is 29%,  :</w:t>
      </w:r>
      <w:hyperlink r:id="rId2" w:history="1">
        <w:r w:rsidRPr="009779D4">
          <w:rPr>
            <w:rStyle w:val="Hyperlink"/>
            <w:rFonts w:ascii="Times New Roman" w:hAnsi="Times New Roman"/>
          </w:rPr>
          <w:t>https://www.bls.gov/news.release/pdf/ecec.pdf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E3D6FDB"/>
    <w:multiLevelType w:val="hybridMultilevel"/>
    <w:tmpl w:val="EC2A95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9641C9"/>
    <w:multiLevelType w:val="hybridMultilevel"/>
    <w:tmpl w:val="D638A6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B8F6217"/>
    <w:multiLevelType w:val="hybridMultilevel"/>
    <w:tmpl w:val="54582CDE"/>
    <w:lvl w:ilvl="0">
      <w:start w:val="1"/>
      <w:numFmt w:val="upperLetter"/>
      <w:lvlText w:val="%1."/>
      <w:lvlJc w:val="left"/>
      <w:pPr>
        <w:ind w:left="720" w:hanging="360"/>
      </w:pPr>
    </w:lvl>
    <w:lvl w:ilvl="1">
      <w:start w:val="1"/>
      <w:numFmt w:val="decimal"/>
      <w:lvlText w:val="%2."/>
      <w:lvlJc w:val="left"/>
      <w:pPr>
        <w:ind w:left="1440" w:hanging="360"/>
      </w:pPr>
      <w:rPr>
        <w:rFonts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E7106BE"/>
    <w:multiLevelType w:val="hybridMultilevel"/>
    <w:tmpl w:val="CB0E96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245641A8"/>
    <w:multiLevelType w:val="hybridMultilevel"/>
    <w:tmpl w:val="3766BA64"/>
    <w:lvl w:ilvl="0">
      <w:start w:val="1"/>
      <w:numFmt w:val="decimal"/>
      <w:lvlText w:val="%1."/>
      <w:lvlJc w:val="left"/>
      <w:pPr>
        <w:ind w:left="936" w:hanging="360"/>
      </w:p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0">
    <w:nsid w:val="267C0EAB"/>
    <w:multiLevelType w:val="hybridMultilevel"/>
    <w:tmpl w:val="26BA3B1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05B40FD"/>
    <w:multiLevelType w:val="hybridMultilevel"/>
    <w:tmpl w:val="2A86DAEC"/>
    <w:lvl w:ilvl="0">
      <w:start w:val="1"/>
      <w:numFmt w:val="low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311D60B0"/>
    <w:multiLevelType w:val="hybridMultilevel"/>
    <w:tmpl w:val="B8A0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0861A21"/>
    <w:multiLevelType w:val="hybridMultilevel"/>
    <w:tmpl w:val="262CB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290210"/>
    <w:multiLevelType w:val="hybridMultilevel"/>
    <w:tmpl w:val="7764BCFC"/>
    <w:lvl w:ilvl="0">
      <w:start w:val="0"/>
      <w:numFmt w:val="bullet"/>
      <w:lvlText w:val=""/>
      <w:lvlJc w:val="left"/>
      <w:pPr>
        <w:ind w:left="360" w:hanging="360"/>
      </w:pPr>
      <w:rPr>
        <w:rFonts w:ascii="Symbol" w:hAnsi="Symbol" w:eastAsiaTheme="minorHAnsi" w:cstheme="minorBidi"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8245CE9"/>
    <w:multiLevelType w:val="hybridMultilevel"/>
    <w:tmpl w:val="764EFE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056572"/>
    <w:multiLevelType w:val="hybridMultilevel"/>
    <w:tmpl w:val="4A8673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1F7D8A"/>
    <w:multiLevelType w:val="hybridMultilevel"/>
    <w:tmpl w:val="BFDA90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3257EB6"/>
    <w:multiLevelType w:val="hybridMultilevel"/>
    <w:tmpl w:val="B0009C4C"/>
    <w:lvl w:ilvl="0">
      <w:start w:val="1"/>
      <w:numFmt w:val="decimal"/>
      <w:lvlText w:val="%1."/>
      <w:lvlJc w:val="left"/>
      <w:pPr>
        <w:ind w:left="810" w:hanging="360"/>
      </w:pPr>
      <w:rPr>
        <w:rFonts w:ascii="Times New Roman" w:hAnsi="Times New Roman" w:cs="Times New Roman" w:hint="default"/>
        <w:b/>
        <w:bCs/>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0">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632C50FE"/>
    <w:multiLevelType w:val="hybridMultilevel"/>
    <w:tmpl w:val="86D66468"/>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789413DF"/>
    <w:multiLevelType w:val="singleLevel"/>
    <w:tmpl w:val="03FC304E"/>
    <w:lvl w:ilvl="0">
      <w:start w:val="1"/>
      <w:numFmt w:val="lowerLetter"/>
      <w:lvlText w:val="(%1)"/>
      <w:lvlJc w:val="left"/>
      <w:pPr>
        <w:tabs>
          <w:tab w:val="num" w:pos="1080"/>
        </w:tabs>
        <w:ind w:left="1080" w:hanging="360"/>
      </w:pPr>
      <w:rPr>
        <w:rFonts w:hint="default"/>
      </w:rPr>
    </w:lvl>
  </w:abstractNum>
  <w:abstractNum w:abstractNumId="25">
    <w:nsid w:val="7F6F221B"/>
    <w:multiLevelType w:val="hybridMultilevel"/>
    <w:tmpl w:val="44C0E7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FE41906"/>
    <w:multiLevelType w:val="hybridMultilevel"/>
    <w:tmpl w:val="756C4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34167492">
    <w:abstractNumId w:val="0"/>
  </w:num>
  <w:num w:numId="2" w16cid:durableId="705327801">
    <w:abstractNumId w:val="4"/>
  </w:num>
  <w:num w:numId="3" w16cid:durableId="1139033893">
    <w:abstractNumId w:val="6"/>
  </w:num>
  <w:num w:numId="4" w16cid:durableId="788013387">
    <w:abstractNumId w:val="23"/>
  </w:num>
  <w:num w:numId="5" w16cid:durableId="89475779">
    <w:abstractNumId w:val="21"/>
  </w:num>
  <w:num w:numId="6" w16cid:durableId="1356881652">
    <w:abstractNumId w:val="8"/>
  </w:num>
  <w:num w:numId="7" w16cid:durableId="531767401">
    <w:abstractNumId w:val="20"/>
  </w:num>
  <w:num w:numId="8" w16cid:durableId="522548031">
    <w:abstractNumId w:val="13"/>
  </w:num>
  <w:num w:numId="9" w16cid:durableId="1841239717">
    <w:abstractNumId w:val="3"/>
  </w:num>
  <w:num w:numId="10" w16cid:durableId="2143306711">
    <w:abstractNumId w:val="24"/>
  </w:num>
  <w:num w:numId="11" w16cid:durableId="2008051027">
    <w:abstractNumId w:val="22"/>
  </w:num>
  <w:num w:numId="12" w16cid:durableId="430393627">
    <w:abstractNumId w:val="10"/>
  </w:num>
  <w:num w:numId="13" w16cid:durableId="1447310079">
    <w:abstractNumId w:val="14"/>
  </w:num>
  <w:num w:numId="14" w16cid:durableId="1645694321">
    <w:abstractNumId w:val="17"/>
  </w:num>
  <w:num w:numId="15" w16cid:durableId="1482427181">
    <w:abstractNumId w:val="12"/>
  </w:num>
  <w:num w:numId="16" w16cid:durableId="1693916331">
    <w:abstractNumId w:val="16"/>
  </w:num>
  <w:num w:numId="17" w16cid:durableId="1145706836">
    <w:abstractNumId w:val="26"/>
  </w:num>
  <w:num w:numId="18" w16cid:durableId="1676155051">
    <w:abstractNumId w:val="15"/>
  </w:num>
  <w:num w:numId="19" w16cid:durableId="791754135">
    <w:abstractNumId w:val="7"/>
  </w:num>
  <w:num w:numId="20" w16cid:durableId="364643268">
    <w:abstractNumId w:val="5"/>
  </w:num>
  <w:num w:numId="21" w16cid:durableId="18360652">
    <w:abstractNumId w:val="25"/>
  </w:num>
  <w:num w:numId="22" w16cid:durableId="1606692792">
    <w:abstractNumId w:val="19"/>
  </w:num>
  <w:num w:numId="23" w16cid:durableId="1549996578">
    <w:abstractNumId w:val="18"/>
  </w:num>
  <w:num w:numId="24" w16cid:durableId="527912087">
    <w:abstractNumId w:val="1"/>
  </w:num>
  <w:num w:numId="25" w16cid:durableId="314532490">
    <w:abstractNumId w:val="2"/>
  </w:num>
  <w:num w:numId="26" w16cid:durableId="750085648">
    <w:abstractNumId w:val="9"/>
  </w:num>
  <w:num w:numId="27" w16cid:durableId="662855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740"/>
    <w:rsid w:val="00000F83"/>
    <w:rsid w:val="00002621"/>
    <w:rsid w:val="00010044"/>
    <w:rsid w:val="000200BF"/>
    <w:rsid w:val="00020207"/>
    <w:rsid w:val="0002072E"/>
    <w:rsid w:val="00035E27"/>
    <w:rsid w:val="00037954"/>
    <w:rsid w:val="00040838"/>
    <w:rsid w:val="00041A66"/>
    <w:rsid w:val="0004749E"/>
    <w:rsid w:val="00051730"/>
    <w:rsid w:val="00054294"/>
    <w:rsid w:val="00057FBC"/>
    <w:rsid w:val="00061FF1"/>
    <w:rsid w:val="0006289D"/>
    <w:rsid w:val="0008270D"/>
    <w:rsid w:val="00084F32"/>
    <w:rsid w:val="00091BEF"/>
    <w:rsid w:val="000925EE"/>
    <w:rsid w:val="00092B0D"/>
    <w:rsid w:val="00096A09"/>
    <w:rsid w:val="000B5853"/>
    <w:rsid w:val="000C0763"/>
    <w:rsid w:val="000C4549"/>
    <w:rsid w:val="000C6607"/>
    <w:rsid w:val="000C6D38"/>
    <w:rsid w:val="000D4C6D"/>
    <w:rsid w:val="000F136E"/>
    <w:rsid w:val="000F39F5"/>
    <w:rsid w:val="000F6508"/>
    <w:rsid w:val="00103851"/>
    <w:rsid w:val="00104469"/>
    <w:rsid w:val="00105F8E"/>
    <w:rsid w:val="00123806"/>
    <w:rsid w:val="0013089B"/>
    <w:rsid w:val="001316C5"/>
    <w:rsid w:val="00132335"/>
    <w:rsid w:val="001368DF"/>
    <w:rsid w:val="00143DB9"/>
    <w:rsid w:val="00145464"/>
    <w:rsid w:val="00145FED"/>
    <w:rsid w:val="00152253"/>
    <w:rsid w:val="0015642C"/>
    <w:rsid w:val="00160EE5"/>
    <w:rsid w:val="0019543F"/>
    <w:rsid w:val="001A5E49"/>
    <w:rsid w:val="001C40B0"/>
    <w:rsid w:val="001D1291"/>
    <w:rsid w:val="001D1363"/>
    <w:rsid w:val="001E7AAC"/>
    <w:rsid w:val="001F2377"/>
    <w:rsid w:val="00203ECC"/>
    <w:rsid w:val="00207BA8"/>
    <w:rsid w:val="002107C8"/>
    <w:rsid w:val="00212FBB"/>
    <w:rsid w:val="0022030E"/>
    <w:rsid w:val="00220568"/>
    <w:rsid w:val="002300DA"/>
    <w:rsid w:val="002326F6"/>
    <w:rsid w:val="00232CD2"/>
    <w:rsid w:val="00244B87"/>
    <w:rsid w:val="00280FA7"/>
    <w:rsid w:val="00284F00"/>
    <w:rsid w:val="0029009A"/>
    <w:rsid w:val="00297B73"/>
    <w:rsid w:val="002A366A"/>
    <w:rsid w:val="002A47A4"/>
    <w:rsid w:val="002D5873"/>
    <w:rsid w:val="002E0B04"/>
    <w:rsid w:val="002E5057"/>
    <w:rsid w:val="002F00AE"/>
    <w:rsid w:val="00304703"/>
    <w:rsid w:val="00310387"/>
    <w:rsid w:val="0032717C"/>
    <w:rsid w:val="00334082"/>
    <w:rsid w:val="00347624"/>
    <w:rsid w:val="00351796"/>
    <w:rsid w:val="003565C4"/>
    <w:rsid w:val="0035761E"/>
    <w:rsid w:val="003613AC"/>
    <w:rsid w:val="00364FC9"/>
    <w:rsid w:val="00366591"/>
    <w:rsid w:val="00383482"/>
    <w:rsid w:val="003A03C9"/>
    <w:rsid w:val="003C2127"/>
    <w:rsid w:val="003C52E8"/>
    <w:rsid w:val="003D3D50"/>
    <w:rsid w:val="003F1216"/>
    <w:rsid w:val="00411D74"/>
    <w:rsid w:val="00413AC6"/>
    <w:rsid w:val="00417B15"/>
    <w:rsid w:val="0042697F"/>
    <w:rsid w:val="00430E3D"/>
    <w:rsid w:val="004311A8"/>
    <w:rsid w:val="00453405"/>
    <w:rsid w:val="00470129"/>
    <w:rsid w:val="00470720"/>
    <w:rsid w:val="00483195"/>
    <w:rsid w:val="004A40F4"/>
    <w:rsid w:val="004B0004"/>
    <w:rsid w:val="004C0646"/>
    <w:rsid w:val="004D6799"/>
    <w:rsid w:val="004E40BD"/>
    <w:rsid w:val="004E5C17"/>
    <w:rsid w:val="004E6B7E"/>
    <w:rsid w:val="00511BD6"/>
    <w:rsid w:val="005442A9"/>
    <w:rsid w:val="00544AF7"/>
    <w:rsid w:val="005658B6"/>
    <w:rsid w:val="00573B14"/>
    <w:rsid w:val="0057531E"/>
    <w:rsid w:val="005D317B"/>
    <w:rsid w:val="005E229B"/>
    <w:rsid w:val="005E5E25"/>
    <w:rsid w:val="005E69BF"/>
    <w:rsid w:val="005E7B5E"/>
    <w:rsid w:val="005F5F9E"/>
    <w:rsid w:val="005F7D0D"/>
    <w:rsid w:val="006061A7"/>
    <w:rsid w:val="00606F02"/>
    <w:rsid w:val="00641205"/>
    <w:rsid w:val="00653454"/>
    <w:rsid w:val="00665F71"/>
    <w:rsid w:val="00667711"/>
    <w:rsid w:val="006765A9"/>
    <w:rsid w:val="00676ED3"/>
    <w:rsid w:val="006837B7"/>
    <w:rsid w:val="0068501D"/>
    <w:rsid w:val="006861AD"/>
    <w:rsid w:val="0069732F"/>
    <w:rsid w:val="006A1B63"/>
    <w:rsid w:val="006A7C65"/>
    <w:rsid w:val="006A7E62"/>
    <w:rsid w:val="006B0034"/>
    <w:rsid w:val="006B2508"/>
    <w:rsid w:val="006B57E8"/>
    <w:rsid w:val="006B79A3"/>
    <w:rsid w:val="006C02EA"/>
    <w:rsid w:val="006C714E"/>
    <w:rsid w:val="006D7347"/>
    <w:rsid w:val="006E0380"/>
    <w:rsid w:val="00704607"/>
    <w:rsid w:val="0071529A"/>
    <w:rsid w:val="00721276"/>
    <w:rsid w:val="00723A58"/>
    <w:rsid w:val="007B1C68"/>
    <w:rsid w:val="007B5D05"/>
    <w:rsid w:val="007B74A3"/>
    <w:rsid w:val="007C5B67"/>
    <w:rsid w:val="007E1A10"/>
    <w:rsid w:val="007F7846"/>
    <w:rsid w:val="007F7B38"/>
    <w:rsid w:val="00800935"/>
    <w:rsid w:val="00824BD9"/>
    <w:rsid w:val="00830F5D"/>
    <w:rsid w:val="008313CD"/>
    <w:rsid w:val="00855CA9"/>
    <w:rsid w:val="00860E38"/>
    <w:rsid w:val="0087212F"/>
    <w:rsid w:val="00882CB2"/>
    <w:rsid w:val="00884461"/>
    <w:rsid w:val="00890103"/>
    <w:rsid w:val="0089129E"/>
    <w:rsid w:val="008A1F0C"/>
    <w:rsid w:val="008B468C"/>
    <w:rsid w:val="008C0E7D"/>
    <w:rsid w:val="008C778C"/>
    <w:rsid w:val="008D34A3"/>
    <w:rsid w:val="008D6E78"/>
    <w:rsid w:val="008E4401"/>
    <w:rsid w:val="008E59C9"/>
    <w:rsid w:val="008F2CDB"/>
    <w:rsid w:val="008F5E5A"/>
    <w:rsid w:val="00902DFA"/>
    <w:rsid w:val="00903CDE"/>
    <w:rsid w:val="009200DB"/>
    <w:rsid w:val="00923D5A"/>
    <w:rsid w:val="00926904"/>
    <w:rsid w:val="00941DA4"/>
    <w:rsid w:val="00947366"/>
    <w:rsid w:val="009474B1"/>
    <w:rsid w:val="00951666"/>
    <w:rsid w:val="00955D31"/>
    <w:rsid w:val="009602F2"/>
    <w:rsid w:val="0096627D"/>
    <w:rsid w:val="00967438"/>
    <w:rsid w:val="009676CA"/>
    <w:rsid w:val="009719FA"/>
    <w:rsid w:val="009757CE"/>
    <w:rsid w:val="009779D4"/>
    <w:rsid w:val="00986A9D"/>
    <w:rsid w:val="00991184"/>
    <w:rsid w:val="00997763"/>
    <w:rsid w:val="009A209D"/>
    <w:rsid w:val="009B48A8"/>
    <w:rsid w:val="009C0210"/>
    <w:rsid w:val="009D1141"/>
    <w:rsid w:val="009D4F72"/>
    <w:rsid w:val="009D75C5"/>
    <w:rsid w:val="009F34AF"/>
    <w:rsid w:val="009F56A8"/>
    <w:rsid w:val="00A04504"/>
    <w:rsid w:val="00A05A5D"/>
    <w:rsid w:val="00A1079C"/>
    <w:rsid w:val="00A21B53"/>
    <w:rsid w:val="00A23AB7"/>
    <w:rsid w:val="00A267C0"/>
    <w:rsid w:val="00A511DC"/>
    <w:rsid w:val="00A60F51"/>
    <w:rsid w:val="00A63312"/>
    <w:rsid w:val="00A7082E"/>
    <w:rsid w:val="00A71AB3"/>
    <w:rsid w:val="00A71BBB"/>
    <w:rsid w:val="00A72E59"/>
    <w:rsid w:val="00AA6C28"/>
    <w:rsid w:val="00AA7D36"/>
    <w:rsid w:val="00AC0D97"/>
    <w:rsid w:val="00AC7F26"/>
    <w:rsid w:val="00AD0536"/>
    <w:rsid w:val="00AD4B18"/>
    <w:rsid w:val="00AD789E"/>
    <w:rsid w:val="00AD7B8A"/>
    <w:rsid w:val="00AF17FD"/>
    <w:rsid w:val="00B10A1A"/>
    <w:rsid w:val="00B22478"/>
    <w:rsid w:val="00B30AE7"/>
    <w:rsid w:val="00B331DB"/>
    <w:rsid w:val="00B419A0"/>
    <w:rsid w:val="00B43BB8"/>
    <w:rsid w:val="00B54B1B"/>
    <w:rsid w:val="00B62DAF"/>
    <w:rsid w:val="00B71684"/>
    <w:rsid w:val="00B724DF"/>
    <w:rsid w:val="00B81BC3"/>
    <w:rsid w:val="00B90A60"/>
    <w:rsid w:val="00B922D2"/>
    <w:rsid w:val="00BA4531"/>
    <w:rsid w:val="00BC2B97"/>
    <w:rsid w:val="00BE26FF"/>
    <w:rsid w:val="00C2276D"/>
    <w:rsid w:val="00C32483"/>
    <w:rsid w:val="00C36019"/>
    <w:rsid w:val="00C3764F"/>
    <w:rsid w:val="00C418B6"/>
    <w:rsid w:val="00C43F9B"/>
    <w:rsid w:val="00C5471D"/>
    <w:rsid w:val="00C64483"/>
    <w:rsid w:val="00C66722"/>
    <w:rsid w:val="00C800EA"/>
    <w:rsid w:val="00C8360D"/>
    <w:rsid w:val="00CA2BA3"/>
    <w:rsid w:val="00CA6FD4"/>
    <w:rsid w:val="00CC0089"/>
    <w:rsid w:val="00CC06CA"/>
    <w:rsid w:val="00CD5D4B"/>
    <w:rsid w:val="00CD61B5"/>
    <w:rsid w:val="00CD7543"/>
    <w:rsid w:val="00CE1135"/>
    <w:rsid w:val="00CE1C43"/>
    <w:rsid w:val="00CE63E9"/>
    <w:rsid w:val="00CF1F2A"/>
    <w:rsid w:val="00CF749C"/>
    <w:rsid w:val="00D01EA8"/>
    <w:rsid w:val="00D04D59"/>
    <w:rsid w:val="00D128AD"/>
    <w:rsid w:val="00D132DF"/>
    <w:rsid w:val="00D16610"/>
    <w:rsid w:val="00D16FBD"/>
    <w:rsid w:val="00D21D74"/>
    <w:rsid w:val="00D27EFC"/>
    <w:rsid w:val="00D554FD"/>
    <w:rsid w:val="00D77ABD"/>
    <w:rsid w:val="00DA3E2B"/>
    <w:rsid w:val="00DB16C3"/>
    <w:rsid w:val="00DB2BD6"/>
    <w:rsid w:val="00DB2D62"/>
    <w:rsid w:val="00DD7D34"/>
    <w:rsid w:val="00E135D5"/>
    <w:rsid w:val="00E14050"/>
    <w:rsid w:val="00E51924"/>
    <w:rsid w:val="00E81C92"/>
    <w:rsid w:val="00E94460"/>
    <w:rsid w:val="00E9582F"/>
    <w:rsid w:val="00E96CC5"/>
    <w:rsid w:val="00EB508B"/>
    <w:rsid w:val="00EC1510"/>
    <w:rsid w:val="00EC55CD"/>
    <w:rsid w:val="00EF0199"/>
    <w:rsid w:val="00F01366"/>
    <w:rsid w:val="00F1771E"/>
    <w:rsid w:val="00F20A9D"/>
    <w:rsid w:val="00F23B2F"/>
    <w:rsid w:val="00F2456F"/>
    <w:rsid w:val="00F45403"/>
    <w:rsid w:val="00F476EA"/>
    <w:rsid w:val="00F5115B"/>
    <w:rsid w:val="00F52212"/>
    <w:rsid w:val="00F5286C"/>
    <w:rsid w:val="00F53FB7"/>
    <w:rsid w:val="00F61C88"/>
    <w:rsid w:val="00F6505A"/>
    <w:rsid w:val="00F92057"/>
    <w:rsid w:val="00FA153C"/>
    <w:rsid w:val="00FA4804"/>
    <w:rsid w:val="00FB4DF9"/>
    <w:rsid w:val="00FD0130"/>
    <w:rsid w:val="00FD41F1"/>
    <w:rsid w:val="00FD4E85"/>
    <w:rsid w:val="00FD5EC8"/>
    <w:rsid w:val="00FF21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23572C"/>
  <w15:chartTrackingRefBased/>
  <w15:docId w15:val="{BF677E00-1A96-4815-8B5C-C0E5F28F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123806"/>
    <w:rPr>
      <w:rFonts w:ascii="Segoe UI" w:hAnsi="Segoe UI" w:cs="Segoe UI"/>
      <w:sz w:val="18"/>
      <w:szCs w:val="18"/>
    </w:rPr>
  </w:style>
  <w:style w:type="character" w:customStyle="1" w:styleId="BalloonTextChar">
    <w:name w:val="Balloon Text Char"/>
    <w:link w:val="BalloonText"/>
    <w:rsid w:val="00123806"/>
    <w:rPr>
      <w:rFonts w:ascii="Segoe UI" w:hAnsi="Segoe UI" w:cs="Segoe UI"/>
      <w:sz w:val="18"/>
      <w:szCs w:val="18"/>
    </w:rPr>
  </w:style>
  <w:style w:type="paragraph" w:customStyle="1" w:styleId="a">
    <w:name w:val="_"/>
    <w:basedOn w:val="Normal"/>
    <w:rsid w:val="00123806"/>
    <w:pPr>
      <w:autoSpaceDE/>
      <w:autoSpaceDN/>
      <w:adjustRightInd/>
      <w:ind w:left="1440" w:hanging="720"/>
    </w:pPr>
    <w:rPr>
      <w:rFonts w:ascii="Times New Roman" w:hAnsi="Times New Roman"/>
      <w:snapToGrid w:val="0"/>
      <w:sz w:val="24"/>
    </w:rPr>
  </w:style>
  <w:style w:type="paragraph" w:styleId="ListParagraph">
    <w:name w:val="List Paragraph"/>
    <w:basedOn w:val="Normal"/>
    <w:uiPriority w:val="34"/>
    <w:qFormat/>
    <w:rsid w:val="00123806"/>
    <w:pPr>
      <w:ind w:left="720"/>
    </w:pPr>
  </w:style>
  <w:style w:type="paragraph" w:styleId="PlainText">
    <w:name w:val="Plain Text"/>
    <w:basedOn w:val="Normal"/>
    <w:link w:val="PlainTextChar"/>
    <w:rsid w:val="006B0034"/>
    <w:pPr>
      <w:widowControl/>
      <w:autoSpaceDE/>
      <w:autoSpaceDN/>
      <w:adjustRightInd/>
    </w:pPr>
    <w:rPr>
      <w:rFonts w:ascii="Courier New" w:hAnsi="Courier New"/>
    </w:rPr>
  </w:style>
  <w:style w:type="character" w:customStyle="1" w:styleId="PlainTextChar">
    <w:name w:val="Plain Text Char"/>
    <w:link w:val="PlainText"/>
    <w:rsid w:val="006B0034"/>
    <w:rPr>
      <w:rFonts w:ascii="Courier New" w:hAnsi="Courier New"/>
    </w:rPr>
  </w:style>
  <w:style w:type="paragraph" w:styleId="BodyTextIndent3">
    <w:name w:val="Body Text Indent 3"/>
    <w:basedOn w:val="Normal"/>
    <w:link w:val="BodyTextIndent3Char"/>
    <w:rsid w:val="006B0034"/>
    <w:pPr>
      <w:spacing w:after="120"/>
      <w:ind w:left="360"/>
    </w:pPr>
    <w:rPr>
      <w:sz w:val="16"/>
      <w:szCs w:val="16"/>
    </w:rPr>
  </w:style>
  <w:style w:type="character" w:customStyle="1" w:styleId="BodyTextIndent3Char">
    <w:name w:val="Body Text Indent 3 Char"/>
    <w:link w:val="BodyTextIndent3"/>
    <w:rsid w:val="006B0034"/>
    <w:rPr>
      <w:rFonts w:ascii="Letter Gothic 12cpi" w:hAnsi="Letter Gothic 12cpi"/>
      <w:sz w:val="16"/>
      <w:szCs w:val="16"/>
    </w:rPr>
  </w:style>
  <w:style w:type="character" w:styleId="Mention">
    <w:name w:val="Mention"/>
    <w:uiPriority w:val="99"/>
    <w:semiHidden/>
    <w:unhideWhenUsed/>
    <w:rsid w:val="00C32483"/>
    <w:rPr>
      <w:color w:val="2B579A"/>
      <w:shd w:val="clear" w:color="auto" w:fill="E6E6E6"/>
    </w:rPr>
  </w:style>
  <w:style w:type="character" w:styleId="FollowedHyperlink">
    <w:name w:val="FollowedHyperlink"/>
    <w:rsid w:val="00C32483"/>
    <w:rPr>
      <w:color w:val="954F72"/>
      <w:u w:val="single"/>
    </w:rPr>
  </w:style>
  <w:style w:type="paragraph" w:customStyle="1" w:styleId="Default">
    <w:name w:val="Default"/>
    <w:rsid w:val="00041A66"/>
    <w:pPr>
      <w:autoSpaceDE w:val="0"/>
      <w:autoSpaceDN w:val="0"/>
      <w:adjustRightInd w:val="0"/>
    </w:pPr>
    <w:rPr>
      <w:color w:val="000000"/>
      <w:sz w:val="24"/>
      <w:szCs w:val="24"/>
    </w:rPr>
  </w:style>
  <w:style w:type="character" w:customStyle="1" w:styleId="FooterChar">
    <w:name w:val="Footer Char"/>
    <w:link w:val="Footer"/>
    <w:uiPriority w:val="99"/>
    <w:rsid w:val="00641205"/>
    <w:rPr>
      <w:rFonts w:ascii="Letter Gothic 12cpi" w:hAnsi="Letter Gothic 12cpi"/>
    </w:rPr>
  </w:style>
  <w:style w:type="character" w:styleId="CommentReference">
    <w:name w:val="annotation reference"/>
    <w:rsid w:val="00310387"/>
    <w:rPr>
      <w:sz w:val="16"/>
      <w:szCs w:val="16"/>
    </w:rPr>
  </w:style>
  <w:style w:type="paragraph" w:styleId="CommentText">
    <w:name w:val="annotation text"/>
    <w:basedOn w:val="Normal"/>
    <w:link w:val="CommentTextChar"/>
    <w:rsid w:val="00310387"/>
  </w:style>
  <w:style w:type="character" w:customStyle="1" w:styleId="CommentTextChar">
    <w:name w:val="Comment Text Char"/>
    <w:link w:val="CommentText"/>
    <w:rsid w:val="00310387"/>
    <w:rPr>
      <w:rFonts w:ascii="Letter Gothic 12cpi" w:hAnsi="Letter Gothic 12cpi"/>
    </w:rPr>
  </w:style>
  <w:style w:type="paragraph" w:styleId="CommentSubject">
    <w:name w:val="annotation subject"/>
    <w:basedOn w:val="CommentText"/>
    <w:next w:val="CommentText"/>
    <w:link w:val="CommentSubjectChar"/>
    <w:rsid w:val="00310387"/>
    <w:rPr>
      <w:b/>
      <w:bCs/>
    </w:rPr>
  </w:style>
  <w:style w:type="character" w:customStyle="1" w:styleId="CommentSubjectChar">
    <w:name w:val="Comment Subject Char"/>
    <w:link w:val="CommentSubject"/>
    <w:rsid w:val="00310387"/>
    <w:rPr>
      <w:rFonts w:ascii="Letter Gothic 12cpi" w:hAnsi="Letter Gothic 12cpi"/>
      <w:b/>
      <w:bCs/>
    </w:rPr>
  </w:style>
  <w:style w:type="character" w:styleId="UnresolvedMention">
    <w:name w:val="Unresolved Mention"/>
    <w:uiPriority w:val="99"/>
    <w:semiHidden/>
    <w:unhideWhenUsed/>
    <w:rsid w:val="00000F83"/>
    <w:rPr>
      <w:color w:val="808080"/>
      <w:shd w:val="clear" w:color="auto" w:fill="E6E6E6"/>
    </w:rPr>
  </w:style>
  <w:style w:type="paragraph" w:customStyle="1" w:styleId="xmsonormal">
    <w:name w:val="x_msonormal"/>
    <w:basedOn w:val="Normal"/>
    <w:rsid w:val="007F7B38"/>
    <w:pPr>
      <w:widowControl/>
      <w:autoSpaceDE/>
      <w:autoSpaceDN/>
      <w:adjustRightInd/>
    </w:pPr>
    <w:rPr>
      <w:rFonts w:ascii="Verdana" w:hAnsi="Verdana" w:eastAsiaTheme="minorHAnsi" w:cs="Calibri"/>
      <w:color w:val="000066"/>
      <w:sz w:val="24"/>
      <w:szCs w:val="24"/>
    </w:rPr>
  </w:style>
  <w:style w:type="paragraph" w:styleId="Revision">
    <w:name w:val="Revision"/>
    <w:hidden/>
    <w:uiPriority w:val="99"/>
    <w:semiHidden/>
    <w:rsid w:val="008E59C9"/>
    <w:rPr>
      <w:rFonts w:ascii="Letter Gothic 12cpi" w:hAnsi="Letter Gothic 12cpi"/>
    </w:rPr>
  </w:style>
  <w:style w:type="paragraph" w:styleId="FootnoteText">
    <w:name w:val="footnote text"/>
    <w:basedOn w:val="Normal"/>
    <w:link w:val="FootnoteTextChar"/>
    <w:uiPriority w:val="99"/>
    <w:unhideWhenUsed/>
    <w:rsid w:val="007E1A10"/>
    <w:pPr>
      <w:widowControl/>
      <w:autoSpaceDE/>
      <w:autoSpaceDN/>
      <w:adjustRightInd/>
    </w:pPr>
    <w:rPr>
      <w:rFonts w:asciiTheme="minorHAnsi" w:eastAsiaTheme="minorHAnsi" w:hAnsiTheme="minorHAnsi" w:cstheme="minorBidi"/>
      <w:kern w:val="2"/>
      <w14:ligatures w14:val="standardContextual"/>
    </w:rPr>
  </w:style>
  <w:style w:type="character" w:customStyle="1" w:styleId="FootnoteTextChar">
    <w:name w:val="Footnote Text Char"/>
    <w:basedOn w:val="DefaultParagraphFont"/>
    <w:link w:val="FootnoteText"/>
    <w:uiPriority w:val="99"/>
    <w:rsid w:val="007E1A10"/>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unhideWhenUsed/>
    <w:rsid w:val="007E1A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marad.dot.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office.fedex.com/default/copies.html?s_kwcid=AL!20832!10!78477847004553!78478051016025&amp;gclid=e4adcfe3587519bb48cda8098396c16c&amp;gclsrc=3p.ds&amp;&amp;CMP=KNC-8000047-68-9-950-1110000-US-US-EN-123855:123898:2201401&amp;ds_k=fedex+office&amp;msclkid=e4adcfe3587519bb48cda8098396c16c" TargetMode="External" /><Relationship Id="rId4" Type="http://schemas.openxmlformats.org/officeDocument/2006/relationships/hyperlink" Target="https://www.staples.com/quality-park-clasp-moistenable-glue-catalog-envelopes-10-x-13-kraft-100-box-qua37797/product_426678" TargetMode="External" /><Relationship Id="rId5" Type="http://schemas.openxmlformats.org/officeDocument/2006/relationships/hyperlink" Target="https://store.usps.com/store/product/us-flags-2024-stamps-S_684904" TargetMode="External" /><Relationship Id="rId6" Type="http://schemas.openxmlformats.org/officeDocument/2006/relationships/hyperlink" Target="https://www.opm.gov/policy-data-oversight/pay-leave/salaries-wages/salary-tables/25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Bolton, Tamelia (MARAD)</cp:lastModifiedBy>
  <cp:revision>2</cp:revision>
  <cp:lastPrinted>2017-11-20T19:06:00Z</cp:lastPrinted>
  <dcterms:created xsi:type="dcterms:W3CDTF">2025-08-28T13:53:00Z</dcterms:created>
  <dcterms:modified xsi:type="dcterms:W3CDTF">2025-08-28T13:53:00Z</dcterms:modified>
</cp:coreProperties>
</file>