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C5E" w:rsidRPr="005E5247" w:rsidP="003F1C5E" w14:paraId="3860A5CD" w14:textId="77777777">
      <w:pPr>
        <w:tabs>
          <w:tab w:val="center" w:pos="4680"/>
        </w:tabs>
        <w:spacing w:after="0" w:line="480" w:lineRule="auto"/>
        <w:rPr>
          <w:b/>
          <w:bCs/>
        </w:rPr>
      </w:pPr>
      <w:r>
        <w:rPr>
          <w:b/>
          <w:bCs/>
        </w:rPr>
        <w:tab/>
      </w:r>
      <w:r w:rsidRPr="005E5247">
        <w:rPr>
          <w:b/>
          <w:bCs/>
        </w:rPr>
        <w:t>DEPARTMENT OF TRANSPORTATION</w:t>
      </w:r>
    </w:p>
    <w:p w:rsidR="003F1C5E" w:rsidRPr="005E5247" w:rsidP="003F1C5E" w14:paraId="265A7321" w14:textId="330E6B03">
      <w:pPr>
        <w:tabs>
          <w:tab w:val="center" w:pos="4680"/>
        </w:tabs>
        <w:spacing w:after="0" w:line="480" w:lineRule="auto"/>
        <w:rPr>
          <w:b/>
          <w:bCs/>
        </w:rPr>
      </w:pPr>
      <w:r w:rsidRPr="005E5247">
        <w:rPr>
          <w:b/>
          <w:bCs/>
        </w:rPr>
        <w:tab/>
        <w:t>NATIONAL HIGHWAY TRAFFIC SAFETY ADMINISTRATION</w:t>
      </w:r>
    </w:p>
    <w:p w:rsidR="003F1C5E" w:rsidRPr="005E5247" w:rsidP="003F1C5E" w14:paraId="43F034DD" w14:textId="4B2C2256">
      <w:pPr>
        <w:tabs>
          <w:tab w:val="center" w:pos="4680"/>
        </w:tabs>
        <w:spacing w:after="0" w:line="480" w:lineRule="auto"/>
      </w:pPr>
      <w:r w:rsidRPr="005E5247">
        <w:rPr>
          <w:b/>
          <w:bCs/>
        </w:rPr>
        <w:tab/>
        <w:t>U.S. DOT Docket Number NHTSA-2016-0065</w:t>
      </w:r>
      <w:r w:rsidRPr="005E5247">
        <w:t xml:space="preserve"> </w:t>
      </w:r>
    </w:p>
    <w:p w:rsidR="003F1C5E" w:rsidRPr="005E5247" w:rsidP="003F1C5E" w14:paraId="15F16651" w14:textId="10D36CEA">
      <w:pPr>
        <w:tabs>
          <w:tab w:val="center" w:pos="4680"/>
        </w:tabs>
        <w:spacing w:after="0" w:line="480" w:lineRule="auto"/>
        <w:rPr>
          <w:b/>
          <w:bCs/>
        </w:rPr>
      </w:pPr>
      <w:r w:rsidRPr="005E5247">
        <w:tab/>
      </w:r>
      <w:r w:rsidRPr="005E5247">
        <w:rPr>
          <w:b/>
          <w:bCs/>
        </w:rPr>
        <w:t>Defect and Noncompliance Notification and Reporting</w:t>
      </w:r>
    </w:p>
    <w:p w:rsidR="006A21C5" w:rsidRPr="005E5247" w:rsidP="006A21C5" w14:paraId="57D79E6D" w14:textId="5E10999C">
      <w:pPr>
        <w:autoSpaceDE w:val="0"/>
        <w:autoSpaceDN w:val="0"/>
        <w:adjustRightInd w:val="0"/>
        <w:spacing w:after="0" w:line="480" w:lineRule="auto"/>
        <w:rPr>
          <w:rFonts w:eastAsia="Times New Roman" w:cs="Times New Roman"/>
          <w:bCs/>
          <w:color w:val="000000"/>
          <w:szCs w:val="24"/>
        </w:rPr>
      </w:pPr>
      <w:r w:rsidRPr="005E5247">
        <w:rPr>
          <w:rFonts w:eastAsia="Times New Roman" w:cs="Times New Roman"/>
          <w:b/>
          <w:bCs/>
          <w:color w:val="000000"/>
          <w:szCs w:val="24"/>
        </w:rPr>
        <w:t xml:space="preserve">AGENCY:  </w:t>
      </w:r>
      <w:r w:rsidRPr="005E5247">
        <w:rPr>
          <w:rFonts w:eastAsia="Times New Roman" w:cs="Times New Roman"/>
          <w:bCs/>
          <w:color w:val="000000"/>
          <w:szCs w:val="24"/>
        </w:rPr>
        <w:t xml:space="preserve">National Highway Traffic Safety Administration (NHTSA), </w:t>
      </w:r>
      <w:r w:rsidRPr="005E5247" w:rsidR="003F1C5E">
        <w:rPr>
          <w:rFonts w:eastAsia="Times New Roman" w:cs="Times New Roman"/>
          <w:bCs/>
          <w:color w:val="000000"/>
          <w:szCs w:val="24"/>
        </w:rPr>
        <w:t xml:space="preserve">U.S. </w:t>
      </w:r>
      <w:r w:rsidRPr="005E5247">
        <w:rPr>
          <w:rFonts w:eastAsia="Times New Roman" w:cs="Times New Roman"/>
          <w:bCs/>
          <w:color w:val="000000"/>
          <w:szCs w:val="24"/>
        </w:rPr>
        <w:t xml:space="preserve">Department of Transportation (DOT). </w:t>
      </w:r>
    </w:p>
    <w:p w:rsidR="006A21C5" w:rsidRPr="005E5247" w:rsidP="003F1C5E" w14:paraId="05E5AC5E" w14:textId="72E5020A">
      <w:pPr>
        <w:autoSpaceDE w:val="0"/>
        <w:autoSpaceDN w:val="0"/>
        <w:adjustRightInd w:val="0"/>
        <w:spacing w:after="0" w:line="480" w:lineRule="auto"/>
        <w:rPr>
          <w:rFonts w:eastAsia="Times New Roman" w:cs="Times New Roman"/>
          <w:color w:val="000000"/>
          <w:szCs w:val="24"/>
        </w:rPr>
      </w:pPr>
      <w:r w:rsidRPr="005E5247">
        <w:rPr>
          <w:rFonts w:eastAsia="Times New Roman" w:cs="Times New Roman"/>
          <w:b/>
          <w:bCs/>
          <w:color w:val="000000"/>
          <w:szCs w:val="24"/>
        </w:rPr>
        <w:t xml:space="preserve">ACTION: </w:t>
      </w:r>
      <w:r w:rsidRPr="005E5247">
        <w:rPr>
          <w:rFonts w:eastAsia="Times New Roman" w:cs="Times New Roman"/>
          <w:color w:val="000000"/>
          <w:szCs w:val="24"/>
        </w:rPr>
        <w:t xml:space="preserve">Notice and </w:t>
      </w:r>
      <w:r w:rsidRPr="005E5247" w:rsidR="003F1C5E">
        <w:rPr>
          <w:rFonts w:eastAsia="Times New Roman" w:cs="Times New Roman"/>
          <w:color w:val="000000"/>
          <w:szCs w:val="24"/>
        </w:rPr>
        <w:t xml:space="preserve">Request for comment on the </w:t>
      </w:r>
      <w:r w:rsidRPr="005E5247" w:rsidR="00353EC9">
        <w:t>reinstatement</w:t>
      </w:r>
      <w:r w:rsidRPr="005E5247" w:rsidR="00353EC9">
        <w:rPr>
          <w:rFonts w:eastAsia="Times New Roman" w:cs="Times New Roman"/>
          <w:color w:val="000000"/>
          <w:szCs w:val="24"/>
        </w:rPr>
        <w:t xml:space="preserve"> </w:t>
      </w:r>
      <w:r w:rsidRPr="005E5247" w:rsidR="00353EC9">
        <w:t>of a previously approved collection of information</w:t>
      </w:r>
      <w:r w:rsidRPr="005E5247" w:rsidR="003F1C5E">
        <w:rPr>
          <w:rFonts w:eastAsia="Times New Roman" w:cs="Times New Roman"/>
          <w:color w:val="000000"/>
          <w:szCs w:val="24"/>
        </w:rPr>
        <w:t>.</w:t>
      </w:r>
    </w:p>
    <w:p w:rsidR="006A21C5" w:rsidRPr="005E5247" w:rsidP="006A21C5" w14:paraId="571253C9" w14:textId="250FDF36">
      <w:pPr>
        <w:spacing w:after="0" w:line="480" w:lineRule="auto"/>
        <w:rPr>
          <w:rFonts w:eastAsia="Times New Roman" w:cs="Times New Roman"/>
          <w:szCs w:val="24"/>
        </w:rPr>
      </w:pPr>
      <w:r w:rsidRPr="005E5247">
        <w:rPr>
          <w:rFonts w:eastAsia="Times New Roman" w:cs="Times New Roman"/>
          <w:b/>
          <w:bCs/>
          <w:color w:val="000000"/>
          <w:szCs w:val="24"/>
        </w:rPr>
        <w:t xml:space="preserve">SUMMARY:  </w:t>
      </w:r>
      <w:r w:rsidRPr="005E5247">
        <w:rPr>
          <w:rFonts w:eastAsia="Times New Roman" w:cs="Times New Roman"/>
          <w:color w:val="000000"/>
          <w:szCs w:val="24"/>
        </w:rPr>
        <w:t xml:space="preserve">The National Highway Traffic Safety Administration (NHTSA) invites public comments about our intention to request approval from the Office of Management and Budget (OMB) for </w:t>
      </w:r>
      <w:r w:rsidRPr="005E5247" w:rsidR="002D1665">
        <w:rPr>
          <w:rFonts w:eastAsia="Times New Roman" w:cs="Times New Roman"/>
          <w:color w:val="000000"/>
          <w:szCs w:val="24"/>
        </w:rPr>
        <w:t>the</w:t>
      </w:r>
      <w:r w:rsidRPr="005E5247">
        <w:rPr>
          <w:rFonts w:eastAsia="Times New Roman" w:cs="Times New Roman"/>
          <w:color w:val="000000"/>
          <w:szCs w:val="24"/>
        </w:rPr>
        <w:t xml:space="preserve"> reinstatement of a previously</w:t>
      </w:r>
      <w:r w:rsidRPr="005E5247" w:rsidR="00B23531">
        <w:rPr>
          <w:rFonts w:eastAsia="Times New Roman" w:cs="Times New Roman"/>
          <w:color w:val="000000"/>
          <w:szCs w:val="24"/>
        </w:rPr>
        <w:t xml:space="preserve"> </w:t>
      </w:r>
      <w:r w:rsidRPr="005E5247">
        <w:rPr>
          <w:rFonts w:eastAsia="Times New Roman" w:cs="Times New Roman"/>
          <w:color w:val="000000"/>
          <w:szCs w:val="24"/>
        </w:rPr>
        <w:t>approved information collection</w:t>
      </w:r>
      <w:r w:rsidRPr="005E5247" w:rsidR="003F1C5E">
        <w:rPr>
          <w:rFonts w:eastAsia="Times New Roman" w:cs="Times New Roman"/>
          <w:color w:val="000000"/>
          <w:szCs w:val="24"/>
        </w:rPr>
        <w:t>.</w:t>
      </w:r>
      <w:r w:rsidRPr="005E5247">
        <w:rPr>
          <w:rFonts w:eastAsia="Times New Roman" w:cs="Times New Roman"/>
          <w:color w:val="000000"/>
          <w:szCs w:val="24"/>
        </w:rPr>
        <w:t xml:space="preserve">  Before a </w:t>
      </w:r>
      <w:r w:rsidRPr="005E5247">
        <w:rPr>
          <w:rFonts w:eastAsia="Times New Roman" w:cs="Times New Roman"/>
          <w:color w:val="000000"/>
          <w:szCs w:val="24"/>
        </w:rPr>
        <w:t>Federal</w:t>
      </w:r>
      <w:r w:rsidRPr="005E5247">
        <w:rPr>
          <w:rFonts w:eastAsia="Times New Roman" w:cs="Times New Roman"/>
          <w:color w:val="000000"/>
          <w:szCs w:val="24"/>
        </w:rPr>
        <w:t xml:space="preserve"> agency can collect certain information from the public, it must receive approval from OMB.  Under procedures established by the Paperwork Reduction Act of 1995, before seeking OMB approval, Federal agencies must solicit public comment on proposed collections of information, including extensions and reinstatement of previously approved collections. </w:t>
      </w:r>
      <w:r w:rsidRPr="005E5247">
        <w:rPr>
          <w:rStyle w:val="Hyperlink"/>
          <w:rFonts w:cs="Times New Roman"/>
          <w:color w:val="auto"/>
          <w:szCs w:val="24"/>
          <w:u w:val="none"/>
        </w:rPr>
        <w:t xml:space="preserve">This document describes a collection of information for which NHTSA intends to seek OMB approval.  </w:t>
      </w:r>
    </w:p>
    <w:p w:rsidR="006A21C5" w:rsidRPr="005E5247" w:rsidP="006A21C5" w14:paraId="7525245A" w14:textId="77777777">
      <w:pPr>
        <w:autoSpaceDE w:val="0"/>
        <w:autoSpaceDN w:val="0"/>
        <w:adjustRightInd w:val="0"/>
        <w:spacing w:after="0" w:line="480" w:lineRule="auto"/>
        <w:rPr>
          <w:rFonts w:eastAsia="Times New Roman" w:cs="Times New Roman"/>
          <w:color w:val="808080"/>
          <w:szCs w:val="24"/>
        </w:rPr>
      </w:pPr>
      <w:r w:rsidRPr="005E5247">
        <w:rPr>
          <w:rFonts w:eastAsia="Times New Roman" w:cs="Times New Roman"/>
          <w:b/>
          <w:bCs/>
          <w:color w:val="000000"/>
          <w:szCs w:val="24"/>
        </w:rPr>
        <w:t xml:space="preserve">DATES: </w:t>
      </w:r>
      <w:r w:rsidRPr="005E5247">
        <w:rPr>
          <w:rFonts w:eastAsia="Times New Roman" w:cs="Times New Roman"/>
          <w:color w:val="000000"/>
          <w:szCs w:val="24"/>
        </w:rPr>
        <w:t>Comments must be submitted on or before</w:t>
      </w:r>
      <w:r w:rsidRPr="005E5247">
        <w:rPr>
          <w:rFonts w:eastAsia="Times New Roman" w:cs="Times New Roman"/>
          <w:color w:val="0000FF"/>
          <w:szCs w:val="24"/>
        </w:rPr>
        <w:t xml:space="preserve"> </w:t>
      </w:r>
      <w:r w:rsidRPr="001B2A39">
        <w:rPr>
          <w:rFonts w:eastAsia="Times New Roman" w:cs="Times New Roman"/>
          <w:color w:val="808080"/>
          <w:szCs w:val="24"/>
        </w:rPr>
        <w:t>[INSERT DATE 60 DAYS AFTER THE DATE OF PUBLICATION IN THE FEDERAL REGISTER].</w:t>
      </w:r>
    </w:p>
    <w:p w:rsidR="006A21C5" w:rsidRPr="005E5247" w:rsidP="006A21C5" w14:paraId="2CF084D6" w14:textId="012AB1B2">
      <w:pPr>
        <w:autoSpaceDE w:val="0"/>
        <w:autoSpaceDN w:val="0"/>
        <w:adjustRightInd w:val="0"/>
        <w:spacing w:after="0" w:line="480" w:lineRule="auto"/>
        <w:rPr>
          <w:rFonts w:eastAsia="Times New Roman" w:cs="Times New Roman"/>
          <w:color w:val="000000"/>
          <w:szCs w:val="24"/>
        </w:rPr>
      </w:pPr>
      <w:r w:rsidRPr="005E5247">
        <w:rPr>
          <w:rFonts w:eastAsia="Times New Roman" w:cs="Times New Roman"/>
          <w:b/>
          <w:bCs/>
          <w:color w:val="000000"/>
          <w:szCs w:val="24"/>
        </w:rPr>
        <w:t xml:space="preserve">ADDRESSES: </w:t>
      </w:r>
      <w:r w:rsidRPr="005E5247">
        <w:rPr>
          <w:rFonts w:eastAsia="Times New Roman" w:cs="Times New Roman"/>
          <w:color w:val="000000"/>
          <w:szCs w:val="24"/>
        </w:rPr>
        <w:t xml:space="preserve">You may submit comments identified by the Docket No. </w:t>
      </w:r>
      <w:r w:rsidRPr="005E5247" w:rsidR="003F1C5E">
        <w:rPr>
          <w:rFonts w:eastAsia="Times New Roman" w:cs="Times New Roman"/>
          <w:color w:val="000000"/>
          <w:szCs w:val="24"/>
        </w:rPr>
        <w:t>NHTSA-2016-0065</w:t>
      </w:r>
      <w:r w:rsidRPr="005E5247" w:rsidR="003F1C5E">
        <w:t xml:space="preserve"> </w:t>
      </w:r>
      <w:r w:rsidRPr="005E5247">
        <w:rPr>
          <w:rFonts w:eastAsia="Times New Roman" w:cs="Times New Roman"/>
          <w:color w:val="000000"/>
          <w:szCs w:val="24"/>
        </w:rPr>
        <w:t>through any of the following methods:</w:t>
      </w:r>
    </w:p>
    <w:p w:rsidR="006A21C5" w:rsidRPr="005E5247" w:rsidP="006A21C5" w14:paraId="2224CE33" w14:textId="77777777">
      <w:pPr>
        <w:pStyle w:val="ListParagraph"/>
        <w:numPr>
          <w:ilvl w:val="0"/>
          <w:numId w:val="1"/>
        </w:numPr>
        <w:autoSpaceDE w:val="0"/>
        <w:autoSpaceDN w:val="0"/>
        <w:adjustRightInd w:val="0"/>
        <w:spacing w:after="0" w:line="480" w:lineRule="auto"/>
        <w:rPr>
          <w:rFonts w:eastAsia="Times New Roman" w:cs="Times New Roman"/>
          <w:color w:val="000000"/>
          <w:szCs w:val="24"/>
        </w:rPr>
      </w:pPr>
      <w:r w:rsidRPr="005E5247">
        <w:rPr>
          <w:rFonts w:eastAsia="Times New Roman" w:cs="Times New Roman"/>
          <w:color w:val="000000"/>
          <w:szCs w:val="24"/>
        </w:rPr>
        <w:t xml:space="preserve">Electronic submissions: Go to the Federal </w:t>
      </w:r>
      <w:r w:rsidRPr="005E5247">
        <w:rPr>
          <w:rFonts w:eastAsia="Times New Roman" w:cs="Times New Roman"/>
          <w:color w:val="000000"/>
          <w:szCs w:val="24"/>
        </w:rPr>
        <w:t>eRulemaking</w:t>
      </w:r>
      <w:r w:rsidRPr="005E5247">
        <w:rPr>
          <w:rFonts w:eastAsia="Times New Roman" w:cs="Times New Roman"/>
          <w:color w:val="000000"/>
          <w:szCs w:val="24"/>
        </w:rPr>
        <w:t xml:space="preserve"> Portal at http://www.regulations.gov. Follow the online instructions for submitting comments.</w:t>
      </w:r>
    </w:p>
    <w:p w:rsidR="006A21C5" w:rsidRPr="005E5247" w:rsidP="006A21C5" w14:paraId="790746CD" w14:textId="77777777">
      <w:pPr>
        <w:pStyle w:val="ListParagraph"/>
        <w:numPr>
          <w:ilvl w:val="0"/>
          <w:numId w:val="1"/>
        </w:numPr>
        <w:autoSpaceDE w:val="0"/>
        <w:autoSpaceDN w:val="0"/>
        <w:adjustRightInd w:val="0"/>
        <w:spacing w:after="0" w:line="480" w:lineRule="auto"/>
        <w:rPr>
          <w:rFonts w:eastAsia="Times New Roman" w:cs="Times New Roman"/>
          <w:color w:val="000000"/>
          <w:szCs w:val="24"/>
        </w:rPr>
      </w:pPr>
      <w:r w:rsidRPr="005E5247">
        <w:rPr>
          <w:rFonts w:eastAsia="Times New Roman" w:cs="Times New Roman"/>
          <w:color w:val="000000"/>
          <w:szCs w:val="24"/>
        </w:rPr>
        <w:t>Fax: (202) 493-2251.</w:t>
      </w:r>
    </w:p>
    <w:p w:rsidR="006A21C5" w:rsidRPr="005E5247" w:rsidP="00476922" w14:paraId="2734233B" w14:textId="5ACB64FA">
      <w:pPr>
        <w:pStyle w:val="ListParagraph"/>
        <w:numPr>
          <w:ilvl w:val="0"/>
          <w:numId w:val="1"/>
        </w:numPr>
        <w:spacing w:line="480" w:lineRule="auto"/>
        <w:rPr>
          <w:rFonts w:eastAsia="Times New Roman" w:cs="Times New Roman"/>
          <w:color w:val="000000"/>
          <w:szCs w:val="24"/>
        </w:rPr>
      </w:pPr>
      <w:r w:rsidRPr="005E5247">
        <w:rPr>
          <w:rFonts w:eastAsia="Times New Roman" w:cs="Times New Roman"/>
          <w:color w:val="000000"/>
          <w:szCs w:val="24"/>
        </w:rPr>
        <w:t xml:space="preserve">Mail or Hand Delivery: Docket Management, U.S. Department of Transportation, 1200 New Jersey Avenue SE, West Building, Room W12-140, Washington, DC 20590, between 9 a.m. and 5 p.m., Monday through Friday, except on Federal holidays. </w:t>
      </w:r>
    </w:p>
    <w:p w:rsidR="006A21C5" w:rsidRPr="005E5247" w:rsidP="006A21C5" w14:paraId="1638528C" w14:textId="77777777">
      <w:pPr>
        <w:spacing w:line="480" w:lineRule="auto"/>
      </w:pPr>
      <w:r w:rsidRPr="005E5247">
        <w:rPr>
          <w:i/>
        </w:rPr>
        <w:t>Instructions:</w:t>
      </w:r>
      <w:r w:rsidRPr="005E5247">
        <w:t xml:space="preserve">  All submissions must include the agency name and docket number for this notice.  Note that all comments received will be posted without change to </w:t>
      </w:r>
      <w:hyperlink r:id="rId6" w:history="1">
        <w:r w:rsidRPr="005E5247">
          <w:rPr>
            <w:rStyle w:val="Hyperlink"/>
          </w:rPr>
          <w:t>http://www.regulations.gov</w:t>
        </w:r>
      </w:hyperlink>
      <w:r w:rsidRPr="005E5247">
        <w:t>, including any personal information provided.  Please see the Privacy Act heading below.</w:t>
      </w:r>
    </w:p>
    <w:p w:rsidR="006A21C5" w:rsidRPr="005E5247" w:rsidP="006A21C5" w14:paraId="09C37C9C" w14:textId="77777777">
      <w:pPr>
        <w:spacing w:line="480" w:lineRule="auto"/>
      </w:pPr>
      <w:bookmarkStart w:id="0" w:name="OLE_LINK1"/>
      <w:bookmarkStart w:id="1" w:name="OLE_LINK2"/>
      <w:r w:rsidRPr="005E5247">
        <w:rPr>
          <w:i/>
        </w:rPr>
        <w:t>Privacy Act</w:t>
      </w:r>
      <w:r w:rsidRPr="005E5247">
        <w:t xml:space="preserve">:  Anyone </w:t>
      </w:r>
      <w:r w:rsidRPr="005E5247">
        <w:t>is able to</w:t>
      </w:r>
      <w:r w:rsidRPr="005E5247">
        <w:t xml:space="preserve"> search the electronic form of all comments received into any of our dockets by the name of the individual submitting the comment (or signing the comment, if submitted on behalf of an association, business, labor union, etc.).  You may review DOT’s complete Privacy Act Statement in the </w:t>
      </w:r>
      <w:r w:rsidRPr="005E5247">
        <w:rPr>
          <w:i/>
        </w:rPr>
        <w:t>Federal Register</w:t>
      </w:r>
      <w:r w:rsidRPr="005E5247">
        <w:t xml:space="preserve"> published on April 11, 2000 (65 FR 19477-78) or you may visit https://www.transportation.gov/privacy.</w:t>
      </w:r>
    </w:p>
    <w:bookmarkEnd w:id="0"/>
    <w:bookmarkEnd w:id="1"/>
    <w:p w:rsidR="006A21C5" w:rsidRPr="005E5247" w:rsidP="006A21C5" w14:paraId="2B90258B" w14:textId="77777777">
      <w:pPr>
        <w:autoSpaceDE w:val="0"/>
        <w:autoSpaceDN w:val="0"/>
        <w:adjustRightInd w:val="0"/>
        <w:spacing w:after="0" w:line="480" w:lineRule="auto"/>
        <w:rPr>
          <w:rFonts w:eastAsia="Times New Roman" w:cs="Times New Roman"/>
          <w:b/>
          <w:bCs/>
          <w:color w:val="000000"/>
          <w:szCs w:val="24"/>
        </w:rPr>
      </w:pPr>
      <w:r w:rsidRPr="005E5247">
        <w:rPr>
          <w:i/>
        </w:rPr>
        <w:t>Docket</w:t>
      </w:r>
      <w:r w:rsidRPr="005E5247">
        <w:t xml:space="preserve">: </w:t>
      </w:r>
      <w:r w:rsidRPr="005E5247">
        <w:rPr>
          <w:i/>
        </w:rPr>
        <w:t xml:space="preserve"> </w:t>
      </w:r>
      <w:r w:rsidRPr="005E5247">
        <w:t xml:space="preserve">For access to the docket to read background documents or comments received, go to </w:t>
      </w:r>
      <w:r>
        <w:fldChar w:fldCharType="begin"/>
      </w:r>
      <w:r w:rsidRPr="005E5247">
        <w:rPr>
          <w:rStyle w:val="Hyperlink"/>
        </w:rPr>
        <w:instrText xml:space="preserve"> HYPERLINK "http://www.regulations.gov" </w:instrText>
      </w:r>
      <w:r>
        <w:fldChar w:fldCharType="separate"/>
      </w:r>
      <w:r w:rsidRPr="005E5247">
        <w:rPr>
          <w:rStyle w:val="Hyperlink"/>
        </w:rPr>
        <w:t>http://www.regulations.gov</w:t>
      </w:r>
      <w:r>
        <w:fldChar w:fldCharType="end"/>
      </w:r>
      <w:r w:rsidRPr="005E5247">
        <w:t xml:space="preserve"> or the street address listed above.  Follow the online instructions for accessing the dockets via internet.</w:t>
      </w:r>
    </w:p>
    <w:p w:rsidR="006A21C5" w:rsidRPr="005E5247" w:rsidP="006A21C5" w14:paraId="53FD1A2A" w14:textId="77777777">
      <w:pPr>
        <w:autoSpaceDE w:val="0"/>
        <w:autoSpaceDN w:val="0"/>
        <w:adjustRightInd w:val="0"/>
        <w:spacing w:after="0" w:line="480" w:lineRule="auto"/>
        <w:rPr>
          <w:rFonts w:eastAsia="Times New Roman" w:cs="Times New Roman"/>
          <w:b/>
          <w:bCs/>
          <w:color w:val="000000"/>
          <w:szCs w:val="24"/>
        </w:rPr>
      </w:pPr>
      <w:r w:rsidRPr="005E5247">
        <w:rPr>
          <w:rFonts w:eastAsia="Times New Roman" w:cs="Times New Roman"/>
          <w:b/>
          <w:bCs/>
          <w:color w:val="000000"/>
          <w:szCs w:val="24"/>
        </w:rPr>
        <w:t>FOR FURTHER INFORMATION CONTACT:</w:t>
      </w:r>
    </w:p>
    <w:p w:rsidR="003F1C5E" w:rsidRPr="005E5247" w:rsidP="00A162C9" w14:paraId="1E5E7A01" w14:textId="77777777">
      <w:pPr>
        <w:spacing w:after="0" w:line="480" w:lineRule="auto"/>
        <w:ind w:firstLine="720"/>
      </w:pPr>
      <w:r w:rsidRPr="005E5247">
        <w:t>For additional information or access to background documents, contact</w:t>
      </w:r>
    </w:p>
    <w:p w:rsidR="006A21C5" w:rsidRPr="005E5247" w:rsidP="00A162C9" w14:paraId="2FE1A0D7" w14:textId="2BB5F9B8">
      <w:pPr>
        <w:autoSpaceDE w:val="0"/>
        <w:autoSpaceDN w:val="0"/>
        <w:adjustRightInd w:val="0"/>
        <w:spacing w:after="0" w:line="480" w:lineRule="auto"/>
      </w:pPr>
      <w:r w:rsidRPr="005E5247">
        <w:t>Jeremy Gunderson</w:t>
      </w:r>
      <w:r w:rsidRPr="005E5247" w:rsidR="003F1C5E">
        <w:t>,</w:t>
      </w:r>
      <w:r w:rsidRPr="005E5247" w:rsidR="00A162C9">
        <w:t xml:space="preserve"> </w:t>
      </w:r>
      <w:r w:rsidRPr="005E5247">
        <w:t>Recall Management Division (NEF-107)</w:t>
      </w:r>
      <w:r w:rsidRPr="005E5247" w:rsidR="003F1C5E">
        <w:t>,</w:t>
      </w:r>
      <w:r w:rsidRPr="005E5247" w:rsidR="00A162C9">
        <w:t xml:space="preserve"> </w:t>
      </w:r>
      <w:r w:rsidRPr="005E5247">
        <w:t>Jeremy</w:t>
      </w:r>
      <w:r w:rsidRPr="005E5247" w:rsidR="00D75CF1">
        <w:t>.</w:t>
      </w:r>
      <w:r w:rsidRPr="005E5247">
        <w:t>Gunderson</w:t>
      </w:r>
      <w:r w:rsidRPr="005E5247" w:rsidR="00D75CF1">
        <w:t>@dot.gov</w:t>
      </w:r>
      <w:r w:rsidRPr="005E5247" w:rsidR="00A162C9">
        <w:t xml:space="preserve">, National Highway Traffic Safety Administration, </w:t>
      </w:r>
      <w:r w:rsidRPr="005E5247">
        <w:t>U.S. Department of Transportation, 1200 New Jersey Avenue, SE, Washington, DC 20590</w:t>
      </w:r>
      <w:r w:rsidRPr="005E5247" w:rsidR="00816A29">
        <w:t>.</w:t>
      </w:r>
      <w:r w:rsidRPr="005E5247">
        <w:t xml:space="preserve"> </w:t>
      </w:r>
    </w:p>
    <w:p w:rsidR="006A21C5" w:rsidRPr="005E5247" w:rsidP="006A21C5" w14:paraId="7DE41AF0" w14:textId="77777777">
      <w:pPr>
        <w:autoSpaceDE w:val="0"/>
        <w:autoSpaceDN w:val="0"/>
        <w:adjustRightInd w:val="0"/>
        <w:spacing w:after="0" w:line="480" w:lineRule="auto"/>
      </w:pPr>
      <w:r w:rsidRPr="005E5247">
        <w:rPr>
          <w:rFonts w:eastAsia="Times New Roman" w:cs="Times New Roman"/>
          <w:b/>
          <w:bCs/>
          <w:color w:val="000000"/>
          <w:szCs w:val="24"/>
        </w:rPr>
        <w:t>SUPPLEMENTARY INFORMATION:</w:t>
      </w:r>
      <w:r w:rsidRPr="005E5247">
        <w:t xml:space="preserve"> </w:t>
      </w:r>
    </w:p>
    <w:p w:rsidR="006A21C5" w:rsidRPr="005E5247" w:rsidP="006A21C5" w14:paraId="32EA6A4A" w14:textId="77777777">
      <w:pPr>
        <w:autoSpaceDE w:val="0"/>
        <w:autoSpaceDN w:val="0"/>
        <w:adjustRightInd w:val="0"/>
        <w:spacing w:after="0" w:line="480" w:lineRule="auto"/>
        <w:ind w:firstLine="720"/>
        <w:rPr>
          <w:rFonts w:eastAsia="Times New Roman" w:cs="Times New Roman"/>
          <w:bCs/>
          <w:color w:val="000000"/>
          <w:szCs w:val="24"/>
        </w:rPr>
      </w:pPr>
      <w:bookmarkStart w:id="2" w:name="_Hlk65226350"/>
      <w:r w:rsidRPr="005E5247">
        <w:rPr>
          <w:rFonts w:eastAsia="Times New Roman" w:cs="Times New Roman"/>
          <w:bCs/>
          <w:color w:val="000000"/>
          <w:szCs w:val="24"/>
        </w:rPr>
        <w:t xml:space="preserve">Under the Paperwork Reduction Act of 1995 </w:t>
      </w:r>
      <w:bookmarkStart w:id="3" w:name="_Hlk65226370"/>
      <w:r w:rsidRPr="005E5247">
        <w:rPr>
          <w:rFonts w:eastAsia="Times New Roman" w:cs="Times New Roman"/>
          <w:bCs/>
          <w:color w:val="000000"/>
          <w:szCs w:val="24"/>
        </w:rPr>
        <w:t>(44 U.S.C. 3501 et seq.)</w:t>
      </w:r>
      <w:bookmarkEnd w:id="3"/>
      <w:r w:rsidRPr="005E5247">
        <w:rPr>
          <w:rFonts w:eastAsia="Times New Roman" w:cs="Times New Roman"/>
          <w:bCs/>
          <w:color w:val="000000"/>
          <w:szCs w:val="24"/>
        </w:rPr>
        <w:t xml:space="preserve">, before an agency submits a proposed collection of information to OMB for approval, it must first publish a </w:t>
      </w:r>
      <w:r w:rsidRPr="005E5247">
        <w:rPr>
          <w:rFonts w:eastAsia="Times New Roman" w:cs="Times New Roman"/>
          <w:bCs/>
          <w:color w:val="000000"/>
          <w:szCs w:val="24"/>
        </w:rPr>
        <w:t>document in the Federal Register providing a 60-day comment period and otherwise consult with members of the public and affected agencies concerning each proposed collection of information.  The OMB has promulgated regulations describing what must be included in such a document.  Under OMB’s regulation (at 5 CFR 1320.8(d)), an agency must ask for public comment on the following: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how to enhance the quality, utility, and clarity of the information to be collected; and (d) how to minimize the burden of the collection of information on those who are to respond, including the use of appropriate automated, electronic, mechanical, or other technological collection techniques or other forms of information technology, e.g. permitting electronic submission of responses.  In compliance with these requirements, NHTSA asks for public comments on the following proposed collection of information for which the agency is seeking approval from OMB.</w:t>
      </w:r>
    </w:p>
    <w:bookmarkEnd w:id="2"/>
    <w:p w:rsidR="006A21C5" w:rsidRPr="005E5247" w:rsidP="006A21C5" w14:paraId="65FC7185" w14:textId="04C0F433">
      <w:pPr>
        <w:autoSpaceDE w:val="0"/>
        <w:autoSpaceDN w:val="0"/>
        <w:adjustRightInd w:val="0"/>
        <w:spacing w:after="0" w:line="480" w:lineRule="auto"/>
        <w:rPr>
          <w:rFonts w:eastAsia="Times New Roman" w:cs="Times New Roman"/>
          <w:iCs/>
          <w:color w:val="000000"/>
          <w:szCs w:val="24"/>
        </w:rPr>
      </w:pPr>
      <w:r w:rsidRPr="005E5247">
        <w:rPr>
          <w:rFonts w:eastAsia="Times New Roman" w:cs="Times New Roman"/>
          <w:b/>
          <w:iCs/>
          <w:color w:val="000000"/>
          <w:szCs w:val="24"/>
        </w:rPr>
        <w:t>Title:</w:t>
      </w:r>
      <w:r w:rsidRPr="005E5247">
        <w:rPr>
          <w:rFonts w:eastAsia="Times New Roman" w:cs="Times New Roman"/>
          <w:iCs/>
          <w:color w:val="000000"/>
          <w:szCs w:val="24"/>
        </w:rPr>
        <w:t xml:space="preserve"> </w:t>
      </w:r>
      <w:r w:rsidRPr="005E5247" w:rsidR="00A162C9">
        <w:t>Defect and Noncompliance Notification and Reporting</w:t>
      </w:r>
    </w:p>
    <w:p w:rsidR="006A21C5" w:rsidRPr="005E5247" w:rsidP="006A21C5" w14:paraId="209BF6F3" w14:textId="0599EC9B">
      <w:pPr>
        <w:spacing w:after="0" w:line="480" w:lineRule="auto"/>
      </w:pPr>
      <w:r w:rsidRPr="005E5247">
        <w:rPr>
          <w:rFonts w:eastAsia="Times New Roman" w:cs="Times New Roman"/>
          <w:b/>
          <w:iCs/>
          <w:color w:val="000000"/>
          <w:szCs w:val="24"/>
        </w:rPr>
        <w:t>OMB Control Number:</w:t>
      </w:r>
      <w:r w:rsidRPr="005E5247">
        <w:rPr>
          <w:rFonts w:eastAsia="Times New Roman" w:cs="Times New Roman"/>
          <w:iCs/>
          <w:color w:val="000000"/>
          <w:szCs w:val="24"/>
        </w:rPr>
        <w:t xml:space="preserve"> </w:t>
      </w:r>
      <w:r w:rsidRPr="005E5247" w:rsidR="00A162C9">
        <w:t>2127-0004</w:t>
      </w:r>
    </w:p>
    <w:p w:rsidR="006A21C5" w:rsidRPr="005E5247" w:rsidP="006A21C5" w14:paraId="1A5D96E1" w14:textId="7BDA938D">
      <w:pPr>
        <w:spacing w:after="0" w:line="480" w:lineRule="auto"/>
        <w:rPr>
          <w:rFonts w:eastAsia="Times New Roman" w:cs="Times New Roman"/>
          <w:b/>
          <w:szCs w:val="24"/>
        </w:rPr>
      </w:pPr>
      <w:r w:rsidRPr="005E5247">
        <w:rPr>
          <w:rFonts w:eastAsia="Times New Roman" w:cs="Times New Roman"/>
          <w:b/>
          <w:iCs/>
          <w:color w:val="000000"/>
          <w:szCs w:val="24"/>
        </w:rPr>
        <w:t>Form Number(s):</w:t>
      </w:r>
      <w:r w:rsidRPr="005E5247" w:rsidR="00D75CF1">
        <w:rPr>
          <w:rFonts w:eastAsia="Times New Roman" w:cs="Times New Roman"/>
          <w:b/>
          <w:iCs/>
          <w:color w:val="000000"/>
          <w:szCs w:val="24"/>
        </w:rPr>
        <w:t xml:space="preserve"> </w:t>
      </w:r>
      <w:r w:rsidRPr="005E5247" w:rsidR="00D75CF1">
        <w:rPr>
          <w:rFonts w:eastAsia="Times New Roman" w:cs="Times New Roman"/>
          <w:bCs/>
          <w:iCs/>
          <w:color w:val="000000"/>
          <w:szCs w:val="24"/>
        </w:rPr>
        <w:t>N/A</w:t>
      </w:r>
    </w:p>
    <w:p w:rsidR="006A21C5" w:rsidRPr="005E5247" w:rsidP="00A162C9" w14:paraId="1371FDF9" w14:textId="0CB9FA85">
      <w:pPr>
        <w:autoSpaceDE w:val="0"/>
        <w:autoSpaceDN w:val="0"/>
        <w:adjustRightInd w:val="0"/>
        <w:spacing w:after="0" w:line="480" w:lineRule="auto"/>
        <w:rPr>
          <w:rFonts w:eastAsia="Times New Roman" w:cs="Times New Roman"/>
          <w:iCs/>
          <w:szCs w:val="24"/>
        </w:rPr>
      </w:pPr>
      <w:r w:rsidRPr="005E5247">
        <w:rPr>
          <w:rFonts w:eastAsia="Times New Roman" w:cs="Times New Roman"/>
          <w:b/>
          <w:iCs/>
          <w:color w:val="000000"/>
          <w:szCs w:val="24"/>
        </w:rPr>
        <w:t>Type of Request</w:t>
      </w:r>
      <w:r w:rsidRPr="005E5247">
        <w:rPr>
          <w:rFonts w:eastAsia="Times New Roman" w:cs="Times New Roman"/>
          <w:iCs/>
          <w:szCs w:val="24"/>
        </w:rPr>
        <w:t xml:space="preserve">: </w:t>
      </w:r>
      <w:r w:rsidRPr="005E5247" w:rsidR="00D75CF1">
        <w:t>Reinstatement of a previously approved information collection</w:t>
      </w:r>
    </w:p>
    <w:p w:rsidR="006A21C5" w:rsidRPr="005E5247" w:rsidP="006A21C5" w14:paraId="1728F0D5" w14:textId="448B668A">
      <w:pPr>
        <w:autoSpaceDE w:val="0"/>
        <w:autoSpaceDN w:val="0"/>
        <w:adjustRightInd w:val="0"/>
        <w:spacing w:after="0" w:line="480" w:lineRule="auto"/>
        <w:rPr>
          <w:color w:val="000000"/>
        </w:rPr>
      </w:pPr>
      <w:r w:rsidRPr="005E5247">
        <w:rPr>
          <w:rFonts w:eastAsia="Times New Roman" w:cs="Times New Roman"/>
          <w:b/>
          <w:iCs/>
          <w:szCs w:val="24"/>
        </w:rPr>
        <w:t xml:space="preserve">Type of Review Requested: </w:t>
      </w:r>
      <w:r w:rsidRPr="005E5247">
        <w:rPr>
          <w:rFonts w:eastAsia="Times New Roman" w:cs="Times New Roman"/>
          <w:bCs/>
          <w:iCs/>
          <w:szCs w:val="24"/>
        </w:rPr>
        <w:t>Regular</w:t>
      </w:r>
    </w:p>
    <w:p w:rsidR="006A21C5" w:rsidRPr="005E5247" w:rsidP="006A21C5" w14:paraId="18ABD7C6" w14:textId="77777777">
      <w:pPr>
        <w:autoSpaceDE w:val="0"/>
        <w:autoSpaceDN w:val="0"/>
        <w:adjustRightInd w:val="0"/>
        <w:spacing w:after="0" w:line="480" w:lineRule="auto"/>
        <w:rPr>
          <w:rFonts w:eastAsia="Times New Roman" w:cs="Times New Roman"/>
          <w:iCs/>
          <w:color w:val="000000"/>
          <w:szCs w:val="24"/>
        </w:rPr>
      </w:pPr>
      <w:r w:rsidRPr="005E5247">
        <w:rPr>
          <w:rFonts w:eastAsia="Times New Roman" w:cs="Times New Roman"/>
          <w:b/>
          <w:iCs/>
          <w:szCs w:val="24"/>
        </w:rPr>
        <w:t>Requested Expiration Date of Approval:</w:t>
      </w:r>
      <w:r w:rsidRPr="005E5247">
        <w:rPr>
          <w:rFonts w:eastAsia="Times New Roman" w:cs="Times New Roman"/>
          <w:iCs/>
          <w:szCs w:val="24"/>
        </w:rPr>
        <w:t xml:space="preserve"> </w:t>
      </w:r>
      <w:r w:rsidRPr="001B2A39">
        <w:rPr>
          <w:rFonts w:eastAsia="Times New Roman" w:cs="Times New Roman"/>
          <w:iCs/>
          <w:szCs w:val="24"/>
        </w:rPr>
        <w:t>3 years from date of approval</w:t>
      </w:r>
    </w:p>
    <w:p w:rsidR="006A21C5" w:rsidRPr="005E5247" w:rsidP="006A21C5" w14:paraId="138189D8" w14:textId="17445282">
      <w:pPr>
        <w:autoSpaceDE w:val="0"/>
        <w:autoSpaceDN w:val="0"/>
        <w:adjustRightInd w:val="0"/>
        <w:spacing w:after="0" w:line="480" w:lineRule="auto"/>
        <w:rPr>
          <w:rFonts w:eastAsia="Times New Roman" w:cs="Times New Roman"/>
          <w:b/>
          <w:iCs/>
          <w:color w:val="000000"/>
          <w:szCs w:val="24"/>
        </w:rPr>
      </w:pPr>
      <w:r w:rsidRPr="005E5247">
        <w:rPr>
          <w:rFonts w:eastAsia="Times New Roman" w:cs="Times New Roman"/>
          <w:b/>
          <w:iCs/>
          <w:color w:val="000000"/>
          <w:szCs w:val="24"/>
        </w:rPr>
        <w:t xml:space="preserve">Summary of the Collection of Information: </w:t>
      </w:r>
    </w:p>
    <w:p w:rsidR="00E721F5" w:rsidRPr="005E5247" w:rsidP="00E721F5" w14:paraId="331DF4F5" w14:textId="7B1FCD82">
      <w:pPr>
        <w:autoSpaceDE w:val="0"/>
        <w:autoSpaceDN w:val="0"/>
        <w:adjustRightInd w:val="0"/>
        <w:spacing w:after="0" w:line="480" w:lineRule="auto"/>
        <w:ind w:firstLine="720"/>
      </w:pPr>
      <w:bookmarkStart w:id="4" w:name="_Hlk103170932"/>
      <w:r w:rsidRPr="005E5247">
        <w:t xml:space="preserve">This notice requests comment on NHTSA’s proposed </w:t>
      </w:r>
      <w:r w:rsidRPr="005E5247" w:rsidR="00CF6243">
        <w:t>reinstatement</w:t>
      </w:r>
      <w:r w:rsidRPr="005E5247">
        <w:t xml:space="preserve"> of a</w:t>
      </w:r>
      <w:r w:rsidRPr="005E5247" w:rsidR="00CF6243">
        <w:t xml:space="preserve"> previously approved </w:t>
      </w:r>
      <w:r w:rsidRPr="005E5247">
        <w:t xml:space="preserve">collection of information, designated as OMB No. 2127–0004. This collection covers the information collection requirements found within various statutory provisions of the Motor Vehicle Safety Act of 1966 (Act), 49 U.S.C. 30101, </w:t>
      </w:r>
      <w:r w:rsidRPr="005E5247">
        <w:rPr>
          <w:i/>
          <w:iCs/>
        </w:rPr>
        <w:t>et seq</w:t>
      </w:r>
      <w:r w:rsidRPr="005E5247">
        <w:t xml:space="preserve">., that address and require manufacturer notifications to NHTSA of safety-related defects and failures to comply with Federal Motor Vehicle Safety Standards (FMVSS) in motor vehicles and motor vehicle equipment, as well as the provision of particular information related to the ensuing owner and dealer notifications and free remedy campaigns that follow those notifications. The sections of the Act imposing these requirements include 49 U.S.C. 30118, 30119, 30120, and 30166. Many of these requirements are implemented through, and addressed with more specificity in, 49 CFR part 573, </w:t>
      </w:r>
      <w:r w:rsidRPr="005E5247">
        <w:rPr>
          <w:i/>
          <w:iCs/>
        </w:rPr>
        <w:t xml:space="preserve">Defect and Noncompliance Responsibility and Reports </w:t>
      </w:r>
      <w:r w:rsidRPr="005E5247">
        <w:t xml:space="preserve">(Part 573) and 49 CFR 577, </w:t>
      </w:r>
      <w:r w:rsidRPr="005E5247">
        <w:rPr>
          <w:i/>
          <w:iCs/>
        </w:rPr>
        <w:t>Defect and Noncompliance Notification</w:t>
      </w:r>
      <w:r w:rsidRPr="005E5247">
        <w:t xml:space="preserve"> (Part 577).</w:t>
      </w:r>
    </w:p>
    <w:p w:rsidR="00E721F5" w:rsidRPr="005E5247" w:rsidP="00E721F5" w14:paraId="6E7747CF" w14:textId="715D6EE8">
      <w:pPr>
        <w:autoSpaceDE w:val="0"/>
        <w:autoSpaceDN w:val="0"/>
        <w:adjustRightInd w:val="0"/>
        <w:spacing w:after="0" w:line="480" w:lineRule="auto"/>
        <w:ind w:firstLine="720"/>
      </w:pPr>
      <w:r w:rsidRPr="005E5247">
        <w:t xml:space="preserve">Pursuant to the Act, motor vehicle and motor vehicle equipment manufacturers are obligated to notify, and then provide various information and documents to, NHTSA </w:t>
      </w:r>
      <w:r w:rsidR="003A001B">
        <w:t>when</w:t>
      </w:r>
      <w:r w:rsidRPr="005E5247">
        <w:t xml:space="preserve"> a safety defect or noncompliance with FMVSS is identified in products they manufactured. </w:t>
      </w:r>
      <w:r w:rsidRPr="005E5247">
        <w:rPr>
          <w:i/>
          <w:iCs/>
        </w:rPr>
        <w:t>See</w:t>
      </w:r>
      <w:r w:rsidRPr="005E5247">
        <w:t xml:space="preserve"> 49 U.S.C. 30118(b) and 49 CFR 573.6. Manufacturers are further required to notify owners, purchasers, dealers, and distributors about the safety defect or noncompliance. </w:t>
      </w:r>
      <w:r w:rsidRPr="005E5247">
        <w:rPr>
          <w:i/>
          <w:iCs/>
        </w:rPr>
        <w:t>See</w:t>
      </w:r>
      <w:r w:rsidRPr="005E5247">
        <w:t xml:space="preserve"> 49 U.S.C. 30118(b), 30120(a); 49 CFR 577.7, 577.13. Manufacturers are required to provide to NHTSA copies of communications pertaining to recall campaigns that they issue to owners, purchasers, dealers, and distributors. </w:t>
      </w:r>
      <w:r w:rsidRPr="005E5247">
        <w:rPr>
          <w:i/>
          <w:iCs/>
        </w:rPr>
        <w:t>See</w:t>
      </w:r>
      <w:r w:rsidRPr="005E5247">
        <w:t xml:space="preserve"> 49 U.S.C. 30166(f); 49 CFR 573.6(c)(10).</w:t>
      </w:r>
    </w:p>
    <w:p w:rsidR="00104AAB" w:rsidRPr="005E5247" w:rsidP="00623F2E" w14:paraId="407EE9AD" w14:textId="09CB2528">
      <w:pPr>
        <w:autoSpaceDE w:val="0"/>
        <w:autoSpaceDN w:val="0"/>
        <w:adjustRightInd w:val="0"/>
        <w:spacing w:after="0" w:line="480" w:lineRule="auto"/>
        <w:ind w:firstLine="720"/>
      </w:pPr>
      <w:r w:rsidRPr="005E5247">
        <w:t xml:space="preserve">Manufacturers are also required to file with NHTSA a plan explaining how they intend to reimburse owners and purchasers who paid to have their products remedied before being notified of the safety defect or </w:t>
      </w:r>
      <w:r w:rsidRPr="005E5247" w:rsidR="004467B2">
        <w:t>noncompliance and</w:t>
      </w:r>
      <w:r w:rsidRPr="005E5247">
        <w:t xml:space="preserve"> explain that plan in the notifications they issue to </w:t>
      </w:r>
      <w:r w:rsidRPr="005E5247">
        <w:t xml:space="preserve">owners and purchasers about the safety defect or noncompliance. </w:t>
      </w:r>
      <w:r w:rsidRPr="005E5247">
        <w:rPr>
          <w:i/>
          <w:iCs/>
        </w:rPr>
        <w:t>See</w:t>
      </w:r>
      <w:r w:rsidRPr="005E5247">
        <w:t xml:space="preserve"> 49 U.S.C. 30120(d) and 49 CFR 573.13. Manufacturers are further required to keep lists of the respective owners, purchasers, dealers, distributors, lessors, and lessees of the products determined to be defective or noncompliant and involved in a recall </w:t>
      </w:r>
      <w:r w:rsidRPr="005E5247">
        <w:t>campaign, and</w:t>
      </w:r>
      <w:r w:rsidRPr="005E5247">
        <w:t xml:space="preserve"> are required to provide NHTSA with a minimum of </w:t>
      </w:r>
      <w:r w:rsidRPr="005E5247" w:rsidR="005D5F8E">
        <w:t xml:space="preserve">eight </w:t>
      </w:r>
      <w:r w:rsidRPr="005E5247">
        <w:t>quarterly reports</w:t>
      </w:r>
      <w:r w:rsidRPr="005E5247" w:rsidR="005B6096">
        <w:t xml:space="preserve"> and three annual reports</w:t>
      </w:r>
      <w:r w:rsidRPr="005E5247">
        <w:t xml:space="preserve"> reporting on the progress of their recall campaigns. See </w:t>
      </w:r>
      <w:r w:rsidRPr="005E5247" w:rsidR="00C6269C">
        <w:t>49 U.S.C. § 30118</w:t>
      </w:r>
      <w:r w:rsidRPr="005E5247">
        <w:t>and</w:t>
      </w:r>
      <w:r w:rsidRPr="005E5247" w:rsidR="00C6269C">
        <w:t xml:space="preserve"> 49 CFR 573.</w:t>
      </w:r>
      <w:r w:rsidR="003A001B">
        <w:t>7</w:t>
      </w:r>
      <w:r w:rsidRPr="005E5247" w:rsidR="005B6096">
        <w:t>.</w:t>
      </w:r>
    </w:p>
    <w:p w:rsidR="00104AAB" w:rsidRPr="005E5247" w:rsidP="00E721F5" w14:paraId="0A88A80B" w14:textId="77777777">
      <w:pPr>
        <w:autoSpaceDE w:val="0"/>
        <w:autoSpaceDN w:val="0"/>
        <w:adjustRightInd w:val="0"/>
        <w:spacing w:after="0" w:line="480" w:lineRule="auto"/>
        <w:ind w:firstLine="720"/>
      </w:pPr>
    </w:p>
    <w:p w:rsidR="00E721F5" w:rsidRPr="005E5247" w:rsidP="00E721F5" w14:paraId="1C120ECA" w14:textId="628648C0">
      <w:pPr>
        <w:autoSpaceDE w:val="0"/>
        <w:autoSpaceDN w:val="0"/>
        <w:adjustRightInd w:val="0"/>
        <w:spacing w:after="0" w:line="480" w:lineRule="auto"/>
        <w:ind w:firstLine="720"/>
      </w:pPr>
      <w:r w:rsidRPr="005E5247">
        <w:t xml:space="preserve">The Act and Part 573 also contain numerous information collection requirements specific to tire recall and remedy campaigns. These requirements relate to the proper disposal of recalled tires, including a requirement that the manufacturer conducting the tire recall submit a plan and provide specific instructions to certain persons (such as dealers and distributors) addressing that disposal, and a requirement that those persons report back to the manufacturer certain deviations from the plan. </w:t>
      </w:r>
      <w:r w:rsidRPr="005E5247">
        <w:rPr>
          <w:i/>
          <w:iCs/>
        </w:rPr>
        <w:t>See</w:t>
      </w:r>
      <w:r w:rsidRPr="005E5247">
        <w:t xml:space="preserve"> 49 U.S.C. 30120(d) and 49 CFR 573.6(c)(9). The regulations also require that manufacturers report to NHTSA intentional and knowing sales or leases of defective or noncompliant tires.</w:t>
      </w:r>
    </w:p>
    <w:p w:rsidR="00E721F5" w:rsidRPr="005E5247" w:rsidP="00E721F5" w14:paraId="7842FB8B" w14:textId="3CB8ECD9">
      <w:pPr>
        <w:autoSpaceDE w:val="0"/>
        <w:autoSpaceDN w:val="0"/>
        <w:adjustRightInd w:val="0"/>
        <w:spacing w:after="0" w:line="480" w:lineRule="auto"/>
        <w:ind w:firstLine="720"/>
      </w:pPr>
      <w:r w:rsidRPr="005E5247">
        <w:t>49 U.S.C. 30166(n) and its implementing regulation found at 49 CFR 573.10 mandate that anyone who knowingly and willfully sells or leases for use on a motor vehicle a defective tire or a tire that is not compliant with FMVSS, and with actual knowledge that the tire manufacturer has notified its dealers of the defect or noncompliance as required under the Act, is required to report that sale or lease to NHTSA no more than five working days after the person to whom the tire was sold or leased takes possession of it.</w:t>
      </w:r>
    </w:p>
    <w:bookmarkEnd w:id="4"/>
    <w:p w:rsidR="00353EC9" w:rsidRPr="005E5247" w:rsidP="006A21C5" w14:paraId="0F0AAB6D" w14:textId="77777777">
      <w:pPr>
        <w:autoSpaceDE w:val="0"/>
        <w:autoSpaceDN w:val="0"/>
        <w:adjustRightInd w:val="0"/>
        <w:spacing w:after="0" w:line="480" w:lineRule="auto"/>
        <w:rPr>
          <w:rFonts w:eastAsia="Times New Roman" w:cs="Times New Roman"/>
          <w:b/>
          <w:iCs/>
          <w:color w:val="000000"/>
          <w:szCs w:val="24"/>
        </w:rPr>
      </w:pPr>
      <w:r w:rsidRPr="005E5247">
        <w:rPr>
          <w:rFonts w:eastAsia="Times New Roman" w:cs="Times New Roman"/>
          <w:b/>
          <w:iCs/>
          <w:color w:val="000000"/>
          <w:szCs w:val="24"/>
        </w:rPr>
        <w:t xml:space="preserve">Description of the Need for the Information and Proposed Use of the Information: </w:t>
      </w:r>
    </w:p>
    <w:p w:rsidR="006A21C5" w:rsidRPr="005E5247" w:rsidP="0014023F" w14:paraId="6B91DECF" w14:textId="024B0603">
      <w:pPr>
        <w:autoSpaceDE w:val="0"/>
        <w:autoSpaceDN w:val="0"/>
        <w:adjustRightInd w:val="0"/>
        <w:spacing w:after="0" w:line="480" w:lineRule="auto"/>
        <w:ind w:firstLine="720"/>
        <w:rPr>
          <w:rFonts w:eastAsia="Times New Roman" w:cs="Times New Roman"/>
          <w:bCs/>
          <w:iCs/>
          <w:color w:val="000000"/>
          <w:szCs w:val="24"/>
        </w:rPr>
      </w:pPr>
      <w:r w:rsidRPr="005E5247">
        <w:rPr>
          <w:rFonts w:eastAsia="Times New Roman" w:cs="Times New Roman"/>
          <w:bCs/>
          <w:iCs/>
          <w:color w:val="000000"/>
          <w:szCs w:val="24"/>
        </w:rPr>
        <w:t xml:space="preserve">This information is necessary to enable NHTSA to administer, monitor, and enforce the legal, statutory, and regulatory requirements identified above.  These requirements are intended to ensure the safety of the motoring public through the proper and timely notification and remedy of defective or noncompliant motor vehicles and motor vehicle equipment.  </w:t>
      </w:r>
    </w:p>
    <w:p w:rsidR="00A162C9" w:rsidRPr="005E5247" w:rsidP="0014023F" w14:paraId="384AFEE9" w14:textId="4620CD83">
      <w:pPr>
        <w:autoSpaceDE w:val="0"/>
        <w:autoSpaceDN w:val="0"/>
        <w:adjustRightInd w:val="0"/>
        <w:spacing w:after="0" w:line="480" w:lineRule="auto"/>
        <w:rPr>
          <w:rFonts w:eastAsia="Times New Roman" w:cs="Times New Roman"/>
          <w:szCs w:val="24"/>
        </w:rPr>
      </w:pPr>
      <w:r w:rsidRPr="005E5247">
        <w:rPr>
          <w:rFonts w:eastAsia="Times New Roman" w:cs="Times New Roman"/>
          <w:b/>
          <w:iCs/>
          <w:color w:val="000000"/>
          <w:szCs w:val="24"/>
        </w:rPr>
        <w:t>Affected Public:</w:t>
      </w:r>
      <w:r w:rsidRPr="005E5247">
        <w:t xml:space="preserve"> </w:t>
      </w:r>
      <w:r w:rsidRPr="005E5247">
        <w:rPr>
          <w:rFonts w:eastAsia="Times New Roman" w:cs="Times New Roman"/>
          <w:szCs w:val="24"/>
        </w:rPr>
        <w:t>Businesses or individuals.</w:t>
      </w:r>
    </w:p>
    <w:p w:rsidR="00CF6243" w:rsidRPr="005E5247" w:rsidP="00565D70" w14:paraId="18D977CD" w14:textId="77777777">
      <w:pPr>
        <w:spacing w:after="0" w:line="480" w:lineRule="auto"/>
        <w:rPr>
          <w:rFonts w:eastAsia="Times New Roman" w:cs="Times New Roman"/>
          <w:szCs w:val="24"/>
        </w:rPr>
      </w:pPr>
      <w:r w:rsidRPr="005E5247">
        <w:rPr>
          <w:rFonts w:eastAsia="Times New Roman" w:cs="Times New Roman"/>
          <w:b/>
          <w:iCs/>
          <w:color w:val="000000"/>
          <w:szCs w:val="24"/>
        </w:rPr>
        <w:t>Estimated Number of Respondents:</w:t>
      </w:r>
      <w:r w:rsidRPr="005E5247">
        <w:rPr>
          <w:rFonts w:eastAsia="Times New Roman" w:cs="Times New Roman"/>
          <w:szCs w:val="24"/>
        </w:rPr>
        <w:t xml:space="preserve"> </w:t>
      </w:r>
    </w:p>
    <w:p w:rsidR="00CF6243" w:rsidRPr="005E5247" w:rsidP="00565D70" w14:paraId="0F817073" w14:textId="5575A126">
      <w:pPr>
        <w:spacing w:after="0" w:line="480" w:lineRule="auto"/>
        <w:ind w:firstLine="720"/>
        <w:rPr>
          <w:rFonts w:eastAsia="Times New Roman" w:cs="Times New Roman"/>
          <w:color w:val="000000"/>
          <w:szCs w:val="24"/>
        </w:rPr>
      </w:pPr>
      <w:r w:rsidRPr="005E5247">
        <w:rPr>
          <w:rFonts w:eastAsia="Times New Roman" w:cs="Times New Roman"/>
          <w:color w:val="000000"/>
          <w:szCs w:val="24"/>
        </w:rPr>
        <w:t xml:space="preserve">NHTSA receives reports of defect or noncompliance from roughly </w:t>
      </w:r>
      <w:r w:rsidRPr="005E5247" w:rsidR="00223E41">
        <w:rPr>
          <w:rFonts w:eastAsia="Times New Roman" w:cs="Times New Roman"/>
          <w:color w:val="000000"/>
          <w:szCs w:val="24"/>
        </w:rPr>
        <w:t>240</w:t>
      </w:r>
      <w:r w:rsidRPr="005E5247">
        <w:rPr>
          <w:rFonts w:eastAsia="Times New Roman" w:cs="Times New Roman"/>
          <w:color w:val="000000"/>
          <w:szCs w:val="24"/>
        </w:rPr>
        <w:t xml:space="preserve"> manufacturers per year.  Accordingly, we estimate that there will be approximately 2</w:t>
      </w:r>
      <w:r w:rsidRPr="005E5247" w:rsidR="00223E41">
        <w:rPr>
          <w:rFonts w:eastAsia="Times New Roman" w:cs="Times New Roman"/>
          <w:color w:val="000000"/>
          <w:szCs w:val="24"/>
        </w:rPr>
        <w:t>40</w:t>
      </w:r>
      <w:r w:rsidRPr="005E5247">
        <w:rPr>
          <w:rFonts w:eastAsia="Times New Roman" w:cs="Times New Roman"/>
          <w:color w:val="000000"/>
          <w:szCs w:val="24"/>
        </w:rPr>
        <w:t xml:space="preserve"> manufacturers per year filing defect or noncompliance reports and completing the other information collection responsibilities associated with those filings.  </w:t>
      </w:r>
    </w:p>
    <w:p w:rsidR="00CF6243" w:rsidRPr="005E5247" w:rsidP="00CF6243" w14:paraId="73C3979C" w14:textId="1B2554D1">
      <w:pPr>
        <w:widowControl w:val="0"/>
        <w:autoSpaceDE w:val="0"/>
        <w:autoSpaceDN w:val="0"/>
        <w:adjustRightInd w:val="0"/>
        <w:spacing w:after="0" w:line="480" w:lineRule="auto"/>
        <w:ind w:firstLine="720"/>
        <w:rPr>
          <w:rFonts w:eastAsia="Times New Roman" w:cs="Times New Roman"/>
          <w:color w:val="000000"/>
          <w:szCs w:val="24"/>
        </w:rPr>
      </w:pPr>
      <w:r w:rsidRPr="005E5247">
        <w:rPr>
          <w:rFonts w:eastAsia="Times New Roman" w:cs="Times New Roman"/>
          <w:color w:val="000000"/>
          <w:szCs w:val="24"/>
        </w:rPr>
        <w:t>In summary, we estimate that there will be a total of 2</w:t>
      </w:r>
      <w:r w:rsidRPr="005E5247" w:rsidR="00223E41">
        <w:rPr>
          <w:rFonts w:eastAsia="Times New Roman" w:cs="Times New Roman"/>
          <w:color w:val="000000"/>
          <w:szCs w:val="24"/>
        </w:rPr>
        <w:t>40</w:t>
      </w:r>
      <w:r w:rsidRPr="005E5247">
        <w:rPr>
          <w:rFonts w:eastAsia="Times New Roman" w:cs="Times New Roman"/>
          <w:color w:val="000000"/>
          <w:szCs w:val="24"/>
        </w:rPr>
        <w:t xml:space="preserve"> respondents per year associated with OMB No. 2127-0004.  </w:t>
      </w:r>
    </w:p>
    <w:p w:rsidR="006A21C5" w:rsidRPr="005E5247" w:rsidP="00CF6243" w14:paraId="3BB9437D" w14:textId="319C1F7A">
      <w:pPr>
        <w:spacing w:after="0" w:line="480" w:lineRule="auto"/>
        <w:rPr>
          <w:rFonts w:eastAsia="Times New Roman" w:cs="Times New Roman"/>
          <w:bCs/>
          <w:szCs w:val="24"/>
        </w:rPr>
      </w:pPr>
      <w:r w:rsidRPr="005E5247">
        <w:rPr>
          <w:rFonts w:eastAsia="Times New Roman" w:cs="Times New Roman"/>
          <w:b/>
          <w:szCs w:val="24"/>
        </w:rPr>
        <w:t>Frequency:</w:t>
      </w:r>
      <w:r w:rsidRPr="005E5247" w:rsidR="00353EC9">
        <w:rPr>
          <w:rFonts w:eastAsia="Times New Roman" w:cs="Times New Roman"/>
          <w:b/>
          <w:szCs w:val="24"/>
        </w:rPr>
        <w:t xml:space="preserve"> </w:t>
      </w:r>
      <w:r w:rsidRPr="005E5247" w:rsidR="00353EC9">
        <w:rPr>
          <w:rFonts w:eastAsia="Times New Roman" w:cs="Times New Roman"/>
          <w:bCs/>
          <w:szCs w:val="24"/>
        </w:rPr>
        <w:t>As circumstances necessitate.</w:t>
      </w:r>
    </w:p>
    <w:p w:rsidR="0014023F" w:rsidRPr="005E5247" w:rsidP="006A21C5" w14:paraId="7BAD65B8" w14:textId="77777777">
      <w:pPr>
        <w:autoSpaceDE w:val="0"/>
        <w:autoSpaceDN w:val="0"/>
        <w:adjustRightInd w:val="0"/>
        <w:spacing w:after="0" w:line="480" w:lineRule="auto"/>
        <w:rPr>
          <w:rFonts w:eastAsia="Times New Roman" w:cs="Times New Roman"/>
          <w:b/>
          <w:iCs/>
          <w:color w:val="000000"/>
          <w:szCs w:val="24"/>
        </w:rPr>
      </w:pPr>
      <w:r w:rsidRPr="005E5247">
        <w:rPr>
          <w:rFonts w:eastAsia="Times New Roman" w:cs="Times New Roman"/>
          <w:b/>
          <w:iCs/>
          <w:color w:val="000000"/>
          <w:szCs w:val="24"/>
        </w:rPr>
        <w:t xml:space="preserve">Estimated </w:t>
      </w:r>
      <w:r w:rsidRPr="005E5247" w:rsidR="00541EC6">
        <w:rPr>
          <w:rFonts w:eastAsia="Times New Roman" w:cs="Times New Roman"/>
          <w:b/>
          <w:iCs/>
          <w:color w:val="000000"/>
          <w:szCs w:val="24"/>
        </w:rPr>
        <w:t>Burden</w:t>
      </w:r>
      <w:r w:rsidRPr="005E5247">
        <w:rPr>
          <w:rFonts w:eastAsia="Times New Roman" w:cs="Times New Roman"/>
          <w:b/>
          <w:iCs/>
          <w:color w:val="000000"/>
          <w:szCs w:val="24"/>
        </w:rPr>
        <w:t xml:space="preserve">: </w:t>
      </w:r>
      <w:r w:rsidRPr="005E5247" w:rsidR="00C64020">
        <w:rPr>
          <w:rFonts w:eastAsia="Times New Roman" w:cs="Times New Roman"/>
          <w:b/>
          <w:iCs/>
          <w:color w:val="000000"/>
          <w:szCs w:val="24"/>
        </w:rPr>
        <w:t xml:space="preserve"> </w:t>
      </w:r>
    </w:p>
    <w:p w:rsidR="005B6096" w:rsidRPr="005E5247" w:rsidP="005B6096" w14:paraId="50C24007" w14:textId="64B2D5FF">
      <w:pPr>
        <w:autoSpaceDE w:val="0"/>
        <w:autoSpaceDN w:val="0"/>
        <w:adjustRightInd w:val="0"/>
        <w:spacing w:after="0" w:line="480" w:lineRule="auto"/>
        <w:ind w:firstLine="720"/>
      </w:pPr>
      <w:r w:rsidRPr="001B2A39">
        <w:t xml:space="preserve">NHTSA previously estimated an annual burden of </w:t>
      </w:r>
      <w:r w:rsidRPr="001B2A39" w:rsidR="000B24FB">
        <w:t>64,966</w:t>
      </w:r>
      <w:r w:rsidRPr="001B2A39">
        <w:t xml:space="preserve"> hours associated with this collection (of which 456 hours was contemplated for conducting supplemental recall communications under administrative</w:t>
      </w:r>
      <w:r w:rsidRPr="005E5247" w:rsidR="0095794A">
        <w:t xml:space="preserve"> activities</w:t>
      </w:r>
      <w:r w:rsidRPr="005E5247" w:rsidR="004467B2">
        <w:t>.</w:t>
      </w:r>
      <w:r w:rsidRPr="005E5247">
        <w:t xml:space="preserve"> </w:t>
      </w:r>
      <w:r w:rsidRPr="005E5247">
        <w:t xml:space="preserve">We continue to estimate a small burden of </w:t>
      </w:r>
      <w:r w:rsidRPr="001B2A39">
        <w:t>2</w:t>
      </w:r>
      <w:r w:rsidRPr="005E5247">
        <w:t xml:space="preserve"> hours annually </w:t>
      </w:r>
      <w:r w:rsidRPr="005E5247">
        <w:t>in order to</w:t>
      </w:r>
      <w:r w:rsidRPr="005E5247">
        <w:t xml:space="preserve"> set up a manufacturer’s online recalls portal account with the pertinent contact information and maintaining/ updating their account information as needed. We estimate this will require a total of </w:t>
      </w:r>
      <w:r w:rsidRPr="001B2A39" w:rsidR="0095794A">
        <w:t>4</w:t>
      </w:r>
      <w:r w:rsidRPr="005E5247" w:rsidR="0095794A">
        <w:t xml:space="preserve">80 </w:t>
      </w:r>
      <w:r w:rsidRPr="005E5247">
        <w:t>hours annually (</w:t>
      </w:r>
      <w:r w:rsidRPr="001B2A39">
        <w:t>2</w:t>
      </w:r>
      <w:r w:rsidRPr="005E5247">
        <w:t xml:space="preserve"> hours × </w:t>
      </w:r>
      <w:r w:rsidRPr="001B2A39" w:rsidR="0095794A">
        <w:t>24</w:t>
      </w:r>
      <w:r w:rsidRPr="005E5247" w:rsidR="0095794A">
        <w:t xml:space="preserve">0 </w:t>
      </w:r>
      <w:r w:rsidRPr="005E5247">
        <w:t xml:space="preserve">MFRs). </w:t>
      </w:r>
    </w:p>
    <w:p w:rsidR="006A21C5" w:rsidRPr="005E5247" w:rsidP="002E01B3" w14:paraId="4D5EE7E7" w14:textId="71635835">
      <w:pPr>
        <w:autoSpaceDE w:val="0"/>
        <w:autoSpaceDN w:val="0"/>
        <w:adjustRightInd w:val="0"/>
        <w:spacing w:after="0" w:line="480" w:lineRule="auto"/>
        <w:ind w:firstLine="720"/>
      </w:pPr>
      <w:r w:rsidRPr="005E5247">
        <w:t>Our prior estimates of the burden hours and cost associated with the requirements currently covered by this information collection require adjustment as follows.</w:t>
      </w:r>
    </w:p>
    <w:p w:rsidR="00C64020" w:rsidRPr="005E5247" w:rsidP="00C64020" w14:paraId="5F4008A6" w14:textId="102DF0A8">
      <w:pPr>
        <w:autoSpaceDE w:val="0"/>
        <w:autoSpaceDN w:val="0"/>
        <w:adjustRightInd w:val="0"/>
        <w:spacing w:after="0" w:line="480" w:lineRule="auto"/>
        <w:ind w:firstLine="720"/>
      </w:pPr>
      <w:r w:rsidRPr="005E5247">
        <w:t xml:space="preserve">Based on current information, we estimate </w:t>
      </w:r>
      <w:r w:rsidRPr="005E5247" w:rsidR="00F740C0">
        <w:t xml:space="preserve">240 </w:t>
      </w:r>
      <w:r w:rsidRPr="005E5247">
        <w:t xml:space="preserve">distinct manufacturers filing an average of </w:t>
      </w:r>
      <w:r w:rsidRPr="005E5247" w:rsidR="00623F2E">
        <w:t>976</w:t>
      </w:r>
      <w:r w:rsidRPr="005E5247" w:rsidR="00A36C78">
        <w:t xml:space="preserve"> </w:t>
      </w:r>
      <w:r w:rsidRPr="005E5247">
        <w:t xml:space="preserve">Part 573 Safety Recall Reports each year. This is a change from our previous estimate of </w:t>
      </w:r>
      <w:r w:rsidRPr="005E5247" w:rsidR="00223E41">
        <w:t>988</w:t>
      </w:r>
      <w:r w:rsidRPr="005E5247">
        <w:t xml:space="preserve"> Part 573 Safety Recall Reports filed by </w:t>
      </w:r>
      <w:r w:rsidRPr="005E5247" w:rsidR="00223E41">
        <w:t>249</w:t>
      </w:r>
      <w:r w:rsidRPr="005E5247">
        <w:t xml:space="preserve"> manufacturers each year. In addition, with reference to the metric associated with NHTSA’s Vehicle Identification Number (VIN) Look-up Tool regulation, </w:t>
      </w:r>
      <w:r w:rsidRPr="005E5247">
        <w:rPr>
          <w:i/>
          <w:iCs/>
        </w:rPr>
        <w:t>see</w:t>
      </w:r>
      <w:r w:rsidRPr="005E5247">
        <w:t xml:space="preserve"> 49 CFR 573.15, we continue to estimate it takes the </w:t>
      </w:r>
      <w:r w:rsidRPr="001B2A39">
        <w:t>17</w:t>
      </w:r>
      <w:r w:rsidRPr="005E5247">
        <w:t xml:space="preserve"> major </w:t>
      </w:r>
      <w:r w:rsidRPr="005E5247" w:rsidR="00446E07">
        <w:t>passenger vehicle</w:t>
      </w:r>
      <w:r w:rsidRPr="005E5247">
        <w:t xml:space="preserve"> manufacturers (those that produce more than </w:t>
      </w:r>
      <w:r w:rsidRPr="001B2A39">
        <w:t>25,000</w:t>
      </w:r>
      <w:r w:rsidRPr="005E5247">
        <w:t xml:space="preserve"> vehicles annually) additional burden hours to complete these Reports to NHTSA, as explored in more detail below. </w:t>
      </w:r>
      <w:r w:rsidRPr="005E5247">
        <w:rPr>
          <w:i/>
          <w:iCs/>
        </w:rPr>
        <w:t>See</w:t>
      </w:r>
      <w:r w:rsidRPr="005E5247">
        <w:t xml:space="preserve"> 82 FR 60789 (December 22, 2017). Between 20</w:t>
      </w:r>
      <w:r w:rsidRPr="005E5247" w:rsidR="000B24FB">
        <w:t>17</w:t>
      </w:r>
      <w:r w:rsidRPr="005E5247">
        <w:t xml:space="preserve"> and </w:t>
      </w:r>
      <w:r w:rsidRPr="005E5247" w:rsidR="000B24FB">
        <w:t>2021</w:t>
      </w:r>
      <w:r w:rsidRPr="005E5247">
        <w:t xml:space="preserve">, the major </w:t>
      </w:r>
      <w:r w:rsidRPr="005E5247" w:rsidR="00446E07">
        <w:t>passenger vehicle</w:t>
      </w:r>
      <w:r w:rsidRPr="005E5247">
        <w:t xml:space="preserve"> manufacturers conducted an average of </w:t>
      </w:r>
      <w:r w:rsidRPr="005E5247" w:rsidR="00623F2E">
        <w:t xml:space="preserve">355 </w:t>
      </w:r>
      <w:r w:rsidRPr="005E5247">
        <w:t>recalls annually.</w:t>
      </w:r>
    </w:p>
    <w:p w:rsidR="00C64020" w:rsidRPr="005E5247" w:rsidP="00C64020" w14:paraId="1AC46EA9" w14:textId="477BD86D">
      <w:pPr>
        <w:autoSpaceDE w:val="0"/>
        <w:autoSpaceDN w:val="0"/>
        <w:adjustRightInd w:val="0"/>
        <w:spacing w:after="0" w:line="480" w:lineRule="auto"/>
        <w:ind w:firstLine="720"/>
      </w:pPr>
      <w:r w:rsidRPr="005E5247">
        <w:t>We continue to estimate that maintenance of the required owner, purchaser, dealer, and distributors lists requires 8 hours a year per manufacturer. We also continue to estimate it takes a major passenger</w:t>
      </w:r>
      <w:r w:rsidRPr="005E5247" w:rsidR="00623F2E">
        <w:t xml:space="preserve"> </w:t>
      </w:r>
      <w:r w:rsidRPr="005E5247">
        <w:t xml:space="preserve">vehicle manufacturer 40 hours to complete each </w:t>
      </w:r>
      <w:r w:rsidRPr="005E5247" w:rsidR="0095794A">
        <w:t xml:space="preserve">Part 573 Safety Recall </w:t>
      </w:r>
      <w:r w:rsidRPr="005E5247">
        <w:t xml:space="preserve">notification report to NHTSA, and it takes all other manufacturers 4 hours. Accordingly, we estimate the annual burden hours related to the reporting to NHTSA of a safety defect or noncompliance for the 17 major </w:t>
      </w:r>
      <w:r w:rsidRPr="001B2A39">
        <w:t>passenger vehicle-manufacturers</w:t>
      </w:r>
      <w:r w:rsidRPr="005E5247">
        <w:t xml:space="preserve"> to be </w:t>
      </w:r>
      <w:r w:rsidRPr="005E5247" w:rsidR="0095794A">
        <w:t>14,200</w:t>
      </w:r>
      <w:r w:rsidRPr="005E5247">
        <w:t xml:space="preserve"> hours annually (</w:t>
      </w:r>
      <w:r w:rsidRPr="005E5247" w:rsidR="0095794A">
        <w:t xml:space="preserve">355 </w:t>
      </w:r>
      <w:r w:rsidRPr="005E5247">
        <w:t xml:space="preserve">notices × 40 hours/ report), and that all other manufacturers require a total of </w:t>
      </w:r>
      <w:r w:rsidRPr="005E5247" w:rsidR="00F34235">
        <w:t>2,484</w:t>
      </w:r>
      <w:r w:rsidRPr="005E5247">
        <w:t xml:space="preserve"> hours annually (</w:t>
      </w:r>
      <w:r w:rsidRPr="005E5247" w:rsidR="00F34235">
        <w:t xml:space="preserve">621 </w:t>
      </w:r>
      <w:r w:rsidRPr="005E5247">
        <w:t xml:space="preserve">notices × 4 hours/report) to file their notices. Thus, the estimated annual burden hours related to the reporting to NHTSA of a safety defect or noncompliance is </w:t>
      </w:r>
      <w:r w:rsidRPr="005E5247" w:rsidR="00F34235">
        <w:t>17,164</w:t>
      </w:r>
      <w:r w:rsidRPr="005E5247">
        <w:t>hours (</w:t>
      </w:r>
      <w:r w:rsidRPr="005E5247" w:rsidR="00F34235">
        <w:t>14,200</w:t>
      </w:r>
      <w:r w:rsidRPr="005E5247">
        <w:t xml:space="preserve"> hours + </w:t>
      </w:r>
      <w:r w:rsidRPr="005E5247" w:rsidR="00F34235">
        <w:t>2,484</w:t>
      </w:r>
      <w:r w:rsidRPr="005E5247">
        <w:t xml:space="preserve"> hours) + (</w:t>
      </w:r>
      <w:r w:rsidRPr="005E5247" w:rsidR="00F34235">
        <w:t xml:space="preserve">240 </w:t>
      </w:r>
      <w:r w:rsidRPr="005E5247">
        <w:t>MFRs × 8 hours to maintain purchaser lists)</w:t>
      </w:r>
      <w:r w:rsidRPr="005E5247" w:rsidR="000D21E7">
        <w:rPr>
          <w:rStyle w:val="FootnoteReference"/>
        </w:rPr>
        <w:t xml:space="preserve"> </w:t>
      </w:r>
      <w:r>
        <w:rPr>
          <w:rStyle w:val="FootnoteReference"/>
        </w:rPr>
        <w:footnoteReference w:id="2"/>
      </w:r>
    </w:p>
    <w:p w:rsidR="00C64020" w:rsidRPr="005E5247" w:rsidP="00C64020" w14:paraId="6DE8D2E3" w14:textId="58B8ACB7">
      <w:pPr>
        <w:autoSpaceDE w:val="0"/>
        <w:autoSpaceDN w:val="0"/>
        <w:adjustRightInd w:val="0"/>
        <w:spacing w:after="0" w:line="480" w:lineRule="auto"/>
        <w:ind w:firstLine="720"/>
      </w:pPr>
      <w:r w:rsidRPr="005E5247">
        <w:t xml:space="preserve">We continue to estimate that an additional </w:t>
      </w:r>
      <w:r w:rsidRPr="001B2A39">
        <w:t>40</w:t>
      </w:r>
      <w:r w:rsidRPr="005E5247">
        <w:t xml:space="preserve"> hours will be needed to account for major </w:t>
      </w:r>
      <w:r w:rsidRPr="001B2A39">
        <w:t>passenger</w:t>
      </w:r>
      <w:r w:rsidRPr="001B2A39" w:rsidR="00623F2E">
        <w:t xml:space="preserve"> </w:t>
      </w:r>
      <w:r w:rsidRPr="001B2A39">
        <w:t>vehicle manufacturers</w:t>
      </w:r>
      <w:r w:rsidRPr="005E5247">
        <w:t xml:space="preserve"> adding details to Part 573 Safety Recall Reports relating to the intended schedule for notifying its dealers and </w:t>
      </w:r>
      <w:r w:rsidRPr="005E5247" w:rsidR="00101896">
        <w:t>distributors and</w:t>
      </w:r>
      <w:r w:rsidRPr="005E5247">
        <w:t xml:space="preserve"> tailoring its notifications to </w:t>
      </w:r>
      <w:r w:rsidRPr="005E5247">
        <w:t xml:space="preserve">dealers and distributors in accordance with the requirements of 49 CFR 577.13. An additional </w:t>
      </w:r>
      <w:r w:rsidRPr="001B2A39">
        <w:t>2</w:t>
      </w:r>
      <w:r w:rsidRPr="005E5247">
        <w:t xml:space="preserve"> hours will be needed to account for this obligation in other manufacturers’ Safety Recall Reports. This burden is estimated at </w:t>
      </w:r>
      <w:r w:rsidRPr="005E5247" w:rsidR="00623F2E">
        <w:t>15,442</w:t>
      </w:r>
      <w:r w:rsidRPr="005E5247">
        <w:t xml:space="preserve"> hours annually (</w:t>
      </w:r>
      <w:r w:rsidRPr="001B2A39" w:rsidR="00623F2E">
        <w:t>6</w:t>
      </w:r>
      <w:r w:rsidRPr="005E5247" w:rsidR="00623F2E">
        <w:t xml:space="preserve">21 </w:t>
      </w:r>
      <w:r w:rsidRPr="005E5247">
        <w:t xml:space="preserve">notices × </w:t>
      </w:r>
      <w:r w:rsidRPr="001B2A39">
        <w:t>2</w:t>
      </w:r>
      <w:r w:rsidRPr="005E5247">
        <w:t xml:space="preserve"> hours/ notification) + (</w:t>
      </w:r>
      <w:r w:rsidRPr="001B2A39" w:rsidR="00623F2E">
        <w:t>3</w:t>
      </w:r>
      <w:r w:rsidRPr="005E5247" w:rsidR="00623F2E">
        <w:t xml:space="preserve">55 </w:t>
      </w:r>
      <w:r w:rsidRPr="005E5247">
        <w:t xml:space="preserve">notices × </w:t>
      </w:r>
      <w:r w:rsidRPr="001B2A39">
        <w:t>40</w:t>
      </w:r>
      <w:r w:rsidRPr="005E5247">
        <w:t xml:space="preserve"> hours/ notification).</w:t>
      </w:r>
    </w:p>
    <w:p w:rsidR="00C64020" w:rsidRPr="005E5247" w:rsidP="00C64020" w14:paraId="20FF33BB" w14:textId="4691EF52">
      <w:pPr>
        <w:autoSpaceDE w:val="0"/>
        <w:autoSpaceDN w:val="0"/>
        <w:adjustRightInd w:val="0"/>
        <w:spacing w:after="0" w:line="480" w:lineRule="auto"/>
        <w:ind w:firstLine="720"/>
      </w:pPr>
      <w:r w:rsidRPr="005E5247">
        <w:t xml:space="preserve">49 U.S.C. 30166(f) requires manufacturers to provide to the Agency copies of all communications regarding defects and noncompliances sent to owners, purchasers, and dealerships. Manufacturers must index these communications by the year, make, and model of the vehicle as well as provide a concise summary of the subject of the communication. We continue to estimate this burden requires </w:t>
      </w:r>
      <w:r w:rsidRPr="001B2A39">
        <w:t>3</w:t>
      </w:r>
      <w:r w:rsidRPr="005E5247">
        <w:t xml:space="preserve"> hours for each vehicle recall for the </w:t>
      </w:r>
      <w:r w:rsidRPr="001B2A39">
        <w:t>17</w:t>
      </w:r>
      <w:r w:rsidRPr="005E5247">
        <w:t xml:space="preserve"> major </w:t>
      </w:r>
      <w:r w:rsidRPr="005E5247" w:rsidR="00446E07">
        <w:t>passenger vehicle</w:t>
      </w:r>
      <w:r w:rsidRPr="005E5247">
        <w:t xml:space="preserve"> manufacturers, and </w:t>
      </w:r>
      <w:r w:rsidRPr="001B2A39">
        <w:t>30</w:t>
      </w:r>
      <w:r w:rsidRPr="005E5247">
        <w:t xml:space="preserve"> minutes for all other manufacturers for each vehicle recall. This totals an estimated </w:t>
      </w:r>
      <w:r w:rsidRPr="001B2A39">
        <w:t>1,</w:t>
      </w:r>
      <w:r w:rsidRPr="005E5247" w:rsidR="005E3395">
        <w:t xml:space="preserve">375.5 </w:t>
      </w:r>
      <w:r w:rsidRPr="005E5247">
        <w:t>hours annually (</w:t>
      </w:r>
      <w:r w:rsidRPr="005E5247" w:rsidR="00623F2E">
        <w:t xml:space="preserve">355 </w:t>
      </w:r>
      <w:r w:rsidRPr="005E5247">
        <w:t xml:space="preserve">recalls × </w:t>
      </w:r>
      <w:r w:rsidRPr="001B2A39">
        <w:t>3</w:t>
      </w:r>
      <w:r w:rsidRPr="005E5247">
        <w:t xml:space="preserve"> hours for the </w:t>
      </w:r>
      <w:r w:rsidRPr="001B2A39">
        <w:t>17</w:t>
      </w:r>
      <w:r w:rsidRPr="005E5247">
        <w:t xml:space="preserve"> major </w:t>
      </w:r>
      <w:r w:rsidRPr="005E5247" w:rsidR="00446E07">
        <w:t>passenger vehicle</w:t>
      </w:r>
      <w:r w:rsidRPr="005E5247">
        <w:t xml:space="preserve"> manufacturers) + (</w:t>
      </w:r>
      <w:r w:rsidRPr="001B2A39" w:rsidR="005E3395">
        <w:t>6</w:t>
      </w:r>
      <w:r w:rsidRPr="005E5247" w:rsidR="005E3395">
        <w:t xml:space="preserve">21 </w:t>
      </w:r>
      <w:r w:rsidRPr="005E5247">
        <w:t>recalls × .5 for all other manufacturers).</w:t>
      </w:r>
    </w:p>
    <w:p w:rsidR="00C64020" w:rsidRPr="005E5247" w:rsidP="00C64020" w14:paraId="35A1598A" w14:textId="421AA764">
      <w:pPr>
        <w:autoSpaceDE w:val="0"/>
        <w:autoSpaceDN w:val="0"/>
        <w:adjustRightInd w:val="0"/>
        <w:spacing w:after="0" w:line="480" w:lineRule="auto"/>
        <w:ind w:firstLine="720"/>
      </w:pPr>
      <w:r w:rsidRPr="005E5247">
        <w:t xml:space="preserve">In the event a manufacturer supplied the defective or noncompliant product to independent dealers through independent distributors, that manufacturer is required to include in its notifications to those distributors an instruction that the distributors are then to provide copies of the manufacturer’s notification of the defect or noncompliance to all known distributors or retail outlets further down the distribution chain within five working days. </w:t>
      </w:r>
      <w:r w:rsidRPr="005E5247">
        <w:rPr>
          <w:i/>
          <w:iCs/>
        </w:rPr>
        <w:t>See</w:t>
      </w:r>
      <w:r w:rsidRPr="005E5247">
        <w:t xml:space="preserve"> 49 CFR 577.7(c)(2)(iv). As a practical matter, this requirement would only apply to equipment manufacturers, since vehicle manufacturers generally sell and lease vehicles through a dealer network, and not through independent distributors. We have estimated the burden associated with these notifications (identifying retail outlets, making copies of the manufacturer’s notice, and mailing) to be </w:t>
      </w:r>
      <w:r w:rsidRPr="001B2A39">
        <w:t>5</w:t>
      </w:r>
      <w:r w:rsidRPr="005E5247">
        <w:t xml:space="preserve"> hours per recall campaign. Assuming an average of </w:t>
      </w:r>
      <w:r w:rsidRPr="001B2A39">
        <w:t>3</w:t>
      </w:r>
      <w:r w:rsidRPr="005E5247">
        <w:t xml:space="preserve"> distributors per equipment item, which is a liberal estimate given that many equipment manufacturers do not use </w:t>
      </w:r>
      <w:r w:rsidRPr="005E5247">
        <w:t xml:space="preserve">independent distributors, the total number of burden hours associated with this third-party notification requirement is approximately </w:t>
      </w:r>
      <w:r w:rsidRPr="001B2A39">
        <w:t>1,</w:t>
      </w:r>
      <w:r w:rsidRPr="005E5247" w:rsidR="005E3395">
        <w:t xml:space="preserve">290 </w:t>
      </w:r>
      <w:r w:rsidRPr="005E5247">
        <w:t>hours per year (</w:t>
      </w:r>
      <w:r w:rsidRPr="005E5247" w:rsidR="005E3395">
        <w:t xml:space="preserve">86 </w:t>
      </w:r>
      <w:r w:rsidRPr="005E5247">
        <w:t xml:space="preserve">recalls × </w:t>
      </w:r>
      <w:r w:rsidRPr="001B2A39">
        <w:t>3</w:t>
      </w:r>
      <w:r w:rsidRPr="005E5247">
        <w:t xml:space="preserve"> distributors × </w:t>
      </w:r>
      <w:r w:rsidRPr="001B2A39">
        <w:t>5</w:t>
      </w:r>
      <w:r w:rsidRPr="005E5247">
        <w:t xml:space="preserve"> hours).</w:t>
      </w:r>
    </w:p>
    <w:p w:rsidR="00C64020" w:rsidRPr="005E5247" w:rsidP="00C64020" w14:paraId="46A810E0" w14:textId="36372F32">
      <w:pPr>
        <w:autoSpaceDE w:val="0"/>
        <w:autoSpaceDN w:val="0"/>
        <w:adjustRightInd w:val="0"/>
        <w:spacing w:after="0" w:line="480" w:lineRule="auto"/>
        <w:ind w:firstLine="720"/>
      </w:pPr>
      <w:r w:rsidRPr="005E5247">
        <w:t xml:space="preserve">As for the burden linked with a manufacturer’s preparation of and notification concerning its reimbursement for pre-notification remedies, we continue to estimate that the preparation of a reimbursement plan takes approximately </w:t>
      </w:r>
      <w:r w:rsidRPr="001B2A39">
        <w:t>4</w:t>
      </w:r>
      <w:r w:rsidRPr="005E5247">
        <w:t xml:space="preserve"> hours annually. We also continue to estimate that an additional </w:t>
      </w:r>
      <w:r w:rsidRPr="001B2A39">
        <w:t>1.5</w:t>
      </w:r>
      <w:r w:rsidRPr="005E5247">
        <w:t xml:space="preserve"> hours per year is spent by the </w:t>
      </w:r>
      <w:r w:rsidRPr="001B2A39">
        <w:t>17</w:t>
      </w:r>
      <w:r w:rsidRPr="005E5247">
        <w:t xml:space="preserve"> major </w:t>
      </w:r>
      <w:r w:rsidRPr="005E5247" w:rsidR="00446E07">
        <w:t>passenger vehicle</w:t>
      </w:r>
      <w:r w:rsidRPr="005E5247">
        <w:t xml:space="preserve"> manufacturers adapting the plan to particular defect and noncompliance notifications to NHTSA and adding tailored language about the plan to a </w:t>
      </w:r>
      <w:r w:rsidRPr="005E5247">
        <w:t>particular safety recall’s owner notification letters</w:t>
      </w:r>
      <w:r w:rsidRPr="005E5247">
        <w:t xml:space="preserve">, </w:t>
      </w:r>
      <w:r w:rsidR="00C63DA2">
        <w:t>whereas</w:t>
      </w:r>
      <w:r w:rsidRPr="005E5247" w:rsidR="00C63DA2">
        <w:t xml:space="preserve"> </w:t>
      </w:r>
      <w:r w:rsidRPr="005E5247">
        <w:t xml:space="preserve">an additional </w:t>
      </w:r>
      <w:r w:rsidRPr="001B2A39">
        <w:t>.5</w:t>
      </w:r>
      <w:r w:rsidRPr="005E5247">
        <w:t xml:space="preserve"> hours per year is spent on this task by all other manufacturers. And we continue to estimate that an additional </w:t>
      </w:r>
      <w:r w:rsidRPr="001B2A39">
        <w:t>12</w:t>
      </w:r>
      <w:r w:rsidRPr="005E5247">
        <w:t xml:space="preserve"> hours annually is spent disseminating plan information, for a total of </w:t>
      </w:r>
      <w:r w:rsidRPr="005E5247" w:rsidR="00707E82">
        <w:t>4,827</w:t>
      </w:r>
      <w:r w:rsidRPr="005E5247">
        <w:t xml:space="preserve"> annual burden hours ((</w:t>
      </w:r>
      <w:r w:rsidRPr="001B2A39">
        <w:t>249</w:t>
      </w:r>
      <w:r w:rsidRPr="005E5247">
        <w:t xml:space="preserve"> MFRs × </w:t>
      </w:r>
      <w:r w:rsidRPr="001B2A39">
        <w:t>4</w:t>
      </w:r>
      <w:r w:rsidRPr="005E5247">
        <w:t xml:space="preserve"> hours to prepare plan) + (</w:t>
      </w:r>
      <w:r w:rsidRPr="005E5247" w:rsidR="00707E82">
        <w:t xml:space="preserve">355 </w:t>
      </w:r>
      <w:r w:rsidRPr="005E5247">
        <w:t xml:space="preserve">recalls × </w:t>
      </w:r>
      <w:r w:rsidRPr="001B2A39">
        <w:t>1.5</w:t>
      </w:r>
      <w:r w:rsidRPr="005E5247">
        <w:t xml:space="preserve"> hours tailoring plan for each recall) + (</w:t>
      </w:r>
      <w:r w:rsidRPr="005E5247" w:rsidR="00707E82">
        <w:t xml:space="preserve">621 </w:t>
      </w:r>
      <w:r w:rsidRPr="005E5247">
        <w:t xml:space="preserve">recalls × </w:t>
      </w:r>
      <w:r w:rsidRPr="001B2A39">
        <w:t>.5</w:t>
      </w:r>
      <w:r w:rsidRPr="005E5247">
        <w:t xml:space="preserve"> hours) + (</w:t>
      </w:r>
      <w:r w:rsidRPr="001B2A39">
        <w:t>249</w:t>
      </w:r>
      <w:r w:rsidRPr="005E5247">
        <w:t xml:space="preserve"> MFRs × </w:t>
      </w:r>
      <w:r w:rsidRPr="001B2A39">
        <w:t>12</w:t>
      </w:r>
      <w:r w:rsidRPr="005E5247">
        <w:t xml:space="preserve"> hours to disseminate plan information)).</w:t>
      </w:r>
    </w:p>
    <w:p w:rsidR="00353EC9" w:rsidRPr="005E5247" w:rsidP="00C64020" w14:paraId="12055B66" w14:textId="349A2BEB">
      <w:pPr>
        <w:autoSpaceDE w:val="0"/>
        <w:autoSpaceDN w:val="0"/>
        <w:adjustRightInd w:val="0"/>
        <w:spacing w:after="0" w:line="480" w:lineRule="auto"/>
        <w:ind w:firstLine="720"/>
      </w:pPr>
      <w:r w:rsidRPr="005E5247">
        <w:t>The Safety Act and 49 CFR part 573 also contain numerous information collection requirements specific to tire recall and remedy campaigns, as well as a statutory and regulatory reporting requirement that anyone who knowingly and intentionally sells or leases a defective or noncompliant tire notify NHTSA of that activity.</w:t>
      </w:r>
    </w:p>
    <w:p w:rsidR="00353EC9" w:rsidRPr="005E5247" w:rsidP="00C64020" w14:paraId="1993AAE5" w14:textId="654C238C">
      <w:pPr>
        <w:autoSpaceDE w:val="0"/>
        <w:autoSpaceDN w:val="0"/>
        <w:adjustRightInd w:val="0"/>
        <w:spacing w:after="0" w:line="480" w:lineRule="auto"/>
        <w:ind w:firstLine="720"/>
      </w:pPr>
      <w:r w:rsidRPr="005E5247">
        <w:t xml:space="preserve">Manufacturers are required to include specific information related to tire disposal in the notifications they provide NHTSA concerning identification of a safety defect or noncompliance with FMVSS in their tires, as well as in the notifications they issue to their dealers or other tire outlets participating in the recall campaign. </w:t>
      </w:r>
      <w:r w:rsidRPr="005E5247">
        <w:rPr>
          <w:i/>
          <w:iCs/>
        </w:rPr>
        <w:t>See</w:t>
      </w:r>
      <w:r w:rsidRPr="005E5247">
        <w:t xml:space="preserve"> 49 CFR 573.6(c)(9). </w:t>
      </w:r>
      <w:r w:rsidRPr="001B2A39">
        <w:t xml:space="preserve">We believe our previous estimate of 12 tire recalls per year needs to be adjusted to 11 tire recalls per year to better reflect </w:t>
      </w:r>
      <w:r w:rsidRPr="001B2A39">
        <w:t>recent data.</w:t>
      </w:r>
      <w:r w:rsidRPr="005E5247">
        <w:t xml:space="preserve"> We continue to estimate that the inclusion of this additional information will require an additional two hours of effort beyond the subtotal above associated with non-tire recall campaigns. This additional effort consists of one hour for the NHTSA notification and one hour for the dealer notification for a total of </w:t>
      </w:r>
      <w:r w:rsidRPr="001B2A39">
        <w:t>22</w:t>
      </w:r>
      <w:r w:rsidRPr="005E5247">
        <w:t xml:space="preserve"> burden hours (</w:t>
      </w:r>
      <w:r w:rsidRPr="001B2A39">
        <w:t>11</w:t>
      </w:r>
      <w:r w:rsidRPr="005E5247">
        <w:t xml:space="preserve"> tire recalls a year × </w:t>
      </w:r>
      <w:r w:rsidRPr="001B2A39">
        <w:t>2</w:t>
      </w:r>
      <w:r w:rsidRPr="005E5247">
        <w:t xml:space="preserve"> hours per recall).</w:t>
      </w:r>
    </w:p>
    <w:p w:rsidR="00353EC9" w:rsidRPr="005E5247" w:rsidP="00C64020" w14:paraId="34FC9FA1" w14:textId="7D918CC5">
      <w:pPr>
        <w:autoSpaceDE w:val="0"/>
        <w:autoSpaceDN w:val="0"/>
        <w:adjustRightInd w:val="0"/>
        <w:spacing w:after="0" w:line="480" w:lineRule="auto"/>
        <w:ind w:firstLine="720"/>
      </w:pPr>
      <w:r w:rsidRPr="005E5247">
        <w:t>Manufacturer-owned or controlled dealers are required to notify the manufacturer and provide certain information should they deviate from the manufacturer’s disposal plan. Consistent with our previous analysis, we continue to ascribe zero burden hours to this requirement since to date no such reports have been provided, and our original expectation that dealers would comply with manufacturers’ plans has proven accurate.</w:t>
      </w:r>
    </w:p>
    <w:p w:rsidR="00353EC9" w:rsidRPr="005E5247" w:rsidP="00C64020" w14:paraId="53D24EF6" w14:textId="67F97F3E">
      <w:pPr>
        <w:autoSpaceDE w:val="0"/>
        <w:autoSpaceDN w:val="0"/>
        <w:adjustRightInd w:val="0"/>
        <w:spacing w:after="0" w:line="480" w:lineRule="auto"/>
        <w:ind w:firstLine="720"/>
      </w:pPr>
      <w:r w:rsidRPr="005E5247">
        <w:t xml:space="preserve">Accordingly, we estimate </w:t>
      </w:r>
      <w:r w:rsidRPr="001B2A39">
        <w:t>22</w:t>
      </w:r>
      <w:r w:rsidRPr="005E5247">
        <w:t xml:space="preserve"> burden hours a year will be spent complying with the tire recall campaign requirements found in 49 CFR 573.6(c)(9).</w:t>
      </w:r>
    </w:p>
    <w:p w:rsidR="00353EC9" w:rsidRPr="005E5247" w:rsidP="00C64020" w14:paraId="69934BB5" w14:textId="77C6BDC3">
      <w:pPr>
        <w:autoSpaceDE w:val="0"/>
        <w:autoSpaceDN w:val="0"/>
        <w:adjustRightInd w:val="0"/>
        <w:spacing w:after="0" w:line="480" w:lineRule="auto"/>
        <w:ind w:firstLine="720"/>
      </w:pPr>
      <w:r w:rsidRPr="005E5247">
        <w:t xml:space="preserve">The agency continues to estimate </w:t>
      </w:r>
      <w:r w:rsidRPr="001B2A39">
        <w:t>1</w:t>
      </w:r>
      <w:r w:rsidRPr="005E5247">
        <w:t xml:space="preserve"> burden hour annually will be spent preparing and submitting reports of a defective or noncompliant tire being intentionally sold or leased under 49 U.S.C. 30166(n) and its implementing regulation at 49 CFR 573.10.</w:t>
      </w:r>
    </w:p>
    <w:p w:rsidR="00353EC9" w:rsidRPr="005E5247" w:rsidP="00C64020" w14:paraId="1E6AD29C" w14:textId="245871B8">
      <w:pPr>
        <w:autoSpaceDE w:val="0"/>
        <w:autoSpaceDN w:val="0"/>
        <w:adjustRightInd w:val="0"/>
        <w:spacing w:after="0" w:line="480" w:lineRule="auto"/>
        <w:ind w:firstLine="720"/>
      </w:pPr>
      <w:r w:rsidRPr="005E5247">
        <w:t xml:space="preserve">We continue to expect that </w:t>
      </w:r>
      <w:r w:rsidRPr="001B2A39">
        <w:t>nine</w:t>
      </w:r>
      <w:r w:rsidRPr="005E5247">
        <w:t xml:space="preserve"> vehicle manufacturers, who did not operate VIN-based recalls lookup systems prior to </w:t>
      </w:r>
      <w:r w:rsidRPr="001B2A39">
        <w:t>August 2013</w:t>
      </w:r>
      <w:r w:rsidRPr="005E5247">
        <w:t xml:space="preserve">, incur certain recurring burdens on an annual basis. We continue to estimate that </w:t>
      </w:r>
      <w:r w:rsidRPr="001B2A39">
        <w:t>100</w:t>
      </w:r>
      <w:r w:rsidRPr="005E5247">
        <w:t xml:space="preserve"> burden hours will be spent on system and database administrator support. These </w:t>
      </w:r>
      <w:r w:rsidRPr="001B2A39">
        <w:t>100</w:t>
      </w:r>
      <w:r w:rsidRPr="005E5247">
        <w:t xml:space="preserve"> burden hours include: Backup data management and monitoring; database management, updates, and log management; and data transfer, archiving, quality assurance, and cleanup procedures. We continue to estimate another </w:t>
      </w:r>
      <w:r w:rsidRPr="001B2A39">
        <w:t>100</w:t>
      </w:r>
      <w:r w:rsidRPr="005E5247">
        <w:t xml:space="preserve"> burden hours will be incurred on web/application developer support. These burdens </w:t>
      </w:r>
      <w:r w:rsidRPr="005E5247">
        <w:t>include:</w:t>
      </w:r>
      <w:r w:rsidRPr="005E5247">
        <w:t xml:space="preserve"> Operating system and security patch management; application/web server management; and application server </w:t>
      </w:r>
      <w:r w:rsidRPr="005E5247">
        <w:t xml:space="preserve">system and log files management. We continue to estimate these burdens will total </w:t>
      </w:r>
      <w:r w:rsidRPr="001B2A39">
        <w:t>1,800</w:t>
      </w:r>
      <w:r w:rsidRPr="005E5247">
        <w:t xml:space="preserve"> hours each year </w:t>
      </w:r>
      <w:r w:rsidRPr="001B2A39">
        <w:t>(9</w:t>
      </w:r>
      <w:r w:rsidRPr="005E5247">
        <w:t xml:space="preserve"> MFRs × </w:t>
      </w:r>
      <w:r w:rsidRPr="001B2A39">
        <w:t>200</w:t>
      </w:r>
      <w:r w:rsidRPr="005E5247">
        <w:t xml:space="preserve"> hours). We also continue to estimate the recurring costs of these burden hours will be </w:t>
      </w:r>
      <w:r w:rsidRPr="001B2A39">
        <w:t>$30,000</w:t>
      </w:r>
      <w:r w:rsidRPr="005E5247">
        <w:t xml:space="preserve"> per manufacturer.</w:t>
      </w:r>
      <w:r>
        <w:rPr>
          <w:rStyle w:val="FootnoteReference"/>
        </w:rPr>
        <w:footnoteReference w:id="3"/>
      </w:r>
      <w:r w:rsidRPr="005E5247">
        <w:t xml:space="preserve"> Furthermore, we continue to estimate that the total cost to the industry from these recurring expenses will total </w:t>
      </w:r>
      <w:r w:rsidRPr="001B2A39">
        <w:t>$270,000</w:t>
      </w:r>
      <w:r w:rsidRPr="005E5247">
        <w:t>, on an annual basis (</w:t>
      </w:r>
      <w:r w:rsidRPr="001B2A39">
        <w:t>9</w:t>
      </w:r>
      <w:r w:rsidRPr="005E5247">
        <w:t xml:space="preserve"> MFRs × </w:t>
      </w:r>
      <w:r w:rsidRPr="001B2A39">
        <w:t>$30,000</w:t>
      </w:r>
      <w:r w:rsidRPr="005E5247">
        <w:t>).</w:t>
      </w:r>
    </w:p>
    <w:p w:rsidR="00353EC9" w:rsidRPr="005E5247" w:rsidP="00C64020" w14:paraId="23EE68FC" w14:textId="17946C94">
      <w:pPr>
        <w:autoSpaceDE w:val="0"/>
        <w:autoSpaceDN w:val="0"/>
        <w:adjustRightInd w:val="0"/>
        <w:spacing w:after="0" w:line="480" w:lineRule="auto"/>
        <w:ind w:firstLine="720"/>
      </w:pPr>
      <w:r w:rsidRPr="005E5247">
        <w:t xml:space="preserve">Changes to 49 CFR part 573 in 2013 required </w:t>
      </w:r>
      <w:r w:rsidRPr="001B2A39">
        <w:t>27</w:t>
      </w:r>
      <w:r w:rsidRPr="005E5247">
        <w:t xml:space="preserve"> manufacturers to update each recalled vehicle’s repair status no less than every </w:t>
      </w:r>
      <w:r w:rsidRPr="001B2A39">
        <w:t>7</w:t>
      </w:r>
      <w:r w:rsidRPr="005E5247">
        <w:t xml:space="preserve"> days, for </w:t>
      </w:r>
      <w:r w:rsidRPr="001B2A39">
        <w:t>15</w:t>
      </w:r>
      <w:r w:rsidRPr="005E5247">
        <w:t xml:space="preserve"> years from the date the VIN is known to be included in the recall. This ongoing requirement to update the status of a VIN for </w:t>
      </w:r>
      <w:r w:rsidRPr="001B2A39">
        <w:t>15</w:t>
      </w:r>
      <w:r w:rsidRPr="005E5247">
        <w:t xml:space="preserve"> years continues to add a recurring burden on top of the one-time burden to implement and operate these online search tools. We continue to estimate that </w:t>
      </w:r>
      <w:r w:rsidRPr="001B2A39">
        <w:t>8</w:t>
      </w:r>
      <w:r w:rsidRPr="005E5247">
        <w:t xml:space="preserve"> affected motorcycle manufacturers will make recalled VINs available for an average of </w:t>
      </w:r>
      <w:r w:rsidRPr="001B2A39">
        <w:t>2</w:t>
      </w:r>
      <w:r w:rsidRPr="005E5247">
        <w:t xml:space="preserve"> recalls each year and </w:t>
      </w:r>
      <w:r w:rsidRPr="001B2A39">
        <w:t>19</w:t>
      </w:r>
      <w:r w:rsidRPr="005E5247">
        <w:t xml:space="preserve"> affected </w:t>
      </w:r>
      <w:r w:rsidRPr="005E5247" w:rsidR="00446E07">
        <w:t>passenger vehicle</w:t>
      </w:r>
      <w:r w:rsidRPr="005E5247">
        <w:t xml:space="preserve"> manufacturers will make recalled VINs available for an average of </w:t>
      </w:r>
      <w:r w:rsidRPr="001B2A39">
        <w:t>8</w:t>
      </w:r>
      <w:r w:rsidRPr="005E5247">
        <w:t xml:space="preserve"> recalls each year. We believe it will take no more than </w:t>
      </w:r>
      <w:r w:rsidRPr="001B2A39">
        <w:t>1</w:t>
      </w:r>
      <w:r w:rsidRPr="005E5247">
        <w:t xml:space="preserve"> hour, and potentially less with automated systems, to update the VIN status of vehicles that have been remedied under the manufacturer’s remedy program. We continue to estimate this will require </w:t>
      </w:r>
      <w:r w:rsidRPr="001B2A39">
        <w:t>8,736</w:t>
      </w:r>
      <w:r w:rsidRPr="005E5247">
        <w:t xml:space="preserve"> burden hours per year (</w:t>
      </w:r>
      <w:r w:rsidRPr="001B2A39">
        <w:t xml:space="preserve">1 hour × 2 recalls × 52 weeks × 8 MFRs + 1 </w:t>
      </w:r>
      <w:r w:rsidRPr="001B2A39">
        <w:t>hour</w:t>
      </w:r>
      <w:r w:rsidRPr="001B2A39">
        <w:t xml:space="preserve"> × 8 recalls × 52 weeks × 19 MFRs</w:t>
      </w:r>
      <w:r w:rsidRPr="005E5247">
        <w:t xml:space="preserve">) to support the requirement to update the recalls completion status of each VIN in a recall at least weekly for </w:t>
      </w:r>
      <w:r w:rsidRPr="001B2A39">
        <w:t>15</w:t>
      </w:r>
      <w:r w:rsidRPr="005E5247">
        <w:t xml:space="preserve"> years.</w:t>
      </w:r>
    </w:p>
    <w:p w:rsidR="00792FD1" w:rsidRPr="005E5247" w:rsidP="00792FD1" w14:paraId="1C99A4A6" w14:textId="51C03BB3">
      <w:pPr>
        <w:autoSpaceDE w:val="0"/>
        <w:autoSpaceDN w:val="0"/>
        <w:adjustRightInd w:val="0"/>
        <w:spacing w:after="0" w:line="480" w:lineRule="auto"/>
        <w:ind w:firstLine="720"/>
      </w:pPr>
      <w:r w:rsidRPr="005E5247">
        <w:t>Du</w:t>
      </w:r>
      <w:r w:rsidRPr="005E5247" w:rsidR="00BE26BE">
        <w:t>e</w:t>
      </w:r>
      <w:r w:rsidRPr="005E5247">
        <w:t xml:space="preserve"> to </w:t>
      </w:r>
      <w:r w:rsidRPr="005E5247" w:rsidR="00F80D2A">
        <w:t xml:space="preserve">a </w:t>
      </w:r>
      <w:r w:rsidRPr="005E5247" w:rsidR="00F80D2A">
        <w:t>congressionally-mandated</w:t>
      </w:r>
      <w:r w:rsidRPr="005E5247" w:rsidR="005D5F8E">
        <w:t xml:space="preserve"> increase in the required number of quarterly reports</w:t>
      </w:r>
      <w:r w:rsidRPr="005E5247">
        <w:t xml:space="preserve"> for each recall</w:t>
      </w:r>
      <w:r w:rsidRPr="005E5247">
        <w:t>, the number of quarterly reports that track the completion of safety recalls</w:t>
      </w:r>
      <w:r w:rsidRPr="005E5247">
        <w:t xml:space="preserve"> has also increased</w:t>
      </w:r>
      <w:r w:rsidRPr="005E5247">
        <w:t xml:space="preserve">. Our previous estimate of </w:t>
      </w:r>
      <w:r w:rsidRPr="001B2A39">
        <w:t>4,498</w:t>
      </w:r>
      <w:r w:rsidRPr="005E5247">
        <w:t xml:space="preserve"> quarterly reports received annually is now revised upwards to </w:t>
      </w:r>
      <w:r w:rsidRPr="001B2A39">
        <w:t>5,</w:t>
      </w:r>
      <w:r w:rsidRPr="005E5247" w:rsidR="005E3395">
        <w:t xml:space="preserve">875 </w:t>
      </w:r>
      <w:r w:rsidRPr="005E5247">
        <w:t xml:space="preserve">quarter reports received annually. We continue to estimate it takes </w:t>
      </w:r>
      <w:r w:rsidRPr="005E5247">
        <w:t xml:space="preserve">manufacturers </w:t>
      </w:r>
      <w:r w:rsidRPr="001B2A39">
        <w:t>1</w:t>
      </w:r>
      <w:r w:rsidRPr="005E5247">
        <w:t xml:space="preserve"> hour to gather the pertinent information for each quarterly report, and 10 additional hours for the </w:t>
      </w:r>
      <w:r w:rsidRPr="001B2A39">
        <w:t>17</w:t>
      </w:r>
      <w:r w:rsidRPr="005E5247">
        <w:t xml:space="preserve"> major </w:t>
      </w:r>
      <w:r w:rsidRPr="005E5247" w:rsidR="00446E07">
        <w:t>passenger vehicle</w:t>
      </w:r>
      <w:r w:rsidRPr="005E5247">
        <w:t xml:space="preserve"> manufacturers to submit electronic reports. We therefore now estimate that the quarterly reporting burden pursuant to </w:t>
      </w:r>
      <w:r w:rsidRPr="005E5247" w:rsidR="00AD15EA">
        <w:t>49 U.S.C.A. § 30118</w:t>
      </w:r>
      <w:r w:rsidRPr="005E5247" w:rsidR="005E3395">
        <w:t xml:space="preserve"> </w:t>
      </w:r>
      <w:r w:rsidRPr="005E5247">
        <w:t xml:space="preserve">totals </w:t>
      </w:r>
      <w:r w:rsidRPr="005E5247" w:rsidR="00F80D2A">
        <w:t>6,045</w:t>
      </w:r>
      <w:r w:rsidRPr="005E5247">
        <w:t xml:space="preserve"> hours ((</w:t>
      </w:r>
      <w:r w:rsidRPr="001B2A39">
        <w:t>5,</w:t>
      </w:r>
      <w:r w:rsidRPr="005E5247" w:rsidR="00F80D2A">
        <w:t xml:space="preserve">875 </w:t>
      </w:r>
      <w:r w:rsidRPr="005E5247">
        <w:t xml:space="preserve">quarterly reports × </w:t>
      </w:r>
      <w:r w:rsidRPr="001B2A39">
        <w:t>1</w:t>
      </w:r>
      <w:r w:rsidRPr="005E5247">
        <w:t xml:space="preserve"> hour/report) + (</w:t>
      </w:r>
      <w:r w:rsidRPr="001B2A39">
        <w:t>17</w:t>
      </w:r>
      <w:r w:rsidRPr="005E5247">
        <w:t xml:space="preserve"> MFRs × </w:t>
      </w:r>
      <w:r w:rsidRPr="001B2A39">
        <w:t>10</w:t>
      </w:r>
      <w:r w:rsidRPr="005E5247">
        <w:t xml:space="preserve"> hours for electronic submission)).</w:t>
      </w:r>
    </w:p>
    <w:p w:rsidR="00792FD1" w:rsidRPr="005E5247" w:rsidP="00C64020" w14:paraId="624042A9" w14:textId="57280599">
      <w:pPr>
        <w:autoSpaceDE w:val="0"/>
        <w:autoSpaceDN w:val="0"/>
        <w:adjustRightInd w:val="0"/>
        <w:spacing w:after="0" w:line="480" w:lineRule="auto"/>
        <w:ind w:firstLine="720"/>
      </w:pPr>
      <w:r w:rsidRPr="005E5247">
        <w:t xml:space="preserve">We continue to estimate that </w:t>
      </w:r>
      <w:r w:rsidRPr="001B2A39">
        <w:t>20</w:t>
      </w:r>
      <w:r w:rsidRPr="005E5247">
        <w:t xml:space="preserve"> percent of Part 573 reports will involve a change or addition regarding recall components, and that at two hours per amended report, this totals </w:t>
      </w:r>
      <w:r w:rsidRPr="005E5247" w:rsidR="000D7221">
        <w:t xml:space="preserve">390 </w:t>
      </w:r>
      <w:r w:rsidRPr="005E5247">
        <w:t>burden hours per year (</w:t>
      </w:r>
      <w:r w:rsidRPr="001B2A39" w:rsidR="000D7221">
        <w:t>9</w:t>
      </w:r>
      <w:r w:rsidRPr="005E5247" w:rsidR="000D7221">
        <w:t xml:space="preserve">76 </w:t>
      </w:r>
      <w:r w:rsidRPr="005E5247">
        <w:t xml:space="preserve">recalls × </w:t>
      </w:r>
      <w:r w:rsidRPr="001B2A39">
        <w:t>.20</w:t>
      </w:r>
      <w:r w:rsidRPr="005E5247">
        <w:t xml:space="preserve"> = </w:t>
      </w:r>
      <w:r w:rsidRPr="001B2A39" w:rsidR="000D7221">
        <w:t>19</w:t>
      </w:r>
      <w:r w:rsidRPr="005E5247" w:rsidR="000D7221">
        <w:t xml:space="preserve">5 </w:t>
      </w:r>
      <w:r w:rsidRPr="005E5247">
        <w:t xml:space="preserve">recalls; </w:t>
      </w:r>
      <w:r w:rsidRPr="001B2A39" w:rsidR="000D7221">
        <w:t>19</w:t>
      </w:r>
      <w:r w:rsidRPr="005E5247" w:rsidR="000D7221">
        <w:t xml:space="preserve">5 </w:t>
      </w:r>
      <w:r w:rsidRPr="005E5247">
        <w:t xml:space="preserve">× </w:t>
      </w:r>
      <w:r w:rsidRPr="001B2A39">
        <w:t>2</w:t>
      </w:r>
      <w:r w:rsidRPr="005E5247">
        <w:t xml:space="preserve"> = </w:t>
      </w:r>
      <w:r w:rsidRPr="001B2A39" w:rsidR="000D7221">
        <w:t>39</w:t>
      </w:r>
      <w:r w:rsidRPr="005E5247" w:rsidR="000D7221">
        <w:t xml:space="preserve">0 </w:t>
      </w:r>
      <w:r w:rsidRPr="005E5247">
        <w:t>hours).</w:t>
      </w:r>
    </w:p>
    <w:p w:rsidR="005E3395" w:rsidRPr="005E5247" w:rsidP="005E3395" w14:paraId="4DD585BC" w14:textId="49E94A9D">
      <w:pPr>
        <w:autoSpaceDE w:val="0"/>
        <w:autoSpaceDN w:val="0"/>
        <w:adjustRightInd w:val="0"/>
        <w:spacing w:after="0" w:line="480" w:lineRule="auto"/>
        <w:ind w:firstLine="720"/>
      </w:pPr>
      <w:r w:rsidRPr="005E5247">
        <w:t>Additionally, per the Bipartisan Infrastructure Law (Public Law 117-58, Title IV, Subtitle B, Section 24202), manufacturers are now required to submit three (3) annual recall completion rate reports.  NHTSA estimates that it will receive and average of 316 reports yearly from manufacturers.  We estimate it takes manufacturers 2 hours to complete annual reports, including 1.5 hours to gather pertinent information for each report, and .5 hours for the 17 major passenger vehicle manufacturers to submit the electronic reports.  We therefore estimate that the annual reporting burden pursuant to 49 USC 30118 totals 632 hours ((316 annual reports x 1.5 hours) + (17 MFRs x .5 hours for electronic submission)).</w:t>
      </w:r>
      <w:r w:rsidRPr="005E5247" w:rsidR="00270A34">
        <w:t xml:space="preserve"> </w:t>
      </w:r>
      <w:r w:rsidRPr="005E5247">
        <w:t xml:space="preserve">We continue to estimate that </w:t>
      </w:r>
      <w:r w:rsidRPr="001B2A39">
        <w:t>20</w:t>
      </w:r>
      <w:r w:rsidRPr="005E5247">
        <w:t xml:space="preserve"> percent of Part 573 reports will involve a change or addition regarding recall components, and that at two hours per amended report, this totals 390 burden hours per year (</w:t>
      </w:r>
      <w:r w:rsidRPr="001B2A39">
        <w:t>9</w:t>
      </w:r>
      <w:r w:rsidRPr="005E5247">
        <w:t xml:space="preserve">76 recalls × </w:t>
      </w:r>
      <w:r w:rsidRPr="001B2A39">
        <w:t>.20</w:t>
      </w:r>
      <w:r w:rsidRPr="005E5247">
        <w:t xml:space="preserve"> = </w:t>
      </w:r>
      <w:r w:rsidRPr="001B2A39">
        <w:t>19</w:t>
      </w:r>
      <w:r w:rsidRPr="005E5247">
        <w:t xml:space="preserve">5 recalls; </w:t>
      </w:r>
      <w:r w:rsidRPr="001B2A39">
        <w:t>19</w:t>
      </w:r>
      <w:r w:rsidRPr="005E5247">
        <w:t xml:space="preserve">5 × </w:t>
      </w:r>
      <w:r w:rsidRPr="001B2A39">
        <w:t>2</w:t>
      </w:r>
      <w:r w:rsidRPr="005E5247">
        <w:t xml:space="preserve"> = </w:t>
      </w:r>
      <w:r w:rsidRPr="001B2A39">
        <w:t>39</w:t>
      </w:r>
      <w:r w:rsidRPr="005E5247">
        <w:t>0 hours).</w:t>
      </w:r>
    </w:p>
    <w:p w:rsidR="00792FD1" w:rsidRPr="005E5247" w:rsidP="00101896" w14:paraId="0BEF67B6" w14:textId="0F08EEC3">
      <w:pPr>
        <w:autoSpaceDE w:val="0"/>
        <w:autoSpaceDN w:val="0"/>
        <w:adjustRightInd w:val="0"/>
        <w:spacing w:after="0" w:line="480" w:lineRule="auto"/>
        <w:ind w:firstLine="720"/>
      </w:pPr>
      <w:r w:rsidRPr="005E5247">
        <w:t xml:space="preserve">As to the requirement that manufacturers notify NHTSA in the event of a bankruptcy, we expect this notification to take an estimated </w:t>
      </w:r>
      <w:r w:rsidRPr="001B2A39">
        <w:t>2</w:t>
      </w:r>
      <w:r w:rsidRPr="005E5247">
        <w:t xml:space="preserve"> hours to draft and submit to NHTSA. We continue to estimate that only </w:t>
      </w:r>
      <w:r w:rsidRPr="001B2A39">
        <w:t>10</w:t>
      </w:r>
      <w:r w:rsidRPr="005E5247">
        <w:t xml:space="preserve"> manufacturers might submit such a notice to NHTSA each year, so we calculate the total burden at </w:t>
      </w:r>
      <w:r w:rsidRPr="001B2A39">
        <w:t>20</w:t>
      </w:r>
      <w:r w:rsidRPr="005E5247">
        <w:t xml:space="preserve"> hours (</w:t>
      </w:r>
      <w:r w:rsidRPr="001B2A39">
        <w:t>10</w:t>
      </w:r>
      <w:r w:rsidRPr="005E5247">
        <w:t xml:space="preserve"> MFRs × </w:t>
      </w:r>
      <w:r w:rsidRPr="001B2A39">
        <w:t>2</w:t>
      </w:r>
      <w:r w:rsidRPr="005E5247">
        <w:t xml:space="preserve"> hours).</w:t>
      </w:r>
    </w:p>
    <w:p w:rsidR="00792FD1" w:rsidRPr="005E5247" w:rsidP="00792FD1" w14:paraId="1659FC4E" w14:textId="28A6AE5A">
      <w:pPr>
        <w:autoSpaceDE w:val="0"/>
        <w:autoSpaceDN w:val="0"/>
        <w:adjustRightInd w:val="0"/>
        <w:spacing w:after="0" w:line="480" w:lineRule="auto"/>
        <w:ind w:firstLine="720"/>
      </w:pPr>
      <w:r w:rsidRPr="005E5247">
        <w:t xml:space="preserve">We continue to estimate that it takes the </w:t>
      </w:r>
      <w:r w:rsidRPr="001B2A39">
        <w:t>17</w:t>
      </w:r>
      <w:r w:rsidRPr="005E5247">
        <w:t xml:space="preserve"> major </w:t>
      </w:r>
      <w:r w:rsidRPr="005E5247" w:rsidR="00446E07">
        <w:t>passenger vehicle</w:t>
      </w:r>
      <w:r w:rsidRPr="005E5247">
        <w:t xml:space="preserve"> manufacturers an average of </w:t>
      </w:r>
      <w:r w:rsidRPr="001B2A39">
        <w:t>11</w:t>
      </w:r>
      <w:r w:rsidRPr="005E5247">
        <w:t xml:space="preserve"> hours to draft their notification letters, submit them to NHTSA for review, and then finalize them for mailing to their affected owners and purchasers. We also continue to estimate it takes </w:t>
      </w:r>
      <w:r w:rsidRPr="001B2A39">
        <w:t>8</w:t>
      </w:r>
      <w:r w:rsidRPr="005E5247">
        <w:t xml:space="preserve"> hours for all other manufacturers to perform this task. Accordingly, we estimate that the 49 CFR part 577 requirements result in </w:t>
      </w:r>
      <w:r w:rsidRPr="005E5247" w:rsidR="00F80D2A">
        <w:t xml:space="preserve">8,873 </w:t>
      </w:r>
      <w:r w:rsidRPr="005E5247">
        <w:t>burden hours annually (</w:t>
      </w:r>
      <w:r w:rsidRPr="001B2A39">
        <w:t>11</w:t>
      </w:r>
      <w:r w:rsidRPr="005E5247">
        <w:t xml:space="preserve"> hours per recall × </w:t>
      </w:r>
      <w:r w:rsidRPr="001B2A39" w:rsidR="00F80D2A">
        <w:t>3</w:t>
      </w:r>
      <w:r w:rsidRPr="005E5247" w:rsidR="00F80D2A">
        <w:t xml:space="preserve">55 </w:t>
      </w:r>
      <w:r w:rsidRPr="005E5247">
        <w:t>recalls per year) + (</w:t>
      </w:r>
      <w:r w:rsidRPr="001B2A39">
        <w:t>8</w:t>
      </w:r>
      <w:r w:rsidRPr="005E5247">
        <w:t xml:space="preserve"> hours per recall × </w:t>
      </w:r>
      <w:r w:rsidRPr="001B2A39" w:rsidR="00F80D2A">
        <w:t>6</w:t>
      </w:r>
      <w:r w:rsidRPr="005E5247" w:rsidR="00F80D2A">
        <w:t xml:space="preserve">21 </w:t>
      </w:r>
      <w:r w:rsidRPr="005E5247">
        <w:t xml:space="preserve">recalls per year). </w:t>
      </w:r>
    </w:p>
    <w:p w:rsidR="00792FD1" w:rsidRPr="005E5247" w:rsidP="00792FD1" w14:paraId="14F087C2" w14:textId="70CBE9B4">
      <w:pPr>
        <w:autoSpaceDE w:val="0"/>
        <w:autoSpaceDN w:val="0"/>
        <w:adjustRightInd w:val="0"/>
        <w:spacing w:after="0" w:line="480" w:lineRule="auto"/>
        <w:ind w:firstLine="720"/>
      </w:pPr>
      <w:r w:rsidRPr="005E5247">
        <w:t xml:space="preserve">We previously calculated that about </w:t>
      </w:r>
      <w:r w:rsidRPr="001B2A39">
        <w:t>12</w:t>
      </w:r>
      <w:r w:rsidRPr="005E5247">
        <w:t xml:space="preserve"> percent of past recalls require an interim notification mailing, but recent trends show that </w:t>
      </w:r>
      <w:r w:rsidRPr="001B2A39">
        <w:t>3</w:t>
      </w:r>
      <w:r w:rsidRPr="005E5247">
        <w:t xml:space="preserve"> percent of recalls require an interim owner notification mailing. We continue to estimate the preparation of an interim notification can take up to </w:t>
      </w:r>
      <w:r w:rsidRPr="001B2A39">
        <w:t>10</w:t>
      </w:r>
      <w:r w:rsidRPr="005E5247">
        <w:t xml:space="preserve"> hours. We therefore estimate that </w:t>
      </w:r>
      <w:r w:rsidRPr="001B2A39">
        <w:t>1,250</w:t>
      </w:r>
      <w:r w:rsidRPr="005E5247">
        <w:t xml:space="preserve"> burden hours are associated with the </w:t>
      </w:r>
      <w:r w:rsidRPr="001B2A39">
        <w:t>60</w:t>
      </w:r>
      <w:r w:rsidRPr="005E5247">
        <w:t>-day interim notification requirement (</w:t>
      </w:r>
      <w:r w:rsidRPr="001B2A39" w:rsidR="00F825FB">
        <w:t>9</w:t>
      </w:r>
      <w:r w:rsidRPr="005E5247" w:rsidR="00F825FB">
        <w:t xml:space="preserve">76 </w:t>
      </w:r>
      <w:r w:rsidRPr="005E5247">
        <w:t>recalls × .</w:t>
      </w:r>
      <w:r w:rsidRPr="001B2A39" w:rsidR="00F825FB">
        <w:t>03</w:t>
      </w:r>
      <w:r w:rsidRPr="005E5247" w:rsidR="00F825FB">
        <w:t xml:space="preserve"> </w:t>
      </w:r>
      <w:r w:rsidRPr="005E5247">
        <w:t xml:space="preserve">= </w:t>
      </w:r>
      <w:r w:rsidRPr="005E5247" w:rsidR="00F825FB">
        <w:t xml:space="preserve">34 </w:t>
      </w:r>
      <w:r w:rsidRPr="005E5247">
        <w:t xml:space="preserve">recalls; </w:t>
      </w:r>
      <w:r w:rsidRPr="005E5247" w:rsidR="00F825FB">
        <w:t xml:space="preserve">34 </w:t>
      </w:r>
      <w:r w:rsidRPr="005E5247">
        <w:t xml:space="preserve">recalls times </w:t>
      </w:r>
      <w:r w:rsidRPr="001B2A39">
        <w:t>10</w:t>
      </w:r>
      <w:r w:rsidRPr="005E5247">
        <w:t xml:space="preserve"> hours per recall = </w:t>
      </w:r>
      <w:r w:rsidRPr="005E5247" w:rsidR="00F825FB">
        <w:t>340</w:t>
      </w:r>
      <w:r w:rsidRPr="005E5247">
        <w:t xml:space="preserve"> hours). </w:t>
      </w:r>
    </w:p>
    <w:p w:rsidR="00792FD1" w:rsidRPr="005E5247" w:rsidP="00792FD1" w14:paraId="76F29BFF" w14:textId="487491E7">
      <w:pPr>
        <w:autoSpaceDE w:val="0"/>
        <w:autoSpaceDN w:val="0"/>
        <w:adjustRightInd w:val="0"/>
        <w:spacing w:after="0" w:line="480" w:lineRule="auto"/>
        <w:ind w:firstLine="720"/>
      </w:pPr>
      <w:r w:rsidRPr="005E5247">
        <w:t>As for costs associated with notifying owners and purchasers of recalls, to reflect an increase in postage rates, we are revising our estimate of the cost of first-class mail notification to $</w:t>
      </w:r>
      <w:r w:rsidRPr="001B2A39">
        <w:t>1.53</w:t>
      </w:r>
      <w:r w:rsidRPr="005E5247">
        <w:t xml:space="preserve"> per notification, on average. This cost estimate includes the costs of printing and mailing, as well as the costs vehicle manufacturers may pay to third-party vendors to acquire the names and addresses of the current registered owners from state and territory departments of motor vehicles. In reviewing recent recall figures, we determined that an estimated </w:t>
      </w:r>
      <w:r w:rsidRPr="001B2A39">
        <w:t>51.4</w:t>
      </w:r>
      <w:r w:rsidRPr="005E5247">
        <w:t xml:space="preserve"> million letters are mailed yearly totaling $</w:t>
      </w:r>
      <w:r w:rsidRPr="001B2A39">
        <w:t>78,642,000</w:t>
      </w:r>
      <w:r w:rsidRPr="005E5247">
        <w:t xml:space="preserve"> ($</w:t>
      </w:r>
      <w:r w:rsidRPr="001B2A39">
        <w:t>1.53</w:t>
      </w:r>
      <w:r w:rsidRPr="005E5247">
        <w:t xml:space="preserve"> per letter × </w:t>
      </w:r>
      <w:r w:rsidRPr="001B2A39">
        <w:t>51,400,000</w:t>
      </w:r>
      <w:r w:rsidRPr="005E5247">
        <w:t xml:space="preserve"> letters). The requirement in 49 CFR part 577 for a manufacturer to notify their affected customers within 60 days would add an additional </w:t>
      </w:r>
      <w:r w:rsidRPr="001B2A39">
        <w:t>$10,223,460</w:t>
      </w:r>
      <w:r w:rsidRPr="005E5247">
        <w:t xml:space="preserve"> (</w:t>
      </w:r>
      <w:r w:rsidRPr="001B2A39">
        <w:t>51,400,000</w:t>
      </w:r>
      <w:r w:rsidRPr="005E5247">
        <w:t xml:space="preserve"> letters × </w:t>
      </w:r>
      <w:r w:rsidRPr="001B2A39">
        <w:t>.</w:t>
      </w:r>
      <w:r w:rsidRPr="001B2A39" w:rsidR="00F825FB">
        <w:t>0</w:t>
      </w:r>
      <w:r w:rsidRPr="001B2A39">
        <w:t>3</w:t>
      </w:r>
      <w:r w:rsidRPr="005E5247">
        <w:t xml:space="preserve"> requiring interim owner notifications = </w:t>
      </w:r>
      <w:r w:rsidRPr="005E5247" w:rsidR="00F825FB">
        <w:t>1,542,000</w:t>
      </w:r>
      <w:r w:rsidRPr="005E5247">
        <w:t xml:space="preserve"> letters; </w:t>
      </w:r>
      <w:r w:rsidRPr="005E5247" w:rsidR="00F825FB">
        <w:t>1,542,000</w:t>
      </w:r>
      <w:r w:rsidRPr="005E5247">
        <w:t xml:space="preserve"> × $</w:t>
      </w:r>
      <w:r w:rsidRPr="001B2A39">
        <w:t>1.53</w:t>
      </w:r>
      <w:r w:rsidRPr="005E5247">
        <w:t xml:space="preserve"> = $</w:t>
      </w:r>
      <w:r w:rsidRPr="005E5247" w:rsidR="00F825FB">
        <w:t>2,359,260</w:t>
      </w:r>
      <w:r w:rsidRPr="005E5247">
        <w:t xml:space="preserve">). In total, we estimate that the current 49 CFR part 577 requirements cost manufacturers a total of </w:t>
      </w:r>
      <w:r w:rsidRPr="001B2A39">
        <w:t>$</w:t>
      </w:r>
      <w:r w:rsidRPr="005E5247" w:rsidR="00F825FB">
        <w:t>81,001,260</w:t>
      </w:r>
      <w:r w:rsidRPr="005E5247">
        <w:t xml:space="preserve"> annually </w:t>
      </w:r>
      <w:r w:rsidRPr="001B2A39">
        <w:t>($78,642,000</w:t>
      </w:r>
      <w:r w:rsidRPr="005E5247">
        <w:t xml:space="preserve"> for owner notification letters + </w:t>
      </w:r>
      <w:r w:rsidRPr="001B2A39">
        <w:t>$</w:t>
      </w:r>
      <w:r w:rsidRPr="005E5247" w:rsidR="00F825FB">
        <w:t>2,359,260</w:t>
      </w:r>
      <w:r w:rsidRPr="005E5247" w:rsidR="00255976">
        <w:t xml:space="preserve"> </w:t>
      </w:r>
      <w:r w:rsidRPr="005E5247">
        <w:t xml:space="preserve">for interim notification letters = </w:t>
      </w:r>
      <w:r w:rsidRPr="001B2A39">
        <w:t>$</w:t>
      </w:r>
      <w:r w:rsidRPr="005E5247" w:rsidR="00F825FB">
        <w:t>81,001,260</w:t>
      </w:r>
      <w:r w:rsidRPr="005E5247">
        <w:t>).</w:t>
      </w:r>
    </w:p>
    <w:p w:rsidR="00792FD1" w:rsidRPr="005E5247" w:rsidP="00792FD1" w14:paraId="5D2E9173" w14:textId="64383031">
      <w:pPr>
        <w:autoSpaceDE w:val="0"/>
        <w:autoSpaceDN w:val="0"/>
        <w:adjustRightInd w:val="0"/>
        <w:spacing w:after="0" w:line="480" w:lineRule="auto"/>
        <w:ind w:firstLine="720"/>
      </w:pPr>
      <w:r w:rsidRPr="005E5247">
        <w:t xml:space="preserve">Utilizing these variables, we now estimate an initial annualized cost over the next three years of </w:t>
      </w:r>
      <w:r w:rsidRPr="001B2A39">
        <w:t>$</w:t>
      </w:r>
      <w:r w:rsidRPr="005E5247" w:rsidR="00777DE4">
        <w:t>81,271,260</w:t>
      </w:r>
      <w:r w:rsidRPr="005E5247">
        <w:t xml:space="preserve"> per year. </w:t>
      </w:r>
    </w:p>
    <w:p w:rsidR="00792FD1" w:rsidRPr="001B2A39" w:rsidP="00792FD1" w14:paraId="70B49D9D" w14:textId="1EC0AAAD">
      <w:pPr>
        <w:autoSpaceDE w:val="0"/>
        <w:autoSpaceDN w:val="0"/>
        <w:adjustRightInd w:val="0"/>
        <w:spacing w:after="0" w:line="480" w:lineRule="auto"/>
        <w:ind w:firstLine="720"/>
      </w:pPr>
      <w:r w:rsidRPr="005E5247">
        <w:t xml:space="preserve">Because of the forgoing burden estimates, we are revising the burden estimate associated </w:t>
      </w:r>
      <w:r w:rsidRPr="001B2A39">
        <w:t xml:space="preserve">with this collection. The 49 CFR part 573 and 49 CFR part 577 requirements found in today’s notice will require </w:t>
      </w:r>
      <w:r w:rsidRPr="001B2A39" w:rsidR="00B461B8">
        <w:t>68,837.5</w:t>
      </w:r>
      <w:r w:rsidRPr="001B2A39" w:rsidR="00446E07">
        <w:t xml:space="preserve"> </w:t>
      </w:r>
      <w:r w:rsidRPr="001B2A39">
        <w:t>hours each year. Additionally, manufacturers impacted by 49 CFR part 573 and 49 CFR part 577 requirements will incur a recurring annual cost estimated at $</w:t>
      </w:r>
      <w:r w:rsidRPr="001B2A39" w:rsidR="00B21EC6">
        <w:t>81,</w:t>
      </w:r>
      <w:r w:rsidRPr="001B2A39" w:rsidR="009C47B0">
        <w:t>271,260</w:t>
      </w:r>
      <w:r w:rsidRPr="001B2A39">
        <w:t xml:space="preserve"> total. NHTSA welcomes further comment and data on these estimates.</w:t>
      </w:r>
    </w:p>
    <w:p w:rsidR="006A21C5" w:rsidRPr="005E5247" w:rsidP="006A21C5" w14:paraId="31934D77" w14:textId="77777777">
      <w:pPr>
        <w:autoSpaceDE w:val="0"/>
        <w:autoSpaceDN w:val="0"/>
        <w:adjustRightInd w:val="0"/>
        <w:spacing w:after="0" w:line="480" w:lineRule="auto"/>
        <w:rPr>
          <w:rFonts w:eastAsia="Times New Roman" w:cs="Times New Roman"/>
          <w:color w:val="000000"/>
          <w:szCs w:val="24"/>
        </w:rPr>
      </w:pPr>
      <w:bookmarkStart w:id="5" w:name="_Hlk43738361"/>
      <w:r w:rsidRPr="001B2A39">
        <w:rPr>
          <w:rFonts w:eastAsia="Times New Roman" w:cs="Times New Roman"/>
          <w:b/>
          <w:color w:val="000000"/>
          <w:szCs w:val="24"/>
        </w:rPr>
        <w:t>PUBLIC</w:t>
      </w:r>
      <w:r w:rsidRPr="005E5247">
        <w:rPr>
          <w:rFonts w:eastAsia="Times New Roman" w:cs="Times New Roman"/>
          <w:b/>
          <w:color w:val="000000"/>
          <w:szCs w:val="24"/>
        </w:rPr>
        <w:t xml:space="preserve"> COMMENTS INVITED</w:t>
      </w:r>
      <w:r w:rsidRPr="005E5247">
        <w:rPr>
          <w:rFonts w:eastAsia="Times New Roman" w:cs="Times New Roman"/>
          <w:color w:val="000000"/>
          <w:szCs w:val="24"/>
        </w:rPr>
        <w:t xml:space="preserve">:  You are asked to comment on any aspects of this information collection, including (a) whether the proposed collection of information is necessary for the proper performance of the functions of the Department, including whether the information will have practical utility; (b) the accuracy of the Department’s estimate of the burden of the proposed information collection; (c) ways to enhance the quality, utility and clarity of the information to be collected; and (d) ways to minimize the burden of the collection of information on respondents, including the use of automated collection techniques or other forms of information technology.  </w:t>
      </w:r>
    </w:p>
    <w:bookmarkEnd w:id="5"/>
    <w:p w:rsidR="006A21C5" w:rsidRPr="005E5247" w:rsidP="006A21C5" w14:paraId="7B0FAD16" w14:textId="77777777">
      <w:pPr>
        <w:spacing w:after="0" w:line="240" w:lineRule="auto"/>
        <w:rPr>
          <w:rFonts w:eastAsia="Times New Roman" w:cs="Times New Roman"/>
          <w:b/>
          <w:szCs w:val="24"/>
        </w:rPr>
      </w:pPr>
    </w:p>
    <w:p w:rsidR="006A21C5" w:rsidRPr="005E5247" w:rsidP="006A21C5" w14:paraId="2370238C"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rPr>
          <w:rFonts w:eastAsia="Times New Roman" w:cs="Times New Roman"/>
          <w:szCs w:val="24"/>
        </w:rPr>
      </w:pPr>
      <w:bookmarkStart w:id="6" w:name="_Hlk43738399"/>
      <w:r w:rsidRPr="005E5247">
        <w:rPr>
          <w:rFonts w:eastAsia="Times New Roman" w:cs="Times New Roman"/>
          <w:b/>
          <w:szCs w:val="24"/>
        </w:rPr>
        <w:t>AUTHORITY:</w:t>
      </w:r>
      <w:r w:rsidRPr="005E5247">
        <w:rPr>
          <w:rFonts w:eastAsia="Times New Roman" w:cs="Times New Roman"/>
          <w:szCs w:val="24"/>
        </w:rPr>
        <w:t xml:space="preserve">  The Paperwork Reduction Act of 1995; 44 U.S.C. Chapter 35, as amended; 49 CFR 1.49; and DOT Order 1351.29.</w:t>
      </w:r>
    </w:p>
    <w:bookmarkEnd w:id="6"/>
    <w:p w:rsidR="006A21C5" w:rsidRPr="005E5247" w:rsidP="006A21C5" w14:paraId="201083C2"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6A21C5" w:rsidRPr="005E5247" w:rsidP="006A21C5" w14:paraId="349B7169"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6A21C5" w:rsidRPr="005E5247" w:rsidP="006A21C5" w14:paraId="4A5A8B02"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5E5247">
        <w:rPr>
          <w:rFonts w:eastAsia="Times New Roman" w:cs="Times New Roman"/>
          <w:szCs w:val="24"/>
        </w:rPr>
        <w:t>Issued on [INSERT DATE]</w:t>
      </w:r>
    </w:p>
    <w:p w:rsidR="006A21C5" w:rsidRPr="005E5247" w:rsidP="006A21C5" w14:paraId="0E93989B"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6A21C5" w:rsidRPr="005E5247" w:rsidP="006A21C5" w14:paraId="4F5233B8"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6A21C5" w:rsidRPr="005E5247" w:rsidP="006A21C5" w14:paraId="1F9709A4"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p>
    <w:p w:rsidR="006A21C5" w:rsidRPr="005E5247" w:rsidP="006A21C5" w14:paraId="00598C5C"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szCs w:val="24"/>
        </w:rPr>
      </w:pPr>
      <w:r w:rsidRPr="005E5247">
        <w:rPr>
          <w:rFonts w:eastAsia="Times New Roman" w:cs="Times New Roman"/>
          <w:szCs w:val="24"/>
        </w:rPr>
        <w:t xml:space="preserve">___________________                               </w:t>
      </w:r>
    </w:p>
    <w:p w:rsidR="00470C24" w:rsidRPr="00470C24" w:rsidP="00470C24" w14:paraId="446A575B" w14:textId="2E57F6DB">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bCs/>
          <w:i/>
          <w:iCs/>
          <w:szCs w:val="24"/>
        </w:rPr>
      </w:pPr>
    </w:p>
    <w:p w:rsidR="00470C24" w:rsidRPr="001B2A39" w:rsidP="00470C24" w14:paraId="3EA6107B" w14:textId="77777777">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b/>
          <w:szCs w:val="24"/>
        </w:rPr>
      </w:pPr>
      <w:r w:rsidRPr="001B2A39">
        <w:rPr>
          <w:rFonts w:eastAsia="Times New Roman" w:cs="Times New Roman"/>
          <w:b/>
          <w:szCs w:val="24"/>
        </w:rPr>
        <w:t xml:space="preserve">Cem Hatipoglu, </w:t>
      </w:r>
    </w:p>
    <w:p w:rsidR="00470C24" w:rsidRPr="005E5247" w:rsidP="00470C24" w14:paraId="7EA5E5F5" w14:textId="03D31109">
      <w:pPr>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imes New Roman"/>
          <w:bCs/>
          <w:i/>
          <w:iCs/>
          <w:szCs w:val="24"/>
        </w:rPr>
      </w:pPr>
      <w:r w:rsidRPr="00470C24">
        <w:rPr>
          <w:rFonts w:eastAsia="Times New Roman" w:cs="Times New Roman"/>
          <w:bCs/>
          <w:i/>
          <w:iCs/>
          <w:szCs w:val="24"/>
        </w:rPr>
        <w:t>Acting Associate Administrator for Enforcement</w:t>
      </w:r>
    </w:p>
    <w:p w:rsidR="006A21C5" w:rsidRPr="005E5247" w:rsidP="006A21C5" w14:paraId="7213370E" w14:textId="77777777">
      <w:pPr>
        <w:keepNext/>
        <w:widowControl w:val="0"/>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eastAsia="Times New Roman" w:cs="Times New Roman"/>
          <w:b/>
          <w:bCs/>
          <w:szCs w:val="24"/>
        </w:rPr>
      </w:pPr>
    </w:p>
    <w:p w:rsidR="00E34D8E" w:rsidP="006A21C5" w14:paraId="663402D4" w14:textId="77777777">
      <w:r w:rsidRPr="005E5247">
        <w:rPr>
          <w:rFonts w:eastAsia="Times New Roman" w:cs="Times New Roman"/>
          <w:szCs w:val="24"/>
        </w:rPr>
        <w:t>[Billing Code: 4910-59-P]</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15C6" w:rsidP="00E721F5" w14:paraId="7978916E" w14:textId="77777777">
      <w:pPr>
        <w:spacing w:after="0" w:line="240" w:lineRule="auto"/>
      </w:pPr>
      <w:r>
        <w:separator/>
      </w:r>
    </w:p>
  </w:footnote>
  <w:footnote w:type="continuationSeparator" w:id="1">
    <w:p w:rsidR="009515C6" w:rsidP="00E721F5" w14:paraId="64A07C2E" w14:textId="77777777">
      <w:pPr>
        <w:spacing w:after="0" w:line="240" w:lineRule="auto"/>
      </w:pPr>
      <w:r>
        <w:continuationSeparator/>
      </w:r>
    </w:p>
  </w:footnote>
  <w:footnote w:id="2">
    <w:p w:rsidR="000D21E7" w:rsidRPr="001B2A39" w:rsidP="000D21E7" w14:paraId="35F885C0" w14:textId="77777777">
      <w:pPr>
        <w:pStyle w:val="FootnoteText"/>
      </w:pPr>
      <w:r w:rsidRPr="001B2A39">
        <w:rPr>
          <w:rStyle w:val="FootnoteReference"/>
        </w:rPr>
        <w:footnoteRef/>
      </w:r>
      <w:r w:rsidRPr="001B2A39">
        <w:t xml:space="preserve"> For more information about how we derived these and certain other estimates, please see 81 FR 70269 (October 11, 2016).</w:t>
      </w:r>
    </w:p>
  </w:footnote>
  <w:footnote w:id="3">
    <w:p w:rsidR="00A973A7" w14:paraId="294F0F8D" w14:textId="07CE9ADA">
      <w:pPr>
        <w:pStyle w:val="FootnoteText"/>
      </w:pPr>
      <w:r w:rsidRPr="001B2A39">
        <w:rPr>
          <w:rStyle w:val="FootnoteReference"/>
        </w:rPr>
        <w:footnoteRef/>
      </w:r>
      <w:r w:rsidRPr="001B2A39">
        <w:t xml:space="preserve"> $8,000 (for data center </w:t>
      </w:r>
      <w:r w:rsidRPr="001B2A39" w:rsidR="005B4B93">
        <w:t>hosting</w:t>
      </w:r>
      <w:r w:rsidRPr="001B2A39">
        <w:t xml:space="preserve"> for the physical server) + $12,000 (for web/application developer support) = $30,000.</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6819BF"/>
    <w:multiLevelType w:val="hybridMultilevel"/>
    <w:tmpl w:val="9D400982"/>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0A5C65"/>
    <w:multiLevelType w:val="hybridMultilevel"/>
    <w:tmpl w:val="595A5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9042970">
    <w:abstractNumId w:val="1"/>
  </w:num>
  <w:num w:numId="2" w16cid:durableId="130292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C5"/>
    <w:rsid w:val="00037D48"/>
    <w:rsid w:val="000B24FB"/>
    <w:rsid w:val="000C6003"/>
    <w:rsid w:val="000D21E7"/>
    <w:rsid w:val="000D7221"/>
    <w:rsid w:val="00101896"/>
    <w:rsid w:val="00104AAB"/>
    <w:rsid w:val="00105DBF"/>
    <w:rsid w:val="0014023F"/>
    <w:rsid w:val="001B2A39"/>
    <w:rsid w:val="001D430C"/>
    <w:rsid w:val="0020189D"/>
    <w:rsid w:val="00223E41"/>
    <w:rsid w:val="00255976"/>
    <w:rsid w:val="00270A34"/>
    <w:rsid w:val="002B1EC7"/>
    <w:rsid w:val="002D1665"/>
    <w:rsid w:val="002E01B3"/>
    <w:rsid w:val="002E4B50"/>
    <w:rsid w:val="0030352F"/>
    <w:rsid w:val="00315769"/>
    <w:rsid w:val="0032265A"/>
    <w:rsid w:val="00333DF2"/>
    <w:rsid w:val="00353EC9"/>
    <w:rsid w:val="003A001B"/>
    <w:rsid w:val="003A709B"/>
    <w:rsid w:val="003B5FA3"/>
    <w:rsid w:val="003C6239"/>
    <w:rsid w:val="003F1C5E"/>
    <w:rsid w:val="003F2F8B"/>
    <w:rsid w:val="004161C0"/>
    <w:rsid w:val="004411E6"/>
    <w:rsid w:val="004467B2"/>
    <w:rsid w:val="00446E07"/>
    <w:rsid w:val="00470C24"/>
    <w:rsid w:val="00476922"/>
    <w:rsid w:val="004C227C"/>
    <w:rsid w:val="005023AD"/>
    <w:rsid w:val="00541EC6"/>
    <w:rsid w:val="00565D70"/>
    <w:rsid w:val="00582775"/>
    <w:rsid w:val="005B4B93"/>
    <w:rsid w:val="005B6096"/>
    <w:rsid w:val="005B6169"/>
    <w:rsid w:val="005D5F8E"/>
    <w:rsid w:val="005E147A"/>
    <w:rsid w:val="005E3395"/>
    <w:rsid w:val="005E5247"/>
    <w:rsid w:val="005F17EE"/>
    <w:rsid w:val="00622D9B"/>
    <w:rsid w:val="00623F2E"/>
    <w:rsid w:val="0067588A"/>
    <w:rsid w:val="006802F1"/>
    <w:rsid w:val="00694AF8"/>
    <w:rsid w:val="006A21C5"/>
    <w:rsid w:val="00707E82"/>
    <w:rsid w:val="007136E2"/>
    <w:rsid w:val="00762FF8"/>
    <w:rsid w:val="00777DE4"/>
    <w:rsid w:val="00787D41"/>
    <w:rsid w:val="00792FD1"/>
    <w:rsid w:val="007D4AC5"/>
    <w:rsid w:val="007E0D0F"/>
    <w:rsid w:val="007E4A4C"/>
    <w:rsid w:val="00813631"/>
    <w:rsid w:val="00816A29"/>
    <w:rsid w:val="008266E6"/>
    <w:rsid w:val="00833D94"/>
    <w:rsid w:val="00834697"/>
    <w:rsid w:val="00851264"/>
    <w:rsid w:val="00895F65"/>
    <w:rsid w:val="008F455E"/>
    <w:rsid w:val="00946DE7"/>
    <w:rsid w:val="009515C6"/>
    <w:rsid w:val="009518A7"/>
    <w:rsid w:val="0095794A"/>
    <w:rsid w:val="009B1587"/>
    <w:rsid w:val="009C3767"/>
    <w:rsid w:val="009C47B0"/>
    <w:rsid w:val="00A033A7"/>
    <w:rsid w:val="00A162C9"/>
    <w:rsid w:val="00A266D0"/>
    <w:rsid w:val="00A36C78"/>
    <w:rsid w:val="00A468AF"/>
    <w:rsid w:val="00A818DA"/>
    <w:rsid w:val="00A973A7"/>
    <w:rsid w:val="00AD15EA"/>
    <w:rsid w:val="00AD1BAC"/>
    <w:rsid w:val="00B00D35"/>
    <w:rsid w:val="00B10B58"/>
    <w:rsid w:val="00B21EC6"/>
    <w:rsid w:val="00B23531"/>
    <w:rsid w:val="00B461B8"/>
    <w:rsid w:val="00B90D1A"/>
    <w:rsid w:val="00BB7348"/>
    <w:rsid w:val="00BB7E4E"/>
    <w:rsid w:val="00BE26BE"/>
    <w:rsid w:val="00C029D7"/>
    <w:rsid w:val="00C0318E"/>
    <w:rsid w:val="00C176CB"/>
    <w:rsid w:val="00C6269C"/>
    <w:rsid w:val="00C63DA2"/>
    <w:rsid w:val="00C64020"/>
    <w:rsid w:val="00C728D3"/>
    <w:rsid w:val="00C76A87"/>
    <w:rsid w:val="00C80156"/>
    <w:rsid w:val="00C82CEB"/>
    <w:rsid w:val="00C83D3D"/>
    <w:rsid w:val="00C96763"/>
    <w:rsid w:val="00CD2FD3"/>
    <w:rsid w:val="00CF6243"/>
    <w:rsid w:val="00D72C29"/>
    <w:rsid w:val="00D75CF1"/>
    <w:rsid w:val="00DB01B8"/>
    <w:rsid w:val="00DE01D3"/>
    <w:rsid w:val="00E136A2"/>
    <w:rsid w:val="00E34D8E"/>
    <w:rsid w:val="00E721F5"/>
    <w:rsid w:val="00F109CE"/>
    <w:rsid w:val="00F177E4"/>
    <w:rsid w:val="00F34235"/>
    <w:rsid w:val="00F60D4D"/>
    <w:rsid w:val="00F740C0"/>
    <w:rsid w:val="00F770E7"/>
    <w:rsid w:val="00F80D2A"/>
    <w:rsid w:val="00F825FB"/>
    <w:rsid w:val="00FD6F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14AA86"/>
  <w15:chartTrackingRefBased/>
  <w15:docId w15:val="{3B25C10A-4491-4691-B91B-263BA8A5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hAnsi="Garamond"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1C5"/>
    <w:pPr>
      <w:spacing w:after="200" w:line="276" w:lineRule="auto"/>
    </w:pPr>
    <w:rPr>
      <w:rFonts w:ascii="Times New Roman" w:hAnsi="Times New Roman"/>
      <w:szCs w:val="22"/>
    </w:rPr>
  </w:style>
  <w:style w:type="paragraph" w:styleId="Heading1">
    <w:name w:val="heading 1"/>
    <w:basedOn w:val="Normal"/>
    <w:next w:val="Normal"/>
    <w:link w:val="Heading1Char"/>
    <w:uiPriority w:val="9"/>
    <w:qFormat/>
    <w:rsid w:val="006A21C5"/>
    <w:pPr>
      <w:numPr>
        <w:numId w:val="2"/>
      </w:numPr>
      <w:autoSpaceDE w:val="0"/>
      <w:autoSpaceDN w:val="0"/>
      <w:adjustRightInd w:val="0"/>
      <w:spacing w:after="0" w:line="240" w:lineRule="auto"/>
      <w:jc w:val="center"/>
      <w:outlineLvl w:val="0"/>
    </w:pPr>
    <w:rPr>
      <w:rFonts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C5"/>
    <w:rPr>
      <w:rFonts w:ascii="Times New Roman" w:hAnsi="Times New Roman" w:cs="Times New Roman"/>
      <w:b/>
      <w:sz w:val="28"/>
      <w:szCs w:val="28"/>
    </w:rPr>
  </w:style>
  <w:style w:type="paragraph" w:styleId="ListParagraph">
    <w:name w:val="List Paragraph"/>
    <w:basedOn w:val="Normal"/>
    <w:uiPriority w:val="34"/>
    <w:qFormat/>
    <w:rsid w:val="006A21C5"/>
    <w:pPr>
      <w:ind w:left="720"/>
      <w:contextualSpacing/>
    </w:pPr>
  </w:style>
  <w:style w:type="character" w:styleId="CommentReference">
    <w:name w:val="annotation reference"/>
    <w:basedOn w:val="DefaultParagraphFont"/>
    <w:uiPriority w:val="99"/>
    <w:semiHidden/>
    <w:unhideWhenUsed/>
    <w:rsid w:val="006A21C5"/>
    <w:rPr>
      <w:sz w:val="16"/>
      <w:szCs w:val="16"/>
    </w:rPr>
  </w:style>
  <w:style w:type="paragraph" w:styleId="CommentText">
    <w:name w:val="annotation text"/>
    <w:basedOn w:val="Normal"/>
    <w:link w:val="CommentTextChar"/>
    <w:uiPriority w:val="99"/>
    <w:semiHidden/>
    <w:unhideWhenUsed/>
    <w:rsid w:val="006A21C5"/>
    <w:pPr>
      <w:spacing w:line="240" w:lineRule="auto"/>
    </w:pPr>
    <w:rPr>
      <w:sz w:val="20"/>
      <w:szCs w:val="20"/>
    </w:rPr>
  </w:style>
  <w:style w:type="character" w:customStyle="1" w:styleId="CommentTextChar">
    <w:name w:val="Comment Text Char"/>
    <w:basedOn w:val="DefaultParagraphFont"/>
    <w:link w:val="CommentText"/>
    <w:uiPriority w:val="99"/>
    <w:semiHidden/>
    <w:rsid w:val="006A21C5"/>
    <w:rPr>
      <w:rFonts w:ascii="Times New Roman" w:hAnsi="Times New Roman"/>
      <w:sz w:val="20"/>
      <w:szCs w:val="20"/>
    </w:rPr>
  </w:style>
  <w:style w:type="character" w:styleId="Hyperlink">
    <w:name w:val="Hyperlink"/>
    <w:basedOn w:val="DefaultParagraphFont"/>
    <w:uiPriority w:val="99"/>
    <w:unhideWhenUsed/>
    <w:rsid w:val="006A21C5"/>
    <w:rPr>
      <w:color w:val="0563C1" w:themeColor="hyperlink"/>
      <w:u w:val="single"/>
    </w:rPr>
  </w:style>
  <w:style w:type="paragraph" w:styleId="BalloonText">
    <w:name w:val="Balloon Text"/>
    <w:basedOn w:val="Normal"/>
    <w:link w:val="BalloonTextChar"/>
    <w:uiPriority w:val="99"/>
    <w:semiHidden/>
    <w:unhideWhenUsed/>
    <w:rsid w:val="006A2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1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6922"/>
    <w:rPr>
      <w:b/>
      <w:bCs/>
    </w:rPr>
  </w:style>
  <w:style w:type="character" w:customStyle="1" w:styleId="CommentSubjectChar">
    <w:name w:val="Comment Subject Char"/>
    <w:basedOn w:val="CommentTextChar"/>
    <w:link w:val="CommentSubject"/>
    <w:uiPriority w:val="99"/>
    <w:semiHidden/>
    <w:rsid w:val="00476922"/>
    <w:rPr>
      <w:rFonts w:ascii="Times New Roman" w:hAnsi="Times New Roman"/>
      <w:b/>
      <w:bCs/>
      <w:sz w:val="20"/>
      <w:szCs w:val="20"/>
    </w:rPr>
  </w:style>
  <w:style w:type="paragraph" w:styleId="Header">
    <w:name w:val="header"/>
    <w:basedOn w:val="Normal"/>
    <w:link w:val="HeaderChar"/>
    <w:uiPriority w:val="99"/>
    <w:unhideWhenUsed/>
    <w:rsid w:val="00E72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1F5"/>
    <w:rPr>
      <w:rFonts w:ascii="Times New Roman" w:hAnsi="Times New Roman"/>
      <w:szCs w:val="22"/>
    </w:rPr>
  </w:style>
  <w:style w:type="paragraph" w:styleId="Footer">
    <w:name w:val="footer"/>
    <w:basedOn w:val="Normal"/>
    <w:link w:val="FooterChar"/>
    <w:uiPriority w:val="99"/>
    <w:unhideWhenUsed/>
    <w:rsid w:val="00E72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1F5"/>
    <w:rPr>
      <w:rFonts w:ascii="Times New Roman" w:hAnsi="Times New Roman"/>
      <w:szCs w:val="22"/>
    </w:rPr>
  </w:style>
  <w:style w:type="paragraph" w:styleId="FootnoteText">
    <w:name w:val="footnote text"/>
    <w:basedOn w:val="Normal"/>
    <w:link w:val="FootnoteTextChar"/>
    <w:uiPriority w:val="99"/>
    <w:semiHidden/>
    <w:unhideWhenUsed/>
    <w:rsid w:val="00C640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020"/>
    <w:rPr>
      <w:rFonts w:ascii="Times New Roman" w:hAnsi="Times New Roman"/>
      <w:sz w:val="20"/>
      <w:szCs w:val="20"/>
    </w:rPr>
  </w:style>
  <w:style w:type="character" w:styleId="FootnoteReference">
    <w:name w:val="footnote reference"/>
    <w:basedOn w:val="DefaultParagraphFont"/>
    <w:uiPriority w:val="99"/>
    <w:semiHidden/>
    <w:unhideWhenUsed/>
    <w:rsid w:val="00C64020"/>
    <w:rPr>
      <w:vertAlign w:val="superscript"/>
    </w:rPr>
  </w:style>
  <w:style w:type="paragraph" w:styleId="NormalWeb">
    <w:name w:val="Normal (Web)"/>
    <w:basedOn w:val="Normal"/>
    <w:uiPriority w:val="99"/>
    <w:unhideWhenUsed/>
    <w:rsid w:val="00223E41"/>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270A34"/>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ulation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D2274-74E9-4BC2-B632-EBBA9FBB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Gilbride, Antonia (NHTSA)</dc:creator>
  <cp:lastModifiedBy>Hatipoglu, Cem (NHTSA)</cp:lastModifiedBy>
  <cp:revision>2</cp:revision>
  <cp:lastPrinted>2022-05-16T13:15:00Z</cp:lastPrinted>
  <dcterms:created xsi:type="dcterms:W3CDTF">2023-10-20T22:02:00Z</dcterms:created>
  <dcterms:modified xsi:type="dcterms:W3CDTF">2023-10-20T22:02:00Z</dcterms:modified>
</cp:coreProperties>
</file>