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0180" w14:paraId="3345ADBF" w14:textId="74D2CBD7">
      <w:pPr>
        <w:jc w:val="right"/>
        <w:rPr>
          <w:bCs/>
          <w:sz w:val="24"/>
          <w:szCs w:val="24"/>
        </w:rPr>
      </w:pPr>
      <w:r w:rsidRPr="007D343F">
        <w:rPr>
          <w:bCs/>
          <w:sz w:val="24"/>
          <w:szCs w:val="24"/>
        </w:rPr>
        <w:t>6560-50</w:t>
      </w:r>
      <w:r w:rsidR="00866677">
        <w:rPr>
          <w:bCs/>
          <w:sz w:val="24"/>
          <w:szCs w:val="24"/>
        </w:rPr>
        <w:t>-P</w:t>
      </w:r>
    </w:p>
    <w:p w:rsidR="007E7A35" w:rsidP="007E7A35" w14:paraId="13274D49" w14:textId="77777777">
      <w:pPr>
        <w:rPr>
          <w:sz w:val="24"/>
          <w:szCs w:val="24"/>
        </w:rPr>
      </w:pPr>
      <w:r>
        <w:rPr>
          <w:b/>
          <w:bCs/>
          <w:sz w:val="24"/>
          <w:szCs w:val="24"/>
        </w:rPr>
        <w:t>ENVIRONMENTAL PROTECTION AGENCY</w:t>
      </w:r>
    </w:p>
    <w:p w:rsidR="007E7A35" w:rsidP="007E7A35" w14:paraId="65CC9547" w14:textId="77777777">
      <w:pPr>
        <w:rPr>
          <w:sz w:val="24"/>
          <w:szCs w:val="24"/>
        </w:rPr>
      </w:pPr>
    </w:p>
    <w:p w:rsidR="00B45F53" w:rsidP="004C35C9" w14:paraId="7487A1A0" w14:textId="111884E3">
      <w:pPr>
        <w:numPr>
          <w:ilvl w:val="12"/>
          <w:numId w:val="0"/>
        </w:numPr>
        <w:rPr>
          <w:b/>
          <w:bCs/>
          <w:sz w:val="24"/>
          <w:szCs w:val="24"/>
        </w:rPr>
      </w:pPr>
      <w:r>
        <w:rPr>
          <w:b/>
          <w:bCs/>
          <w:sz w:val="24"/>
          <w:szCs w:val="24"/>
        </w:rPr>
        <w:t>[</w:t>
      </w:r>
      <w:r w:rsidRPr="000E1557" w:rsidR="000E1557">
        <w:rPr>
          <w:b/>
          <w:bCs/>
          <w:sz w:val="24"/>
          <w:szCs w:val="24"/>
        </w:rPr>
        <w:t>EPA-HQ-OAR</w:t>
      </w:r>
      <w:r w:rsidRPr="003A4CE1" w:rsidR="000E1557">
        <w:rPr>
          <w:b/>
          <w:bCs/>
          <w:sz w:val="24"/>
          <w:szCs w:val="24"/>
        </w:rPr>
        <w:t>-</w:t>
      </w:r>
      <w:r w:rsidRPr="004F4C13" w:rsidR="003A4CE1">
        <w:rPr>
          <w:b/>
          <w:sz w:val="24"/>
          <w:szCs w:val="24"/>
        </w:rPr>
        <w:t>202</w:t>
      </w:r>
      <w:r w:rsidR="002E10DB">
        <w:rPr>
          <w:b/>
          <w:sz w:val="24"/>
          <w:szCs w:val="24"/>
        </w:rPr>
        <w:t>2</w:t>
      </w:r>
      <w:r w:rsidRPr="004F4C13" w:rsidR="000E1557">
        <w:rPr>
          <w:b/>
          <w:sz w:val="24"/>
          <w:szCs w:val="24"/>
        </w:rPr>
        <w:t>-</w:t>
      </w:r>
      <w:r w:rsidRPr="004F4C13" w:rsidR="003A4CE1">
        <w:rPr>
          <w:b/>
          <w:sz w:val="24"/>
          <w:szCs w:val="24"/>
        </w:rPr>
        <w:t>0</w:t>
      </w:r>
      <w:r w:rsidR="002E10DB">
        <w:rPr>
          <w:b/>
          <w:sz w:val="24"/>
          <w:szCs w:val="24"/>
        </w:rPr>
        <w:t>060</w:t>
      </w:r>
      <w:r>
        <w:rPr>
          <w:b/>
          <w:bCs/>
          <w:sz w:val="24"/>
          <w:szCs w:val="24"/>
        </w:rPr>
        <w:t>; FRL-12997-01-OMS</w:t>
      </w:r>
      <w:r w:rsidR="00345EAA">
        <w:rPr>
          <w:b/>
          <w:bCs/>
          <w:sz w:val="24"/>
          <w:szCs w:val="24"/>
        </w:rPr>
        <w:t>]</w:t>
      </w:r>
    </w:p>
    <w:p w:rsidR="004C35C9" w:rsidP="007E7A35" w14:paraId="344C3FD9" w14:textId="77777777">
      <w:pPr>
        <w:rPr>
          <w:sz w:val="24"/>
          <w:szCs w:val="24"/>
        </w:rPr>
      </w:pPr>
    </w:p>
    <w:p w:rsidR="00B60CF6" w:rsidRPr="00270BA9" w:rsidP="008F7AC9" w14:paraId="6C3A2C9D" w14:textId="15CA36F1">
      <w:pPr>
        <w:spacing w:line="480" w:lineRule="auto"/>
        <w:rPr>
          <w:b/>
          <w:color w:val="3366FF"/>
          <w:sz w:val="24"/>
          <w:szCs w:val="24"/>
        </w:rPr>
      </w:pPr>
      <w:r w:rsidRPr="1A4B98D4">
        <w:rPr>
          <w:b/>
          <w:bCs/>
          <w:sz w:val="24"/>
          <w:szCs w:val="24"/>
        </w:rPr>
        <w:t xml:space="preserve">Agency </w:t>
      </w:r>
      <w:r>
        <w:rPr>
          <w:b/>
          <w:bCs/>
          <w:sz w:val="24"/>
          <w:szCs w:val="24"/>
        </w:rPr>
        <w:t xml:space="preserve">Information Collection </w:t>
      </w:r>
      <w:r w:rsidRPr="1A4B98D4">
        <w:rPr>
          <w:b/>
          <w:bCs/>
          <w:sz w:val="24"/>
          <w:szCs w:val="24"/>
        </w:rPr>
        <w:t>Activities; Submission</w:t>
      </w:r>
      <w:r>
        <w:rPr>
          <w:b/>
          <w:bCs/>
          <w:sz w:val="24"/>
          <w:szCs w:val="24"/>
        </w:rPr>
        <w:t xml:space="preserve"> to </w:t>
      </w:r>
      <w:r w:rsidRPr="1A4B98D4">
        <w:rPr>
          <w:b/>
          <w:bCs/>
          <w:sz w:val="24"/>
          <w:szCs w:val="24"/>
        </w:rPr>
        <w:t>the Office of Management and Budget</w:t>
      </w:r>
      <w:r>
        <w:rPr>
          <w:b/>
          <w:bCs/>
          <w:sz w:val="24"/>
          <w:szCs w:val="24"/>
        </w:rPr>
        <w:t xml:space="preserve"> for Review and Approval; Comment Request</w:t>
      </w:r>
      <w:r w:rsidR="007E7A35">
        <w:rPr>
          <w:b/>
          <w:bCs/>
          <w:sz w:val="24"/>
          <w:szCs w:val="24"/>
        </w:rPr>
        <w:t>;</w:t>
      </w:r>
      <w:r w:rsidR="007E7A35">
        <w:rPr>
          <w:sz w:val="24"/>
          <w:szCs w:val="24"/>
        </w:rPr>
        <w:t xml:space="preserve"> </w:t>
      </w:r>
      <w:r w:rsidRPr="004F4C13" w:rsidR="003A4CE1">
        <w:rPr>
          <w:b/>
          <w:sz w:val="24"/>
          <w:szCs w:val="24"/>
        </w:rPr>
        <w:t>NSPS for Stationary Gas Turbines</w:t>
      </w:r>
      <w:r w:rsidR="0056321E">
        <w:rPr>
          <w:b/>
          <w:sz w:val="24"/>
          <w:szCs w:val="24"/>
        </w:rPr>
        <w:t xml:space="preserve"> (Renewal)</w:t>
      </w:r>
    </w:p>
    <w:p w:rsidR="007E7A35" w:rsidP="007E7A35" w14:paraId="2217DDB9"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007E7A35" w14:paraId="08A1BADB"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007E7A35" w14:paraId="3F8A2353" w14:textId="56C6647E">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The Environmental Protection Agency</w:t>
      </w:r>
      <w:r w:rsidR="00866677">
        <w:rPr>
          <w:sz w:val="24"/>
          <w:szCs w:val="24"/>
        </w:rPr>
        <w:t xml:space="preserve"> (EPA)</w:t>
      </w:r>
      <w:r w:rsidR="00BA10F0">
        <w:rPr>
          <w:sz w:val="24"/>
          <w:szCs w:val="24"/>
        </w:rPr>
        <w:t xml:space="preserve">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xml:space="preserve">, </w:t>
      </w:r>
      <w:r w:rsidRPr="003A4CE1" w:rsidR="003A4CE1">
        <w:rPr>
          <w:sz w:val="24"/>
          <w:szCs w:val="24"/>
        </w:rPr>
        <w:t xml:space="preserve">NSPS for Stationary Gas Turbines </w:t>
      </w:r>
      <w:r w:rsidR="00552A73">
        <w:rPr>
          <w:sz w:val="24"/>
          <w:szCs w:val="24"/>
        </w:rPr>
        <w:t>(EPA ICR</w:t>
      </w:r>
      <w:r w:rsidR="0056321E">
        <w:rPr>
          <w:sz w:val="24"/>
          <w:szCs w:val="24"/>
        </w:rPr>
        <w:t xml:space="preserve"> Number</w:t>
      </w:r>
      <w:r w:rsidR="00552A73">
        <w:rPr>
          <w:sz w:val="24"/>
          <w:szCs w:val="24"/>
        </w:rPr>
        <w:t xml:space="preserve"> </w:t>
      </w:r>
      <w:r w:rsidRPr="004F4C13" w:rsidR="003A4CE1">
        <w:rPr>
          <w:bCs/>
          <w:sz w:val="24"/>
          <w:szCs w:val="24"/>
        </w:rPr>
        <w:t>1071</w:t>
      </w:r>
      <w:r w:rsidRPr="004F4C13" w:rsidR="00552A73">
        <w:rPr>
          <w:bCs/>
          <w:sz w:val="24"/>
          <w:szCs w:val="24"/>
        </w:rPr>
        <w:t>.</w:t>
      </w:r>
      <w:r w:rsidRPr="004F4C13" w:rsidR="003A4CE1">
        <w:rPr>
          <w:bCs/>
          <w:sz w:val="24"/>
          <w:szCs w:val="24"/>
        </w:rPr>
        <w:t>16</w:t>
      </w:r>
      <w:r w:rsidR="00552A73">
        <w:rPr>
          <w:sz w:val="24"/>
          <w:szCs w:val="24"/>
        </w:rPr>
        <w:t>, OMB Control</w:t>
      </w:r>
      <w:r w:rsidR="0056321E">
        <w:rPr>
          <w:sz w:val="24"/>
          <w:szCs w:val="24"/>
        </w:rPr>
        <w:t xml:space="preserve"> Number</w:t>
      </w:r>
      <w:r w:rsidRPr="0016708A" w:rsidR="00552A73">
        <w:rPr>
          <w:sz w:val="24"/>
          <w:szCs w:val="24"/>
        </w:rPr>
        <w:t xml:space="preserve"> </w:t>
      </w:r>
      <w:r w:rsidRPr="004F4C13" w:rsidR="00552A73">
        <w:rPr>
          <w:sz w:val="24"/>
          <w:szCs w:val="24"/>
        </w:rPr>
        <w:t>20</w:t>
      </w:r>
      <w:r w:rsidRPr="004F4C13" w:rsidR="0016708A">
        <w:rPr>
          <w:sz w:val="24"/>
          <w:szCs w:val="24"/>
        </w:rPr>
        <w:t>60</w:t>
      </w:r>
      <w:r w:rsidRPr="004F4C13" w:rsidR="00552A73">
        <w:rPr>
          <w:sz w:val="24"/>
          <w:szCs w:val="24"/>
        </w:rPr>
        <w:t>-</w:t>
      </w:r>
      <w:r w:rsidRPr="004F4C13" w:rsidR="0016708A">
        <w:rPr>
          <w:sz w:val="24"/>
          <w:szCs w:val="24"/>
        </w:rPr>
        <w:t>0028</w:t>
      </w:r>
      <w:r w:rsidR="00552A73">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 </w:t>
      </w:r>
      <w:r w:rsidRPr="004F4C13" w:rsidR="0016708A">
        <w:rPr>
          <w:sz w:val="24"/>
          <w:szCs w:val="24"/>
        </w:rPr>
        <w:t xml:space="preserve">September 30, 2025. </w:t>
      </w:r>
      <w:r w:rsidR="00552A73">
        <w:rPr>
          <w:sz w:val="24"/>
          <w:szCs w:val="24"/>
        </w:rPr>
        <w:t>P</w:t>
      </w:r>
      <w:r w:rsidR="00FF7A1C">
        <w:rPr>
          <w:sz w:val="24"/>
          <w:szCs w:val="24"/>
        </w:rPr>
        <w:t xml:space="preserve">ublic comments were previously requested via </w:t>
      </w:r>
      <w:r w:rsidRPr="00BA10F0" w:rsidR="00BA10F0">
        <w:rPr>
          <w:sz w:val="24"/>
          <w:szCs w:val="24"/>
        </w:rPr>
        <w:t xml:space="preserve">the </w:t>
      </w:r>
      <w:r w:rsidRPr="00552A73" w:rsidR="00BA10F0">
        <w:rPr>
          <w:i/>
          <w:sz w:val="24"/>
          <w:szCs w:val="24"/>
        </w:rPr>
        <w:t>Federal Register</w:t>
      </w:r>
      <w:r w:rsidRPr="00BA10F0" w:rsidR="00BA10F0">
        <w:rPr>
          <w:sz w:val="24"/>
          <w:szCs w:val="24"/>
        </w:rPr>
        <w:t xml:space="preserve"> </w:t>
      </w:r>
      <w:r w:rsidRPr="00936A8D" w:rsidR="00BA10F0">
        <w:rPr>
          <w:sz w:val="24"/>
          <w:szCs w:val="24"/>
        </w:rPr>
        <w:t xml:space="preserve">on </w:t>
      </w:r>
      <w:r w:rsidRPr="00936A8D" w:rsidR="00936A8D">
        <w:rPr>
          <w:sz w:val="24"/>
          <w:szCs w:val="24"/>
        </w:rPr>
        <w:t>June 17, 2025</w:t>
      </w:r>
      <w:r w:rsidRPr="00936A8D" w:rsidR="00BA10F0">
        <w:rPr>
          <w:sz w:val="24"/>
          <w:szCs w:val="24"/>
        </w:rPr>
        <w:t xml:space="preserve"> </w:t>
      </w:r>
      <w:r w:rsidR="00FF7A1C">
        <w:rPr>
          <w:sz w:val="24"/>
          <w:szCs w:val="24"/>
        </w:rPr>
        <w:t xml:space="preserve">during </w:t>
      </w:r>
      <w:r w:rsidRPr="00BA10F0" w:rsidR="00BA10F0">
        <w:rPr>
          <w:sz w:val="24"/>
          <w:szCs w:val="24"/>
        </w:rPr>
        <w:t>a 60-day comment period. This notice allows for an additional 30 days for public comments</w:t>
      </w:r>
      <w:r w:rsidR="00A5556E">
        <w:rPr>
          <w:sz w:val="24"/>
          <w:szCs w:val="24"/>
        </w:rPr>
        <w:t>.</w:t>
      </w:r>
    </w:p>
    <w:p w:rsidR="00B60CF6" w:rsidRPr="003E549D" w:rsidP="008212C2" w14:paraId="3179F0BC" w14:textId="564B39E4">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Pr="00A5556E">
        <w:rPr>
          <w:b/>
          <w:bCs/>
          <w:sz w:val="24"/>
          <w:szCs w:val="24"/>
        </w:rPr>
        <w:t>[</w:t>
      </w:r>
      <w:r w:rsidRPr="00A5556E">
        <w:rPr>
          <w:b/>
          <w:bCs/>
          <w:sz w:val="24"/>
          <w:szCs w:val="24"/>
          <w:u w:val="single"/>
        </w:rPr>
        <w:t xml:space="preserve">insert date </w:t>
      </w:r>
      <w:r w:rsidRPr="00A5556E" w:rsidR="008212C2">
        <w:rPr>
          <w:b/>
          <w:bCs/>
          <w:sz w:val="24"/>
          <w:szCs w:val="24"/>
          <w:u w:val="single"/>
        </w:rPr>
        <w:t>30</w:t>
      </w:r>
      <w:r w:rsidRPr="00A5556E">
        <w:rPr>
          <w:b/>
          <w:bCs/>
          <w:color w:val="0000FF"/>
          <w:sz w:val="24"/>
          <w:szCs w:val="24"/>
          <w:u w:val="single"/>
        </w:rPr>
        <w:t xml:space="preserve"> </w:t>
      </w:r>
      <w:r w:rsidRPr="00A5556E">
        <w:rPr>
          <w:b/>
          <w:bCs/>
          <w:sz w:val="24"/>
          <w:szCs w:val="24"/>
          <w:u w:val="single"/>
        </w:rPr>
        <w:t>days after publication in the Federal Register</w:t>
      </w:r>
      <w:r w:rsidRPr="00A5556E">
        <w:rPr>
          <w:b/>
          <w:bCs/>
          <w:sz w:val="24"/>
          <w:szCs w:val="24"/>
        </w:rPr>
        <w:t>]</w:t>
      </w:r>
      <w:r>
        <w:rPr>
          <w:sz w:val="24"/>
          <w:szCs w:val="24"/>
        </w:rPr>
        <w:t xml:space="preserve">. </w:t>
      </w:r>
    </w:p>
    <w:p w:rsidR="00D313E2" w:rsidP="00D313E2" w14:paraId="76FEE159" w14:textId="3F389F61">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 xml:space="preserve">Number </w:t>
      </w:r>
      <w:r w:rsidRPr="004F4C13" w:rsidR="008212C2">
        <w:rPr>
          <w:sz w:val="24"/>
          <w:szCs w:val="24"/>
        </w:rPr>
        <w:t>EPA-HQ-</w:t>
      </w:r>
      <w:r w:rsidRPr="004F4C13" w:rsidR="00DB75CC">
        <w:rPr>
          <w:sz w:val="24"/>
          <w:szCs w:val="24"/>
        </w:rPr>
        <w:t>OAR</w:t>
      </w:r>
      <w:r w:rsidRPr="004F4C13" w:rsidR="008212C2">
        <w:rPr>
          <w:sz w:val="24"/>
          <w:szCs w:val="24"/>
        </w:rPr>
        <w:t>-20</w:t>
      </w:r>
      <w:r w:rsidRPr="004F4C13" w:rsidR="007015C6">
        <w:rPr>
          <w:sz w:val="24"/>
          <w:szCs w:val="24"/>
        </w:rPr>
        <w:t>22-0060</w:t>
      </w:r>
      <w:r w:rsidRPr="004F4C13" w:rsidR="002E10DB">
        <w:rPr>
          <w:sz w:val="24"/>
          <w:szCs w:val="24"/>
        </w:rPr>
        <w:t>,</w:t>
      </w:r>
      <w:r w:rsidRPr="001D754B" w:rsidR="007015C6">
        <w:rPr>
          <w:b/>
          <w:bCs/>
          <w:sz w:val="24"/>
          <w:szCs w:val="24"/>
        </w:rPr>
        <w:t xml:space="preserve"> </w:t>
      </w:r>
      <w:bookmarkStart w:id="0" w:name="_Hlk204850175"/>
      <w:r>
        <w:rPr>
          <w:sz w:val="24"/>
          <w:szCs w:val="24"/>
        </w:rPr>
        <w:t xml:space="preserve">to EPA online using </w:t>
      </w:r>
      <w:r w:rsidRPr="1A4B98D4">
        <w:rPr>
          <w:sz w:val="24"/>
          <w:szCs w:val="24"/>
        </w:rPr>
        <w:t>www.regulations.gov</w:t>
      </w:r>
      <w:r>
        <w:rPr>
          <w:sz w:val="24"/>
          <w:szCs w:val="24"/>
        </w:rPr>
        <w:t xml:space="preserve"> (our preferred method), by email to</w:t>
      </w:r>
      <w:r>
        <w:rPr>
          <w:color w:val="0080FF"/>
          <w:sz w:val="24"/>
          <w:szCs w:val="24"/>
        </w:rPr>
        <w:t xml:space="preserve"> </w:t>
      </w:r>
      <w:r w:rsidRPr="008F7AC9">
        <w:rPr>
          <w:i/>
          <w:iCs/>
          <w:sz w:val="24"/>
          <w:szCs w:val="24"/>
        </w:rPr>
        <w:t>a-and-r-docket@epa.gov</w:t>
      </w:r>
      <w:r>
        <w:rPr>
          <w:sz w:val="24"/>
          <w:szCs w:val="24"/>
        </w:rPr>
        <w:t>,</w:t>
      </w:r>
      <w:r w:rsidRPr="002F6AEB">
        <w:rPr>
          <w:sz w:val="24"/>
          <w:szCs w:val="24"/>
        </w:rPr>
        <w:t xml:space="preserve"> </w:t>
      </w:r>
      <w:r>
        <w:rPr>
          <w:sz w:val="24"/>
          <w:szCs w:val="24"/>
        </w:rPr>
        <w:t>or by mail to: EPA Docket Center, Environmental Protection Agency,</w:t>
      </w:r>
      <w:r>
        <w:rPr>
          <w:color w:val="008000"/>
          <w:sz w:val="24"/>
          <w:szCs w:val="24"/>
        </w:rPr>
        <w:t xml:space="preserve"> </w:t>
      </w:r>
      <w:r>
        <w:rPr>
          <w:sz w:val="24"/>
          <w:szCs w:val="24"/>
        </w:rPr>
        <w:t>Mail Code 28221T, 1200 Pennsylvania Ave., NW, Washington, DC 20460</w:t>
      </w:r>
      <w:r w:rsidRPr="1A4B98D4">
        <w:rPr>
          <w:sz w:val="24"/>
          <w:szCs w:val="24"/>
        </w:rPr>
        <w:t>.</w:t>
      </w:r>
    </w:p>
    <w:p w:rsidR="008F7AC9" w:rsidP="008F7AC9" w14:paraId="52BCF0DC" w14:textId="4BF0FA29">
      <w:pPr>
        <w:spacing w:line="480" w:lineRule="auto"/>
        <w:ind w:firstLine="720"/>
        <w:rPr>
          <w:sz w:val="24"/>
          <w:szCs w:val="24"/>
        </w:rPr>
      </w:pPr>
      <w:r w:rsidRPr="58991936">
        <w:rPr>
          <w:sz w:val="24"/>
          <w:szCs w:val="24"/>
        </w:rPr>
        <w:t xml:space="preserve">EPA's policy is that all comments received will be included in the public docket without change including any personal information provided, unless the comment includes profanity, threats, information claimed to be Confidential Business Information (CBI) or other information </w:t>
      </w:r>
      <w:r w:rsidRPr="58991936">
        <w:rPr>
          <w:sz w:val="24"/>
          <w:szCs w:val="24"/>
        </w:rPr>
        <w:t>whose disclosure is restricted by statute.</w:t>
      </w:r>
    </w:p>
    <w:p w:rsidR="00D1312F" w:rsidP="00D313E2" w14:paraId="7B2D1807" w14:textId="5492CD73">
      <w:pPr>
        <w:spacing w:line="480" w:lineRule="auto"/>
        <w:rPr>
          <w:sz w:val="24"/>
          <w:szCs w:val="24"/>
        </w:rPr>
      </w:pPr>
      <w:r w:rsidRPr="008D10F0">
        <w:rPr>
          <w:sz w:val="24"/>
          <w:szCs w:val="24"/>
        </w:rPr>
        <w:tab/>
        <w:t>Submit written comments and recommendations to OMB for the proposed information collection within 30 days of publication of this notice to www.reginfo.gov/public/do/PRAMain. Find this particular information collection by selecting "Currently under 30-day Review - Open for Public Comments" or by using the search function</w:t>
      </w:r>
      <w:bookmarkEnd w:id="0"/>
      <w:r w:rsidRPr="00D15BDF" w:rsidR="00D15BDF">
        <w:rPr>
          <w:i/>
          <w:iCs/>
          <w:sz w:val="24"/>
          <w:szCs w:val="24"/>
        </w:rPr>
        <w:t>.</w:t>
      </w:r>
      <w:r w:rsidRPr="00D15BDF" w:rsidR="00D15BDF">
        <w:rPr>
          <w:sz w:val="24"/>
          <w:szCs w:val="24"/>
        </w:rPr>
        <w:t xml:space="preserve"> </w:t>
      </w:r>
    </w:p>
    <w:p w:rsidR="00B3747E" w:rsidRPr="00B3747E" w:rsidP="00B3747E" w14:paraId="0BFFB490" w14:textId="53719C70">
      <w:pPr>
        <w:spacing w:line="480" w:lineRule="auto"/>
        <w:rPr>
          <w:b/>
          <w:color w:val="0000FF"/>
          <w:sz w:val="24"/>
          <w:szCs w:val="24"/>
        </w:rPr>
      </w:pPr>
      <w:r>
        <w:rPr>
          <w:b/>
          <w:bCs/>
          <w:sz w:val="24"/>
          <w:szCs w:val="24"/>
        </w:rPr>
        <w:t>FOR FURTHER INFORMATION CONTACT</w:t>
      </w:r>
      <w:r>
        <w:rPr>
          <w:sz w:val="24"/>
          <w:szCs w:val="24"/>
        </w:rPr>
        <w:t xml:space="preserve">: </w:t>
      </w:r>
      <w:r w:rsidR="003150D7">
        <w:rPr>
          <w:sz w:val="24"/>
          <w:szCs w:val="24"/>
        </w:rPr>
        <w:t>Muntasir Ali</w:t>
      </w:r>
      <w:r w:rsidRPr="002D4A11" w:rsidR="00CE02F5">
        <w:rPr>
          <w:sz w:val="24"/>
          <w:szCs w:val="24"/>
        </w:rPr>
        <w:t xml:space="preserve">, </w:t>
      </w:r>
      <w:r w:rsidR="003150D7">
        <w:rPr>
          <w:sz w:val="24"/>
          <w:szCs w:val="24"/>
        </w:rPr>
        <w:t>Sector Policies and Program Division (D243-05)</w:t>
      </w:r>
      <w:r w:rsidRPr="002D4A11" w:rsidR="00CE02F5">
        <w:rPr>
          <w:sz w:val="24"/>
          <w:szCs w:val="24"/>
        </w:rPr>
        <w:t>,</w:t>
      </w:r>
      <w:r w:rsidR="003150D7">
        <w:rPr>
          <w:sz w:val="24"/>
          <w:szCs w:val="24"/>
        </w:rPr>
        <w:t xml:space="preserve"> Office of Air Quality Planning and Standards,</w:t>
      </w:r>
      <w:r w:rsidRPr="002D4A11" w:rsidR="00CE02F5">
        <w:rPr>
          <w:sz w:val="24"/>
          <w:szCs w:val="24"/>
        </w:rPr>
        <w:t xml:space="preserve"> </w:t>
      </w:r>
      <w:r w:rsidR="003150D7">
        <w:rPr>
          <w:sz w:val="24"/>
          <w:szCs w:val="24"/>
        </w:rPr>
        <w:t xml:space="preserve">U.S. </w:t>
      </w:r>
      <w:r w:rsidRPr="00B3747E">
        <w:rPr>
          <w:sz w:val="24"/>
          <w:szCs w:val="24"/>
        </w:rPr>
        <w:t>Environmental Protection Agency,</w:t>
      </w:r>
      <w:r w:rsidRPr="00B3747E">
        <w:rPr>
          <w:color w:val="0000FF"/>
          <w:sz w:val="24"/>
          <w:szCs w:val="24"/>
        </w:rPr>
        <w:t xml:space="preserve"> </w:t>
      </w:r>
      <w:r w:rsidR="003150D7">
        <w:rPr>
          <w:sz w:val="24"/>
          <w:szCs w:val="24"/>
        </w:rPr>
        <w:t>Research Triangle Park, North Carolina, 27711</w:t>
      </w:r>
      <w:r w:rsidRPr="00393477">
        <w:rPr>
          <w:sz w:val="24"/>
          <w:szCs w:val="24"/>
        </w:rPr>
        <w:t>; telephone number:</w:t>
      </w:r>
      <w:r w:rsidRPr="003E549D">
        <w:rPr>
          <w:color w:val="3366FF"/>
          <w:sz w:val="24"/>
          <w:szCs w:val="24"/>
        </w:rPr>
        <w:t xml:space="preserve"> </w:t>
      </w:r>
      <w:r w:rsidR="00613423">
        <w:rPr>
          <w:sz w:val="24"/>
          <w:szCs w:val="24"/>
        </w:rPr>
        <w:t>(</w:t>
      </w:r>
      <w:r w:rsidR="003150D7">
        <w:rPr>
          <w:sz w:val="24"/>
          <w:szCs w:val="24"/>
        </w:rPr>
        <w:t>919</w:t>
      </w:r>
      <w:r w:rsidR="00613423">
        <w:rPr>
          <w:sz w:val="24"/>
          <w:szCs w:val="24"/>
        </w:rPr>
        <w:t>) 541-0833</w:t>
      </w:r>
      <w:r w:rsidRPr="00393477">
        <w:rPr>
          <w:sz w:val="24"/>
          <w:szCs w:val="24"/>
        </w:rPr>
        <w:t>; email address:</w:t>
      </w:r>
      <w:r w:rsidR="00A42300">
        <w:rPr>
          <w:sz w:val="24"/>
          <w:szCs w:val="24"/>
        </w:rPr>
        <w:t xml:space="preserve"> </w:t>
      </w:r>
      <w:r w:rsidRPr="008F7AC9" w:rsidR="00613423">
        <w:rPr>
          <w:i/>
          <w:iCs/>
          <w:sz w:val="24"/>
          <w:szCs w:val="24"/>
        </w:rPr>
        <w:t>ali.muntasir@epa.gov</w:t>
      </w:r>
      <w:r w:rsidRPr="008F7AC9" w:rsidR="00594214">
        <w:rPr>
          <w:sz w:val="28"/>
          <w:szCs w:val="28"/>
        </w:rPr>
        <w:t>.</w:t>
      </w:r>
      <w:r w:rsidRPr="008F7AC9" w:rsidR="00862EB4">
        <w:rPr>
          <w:sz w:val="28"/>
          <w:szCs w:val="28"/>
        </w:rPr>
        <w:t xml:space="preserve"> </w:t>
      </w:r>
    </w:p>
    <w:p w:rsidR="00096307" w:rsidP="00096307" w14:paraId="798E677E" w14:textId="1AEF8D36">
      <w:pPr>
        <w:spacing w:line="480" w:lineRule="auto"/>
        <w:rPr>
          <w:sz w:val="24"/>
          <w:szCs w:val="24"/>
        </w:rPr>
      </w:pPr>
      <w:r>
        <w:rPr>
          <w:b/>
          <w:bCs/>
          <w:sz w:val="24"/>
          <w:szCs w:val="24"/>
        </w:rPr>
        <w:t>SUPPLEMENTARY INFORMATION</w:t>
      </w:r>
      <w:r>
        <w:rPr>
          <w:sz w:val="24"/>
          <w:szCs w:val="24"/>
        </w:rPr>
        <w:t xml:space="preserve">: </w:t>
      </w:r>
      <w:bookmarkStart w:id="1" w:name="_Hlk124500312"/>
      <w:bookmarkStart w:id="2" w:name="_Hlk204850215"/>
      <w:r w:rsidRPr="00BA10F0">
        <w:rPr>
          <w:sz w:val="24"/>
          <w:szCs w:val="24"/>
        </w:rPr>
        <w:t xml:space="preserve">This is </w:t>
      </w:r>
      <w:r>
        <w:rPr>
          <w:sz w:val="24"/>
          <w:szCs w:val="24"/>
        </w:rPr>
        <w:t xml:space="preserve">a </w:t>
      </w:r>
      <w:r w:rsidRPr="00BA10F0">
        <w:rPr>
          <w:sz w:val="24"/>
          <w:szCs w:val="24"/>
        </w:rPr>
        <w:t>proposed extension of</w:t>
      </w:r>
      <w:r>
        <w:rPr>
          <w:sz w:val="24"/>
          <w:szCs w:val="24"/>
        </w:rPr>
        <w:t xml:space="preserve"> the ICR, which is currently approved through </w:t>
      </w:r>
      <w:r w:rsidRPr="00096307">
        <w:rPr>
          <w:bCs/>
          <w:sz w:val="24"/>
          <w:szCs w:val="24"/>
        </w:rPr>
        <w:fldChar w:fldCharType="begin"/>
      </w:r>
      <w:r w:rsidRPr="00096307">
        <w:rPr>
          <w:bCs/>
          <w:sz w:val="24"/>
          <w:szCs w:val="24"/>
        </w:rPr>
        <w:instrText xml:space="preserve"> MERGEFIELD Expiration_Long_Date \@ "MMMM dd, yyyy" </w:instrText>
      </w:r>
      <w:r w:rsidRPr="00096307">
        <w:rPr>
          <w:bCs/>
          <w:sz w:val="24"/>
          <w:szCs w:val="24"/>
        </w:rPr>
        <w:fldChar w:fldCharType="separate"/>
      </w:r>
      <w:r w:rsidRPr="00096307">
        <w:rPr>
          <w:bCs/>
          <w:noProof/>
          <w:sz w:val="24"/>
          <w:szCs w:val="24"/>
        </w:rPr>
        <w:t>September 30, 2025</w:t>
      </w:r>
      <w:r w:rsidRPr="00096307">
        <w:rPr>
          <w:bCs/>
          <w:sz w:val="24"/>
          <w:szCs w:val="24"/>
        </w:rPr>
        <w:fldChar w:fldCharType="end"/>
      </w:r>
      <w:r>
        <w:rPr>
          <w:sz w:val="24"/>
          <w:szCs w:val="24"/>
        </w:rPr>
        <w:t>. An agency may not conduct or sponsor and a person is not required to respond to a collection of information unless it displays a currently valid OMB control number.</w:t>
      </w:r>
    </w:p>
    <w:p w:rsidR="000F1673" w:rsidP="00096307" w14:paraId="10019154" w14:textId="606CA5B6">
      <w:pPr>
        <w:spacing w:line="480" w:lineRule="auto"/>
        <w:ind w:firstLine="720"/>
        <w:rPr>
          <w:sz w:val="24"/>
          <w:szCs w:val="24"/>
        </w:rPr>
      </w:pPr>
      <w:r w:rsidRPr="265B3F71">
        <w:rPr>
          <w:sz w:val="24"/>
          <w:szCs w:val="24"/>
        </w:rPr>
        <w:t xml:space="preserve">Public comments were previously requested via the </w:t>
      </w:r>
      <w:r w:rsidRPr="265B3F71">
        <w:rPr>
          <w:i/>
          <w:iCs/>
          <w:sz w:val="24"/>
          <w:szCs w:val="24"/>
        </w:rPr>
        <w:t>Federal Register</w:t>
      </w:r>
      <w:r w:rsidRPr="265B3F71">
        <w:rPr>
          <w:sz w:val="24"/>
          <w:szCs w:val="24"/>
        </w:rPr>
        <w:t xml:space="preserve"> on</w:t>
      </w:r>
      <w:r w:rsidR="00551413">
        <w:rPr>
          <w:sz w:val="24"/>
          <w:szCs w:val="24"/>
        </w:rPr>
        <w:t xml:space="preserve"> June 17, 2025</w:t>
      </w:r>
      <w:r w:rsidRPr="265B3F71">
        <w:rPr>
          <w:sz w:val="24"/>
          <w:szCs w:val="24"/>
        </w:rPr>
        <w:t xml:space="preserve"> during a 60-day comment period (</w:t>
      </w:r>
      <w:r w:rsidRPr="00551413" w:rsidR="00551413">
        <w:rPr>
          <w:rFonts w:cstheme="minorHAnsi"/>
          <w:sz w:val="24"/>
          <w:szCs w:val="24"/>
        </w:rPr>
        <w:t>90 FR 25614</w:t>
      </w:r>
      <w:r w:rsidRPr="265B3F71">
        <w:rPr>
          <w:sz w:val="24"/>
          <w:szCs w:val="24"/>
        </w:rPr>
        <w:t xml:space="preserve">). This notice allows for an additional 30 days for public comments. </w:t>
      </w:r>
      <w:bookmarkEnd w:id="1"/>
      <w:r w:rsidRPr="265B3F71">
        <w:rPr>
          <w:sz w:val="24"/>
          <w:szCs w:val="24"/>
        </w:rPr>
        <w:t>Supporting documents, which explain in detail the information that the EPA will be collecting, are available in the public docket for this ICR. The docket can be viewed online at www.regulations.gov or in person at the EPA Docket Center, WJC West, Room 3334, 1301 Constitution Ave., NW, Washington, DC. The telephone number for the Docket Center is 202-566-1744.</w:t>
      </w:r>
      <w:r>
        <w:rPr>
          <w:sz w:val="24"/>
          <w:szCs w:val="24"/>
        </w:rPr>
        <w:t xml:space="preserve"> </w:t>
      </w:r>
      <w:r w:rsidRPr="265B3F71">
        <w:rPr>
          <w:sz w:val="24"/>
          <w:szCs w:val="24"/>
        </w:rPr>
        <w:t>For</w:t>
      </w:r>
      <w:r w:rsidRPr="265B3F71">
        <w:rPr>
          <w:sz w:val="24"/>
          <w:szCs w:val="24"/>
        </w:rPr>
        <w:t xml:space="preserve"> additional information about EPA’s public docket, visit </w:t>
      </w:r>
      <w:r w:rsidRPr="265B3F71">
        <w:rPr>
          <w:rStyle w:val="Hyperlink"/>
          <w:color w:val="auto"/>
          <w:sz w:val="24"/>
          <w:szCs w:val="24"/>
          <w:u w:val="none"/>
        </w:rPr>
        <w:t>http://www.epa.gov/dockets</w:t>
      </w:r>
      <w:r w:rsidRPr="265B3F71">
        <w:rPr>
          <w:sz w:val="24"/>
          <w:szCs w:val="24"/>
        </w:rPr>
        <w:t>.</w:t>
      </w:r>
      <w:bookmarkEnd w:id="2"/>
      <w:r w:rsidRPr="00095AF6" w:rsidR="0066431E">
        <w:rPr>
          <w:sz w:val="24"/>
          <w:szCs w:val="24"/>
        </w:rPr>
        <w:t>.</w:t>
      </w:r>
    </w:p>
    <w:p w:rsidR="008B00D1" w:rsidRPr="004F4C13" w:rsidP="008B00D1" w14:paraId="1F9312C1" w14:textId="77777777">
      <w:pPr>
        <w:spacing w:line="480" w:lineRule="auto"/>
        <w:rPr>
          <w:sz w:val="24"/>
          <w:szCs w:val="24"/>
        </w:rPr>
      </w:pPr>
      <w:r w:rsidRPr="007D343F">
        <w:rPr>
          <w:bCs/>
          <w:i/>
          <w:sz w:val="24"/>
          <w:szCs w:val="24"/>
        </w:rPr>
        <w:t>Abstract</w:t>
      </w:r>
      <w:r w:rsidRPr="007D343F">
        <w:rPr>
          <w:i/>
          <w:sz w:val="24"/>
          <w:szCs w:val="24"/>
        </w:rPr>
        <w:t>:</w:t>
      </w:r>
      <w:r w:rsidR="007E7A35">
        <w:rPr>
          <w:color w:val="008000"/>
          <w:sz w:val="24"/>
          <w:szCs w:val="24"/>
        </w:rPr>
        <w:t xml:space="preserve"> </w:t>
      </w:r>
      <w:r w:rsidRPr="004F4C13">
        <w:rPr>
          <w:sz w:val="24"/>
          <w:szCs w:val="24"/>
        </w:rPr>
        <w:t xml:space="preserve">The New Source Performance Standards (NSPS) for Stationary Gas Turbines (40 CFR Part 60, Subpart GG) were promulgated on September 10, 1979; and last-amended on February 27, 2014. These regulations apply to both existing facilities and new facilities that have </w:t>
      </w:r>
      <w:r w:rsidRPr="004F4C13">
        <w:rPr>
          <w:sz w:val="24"/>
          <w:szCs w:val="24"/>
        </w:rPr>
        <w:t>stationary gas turbines with a heat input at peak load equal or greater than 10.7 gigajoules per hour (based on the lower heating value of the fuel fired). There are no new facilities under this subpart, as any facility which commenced either constr</w:t>
      </w:r>
      <w:r w:rsidRPr="004F4C13">
        <w:rPr>
          <w:sz w:val="24"/>
          <w:szCs w:val="24"/>
        </w:rPr>
        <w:t xml:space="preserve">uction, or modification, or reconstruction after February 18, 2005 is subject to the NSPS for Stationary Combustion Turbines (40 CFR Part 60, Subpart KKKK). This information is being collected to assure compliance with 40 CFR Part 60, Subpart GG. </w:t>
      </w:r>
    </w:p>
    <w:p w:rsidR="007E7A35" w:rsidP="008F7AC9" w14:paraId="27310993" w14:textId="4E72FF1F">
      <w:pPr>
        <w:spacing w:line="480" w:lineRule="auto"/>
        <w:ind w:firstLine="720"/>
        <w:rPr>
          <w:color w:val="008000"/>
          <w:sz w:val="24"/>
          <w:szCs w:val="24"/>
        </w:rPr>
      </w:pPr>
      <w:r w:rsidRPr="004F4C13">
        <w:rPr>
          <w:sz w:val="24"/>
          <w:szCs w:val="24"/>
        </w:rPr>
        <w:t xml:space="preserve">In general, all NSPS standards require initial </w:t>
      </w:r>
      <w:r w:rsidRPr="004F4C13">
        <w:rPr>
          <w:sz w:val="24"/>
          <w:szCs w:val="24"/>
        </w:rPr>
        <w:t>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Pr="004F4C13">
        <w:rPr>
          <w:b/>
          <w:sz w:val="24"/>
          <w:szCs w:val="24"/>
        </w:rPr>
        <w:t xml:space="preserve"> </w:t>
      </w:r>
    </w:p>
    <w:p w:rsidR="00114A4C" w:rsidP="00114A4C" w14:paraId="1F491FE0" w14:textId="70688C4F">
      <w:pPr>
        <w:spacing w:line="480" w:lineRule="auto"/>
        <w:rPr>
          <w:b/>
          <w:bCs/>
          <w:sz w:val="24"/>
          <w:szCs w:val="24"/>
        </w:rPr>
      </w:pPr>
      <w:r w:rsidRPr="007D343F">
        <w:rPr>
          <w:bCs/>
          <w:i/>
          <w:sz w:val="24"/>
          <w:szCs w:val="24"/>
        </w:rPr>
        <w:t>Form Numbers:</w:t>
      </w:r>
      <w:r>
        <w:rPr>
          <w:b/>
          <w:bCs/>
          <w:sz w:val="24"/>
          <w:szCs w:val="24"/>
        </w:rPr>
        <w:t xml:space="preserve"> </w:t>
      </w:r>
      <w:r>
        <w:rPr>
          <w:bCs/>
          <w:sz w:val="24"/>
          <w:szCs w:val="24"/>
        </w:rPr>
        <w:t>None.</w:t>
      </w:r>
    </w:p>
    <w:p w:rsidR="00EC0180" w:rsidRPr="00BE70B3" w14:paraId="53589530" w14:textId="2180E52C">
      <w:pPr>
        <w:spacing w:line="480" w:lineRule="auto"/>
        <w:rPr>
          <w:bCs/>
          <w:sz w:val="24"/>
          <w:szCs w:val="24"/>
        </w:rPr>
      </w:pPr>
      <w:r w:rsidRPr="007D343F">
        <w:rPr>
          <w:i/>
          <w:sz w:val="24"/>
          <w:szCs w:val="24"/>
        </w:rPr>
        <w:t>Respondents/affected entities:</w:t>
      </w:r>
      <w:r w:rsidR="007E7A35">
        <w:rPr>
          <w:sz w:val="24"/>
          <w:szCs w:val="24"/>
        </w:rPr>
        <w:t xml:space="preserve"> </w:t>
      </w:r>
      <w:r w:rsidRPr="004F4C13" w:rsidR="00480490">
        <w:rPr>
          <w:bCs/>
          <w:sz w:val="24"/>
          <w:szCs w:val="24"/>
        </w:rPr>
        <w:t>Stationary gas turbine facilities.</w:t>
      </w:r>
    </w:p>
    <w:p w:rsidR="000B2475" w:rsidP="000B2475" w14:paraId="086030DA" w14:textId="381163FA">
      <w:pPr>
        <w:spacing w:line="480" w:lineRule="auto"/>
        <w:rPr>
          <w:sz w:val="24"/>
          <w:szCs w:val="24"/>
        </w:rPr>
      </w:pPr>
      <w:r w:rsidRPr="00F25772">
        <w:rPr>
          <w:i/>
          <w:sz w:val="24"/>
          <w:szCs w:val="24"/>
        </w:rPr>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sidR="00BE70B3">
        <w:rPr>
          <w:color w:val="0000FF"/>
          <w:sz w:val="24"/>
          <w:szCs w:val="24"/>
        </w:rPr>
        <w:t xml:space="preserve"> </w:t>
      </w:r>
      <w:r w:rsidR="00594214">
        <w:rPr>
          <w:sz w:val="24"/>
          <w:szCs w:val="24"/>
        </w:rPr>
        <w:t>M</w:t>
      </w:r>
      <w:r w:rsidRPr="00F25772" w:rsidR="00594214">
        <w:rPr>
          <w:sz w:val="24"/>
          <w:szCs w:val="24"/>
        </w:rPr>
        <w:t xml:space="preserve">andatory </w:t>
      </w:r>
      <w:r w:rsidRPr="004F4C13">
        <w:rPr>
          <w:bCs/>
          <w:sz w:val="24"/>
          <w:szCs w:val="24"/>
        </w:rPr>
        <w:t>(</w:t>
      </w:r>
      <w:r w:rsidRPr="004F4C13" w:rsidR="006F239E">
        <w:rPr>
          <w:bCs/>
          <w:sz w:val="24"/>
          <w:szCs w:val="24"/>
        </w:rPr>
        <w:t>40 CFR Part 60, Subpart GG</w:t>
      </w:r>
      <w:r w:rsidRPr="004F4C13">
        <w:rPr>
          <w:bCs/>
          <w:sz w:val="24"/>
          <w:szCs w:val="24"/>
        </w:rPr>
        <w:t>)</w:t>
      </w:r>
      <w:r w:rsidRPr="004F4C13" w:rsidR="00594214">
        <w:rPr>
          <w:bCs/>
          <w:sz w:val="24"/>
          <w:szCs w:val="24"/>
        </w:rPr>
        <w:t>.</w:t>
      </w:r>
    </w:p>
    <w:p w:rsidR="007E7A35" w:rsidP="007E7A35" w14:paraId="6D3EC993" w14:textId="652A2D1B">
      <w:pPr>
        <w:spacing w:line="480" w:lineRule="auto"/>
        <w:rPr>
          <w:sz w:val="24"/>
          <w:szCs w:val="24"/>
        </w:rPr>
      </w:pPr>
      <w:r w:rsidRPr="007D343F">
        <w:rPr>
          <w:i/>
          <w:sz w:val="24"/>
          <w:szCs w:val="24"/>
        </w:rPr>
        <w:t>Estimated number of respondents:</w:t>
      </w:r>
      <w:r>
        <w:rPr>
          <w:sz w:val="24"/>
          <w:szCs w:val="24"/>
        </w:rPr>
        <w:t xml:space="preserve"> </w:t>
      </w:r>
      <w:r w:rsidR="006F239E">
        <w:rPr>
          <w:sz w:val="24"/>
          <w:szCs w:val="24"/>
        </w:rPr>
        <w:t>535</w:t>
      </w:r>
      <w:r w:rsidRPr="007D343F">
        <w:rPr>
          <w:color w:val="0000FF"/>
          <w:sz w:val="24"/>
          <w:szCs w:val="24"/>
        </w:rPr>
        <w:t xml:space="preserve"> </w:t>
      </w:r>
      <w:r w:rsidRPr="00114A4C">
        <w:rPr>
          <w:sz w:val="24"/>
          <w:szCs w:val="24"/>
        </w:rPr>
        <w:t>(total).</w:t>
      </w:r>
    </w:p>
    <w:p w:rsidR="007E7A35" w:rsidP="007E7A35" w14:paraId="1CC7F6F4" w14:textId="2247EE9D">
      <w:pPr>
        <w:spacing w:line="480" w:lineRule="auto"/>
        <w:rPr>
          <w:sz w:val="24"/>
          <w:szCs w:val="24"/>
        </w:rPr>
      </w:pPr>
      <w:r w:rsidRPr="007D343F">
        <w:rPr>
          <w:i/>
          <w:sz w:val="24"/>
          <w:szCs w:val="24"/>
        </w:rPr>
        <w:t>Frequency of response:</w:t>
      </w:r>
      <w:r>
        <w:rPr>
          <w:sz w:val="24"/>
          <w:szCs w:val="24"/>
        </w:rPr>
        <w:t xml:space="preserve"> </w:t>
      </w:r>
      <w:r w:rsidRPr="004F4C13" w:rsidR="006F239E">
        <w:rPr>
          <w:bCs/>
          <w:sz w:val="24"/>
          <w:szCs w:val="24"/>
        </w:rPr>
        <w:t>Initially and semiannually.</w:t>
      </w:r>
      <w:r w:rsidR="00862EB4">
        <w:rPr>
          <w:b/>
          <w:sz w:val="24"/>
          <w:szCs w:val="24"/>
        </w:rPr>
        <w:t xml:space="preserve"> </w:t>
      </w:r>
    </w:p>
    <w:p w:rsidR="007E7A35" w:rsidP="00126F3A" w14:paraId="3E59AD82" w14:textId="6192C480">
      <w:pPr>
        <w:spacing w:line="480" w:lineRule="auto"/>
        <w:rPr>
          <w:color w:val="0080FF"/>
          <w:sz w:val="24"/>
          <w:szCs w:val="24"/>
        </w:rPr>
      </w:pPr>
      <w:r>
        <w:rPr>
          <w:i/>
          <w:sz w:val="24"/>
          <w:szCs w:val="24"/>
        </w:rPr>
        <w:t xml:space="preserve">Total estimated </w:t>
      </w:r>
      <w:r w:rsidRPr="007D343F" w:rsidR="007D343F">
        <w:rPr>
          <w:i/>
          <w:sz w:val="24"/>
          <w:szCs w:val="24"/>
        </w:rPr>
        <w:t>burden</w:t>
      </w:r>
      <w:r w:rsidRPr="00DB2B25" w:rsidR="007D343F">
        <w:rPr>
          <w:i/>
          <w:sz w:val="24"/>
          <w:szCs w:val="24"/>
        </w:rPr>
        <w:t>:</w:t>
      </w:r>
      <w:r w:rsidRPr="00DB2B25">
        <w:rPr>
          <w:sz w:val="24"/>
          <w:szCs w:val="24"/>
        </w:rPr>
        <w:t xml:space="preserve"> </w:t>
      </w:r>
      <w:r w:rsidRPr="004F4C13" w:rsidR="00DB2B25">
        <w:rPr>
          <w:sz w:val="24"/>
          <w:szCs w:val="24"/>
        </w:rPr>
        <w:t>69,100</w:t>
      </w:r>
      <w:r w:rsidRPr="004F4C13" w:rsidR="004B057E">
        <w:rPr>
          <w:b/>
          <w:sz w:val="24"/>
          <w:szCs w:val="24"/>
        </w:rPr>
        <w:t xml:space="preserve"> </w:t>
      </w:r>
      <w:r w:rsidR="00114A4C">
        <w:rPr>
          <w:sz w:val="24"/>
          <w:szCs w:val="24"/>
        </w:rPr>
        <w:t xml:space="preserve">hours (per year). </w:t>
      </w:r>
      <w:r>
        <w:rPr>
          <w:sz w:val="24"/>
          <w:szCs w:val="24"/>
        </w:rPr>
        <w:t>Burden is defined at 5 CFR 1320.3(b)</w:t>
      </w:r>
      <w:r w:rsidR="00C96C5B">
        <w:rPr>
          <w:sz w:val="24"/>
          <w:szCs w:val="24"/>
        </w:rPr>
        <w:t>.</w:t>
      </w:r>
    </w:p>
    <w:p w:rsidR="008F7AC9" w:rsidP="007E7A35" w14:paraId="4EC4399E" w14:textId="20908193">
      <w:pPr>
        <w:spacing w:line="480" w:lineRule="auto"/>
        <w:rPr>
          <w:sz w:val="24"/>
          <w:szCs w:val="24"/>
        </w:rPr>
      </w:pPr>
      <w:r w:rsidRPr="00BD42A7">
        <w:rPr>
          <w:i/>
          <w:sz w:val="24"/>
          <w:szCs w:val="24"/>
        </w:rPr>
        <w:t>T</w:t>
      </w:r>
      <w:r w:rsidRPr="00BD42A7" w:rsidR="007D343F">
        <w:rPr>
          <w:i/>
          <w:sz w:val="24"/>
          <w:szCs w:val="24"/>
        </w:rPr>
        <w:t xml:space="preserve">otal </w:t>
      </w:r>
      <w:r w:rsidRPr="00BD42A7">
        <w:rPr>
          <w:i/>
          <w:sz w:val="24"/>
          <w:szCs w:val="24"/>
        </w:rPr>
        <w:t>estimated</w:t>
      </w:r>
      <w:r>
        <w:rPr>
          <w:i/>
          <w:sz w:val="24"/>
          <w:szCs w:val="24"/>
        </w:rPr>
        <w:t xml:space="preserve"> </w:t>
      </w:r>
      <w:r w:rsidRPr="007D343F" w:rsidR="007D343F">
        <w:rPr>
          <w:i/>
          <w:sz w:val="24"/>
          <w:szCs w:val="24"/>
        </w:rPr>
        <w:t>cost:</w:t>
      </w:r>
      <w:r>
        <w:rPr>
          <w:sz w:val="24"/>
          <w:szCs w:val="24"/>
        </w:rPr>
        <w:t xml:space="preserve"> $</w:t>
      </w:r>
      <w:r w:rsidRPr="004F4C13" w:rsidR="00DB2B25">
        <w:rPr>
          <w:bCs/>
          <w:sz w:val="24"/>
          <w:szCs w:val="24"/>
        </w:rPr>
        <w:t>9,930,000</w:t>
      </w:r>
      <w:r w:rsidRPr="004F4C13" w:rsidR="00DB2B25">
        <w:rPr>
          <w:b/>
          <w:sz w:val="24"/>
          <w:szCs w:val="24"/>
        </w:rPr>
        <w:t xml:space="preserve"> </w:t>
      </w:r>
      <w:r w:rsidRPr="0066431E" w:rsidR="007D343F">
        <w:rPr>
          <w:sz w:val="24"/>
          <w:szCs w:val="24"/>
        </w:rPr>
        <w:t>(per year</w:t>
      </w:r>
      <w:r w:rsidR="008C614E">
        <w:rPr>
          <w:sz w:val="24"/>
          <w:szCs w:val="24"/>
        </w:rPr>
        <w:t xml:space="preserve">). </w:t>
      </w:r>
      <w:r w:rsidRPr="265B3F71">
        <w:rPr>
          <w:sz w:val="24"/>
          <w:szCs w:val="24"/>
        </w:rPr>
        <w:t>which includes $</w:t>
      </w:r>
      <w:r w:rsidRPr="008F7AC9">
        <w:rPr>
          <w:sz w:val="24"/>
          <w:szCs w:val="24"/>
        </w:rPr>
        <w:t>0</w:t>
      </w:r>
      <w:r w:rsidRPr="265B3F71">
        <w:rPr>
          <w:sz w:val="24"/>
          <w:szCs w:val="24"/>
        </w:rPr>
        <w:t xml:space="preserve"> annualized capital or operation &amp; maintenance costs.</w:t>
      </w:r>
    </w:p>
    <w:p w:rsidR="007E7A35" w:rsidP="007E7A35" w14:paraId="7B15DBCE" w14:textId="5FFA77BC">
      <w:pPr>
        <w:spacing w:line="480" w:lineRule="auto"/>
        <w:rPr>
          <w:color w:val="0080FF"/>
          <w:sz w:val="24"/>
          <w:szCs w:val="24"/>
        </w:rPr>
      </w:pPr>
      <w:r w:rsidRPr="007D343F">
        <w:rPr>
          <w:i/>
          <w:sz w:val="24"/>
          <w:szCs w:val="24"/>
        </w:rPr>
        <w:t>Changes in the Estimates:</w:t>
      </w:r>
      <w:r>
        <w:rPr>
          <w:sz w:val="24"/>
          <w:szCs w:val="24"/>
        </w:rPr>
        <w:t xml:space="preserve"> </w:t>
      </w:r>
      <w:r w:rsidRPr="004F4C13" w:rsidR="004F4C13">
        <w:rPr>
          <w:sz w:val="24"/>
          <w:szCs w:val="24"/>
        </w:rPr>
        <w:t>There is no change in</w:t>
      </w:r>
      <w:r w:rsidR="005E0C41">
        <w:rPr>
          <w:sz w:val="24"/>
          <w:szCs w:val="24"/>
        </w:rPr>
        <w:t xml:space="preserve"> the total estimated respondent</w:t>
      </w:r>
      <w:r w:rsidRPr="004F4C13" w:rsidR="004F4C13">
        <w:rPr>
          <w:sz w:val="24"/>
          <w:szCs w:val="24"/>
        </w:rPr>
        <w:t xml:space="preserve">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w:t>
      </w:r>
      <w:r w:rsidRPr="004F4C13" w:rsidR="004F4C13">
        <w:rPr>
          <w:sz w:val="24"/>
          <w:szCs w:val="24"/>
        </w:rPr>
        <w:t>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w:t>
      </w:r>
    </w:p>
    <w:p w:rsidR="0030442C" w:rsidP="0030442C" w14:paraId="6CF12C0D" w14:textId="77777777">
      <w:pPr>
        <w:spacing w:line="480" w:lineRule="auto"/>
        <w:rPr>
          <w:sz w:val="24"/>
          <w:szCs w:val="24"/>
          <w:lang w:val="en-CA"/>
        </w:rPr>
      </w:pPr>
      <w:bookmarkStart w:id="3" w:name="_Hlk204850263"/>
      <w:r w:rsidRPr="4942CF5B">
        <w:rPr>
          <w:b/>
          <w:bCs/>
          <w:sz w:val="24"/>
          <w:szCs w:val="24"/>
        </w:rPr>
        <w:t>Courtney Kerwin,</w:t>
      </w:r>
      <w:r>
        <w:br/>
      </w:r>
      <w:r w:rsidRPr="4942CF5B">
        <w:rPr>
          <w:i/>
          <w:iCs/>
          <w:sz w:val="24"/>
          <w:szCs w:val="24"/>
        </w:rPr>
        <w:t>Director, Information Engagement Division.</w:t>
      </w:r>
    </w:p>
    <w:bookmarkEnd w:id="3"/>
    <w:p w:rsidR="008956DF" w:rsidP="000561BA" w14:paraId="4C3454A7" w14:textId="77777777">
      <w:pPr>
        <w:numPr>
          <w:ilvl w:val="12"/>
          <w:numId w:val="0"/>
        </w:numPr>
        <w:spacing w:line="480" w:lineRule="auto"/>
        <w:rPr>
          <w:color w:val="0080FF"/>
          <w:sz w:val="24"/>
          <w:szCs w:val="24"/>
        </w:rPr>
      </w:pPr>
    </w:p>
    <w:sectPr w:rsidSect="00B60CF6">
      <w:type w:val="continuous"/>
      <w:pgSz w:w="12240" w:h="15840"/>
      <w:pgMar w:top="1260" w:right="1440" w:bottom="1440" w:left="1440" w:header="720" w:footer="52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24C6DD4"/>
    <w:lvl w:ilvl="0">
      <w:start w:val="0"/>
      <w:numFmt w:val="bullet"/>
      <w:lvlText w:val="*"/>
      <w:lvlJc w:val="left"/>
    </w:lvl>
  </w:abstractNum>
  <w:abstractNum w:abstractNumId="1">
    <w:nsid w:val="24C97363"/>
    <w:multiLevelType w:val="hybridMultilevel"/>
    <w:tmpl w:val="9D7C10BE"/>
    <w:lvl w:ilvl="0">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start w:val="1"/>
      <w:numFmt w:val="bullet"/>
      <w:lvlText w:val=""/>
      <w:lvlJc w:val="left"/>
      <w:pPr>
        <w:tabs>
          <w:tab w:val="num" w:pos="720"/>
        </w:tabs>
        <w:ind w:left="720" w:hanging="360"/>
      </w:pPr>
      <w:rPr>
        <w:rFonts w:ascii="Symbol" w:hAnsi="Symbol" w:hint="default"/>
      </w:rPr>
    </w:lvl>
    <w:lvl w:ilvl="1">
      <w:start w:val="40"/>
      <w:numFmt w:val="bullet"/>
      <w:lvlText w:val=""/>
      <w:lvlJc w:val="left"/>
      <w:pPr>
        <w:tabs>
          <w:tab w:val="num" w:pos="1440"/>
        </w:tabs>
        <w:ind w:left="1440" w:hanging="360"/>
      </w:pPr>
      <w:rPr>
        <w:rFonts w:ascii="Wingdings" w:eastAsia="MS Mincho"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8454769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350181731">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16cid:durableId="332994622">
    <w:abstractNumId w:val="2"/>
  </w:num>
  <w:num w:numId="4" w16cid:durableId="1731154277">
    <w:abstractNumId w:val="1"/>
  </w:num>
  <w:num w:numId="5" w16cid:durableId="451753479">
    <w:abstractNumId w:val="4"/>
  </w:num>
  <w:num w:numId="6" w16cid:durableId="175354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01858"/>
    <w:rsid w:val="00010DE8"/>
    <w:rsid w:val="000339AB"/>
    <w:rsid w:val="000528E1"/>
    <w:rsid w:val="00053A48"/>
    <w:rsid w:val="000561BA"/>
    <w:rsid w:val="000631AA"/>
    <w:rsid w:val="0006418A"/>
    <w:rsid w:val="000744B3"/>
    <w:rsid w:val="00080A49"/>
    <w:rsid w:val="000919A4"/>
    <w:rsid w:val="00095AF6"/>
    <w:rsid w:val="00096307"/>
    <w:rsid w:val="000973E8"/>
    <w:rsid w:val="000A74C6"/>
    <w:rsid w:val="000B175F"/>
    <w:rsid w:val="000B2475"/>
    <w:rsid w:val="000B3700"/>
    <w:rsid w:val="000D5939"/>
    <w:rsid w:val="000E1557"/>
    <w:rsid w:val="000E1D36"/>
    <w:rsid w:val="000F1673"/>
    <w:rsid w:val="000F25BC"/>
    <w:rsid w:val="000F474D"/>
    <w:rsid w:val="000F5926"/>
    <w:rsid w:val="00114A4C"/>
    <w:rsid w:val="00123FB3"/>
    <w:rsid w:val="00126F3A"/>
    <w:rsid w:val="00135B05"/>
    <w:rsid w:val="0016708A"/>
    <w:rsid w:val="001B1E04"/>
    <w:rsid w:val="001D08D0"/>
    <w:rsid w:val="001D503F"/>
    <w:rsid w:val="001D754B"/>
    <w:rsid w:val="001E0D6C"/>
    <w:rsid w:val="001E18DB"/>
    <w:rsid w:val="001E46F0"/>
    <w:rsid w:val="00211C66"/>
    <w:rsid w:val="002148C3"/>
    <w:rsid w:val="0023624C"/>
    <w:rsid w:val="00236E9A"/>
    <w:rsid w:val="002461D8"/>
    <w:rsid w:val="00261C67"/>
    <w:rsid w:val="00270BA9"/>
    <w:rsid w:val="002769D0"/>
    <w:rsid w:val="00277C5F"/>
    <w:rsid w:val="002A6B35"/>
    <w:rsid w:val="002B4D90"/>
    <w:rsid w:val="002D4A11"/>
    <w:rsid w:val="002E0B51"/>
    <w:rsid w:val="002E10DB"/>
    <w:rsid w:val="002E2C1F"/>
    <w:rsid w:val="002F6AEB"/>
    <w:rsid w:val="0030442C"/>
    <w:rsid w:val="00305BE0"/>
    <w:rsid w:val="003150D7"/>
    <w:rsid w:val="0032784D"/>
    <w:rsid w:val="00345EAA"/>
    <w:rsid w:val="0036517C"/>
    <w:rsid w:val="00372C19"/>
    <w:rsid w:val="00380D28"/>
    <w:rsid w:val="00386B83"/>
    <w:rsid w:val="00390E29"/>
    <w:rsid w:val="00393477"/>
    <w:rsid w:val="003A4CE1"/>
    <w:rsid w:val="003B31FD"/>
    <w:rsid w:val="003C3861"/>
    <w:rsid w:val="003C3D90"/>
    <w:rsid w:val="003D033F"/>
    <w:rsid w:val="003E549D"/>
    <w:rsid w:val="00425A91"/>
    <w:rsid w:val="00430F15"/>
    <w:rsid w:val="00437310"/>
    <w:rsid w:val="00440ACC"/>
    <w:rsid w:val="00444ECD"/>
    <w:rsid w:val="004573E7"/>
    <w:rsid w:val="0047007A"/>
    <w:rsid w:val="00480490"/>
    <w:rsid w:val="004B057E"/>
    <w:rsid w:val="004C35C9"/>
    <w:rsid w:val="004D615E"/>
    <w:rsid w:val="004D66E2"/>
    <w:rsid w:val="004E0C63"/>
    <w:rsid w:val="004F4C13"/>
    <w:rsid w:val="00520B48"/>
    <w:rsid w:val="00540CB0"/>
    <w:rsid w:val="00544EAD"/>
    <w:rsid w:val="00551413"/>
    <w:rsid w:val="00552A73"/>
    <w:rsid w:val="0056321E"/>
    <w:rsid w:val="00594214"/>
    <w:rsid w:val="005972EB"/>
    <w:rsid w:val="005B463A"/>
    <w:rsid w:val="005D0DBE"/>
    <w:rsid w:val="005D6EBA"/>
    <w:rsid w:val="005E0C41"/>
    <w:rsid w:val="006118F3"/>
    <w:rsid w:val="00613423"/>
    <w:rsid w:val="00645336"/>
    <w:rsid w:val="00651E2E"/>
    <w:rsid w:val="00662480"/>
    <w:rsid w:val="0066431E"/>
    <w:rsid w:val="0066537A"/>
    <w:rsid w:val="0067259F"/>
    <w:rsid w:val="0069201E"/>
    <w:rsid w:val="00692C1E"/>
    <w:rsid w:val="00694854"/>
    <w:rsid w:val="006D2582"/>
    <w:rsid w:val="006D2C7A"/>
    <w:rsid w:val="006F239E"/>
    <w:rsid w:val="007015C6"/>
    <w:rsid w:val="0072234D"/>
    <w:rsid w:val="00725701"/>
    <w:rsid w:val="00730E04"/>
    <w:rsid w:val="007328F6"/>
    <w:rsid w:val="007752B3"/>
    <w:rsid w:val="007832BB"/>
    <w:rsid w:val="00793E8A"/>
    <w:rsid w:val="007A0C90"/>
    <w:rsid w:val="007A7647"/>
    <w:rsid w:val="007B27FA"/>
    <w:rsid w:val="007C1576"/>
    <w:rsid w:val="007C45DE"/>
    <w:rsid w:val="007D343F"/>
    <w:rsid w:val="007D4CD2"/>
    <w:rsid w:val="007E69C7"/>
    <w:rsid w:val="007E7A35"/>
    <w:rsid w:val="007F20C4"/>
    <w:rsid w:val="00803922"/>
    <w:rsid w:val="008212C2"/>
    <w:rsid w:val="00822267"/>
    <w:rsid w:val="00822304"/>
    <w:rsid w:val="00823994"/>
    <w:rsid w:val="008305A2"/>
    <w:rsid w:val="00842706"/>
    <w:rsid w:val="008441C9"/>
    <w:rsid w:val="008501C3"/>
    <w:rsid w:val="00854941"/>
    <w:rsid w:val="00862EB4"/>
    <w:rsid w:val="00866677"/>
    <w:rsid w:val="008956DF"/>
    <w:rsid w:val="00896240"/>
    <w:rsid w:val="008B00D1"/>
    <w:rsid w:val="008C614E"/>
    <w:rsid w:val="008D10F0"/>
    <w:rsid w:val="008D1191"/>
    <w:rsid w:val="008E5D82"/>
    <w:rsid w:val="008E7034"/>
    <w:rsid w:val="008F7AC9"/>
    <w:rsid w:val="00904A35"/>
    <w:rsid w:val="0093321B"/>
    <w:rsid w:val="00936A8D"/>
    <w:rsid w:val="00963929"/>
    <w:rsid w:val="00964DD3"/>
    <w:rsid w:val="009926D8"/>
    <w:rsid w:val="009A3852"/>
    <w:rsid w:val="009C09B4"/>
    <w:rsid w:val="009C1C69"/>
    <w:rsid w:val="009D061C"/>
    <w:rsid w:val="00A006EA"/>
    <w:rsid w:val="00A14F5D"/>
    <w:rsid w:val="00A2176E"/>
    <w:rsid w:val="00A42300"/>
    <w:rsid w:val="00A54E5E"/>
    <w:rsid w:val="00A5556E"/>
    <w:rsid w:val="00A72110"/>
    <w:rsid w:val="00A85BCF"/>
    <w:rsid w:val="00A876AA"/>
    <w:rsid w:val="00A94E0F"/>
    <w:rsid w:val="00A97A27"/>
    <w:rsid w:val="00AA0EE9"/>
    <w:rsid w:val="00AA4CFF"/>
    <w:rsid w:val="00B222C4"/>
    <w:rsid w:val="00B267E4"/>
    <w:rsid w:val="00B32E07"/>
    <w:rsid w:val="00B3747E"/>
    <w:rsid w:val="00B427AE"/>
    <w:rsid w:val="00B456BD"/>
    <w:rsid w:val="00B45F53"/>
    <w:rsid w:val="00B55F25"/>
    <w:rsid w:val="00B60CF6"/>
    <w:rsid w:val="00B65DB1"/>
    <w:rsid w:val="00B70C77"/>
    <w:rsid w:val="00BA10F0"/>
    <w:rsid w:val="00BA1791"/>
    <w:rsid w:val="00BB425E"/>
    <w:rsid w:val="00BB64B8"/>
    <w:rsid w:val="00BB65FF"/>
    <w:rsid w:val="00BD42A7"/>
    <w:rsid w:val="00BE19DD"/>
    <w:rsid w:val="00BE4FD0"/>
    <w:rsid w:val="00BE6C3C"/>
    <w:rsid w:val="00BE70B3"/>
    <w:rsid w:val="00BF15ED"/>
    <w:rsid w:val="00C113FA"/>
    <w:rsid w:val="00C22ABB"/>
    <w:rsid w:val="00C33E73"/>
    <w:rsid w:val="00C40867"/>
    <w:rsid w:val="00C707BE"/>
    <w:rsid w:val="00C7152E"/>
    <w:rsid w:val="00C96C5B"/>
    <w:rsid w:val="00C970E8"/>
    <w:rsid w:val="00CB3752"/>
    <w:rsid w:val="00CB3C99"/>
    <w:rsid w:val="00CD610F"/>
    <w:rsid w:val="00CE02F5"/>
    <w:rsid w:val="00CF5A20"/>
    <w:rsid w:val="00D044DA"/>
    <w:rsid w:val="00D05149"/>
    <w:rsid w:val="00D1312F"/>
    <w:rsid w:val="00D15BDF"/>
    <w:rsid w:val="00D313E2"/>
    <w:rsid w:val="00D31C88"/>
    <w:rsid w:val="00D42C29"/>
    <w:rsid w:val="00D70AD0"/>
    <w:rsid w:val="00D76BAA"/>
    <w:rsid w:val="00D7727D"/>
    <w:rsid w:val="00DA19C3"/>
    <w:rsid w:val="00DB2B25"/>
    <w:rsid w:val="00DB75CC"/>
    <w:rsid w:val="00DD0ED9"/>
    <w:rsid w:val="00E44FAA"/>
    <w:rsid w:val="00E535A0"/>
    <w:rsid w:val="00E70A35"/>
    <w:rsid w:val="00E73CE9"/>
    <w:rsid w:val="00E864F9"/>
    <w:rsid w:val="00EC0180"/>
    <w:rsid w:val="00ED0168"/>
    <w:rsid w:val="00ED4701"/>
    <w:rsid w:val="00F25772"/>
    <w:rsid w:val="00F34841"/>
    <w:rsid w:val="00F45658"/>
    <w:rsid w:val="00F80A3E"/>
    <w:rsid w:val="00F82586"/>
    <w:rsid w:val="00F97326"/>
    <w:rsid w:val="00FD4930"/>
    <w:rsid w:val="00FF7A1C"/>
    <w:rsid w:val="048AFBE5"/>
    <w:rsid w:val="1A4B98D4"/>
    <w:rsid w:val="265B3F71"/>
    <w:rsid w:val="4942CF5B"/>
    <w:rsid w:val="58991936"/>
    <w:rsid w:val="64FABC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64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823994"/>
    <w:rPr>
      <w:color w:val="605E5C"/>
      <w:shd w:val="clear" w:color="auto" w:fill="E1DFDD"/>
    </w:rPr>
  </w:style>
  <w:style w:type="paragraph" w:styleId="Revision">
    <w:name w:val="Revision"/>
    <w:hidden/>
    <w:uiPriority w:val="99"/>
    <w:semiHidden/>
    <w:rsid w:val="009C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2025-09-17T01:31:00Z</dcterms:created>
  <dcterms:modified xsi:type="dcterms:W3CDTF">2025-09-17T15:50:00Z</dcterms:modified>
</cp:coreProperties>
</file>