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42237753">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7546B3">
        <w:rPr>
          <w:rFonts w:cstheme="minorHAnsi"/>
        </w:rPr>
        <w:t>NSPS for Ammonium Sulfate Manufacturing Plants (40 CFR Part 60, Subpart PP) (Renewal)</w:t>
      </w:r>
    </w:p>
    <w:p w:rsidR="00EE2403" w:rsidRPr="00BB3410" w:rsidP="00BB432F" w14:paraId="71D5121E" w14:textId="5E6EC373">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7546B3">
        <w:rPr>
          <w:rFonts w:cstheme="minorHAnsi"/>
        </w:rPr>
        <w:t>2060-0032</w:t>
      </w:r>
    </w:p>
    <w:p w:rsidR="00EE2403" w:rsidRPr="00BB3410" w:rsidP="00ED57A4" w14:paraId="4FB77BCA" w14:textId="627A3346">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7546B3">
        <w:rPr>
          <w:rFonts w:cstheme="minorHAnsi"/>
        </w:rPr>
        <w:t>1066.11</w:t>
      </w:r>
    </w:p>
    <w:p w:rsidR="007546B3" w:rsidP="007546B3" w14:paraId="266F62D9" w14:textId="77777777">
      <w:pPr>
        <w:rPr>
          <w:color w:val="000000"/>
        </w:rPr>
      </w:pPr>
      <w:r w:rsidRPr="4BDBF0A0">
        <w:rPr>
          <w:b/>
          <w:bCs/>
        </w:rPr>
        <w:t>Abstract:</w:t>
      </w:r>
      <w:r w:rsidRPr="4BDBF0A0" w:rsidR="00BB432F">
        <w:t xml:space="preserve"> </w:t>
      </w:r>
      <w:r>
        <w:rPr>
          <w:color w:val="000000"/>
        </w:rPr>
        <w:t xml:space="preserve">The </w:t>
      </w:r>
      <w:r w:rsidRPr="00520966">
        <w:t xml:space="preserve">New Source Performance Standards (NSPS) </w:t>
      </w:r>
      <w:r>
        <w:rPr>
          <w:color w:val="000000"/>
        </w:rPr>
        <w:t>Ammonium Sulfate Manufacturing Plants (</w:t>
      </w:r>
      <w:r w:rsidRPr="00520966">
        <w:t>40 CFR Part 60, Subpart PP</w:t>
      </w:r>
      <w:r>
        <w:t>)</w:t>
      </w:r>
      <w:r w:rsidRPr="00520966">
        <w:t xml:space="preserve"> </w:t>
      </w:r>
      <w:r w:rsidRPr="00520966">
        <w:rPr>
          <w:color w:val="000000"/>
        </w:rPr>
        <w:t>were proposed on February 4, 1980, promulgated on November 12, 1980, and amended on October 17, 2000.</w:t>
      </w:r>
      <w:r>
        <w:rPr>
          <w:color w:val="000000"/>
        </w:rPr>
        <w:t xml:space="preserve"> These regulations apply to ammonium sulfate dryers located at both existing and new ammonium sulfate manufacturing plants in the caprolactam by-product, synthetic, and coke oven by-products sectors of the ammonium sulfate manufacturing industry. New facilities include those that commenced construction, modification or reconstruction after the date of proposal. This information is being collected to assure compliance with 40 CFR Part 60, Subpart PP.</w:t>
      </w:r>
    </w:p>
    <w:p w:rsidR="00FE1682" w:rsidRPr="00906A50" w:rsidP="4BDBF0A0" w14:paraId="7CA42A87" w14:textId="1E271EEC">
      <w:pPr>
        <w:spacing w:before="240"/>
        <w:rPr>
          <w:color w:val="000000"/>
        </w:rPr>
      </w:pPr>
      <w:r>
        <w:rPr>
          <w:color w:val="000000"/>
        </w:rPr>
        <w:t>In general, all</w:t>
      </w:r>
      <w:r w:rsidRPr="009A32BC">
        <w:rPr>
          <w:b/>
          <w:bCs/>
        </w:rPr>
        <w:t xml:space="preserve"> </w:t>
      </w:r>
      <w:r w:rsidRPr="00520966">
        <w:t>NSPS</w:t>
      </w:r>
      <w:r w:rsidRPr="009A32BC">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520966">
        <w:t>NSPS.</w:t>
      </w:r>
    </w:p>
    <w:p w:rsidR="00EA1F47" w:rsidRPr="00906A50" w:rsidP="00EA1F47" w14:paraId="20B50ADC" w14:textId="77777777">
      <w:pPr>
        <w:spacing w:before="240"/>
      </w:pPr>
      <w:r w:rsidRPr="00906A50">
        <w:t xml:space="preserve">The active (previous) ICR had the following Terms of Clearance (TOC): </w:t>
      </w:r>
    </w:p>
    <w:p w:rsidR="00EA1F47" w:rsidRPr="00906A50" w:rsidP="00EA1F47" w14:paraId="5C6E6479" w14:textId="343D26E5">
      <w:pPr>
        <w:spacing w:before="240"/>
      </w:pPr>
      <w:r w:rsidRPr="00906A50">
        <w:t>“</w:t>
      </w:r>
      <w:r w:rsidRPr="00906A50" w:rsidR="00906A50">
        <w:t>In accordance with 5 CFR 1320, EPA is required to include the following information in its submission for information collection request review and approval: (1) supporting statements to show compliance with requirements and other associated laws; (2) a description of the regulatory text applicable to the ICR including submission specifications; (3) a clear description of the data elements being collected under the ICR; (4) copies of the data collection instrument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(7) discussion of how EPA addressed substantive concerns raised by respondents and other stakeholders during consultation and in response to comments received on FR notices. In addition, supporting statement A should use the standard 18 question SS-A format.</w:t>
      </w:r>
      <w:r w:rsidRPr="00906A50">
        <w:t>”</w:t>
      </w:r>
    </w:p>
    <w:p w:rsidR="00FE1682" w:rsidRPr="00906A50" w:rsidP="4BDBF0A0" w14:paraId="682A081B" w14:textId="07E42CC0">
      <w:pPr>
        <w:spacing w:before="240"/>
      </w:pPr>
      <w:r w:rsidRPr="00906A50">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FC73E9" w:rsidR="00FC73E9">
        <w:t>This NSPS does not require electronic reporting, and the Agency has not developed specific reporting forms for these subparts for use within CEDRI. The list of rules and required reports available in CEDRI are available at https://www.epa.gov/electronic-reporting-</w:t>
      </w:r>
      <w:r w:rsidRPr="00FC73E9" w:rsidR="00FC73E9">
        <w:t xml:space="preserve">air-emissions/cedri. The notifications and reports required of respondents may be submitted to the authority by any appropriate method such as paper letter or electronic data file. </w:t>
      </w:r>
      <w:r w:rsidRPr="00906A50">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653D08" w:rsidP="00653D08" w14:paraId="37BCC543" w14:textId="15EFF81C">
      <w:pPr>
        <w:pBdr>
          <w:top w:val="single" w:sz="6" w:space="0" w:color="FFFFFF"/>
          <w:left w:val="single" w:sz="6" w:space="0" w:color="FFFFFF"/>
          <w:bottom w:val="single" w:sz="6" w:space="0" w:color="FFFFFF"/>
          <w:right w:val="single" w:sz="6" w:space="0" w:color="FFFFFF"/>
        </w:pBdr>
      </w:pPr>
      <w:r w:rsidRPr="00653D08">
        <w:t xml:space="preserve">The EPA is charged under Section 111 of the Clean Air Act (CAA), as amended, to establish standards of performance for new stationary sources that reflect: </w:t>
      </w:r>
    </w:p>
    <w:p w:rsidR="00653D08" w:rsidRPr="00653D08" w:rsidP="00653D08" w14:paraId="7237EAA6" w14:textId="3B405EFC">
      <w:pPr>
        <w:pBdr>
          <w:top w:val="single" w:sz="6" w:space="0" w:color="FFFFFF"/>
          <w:left w:val="single" w:sz="6" w:space="0" w:color="FFFFFF"/>
          <w:bottom w:val="single" w:sz="6" w:space="0" w:color="FFFFFF"/>
          <w:right w:val="single" w:sz="6" w:space="0" w:color="FFFFFF"/>
        </w:pBdr>
        <w:ind w:left="1440" w:right="1440"/>
      </w:pPr>
      <w:r w:rsidRPr="00653D08">
        <w:rPr>
          <w:b/>
          <w:bCs/>
        </w:rPr>
        <w:t>. . .</w:t>
      </w:r>
      <w:r w:rsidRPr="00653D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53D08" w:rsidRPr="00653D08" w:rsidP="00653D08" w14:paraId="674E972B" w14:textId="2B4F6F10">
      <w:pPr>
        <w:pBdr>
          <w:top w:val="single" w:sz="6" w:space="0" w:color="FFFFFF"/>
          <w:left w:val="single" w:sz="6" w:space="0" w:color="FFFFFF"/>
          <w:bottom w:val="single" w:sz="6" w:space="0" w:color="FFFFFF"/>
          <w:right w:val="single" w:sz="6" w:space="0" w:color="FFFFFF"/>
        </w:pBdr>
      </w:pPr>
      <w:r w:rsidRPr="00653D08">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653D08" w:rsidRPr="00653D08" w:rsidP="3388E715" w14:paraId="4D0A336C" w14:textId="34CCF3E6">
      <w:pPr>
        <w:pBdr>
          <w:top w:val="single" w:sz="6" w:space="0" w:color="FFFFFF"/>
          <w:left w:val="single" w:sz="6" w:space="0" w:color="FFFFFF"/>
          <w:bottom w:val="single" w:sz="6" w:space="0" w:color="FFFFFF"/>
          <w:right w:val="single" w:sz="6" w:space="0" w:color="FFFFFF"/>
        </w:pBd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53D08" w:rsidP="00BC638E" w14:paraId="7EA336CA" w14:textId="4B3E2F59">
      <w:pPr>
        <w:pBdr>
          <w:top w:val="single" w:sz="6" w:space="0" w:color="FFFFFF"/>
          <w:left w:val="single" w:sz="6" w:space="0" w:color="FFFFFF"/>
          <w:bottom w:val="single" w:sz="6" w:space="0" w:color="FFFFFF"/>
          <w:right w:val="single" w:sz="6" w:space="0" w:color="FFFFFF"/>
        </w:pBdr>
        <w:rPr>
          <w:color w:val="000000"/>
        </w:rPr>
      </w:pPr>
      <w:r>
        <w:rPr>
          <w:color w:val="000000"/>
        </w:rPr>
        <w:t>In the Administrator's judgment,</w:t>
      </w:r>
      <w:r w:rsidR="00906A50">
        <w:rPr>
          <w:color w:val="FF0000"/>
        </w:rPr>
        <w:t xml:space="preserve"> </w:t>
      </w:r>
      <w:r w:rsidRPr="00906A50" w:rsidR="00906A50">
        <w:t>particulate matter</w:t>
      </w:r>
      <w:r w:rsidRPr="00906A50">
        <w:t xml:space="preserve"> emissions</w:t>
      </w:r>
      <w:r>
        <w:rPr>
          <w:color w:val="000000"/>
        </w:rPr>
        <w:t xml:space="preserve"> from</w:t>
      </w:r>
      <w:r w:rsidR="00906A50">
        <w:rPr>
          <w:color w:val="000000"/>
        </w:rPr>
        <w:t xml:space="preserve"> the ammonium sulfate </w:t>
      </w:r>
      <w:r w:rsidR="00906A50">
        <w:rPr>
          <w:color w:val="000000"/>
        </w:rPr>
        <w:t>manufacturing</w:t>
      </w:r>
      <w:r w:rsidR="00906A50">
        <w:rPr>
          <w:color w:val="000000"/>
        </w:rPr>
        <w:t xml:space="preserve"> industry</w:t>
      </w:r>
      <w:r>
        <w:rPr>
          <w:color w:val="000000"/>
        </w:rPr>
        <w:t xml:space="preserve"> cause or contribute to air pollution that may reasonably be anticipated to endanger public </w:t>
      </w:r>
      <w:r w:rsidRPr="00906A50">
        <w:rPr>
          <w:color w:val="000000"/>
        </w:rPr>
        <w:t xml:space="preserve">health or welfare. Therefore, the </w:t>
      </w:r>
      <w:r w:rsidRPr="00906A50">
        <w:t>NSPS</w:t>
      </w:r>
      <w:r w:rsidRPr="00906A50">
        <w:rPr>
          <w:color w:val="FF0000"/>
        </w:rPr>
        <w:t xml:space="preserve"> </w:t>
      </w:r>
      <w:r w:rsidRPr="00906A50">
        <w:rPr>
          <w:color w:val="000000"/>
        </w:rPr>
        <w:t>were promulgated for this source category at 40 CFR Part 60,</w:t>
      </w:r>
      <w:r w:rsidRPr="00906A50">
        <w:rPr>
          <w:b/>
          <w:bCs/>
          <w:i/>
          <w:iCs/>
          <w:color w:val="000000"/>
        </w:rPr>
        <w:t xml:space="preserve"> </w:t>
      </w:r>
      <w:r w:rsidRPr="00906A50">
        <w:rPr>
          <w:color w:val="000000"/>
        </w:rPr>
        <w:t xml:space="preserve">Subpart </w:t>
      </w:r>
      <w:r w:rsidRPr="00906A50" w:rsidR="00906A50">
        <w:t>PP</w:t>
      </w:r>
      <w:r w:rsidRPr="00906A50">
        <w:rPr>
          <w:color w:val="000000"/>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06A50" w:rsidP="00906A50" w14:paraId="3A29CB0D"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recordkeeping and reporting requirements in these standards ensure compliance with the applicable regulations which were promulgated in accordance with the Clean Air Act. The </w:t>
      </w:r>
      <w:r>
        <w:rPr>
          <w:color w:val="000000"/>
        </w:rPr>
        <w:t>collected information</w:t>
      </w:r>
      <w:r>
        <w:rPr>
          <w:color w:val="000000"/>
        </w:rPr>
        <w:t xml:space="preserve"> is also used for targeting inspections and as evidence in legal proceedings.</w:t>
      </w:r>
    </w:p>
    <w:p w:rsidR="00906A50" w:rsidP="00906A50" w14:paraId="1B6031A9"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Performance tests are required </w:t>
      </w:r>
      <w:r>
        <w:rPr>
          <w:color w:val="000000"/>
        </w:rPr>
        <w:t>in order to</w:t>
      </w:r>
      <w:r>
        <w:rPr>
          <w:color w:val="000000"/>
        </w:rPr>
        <w:t xml:space="preserve"> determine an affected facility’s initial capability to comply with the </w:t>
      </w:r>
      <w:r w:rsidRPr="00EE4320">
        <w:t xml:space="preserve">emission standards. Continuous emission monitors are used to </w:t>
      </w:r>
      <w:r w:rsidRPr="00EE4320">
        <w:t>ensure compliance with the</w:t>
      </w:r>
      <w:r>
        <w:t>se</w:t>
      </w:r>
      <w:r w:rsidRPr="00EE4320">
        <w:t xml:space="preserve"> standards at all times</w:t>
      </w:r>
      <w:r>
        <w:rPr>
          <w:color w:val="000000"/>
        </w:rPr>
        <w:t xml:space="preserve">. </w:t>
      </w:r>
      <w:r w:rsidRPr="00EE4320">
        <w:t>During the performance test</w:t>
      </w:r>
      <w:r>
        <w:t>,</w:t>
      </w:r>
      <w:r w:rsidRPr="00EE4320">
        <w:t xml:space="preserve"> a record of the operating parameters under which compliance was achieved may be recorded and used to determine compliance in place of a continuous emission monitor.</w:t>
      </w:r>
    </w:p>
    <w:p w:rsidR="00906A50" w:rsidP="00906A50" w14:paraId="318CC18B"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notifications required in the standar</w:t>
      </w:r>
      <w:r w:rsidRPr="00382638">
        <w:t>ds</w:t>
      </w:r>
      <w:r>
        <w:rPr>
          <w:color w:val="000000"/>
        </w:rPr>
        <w:t xml:space="preserve"> are used to inform the Agency or delegated authority when a source becomes subject to the requirements of the regulations. The reviewing authority may then inspect the source to check if the </w:t>
      </w:r>
      <w:r w:rsidRPr="00CD289D">
        <w:t xml:space="preserve">pollution control devices are properly installed and operated, leaks are being detected and repaired, and </w:t>
      </w:r>
      <w:r>
        <w:t xml:space="preserve">that </w:t>
      </w:r>
      <w:r>
        <w:rPr>
          <w:color w:val="000000"/>
        </w:rPr>
        <w:t xml:space="preserve">the </w:t>
      </w:r>
      <w:r w:rsidRPr="0068658D">
        <w:t xml:space="preserve">standards are </w:t>
      </w:r>
      <w:r>
        <w:rPr>
          <w:color w:val="000000"/>
        </w:rPr>
        <w:t>being met. The performance test may also be observed.</w:t>
      </w:r>
    </w:p>
    <w:p w:rsidR="00BB432F" w:rsidRPr="00BB3410" w:rsidP="00906A50" w14:paraId="1E879A61" w14:textId="45084C7C">
      <w:pPr>
        <w:pBdr>
          <w:top w:val="single" w:sz="6" w:space="0" w:color="FFFFFF"/>
          <w:left w:val="single" w:sz="6" w:space="0" w:color="FFFFFF"/>
          <w:bottom w:val="single" w:sz="6" w:space="0" w:color="FFFFFF"/>
          <w:right w:val="single" w:sz="6" w:space="0" w:color="FFFFFF"/>
        </w:pBdr>
        <w:rPr>
          <w:rFonts w:cstheme="minorHAnsi"/>
          <w:color w:val="FF0000"/>
        </w:rPr>
      </w:pPr>
      <w:r>
        <w:rPr>
          <w:color w:val="000000"/>
        </w:rPr>
        <w:t xml:space="preserve">The required </w:t>
      </w:r>
      <w:r w:rsidRPr="00CD289D">
        <w:t>semiannual</w:t>
      </w:r>
      <w:r>
        <w:rPr>
          <w:color w:val="FF0000"/>
        </w:rPr>
        <w:t xml:space="preserve"> </w:t>
      </w:r>
      <w:r>
        <w:rPr>
          <w:color w:val="000000"/>
        </w:rPr>
        <w:t xml:space="preserve">reports are used to determine periods of excess emissions, identify problems at the facility, verify operation/maintenance procedures, </w:t>
      </w:r>
      <w:r>
        <w:rPr>
          <w:color w:val="000000"/>
        </w:rPr>
        <w:t>and for</w:t>
      </w:r>
      <w:r>
        <w:rPr>
          <w:color w:val="000000"/>
        </w:rPr>
        <w:t xml:space="preserve">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 xml:space="preserve">For all other reports, if the subject standards have not been delegated, the information is sent directly to the appropriate EPA regional office. Otherwise, the information is sent directly to the delegated state </w:t>
      </w:r>
      <w:r w:rsidRPr="000459E3">
        <w:rPr>
          <w:shd w:val="clear" w:color="auto" w:fill="FFFFFF"/>
        </w:rPr>
        <w:t>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3388E715" w14:paraId="518B46AB" w14:textId="23E13C32">
      <w:r>
        <w:t>There are no small entities (i.</w:t>
      </w:r>
      <w:r>
        <w:t>e.,</w:t>
      </w:r>
      <w:r>
        <w:t xml:space="preserve"> small businesses) affected by this regulation. However, the impact on small entities (i.</w:t>
      </w:r>
      <w:r>
        <w:t>e.,</w:t>
      </w:r>
      <w:r>
        <w:t xml:space="preserv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to Federal program or policy activities if the collection is not conducted or is conducted less frequently, as well as any technical or legal obstacles to reducing burden.</w:t>
      </w:r>
    </w:p>
    <w:p w:rsidR="00ED57A4" w:rsidRPr="00653D08" w:rsidP="3388E715" w14:paraId="5934FB28" w14:textId="4A75FC8D">
      <w:pPr>
        <w:pBdr>
          <w:top w:val="single" w:sz="6" w:space="0" w:color="FFFFFF"/>
          <w:left w:val="single" w:sz="6" w:space="0" w:color="FFFFFF"/>
          <w:bottom w:val="single" w:sz="6" w:space="0" w:color="FFFFFF"/>
          <w:right w:val="single" w:sz="6" w:space="0" w:color="FFFFFF"/>
        </w:pBdr>
        <w:rPr>
          <w:color w:val="000000"/>
        </w:rPr>
      </w:pPr>
      <w:r w:rsidRPr="3388E715">
        <w:rPr>
          <w:color w:val="000000" w:themeColor="text1"/>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3388E715" w:rsidR="03358CC5">
        <w:rPr>
          <w:color w:val="000000" w:themeColor="text1"/>
        </w:rPr>
        <w:t>applied,</w:t>
      </w:r>
      <w:r w:rsidRPr="3388E715">
        <w:rPr>
          <w:color w:val="000000" w:themeColor="text1"/>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A204CA" w:rsidP="00854AAE" w14:paraId="775EDF16" w14:textId="4D76156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3388E715" w14:paraId="08AC9840" w14:textId="23D7E0FB">
      <w:pPr>
        <w:pBdr>
          <w:top w:val="single" w:sz="4" w:space="4" w:color="000000"/>
        </w:pBdr>
        <w:spacing w:before="120" w:after="0"/>
        <w:rPr>
          <w:color w:val="000000"/>
        </w:rPr>
      </w:pPr>
      <w:r w:rsidRPr="3388E715">
        <w:rPr>
          <w:color w:val="000000" w:themeColor="text1"/>
        </w:rPr>
        <w:t>An announcement of a public comment period for the renewal of this ICR was published in the Federal Register (</w:t>
      </w:r>
      <w:r w:rsidRPr="3388E715" w:rsidR="00B044B2">
        <w:t>89</w:t>
      </w:r>
      <w:r w:rsidRPr="3388E715">
        <w:t xml:space="preserve"> FR </w:t>
      </w:r>
      <w:r w:rsidRPr="3388E715" w:rsidR="0015347D">
        <w:t>63933</w:t>
      </w:r>
      <w:r w:rsidRPr="3388E715">
        <w:t xml:space="preserve">) on </w:t>
      </w:r>
      <w:r w:rsidRPr="3388E715" w:rsidR="0015347D">
        <w:t>August 6, 2024</w:t>
      </w:r>
      <w:r w:rsidRPr="3388E715">
        <w:t>.</w:t>
      </w:r>
      <w:r w:rsidRPr="3388E715">
        <w:rPr>
          <w:color w:val="000000" w:themeColor="text1"/>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3388E715" w14:paraId="0D342960" w14:textId="1F3C5B62">
      <w:pPr>
        <w:pBdr>
          <w:top w:val="single" w:sz="4" w:space="4" w:color="000000"/>
        </w:pBdr>
      </w:pPr>
      <w:r w:rsidRPr="3388E715">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Pr="3388E715" w:rsidR="65BFE681">
        <w:t xml:space="preserve">two </w:t>
      </w:r>
      <w:r w:rsidRPr="3388E715">
        <w:t>respondents will be subject to the standard over the three-year period covered by this ICR.</w:t>
      </w:r>
    </w:p>
    <w:p w:rsidR="0093123F" w:rsidRPr="00FE090D" w:rsidP="0093123F" w14:paraId="2523EFF7" w14:textId="6BF62C1E">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w:t>
      </w:r>
      <w:r w:rsidRPr="00FE090D">
        <w:rPr>
          <w:rFonts w:cstheme="minorHAnsi"/>
        </w:rPr>
        <w:t>developed</w:t>
      </w:r>
      <w:r w:rsidRPr="00FE090D">
        <w:rPr>
          <w:rFonts w:cstheme="minorHAnsi"/>
        </w:rPr>
        <w:t xml:space="preserve"> and the standard has been previously reviewed to determine the minimum information needed for compliance purposes. In developing this ICR, we contacted both </w:t>
      </w:r>
      <w:r w:rsidR="00612489">
        <w:rPr>
          <w:rFonts w:cstheme="minorHAnsi"/>
        </w:rPr>
        <w:t>The Fertilizer Institute</w:t>
      </w:r>
      <w:r w:rsidRPr="00FE090D">
        <w:rPr>
          <w:rFonts w:cstheme="minorHAnsi"/>
        </w:rPr>
        <w:t xml:space="preserve"> </w:t>
      </w:r>
      <w:r w:rsidRPr="00E03A66">
        <w:rPr>
          <w:rFonts w:cstheme="minorHAnsi"/>
        </w:rPr>
        <w:t xml:space="preserve">at </w:t>
      </w:r>
      <w:r w:rsidRPr="00E03A66" w:rsidR="00E03A66">
        <w:rPr>
          <w:rFonts w:cstheme="minorHAnsi"/>
        </w:rPr>
        <w:t>(202) 962-0490,</w:t>
      </w:r>
      <w:r w:rsidRPr="00FE090D">
        <w:rPr>
          <w:rFonts w:cstheme="minorHAnsi"/>
        </w:rPr>
        <w:t xml:space="preserve"> and </w:t>
      </w:r>
      <w:r>
        <w:rPr>
          <w:rFonts w:cstheme="minorHAnsi"/>
        </w:rPr>
        <w:t xml:space="preserve">the </w:t>
      </w:r>
      <w:r w:rsidRPr="009727D2" w:rsidR="009727D2">
        <w:rPr>
          <w:rFonts w:cstheme="minorHAnsi"/>
        </w:rPr>
        <w:t>American Chemical Society</w:t>
      </w:r>
      <w:r w:rsidR="009727D2">
        <w:rPr>
          <w:rFonts w:cstheme="minorHAnsi"/>
          <w:b/>
          <w:bCs/>
          <w:color w:val="FF0000"/>
        </w:rPr>
        <w:t xml:space="preserve"> </w:t>
      </w:r>
      <w:r w:rsidRPr="009727D2">
        <w:rPr>
          <w:rFonts w:cstheme="minorHAnsi"/>
        </w:rPr>
        <w:t xml:space="preserve">at </w:t>
      </w:r>
      <w:r w:rsidRPr="009727D2" w:rsidR="009727D2">
        <w:rPr>
          <w:rFonts w:cstheme="minorHAnsi"/>
        </w:rPr>
        <w:t>(800) 227-5558</w:t>
      </w:r>
      <w:r w:rsidRPr="009727D2">
        <w:rPr>
          <w:rFonts w:cstheme="minorHAnsi"/>
        </w:rPr>
        <w:t>. In</w:t>
      </w:r>
      <w:r>
        <w:rPr>
          <w:rFonts w:cstheme="minorHAnsi"/>
        </w:rPr>
        <w:t xml:space="preserve">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w:t>
      </w:r>
      <w:r w:rsidRPr="00A233E0">
        <w:rPr>
          <w:rFonts w:cstheme="minorHAnsi"/>
          <w:i/>
          <w:iCs/>
        </w:rPr>
        <w:t xml:space="preserve">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0DA69975" w14:textId="5737E81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sidR="00456233">
        <w:rPr>
          <w:rFonts w:cstheme="minorHAnsi"/>
          <w:color w:val="000000"/>
        </w:rPr>
        <w:t xml:space="preserve"> ammonium sulfate manufacturing facilities.</w:t>
      </w:r>
      <w:r w:rsidRPr="00BB7977">
        <w:rPr>
          <w:rFonts w:cstheme="minorHAnsi"/>
          <w:color w:val="000000"/>
        </w:rPr>
        <w:t xml:space="preserve"> The United States Standard Industrial Classification (SIC) </w:t>
      </w:r>
      <w:r w:rsidR="00456233">
        <w:rPr>
          <w:rFonts w:cstheme="minorHAnsi"/>
          <w:color w:val="000000"/>
        </w:rPr>
        <w:t xml:space="preserve">code for the respondents affected by the standards is </w:t>
      </w:r>
      <w:r w:rsidR="00456233">
        <w:rPr>
          <w:rFonts w:cstheme="minorHAnsi"/>
          <w:color w:val="000000"/>
        </w:rPr>
        <w:t>SIC</w:t>
      </w:r>
      <w:r w:rsidR="00456233">
        <w:rPr>
          <w:rFonts w:cstheme="minorHAnsi"/>
          <w:color w:val="000000"/>
        </w:rPr>
        <w:t xml:space="preserve"> 2873 which corresponds to the North American Industry Classification System (NAICS) 325311 for Nitrogenous Fertilizer Manufacturing.</w:t>
      </w:r>
    </w:p>
    <w:p w:rsidR="00D71532" w:rsidRPr="00D71532" w:rsidP="00D71532" w14:paraId="2A0FDEFD" w14:textId="1389A69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Based on our research for this ICR, on average over the next three years, </w:t>
      </w:r>
      <w:r w:rsidRPr="00953FDE">
        <w:rPr>
          <w:rFonts w:cstheme="minorHAnsi"/>
        </w:rPr>
        <w:t xml:space="preserve">approximately </w:t>
      </w:r>
      <w:r w:rsidRPr="00953FDE" w:rsidR="00456233">
        <w:rPr>
          <w:rFonts w:cstheme="minorHAnsi"/>
        </w:rPr>
        <w:t>two</w:t>
      </w:r>
      <w:r w:rsidR="00456233">
        <w:rPr>
          <w:rFonts w:cstheme="minorHAnsi"/>
          <w:color w:val="FF0000"/>
        </w:rPr>
        <w:t xml:space="preserve"> </w:t>
      </w:r>
      <w:r w:rsidRPr="00D71532">
        <w:rPr>
          <w:rFonts w:cstheme="minorHAnsi"/>
          <w:color w:val="000000"/>
        </w:rPr>
        <w:t xml:space="preserve">existing respondents will be subject to the standard. It is estimated that </w:t>
      </w:r>
      <w:r w:rsidR="00456233">
        <w:rPr>
          <w:rFonts w:cstheme="minorHAnsi"/>
          <w:color w:val="000000"/>
        </w:rPr>
        <w:t>no</w:t>
      </w:r>
      <w:r w:rsidRPr="00D71532">
        <w:rPr>
          <w:rFonts w:cstheme="minorHAnsi"/>
          <w:color w:val="000000"/>
        </w:rPr>
        <w:t xml:space="preserve"> additional</w:t>
      </w:r>
      <w:r w:rsidR="001912D6">
        <w:rPr>
          <w:rFonts w:cstheme="minorHAnsi"/>
          <w:color w:val="000000"/>
        </w:rPr>
        <w:t xml:space="preserve"> </w:t>
      </w:r>
      <w:r w:rsidRPr="00D71532">
        <w:rPr>
          <w:rFonts w:cstheme="minorHAnsi"/>
          <w:color w:val="000000"/>
        </w:rPr>
        <w:t>respondents per year will become subject, for an overall total of</w:t>
      </w:r>
      <w:r w:rsidR="00953FDE">
        <w:rPr>
          <w:rFonts w:cstheme="minorHAnsi"/>
          <w:color w:val="000000"/>
        </w:rPr>
        <w:t xml:space="preserve"> two</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D71532" w:rsidP="00D71532" w14:paraId="3DEA6A93" w14:textId="23F7488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Pr>
          <w:rFonts w:cstheme="minorHAnsi"/>
          <w:color w:val="000000"/>
        </w:rPr>
        <w:t>table Total Annual Responses</w:t>
      </w:r>
      <w:r w:rsidRPr="00D71532">
        <w:rPr>
          <w:rFonts w:cstheme="minorHAnsi"/>
          <w:color w:val="000000"/>
        </w:rPr>
        <w:t xml:space="preserve"> shown below. The number of Total Annual </w:t>
      </w:r>
      <w:r w:rsidRPr="00DD2CE4">
        <w:rPr>
          <w:rFonts w:cstheme="minorHAnsi"/>
        </w:rPr>
        <w:t xml:space="preserve">Responses is </w:t>
      </w:r>
      <w:r w:rsidRPr="00DD2CE4" w:rsidR="00DD2CE4">
        <w:rPr>
          <w:rFonts w:cstheme="minorHAnsi"/>
        </w:rPr>
        <w:t>four</w:t>
      </w:r>
      <w:r w:rsidRPr="00DD2CE4">
        <w:rPr>
          <w:rFonts w:cstheme="minorHAnsi"/>
        </w:rPr>
        <w:t>.</w:t>
      </w:r>
    </w:p>
    <w:p w:rsidR="00D71532" w:rsidRPr="00BB3410" w:rsidP="00854AAE" w14:paraId="6D3040F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3388E715" w14:paraId="1DF0EBFD" w14:textId="4FACBF46">
      <w:pPr>
        <w:pBdr>
          <w:top w:val="single" w:sz="6" w:space="0" w:color="FFFFFF"/>
          <w:left w:val="single" w:sz="6" w:space="0" w:color="FFFFFF"/>
          <w:bottom w:val="single" w:sz="6" w:space="0" w:color="FFFFFF"/>
          <w:right w:val="single" w:sz="6" w:space="0" w:color="FFFFFF"/>
        </w:pBdr>
        <w:spacing w:before="60"/>
        <w:rPr>
          <w:color w:val="000000"/>
        </w:rPr>
      </w:pPr>
      <w:r w:rsidRPr="3388E715">
        <w:rPr>
          <w:color w:val="000000" w:themeColor="text1"/>
        </w:rPr>
        <w:t xml:space="preserve">In this ICR, all the data that </w:t>
      </w:r>
      <w:r w:rsidRPr="3388E715">
        <w:rPr>
          <w:color w:val="000000" w:themeColor="text1"/>
        </w:rPr>
        <w:t>are</w:t>
      </w:r>
      <w:r w:rsidRPr="3388E715">
        <w:rPr>
          <w:color w:val="000000" w:themeColor="text1"/>
        </w:rPr>
        <w:t xml:space="preserve"> recorded or reported is required by the</w:t>
      </w:r>
      <w:r w:rsidRPr="3388E715" w:rsidR="00953FDE">
        <w:rPr>
          <w:color w:val="000000" w:themeColor="text1"/>
        </w:rPr>
        <w:t xml:space="preserve"> </w:t>
      </w:r>
      <w:r w:rsidRPr="3388E715" w:rsidR="26307F19">
        <w:rPr>
          <w:color w:val="000000" w:themeColor="text1"/>
        </w:rPr>
        <w:t>NSPS.</w:t>
      </w:r>
      <w:r w:rsidRPr="3388E715">
        <w:rPr>
          <w:color w:val="000000" w:themeColor="text1"/>
        </w:rPr>
        <w:t xml:space="preserve"> Any owner/operator subject to the provisions of this part shall maintain a file of these measurements and retain the file for at </w:t>
      </w:r>
      <w:r w:rsidRPr="3388E715">
        <w:t>least two years</w:t>
      </w:r>
      <w:r w:rsidRPr="3388E715">
        <w:rPr>
          <w:color w:val="000000" w:themeColor="text1"/>
        </w:rPr>
        <w:t xml:space="preserve">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2214A" w:rsidRPr="00987C8D" w:rsidP="00B2214A" w14:paraId="69DEB2E2" w14:textId="28BE4B5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16603E">
              <w:t>Notification of construction or modification</w:t>
            </w:r>
          </w:p>
        </w:tc>
        <w:tc>
          <w:tcPr>
            <w:tcW w:w="2529" w:type="dxa"/>
            <w:tcBorders>
              <w:top w:val="single" w:sz="8" w:space="0" w:color="000000"/>
              <w:left w:val="single" w:sz="8" w:space="0" w:color="000000"/>
              <w:bottom w:val="single" w:sz="8" w:space="0" w:color="000000"/>
              <w:right w:val="single" w:sz="8" w:space="0" w:color="000000"/>
            </w:tcBorders>
            <w:hideMark/>
          </w:tcPr>
          <w:p w:rsidR="00B2214A" w:rsidRPr="00987C8D" w:rsidP="00B2214A" w14:paraId="1F8187B5" w14:textId="275CBEA4">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16603E">
              <w:t>§60.7(a)(1)</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B2214A" w:rsidRPr="00987C8D" w:rsidP="00B2214A" w14:paraId="7A28D8FD" w14:textId="2C0A6D5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Notification of initial startup</w:t>
            </w:r>
          </w:p>
        </w:tc>
        <w:tc>
          <w:tcPr>
            <w:tcW w:w="2529" w:type="dxa"/>
            <w:tcBorders>
              <w:top w:val="single" w:sz="8" w:space="0" w:color="000000"/>
              <w:left w:val="single" w:sz="8" w:space="0" w:color="000000"/>
              <w:bottom w:val="single" w:sz="8" w:space="0" w:color="000000"/>
              <w:right w:val="single" w:sz="8" w:space="0" w:color="000000"/>
            </w:tcBorders>
          </w:tcPr>
          <w:p w:rsidR="00B2214A" w:rsidRPr="00987C8D" w:rsidP="00B2214A" w14:paraId="0C195381" w14:textId="2711CC0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§60.7(a)(3)</w:t>
            </w:r>
          </w:p>
        </w:tc>
      </w:tr>
      <w:tr w14:paraId="3523066C" w14:textId="77777777" w:rsidTr="000D6AC4">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vAlign w:val="center"/>
          </w:tcPr>
          <w:p w:rsidR="00B2214A" w:rsidRPr="00987C8D" w:rsidP="00B2214A" w14:paraId="583255F7" w14:textId="70CCA9B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Notification of initial performance test</w:t>
            </w:r>
          </w:p>
        </w:tc>
        <w:tc>
          <w:tcPr>
            <w:tcW w:w="2529" w:type="dxa"/>
            <w:tcBorders>
              <w:top w:val="single" w:sz="8" w:space="0" w:color="000000"/>
              <w:left w:val="single" w:sz="8" w:space="0" w:color="000000"/>
              <w:bottom w:val="single" w:sz="8" w:space="0" w:color="000000"/>
              <w:right w:val="single" w:sz="8" w:space="0" w:color="000000"/>
            </w:tcBorders>
          </w:tcPr>
          <w:p w:rsidR="00B2214A" w:rsidRPr="00987C8D" w:rsidP="00B2214A" w14:paraId="1E18B6A1" w14:textId="7698B4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§60.8(d)</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C06F58">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5E11" w:rsidRPr="00987C8D" w:rsidP="00D75E11" w14:paraId="43877D0A" w14:textId="6275B4C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Semiannual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D75E11" w:rsidRPr="00987C8D" w:rsidP="00D75E11" w14:paraId="3FD4CBEA" w14:textId="58A4F4D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§60.7(c)</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0A03F7">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3550D62A" w14:textId="39F3B0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Initial performance test results</w:t>
            </w:r>
          </w:p>
        </w:tc>
        <w:tc>
          <w:tcPr>
            <w:tcW w:w="225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7934CA38" w14:textId="54B749E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 xml:space="preserve">§60.8(a) </w:t>
            </w:r>
          </w:p>
        </w:tc>
      </w:tr>
      <w:tr w14:paraId="0AADB8A1" w14:textId="77777777" w:rsidTr="000A03F7">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04FAB499" w14:textId="169B242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Startup, shutdowns, and malfunctions</w:t>
            </w:r>
          </w:p>
        </w:tc>
        <w:tc>
          <w:tcPr>
            <w:tcW w:w="225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20EEF806" w14:textId="58C76C1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§60.8(c)</w:t>
            </w:r>
          </w:p>
        </w:tc>
      </w:tr>
      <w:tr w14:paraId="67792A54" w14:textId="77777777" w:rsidTr="000A03F7">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7559FCF3" w14:textId="758BCDA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Control device operating parameters (continuous)</w:t>
            </w:r>
          </w:p>
        </w:tc>
        <w:tc>
          <w:tcPr>
            <w:tcW w:w="225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1849EF97" w14:textId="0F5E860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§60.7(f)</w:t>
            </w:r>
          </w:p>
        </w:tc>
      </w:tr>
      <w:tr w14:paraId="6D40F05E" w14:textId="77777777" w:rsidTr="000A03F7">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2E59B461" w14:textId="38493B5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Records should be retained for two years</w:t>
            </w:r>
          </w:p>
        </w:tc>
        <w:tc>
          <w:tcPr>
            <w:tcW w:w="2250" w:type="dxa"/>
            <w:tcBorders>
              <w:top w:val="single" w:sz="8" w:space="0" w:color="000000"/>
              <w:left w:val="single" w:sz="8" w:space="0" w:color="000000"/>
              <w:bottom w:val="single" w:sz="8" w:space="0" w:color="000000"/>
              <w:right w:val="single" w:sz="8" w:space="0" w:color="000000"/>
            </w:tcBorders>
            <w:vAlign w:val="center"/>
          </w:tcPr>
          <w:p w:rsidR="008F0D28" w:rsidRPr="00987C8D" w:rsidP="008F0D28" w14:paraId="4269BB3D" w14:textId="6C75A52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6603E">
              <w:t>§60.7(f)</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079917B8" w14:textId="77777777">
        <w:tblPrEx>
          <w:tblW w:w="9445" w:type="dxa"/>
          <w:tblLook w:val="04A0"/>
        </w:tblPrEx>
        <w:trPr>
          <w:trHeight w:val="719"/>
        </w:trPr>
        <w:tc>
          <w:tcPr>
            <w:tcW w:w="9445" w:type="dxa"/>
            <w:vAlign w:val="center"/>
          </w:tcPr>
          <w:p w:rsidR="00221613" w:rsidRPr="00B04A5C" w14:paraId="060BA3D7" w14:textId="0636A274">
            <w:pPr>
              <w:outlineLvl w:val="0"/>
              <w:rPr>
                <w:color w:val="000000"/>
              </w:rPr>
            </w:pPr>
            <w:r>
              <w:rPr>
                <w:color w:val="000000"/>
              </w:rPr>
              <w:t>Install, calibrate, maintain, and operate a flow monitoring device to determine the mass-flow of ammonium sul</w:t>
            </w:r>
            <w:r w:rsidR="00C60C29">
              <w:rPr>
                <w:color w:val="000000"/>
              </w:rPr>
              <w:t>fate feed material to the process.</w:t>
            </w:r>
          </w:p>
        </w:tc>
      </w:tr>
      <w:tr w14:paraId="4942690D" w14:textId="77777777">
        <w:tblPrEx>
          <w:tblW w:w="9445" w:type="dxa"/>
          <w:tblLook w:val="04A0"/>
        </w:tblPrEx>
        <w:trPr>
          <w:trHeight w:val="719"/>
        </w:trPr>
        <w:tc>
          <w:tcPr>
            <w:tcW w:w="9445" w:type="dxa"/>
            <w:vAlign w:val="center"/>
          </w:tcPr>
          <w:p w:rsidR="008B07A2" w:rsidRPr="00B04A5C" w14:paraId="6CF334ED" w14:textId="6A8B62AB">
            <w:pPr>
              <w:outlineLvl w:val="0"/>
              <w:rPr>
                <w:color w:val="000000"/>
              </w:rPr>
            </w:pPr>
            <w:r w:rsidRPr="00B04A5C">
              <w:rPr>
                <w:color w:val="000000"/>
              </w:rPr>
              <w:t xml:space="preserve">Install, calibrate, maintain, and operate CMS for </w:t>
            </w:r>
            <w:r w:rsidR="00C60C29">
              <w:rPr>
                <w:color w:val="000000"/>
              </w:rPr>
              <w:t xml:space="preserve">particulate matter (PM) </w:t>
            </w:r>
            <w:r w:rsidR="00724751">
              <w:rPr>
                <w:color w:val="000000"/>
              </w:rPr>
              <w:t>and a CMS for pressure drop across the emission control system.</w:t>
            </w:r>
          </w:p>
        </w:tc>
      </w:tr>
      <w:tr w14:paraId="032F4D1D" w14:textId="77777777">
        <w:tblPrEx>
          <w:tblW w:w="9445" w:type="dxa"/>
          <w:tblLook w:val="04A0"/>
        </w:tblPrEx>
        <w:trPr>
          <w:trHeight w:val="701"/>
        </w:trPr>
        <w:tc>
          <w:tcPr>
            <w:tcW w:w="9445" w:type="dxa"/>
            <w:vAlign w:val="center"/>
          </w:tcPr>
          <w:p w:rsidR="008B07A2" w:rsidRPr="00B04A5C" w14:paraId="13C4E26E" w14:textId="31F5C207">
            <w:pPr>
              <w:outlineLvl w:val="0"/>
              <w:rPr>
                <w:color w:val="000000"/>
              </w:rPr>
            </w:pPr>
            <w:r w:rsidRPr="00B04A5C">
              <w:rPr>
                <w:color w:val="000000"/>
              </w:rPr>
              <w:t>Perform initial performance test, Reference Method</w:t>
            </w:r>
            <w:r w:rsidR="00724751">
              <w:rPr>
                <w:color w:val="000000"/>
              </w:rPr>
              <w:t xml:space="preserve"> 5 and 9</w:t>
            </w:r>
            <w:r w:rsidRPr="00B04A5C">
              <w:rPr>
                <w:color w:val="FF0000"/>
              </w:rPr>
              <w:t xml:space="preserve"> </w:t>
            </w:r>
            <w:r w:rsidRPr="00B04A5C">
              <w:rPr>
                <w:color w:val="000000"/>
              </w:rPr>
              <w:t>test</w:t>
            </w:r>
            <w:r w:rsidR="00724751">
              <w:rPr>
                <w:color w:val="000000"/>
              </w:rPr>
              <w:t>s</w:t>
            </w:r>
            <w:r w:rsidRPr="00B04A5C">
              <w:rPr>
                <w:color w:val="000000"/>
              </w:rPr>
              <w:t>, and repeat performance tests if necessary.</w:t>
            </w:r>
          </w:p>
        </w:tc>
      </w:tr>
      <w:tr w14:paraId="55372A75" w14:textId="77777777">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tblPrEx>
          <w:tblW w:w="9445" w:type="dxa"/>
          <w:tblLook w:val="04A0"/>
        </w:tblPrEx>
        <w:trPr>
          <w:trHeight w:val="728"/>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084AE58E">
      <w:pPr>
        <w:spacing w:before="60"/>
        <w:rPr>
          <w:rFonts w:cstheme="minorHAnsi"/>
          <w:color w:val="000000"/>
        </w:rPr>
      </w:pPr>
      <w:r w:rsidRPr="00B6361B">
        <w:rPr>
          <w:rFonts w:cstheme="minorHAnsi"/>
          <w:color w:val="000000"/>
        </w:rPr>
        <w:t xml:space="preserve">The average annual burden to </w:t>
      </w:r>
      <w:r w:rsidRPr="00546224">
        <w:rPr>
          <w:rFonts w:cstheme="minorHAnsi"/>
        </w:rPr>
        <w:t xml:space="preserve">industry over the next three years from these recordkeeping and reporting requirements is estimated to be </w:t>
      </w:r>
      <w:r w:rsidRPr="00546224" w:rsidR="00546224">
        <w:rPr>
          <w:rFonts w:cstheme="minorHAnsi"/>
        </w:rPr>
        <w:t>286</w:t>
      </w:r>
      <w:r w:rsidRPr="00546224" w:rsidR="00C4086C">
        <w:rPr>
          <w:rFonts w:cstheme="minorHAnsi"/>
        </w:rPr>
        <w:t xml:space="preserve"> </w:t>
      </w:r>
      <w:r w:rsidRPr="00546224">
        <w:rPr>
          <w:rFonts w:cstheme="minorHAnsi"/>
        </w:rPr>
        <w:t>hours</w:t>
      </w:r>
      <w:r w:rsidRPr="00B6361B">
        <w:rPr>
          <w:rFonts w:cstheme="minorHAnsi"/>
          <w:color w:val="000000"/>
        </w:rPr>
        <w:t xml:space="preserve"> (Total Labor Hours from Table 1). These hours are based on Agency studies and background documents from the development of </w:t>
      </w:r>
      <w:r w:rsidRPr="00B6361B">
        <w:rPr>
          <w:rFonts w:cstheme="minorHAnsi"/>
          <w:color w:val="000000"/>
        </w:rPr>
        <w:t>the regulation</w:t>
      </w:r>
      <w:r w:rsidRPr="00B6361B">
        <w:rPr>
          <w:rFonts w:cstheme="minorHAnsi"/>
          <w:color w:val="000000"/>
        </w:rPr>
        <w:t>,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3FBCD3CD">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BC20B9">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 xml:space="preserve">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w:t>
      </w:r>
      <w:r w:rsidRPr="006A0C6C">
        <w:rPr>
          <w:rFonts w:cstheme="minorHAnsi"/>
          <w:color w:val="000000"/>
        </w:rPr>
        <w:t>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w:t>
      </w:r>
      <w:r w:rsidRPr="00F92596">
        <w:rPr>
          <w:rFonts w:cstheme="minorHAnsi"/>
          <w:i/>
          <w:iCs/>
        </w:rPr>
        <w:t>a total</w:t>
      </w:r>
      <w:r w:rsidRPr="00F92596">
        <w:rPr>
          <w:rFonts w:cstheme="minorHAnsi"/>
          <w:i/>
          <w:iCs/>
        </w:rPr>
        <w:t xml:space="preserve"> operation and maintenance and purchase of services component. The estimates should consider costs associated with generating, maintaining, and disclosing or providing </w:t>
      </w:r>
      <w:r w:rsidRPr="00F92596">
        <w:rPr>
          <w:rFonts w:cstheme="minorHAnsi"/>
          <w:i/>
          <w:iCs/>
        </w:rPr>
        <w:t>the information</w:t>
      </w:r>
      <w:r w:rsidRPr="00F92596">
        <w:rPr>
          <w:rFonts w:cstheme="minorHAnsi"/>
          <w:i/>
          <w:iCs/>
        </w:rPr>
        <w:t>.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BB3410" w:rsidRPr="00546224" w:rsidP="00854AAE" w14:paraId="678BA42F" w14:textId="4065CD3A">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5241F0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w:t>
      </w:r>
      <w:r w:rsidRPr="000069AF">
        <w:rPr>
          <w:rFonts w:cstheme="minorHAnsi"/>
          <w:color w:val="000000"/>
        </w:rPr>
        <w:t>to</w:t>
      </w:r>
      <w:r w:rsidRPr="000069AF">
        <w:rPr>
          <w:rFonts w:cstheme="minorHAnsi"/>
          <w:color w:val="000000"/>
        </w:rPr>
        <w:t xml:space="preserve">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101890" w:rsidR="00681F49">
        <w:rPr>
          <w:rFonts w:cstheme="minorHAnsi"/>
        </w:rPr>
        <w:t>37</w:t>
      </w:r>
      <w:r w:rsidRPr="00101890">
        <w:rPr>
          <w:rFonts w:cstheme="minorHAnsi"/>
        </w:rPr>
        <w:t xml:space="preserve"> hours at a cost of $</w:t>
      </w:r>
      <w:r w:rsidRPr="00101890" w:rsidR="009576A2">
        <w:rPr>
          <w:rFonts w:cstheme="minorHAnsi"/>
        </w:rPr>
        <w:t>2,</w:t>
      </w:r>
      <w:r w:rsidRPr="00101890" w:rsidR="00101890">
        <w:rPr>
          <w:rFonts w:cstheme="minorHAnsi"/>
        </w:rPr>
        <w:t>050</w:t>
      </w:r>
      <w:r w:rsidRPr="00101890">
        <w:rPr>
          <w:rFonts w:cstheme="minorHAnsi"/>
        </w:rPr>
        <w:t>.</w:t>
      </w:r>
      <w:r w:rsidRPr="000069AF">
        <w:rPr>
          <w:rFonts w:cstheme="minorHAnsi"/>
          <w:color w:val="000000"/>
        </w:rPr>
        <w:t xml:space="preserve"> See Table 2: Average Annual </w:t>
      </w:r>
      <w:r w:rsidRPr="000B160A">
        <w:rPr>
          <w:rFonts w:cstheme="minorHAnsi"/>
        </w:rPr>
        <w:t xml:space="preserve">EPA Burden and Cost – </w:t>
      </w:r>
      <w:r w:rsidRPr="000B160A" w:rsidR="00101890">
        <w:rPr>
          <w:rFonts w:cstheme="minorHAnsi"/>
        </w:rPr>
        <w:t>NSPS for Ammonium Sulfate Manufacturing Plants (40 CFR Part 60, Subpart PP) (Renewal)</w:t>
      </w:r>
      <w:r w:rsidRPr="000B160A">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435E80BA" w14:paraId="5BDD4B04" w14:textId="4B4A80A0">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435E80BA">
        <w:rPr>
          <w:color w:val="000000"/>
        </w:rPr>
        <w:t>Managerial</w:t>
      </w:r>
      <w:r w:rsidRPr="000069AF">
        <w:rPr>
          <w:rFonts w:cstheme="minorHAnsi"/>
          <w:color w:val="000000"/>
        </w:rPr>
        <w:tab/>
      </w:r>
      <w:r w:rsidRPr="435E80BA">
        <w:rPr>
          <w:color w:val="000000"/>
        </w:rPr>
        <w:t>$</w:t>
      </w:r>
      <w:r w:rsidRPr="435E80BA">
        <w:rPr>
          <w:color w:val="000000"/>
        </w:rPr>
        <w:t>76.9</w:t>
      </w:r>
      <w:r w:rsidRPr="435E80BA" w:rsidR="0010DB22">
        <w:rPr>
          <w:color w:val="000000"/>
        </w:rPr>
        <w:t>1</w:t>
      </w:r>
      <w:r w:rsidRPr="435E80BA">
        <w:rPr>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40D6573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0B160A" w:rsidR="000B160A">
        <w:rPr>
          <w:rFonts w:cstheme="minorHAnsi"/>
        </w:rPr>
        <w:t>NSPS for Ammonium Sulfate Manufacturing Plants (40 CFR Part 60, Subpart PP) (Renewal).</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w:t>
      </w:r>
      <w:r w:rsidRPr="4BDBF0A0" w:rsidR="00AD46F7">
        <w:rPr>
          <w:b/>
          <w:bCs/>
        </w:rPr>
        <w:t xml:space="preserv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6B735C" w:rsidP="000C2393" w14:paraId="4E8B53C8" w14:textId="406E3CA4">
      <w:pPr>
        <w:pBdr>
          <w:top w:val="single" w:sz="6" w:space="0" w:color="FFFFFF"/>
          <w:left w:val="single" w:sz="6" w:space="0" w:color="FFFFFF"/>
          <w:bottom w:val="single" w:sz="6" w:space="0" w:color="FFFFFF"/>
          <w:right w:val="single" w:sz="6" w:space="0" w:color="FFFFFF"/>
        </w:pBdr>
      </w:pPr>
      <w:r w:rsidRPr="006B735C">
        <w:t xml:space="preserve">There is no change in burden from the most recently approved ICR as currently identified in the OMB Inventory of Approved Burdens. This is due to two considerations. First, the regulations have not changed over the past three years and are not </w:t>
      </w:r>
      <w:r w:rsidRPr="006B735C">
        <w:t>anticipated</w:t>
      </w:r>
      <w:r w:rsidRPr="006B735C">
        <w:t xml:space="preserve">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6B735C" w:rsidR="006B735C">
        <w:t>(December 2023</w:t>
      </w:r>
      <w:r w:rsidRPr="006B735C">
        <w:t>) to calculate respondent burden costs.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696EF0B5">
      <w:pPr>
        <w:pBdr>
          <w:top w:val="single" w:sz="6" w:space="0" w:color="FFFFFF"/>
          <w:left w:val="single" w:sz="6" w:space="0" w:color="FFFFFF"/>
          <w:bottom w:val="single" w:sz="6" w:space="0" w:color="FFFFFF"/>
          <w:right w:val="single" w:sz="6" w:space="0" w:color="FFFFFF"/>
        </w:pBdr>
        <w:rPr>
          <w:color w:val="FF0000"/>
        </w:rPr>
      </w:pPr>
      <w:r w:rsidRPr="006E131C">
        <w:t>Although this rule does not require electronic reporting, respondents could choose to submit notifications or reports electronically. All</w:t>
      </w:r>
      <w:r w:rsidRPr="007025A2">
        <w:t xml:space="preserve"> non-CBI data submitted electronically to the Agency through CEDRI </w:t>
      </w:r>
      <w:r w:rsidRPr="007025A2">
        <w:t>are</w:t>
      </w:r>
      <w:r w:rsidRPr="007025A2">
        <w:t xml:space="preserv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P="001641AA" w14:paraId="7CE12A09" w14:textId="75CF71CD">
      <w:pPr>
        <w:spacing w:before="240"/>
        <w:rPr>
          <w:rFonts w:cstheme="minorHAnsi"/>
          <w:b/>
          <w:bCs/>
          <w:color w:val="FF0000"/>
          <w:sz w:val="24"/>
          <w:szCs w:val="24"/>
        </w:rPr>
      </w:pPr>
      <w:r w:rsidRPr="001641AA">
        <w:rPr>
          <w:rFonts w:cstheme="minorHAnsi"/>
          <w:b/>
          <w:bCs/>
          <w:sz w:val="24"/>
          <w:szCs w:val="24"/>
        </w:rPr>
        <w:t>Ta</w:t>
      </w:r>
      <w:r w:rsidRPr="00EB0CEB">
        <w:rPr>
          <w:rFonts w:cstheme="minorHAnsi"/>
          <w:b/>
          <w:bCs/>
          <w:sz w:val="24"/>
          <w:szCs w:val="24"/>
        </w:rPr>
        <w:t xml:space="preserve">ble 1: Annual Respondent Burden and Cost – </w:t>
      </w:r>
      <w:r w:rsidRPr="00EB0CEB" w:rsidR="00D84B7E">
        <w:rPr>
          <w:rFonts w:cstheme="minorHAnsi"/>
          <w:b/>
          <w:bCs/>
          <w:sz w:val="24"/>
          <w:szCs w:val="24"/>
        </w:rPr>
        <w:t xml:space="preserve">NSPS for </w:t>
      </w:r>
      <w:r w:rsidRPr="00EB0CEB" w:rsidR="00EB0CEB">
        <w:rPr>
          <w:rFonts w:cstheme="minorHAnsi"/>
          <w:b/>
          <w:bCs/>
          <w:sz w:val="24"/>
          <w:szCs w:val="24"/>
        </w:rPr>
        <w:t>Ammonium Sulfate Manufacturing Plants (40 CFR Part 60, Subpart PP) (Renewal)</w:t>
      </w:r>
    </w:p>
    <w:tbl>
      <w:tblPr>
        <w:tblW w:w="5396" w:type="pct"/>
        <w:tblInd w:w="-432" w:type="dxa"/>
        <w:tblLayout w:type="fixed"/>
        <w:tblLook w:val="04A0"/>
      </w:tblPr>
      <w:tblGrid>
        <w:gridCol w:w="4468"/>
        <w:gridCol w:w="1229"/>
        <w:gridCol w:w="1294"/>
        <w:gridCol w:w="1229"/>
        <w:gridCol w:w="1305"/>
        <w:gridCol w:w="1049"/>
        <w:gridCol w:w="1340"/>
        <w:gridCol w:w="933"/>
        <w:gridCol w:w="14"/>
        <w:gridCol w:w="1359"/>
      </w:tblGrid>
      <w:tr w14:paraId="3749D806" w14:textId="77777777" w:rsidTr="00A338F5">
        <w:tblPrEx>
          <w:tblW w:w="5396" w:type="pct"/>
          <w:tblInd w:w="-432" w:type="dxa"/>
          <w:tblLayout w:type="fixed"/>
          <w:tblLook w:val="04A0"/>
        </w:tblPrEx>
        <w:trPr>
          <w:trHeight w:val="288"/>
        </w:trPr>
        <w:tc>
          <w:tcPr>
            <w:tcW w:w="1571" w:type="pct"/>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3C61E3" w:rsidRPr="0003191C" w:rsidP="003C61E3" w14:paraId="7A2A30A9"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Burden Items</w:t>
            </w:r>
          </w:p>
        </w:tc>
        <w:tc>
          <w:tcPr>
            <w:tcW w:w="432"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3F99BD4E" w14:textId="18A3B7B0">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(A)</w:t>
            </w:r>
            <w:r w:rsidR="00BC20B9">
              <w:rPr>
                <w:rFonts w:eastAsia="Times New Roman" w:cstheme="minorHAnsi"/>
                <w:b/>
                <w:bCs/>
                <w:color w:val="000000"/>
                <w:sz w:val="20"/>
                <w:szCs w:val="20"/>
              </w:rPr>
              <w:t xml:space="preserve"> </w:t>
            </w:r>
          </w:p>
        </w:tc>
        <w:tc>
          <w:tcPr>
            <w:tcW w:w="455"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08003820" w14:textId="3E56A7F2">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(B)</w:t>
            </w:r>
            <w:r w:rsidR="00BC20B9">
              <w:rPr>
                <w:rFonts w:eastAsia="Times New Roman" w:cstheme="minorHAnsi"/>
                <w:b/>
                <w:bCs/>
                <w:color w:val="000000"/>
                <w:sz w:val="20"/>
                <w:szCs w:val="20"/>
              </w:rPr>
              <w:t xml:space="preserve"> </w:t>
            </w:r>
          </w:p>
        </w:tc>
        <w:tc>
          <w:tcPr>
            <w:tcW w:w="432"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0B75CE7D" w14:textId="08C2BC46">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(C)</w:t>
            </w:r>
            <w:r w:rsidR="00BC20B9">
              <w:rPr>
                <w:rFonts w:eastAsia="Times New Roman" w:cstheme="minorHAnsi"/>
                <w:b/>
                <w:bCs/>
                <w:color w:val="000000"/>
                <w:sz w:val="20"/>
                <w:szCs w:val="20"/>
              </w:rPr>
              <w:t xml:space="preserve"> </w:t>
            </w:r>
          </w:p>
        </w:tc>
        <w:tc>
          <w:tcPr>
            <w:tcW w:w="459"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417F40FD" w14:textId="18FCA4B3">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(D)</w:t>
            </w:r>
            <w:r w:rsidR="00BC20B9">
              <w:rPr>
                <w:rFonts w:eastAsia="Times New Roman" w:cstheme="minorHAnsi"/>
                <w:b/>
                <w:bCs/>
                <w:color w:val="000000"/>
                <w:sz w:val="20"/>
                <w:szCs w:val="20"/>
              </w:rPr>
              <w:t xml:space="preserve"> </w:t>
            </w:r>
          </w:p>
        </w:tc>
        <w:tc>
          <w:tcPr>
            <w:tcW w:w="369"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49ED10DD" w14:textId="4C960BA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(E)</w:t>
            </w:r>
            <w:r w:rsidR="00BC20B9">
              <w:rPr>
                <w:rFonts w:eastAsia="Times New Roman" w:cstheme="minorHAnsi"/>
                <w:b/>
                <w:bCs/>
                <w:color w:val="000000"/>
                <w:sz w:val="20"/>
                <w:szCs w:val="20"/>
              </w:rPr>
              <w:t xml:space="preserve"> </w:t>
            </w:r>
          </w:p>
        </w:tc>
        <w:tc>
          <w:tcPr>
            <w:tcW w:w="471"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26ACB7CB" w14:textId="34526CED">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(F)</w:t>
            </w:r>
            <w:r w:rsidR="00BC20B9">
              <w:rPr>
                <w:rFonts w:eastAsia="Times New Roman" w:cstheme="minorHAnsi"/>
                <w:b/>
                <w:bCs/>
                <w:color w:val="000000"/>
                <w:sz w:val="20"/>
                <w:szCs w:val="20"/>
              </w:rPr>
              <w:t xml:space="preserve"> </w:t>
            </w:r>
          </w:p>
        </w:tc>
        <w:tc>
          <w:tcPr>
            <w:tcW w:w="328" w:type="pct"/>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4B13A17D" w14:textId="293D5DCE">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(G)</w:t>
            </w:r>
            <w:r w:rsidR="00BC20B9">
              <w:rPr>
                <w:rFonts w:eastAsia="Times New Roman" w:cstheme="minorHAnsi"/>
                <w:b/>
                <w:bCs/>
                <w:color w:val="000000"/>
                <w:sz w:val="20"/>
                <w:szCs w:val="20"/>
              </w:rPr>
              <w:t xml:space="preserve"> </w:t>
            </w:r>
          </w:p>
        </w:tc>
        <w:tc>
          <w:tcPr>
            <w:tcW w:w="483" w:type="pct"/>
            <w:gridSpan w:val="2"/>
            <w:tcBorders>
              <w:top w:val="single" w:sz="4" w:space="0" w:color="auto"/>
              <w:left w:val="nil"/>
              <w:bottom w:val="single" w:sz="4" w:space="0" w:color="auto"/>
              <w:right w:val="single" w:sz="4" w:space="0" w:color="auto"/>
            </w:tcBorders>
            <w:shd w:val="clear" w:color="000000" w:fill="D8D8D8"/>
            <w:vAlign w:val="center"/>
            <w:hideMark/>
          </w:tcPr>
          <w:p w:rsidR="003C61E3" w:rsidRPr="0003191C" w:rsidP="003C61E3" w14:paraId="4B2721D5"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xml:space="preserve">(H) </w:t>
            </w:r>
          </w:p>
        </w:tc>
      </w:tr>
      <w:tr w14:paraId="74F0384B" w14:textId="77777777" w:rsidTr="00A338F5">
        <w:tblPrEx>
          <w:tblW w:w="5396" w:type="pct"/>
          <w:tblInd w:w="-432" w:type="dxa"/>
          <w:tblLayout w:type="fixed"/>
          <w:tblLook w:val="04A0"/>
        </w:tblPrEx>
        <w:trPr>
          <w:trHeight w:val="1320"/>
        </w:trPr>
        <w:tc>
          <w:tcPr>
            <w:tcW w:w="1571" w:type="pct"/>
            <w:vMerge/>
            <w:tcBorders>
              <w:top w:val="single" w:sz="4" w:space="0" w:color="auto"/>
              <w:left w:val="single" w:sz="4" w:space="0" w:color="auto"/>
              <w:bottom w:val="single" w:sz="4" w:space="0" w:color="000000"/>
              <w:right w:val="single" w:sz="4" w:space="0" w:color="auto"/>
            </w:tcBorders>
            <w:vAlign w:val="center"/>
            <w:hideMark/>
          </w:tcPr>
          <w:p w:rsidR="003C61E3" w:rsidRPr="0003191C" w:rsidP="003C61E3" w14:paraId="26F12A62" w14:textId="77777777">
            <w:pPr>
              <w:spacing w:after="0" w:line="240" w:lineRule="auto"/>
              <w:rPr>
                <w:rFonts w:eastAsia="Times New Roman" w:cstheme="minorHAnsi"/>
                <w:b/>
                <w:bCs/>
                <w:color w:val="000000"/>
                <w:sz w:val="20"/>
                <w:szCs w:val="20"/>
              </w:rPr>
            </w:pPr>
          </w:p>
        </w:tc>
        <w:tc>
          <w:tcPr>
            <w:tcW w:w="432" w:type="pct"/>
            <w:tcBorders>
              <w:top w:val="nil"/>
              <w:left w:val="nil"/>
              <w:bottom w:val="single" w:sz="4" w:space="0" w:color="auto"/>
              <w:right w:val="single" w:sz="4" w:space="0" w:color="auto"/>
            </w:tcBorders>
            <w:shd w:val="clear" w:color="000000" w:fill="D8D8D8"/>
            <w:vAlign w:val="center"/>
            <w:hideMark/>
          </w:tcPr>
          <w:p w:rsidR="003C61E3" w:rsidRPr="0003191C" w:rsidP="003C61E3" w14:paraId="0CF3C107"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Respondent Hours per Occurrence</w:t>
            </w:r>
          </w:p>
        </w:tc>
        <w:tc>
          <w:tcPr>
            <w:tcW w:w="455" w:type="pct"/>
            <w:tcBorders>
              <w:top w:val="nil"/>
              <w:left w:val="nil"/>
              <w:bottom w:val="single" w:sz="4" w:space="0" w:color="auto"/>
              <w:right w:val="single" w:sz="4" w:space="0" w:color="auto"/>
            </w:tcBorders>
            <w:shd w:val="clear" w:color="000000" w:fill="D8D8D8"/>
            <w:vAlign w:val="center"/>
            <w:hideMark/>
          </w:tcPr>
          <w:p w:rsidR="003C61E3" w:rsidRPr="0003191C" w:rsidP="003C61E3" w14:paraId="7E40F1B2"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Number of Occurrences per Respondent per Year</w:t>
            </w:r>
          </w:p>
        </w:tc>
        <w:tc>
          <w:tcPr>
            <w:tcW w:w="432" w:type="pct"/>
            <w:tcBorders>
              <w:top w:val="nil"/>
              <w:left w:val="nil"/>
              <w:bottom w:val="single" w:sz="4" w:space="0" w:color="auto"/>
              <w:right w:val="single" w:sz="4" w:space="0" w:color="auto"/>
            </w:tcBorders>
            <w:shd w:val="clear" w:color="000000" w:fill="D8D8D8"/>
            <w:vAlign w:val="center"/>
            <w:hideMark/>
          </w:tcPr>
          <w:p w:rsidR="003C61E3" w:rsidRPr="0003191C" w:rsidP="003C61E3" w14:paraId="1C8536CC" w14:textId="720D83BF">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Hours per Respondent per Year</w:t>
            </w:r>
            <w:r w:rsidR="00BC20B9">
              <w:rPr>
                <w:rFonts w:eastAsia="Times New Roman" w:cstheme="minorHAnsi"/>
                <w:b/>
                <w:bCs/>
                <w:color w:val="000000"/>
                <w:sz w:val="20"/>
                <w:szCs w:val="20"/>
              </w:rPr>
              <w:t xml:space="preserve"> </w:t>
            </w:r>
            <w:r w:rsidRPr="0003191C">
              <w:rPr>
                <w:rFonts w:eastAsia="Times New Roman" w:cstheme="minorHAnsi"/>
                <w:b/>
                <w:bCs/>
                <w:color w:val="000000"/>
                <w:sz w:val="20"/>
                <w:szCs w:val="20"/>
              </w:rPr>
              <w:t>(A x B)</w:t>
            </w:r>
          </w:p>
        </w:tc>
        <w:tc>
          <w:tcPr>
            <w:tcW w:w="459" w:type="pct"/>
            <w:tcBorders>
              <w:top w:val="nil"/>
              <w:left w:val="nil"/>
              <w:bottom w:val="single" w:sz="4" w:space="0" w:color="auto"/>
              <w:right w:val="single" w:sz="4" w:space="0" w:color="auto"/>
            </w:tcBorders>
            <w:shd w:val="clear" w:color="000000" w:fill="D8D8D8"/>
            <w:vAlign w:val="center"/>
            <w:hideMark/>
          </w:tcPr>
          <w:p w:rsidR="003C61E3" w:rsidRPr="0003191C" w:rsidP="003C61E3" w14:paraId="3D93F0C6"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xml:space="preserve">Number of Respondents per Year </w:t>
            </w:r>
            <w:r w:rsidRPr="0003191C">
              <w:rPr>
                <w:rFonts w:eastAsia="Times New Roman" w:cstheme="minorHAnsi"/>
                <w:b/>
                <w:bCs/>
                <w:color w:val="000000"/>
                <w:sz w:val="20"/>
                <w:szCs w:val="20"/>
                <w:vertAlign w:val="superscript"/>
              </w:rPr>
              <w:t>a</w:t>
            </w:r>
          </w:p>
        </w:tc>
        <w:tc>
          <w:tcPr>
            <w:tcW w:w="369" w:type="pct"/>
            <w:tcBorders>
              <w:top w:val="nil"/>
              <w:left w:val="nil"/>
              <w:bottom w:val="single" w:sz="4" w:space="0" w:color="auto"/>
              <w:right w:val="single" w:sz="4" w:space="0" w:color="auto"/>
            </w:tcBorders>
            <w:shd w:val="clear" w:color="000000" w:fill="D8D8D8"/>
            <w:vAlign w:val="center"/>
            <w:hideMark/>
          </w:tcPr>
          <w:p w:rsidR="003C61E3" w:rsidRPr="0003191C" w:rsidP="003C61E3" w14:paraId="6F88AC66" w14:textId="066F5B35">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Technical Hours per Year</w:t>
            </w:r>
            <w:r w:rsidR="00BC20B9">
              <w:rPr>
                <w:rFonts w:eastAsia="Times New Roman" w:cstheme="minorHAnsi"/>
                <w:b/>
                <w:bCs/>
                <w:color w:val="000000"/>
                <w:sz w:val="20"/>
                <w:szCs w:val="20"/>
              </w:rPr>
              <w:t xml:space="preserve"> </w:t>
            </w:r>
            <w:r w:rsidRPr="0003191C">
              <w:rPr>
                <w:rFonts w:eastAsia="Times New Roman" w:cstheme="minorHAnsi"/>
                <w:b/>
                <w:bCs/>
                <w:color w:val="000000"/>
                <w:sz w:val="20"/>
                <w:szCs w:val="20"/>
              </w:rPr>
              <w:t>(C x D)</w:t>
            </w:r>
          </w:p>
        </w:tc>
        <w:tc>
          <w:tcPr>
            <w:tcW w:w="471" w:type="pct"/>
            <w:tcBorders>
              <w:top w:val="nil"/>
              <w:left w:val="nil"/>
              <w:bottom w:val="single" w:sz="4" w:space="0" w:color="auto"/>
              <w:right w:val="single" w:sz="4" w:space="0" w:color="auto"/>
            </w:tcBorders>
            <w:shd w:val="clear" w:color="000000" w:fill="D8D8D8"/>
            <w:vAlign w:val="center"/>
            <w:hideMark/>
          </w:tcPr>
          <w:p w:rsidR="003C61E3" w:rsidRPr="0003191C" w:rsidP="003C61E3" w14:paraId="694AC867"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Management Hours per Year</w:t>
            </w:r>
            <w:r w:rsidRPr="0003191C">
              <w:rPr>
                <w:rFonts w:eastAsia="Times New Roman" w:cstheme="minorHAnsi"/>
                <w:b/>
                <w:bCs/>
                <w:color w:val="000000"/>
                <w:sz w:val="20"/>
                <w:szCs w:val="20"/>
              </w:rPr>
              <w:br/>
              <w:t>(E x 0.05)</w:t>
            </w:r>
          </w:p>
        </w:tc>
        <w:tc>
          <w:tcPr>
            <w:tcW w:w="328" w:type="pct"/>
            <w:tcBorders>
              <w:top w:val="nil"/>
              <w:left w:val="nil"/>
              <w:bottom w:val="single" w:sz="4" w:space="0" w:color="auto"/>
              <w:right w:val="single" w:sz="4" w:space="0" w:color="auto"/>
            </w:tcBorders>
            <w:shd w:val="clear" w:color="000000" w:fill="D8D8D8"/>
            <w:vAlign w:val="center"/>
            <w:hideMark/>
          </w:tcPr>
          <w:p w:rsidR="003C61E3" w:rsidRPr="0003191C" w:rsidP="003C61E3" w14:paraId="74F7014A" w14:textId="1AD509EB">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Clerical Hours per Year</w:t>
            </w:r>
            <w:r w:rsidR="00BC20B9">
              <w:rPr>
                <w:rFonts w:eastAsia="Times New Roman" w:cstheme="minorHAnsi"/>
                <w:b/>
                <w:bCs/>
                <w:color w:val="000000"/>
                <w:sz w:val="20"/>
                <w:szCs w:val="20"/>
              </w:rPr>
              <w:t xml:space="preserve"> </w:t>
            </w:r>
            <w:r w:rsidRPr="0003191C">
              <w:rPr>
                <w:rFonts w:eastAsia="Times New Roman" w:cstheme="minorHAnsi"/>
                <w:b/>
                <w:bCs/>
                <w:color w:val="000000"/>
                <w:sz w:val="20"/>
                <w:szCs w:val="20"/>
              </w:rPr>
              <w:t>(Ex0.1)</w:t>
            </w:r>
          </w:p>
        </w:tc>
        <w:tc>
          <w:tcPr>
            <w:tcW w:w="483" w:type="pct"/>
            <w:gridSpan w:val="2"/>
            <w:tcBorders>
              <w:top w:val="nil"/>
              <w:left w:val="nil"/>
              <w:bottom w:val="single" w:sz="4" w:space="0" w:color="auto"/>
              <w:right w:val="single" w:sz="4" w:space="0" w:color="auto"/>
            </w:tcBorders>
            <w:shd w:val="clear" w:color="000000" w:fill="D8D8D8"/>
            <w:vAlign w:val="center"/>
            <w:hideMark/>
          </w:tcPr>
          <w:p w:rsidR="003C61E3" w:rsidRPr="0003191C" w:rsidP="003C61E3" w14:paraId="42F966F9"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Total Labor Costs per Year, $</w:t>
            </w:r>
            <w:r w:rsidRPr="0003191C">
              <w:rPr>
                <w:rFonts w:eastAsia="Times New Roman" w:cstheme="minorHAnsi"/>
                <w:b/>
                <w:bCs/>
                <w:color w:val="000000"/>
                <w:sz w:val="20"/>
                <w:szCs w:val="20"/>
                <w:vertAlign w:val="superscript"/>
              </w:rPr>
              <w:t>b</w:t>
            </w:r>
          </w:p>
        </w:tc>
      </w:tr>
      <w:tr w14:paraId="2A6F344E"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3EAC8D4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1. Applications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CB4DCB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N/A</w:t>
            </w:r>
          </w:p>
        </w:tc>
        <w:tc>
          <w:tcPr>
            <w:tcW w:w="455"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418374D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B25ACA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1F5E438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7E50CA5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7C6F259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4F024F3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rsidR="003C61E3" w:rsidRPr="0003191C" w:rsidP="003C61E3" w14:paraId="26A531AB"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34458375"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07365D3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2. Survey and Studies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BA3E33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N/A</w:t>
            </w:r>
          </w:p>
        </w:tc>
        <w:tc>
          <w:tcPr>
            <w:tcW w:w="455"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951CBEA"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0208BCA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243A3B0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8F7EFC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0AB7CEBD"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4882E9C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rsidR="003C61E3" w:rsidRPr="0003191C" w:rsidP="003C61E3" w14:paraId="614F24D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100678C3"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69D0E52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3. Reporting Requirements</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0DF5396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13A9066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566693C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383FF94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094B1DA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21BCF84B"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98E154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rsidR="003C61E3" w:rsidRPr="0003191C" w:rsidP="003C61E3" w14:paraId="0AD45D2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753A3678"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63539147" w14:textId="6742712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 xml:space="preserve">A. Read and understand rule requirements </w:t>
            </w:r>
            <w:r w:rsidRPr="0003191C">
              <w:rPr>
                <w:rFonts w:eastAsia="Times New Roman" w:cstheme="minorHAnsi"/>
                <w:color w:val="000000"/>
                <w:sz w:val="20"/>
                <w:szCs w:val="20"/>
                <w:vertAlign w:val="superscript"/>
              </w:rPr>
              <w:t>c</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7F932B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E1BCC8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B834C4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71176A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40226C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1979EE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0.1</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0B6E2C0"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0.2</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23259E64" w14:textId="77777777">
            <w:pPr>
              <w:spacing w:after="0" w:line="240" w:lineRule="auto"/>
              <w:jc w:val="right"/>
              <w:rPr>
                <w:rFonts w:eastAsia="Times New Roman" w:cstheme="minorHAnsi"/>
                <w:color w:val="000000"/>
                <w:sz w:val="20"/>
                <w:szCs w:val="20"/>
              </w:rPr>
            </w:pPr>
            <w:r w:rsidRPr="0003191C">
              <w:rPr>
                <w:rFonts w:eastAsia="Times New Roman" w:cstheme="minorHAnsi"/>
                <w:color w:val="000000"/>
                <w:sz w:val="20"/>
                <w:szCs w:val="20"/>
              </w:rPr>
              <w:t xml:space="preserve">$315.01 </w:t>
            </w:r>
          </w:p>
        </w:tc>
      </w:tr>
      <w:tr w14:paraId="1301DBC4"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5548991F" w14:textId="02B96F0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b/>
                <w:bCs/>
                <w:color w:val="000000"/>
                <w:sz w:val="20"/>
                <w:szCs w:val="20"/>
              </w:rPr>
              <w:t>New Sources</w:t>
            </w:r>
            <w:r w:rsidRPr="0003191C">
              <w:rPr>
                <w:rFonts w:eastAsia="Times New Roman" w:cstheme="minorHAnsi"/>
                <w:color w:val="000000"/>
                <w:sz w:val="20"/>
                <w:szCs w:val="20"/>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D271A1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020F0C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AC19E8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0EC005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8D57B71"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0ED9198"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4F736AF"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3AF98F7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2C711142"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4958BAA1" w14:textId="53E51AA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B. Required Activities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BFC96D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432B21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7E6A7A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6BB355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6FB46B7"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0D4C61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DBFC0D0"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6054B35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25A0968F"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08AFE619" w14:textId="7CBDE5F4">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 xml:space="preserve">Initial performance test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F1B0DB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BEB28D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78B5CE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8781A15"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28D5D6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4447CED"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279618B"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459FFC5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2DA093AC"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1CBCB695" w14:textId="2659B77A">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 xml:space="preserve">Ref Method 9 tests </w:t>
            </w:r>
            <w:r w:rsidRPr="0003191C">
              <w:rPr>
                <w:rFonts w:eastAsia="Times New Roman" w:cstheme="minorHAnsi"/>
                <w:color w:val="000000"/>
                <w:sz w:val="20"/>
                <w:szCs w:val="20"/>
                <w:vertAlign w:val="superscript"/>
              </w:rPr>
              <w:t>d</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EB52250"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29.7</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5F202A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4</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05D4F6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118.8</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6BB46B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9945B0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B74199D"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0079D96"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2F355F95"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175A5728"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044DFE56" w14:textId="72176C4F">
            <w:pPr>
              <w:spacing w:after="0" w:line="240" w:lineRule="auto"/>
              <w:ind w:firstLine="200" w:firstLineChars="100"/>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Ref Method 5</w:t>
            </w:r>
            <w:r w:rsidRPr="0003191C">
              <w:rPr>
                <w:rFonts w:eastAsia="Times New Roman" w:cstheme="minorHAnsi"/>
                <w:color w:val="000000"/>
                <w:sz w:val="20"/>
                <w:szCs w:val="20"/>
                <w:vertAlign w:val="superscript"/>
              </w:rPr>
              <w:t xml:space="preserve"> d</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F22DC5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4</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76BF12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30F9FE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4</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975BA2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474541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DCA1CD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DC0557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269AAFE3"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7264FC7F"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7FCE5C24" w14:textId="565F05B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 xml:space="preserve">Repeat performance test </w:t>
            </w:r>
            <w:r w:rsidRPr="0003191C">
              <w:rPr>
                <w:rFonts w:eastAsia="Times New Roman" w:cstheme="minorHAnsi"/>
                <w:color w:val="000000"/>
                <w:sz w:val="20"/>
                <w:szCs w:val="20"/>
                <w:vertAlign w:val="superscript"/>
              </w:rPr>
              <w:t>e</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AB1BD47"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4</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FB70B5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0.2</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C3B9599"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0.8</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4E6EC06"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9F942B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A80A06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3972F7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2A03E495"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06EAE5C7"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27378235" w14:textId="62EAEBB6">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b/>
                <w:bCs/>
                <w:color w:val="000000"/>
                <w:sz w:val="20"/>
                <w:szCs w:val="20"/>
              </w:rPr>
              <w:t>Existing sources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78AFEA7"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A58068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DFEB21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F0423A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CD7C58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CC2D24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9097A4E"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5BA5E910"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27B40F05"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7C7DCA66" w14:textId="25115A7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Monitoring of</w:t>
            </w:r>
            <w:r w:rsidRPr="0003191C">
              <w:rPr>
                <w:rFonts w:eastAsia="Times New Roman" w:cstheme="minorHAnsi"/>
                <w:color w:val="000000"/>
                <w:sz w:val="20"/>
                <w:szCs w:val="20"/>
              </w:rPr>
              <w:t xml:space="preserve"> operations and emissions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0CA935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xml:space="preserve"> See 4E</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683DDE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3BE4CA9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533C3EB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493FFAF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368B4D1D"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191A2FA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rsidR="003C61E3" w:rsidRPr="0003191C" w:rsidP="003C61E3" w14:paraId="1CA2AC2E"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3E988EFE"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41B0F008" w14:textId="14A56229">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C. Create Information</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BF54C1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See 3B</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C75828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31E0D6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2F5DCE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D283646"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AB709A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AFA06A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04DD732F"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7D04645D"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7DB27399" w14:textId="2C765E52">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D. Gather Existing Information</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2099FC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See 3E</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64478FB"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BE1F22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6147CA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AFE86A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18198A7"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3CA178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3AF5A695"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7CFF83F8"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2C8B3381" w14:textId="19F4580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E. Write Report</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343AF1B"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6A1977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03BB4F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D9A960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E79DDF5"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4450BA7"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7DCD74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3E3B1E20"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3C9937E8"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7176B2D5" w14:textId="0594B3A7">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b/>
                <w:bCs/>
                <w:color w:val="000000"/>
                <w:sz w:val="20"/>
                <w:szCs w:val="20"/>
              </w:rPr>
              <w:t xml:space="preserve">New Sources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1B78B6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96B5877"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62D9EA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F2D3DB1"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5A4B04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A0A785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EB698F0"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4E15FD0A"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10A098CD"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5D029FDD"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Notification of construction/ reconstruction</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8BBC04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5CCE35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03BA375"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AFA813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73C0049"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3E3C88D"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491A430"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52548C8B"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51122E7F"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7C129DF3"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Notification of actual startup</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1427D4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ECD969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015F6F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5AF5337"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21852C0"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A2B6DA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F19D08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2C624588"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05EF0D7B"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418EB1E7"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Notification of initial performance test</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A4BB6B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5AE9055"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4E3E9A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6870D7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61CAD27"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52B94F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3FEEC3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05B82EFB"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5FCBB70B"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3EE4E74C"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Notification of demonstration of CMS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E8A309D"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677E75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0F34C5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0C3E3D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607B6B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0F8B3FA"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01D4FC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0F8AEDA6"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0569A2B7"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253A149D"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xml:space="preserve">Report </w:t>
            </w:r>
            <w:r w:rsidRPr="0003191C">
              <w:rPr>
                <w:rFonts w:eastAsia="Times New Roman" w:cstheme="minorHAnsi"/>
                <w:color w:val="000000"/>
                <w:sz w:val="20"/>
                <w:szCs w:val="20"/>
              </w:rPr>
              <w:t>of</w:t>
            </w:r>
            <w:r w:rsidRPr="0003191C">
              <w:rPr>
                <w:rFonts w:eastAsia="Times New Roman" w:cstheme="minorHAnsi"/>
                <w:color w:val="000000"/>
                <w:sz w:val="20"/>
                <w:szCs w:val="20"/>
              </w:rPr>
              <w:t xml:space="preserve"> initial performance test</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03588ED"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See 3B</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0D2C74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1341789"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677985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51C3CF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75A9C47"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A2A2882"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1E60DF77"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2E62A9C6"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4093E8B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Existing Sources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553DB6D"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D158C6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xml:space="preserve">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EB776C0"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F537400"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F95EC1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58EB16E"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E398D9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20F9E8BF" w14:textId="77777777">
            <w:pPr>
              <w:spacing w:after="0" w:line="240" w:lineRule="auto"/>
              <w:rPr>
                <w:rFonts w:eastAsia="Times New Roman" w:cstheme="minorHAnsi"/>
                <w:sz w:val="20"/>
                <w:szCs w:val="20"/>
              </w:rPr>
            </w:pPr>
            <w:r w:rsidRPr="0003191C">
              <w:rPr>
                <w:rFonts w:eastAsia="Times New Roman" w:cstheme="minorHAnsi"/>
                <w:sz w:val="20"/>
                <w:szCs w:val="20"/>
              </w:rPr>
              <w:t> </w:t>
            </w:r>
          </w:p>
        </w:tc>
      </w:tr>
      <w:tr w14:paraId="6336C6B4"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1A17E839"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xml:space="preserve">Notification of operational change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2349DA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790424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44B128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F13A1F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F3A1691"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280803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6C4432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42521D31" w14:textId="77777777">
            <w:pPr>
              <w:spacing w:after="0" w:line="240" w:lineRule="auto"/>
              <w:jc w:val="right"/>
              <w:rPr>
                <w:rFonts w:eastAsia="Times New Roman" w:cstheme="minorHAnsi"/>
                <w:sz w:val="20"/>
                <w:szCs w:val="20"/>
              </w:rPr>
            </w:pPr>
            <w:r w:rsidRPr="0003191C">
              <w:rPr>
                <w:rFonts w:eastAsia="Times New Roman" w:cstheme="minorHAnsi"/>
                <w:sz w:val="20"/>
                <w:szCs w:val="20"/>
              </w:rPr>
              <w:t xml:space="preserve">$0 </w:t>
            </w:r>
          </w:p>
        </w:tc>
      </w:tr>
      <w:tr w14:paraId="344B8E73"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4771C26E" w14:textId="77777777">
            <w:pPr>
              <w:spacing w:after="0" w:line="240" w:lineRule="auto"/>
              <w:ind w:firstLine="200" w:firstLineChars="100"/>
              <w:rPr>
                <w:rFonts w:eastAsia="Times New Roman" w:cstheme="minorHAnsi"/>
                <w:color w:val="000000"/>
                <w:sz w:val="20"/>
                <w:szCs w:val="20"/>
              </w:rPr>
            </w:pPr>
            <w:r w:rsidRPr="0003191C">
              <w:rPr>
                <w:rFonts w:eastAsia="Times New Roman" w:cstheme="minorHAnsi"/>
                <w:color w:val="000000"/>
                <w:sz w:val="20"/>
                <w:szCs w:val="20"/>
              </w:rPr>
              <w:t xml:space="preserve">Semiannual reports </w:t>
            </w:r>
            <w:r w:rsidRPr="0003191C">
              <w:rPr>
                <w:rFonts w:eastAsia="Times New Roman" w:cstheme="minorHAnsi"/>
                <w:color w:val="000000"/>
                <w:sz w:val="20"/>
                <w:szCs w:val="20"/>
                <w:vertAlign w:val="superscript"/>
              </w:rPr>
              <w:t>f</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23CC409"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16</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039717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6C21D1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32</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FE222A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157C505"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64</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F2E29C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3.2</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904C24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6.4</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669D1C17" w14:textId="77777777">
            <w:pPr>
              <w:spacing w:after="0" w:line="240" w:lineRule="auto"/>
              <w:jc w:val="right"/>
              <w:rPr>
                <w:rFonts w:eastAsia="Times New Roman" w:cstheme="minorHAnsi"/>
                <w:color w:val="000000"/>
                <w:sz w:val="20"/>
                <w:szCs w:val="20"/>
              </w:rPr>
            </w:pPr>
            <w:r w:rsidRPr="0003191C">
              <w:rPr>
                <w:rFonts w:eastAsia="Times New Roman" w:cstheme="minorHAnsi"/>
                <w:color w:val="000000"/>
                <w:sz w:val="20"/>
                <w:szCs w:val="20"/>
              </w:rPr>
              <w:t xml:space="preserve">$10,080.42 </w:t>
            </w:r>
          </w:p>
        </w:tc>
      </w:tr>
      <w:tr w14:paraId="1A1425D4"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51A4A16D" w14:textId="77777777">
            <w:pPr>
              <w:spacing w:after="0" w:line="240" w:lineRule="auto"/>
              <w:rPr>
                <w:rFonts w:eastAsia="Times New Roman" w:cstheme="minorHAnsi"/>
                <w:b/>
                <w:bCs/>
                <w:i/>
                <w:iCs/>
                <w:color w:val="000000"/>
                <w:sz w:val="20"/>
                <w:szCs w:val="20"/>
              </w:rPr>
            </w:pPr>
            <w:r w:rsidRPr="0003191C">
              <w:rPr>
                <w:rFonts w:eastAsia="Times New Roman" w:cstheme="minorHAnsi"/>
                <w:b/>
                <w:bCs/>
                <w:i/>
                <w:iCs/>
                <w:color w:val="000000"/>
                <w:sz w:val="20"/>
                <w:szCs w:val="20"/>
              </w:rPr>
              <w:t>Subtotal for Reporting Requirements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3D1AFA9"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E4CB0CD" w14:textId="77777777">
            <w:pPr>
              <w:spacing w:after="0" w:line="240" w:lineRule="auto"/>
              <w:rPr>
                <w:rFonts w:eastAsia="Times New Roman" w:cstheme="minorHAnsi"/>
                <w:b/>
                <w:bCs/>
                <w:i/>
                <w:iCs/>
                <w:color w:val="000000"/>
                <w:sz w:val="20"/>
                <w:szCs w:val="20"/>
              </w:rPr>
            </w:pPr>
            <w:r w:rsidRPr="0003191C">
              <w:rPr>
                <w:rFonts w:eastAsia="Times New Roman" w:cstheme="minorHAnsi"/>
                <w:b/>
                <w:bCs/>
                <w:i/>
                <w:iCs/>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F276A1C" w14:textId="77777777">
            <w:pPr>
              <w:spacing w:after="0" w:line="240" w:lineRule="auto"/>
              <w:jc w:val="center"/>
              <w:rPr>
                <w:rFonts w:eastAsia="Times New Roman" w:cstheme="minorHAnsi"/>
                <w:b/>
                <w:bCs/>
                <w:i/>
                <w:iCs/>
                <w:color w:val="000000"/>
                <w:sz w:val="20"/>
                <w:szCs w:val="20"/>
              </w:rPr>
            </w:pPr>
            <w:r w:rsidRPr="0003191C">
              <w:rPr>
                <w:rFonts w:eastAsia="Times New Roman" w:cstheme="minorHAnsi"/>
                <w:b/>
                <w:bCs/>
                <w:i/>
                <w:iCs/>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61E9282"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116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C61E3" w:rsidRPr="0003191C" w:rsidP="003C61E3" w14:paraId="2DE75301" w14:textId="77777777">
            <w:pPr>
              <w:spacing w:after="0" w:line="240" w:lineRule="auto"/>
              <w:jc w:val="center"/>
              <w:rPr>
                <w:rFonts w:eastAsia="Times New Roman" w:cstheme="minorHAnsi"/>
                <w:b/>
                <w:bCs/>
                <w:i/>
                <w:iCs/>
                <w:color w:val="000000"/>
                <w:sz w:val="20"/>
                <w:szCs w:val="20"/>
              </w:rPr>
            </w:pPr>
            <w:r w:rsidRPr="0003191C">
              <w:rPr>
                <w:rFonts w:eastAsia="Times New Roman" w:cstheme="minorHAnsi"/>
                <w:b/>
                <w:bCs/>
                <w:i/>
                <w:iCs/>
                <w:color w:val="000000"/>
                <w:sz w:val="20"/>
                <w:szCs w:val="20"/>
              </w:rPr>
              <w:t>76</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1E6815AC" w14:textId="77777777">
            <w:pPr>
              <w:spacing w:after="0" w:line="240" w:lineRule="auto"/>
              <w:jc w:val="right"/>
              <w:rPr>
                <w:rFonts w:eastAsia="Times New Roman" w:cstheme="minorHAnsi"/>
                <w:b/>
                <w:bCs/>
                <w:i/>
                <w:iCs/>
                <w:color w:val="000000"/>
                <w:sz w:val="20"/>
                <w:szCs w:val="20"/>
              </w:rPr>
            </w:pPr>
            <w:r w:rsidRPr="0003191C">
              <w:rPr>
                <w:rFonts w:eastAsia="Times New Roman" w:cstheme="minorHAnsi"/>
                <w:b/>
                <w:bCs/>
                <w:i/>
                <w:iCs/>
                <w:color w:val="000000"/>
                <w:sz w:val="20"/>
                <w:szCs w:val="20"/>
              </w:rPr>
              <w:t xml:space="preserve">$10,395 </w:t>
            </w:r>
          </w:p>
        </w:tc>
      </w:tr>
      <w:tr w14:paraId="349F45A0"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11FBEE4A" w14:textId="490DF152">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4. Recordkeeping</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Requirements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8F1502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C9D5FC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C71480A"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0E5782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E4060AA"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6C93F70"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19371D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50825FBA"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61EF5807"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5D3EE9E8" w14:textId="57CDD8B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A. Read and understand rule requirements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1A060D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See 3A</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0B0FA9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08A59CE"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6A423B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1FA919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4AF7E6E"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B922D7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71E7BA9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214010AA"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3610DE88" w14:textId="2FA0CD5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B. Plan activities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035E70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See 3B</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EEC559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B9CC3E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814F99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7B8135C"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BCB93C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BF10D9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19A31A9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757F38CA"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31CBFC43" w14:textId="7531834C">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C. Implement activities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9995A26"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See 3B</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B244C6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A93FB2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A1640E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2C40FC4"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69DC11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D05AF54"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6E23FBC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44130AEF"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2CB29771" w14:textId="5E540646">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D.</w:t>
            </w:r>
            <w:r>
              <w:rPr>
                <w:rFonts w:eastAsia="Times New Roman" w:cstheme="minorHAnsi"/>
                <w:color w:val="000000"/>
                <w:sz w:val="20"/>
                <w:szCs w:val="20"/>
              </w:rPr>
              <w:t xml:space="preserve"> </w:t>
            </w:r>
            <w:r w:rsidRPr="0003191C">
              <w:rPr>
                <w:rFonts w:eastAsia="Times New Roman" w:cstheme="minorHAnsi"/>
                <w:color w:val="000000"/>
                <w:sz w:val="20"/>
                <w:szCs w:val="20"/>
              </w:rPr>
              <w:t>Develop record system</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A689FD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N/A</w:t>
            </w:r>
          </w:p>
        </w:tc>
        <w:tc>
          <w:tcPr>
            <w:tcW w:w="455"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7AC8FA7B"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0B3E38CC"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D15A42D"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724849C8"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5A436C2D"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799D130"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rsidR="003C61E3" w:rsidRPr="0003191C" w:rsidP="003C61E3" w14:paraId="12FB0C49"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7520FA31"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2997586E" w14:textId="7DFC018D">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 xml:space="preserve">E. Time to enter records of operating parameters </w:t>
            </w:r>
            <w:r w:rsidRPr="0003191C">
              <w:rPr>
                <w:rFonts w:eastAsia="Times New Roman" w:cstheme="minorHAnsi"/>
                <w:color w:val="000000"/>
                <w:sz w:val="20"/>
                <w:szCs w:val="20"/>
                <w:vertAlign w:val="superscript"/>
              </w:rPr>
              <w:t>g</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E283320"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0.25</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73E312F"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365</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7F1BAC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91.25</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F96606B"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26FDCEB3"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182.5</w:t>
            </w:r>
          </w:p>
        </w:tc>
        <w:tc>
          <w:tcPr>
            <w:tcW w:w="471"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1EF7D1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9.13</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B9EFA48"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18.25</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6CF459AC" w14:textId="77777777">
            <w:pPr>
              <w:spacing w:after="0" w:line="240" w:lineRule="auto"/>
              <w:jc w:val="right"/>
              <w:rPr>
                <w:rFonts w:eastAsia="Times New Roman" w:cstheme="minorHAnsi"/>
                <w:color w:val="000000"/>
                <w:sz w:val="20"/>
                <w:szCs w:val="20"/>
              </w:rPr>
            </w:pPr>
            <w:r w:rsidRPr="0003191C">
              <w:rPr>
                <w:rFonts w:eastAsia="Times New Roman" w:cstheme="minorHAnsi"/>
                <w:color w:val="000000"/>
                <w:sz w:val="20"/>
                <w:szCs w:val="20"/>
              </w:rPr>
              <w:t xml:space="preserve">$28,744.94 </w:t>
            </w:r>
          </w:p>
        </w:tc>
      </w:tr>
      <w:tr w14:paraId="3AB711F3"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0D2B1A6C" w14:textId="3D7053DE">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03191C">
              <w:rPr>
                <w:rFonts w:eastAsia="Times New Roman" w:cstheme="minorHAnsi"/>
                <w:color w:val="000000"/>
                <w:sz w:val="20"/>
                <w:szCs w:val="20"/>
              </w:rPr>
              <w:t>F. Audits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49A15502" w14:textId="77777777">
            <w:pPr>
              <w:spacing w:after="0" w:line="240" w:lineRule="auto"/>
              <w:jc w:val="center"/>
              <w:rPr>
                <w:rFonts w:eastAsia="Times New Roman" w:cstheme="minorHAnsi"/>
                <w:color w:val="000000"/>
                <w:sz w:val="20"/>
                <w:szCs w:val="20"/>
              </w:rPr>
            </w:pPr>
            <w:r w:rsidRPr="0003191C">
              <w:rPr>
                <w:rFonts w:eastAsia="Times New Roman" w:cstheme="minorHAnsi"/>
                <w:color w:val="000000"/>
                <w:sz w:val="20"/>
                <w:szCs w:val="20"/>
              </w:rPr>
              <w:t>N/A</w:t>
            </w:r>
          </w:p>
        </w:tc>
        <w:tc>
          <w:tcPr>
            <w:tcW w:w="455"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4D471B45"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3BEE1556"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37B553F7"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69"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42630EC3"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D3A151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bottom"/>
            <w:hideMark/>
          </w:tcPr>
          <w:p w:rsidR="003C61E3" w:rsidRPr="0003191C" w:rsidP="003C61E3" w14:paraId="68492EA2"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bottom"/>
            <w:hideMark/>
          </w:tcPr>
          <w:p w:rsidR="003C61E3" w:rsidRPr="0003191C" w:rsidP="003C61E3" w14:paraId="5A8EFE1A"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 </w:t>
            </w:r>
          </w:p>
        </w:tc>
      </w:tr>
      <w:tr w14:paraId="0A4F632C" w14:textId="77777777" w:rsidTr="00A338F5">
        <w:tblPrEx>
          <w:tblW w:w="5396" w:type="pct"/>
          <w:tblInd w:w="-432" w:type="dxa"/>
          <w:tblLayout w:type="fixed"/>
          <w:tblLook w:val="04A0"/>
        </w:tblPrEx>
        <w:trPr>
          <w:trHeight w:val="288"/>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1C385D56" w14:textId="77777777">
            <w:pPr>
              <w:spacing w:after="0" w:line="240" w:lineRule="auto"/>
              <w:rPr>
                <w:rFonts w:eastAsia="Times New Roman" w:cstheme="minorHAnsi"/>
                <w:b/>
                <w:bCs/>
                <w:i/>
                <w:iCs/>
                <w:color w:val="000000"/>
                <w:sz w:val="20"/>
                <w:szCs w:val="20"/>
              </w:rPr>
            </w:pPr>
            <w:r w:rsidRPr="0003191C">
              <w:rPr>
                <w:rFonts w:eastAsia="Times New Roman" w:cstheme="minorHAnsi"/>
                <w:b/>
                <w:bCs/>
                <w:i/>
                <w:iCs/>
                <w:color w:val="000000"/>
                <w:sz w:val="20"/>
                <w:szCs w:val="20"/>
              </w:rPr>
              <w:t>Subtotal for Recordkeeping Requirements</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9617FB7" w14:textId="77777777">
            <w:pPr>
              <w:spacing w:after="0" w:line="240" w:lineRule="auto"/>
              <w:ind w:firstLine="200" w:firstLineChars="100"/>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6C6D504B" w14:textId="77777777">
            <w:pPr>
              <w:spacing w:after="0" w:line="240" w:lineRule="auto"/>
              <w:rPr>
                <w:rFonts w:eastAsia="Times New Roman" w:cstheme="minorHAnsi"/>
                <w:b/>
                <w:bCs/>
                <w:i/>
                <w:iCs/>
                <w:color w:val="000000"/>
                <w:sz w:val="20"/>
                <w:szCs w:val="20"/>
              </w:rPr>
            </w:pPr>
            <w:r w:rsidRPr="0003191C">
              <w:rPr>
                <w:rFonts w:eastAsia="Times New Roman" w:cstheme="minorHAnsi"/>
                <w:b/>
                <w:bCs/>
                <w:i/>
                <w:iCs/>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8AE2BA8" w14:textId="77777777">
            <w:pPr>
              <w:spacing w:after="0" w:line="240" w:lineRule="auto"/>
              <w:jc w:val="center"/>
              <w:rPr>
                <w:rFonts w:eastAsia="Times New Roman" w:cstheme="minorHAnsi"/>
                <w:b/>
                <w:bCs/>
                <w:i/>
                <w:iCs/>
                <w:color w:val="000000"/>
                <w:sz w:val="20"/>
                <w:szCs w:val="20"/>
              </w:rPr>
            </w:pPr>
            <w:r w:rsidRPr="0003191C">
              <w:rPr>
                <w:rFonts w:eastAsia="Times New Roman" w:cstheme="minorHAnsi"/>
                <w:b/>
                <w:bCs/>
                <w:i/>
                <w:iCs/>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0CCDA0C7"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116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C61E3" w:rsidRPr="0003191C" w:rsidP="003C61E3" w14:paraId="479DB67A" w14:textId="77777777">
            <w:pPr>
              <w:spacing w:after="0" w:line="240" w:lineRule="auto"/>
              <w:jc w:val="center"/>
              <w:rPr>
                <w:rFonts w:eastAsia="Times New Roman" w:cstheme="minorHAnsi"/>
                <w:b/>
                <w:bCs/>
                <w:i/>
                <w:iCs/>
                <w:color w:val="000000"/>
                <w:sz w:val="20"/>
                <w:szCs w:val="20"/>
              </w:rPr>
            </w:pPr>
            <w:r w:rsidRPr="0003191C">
              <w:rPr>
                <w:rFonts w:eastAsia="Times New Roman" w:cstheme="minorHAnsi"/>
                <w:b/>
                <w:bCs/>
                <w:i/>
                <w:iCs/>
                <w:color w:val="000000"/>
                <w:sz w:val="20"/>
                <w:szCs w:val="20"/>
              </w:rPr>
              <w:t>210</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086E4B67" w14:textId="77777777">
            <w:pPr>
              <w:spacing w:after="0" w:line="240" w:lineRule="auto"/>
              <w:jc w:val="right"/>
              <w:rPr>
                <w:rFonts w:eastAsia="Times New Roman" w:cstheme="minorHAnsi"/>
                <w:b/>
                <w:bCs/>
                <w:i/>
                <w:iCs/>
                <w:color w:val="000000"/>
                <w:sz w:val="20"/>
                <w:szCs w:val="20"/>
              </w:rPr>
            </w:pPr>
            <w:r w:rsidRPr="0003191C">
              <w:rPr>
                <w:rFonts w:eastAsia="Times New Roman" w:cstheme="minorHAnsi"/>
                <w:b/>
                <w:bCs/>
                <w:i/>
                <w:iCs/>
                <w:color w:val="000000"/>
                <w:sz w:val="20"/>
                <w:szCs w:val="20"/>
              </w:rPr>
              <w:t xml:space="preserve">$28,745 </w:t>
            </w:r>
          </w:p>
        </w:tc>
      </w:tr>
      <w:tr w14:paraId="4658D002"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229C3DAB"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xml:space="preserve">Total Labor Burden and Costs (rounded) </w:t>
            </w:r>
            <w:r w:rsidRPr="0003191C">
              <w:rPr>
                <w:rFonts w:eastAsia="Times New Roman" w:cstheme="minorHAnsi"/>
                <w:b/>
                <w:bCs/>
                <w:color w:val="000000"/>
                <w:sz w:val="20"/>
                <w:szCs w:val="20"/>
                <w:vertAlign w:val="superscript"/>
              </w:rPr>
              <w:t>h</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5EF682D0"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2056085"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32"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1354AAEE"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59"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322E336B"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116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3C61E3" w:rsidRPr="0003191C" w:rsidP="003C61E3" w14:paraId="31776A3C"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286</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4D335BE2" w14:textId="77777777">
            <w:pPr>
              <w:spacing w:after="0" w:line="240" w:lineRule="auto"/>
              <w:jc w:val="right"/>
              <w:rPr>
                <w:rFonts w:eastAsia="Times New Roman" w:cstheme="minorHAnsi"/>
                <w:b/>
                <w:bCs/>
                <w:color w:val="000000"/>
                <w:sz w:val="20"/>
                <w:szCs w:val="20"/>
              </w:rPr>
            </w:pPr>
            <w:r w:rsidRPr="0003191C">
              <w:rPr>
                <w:rFonts w:eastAsia="Times New Roman" w:cstheme="minorHAnsi"/>
                <w:b/>
                <w:bCs/>
                <w:color w:val="000000"/>
                <w:sz w:val="20"/>
                <w:szCs w:val="20"/>
              </w:rPr>
              <w:t xml:space="preserve">$39,100 </w:t>
            </w:r>
          </w:p>
        </w:tc>
      </w:tr>
      <w:tr w14:paraId="6940B880" w14:textId="77777777" w:rsidTr="00A338F5">
        <w:tblPrEx>
          <w:tblW w:w="5396" w:type="pct"/>
          <w:tblInd w:w="-432" w:type="dxa"/>
          <w:tblLayout w:type="fixed"/>
          <w:tblLook w:val="04A0"/>
        </w:tblPrEx>
        <w:trPr>
          <w:trHeight w:val="312"/>
        </w:trPr>
        <w:tc>
          <w:tcPr>
            <w:tcW w:w="1571" w:type="pct"/>
            <w:tcBorders>
              <w:top w:val="nil"/>
              <w:left w:val="single" w:sz="4" w:space="0" w:color="auto"/>
              <w:bottom w:val="single" w:sz="4" w:space="0" w:color="auto"/>
              <w:right w:val="single" w:sz="4" w:space="0" w:color="auto"/>
            </w:tcBorders>
            <w:shd w:val="clear" w:color="auto" w:fill="auto"/>
            <w:noWrap/>
            <w:vAlign w:val="center"/>
            <w:hideMark/>
          </w:tcPr>
          <w:p w:rsidR="003C61E3" w:rsidRPr="0003191C" w:rsidP="003C61E3" w14:paraId="5830AD93"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xml:space="preserve">Total Capital and O&amp;M Costs (rounded) </w:t>
            </w:r>
            <w:r w:rsidRPr="0003191C">
              <w:rPr>
                <w:rFonts w:eastAsia="Times New Roman" w:cstheme="minorHAnsi"/>
                <w:b/>
                <w:bCs/>
                <w:color w:val="000000"/>
                <w:sz w:val="20"/>
                <w:szCs w:val="20"/>
                <w:vertAlign w:val="superscript"/>
              </w:rPr>
              <w:t>h</w:t>
            </w:r>
          </w:p>
        </w:tc>
        <w:tc>
          <w:tcPr>
            <w:tcW w:w="432" w:type="pct"/>
            <w:tcBorders>
              <w:top w:val="nil"/>
              <w:left w:val="nil"/>
              <w:bottom w:val="single" w:sz="4" w:space="0" w:color="auto"/>
              <w:right w:val="nil"/>
            </w:tcBorders>
            <w:shd w:val="clear" w:color="auto" w:fill="auto"/>
            <w:noWrap/>
            <w:vAlign w:val="center"/>
            <w:hideMark/>
          </w:tcPr>
          <w:p w:rsidR="003C61E3" w:rsidRPr="0003191C" w:rsidP="003C61E3" w14:paraId="5E7FB9DD"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55" w:type="pct"/>
            <w:tcBorders>
              <w:top w:val="nil"/>
              <w:left w:val="nil"/>
              <w:bottom w:val="single" w:sz="4" w:space="0" w:color="auto"/>
              <w:right w:val="nil"/>
            </w:tcBorders>
            <w:shd w:val="clear" w:color="auto" w:fill="auto"/>
            <w:noWrap/>
            <w:vAlign w:val="center"/>
            <w:hideMark/>
          </w:tcPr>
          <w:p w:rsidR="003C61E3" w:rsidRPr="0003191C" w:rsidP="003C61E3" w14:paraId="650A4ED7"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32" w:type="pct"/>
            <w:tcBorders>
              <w:top w:val="nil"/>
              <w:left w:val="nil"/>
              <w:bottom w:val="single" w:sz="4" w:space="0" w:color="auto"/>
              <w:right w:val="nil"/>
            </w:tcBorders>
            <w:shd w:val="clear" w:color="auto" w:fill="auto"/>
            <w:noWrap/>
            <w:vAlign w:val="center"/>
            <w:hideMark/>
          </w:tcPr>
          <w:p w:rsidR="003C61E3" w:rsidRPr="0003191C" w:rsidP="003C61E3" w14:paraId="577F7C19"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59" w:type="pct"/>
            <w:tcBorders>
              <w:top w:val="nil"/>
              <w:left w:val="nil"/>
              <w:bottom w:val="single" w:sz="4" w:space="0" w:color="auto"/>
              <w:right w:val="nil"/>
            </w:tcBorders>
            <w:shd w:val="clear" w:color="auto" w:fill="auto"/>
            <w:noWrap/>
            <w:vAlign w:val="center"/>
            <w:hideMark/>
          </w:tcPr>
          <w:p w:rsidR="003C61E3" w:rsidRPr="0003191C" w:rsidP="003C61E3" w14:paraId="50C8BDCC" w14:textId="77777777">
            <w:pPr>
              <w:spacing w:after="0" w:line="240" w:lineRule="auto"/>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369" w:type="pct"/>
            <w:tcBorders>
              <w:top w:val="nil"/>
              <w:left w:val="nil"/>
              <w:bottom w:val="single" w:sz="4" w:space="0" w:color="auto"/>
              <w:right w:val="nil"/>
            </w:tcBorders>
            <w:shd w:val="clear" w:color="auto" w:fill="auto"/>
            <w:noWrap/>
            <w:vAlign w:val="center"/>
            <w:hideMark/>
          </w:tcPr>
          <w:p w:rsidR="003C61E3" w:rsidRPr="0003191C" w:rsidP="003C61E3" w14:paraId="40261878"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71" w:type="pct"/>
            <w:tcBorders>
              <w:top w:val="nil"/>
              <w:left w:val="nil"/>
              <w:bottom w:val="single" w:sz="4" w:space="0" w:color="auto"/>
              <w:right w:val="nil"/>
            </w:tcBorders>
            <w:shd w:val="clear" w:color="auto" w:fill="auto"/>
            <w:noWrap/>
            <w:vAlign w:val="center"/>
            <w:hideMark/>
          </w:tcPr>
          <w:p w:rsidR="003C61E3" w:rsidRPr="0003191C" w:rsidP="003C61E3" w14:paraId="108599E0"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328" w:type="pct"/>
            <w:tcBorders>
              <w:top w:val="nil"/>
              <w:left w:val="nil"/>
              <w:bottom w:val="single" w:sz="4" w:space="0" w:color="auto"/>
              <w:right w:val="single" w:sz="4" w:space="0" w:color="auto"/>
            </w:tcBorders>
            <w:shd w:val="clear" w:color="auto" w:fill="auto"/>
            <w:noWrap/>
            <w:vAlign w:val="center"/>
            <w:hideMark/>
          </w:tcPr>
          <w:p w:rsidR="003C61E3" w:rsidRPr="0003191C" w:rsidP="003C61E3" w14:paraId="706CD786" w14:textId="77777777">
            <w:pPr>
              <w:spacing w:after="0" w:line="240" w:lineRule="auto"/>
              <w:jc w:val="center"/>
              <w:rPr>
                <w:rFonts w:eastAsia="Times New Roman" w:cstheme="minorHAnsi"/>
                <w:b/>
                <w:bCs/>
                <w:color w:val="000000"/>
                <w:sz w:val="20"/>
                <w:szCs w:val="20"/>
              </w:rPr>
            </w:pPr>
            <w:r w:rsidRPr="0003191C">
              <w:rPr>
                <w:rFonts w:eastAsia="Times New Roman" w:cstheme="minorHAnsi"/>
                <w:b/>
                <w:bCs/>
                <w:color w:val="000000"/>
                <w:sz w:val="20"/>
                <w:szCs w:val="20"/>
              </w:rPr>
              <w:t> </w:t>
            </w:r>
          </w:p>
        </w:tc>
        <w:tc>
          <w:tcPr>
            <w:tcW w:w="483" w:type="pct"/>
            <w:gridSpan w:val="2"/>
            <w:tcBorders>
              <w:top w:val="nil"/>
              <w:left w:val="nil"/>
              <w:bottom w:val="single" w:sz="4" w:space="0" w:color="auto"/>
              <w:right w:val="single" w:sz="4" w:space="0" w:color="auto"/>
            </w:tcBorders>
            <w:shd w:val="clear" w:color="auto" w:fill="auto"/>
            <w:noWrap/>
            <w:vAlign w:val="center"/>
            <w:hideMark/>
          </w:tcPr>
          <w:p w:rsidR="003C61E3" w:rsidRPr="0003191C" w:rsidP="003C61E3" w14:paraId="1A9535E1" w14:textId="77777777">
            <w:pPr>
              <w:spacing w:after="0" w:line="240" w:lineRule="auto"/>
              <w:jc w:val="right"/>
              <w:rPr>
                <w:rFonts w:eastAsia="Times New Roman" w:cstheme="minorHAnsi"/>
                <w:b/>
                <w:bCs/>
                <w:color w:val="000000"/>
                <w:sz w:val="20"/>
                <w:szCs w:val="20"/>
              </w:rPr>
            </w:pPr>
            <w:r w:rsidRPr="0003191C">
              <w:rPr>
                <w:rFonts w:eastAsia="Times New Roman" w:cstheme="minorHAnsi"/>
                <w:b/>
                <w:bCs/>
                <w:color w:val="000000"/>
                <w:sz w:val="20"/>
                <w:szCs w:val="20"/>
              </w:rPr>
              <w:t xml:space="preserve">$0 </w:t>
            </w:r>
          </w:p>
        </w:tc>
      </w:tr>
      <w:tr w14:paraId="0D33F202" w14:textId="77777777" w:rsidTr="00A338F5">
        <w:tblPrEx>
          <w:tblW w:w="5396" w:type="pct"/>
          <w:tblInd w:w="-432" w:type="dxa"/>
          <w:tblLayout w:type="fixed"/>
          <w:tblLook w:val="04A0"/>
        </w:tblPrEx>
        <w:trPr>
          <w:trHeight w:val="324"/>
        </w:trPr>
        <w:tc>
          <w:tcPr>
            <w:tcW w:w="4522" w:type="pct"/>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C61E3" w:rsidRPr="0003191C" w:rsidP="003C61E3" w14:paraId="72F2F671" w14:textId="77777777">
            <w:pPr>
              <w:spacing w:after="0" w:line="240" w:lineRule="auto"/>
              <w:rPr>
                <w:rFonts w:eastAsia="Times New Roman" w:cstheme="minorHAnsi"/>
                <w:b/>
                <w:bCs/>
                <w:sz w:val="20"/>
                <w:szCs w:val="20"/>
              </w:rPr>
            </w:pPr>
            <w:r w:rsidRPr="0003191C">
              <w:rPr>
                <w:rFonts w:eastAsia="Times New Roman" w:cstheme="minorHAnsi"/>
                <w:b/>
                <w:bCs/>
                <w:sz w:val="20"/>
                <w:szCs w:val="20"/>
              </w:rPr>
              <w:t>Grand Total (rounded)</w:t>
            </w:r>
            <w:r w:rsidRPr="0003191C">
              <w:rPr>
                <w:rFonts w:eastAsia="Times New Roman" w:cstheme="minorHAnsi"/>
                <w:b/>
                <w:bCs/>
                <w:sz w:val="20"/>
                <w:szCs w:val="20"/>
                <w:vertAlign w:val="superscript"/>
              </w:rPr>
              <w:t>h</w:t>
            </w:r>
          </w:p>
        </w:tc>
        <w:tc>
          <w:tcPr>
            <w:tcW w:w="478" w:type="pct"/>
            <w:tcBorders>
              <w:top w:val="nil"/>
              <w:left w:val="nil"/>
              <w:bottom w:val="single" w:sz="4" w:space="0" w:color="auto"/>
              <w:right w:val="single" w:sz="4" w:space="0" w:color="auto"/>
            </w:tcBorders>
            <w:shd w:val="clear" w:color="auto" w:fill="auto"/>
            <w:vAlign w:val="center"/>
            <w:hideMark/>
          </w:tcPr>
          <w:p w:rsidR="003C61E3" w:rsidRPr="0003191C" w:rsidP="003C61E3" w14:paraId="6DE53520" w14:textId="77777777">
            <w:pPr>
              <w:spacing w:after="0" w:line="240" w:lineRule="auto"/>
              <w:ind w:firstLine="200" w:firstLineChars="100"/>
              <w:jc w:val="right"/>
              <w:rPr>
                <w:rFonts w:eastAsia="Times New Roman" w:cstheme="minorHAnsi"/>
                <w:b/>
                <w:bCs/>
                <w:color w:val="000000"/>
                <w:sz w:val="20"/>
                <w:szCs w:val="20"/>
              </w:rPr>
            </w:pPr>
            <w:r w:rsidRPr="0003191C">
              <w:rPr>
                <w:rFonts w:eastAsia="Times New Roman" w:cstheme="minorHAnsi"/>
                <w:b/>
                <w:bCs/>
                <w:color w:val="000000"/>
                <w:sz w:val="20"/>
                <w:szCs w:val="20"/>
              </w:rPr>
              <w:t xml:space="preserve">$39,100 </w:t>
            </w:r>
          </w:p>
        </w:tc>
      </w:tr>
      <w:tr w14:paraId="31B7F596" w14:textId="77777777" w:rsidTr="00A338F5">
        <w:tblPrEx>
          <w:tblW w:w="5396" w:type="pct"/>
          <w:tblInd w:w="-432" w:type="dxa"/>
          <w:tblLayout w:type="fixed"/>
          <w:tblLook w:val="04A0"/>
        </w:tblPrEx>
        <w:trPr>
          <w:trHeight w:val="300"/>
        </w:trPr>
        <w:tc>
          <w:tcPr>
            <w:tcW w:w="1571" w:type="pct"/>
            <w:tcBorders>
              <w:top w:val="nil"/>
              <w:left w:val="nil"/>
              <w:bottom w:val="nil"/>
              <w:right w:val="nil"/>
            </w:tcBorders>
            <w:shd w:val="clear" w:color="auto" w:fill="auto"/>
            <w:vAlign w:val="center"/>
            <w:hideMark/>
          </w:tcPr>
          <w:p w:rsidR="003C61E3" w:rsidRPr="0003191C" w:rsidP="003C61E3" w14:paraId="1CD7E110" w14:textId="77777777">
            <w:pPr>
              <w:spacing w:after="0" w:line="240" w:lineRule="auto"/>
              <w:ind w:firstLine="200" w:firstLineChars="100"/>
              <w:jc w:val="right"/>
              <w:rPr>
                <w:rFonts w:eastAsia="Times New Roman" w:cstheme="minorHAnsi"/>
                <w:b/>
                <w:bCs/>
                <w:color w:val="000000"/>
                <w:sz w:val="20"/>
                <w:szCs w:val="20"/>
              </w:rPr>
            </w:pPr>
          </w:p>
        </w:tc>
        <w:tc>
          <w:tcPr>
            <w:tcW w:w="432" w:type="pct"/>
            <w:tcBorders>
              <w:top w:val="nil"/>
              <w:left w:val="nil"/>
              <w:bottom w:val="nil"/>
              <w:right w:val="nil"/>
            </w:tcBorders>
            <w:shd w:val="clear" w:color="auto" w:fill="auto"/>
            <w:vAlign w:val="center"/>
            <w:hideMark/>
          </w:tcPr>
          <w:p w:rsidR="003C61E3" w:rsidRPr="0003191C" w:rsidP="003C61E3" w14:paraId="20E1EE58" w14:textId="77777777">
            <w:pPr>
              <w:spacing w:after="0" w:line="240" w:lineRule="auto"/>
              <w:rPr>
                <w:rFonts w:eastAsia="Times New Roman" w:cstheme="minorHAnsi"/>
                <w:sz w:val="20"/>
                <w:szCs w:val="20"/>
              </w:rPr>
            </w:pPr>
          </w:p>
        </w:tc>
        <w:tc>
          <w:tcPr>
            <w:tcW w:w="455" w:type="pct"/>
            <w:tcBorders>
              <w:top w:val="nil"/>
              <w:left w:val="nil"/>
              <w:bottom w:val="nil"/>
              <w:right w:val="nil"/>
            </w:tcBorders>
            <w:shd w:val="clear" w:color="auto" w:fill="auto"/>
            <w:vAlign w:val="center"/>
            <w:hideMark/>
          </w:tcPr>
          <w:p w:rsidR="003C61E3" w:rsidRPr="0003191C" w:rsidP="003C61E3" w14:paraId="16815D0B" w14:textId="77777777">
            <w:pPr>
              <w:spacing w:after="0" w:line="240" w:lineRule="auto"/>
              <w:rPr>
                <w:rFonts w:eastAsia="Times New Roman" w:cstheme="minorHAnsi"/>
                <w:sz w:val="20"/>
                <w:szCs w:val="20"/>
              </w:rPr>
            </w:pPr>
          </w:p>
        </w:tc>
        <w:tc>
          <w:tcPr>
            <w:tcW w:w="432" w:type="pct"/>
            <w:tcBorders>
              <w:top w:val="nil"/>
              <w:left w:val="nil"/>
              <w:bottom w:val="nil"/>
              <w:right w:val="nil"/>
            </w:tcBorders>
            <w:shd w:val="clear" w:color="auto" w:fill="auto"/>
            <w:vAlign w:val="center"/>
            <w:hideMark/>
          </w:tcPr>
          <w:p w:rsidR="003C61E3" w:rsidRPr="0003191C" w:rsidP="003C61E3" w14:paraId="7BDB35E0" w14:textId="77777777">
            <w:pPr>
              <w:spacing w:after="0" w:line="240" w:lineRule="auto"/>
              <w:rPr>
                <w:rFonts w:eastAsia="Times New Roman" w:cstheme="minorHAnsi"/>
                <w:sz w:val="20"/>
                <w:szCs w:val="20"/>
              </w:rPr>
            </w:pPr>
          </w:p>
        </w:tc>
        <w:tc>
          <w:tcPr>
            <w:tcW w:w="459" w:type="pct"/>
            <w:tcBorders>
              <w:top w:val="nil"/>
              <w:left w:val="nil"/>
              <w:bottom w:val="nil"/>
              <w:right w:val="nil"/>
            </w:tcBorders>
            <w:shd w:val="clear" w:color="auto" w:fill="auto"/>
            <w:vAlign w:val="center"/>
            <w:hideMark/>
          </w:tcPr>
          <w:p w:rsidR="003C61E3" w:rsidRPr="0003191C" w:rsidP="003C61E3" w14:paraId="23AECC23" w14:textId="77777777">
            <w:pPr>
              <w:spacing w:after="0" w:line="240" w:lineRule="auto"/>
              <w:rPr>
                <w:rFonts w:eastAsia="Times New Roman" w:cstheme="minorHAnsi"/>
                <w:sz w:val="20"/>
                <w:szCs w:val="20"/>
              </w:rPr>
            </w:pPr>
          </w:p>
        </w:tc>
        <w:tc>
          <w:tcPr>
            <w:tcW w:w="369" w:type="pct"/>
            <w:tcBorders>
              <w:top w:val="nil"/>
              <w:left w:val="nil"/>
              <w:bottom w:val="nil"/>
              <w:right w:val="nil"/>
            </w:tcBorders>
            <w:shd w:val="clear" w:color="auto" w:fill="auto"/>
            <w:vAlign w:val="center"/>
            <w:hideMark/>
          </w:tcPr>
          <w:p w:rsidR="003C61E3" w:rsidRPr="0003191C" w:rsidP="003C61E3" w14:paraId="03DA14A3" w14:textId="77777777">
            <w:pPr>
              <w:spacing w:after="0" w:line="240" w:lineRule="auto"/>
              <w:rPr>
                <w:rFonts w:eastAsia="Times New Roman" w:cstheme="minorHAnsi"/>
                <w:sz w:val="20"/>
                <w:szCs w:val="20"/>
              </w:rPr>
            </w:pPr>
          </w:p>
        </w:tc>
        <w:tc>
          <w:tcPr>
            <w:tcW w:w="471" w:type="pct"/>
            <w:tcBorders>
              <w:top w:val="nil"/>
              <w:left w:val="nil"/>
              <w:bottom w:val="nil"/>
              <w:right w:val="nil"/>
            </w:tcBorders>
            <w:shd w:val="clear" w:color="auto" w:fill="auto"/>
            <w:vAlign w:val="center"/>
            <w:hideMark/>
          </w:tcPr>
          <w:p w:rsidR="003C61E3" w:rsidRPr="0003191C" w:rsidP="003C61E3" w14:paraId="60567459" w14:textId="77777777">
            <w:pPr>
              <w:spacing w:after="0" w:line="240" w:lineRule="auto"/>
              <w:rPr>
                <w:rFonts w:eastAsia="Times New Roman" w:cstheme="minorHAnsi"/>
                <w:sz w:val="20"/>
                <w:szCs w:val="20"/>
              </w:rPr>
            </w:pPr>
          </w:p>
        </w:tc>
        <w:tc>
          <w:tcPr>
            <w:tcW w:w="328" w:type="pct"/>
            <w:tcBorders>
              <w:top w:val="nil"/>
              <w:left w:val="nil"/>
              <w:bottom w:val="nil"/>
              <w:right w:val="nil"/>
            </w:tcBorders>
            <w:shd w:val="clear" w:color="auto" w:fill="auto"/>
            <w:vAlign w:val="center"/>
            <w:hideMark/>
          </w:tcPr>
          <w:p w:rsidR="003C61E3" w:rsidRPr="0003191C" w:rsidP="003C61E3" w14:paraId="6FBA70F1" w14:textId="77777777">
            <w:pPr>
              <w:spacing w:after="0" w:line="240" w:lineRule="auto"/>
              <w:rPr>
                <w:rFonts w:eastAsia="Times New Roman" w:cstheme="minorHAnsi"/>
                <w:sz w:val="20"/>
                <w:szCs w:val="20"/>
              </w:rPr>
            </w:pPr>
          </w:p>
        </w:tc>
        <w:tc>
          <w:tcPr>
            <w:tcW w:w="483" w:type="pct"/>
            <w:gridSpan w:val="2"/>
            <w:tcBorders>
              <w:top w:val="nil"/>
              <w:left w:val="nil"/>
              <w:bottom w:val="nil"/>
              <w:right w:val="nil"/>
            </w:tcBorders>
            <w:shd w:val="clear" w:color="auto" w:fill="auto"/>
            <w:vAlign w:val="center"/>
            <w:hideMark/>
          </w:tcPr>
          <w:p w:rsidR="003C61E3" w:rsidRPr="0003191C" w:rsidP="003C61E3" w14:paraId="5E8BBBFE" w14:textId="77777777">
            <w:pPr>
              <w:spacing w:after="0" w:line="240" w:lineRule="auto"/>
              <w:rPr>
                <w:rFonts w:eastAsia="Times New Roman" w:cstheme="minorHAnsi"/>
                <w:sz w:val="20"/>
                <w:szCs w:val="20"/>
              </w:rPr>
            </w:pPr>
          </w:p>
        </w:tc>
      </w:tr>
      <w:tr w14:paraId="58A09C18" w14:textId="77777777" w:rsidTr="00A338F5">
        <w:tblPrEx>
          <w:tblW w:w="5396" w:type="pct"/>
          <w:tblInd w:w="-432" w:type="dxa"/>
          <w:tblLayout w:type="fixed"/>
          <w:tblLook w:val="04A0"/>
        </w:tblPrEx>
        <w:trPr>
          <w:trHeight w:val="300"/>
        </w:trPr>
        <w:tc>
          <w:tcPr>
            <w:tcW w:w="5000" w:type="pct"/>
            <w:gridSpan w:val="10"/>
            <w:tcBorders>
              <w:top w:val="nil"/>
              <w:left w:val="nil"/>
              <w:bottom w:val="nil"/>
              <w:right w:val="nil"/>
            </w:tcBorders>
            <w:shd w:val="clear" w:color="auto" w:fill="auto"/>
            <w:vAlign w:val="center"/>
            <w:hideMark/>
          </w:tcPr>
          <w:p w:rsidR="003C61E3" w:rsidRPr="0003191C" w:rsidP="003C61E3" w14:paraId="79554E0F" w14:textId="77777777">
            <w:pPr>
              <w:spacing w:after="0" w:line="240" w:lineRule="auto"/>
              <w:rPr>
                <w:rFonts w:eastAsia="Times New Roman" w:cstheme="minorHAnsi"/>
                <w:color w:val="000000"/>
                <w:sz w:val="20"/>
                <w:szCs w:val="20"/>
              </w:rPr>
            </w:pPr>
            <w:r w:rsidRPr="0003191C">
              <w:rPr>
                <w:rFonts w:eastAsia="Times New Roman" w:cstheme="minorHAnsi"/>
                <w:color w:val="000000"/>
                <w:sz w:val="20"/>
                <w:szCs w:val="20"/>
              </w:rPr>
              <w:t>Assumptions:</w:t>
            </w:r>
          </w:p>
        </w:tc>
      </w:tr>
      <w:tr w14:paraId="70A9CA76" w14:textId="77777777" w:rsidTr="00A338F5">
        <w:tblPrEx>
          <w:tblW w:w="5396" w:type="pct"/>
          <w:tblInd w:w="-432" w:type="dxa"/>
          <w:tblLayout w:type="fixed"/>
          <w:tblLook w:val="04A0"/>
        </w:tblPrEx>
        <w:trPr>
          <w:trHeight w:val="390"/>
        </w:trPr>
        <w:tc>
          <w:tcPr>
            <w:tcW w:w="5000" w:type="pct"/>
            <w:gridSpan w:val="10"/>
            <w:tcBorders>
              <w:top w:val="nil"/>
              <w:left w:val="nil"/>
              <w:bottom w:val="nil"/>
              <w:right w:val="nil"/>
            </w:tcBorders>
            <w:shd w:val="clear" w:color="auto" w:fill="auto"/>
            <w:vAlign w:val="center"/>
            <w:hideMark/>
          </w:tcPr>
          <w:p w:rsidR="003C61E3" w:rsidRPr="0003191C" w:rsidP="003C61E3" w14:paraId="24912E4B" w14:textId="5948082B">
            <w:pPr>
              <w:spacing w:after="0" w:line="240" w:lineRule="auto"/>
              <w:rPr>
                <w:rFonts w:eastAsia="Times New Roman" w:cstheme="minorHAnsi"/>
                <w:color w:val="000000"/>
                <w:sz w:val="20"/>
                <w:szCs w:val="20"/>
              </w:rPr>
            </w:pPr>
            <w:r w:rsidRPr="0003191C">
              <w:rPr>
                <w:rFonts w:eastAsia="Times New Roman" w:cstheme="minorHAnsi"/>
                <w:color w:val="000000"/>
                <w:sz w:val="20"/>
                <w:szCs w:val="20"/>
                <w:vertAlign w:val="superscript"/>
              </w:rPr>
              <w:t>a.</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 xml:space="preserve">We have assumed that there are approximately 2 respondents subject to the rule, with no new sources expected over the next </w:t>
            </w:r>
            <w:r w:rsidRPr="0003191C">
              <w:rPr>
                <w:rFonts w:eastAsia="Times New Roman" w:cstheme="minorHAnsi"/>
                <w:color w:val="000000"/>
                <w:sz w:val="20"/>
                <w:szCs w:val="20"/>
              </w:rPr>
              <w:t>three-years</w:t>
            </w:r>
            <w:r w:rsidRPr="0003191C">
              <w:rPr>
                <w:rFonts w:eastAsia="Times New Roman" w:cstheme="minorHAnsi"/>
                <w:color w:val="000000"/>
                <w:sz w:val="20"/>
                <w:szCs w:val="20"/>
              </w:rPr>
              <w:t xml:space="preserve"> of this ICR.</w:t>
            </w:r>
          </w:p>
        </w:tc>
      </w:tr>
      <w:tr w14:paraId="0559570E" w14:textId="77777777" w:rsidTr="00A338F5">
        <w:tblPrEx>
          <w:tblW w:w="5396" w:type="pct"/>
          <w:tblInd w:w="-432" w:type="dxa"/>
          <w:tblLayout w:type="fixed"/>
          <w:tblLook w:val="04A0"/>
        </w:tblPrEx>
        <w:trPr>
          <w:trHeight w:val="1128"/>
        </w:trPr>
        <w:tc>
          <w:tcPr>
            <w:tcW w:w="5000" w:type="pct"/>
            <w:gridSpan w:val="10"/>
            <w:tcBorders>
              <w:top w:val="nil"/>
              <w:left w:val="nil"/>
              <w:bottom w:val="nil"/>
              <w:right w:val="nil"/>
            </w:tcBorders>
            <w:shd w:val="clear" w:color="auto" w:fill="auto"/>
            <w:vAlign w:val="center"/>
            <w:hideMark/>
          </w:tcPr>
          <w:p w:rsidR="003C61E3" w:rsidRPr="0003191C" w:rsidP="003C61E3" w14:paraId="3CC8FB31" w14:textId="01F15CB0">
            <w:pPr>
              <w:spacing w:after="0" w:line="240" w:lineRule="auto"/>
              <w:rPr>
                <w:rFonts w:eastAsia="Times New Roman" w:cstheme="minorHAnsi"/>
                <w:color w:val="000000"/>
                <w:sz w:val="20"/>
                <w:szCs w:val="20"/>
              </w:rPr>
            </w:pPr>
            <w:r w:rsidRPr="0003191C">
              <w:rPr>
                <w:rFonts w:eastAsia="Times New Roman" w:cstheme="minorHAnsi"/>
                <w:color w:val="000000"/>
                <w:sz w:val="20"/>
                <w:szCs w:val="20"/>
                <w:vertAlign w:val="superscript"/>
              </w:rPr>
              <w:t>b.</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 xml:space="preserve">This ICR uses the following labor rates: $172.41 per hour for Executive, Administrative, and Managerial labor; $141.75 per hour for </w:t>
            </w:r>
            <w:r w:rsidRPr="0003191C">
              <w:rPr>
                <w:rFonts w:eastAsia="Times New Roman" w:cstheme="minorHAnsi"/>
                <w:color w:val="000000"/>
                <w:sz w:val="20"/>
                <w:szCs w:val="20"/>
              </w:rPr>
              <w:t>Technical</w:t>
            </w:r>
            <w:r w:rsidRPr="0003191C">
              <w:rPr>
                <w:rFonts w:eastAsia="Times New Roman" w:cstheme="minorHAnsi"/>
                <w:color w:val="000000"/>
                <w:sz w:val="20"/>
                <w:szCs w:val="20"/>
              </w:rPr>
              <w:t xml:space="preserve"> labor, and $71.36 per hour for Clerical labor.</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30818FA3" w14:textId="77777777" w:rsidTr="00A338F5">
        <w:tblPrEx>
          <w:tblW w:w="5396" w:type="pct"/>
          <w:tblInd w:w="-432" w:type="dxa"/>
          <w:tblLayout w:type="fixed"/>
          <w:tblLook w:val="04A0"/>
        </w:tblPrEx>
        <w:trPr>
          <w:trHeight w:val="234"/>
        </w:trPr>
        <w:tc>
          <w:tcPr>
            <w:tcW w:w="5000" w:type="pct"/>
            <w:gridSpan w:val="10"/>
            <w:tcBorders>
              <w:top w:val="nil"/>
              <w:left w:val="nil"/>
              <w:bottom w:val="nil"/>
              <w:right w:val="nil"/>
            </w:tcBorders>
            <w:shd w:val="clear" w:color="auto" w:fill="auto"/>
            <w:vAlign w:val="center"/>
            <w:hideMark/>
          </w:tcPr>
          <w:p w:rsidR="003C61E3" w:rsidRPr="0003191C" w:rsidP="003C61E3" w14:paraId="4F6D55CE" w14:textId="206B58BC">
            <w:pPr>
              <w:spacing w:after="0" w:line="240" w:lineRule="auto"/>
              <w:rPr>
                <w:rFonts w:eastAsia="Times New Roman" w:cstheme="minorHAnsi"/>
                <w:color w:val="000000"/>
                <w:sz w:val="20"/>
                <w:szCs w:val="20"/>
              </w:rPr>
            </w:pPr>
            <w:r w:rsidRPr="0003191C">
              <w:rPr>
                <w:rFonts w:eastAsia="Times New Roman" w:cstheme="minorHAnsi"/>
                <w:color w:val="000000"/>
                <w:sz w:val="20"/>
                <w:szCs w:val="20"/>
                <w:vertAlign w:val="superscript"/>
              </w:rPr>
              <w:t>c.</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 xml:space="preserve">We </w:t>
            </w:r>
            <w:r w:rsidRPr="0003191C">
              <w:rPr>
                <w:rFonts w:eastAsia="Times New Roman" w:cstheme="minorHAnsi"/>
                <w:color w:val="000000"/>
                <w:sz w:val="20"/>
                <w:szCs w:val="20"/>
              </w:rPr>
              <w:t>assumed</w:t>
            </w:r>
            <w:r w:rsidRPr="0003191C">
              <w:rPr>
                <w:rFonts w:eastAsia="Times New Roman" w:cstheme="minorHAnsi"/>
                <w:color w:val="000000"/>
                <w:sz w:val="20"/>
                <w:szCs w:val="20"/>
              </w:rPr>
              <w:t xml:space="preserve"> that each respondent </w:t>
            </w:r>
            <w:r w:rsidRPr="0003191C">
              <w:rPr>
                <w:rFonts w:eastAsia="Times New Roman" w:cstheme="minorHAnsi"/>
                <w:color w:val="000000"/>
                <w:sz w:val="20"/>
                <w:szCs w:val="20"/>
              </w:rPr>
              <w:t>will</w:t>
            </w:r>
            <w:r w:rsidRPr="0003191C">
              <w:rPr>
                <w:rFonts w:eastAsia="Times New Roman" w:cstheme="minorHAnsi"/>
                <w:color w:val="000000"/>
                <w:sz w:val="20"/>
                <w:szCs w:val="20"/>
              </w:rPr>
              <w:t xml:space="preserve"> spend one hour each year to read and understand the rule requirements.</w:t>
            </w:r>
          </w:p>
        </w:tc>
      </w:tr>
      <w:tr w14:paraId="6A42815B" w14:textId="77777777" w:rsidTr="00A338F5">
        <w:tblPrEx>
          <w:tblW w:w="5396" w:type="pct"/>
          <w:tblInd w:w="-432" w:type="dxa"/>
          <w:tblLayout w:type="fixed"/>
          <w:tblLook w:val="04A0"/>
        </w:tblPrEx>
        <w:trPr>
          <w:trHeight w:val="1179"/>
        </w:trPr>
        <w:tc>
          <w:tcPr>
            <w:tcW w:w="5000" w:type="pct"/>
            <w:gridSpan w:val="10"/>
            <w:tcBorders>
              <w:top w:val="nil"/>
              <w:left w:val="nil"/>
              <w:bottom w:val="nil"/>
              <w:right w:val="nil"/>
            </w:tcBorders>
            <w:shd w:val="clear" w:color="auto" w:fill="auto"/>
            <w:vAlign w:val="center"/>
            <w:hideMark/>
          </w:tcPr>
          <w:p w:rsidR="003C61E3" w:rsidRPr="0003191C" w:rsidP="003C61E3" w14:paraId="757024D9" w14:textId="686AA782">
            <w:pPr>
              <w:spacing w:after="0" w:line="240" w:lineRule="auto"/>
              <w:rPr>
                <w:rFonts w:eastAsia="Times New Roman" w:cstheme="minorHAnsi"/>
                <w:sz w:val="20"/>
                <w:szCs w:val="20"/>
              </w:rPr>
            </w:pPr>
            <w:r w:rsidRPr="0003191C">
              <w:rPr>
                <w:rFonts w:eastAsia="Times New Roman" w:cstheme="minorHAnsi"/>
                <w:sz w:val="20"/>
                <w:szCs w:val="20"/>
                <w:vertAlign w:val="superscript"/>
              </w:rPr>
              <w:t>d.</w:t>
            </w:r>
            <w:r w:rsidR="00BC20B9">
              <w:rPr>
                <w:rFonts w:eastAsia="Times New Roman" w:cstheme="minorHAnsi"/>
                <w:sz w:val="20"/>
                <w:szCs w:val="20"/>
              </w:rPr>
              <w:t xml:space="preserve"> </w:t>
            </w:r>
            <w:r w:rsidRPr="0003191C">
              <w:rPr>
                <w:rFonts w:eastAsia="Times New Roman" w:cstheme="minorHAnsi"/>
                <w:sz w:val="20"/>
                <w:szCs w:val="20"/>
              </w:rPr>
              <w:t>As specified in the general provisions each performance test shall consist of three separate runs using the applicable test method.</w:t>
            </w:r>
            <w:r w:rsidR="00BC20B9">
              <w:rPr>
                <w:rFonts w:eastAsia="Times New Roman" w:cstheme="minorHAnsi"/>
                <w:sz w:val="20"/>
                <w:szCs w:val="20"/>
              </w:rPr>
              <w:t xml:space="preserve"> </w:t>
            </w:r>
            <w:r w:rsidRPr="0003191C">
              <w:rPr>
                <w:rFonts w:eastAsia="Times New Roman" w:cstheme="minorHAnsi"/>
                <w:sz w:val="20"/>
                <w:szCs w:val="20"/>
              </w:rPr>
              <w:t>Sources are required to use Method 9 published in the 11</w:t>
            </w:r>
            <w:r w:rsidRPr="0003191C">
              <w:rPr>
                <w:rFonts w:eastAsia="Times New Roman" w:cstheme="minorHAnsi"/>
                <w:sz w:val="20"/>
                <w:szCs w:val="20"/>
                <w:vertAlign w:val="superscript"/>
              </w:rPr>
              <w:t>th</w:t>
            </w:r>
            <w:r w:rsidRPr="0003191C">
              <w:rPr>
                <w:rFonts w:eastAsia="Times New Roman" w:cstheme="minorHAnsi"/>
                <w:sz w:val="20"/>
                <w:szCs w:val="20"/>
              </w:rPr>
              <w:t xml:space="preserve"> edition of the Official Methods of analysis of the Association of Official analytical Chemists dates 1970.</w:t>
            </w:r>
            <w:r w:rsidR="00BC20B9">
              <w:rPr>
                <w:rFonts w:eastAsia="Times New Roman" w:cstheme="minorHAnsi"/>
                <w:sz w:val="20"/>
                <w:szCs w:val="20"/>
              </w:rPr>
              <w:t xml:space="preserve"> </w:t>
            </w:r>
            <w:r w:rsidRPr="0003191C">
              <w:rPr>
                <w:rFonts w:eastAsia="Times New Roman" w:cstheme="minorHAnsi"/>
                <w:sz w:val="20"/>
                <w:szCs w:val="20"/>
              </w:rPr>
              <w:t>Each run shall be conducted for the time and under the conditions specified in the applicable rule.</w:t>
            </w:r>
            <w:r w:rsidR="00BC20B9">
              <w:rPr>
                <w:rFonts w:eastAsia="Times New Roman" w:cstheme="minorHAnsi"/>
                <w:sz w:val="20"/>
                <w:szCs w:val="20"/>
              </w:rPr>
              <w:t xml:space="preserve"> </w:t>
            </w:r>
            <w:r w:rsidRPr="0003191C">
              <w:rPr>
                <w:rFonts w:eastAsia="Times New Roman" w:cstheme="minorHAnsi"/>
                <w:sz w:val="20"/>
                <w:szCs w:val="20"/>
              </w:rPr>
              <w:t xml:space="preserve">The particulate matter concentration and volumetric flow rate of the effluent gas shall be determined by Method 5 which requires a sampling time and a sample volume for each run of at least 60 minutes and 1.50 </w:t>
            </w:r>
            <w:r w:rsidRPr="0003191C">
              <w:rPr>
                <w:rFonts w:eastAsia="Times New Roman" w:cstheme="minorHAnsi"/>
                <w:sz w:val="20"/>
                <w:szCs w:val="20"/>
              </w:rPr>
              <w:t>dscm</w:t>
            </w:r>
            <w:r w:rsidRPr="0003191C">
              <w:rPr>
                <w:rFonts w:eastAsia="Times New Roman" w:cstheme="minorHAnsi"/>
                <w:sz w:val="20"/>
                <w:szCs w:val="20"/>
              </w:rPr>
              <w:t xml:space="preserve"> (53 </w:t>
            </w:r>
            <w:r w:rsidRPr="0003191C">
              <w:rPr>
                <w:rFonts w:eastAsia="Times New Roman" w:cstheme="minorHAnsi"/>
                <w:sz w:val="20"/>
                <w:szCs w:val="20"/>
              </w:rPr>
              <w:t>dscf</w:t>
            </w:r>
            <w:r w:rsidRPr="0003191C">
              <w:rPr>
                <w:rFonts w:eastAsia="Times New Roman" w:cstheme="minorHAnsi"/>
                <w:sz w:val="20"/>
                <w:szCs w:val="20"/>
              </w:rPr>
              <w:t>). Since there are no new respondents estimated, these requirements do not apply.</w:t>
            </w:r>
          </w:p>
        </w:tc>
      </w:tr>
      <w:tr w14:paraId="2AE9845D" w14:textId="77777777" w:rsidTr="00A338F5">
        <w:tblPrEx>
          <w:tblW w:w="5396" w:type="pct"/>
          <w:tblInd w:w="-432" w:type="dxa"/>
          <w:tblLayout w:type="fixed"/>
          <w:tblLook w:val="04A0"/>
        </w:tblPrEx>
        <w:trPr>
          <w:trHeight w:val="315"/>
        </w:trPr>
        <w:tc>
          <w:tcPr>
            <w:tcW w:w="5000" w:type="pct"/>
            <w:gridSpan w:val="10"/>
            <w:tcBorders>
              <w:top w:val="nil"/>
              <w:left w:val="nil"/>
              <w:bottom w:val="nil"/>
              <w:right w:val="nil"/>
            </w:tcBorders>
            <w:shd w:val="clear" w:color="auto" w:fill="auto"/>
            <w:vAlign w:val="center"/>
            <w:hideMark/>
          </w:tcPr>
          <w:p w:rsidR="003C61E3" w:rsidRPr="0003191C" w:rsidP="003C61E3" w14:paraId="146968E3" w14:textId="19BB6111">
            <w:pPr>
              <w:spacing w:after="0" w:line="240" w:lineRule="auto"/>
              <w:rPr>
                <w:rFonts w:eastAsia="Times New Roman" w:cstheme="minorHAnsi"/>
                <w:sz w:val="20"/>
                <w:szCs w:val="20"/>
              </w:rPr>
            </w:pPr>
            <w:r w:rsidRPr="0003191C">
              <w:rPr>
                <w:rFonts w:eastAsia="Times New Roman" w:cstheme="minorHAnsi"/>
                <w:sz w:val="20"/>
                <w:szCs w:val="20"/>
                <w:vertAlign w:val="superscript"/>
              </w:rPr>
              <w:t>e.</w:t>
            </w:r>
            <w:r w:rsidR="00BC20B9">
              <w:rPr>
                <w:rFonts w:eastAsia="Times New Roman" w:cstheme="minorHAnsi"/>
                <w:sz w:val="20"/>
                <w:szCs w:val="20"/>
              </w:rPr>
              <w:t xml:space="preserve"> </w:t>
            </w:r>
            <w:r w:rsidRPr="0003191C">
              <w:rPr>
                <w:rFonts w:eastAsia="Times New Roman" w:cstheme="minorHAnsi"/>
                <w:sz w:val="20"/>
                <w:szCs w:val="20"/>
              </w:rPr>
              <w:t>We assume that 20 percent of initial performance tests must be repeated due to failure. Since there are no new respondents estimated, these requirements do not apply.</w:t>
            </w:r>
          </w:p>
        </w:tc>
      </w:tr>
      <w:tr w14:paraId="7EA855A4" w14:textId="77777777" w:rsidTr="00A338F5">
        <w:tblPrEx>
          <w:tblW w:w="5396" w:type="pct"/>
          <w:tblInd w:w="-432" w:type="dxa"/>
          <w:tblLayout w:type="fixed"/>
          <w:tblLook w:val="04A0"/>
        </w:tblPrEx>
        <w:trPr>
          <w:trHeight w:val="360"/>
        </w:trPr>
        <w:tc>
          <w:tcPr>
            <w:tcW w:w="5000" w:type="pct"/>
            <w:gridSpan w:val="10"/>
            <w:tcBorders>
              <w:top w:val="nil"/>
              <w:left w:val="nil"/>
              <w:bottom w:val="nil"/>
              <w:right w:val="nil"/>
            </w:tcBorders>
            <w:shd w:val="clear" w:color="auto" w:fill="auto"/>
            <w:vAlign w:val="center"/>
            <w:hideMark/>
          </w:tcPr>
          <w:p w:rsidR="003C61E3" w:rsidRPr="0003191C" w:rsidP="003C61E3" w14:paraId="5B87AA97" w14:textId="1FA5C33C">
            <w:pPr>
              <w:spacing w:after="0" w:line="240" w:lineRule="auto"/>
              <w:rPr>
                <w:rFonts w:eastAsia="Times New Roman" w:cstheme="minorHAnsi"/>
                <w:color w:val="000000"/>
                <w:sz w:val="20"/>
                <w:szCs w:val="20"/>
              </w:rPr>
            </w:pPr>
            <w:r w:rsidRPr="0003191C">
              <w:rPr>
                <w:rFonts w:eastAsia="Times New Roman" w:cstheme="minorHAnsi"/>
                <w:color w:val="000000"/>
                <w:sz w:val="20"/>
                <w:szCs w:val="20"/>
                <w:vertAlign w:val="superscript"/>
              </w:rPr>
              <w:t>f.</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We have assumed that it will take each respondent 16 hours twice per year to complete the semiannual reports.</w:t>
            </w:r>
          </w:p>
        </w:tc>
      </w:tr>
      <w:tr w14:paraId="31215C4C" w14:textId="77777777" w:rsidTr="00A338F5">
        <w:tblPrEx>
          <w:tblW w:w="5396" w:type="pct"/>
          <w:tblInd w:w="-432" w:type="dxa"/>
          <w:tblLayout w:type="fixed"/>
          <w:tblLook w:val="04A0"/>
        </w:tblPrEx>
        <w:trPr>
          <w:trHeight w:val="405"/>
        </w:trPr>
        <w:tc>
          <w:tcPr>
            <w:tcW w:w="5000" w:type="pct"/>
            <w:gridSpan w:val="10"/>
            <w:tcBorders>
              <w:top w:val="nil"/>
              <w:left w:val="nil"/>
              <w:bottom w:val="nil"/>
              <w:right w:val="nil"/>
            </w:tcBorders>
            <w:shd w:val="clear" w:color="auto" w:fill="auto"/>
            <w:vAlign w:val="center"/>
            <w:hideMark/>
          </w:tcPr>
          <w:p w:rsidR="003C61E3" w:rsidRPr="0003191C" w:rsidP="003C61E3" w14:paraId="1AEA7F46" w14:textId="6AB1DC6B">
            <w:pPr>
              <w:spacing w:after="0" w:line="240" w:lineRule="auto"/>
              <w:rPr>
                <w:rFonts w:eastAsia="Times New Roman" w:cstheme="minorHAnsi"/>
                <w:color w:val="000000"/>
                <w:sz w:val="20"/>
                <w:szCs w:val="20"/>
              </w:rPr>
            </w:pPr>
            <w:r w:rsidRPr="0003191C">
              <w:rPr>
                <w:rFonts w:eastAsia="Times New Roman" w:cstheme="minorHAnsi"/>
                <w:color w:val="000000"/>
                <w:sz w:val="20"/>
                <w:szCs w:val="20"/>
                <w:vertAlign w:val="superscript"/>
              </w:rPr>
              <w:t>g.</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Sources are required to maintain a daily record of operating parameters.</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We assume records will be recorded 365 days per year.</w:t>
            </w:r>
            <w:r w:rsidR="00BC20B9">
              <w:rPr>
                <w:rFonts w:eastAsia="Times New Roman" w:cstheme="minorHAnsi"/>
                <w:color w:val="000000"/>
                <w:sz w:val="20"/>
                <w:szCs w:val="20"/>
              </w:rPr>
              <w:t xml:space="preserve"> </w:t>
            </w:r>
          </w:p>
        </w:tc>
      </w:tr>
      <w:tr w14:paraId="64D809C8" w14:textId="77777777" w:rsidTr="00A338F5">
        <w:tblPrEx>
          <w:tblW w:w="5396" w:type="pct"/>
          <w:tblInd w:w="-432" w:type="dxa"/>
          <w:tblLayout w:type="fixed"/>
          <w:tblLook w:val="04A0"/>
        </w:tblPrEx>
        <w:trPr>
          <w:trHeight w:val="135"/>
        </w:trPr>
        <w:tc>
          <w:tcPr>
            <w:tcW w:w="5000" w:type="pct"/>
            <w:gridSpan w:val="10"/>
            <w:tcBorders>
              <w:top w:val="nil"/>
              <w:left w:val="nil"/>
              <w:bottom w:val="nil"/>
              <w:right w:val="nil"/>
            </w:tcBorders>
            <w:shd w:val="clear" w:color="auto" w:fill="auto"/>
            <w:vAlign w:val="center"/>
            <w:hideMark/>
          </w:tcPr>
          <w:p w:rsidR="003C61E3" w:rsidRPr="0003191C" w:rsidP="003C61E3" w14:paraId="67DEAE77" w14:textId="11351DC9">
            <w:pPr>
              <w:spacing w:after="0" w:line="240" w:lineRule="auto"/>
              <w:rPr>
                <w:rFonts w:eastAsia="Times New Roman" w:cstheme="minorHAnsi"/>
                <w:color w:val="000000"/>
                <w:sz w:val="20"/>
                <w:szCs w:val="20"/>
              </w:rPr>
            </w:pPr>
            <w:r w:rsidRPr="0003191C">
              <w:rPr>
                <w:rFonts w:eastAsia="Times New Roman" w:cstheme="minorHAnsi"/>
                <w:color w:val="000000"/>
                <w:sz w:val="20"/>
                <w:szCs w:val="20"/>
                <w:vertAlign w:val="superscript"/>
              </w:rPr>
              <w:t>h.</w:t>
            </w:r>
            <w:r w:rsidR="00BC20B9">
              <w:rPr>
                <w:rFonts w:eastAsia="Times New Roman" w:cstheme="minorHAnsi"/>
                <w:color w:val="000000"/>
                <w:sz w:val="20"/>
                <w:szCs w:val="20"/>
                <w:vertAlign w:val="superscript"/>
              </w:rPr>
              <w:t xml:space="preserve"> </w:t>
            </w:r>
            <w:r w:rsidRPr="0003191C">
              <w:rPr>
                <w:rFonts w:eastAsia="Times New Roman" w:cstheme="minorHAnsi"/>
                <w:color w:val="000000"/>
                <w:sz w:val="20"/>
                <w:szCs w:val="20"/>
              </w:rPr>
              <w:t>Totals have been rounded to 3 significant figures.</w:t>
            </w:r>
            <w:r w:rsidR="00BC20B9">
              <w:rPr>
                <w:rFonts w:eastAsia="Times New Roman" w:cstheme="minorHAnsi"/>
                <w:color w:val="000000"/>
                <w:sz w:val="20"/>
                <w:szCs w:val="20"/>
              </w:rPr>
              <w:t xml:space="preserve"> </w:t>
            </w:r>
            <w:r w:rsidRPr="0003191C">
              <w:rPr>
                <w:rFonts w:eastAsia="Times New Roman" w:cstheme="minorHAnsi"/>
                <w:color w:val="000000"/>
                <w:sz w:val="20"/>
                <w:szCs w:val="20"/>
              </w:rPr>
              <w:t xml:space="preserve">Figures may not add exactly due to rounding. </w:t>
            </w:r>
          </w:p>
        </w:tc>
      </w:tr>
    </w:tbl>
    <w:p w:rsidR="001641AA" w:rsidP="001641AA" w14:paraId="0C0DF005" w14:textId="47213B60">
      <w:pPr>
        <w:spacing w:before="240"/>
        <w:rPr>
          <w:rFonts w:cstheme="minorHAnsi"/>
          <w:b/>
          <w:bCs/>
          <w:color w:val="FF0000"/>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EB0CEB" w:rsidR="009F5ECE">
        <w:rPr>
          <w:rFonts w:cstheme="minorHAnsi"/>
          <w:b/>
          <w:bCs/>
          <w:sz w:val="24"/>
          <w:szCs w:val="24"/>
        </w:rPr>
        <w:t>NSPS for Ammonium Sulfate Manufacturing Plants (40 CFR Part 60, Subpart PP) (Renewal)</w:t>
      </w:r>
    </w:p>
    <w:tbl>
      <w:tblPr>
        <w:tblW w:w="5000" w:type="pct"/>
        <w:tblLook w:val="04A0"/>
      </w:tblPr>
      <w:tblGrid>
        <w:gridCol w:w="3659"/>
        <w:gridCol w:w="1180"/>
        <w:gridCol w:w="1242"/>
        <w:gridCol w:w="1180"/>
        <w:gridCol w:w="1181"/>
        <w:gridCol w:w="1181"/>
        <w:gridCol w:w="1181"/>
        <w:gridCol w:w="1183"/>
        <w:gridCol w:w="1189"/>
      </w:tblGrid>
      <w:tr w14:paraId="05FCA2F2" w14:textId="77777777" w:rsidTr="009F5ECE">
        <w:tblPrEx>
          <w:tblW w:w="5000" w:type="pct"/>
          <w:tblLook w:val="04A0"/>
        </w:tblPrEx>
        <w:trPr>
          <w:trHeight w:val="288"/>
        </w:trPr>
        <w:tc>
          <w:tcPr>
            <w:tcW w:w="1367"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9F5ECE" w:rsidRPr="00AC16C2" w:rsidP="009F5ECE" w14:paraId="4C3A66FB"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Burden Items</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778D841F"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(A) </w:t>
            </w:r>
          </w:p>
        </w:tc>
        <w:tc>
          <w:tcPr>
            <w:tcW w:w="458"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0B128A68"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(B) </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6154760C"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(C) </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00418208"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(D) </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6C260DF2"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(E) </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0AF20118"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(F) </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0120A11B"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(G) </w:t>
            </w:r>
          </w:p>
        </w:tc>
        <w:tc>
          <w:tcPr>
            <w:tcW w:w="453" w:type="pct"/>
            <w:tcBorders>
              <w:top w:val="single" w:sz="4" w:space="0" w:color="auto"/>
              <w:left w:val="nil"/>
              <w:bottom w:val="single" w:sz="4" w:space="0" w:color="auto"/>
              <w:right w:val="single" w:sz="4" w:space="0" w:color="auto"/>
            </w:tcBorders>
            <w:shd w:val="clear" w:color="000000" w:fill="D8D8D8"/>
            <w:vAlign w:val="center"/>
            <w:hideMark/>
          </w:tcPr>
          <w:p w:rsidR="009F5ECE" w:rsidRPr="00AC16C2" w:rsidP="009F5ECE" w14:paraId="5BD142CD"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(H) </w:t>
            </w:r>
          </w:p>
        </w:tc>
      </w:tr>
      <w:tr w14:paraId="4E3E2276" w14:textId="77777777" w:rsidTr="009F5ECE">
        <w:tblPrEx>
          <w:tblW w:w="5000" w:type="pct"/>
          <w:tblLook w:val="04A0"/>
        </w:tblPrEx>
        <w:trPr>
          <w:trHeight w:val="1056"/>
        </w:trPr>
        <w:tc>
          <w:tcPr>
            <w:tcW w:w="1367" w:type="pct"/>
            <w:vMerge/>
            <w:tcBorders>
              <w:top w:val="single" w:sz="4" w:space="0" w:color="auto"/>
              <w:left w:val="single" w:sz="4" w:space="0" w:color="auto"/>
              <w:bottom w:val="single" w:sz="4" w:space="0" w:color="auto"/>
              <w:right w:val="single" w:sz="4" w:space="0" w:color="auto"/>
            </w:tcBorders>
            <w:vAlign w:val="center"/>
            <w:hideMark/>
          </w:tcPr>
          <w:p w:rsidR="009F5ECE" w:rsidRPr="00AC16C2" w:rsidP="009F5ECE" w14:paraId="4803CF24" w14:textId="77777777">
            <w:pPr>
              <w:spacing w:after="0" w:line="240" w:lineRule="auto"/>
              <w:rPr>
                <w:rFonts w:eastAsia="Times New Roman" w:cstheme="minorHAnsi"/>
                <w:b/>
                <w:bCs/>
                <w:color w:val="000000"/>
                <w:sz w:val="20"/>
                <w:szCs w:val="20"/>
              </w:rPr>
            </w:pP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552E7EE1"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EPA Hours per Occurrence</w:t>
            </w:r>
          </w:p>
        </w:tc>
        <w:tc>
          <w:tcPr>
            <w:tcW w:w="458" w:type="pct"/>
            <w:tcBorders>
              <w:top w:val="nil"/>
              <w:left w:val="nil"/>
              <w:bottom w:val="single" w:sz="4" w:space="0" w:color="auto"/>
              <w:right w:val="single" w:sz="4" w:space="0" w:color="auto"/>
            </w:tcBorders>
            <w:shd w:val="clear" w:color="000000" w:fill="D8D8D8"/>
            <w:vAlign w:val="center"/>
            <w:hideMark/>
          </w:tcPr>
          <w:p w:rsidR="009F5ECE" w:rsidRPr="00AC16C2" w:rsidP="009F5ECE" w14:paraId="73C65FAB"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Occurrences per Plant per Year</w:t>
            </w: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1C510C79"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EPA Hours per Plant per Year</w:t>
            </w:r>
            <w:r w:rsidRPr="00AC16C2">
              <w:rPr>
                <w:rFonts w:eastAsia="Times New Roman" w:cstheme="minorHAnsi"/>
                <w:b/>
                <w:bCs/>
                <w:color w:val="000000"/>
                <w:sz w:val="20"/>
                <w:szCs w:val="20"/>
              </w:rPr>
              <w:br/>
              <w:t>(</w:t>
            </w:r>
            <w:r w:rsidRPr="00AC16C2">
              <w:rPr>
                <w:rFonts w:eastAsia="Times New Roman" w:cstheme="minorHAnsi"/>
                <w:b/>
                <w:bCs/>
                <w:color w:val="000000"/>
                <w:sz w:val="20"/>
                <w:szCs w:val="20"/>
              </w:rPr>
              <w:t>AxB</w:t>
            </w:r>
            <w:r w:rsidRPr="00AC16C2">
              <w:rPr>
                <w:rFonts w:eastAsia="Times New Roman" w:cstheme="minorHAnsi"/>
                <w:b/>
                <w:bCs/>
                <w:color w:val="000000"/>
                <w:sz w:val="20"/>
                <w:szCs w:val="20"/>
              </w:rPr>
              <w:t>)</w:t>
            </w: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6C58406B"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Plants per Year </w:t>
            </w:r>
            <w:r w:rsidRPr="00AC16C2">
              <w:rPr>
                <w:rFonts w:eastAsia="Times New Roman" w:cstheme="minorHAnsi"/>
                <w:b/>
                <w:bCs/>
                <w:color w:val="000000"/>
                <w:sz w:val="20"/>
                <w:szCs w:val="20"/>
                <w:vertAlign w:val="superscript"/>
              </w:rPr>
              <w:t>a</w:t>
            </w: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10AC2722"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Technical EPA Hours per Year</w:t>
            </w:r>
            <w:r w:rsidRPr="00AC16C2">
              <w:rPr>
                <w:rFonts w:eastAsia="Times New Roman" w:cstheme="minorHAnsi"/>
                <w:b/>
                <w:bCs/>
                <w:color w:val="000000"/>
                <w:sz w:val="20"/>
                <w:szCs w:val="20"/>
              </w:rPr>
              <w:br/>
              <w:t>(</w:t>
            </w:r>
            <w:r w:rsidRPr="00AC16C2">
              <w:rPr>
                <w:rFonts w:eastAsia="Times New Roman" w:cstheme="minorHAnsi"/>
                <w:b/>
                <w:bCs/>
                <w:color w:val="000000"/>
                <w:sz w:val="20"/>
                <w:szCs w:val="20"/>
              </w:rPr>
              <w:t>CxD</w:t>
            </w:r>
            <w:r w:rsidRPr="00AC16C2">
              <w:rPr>
                <w:rFonts w:eastAsia="Times New Roman" w:cstheme="minorHAnsi"/>
                <w:b/>
                <w:bCs/>
                <w:color w:val="000000"/>
                <w:sz w:val="20"/>
                <w:szCs w:val="20"/>
              </w:rPr>
              <w:t>)</w:t>
            </w: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37660A4F"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xml:space="preserve">Managerial Hours per Year </w:t>
            </w:r>
            <w:r w:rsidRPr="00AC16C2">
              <w:rPr>
                <w:rFonts w:eastAsia="Times New Roman" w:cstheme="minorHAnsi"/>
                <w:b/>
                <w:bCs/>
                <w:color w:val="000000"/>
                <w:sz w:val="20"/>
                <w:szCs w:val="20"/>
              </w:rPr>
              <w:br/>
              <w:t>(Ex0.05)</w:t>
            </w: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60A65310"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Clerical Hours per Year</w:t>
            </w:r>
            <w:r w:rsidRPr="00AC16C2">
              <w:rPr>
                <w:rFonts w:eastAsia="Times New Roman" w:cstheme="minorHAnsi"/>
                <w:b/>
                <w:bCs/>
                <w:color w:val="000000"/>
                <w:sz w:val="20"/>
                <w:szCs w:val="20"/>
              </w:rPr>
              <w:br/>
              <w:t xml:space="preserve"> (Ex0.1)</w:t>
            </w:r>
          </w:p>
        </w:tc>
        <w:tc>
          <w:tcPr>
            <w:tcW w:w="453" w:type="pct"/>
            <w:tcBorders>
              <w:top w:val="nil"/>
              <w:left w:val="nil"/>
              <w:bottom w:val="single" w:sz="4" w:space="0" w:color="auto"/>
              <w:right w:val="single" w:sz="4" w:space="0" w:color="auto"/>
            </w:tcBorders>
            <w:shd w:val="clear" w:color="000000" w:fill="D8D8D8"/>
            <w:vAlign w:val="center"/>
            <w:hideMark/>
          </w:tcPr>
          <w:p w:rsidR="009F5ECE" w:rsidRPr="00AC16C2" w:rsidP="009F5ECE" w14:paraId="67CD68E6"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Cost per year, $</w:t>
            </w:r>
            <w:r w:rsidRPr="00AC16C2">
              <w:rPr>
                <w:rFonts w:eastAsia="Times New Roman" w:cstheme="minorHAnsi"/>
                <w:b/>
                <w:bCs/>
                <w:color w:val="000000"/>
                <w:sz w:val="20"/>
                <w:szCs w:val="20"/>
                <w:vertAlign w:val="superscript"/>
              </w:rPr>
              <w:t>b</w:t>
            </w:r>
          </w:p>
        </w:tc>
      </w:tr>
      <w:tr w14:paraId="3B147D60"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40BCD9B7"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Required Activities</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7F91AF2"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A8B8B1C"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66478CD"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77B4331"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ECD65E0"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8CA0942"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9D1FC60"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7CBA8B8"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r>
      <w:tr w14:paraId="34374711"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1C1AA03F"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xml:space="preserve">New Plant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4825898"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78D928A"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D3B915F"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144D02A"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7F2AF66"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43FDB95"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0D7C2D1"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0597DAD"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w:t>
            </w:r>
          </w:p>
        </w:tc>
      </w:tr>
      <w:tr w14:paraId="41C7F1C9"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47AE27E0" w14:textId="77777777">
            <w:pPr>
              <w:spacing w:after="0" w:line="240" w:lineRule="auto"/>
              <w:ind w:firstLine="200" w:firstLineChars="100"/>
              <w:rPr>
                <w:rFonts w:eastAsia="Times New Roman" w:cstheme="minorHAnsi"/>
                <w:color w:val="000000"/>
                <w:sz w:val="20"/>
                <w:szCs w:val="20"/>
              </w:rPr>
            </w:pPr>
            <w:r w:rsidRPr="00AC16C2">
              <w:rPr>
                <w:rFonts w:eastAsia="Times New Roman" w:cstheme="minorHAnsi"/>
                <w:color w:val="000000"/>
                <w:sz w:val="20"/>
                <w:szCs w:val="20"/>
              </w:rPr>
              <w:t xml:space="preserve">Initial performance tests </w:t>
            </w:r>
            <w:r w:rsidRPr="00AC16C2">
              <w:rPr>
                <w:rFonts w:eastAsia="Times New Roman" w:cstheme="minorHAnsi"/>
                <w:color w:val="000000"/>
                <w:sz w:val="20"/>
                <w:szCs w:val="20"/>
                <w:vertAlign w:val="superscript"/>
              </w:rPr>
              <w:t>c</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F3C87E6"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24</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036865A"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6CD180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24</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51F2BD2"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7E0CD0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625CEF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382DD7C"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E77B783"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2AFF25AF"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2E9373A7" w14:textId="77777777">
            <w:pPr>
              <w:spacing w:after="0" w:line="240" w:lineRule="auto"/>
              <w:ind w:firstLine="200" w:firstLineChars="100"/>
              <w:rPr>
                <w:rFonts w:eastAsia="Times New Roman" w:cstheme="minorHAnsi"/>
                <w:color w:val="000000"/>
                <w:sz w:val="20"/>
                <w:szCs w:val="20"/>
              </w:rPr>
            </w:pPr>
            <w:r w:rsidRPr="00AC16C2">
              <w:rPr>
                <w:rFonts w:eastAsia="Times New Roman" w:cstheme="minorHAnsi"/>
                <w:color w:val="000000"/>
                <w:sz w:val="20"/>
                <w:szCs w:val="20"/>
              </w:rPr>
              <w:t xml:space="preserve"> Repeat performance tests </w:t>
            </w:r>
            <w:r w:rsidRPr="00AC16C2">
              <w:rPr>
                <w:rFonts w:eastAsia="Times New Roman" w:cstheme="minorHAnsi"/>
                <w:color w:val="000000"/>
                <w:sz w:val="20"/>
                <w:szCs w:val="20"/>
                <w:vertAlign w:val="superscript"/>
              </w:rPr>
              <w:t>d</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9C89A05"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24</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FC98F2D"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28697A1"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4.8</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073ACA5"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0B2EF6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B978C32"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FEA26F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4E5B289"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32AAE91F"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1955846A"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xml:space="preserve">Report Review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0C5A82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9D1C61A"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FA9A1AC"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9AC1AB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A892F5B"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BEA5FDE"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96CAF1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987328B" w14:textId="77777777">
            <w:pPr>
              <w:spacing w:after="0" w:line="240" w:lineRule="auto"/>
              <w:jc w:val="right"/>
              <w:rPr>
                <w:rFonts w:eastAsia="Times New Roman" w:cstheme="minorHAnsi"/>
                <w:sz w:val="20"/>
                <w:szCs w:val="20"/>
              </w:rPr>
            </w:pPr>
            <w:r w:rsidRPr="00AC16C2">
              <w:rPr>
                <w:rFonts w:eastAsia="Times New Roman" w:cstheme="minorHAnsi"/>
                <w:sz w:val="20"/>
                <w:szCs w:val="20"/>
              </w:rPr>
              <w:t> </w:t>
            </w:r>
          </w:p>
        </w:tc>
      </w:tr>
      <w:tr w14:paraId="0D59D9B1"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61BE0FF1" w14:textId="77777777">
            <w:pPr>
              <w:spacing w:after="0" w:line="240" w:lineRule="auto"/>
              <w:ind w:firstLine="200" w:firstLineChars="100"/>
              <w:rPr>
                <w:rFonts w:eastAsia="Times New Roman" w:cstheme="minorHAnsi"/>
                <w:color w:val="000000"/>
                <w:sz w:val="20"/>
                <w:szCs w:val="20"/>
              </w:rPr>
            </w:pPr>
            <w:r w:rsidRPr="00AC16C2">
              <w:rPr>
                <w:rFonts w:eastAsia="Times New Roman" w:cstheme="minorHAnsi"/>
                <w:color w:val="000000"/>
                <w:sz w:val="20"/>
                <w:szCs w:val="20"/>
              </w:rPr>
              <w:t>New Plant</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3768DE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62ED2B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D55F990"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653EFA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D1E2B3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96DC54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337551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CC85B0D" w14:textId="77777777">
            <w:pPr>
              <w:spacing w:after="0" w:line="240" w:lineRule="auto"/>
              <w:jc w:val="right"/>
              <w:rPr>
                <w:rFonts w:eastAsia="Times New Roman" w:cstheme="minorHAnsi"/>
                <w:sz w:val="20"/>
                <w:szCs w:val="20"/>
              </w:rPr>
            </w:pPr>
            <w:r w:rsidRPr="00AC16C2">
              <w:rPr>
                <w:rFonts w:eastAsia="Times New Roman" w:cstheme="minorHAnsi"/>
                <w:sz w:val="20"/>
                <w:szCs w:val="20"/>
              </w:rPr>
              <w:t> </w:t>
            </w:r>
          </w:p>
        </w:tc>
      </w:tr>
      <w:tr w14:paraId="1B6457C0"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4B011838" w14:textId="77777777">
            <w:pPr>
              <w:spacing w:after="0" w:line="240" w:lineRule="auto"/>
              <w:ind w:firstLine="400" w:firstLineChars="200"/>
              <w:rPr>
                <w:rFonts w:eastAsia="Times New Roman" w:cstheme="minorHAnsi"/>
                <w:color w:val="000000"/>
                <w:sz w:val="20"/>
                <w:szCs w:val="20"/>
              </w:rPr>
            </w:pPr>
            <w:r w:rsidRPr="00AC16C2">
              <w:rPr>
                <w:rFonts w:eastAsia="Times New Roman" w:cstheme="minorHAnsi"/>
                <w:color w:val="000000"/>
                <w:sz w:val="20"/>
                <w:szCs w:val="20"/>
              </w:rPr>
              <w:t>Notification of construction</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40AE9AC"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1B3305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252770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0AD70A7"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8C7B572"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088BD2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8CCE90B"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815121B"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2723F055"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73870E3B" w14:textId="77777777">
            <w:pPr>
              <w:spacing w:after="0" w:line="240" w:lineRule="auto"/>
              <w:ind w:firstLine="400" w:firstLineChars="200"/>
              <w:rPr>
                <w:rFonts w:eastAsia="Times New Roman" w:cstheme="minorHAnsi"/>
                <w:color w:val="000000"/>
                <w:sz w:val="20"/>
                <w:szCs w:val="20"/>
              </w:rPr>
            </w:pPr>
            <w:r w:rsidRPr="00AC16C2">
              <w:rPr>
                <w:rFonts w:eastAsia="Times New Roman" w:cstheme="minorHAnsi"/>
                <w:color w:val="000000"/>
                <w:sz w:val="20"/>
                <w:szCs w:val="20"/>
              </w:rPr>
              <w:t xml:space="preserve">Notification of initial startup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F39D117"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8172950"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B98A040"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948AE50"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453FEAA"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55DA42A"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46FA20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9A76D95"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7601066B"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28C7A274" w14:textId="77777777">
            <w:pPr>
              <w:spacing w:after="0" w:line="240" w:lineRule="auto"/>
              <w:ind w:firstLine="400" w:firstLineChars="200"/>
              <w:rPr>
                <w:rFonts w:eastAsia="Times New Roman" w:cstheme="minorHAnsi"/>
                <w:color w:val="000000"/>
                <w:sz w:val="20"/>
                <w:szCs w:val="20"/>
              </w:rPr>
            </w:pPr>
            <w:r w:rsidRPr="00AC16C2">
              <w:rPr>
                <w:rFonts w:eastAsia="Times New Roman" w:cstheme="minorHAnsi"/>
                <w:color w:val="000000"/>
                <w:sz w:val="20"/>
                <w:szCs w:val="20"/>
              </w:rPr>
              <w:t>Notification of actual startup</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DB0111D"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68D384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2B43B0E"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74A645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BF78EA2"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327A576"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30353B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1AF87FE"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2F54355D"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20602D7C" w14:textId="77777777">
            <w:pPr>
              <w:spacing w:after="0" w:line="240" w:lineRule="auto"/>
              <w:ind w:firstLine="400" w:firstLineChars="200"/>
              <w:rPr>
                <w:rFonts w:eastAsia="Times New Roman" w:cstheme="minorHAnsi"/>
                <w:color w:val="000000"/>
                <w:sz w:val="20"/>
                <w:szCs w:val="20"/>
              </w:rPr>
            </w:pPr>
            <w:r w:rsidRPr="00AC16C2">
              <w:rPr>
                <w:rFonts w:eastAsia="Times New Roman" w:cstheme="minorHAnsi"/>
                <w:color w:val="000000"/>
                <w:sz w:val="20"/>
                <w:szCs w:val="20"/>
              </w:rPr>
              <w:t>Notification of initial test</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4BDB63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D03BFA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3DC76E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0.6</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BCA8B2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44A48F1"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0DD083E"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A91D8F6"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83D362E"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0980E1DE"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4C900288" w14:textId="77777777">
            <w:pPr>
              <w:spacing w:after="0" w:line="240" w:lineRule="auto"/>
              <w:ind w:firstLine="400" w:firstLineChars="200"/>
              <w:rPr>
                <w:rFonts w:eastAsia="Times New Roman" w:cstheme="minorHAnsi"/>
                <w:color w:val="000000"/>
                <w:sz w:val="20"/>
                <w:szCs w:val="20"/>
              </w:rPr>
            </w:pPr>
            <w:r w:rsidRPr="00AC16C2">
              <w:rPr>
                <w:rFonts w:eastAsia="Times New Roman" w:cstheme="minorHAnsi"/>
                <w:color w:val="000000"/>
                <w:sz w:val="20"/>
                <w:szCs w:val="20"/>
              </w:rPr>
              <w:t>Review test results</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BBDFBC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8</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270584E"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AF89AD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9.6</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E587F7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41F113C"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6E50157"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A71389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49454AA"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6B74956E"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3065A88A" w14:textId="77777777">
            <w:pPr>
              <w:spacing w:after="0" w:line="240" w:lineRule="auto"/>
              <w:ind w:firstLine="400" w:firstLineChars="200"/>
              <w:rPr>
                <w:rFonts w:eastAsia="Times New Roman" w:cstheme="minorHAnsi"/>
                <w:color w:val="000000"/>
                <w:sz w:val="20"/>
                <w:szCs w:val="20"/>
              </w:rPr>
            </w:pPr>
            <w:r w:rsidRPr="00AC16C2">
              <w:rPr>
                <w:rFonts w:eastAsia="Times New Roman" w:cstheme="minorHAnsi"/>
                <w:color w:val="000000"/>
                <w:sz w:val="20"/>
                <w:szCs w:val="20"/>
              </w:rPr>
              <w:t xml:space="preserve">Notification of demonstration of CMS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6FF7406"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112E55E"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CF6232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0.5</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9AFB7D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52C3B5A"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CED9E6C"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2E36DF4"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0</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9FDDF85" w14:textId="77777777">
            <w:pPr>
              <w:spacing w:after="0" w:line="240" w:lineRule="auto"/>
              <w:jc w:val="right"/>
              <w:rPr>
                <w:rFonts w:eastAsia="Times New Roman" w:cstheme="minorHAnsi"/>
                <w:sz w:val="20"/>
                <w:szCs w:val="20"/>
              </w:rPr>
            </w:pPr>
            <w:r w:rsidRPr="00AC16C2">
              <w:rPr>
                <w:rFonts w:eastAsia="Times New Roman" w:cstheme="minorHAnsi"/>
                <w:sz w:val="20"/>
                <w:szCs w:val="20"/>
              </w:rPr>
              <w:t xml:space="preserve">$0 </w:t>
            </w:r>
          </w:p>
        </w:tc>
      </w:tr>
      <w:tr w14:paraId="17D29FB8" w14:textId="77777777" w:rsidTr="009F5ECE">
        <w:tblPrEx>
          <w:tblW w:w="5000" w:type="pct"/>
          <w:tblLook w:val="04A0"/>
        </w:tblPrEx>
        <w:trPr>
          <w:trHeight w:val="288"/>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72958BED" w14:textId="67BBE163">
            <w:pPr>
              <w:spacing w:after="0" w:line="240" w:lineRule="auto"/>
              <w:rPr>
                <w:rFonts w:eastAsia="Times New Roman" w:cstheme="minorHAnsi"/>
                <w:color w:val="000000"/>
                <w:sz w:val="20"/>
                <w:szCs w:val="20"/>
              </w:rPr>
            </w:pPr>
            <w:r>
              <w:rPr>
                <w:rFonts w:eastAsia="Times New Roman" w:cstheme="minorHAnsi"/>
                <w:color w:val="000000"/>
                <w:sz w:val="20"/>
                <w:szCs w:val="20"/>
              </w:rPr>
              <w:t xml:space="preserve"> </w:t>
            </w:r>
            <w:r w:rsidRPr="00AC16C2">
              <w:rPr>
                <w:rFonts w:eastAsia="Times New Roman" w:cstheme="minorHAnsi"/>
                <w:color w:val="000000"/>
                <w:sz w:val="20"/>
                <w:szCs w:val="20"/>
              </w:rPr>
              <w:t>Existing Plants</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E2603B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36AB1F2"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F39589E"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6099F16"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A28C1DF"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8A2484D"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4BC85F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F6C4653" w14:textId="77777777">
            <w:pPr>
              <w:spacing w:after="0" w:line="240" w:lineRule="auto"/>
              <w:jc w:val="right"/>
              <w:rPr>
                <w:rFonts w:eastAsia="Times New Roman" w:cstheme="minorHAnsi"/>
                <w:color w:val="000000"/>
                <w:sz w:val="20"/>
                <w:szCs w:val="20"/>
              </w:rPr>
            </w:pPr>
            <w:r w:rsidRPr="00AC16C2">
              <w:rPr>
                <w:rFonts w:eastAsia="Times New Roman" w:cstheme="minorHAnsi"/>
                <w:color w:val="000000"/>
                <w:sz w:val="20"/>
                <w:szCs w:val="20"/>
              </w:rPr>
              <w:t> </w:t>
            </w:r>
          </w:p>
        </w:tc>
      </w:tr>
      <w:tr w14:paraId="5A8A4D07"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064606DA"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 xml:space="preserve">Semiannual reports </w:t>
            </w:r>
            <w:r w:rsidRPr="00AC16C2">
              <w:rPr>
                <w:rFonts w:eastAsia="Times New Roman" w:cstheme="minorHAnsi"/>
                <w:color w:val="000000"/>
                <w:sz w:val="20"/>
                <w:szCs w:val="20"/>
                <w:vertAlign w:val="superscript"/>
              </w:rPr>
              <w:t>e</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78184BB"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8</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ECDC1DD"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46932383"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16</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5C62578"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6D982E01"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32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0229CC29"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1.6</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889F4AC" w14:textId="77777777">
            <w:pPr>
              <w:spacing w:after="0" w:line="240" w:lineRule="auto"/>
              <w:jc w:val="center"/>
              <w:rPr>
                <w:rFonts w:eastAsia="Times New Roman" w:cstheme="minorHAnsi"/>
                <w:color w:val="000000"/>
                <w:sz w:val="20"/>
                <w:szCs w:val="20"/>
              </w:rPr>
            </w:pPr>
            <w:r w:rsidRPr="00AC16C2">
              <w:rPr>
                <w:rFonts w:eastAsia="Times New Roman" w:cstheme="minorHAnsi"/>
                <w:color w:val="000000"/>
                <w:sz w:val="20"/>
                <w:szCs w:val="20"/>
              </w:rPr>
              <w:t>3.2</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7F7C31AA" w14:textId="77777777">
            <w:pPr>
              <w:spacing w:after="0" w:line="240" w:lineRule="auto"/>
              <w:jc w:val="right"/>
              <w:rPr>
                <w:rFonts w:eastAsia="Times New Roman" w:cstheme="minorHAnsi"/>
                <w:color w:val="000000"/>
                <w:sz w:val="20"/>
                <w:szCs w:val="20"/>
              </w:rPr>
            </w:pPr>
            <w:r w:rsidRPr="00AC16C2">
              <w:rPr>
                <w:rFonts w:eastAsia="Times New Roman" w:cstheme="minorHAnsi"/>
                <w:color w:val="000000"/>
                <w:sz w:val="20"/>
                <w:szCs w:val="20"/>
              </w:rPr>
              <w:t xml:space="preserve">$2,048.11 </w:t>
            </w:r>
          </w:p>
        </w:tc>
      </w:tr>
      <w:tr w14:paraId="35CBAAC3" w14:textId="77777777" w:rsidTr="009F5ECE">
        <w:tblPrEx>
          <w:tblW w:w="5000" w:type="pct"/>
          <w:tblLook w:val="04A0"/>
        </w:tblPrEx>
        <w:trPr>
          <w:trHeight w:val="312"/>
        </w:trPr>
        <w:tc>
          <w:tcPr>
            <w:tcW w:w="1367" w:type="pct"/>
            <w:tcBorders>
              <w:top w:val="nil"/>
              <w:left w:val="single" w:sz="4" w:space="0" w:color="auto"/>
              <w:bottom w:val="single" w:sz="4" w:space="0" w:color="auto"/>
              <w:right w:val="single" w:sz="4" w:space="0" w:color="auto"/>
            </w:tcBorders>
            <w:shd w:val="clear" w:color="auto" w:fill="auto"/>
            <w:noWrap/>
            <w:vAlign w:val="center"/>
            <w:hideMark/>
          </w:tcPr>
          <w:p w:rsidR="009F5ECE" w:rsidRPr="00AC16C2" w:rsidP="009F5ECE" w14:paraId="06B9F291" w14:textId="77777777">
            <w:pPr>
              <w:spacing w:after="0" w:line="240" w:lineRule="auto"/>
              <w:rPr>
                <w:rFonts w:eastAsia="Times New Roman" w:cstheme="minorHAnsi"/>
                <w:b/>
                <w:bCs/>
                <w:color w:val="000000"/>
                <w:sz w:val="20"/>
                <w:szCs w:val="20"/>
              </w:rPr>
            </w:pPr>
            <w:r w:rsidRPr="00AC16C2">
              <w:rPr>
                <w:rFonts w:eastAsia="Times New Roman" w:cstheme="minorHAnsi"/>
                <w:b/>
                <w:bCs/>
                <w:color w:val="000000"/>
                <w:sz w:val="20"/>
                <w:szCs w:val="20"/>
              </w:rPr>
              <w:t xml:space="preserve">Total Annual Burden and Cost (rounded) </w:t>
            </w:r>
            <w:r w:rsidRPr="00AC16C2">
              <w:rPr>
                <w:rFonts w:eastAsia="Times New Roman" w:cstheme="minorHAnsi"/>
                <w:b/>
                <w:bCs/>
                <w:color w:val="000000"/>
                <w:sz w:val="20"/>
                <w:szCs w:val="20"/>
                <w:vertAlign w:val="superscript"/>
              </w:rPr>
              <w:t>f</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269B632B"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w:t>
            </w:r>
          </w:p>
        </w:tc>
        <w:tc>
          <w:tcPr>
            <w:tcW w:w="458"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2382ED4"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30695C6C"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550B7A2B"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 </w:t>
            </w:r>
          </w:p>
        </w:tc>
        <w:tc>
          <w:tcPr>
            <w:tcW w:w="1360" w:type="pct"/>
            <w:gridSpan w:val="3"/>
            <w:tcBorders>
              <w:top w:val="single" w:sz="4" w:space="0" w:color="auto"/>
              <w:left w:val="nil"/>
              <w:bottom w:val="single" w:sz="4" w:space="0" w:color="auto"/>
              <w:right w:val="single" w:sz="4" w:space="0" w:color="auto"/>
            </w:tcBorders>
            <w:shd w:val="clear" w:color="auto" w:fill="auto"/>
            <w:noWrap/>
            <w:vAlign w:val="center"/>
            <w:hideMark/>
          </w:tcPr>
          <w:p w:rsidR="009F5ECE" w:rsidRPr="00AC16C2" w:rsidP="009F5ECE" w14:paraId="345AA2C8" w14:textId="77777777">
            <w:pPr>
              <w:spacing w:after="0" w:line="240" w:lineRule="auto"/>
              <w:jc w:val="center"/>
              <w:rPr>
                <w:rFonts w:eastAsia="Times New Roman" w:cstheme="minorHAnsi"/>
                <w:b/>
                <w:bCs/>
                <w:color w:val="000000"/>
                <w:sz w:val="20"/>
                <w:szCs w:val="20"/>
              </w:rPr>
            </w:pPr>
            <w:r w:rsidRPr="00AC16C2">
              <w:rPr>
                <w:rFonts w:eastAsia="Times New Roman" w:cstheme="minorHAnsi"/>
                <w:b/>
                <w:bCs/>
                <w:color w:val="000000"/>
                <w:sz w:val="20"/>
                <w:szCs w:val="20"/>
              </w:rPr>
              <w:t>37</w:t>
            </w:r>
          </w:p>
        </w:tc>
        <w:tc>
          <w:tcPr>
            <w:tcW w:w="453" w:type="pct"/>
            <w:tcBorders>
              <w:top w:val="nil"/>
              <w:left w:val="nil"/>
              <w:bottom w:val="single" w:sz="4" w:space="0" w:color="auto"/>
              <w:right w:val="single" w:sz="4" w:space="0" w:color="auto"/>
            </w:tcBorders>
            <w:shd w:val="clear" w:color="auto" w:fill="auto"/>
            <w:noWrap/>
            <w:vAlign w:val="center"/>
            <w:hideMark/>
          </w:tcPr>
          <w:p w:rsidR="009F5ECE" w:rsidRPr="00AC16C2" w:rsidP="009F5ECE" w14:paraId="1423A05C" w14:textId="77777777">
            <w:pPr>
              <w:spacing w:after="0" w:line="240" w:lineRule="auto"/>
              <w:jc w:val="right"/>
              <w:rPr>
                <w:rFonts w:eastAsia="Times New Roman" w:cstheme="minorHAnsi"/>
                <w:b/>
                <w:bCs/>
                <w:color w:val="000000"/>
                <w:sz w:val="20"/>
                <w:szCs w:val="20"/>
              </w:rPr>
            </w:pPr>
            <w:r w:rsidRPr="00AC16C2">
              <w:rPr>
                <w:rFonts w:eastAsia="Times New Roman" w:cstheme="minorHAnsi"/>
                <w:b/>
                <w:bCs/>
                <w:color w:val="000000"/>
                <w:sz w:val="20"/>
                <w:szCs w:val="20"/>
              </w:rPr>
              <w:t xml:space="preserve">$2,050 </w:t>
            </w:r>
          </w:p>
        </w:tc>
      </w:tr>
      <w:tr w14:paraId="19C04950" w14:textId="77777777" w:rsidTr="009F5ECE">
        <w:tblPrEx>
          <w:tblW w:w="5000" w:type="pct"/>
          <w:tblLook w:val="04A0"/>
        </w:tblPrEx>
        <w:trPr>
          <w:trHeight w:val="288"/>
        </w:trPr>
        <w:tc>
          <w:tcPr>
            <w:tcW w:w="1367" w:type="pct"/>
            <w:tcBorders>
              <w:top w:val="nil"/>
              <w:left w:val="nil"/>
              <w:bottom w:val="nil"/>
              <w:right w:val="nil"/>
            </w:tcBorders>
            <w:shd w:val="clear" w:color="auto" w:fill="auto"/>
            <w:noWrap/>
            <w:vAlign w:val="bottom"/>
            <w:hideMark/>
          </w:tcPr>
          <w:p w:rsidR="009F5ECE" w:rsidRPr="00AC16C2" w:rsidP="009F5ECE" w14:paraId="6162BD4D" w14:textId="77777777">
            <w:pPr>
              <w:spacing w:after="0" w:line="240" w:lineRule="auto"/>
              <w:jc w:val="right"/>
              <w:rPr>
                <w:rFonts w:eastAsia="Times New Roman" w:cstheme="minorHAnsi"/>
                <w:b/>
                <w:bCs/>
                <w:color w:val="000000"/>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2405113C" w14:textId="77777777">
            <w:pPr>
              <w:spacing w:after="0" w:line="240" w:lineRule="auto"/>
              <w:rPr>
                <w:rFonts w:eastAsia="Times New Roman" w:cstheme="minorHAnsi"/>
                <w:sz w:val="20"/>
                <w:szCs w:val="20"/>
              </w:rPr>
            </w:pPr>
          </w:p>
        </w:tc>
        <w:tc>
          <w:tcPr>
            <w:tcW w:w="458" w:type="pct"/>
            <w:tcBorders>
              <w:top w:val="nil"/>
              <w:left w:val="nil"/>
              <w:bottom w:val="nil"/>
              <w:right w:val="nil"/>
            </w:tcBorders>
            <w:shd w:val="clear" w:color="auto" w:fill="auto"/>
            <w:noWrap/>
            <w:vAlign w:val="bottom"/>
            <w:hideMark/>
          </w:tcPr>
          <w:p w:rsidR="009F5ECE" w:rsidRPr="00AC16C2" w:rsidP="009F5ECE" w14:paraId="7172F19A"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61AB93BC"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0E4F77A1"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19AD1749"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2062FD0D"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109291AD"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61EB44EE" w14:textId="77777777">
            <w:pPr>
              <w:spacing w:after="0" w:line="240" w:lineRule="auto"/>
              <w:rPr>
                <w:rFonts w:eastAsia="Times New Roman" w:cstheme="minorHAnsi"/>
                <w:sz w:val="20"/>
                <w:szCs w:val="20"/>
              </w:rPr>
            </w:pPr>
          </w:p>
        </w:tc>
      </w:tr>
      <w:tr w14:paraId="74F88059" w14:textId="77777777" w:rsidTr="009F5ECE">
        <w:tblPrEx>
          <w:tblW w:w="5000" w:type="pct"/>
          <w:tblLook w:val="04A0"/>
        </w:tblPrEx>
        <w:trPr>
          <w:trHeight w:val="288"/>
        </w:trPr>
        <w:tc>
          <w:tcPr>
            <w:tcW w:w="1367" w:type="pct"/>
            <w:tcBorders>
              <w:top w:val="nil"/>
              <w:left w:val="nil"/>
              <w:bottom w:val="nil"/>
              <w:right w:val="nil"/>
            </w:tcBorders>
            <w:shd w:val="clear" w:color="auto" w:fill="auto"/>
            <w:noWrap/>
            <w:vAlign w:val="center"/>
            <w:hideMark/>
          </w:tcPr>
          <w:p w:rsidR="009F5ECE" w:rsidRPr="00AC16C2" w:rsidP="009F5ECE" w14:paraId="00C9364B" w14:textId="77777777">
            <w:pPr>
              <w:spacing w:after="0" w:line="240" w:lineRule="auto"/>
              <w:rPr>
                <w:rFonts w:eastAsia="Times New Roman" w:cstheme="minorHAnsi"/>
                <w:color w:val="000000"/>
                <w:sz w:val="20"/>
                <w:szCs w:val="20"/>
              </w:rPr>
            </w:pPr>
            <w:r w:rsidRPr="00AC16C2">
              <w:rPr>
                <w:rFonts w:eastAsia="Times New Roman" w:cstheme="minorHAnsi"/>
                <w:color w:val="000000"/>
                <w:sz w:val="20"/>
                <w:szCs w:val="20"/>
              </w:rPr>
              <w:t>Assumptions:</w:t>
            </w:r>
          </w:p>
        </w:tc>
        <w:tc>
          <w:tcPr>
            <w:tcW w:w="453" w:type="pct"/>
            <w:tcBorders>
              <w:top w:val="nil"/>
              <w:left w:val="nil"/>
              <w:bottom w:val="nil"/>
              <w:right w:val="nil"/>
            </w:tcBorders>
            <w:shd w:val="clear" w:color="auto" w:fill="auto"/>
            <w:noWrap/>
            <w:vAlign w:val="bottom"/>
            <w:hideMark/>
          </w:tcPr>
          <w:p w:rsidR="009F5ECE" w:rsidRPr="00AC16C2" w:rsidP="009F5ECE" w14:paraId="42347F83" w14:textId="77777777">
            <w:pPr>
              <w:spacing w:after="0" w:line="240" w:lineRule="auto"/>
              <w:rPr>
                <w:rFonts w:eastAsia="Times New Roman" w:cstheme="minorHAnsi"/>
                <w:color w:val="000000"/>
                <w:sz w:val="20"/>
                <w:szCs w:val="20"/>
              </w:rPr>
            </w:pPr>
          </w:p>
        </w:tc>
        <w:tc>
          <w:tcPr>
            <w:tcW w:w="458" w:type="pct"/>
            <w:tcBorders>
              <w:top w:val="nil"/>
              <w:left w:val="nil"/>
              <w:bottom w:val="nil"/>
              <w:right w:val="nil"/>
            </w:tcBorders>
            <w:shd w:val="clear" w:color="auto" w:fill="auto"/>
            <w:noWrap/>
            <w:vAlign w:val="bottom"/>
            <w:hideMark/>
          </w:tcPr>
          <w:p w:rsidR="009F5ECE" w:rsidRPr="00AC16C2" w:rsidP="009F5ECE" w14:paraId="730C9B21"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45A844CA"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6363C057"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04D6A3F9"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395D3D2E"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4900F09E" w14:textId="77777777">
            <w:pPr>
              <w:spacing w:after="0" w:line="240" w:lineRule="auto"/>
              <w:rPr>
                <w:rFonts w:eastAsia="Times New Roman" w:cstheme="minorHAnsi"/>
                <w:sz w:val="20"/>
                <w:szCs w:val="20"/>
              </w:rPr>
            </w:pPr>
          </w:p>
        </w:tc>
        <w:tc>
          <w:tcPr>
            <w:tcW w:w="453" w:type="pct"/>
            <w:tcBorders>
              <w:top w:val="nil"/>
              <w:left w:val="nil"/>
              <w:bottom w:val="nil"/>
              <w:right w:val="nil"/>
            </w:tcBorders>
            <w:shd w:val="clear" w:color="auto" w:fill="auto"/>
            <w:noWrap/>
            <w:vAlign w:val="bottom"/>
            <w:hideMark/>
          </w:tcPr>
          <w:p w:rsidR="009F5ECE" w:rsidRPr="00AC16C2" w:rsidP="009F5ECE" w14:paraId="441BAE3F" w14:textId="77777777">
            <w:pPr>
              <w:spacing w:after="0" w:line="240" w:lineRule="auto"/>
              <w:rPr>
                <w:rFonts w:eastAsia="Times New Roman" w:cstheme="minorHAnsi"/>
                <w:sz w:val="20"/>
                <w:szCs w:val="20"/>
              </w:rPr>
            </w:pPr>
          </w:p>
        </w:tc>
      </w:tr>
      <w:tr w14:paraId="2960DF89" w14:textId="77777777" w:rsidTr="009F5ECE">
        <w:tblPrEx>
          <w:tblW w:w="5000" w:type="pct"/>
          <w:tblLook w:val="04A0"/>
        </w:tblPrEx>
        <w:trPr>
          <w:trHeight w:val="312"/>
        </w:trPr>
        <w:tc>
          <w:tcPr>
            <w:tcW w:w="5000" w:type="pct"/>
            <w:gridSpan w:val="9"/>
            <w:tcBorders>
              <w:top w:val="nil"/>
              <w:left w:val="nil"/>
              <w:bottom w:val="nil"/>
              <w:right w:val="nil"/>
            </w:tcBorders>
            <w:shd w:val="clear" w:color="auto" w:fill="auto"/>
            <w:noWrap/>
            <w:vAlign w:val="center"/>
            <w:hideMark/>
          </w:tcPr>
          <w:p w:rsidR="009F5ECE" w:rsidRPr="00AC16C2" w:rsidP="009F5ECE" w14:paraId="7C60D1E3" w14:textId="6B0C42E8">
            <w:pPr>
              <w:spacing w:after="0" w:line="240" w:lineRule="auto"/>
              <w:rPr>
                <w:rFonts w:eastAsia="Times New Roman" w:cstheme="minorHAnsi"/>
                <w:color w:val="000000"/>
                <w:sz w:val="20"/>
                <w:szCs w:val="20"/>
              </w:rPr>
            </w:pPr>
            <w:r w:rsidRPr="00AC16C2">
              <w:rPr>
                <w:rFonts w:eastAsia="Times New Roman" w:cstheme="minorHAnsi"/>
                <w:color w:val="000000"/>
                <w:sz w:val="20"/>
                <w:szCs w:val="20"/>
                <w:vertAlign w:val="superscript"/>
              </w:rPr>
              <w:t>a.</w:t>
            </w:r>
            <w:r w:rsidR="00BC20B9">
              <w:rPr>
                <w:rFonts w:eastAsia="Times New Roman" w:cstheme="minorHAnsi"/>
                <w:color w:val="000000"/>
                <w:sz w:val="20"/>
                <w:szCs w:val="20"/>
              </w:rPr>
              <w:t xml:space="preserve"> </w:t>
            </w:r>
            <w:r w:rsidRPr="00AC16C2">
              <w:rPr>
                <w:rFonts w:eastAsia="Times New Roman" w:cstheme="minorHAnsi"/>
                <w:color w:val="000000"/>
                <w:sz w:val="20"/>
                <w:szCs w:val="20"/>
              </w:rPr>
              <w:t xml:space="preserve">We have assumed that there are approximately 2 respondents subject to the rule, with no new sources expected over the next </w:t>
            </w:r>
            <w:r w:rsidRPr="00AC16C2">
              <w:rPr>
                <w:rFonts w:eastAsia="Times New Roman" w:cstheme="minorHAnsi"/>
                <w:color w:val="000000"/>
                <w:sz w:val="20"/>
                <w:szCs w:val="20"/>
              </w:rPr>
              <w:t>three-years</w:t>
            </w:r>
            <w:r w:rsidRPr="00AC16C2">
              <w:rPr>
                <w:rFonts w:eastAsia="Times New Roman" w:cstheme="minorHAnsi"/>
                <w:color w:val="000000"/>
                <w:sz w:val="20"/>
                <w:szCs w:val="20"/>
              </w:rPr>
              <w:t xml:space="preserve"> of this ICR.</w:t>
            </w:r>
          </w:p>
        </w:tc>
      </w:tr>
      <w:tr w14:paraId="4C655177" w14:textId="77777777" w:rsidTr="009F5ECE">
        <w:tblPrEx>
          <w:tblW w:w="5000" w:type="pct"/>
          <w:tblLook w:val="04A0"/>
        </w:tblPrEx>
        <w:trPr>
          <w:trHeight w:val="1152"/>
        </w:trPr>
        <w:tc>
          <w:tcPr>
            <w:tcW w:w="5000" w:type="pct"/>
            <w:gridSpan w:val="9"/>
            <w:tcBorders>
              <w:top w:val="nil"/>
              <w:left w:val="nil"/>
              <w:bottom w:val="nil"/>
              <w:right w:val="nil"/>
            </w:tcBorders>
            <w:shd w:val="clear" w:color="auto" w:fill="auto"/>
            <w:vAlign w:val="center"/>
            <w:hideMark/>
          </w:tcPr>
          <w:p w:rsidR="009F5ECE" w:rsidRPr="00AC16C2" w:rsidP="009F5ECE" w14:paraId="046C5E2B" w14:textId="65148FFF">
            <w:pPr>
              <w:spacing w:after="0" w:line="240" w:lineRule="auto"/>
              <w:rPr>
                <w:rFonts w:eastAsia="Times New Roman" w:cstheme="minorHAnsi"/>
                <w:color w:val="000000"/>
                <w:sz w:val="20"/>
                <w:szCs w:val="20"/>
              </w:rPr>
            </w:pPr>
            <w:r w:rsidRPr="00AC16C2">
              <w:rPr>
                <w:rFonts w:eastAsia="Times New Roman" w:cstheme="minorHAnsi"/>
                <w:color w:val="000000"/>
                <w:sz w:val="20"/>
                <w:szCs w:val="20"/>
                <w:vertAlign w:val="superscript"/>
              </w:rPr>
              <w:t>b.</w:t>
            </w:r>
            <w:r w:rsidR="00BC20B9">
              <w:rPr>
                <w:rFonts w:eastAsia="Times New Roman" w:cstheme="minorHAnsi"/>
                <w:color w:val="000000"/>
                <w:sz w:val="20"/>
                <w:szCs w:val="20"/>
              </w:rPr>
              <w:t xml:space="preserve"> </w:t>
            </w:r>
            <w:r w:rsidRPr="005425EE" w:rsidR="005425EE">
              <w:rPr>
                <w:rFonts w:eastAsia="Times New Roman" w:cstheme="minorHAnsi"/>
                <w:color w:val="000000"/>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5425EE" w:rsidR="005425EE">
              <w:rPr>
                <w:rFonts w:eastAsia="Times New Roman" w:cstheme="minorHAnsi"/>
                <w:color w:val="000000"/>
                <w:sz w:val="20"/>
                <w:szCs w:val="20"/>
              </w:rPr>
              <w:t>Technical</w:t>
            </w:r>
            <w:r w:rsidRPr="005425EE" w:rsidR="005425EE">
              <w:rPr>
                <w:rFonts w:eastAsia="Times New Roman" w:cstheme="minorHAnsi"/>
                <w:color w:val="000000"/>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3BD62136" w14:textId="77777777" w:rsidTr="009F5ECE">
        <w:tblPrEx>
          <w:tblW w:w="5000" w:type="pct"/>
          <w:tblLook w:val="04A0"/>
        </w:tblPrEx>
        <w:trPr>
          <w:trHeight w:val="108"/>
        </w:trPr>
        <w:tc>
          <w:tcPr>
            <w:tcW w:w="5000" w:type="pct"/>
            <w:gridSpan w:val="9"/>
            <w:tcBorders>
              <w:top w:val="nil"/>
              <w:left w:val="nil"/>
              <w:bottom w:val="nil"/>
              <w:right w:val="nil"/>
            </w:tcBorders>
            <w:shd w:val="clear" w:color="auto" w:fill="auto"/>
            <w:noWrap/>
            <w:vAlign w:val="center"/>
            <w:hideMark/>
          </w:tcPr>
          <w:p w:rsidR="009F5ECE" w:rsidRPr="00AC16C2" w:rsidP="009F5ECE" w14:paraId="65F324C2" w14:textId="4E417FCB">
            <w:pPr>
              <w:spacing w:after="0" w:line="240" w:lineRule="auto"/>
              <w:rPr>
                <w:rFonts w:eastAsia="Times New Roman" w:cstheme="minorHAnsi"/>
                <w:color w:val="000000"/>
                <w:sz w:val="20"/>
                <w:szCs w:val="20"/>
              </w:rPr>
            </w:pPr>
            <w:r w:rsidRPr="00AC16C2">
              <w:rPr>
                <w:rFonts w:eastAsia="Times New Roman" w:cstheme="minorHAnsi"/>
                <w:color w:val="000000"/>
                <w:sz w:val="20"/>
                <w:szCs w:val="20"/>
                <w:vertAlign w:val="superscript"/>
              </w:rPr>
              <w:t>c.</w:t>
            </w:r>
            <w:r w:rsidR="00BC20B9">
              <w:rPr>
                <w:rFonts w:eastAsia="Times New Roman" w:cstheme="minorHAnsi"/>
                <w:color w:val="000000"/>
                <w:sz w:val="20"/>
                <w:szCs w:val="20"/>
              </w:rPr>
              <w:t xml:space="preserve"> </w:t>
            </w:r>
            <w:r w:rsidRPr="00AC16C2">
              <w:rPr>
                <w:rFonts w:eastAsia="Times New Roman" w:cstheme="minorHAnsi"/>
                <w:color w:val="000000"/>
                <w:sz w:val="20"/>
                <w:szCs w:val="20"/>
              </w:rPr>
              <w:t>We assume that EPA personnel will attend initial performance tests.</w:t>
            </w:r>
          </w:p>
        </w:tc>
      </w:tr>
      <w:tr w14:paraId="3B452F79" w14:textId="77777777" w:rsidTr="009F5ECE">
        <w:tblPrEx>
          <w:tblW w:w="5000" w:type="pct"/>
          <w:tblLook w:val="04A0"/>
        </w:tblPrEx>
        <w:trPr>
          <w:trHeight w:val="312"/>
        </w:trPr>
        <w:tc>
          <w:tcPr>
            <w:tcW w:w="5000" w:type="pct"/>
            <w:gridSpan w:val="9"/>
            <w:tcBorders>
              <w:top w:val="nil"/>
              <w:left w:val="nil"/>
              <w:bottom w:val="nil"/>
              <w:right w:val="nil"/>
            </w:tcBorders>
            <w:shd w:val="clear" w:color="auto" w:fill="auto"/>
            <w:noWrap/>
            <w:vAlign w:val="center"/>
            <w:hideMark/>
          </w:tcPr>
          <w:p w:rsidR="009F5ECE" w:rsidRPr="00AC16C2" w:rsidP="009F5ECE" w14:paraId="20C4DC53" w14:textId="719147F3">
            <w:pPr>
              <w:spacing w:after="0" w:line="240" w:lineRule="auto"/>
              <w:rPr>
                <w:rFonts w:eastAsia="Times New Roman" w:cstheme="minorHAnsi"/>
                <w:color w:val="000000"/>
                <w:sz w:val="20"/>
                <w:szCs w:val="20"/>
              </w:rPr>
            </w:pPr>
            <w:r w:rsidRPr="00AC16C2">
              <w:rPr>
                <w:rFonts w:eastAsia="Times New Roman" w:cstheme="minorHAnsi"/>
                <w:color w:val="000000"/>
                <w:sz w:val="20"/>
                <w:szCs w:val="20"/>
                <w:vertAlign w:val="superscript"/>
              </w:rPr>
              <w:t>d.</w:t>
            </w:r>
            <w:r w:rsidR="00BC20B9">
              <w:rPr>
                <w:rFonts w:eastAsia="Times New Roman" w:cstheme="minorHAnsi"/>
                <w:color w:val="000000"/>
                <w:sz w:val="20"/>
                <w:szCs w:val="20"/>
              </w:rPr>
              <w:t xml:space="preserve"> </w:t>
            </w:r>
            <w:r w:rsidRPr="00AC16C2">
              <w:rPr>
                <w:rFonts w:eastAsia="Times New Roman" w:cstheme="minorHAnsi"/>
                <w:color w:val="000000"/>
                <w:sz w:val="20"/>
                <w:szCs w:val="20"/>
              </w:rPr>
              <w:t xml:space="preserve">We assume that 20 percent of </w:t>
            </w:r>
            <w:r w:rsidRPr="00AC16C2">
              <w:rPr>
                <w:rFonts w:eastAsia="Times New Roman" w:cstheme="minorHAnsi"/>
                <w:color w:val="000000"/>
                <w:sz w:val="20"/>
                <w:szCs w:val="20"/>
              </w:rPr>
              <w:t>initial</w:t>
            </w:r>
            <w:r w:rsidRPr="00AC16C2">
              <w:rPr>
                <w:rFonts w:eastAsia="Times New Roman" w:cstheme="minorHAnsi"/>
                <w:color w:val="000000"/>
                <w:sz w:val="20"/>
                <w:szCs w:val="20"/>
              </w:rPr>
              <w:t xml:space="preserve"> performance test must be repeated due to failure.</w:t>
            </w:r>
          </w:p>
        </w:tc>
      </w:tr>
      <w:tr w14:paraId="3C9C7AD1" w14:textId="77777777" w:rsidTr="009F5ECE">
        <w:tblPrEx>
          <w:tblW w:w="5000" w:type="pct"/>
          <w:tblLook w:val="04A0"/>
        </w:tblPrEx>
        <w:trPr>
          <w:trHeight w:val="312"/>
        </w:trPr>
        <w:tc>
          <w:tcPr>
            <w:tcW w:w="5000" w:type="pct"/>
            <w:gridSpan w:val="9"/>
            <w:tcBorders>
              <w:top w:val="nil"/>
              <w:left w:val="nil"/>
              <w:bottom w:val="nil"/>
              <w:right w:val="nil"/>
            </w:tcBorders>
            <w:shd w:val="clear" w:color="auto" w:fill="auto"/>
            <w:noWrap/>
            <w:vAlign w:val="center"/>
            <w:hideMark/>
          </w:tcPr>
          <w:p w:rsidR="009F5ECE" w:rsidRPr="00AC16C2" w:rsidP="009F5ECE" w14:paraId="683B0E32" w14:textId="33FA8782">
            <w:pPr>
              <w:spacing w:after="0" w:line="240" w:lineRule="auto"/>
              <w:rPr>
                <w:rFonts w:eastAsia="Times New Roman" w:cstheme="minorHAnsi"/>
                <w:color w:val="000000"/>
                <w:sz w:val="20"/>
                <w:szCs w:val="20"/>
              </w:rPr>
            </w:pPr>
            <w:r w:rsidRPr="00AC16C2">
              <w:rPr>
                <w:rFonts w:eastAsia="Times New Roman" w:cstheme="minorHAnsi"/>
                <w:color w:val="000000"/>
                <w:sz w:val="20"/>
                <w:szCs w:val="20"/>
                <w:vertAlign w:val="superscript"/>
              </w:rPr>
              <w:t>e.</w:t>
            </w:r>
            <w:r w:rsidR="00BC20B9">
              <w:rPr>
                <w:rFonts w:eastAsia="Times New Roman" w:cstheme="minorHAnsi"/>
                <w:color w:val="000000"/>
                <w:sz w:val="20"/>
                <w:szCs w:val="20"/>
              </w:rPr>
              <w:t xml:space="preserve"> </w:t>
            </w:r>
            <w:r w:rsidRPr="00AC16C2">
              <w:rPr>
                <w:rFonts w:eastAsia="Times New Roman" w:cstheme="minorHAnsi"/>
                <w:color w:val="000000"/>
                <w:sz w:val="20"/>
                <w:szCs w:val="20"/>
              </w:rPr>
              <w:t>We have assumed that it will take 8 hours to review each semiannual report.</w:t>
            </w:r>
          </w:p>
        </w:tc>
      </w:tr>
      <w:tr w14:paraId="2AA563F7" w14:textId="77777777" w:rsidTr="009F5ECE">
        <w:tblPrEx>
          <w:tblW w:w="5000" w:type="pct"/>
          <w:tblLook w:val="04A0"/>
        </w:tblPrEx>
        <w:trPr>
          <w:trHeight w:val="324"/>
        </w:trPr>
        <w:tc>
          <w:tcPr>
            <w:tcW w:w="5000" w:type="pct"/>
            <w:gridSpan w:val="9"/>
            <w:tcBorders>
              <w:top w:val="nil"/>
              <w:left w:val="nil"/>
              <w:bottom w:val="nil"/>
              <w:right w:val="nil"/>
            </w:tcBorders>
            <w:shd w:val="clear" w:color="auto" w:fill="auto"/>
            <w:vAlign w:val="center"/>
            <w:hideMark/>
          </w:tcPr>
          <w:p w:rsidR="009F5ECE" w:rsidRPr="00AC16C2" w:rsidP="009F5ECE" w14:paraId="5A2077EB" w14:textId="083D02AF">
            <w:pPr>
              <w:spacing w:after="0" w:line="240" w:lineRule="auto"/>
              <w:rPr>
                <w:rFonts w:eastAsia="Times New Roman" w:cstheme="minorHAnsi"/>
                <w:color w:val="000000"/>
                <w:sz w:val="20"/>
                <w:szCs w:val="20"/>
              </w:rPr>
            </w:pPr>
            <w:r w:rsidRPr="00AC16C2">
              <w:rPr>
                <w:rFonts w:eastAsia="Times New Roman" w:cstheme="minorHAnsi"/>
                <w:color w:val="000000"/>
                <w:sz w:val="20"/>
                <w:szCs w:val="20"/>
                <w:vertAlign w:val="superscript"/>
              </w:rPr>
              <w:t>f.</w:t>
            </w:r>
            <w:r w:rsidR="00BC20B9">
              <w:rPr>
                <w:rFonts w:eastAsia="Times New Roman" w:cstheme="minorHAnsi"/>
                <w:color w:val="000000"/>
                <w:sz w:val="20"/>
                <w:szCs w:val="20"/>
                <w:vertAlign w:val="superscript"/>
              </w:rPr>
              <w:t xml:space="preserve"> </w:t>
            </w:r>
            <w:r w:rsidRPr="00AC16C2">
              <w:rPr>
                <w:rFonts w:eastAsia="Times New Roman" w:cstheme="minorHAnsi"/>
                <w:color w:val="000000"/>
                <w:sz w:val="20"/>
                <w:szCs w:val="20"/>
              </w:rPr>
              <w:t>Totals have been rounded to 3 significant figures.</w:t>
            </w:r>
            <w:r w:rsidR="00BC20B9">
              <w:rPr>
                <w:rFonts w:eastAsia="Times New Roman" w:cstheme="minorHAnsi"/>
                <w:color w:val="000000"/>
                <w:sz w:val="20"/>
                <w:szCs w:val="20"/>
              </w:rPr>
              <w:t xml:space="preserve"> </w:t>
            </w:r>
            <w:r w:rsidRPr="00AC16C2">
              <w:rPr>
                <w:rFonts w:eastAsia="Times New Roman" w:cstheme="minorHAnsi"/>
                <w:color w:val="000000"/>
                <w:sz w:val="20"/>
                <w:szCs w:val="20"/>
              </w:rPr>
              <w:t xml:space="preserve">Figures may not add exactly due to rounding. </w:t>
            </w:r>
          </w:p>
        </w:tc>
      </w:tr>
    </w:tbl>
    <w:p w:rsidR="003C6296" w:rsidP="00BB3410" w14:paraId="63F30C35" w14:textId="77777777">
      <w:pPr>
        <w:pStyle w:val="ListParagraph"/>
        <w:spacing w:before="240"/>
        <w:ind w:left="0"/>
        <w:rPr>
          <w:rFonts w:cstheme="minorHAnsi"/>
          <w:b/>
          <w:bCs/>
          <w:sz w:val="24"/>
          <w:szCs w:val="24"/>
        </w:rPr>
      </w:pPr>
    </w:p>
    <w:p w:rsidR="003C6296" w14:paraId="6A9AD9E6" w14:textId="77777777">
      <w:pPr>
        <w:rPr>
          <w:rFonts w:cstheme="minorHAnsi"/>
          <w:b/>
          <w:bCs/>
          <w:sz w:val="24"/>
          <w:szCs w:val="24"/>
        </w:rPr>
      </w:pPr>
      <w:r>
        <w:rPr>
          <w:rFonts w:cstheme="minorHAnsi"/>
          <w:b/>
          <w:bCs/>
          <w:sz w:val="24"/>
          <w:szCs w:val="24"/>
        </w:rPr>
        <w:br w:type="page"/>
      </w:r>
    </w:p>
    <w:p w:rsidR="001641AA" w:rsidP="00BB3410" w14:paraId="58610761" w14:textId="7E28498E">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2775" w:type="dxa"/>
        <w:tblInd w:w="113" w:type="dxa"/>
        <w:tblLook w:val="04A0"/>
      </w:tblPr>
      <w:tblGrid>
        <w:gridCol w:w="2080"/>
        <w:gridCol w:w="1700"/>
        <w:gridCol w:w="1860"/>
        <w:gridCol w:w="2240"/>
        <w:gridCol w:w="2400"/>
        <w:gridCol w:w="2495"/>
      </w:tblGrid>
      <w:tr w14:paraId="11C3FDE8" w14:textId="77777777" w:rsidTr="0085568D">
        <w:tblPrEx>
          <w:tblW w:w="12775" w:type="dxa"/>
          <w:tblInd w:w="113" w:type="dxa"/>
          <w:tblLook w:val="04A0"/>
        </w:tblPrEx>
        <w:trPr>
          <w:trHeight w:val="852"/>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80E" w:rsidRPr="00C818F1" w:rsidP="0010380E" w14:paraId="3BA1ACC3"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 </w:t>
            </w:r>
          </w:p>
        </w:tc>
        <w:tc>
          <w:tcPr>
            <w:tcW w:w="3560" w:type="dxa"/>
            <w:gridSpan w:val="2"/>
            <w:tcBorders>
              <w:top w:val="single" w:sz="4" w:space="0" w:color="auto"/>
              <w:left w:val="nil"/>
              <w:bottom w:val="single" w:sz="4" w:space="0" w:color="auto"/>
              <w:right w:val="single" w:sz="4" w:space="0" w:color="auto"/>
            </w:tcBorders>
            <w:shd w:val="clear" w:color="auto" w:fill="auto"/>
            <w:vAlign w:val="center"/>
            <w:hideMark/>
          </w:tcPr>
          <w:p w:rsidR="0010380E" w:rsidRPr="00C818F1" w:rsidP="0010380E" w14:paraId="446D8C0E"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Respondents That Submit Reports</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0380E" w:rsidRPr="00C818F1" w:rsidP="0010380E" w14:paraId="39A2DF69"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Respondents That Do Not Submit Any Reports</w:t>
            </w:r>
          </w:p>
        </w:tc>
        <w:tc>
          <w:tcPr>
            <w:tcW w:w="4895" w:type="dxa"/>
            <w:gridSpan w:val="2"/>
            <w:tcBorders>
              <w:top w:val="single" w:sz="4" w:space="0" w:color="auto"/>
              <w:left w:val="nil"/>
              <w:bottom w:val="single" w:sz="4" w:space="0" w:color="auto"/>
              <w:right w:val="single" w:sz="4" w:space="0" w:color="auto"/>
            </w:tcBorders>
            <w:shd w:val="clear" w:color="auto" w:fill="auto"/>
            <w:vAlign w:val="center"/>
            <w:hideMark/>
          </w:tcPr>
          <w:p w:rsidR="0010380E" w:rsidRPr="00C818F1" w:rsidP="0010380E" w14:paraId="38618F52"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 </w:t>
            </w:r>
          </w:p>
        </w:tc>
      </w:tr>
      <w:tr w14:paraId="2FE56F65" w14:textId="77777777" w:rsidTr="0085568D">
        <w:tblPrEx>
          <w:tblW w:w="12775" w:type="dxa"/>
          <w:tblInd w:w="113" w:type="dxa"/>
          <w:tblLook w:val="04A0"/>
        </w:tblPrEx>
        <w:trPr>
          <w:trHeight w:val="492"/>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10380E" w:rsidRPr="00C818F1" w:rsidP="0010380E" w14:paraId="26F05AD7"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rsidR="0010380E" w:rsidRPr="00C818F1" w:rsidP="0010380E" w14:paraId="6DD9AE5D"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(A)</w:t>
            </w:r>
          </w:p>
        </w:tc>
        <w:tc>
          <w:tcPr>
            <w:tcW w:w="1860" w:type="dxa"/>
            <w:tcBorders>
              <w:top w:val="nil"/>
              <w:left w:val="nil"/>
              <w:bottom w:val="single" w:sz="4" w:space="0" w:color="auto"/>
              <w:right w:val="single" w:sz="4" w:space="0" w:color="auto"/>
            </w:tcBorders>
            <w:shd w:val="clear" w:color="auto" w:fill="auto"/>
            <w:vAlign w:val="center"/>
            <w:hideMark/>
          </w:tcPr>
          <w:p w:rsidR="0010380E" w:rsidRPr="00C818F1" w:rsidP="0010380E" w14:paraId="530311D5"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(B)</w:t>
            </w:r>
          </w:p>
        </w:tc>
        <w:tc>
          <w:tcPr>
            <w:tcW w:w="2240" w:type="dxa"/>
            <w:tcBorders>
              <w:top w:val="nil"/>
              <w:left w:val="nil"/>
              <w:bottom w:val="single" w:sz="4" w:space="0" w:color="auto"/>
              <w:right w:val="single" w:sz="4" w:space="0" w:color="auto"/>
            </w:tcBorders>
            <w:shd w:val="clear" w:color="auto" w:fill="auto"/>
            <w:vAlign w:val="center"/>
            <w:hideMark/>
          </w:tcPr>
          <w:p w:rsidR="0010380E" w:rsidRPr="00C818F1" w:rsidP="0010380E" w14:paraId="37CFEF85"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(C)</w:t>
            </w:r>
          </w:p>
        </w:tc>
        <w:tc>
          <w:tcPr>
            <w:tcW w:w="2400" w:type="dxa"/>
            <w:tcBorders>
              <w:top w:val="nil"/>
              <w:left w:val="nil"/>
              <w:bottom w:val="single" w:sz="4" w:space="0" w:color="auto"/>
              <w:right w:val="single" w:sz="4" w:space="0" w:color="auto"/>
            </w:tcBorders>
            <w:shd w:val="clear" w:color="auto" w:fill="auto"/>
            <w:vAlign w:val="center"/>
            <w:hideMark/>
          </w:tcPr>
          <w:p w:rsidR="0010380E" w:rsidRPr="00C818F1" w:rsidP="0010380E" w14:paraId="3F24A4AC"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(D)</w:t>
            </w:r>
          </w:p>
        </w:tc>
        <w:tc>
          <w:tcPr>
            <w:tcW w:w="2495" w:type="dxa"/>
            <w:tcBorders>
              <w:top w:val="nil"/>
              <w:left w:val="nil"/>
              <w:bottom w:val="single" w:sz="4" w:space="0" w:color="auto"/>
              <w:right w:val="single" w:sz="4" w:space="0" w:color="auto"/>
            </w:tcBorders>
            <w:shd w:val="clear" w:color="auto" w:fill="auto"/>
            <w:vAlign w:val="center"/>
            <w:hideMark/>
          </w:tcPr>
          <w:p w:rsidR="0010380E" w:rsidRPr="00C818F1" w:rsidP="0010380E" w14:paraId="7BCE2EC6"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(E)</w:t>
            </w:r>
          </w:p>
        </w:tc>
      </w:tr>
      <w:tr w14:paraId="79E04795" w14:textId="77777777" w:rsidTr="0085568D">
        <w:tblPrEx>
          <w:tblW w:w="12775" w:type="dxa"/>
          <w:tblInd w:w="113" w:type="dxa"/>
          <w:tblLook w:val="04A0"/>
        </w:tblPrEx>
        <w:trPr>
          <w:trHeight w:val="1671"/>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10380E" w:rsidRPr="00C818F1" w:rsidP="0010380E" w14:paraId="0FEF4D23"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Year</w:t>
            </w:r>
          </w:p>
        </w:tc>
        <w:tc>
          <w:tcPr>
            <w:tcW w:w="1700" w:type="dxa"/>
            <w:tcBorders>
              <w:top w:val="nil"/>
              <w:left w:val="nil"/>
              <w:bottom w:val="single" w:sz="4" w:space="0" w:color="auto"/>
              <w:right w:val="single" w:sz="4" w:space="0" w:color="auto"/>
            </w:tcBorders>
            <w:shd w:val="clear" w:color="auto" w:fill="auto"/>
            <w:vAlign w:val="center"/>
            <w:hideMark/>
          </w:tcPr>
          <w:p w:rsidR="0010380E" w:rsidRPr="00C818F1" w:rsidP="0010380E" w14:paraId="6A6EEA37"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 xml:space="preserve">Number of New Respondents </w:t>
            </w:r>
            <w:r w:rsidRPr="00C818F1">
              <w:rPr>
                <w:rFonts w:eastAsia="Times New Roman" w:cstheme="minorHAnsi"/>
                <w:b/>
                <w:bCs/>
                <w:color w:val="000000"/>
                <w:sz w:val="20"/>
                <w:szCs w:val="20"/>
                <w:vertAlign w:val="superscript"/>
              </w:rPr>
              <w:t>a</w:t>
            </w:r>
          </w:p>
        </w:tc>
        <w:tc>
          <w:tcPr>
            <w:tcW w:w="1860" w:type="dxa"/>
            <w:tcBorders>
              <w:top w:val="nil"/>
              <w:left w:val="nil"/>
              <w:bottom w:val="single" w:sz="4" w:space="0" w:color="auto"/>
              <w:right w:val="single" w:sz="4" w:space="0" w:color="auto"/>
            </w:tcBorders>
            <w:shd w:val="clear" w:color="auto" w:fill="auto"/>
            <w:vAlign w:val="center"/>
            <w:hideMark/>
          </w:tcPr>
          <w:p w:rsidR="0010380E" w:rsidRPr="00C818F1" w:rsidP="0010380E" w14:paraId="3C1C2A28"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Number of Existing Respondents</w:t>
            </w:r>
          </w:p>
        </w:tc>
        <w:tc>
          <w:tcPr>
            <w:tcW w:w="2240" w:type="dxa"/>
            <w:tcBorders>
              <w:top w:val="nil"/>
              <w:left w:val="nil"/>
              <w:bottom w:val="single" w:sz="4" w:space="0" w:color="auto"/>
              <w:right w:val="single" w:sz="4" w:space="0" w:color="auto"/>
            </w:tcBorders>
            <w:shd w:val="clear" w:color="auto" w:fill="auto"/>
            <w:vAlign w:val="center"/>
            <w:hideMark/>
          </w:tcPr>
          <w:p w:rsidR="0010380E" w:rsidRPr="00C818F1" w:rsidP="0010380E" w14:paraId="1F8A02C5"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Number of Existing Respondents that keep records but do not submit reports</w:t>
            </w:r>
          </w:p>
        </w:tc>
        <w:tc>
          <w:tcPr>
            <w:tcW w:w="2400" w:type="dxa"/>
            <w:tcBorders>
              <w:top w:val="nil"/>
              <w:left w:val="nil"/>
              <w:bottom w:val="single" w:sz="4" w:space="0" w:color="auto"/>
              <w:right w:val="single" w:sz="4" w:space="0" w:color="auto"/>
            </w:tcBorders>
            <w:shd w:val="clear" w:color="auto" w:fill="auto"/>
            <w:vAlign w:val="center"/>
            <w:hideMark/>
          </w:tcPr>
          <w:p w:rsidR="0010380E" w:rsidRPr="00C818F1" w:rsidP="0010380E" w14:paraId="0C9908ED"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Number of Existing Respondents That Are Also New Respondents</w:t>
            </w:r>
          </w:p>
        </w:tc>
        <w:tc>
          <w:tcPr>
            <w:tcW w:w="2495" w:type="dxa"/>
            <w:tcBorders>
              <w:top w:val="nil"/>
              <w:left w:val="nil"/>
              <w:bottom w:val="single" w:sz="4" w:space="0" w:color="auto"/>
              <w:right w:val="single" w:sz="4" w:space="0" w:color="auto"/>
            </w:tcBorders>
            <w:shd w:val="clear" w:color="auto" w:fill="auto"/>
            <w:vAlign w:val="center"/>
            <w:hideMark/>
          </w:tcPr>
          <w:p w:rsidR="0010380E" w:rsidRPr="00C818F1" w:rsidP="0010380E" w14:paraId="65F818E7" w14:textId="77777777">
            <w:pPr>
              <w:spacing w:after="0" w:line="240" w:lineRule="auto"/>
              <w:rPr>
                <w:rFonts w:eastAsia="Times New Roman" w:cstheme="minorHAnsi"/>
                <w:b/>
                <w:bCs/>
                <w:color w:val="000000"/>
                <w:sz w:val="20"/>
                <w:szCs w:val="20"/>
              </w:rPr>
            </w:pPr>
            <w:r w:rsidRPr="00C818F1">
              <w:rPr>
                <w:rFonts w:eastAsia="Times New Roman" w:cstheme="minorHAnsi"/>
                <w:b/>
                <w:bCs/>
                <w:color w:val="000000"/>
                <w:sz w:val="20"/>
                <w:szCs w:val="20"/>
              </w:rPr>
              <w:t>Number of Respondents (E=A+B+C-D)</w:t>
            </w:r>
          </w:p>
        </w:tc>
      </w:tr>
      <w:tr w14:paraId="3F226459" w14:textId="77777777" w:rsidTr="0085568D">
        <w:tblPrEx>
          <w:tblW w:w="12775" w:type="dxa"/>
          <w:tblInd w:w="113" w:type="dxa"/>
          <w:tblLook w:val="04A0"/>
        </w:tblPrEx>
        <w:trPr>
          <w:trHeight w:val="639"/>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10380E" w:rsidRPr="00C818F1" w:rsidP="0010380E" w14:paraId="2C270E06"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1</w:t>
            </w:r>
          </w:p>
        </w:tc>
        <w:tc>
          <w:tcPr>
            <w:tcW w:w="1700" w:type="dxa"/>
            <w:tcBorders>
              <w:top w:val="nil"/>
              <w:left w:val="nil"/>
              <w:bottom w:val="single" w:sz="4" w:space="0" w:color="auto"/>
              <w:right w:val="single" w:sz="4" w:space="0" w:color="auto"/>
            </w:tcBorders>
            <w:shd w:val="clear" w:color="auto" w:fill="auto"/>
            <w:vAlign w:val="center"/>
            <w:hideMark/>
          </w:tcPr>
          <w:p w:rsidR="0010380E" w:rsidRPr="00C818F1" w:rsidP="0010380E" w14:paraId="7151CF6C"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10380E" w:rsidRPr="00C818F1" w:rsidP="0010380E" w14:paraId="6A8F5ADE"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0380E" w:rsidRPr="00C818F1" w:rsidP="0010380E" w14:paraId="189DE193"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0380E" w:rsidRPr="00C818F1" w:rsidP="0010380E" w14:paraId="7BE37F98"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95" w:type="dxa"/>
            <w:tcBorders>
              <w:top w:val="nil"/>
              <w:left w:val="nil"/>
              <w:bottom w:val="single" w:sz="4" w:space="0" w:color="auto"/>
              <w:right w:val="single" w:sz="4" w:space="0" w:color="auto"/>
            </w:tcBorders>
            <w:shd w:val="clear" w:color="auto" w:fill="auto"/>
            <w:vAlign w:val="center"/>
            <w:hideMark/>
          </w:tcPr>
          <w:p w:rsidR="0010380E" w:rsidRPr="00C818F1" w:rsidP="0010380E" w14:paraId="61A2D716"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r>
      <w:tr w14:paraId="1C47676F" w14:textId="77777777" w:rsidTr="0085568D">
        <w:tblPrEx>
          <w:tblW w:w="12775" w:type="dxa"/>
          <w:tblInd w:w="113" w:type="dxa"/>
          <w:tblLook w:val="04A0"/>
        </w:tblPrEx>
        <w:trPr>
          <w:trHeight w:val="639"/>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10380E" w:rsidRPr="00C818F1" w:rsidP="0010380E" w14:paraId="25707FC1"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c>
          <w:tcPr>
            <w:tcW w:w="1700" w:type="dxa"/>
            <w:tcBorders>
              <w:top w:val="nil"/>
              <w:left w:val="nil"/>
              <w:bottom w:val="single" w:sz="4" w:space="0" w:color="auto"/>
              <w:right w:val="single" w:sz="4" w:space="0" w:color="auto"/>
            </w:tcBorders>
            <w:shd w:val="clear" w:color="auto" w:fill="auto"/>
            <w:vAlign w:val="center"/>
            <w:hideMark/>
          </w:tcPr>
          <w:p w:rsidR="0010380E" w:rsidRPr="00C818F1" w:rsidP="0010380E" w14:paraId="67E1C549"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10380E" w:rsidRPr="00C818F1" w:rsidP="0010380E" w14:paraId="5B5A67DF"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0380E" w:rsidRPr="00C818F1" w:rsidP="0010380E" w14:paraId="364FB47F"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0380E" w:rsidRPr="00C818F1" w:rsidP="0010380E" w14:paraId="2ACC47DA"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95" w:type="dxa"/>
            <w:tcBorders>
              <w:top w:val="nil"/>
              <w:left w:val="nil"/>
              <w:bottom w:val="single" w:sz="4" w:space="0" w:color="auto"/>
              <w:right w:val="single" w:sz="4" w:space="0" w:color="auto"/>
            </w:tcBorders>
            <w:shd w:val="clear" w:color="auto" w:fill="auto"/>
            <w:vAlign w:val="center"/>
            <w:hideMark/>
          </w:tcPr>
          <w:p w:rsidR="0010380E" w:rsidRPr="00C818F1" w:rsidP="0010380E" w14:paraId="79ED3641"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r>
      <w:tr w14:paraId="6518CA54" w14:textId="77777777" w:rsidTr="0085568D">
        <w:tblPrEx>
          <w:tblW w:w="12775" w:type="dxa"/>
          <w:tblInd w:w="113" w:type="dxa"/>
          <w:tblLook w:val="04A0"/>
        </w:tblPrEx>
        <w:trPr>
          <w:trHeight w:val="639"/>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10380E" w:rsidRPr="00C818F1" w:rsidP="0010380E" w14:paraId="7A57BEB3"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3</w:t>
            </w:r>
          </w:p>
        </w:tc>
        <w:tc>
          <w:tcPr>
            <w:tcW w:w="1700" w:type="dxa"/>
            <w:tcBorders>
              <w:top w:val="nil"/>
              <w:left w:val="nil"/>
              <w:bottom w:val="single" w:sz="4" w:space="0" w:color="auto"/>
              <w:right w:val="single" w:sz="4" w:space="0" w:color="auto"/>
            </w:tcBorders>
            <w:shd w:val="clear" w:color="auto" w:fill="auto"/>
            <w:vAlign w:val="center"/>
            <w:hideMark/>
          </w:tcPr>
          <w:p w:rsidR="0010380E" w:rsidRPr="00C818F1" w:rsidP="0010380E" w14:paraId="133BCDC5"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10380E" w:rsidRPr="00C818F1" w:rsidP="0010380E" w14:paraId="7851B20A"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0380E" w:rsidRPr="00C818F1" w:rsidP="0010380E" w14:paraId="712821AA"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0380E" w:rsidRPr="00C818F1" w:rsidP="0010380E" w14:paraId="2BA076A9"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95" w:type="dxa"/>
            <w:tcBorders>
              <w:top w:val="nil"/>
              <w:left w:val="nil"/>
              <w:bottom w:val="single" w:sz="4" w:space="0" w:color="auto"/>
              <w:right w:val="single" w:sz="4" w:space="0" w:color="auto"/>
            </w:tcBorders>
            <w:shd w:val="clear" w:color="auto" w:fill="auto"/>
            <w:vAlign w:val="center"/>
            <w:hideMark/>
          </w:tcPr>
          <w:p w:rsidR="0010380E" w:rsidRPr="00C818F1" w:rsidP="0010380E" w14:paraId="45F50DA2"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r>
      <w:tr w14:paraId="5A9E6870" w14:textId="77777777" w:rsidTr="0085568D">
        <w:tblPrEx>
          <w:tblW w:w="12775" w:type="dxa"/>
          <w:tblInd w:w="113" w:type="dxa"/>
          <w:tblLook w:val="04A0"/>
        </w:tblPrEx>
        <w:trPr>
          <w:trHeight w:val="624"/>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10380E" w:rsidRPr="00C818F1" w:rsidP="0010380E" w14:paraId="0316E77D"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Average</w:t>
            </w:r>
          </w:p>
        </w:tc>
        <w:tc>
          <w:tcPr>
            <w:tcW w:w="1700" w:type="dxa"/>
            <w:tcBorders>
              <w:top w:val="nil"/>
              <w:left w:val="nil"/>
              <w:bottom w:val="single" w:sz="4" w:space="0" w:color="auto"/>
              <w:right w:val="single" w:sz="4" w:space="0" w:color="auto"/>
            </w:tcBorders>
            <w:shd w:val="clear" w:color="auto" w:fill="auto"/>
            <w:vAlign w:val="center"/>
            <w:hideMark/>
          </w:tcPr>
          <w:p w:rsidR="0010380E" w:rsidRPr="00C818F1" w:rsidP="0010380E" w14:paraId="20BB5A43"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10380E" w:rsidRPr="00C818F1" w:rsidP="0010380E" w14:paraId="4E828A7E"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2</w:t>
            </w:r>
          </w:p>
        </w:tc>
        <w:tc>
          <w:tcPr>
            <w:tcW w:w="2240" w:type="dxa"/>
            <w:tcBorders>
              <w:top w:val="nil"/>
              <w:left w:val="nil"/>
              <w:bottom w:val="single" w:sz="4" w:space="0" w:color="auto"/>
              <w:right w:val="single" w:sz="4" w:space="0" w:color="auto"/>
            </w:tcBorders>
            <w:shd w:val="clear" w:color="auto" w:fill="auto"/>
            <w:vAlign w:val="center"/>
            <w:hideMark/>
          </w:tcPr>
          <w:p w:rsidR="0010380E" w:rsidRPr="00C818F1" w:rsidP="0010380E" w14:paraId="0107DF91"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00" w:type="dxa"/>
            <w:tcBorders>
              <w:top w:val="nil"/>
              <w:left w:val="nil"/>
              <w:bottom w:val="single" w:sz="4" w:space="0" w:color="auto"/>
              <w:right w:val="single" w:sz="4" w:space="0" w:color="auto"/>
            </w:tcBorders>
            <w:shd w:val="clear" w:color="auto" w:fill="auto"/>
            <w:vAlign w:val="center"/>
            <w:hideMark/>
          </w:tcPr>
          <w:p w:rsidR="0010380E" w:rsidRPr="00C818F1" w:rsidP="0010380E" w14:paraId="26185E59" w14:textId="77777777">
            <w:pPr>
              <w:spacing w:after="0" w:line="240" w:lineRule="auto"/>
              <w:jc w:val="center"/>
              <w:rPr>
                <w:rFonts w:eastAsia="Times New Roman" w:cstheme="minorHAnsi"/>
                <w:color w:val="000000"/>
                <w:sz w:val="20"/>
                <w:szCs w:val="20"/>
              </w:rPr>
            </w:pPr>
            <w:r w:rsidRPr="00C818F1">
              <w:rPr>
                <w:rFonts w:eastAsia="Times New Roman" w:cstheme="minorHAnsi"/>
                <w:color w:val="000000"/>
                <w:sz w:val="20"/>
                <w:szCs w:val="20"/>
              </w:rPr>
              <w:t>0</w:t>
            </w:r>
          </w:p>
        </w:tc>
        <w:tc>
          <w:tcPr>
            <w:tcW w:w="2495" w:type="dxa"/>
            <w:tcBorders>
              <w:top w:val="nil"/>
              <w:left w:val="nil"/>
              <w:bottom w:val="single" w:sz="4" w:space="0" w:color="auto"/>
              <w:right w:val="single" w:sz="4" w:space="0" w:color="auto"/>
            </w:tcBorders>
            <w:shd w:val="clear" w:color="auto" w:fill="auto"/>
            <w:vAlign w:val="center"/>
            <w:hideMark/>
          </w:tcPr>
          <w:p w:rsidR="0010380E" w:rsidRPr="00C818F1" w:rsidP="0010380E" w14:paraId="0FE8374E" w14:textId="77777777">
            <w:pPr>
              <w:spacing w:after="0" w:line="240" w:lineRule="auto"/>
              <w:jc w:val="center"/>
              <w:rPr>
                <w:rFonts w:eastAsia="Times New Roman" w:cstheme="minorHAnsi"/>
                <w:b/>
                <w:bCs/>
                <w:color w:val="000000"/>
                <w:sz w:val="20"/>
                <w:szCs w:val="20"/>
              </w:rPr>
            </w:pPr>
            <w:r w:rsidRPr="00C818F1">
              <w:rPr>
                <w:rFonts w:eastAsia="Times New Roman" w:cstheme="minorHAnsi"/>
                <w:b/>
                <w:bCs/>
                <w:color w:val="000000"/>
                <w:sz w:val="20"/>
                <w:szCs w:val="20"/>
              </w:rPr>
              <w:t>2</w:t>
            </w:r>
          </w:p>
        </w:tc>
      </w:tr>
      <w:tr w14:paraId="20A4B660" w14:textId="77777777" w:rsidTr="0085568D">
        <w:tblPrEx>
          <w:tblW w:w="12775" w:type="dxa"/>
          <w:tblInd w:w="113" w:type="dxa"/>
          <w:tblLook w:val="04A0"/>
        </w:tblPrEx>
        <w:trPr>
          <w:trHeight w:val="312"/>
        </w:trPr>
        <w:tc>
          <w:tcPr>
            <w:tcW w:w="7880" w:type="dxa"/>
            <w:gridSpan w:val="4"/>
            <w:tcBorders>
              <w:top w:val="nil"/>
              <w:left w:val="nil"/>
              <w:bottom w:val="nil"/>
              <w:right w:val="nil"/>
            </w:tcBorders>
            <w:shd w:val="clear" w:color="auto" w:fill="auto"/>
            <w:noWrap/>
            <w:vAlign w:val="center"/>
            <w:hideMark/>
          </w:tcPr>
          <w:p w:rsidR="0010380E" w:rsidRPr="00C818F1" w:rsidP="0010380E" w14:paraId="0A19829F" w14:textId="21D863AE">
            <w:pPr>
              <w:spacing w:after="0" w:line="240" w:lineRule="auto"/>
              <w:rPr>
                <w:rFonts w:eastAsia="Times New Roman" w:cstheme="minorHAnsi"/>
                <w:color w:val="000000"/>
                <w:sz w:val="20"/>
                <w:szCs w:val="20"/>
              </w:rPr>
            </w:pPr>
            <w:r w:rsidRPr="00C818F1">
              <w:rPr>
                <w:rFonts w:eastAsia="Times New Roman" w:cstheme="minorHAnsi"/>
                <w:color w:val="000000"/>
                <w:sz w:val="20"/>
                <w:szCs w:val="20"/>
                <w:vertAlign w:val="superscript"/>
              </w:rPr>
              <w:t>a</w:t>
            </w:r>
            <w:r w:rsidR="00BC20B9">
              <w:rPr>
                <w:rFonts w:eastAsia="Times New Roman" w:cstheme="minorHAnsi"/>
                <w:color w:val="000000"/>
                <w:sz w:val="20"/>
                <w:szCs w:val="20"/>
                <w:vertAlign w:val="superscript"/>
              </w:rPr>
              <w:t xml:space="preserve"> </w:t>
            </w:r>
            <w:r w:rsidRPr="00C818F1">
              <w:rPr>
                <w:rFonts w:eastAsia="Times New Roman" w:cstheme="minorHAnsi"/>
                <w:color w:val="000000"/>
                <w:sz w:val="20"/>
                <w:szCs w:val="20"/>
              </w:rPr>
              <w:t>New</w:t>
            </w:r>
            <w:r w:rsidRPr="00C818F1">
              <w:rPr>
                <w:rFonts w:eastAsia="Times New Roman" w:cstheme="minorHAnsi"/>
                <w:color w:val="000000"/>
                <w:sz w:val="20"/>
                <w:szCs w:val="20"/>
              </w:rPr>
              <w:t xml:space="preserve"> respondents include sources with constructed and reconstructed affected facilities.</w:t>
            </w:r>
          </w:p>
        </w:tc>
        <w:tc>
          <w:tcPr>
            <w:tcW w:w="2400" w:type="dxa"/>
            <w:tcBorders>
              <w:top w:val="nil"/>
              <w:left w:val="nil"/>
              <w:bottom w:val="nil"/>
              <w:right w:val="nil"/>
            </w:tcBorders>
            <w:shd w:val="clear" w:color="auto" w:fill="auto"/>
            <w:noWrap/>
            <w:vAlign w:val="bottom"/>
            <w:hideMark/>
          </w:tcPr>
          <w:p w:rsidR="0010380E" w:rsidRPr="00C818F1" w:rsidP="0010380E" w14:paraId="0FB4B52D" w14:textId="77777777">
            <w:pPr>
              <w:spacing w:after="0" w:line="240" w:lineRule="auto"/>
              <w:rPr>
                <w:rFonts w:eastAsia="Times New Roman" w:cstheme="minorHAnsi"/>
                <w:color w:val="000000"/>
                <w:sz w:val="20"/>
                <w:szCs w:val="20"/>
              </w:rPr>
            </w:pPr>
          </w:p>
        </w:tc>
        <w:tc>
          <w:tcPr>
            <w:tcW w:w="2495" w:type="dxa"/>
            <w:tcBorders>
              <w:top w:val="nil"/>
              <w:left w:val="nil"/>
              <w:bottom w:val="nil"/>
              <w:right w:val="nil"/>
            </w:tcBorders>
            <w:shd w:val="clear" w:color="auto" w:fill="auto"/>
            <w:noWrap/>
            <w:vAlign w:val="bottom"/>
            <w:hideMark/>
          </w:tcPr>
          <w:p w:rsidR="0010380E" w:rsidRPr="00C818F1" w:rsidP="0010380E" w14:paraId="229747A8" w14:textId="77777777">
            <w:pPr>
              <w:spacing w:after="0" w:line="240" w:lineRule="auto"/>
              <w:rPr>
                <w:rFonts w:eastAsia="Times New Roman" w:cstheme="minorHAnsi"/>
                <w:sz w:val="20"/>
                <w:szCs w:val="20"/>
              </w:rPr>
            </w:pPr>
          </w:p>
        </w:tc>
      </w:tr>
    </w:tbl>
    <w:p w:rsidR="009F5ECE" w:rsidP="00BB3410" w14:paraId="621B5211" w14:textId="77777777">
      <w:pPr>
        <w:pStyle w:val="ListParagraph"/>
        <w:spacing w:before="240"/>
        <w:ind w:left="0"/>
        <w:rPr>
          <w:rFonts w:cstheme="minorHAnsi"/>
          <w:b/>
          <w:bCs/>
          <w:sz w:val="24"/>
          <w:szCs w:val="24"/>
        </w:rPr>
      </w:pPr>
    </w:p>
    <w:p w:rsidR="004A4419" w14:paraId="47FDA206" w14:textId="77777777">
      <w:pPr>
        <w:rPr>
          <w:rFonts w:cstheme="minorHAnsi"/>
          <w:b/>
          <w:bCs/>
          <w:sz w:val="24"/>
          <w:szCs w:val="24"/>
        </w:rPr>
      </w:pPr>
      <w:r>
        <w:rPr>
          <w:rFonts w:cstheme="minorHAnsi"/>
          <w:b/>
          <w:bCs/>
          <w:sz w:val="24"/>
          <w:szCs w:val="24"/>
        </w:rPr>
        <w:br w:type="page"/>
      </w:r>
    </w:p>
    <w:p w:rsidR="00DE5FD4" w:rsidP="00BB3410" w14:paraId="5A12B241" w14:textId="2F180828">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2896" w:type="dxa"/>
        <w:tblInd w:w="113" w:type="dxa"/>
        <w:tblCellMar>
          <w:top w:w="15" w:type="dxa"/>
        </w:tblCellMar>
        <w:tblLook w:val="04A0"/>
      </w:tblPr>
      <w:tblGrid>
        <w:gridCol w:w="3918"/>
        <w:gridCol w:w="1927"/>
        <w:gridCol w:w="1828"/>
        <w:gridCol w:w="2859"/>
        <w:gridCol w:w="2120"/>
        <w:gridCol w:w="22"/>
        <w:gridCol w:w="222"/>
      </w:tblGrid>
      <w:tr w14:paraId="4CFC0A34" w14:textId="77777777" w:rsidTr="00BA57A2">
        <w:tblPrEx>
          <w:tblW w:w="12896" w:type="dxa"/>
          <w:tblInd w:w="113" w:type="dxa"/>
          <w:tblCellMar>
            <w:top w:w="15" w:type="dxa"/>
          </w:tblCellMar>
          <w:tblLook w:val="04A0"/>
        </w:tblPrEx>
        <w:trPr>
          <w:gridAfter w:val="2"/>
          <w:wAfter w:w="244" w:type="dxa"/>
          <w:trHeight w:val="288"/>
        </w:trPr>
        <w:tc>
          <w:tcPr>
            <w:tcW w:w="39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2F02" w:rsidRPr="00BA57A2" w:rsidP="00052F02" w14:paraId="2D3FFD80"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(A)</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052F02" w:rsidRPr="00BA57A2" w:rsidP="00052F02" w14:paraId="0AECEB59"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(B)</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052F02" w:rsidRPr="00BA57A2" w:rsidP="00052F02" w14:paraId="3E0D72A0"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(C)</w:t>
            </w:r>
          </w:p>
        </w:tc>
        <w:tc>
          <w:tcPr>
            <w:tcW w:w="2859" w:type="dxa"/>
            <w:tcBorders>
              <w:top w:val="single" w:sz="4" w:space="0" w:color="auto"/>
              <w:left w:val="nil"/>
              <w:bottom w:val="single" w:sz="4" w:space="0" w:color="auto"/>
              <w:right w:val="single" w:sz="4" w:space="0" w:color="auto"/>
            </w:tcBorders>
            <w:shd w:val="clear" w:color="auto" w:fill="auto"/>
            <w:vAlign w:val="center"/>
            <w:hideMark/>
          </w:tcPr>
          <w:p w:rsidR="00052F02" w:rsidRPr="00BA57A2" w:rsidP="00052F02" w14:paraId="24F32DEE"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(D)</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052F02" w:rsidRPr="00BA57A2" w:rsidP="00052F02" w14:paraId="2035DA15"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(E)</w:t>
            </w:r>
          </w:p>
        </w:tc>
      </w:tr>
      <w:tr w14:paraId="02896A66" w14:textId="77777777" w:rsidTr="00BA57A2">
        <w:tblPrEx>
          <w:tblW w:w="12896" w:type="dxa"/>
          <w:tblInd w:w="113" w:type="dxa"/>
          <w:tblCellMar>
            <w:top w:w="15" w:type="dxa"/>
          </w:tblCellMar>
          <w:tblLook w:val="04A0"/>
        </w:tblPrEx>
        <w:trPr>
          <w:gridAfter w:val="2"/>
          <w:wAfter w:w="244" w:type="dxa"/>
          <w:trHeight w:val="2112"/>
        </w:trPr>
        <w:tc>
          <w:tcPr>
            <w:tcW w:w="3918" w:type="dxa"/>
            <w:tcBorders>
              <w:top w:val="nil"/>
              <w:left w:val="single" w:sz="4" w:space="0" w:color="auto"/>
              <w:bottom w:val="single" w:sz="4" w:space="0" w:color="auto"/>
              <w:right w:val="single" w:sz="4" w:space="0" w:color="auto"/>
            </w:tcBorders>
            <w:shd w:val="clear" w:color="auto" w:fill="auto"/>
            <w:vAlign w:val="center"/>
            <w:hideMark/>
          </w:tcPr>
          <w:p w:rsidR="00052F02" w:rsidRPr="00BA57A2" w:rsidP="00052F02" w14:paraId="7C205E07"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Information Collection Activity</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00C43D64"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 xml:space="preserve">Number of Respondents </w:t>
            </w:r>
            <w:r w:rsidRPr="00BA57A2">
              <w:rPr>
                <w:rFonts w:eastAsia="Times New Roman" w:cstheme="minorHAnsi"/>
                <w:color w:val="000000"/>
                <w:sz w:val="20"/>
                <w:szCs w:val="20"/>
                <w:vertAlign w:val="superscript"/>
              </w:rPr>
              <w:t>a</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0373C8C6"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Number of Responses</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0BEA0430"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 xml:space="preserve">Number of Existing Respondents That Keep Records </w:t>
            </w:r>
            <w:r w:rsidRPr="00BA57A2">
              <w:rPr>
                <w:rFonts w:eastAsia="Times New Roman" w:cstheme="minorHAnsi"/>
                <w:color w:val="000000"/>
                <w:sz w:val="20"/>
                <w:szCs w:val="20"/>
              </w:rPr>
              <w:t>But</w:t>
            </w:r>
            <w:r w:rsidRPr="00BA57A2">
              <w:rPr>
                <w:rFonts w:eastAsia="Times New Roman" w:cstheme="minorHAnsi"/>
                <w:color w:val="000000"/>
                <w:sz w:val="20"/>
                <w:szCs w:val="20"/>
              </w:rPr>
              <w:t xml:space="preserve"> Do Not Submit Reports</w:t>
            </w:r>
          </w:p>
        </w:tc>
        <w:tc>
          <w:tcPr>
            <w:tcW w:w="2120" w:type="dxa"/>
            <w:tcBorders>
              <w:top w:val="nil"/>
              <w:left w:val="nil"/>
              <w:bottom w:val="single" w:sz="4" w:space="0" w:color="auto"/>
              <w:right w:val="single" w:sz="4" w:space="0" w:color="auto"/>
            </w:tcBorders>
            <w:shd w:val="clear" w:color="auto" w:fill="auto"/>
            <w:vAlign w:val="center"/>
            <w:hideMark/>
          </w:tcPr>
          <w:p w:rsidR="001A78B1" w:rsidRPr="00BA57A2" w:rsidP="00052F02" w14:paraId="47B027B9"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 xml:space="preserve">Total Annual Responses </w:t>
            </w:r>
          </w:p>
          <w:p w:rsidR="00052F02" w:rsidRPr="00BA57A2" w:rsidP="00052F02" w14:paraId="2BAF6383" w14:textId="12079372">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E=(</w:t>
            </w:r>
            <w:r w:rsidRPr="00BA57A2">
              <w:rPr>
                <w:rFonts w:eastAsia="Times New Roman" w:cstheme="minorHAnsi"/>
                <w:color w:val="000000"/>
                <w:sz w:val="20"/>
                <w:szCs w:val="20"/>
              </w:rPr>
              <w:t>BxC</w:t>
            </w:r>
            <w:r w:rsidRPr="00BA57A2">
              <w:rPr>
                <w:rFonts w:eastAsia="Times New Roman" w:cstheme="minorHAnsi"/>
                <w:color w:val="000000"/>
                <w:sz w:val="20"/>
                <w:szCs w:val="20"/>
              </w:rPr>
              <w:t>)+D</w:t>
            </w:r>
          </w:p>
        </w:tc>
      </w:tr>
      <w:tr w14:paraId="698AD379" w14:textId="77777777" w:rsidTr="00BA57A2">
        <w:tblPrEx>
          <w:tblW w:w="12896" w:type="dxa"/>
          <w:tblInd w:w="113" w:type="dxa"/>
          <w:tblCellMar>
            <w:top w:w="15" w:type="dxa"/>
          </w:tblCellMar>
          <w:tblLook w:val="04A0"/>
        </w:tblPrEx>
        <w:trPr>
          <w:gridAfter w:val="2"/>
          <w:wAfter w:w="244" w:type="dxa"/>
          <w:trHeight w:val="1020"/>
        </w:trPr>
        <w:tc>
          <w:tcPr>
            <w:tcW w:w="3918" w:type="dxa"/>
            <w:tcBorders>
              <w:top w:val="nil"/>
              <w:left w:val="single" w:sz="4" w:space="0" w:color="auto"/>
              <w:bottom w:val="single" w:sz="4" w:space="0" w:color="auto"/>
              <w:right w:val="single" w:sz="4" w:space="0" w:color="auto"/>
            </w:tcBorders>
            <w:shd w:val="clear" w:color="auto" w:fill="auto"/>
            <w:noWrap/>
            <w:vAlign w:val="center"/>
            <w:hideMark/>
          </w:tcPr>
          <w:p w:rsidR="00052F02" w:rsidRPr="00BA57A2" w:rsidP="00052F02" w14:paraId="6CC36D85" w14:textId="77777777">
            <w:pPr>
              <w:spacing w:after="0" w:line="240" w:lineRule="auto"/>
              <w:rPr>
                <w:rFonts w:eastAsia="Times New Roman" w:cstheme="minorHAnsi"/>
                <w:sz w:val="20"/>
                <w:szCs w:val="20"/>
              </w:rPr>
            </w:pPr>
            <w:r w:rsidRPr="00BA57A2">
              <w:rPr>
                <w:rFonts w:eastAsia="Times New Roman" w:cstheme="minorHAnsi"/>
                <w:sz w:val="20"/>
                <w:szCs w:val="20"/>
              </w:rPr>
              <w:t>Notification of construction/ reconstruction</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204D7671"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56C57F7A"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1</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71B84E86"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46A95767"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r>
      <w:tr w14:paraId="4FFAD018" w14:textId="77777777" w:rsidTr="00BA57A2">
        <w:tblPrEx>
          <w:tblW w:w="12896" w:type="dxa"/>
          <w:tblInd w:w="113" w:type="dxa"/>
          <w:tblCellMar>
            <w:top w:w="15" w:type="dxa"/>
          </w:tblCellMar>
          <w:tblLook w:val="04A0"/>
        </w:tblPrEx>
        <w:trPr>
          <w:gridAfter w:val="2"/>
          <w:wAfter w:w="244" w:type="dxa"/>
          <w:trHeight w:val="579"/>
        </w:trPr>
        <w:tc>
          <w:tcPr>
            <w:tcW w:w="3918" w:type="dxa"/>
            <w:tcBorders>
              <w:top w:val="nil"/>
              <w:left w:val="single" w:sz="4" w:space="0" w:color="auto"/>
              <w:bottom w:val="single" w:sz="4" w:space="0" w:color="auto"/>
              <w:right w:val="single" w:sz="4" w:space="0" w:color="auto"/>
            </w:tcBorders>
            <w:shd w:val="clear" w:color="auto" w:fill="auto"/>
            <w:noWrap/>
            <w:vAlign w:val="center"/>
            <w:hideMark/>
          </w:tcPr>
          <w:p w:rsidR="00052F02" w:rsidRPr="00BA57A2" w:rsidP="00052F02" w14:paraId="0DDFA69F" w14:textId="77777777">
            <w:pPr>
              <w:spacing w:after="0" w:line="240" w:lineRule="auto"/>
              <w:rPr>
                <w:rFonts w:eastAsia="Times New Roman" w:cstheme="minorHAnsi"/>
                <w:sz w:val="20"/>
                <w:szCs w:val="20"/>
              </w:rPr>
            </w:pPr>
            <w:r w:rsidRPr="00BA57A2">
              <w:rPr>
                <w:rFonts w:eastAsia="Times New Roman" w:cstheme="minorHAnsi"/>
                <w:sz w:val="20"/>
                <w:szCs w:val="20"/>
              </w:rPr>
              <w:t>Notification of actual startup</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5807D72F"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3FD71378"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1</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3912C3ED"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1FF33311"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r>
      <w:tr w14:paraId="19B1BD7C" w14:textId="77777777" w:rsidTr="00BA57A2">
        <w:tblPrEx>
          <w:tblW w:w="12896" w:type="dxa"/>
          <w:tblInd w:w="113" w:type="dxa"/>
          <w:tblCellMar>
            <w:top w:w="15" w:type="dxa"/>
          </w:tblCellMar>
          <w:tblLook w:val="04A0"/>
        </w:tblPrEx>
        <w:trPr>
          <w:gridAfter w:val="2"/>
          <w:wAfter w:w="244" w:type="dxa"/>
          <w:trHeight w:val="519"/>
        </w:trPr>
        <w:tc>
          <w:tcPr>
            <w:tcW w:w="3918" w:type="dxa"/>
            <w:tcBorders>
              <w:top w:val="nil"/>
              <w:left w:val="single" w:sz="4" w:space="0" w:color="auto"/>
              <w:bottom w:val="single" w:sz="4" w:space="0" w:color="auto"/>
              <w:right w:val="single" w:sz="4" w:space="0" w:color="auto"/>
            </w:tcBorders>
            <w:shd w:val="clear" w:color="auto" w:fill="auto"/>
            <w:noWrap/>
            <w:vAlign w:val="center"/>
            <w:hideMark/>
          </w:tcPr>
          <w:p w:rsidR="00052F02" w:rsidRPr="00BA57A2" w:rsidP="00052F02" w14:paraId="640DF60B" w14:textId="77777777">
            <w:pPr>
              <w:spacing w:after="0" w:line="240" w:lineRule="auto"/>
              <w:rPr>
                <w:rFonts w:eastAsia="Times New Roman" w:cstheme="minorHAnsi"/>
                <w:sz w:val="20"/>
                <w:szCs w:val="20"/>
              </w:rPr>
            </w:pPr>
            <w:r w:rsidRPr="00BA57A2">
              <w:rPr>
                <w:rFonts w:eastAsia="Times New Roman" w:cstheme="minorHAnsi"/>
                <w:sz w:val="20"/>
                <w:szCs w:val="20"/>
              </w:rPr>
              <w:t>Notification of initial performance test</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06A4EF39"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007A0E6A"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1</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6587AE87"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213F6FD3"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r>
      <w:tr w14:paraId="5D8E96C0" w14:textId="77777777" w:rsidTr="00BA57A2">
        <w:tblPrEx>
          <w:tblW w:w="12896" w:type="dxa"/>
          <w:tblInd w:w="113" w:type="dxa"/>
          <w:tblCellMar>
            <w:top w:w="15" w:type="dxa"/>
          </w:tblCellMar>
          <w:tblLook w:val="04A0"/>
        </w:tblPrEx>
        <w:trPr>
          <w:gridAfter w:val="2"/>
          <w:wAfter w:w="244" w:type="dxa"/>
          <w:trHeight w:val="420"/>
        </w:trPr>
        <w:tc>
          <w:tcPr>
            <w:tcW w:w="3918" w:type="dxa"/>
            <w:tcBorders>
              <w:top w:val="nil"/>
              <w:left w:val="single" w:sz="4" w:space="0" w:color="auto"/>
              <w:bottom w:val="single" w:sz="4" w:space="0" w:color="auto"/>
              <w:right w:val="single" w:sz="4" w:space="0" w:color="auto"/>
            </w:tcBorders>
            <w:shd w:val="clear" w:color="auto" w:fill="auto"/>
            <w:noWrap/>
            <w:vAlign w:val="center"/>
            <w:hideMark/>
          </w:tcPr>
          <w:p w:rsidR="00052F02" w:rsidRPr="00BA57A2" w:rsidP="00052F02" w14:paraId="52BEEAA1" w14:textId="77777777">
            <w:pPr>
              <w:spacing w:after="0" w:line="240" w:lineRule="auto"/>
              <w:rPr>
                <w:rFonts w:eastAsia="Times New Roman" w:cstheme="minorHAnsi"/>
                <w:sz w:val="20"/>
                <w:szCs w:val="20"/>
              </w:rPr>
            </w:pPr>
            <w:r w:rsidRPr="00BA57A2">
              <w:rPr>
                <w:rFonts w:eastAsia="Times New Roman" w:cstheme="minorHAnsi"/>
                <w:sz w:val="20"/>
                <w:szCs w:val="20"/>
              </w:rPr>
              <w:t>Notification of demonstration of CMS</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013BFF41"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75BC0F24"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1</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4A9DD090"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23570CB1"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r>
      <w:tr w14:paraId="4CE2264D" w14:textId="77777777" w:rsidTr="00BA57A2">
        <w:tblPrEx>
          <w:tblW w:w="12896" w:type="dxa"/>
          <w:tblInd w:w="113" w:type="dxa"/>
          <w:tblCellMar>
            <w:top w:w="15" w:type="dxa"/>
          </w:tblCellMar>
          <w:tblLook w:val="04A0"/>
        </w:tblPrEx>
        <w:trPr>
          <w:gridAfter w:val="2"/>
          <w:wAfter w:w="244" w:type="dxa"/>
          <w:trHeight w:val="540"/>
        </w:trPr>
        <w:tc>
          <w:tcPr>
            <w:tcW w:w="3918" w:type="dxa"/>
            <w:tcBorders>
              <w:top w:val="nil"/>
              <w:left w:val="single" w:sz="4" w:space="0" w:color="auto"/>
              <w:bottom w:val="single" w:sz="4" w:space="0" w:color="auto"/>
              <w:right w:val="single" w:sz="4" w:space="0" w:color="auto"/>
            </w:tcBorders>
            <w:shd w:val="clear" w:color="auto" w:fill="auto"/>
            <w:noWrap/>
            <w:vAlign w:val="center"/>
            <w:hideMark/>
          </w:tcPr>
          <w:p w:rsidR="00052F02" w:rsidRPr="00BA57A2" w:rsidP="00052F02" w14:paraId="423A2349" w14:textId="77777777">
            <w:pPr>
              <w:spacing w:after="0" w:line="240" w:lineRule="auto"/>
              <w:rPr>
                <w:rFonts w:eastAsia="Times New Roman" w:cstheme="minorHAnsi"/>
                <w:sz w:val="20"/>
                <w:szCs w:val="20"/>
              </w:rPr>
            </w:pPr>
            <w:r w:rsidRPr="00BA57A2">
              <w:rPr>
                <w:rFonts w:eastAsia="Times New Roman" w:cstheme="minorHAnsi"/>
                <w:sz w:val="20"/>
                <w:szCs w:val="20"/>
              </w:rPr>
              <w:t xml:space="preserve">Report </w:t>
            </w:r>
            <w:r w:rsidRPr="00BA57A2">
              <w:rPr>
                <w:rFonts w:eastAsia="Times New Roman" w:cstheme="minorHAnsi"/>
                <w:sz w:val="20"/>
                <w:szCs w:val="20"/>
              </w:rPr>
              <w:t>of</w:t>
            </w:r>
            <w:r w:rsidRPr="00BA57A2">
              <w:rPr>
                <w:rFonts w:eastAsia="Times New Roman" w:cstheme="minorHAnsi"/>
                <w:sz w:val="20"/>
                <w:szCs w:val="20"/>
              </w:rPr>
              <w:t xml:space="preserve"> initial performance test</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4B6871B3"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00DEB321"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1</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7A8A96F5"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31CE2805"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r>
      <w:tr w14:paraId="14923B1A" w14:textId="77777777" w:rsidTr="00BA57A2">
        <w:tblPrEx>
          <w:tblW w:w="12896" w:type="dxa"/>
          <w:tblInd w:w="113" w:type="dxa"/>
          <w:tblCellMar>
            <w:top w:w="15" w:type="dxa"/>
          </w:tblCellMar>
          <w:tblLook w:val="04A0"/>
        </w:tblPrEx>
        <w:trPr>
          <w:gridAfter w:val="2"/>
          <w:wAfter w:w="244" w:type="dxa"/>
          <w:trHeight w:val="564"/>
        </w:trPr>
        <w:tc>
          <w:tcPr>
            <w:tcW w:w="3918" w:type="dxa"/>
            <w:tcBorders>
              <w:top w:val="nil"/>
              <w:left w:val="single" w:sz="4" w:space="0" w:color="auto"/>
              <w:bottom w:val="single" w:sz="4" w:space="0" w:color="auto"/>
              <w:right w:val="single" w:sz="4" w:space="0" w:color="auto"/>
            </w:tcBorders>
            <w:shd w:val="clear" w:color="auto" w:fill="auto"/>
            <w:noWrap/>
            <w:vAlign w:val="center"/>
            <w:hideMark/>
          </w:tcPr>
          <w:p w:rsidR="00052F02" w:rsidRPr="00BA57A2" w:rsidP="00052F02" w14:paraId="1AE433B0" w14:textId="77777777">
            <w:pPr>
              <w:spacing w:after="0" w:line="240" w:lineRule="auto"/>
              <w:rPr>
                <w:rFonts w:eastAsia="Times New Roman" w:cstheme="minorHAnsi"/>
                <w:sz w:val="20"/>
                <w:szCs w:val="20"/>
              </w:rPr>
            </w:pPr>
            <w:r w:rsidRPr="00BA57A2">
              <w:rPr>
                <w:rFonts w:eastAsia="Times New Roman" w:cstheme="minorHAnsi"/>
                <w:sz w:val="20"/>
                <w:szCs w:val="20"/>
              </w:rPr>
              <w:t xml:space="preserve">Notification of operational change </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3F9FA700"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6AD69073"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1</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447089BB"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2C60B1D0"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r>
      <w:tr w14:paraId="6E5E5444" w14:textId="77777777" w:rsidTr="00BA57A2">
        <w:tblPrEx>
          <w:tblW w:w="12896" w:type="dxa"/>
          <w:tblInd w:w="113" w:type="dxa"/>
          <w:tblCellMar>
            <w:top w:w="15" w:type="dxa"/>
          </w:tblCellMar>
          <w:tblLook w:val="04A0"/>
        </w:tblPrEx>
        <w:trPr>
          <w:gridAfter w:val="2"/>
          <w:wAfter w:w="244" w:type="dxa"/>
          <w:trHeight w:val="552"/>
        </w:trPr>
        <w:tc>
          <w:tcPr>
            <w:tcW w:w="3918" w:type="dxa"/>
            <w:tcBorders>
              <w:top w:val="nil"/>
              <w:left w:val="single" w:sz="4" w:space="0" w:color="auto"/>
              <w:bottom w:val="single" w:sz="4" w:space="0" w:color="auto"/>
              <w:right w:val="single" w:sz="4" w:space="0" w:color="auto"/>
            </w:tcBorders>
            <w:shd w:val="clear" w:color="auto" w:fill="auto"/>
            <w:vAlign w:val="center"/>
            <w:hideMark/>
          </w:tcPr>
          <w:p w:rsidR="00052F02" w:rsidRPr="00BA57A2" w:rsidP="00052F02" w14:paraId="48F2134F" w14:textId="77777777">
            <w:pPr>
              <w:spacing w:after="0" w:line="240" w:lineRule="auto"/>
              <w:rPr>
                <w:rFonts w:eastAsia="Times New Roman" w:cstheme="minorHAnsi"/>
                <w:color w:val="000000"/>
                <w:sz w:val="20"/>
                <w:szCs w:val="20"/>
              </w:rPr>
            </w:pPr>
            <w:r w:rsidRPr="00BA57A2">
              <w:rPr>
                <w:rFonts w:eastAsia="Times New Roman" w:cstheme="minorHAnsi"/>
                <w:color w:val="000000"/>
                <w:sz w:val="20"/>
                <w:szCs w:val="20"/>
              </w:rPr>
              <w:t>Semiannual report</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09DBA6C1"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2</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4A98E08D"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2</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65EB6207"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0</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121C9A76"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4</w:t>
            </w:r>
          </w:p>
        </w:tc>
      </w:tr>
      <w:tr w14:paraId="14D4DC0F" w14:textId="77777777" w:rsidTr="00BA57A2">
        <w:tblPrEx>
          <w:tblW w:w="12896" w:type="dxa"/>
          <w:tblInd w:w="113" w:type="dxa"/>
          <w:tblCellMar>
            <w:top w:w="15" w:type="dxa"/>
          </w:tblCellMar>
          <w:tblLook w:val="04A0"/>
        </w:tblPrEx>
        <w:trPr>
          <w:gridAfter w:val="2"/>
          <w:wAfter w:w="244" w:type="dxa"/>
          <w:trHeight w:val="552"/>
        </w:trPr>
        <w:tc>
          <w:tcPr>
            <w:tcW w:w="3918" w:type="dxa"/>
            <w:tcBorders>
              <w:top w:val="nil"/>
              <w:left w:val="single" w:sz="4" w:space="0" w:color="auto"/>
              <w:bottom w:val="single" w:sz="4" w:space="0" w:color="auto"/>
              <w:right w:val="single" w:sz="4" w:space="0" w:color="auto"/>
            </w:tcBorders>
            <w:shd w:val="clear" w:color="auto" w:fill="auto"/>
            <w:vAlign w:val="center"/>
            <w:hideMark/>
          </w:tcPr>
          <w:p w:rsidR="00052F02" w:rsidRPr="00BA57A2" w:rsidP="00052F02" w14:paraId="33D3A5C5" w14:textId="77777777">
            <w:pPr>
              <w:spacing w:after="0" w:line="240" w:lineRule="auto"/>
              <w:rPr>
                <w:rFonts w:eastAsia="Times New Roman" w:cstheme="minorHAnsi"/>
                <w:color w:val="000000"/>
                <w:sz w:val="20"/>
                <w:szCs w:val="20"/>
              </w:rPr>
            </w:pPr>
            <w:r w:rsidRPr="00BA57A2">
              <w:rPr>
                <w:rFonts w:eastAsia="Times New Roman" w:cstheme="minorHAnsi"/>
                <w:color w:val="000000"/>
                <w:sz w:val="20"/>
                <w:szCs w:val="20"/>
              </w:rPr>
              <w:t> </w:t>
            </w:r>
          </w:p>
        </w:tc>
        <w:tc>
          <w:tcPr>
            <w:tcW w:w="1927" w:type="dxa"/>
            <w:tcBorders>
              <w:top w:val="nil"/>
              <w:left w:val="nil"/>
              <w:bottom w:val="single" w:sz="4" w:space="0" w:color="auto"/>
              <w:right w:val="single" w:sz="4" w:space="0" w:color="auto"/>
            </w:tcBorders>
            <w:shd w:val="clear" w:color="auto" w:fill="auto"/>
            <w:vAlign w:val="center"/>
            <w:hideMark/>
          </w:tcPr>
          <w:p w:rsidR="00052F02" w:rsidRPr="00BA57A2" w:rsidP="00052F02" w14:paraId="598B5427"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 </w:t>
            </w:r>
          </w:p>
        </w:tc>
        <w:tc>
          <w:tcPr>
            <w:tcW w:w="1828" w:type="dxa"/>
            <w:tcBorders>
              <w:top w:val="nil"/>
              <w:left w:val="nil"/>
              <w:bottom w:val="single" w:sz="4" w:space="0" w:color="auto"/>
              <w:right w:val="single" w:sz="4" w:space="0" w:color="auto"/>
            </w:tcBorders>
            <w:shd w:val="clear" w:color="auto" w:fill="auto"/>
            <w:vAlign w:val="center"/>
            <w:hideMark/>
          </w:tcPr>
          <w:p w:rsidR="00052F02" w:rsidRPr="00BA57A2" w:rsidP="00052F02" w14:paraId="512830FC" w14:textId="77777777">
            <w:pPr>
              <w:spacing w:after="0" w:line="240" w:lineRule="auto"/>
              <w:jc w:val="center"/>
              <w:rPr>
                <w:rFonts w:eastAsia="Times New Roman" w:cstheme="minorHAnsi"/>
                <w:color w:val="000000"/>
                <w:sz w:val="20"/>
                <w:szCs w:val="20"/>
              </w:rPr>
            </w:pPr>
            <w:r w:rsidRPr="00BA57A2">
              <w:rPr>
                <w:rFonts w:eastAsia="Times New Roman" w:cstheme="minorHAnsi"/>
                <w:color w:val="000000"/>
                <w:sz w:val="20"/>
                <w:szCs w:val="20"/>
              </w:rPr>
              <w:t> </w:t>
            </w:r>
          </w:p>
        </w:tc>
        <w:tc>
          <w:tcPr>
            <w:tcW w:w="2859" w:type="dxa"/>
            <w:tcBorders>
              <w:top w:val="nil"/>
              <w:left w:val="nil"/>
              <w:bottom w:val="single" w:sz="4" w:space="0" w:color="auto"/>
              <w:right w:val="single" w:sz="4" w:space="0" w:color="auto"/>
            </w:tcBorders>
            <w:shd w:val="clear" w:color="auto" w:fill="auto"/>
            <w:vAlign w:val="center"/>
            <w:hideMark/>
          </w:tcPr>
          <w:p w:rsidR="00052F02" w:rsidRPr="00BA57A2" w:rsidP="00052F02" w14:paraId="0DEC2511" w14:textId="77777777">
            <w:pPr>
              <w:spacing w:after="0" w:line="240" w:lineRule="auto"/>
              <w:jc w:val="center"/>
              <w:rPr>
                <w:rFonts w:eastAsia="Times New Roman" w:cstheme="minorHAnsi"/>
                <w:b/>
                <w:bCs/>
                <w:color w:val="000000"/>
                <w:sz w:val="20"/>
                <w:szCs w:val="20"/>
              </w:rPr>
            </w:pPr>
            <w:r w:rsidRPr="00BA57A2">
              <w:rPr>
                <w:rFonts w:eastAsia="Times New Roman" w:cstheme="minorHAnsi"/>
                <w:b/>
                <w:bCs/>
                <w:color w:val="000000"/>
                <w:sz w:val="20"/>
                <w:szCs w:val="20"/>
              </w:rPr>
              <w:t>Total</w:t>
            </w:r>
          </w:p>
        </w:tc>
        <w:tc>
          <w:tcPr>
            <w:tcW w:w="2120" w:type="dxa"/>
            <w:tcBorders>
              <w:top w:val="nil"/>
              <w:left w:val="nil"/>
              <w:bottom w:val="single" w:sz="4" w:space="0" w:color="auto"/>
              <w:right w:val="single" w:sz="4" w:space="0" w:color="auto"/>
            </w:tcBorders>
            <w:shd w:val="clear" w:color="auto" w:fill="auto"/>
            <w:vAlign w:val="center"/>
            <w:hideMark/>
          </w:tcPr>
          <w:p w:rsidR="00052F02" w:rsidRPr="00BA57A2" w:rsidP="00052F02" w14:paraId="3756B7C5" w14:textId="77777777">
            <w:pPr>
              <w:spacing w:after="0" w:line="240" w:lineRule="auto"/>
              <w:jc w:val="center"/>
              <w:rPr>
                <w:rFonts w:eastAsia="Times New Roman" w:cstheme="minorHAnsi"/>
                <w:b/>
                <w:bCs/>
                <w:color w:val="000000"/>
                <w:sz w:val="20"/>
                <w:szCs w:val="20"/>
              </w:rPr>
            </w:pPr>
            <w:r w:rsidRPr="00BA57A2">
              <w:rPr>
                <w:rFonts w:eastAsia="Times New Roman" w:cstheme="minorHAnsi"/>
                <w:b/>
                <w:bCs/>
                <w:color w:val="000000"/>
                <w:sz w:val="20"/>
                <w:szCs w:val="20"/>
              </w:rPr>
              <w:t>4</w:t>
            </w:r>
          </w:p>
        </w:tc>
      </w:tr>
      <w:tr w14:paraId="3E539F62" w14:textId="77777777" w:rsidTr="00BA57A2">
        <w:tblPrEx>
          <w:tblW w:w="12896" w:type="dxa"/>
          <w:tblInd w:w="113" w:type="dxa"/>
          <w:tblCellMar>
            <w:top w:w="15" w:type="dxa"/>
          </w:tblCellMar>
          <w:tblLook w:val="04A0"/>
        </w:tblPrEx>
        <w:trPr>
          <w:gridAfter w:val="1"/>
          <w:wAfter w:w="222" w:type="dxa"/>
          <w:trHeight w:val="450"/>
        </w:trPr>
        <w:tc>
          <w:tcPr>
            <w:tcW w:w="12674" w:type="dxa"/>
            <w:gridSpan w:val="6"/>
            <w:vMerge w:val="restart"/>
            <w:tcBorders>
              <w:top w:val="nil"/>
              <w:left w:val="nil"/>
              <w:bottom w:val="nil"/>
              <w:right w:val="nil"/>
            </w:tcBorders>
            <w:shd w:val="clear" w:color="auto" w:fill="auto"/>
            <w:hideMark/>
          </w:tcPr>
          <w:p w:rsidR="00052F02" w:rsidRPr="00BA57A2" w:rsidP="00052F02" w14:paraId="0E250C40" w14:textId="3AC38669">
            <w:pPr>
              <w:spacing w:after="0" w:line="240" w:lineRule="auto"/>
              <w:rPr>
                <w:rFonts w:eastAsia="Times New Roman" w:cstheme="minorHAnsi"/>
                <w:color w:val="000000"/>
                <w:sz w:val="20"/>
                <w:szCs w:val="20"/>
              </w:rPr>
            </w:pPr>
            <w:r w:rsidRPr="00BA57A2">
              <w:rPr>
                <w:rFonts w:eastAsia="Times New Roman" w:cstheme="minorHAnsi"/>
                <w:color w:val="000000"/>
                <w:sz w:val="20"/>
                <w:szCs w:val="20"/>
                <w:vertAlign w:val="superscript"/>
              </w:rPr>
              <w:t>a</w:t>
            </w:r>
            <w:r w:rsidR="00BC20B9">
              <w:rPr>
                <w:rFonts w:eastAsia="Times New Roman" w:cstheme="minorHAnsi"/>
                <w:color w:val="000000"/>
                <w:sz w:val="20"/>
                <w:szCs w:val="20"/>
              </w:rPr>
              <w:t xml:space="preserve"> </w:t>
            </w:r>
            <w:r w:rsidRPr="00BA57A2">
              <w:rPr>
                <w:rFonts w:eastAsia="Times New Roman" w:cstheme="minorHAnsi"/>
                <w:color w:val="000000"/>
                <w:sz w:val="20"/>
                <w:szCs w:val="20"/>
              </w:rPr>
              <w:t>We</w:t>
            </w:r>
            <w:r w:rsidRPr="00BA57A2">
              <w:rPr>
                <w:rFonts w:eastAsia="Times New Roman" w:cstheme="minorHAnsi"/>
                <w:color w:val="000000"/>
                <w:sz w:val="20"/>
                <w:szCs w:val="20"/>
              </w:rPr>
              <w:t xml:space="preserve"> have assumed that there are approximately 2 respondents subject to the rule, with no new sources expected over the next three-years of this ICR.</w:t>
            </w:r>
          </w:p>
        </w:tc>
      </w:tr>
      <w:tr w14:paraId="4828195D" w14:textId="77777777" w:rsidTr="00BA57A2">
        <w:tblPrEx>
          <w:tblW w:w="12896" w:type="dxa"/>
          <w:tblInd w:w="113" w:type="dxa"/>
          <w:tblCellMar>
            <w:top w:w="15" w:type="dxa"/>
          </w:tblCellMar>
          <w:tblLook w:val="04A0"/>
        </w:tblPrEx>
        <w:trPr>
          <w:trHeight w:val="399"/>
        </w:trPr>
        <w:tc>
          <w:tcPr>
            <w:tcW w:w="12674" w:type="dxa"/>
            <w:gridSpan w:val="6"/>
            <w:vMerge/>
            <w:tcBorders>
              <w:top w:val="nil"/>
              <w:left w:val="nil"/>
              <w:bottom w:val="nil"/>
              <w:right w:val="nil"/>
            </w:tcBorders>
            <w:vAlign w:val="center"/>
            <w:hideMark/>
          </w:tcPr>
          <w:p w:rsidR="00052F02" w:rsidRPr="00BA57A2" w:rsidP="00052F02" w14:paraId="29164BEB" w14:textId="77777777">
            <w:pPr>
              <w:spacing w:after="0" w:line="240" w:lineRule="auto"/>
              <w:rPr>
                <w:rFonts w:eastAsia="Times New Roman" w:cstheme="minorHAnsi"/>
                <w:color w:val="000000"/>
                <w:sz w:val="20"/>
                <w:szCs w:val="20"/>
              </w:rPr>
            </w:pPr>
          </w:p>
        </w:tc>
        <w:tc>
          <w:tcPr>
            <w:tcW w:w="222" w:type="dxa"/>
            <w:tcBorders>
              <w:top w:val="nil"/>
              <w:left w:val="nil"/>
              <w:bottom w:val="nil"/>
              <w:right w:val="nil"/>
            </w:tcBorders>
            <w:shd w:val="clear" w:color="auto" w:fill="auto"/>
            <w:noWrap/>
            <w:vAlign w:val="bottom"/>
            <w:hideMark/>
          </w:tcPr>
          <w:p w:rsidR="00052F02" w:rsidRPr="00BA57A2" w:rsidP="00052F02" w14:paraId="576B3DA0" w14:textId="77777777">
            <w:pPr>
              <w:spacing w:after="0" w:line="240" w:lineRule="auto"/>
              <w:rPr>
                <w:rFonts w:eastAsia="Times New Roman" w:cstheme="minorHAnsi"/>
                <w:color w:val="000000"/>
                <w:sz w:val="20"/>
                <w:szCs w:val="20"/>
              </w:rPr>
            </w:pPr>
          </w:p>
        </w:tc>
      </w:tr>
    </w:tbl>
    <w:p w:rsidR="00052F02" w:rsidRPr="00FA5160" w:rsidP="00BB3410" w14:paraId="1F1D17BE" w14:textId="2309FA8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191C"/>
    <w:rsid w:val="00032552"/>
    <w:rsid w:val="00033219"/>
    <w:rsid w:val="00036CF2"/>
    <w:rsid w:val="00037107"/>
    <w:rsid w:val="00042F77"/>
    <w:rsid w:val="0004467E"/>
    <w:rsid w:val="000452DC"/>
    <w:rsid w:val="000459E3"/>
    <w:rsid w:val="000461BA"/>
    <w:rsid w:val="00047160"/>
    <w:rsid w:val="00050BB4"/>
    <w:rsid w:val="00051045"/>
    <w:rsid w:val="000521D6"/>
    <w:rsid w:val="00052F02"/>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66B"/>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160A"/>
    <w:rsid w:val="000B3576"/>
    <w:rsid w:val="000B461B"/>
    <w:rsid w:val="000B61F2"/>
    <w:rsid w:val="000B7BBA"/>
    <w:rsid w:val="000C04C0"/>
    <w:rsid w:val="000C21A3"/>
    <w:rsid w:val="000C239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1890"/>
    <w:rsid w:val="0010258D"/>
    <w:rsid w:val="00102EE5"/>
    <w:rsid w:val="0010380E"/>
    <w:rsid w:val="00103DD8"/>
    <w:rsid w:val="00105F52"/>
    <w:rsid w:val="00106C2C"/>
    <w:rsid w:val="00107505"/>
    <w:rsid w:val="0010DB22"/>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57659"/>
    <w:rsid w:val="00160461"/>
    <w:rsid w:val="00161846"/>
    <w:rsid w:val="001636DA"/>
    <w:rsid w:val="00163C69"/>
    <w:rsid w:val="00164169"/>
    <w:rsid w:val="001641AA"/>
    <w:rsid w:val="0016603E"/>
    <w:rsid w:val="0016658D"/>
    <w:rsid w:val="00166B27"/>
    <w:rsid w:val="00170329"/>
    <w:rsid w:val="00170689"/>
    <w:rsid w:val="00170EB8"/>
    <w:rsid w:val="00171DC0"/>
    <w:rsid w:val="00173422"/>
    <w:rsid w:val="00173E50"/>
    <w:rsid w:val="00176BA8"/>
    <w:rsid w:val="001775F3"/>
    <w:rsid w:val="00180511"/>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B3"/>
    <w:rsid w:val="001A78B1"/>
    <w:rsid w:val="001A7DEF"/>
    <w:rsid w:val="001B1773"/>
    <w:rsid w:val="001B1962"/>
    <w:rsid w:val="001B2D25"/>
    <w:rsid w:val="001B4565"/>
    <w:rsid w:val="001B46D7"/>
    <w:rsid w:val="001B4BEC"/>
    <w:rsid w:val="001B7B47"/>
    <w:rsid w:val="001C0151"/>
    <w:rsid w:val="001C04B9"/>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34CD"/>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1613"/>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2398"/>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597A"/>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2638"/>
    <w:rsid w:val="0038330C"/>
    <w:rsid w:val="003856DC"/>
    <w:rsid w:val="003901B8"/>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1E3"/>
    <w:rsid w:val="003C6296"/>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5003"/>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233"/>
    <w:rsid w:val="00456E33"/>
    <w:rsid w:val="004600ED"/>
    <w:rsid w:val="004620CA"/>
    <w:rsid w:val="00463285"/>
    <w:rsid w:val="00465846"/>
    <w:rsid w:val="00466349"/>
    <w:rsid w:val="00466B43"/>
    <w:rsid w:val="00470E22"/>
    <w:rsid w:val="00472D33"/>
    <w:rsid w:val="00475BA6"/>
    <w:rsid w:val="00477521"/>
    <w:rsid w:val="00477D70"/>
    <w:rsid w:val="004831CC"/>
    <w:rsid w:val="00485567"/>
    <w:rsid w:val="004855BE"/>
    <w:rsid w:val="00486860"/>
    <w:rsid w:val="00490B47"/>
    <w:rsid w:val="00491CC3"/>
    <w:rsid w:val="00491ED9"/>
    <w:rsid w:val="00492617"/>
    <w:rsid w:val="00495623"/>
    <w:rsid w:val="00496F19"/>
    <w:rsid w:val="0049718B"/>
    <w:rsid w:val="004A0C7A"/>
    <w:rsid w:val="004A2646"/>
    <w:rsid w:val="004A284B"/>
    <w:rsid w:val="004A2961"/>
    <w:rsid w:val="004A2CDE"/>
    <w:rsid w:val="004A3ABF"/>
    <w:rsid w:val="004A4419"/>
    <w:rsid w:val="004A46F5"/>
    <w:rsid w:val="004A4B8D"/>
    <w:rsid w:val="004A5B46"/>
    <w:rsid w:val="004A6B13"/>
    <w:rsid w:val="004B0167"/>
    <w:rsid w:val="004B1B32"/>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4F798E"/>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0966"/>
    <w:rsid w:val="00524059"/>
    <w:rsid w:val="005251BC"/>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5EE"/>
    <w:rsid w:val="00542CEE"/>
    <w:rsid w:val="00546097"/>
    <w:rsid w:val="00546224"/>
    <w:rsid w:val="00546B65"/>
    <w:rsid w:val="00546FB4"/>
    <w:rsid w:val="005519F6"/>
    <w:rsid w:val="00552A7B"/>
    <w:rsid w:val="00552BE0"/>
    <w:rsid w:val="005544CE"/>
    <w:rsid w:val="00554865"/>
    <w:rsid w:val="0055616B"/>
    <w:rsid w:val="00556D62"/>
    <w:rsid w:val="00557E8F"/>
    <w:rsid w:val="005609B4"/>
    <w:rsid w:val="00560A26"/>
    <w:rsid w:val="00560C2D"/>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2489"/>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81F49"/>
    <w:rsid w:val="0068304A"/>
    <w:rsid w:val="00683207"/>
    <w:rsid w:val="0068658D"/>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5C"/>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1C"/>
    <w:rsid w:val="006E13FF"/>
    <w:rsid w:val="006E197A"/>
    <w:rsid w:val="006E1DC0"/>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751"/>
    <w:rsid w:val="00724815"/>
    <w:rsid w:val="00726EFA"/>
    <w:rsid w:val="007279D9"/>
    <w:rsid w:val="00731652"/>
    <w:rsid w:val="00732759"/>
    <w:rsid w:val="00732A40"/>
    <w:rsid w:val="00735197"/>
    <w:rsid w:val="00735C37"/>
    <w:rsid w:val="0073767D"/>
    <w:rsid w:val="007400ED"/>
    <w:rsid w:val="0074077E"/>
    <w:rsid w:val="00741CD7"/>
    <w:rsid w:val="00742631"/>
    <w:rsid w:val="00742DE0"/>
    <w:rsid w:val="00743A10"/>
    <w:rsid w:val="00743BAD"/>
    <w:rsid w:val="00745A5F"/>
    <w:rsid w:val="00746F8F"/>
    <w:rsid w:val="00747678"/>
    <w:rsid w:val="00750796"/>
    <w:rsid w:val="007534F8"/>
    <w:rsid w:val="0075404F"/>
    <w:rsid w:val="007546B3"/>
    <w:rsid w:val="0075537F"/>
    <w:rsid w:val="007558ED"/>
    <w:rsid w:val="007560F1"/>
    <w:rsid w:val="00762228"/>
    <w:rsid w:val="00763E34"/>
    <w:rsid w:val="00764EF9"/>
    <w:rsid w:val="007674E8"/>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5B3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568D"/>
    <w:rsid w:val="00856CDB"/>
    <w:rsid w:val="00860243"/>
    <w:rsid w:val="00862417"/>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1DDE"/>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D28"/>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06A50"/>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9A4"/>
    <w:rsid w:val="00942B82"/>
    <w:rsid w:val="0094321E"/>
    <w:rsid w:val="00943C5A"/>
    <w:rsid w:val="00944273"/>
    <w:rsid w:val="00944C1D"/>
    <w:rsid w:val="00945D12"/>
    <w:rsid w:val="00946AF5"/>
    <w:rsid w:val="0095227C"/>
    <w:rsid w:val="009523A7"/>
    <w:rsid w:val="009523F2"/>
    <w:rsid w:val="00953FB7"/>
    <w:rsid w:val="00953FDE"/>
    <w:rsid w:val="009551C5"/>
    <w:rsid w:val="00956636"/>
    <w:rsid w:val="009576A2"/>
    <w:rsid w:val="00961FE9"/>
    <w:rsid w:val="009620C0"/>
    <w:rsid w:val="009628DB"/>
    <w:rsid w:val="00962BB9"/>
    <w:rsid w:val="00963312"/>
    <w:rsid w:val="0096386A"/>
    <w:rsid w:val="0096508A"/>
    <w:rsid w:val="00965ABF"/>
    <w:rsid w:val="00971823"/>
    <w:rsid w:val="00971A41"/>
    <w:rsid w:val="009727D2"/>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32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9F5ECE"/>
    <w:rsid w:val="00A02D1A"/>
    <w:rsid w:val="00A03078"/>
    <w:rsid w:val="00A0627A"/>
    <w:rsid w:val="00A10781"/>
    <w:rsid w:val="00A10C30"/>
    <w:rsid w:val="00A12B93"/>
    <w:rsid w:val="00A12BD8"/>
    <w:rsid w:val="00A15F64"/>
    <w:rsid w:val="00A204CA"/>
    <w:rsid w:val="00A227AA"/>
    <w:rsid w:val="00A233E0"/>
    <w:rsid w:val="00A24F5B"/>
    <w:rsid w:val="00A26353"/>
    <w:rsid w:val="00A266EE"/>
    <w:rsid w:val="00A26E89"/>
    <w:rsid w:val="00A274B4"/>
    <w:rsid w:val="00A27E5C"/>
    <w:rsid w:val="00A306EB"/>
    <w:rsid w:val="00A31484"/>
    <w:rsid w:val="00A338F5"/>
    <w:rsid w:val="00A352DB"/>
    <w:rsid w:val="00A358CC"/>
    <w:rsid w:val="00A35BC3"/>
    <w:rsid w:val="00A35F5B"/>
    <w:rsid w:val="00A361CE"/>
    <w:rsid w:val="00A45770"/>
    <w:rsid w:val="00A45865"/>
    <w:rsid w:val="00A5226D"/>
    <w:rsid w:val="00A53BD4"/>
    <w:rsid w:val="00A53C9A"/>
    <w:rsid w:val="00A54598"/>
    <w:rsid w:val="00A54DC5"/>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6C2"/>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0A5"/>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1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7A2"/>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20B9"/>
    <w:rsid w:val="00BC3541"/>
    <w:rsid w:val="00BC3DD2"/>
    <w:rsid w:val="00BC638E"/>
    <w:rsid w:val="00BD12E4"/>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C29"/>
    <w:rsid w:val="00C60DDA"/>
    <w:rsid w:val="00C613DC"/>
    <w:rsid w:val="00C6228D"/>
    <w:rsid w:val="00C63846"/>
    <w:rsid w:val="00C67D9C"/>
    <w:rsid w:val="00C706D7"/>
    <w:rsid w:val="00C72590"/>
    <w:rsid w:val="00C72CCD"/>
    <w:rsid w:val="00C733F7"/>
    <w:rsid w:val="00C754FD"/>
    <w:rsid w:val="00C76FDB"/>
    <w:rsid w:val="00C80081"/>
    <w:rsid w:val="00C80E50"/>
    <w:rsid w:val="00C818F1"/>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03A0"/>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06D"/>
    <w:rsid w:val="00CD275E"/>
    <w:rsid w:val="00CD289D"/>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2AD8"/>
    <w:rsid w:val="00D73509"/>
    <w:rsid w:val="00D73DBE"/>
    <w:rsid w:val="00D73E09"/>
    <w:rsid w:val="00D74290"/>
    <w:rsid w:val="00D74D4B"/>
    <w:rsid w:val="00D75E11"/>
    <w:rsid w:val="00D76DB3"/>
    <w:rsid w:val="00D77C8D"/>
    <w:rsid w:val="00D80540"/>
    <w:rsid w:val="00D84B7E"/>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2CE4"/>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220E"/>
    <w:rsid w:val="00E034D9"/>
    <w:rsid w:val="00E03A66"/>
    <w:rsid w:val="00E03FC8"/>
    <w:rsid w:val="00E04947"/>
    <w:rsid w:val="00E076DF"/>
    <w:rsid w:val="00E10927"/>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13BB"/>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A8E"/>
    <w:rsid w:val="00EB0C83"/>
    <w:rsid w:val="00EB0CEB"/>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3F58"/>
    <w:rsid w:val="00ED4385"/>
    <w:rsid w:val="00ED44A3"/>
    <w:rsid w:val="00ED57A4"/>
    <w:rsid w:val="00ED6496"/>
    <w:rsid w:val="00EE038B"/>
    <w:rsid w:val="00EE2072"/>
    <w:rsid w:val="00EE2403"/>
    <w:rsid w:val="00EE2B2F"/>
    <w:rsid w:val="00EE4320"/>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5B9E"/>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160"/>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3E9"/>
    <w:rsid w:val="00FC7E37"/>
    <w:rsid w:val="00FD0324"/>
    <w:rsid w:val="00FD071A"/>
    <w:rsid w:val="00FD0D81"/>
    <w:rsid w:val="00FD3EF8"/>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3607B7"/>
    <w:rsid w:val="01AFBD83"/>
    <w:rsid w:val="01DBE774"/>
    <w:rsid w:val="01EE46BA"/>
    <w:rsid w:val="01EF6AF3"/>
    <w:rsid w:val="02369EEC"/>
    <w:rsid w:val="0248A40C"/>
    <w:rsid w:val="025EBAC4"/>
    <w:rsid w:val="02AC709B"/>
    <w:rsid w:val="02D22C48"/>
    <w:rsid w:val="02FFC142"/>
    <w:rsid w:val="03324726"/>
    <w:rsid w:val="03358CC5"/>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EBE0898"/>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CE4E5A5"/>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07F19"/>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388E715"/>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5E80BA"/>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1886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5BFE681"/>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EC43EA9"/>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896C5E4-6A6F-4822-A4A1-F04E7E9D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2025-03-07T22:46:58+00:00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lcf76f155ced4ddcb4097134ff3c332f xmlns="02fe02c4-dc41-46ff-9d52-90c0a1b1f6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1BE3D-53A5-49EE-B58A-3319F71625BC}">
  <ds:schemaRefs/>
</ds:datastoreItem>
</file>

<file path=customXml/itemProps2.xml><?xml version="1.0" encoding="utf-8"?>
<ds:datastoreItem xmlns:ds="http://schemas.openxmlformats.org/officeDocument/2006/customXml" ds:itemID="{87D73800-493B-4E10-8317-E392714F48F5}">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5704</Words>
  <Characters>32517</Characters>
  <Application>Microsoft Office Word</Application>
  <DocSecurity>0</DocSecurity>
  <Lines>270</Lines>
  <Paragraphs>76</Paragraphs>
  <ScaleCrop>false</ScaleCrop>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48</cp:revision>
  <dcterms:created xsi:type="dcterms:W3CDTF">2024-03-01T20:59:00Z</dcterms:created>
  <dcterms:modified xsi:type="dcterms:W3CDTF">2025-03-07T14:22:00Z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