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1930A2" w:rsidP="00A2604E" w14:paraId="39F14EF8" w14:textId="157B5BD0">
      <w:pPr>
        <w:jc w:val="center"/>
        <w:rPr>
          <w:szCs w:val="26"/>
        </w:rPr>
      </w:pPr>
      <w:r w:rsidRPr="001930A2">
        <w:rPr>
          <w:szCs w:val="26"/>
        </w:rPr>
        <w:t>UNITED STATES OF AMERICA</w:t>
      </w:r>
    </w:p>
    <w:p w:rsidR="00A2604E" w:rsidRPr="001930A2" w:rsidP="00A2604E" w14:paraId="796F63BF" w14:textId="77777777">
      <w:pPr>
        <w:jc w:val="center"/>
        <w:rPr>
          <w:szCs w:val="26"/>
        </w:rPr>
      </w:pPr>
      <w:r w:rsidRPr="001930A2">
        <w:rPr>
          <w:szCs w:val="26"/>
        </w:rPr>
        <w:t>FEDERAL ENERGY REGULATORY COMMISSION</w:t>
      </w:r>
    </w:p>
    <w:p w:rsidR="00A2604E" w:rsidRPr="001930A2" w:rsidP="00A2604E" w14:paraId="4152868E" w14:textId="77777777">
      <w:pPr>
        <w:rPr>
          <w:szCs w:val="26"/>
        </w:rPr>
      </w:pPr>
    </w:p>
    <w:p w:rsidR="00A2604E" w:rsidRPr="001930A2" w:rsidP="00A2604E" w14:paraId="1600CC48" w14:textId="3B88B155">
      <w:pPr>
        <w:jc w:val="center"/>
        <w:rPr>
          <w:szCs w:val="26"/>
        </w:rPr>
      </w:pPr>
      <w:r w:rsidRPr="001930A2">
        <w:rPr>
          <w:szCs w:val="26"/>
        </w:rPr>
        <w:t>[</w:t>
      </w:r>
      <w:r w:rsidRPr="001930A2" w:rsidR="004E4EAD">
        <w:rPr>
          <w:szCs w:val="26"/>
        </w:rPr>
        <w:t xml:space="preserve">Docket No. </w:t>
      </w:r>
      <w:r w:rsidRPr="001930A2" w:rsidR="001E7354">
        <w:rPr>
          <w:szCs w:val="26"/>
        </w:rPr>
        <w:t>IC25-16-000</w:t>
      </w:r>
      <w:r w:rsidRPr="001930A2">
        <w:rPr>
          <w:szCs w:val="26"/>
        </w:rPr>
        <w:t>]</w:t>
      </w:r>
    </w:p>
    <w:p w:rsidR="00A2604E" w:rsidRPr="001930A2" w:rsidP="00A2604E" w14:paraId="37A99FB4" w14:textId="77777777">
      <w:pPr>
        <w:rPr>
          <w:szCs w:val="26"/>
        </w:rPr>
      </w:pPr>
    </w:p>
    <w:p w:rsidR="005A7903" w:rsidRPr="001930A2" w:rsidP="005A7903" w14:paraId="465B32C7" w14:textId="3B887F24">
      <w:pPr>
        <w:jc w:val="center"/>
        <w:rPr>
          <w:szCs w:val="26"/>
        </w:rPr>
      </w:pPr>
      <w:r w:rsidRPr="001930A2">
        <w:rPr>
          <w:szCs w:val="26"/>
        </w:rPr>
        <w:t>COMMISSION INFORMATION COLLECTION ACTIVITIES (FERC-</w:t>
      </w:r>
      <w:r w:rsidRPr="001930A2" w:rsidR="00FC5881">
        <w:rPr>
          <w:szCs w:val="26"/>
        </w:rPr>
        <w:t>604</w:t>
      </w:r>
      <w:r w:rsidRPr="001930A2">
        <w:rPr>
          <w:szCs w:val="26"/>
        </w:rPr>
        <w:t>); COMMENT REQUEST; EXTENSION</w:t>
      </w:r>
    </w:p>
    <w:p w:rsidR="00810D18" w:rsidRPr="001930A2" w:rsidP="00810D18" w14:paraId="6FC67CE5" w14:textId="1157AFF8">
      <w:pPr>
        <w:rPr>
          <w:szCs w:val="26"/>
        </w:rPr>
      </w:pPr>
    </w:p>
    <w:p w:rsidR="006E10F4" w:rsidRPr="001930A2" w:rsidP="007356B8" w14:paraId="05CFF23D" w14:textId="02DABADD">
      <w:pPr>
        <w:jc w:val="center"/>
        <w:rPr>
          <w:szCs w:val="26"/>
        </w:rPr>
      </w:pPr>
      <w:r w:rsidRPr="001930A2">
        <w:rPr>
          <w:szCs w:val="26"/>
        </w:rPr>
        <w:t>(</w:t>
      </w:r>
      <w:r w:rsidR="001930A2">
        <w:rPr>
          <w:szCs w:val="26"/>
        </w:rPr>
        <w:t xml:space="preserve">September 15, </w:t>
      </w:r>
      <w:r w:rsidR="001930A2">
        <w:rPr>
          <w:szCs w:val="26"/>
        </w:rPr>
        <w:t>2025</w:t>
      </w:r>
      <w:r w:rsidRPr="001930A2" w:rsidR="001930A2">
        <w:rPr>
          <w:szCs w:val="26"/>
        </w:rPr>
        <w:t xml:space="preserve"> </w:t>
      </w:r>
      <w:r w:rsidRPr="001930A2">
        <w:rPr>
          <w:szCs w:val="26"/>
        </w:rPr>
        <w:t>)</w:t>
      </w:r>
    </w:p>
    <w:p w:rsidR="007356B8" w:rsidRPr="001930A2" w:rsidP="007356B8" w14:paraId="1C382AA4" w14:textId="77777777">
      <w:pPr>
        <w:rPr>
          <w:szCs w:val="26"/>
        </w:rPr>
      </w:pPr>
    </w:p>
    <w:p w:rsidR="00A2604E" w:rsidRPr="001930A2" w:rsidP="00A2604E" w14:paraId="2B06BEDA" w14:textId="18E4189A">
      <w:pPr>
        <w:rPr>
          <w:szCs w:val="26"/>
        </w:rPr>
      </w:pPr>
      <w:r w:rsidRPr="001930A2">
        <w:rPr>
          <w:b/>
          <w:szCs w:val="26"/>
        </w:rPr>
        <w:t>AGENCY:</w:t>
      </w:r>
      <w:r w:rsidRPr="001930A2" w:rsidR="009F4EA3">
        <w:rPr>
          <w:szCs w:val="26"/>
        </w:rPr>
        <w:t xml:space="preserve"> </w:t>
      </w:r>
      <w:r w:rsidRPr="001930A2">
        <w:rPr>
          <w:szCs w:val="26"/>
        </w:rPr>
        <w:t>Federal Energy Regulatory Commission.</w:t>
      </w:r>
    </w:p>
    <w:p w:rsidR="00A2604E" w:rsidRPr="001930A2" w:rsidP="00A2604E" w14:paraId="3CD46B7D" w14:textId="77777777">
      <w:pPr>
        <w:rPr>
          <w:szCs w:val="26"/>
        </w:rPr>
      </w:pPr>
    </w:p>
    <w:p w:rsidR="00A2604E" w:rsidRPr="001930A2" w:rsidP="00A2604E" w14:paraId="3C2C8063" w14:textId="1F91E29E">
      <w:pPr>
        <w:spacing w:line="480" w:lineRule="auto"/>
        <w:rPr>
          <w:szCs w:val="26"/>
        </w:rPr>
      </w:pPr>
      <w:r w:rsidRPr="001930A2">
        <w:rPr>
          <w:b/>
          <w:szCs w:val="26"/>
        </w:rPr>
        <w:t>ACTION:</w:t>
      </w:r>
      <w:r w:rsidRPr="001930A2" w:rsidR="009F4EA3">
        <w:rPr>
          <w:szCs w:val="26"/>
        </w:rPr>
        <w:t xml:space="preserve"> </w:t>
      </w:r>
      <w:r w:rsidRPr="001930A2">
        <w:rPr>
          <w:szCs w:val="26"/>
        </w:rPr>
        <w:t>Notice of information collection and request for comments.</w:t>
      </w:r>
    </w:p>
    <w:p w:rsidR="00A2604E" w:rsidRPr="001930A2" w:rsidP="00F8646E" w14:paraId="124637F9" w14:textId="1617E95A">
      <w:pPr>
        <w:spacing w:line="480" w:lineRule="auto"/>
        <w:rPr>
          <w:szCs w:val="26"/>
        </w:rPr>
      </w:pPr>
      <w:r w:rsidRPr="001930A2">
        <w:rPr>
          <w:b/>
          <w:szCs w:val="26"/>
        </w:rPr>
        <w:t>SUMMARY:</w:t>
      </w:r>
      <w:r w:rsidRPr="001930A2" w:rsidR="009F4EA3">
        <w:rPr>
          <w:szCs w:val="26"/>
        </w:rPr>
        <w:t xml:space="preserve"> </w:t>
      </w:r>
      <w:r w:rsidRPr="001930A2" w:rsidR="005A7903">
        <w:rPr>
          <w:szCs w:val="26"/>
        </w:rPr>
        <w:t>In compliance with the requirements of the Paperwork Reduction Act of 1995, the Federal Energy Regulatory Commission (Commission or FERC) is soliciting public comment on the currently approved information collection, FERC-</w:t>
      </w:r>
      <w:r w:rsidRPr="001930A2" w:rsidR="00FC5881">
        <w:rPr>
          <w:szCs w:val="26"/>
        </w:rPr>
        <w:t>604</w:t>
      </w:r>
      <w:r w:rsidRPr="001930A2" w:rsidR="005A7903">
        <w:rPr>
          <w:szCs w:val="26"/>
        </w:rPr>
        <w:t xml:space="preserve"> (</w:t>
      </w:r>
      <w:r w:rsidRPr="001930A2" w:rsidR="00FC5881">
        <w:rPr>
          <w:szCs w:val="26"/>
        </w:rPr>
        <w:t>Cash Management Agreements</w:t>
      </w:r>
      <w:r w:rsidRPr="001930A2" w:rsidR="005A7903">
        <w:rPr>
          <w:szCs w:val="26"/>
        </w:rPr>
        <w:t>)</w:t>
      </w:r>
      <w:r w:rsidRPr="001930A2" w:rsidR="00FC5881">
        <w:rPr>
          <w:szCs w:val="26"/>
        </w:rPr>
        <w:t>,</w:t>
      </w:r>
      <w:r w:rsidRPr="001930A2" w:rsidR="005A7903">
        <w:rPr>
          <w:szCs w:val="26"/>
        </w:rPr>
        <w:t xml:space="preserve"> which will be submitted to the Office of Management and Budget (OMB) for a review of the information collection requirements.</w:t>
      </w:r>
      <w:r w:rsidRPr="001930A2" w:rsidR="009C2D26">
        <w:rPr>
          <w:szCs w:val="26"/>
        </w:rPr>
        <w:t xml:space="preserve"> There are no program changes.</w:t>
      </w:r>
    </w:p>
    <w:p w:rsidR="000C6D62" w:rsidRPr="001930A2" w:rsidP="000C6D62" w14:paraId="613D788F" w14:textId="6852E755">
      <w:pPr>
        <w:spacing w:line="480" w:lineRule="auto"/>
        <w:rPr>
          <w:b/>
          <w:szCs w:val="26"/>
        </w:rPr>
      </w:pPr>
      <w:r w:rsidRPr="001930A2">
        <w:rPr>
          <w:b/>
          <w:bCs/>
          <w:szCs w:val="26"/>
        </w:rPr>
        <w:t>DATES:</w:t>
      </w:r>
      <w:r w:rsidRPr="001930A2" w:rsidR="009F4EA3">
        <w:rPr>
          <w:b/>
          <w:szCs w:val="26"/>
        </w:rPr>
        <w:t xml:space="preserve"> </w:t>
      </w:r>
      <w:r w:rsidRPr="001930A2">
        <w:rPr>
          <w:bCs/>
          <w:szCs w:val="26"/>
        </w:rPr>
        <w:t>Comments on the collection of information are due</w:t>
      </w:r>
      <w:r w:rsidRPr="001930A2">
        <w:rPr>
          <w:b/>
          <w:szCs w:val="26"/>
        </w:rPr>
        <w:t xml:space="preserve"> </w:t>
      </w:r>
      <w:r w:rsidRPr="001930A2">
        <w:rPr>
          <w:b/>
          <w:bCs/>
          <w:szCs w:val="26"/>
        </w:rPr>
        <w:t>[INSERT DATE 30 DAYS AFTER DATE OF PUBLICATION IN THE FEDERAL REGISTER]</w:t>
      </w:r>
      <w:r w:rsidRPr="001930A2">
        <w:rPr>
          <w:b/>
          <w:szCs w:val="26"/>
        </w:rPr>
        <w:t>. </w:t>
      </w:r>
    </w:p>
    <w:p w:rsidR="005831FC" w:rsidRPr="001930A2" w:rsidP="000C6D62" w14:paraId="07214CD0" w14:textId="3A84B189">
      <w:pPr>
        <w:spacing w:line="480" w:lineRule="auto"/>
        <w:rPr>
          <w:bCs/>
          <w:szCs w:val="26"/>
        </w:rPr>
      </w:pPr>
      <w:r w:rsidRPr="001930A2">
        <w:rPr>
          <w:b/>
          <w:bCs/>
          <w:szCs w:val="26"/>
        </w:rPr>
        <w:t>ADDRESSES:</w:t>
      </w:r>
      <w:r w:rsidRPr="001930A2">
        <w:rPr>
          <w:b/>
          <w:szCs w:val="26"/>
        </w:rPr>
        <w:t xml:space="preserve"> </w:t>
      </w:r>
      <w:r w:rsidRPr="001930A2">
        <w:rPr>
          <w:bCs/>
          <w:szCs w:val="26"/>
        </w:rPr>
        <w:t>Send written comments on FERC-</w:t>
      </w:r>
      <w:r w:rsidRPr="001930A2" w:rsidR="00691B66">
        <w:rPr>
          <w:bCs/>
          <w:szCs w:val="26"/>
        </w:rPr>
        <w:t>604</w:t>
      </w:r>
      <w:r w:rsidRPr="001930A2">
        <w:rPr>
          <w:bCs/>
          <w:szCs w:val="26"/>
        </w:rPr>
        <w:t xml:space="preserve"> to OMB through</w:t>
      </w:r>
      <w:r w:rsidRPr="001930A2" w:rsidR="007A3F6E">
        <w:rPr>
          <w:bCs/>
          <w:szCs w:val="26"/>
        </w:rPr>
        <w:t>:</w:t>
      </w:r>
      <w:r w:rsidRPr="001930A2">
        <w:rPr>
          <w:bCs/>
          <w:szCs w:val="26"/>
        </w:rPr>
        <w:t xml:space="preserve"> </w:t>
      </w:r>
      <w:hyperlink r:id="rId10" w:history="1">
        <w:r w:rsidRPr="001930A2">
          <w:rPr>
            <w:rStyle w:val="Hyperlink"/>
            <w:bCs/>
            <w:szCs w:val="26"/>
          </w:rPr>
          <w:t>https://www.reginfo.gov/public/do/PRA/icrPublicCommentRequest?ref_nbr=</w:t>
        </w:r>
        <w:r w:rsidRPr="001930A2" w:rsidR="00800866">
          <w:rPr>
            <w:rStyle w:val="Hyperlink"/>
            <w:rFonts w:ascii="Arial" w:hAnsi="Arial" w:cs="Arial"/>
            <w:szCs w:val="26"/>
            <w:shd w:val="clear" w:color="auto" w:fill="FFFFFF"/>
          </w:rPr>
          <w:t xml:space="preserve"> </w:t>
        </w:r>
        <w:r w:rsidRPr="001930A2" w:rsidR="00800866">
          <w:rPr>
            <w:rStyle w:val="Hyperlink"/>
            <w:bCs/>
            <w:szCs w:val="26"/>
          </w:rPr>
          <w:t>202508-1902-003</w:t>
        </w:r>
      </w:hyperlink>
      <w:r w:rsidRPr="001930A2">
        <w:rPr>
          <w:bCs/>
          <w:szCs w:val="26"/>
        </w:rPr>
        <w:t>.</w:t>
      </w:r>
      <w:r w:rsidRPr="001930A2" w:rsidR="009F4EA3">
        <w:rPr>
          <w:bCs/>
          <w:szCs w:val="26"/>
        </w:rPr>
        <w:t xml:space="preserve"> </w:t>
      </w:r>
    </w:p>
    <w:p w:rsidR="000C6D62" w:rsidRPr="001930A2" w:rsidP="000C6D62" w14:paraId="0E4700C3" w14:textId="71FD8B6D">
      <w:pPr>
        <w:spacing w:line="480" w:lineRule="auto"/>
        <w:rPr>
          <w:bCs/>
          <w:szCs w:val="26"/>
        </w:rPr>
      </w:pPr>
      <w:r w:rsidRPr="001930A2">
        <w:rPr>
          <w:bCs/>
          <w:szCs w:val="26"/>
        </w:rPr>
        <w:t>You can also visit</w:t>
      </w:r>
      <w:r w:rsidRPr="001930A2" w:rsidR="00EF7DB1">
        <w:rPr>
          <w:bCs/>
          <w:szCs w:val="26"/>
        </w:rPr>
        <w:t xml:space="preserve"> </w:t>
      </w:r>
      <w:hyperlink r:id="rId11" w:tgtFrame="_blank" w:history="1">
        <w:r w:rsidRPr="001930A2" w:rsidR="00EF7DB1">
          <w:rPr>
            <w:rStyle w:val="Hyperlink"/>
            <w:bCs/>
            <w:szCs w:val="26"/>
          </w:rPr>
          <w:t>https://www.reginfo.gov/public/do/PRAMain</w:t>
        </w:r>
      </w:hyperlink>
      <w:r w:rsidRPr="001930A2">
        <w:rPr>
          <w:bCs/>
          <w:szCs w:val="26"/>
        </w:rPr>
        <w:t xml:space="preserve"> and use the drop-down under “Currently under Review” to select the “Federal Energy Regulatory Commission” where you can see the open opportunities to provide comments.</w:t>
      </w:r>
      <w:r w:rsidRPr="001930A2" w:rsidR="009F4EA3">
        <w:rPr>
          <w:bCs/>
          <w:szCs w:val="26"/>
        </w:rPr>
        <w:t xml:space="preserve"> </w:t>
      </w:r>
      <w:r w:rsidRPr="001930A2">
        <w:rPr>
          <w:bCs/>
          <w:szCs w:val="26"/>
        </w:rPr>
        <w:t>Comments should be sent within 30 days of publication of this notice. </w:t>
      </w:r>
    </w:p>
    <w:p w:rsidR="000C6D62" w:rsidRPr="001930A2" w:rsidP="000C6D62" w14:paraId="54F4E126" w14:textId="4863A100">
      <w:pPr>
        <w:spacing w:line="480" w:lineRule="auto"/>
        <w:rPr>
          <w:bCs/>
          <w:szCs w:val="26"/>
        </w:rPr>
      </w:pPr>
      <w:r w:rsidRPr="001930A2">
        <w:rPr>
          <w:bCs/>
          <w:szCs w:val="26"/>
        </w:rPr>
        <w:t xml:space="preserve">Please submit a copy of your comments to the Commission via email to </w:t>
      </w:r>
      <w:hyperlink r:id="rId12" w:tgtFrame="_blank" w:history="1">
        <w:r w:rsidRPr="001930A2" w:rsidR="008B4D3A">
          <w:rPr>
            <w:rStyle w:val="Hyperlink"/>
            <w:bCs/>
            <w:szCs w:val="26"/>
          </w:rPr>
          <w:t>DataClearance@FERC.gov</w:t>
        </w:r>
      </w:hyperlink>
      <w:r w:rsidRPr="001930A2" w:rsidR="008B4D3A">
        <w:rPr>
          <w:bCs/>
          <w:szCs w:val="26"/>
        </w:rPr>
        <w:t>.</w:t>
      </w:r>
      <w:r w:rsidRPr="001930A2">
        <w:rPr>
          <w:bCs/>
          <w:szCs w:val="26"/>
        </w:rPr>
        <w:t xml:space="preserve"> You must specify </w:t>
      </w:r>
      <w:r w:rsidRPr="001930A2">
        <w:rPr>
          <w:bCs/>
          <w:szCs w:val="26"/>
        </w:rPr>
        <w:t>the Docket</w:t>
      </w:r>
      <w:r w:rsidRPr="001930A2">
        <w:rPr>
          <w:bCs/>
          <w:szCs w:val="26"/>
        </w:rPr>
        <w:t xml:space="preserve"> No. (</w:t>
      </w:r>
      <w:r w:rsidRPr="001930A2" w:rsidR="00A71719">
        <w:rPr>
          <w:szCs w:val="26"/>
        </w:rPr>
        <w:t>IC25-16-000</w:t>
      </w:r>
      <w:r w:rsidRPr="001930A2">
        <w:rPr>
          <w:bCs/>
          <w:szCs w:val="26"/>
        </w:rPr>
        <w:t>) and the FERC Information Collection number (FERC-</w:t>
      </w:r>
      <w:r w:rsidRPr="001930A2" w:rsidR="00A71719">
        <w:rPr>
          <w:bCs/>
          <w:szCs w:val="26"/>
        </w:rPr>
        <w:t>604</w:t>
      </w:r>
      <w:r w:rsidRPr="001930A2">
        <w:rPr>
          <w:bCs/>
          <w:szCs w:val="26"/>
        </w:rPr>
        <w:t>) in your email. If you are unable to file electronically, comments may be filed by USPS mail or by hand (including courier) delivery: </w:t>
      </w:r>
    </w:p>
    <w:p w:rsidR="000C6D62" w:rsidRPr="001930A2" w:rsidP="000C6D62" w14:paraId="516E645E" w14:textId="77777777">
      <w:pPr>
        <w:numPr>
          <w:ilvl w:val="0"/>
          <w:numId w:val="10"/>
        </w:numPr>
        <w:spacing w:line="480" w:lineRule="auto"/>
        <w:rPr>
          <w:bCs/>
          <w:szCs w:val="26"/>
        </w:rPr>
      </w:pPr>
      <w:r w:rsidRPr="001930A2">
        <w:rPr>
          <w:bCs/>
          <w:szCs w:val="26"/>
        </w:rPr>
        <w:t>Mail via U.S. Postal Service Only: Federal Energy Regulatory Commission, Secretary of the Commission, 888 First Street, N.E., Washington, DC 20426. </w:t>
      </w:r>
    </w:p>
    <w:p w:rsidR="000C6D62" w:rsidRPr="001930A2" w:rsidP="000C6D62" w14:paraId="130D43C4" w14:textId="77777777">
      <w:pPr>
        <w:numPr>
          <w:ilvl w:val="0"/>
          <w:numId w:val="11"/>
        </w:numPr>
        <w:spacing w:line="480" w:lineRule="auto"/>
        <w:rPr>
          <w:bCs/>
          <w:szCs w:val="26"/>
        </w:rPr>
      </w:pPr>
      <w:r w:rsidRPr="001930A2">
        <w:rPr>
          <w:bCs/>
          <w:szCs w:val="26"/>
        </w:rPr>
        <w:t>All other delivery methods: Federal Energy Regulatory Commission, Secretary of the Commission, 12225 Wilkins Avenue, Rockville, MD 20852. </w:t>
      </w:r>
    </w:p>
    <w:p w:rsidR="000C6D62" w:rsidRPr="001930A2" w:rsidP="000C6D62" w14:paraId="766079D8" w14:textId="31EF2792">
      <w:pPr>
        <w:spacing w:line="480" w:lineRule="auto"/>
        <w:rPr>
          <w:b/>
          <w:szCs w:val="26"/>
        </w:rPr>
      </w:pPr>
      <w:r w:rsidRPr="001930A2">
        <w:rPr>
          <w:bCs/>
          <w:i/>
          <w:iCs/>
          <w:szCs w:val="26"/>
        </w:rPr>
        <w:t>Docket</w:t>
      </w:r>
      <w:r w:rsidRPr="001930A2">
        <w:rPr>
          <w:bCs/>
          <w:szCs w:val="26"/>
        </w:rPr>
        <w:t>:</w:t>
      </w:r>
      <w:r w:rsidRPr="001930A2" w:rsidR="009F4EA3">
        <w:rPr>
          <w:bCs/>
          <w:szCs w:val="26"/>
        </w:rPr>
        <w:t xml:space="preserve"> </w:t>
      </w:r>
      <w:r w:rsidRPr="001930A2">
        <w:rPr>
          <w:bCs/>
          <w:szCs w:val="26"/>
        </w:rPr>
        <w:t xml:space="preserve">To view comments and issuances in this docket, please visit </w:t>
      </w:r>
      <w:hyperlink r:id="rId13" w:tgtFrame="_blank" w:history="1">
        <w:r w:rsidRPr="001930A2">
          <w:rPr>
            <w:rStyle w:val="Hyperlink"/>
            <w:bCs/>
            <w:szCs w:val="26"/>
          </w:rPr>
          <w:t>https://elibrary.ferc.gov/eLibrary/search</w:t>
        </w:r>
      </w:hyperlink>
      <w:r w:rsidRPr="001930A2">
        <w:rPr>
          <w:bCs/>
          <w:szCs w:val="26"/>
        </w:rPr>
        <w:t xml:space="preserve">. Once there, you can also </w:t>
      </w:r>
      <w:r w:rsidRPr="001930A2">
        <w:rPr>
          <w:bCs/>
          <w:szCs w:val="26"/>
        </w:rPr>
        <w:t>sign-up</w:t>
      </w:r>
      <w:r w:rsidRPr="001930A2">
        <w:rPr>
          <w:bCs/>
          <w:szCs w:val="26"/>
        </w:rPr>
        <w:t xml:space="preserve"> for automatic notification of activity in this docket. </w:t>
      </w:r>
    </w:p>
    <w:p w:rsidR="0083489A" w:rsidRPr="001930A2" w:rsidP="005A7903" w14:paraId="1EA8A742" w14:textId="77838DC0">
      <w:pPr>
        <w:spacing w:line="480" w:lineRule="auto"/>
        <w:rPr>
          <w:b/>
          <w:szCs w:val="26"/>
        </w:rPr>
      </w:pPr>
      <w:r w:rsidRPr="001930A2">
        <w:rPr>
          <w:b/>
          <w:bCs/>
          <w:szCs w:val="26"/>
        </w:rPr>
        <w:t>FOR FURTHER INFORMATION CONTACT:</w:t>
      </w:r>
      <w:r w:rsidRPr="001930A2" w:rsidR="009F4EA3">
        <w:rPr>
          <w:b/>
          <w:bCs/>
          <w:szCs w:val="26"/>
        </w:rPr>
        <w:t xml:space="preserve"> </w:t>
      </w:r>
      <w:r w:rsidRPr="001930A2">
        <w:rPr>
          <w:szCs w:val="26"/>
        </w:rPr>
        <w:t xml:space="preserve">Kayla Williams, (202) 502-6468. </w:t>
      </w:r>
      <w:hyperlink r:id="rId12" w:tgtFrame="_blank" w:history="1">
        <w:r w:rsidRPr="001930A2">
          <w:rPr>
            <w:rStyle w:val="Hyperlink"/>
            <w:szCs w:val="26"/>
          </w:rPr>
          <w:t>DataClearance@FERC.gov</w:t>
        </w:r>
      </w:hyperlink>
      <w:r w:rsidRPr="001930A2">
        <w:rPr>
          <w:b/>
          <w:bCs/>
          <w:szCs w:val="26"/>
        </w:rPr>
        <w:t> </w:t>
      </w:r>
    </w:p>
    <w:p w:rsidR="005A7903" w:rsidRPr="001930A2" w:rsidP="005A7903" w14:paraId="4553AE5A" w14:textId="52E5207F">
      <w:pPr>
        <w:spacing w:line="480" w:lineRule="auto"/>
        <w:rPr>
          <w:szCs w:val="26"/>
        </w:rPr>
      </w:pPr>
      <w:r w:rsidRPr="001930A2">
        <w:rPr>
          <w:b/>
          <w:szCs w:val="26"/>
        </w:rPr>
        <w:t>SUPPLEMENTARY INFORMATION:</w:t>
      </w:r>
      <w:r w:rsidRPr="001930A2" w:rsidR="009F4EA3">
        <w:rPr>
          <w:szCs w:val="26"/>
        </w:rPr>
        <w:t xml:space="preserve"> </w:t>
      </w:r>
    </w:p>
    <w:p w:rsidR="005A7903" w:rsidRPr="001930A2" w:rsidP="005A7903" w14:paraId="365486B1" w14:textId="31AC9122">
      <w:pPr>
        <w:spacing w:line="480" w:lineRule="auto"/>
        <w:rPr>
          <w:iCs/>
          <w:szCs w:val="26"/>
        </w:rPr>
      </w:pPr>
      <w:r w:rsidRPr="001930A2">
        <w:rPr>
          <w:i/>
          <w:szCs w:val="26"/>
        </w:rPr>
        <w:t xml:space="preserve">Title: </w:t>
      </w:r>
      <w:r w:rsidRPr="001930A2" w:rsidR="00FC5881">
        <w:rPr>
          <w:szCs w:val="26"/>
        </w:rPr>
        <w:t>Cash Management Agreements</w:t>
      </w:r>
    </w:p>
    <w:p w:rsidR="005A7903" w:rsidRPr="001930A2" w:rsidP="005A7903" w14:paraId="63BFFF87" w14:textId="3B60D551">
      <w:pPr>
        <w:spacing w:line="480" w:lineRule="auto"/>
        <w:rPr>
          <w:iCs/>
          <w:szCs w:val="26"/>
        </w:rPr>
      </w:pPr>
      <w:r w:rsidRPr="001930A2">
        <w:rPr>
          <w:i/>
          <w:szCs w:val="26"/>
        </w:rPr>
        <w:t>OMB Control No.:</w:t>
      </w:r>
      <w:r w:rsidRPr="001930A2" w:rsidR="00FC5881">
        <w:rPr>
          <w:iCs/>
          <w:szCs w:val="26"/>
        </w:rPr>
        <w:t xml:space="preserve"> 1902-0267</w:t>
      </w:r>
    </w:p>
    <w:p w:rsidR="005A7903" w:rsidRPr="001930A2" w:rsidP="005A7903" w14:paraId="57BAC5F8" w14:textId="38D31F1E">
      <w:pPr>
        <w:spacing w:line="480" w:lineRule="auto"/>
        <w:rPr>
          <w:szCs w:val="26"/>
        </w:rPr>
      </w:pPr>
      <w:r w:rsidRPr="001930A2">
        <w:rPr>
          <w:i/>
          <w:szCs w:val="26"/>
        </w:rPr>
        <w:t>Type of Request:</w:t>
      </w:r>
      <w:r w:rsidRPr="001930A2">
        <w:rPr>
          <w:szCs w:val="26"/>
        </w:rPr>
        <w:t xml:space="preserve"> Three-year extension of the FERC-</w:t>
      </w:r>
      <w:r w:rsidRPr="001930A2" w:rsidR="00FC5881">
        <w:rPr>
          <w:szCs w:val="26"/>
        </w:rPr>
        <w:t>604</w:t>
      </w:r>
      <w:r w:rsidRPr="001930A2" w:rsidR="00425DA2">
        <w:rPr>
          <w:szCs w:val="26"/>
        </w:rPr>
        <w:t xml:space="preserve"> </w:t>
      </w:r>
      <w:r w:rsidRPr="001930A2">
        <w:rPr>
          <w:szCs w:val="26"/>
        </w:rPr>
        <w:t>information collection requirements with no changes to the current reporting requirements.</w:t>
      </w:r>
    </w:p>
    <w:p w:rsidR="00FC5881" w:rsidRPr="001930A2" w:rsidP="00FC5881" w14:paraId="59A78828" w14:textId="77777777">
      <w:pPr>
        <w:spacing w:line="480" w:lineRule="auto"/>
        <w:rPr>
          <w:bCs/>
          <w:szCs w:val="26"/>
        </w:rPr>
      </w:pPr>
      <w:r w:rsidRPr="001930A2">
        <w:rPr>
          <w:i/>
          <w:szCs w:val="26"/>
        </w:rPr>
        <w:t xml:space="preserve">Abstract: </w:t>
      </w:r>
      <w:r w:rsidRPr="001930A2">
        <w:rPr>
          <w:bCs/>
          <w:szCs w:val="26"/>
        </w:rPr>
        <w:t>This collection of information is authorized by the following statutory provisions:</w:t>
      </w:r>
    </w:p>
    <w:p w:rsidR="00FC5881" w:rsidRPr="001930A2" w:rsidP="00FC5881" w14:paraId="0B1F45FE" w14:textId="77777777">
      <w:pPr>
        <w:numPr>
          <w:ilvl w:val="0"/>
          <w:numId w:val="9"/>
        </w:numPr>
        <w:spacing w:line="480" w:lineRule="auto"/>
        <w:rPr>
          <w:bCs/>
          <w:szCs w:val="26"/>
        </w:rPr>
      </w:pPr>
      <w:r w:rsidRPr="001930A2">
        <w:rPr>
          <w:bCs/>
          <w:szCs w:val="26"/>
        </w:rPr>
        <w:t>Sections 8 and 10 of the Natural Gas Act (15 U.S.C. 717g and 717i</w:t>
      </w:r>
      <w:r w:rsidRPr="001930A2">
        <w:rPr>
          <w:bCs/>
          <w:szCs w:val="26"/>
        </w:rPr>
        <w:t>);</w:t>
      </w:r>
    </w:p>
    <w:p w:rsidR="00FC5881" w:rsidRPr="001930A2" w:rsidP="00FC5881" w14:paraId="49CCE47C" w14:textId="77777777">
      <w:pPr>
        <w:numPr>
          <w:ilvl w:val="0"/>
          <w:numId w:val="9"/>
        </w:numPr>
        <w:spacing w:line="480" w:lineRule="auto"/>
        <w:rPr>
          <w:bCs/>
          <w:szCs w:val="26"/>
        </w:rPr>
      </w:pPr>
      <w:r w:rsidRPr="001930A2">
        <w:rPr>
          <w:bCs/>
          <w:szCs w:val="26"/>
        </w:rPr>
        <w:t>Sections 301 and 304 of the Federal Power Act (16 U.S.C. 835 and 825c); and</w:t>
      </w:r>
    </w:p>
    <w:p w:rsidR="00FC5881" w:rsidRPr="001930A2" w:rsidP="00FC5881" w14:paraId="54664043" w14:textId="77777777">
      <w:pPr>
        <w:numPr>
          <w:ilvl w:val="0"/>
          <w:numId w:val="9"/>
        </w:numPr>
        <w:spacing w:line="480" w:lineRule="auto"/>
        <w:rPr>
          <w:bCs/>
          <w:szCs w:val="26"/>
        </w:rPr>
      </w:pPr>
      <w:r w:rsidRPr="001930A2">
        <w:rPr>
          <w:bCs/>
          <w:szCs w:val="26"/>
        </w:rPr>
        <w:t>Sections 20(1) and 20(5) of the Interstate Commerce Act (49 App. U.S.C. 20(1) and 20(5)).</w:t>
      </w:r>
    </w:p>
    <w:p w:rsidR="00FC5881" w:rsidRPr="001930A2" w:rsidP="00C1700A" w14:paraId="71BC34A9" w14:textId="5FB6F2AC">
      <w:pPr>
        <w:spacing w:line="480" w:lineRule="auto"/>
        <w:rPr>
          <w:bCs/>
          <w:szCs w:val="26"/>
        </w:rPr>
      </w:pPr>
      <w:r w:rsidRPr="001930A2">
        <w:rPr>
          <w:bCs/>
          <w:szCs w:val="26"/>
        </w:rPr>
        <w:t>Cash management or ‘‘money pool’’ programs typically concentrate affiliates’ cash assets in joint accounts for the purpose of providing financial flexibility and lowering the cost of borrowing.</w:t>
      </w:r>
      <w:r w:rsidRPr="001930A2" w:rsidR="009F4EA3">
        <w:rPr>
          <w:bCs/>
          <w:szCs w:val="26"/>
        </w:rPr>
        <w:t xml:space="preserve"> </w:t>
      </w:r>
      <w:r w:rsidRPr="001930A2">
        <w:rPr>
          <w:bCs/>
          <w:szCs w:val="26"/>
        </w:rPr>
        <w:t>In a 200</w:t>
      </w:r>
      <w:r w:rsidRPr="001930A2" w:rsidR="00232173">
        <w:rPr>
          <w:bCs/>
          <w:szCs w:val="26"/>
        </w:rPr>
        <w:t>2</w:t>
      </w:r>
      <w:r w:rsidRPr="001930A2">
        <w:rPr>
          <w:bCs/>
          <w:szCs w:val="26"/>
        </w:rPr>
        <w:t xml:space="preserve"> investigation, FERC staff found that balances in cash management programs affecting FERC-regulated entities totaled approximately $16 billion.</w:t>
      </w:r>
      <w:r w:rsidRPr="001930A2" w:rsidR="009F4EA3">
        <w:rPr>
          <w:bCs/>
          <w:szCs w:val="26"/>
        </w:rPr>
        <w:t xml:space="preserve"> </w:t>
      </w:r>
      <w:r w:rsidRPr="001930A2">
        <w:rPr>
          <w:bCs/>
          <w:szCs w:val="26"/>
        </w:rPr>
        <w:t>Additionally, other investigations revealed large transfers of funds (amounting to more than $1 billion) between regulated pipeline affiliates and non-regulated parents whose financial conditions were precarious.</w:t>
      </w:r>
      <w:r w:rsidRPr="001930A2" w:rsidR="009F4EA3">
        <w:rPr>
          <w:bCs/>
          <w:szCs w:val="26"/>
        </w:rPr>
        <w:t xml:space="preserve"> </w:t>
      </w:r>
      <w:r w:rsidRPr="001930A2">
        <w:rPr>
          <w:bCs/>
          <w:szCs w:val="26"/>
        </w:rPr>
        <w:t>The Commission found that these and other fund transfers and the enormous (mostly unregulated) pools of money in cash management programs could detrimentally affect regulated rates.</w:t>
      </w:r>
    </w:p>
    <w:p w:rsidR="00FC5881" w:rsidRPr="001930A2" w:rsidP="00C1700A" w14:paraId="5C3D2DEE" w14:textId="3B0AC4D2">
      <w:pPr>
        <w:spacing w:line="480" w:lineRule="auto"/>
        <w:rPr>
          <w:bCs/>
          <w:i/>
          <w:szCs w:val="26"/>
        </w:rPr>
      </w:pPr>
      <w:r w:rsidRPr="001930A2">
        <w:rPr>
          <w:bCs/>
          <w:szCs w:val="26"/>
        </w:rPr>
        <w:t xml:space="preserve">To protect customers and promote transparency, the Commission issued Order </w:t>
      </w:r>
      <w:r w:rsidRPr="001930A2" w:rsidR="00684B0B">
        <w:rPr>
          <w:bCs/>
          <w:szCs w:val="26"/>
        </w:rPr>
        <w:t xml:space="preserve">No. </w:t>
      </w:r>
      <w:r w:rsidRPr="001930A2">
        <w:rPr>
          <w:bCs/>
          <w:szCs w:val="26"/>
        </w:rPr>
        <w:t>634</w:t>
      </w:r>
      <w:r w:rsidRPr="001930A2" w:rsidR="00684B0B">
        <w:rPr>
          <w:bCs/>
          <w:szCs w:val="26"/>
        </w:rPr>
        <w:t>-</w:t>
      </w:r>
      <w:r w:rsidRPr="001930A2">
        <w:rPr>
          <w:bCs/>
          <w:szCs w:val="26"/>
        </w:rPr>
        <w:t>A (2003) requiring entities to formalize in writing and file with the Commission their cash management agreements.</w:t>
      </w:r>
      <w:r>
        <w:rPr>
          <w:rStyle w:val="FootnoteReference"/>
          <w:b w:val="0"/>
        </w:rPr>
        <w:footnoteReference w:id="3"/>
      </w:r>
      <w:r w:rsidRPr="001930A2" w:rsidR="009F4EA3">
        <w:rPr>
          <w:bCs/>
          <w:szCs w:val="26"/>
        </w:rPr>
        <w:t xml:space="preserve"> </w:t>
      </w:r>
      <w:r w:rsidRPr="001930A2">
        <w:rPr>
          <w:bCs/>
          <w:szCs w:val="26"/>
        </w:rPr>
        <w:t>At that time, the Commission obtained OMB clearance for this new reporting requirement under the FERC–555 information collection (OMB Control No. 1902–0098).</w:t>
      </w:r>
      <w:r w:rsidRPr="001930A2" w:rsidR="009F4EA3">
        <w:rPr>
          <w:bCs/>
          <w:szCs w:val="26"/>
        </w:rPr>
        <w:t xml:space="preserve"> </w:t>
      </w:r>
      <w:r w:rsidRPr="001930A2">
        <w:rPr>
          <w:bCs/>
          <w:szCs w:val="26"/>
        </w:rPr>
        <w:t>Now, the Commission includes these reporting requirements for cash management agreements under the FERC–604 information collection (OMB Control No. 1902–0267).</w:t>
      </w:r>
      <w:r w:rsidRPr="001930A2" w:rsidR="009F4EA3">
        <w:rPr>
          <w:bCs/>
          <w:szCs w:val="26"/>
        </w:rPr>
        <w:t xml:space="preserve"> </w:t>
      </w:r>
      <w:r w:rsidRPr="001930A2">
        <w:rPr>
          <w:bCs/>
          <w:szCs w:val="26"/>
        </w:rPr>
        <w:t xml:space="preserve">The Commission implements these reporting requirements in accordance with 18 CFR </w:t>
      </w:r>
      <w:r w:rsidRPr="001930A2" w:rsidR="00977782">
        <w:rPr>
          <w:bCs/>
          <w:szCs w:val="26"/>
        </w:rPr>
        <w:t>§§</w:t>
      </w:r>
      <w:r w:rsidRPr="001930A2" w:rsidR="006C796F">
        <w:rPr>
          <w:bCs/>
          <w:szCs w:val="26"/>
        </w:rPr>
        <w:t xml:space="preserve"> </w:t>
      </w:r>
      <w:r w:rsidRPr="001930A2">
        <w:rPr>
          <w:bCs/>
          <w:szCs w:val="26"/>
        </w:rPr>
        <w:t>141.500, 260.400, and 357.5.</w:t>
      </w:r>
    </w:p>
    <w:p w:rsidR="00FC5881" w:rsidRPr="001930A2" w:rsidP="00FC5881" w14:paraId="3217EB17" w14:textId="77777777">
      <w:pPr>
        <w:spacing w:line="480" w:lineRule="auto"/>
        <w:rPr>
          <w:i/>
          <w:szCs w:val="26"/>
        </w:rPr>
      </w:pPr>
      <w:r w:rsidRPr="001930A2">
        <w:rPr>
          <w:bCs/>
          <w:i/>
          <w:iCs/>
          <w:szCs w:val="26"/>
        </w:rPr>
        <w:t xml:space="preserve">Type of Respondents: </w:t>
      </w:r>
      <w:r w:rsidRPr="001930A2">
        <w:rPr>
          <w:bCs/>
          <w:iCs/>
          <w:szCs w:val="26"/>
        </w:rPr>
        <w:t>Public utilities, natural gas companies, and oil pipeline companies.</w:t>
      </w:r>
    </w:p>
    <w:p w:rsidR="00FC5881" w:rsidRPr="001930A2" w:rsidP="58CAE2E1" w14:paraId="5AA28CD9" w14:textId="21F311F3">
      <w:pPr>
        <w:spacing w:line="480" w:lineRule="auto"/>
        <w:rPr>
          <w:szCs w:val="26"/>
        </w:rPr>
      </w:pPr>
      <w:r w:rsidRPr="001930A2">
        <w:rPr>
          <w:i/>
          <w:iCs/>
          <w:szCs w:val="26"/>
        </w:rPr>
        <w:t>Estimate of Annual Burde</w:t>
      </w:r>
      <w:r w:rsidRPr="001930A2" w:rsidR="00475337">
        <w:rPr>
          <w:i/>
          <w:iCs/>
          <w:szCs w:val="26"/>
        </w:rPr>
        <w:t>n:</w:t>
      </w:r>
      <w:r>
        <w:rPr>
          <w:szCs w:val="26"/>
          <w:vertAlign w:val="superscript"/>
        </w:rPr>
        <w:footnoteReference w:id="4"/>
      </w:r>
      <w:r w:rsidRPr="001930A2">
        <w:rPr>
          <w:szCs w:val="26"/>
        </w:rPr>
        <w:t xml:space="preserve"> </w:t>
      </w:r>
      <w:bookmarkStart w:id="0" w:name="_Hlk111205852"/>
      <w:r w:rsidRPr="001930A2" w:rsidR="00317E42">
        <w:rPr>
          <w:szCs w:val="26"/>
        </w:rPr>
        <w:t>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30"/>
        <w:gridCol w:w="1440"/>
        <w:gridCol w:w="1710"/>
        <w:gridCol w:w="1800"/>
        <w:gridCol w:w="1530"/>
      </w:tblGrid>
      <w:tr w14:paraId="182BB186" w14:textId="77777777" w:rsidTr="65DEE198">
        <w:tblPrEx>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540" w:type="dxa"/>
            <w:shd w:val="clear" w:color="auto" w:fill="D9D9D9" w:themeFill="background1" w:themeFillShade="D9"/>
            <w:vAlign w:val="bottom"/>
          </w:tcPr>
          <w:p w:rsidR="00FC5881" w:rsidRPr="001930A2" w:rsidP="00317E42" w14:paraId="6B94C174" w14:textId="77777777">
            <w:pPr>
              <w:jc w:val="center"/>
              <w:rPr>
                <w:b/>
                <w:iCs/>
                <w:szCs w:val="26"/>
              </w:rPr>
            </w:pPr>
            <w:r w:rsidRPr="001930A2">
              <w:rPr>
                <w:b/>
                <w:iCs/>
                <w:szCs w:val="26"/>
              </w:rPr>
              <w:t>Number of Respondents</w:t>
            </w:r>
          </w:p>
          <w:p w:rsidR="00FC5881" w:rsidRPr="001930A2" w:rsidP="00317E42" w14:paraId="44CE7813" w14:textId="77777777">
            <w:pPr>
              <w:jc w:val="center"/>
              <w:rPr>
                <w:b/>
                <w:iCs/>
                <w:szCs w:val="26"/>
              </w:rPr>
            </w:pPr>
            <w:r w:rsidRPr="001930A2">
              <w:rPr>
                <w:b/>
                <w:iCs/>
                <w:szCs w:val="26"/>
              </w:rPr>
              <w:t>(1)</w:t>
            </w:r>
          </w:p>
        </w:tc>
        <w:tc>
          <w:tcPr>
            <w:tcW w:w="1530" w:type="dxa"/>
            <w:shd w:val="clear" w:color="auto" w:fill="D9D9D9" w:themeFill="background1" w:themeFillShade="D9"/>
            <w:vAlign w:val="bottom"/>
          </w:tcPr>
          <w:p w:rsidR="00FC5881" w:rsidRPr="001930A2" w:rsidP="00317E42" w14:paraId="3FE15156" w14:textId="77777777">
            <w:pPr>
              <w:jc w:val="center"/>
              <w:rPr>
                <w:b/>
                <w:iCs/>
                <w:szCs w:val="26"/>
              </w:rPr>
            </w:pPr>
            <w:r w:rsidRPr="001930A2">
              <w:rPr>
                <w:b/>
                <w:iCs/>
                <w:szCs w:val="26"/>
              </w:rPr>
              <w:t>Number of Responses Per Respondent</w:t>
            </w:r>
          </w:p>
          <w:p w:rsidR="00FC5881" w:rsidRPr="001930A2" w:rsidP="00317E42" w14:paraId="41FA2151" w14:textId="77777777">
            <w:pPr>
              <w:jc w:val="center"/>
              <w:rPr>
                <w:b/>
                <w:iCs/>
                <w:szCs w:val="26"/>
              </w:rPr>
            </w:pPr>
            <w:r w:rsidRPr="001930A2">
              <w:rPr>
                <w:b/>
                <w:iCs/>
                <w:szCs w:val="26"/>
              </w:rPr>
              <w:t>(2)</w:t>
            </w:r>
          </w:p>
        </w:tc>
        <w:tc>
          <w:tcPr>
            <w:tcW w:w="1440" w:type="dxa"/>
            <w:shd w:val="clear" w:color="auto" w:fill="D9D9D9" w:themeFill="background1" w:themeFillShade="D9"/>
            <w:vAlign w:val="bottom"/>
          </w:tcPr>
          <w:p w:rsidR="00FC5881" w:rsidRPr="001930A2" w:rsidP="00317E42" w14:paraId="33DCE86F" w14:textId="77777777">
            <w:pPr>
              <w:jc w:val="center"/>
              <w:rPr>
                <w:b/>
                <w:iCs/>
                <w:szCs w:val="26"/>
              </w:rPr>
            </w:pPr>
            <w:r w:rsidRPr="001930A2">
              <w:rPr>
                <w:b/>
                <w:iCs/>
                <w:szCs w:val="26"/>
              </w:rPr>
              <w:t>Total Number of Responses</w:t>
            </w:r>
          </w:p>
          <w:p w:rsidR="00FC5881" w:rsidRPr="001930A2" w:rsidP="00317E42" w14:paraId="3CCDB328" w14:textId="77777777">
            <w:pPr>
              <w:jc w:val="center"/>
              <w:rPr>
                <w:b/>
                <w:iCs/>
                <w:szCs w:val="26"/>
              </w:rPr>
            </w:pPr>
            <w:r w:rsidRPr="001930A2">
              <w:rPr>
                <w:b/>
                <w:iCs/>
                <w:szCs w:val="26"/>
              </w:rPr>
              <w:t>(1) * (2) = (3)</w:t>
            </w:r>
          </w:p>
        </w:tc>
        <w:tc>
          <w:tcPr>
            <w:tcW w:w="1710" w:type="dxa"/>
            <w:shd w:val="clear" w:color="auto" w:fill="D9D9D9" w:themeFill="background1" w:themeFillShade="D9"/>
            <w:vAlign w:val="bottom"/>
          </w:tcPr>
          <w:p w:rsidR="00FC5881" w:rsidRPr="001930A2" w:rsidP="00317E42" w14:paraId="3A5ECE4A" w14:textId="77777777">
            <w:pPr>
              <w:jc w:val="center"/>
              <w:rPr>
                <w:b/>
                <w:iCs/>
                <w:szCs w:val="26"/>
              </w:rPr>
            </w:pPr>
            <w:r w:rsidRPr="001930A2">
              <w:rPr>
                <w:b/>
                <w:bCs/>
                <w:szCs w:val="26"/>
              </w:rPr>
              <w:t>Average Burden Hours &amp; Average Cost</w:t>
            </w:r>
            <w:r>
              <w:rPr>
                <w:szCs w:val="26"/>
                <w:vertAlign w:val="superscript"/>
              </w:rPr>
              <w:footnoteReference w:id="5"/>
            </w:r>
            <w:r w:rsidRPr="001930A2">
              <w:rPr>
                <w:b/>
                <w:bCs/>
                <w:szCs w:val="26"/>
              </w:rPr>
              <w:t xml:space="preserve"> per Response ($)</w:t>
            </w:r>
          </w:p>
          <w:p w:rsidR="00FC5881" w:rsidRPr="001930A2" w:rsidP="00317E42" w14:paraId="621CAEAB" w14:textId="77777777">
            <w:pPr>
              <w:jc w:val="center"/>
              <w:rPr>
                <w:b/>
                <w:iCs/>
                <w:szCs w:val="26"/>
              </w:rPr>
            </w:pPr>
            <w:r w:rsidRPr="001930A2">
              <w:rPr>
                <w:b/>
                <w:iCs/>
                <w:szCs w:val="26"/>
              </w:rPr>
              <w:t>(4)</w:t>
            </w:r>
          </w:p>
        </w:tc>
        <w:tc>
          <w:tcPr>
            <w:tcW w:w="1800" w:type="dxa"/>
            <w:shd w:val="clear" w:color="auto" w:fill="D9D9D9" w:themeFill="background1" w:themeFillShade="D9"/>
            <w:vAlign w:val="bottom"/>
          </w:tcPr>
          <w:p w:rsidR="00FC5881" w:rsidRPr="001930A2" w:rsidP="00317E42" w14:paraId="0165C266" w14:textId="77777777">
            <w:pPr>
              <w:jc w:val="center"/>
              <w:rPr>
                <w:b/>
                <w:iCs/>
                <w:szCs w:val="26"/>
              </w:rPr>
            </w:pPr>
            <w:r w:rsidRPr="001930A2">
              <w:rPr>
                <w:b/>
                <w:iCs/>
                <w:szCs w:val="26"/>
              </w:rPr>
              <w:t>Total Annual Burden Hours &amp; Total Annual Cost ($)</w:t>
            </w:r>
          </w:p>
          <w:p w:rsidR="00FC5881" w:rsidRPr="001930A2" w:rsidP="00317E42" w14:paraId="37DF623A" w14:textId="77777777">
            <w:pPr>
              <w:jc w:val="center"/>
              <w:rPr>
                <w:b/>
                <w:iCs/>
                <w:szCs w:val="26"/>
              </w:rPr>
            </w:pPr>
            <w:r w:rsidRPr="001930A2">
              <w:rPr>
                <w:b/>
                <w:iCs/>
                <w:szCs w:val="26"/>
              </w:rPr>
              <w:t>(3) * (4) = (5)</w:t>
            </w:r>
          </w:p>
        </w:tc>
        <w:tc>
          <w:tcPr>
            <w:tcW w:w="1530" w:type="dxa"/>
            <w:shd w:val="clear" w:color="auto" w:fill="D9D9D9" w:themeFill="background1" w:themeFillShade="D9"/>
            <w:vAlign w:val="bottom"/>
          </w:tcPr>
          <w:p w:rsidR="00FC5881" w:rsidRPr="001930A2" w:rsidP="00317E42" w14:paraId="0FC81421" w14:textId="77777777">
            <w:pPr>
              <w:jc w:val="center"/>
              <w:rPr>
                <w:b/>
                <w:iCs/>
                <w:szCs w:val="26"/>
              </w:rPr>
            </w:pPr>
            <w:r w:rsidRPr="001930A2">
              <w:rPr>
                <w:b/>
                <w:iCs/>
                <w:szCs w:val="26"/>
              </w:rPr>
              <w:t>Cost per Respondent ($)</w:t>
            </w:r>
          </w:p>
          <w:p w:rsidR="00FC5881" w:rsidRPr="001930A2" w:rsidP="00317E42" w14:paraId="09B8F8C1" w14:textId="77777777">
            <w:pPr>
              <w:jc w:val="center"/>
              <w:rPr>
                <w:b/>
                <w:iCs/>
                <w:szCs w:val="26"/>
              </w:rPr>
            </w:pPr>
            <w:r w:rsidRPr="001930A2">
              <w:rPr>
                <w:b/>
                <w:iCs/>
                <w:szCs w:val="26"/>
              </w:rPr>
              <w:t>(5) ÷ (1) = (6)</w:t>
            </w:r>
          </w:p>
        </w:tc>
      </w:tr>
      <w:tr w14:paraId="4BA9EEE6" w14:textId="77777777" w:rsidTr="65DEE198">
        <w:tblPrEx>
          <w:tblW w:w="9550" w:type="dxa"/>
          <w:jc w:val="center"/>
          <w:tblLayout w:type="fixed"/>
          <w:tblLook w:val="01E0"/>
        </w:tblPrEx>
        <w:trPr>
          <w:jc w:val="center"/>
        </w:trPr>
        <w:tc>
          <w:tcPr>
            <w:tcW w:w="1540" w:type="dxa"/>
            <w:vAlign w:val="bottom"/>
          </w:tcPr>
          <w:p w:rsidR="00FC5881" w:rsidRPr="001930A2" w:rsidP="58CAE2E1" w14:paraId="5F461800" w14:textId="77777777">
            <w:pPr>
              <w:jc w:val="right"/>
              <w:rPr>
                <w:szCs w:val="26"/>
              </w:rPr>
            </w:pPr>
            <w:r w:rsidRPr="001930A2">
              <w:rPr>
                <w:szCs w:val="26"/>
              </w:rPr>
              <w:t>45</w:t>
            </w:r>
          </w:p>
        </w:tc>
        <w:tc>
          <w:tcPr>
            <w:tcW w:w="1530" w:type="dxa"/>
            <w:vAlign w:val="bottom"/>
          </w:tcPr>
          <w:p w:rsidR="00FC5881" w:rsidRPr="001930A2" w:rsidP="58CAE2E1" w14:paraId="1F13AC4B" w14:textId="77777777">
            <w:pPr>
              <w:jc w:val="right"/>
              <w:rPr>
                <w:szCs w:val="26"/>
              </w:rPr>
            </w:pPr>
            <w:r w:rsidRPr="001930A2">
              <w:rPr>
                <w:szCs w:val="26"/>
              </w:rPr>
              <w:t>1</w:t>
            </w:r>
          </w:p>
        </w:tc>
        <w:tc>
          <w:tcPr>
            <w:tcW w:w="1440" w:type="dxa"/>
            <w:vAlign w:val="bottom"/>
          </w:tcPr>
          <w:p w:rsidR="00FC5881" w:rsidRPr="001930A2" w:rsidP="58CAE2E1" w14:paraId="50C56920" w14:textId="77777777">
            <w:pPr>
              <w:jc w:val="right"/>
              <w:rPr>
                <w:szCs w:val="26"/>
              </w:rPr>
            </w:pPr>
            <w:r w:rsidRPr="001930A2">
              <w:rPr>
                <w:szCs w:val="26"/>
              </w:rPr>
              <w:t>45</w:t>
            </w:r>
          </w:p>
        </w:tc>
        <w:tc>
          <w:tcPr>
            <w:tcW w:w="1710" w:type="dxa"/>
            <w:vAlign w:val="bottom"/>
          </w:tcPr>
          <w:p w:rsidR="00FC5881" w:rsidRPr="001930A2" w:rsidP="58CAE2E1" w14:paraId="405ECD16" w14:textId="77777777">
            <w:pPr>
              <w:jc w:val="right"/>
              <w:rPr>
                <w:szCs w:val="26"/>
              </w:rPr>
            </w:pPr>
            <w:r w:rsidRPr="001930A2">
              <w:rPr>
                <w:szCs w:val="26"/>
              </w:rPr>
              <w:t xml:space="preserve">1.5 </w:t>
            </w:r>
            <w:r w:rsidRPr="001930A2">
              <w:rPr>
                <w:szCs w:val="26"/>
              </w:rPr>
              <w:t>hours;</w:t>
            </w:r>
          </w:p>
          <w:p w:rsidR="00FC5881" w:rsidRPr="001930A2" w:rsidP="58CAE2E1" w14:paraId="0FEEA461" w14:textId="7D1836B0">
            <w:pPr>
              <w:jc w:val="right"/>
              <w:rPr>
                <w:szCs w:val="26"/>
              </w:rPr>
            </w:pPr>
            <w:r w:rsidRPr="001930A2">
              <w:rPr>
                <w:szCs w:val="26"/>
              </w:rPr>
              <w:t>$1</w:t>
            </w:r>
            <w:r w:rsidRPr="001930A2" w:rsidR="00B45B5F">
              <w:rPr>
                <w:szCs w:val="26"/>
              </w:rPr>
              <w:t>55</w:t>
            </w:r>
          </w:p>
        </w:tc>
        <w:tc>
          <w:tcPr>
            <w:tcW w:w="1800" w:type="dxa"/>
            <w:vAlign w:val="bottom"/>
          </w:tcPr>
          <w:p w:rsidR="00FC5881" w:rsidRPr="001930A2" w:rsidP="58CAE2E1" w14:paraId="5124D97B" w14:textId="77777777">
            <w:pPr>
              <w:jc w:val="right"/>
              <w:rPr>
                <w:szCs w:val="26"/>
              </w:rPr>
            </w:pPr>
            <w:r w:rsidRPr="001930A2">
              <w:rPr>
                <w:szCs w:val="26"/>
              </w:rPr>
              <w:t xml:space="preserve">67.5 </w:t>
            </w:r>
            <w:r w:rsidRPr="001930A2">
              <w:rPr>
                <w:szCs w:val="26"/>
              </w:rPr>
              <w:t>hours;</w:t>
            </w:r>
          </w:p>
          <w:p w:rsidR="00FC5881" w:rsidRPr="001930A2" w:rsidP="58CAE2E1" w14:paraId="0DB81F06" w14:textId="015C8BF0">
            <w:pPr>
              <w:jc w:val="right"/>
              <w:rPr>
                <w:szCs w:val="26"/>
              </w:rPr>
            </w:pPr>
            <w:r w:rsidRPr="001930A2">
              <w:rPr>
                <w:szCs w:val="26"/>
              </w:rPr>
              <w:t>$</w:t>
            </w:r>
            <w:r w:rsidRPr="001930A2" w:rsidR="00B45B5F">
              <w:rPr>
                <w:szCs w:val="26"/>
              </w:rPr>
              <w:t>6,</w:t>
            </w:r>
            <w:r w:rsidRPr="001930A2" w:rsidR="00657F7B">
              <w:rPr>
                <w:szCs w:val="26"/>
              </w:rPr>
              <w:t>953</w:t>
            </w:r>
          </w:p>
        </w:tc>
        <w:tc>
          <w:tcPr>
            <w:tcW w:w="1530" w:type="dxa"/>
            <w:vAlign w:val="bottom"/>
          </w:tcPr>
          <w:p w:rsidR="00FC5881" w:rsidRPr="001930A2" w:rsidP="58CAE2E1" w14:paraId="6B8AECC3" w14:textId="300A8C9E">
            <w:pPr>
              <w:jc w:val="right"/>
              <w:rPr>
                <w:szCs w:val="26"/>
              </w:rPr>
            </w:pPr>
            <w:r w:rsidRPr="001930A2">
              <w:rPr>
                <w:szCs w:val="26"/>
              </w:rPr>
              <w:t>$</w:t>
            </w:r>
            <w:r w:rsidRPr="001930A2" w:rsidR="00735A56">
              <w:rPr>
                <w:szCs w:val="26"/>
              </w:rPr>
              <w:t>1</w:t>
            </w:r>
            <w:r w:rsidRPr="001930A2" w:rsidR="00657F7B">
              <w:rPr>
                <w:szCs w:val="26"/>
              </w:rPr>
              <w:t>55</w:t>
            </w:r>
          </w:p>
        </w:tc>
      </w:tr>
      <w:bookmarkEnd w:id="0"/>
    </w:tbl>
    <w:p w:rsidR="0084158A" w:rsidRPr="001930A2" w:rsidP="005A7903" w14:paraId="4102FC93" w14:textId="786FADA1">
      <w:pPr>
        <w:spacing w:line="480" w:lineRule="auto"/>
        <w:rPr>
          <w:szCs w:val="26"/>
        </w:rPr>
      </w:pPr>
    </w:p>
    <w:p w:rsidR="001930A2" w:rsidP="0084158A" w14:paraId="46E30184" w14:textId="77777777">
      <w:pPr>
        <w:spacing w:line="480" w:lineRule="auto"/>
        <w:rPr>
          <w:szCs w:val="26"/>
        </w:rPr>
      </w:pPr>
      <w:r w:rsidRPr="001930A2">
        <w:rPr>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Pr="001930A2" w:rsidR="006D552E">
        <w:rPr>
          <w:szCs w:val="26"/>
        </w:rPr>
        <w:t xml:space="preserve"> </w:t>
      </w:r>
      <w:r w:rsidRPr="001930A2">
        <w:rPr>
          <w:szCs w:val="26"/>
        </w:rPr>
        <w:t xml:space="preserve">of information, including the validity of the methodology and assumptions used; (3) ways to enhance the quality, utility and clarity of the information collection; and (4) ways to minimize the burden of the collection of </w:t>
      </w:r>
    </w:p>
    <w:p w:rsidR="001930A2" w:rsidP="0084158A" w14:paraId="4A85FEB5" w14:textId="77777777">
      <w:pPr>
        <w:spacing w:line="480" w:lineRule="auto"/>
        <w:rPr>
          <w:szCs w:val="26"/>
        </w:rPr>
      </w:pPr>
    </w:p>
    <w:p w:rsidR="0084158A" w:rsidP="0084158A" w14:paraId="2F0771FF" w14:textId="0DBDEEFC">
      <w:pPr>
        <w:spacing w:line="480" w:lineRule="auto"/>
        <w:rPr>
          <w:szCs w:val="26"/>
        </w:rPr>
      </w:pPr>
      <w:r w:rsidRPr="001930A2">
        <w:rPr>
          <w:szCs w:val="26"/>
        </w:rPr>
        <w:t>information on those who are to respond, including the use of automated collection techniques or other forms of information technology.</w:t>
      </w:r>
    </w:p>
    <w:p w:rsidR="001930A2" w:rsidRPr="001930A2" w:rsidP="0084158A" w14:paraId="575CB2C8" w14:textId="77777777">
      <w:pPr>
        <w:spacing w:line="480" w:lineRule="auto"/>
        <w:rPr>
          <w:szCs w:val="26"/>
        </w:rPr>
      </w:pPr>
    </w:p>
    <w:p w:rsidR="0084158A" w:rsidRPr="001930A2" w:rsidP="005A7903" w14:paraId="6F64EDB3" w14:textId="77777777">
      <w:pPr>
        <w:spacing w:line="480" w:lineRule="auto"/>
        <w:rPr>
          <w:szCs w:val="26"/>
        </w:rPr>
      </w:pPr>
    </w:p>
    <w:p w:rsidR="005A7903" w:rsidRPr="001930A2" w:rsidP="393B53DF" w14:paraId="0F13202A" w14:textId="0EC49F03">
      <w:pPr>
        <w:ind w:firstLine="2174"/>
        <w:jc w:val="center"/>
        <w:rPr>
          <w:szCs w:val="26"/>
        </w:rPr>
      </w:pPr>
      <w:r w:rsidRPr="001930A2">
        <w:rPr>
          <w:szCs w:val="26"/>
        </w:rPr>
        <w:t xml:space="preserve">Debbie-Anne </w:t>
      </w:r>
      <w:r w:rsidRPr="001930A2" w:rsidR="31E56185">
        <w:rPr>
          <w:szCs w:val="26"/>
        </w:rPr>
        <w:t xml:space="preserve">A. </w:t>
      </w:r>
      <w:r w:rsidRPr="001930A2">
        <w:rPr>
          <w:szCs w:val="26"/>
        </w:rPr>
        <w:t>Reese</w:t>
      </w:r>
      <w:r w:rsidRPr="001930A2">
        <w:rPr>
          <w:szCs w:val="26"/>
        </w:rPr>
        <w:t>,</w:t>
      </w:r>
    </w:p>
    <w:p w:rsidR="005A7903" w:rsidRPr="001930A2" w:rsidP="00DD5F37" w14:paraId="03E58B77" w14:textId="0727D8CA">
      <w:pPr>
        <w:ind w:firstLine="2174"/>
        <w:jc w:val="center"/>
        <w:rPr>
          <w:szCs w:val="26"/>
        </w:rPr>
      </w:pPr>
      <w:r w:rsidRPr="001930A2">
        <w:rPr>
          <w:szCs w:val="26"/>
        </w:rPr>
        <w:t>Secretary.</w:t>
      </w:r>
    </w:p>
    <w:sectPr w:rsidSect="003A21C8">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6118" w:rsidP="00B01B16" w14:paraId="2F8949FB" w14:textId="77777777">
      <w:r>
        <w:separator/>
      </w:r>
    </w:p>
  </w:footnote>
  <w:footnote w:type="continuationSeparator" w:id="1">
    <w:p w:rsidR="00386118" w:rsidP="00B01B16" w14:paraId="1D4694AB" w14:textId="77777777">
      <w:r>
        <w:continuationSeparator/>
      </w:r>
    </w:p>
  </w:footnote>
  <w:footnote w:type="continuationNotice" w:id="2">
    <w:p w:rsidR="00386118" w14:paraId="2BCB1D5C" w14:textId="77777777"/>
  </w:footnote>
  <w:footnote w:id="3">
    <w:p w:rsidR="00684B0B" w:rsidRPr="001930A2" w:rsidP="0025744D" w14:paraId="718F4FED" w14:textId="634CBF6B">
      <w:pPr>
        <w:pStyle w:val="FootnoteText"/>
        <w:rPr>
          <w:sz w:val="26"/>
          <w:szCs w:val="26"/>
        </w:rPr>
      </w:pPr>
      <w:r w:rsidRPr="00FF2843">
        <w:rPr>
          <w:rStyle w:val="FootnoteReference"/>
          <w:b w:val="0"/>
          <w:bCs/>
          <w:sz w:val="20"/>
          <w:szCs w:val="20"/>
        </w:rPr>
        <w:footnoteRef/>
      </w:r>
      <w:r w:rsidRPr="00217AA1">
        <w:rPr>
          <w:sz w:val="20"/>
        </w:rPr>
        <w:t xml:space="preserve"> </w:t>
      </w:r>
      <w:r w:rsidRPr="001930A2">
        <w:rPr>
          <w:i/>
          <w:iCs/>
          <w:sz w:val="26"/>
          <w:szCs w:val="26"/>
        </w:rPr>
        <w:t>Regulation of Cash Management Practices</w:t>
      </w:r>
      <w:r w:rsidRPr="001930A2">
        <w:rPr>
          <w:sz w:val="26"/>
          <w:szCs w:val="26"/>
        </w:rPr>
        <w:t>, Order No. 634-A, 105 FERC ¶</w:t>
      </w:r>
      <w:r w:rsidRPr="001930A2" w:rsidR="009F4EA3">
        <w:rPr>
          <w:sz w:val="26"/>
          <w:szCs w:val="26"/>
        </w:rPr>
        <w:t xml:space="preserve"> </w:t>
      </w:r>
      <w:r w:rsidRPr="001930A2">
        <w:rPr>
          <w:sz w:val="26"/>
          <w:szCs w:val="26"/>
        </w:rPr>
        <w:t>61098, at PP 39 and 74 (2003).</w:t>
      </w:r>
    </w:p>
  </w:footnote>
  <w:footnote w:id="4">
    <w:p w:rsidR="007E0F0D" w:rsidRPr="001930A2" w:rsidP="00FC5881" w14:paraId="49AC01EC" w14:textId="62C722A3">
      <w:pPr>
        <w:pStyle w:val="FootnoteText"/>
        <w:rPr>
          <w:sz w:val="26"/>
          <w:szCs w:val="26"/>
        </w:rPr>
      </w:pPr>
      <w:r w:rsidRPr="001930A2">
        <w:rPr>
          <w:rStyle w:val="FootnoteReference"/>
          <w:b w:val="0"/>
          <w:bCs/>
        </w:rPr>
        <w:footnoteRef/>
      </w:r>
      <w:r w:rsidRPr="001930A2">
        <w:rPr>
          <w:sz w:val="26"/>
          <w:szCs w:val="26"/>
          <w:vertAlign w:val="superscript"/>
        </w:rPr>
        <w:t xml:space="preserve"> </w:t>
      </w:r>
      <w:r w:rsidRPr="001930A2">
        <w:rPr>
          <w:sz w:val="26"/>
          <w:szCs w:val="26"/>
        </w:rPr>
        <w:t>Burden is defined as the total time, effort, or financial resources expended by persons to generate, maintain, retain, or disclose or provide information to or for a federal agency.</w:t>
      </w:r>
      <w:r w:rsidRPr="001930A2" w:rsidR="009F4EA3">
        <w:rPr>
          <w:sz w:val="26"/>
          <w:szCs w:val="26"/>
        </w:rPr>
        <w:t xml:space="preserve"> </w:t>
      </w:r>
      <w:r w:rsidRPr="001930A2">
        <w:rPr>
          <w:sz w:val="26"/>
          <w:szCs w:val="26"/>
        </w:rPr>
        <w:t xml:space="preserve">See 5 CFR </w:t>
      </w:r>
      <w:r w:rsidRPr="001930A2" w:rsidR="00B06752">
        <w:rPr>
          <w:sz w:val="26"/>
          <w:szCs w:val="26"/>
        </w:rPr>
        <w:t>§</w:t>
      </w:r>
      <w:r w:rsidRPr="001930A2">
        <w:rPr>
          <w:sz w:val="26"/>
          <w:szCs w:val="26"/>
        </w:rPr>
        <w:t>1320 for additional information on the definition of information collection burden.</w:t>
      </w:r>
    </w:p>
  </w:footnote>
  <w:footnote w:id="5">
    <w:p w:rsidR="00FC5881" w:rsidRPr="001930A2" w:rsidP="002B6E6C" w14:paraId="70D102D3" w14:textId="45D3A2C8">
      <w:pPr>
        <w:pStyle w:val="FootnoteText"/>
        <w:rPr>
          <w:sz w:val="26"/>
          <w:szCs w:val="26"/>
        </w:rPr>
      </w:pPr>
      <w:r w:rsidRPr="001930A2">
        <w:rPr>
          <w:rStyle w:val="FootnoteReference"/>
          <w:b w:val="0"/>
        </w:rPr>
        <w:footnoteRef/>
      </w:r>
      <w:r w:rsidRPr="001930A2" w:rsidR="58CAE2E1">
        <w:rPr>
          <w:sz w:val="26"/>
          <w:szCs w:val="26"/>
        </w:rPr>
        <w:t xml:space="preserve"> The Commission staff estimates that the industry’s hourly cost for wages plus benefits is </w:t>
      </w:r>
      <w:r w:rsidRPr="001930A2" w:rsidR="58CAE2E1">
        <w:rPr>
          <w:sz w:val="26"/>
          <w:szCs w:val="26"/>
        </w:rPr>
        <w:t>similar to</w:t>
      </w:r>
      <w:r w:rsidRPr="001930A2" w:rsidR="58CAE2E1">
        <w:rPr>
          <w:sz w:val="26"/>
          <w:szCs w:val="26"/>
        </w:rPr>
        <w:t xml:space="preserve"> the Commission’s FY 202</w:t>
      </w:r>
      <w:r w:rsidRPr="001930A2" w:rsidR="00503ED8">
        <w:rPr>
          <w:sz w:val="26"/>
          <w:szCs w:val="26"/>
        </w:rPr>
        <w:t>5</w:t>
      </w:r>
      <w:r w:rsidRPr="001930A2" w:rsidR="58CAE2E1">
        <w:rPr>
          <w:sz w:val="26"/>
          <w:szCs w:val="26"/>
        </w:rPr>
        <w:t xml:space="preserve"> average hourly cost for wages and benefits</w:t>
      </w:r>
      <w:r w:rsidRPr="001930A2" w:rsidR="007E0F0D">
        <w:rPr>
          <w:sz w:val="26"/>
          <w:szCs w:val="26"/>
        </w:rPr>
        <w:t xml:space="preserve"> </w:t>
      </w:r>
      <w:r w:rsidRPr="001930A2" w:rsidR="00684B0B">
        <w:rPr>
          <w:sz w:val="26"/>
          <w:szCs w:val="26"/>
        </w:rPr>
        <w:t xml:space="preserve">of $103 </w:t>
      </w:r>
      <w:r w:rsidRPr="001930A2" w:rsidR="007E0F0D">
        <w:rPr>
          <w:sz w:val="26"/>
          <w:szCs w:val="26"/>
        </w:rPr>
        <w:t>($214,093 annual costs)</w:t>
      </w:r>
      <w:r w:rsidRPr="001930A2" w:rsidR="58CAE2E1">
        <w:rPr>
          <w:sz w:val="26"/>
          <w:szCs w:val="26"/>
        </w:rPr>
        <w:t>.</w:t>
      </w:r>
    </w:p>
    <w:p w:rsidR="00FC5881" w:rsidRPr="001930A2" w:rsidP="00FC5881" w14:paraId="1D665530"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B63" w:rsidP="00810D18" w14:paraId="1230597F" w14:textId="1DC3EEDA">
    <w:pPr>
      <w:pStyle w:val="Header"/>
    </w:pPr>
    <w:r>
      <w:t xml:space="preserve">Docket No. </w:t>
    </w:r>
    <w:r w:rsidR="00A8344E">
      <w:t>IC</w:t>
    </w:r>
    <w:r w:rsidR="00FC5881">
      <w:t>2</w:t>
    </w:r>
    <w:r w:rsidR="00684B0B">
      <w:t>5</w:t>
    </w:r>
    <w:r>
      <w:t>-</w:t>
    </w:r>
    <w:r w:rsidR="00684B0B">
      <w:t>16</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C962C90"/>
    <w:multiLevelType w:val="multilevel"/>
    <w:tmpl w:val="8B5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B82E66"/>
    <w:multiLevelType w:val="multilevel"/>
    <w:tmpl w:val="574E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BC0933"/>
    <w:multiLevelType w:val="hybridMultilevel"/>
    <w:tmpl w:val="2AB24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77802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897665">
    <w:abstractNumId w:val="2"/>
  </w:num>
  <w:num w:numId="3" w16cid:durableId="1066800494">
    <w:abstractNumId w:val="2"/>
  </w:num>
  <w:num w:numId="4" w16cid:durableId="1484854666">
    <w:abstractNumId w:val="1"/>
  </w:num>
  <w:num w:numId="5" w16cid:durableId="1040133989">
    <w:abstractNumId w:val="9"/>
  </w:num>
  <w:num w:numId="6" w16cid:durableId="1809131943">
    <w:abstractNumId w:val="0"/>
  </w:num>
  <w:num w:numId="7" w16cid:durableId="412439265">
    <w:abstractNumId w:val="7"/>
  </w:num>
  <w:num w:numId="8" w16cid:durableId="584803655">
    <w:abstractNumId w:val="6"/>
  </w:num>
  <w:num w:numId="9" w16cid:durableId="1498498128">
    <w:abstractNumId w:val="8"/>
  </w:num>
  <w:num w:numId="10" w16cid:durableId="1329482691">
    <w:abstractNumId w:val="3"/>
  </w:num>
  <w:num w:numId="11" w16cid:durableId="30782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1D42"/>
    <w:rsid w:val="000122E1"/>
    <w:rsid w:val="00013DB5"/>
    <w:rsid w:val="00016EDB"/>
    <w:rsid w:val="00023EA9"/>
    <w:rsid w:val="000241AE"/>
    <w:rsid w:val="0003365C"/>
    <w:rsid w:val="00034C49"/>
    <w:rsid w:val="000459B6"/>
    <w:rsid w:val="00056C5D"/>
    <w:rsid w:val="00062427"/>
    <w:rsid w:val="000861D3"/>
    <w:rsid w:val="00096CAD"/>
    <w:rsid w:val="000A0250"/>
    <w:rsid w:val="000A657F"/>
    <w:rsid w:val="000A7E68"/>
    <w:rsid w:val="000C6D62"/>
    <w:rsid w:val="000E2568"/>
    <w:rsid w:val="000E289E"/>
    <w:rsid w:val="000F0B0E"/>
    <w:rsid w:val="0010087B"/>
    <w:rsid w:val="00102665"/>
    <w:rsid w:val="0010568A"/>
    <w:rsid w:val="00112C9F"/>
    <w:rsid w:val="00112F81"/>
    <w:rsid w:val="001240C7"/>
    <w:rsid w:val="001479DF"/>
    <w:rsid w:val="0015578A"/>
    <w:rsid w:val="00155DE9"/>
    <w:rsid w:val="00156BBB"/>
    <w:rsid w:val="001600DF"/>
    <w:rsid w:val="00171725"/>
    <w:rsid w:val="00181BF7"/>
    <w:rsid w:val="00191376"/>
    <w:rsid w:val="001930A2"/>
    <w:rsid w:val="001A6AD6"/>
    <w:rsid w:val="001B78B8"/>
    <w:rsid w:val="001C2D27"/>
    <w:rsid w:val="001D3227"/>
    <w:rsid w:val="001E6510"/>
    <w:rsid w:val="001E7354"/>
    <w:rsid w:val="00200437"/>
    <w:rsid w:val="002023A4"/>
    <w:rsid w:val="00217AA1"/>
    <w:rsid w:val="00220D17"/>
    <w:rsid w:val="00224BF2"/>
    <w:rsid w:val="00232173"/>
    <w:rsid w:val="002538DB"/>
    <w:rsid w:val="00254C99"/>
    <w:rsid w:val="0025744D"/>
    <w:rsid w:val="00261CE6"/>
    <w:rsid w:val="00264607"/>
    <w:rsid w:val="0027045E"/>
    <w:rsid w:val="0027452E"/>
    <w:rsid w:val="00274C7D"/>
    <w:rsid w:val="00293D56"/>
    <w:rsid w:val="002B1A25"/>
    <w:rsid w:val="002B531B"/>
    <w:rsid w:val="002B6E6C"/>
    <w:rsid w:val="002B7AA8"/>
    <w:rsid w:val="002C38CC"/>
    <w:rsid w:val="002D5237"/>
    <w:rsid w:val="002E0351"/>
    <w:rsid w:val="002F24E8"/>
    <w:rsid w:val="002F3E94"/>
    <w:rsid w:val="002F5F71"/>
    <w:rsid w:val="002F697A"/>
    <w:rsid w:val="00302F75"/>
    <w:rsid w:val="00303717"/>
    <w:rsid w:val="003060F0"/>
    <w:rsid w:val="003062C2"/>
    <w:rsid w:val="0031052E"/>
    <w:rsid w:val="00310EFC"/>
    <w:rsid w:val="00311D90"/>
    <w:rsid w:val="003149BC"/>
    <w:rsid w:val="00317E42"/>
    <w:rsid w:val="003321DB"/>
    <w:rsid w:val="00334F14"/>
    <w:rsid w:val="00337BA7"/>
    <w:rsid w:val="0034195C"/>
    <w:rsid w:val="00343A03"/>
    <w:rsid w:val="003469D3"/>
    <w:rsid w:val="00347056"/>
    <w:rsid w:val="00361371"/>
    <w:rsid w:val="00363638"/>
    <w:rsid w:val="00363F79"/>
    <w:rsid w:val="003673EC"/>
    <w:rsid w:val="00376525"/>
    <w:rsid w:val="0038431F"/>
    <w:rsid w:val="00385621"/>
    <w:rsid w:val="00386118"/>
    <w:rsid w:val="003960E0"/>
    <w:rsid w:val="003A08D7"/>
    <w:rsid w:val="003A1A72"/>
    <w:rsid w:val="003A21C8"/>
    <w:rsid w:val="003A3189"/>
    <w:rsid w:val="003C02F7"/>
    <w:rsid w:val="003C3E7A"/>
    <w:rsid w:val="003C5CBE"/>
    <w:rsid w:val="003C7BC3"/>
    <w:rsid w:val="003E44AD"/>
    <w:rsid w:val="003F319F"/>
    <w:rsid w:val="003F5968"/>
    <w:rsid w:val="00406999"/>
    <w:rsid w:val="0040718A"/>
    <w:rsid w:val="004148D8"/>
    <w:rsid w:val="00425DA2"/>
    <w:rsid w:val="00426898"/>
    <w:rsid w:val="00443282"/>
    <w:rsid w:val="0044338D"/>
    <w:rsid w:val="00445CC3"/>
    <w:rsid w:val="0045734B"/>
    <w:rsid w:val="00457AF5"/>
    <w:rsid w:val="004609EE"/>
    <w:rsid w:val="00461D51"/>
    <w:rsid w:val="004700D8"/>
    <w:rsid w:val="00475337"/>
    <w:rsid w:val="004759C4"/>
    <w:rsid w:val="004840B2"/>
    <w:rsid w:val="00485254"/>
    <w:rsid w:val="00485A51"/>
    <w:rsid w:val="004879AA"/>
    <w:rsid w:val="0049480F"/>
    <w:rsid w:val="004B7B57"/>
    <w:rsid w:val="004C1805"/>
    <w:rsid w:val="004C70C8"/>
    <w:rsid w:val="004C77EF"/>
    <w:rsid w:val="004D27A2"/>
    <w:rsid w:val="004E4EAD"/>
    <w:rsid w:val="004F238B"/>
    <w:rsid w:val="004F26DA"/>
    <w:rsid w:val="004F35C7"/>
    <w:rsid w:val="00503ED8"/>
    <w:rsid w:val="00505305"/>
    <w:rsid w:val="00506E57"/>
    <w:rsid w:val="0050770D"/>
    <w:rsid w:val="00513DA8"/>
    <w:rsid w:val="00514B50"/>
    <w:rsid w:val="0051548A"/>
    <w:rsid w:val="00516493"/>
    <w:rsid w:val="0054073B"/>
    <w:rsid w:val="005414FA"/>
    <w:rsid w:val="0054746C"/>
    <w:rsid w:val="0055205A"/>
    <w:rsid w:val="005648E2"/>
    <w:rsid w:val="00566C57"/>
    <w:rsid w:val="0058081B"/>
    <w:rsid w:val="005831FC"/>
    <w:rsid w:val="00585F73"/>
    <w:rsid w:val="0059650C"/>
    <w:rsid w:val="005A0148"/>
    <w:rsid w:val="005A2F24"/>
    <w:rsid w:val="005A3F56"/>
    <w:rsid w:val="005A737E"/>
    <w:rsid w:val="005A7903"/>
    <w:rsid w:val="005A7C58"/>
    <w:rsid w:val="005B4DA4"/>
    <w:rsid w:val="005C5AC5"/>
    <w:rsid w:val="005C6D4E"/>
    <w:rsid w:val="005D16A1"/>
    <w:rsid w:val="005E6D8A"/>
    <w:rsid w:val="005F3DAA"/>
    <w:rsid w:val="005F726F"/>
    <w:rsid w:val="005F729D"/>
    <w:rsid w:val="006100A0"/>
    <w:rsid w:val="006128A5"/>
    <w:rsid w:val="00613141"/>
    <w:rsid w:val="006144F3"/>
    <w:rsid w:val="00617551"/>
    <w:rsid w:val="0062085E"/>
    <w:rsid w:val="006325E6"/>
    <w:rsid w:val="00634374"/>
    <w:rsid w:val="0063716C"/>
    <w:rsid w:val="006374BA"/>
    <w:rsid w:val="00637F43"/>
    <w:rsid w:val="00642602"/>
    <w:rsid w:val="006431CF"/>
    <w:rsid w:val="00644A1B"/>
    <w:rsid w:val="00650FA1"/>
    <w:rsid w:val="006536D8"/>
    <w:rsid w:val="00654BA4"/>
    <w:rsid w:val="00657F7B"/>
    <w:rsid w:val="0066678A"/>
    <w:rsid w:val="00666A01"/>
    <w:rsid w:val="00680D78"/>
    <w:rsid w:val="00684B0B"/>
    <w:rsid w:val="006854FF"/>
    <w:rsid w:val="00691B66"/>
    <w:rsid w:val="00692352"/>
    <w:rsid w:val="00695E65"/>
    <w:rsid w:val="006963BC"/>
    <w:rsid w:val="006A34AE"/>
    <w:rsid w:val="006A423E"/>
    <w:rsid w:val="006B355E"/>
    <w:rsid w:val="006C6B0C"/>
    <w:rsid w:val="006C796F"/>
    <w:rsid w:val="006D552E"/>
    <w:rsid w:val="006E10F4"/>
    <w:rsid w:val="006E5221"/>
    <w:rsid w:val="006E75AA"/>
    <w:rsid w:val="006E7CBB"/>
    <w:rsid w:val="006F2793"/>
    <w:rsid w:val="006F3647"/>
    <w:rsid w:val="00714F57"/>
    <w:rsid w:val="00727594"/>
    <w:rsid w:val="00727C5E"/>
    <w:rsid w:val="007349A2"/>
    <w:rsid w:val="007356B8"/>
    <w:rsid w:val="00735A56"/>
    <w:rsid w:val="00741C80"/>
    <w:rsid w:val="0074219E"/>
    <w:rsid w:val="0075009F"/>
    <w:rsid w:val="00754526"/>
    <w:rsid w:val="00771B8E"/>
    <w:rsid w:val="00773EF4"/>
    <w:rsid w:val="00777183"/>
    <w:rsid w:val="00782ACA"/>
    <w:rsid w:val="00782D08"/>
    <w:rsid w:val="00782F4B"/>
    <w:rsid w:val="007A3F6E"/>
    <w:rsid w:val="007A7EDA"/>
    <w:rsid w:val="007B588C"/>
    <w:rsid w:val="007C1916"/>
    <w:rsid w:val="007C6AC2"/>
    <w:rsid w:val="007C729C"/>
    <w:rsid w:val="007E0F0D"/>
    <w:rsid w:val="007E2F40"/>
    <w:rsid w:val="007F64F2"/>
    <w:rsid w:val="00800866"/>
    <w:rsid w:val="00803CA2"/>
    <w:rsid w:val="00807CAC"/>
    <w:rsid w:val="00810D18"/>
    <w:rsid w:val="008115BF"/>
    <w:rsid w:val="00812B30"/>
    <w:rsid w:val="00813348"/>
    <w:rsid w:val="00821DAB"/>
    <w:rsid w:val="00824D81"/>
    <w:rsid w:val="0083489A"/>
    <w:rsid w:val="00836DF9"/>
    <w:rsid w:val="00840DF5"/>
    <w:rsid w:val="0084158A"/>
    <w:rsid w:val="00847229"/>
    <w:rsid w:val="00853ABC"/>
    <w:rsid w:val="008547F8"/>
    <w:rsid w:val="00854E03"/>
    <w:rsid w:val="0085755E"/>
    <w:rsid w:val="008617E5"/>
    <w:rsid w:val="00872AB9"/>
    <w:rsid w:val="00881405"/>
    <w:rsid w:val="0089069F"/>
    <w:rsid w:val="008933F5"/>
    <w:rsid w:val="00894FBB"/>
    <w:rsid w:val="00895DA2"/>
    <w:rsid w:val="00897359"/>
    <w:rsid w:val="008A020E"/>
    <w:rsid w:val="008B4D3A"/>
    <w:rsid w:val="008B6E06"/>
    <w:rsid w:val="008C572B"/>
    <w:rsid w:val="008D25B7"/>
    <w:rsid w:val="008D300A"/>
    <w:rsid w:val="008D5479"/>
    <w:rsid w:val="008D5932"/>
    <w:rsid w:val="008E0B8C"/>
    <w:rsid w:val="008E0DF5"/>
    <w:rsid w:val="008E3273"/>
    <w:rsid w:val="008E5123"/>
    <w:rsid w:val="008E7400"/>
    <w:rsid w:val="00901C05"/>
    <w:rsid w:val="0091237C"/>
    <w:rsid w:val="009179E9"/>
    <w:rsid w:val="00921296"/>
    <w:rsid w:val="00924BE6"/>
    <w:rsid w:val="00937284"/>
    <w:rsid w:val="00940C0F"/>
    <w:rsid w:val="0095311D"/>
    <w:rsid w:val="00954CCB"/>
    <w:rsid w:val="009744C8"/>
    <w:rsid w:val="00975C8A"/>
    <w:rsid w:val="00977782"/>
    <w:rsid w:val="00981886"/>
    <w:rsid w:val="00990FEC"/>
    <w:rsid w:val="009A1B08"/>
    <w:rsid w:val="009A6E91"/>
    <w:rsid w:val="009B4450"/>
    <w:rsid w:val="009B747B"/>
    <w:rsid w:val="009C25C4"/>
    <w:rsid w:val="009C2D26"/>
    <w:rsid w:val="009C4A13"/>
    <w:rsid w:val="009E0F58"/>
    <w:rsid w:val="009E5557"/>
    <w:rsid w:val="009E66F8"/>
    <w:rsid w:val="009F4EA3"/>
    <w:rsid w:val="009F7DE3"/>
    <w:rsid w:val="00A038F9"/>
    <w:rsid w:val="00A1585A"/>
    <w:rsid w:val="00A2534D"/>
    <w:rsid w:val="00A2604E"/>
    <w:rsid w:val="00A35D34"/>
    <w:rsid w:val="00A43A4A"/>
    <w:rsid w:val="00A43AF7"/>
    <w:rsid w:val="00A507F0"/>
    <w:rsid w:val="00A664DF"/>
    <w:rsid w:val="00A713D0"/>
    <w:rsid w:val="00A71719"/>
    <w:rsid w:val="00A72814"/>
    <w:rsid w:val="00A759B3"/>
    <w:rsid w:val="00A76C4E"/>
    <w:rsid w:val="00A82A29"/>
    <w:rsid w:val="00A82B3F"/>
    <w:rsid w:val="00A8344E"/>
    <w:rsid w:val="00A8690F"/>
    <w:rsid w:val="00A86D9E"/>
    <w:rsid w:val="00AA4050"/>
    <w:rsid w:val="00AA516A"/>
    <w:rsid w:val="00AA5B0E"/>
    <w:rsid w:val="00AB64E6"/>
    <w:rsid w:val="00AC66FD"/>
    <w:rsid w:val="00AC750B"/>
    <w:rsid w:val="00AC77B8"/>
    <w:rsid w:val="00AD4128"/>
    <w:rsid w:val="00AE1F12"/>
    <w:rsid w:val="00AE3A78"/>
    <w:rsid w:val="00AE4155"/>
    <w:rsid w:val="00AE4B7C"/>
    <w:rsid w:val="00AF349B"/>
    <w:rsid w:val="00B01B16"/>
    <w:rsid w:val="00B06752"/>
    <w:rsid w:val="00B12039"/>
    <w:rsid w:val="00B13EE3"/>
    <w:rsid w:val="00B151B1"/>
    <w:rsid w:val="00B22DCB"/>
    <w:rsid w:val="00B2382E"/>
    <w:rsid w:val="00B34A0B"/>
    <w:rsid w:val="00B447D7"/>
    <w:rsid w:val="00B45B5F"/>
    <w:rsid w:val="00B468FC"/>
    <w:rsid w:val="00B46E93"/>
    <w:rsid w:val="00B46F03"/>
    <w:rsid w:val="00B5066A"/>
    <w:rsid w:val="00B506D5"/>
    <w:rsid w:val="00B55B8C"/>
    <w:rsid w:val="00B56882"/>
    <w:rsid w:val="00B65A09"/>
    <w:rsid w:val="00B76A1F"/>
    <w:rsid w:val="00B82F8C"/>
    <w:rsid w:val="00B87803"/>
    <w:rsid w:val="00B961C3"/>
    <w:rsid w:val="00BA0FBC"/>
    <w:rsid w:val="00BA218C"/>
    <w:rsid w:val="00BA29F3"/>
    <w:rsid w:val="00BA5479"/>
    <w:rsid w:val="00BA781E"/>
    <w:rsid w:val="00BB179A"/>
    <w:rsid w:val="00BB7D82"/>
    <w:rsid w:val="00BC200B"/>
    <w:rsid w:val="00BD74AE"/>
    <w:rsid w:val="00BE31A8"/>
    <w:rsid w:val="00BE3392"/>
    <w:rsid w:val="00BE3FE7"/>
    <w:rsid w:val="00BE7A22"/>
    <w:rsid w:val="00BF0C33"/>
    <w:rsid w:val="00BF29D8"/>
    <w:rsid w:val="00BF2D74"/>
    <w:rsid w:val="00BF38BC"/>
    <w:rsid w:val="00BF4CC8"/>
    <w:rsid w:val="00BF7AC7"/>
    <w:rsid w:val="00C1124F"/>
    <w:rsid w:val="00C1232F"/>
    <w:rsid w:val="00C1700A"/>
    <w:rsid w:val="00C200CE"/>
    <w:rsid w:val="00C37BFF"/>
    <w:rsid w:val="00C44372"/>
    <w:rsid w:val="00C470DF"/>
    <w:rsid w:val="00C51458"/>
    <w:rsid w:val="00C53580"/>
    <w:rsid w:val="00C55838"/>
    <w:rsid w:val="00C55F30"/>
    <w:rsid w:val="00C62879"/>
    <w:rsid w:val="00C71961"/>
    <w:rsid w:val="00C728C5"/>
    <w:rsid w:val="00C77EF7"/>
    <w:rsid w:val="00C81A97"/>
    <w:rsid w:val="00C820F1"/>
    <w:rsid w:val="00C91512"/>
    <w:rsid w:val="00CA2317"/>
    <w:rsid w:val="00CA6636"/>
    <w:rsid w:val="00CA688B"/>
    <w:rsid w:val="00CA6D76"/>
    <w:rsid w:val="00CB7448"/>
    <w:rsid w:val="00CB769C"/>
    <w:rsid w:val="00CC431F"/>
    <w:rsid w:val="00CD37C7"/>
    <w:rsid w:val="00CD57EB"/>
    <w:rsid w:val="00CD5C97"/>
    <w:rsid w:val="00CD786C"/>
    <w:rsid w:val="00CE3598"/>
    <w:rsid w:val="00CE70A5"/>
    <w:rsid w:val="00CF2CA5"/>
    <w:rsid w:val="00CF4753"/>
    <w:rsid w:val="00CF71E0"/>
    <w:rsid w:val="00D0083B"/>
    <w:rsid w:val="00D04CF3"/>
    <w:rsid w:val="00D42209"/>
    <w:rsid w:val="00D43B63"/>
    <w:rsid w:val="00D44183"/>
    <w:rsid w:val="00D50830"/>
    <w:rsid w:val="00D65D56"/>
    <w:rsid w:val="00D909CA"/>
    <w:rsid w:val="00D9761F"/>
    <w:rsid w:val="00DA2A0B"/>
    <w:rsid w:val="00DA4074"/>
    <w:rsid w:val="00DA529F"/>
    <w:rsid w:val="00DC5017"/>
    <w:rsid w:val="00DD18FF"/>
    <w:rsid w:val="00DD2ED3"/>
    <w:rsid w:val="00DD3F47"/>
    <w:rsid w:val="00DD5F37"/>
    <w:rsid w:val="00DD6D5F"/>
    <w:rsid w:val="00DD7F1B"/>
    <w:rsid w:val="00DE09FF"/>
    <w:rsid w:val="00E024B6"/>
    <w:rsid w:val="00E13A02"/>
    <w:rsid w:val="00E31680"/>
    <w:rsid w:val="00E34382"/>
    <w:rsid w:val="00E34AF8"/>
    <w:rsid w:val="00E3662E"/>
    <w:rsid w:val="00E36F98"/>
    <w:rsid w:val="00E41DB9"/>
    <w:rsid w:val="00E44C95"/>
    <w:rsid w:val="00E50D3D"/>
    <w:rsid w:val="00E5669B"/>
    <w:rsid w:val="00E655BE"/>
    <w:rsid w:val="00E75CE9"/>
    <w:rsid w:val="00E762BB"/>
    <w:rsid w:val="00E77B33"/>
    <w:rsid w:val="00E808B6"/>
    <w:rsid w:val="00E81F75"/>
    <w:rsid w:val="00E8661B"/>
    <w:rsid w:val="00E91FD5"/>
    <w:rsid w:val="00E92E09"/>
    <w:rsid w:val="00EA6337"/>
    <w:rsid w:val="00EA689F"/>
    <w:rsid w:val="00EB119D"/>
    <w:rsid w:val="00EB749E"/>
    <w:rsid w:val="00EC0717"/>
    <w:rsid w:val="00EE59A7"/>
    <w:rsid w:val="00EF1D00"/>
    <w:rsid w:val="00EF2866"/>
    <w:rsid w:val="00EF33BE"/>
    <w:rsid w:val="00EF3934"/>
    <w:rsid w:val="00EF7DB1"/>
    <w:rsid w:val="00F0383C"/>
    <w:rsid w:val="00F0669A"/>
    <w:rsid w:val="00F11631"/>
    <w:rsid w:val="00F12A43"/>
    <w:rsid w:val="00F24AB0"/>
    <w:rsid w:val="00F309CB"/>
    <w:rsid w:val="00F33E2E"/>
    <w:rsid w:val="00F40E9E"/>
    <w:rsid w:val="00F44A0E"/>
    <w:rsid w:val="00F60C79"/>
    <w:rsid w:val="00F62A51"/>
    <w:rsid w:val="00F8646E"/>
    <w:rsid w:val="00F9675E"/>
    <w:rsid w:val="00FA508B"/>
    <w:rsid w:val="00FC37FB"/>
    <w:rsid w:val="00FC3F00"/>
    <w:rsid w:val="00FC5881"/>
    <w:rsid w:val="00FE4B8E"/>
    <w:rsid w:val="00FF1D71"/>
    <w:rsid w:val="00FF2843"/>
    <w:rsid w:val="00FF3FE9"/>
    <w:rsid w:val="30EAD5C4"/>
    <w:rsid w:val="31E56185"/>
    <w:rsid w:val="3813CBD4"/>
    <w:rsid w:val="393B53DF"/>
    <w:rsid w:val="58CAE2E1"/>
    <w:rsid w:val="65DEE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5EDF253D-7685-4241-AC0C-2E503EC4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02508-1902-003"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FE0E9B4B-6138-4997-91EA-C488519B94FD}">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2D1615B-8C41-4BBF-9474-359133ABD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5</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2025-07-31T17:16:00Z</dcterms:created>
  <dcterms:modified xsi:type="dcterms:W3CDTF">2025-09-15T14:34:00Z</dcterms:modified>
</cp:coreProperties>
</file>