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0F70E37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4A1F8C">
        <w:rPr>
          <w:rFonts w:ascii="Times New Roman" w:hAnsi="Times New Roman"/>
          <w:szCs w:val="24"/>
        </w:rPr>
        <w:t>1845</w:t>
      </w:r>
      <w:r w:rsidRPr="00C875E8">
        <w:rPr>
          <w:rFonts w:ascii="Times New Roman" w:hAnsi="Times New Roman"/>
          <w:szCs w:val="24"/>
        </w:rPr>
        <w:t>-</w:t>
      </w:r>
      <w:r w:rsidR="004A1F8C">
        <w:rPr>
          <w:rFonts w:ascii="Times New Roman" w:hAnsi="Times New Roman"/>
          <w:szCs w:val="24"/>
        </w:rPr>
        <w:t>0156</w:t>
      </w:r>
    </w:p>
    <w:p w:rsidR="00EA1767" w:rsidRPr="00AD381B" w:rsidP="006B4172" w14:paraId="58CE2523" w14:textId="1646C7C1">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FB6AEB">
        <w:rPr>
          <w:rFonts w:ascii="Times New Roman" w:hAnsi="Times New Roman"/>
          <w:szCs w:val="24"/>
        </w:rPr>
        <w:t>11</w:t>
      </w:r>
      <w:r w:rsidRPr="00C875E8">
        <w:rPr>
          <w:rFonts w:ascii="Times New Roman" w:hAnsi="Times New Roman"/>
          <w:szCs w:val="24"/>
        </w:rPr>
        <w:t>/</w:t>
      </w:r>
      <w:r w:rsidR="004A1F8C">
        <w:rPr>
          <w:rFonts w:ascii="Times New Roman" w:hAnsi="Times New Roman"/>
          <w:szCs w:val="24"/>
        </w:rPr>
        <w:t>1</w:t>
      </w:r>
      <w:r w:rsidR="00FB6AEB">
        <w:rPr>
          <w:rFonts w:ascii="Times New Roman" w:hAnsi="Times New Roman"/>
          <w:szCs w:val="24"/>
        </w:rPr>
        <w:t>7</w:t>
      </w:r>
      <w:r w:rsidRPr="00C875E8">
        <w:rPr>
          <w:rFonts w:ascii="Times New Roman" w:hAnsi="Times New Roman"/>
          <w:szCs w:val="24"/>
        </w:rPr>
        <w:t>/</w:t>
      </w:r>
      <w:r w:rsidR="004A1F8C">
        <w:rPr>
          <w:rFonts w:ascii="Times New Roman" w:hAnsi="Times New Roman"/>
          <w:szCs w:val="24"/>
        </w:rPr>
        <w:t>2025</w:t>
      </w:r>
    </w:p>
    <w:p w:rsidR="00043C32" w:rsidRPr="00AD381B" w:rsidP="00AD381B" w14:paraId="58CE2524" w14:textId="77777777">
      <w:pPr>
        <w:pStyle w:val="Heading1"/>
        <w:rPr>
          <w:sz w:val="24"/>
          <w:szCs w:val="24"/>
        </w:rPr>
      </w:pPr>
      <w:r w:rsidRPr="00AD381B">
        <w:rPr>
          <w:sz w:val="24"/>
          <w:szCs w:val="24"/>
        </w:rPr>
        <w:t>SUPPORTING STATEMENT</w:t>
      </w:r>
    </w:p>
    <w:p w:rsidR="00043C32" w:rsidP="00AD381B" w14:paraId="58CE2525" w14:textId="77777777">
      <w:pPr>
        <w:pStyle w:val="Heading1"/>
        <w:rPr>
          <w:sz w:val="24"/>
          <w:szCs w:val="24"/>
        </w:rPr>
      </w:pPr>
      <w:r w:rsidRPr="00AD381B">
        <w:rPr>
          <w:sz w:val="24"/>
          <w:szCs w:val="24"/>
        </w:rPr>
        <w:t>FOR PAPERWORK REDUCTION ACT SUBMISSION</w:t>
      </w:r>
    </w:p>
    <w:p w:rsidR="004A1F8C" w:rsidRPr="004A1F8C" w:rsidP="004A1F8C" w14:paraId="7D42AD2C" w14:textId="58F7FD45">
      <w:pPr>
        <w:jc w:val="center"/>
        <w:rPr>
          <w:rFonts w:ascii="Times New Roman" w:hAnsi="Times New Roman"/>
          <w:b/>
          <w:bCs/>
        </w:rPr>
      </w:pPr>
      <w:r w:rsidRPr="004A1F8C">
        <w:rPr>
          <w:rFonts w:ascii="Times New Roman" w:hAnsi="Times New Roman"/>
          <w:b/>
          <w:bCs/>
        </w:rPr>
        <w:t>Accreditation Participation and Disclosures</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CF1A7C" w:rsidP="00CF1A7C" w14:paraId="6C714CAB" w14:textId="4A40ABFD">
      <w:pPr>
        <w:pStyle w:val="ListParagraph"/>
        <w:suppressAutoHyphens/>
        <w:spacing w:line="240" w:lineRule="exact"/>
        <w:contextualSpacing w:val="0"/>
        <w:rPr>
          <w:rFonts w:ascii="Times New Roman" w:hAnsi="Times New Roman"/>
          <w:b/>
          <w:szCs w:val="24"/>
        </w:rPr>
      </w:pPr>
    </w:p>
    <w:p w:rsidR="00CF1A7C" w:rsidRPr="00CF1A7C" w:rsidP="00CF1A7C" w14:paraId="25527445" w14:textId="40106C30">
      <w:pPr>
        <w:pStyle w:val="ListParagraph"/>
        <w:suppressAutoHyphens/>
        <w:spacing w:line="240" w:lineRule="exact"/>
        <w:contextualSpacing w:val="0"/>
        <w:rPr>
          <w:rFonts w:ascii="Times New Roman" w:hAnsi="Times New Roman"/>
          <w:bCs/>
          <w:szCs w:val="24"/>
        </w:rPr>
      </w:pPr>
      <w:r>
        <w:rPr>
          <w:rFonts w:ascii="Times New Roman" w:hAnsi="Times New Roman"/>
          <w:bCs/>
          <w:szCs w:val="24"/>
        </w:rPr>
        <w:t xml:space="preserve">This is a request for an extension without change of a currently approved collection, 1845-0156 </w:t>
      </w:r>
      <w:r w:rsidRPr="00CF1A7C">
        <w:rPr>
          <w:rFonts w:ascii="Times New Roman" w:hAnsi="Times New Roman"/>
          <w:bCs/>
          <w:szCs w:val="24"/>
        </w:rPr>
        <w:t>Accreditation Participation and Disclosures</w:t>
      </w:r>
      <w:r>
        <w:rPr>
          <w:rFonts w:ascii="Times New Roman" w:hAnsi="Times New Roman"/>
          <w:bCs/>
          <w:szCs w:val="24"/>
        </w:rPr>
        <w:t xml:space="preserve">. These regulations are </w:t>
      </w:r>
      <w:r w:rsidRPr="00CF1A7C">
        <w:rPr>
          <w:rFonts w:ascii="Times New Roman" w:hAnsi="Times New Roman"/>
          <w:bCs/>
          <w:szCs w:val="24"/>
        </w:rPr>
        <w:t>§668.26 – End of an institution’s participations in the Title IV,</w:t>
      </w:r>
      <w:r>
        <w:rPr>
          <w:rFonts w:ascii="Times New Roman" w:hAnsi="Times New Roman"/>
          <w:bCs/>
          <w:szCs w:val="24"/>
        </w:rPr>
        <w:t xml:space="preserve"> </w:t>
      </w:r>
      <w:r w:rsidRPr="00CF1A7C">
        <w:rPr>
          <w:rFonts w:ascii="Times New Roman" w:hAnsi="Times New Roman"/>
          <w:bCs/>
          <w:szCs w:val="24"/>
        </w:rPr>
        <w:t>HEA programs and §668.43 – Institutional and programmatic information</w:t>
      </w:r>
      <w:r>
        <w:rPr>
          <w:rFonts w:ascii="Times New Roman" w:hAnsi="Times New Roman"/>
          <w:bCs/>
          <w:szCs w:val="24"/>
        </w:rPr>
        <w:t xml:space="preserve">.  </w:t>
      </w:r>
    </w:p>
    <w:p w:rsidR="00AD381B" w:rsidP="00AD381B" w14:paraId="58CE2528"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RPr="006179A2"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6179A2" w:rsidP="006179A2" w14:paraId="2CD34F8A" w14:textId="77777777">
      <w:pPr>
        <w:pStyle w:val="ListParagraph"/>
        <w:suppressAutoHyphens/>
        <w:spacing w:line="240" w:lineRule="exact"/>
        <w:contextualSpacing w:val="0"/>
        <w:rPr>
          <w:rFonts w:ascii="Times New Roman" w:hAnsi="Times New Roman"/>
          <w:b/>
          <w:szCs w:val="24"/>
        </w:rPr>
      </w:pPr>
    </w:p>
    <w:p w:rsidR="006179A2" w:rsidP="006179A2" w14:paraId="140DF1FD" w14:textId="7AF6C383">
      <w:pPr>
        <w:pStyle w:val="ListParagraph"/>
        <w:suppressAutoHyphens/>
        <w:spacing w:line="240" w:lineRule="exact"/>
        <w:contextualSpacing w:val="0"/>
        <w:rPr>
          <w:rFonts w:ascii="Times New Roman" w:hAnsi="Times New Roman"/>
          <w:szCs w:val="24"/>
        </w:rPr>
      </w:pPr>
      <w:r w:rsidRPr="006179A2">
        <w:rPr>
          <w:rFonts w:ascii="Times New Roman" w:hAnsi="Times New Roman"/>
          <w:szCs w:val="24"/>
        </w:rPr>
        <w:t>This information will be made available through various disclosures and used by enrolled and prospective students who are interested in educational programs offered by an institution.</w:t>
      </w:r>
    </w:p>
    <w:p w:rsidR="00AD381B" w:rsidP="00AD381B" w14:paraId="58CE252B"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6179A2" w:rsidP="006179A2" w14:paraId="04BE9434" w14:textId="77777777">
      <w:pPr>
        <w:pStyle w:val="ListParagraph"/>
        <w:tabs>
          <w:tab w:val="left" w:pos="-720"/>
        </w:tabs>
        <w:suppressAutoHyphens/>
        <w:contextualSpacing w:val="0"/>
        <w:rPr>
          <w:rFonts w:ascii="Times New Roman" w:hAnsi="Times New Roman"/>
          <w:b/>
          <w:szCs w:val="24"/>
        </w:rPr>
      </w:pPr>
    </w:p>
    <w:p w:rsidR="006179A2" w:rsidRPr="006179A2" w:rsidP="006179A2" w14:paraId="55B3BB7B" w14:textId="47C68851">
      <w:pPr>
        <w:pStyle w:val="ListParagraph"/>
        <w:tabs>
          <w:tab w:val="left" w:pos="-720"/>
        </w:tabs>
        <w:suppressAutoHyphens/>
        <w:contextualSpacing w:val="0"/>
        <w:rPr>
          <w:rFonts w:ascii="Times New Roman" w:hAnsi="Times New Roman"/>
          <w:bCs/>
          <w:szCs w:val="24"/>
        </w:rPr>
      </w:pPr>
      <w:r w:rsidRPr="006179A2">
        <w:rPr>
          <w:rFonts w:ascii="Times New Roman" w:hAnsi="Times New Roman"/>
          <w:bCs/>
          <w:szCs w:val="24"/>
        </w:rPr>
        <w:t>There is nothing in the regulations which prevents the use of technology in the dissemination of the required information by the institution.</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6179A2" w:rsidRPr="006179A2" w:rsidP="00246FE9" w14:paraId="10F5B15E" w14:textId="743BF6B3">
      <w:pPr>
        <w:pStyle w:val="ListParagraph"/>
        <w:tabs>
          <w:tab w:val="left" w:pos="-720"/>
        </w:tabs>
        <w:suppressAutoHyphens/>
        <w:contextualSpacing w:val="0"/>
        <w:rPr>
          <w:rFonts w:ascii="Times New Roman" w:hAnsi="Times New Roman"/>
          <w:bCs/>
          <w:szCs w:val="24"/>
        </w:rPr>
      </w:pPr>
      <w:r w:rsidRPr="006179A2">
        <w:rPr>
          <w:rFonts w:ascii="Times New Roman" w:hAnsi="Times New Roman"/>
          <w:bCs/>
          <w:szCs w:val="24"/>
        </w:rPr>
        <w:t>This information is not duplicated in any other information collection.</w:t>
      </w:r>
    </w:p>
    <w:p w:rsidR="006179A2" w:rsidP="00384B0A" w14:paraId="4A9A0B1D" w14:textId="5E4E8C3E">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4B0A" w:rsidRPr="00384B0A" w:rsidP="00384B0A" w14:paraId="3CEF6EA2" w14:textId="77777777">
      <w:pPr>
        <w:pStyle w:val="ListParagraph"/>
        <w:spacing w:before="240"/>
        <w:contextualSpacing w:val="0"/>
        <w:rPr>
          <w:rFonts w:ascii="Times New Roman" w:hAnsi="Times New Roman"/>
          <w:b/>
          <w:szCs w:val="24"/>
        </w:rPr>
      </w:pPr>
    </w:p>
    <w:p w:rsidR="006179A2" w:rsidRPr="006179A2" w:rsidP="006179A2" w14:paraId="649CD7DA" w14:textId="77777777">
      <w:pPr>
        <w:ind w:left="720"/>
        <w:rPr>
          <w:rFonts w:ascii="Times New Roman" w:hAnsi="Times New Roman"/>
          <w:bCs/>
          <w:szCs w:val="24"/>
        </w:rPr>
      </w:pPr>
      <w:r w:rsidRPr="006179A2">
        <w:rPr>
          <w:rFonts w:ascii="Times New Roman" w:hAnsi="Times New Roman"/>
          <w:bCs/>
          <w:szCs w:val="24"/>
        </w:rPr>
        <w:t>Due to the availability of technology to meet these disclosure activities, the Department does not believe the final regulations will adversely impact any institution that may meet the small entity designation.</w:t>
      </w:r>
    </w:p>
    <w:p w:rsidR="006179A2" w:rsidRPr="006179A2" w:rsidP="006179A2" w14:paraId="7163CF44" w14:textId="77777777">
      <w:pPr>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6179A2" w:rsidP="006179A2" w14:paraId="1B4116DA" w14:textId="77777777">
      <w:pPr>
        <w:pStyle w:val="ListParagraph"/>
        <w:tabs>
          <w:tab w:val="left" w:pos="-720"/>
        </w:tabs>
        <w:suppressAutoHyphens/>
        <w:contextualSpacing w:val="0"/>
        <w:rPr>
          <w:rFonts w:ascii="Times New Roman" w:hAnsi="Times New Roman"/>
          <w:bCs/>
          <w:szCs w:val="24"/>
        </w:rPr>
      </w:pPr>
    </w:p>
    <w:p w:rsidR="006179A2" w:rsidRPr="006179A2" w:rsidP="006179A2" w14:paraId="17F0C545" w14:textId="7A153938">
      <w:pPr>
        <w:pStyle w:val="ListParagraph"/>
        <w:tabs>
          <w:tab w:val="left" w:pos="-720"/>
        </w:tabs>
        <w:suppressAutoHyphens/>
        <w:contextualSpacing w:val="0"/>
        <w:rPr>
          <w:rFonts w:ascii="Times New Roman" w:hAnsi="Times New Roman"/>
          <w:bCs/>
          <w:szCs w:val="24"/>
        </w:rPr>
      </w:pPr>
      <w:r w:rsidRPr="006179A2">
        <w:rPr>
          <w:rFonts w:ascii="Times New Roman" w:hAnsi="Times New Roman"/>
          <w:bCs/>
          <w:szCs w:val="24"/>
        </w:rPr>
        <w:t>If the collection required in these final regulations does not take place, institutions could run the risk of not meeting eligibility requirements and potentially face the loss of eligibility to participate in the title IV HEA student aid programs.</w:t>
      </w:r>
    </w:p>
    <w:p w:rsidR="006179A2" w:rsidP="006179A2" w14:paraId="0D1AEC18" w14:textId="77777777">
      <w:pPr>
        <w:tabs>
          <w:tab w:val="left" w:pos="-720"/>
        </w:tabs>
        <w:suppressAutoHyphens/>
        <w:rPr>
          <w:rFonts w:ascii="Times New Roman" w:hAnsi="Times New Roman"/>
          <w:b/>
          <w:szCs w:val="24"/>
        </w:rPr>
      </w:pPr>
    </w:p>
    <w:p w:rsidR="006179A2" w:rsidRPr="006179A2" w:rsidP="006179A2" w14:paraId="775E0BC3"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w:t>
      </w:r>
      <w:r w:rsidRPr="00AD381B">
        <w:rPr>
          <w:rFonts w:ascii="Times New Roman" w:hAnsi="Times New Roman"/>
          <w:b/>
          <w:szCs w:val="24"/>
        </w:rPr>
        <w:t>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179A2" w:rsidP="006179A2" w14:paraId="50573DED" w14:textId="77777777">
      <w:pPr>
        <w:pStyle w:val="ListParagraph"/>
        <w:rPr>
          <w:rFonts w:ascii="Times New Roman" w:hAnsi="Times New Roman"/>
          <w:b/>
          <w:szCs w:val="24"/>
        </w:rPr>
      </w:pPr>
    </w:p>
    <w:p w:rsidR="006179A2" w:rsidRPr="006179A2" w:rsidP="006179A2" w14:paraId="155DF39B" w14:textId="363E8425">
      <w:pPr>
        <w:tabs>
          <w:tab w:val="left" w:pos="-720"/>
        </w:tabs>
        <w:suppressAutoHyphens/>
        <w:rPr>
          <w:rFonts w:ascii="Times New Roman" w:hAnsi="Times New Roman"/>
          <w:bCs/>
          <w:szCs w:val="24"/>
        </w:rPr>
      </w:pPr>
      <w:r>
        <w:rPr>
          <w:rFonts w:ascii="Times New Roman" w:hAnsi="Times New Roman"/>
          <w:b/>
          <w:szCs w:val="24"/>
        </w:rPr>
        <w:tab/>
      </w:r>
      <w:r w:rsidRPr="006179A2">
        <w:rPr>
          <w:rFonts w:ascii="Times New Roman" w:hAnsi="Times New Roman"/>
          <w:bCs/>
          <w:szCs w:val="24"/>
        </w:rPr>
        <w:t>This information collection does not require any special circumstances.</w:t>
      </w:r>
    </w:p>
    <w:p w:rsidR="00AD381B" w:rsidP="00AD381B" w14:paraId="58CE2547" w14:textId="77777777">
      <w:pPr>
        <w:pStyle w:val="ListParagraph"/>
        <w:rPr>
          <w:rFonts w:ascii="Times New Roman" w:hAnsi="Times New Roman"/>
          <w:b/>
          <w:szCs w:val="24"/>
        </w:rPr>
      </w:pP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6179A2" w:rsidRPr="006179A2" w:rsidP="00AD381B" w14:paraId="173C8B0B" w14:textId="1CF0599B">
      <w:pPr>
        <w:tabs>
          <w:tab w:val="left" w:pos="-720"/>
        </w:tabs>
        <w:suppressAutoHyphens/>
        <w:ind w:left="720"/>
        <w:rPr>
          <w:rFonts w:ascii="Times New Roman" w:hAnsi="Times New Roman"/>
          <w:bCs/>
          <w:szCs w:val="24"/>
        </w:rPr>
      </w:pPr>
      <w:r>
        <w:rPr>
          <w:rFonts w:ascii="Times New Roman" w:hAnsi="Times New Roman"/>
          <w:bCs/>
          <w:szCs w:val="24"/>
        </w:rPr>
        <w:t xml:space="preserve">On September 9, </w:t>
      </w:r>
      <w:r>
        <w:rPr>
          <w:rFonts w:ascii="Times New Roman" w:hAnsi="Times New Roman"/>
          <w:bCs/>
          <w:szCs w:val="24"/>
        </w:rPr>
        <w:t>2025</w:t>
      </w:r>
      <w:r>
        <w:rPr>
          <w:rFonts w:ascii="Times New Roman" w:hAnsi="Times New Roman"/>
          <w:bCs/>
          <w:szCs w:val="24"/>
        </w:rPr>
        <w:t xml:space="preserve"> a Federal Register Notice was published (</w:t>
      </w:r>
      <w:r w:rsidR="00694D1E">
        <w:rPr>
          <w:rFonts w:ascii="Times New Roman" w:hAnsi="Times New Roman"/>
          <w:bCs/>
          <w:szCs w:val="24"/>
        </w:rPr>
        <w:t>Vo. 90, No.169</w:t>
      </w:r>
      <w:r w:rsidR="00FA516A">
        <w:rPr>
          <w:rFonts w:ascii="Times New Roman" w:hAnsi="Times New Roman"/>
          <w:bCs/>
          <w:szCs w:val="24"/>
        </w:rPr>
        <w:t xml:space="preserve">, page 42753) </w:t>
      </w:r>
      <w:r w:rsidR="00F009D5">
        <w:rPr>
          <w:rFonts w:ascii="Times New Roman" w:hAnsi="Times New Roman"/>
          <w:bCs/>
          <w:szCs w:val="24"/>
        </w:rPr>
        <w:t>initiating the 60-day public comment period. No comments were received</w:t>
      </w:r>
      <w:r w:rsidR="005E7C16">
        <w:rPr>
          <w:rFonts w:ascii="Times New Roman" w:hAnsi="Times New Roman"/>
          <w:bCs/>
          <w:szCs w:val="24"/>
        </w:rPr>
        <w:t>; no changes were made to the collection.</w:t>
      </w:r>
      <w:r w:rsidR="00473A5E">
        <w:rPr>
          <w:rFonts w:ascii="Times New Roman" w:hAnsi="Times New Roman"/>
          <w:bCs/>
          <w:szCs w:val="24"/>
        </w:rPr>
        <w:t xml:space="preserve"> The</w:t>
      </w:r>
      <w:r w:rsidR="002A456E">
        <w:rPr>
          <w:rFonts w:ascii="Times New Roman" w:hAnsi="Times New Roman"/>
          <w:bCs/>
          <w:szCs w:val="24"/>
        </w:rPr>
        <w:t xml:space="preserve"> </w:t>
      </w:r>
      <w:r w:rsidRPr="006179A2">
        <w:rPr>
          <w:rFonts w:ascii="Times New Roman" w:hAnsi="Times New Roman"/>
          <w:bCs/>
          <w:szCs w:val="24"/>
        </w:rPr>
        <w:t xml:space="preserve">Department is </w:t>
      </w:r>
      <w:r w:rsidR="00F009D5">
        <w:rPr>
          <w:rFonts w:ascii="Times New Roman" w:hAnsi="Times New Roman"/>
          <w:bCs/>
          <w:szCs w:val="24"/>
        </w:rPr>
        <w:t xml:space="preserve">now </w:t>
      </w:r>
      <w:r w:rsidRPr="006179A2">
        <w:rPr>
          <w:rFonts w:ascii="Times New Roman" w:hAnsi="Times New Roman"/>
          <w:bCs/>
          <w:szCs w:val="24"/>
        </w:rPr>
        <w:t xml:space="preserve">requesting and will consider any comments </w:t>
      </w:r>
      <w:r w:rsidR="002A1F39">
        <w:rPr>
          <w:rFonts w:ascii="Times New Roman" w:hAnsi="Times New Roman"/>
          <w:bCs/>
          <w:szCs w:val="24"/>
        </w:rPr>
        <w:t xml:space="preserve">received during the </w:t>
      </w:r>
      <w:r w:rsidRPr="006179A2">
        <w:rPr>
          <w:rFonts w:ascii="Times New Roman" w:hAnsi="Times New Roman"/>
          <w:bCs/>
          <w:szCs w:val="24"/>
        </w:rPr>
        <w:t>30-day public comment period.</w:t>
      </w:r>
      <w:r w:rsidR="00473A5E">
        <w:rPr>
          <w:rFonts w:ascii="Times New Roman" w:hAnsi="Times New Roman"/>
          <w:bCs/>
          <w:szCs w:val="24"/>
        </w:rPr>
        <w:t xml:space="preserve"> </w:t>
      </w:r>
      <w:r w:rsidRPr="006179A2">
        <w:rPr>
          <w:rFonts w:ascii="Times New Roman" w:hAnsi="Times New Roman"/>
          <w:bCs/>
          <w:szCs w:val="24"/>
        </w:rPr>
        <w:t xml:space="preserve">This is the request for the </w:t>
      </w:r>
      <w:r w:rsidR="00473A5E">
        <w:rPr>
          <w:rFonts w:ascii="Times New Roman" w:hAnsi="Times New Roman"/>
          <w:bCs/>
          <w:szCs w:val="24"/>
        </w:rPr>
        <w:t>3</w:t>
      </w:r>
      <w:r w:rsidRPr="006179A2">
        <w:rPr>
          <w:rFonts w:ascii="Times New Roman" w:hAnsi="Times New Roman"/>
          <w:bCs/>
          <w:szCs w:val="24"/>
        </w:rPr>
        <w:t>0-day public comment period.</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6179A2" w:rsidP="006179A2" w14:paraId="6BE277F1" w14:textId="77777777">
      <w:pPr>
        <w:pStyle w:val="ListParagraph"/>
        <w:tabs>
          <w:tab w:val="left" w:pos="-720"/>
        </w:tabs>
        <w:suppressAutoHyphens/>
        <w:contextualSpacing w:val="0"/>
        <w:rPr>
          <w:rStyle w:val="a"/>
          <w:rFonts w:ascii="Times New Roman" w:hAnsi="Times New Roman"/>
          <w:b/>
          <w:szCs w:val="24"/>
        </w:rPr>
      </w:pPr>
    </w:p>
    <w:p w:rsidR="006179A2" w:rsidRPr="006179A2" w:rsidP="006179A2" w14:paraId="0BFCA1DE" w14:textId="5C34AD1F">
      <w:pPr>
        <w:pStyle w:val="ListParagraph"/>
        <w:tabs>
          <w:tab w:val="left" w:pos="-720"/>
        </w:tabs>
        <w:suppressAutoHyphens/>
        <w:contextualSpacing w:val="0"/>
        <w:rPr>
          <w:rStyle w:val="a"/>
          <w:rFonts w:ascii="Times New Roman" w:hAnsi="Times New Roman"/>
          <w:bCs/>
          <w:szCs w:val="24"/>
        </w:rPr>
      </w:pPr>
      <w:r w:rsidRPr="006179A2">
        <w:rPr>
          <w:rStyle w:val="a"/>
          <w:rFonts w:ascii="Times New Roman" w:hAnsi="Times New Roman"/>
          <w:bCs/>
          <w:szCs w:val="24"/>
        </w:rPr>
        <w:t>No payments or gifts will be provided to respondents.</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6179A2" w:rsidP="006179A2" w14:paraId="1D02E0F9" w14:textId="77777777">
      <w:pPr>
        <w:pStyle w:val="ListParagraph"/>
        <w:tabs>
          <w:tab w:val="left" w:pos="-720"/>
        </w:tabs>
        <w:suppressAutoHyphens/>
        <w:contextualSpacing w:val="0"/>
        <w:rPr>
          <w:rFonts w:ascii="Times New Roman" w:hAnsi="Times New Roman"/>
          <w:bCs/>
          <w:szCs w:val="24"/>
        </w:rPr>
      </w:pPr>
    </w:p>
    <w:p w:rsidR="006179A2" w:rsidRPr="006179A2" w:rsidP="006179A2" w14:paraId="75E2B6E4" w14:textId="3F7F984F">
      <w:pPr>
        <w:pStyle w:val="ListParagraph"/>
        <w:tabs>
          <w:tab w:val="left" w:pos="-720"/>
        </w:tabs>
        <w:suppressAutoHyphens/>
        <w:contextualSpacing w:val="0"/>
        <w:rPr>
          <w:rFonts w:ascii="Times New Roman" w:hAnsi="Times New Roman"/>
          <w:bCs/>
          <w:szCs w:val="24"/>
        </w:rPr>
      </w:pPr>
      <w:r w:rsidRPr="006179A2">
        <w:rPr>
          <w:rFonts w:ascii="Times New Roman" w:hAnsi="Times New Roman"/>
          <w:bCs/>
          <w:szCs w:val="24"/>
        </w:rPr>
        <w:t>There are no assurances of confidentiality provided to institutions regarding this information.</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179A2" w:rsidP="006179A2" w14:paraId="05B2E9C3" w14:textId="77777777">
      <w:pPr>
        <w:pStyle w:val="ListParagraph"/>
        <w:tabs>
          <w:tab w:val="left" w:pos="-720"/>
        </w:tabs>
        <w:suppressAutoHyphens/>
        <w:contextualSpacing w:val="0"/>
        <w:rPr>
          <w:rFonts w:ascii="Times New Roman" w:hAnsi="Times New Roman"/>
          <w:bCs/>
          <w:szCs w:val="24"/>
        </w:rPr>
      </w:pPr>
    </w:p>
    <w:p w:rsidR="006179A2" w:rsidRPr="006179A2" w:rsidP="006179A2" w14:paraId="71F93C44" w14:textId="002E27A1">
      <w:pPr>
        <w:pStyle w:val="ListParagraph"/>
        <w:tabs>
          <w:tab w:val="left" w:pos="-720"/>
        </w:tabs>
        <w:suppressAutoHyphens/>
        <w:contextualSpacing w:val="0"/>
        <w:rPr>
          <w:rFonts w:ascii="Times New Roman" w:hAnsi="Times New Roman"/>
          <w:bCs/>
          <w:szCs w:val="24"/>
        </w:rPr>
      </w:pPr>
      <w:r w:rsidRPr="006179A2">
        <w:rPr>
          <w:rFonts w:ascii="Times New Roman" w:hAnsi="Times New Roman"/>
          <w:bCs/>
          <w:szCs w:val="24"/>
        </w:rPr>
        <w:t>There are no questions of a sensitive nature in this collection.</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345"/>
        <w:gridCol w:w="1275"/>
        <w:gridCol w:w="1080"/>
        <w:gridCol w:w="1335"/>
        <w:gridCol w:w="1080"/>
        <w:gridCol w:w="1350"/>
        <w:gridCol w:w="1530"/>
      </w:tblGrid>
      <w:tr w14:paraId="58CE257E" w14:textId="77777777" w:rsidTr="00184AF8">
        <w:tblPrEx>
          <w:tblW w:w="8995" w:type="dxa"/>
          <w:tblLayout w:type="fixed"/>
          <w:tblLook w:val="0020"/>
        </w:tblPrEx>
        <w:trPr>
          <w:tblHeader/>
        </w:trPr>
        <w:tc>
          <w:tcPr>
            <w:tcW w:w="1345" w:type="dxa"/>
          </w:tcPr>
          <w:p w:rsidR="006179A2" w:rsidP="00FE1BAE" w14:paraId="58CE2567" w14:textId="77777777">
            <w:pPr>
              <w:jc w:val="center"/>
              <w:rPr>
                <w:rFonts w:ascii="Times New Roman" w:hAnsi="Times New Roman"/>
                <w:sz w:val="20"/>
              </w:rPr>
            </w:pPr>
          </w:p>
          <w:p w:rsidR="006179A2" w:rsidP="00FE1BAE" w14:paraId="58CE2568" w14:textId="77777777">
            <w:pPr>
              <w:jc w:val="center"/>
              <w:rPr>
                <w:rFonts w:ascii="Times New Roman" w:hAnsi="Times New Roman"/>
                <w:sz w:val="20"/>
              </w:rPr>
            </w:pPr>
          </w:p>
          <w:p w:rsidR="006179A2"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6179A2"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6179A2" w:rsidP="00FE1BAE" w14:paraId="58CE2571" w14:textId="77777777">
            <w:pPr>
              <w:jc w:val="center"/>
              <w:rPr>
                <w:rFonts w:ascii="Times New Roman" w:hAnsi="Times New Roman"/>
                <w:sz w:val="20"/>
              </w:rPr>
            </w:pPr>
          </w:p>
          <w:p w:rsidR="006179A2" w:rsidP="00FE1BAE" w14:paraId="58CE2572" w14:textId="77777777">
            <w:pPr>
              <w:jc w:val="center"/>
              <w:rPr>
                <w:rFonts w:ascii="Times New Roman" w:hAnsi="Times New Roman"/>
                <w:sz w:val="20"/>
              </w:rPr>
            </w:pPr>
          </w:p>
          <w:p w:rsidR="006179A2"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6179A2" w:rsidP="00FE1BAE" w14:paraId="58CE2574" w14:textId="77777777">
            <w:pPr>
              <w:jc w:val="center"/>
              <w:rPr>
                <w:rFonts w:ascii="Times New Roman" w:hAnsi="Times New Roman"/>
                <w:sz w:val="20"/>
              </w:rPr>
            </w:pPr>
          </w:p>
          <w:p w:rsidR="006179A2"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6179A2" w:rsidP="00FE1BAE" w14:paraId="58CE2576" w14:textId="77777777">
            <w:pPr>
              <w:jc w:val="center"/>
              <w:rPr>
                <w:rFonts w:ascii="Times New Roman" w:hAnsi="Times New Roman"/>
                <w:sz w:val="20"/>
              </w:rPr>
            </w:pPr>
          </w:p>
          <w:p w:rsidR="006179A2"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6179A2" w:rsidP="00FE1BAE" w14:paraId="58CE2578" w14:textId="77777777">
            <w:pPr>
              <w:jc w:val="center"/>
              <w:rPr>
                <w:rFonts w:ascii="Times New Roman" w:hAnsi="Times New Roman"/>
                <w:sz w:val="20"/>
              </w:rPr>
            </w:pPr>
          </w:p>
          <w:p w:rsidR="006179A2" w:rsidP="00FE1BAE" w14:paraId="58CE2579" w14:textId="77777777">
            <w:pPr>
              <w:jc w:val="center"/>
              <w:rPr>
                <w:rFonts w:ascii="Times New Roman" w:hAnsi="Times New Roman"/>
                <w:sz w:val="20"/>
              </w:rPr>
            </w:pPr>
          </w:p>
          <w:p w:rsidR="006179A2"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6179A2" w:rsidP="00FE1BAE" w14:paraId="58CE257B" w14:textId="77777777">
            <w:pPr>
              <w:jc w:val="center"/>
              <w:rPr>
                <w:rFonts w:ascii="Times New Roman" w:hAnsi="Times New Roman"/>
                <w:sz w:val="20"/>
              </w:rPr>
            </w:pPr>
          </w:p>
          <w:p w:rsidR="006179A2" w:rsidP="00FE1BAE" w14:paraId="58CE257C" w14:textId="77777777">
            <w:pPr>
              <w:jc w:val="center"/>
              <w:rPr>
                <w:rFonts w:ascii="Times New Roman" w:hAnsi="Times New Roman"/>
                <w:sz w:val="20"/>
              </w:rPr>
            </w:pPr>
          </w:p>
          <w:p w:rsidR="006179A2"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184AF8">
        <w:tblPrEx>
          <w:tblW w:w="8995" w:type="dxa"/>
          <w:tblLayout w:type="fixed"/>
          <w:tblLook w:val="0020"/>
        </w:tblPrEx>
        <w:tc>
          <w:tcPr>
            <w:tcW w:w="1345" w:type="dxa"/>
          </w:tcPr>
          <w:p w:rsidR="006179A2" w:rsidRPr="00442E07" w:rsidP="00FE1BAE" w14:paraId="58CE257F" w14:textId="7159B496">
            <w:pPr>
              <w:rPr>
                <w:rFonts w:ascii="Times New Roman" w:hAnsi="Times New Roman"/>
                <w:szCs w:val="24"/>
              </w:rPr>
            </w:pPr>
            <w:r>
              <w:rPr>
                <w:rFonts w:ascii="Times New Roman" w:hAnsi="Times New Roman"/>
                <w:szCs w:val="24"/>
              </w:rPr>
              <w:t>Individual</w:t>
            </w:r>
          </w:p>
        </w:tc>
        <w:tc>
          <w:tcPr>
            <w:tcW w:w="1275" w:type="dxa"/>
          </w:tcPr>
          <w:p w:rsidR="006179A2" w:rsidRPr="00442E07" w:rsidP="00FE1BAE" w14:paraId="58CE2582" w14:textId="45FB164F">
            <w:pPr>
              <w:rPr>
                <w:rFonts w:ascii="Times New Roman" w:hAnsi="Times New Roman"/>
                <w:szCs w:val="24"/>
              </w:rPr>
            </w:pPr>
            <w:r>
              <w:rPr>
                <w:rFonts w:ascii="Times New Roman" w:hAnsi="Times New Roman"/>
                <w:szCs w:val="24"/>
              </w:rPr>
              <w:t>N/A</w:t>
            </w:r>
          </w:p>
        </w:tc>
        <w:tc>
          <w:tcPr>
            <w:tcW w:w="1080" w:type="dxa"/>
          </w:tcPr>
          <w:p w:rsidR="006179A2" w:rsidRPr="00442E07" w:rsidP="00FE1BAE" w14:paraId="58CE2583" w14:textId="631BC604">
            <w:pPr>
              <w:jc w:val="center"/>
              <w:rPr>
                <w:rFonts w:ascii="Times New Roman" w:hAnsi="Times New Roman"/>
                <w:szCs w:val="24"/>
              </w:rPr>
            </w:pPr>
            <w:r>
              <w:rPr>
                <w:rFonts w:ascii="Times New Roman" w:hAnsi="Times New Roman"/>
                <w:szCs w:val="24"/>
              </w:rPr>
              <w:t>N/A</w:t>
            </w:r>
          </w:p>
        </w:tc>
        <w:tc>
          <w:tcPr>
            <w:tcW w:w="1335" w:type="dxa"/>
          </w:tcPr>
          <w:p w:rsidR="006179A2" w:rsidRPr="00442E07" w:rsidP="00FE1BAE" w14:paraId="58CE2584" w14:textId="2FE7CD65">
            <w:pPr>
              <w:jc w:val="center"/>
              <w:rPr>
                <w:rFonts w:ascii="Times New Roman" w:hAnsi="Times New Roman"/>
                <w:szCs w:val="24"/>
              </w:rPr>
            </w:pPr>
            <w:r>
              <w:rPr>
                <w:rFonts w:ascii="Times New Roman" w:hAnsi="Times New Roman"/>
                <w:szCs w:val="24"/>
              </w:rPr>
              <w:t>N/A</w:t>
            </w:r>
          </w:p>
        </w:tc>
        <w:tc>
          <w:tcPr>
            <w:tcW w:w="1080" w:type="dxa"/>
          </w:tcPr>
          <w:p w:rsidR="006179A2" w:rsidRPr="00442E07" w:rsidP="00FE1BAE" w14:paraId="58CE2585" w14:textId="4390A002">
            <w:pPr>
              <w:rPr>
                <w:rFonts w:ascii="Times New Roman" w:hAnsi="Times New Roman"/>
                <w:szCs w:val="24"/>
              </w:rPr>
            </w:pPr>
            <w:r>
              <w:rPr>
                <w:rFonts w:ascii="Times New Roman" w:hAnsi="Times New Roman"/>
                <w:szCs w:val="24"/>
              </w:rPr>
              <w:t>N/A</w:t>
            </w:r>
          </w:p>
        </w:tc>
        <w:tc>
          <w:tcPr>
            <w:tcW w:w="1350" w:type="dxa"/>
          </w:tcPr>
          <w:p w:rsidR="006179A2" w:rsidRPr="00442E07" w:rsidP="00FE1BAE" w14:paraId="58CE2586" w14:textId="2237798E">
            <w:pPr>
              <w:rPr>
                <w:rFonts w:ascii="Times New Roman" w:hAnsi="Times New Roman"/>
                <w:szCs w:val="24"/>
              </w:rPr>
            </w:pPr>
            <w:r>
              <w:rPr>
                <w:rFonts w:ascii="Times New Roman" w:hAnsi="Times New Roman"/>
                <w:szCs w:val="24"/>
              </w:rPr>
              <w:t>N/A</w:t>
            </w:r>
          </w:p>
        </w:tc>
        <w:tc>
          <w:tcPr>
            <w:tcW w:w="1530" w:type="dxa"/>
          </w:tcPr>
          <w:p w:rsidR="006179A2" w:rsidRPr="00442E07" w:rsidP="00FE1BAE" w14:paraId="58CE2587" w14:textId="15790990">
            <w:pPr>
              <w:rPr>
                <w:rFonts w:ascii="Times New Roman" w:hAnsi="Times New Roman"/>
                <w:szCs w:val="24"/>
              </w:rPr>
            </w:pPr>
            <w:r>
              <w:rPr>
                <w:rFonts w:ascii="Times New Roman" w:hAnsi="Times New Roman"/>
                <w:szCs w:val="24"/>
              </w:rPr>
              <w:t>N/A</w:t>
            </w:r>
          </w:p>
        </w:tc>
      </w:tr>
      <w:tr w14:paraId="58CE2592" w14:textId="77777777" w:rsidTr="00184AF8">
        <w:tblPrEx>
          <w:tblW w:w="8995" w:type="dxa"/>
          <w:tblLayout w:type="fixed"/>
          <w:tblLook w:val="0020"/>
        </w:tblPrEx>
        <w:tc>
          <w:tcPr>
            <w:tcW w:w="1345" w:type="dxa"/>
          </w:tcPr>
          <w:p w:rsidR="006179A2" w:rsidRPr="00442E07" w:rsidP="00FE1BAE" w14:paraId="58CE2589" w14:textId="012D7EBD">
            <w:pPr>
              <w:rPr>
                <w:rFonts w:ascii="Times New Roman" w:hAnsi="Times New Roman"/>
                <w:szCs w:val="24"/>
              </w:rPr>
            </w:pPr>
            <w:r>
              <w:rPr>
                <w:rFonts w:ascii="Times New Roman" w:hAnsi="Times New Roman"/>
                <w:szCs w:val="24"/>
              </w:rPr>
              <w:t>For-Profit Institutions</w:t>
            </w:r>
          </w:p>
        </w:tc>
        <w:tc>
          <w:tcPr>
            <w:tcW w:w="1275" w:type="dxa"/>
          </w:tcPr>
          <w:p w:rsidR="006179A2" w:rsidRPr="00442E07" w:rsidP="00FE1BAE" w14:paraId="58CE258C" w14:textId="0F3C071C">
            <w:pPr>
              <w:rPr>
                <w:rFonts w:ascii="Times New Roman" w:hAnsi="Times New Roman"/>
                <w:szCs w:val="24"/>
              </w:rPr>
            </w:pPr>
            <w:r>
              <w:rPr>
                <w:rFonts w:ascii="Times New Roman" w:hAnsi="Times New Roman"/>
                <w:szCs w:val="24"/>
              </w:rPr>
              <w:t>1,783</w:t>
            </w:r>
          </w:p>
        </w:tc>
        <w:tc>
          <w:tcPr>
            <w:tcW w:w="1080" w:type="dxa"/>
          </w:tcPr>
          <w:p w:rsidR="006179A2" w:rsidRPr="00442E07" w:rsidP="00184AF8" w14:paraId="58CE258D" w14:textId="73C0D0B3">
            <w:pPr>
              <w:rPr>
                <w:rFonts w:ascii="Times New Roman" w:hAnsi="Times New Roman"/>
                <w:szCs w:val="24"/>
              </w:rPr>
            </w:pPr>
            <w:r>
              <w:rPr>
                <w:rFonts w:ascii="Times New Roman" w:hAnsi="Times New Roman"/>
                <w:szCs w:val="24"/>
              </w:rPr>
              <w:t>2,958</w:t>
            </w:r>
          </w:p>
        </w:tc>
        <w:tc>
          <w:tcPr>
            <w:tcW w:w="1335" w:type="dxa"/>
          </w:tcPr>
          <w:p w:rsidR="006179A2" w:rsidRPr="00442E07" w:rsidP="00184AF8" w14:paraId="58CE258E" w14:textId="535AAC18">
            <w:pPr>
              <w:rPr>
                <w:rFonts w:ascii="Times New Roman" w:hAnsi="Times New Roman"/>
                <w:szCs w:val="24"/>
              </w:rPr>
            </w:pPr>
            <w:r>
              <w:rPr>
                <w:rFonts w:ascii="Times New Roman" w:hAnsi="Times New Roman"/>
                <w:szCs w:val="24"/>
              </w:rPr>
              <w:t>19.71</w:t>
            </w:r>
          </w:p>
        </w:tc>
        <w:tc>
          <w:tcPr>
            <w:tcW w:w="1080" w:type="dxa"/>
          </w:tcPr>
          <w:p w:rsidR="006179A2" w:rsidRPr="00442E07" w:rsidP="00FE1BAE" w14:paraId="58CE258F" w14:textId="4A57114E">
            <w:pPr>
              <w:pStyle w:val="EndnoteText"/>
              <w:tabs>
                <w:tab w:val="clear" w:pos="-720"/>
              </w:tabs>
              <w:suppressAutoHyphens w:val="0"/>
              <w:rPr>
                <w:rFonts w:ascii="Times New Roman" w:hAnsi="Times New Roman"/>
                <w:szCs w:val="24"/>
              </w:rPr>
            </w:pPr>
            <w:r>
              <w:rPr>
                <w:rFonts w:ascii="Times New Roman" w:hAnsi="Times New Roman"/>
                <w:szCs w:val="24"/>
              </w:rPr>
              <w:t>58,310</w:t>
            </w:r>
          </w:p>
        </w:tc>
        <w:tc>
          <w:tcPr>
            <w:tcW w:w="1350" w:type="dxa"/>
          </w:tcPr>
          <w:p w:rsidR="006179A2" w:rsidRPr="00442E07" w:rsidP="00FE1BAE" w14:paraId="58CE2590" w14:textId="49B7492E">
            <w:pPr>
              <w:rPr>
                <w:rFonts w:ascii="Times New Roman" w:hAnsi="Times New Roman"/>
                <w:szCs w:val="24"/>
              </w:rPr>
            </w:pPr>
            <w:r>
              <w:rPr>
                <w:rFonts w:ascii="Times New Roman" w:hAnsi="Times New Roman"/>
                <w:szCs w:val="24"/>
              </w:rPr>
              <w:t>$49.98</w:t>
            </w:r>
          </w:p>
        </w:tc>
        <w:tc>
          <w:tcPr>
            <w:tcW w:w="1530" w:type="dxa"/>
          </w:tcPr>
          <w:p w:rsidR="006179A2" w:rsidRPr="00442E07" w:rsidP="00FE1BAE" w14:paraId="58CE2591" w14:textId="462700E6">
            <w:pPr>
              <w:rPr>
                <w:rFonts w:ascii="Times New Roman" w:hAnsi="Times New Roman"/>
                <w:szCs w:val="24"/>
              </w:rPr>
            </w:pPr>
            <w:r>
              <w:rPr>
                <w:rFonts w:ascii="Times New Roman" w:hAnsi="Times New Roman"/>
                <w:szCs w:val="24"/>
              </w:rPr>
              <w:t>$2,914,334</w:t>
            </w:r>
          </w:p>
        </w:tc>
      </w:tr>
      <w:tr w14:paraId="58CE259C" w14:textId="77777777" w:rsidTr="00184AF8">
        <w:tblPrEx>
          <w:tblW w:w="8995" w:type="dxa"/>
          <w:tblLayout w:type="fixed"/>
          <w:tblLook w:val="0020"/>
        </w:tblPrEx>
        <w:tc>
          <w:tcPr>
            <w:tcW w:w="1345" w:type="dxa"/>
          </w:tcPr>
          <w:p w:rsidR="006179A2" w:rsidRPr="00442E07" w:rsidP="00FE1BAE" w14:paraId="58CE2593" w14:textId="3A0DC786">
            <w:pPr>
              <w:rPr>
                <w:rFonts w:ascii="Times New Roman" w:hAnsi="Times New Roman"/>
                <w:szCs w:val="24"/>
              </w:rPr>
            </w:pPr>
            <w:r>
              <w:rPr>
                <w:rFonts w:ascii="Times New Roman" w:hAnsi="Times New Roman"/>
                <w:szCs w:val="24"/>
              </w:rPr>
              <w:t>Private Institutions</w:t>
            </w:r>
          </w:p>
        </w:tc>
        <w:tc>
          <w:tcPr>
            <w:tcW w:w="1275" w:type="dxa"/>
          </w:tcPr>
          <w:p w:rsidR="006179A2" w:rsidRPr="00442E07" w:rsidP="00FE1BAE" w14:paraId="58CE2596" w14:textId="12BECF04">
            <w:pPr>
              <w:rPr>
                <w:rFonts w:ascii="Times New Roman" w:hAnsi="Times New Roman"/>
                <w:szCs w:val="24"/>
              </w:rPr>
            </w:pPr>
            <w:r>
              <w:rPr>
                <w:rFonts w:ascii="Times New Roman" w:hAnsi="Times New Roman"/>
                <w:szCs w:val="24"/>
              </w:rPr>
              <w:t>1,704</w:t>
            </w:r>
          </w:p>
        </w:tc>
        <w:tc>
          <w:tcPr>
            <w:tcW w:w="1080" w:type="dxa"/>
          </w:tcPr>
          <w:p w:rsidR="006179A2" w:rsidRPr="00442E07" w:rsidP="00184AF8" w14:paraId="58CE2597" w14:textId="2E614536">
            <w:pPr>
              <w:rPr>
                <w:rFonts w:ascii="Times New Roman" w:hAnsi="Times New Roman"/>
                <w:szCs w:val="24"/>
              </w:rPr>
            </w:pPr>
            <w:r>
              <w:rPr>
                <w:rFonts w:ascii="Times New Roman" w:hAnsi="Times New Roman"/>
                <w:szCs w:val="24"/>
              </w:rPr>
              <w:t>5,353</w:t>
            </w:r>
          </w:p>
        </w:tc>
        <w:tc>
          <w:tcPr>
            <w:tcW w:w="1335" w:type="dxa"/>
          </w:tcPr>
          <w:p w:rsidR="006179A2" w:rsidRPr="00442E07" w:rsidP="00184AF8" w14:paraId="58CE2598" w14:textId="21C4216C">
            <w:pPr>
              <w:rPr>
                <w:rFonts w:ascii="Times New Roman" w:hAnsi="Times New Roman"/>
                <w:szCs w:val="24"/>
              </w:rPr>
            </w:pPr>
            <w:r>
              <w:rPr>
                <w:rFonts w:ascii="Times New Roman" w:hAnsi="Times New Roman"/>
                <w:szCs w:val="24"/>
              </w:rPr>
              <w:t>33.87</w:t>
            </w:r>
          </w:p>
        </w:tc>
        <w:tc>
          <w:tcPr>
            <w:tcW w:w="1080" w:type="dxa"/>
          </w:tcPr>
          <w:p w:rsidR="006179A2" w:rsidRPr="00442E07" w:rsidP="00FE1BAE" w14:paraId="58CE2599" w14:textId="53D0DD2D">
            <w:pPr>
              <w:pStyle w:val="EndnoteText"/>
              <w:tabs>
                <w:tab w:val="clear" w:pos="-720"/>
              </w:tabs>
              <w:suppressAutoHyphens w:val="0"/>
              <w:rPr>
                <w:rFonts w:ascii="Times New Roman" w:hAnsi="Times New Roman"/>
                <w:szCs w:val="24"/>
              </w:rPr>
            </w:pPr>
            <w:r>
              <w:rPr>
                <w:rFonts w:ascii="Times New Roman" w:hAnsi="Times New Roman"/>
                <w:szCs w:val="24"/>
              </w:rPr>
              <w:t>181,328</w:t>
            </w:r>
          </w:p>
        </w:tc>
        <w:tc>
          <w:tcPr>
            <w:tcW w:w="1350" w:type="dxa"/>
          </w:tcPr>
          <w:p w:rsidR="006179A2" w:rsidRPr="00442E07" w:rsidP="00FE1BAE" w14:paraId="58CE259A" w14:textId="1194639B">
            <w:pPr>
              <w:rPr>
                <w:rFonts w:ascii="Times New Roman" w:hAnsi="Times New Roman"/>
                <w:szCs w:val="24"/>
              </w:rPr>
            </w:pPr>
            <w:r>
              <w:rPr>
                <w:rFonts w:ascii="Times New Roman" w:hAnsi="Times New Roman"/>
                <w:szCs w:val="24"/>
              </w:rPr>
              <w:t>$49.98</w:t>
            </w:r>
          </w:p>
        </w:tc>
        <w:tc>
          <w:tcPr>
            <w:tcW w:w="1530" w:type="dxa"/>
          </w:tcPr>
          <w:p w:rsidR="006179A2" w:rsidRPr="00442E07" w:rsidP="00FE1BAE" w14:paraId="58CE259B" w14:textId="60DA5CF4">
            <w:pPr>
              <w:rPr>
                <w:rFonts w:ascii="Times New Roman" w:hAnsi="Times New Roman"/>
                <w:szCs w:val="24"/>
              </w:rPr>
            </w:pPr>
            <w:r>
              <w:rPr>
                <w:rFonts w:ascii="Times New Roman" w:hAnsi="Times New Roman"/>
                <w:szCs w:val="24"/>
              </w:rPr>
              <w:t>$9,062,773</w:t>
            </w:r>
          </w:p>
        </w:tc>
      </w:tr>
      <w:tr w14:paraId="58CE25A6" w14:textId="77777777" w:rsidTr="00184AF8">
        <w:tblPrEx>
          <w:tblW w:w="8995" w:type="dxa"/>
          <w:tblLayout w:type="fixed"/>
          <w:tblLook w:val="0020"/>
        </w:tblPrEx>
        <w:tc>
          <w:tcPr>
            <w:tcW w:w="1345" w:type="dxa"/>
          </w:tcPr>
          <w:p w:rsidR="006179A2" w:rsidRPr="00442E07" w:rsidP="00FE1BAE" w14:paraId="58CE259D" w14:textId="08437D58">
            <w:pPr>
              <w:rPr>
                <w:rFonts w:ascii="Times New Roman" w:hAnsi="Times New Roman"/>
                <w:szCs w:val="24"/>
              </w:rPr>
            </w:pPr>
            <w:r>
              <w:rPr>
                <w:rFonts w:ascii="Times New Roman" w:hAnsi="Times New Roman"/>
                <w:szCs w:val="24"/>
              </w:rPr>
              <w:t>Public Institutions</w:t>
            </w:r>
          </w:p>
        </w:tc>
        <w:tc>
          <w:tcPr>
            <w:tcW w:w="1275" w:type="dxa"/>
          </w:tcPr>
          <w:p w:rsidR="006179A2" w:rsidRPr="00442E07" w:rsidP="00FE1BAE" w14:paraId="58CE25A0" w14:textId="125DFFB6">
            <w:pPr>
              <w:rPr>
                <w:rFonts w:ascii="Times New Roman" w:hAnsi="Times New Roman"/>
                <w:szCs w:val="24"/>
              </w:rPr>
            </w:pPr>
            <w:r>
              <w:rPr>
                <w:rFonts w:ascii="Times New Roman" w:hAnsi="Times New Roman"/>
                <w:szCs w:val="24"/>
              </w:rPr>
              <w:t>1,860</w:t>
            </w:r>
          </w:p>
        </w:tc>
        <w:tc>
          <w:tcPr>
            <w:tcW w:w="1080" w:type="dxa"/>
          </w:tcPr>
          <w:p w:rsidR="006179A2" w:rsidRPr="00442E07" w:rsidP="00FE1BAE" w14:paraId="58CE25A1" w14:textId="5E18ED53">
            <w:pPr>
              <w:rPr>
                <w:rFonts w:ascii="Times New Roman" w:hAnsi="Times New Roman"/>
                <w:szCs w:val="24"/>
              </w:rPr>
            </w:pPr>
            <w:r>
              <w:rPr>
                <w:rFonts w:ascii="Times New Roman" w:hAnsi="Times New Roman"/>
                <w:szCs w:val="24"/>
              </w:rPr>
              <w:t>8,805</w:t>
            </w:r>
          </w:p>
        </w:tc>
        <w:tc>
          <w:tcPr>
            <w:tcW w:w="1335" w:type="dxa"/>
          </w:tcPr>
          <w:p w:rsidR="006179A2" w:rsidRPr="00442E07" w:rsidP="00FE1BAE" w14:paraId="58CE25A2" w14:textId="424294DC">
            <w:pPr>
              <w:rPr>
                <w:rFonts w:ascii="Times New Roman" w:hAnsi="Times New Roman"/>
                <w:szCs w:val="24"/>
              </w:rPr>
            </w:pPr>
            <w:r>
              <w:rPr>
                <w:rFonts w:ascii="Times New Roman" w:hAnsi="Times New Roman"/>
                <w:szCs w:val="24"/>
              </w:rPr>
              <w:t>39.01</w:t>
            </w:r>
          </w:p>
        </w:tc>
        <w:tc>
          <w:tcPr>
            <w:tcW w:w="1080" w:type="dxa"/>
          </w:tcPr>
          <w:p w:rsidR="006179A2" w:rsidRPr="00442E07" w:rsidP="00FE1BAE" w14:paraId="58CE25A3" w14:textId="50BE4A5D">
            <w:pPr>
              <w:rPr>
                <w:rFonts w:ascii="Times New Roman" w:hAnsi="Times New Roman"/>
                <w:szCs w:val="24"/>
              </w:rPr>
            </w:pPr>
            <w:r>
              <w:rPr>
                <w:rFonts w:ascii="Times New Roman" w:hAnsi="Times New Roman"/>
                <w:szCs w:val="24"/>
              </w:rPr>
              <w:t>343,533</w:t>
            </w:r>
          </w:p>
        </w:tc>
        <w:tc>
          <w:tcPr>
            <w:tcW w:w="1350" w:type="dxa"/>
          </w:tcPr>
          <w:p w:rsidR="006179A2" w:rsidRPr="00442E07" w:rsidP="00FE1BAE" w14:paraId="58CE25A4" w14:textId="24224307">
            <w:pPr>
              <w:rPr>
                <w:rFonts w:ascii="Times New Roman" w:hAnsi="Times New Roman"/>
                <w:szCs w:val="24"/>
              </w:rPr>
            </w:pPr>
            <w:r>
              <w:rPr>
                <w:rFonts w:ascii="Times New Roman" w:hAnsi="Times New Roman"/>
                <w:szCs w:val="24"/>
              </w:rPr>
              <w:t>$49.98</w:t>
            </w:r>
          </w:p>
        </w:tc>
        <w:tc>
          <w:tcPr>
            <w:tcW w:w="1530" w:type="dxa"/>
          </w:tcPr>
          <w:p w:rsidR="006179A2" w:rsidRPr="00442E07" w:rsidP="00FE1BAE" w14:paraId="58CE25A5" w14:textId="26988C90">
            <w:pPr>
              <w:rPr>
                <w:rFonts w:ascii="Times New Roman" w:hAnsi="Times New Roman"/>
                <w:szCs w:val="24"/>
              </w:rPr>
            </w:pPr>
            <w:r>
              <w:rPr>
                <w:rFonts w:ascii="Times New Roman" w:hAnsi="Times New Roman"/>
                <w:szCs w:val="24"/>
              </w:rPr>
              <w:t>$17,169,779</w:t>
            </w:r>
          </w:p>
        </w:tc>
      </w:tr>
      <w:tr w14:paraId="58CE25B0" w14:textId="77777777" w:rsidTr="00184AF8">
        <w:tblPrEx>
          <w:tblW w:w="8995" w:type="dxa"/>
          <w:tblLayout w:type="fixed"/>
          <w:tblLook w:val="0020"/>
        </w:tblPrEx>
        <w:tc>
          <w:tcPr>
            <w:tcW w:w="1345" w:type="dxa"/>
          </w:tcPr>
          <w:p w:rsidR="006179A2"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75" w:type="dxa"/>
          </w:tcPr>
          <w:p w:rsidR="006179A2" w:rsidRPr="00442E07" w:rsidP="00FE1BAE" w14:paraId="58CE25AA" w14:textId="4442E0FE">
            <w:pPr>
              <w:rPr>
                <w:rFonts w:ascii="Times New Roman" w:hAnsi="Times New Roman"/>
                <w:szCs w:val="24"/>
              </w:rPr>
            </w:pPr>
            <w:r>
              <w:rPr>
                <w:rFonts w:ascii="Times New Roman" w:hAnsi="Times New Roman"/>
                <w:szCs w:val="24"/>
              </w:rPr>
              <w:t>5,347</w:t>
            </w:r>
          </w:p>
        </w:tc>
        <w:tc>
          <w:tcPr>
            <w:tcW w:w="1080" w:type="dxa"/>
          </w:tcPr>
          <w:p w:rsidR="006179A2" w:rsidRPr="00442E07" w:rsidP="00FE1BAE" w14:paraId="58CE25AB" w14:textId="3B3330BA">
            <w:pPr>
              <w:rPr>
                <w:rFonts w:ascii="Times New Roman" w:hAnsi="Times New Roman"/>
                <w:szCs w:val="24"/>
              </w:rPr>
            </w:pPr>
            <w:r>
              <w:rPr>
                <w:rFonts w:ascii="Times New Roman" w:hAnsi="Times New Roman"/>
                <w:szCs w:val="24"/>
              </w:rPr>
              <w:t>17,116</w:t>
            </w:r>
          </w:p>
        </w:tc>
        <w:tc>
          <w:tcPr>
            <w:tcW w:w="1335" w:type="dxa"/>
          </w:tcPr>
          <w:p w:rsidR="006179A2" w:rsidRPr="00442E07" w:rsidP="00FE1BAE" w14:paraId="58CE25AC" w14:textId="77777777">
            <w:pPr>
              <w:rPr>
                <w:rFonts w:ascii="Times New Roman" w:hAnsi="Times New Roman"/>
                <w:szCs w:val="24"/>
              </w:rPr>
            </w:pPr>
          </w:p>
        </w:tc>
        <w:tc>
          <w:tcPr>
            <w:tcW w:w="1080" w:type="dxa"/>
          </w:tcPr>
          <w:p w:rsidR="006179A2" w:rsidRPr="00442E07" w:rsidP="00FE1BAE" w14:paraId="58CE25AD" w14:textId="35670D86">
            <w:pPr>
              <w:rPr>
                <w:rFonts w:ascii="Times New Roman" w:hAnsi="Times New Roman"/>
                <w:szCs w:val="24"/>
              </w:rPr>
            </w:pPr>
            <w:r>
              <w:rPr>
                <w:rFonts w:ascii="Times New Roman" w:hAnsi="Times New Roman"/>
                <w:szCs w:val="24"/>
              </w:rPr>
              <w:t>583,171</w:t>
            </w:r>
          </w:p>
        </w:tc>
        <w:tc>
          <w:tcPr>
            <w:tcW w:w="1350" w:type="dxa"/>
          </w:tcPr>
          <w:p w:rsidR="006179A2" w:rsidRPr="00442E07" w:rsidP="00FE1BAE" w14:paraId="58CE25AE" w14:textId="77777777">
            <w:pPr>
              <w:rPr>
                <w:rFonts w:ascii="Times New Roman" w:hAnsi="Times New Roman"/>
                <w:szCs w:val="24"/>
              </w:rPr>
            </w:pPr>
          </w:p>
        </w:tc>
        <w:tc>
          <w:tcPr>
            <w:tcW w:w="1530" w:type="dxa"/>
          </w:tcPr>
          <w:p w:rsidR="006179A2" w:rsidRPr="00442E07" w:rsidP="00FE1BAE" w14:paraId="58CE25AF" w14:textId="52AF3FD3">
            <w:pPr>
              <w:rPr>
                <w:rFonts w:ascii="Times New Roman" w:hAnsi="Times New Roman"/>
                <w:szCs w:val="24"/>
              </w:rPr>
            </w:pPr>
            <w:r>
              <w:rPr>
                <w:rFonts w:ascii="Times New Roman" w:hAnsi="Times New Roman"/>
                <w:szCs w:val="24"/>
              </w:rPr>
              <w:t>$29,146,886</w:t>
            </w:r>
          </w:p>
        </w:tc>
      </w:tr>
    </w:tbl>
    <w:p w:rsidR="00184AF8" w:rsidP="00184AF8" w14:paraId="27179AE9" w14:textId="77777777">
      <w:pPr>
        <w:pStyle w:val="ListParagraph"/>
        <w:tabs>
          <w:tab w:val="left" w:pos="-720"/>
        </w:tabs>
        <w:suppressAutoHyphens/>
        <w:ind w:left="0" w:right="-864"/>
        <w:rPr>
          <w:rStyle w:val="a"/>
          <w:rFonts w:ascii="Times New Roman" w:hAnsi="Times New Roman"/>
          <w:szCs w:val="24"/>
        </w:rPr>
      </w:pPr>
    </w:p>
    <w:p w:rsidR="001A6AE0" w:rsidRPr="00184AF8" w:rsidP="00184AF8" w14:paraId="58CE25B1" w14:textId="616A4633">
      <w:pPr>
        <w:pStyle w:val="ListParagraph"/>
        <w:tabs>
          <w:tab w:val="left" w:pos="-720"/>
        </w:tabs>
        <w:suppressAutoHyphens/>
        <w:ind w:left="0" w:right="-864"/>
        <w:rPr>
          <w:rStyle w:val="a"/>
          <w:rFonts w:ascii="Times New Roman" w:hAnsi="Times New Roman"/>
          <w:szCs w:val="24"/>
        </w:rPr>
      </w:pPr>
      <w:r w:rsidRPr="00184AF8">
        <w:rPr>
          <w:rStyle w:val="a"/>
          <w:rFonts w:ascii="Times New Roman" w:hAnsi="Times New Roman"/>
          <w:szCs w:val="24"/>
        </w:rPr>
        <w:t xml:space="preserve">There have been no changes to the regulatory </w:t>
      </w:r>
      <w:r w:rsidRPr="00184AF8">
        <w:rPr>
          <w:rStyle w:val="a"/>
          <w:rFonts w:ascii="Times New Roman" w:hAnsi="Times New Roman"/>
          <w:szCs w:val="24"/>
        </w:rPr>
        <w:t>language</w:t>
      </w:r>
      <w:r w:rsidRPr="00184AF8">
        <w:rPr>
          <w:rStyle w:val="a"/>
          <w:rFonts w:ascii="Times New Roman" w:hAnsi="Times New Roman"/>
          <w:szCs w:val="24"/>
        </w:rPr>
        <w:t xml:space="preserve"> and we are requesting an extension of the most recent burden assessed.</w:t>
      </w:r>
      <w:r>
        <w:rPr>
          <w:rStyle w:val="a"/>
          <w:rFonts w:ascii="Times New Roman" w:hAnsi="Times New Roman"/>
          <w:szCs w:val="24"/>
        </w:rPr>
        <w:t xml:space="preserve"> </w:t>
      </w:r>
      <w:r w:rsidR="004A1F8C">
        <w:rPr>
          <w:rStyle w:val="a"/>
          <w:rFonts w:ascii="Times New Roman" w:hAnsi="Times New Roman"/>
          <w:szCs w:val="24"/>
        </w:rPr>
        <w:t xml:space="preserve">We continue to estimate that 5,347 institutions </w:t>
      </w:r>
      <w:r w:rsidR="00103F94">
        <w:rPr>
          <w:rStyle w:val="a"/>
          <w:rFonts w:ascii="Times New Roman" w:hAnsi="Times New Roman"/>
          <w:szCs w:val="24"/>
        </w:rPr>
        <w:t xml:space="preserve">will submit </w:t>
      </w:r>
      <w:r w:rsidR="00820504">
        <w:rPr>
          <w:rStyle w:val="a"/>
          <w:rFonts w:ascii="Times New Roman" w:hAnsi="Times New Roman"/>
          <w:szCs w:val="24"/>
        </w:rPr>
        <w:t>17,116 responses for a t</w:t>
      </w:r>
      <w:r w:rsidR="004A1F8C">
        <w:rPr>
          <w:rStyle w:val="a"/>
          <w:rFonts w:ascii="Times New Roman" w:hAnsi="Times New Roman"/>
          <w:szCs w:val="24"/>
        </w:rPr>
        <w:t>otal of 583,171 burden hours.</w:t>
      </w:r>
    </w:p>
    <w:p w:rsidR="00184AF8" w:rsidP="000446F5" w14:paraId="75263166" w14:textId="0DDD89A5">
      <w:pPr>
        <w:pStyle w:val="ListParagraph"/>
        <w:tabs>
          <w:tab w:val="left" w:pos="-720"/>
        </w:tabs>
        <w:suppressAutoHyphens/>
        <w:ind w:left="-864" w:right="-864"/>
        <w:rPr>
          <w:rStyle w:val="a"/>
          <w:rFonts w:ascii="Times New Roman" w:hAnsi="Times New Roman"/>
          <w:b/>
          <w:bCs/>
          <w:i/>
          <w:iCs/>
          <w:szCs w:val="24"/>
        </w:rPr>
      </w:pPr>
      <w:r>
        <w:rPr>
          <w:rStyle w:val="a"/>
          <w:rFonts w:ascii="Times New Roman" w:hAnsi="Times New Roman"/>
          <w:b/>
          <w:bCs/>
          <w:i/>
          <w:iCs/>
          <w:szCs w:val="24"/>
        </w:rPr>
        <w:tab/>
      </w:r>
      <w:r>
        <w:rPr>
          <w:rStyle w:val="a"/>
          <w:rFonts w:ascii="Times New Roman" w:hAnsi="Times New Roman"/>
          <w:b/>
          <w:bCs/>
          <w:i/>
          <w:iCs/>
          <w:szCs w:val="24"/>
        </w:rPr>
        <w:tab/>
      </w:r>
      <w:r>
        <w:rPr>
          <w:rStyle w:val="a"/>
          <w:rFonts w:ascii="Times New Roman" w:hAnsi="Times New Roman"/>
          <w:b/>
          <w:bCs/>
          <w:i/>
          <w:iCs/>
          <w:szCs w:val="24"/>
        </w:rPr>
        <w:tab/>
      </w:r>
    </w:p>
    <w:p w:rsidR="00184AF8" w:rsidP="000446F5" w14:paraId="63A1B09E"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77777777">
      <w:pPr>
        <w:tabs>
          <w:tab w:val="left" w:pos="-720"/>
        </w:tabs>
        <w:suppressAutoHyphens/>
        <w:rPr>
          <w:rFonts w:ascii="Times New Roman" w:hAnsi="Times New Roman"/>
          <w:szCs w:val="24"/>
        </w:rPr>
      </w:pPr>
    </w:p>
    <w:p w:rsidR="00184AF8" w:rsidP="00184AF8" w14:paraId="18B099BD" w14:textId="13CD4BFA">
      <w:pPr>
        <w:tabs>
          <w:tab w:val="left" w:pos="-720"/>
        </w:tabs>
        <w:suppressAutoHyphens/>
        <w:ind w:firstLine="720"/>
        <w:rPr>
          <w:rFonts w:ascii="Times New Roman" w:hAnsi="Times New Roman"/>
          <w:szCs w:val="24"/>
        </w:rPr>
      </w:pPr>
      <w:r>
        <w:rPr>
          <w:rFonts w:ascii="Times New Roman" w:hAnsi="Times New Roman"/>
          <w:szCs w:val="24"/>
        </w:rPr>
        <w:t>There is no additional cost.</w:t>
      </w:r>
    </w:p>
    <w:p w:rsidR="00184AF8" w:rsidP="00AD381B" w14:paraId="0F4FD076"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p w:rsidR="00534B4A" w:rsidP="00534B4A" w14:paraId="58CE25C2" w14:textId="59D1032A">
      <w:pPr>
        <w:pStyle w:val="ListParagraph"/>
        <w:tabs>
          <w:tab w:val="left" w:pos="-720"/>
        </w:tabs>
        <w:suppressAutoHyphens/>
        <w:ind w:left="907"/>
        <w:contextualSpacing w:val="0"/>
        <w:rPr>
          <w:rFonts w:ascii="Times New Roman" w:hAnsi="Times New Roman"/>
          <w:szCs w:val="24"/>
        </w:rPr>
      </w:pPr>
      <w:r w:rsidRPr="00184AF8">
        <w:rPr>
          <w:rFonts w:ascii="Times New Roman" w:hAnsi="Times New Roman"/>
          <w:szCs w:val="24"/>
        </w:rPr>
        <w:t>There is no additional cost to the Federal government.</w:t>
      </w:r>
    </w:p>
    <w:p w:rsidR="00184AF8" w:rsidP="00534B4A" w14:paraId="7F30A4E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P="00534B4A" w14:paraId="58CE25DC" w14:textId="599EF2CF">
      <w:pPr>
        <w:tabs>
          <w:tab w:val="left" w:pos="-720"/>
        </w:tabs>
        <w:suppressAutoHyphens/>
        <w:rPr>
          <w:rFonts w:ascii="Times New Roman" w:hAnsi="Times New Roman"/>
          <w:szCs w:val="24"/>
        </w:rPr>
      </w:pPr>
      <w:r>
        <w:rPr>
          <w:rFonts w:ascii="Times New Roman" w:hAnsi="Times New Roman"/>
          <w:szCs w:val="24"/>
        </w:rPr>
        <w:t>The Department is requesting an extension of the most recent burden assessed. There have been no changes to regulations.</w:t>
      </w:r>
      <w:r w:rsidR="004A1F8C">
        <w:rPr>
          <w:rFonts w:ascii="Times New Roman" w:hAnsi="Times New Roman"/>
          <w:szCs w:val="24"/>
        </w:rPr>
        <w:t xml:space="preserve"> All prior burden estimates remain the same.</w:t>
      </w:r>
    </w:p>
    <w:p w:rsidR="004A1F8C" w:rsidRPr="00534B4A" w:rsidP="00534B4A" w14:paraId="6C1847FE"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1F8C" w:rsidP="004A1F8C" w14:paraId="17725EBD" w14:textId="77777777">
      <w:pPr>
        <w:pStyle w:val="ListParagraph"/>
        <w:tabs>
          <w:tab w:val="left" w:pos="-720"/>
        </w:tabs>
        <w:suppressAutoHyphens/>
        <w:ind w:left="806"/>
        <w:contextualSpacing w:val="0"/>
        <w:rPr>
          <w:rStyle w:val="a"/>
          <w:rFonts w:ascii="Times New Roman" w:hAnsi="Times New Roman"/>
          <w:b/>
          <w:szCs w:val="24"/>
        </w:rPr>
      </w:pPr>
    </w:p>
    <w:p w:rsidR="00534B4A" w:rsidP="00534B4A" w14:paraId="58CE25DE" w14:textId="6BE6AD8C">
      <w:pPr>
        <w:tabs>
          <w:tab w:val="left" w:pos="-720"/>
        </w:tabs>
        <w:suppressAutoHyphens/>
        <w:rPr>
          <w:rFonts w:ascii="Times New Roman" w:hAnsi="Times New Roman"/>
          <w:szCs w:val="24"/>
        </w:rPr>
      </w:pPr>
      <w:r>
        <w:rPr>
          <w:rFonts w:ascii="Times New Roman" w:hAnsi="Times New Roman"/>
          <w:szCs w:val="24"/>
        </w:rPr>
        <w:tab/>
      </w:r>
      <w:r w:rsidRPr="004A1F8C">
        <w:rPr>
          <w:rFonts w:ascii="Times New Roman" w:hAnsi="Times New Roman"/>
          <w:szCs w:val="24"/>
        </w:rPr>
        <w:t>This information will not be published.</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4A1F8C" w:rsidP="00534B4A" w14:paraId="54A42411" w14:textId="77777777">
      <w:pPr>
        <w:tabs>
          <w:tab w:val="left" w:pos="-720"/>
        </w:tabs>
        <w:suppressAutoHyphens/>
        <w:ind w:left="360"/>
        <w:rPr>
          <w:rFonts w:ascii="Times New Roman" w:hAnsi="Times New Roman"/>
          <w:b/>
          <w:szCs w:val="24"/>
        </w:rPr>
      </w:pPr>
      <w:r>
        <w:rPr>
          <w:rFonts w:ascii="Times New Roman" w:hAnsi="Times New Roman"/>
          <w:b/>
          <w:szCs w:val="24"/>
        </w:rPr>
        <w:tab/>
      </w:r>
    </w:p>
    <w:p w:rsidR="00534B4A" w:rsidRPr="004A1F8C" w:rsidP="00534B4A" w14:paraId="58CE25E1" w14:textId="0060D3D7">
      <w:pPr>
        <w:tabs>
          <w:tab w:val="left" w:pos="-720"/>
        </w:tabs>
        <w:suppressAutoHyphens/>
        <w:ind w:left="360"/>
        <w:rPr>
          <w:rFonts w:ascii="Times New Roman" w:hAnsi="Times New Roman"/>
          <w:bCs/>
          <w:szCs w:val="24"/>
        </w:rPr>
      </w:pPr>
      <w:r>
        <w:rPr>
          <w:rFonts w:ascii="Times New Roman" w:hAnsi="Times New Roman"/>
          <w:b/>
          <w:szCs w:val="24"/>
        </w:rPr>
        <w:tab/>
      </w:r>
      <w:r>
        <w:rPr>
          <w:rFonts w:ascii="Times New Roman" w:hAnsi="Times New Roman"/>
          <w:bCs/>
          <w:szCs w:val="24"/>
        </w:rPr>
        <w:t>T</w:t>
      </w:r>
      <w:r w:rsidRPr="004A1F8C">
        <w:rPr>
          <w:rFonts w:ascii="Times New Roman" w:hAnsi="Times New Roman"/>
          <w:bCs/>
          <w:szCs w:val="24"/>
        </w:rPr>
        <w:t>he Department is not seeking this approval.</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A1F8C" w:rsidP="004A1F8C" w14:paraId="15525990" w14:textId="77777777">
      <w:pPr>
        <w:tabs>
          <w:tab w:val="left" w:pos="-720"/>
        </w:tabs>
        <w:suppressAutoHyphens/>
        <w:rPr>
          <w:rFonts w:ascii="Times New Roman" w:hAnsi="Times New Roman"/>
          <w:b/>
          <w:szCs w:val="24"/>
        </w:rPr>
      </w:pPr>
    </w:p>
    <w:p w:rsidR="004A1F8C" w:rsidRPr="004A1F8C" w:rsidP="004A1F8C" w14:paraId="5ABC3F03" w14:textId="15DCCC3A">
      <w:pPr>
        <w:tabs>
          <w:tab w:val="left" w:pos="-720"/>
        </w:tabs>
        <w:suppressAutoHyphens/>
        <w:ind w:left="900"/>
        <w:rPr>
          <w:rFonts w:ascii="Times New Roman" w:hAnsi="Times New Roman"/>
          <w:bCs/>
          <w:szCs w:val="24"/>
        </w:rPr>
      </w:pPr>
      <w:r w:rsidRPr="004A1F8C">
        <w:rPr>
          <w:rFonts w:ascii="Times New Roman" w:hAnsi="Times New Roman"/>
          <w:bCs/>
          <w:szCs w:val="24"/>
        </w:rPr>
        <w:t>The Department is not requesting any exceptions to the “Certification for Paperwork Reduction Act Submissions” of OMB Form 83-I.</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4A7" w14:paraId="58CE25E8" w14:textId="77777777">
    <w:pPr>
      <w:spacing w:before="140" w:line="100" w:lineRule="exact"/>
      <w:rPr>
        <w:sz w:val="10"/>
      </w:rPr>
    </w:pPr>
  </w:p>
  <w:p w:rsidR="00D334A7" w14:paraId="58CE25E9" w14:textId="77777777">
    <w:pPr>
      <w:tabs>
        <w:tab w:val="left" w:pos="0"/>
      </w:tabs>
      <w:suppressAutoHyphens/>
    </w:pPr>
  </w:p>
  <w:p w:rsidR="00D334A7"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334A7"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334A7"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33CB" w:rsidP="00043C32" w14:paraId="222B5A82" w14:textId="77777777">
      <w:r>
        <w:separator/>
      </w:r>
    </w:p>
  </w:footnote>
  <w:footnote w:type="continuationSeparator" w:id="1">
    <w:p w:rsidR="002833CB" w:rsidP="00043C32" w14:paraId="3A6FB0CF"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1524622">
    <w:abstractNumId w:val="0"/>
  </w:num>
  <w:num w:numId="2" w16cid:durableId="2033338625">
    <w:abstractNumId w:val="2"/>
  </w:num>
  <w:num w:numId="3" w16cid:durableId="1384980788">
    <w:abstractNumId w:val="1"/>
  </w:num>
  <w:num w:numId="4" w16cid:durableId="422999383">
    <w:abstractNumId w:val="3"/>
  </w:num>
  <w:num w:numId="5" w16cid:durableId="27996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03F94"/>
    <w:rsid w:val="001824F3"/>
    <w:rsid w:val="00184AF8"/>
    <w:rsid w:val="001A6AE0"/>
    <w:rsid w:val="001C73C0"/>
    <w:rsid w:val="001E79BD"/>
    <w:rsid w:val="002225CC"/>
    <w:rsid w:val="00224A3B"/>
    <w:rsid w:val="00240A39"/>
    <w:rsid w:val="00246FE9"/>
    <w:rsid w:val="00250100"/>
    <w:rsid w:val="00262A69"/>
    <w:rsid w:val="00270AF7"/>
    <w:rsid w:val="002833CB"/>
    <w:rsid w:val="002A1F39"/>
    <w:rsid w:val="002A3221"/>
    <w:rsid w:val="002A456E"/>
    <w:rsid w:val="002C3520"/>
    <w:rsid w:val="002E14E0"/>
    <w:rsid w:val="002F55E5"/>
    <w:rsid w:val="0032078A"/>
    <w:rsid w:val="0032539E"/>
    <w:rsid w:val="00384B0A"/>
    <w:rsid w:val="003860E4"/>
    <w:rsid w:val="00397891"/>
    <w:rsid w:val="003B1545"/>
    <w:rsid w:val="00412915"/>
    <w:rsid w:val="00442E07"/>
    <w:rsid w:val="00473A5E"/>
    <w:rsid w:val="004A1F8C"/>
    <w:rsid w:val="0052073E"/>
    <w:rsid w:val="00534B4A"/>
    <w:rsid w:val="005463E3"/>
    <w:rsid w:val="00581C11"/>
    <w:rsid w:val="005E7C16"/>
    <w:rsid w:val="006179A2"/>
    <w:rsid w:val="0068567A"/>
    <w:rsid w:val="00694D1E"/>
    <w:rsid w:val="006A292A"/>
    <w:rsid w:val="006A38F7"/>
    <w:rsid w:val="006A4EBB"/>
    <w:rsid w:val="006B4172"/>
    <w:rsid w:val="006C0272"/>
    <w:rsid w:val="0070460E"/>
    <w:rsid w:val="00755D99"/>
    <w:rsid w:val="00756FD3"/>
    <w:rsid w:val="00765392"/>
    <w:rsid w:val="00790E3E"/>
    <w:rsid w:val="007C0A4C"/>
    <w:rsid w:val="007F6104"/>
    <w:rsid w:val="00800D30"/>
    <w:rsid w:val="00807D1A"/>
    <w:rsid w:val="00820504"/>
    <w:rsid w:val="00874EFE"/>
    <w:rsid w:val="00882126"/>
    <w:rsid w:val="008933F1"/>
    <w:rsid w:val="008B0C33"/>
    <w:rsid w:val="008D0601"/>
    <w:rsid w:val="008D1F11"/>
    <w:rsid w:val="008E5919"/>
    <w:rsid w:val="008E725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D57"/>
    <w:rsid w:val="009E3E86"/>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CF1A7C"/>
    <w:rsid w:val="00D334A7"/>
    <w:rsid w:val="00D34984"/>
    <w:rsid w:val="00D36C35"/>
    <w:rsid w:val="00D75313"/>
    <w:rsid w:val="00DD6B1A"/>
    <w:rsid w:val="00E16ACD"/>
    <w:rsid w:val="00E17134"/>
    <w:rsid w:val="00E25EBC"/>
    <w:rsid w:val="00E66550"/>
    <w:rsid w:val="00E877BF"/>
    <w:rsid w:val="00EA1767"/>
    <w:rsid w:val="00EB0929"/>
    <w:rsid w:val="00EB0FA5"/>
    <w:rsid w:val="00EC01DD"/>
    <w:rsid w:val="00EC35E3"/>
    <w:rsid w:val="00ED7195"/>
    <w:rsid w:val="00F009D5"/>
    <w:rsid w:val="00F0414F"/>
    <w:rsid w:val="00F27AAF"/>
    <w:rsid w:val="00F31BEC"/>
    <w:rsid w:val="00F5782B"/>
    <w:rsid w:val="00F73131"/>
    <w:rsid w:val="00FA516A"/>
    <w:rsid w:val="00FB6AEB"/>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485194BF-E5B8-4094-8AEE-DF27490C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15</cp:revision>
  <dcterms:created xsi:type="dcterms:W3CDTF">2025-08-18T16:06:00Z</dcterms:created>
  <dcterms:modified xsi:type="dcterms:W3CDTF">2025-11-17T16:54:00Z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