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BF33D1" w:rsidRPr="00BF33D1" w14:paraId="699A335E" w14:textId="393AF9A3">
      <w:pPr>
        <w:rPr>
          <w:b/>
          <w:bCs/>
        </w:rPr>
      </w:pPr>
      <w:r w:rsidRPr="00BF33D1">
        <w:rPr>
          <w:b/>
          <w:bCs/>
        </w:rPr>
        <w:t>All Guaranty Agencies will be utilizing a new online tool TDSP-GA that has been developed and is managed by FSA to complete their annual Security Self-Assessment survey.  The previously used online tool GASATRAQ has been discontinued.</w:t>
      </w:r>
    </w:p>
    <w:p w:rsidR="00BF33D1" w14:paraId="458CF2C9" w14:textId="77777777"/>
    <w:p w:rsidR="00D82C2C" w14:paraId="754903FB" w14:textId="5BB18D77">
      <w:r>
        <w:t>Login Page:</w:t>
      </w:r>
      <w:r w:rsidR="4D13681A">
        <w:t xml:space="preserve"> To access the </w:t>
      </w:r>
      <w:r w:rsidR="4D13681A">
        <w:t>tool</w:t>
      </w:r>
      <w:r w:rsidR="4D13681A">
        <w:t xml:space="preserve"> navigate to </w:t>
      </w:r>
      <w:hyperlink r:id="rId7">
        <w:r w:rsidRPr="6E0833C7" w:rsidR="4D13681A">
          <w:rPr>
            <w:rStyle w:val="Hyperlink"/>
          </w:rPr>
          <w:t>https://ga.ed.gov</w:t>
        </w:r>
      </w:hyperlink>
    </w:p>
    <w:p w:rsidR="00D82C2C" w:rsidRPr="00E27B2F" w:rsidP="00D82C2C" w14:paraId="7674A4C9" w14:textId="77777777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27B2F">
        <w:rPr>
          <w:sz w:val="20"/>
          <w:szCs w:val="20"/>
        </w:rPr>
        <w:t xml:space="preserve">All users are required to provide </w:t>
      </w:r>
      <w:r>
        <w:rPr>
          <w:sz w:val="20"/>
          <w:szCs w:val="20"/>
        </w:rPr>
        <w:t xml:space="preserve">a </w:t>
      </w:r>
      <w:r w:rsidRPr="00E27B2F">
        <w:rPr>
          <w:sz w:val="20"/>
          <w:szCs w:val="20"/>
        </w:rPr>
        <w:t>valid “Username and Password” to access the online tool.</w:t>
      </w:r>
    </w:p>
    <w:p w:rsidR="00647181" w14:paraId="4F234071" w14:textId="32E041BB">
      <w:r w:rsidRPr="00D82C2C">
        <w:rPr>
          <w:noProof/>
        </w:rPr>
        <w:drawing>
          <wp:inline distT="0" distB="0" distL="0" distR="0">
            <wp:extent cx="5943600" cy="3026410"/>
            <wp:effectExtent l="0" t="0" r="0" b="2540"/>
            <wp:docPr id="60429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924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C2C" w14:paraId="0F7EBDFF" w14:textId="77777777"/>
    <w:p w:rsidR="00D82C2C" w14:paraId="491B5F6F" w14:textId="1B0540A1">
      <w:r>
        <w:t>Two Factor Authentication:</w:t>
      </w:r>
    </w:p>
    <w:p w:rsidR="00D82C2C" w:rsidP="00D82C2C" w14:paraId="1BDDE6E0" w14:textId="1D70AAD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27B2F">
        <w:rPr>
          <w:sz w:val="20"/>
          <w:szCs w:val="20"/>
        </w:rPr>
        <w:t>User</w:t>
      </w:r>
      <w:r>
        <w:rPr>
          <w:sz w:val="20"/>
          <w:szCs w:val="20"/>
        </w:rPr>
        <w:t>s are presented with Two Factor Authentication options to complete login</w:t>
      </w:r>
    </w:p>
    <w:p w:rsidR="00D82C2C" w:rsidP="00D82C2C" w14:paraId="4F87C84C" w14:textId="31263B2E">
      <w:pPr>
        <w:rPr>
          <w:sz w:val="20"/>
          <w:szCs w:val="20"/>
        </w:rPr>
      </w:pPr>
      <w:r w:rsidRPr="00D82C2C">
        <w:rPr>
          <w:noProof/>
          <w:sz w:val="20"/>
          <w:szCs w:val="20"/>
        </w:rPr>
        <w:drawing>
          <wp:inline distT="0" distB="0" distL="0" distR="0">
            <wp:extent cx="2586208" cy="3408218"/>
            <wp:effectExtent l="0" t="0" r="5080" b="1905"/>
            <wp:docPr id="1108069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69177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8600" cy="342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C2C" w:rsidP="00D82C2C" w14:paraId="132B46F1" w14:textId="77777777">
      <w:pPr>
        <w:rPr>
          <w:sz w:val="20"/>
          <w:szCs w:val="20"/>
        </w:rPr>
      </w:pPr>
    </w:p>
    <w:p w:rsidR="00D82C2C" w:rsidRPr="00D82C2C" w:rsidP="00D82C2C" w14:paraId="7435A430" w14:textId="4E34513D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Enter verification code to continue</w:t>
      </w:r>
    </w:p>
    <w:p w:rsidR="00D82C2C" w:rsidP="00D82C2C" w14:paraId="59D781B9" w14:textId="01AE0476">
      <w:pPr>
        <w:rPr>
          <w:sz w:val="20"/>
          <w:szCs w:val="20"/>
        </w:rPr>
      </w:pPr>
      <w:r w:rsidRPr="00D82C2C">
        <w:rPr>
          <w:noProof/>
          <w:sz w:val="20"/>
          <w:szCs w:val="20"/>
        </w:rPr>
        <w:drawing>
          <wp:inline distT="0" distB="0" distL="0" distR="0">
            <wp:extent cx="2611174" cy="3610273"/>
            <wp:effectExtent l="0" t="0" r="0" b="9525"/>
            <wp:docPr id="1582444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44199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5610" cy="363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C2C" w:rsidP="00D82C2C" w14:paraId="66AF98BF" w14:textId="77777777">
      <w:pPr>
        <w:rPr>
          <w:sz w:val="20"/>
          <w:szCs w:val="20"/>
        </w:rPr>
      </w:pPr>
    </w:p>
    <w:p w:rsidR="00D82C2C" w:rsidRPr="00D82C2C" w:rsidP="00D82C2C" w14:paraId="3CD6ED5A" w14:textId="6023913D">
      <w:pPr>
        <w:rPr>
          <w:sz w:val="20"/>
          <w:szCs w:val="20"/>
        </w:rPr>
      </w:pPr>
      <w:r>
        <w:t>Warning Banner Page:</w:t>
      </w:r>
    </w:p>
    <w:p w:rsidR="00D82C2C" w:rsidRPr="00E27B2F" w:rsidP="00D82C2C" w14:paraId="1C5C6293" w14:textId="1DBAB6F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27B2F">
        <w:rPr>
          <w:sz w:val="20"/>
          <w:szCs w:val="20"/>
        </w:rPr>
        <w:t>User</w:t>
      </w:r>
      <w:r>
        <w:rPr>
          <w:sz w:val="20"/>
          <w:szCs w:val="20"/>
        </w:rPr>
        <w:t xml:space="preserve">s are presented with the below “Warning Banner” page after logging in to www.ga.ed.gov.  Users </w:t>
      </w:r>
      <w:r w:rsidRPr="00E27B2F">
        <w:rPr>
          <w:sz w:val="20"/>
          <w:szCs w:val="20"/>
        </w:rPr>
        <w:t xml:space="preserve">will need to </w:t>
      </w:r>
      <w:r w:rsidR="00DE28A2">
        <w:rPr>
          <w:sz w:val="20"/>
          <w:szCs w:val="20"/>
        </w:rPr>
        <w:t>select</w:t>
      </w:r>
      <w:r w:rsidRPr="00E27B2F">
        <w:rPr>
          <w:sz w:val="20"/>
          <w:szCs w:val="20"/>
        </w:rPr>
        <w:t xml:space="preserve"> “OK” button to continue to </w:t>
      </w:r>
      <w:r>
        <w:rPr>
          <w:sz w:val="20"/>
          <w:szCs w:val="20"/>
        </w:rPr>
        <w:t xml:space="preserve">the </w:t>
      </w:r>
      <w:r w:rsidR="00DE28A2">
        <w:rPr>
          <w:sz w:val="20"/>
          <w:szCs w:val="20"/>
        </w:rPr>
        <w:t>Home page</w:t>
      </w:r>
    </w:p>
    <w:p w:rsidR="00D82C2C" w14:paraId="622E48DD" w14:textId="2549AE3B">
      <w:r w:rsidRPr="00D82C2C">
        <w:rPr>
          <w:noProof/>
        </w:rPr>
        <w:drawing>
          <wp:inline distT="0" distB="0" distL="0" distR="0">
            <wp:extent cx="5943600" cy="2623820"/>
            <wp:effectExtent l="0" t="0" r="0" b="5080"/>
            <wp:docPr id="260028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2869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CC" w14:paraId="3EF39263" w14:textId="77777777"/>
    <w:p w:rsidR="001138CC" w14:paraId="3D758E6F" w14:textId="77777777"/>
    <w:p w:rsidR="001138CC" w:rsidP="001138CC" w14:paraId="2FC6D56B" w14:textId="77777777">
      <w:r>
        <w:t>Home/Landing Page:</w:t>
      </w:r>
    </w:p>
    <w:p w:rsidR="001138CC" w:rsidP="004F1916" w14:paraId="75D5C2B4" w14:textId="74765296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6E0833C7">
        <w:rPr>
          <w:sz w:val="20"/>
          <w:szCs w:val="20"/>
        </w:rPr>
        <w:t xml:space="preserve">After logging in, users will be presented with a homepage to </w:t>
      </w:r>
      <w:r w:rsidRPr="6E0833C7" w:rsidR="004F1916">
        <w:rPr>
          <w:sz w:val="20"/>
          <w:szCs w:val="20"/>
        </w:rPr>
        <w:t>navigate to their Assessments.</w:t>
      </w:r>
    </w:p>
    <w:p w:rsidR="001138CC" w:rsidRPr="001138CC" w:rsidP="001138CC" w14:paraId="5D9B4D35" w14:textId="37D68DCB">
      <w:r>
        <w:rPr>
          <w:noProof/>
        </w:rPr>
        <w:drawing>
          <wp:inline distT="0" distB="0" distL="0" distR="0">
            <wp:extent cx="5943600" cy="3095625"/>
            <wp:effectExtent l="0" t="0" r="0" b="0"/>
            <wp:docPr id="1604899559" name="Picture 160489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99559" name="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16" w:rsidP="004F1916" w14:paraId="08F6D61A" w14:textId="77777777"/>
    <w:p w:rsidR="004F1916" w:rsidP="004F1916" w14:paraId="00805FEB" w14:textId="7CC66785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6E0833C7">
        <w:rPr>
          <w:sz w:val="20"/>
          <w:szCs w:val="20"/>
        </w:rPr>
        <w:t xml:space="preserve">After logging in, users will be presented with a homepage to navigate to their Assessments. </w:t>
      </w:r>
      <w:r w:rsidRPr="6E0833C7" w:rsidR="00DE28A2">
        <w:rPr>
          <w:sz w:val="20"/>
          <w:szCs w:val="20"/>
        </w:rPr>
        <w:t>Select</w:t>
      </w:r>
      <w:r w:rsidRPr="6E0833C7">
        <w:rPr>
          <w:sz w:val="20"/>
          <w:szCs w:val="20"/>
        </w:rPr>
        <w:t xml:space="preserve"> the number below “Assessments” to view them.</w:t>
      </w:r>
    </w:p>
    <w:p w:rsidR="004F1916" w:rsidRPr="004F1916" w:rsidP="004F1916" w14:paraId="21DAAB0E" w14:textId="4A4112E6">
      <w:r>
        <w:rPr>
          <w:noProof/>
        </w:rPr>
        <w:drawing>
          <wp:inline distT="0" distB="0" distL="0" distR="0">
            <wp:extent cx="5943600" cy="3095625"/>
            <wp:effectExtent l="0" t="0" r="0" b="0"/>
            <wp:docPr id="300635881" name="Picture 30063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35881" name="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16" w:rsidP="004F1916" w14:paraId="304D3233" w14:textId="4039EAF0"/>
    <w:p w:rsidR="004F1916" w:rsidP="004F1916" w14:paraId="6FF77B62" w14:textId="77777777"/>
    <w:p w:rsidR="004F1916" w:rsidP="004F1916" w14:paraId="74A912B3" w14:textId="77777777"/>
    <w:p w:rsidR="004F1916" w:rsidP="004F1916" w14:paraId="3A9AD599" w14:textId="77777777"/>
    <w:p w:rsidR="004F1916" w:rsidP="004F1916" w14:paraId="03D4B048" w14:textId="77777777"/>
    <w:p w:rsidR="004F1916" w:rsidRPr="004F1916" w:rsidP="004F1916" w14:paraId="3A8A58DA" w14:textId="1B3A21FA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Navigate to your survey in the “Assessment” column and </w:t>
      </w:r>
      <w:r w:rsidR="00DE28A2">
        <w:rPr>
          <w:sz w:val="20"/>
          <w:szCs w:val="20"/>
        </w:rPr>
        <w:t>select</w:t>
      </w:r>
      <w:r>
        <w:rPr>
          <w:sz w:val="20"/>
          <w:szCs w:val="20"/>
        </w:rPr>
        <w:t xml:space="preserve"> the name to start completing the survey.</w:t>
      </w:r>
    </w:p>
    <w:p w:rsidR="004F1916" w:rsidP="004F1916" w14:paraId="7A299F43" w14:textId="32E2FF65">
      <w:r w:rsidRPr="004F1916">
        <w:rPr>
          <w:noProof/>
        </w:rPr>
        <w:drawing>
          <wp:inline distT="0" distB="0" distL="0" distR="0">
            <wp:extent cx="5706443" cy="2538635"/>
            <wp:effectExtent l="0" t="0" r="0" b="0"/>
            <wp:docPr id="2070504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04373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9205" cy="2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51" w:rsidP="004F1916" w14:paraId="4972D720" w14:textId="77777777"/>
    <w:p w:rsidR="001F0A51" w:rsidRPr="001F0A51" w:rsidP="004F1916" w14:paraId="6E442BDF" w14:textId="09FDD690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Select a control family you’re assigned to by clicking the control family name to begin completing the questionnaire.</w:t>
      </w:r>
    </w:p>
    <w:p w:rsidR="001F0A51" w:rsidP="004F1916" w14:paraId="586F7074" w14:textId="2DA5328D">
      <w:r w:rsidRPr="001F0A51">
        <w:rPr>
          <w:noProof/>
        </w:rPr>
        <w:drawing>
          <wp:inline distT="0" distB="0" distL="0" distR="0">
            <wp:extent cx="5943600" cy="2776220"/>
            <wp:effectExtent l="0" t="0" r="0" b="5080"/>
            <wp:docPr id="716267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6798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51" w:rsidP="004F1916" w14:paraId="3A545253" w14:textId="77777777"/>
    <w:p w:rsidR="001F0A51" w:rsidRPr="001F0A51" w:rsidP="001F0A51" w14:paraId="1CC4B431" w14:textId="1D54367F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Complete the questionnaire by answering the questions on the page. When you’ve completed a control and are ready to move on to the next, </w:t>
      </w:r>
      <w:r w:rsidR="00DE28A2">
        <w:rPr>
          <w:sz w:val="20"/>
          <w:szCs w:val="20"/>
        </w:rPr>
        <w:t>select</w:t>
      </w:r>
      <w:r>
        <w:rPr>
          <w:sz w:val="20"/>
          <w:szCs w:val="20"/>
        </w:rPr>
        <w:t xml:space="preserve"> the “Next” button in the bottom right of the page or select the next control from the pane on the left side of the page.</w:t>
      </w:r>
    </w:p>
    <w:p w:rsidR="001F0A51" w:rsidP="004F1916" w14:paraId="70191BE1" w14:textId="7401A685">
      <w:r w:rsidRPr="001F0A51">
        <w:rPr>
          <w:noProof/>
        </w:rPr>
        <w:drawing>
          <wp:inline distT="0" distB="0" distL="0" distR="0">
            <wp:extent cx="5943600" cy="2971800"/>
            <wp:effectExtent l="0" t="0" r="0" b="0"/>
            <wp:docPr id="1410373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7340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51" w:rsidP="004F1916" w14:paraId="1937DAA1" w14:textId="1A927DEE">
      <w:r w:rsidRPr="001F0A51">
        <w:rPr>
          <w:noProof/>
        </w:rPr>
        <w:drawing>
          <wp:inline distT="0" distB="0" distL="0" distR="0">
            <wp:extent cx="5943600" cy="2959100"/>
            <wp:effectExtent l="0" t="0" r="0" b="0"/>
            <wp:docPr id="97095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597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51" w:rsidP="004F1916" w14:paraId="093CFA29" w14:textId="77777777"/>
    <w:p w:rsidR="00DE28A2" w:rsidP="004F1916" w14:paraId="00731ADB" w14:textId="77777777"/>
    <w:p w:rsidR="00DE28A2" w:rsidP="004F1916" w14:paraId="7703A4A5" w14:textId="77777777"/>
    <w:p w:rsidR="00DE28A2" w:rsidP="004F1916" w14:paraId="108C0505" w14:textId="77777777"/>
    <w:p w:rsidR="00DE28A2" w:rsidP="004F1916" w14:paraId="0848D06E" w14:textId="77777777"/>
    <w:p w:rsidR="00DE28A2" w:rsidP="004F1916" w14:paraId="3A47F610" w14:textId="77777777"/>
    <w:p w:rsidR="00DE28A2" w:rsidP="004F1916" w14:paraId="1D5381EF" w14:textId="77777777"/>
    <w:p w:rsidR="001F0A51" w:rsidP="001F0A51" w14:paraId="20FFC5EF" w14:textId="4961C05F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Once all questions have been answered in a control family, select the “Save and sign” button to submit the control family.</w:t>
      </w:r>
    </w:p>
    <w:p w:rsidR="00DE28A2" w:rsidRPr="001F0A51" w:rsidP="00DE28A2" w14:paraId="38DC9BD6" w14:textId="2EFACACF">
      <w:pPr>
        <w:pStyle w:val="ListParagraph"/>
        <w:ind w:left="360"/>
        <w:rPr>
          <w:sz w:val="20"/>
          <w:szCs w:val="20"/>
        </w:rPr>
      </w:pPr>
      <w:r w:rsidRPr="00DE28A2">
        <w:rPr>
          <w:noProof/>
          <w:sz w:val="20"/>
          <w:szCs w:val="20"/>
        </w:rPr>
        <w:drawing>
          <wp:inline distT="0" distB="0" distL="0" distR="0">
            <wp:extent cx="5943600" cy="2620010"/>
            <wp:effectExtent l="0" t="0" r="0" b="8890"/>
            <wp:docPr id="1774001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01739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51" w:rsidP="00DE28A2" w14:paraId="07E616A7" w14:textId="6E09B064">
      <w:pPr>
        <w:ind w:firstLine="360"/>
      </w:pPr>
      <w:r w:rsidRPr="00DE28A2">
        <w:rPr>
          <w:noProof/>
        </w:rPr>
        <w:drawing>
          <wp:inline distT="0" distB="0" distL="0" distR="0">
            <wp:extent cx="5943600" cy="2642235"/>
            <wp:effectExtent l="0" t="0" r="0" b="5715"/>
            <wp:docPr id="596440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4046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A2" w:rsidP="00DE28A2" w14:paraId="559B920F" w14:textId="77777777">
      <w:pPr>
        <w:ind w:firstLine="360"/>
      </w:pPr>
    </w:p>
    <w:p w:rsidR="009341BA" w:rsidP="00DE28A2" w14:paraId="7A225C4F" w14:textId="77777777">
      <w:pPr>
        <w:ind w:firstLine="360"/>
      </w:pPr>
    </w:p>
    <w:p w:rsidR="009341BA" w:rsidP="00DE28A2" w14:paraId="0B18BB7F" w14:textId="77777777">
      <w:pPr>
        <w:ind w:firstLine="360"/>
      </w:pPr>
    </w:p>
    <w:p w:rsidR="009341BA" w:rsidP="00DE28A2" w14:paraId="2A822837" w14:textId="77777777">
      <w:pPr>
        <w:ind w:firstLine="360"/>
      </w:pPr>
    </w:p>
    <w:p w:rsidR="009341BA" w:rsidP="00DE28A2" w14:paraId="60D405A9" w14:textId="77777777">
      <w:pPr>
        <w:ind w:firstLine="360"/>
      </w:pPr>
    </w:p>
    <w:p w:rsidR="009341BA" w:rsidP="00DE28A2" w14:paraId="6EB393F9" w14:textId="77777777">
      <w:pPr>
        <w:ind w:firstLine="360"/>
      </w:pPr>
    </w:p>
    <w:p w:rsidR="009341BA" w:rsidP="00DE28A2" w14:paraId="1B07374B" w14:textId="77777777">
      <w:pPr>
        <w:ind w:firstLine="360"/>
      </w:pPr>
    </w:p>
    <w:p w:rsidR="009341BA" w:rsidP="00DE28A2" w14:paraId="14F0F331" w14:textId="77777777">
      <w:pPr>
        <w:ind w:firstLine="360"/>
      </w:pPr>
    </w:p>
    <w:p w:rsidR="009341BA" w:rsidP="00DE28A2" w14:paraId="10C48F5C" w14:textId="77777777">
      <w:pPr>
        <w:ind w:firstLine="360"/>
      </w:pPr>
    </w:p>
    <w:p w:rsidR="00DE28A2" w:rsidP="00DE28A2" w14:paraId="2E31ECD5" w14:textId="5EBB3DE9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Once all control families have been submitted, a GA Supervisor can submit the assessment for review.</w:t>
      </w:r>
    </w:p>
    <w:p w:rsidR="009341BA" w:rsidRPr="009341BA" w:rsidP="009341BA" w14:paraId="2166987E" w14:textId="3683E34D">
      <w:pPr>
        <w:rPr>
          <w:sz w:val="20"/>
          <w:szCs w:val="20"/>
        </w:rPr>
      </w:pPr>
      <w:r w:rsidRPr="009341BA">
        <w:rPr>
          <w:noProof/>
          <w:sz w:val="20"/>
          <w:szCs w:val="20"/>
        </w:rPr>
        <w:drawing>
          <wp:inline distT="0" distB="0" distL="0" distR="0">
            <wp:extent cx="5943600" cy="2605405"/>
            <wp:effectExtent l="0" t="0" r="0" b="4445"/>
            <wp:docPr id="69043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3650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A2" w:rsidP="00DE28A2" w14:paraId="2EEBAC07" w14:textId="77777777">
      <w:pPr>
        <w:ind w:firstLine="360"/>
      </w:pP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501761F"/>
    <w:multiLevelType w:val="hybridMultilevel"/>
    <w:tmpl w:val="BA7C9B7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9690F4E"/>
    <w:multiLevelType w:val="hybridMultilevel"/>
    <w:tmpl w:val="7472DCB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48477984">
    <w:abstractNumId w:val="0"/>
  </w:num>
  <w:num w:numId="2" w16cid:durableId="305623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C2C"/>
    <w:rsid w:val="001138CC"/>
    <w:rsid w:val="001F0A51"/>
    <w:rsid w:val="001F28CE"/>
    <w:rsid w:val="00231A33"/>
    <w:rsid w:val="0030360D"/>
    <w:rsid w:val="00367935"/>
    <w:rsid w:val="004F1916"/>
    <w:rsid w:val="00647181"/>
    <w:rsid w:val="009341BA"/>
    <w:rsid w:val="00BF33D1"/>
    <w:rsid w:val="00CE5B64"/>
    <w:rsid w:val="00D82C2C"/>
    <w:rsid w:val="00DE28A2"/>
    <w:rsid w:val="00E27B2F"/>
    <w:rsid w:val="00F15A3C"/>
    <w:rsid w:val="00FE104E"/>
    <w:rsid w:val="276484C2"/>
    <w:rsid w:val="2BBE3AB4"/>
    <w:rsid w:val="4D13681A"/>
    <w:rsid w:val="4D5DB1D5"/>
    <w:rsid w:val="6E0833C7"/>
    <w:rsid w:val="7DDAC64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2F493E"/>
  <w15:chartTrackingRefBased/>
  <w15:docId w15:val="{ED68F764-2812-4596-9AA3-8CA309722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2C2C"/>
    <w:pPr>
      <w:spacing w:after="12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2C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C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C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C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2C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2C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2C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2C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2C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C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C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C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2C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2C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2C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2C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C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2C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2C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2C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C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2C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2C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2C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2C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2C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2C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2C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2C2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82C2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C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hyperlink" Target="https://ga.ed.gov" TargetMode="Externa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DCB7AC5ECDD740B487BE4C07570BE9" ma:contentTypeVersion="19" ma:contentTypeDescription="Create a new document." ma:contentTypeScope="" ma:versionID="281f31948dda030fae83a4649a8da5c8">
  <xsd:schema xmlns:xsd="http://www.w3.org/2001/XMLSchema" xmlns:xs="http://www.w3.org/2001/XMLSchema" xmlns:p="http://schemas.microsoft.com/office/2006/metadata/properties" xmlns:ns2="bd10e23a-f09c-45e3-849e-438a97faa086" xmlns:ns3="a9a93928-7ac7-4c2f-90e6-3a0e778b9dd0" xmlns:ns4="2a2db8c4-56ab-4882-a5d0-0fe8165c6658" targetNamespace="http://schemas.microsoft.com/office/2006/metadata/properties" ma:root="true" ma:fieldsID="da1b6cf9b1c4128ffb5929def57f3ac9" ns2:_="" ns3:_="" ns4:_="">
    <xsd:import namespace="bd10e23a-f09c-45e3-849e-438a97faa086"/>
    <xsd:import namespace="a9a93928-7ac7-4c2f-90e6-3a0e778b9dd0"/>
    <xsd:import namespace="2a2db8c4-56ab-4882-a5d0-0fe8165c66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0e23a-f09c-45e3-849e-438a97faa0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description="" ma:indexed="true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7479ed-16e3-4c54-a34b-e226e0af4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tatus" ma:index="24" nillable="true" ma:displayName="Status" ma:format="Dropdown" ma:internalName="Status">
      <xsd:simpleType>
        <xsd:union memberTypes="dms:Text">
          <xsd:simpleType>
            <xsd:restriction base="dms:Choice">
              <xsd:enumeration value="Open"/>
              <xsd:enumeration value="In Review"/>
              <xsd:enumeration value="Resolved"/>
            </xsd:restriction>
          </xsd:simpleType>
        </xsd:un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93928-7ac7-4c2f-90e6-3a0e778b9d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db8c4-56ab-4882-a5d0-0fe8165c665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dfbe5a1-b04b-4699-b925-cad621dcbb93}" ma:internalName="TaxCatchAll" ma:showField="CatchAllData" ma:web="a9a93928-7ac7-4c2f-90e6-3a0e778b9d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bd10e23a-f09c-45e3-849e-438a97faa086" xsi:nil="true"/>
    <lcf76f155ced4ddcb4097134ff3c332f xmlns="bd10e23a-f09c-45e3-849e-438a97faa086">
      <Terms xmlns="http://schemas.microsoft.com/office/infopath/2007/PartnerControls"/>
    </lcf76f155ced4ddcb4097134ff3c332f>
    <TaxCatchAll xmlns="2a2db8c4-56ab-4882-a5d0-0fe8165c6658" xsi:nil="true"/>
  </documentManagement>
</p:properties>
</file>

<file path=customXml/itemProps1.xml><?xml version="1.0" encoding="utf-8"?>
<ds:datastoreItem xmlns:ds="http://schemas.openxmlformats.org/officeDocument/2006/customXml" ds:itemID="{37299C07-1D7C-47EB-B7AF-4E5F9E3EE4F1}">
  <ds:schemaRefs/>
</ds:datastoreItem>
</file>

<file path=customXml/itemProps2.xml><?xml version="1.0" encoding="utf-8"?>
<ds:datastoreItem xmlns:ds="http://schemas.openxmlformats.org/officeDocument/2006/customXml" ds:itemID="{EC823EE9-D8AD-4440-9FD0-8F095F9505E9}">
  <ds:schemaRefs/>
</ds:datastoreItem>
</file>

<file path=customXml/itemProps3.xml><?xml version="1.0" encoding="utf-8"?>
<ds:datastoreItem xmlns:ds="http://schemas.openxmlformats.org/officeDocument/2006/customXml" ds:itemID="{8E5C3568-9287-43EF-94C8-DB24C14DC5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263</Words>
  <Characters>1505</Characters>
  <Application>Microsoft Office Word</Application>
  <DocSecurity>0</DocSecurity>
  <Lines>12</Lines>
  <Paragraphs>3</Paragraphs>
  <ScaleCrop>false</ScaleCrop>
  <Company>Project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Wolf, Matthew (Contractor)</dc:creator>
  <cp:lastModifiedBy>Dam, Theon</cp:lastModifiedBy>
  <cp:revision>3</cp:revision>
  <dcterms:created xsi:type="dcterms:W3CDTF">2025-07-17T18:25:00Z</dcterms:created>
  <dcterms:modified xsi:type="dcterms:W3CDTF">2025-08-13T18:38:00Z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0x01010024DCB7AC5ECDD740B487BE4C07570BE9</vt:lpwstr>
  </property>
</Properties>
</file>