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43C32" w:rsidRPr="00F74288" w:rsidP="00F90F6B" w14:paraId="1F452C01" w14:textId="77777777">
      <w:pPr>
        <w:pStyle w:val="Heading1"/>
        <w:rPr>
          <w:b/>
          <w:bCs/>
          <w:sz w:val="24"/>
          <w:szCs w:val="24"/>
        </w:rPr>
      </w:pPr>
      <w:r w:rsidRPr="00F74288">
        <w:rPr>
          <w:b/>
          <w:bCs/>
          <w:sz w:val="24"/>
          <w:szCs w:val="24"/>
        </w:rPr>
        <w:t>SUPPORTING STATEMENT</w:t>
      </w:r>
    </w:p>
    <w:p w:rsidR="00043C32" w:rsidRPr="00F74288" w:rsidP="00F90F6B" w14:paraId="3BB5ECB1" w14:textId="77777777">
      <w:pPr>
        <w:pStyle w:val="Heading1"/>
        <w:rPr>
          <w:b/>
          <w:bCs/>
          <w:sz w:val="24"/>
          <w:szCs w:val="24"/>
        </w:rPr>
      </w:pPr>
      <w:r w:rsidRPr="00F74288">
        <w:rPr>
          <w:b/>
          <w:bCs/>
          <w:sz w:val="24"/>
          <w:szCs w:val="24"/>
        </w:rPr>
        <w:t>FOR PAPERWORK REDUCTION ACT SUBMISSION</w:t>
      </w:r>
    </w:p>
    <w:p w:rsidR="00043C32" w:rsidP="00F90F6B" w14:paraId="4D462355" w14:textId="77777777">
      <w:pPr>
        <w:tabs>
          <w:tab w:val="left" w:pos="0"/>
        </w:tabs>
        <w:suppressAutoHyphens/>
        <w:jc w:val="center"/>
        <w:rPr>
          <w:rFonts w:asciiTheme="minorHAnsi" w:hAnsiTheme="minorHAnsi" w:cstheme="minorHAnsi"/>
          <w:bCs/>
          <w:szCs w:val="24"/>
        </w:rPr>
      </w:pPr>
      <w:r w:rsidRPr="00C97130">
        <w:rPr>
          <w:rFonts w:asciiTheme="minorHAnsi" w:hAnsiTheme="minorHAnsi" w:cstheme="minorHAnsi"/>
          <w:bCs/>
          <w:szCs w:val="24"/>
        </w:rPr>
        <w:t>Generic Clearance for FSA Customer Satisfaction Surveys and Focus Groups Master Plan</w:t>
      </w:r>
    </w:p>
    <w:p w:rsidR="00C97130" w:rsidRPr="00C97130" w:rsidP="00F90F6B" w14:paraId="16C65656" w14:textId="77777777">
      <w:pPr>
        <w:tabs>
          <w:tab w:val="left" w:pos="0"/>
        </w:tabs>
        <w:suppressAutoHyphens/>
        <w:jc w:val="center"/>
        <w:rPr>
          <w:rFonts w:asciiTheme="minorHAnsi" w:hAnsiTheme="minorHAnsi" w:cstheme="minorHAnsi"/>
          <w:bCs/>
          <w:szCs w:val="24"/>
        </w:rPr>
      </w:pPr>
    </w:p>
    <w:p w:rsidR="00EA1767" w:rsidP="00F90F6B" w14:paraId="51EAEEA4" w14:textId="77777777">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5F4E11" w:rsidRPr="00BC1A67" w:rsidP="00F90F6B" w14:paraId="3CD1FBC5" w14:textId="77777777">
      <w:pPr>
        <w:suppressAutoHyphens/>
        <w:spacing w:line="240" w:lineRule="exact"/>
        <w:ind w:left="720"/>
        <w:rPr>
          <w:rFonts w:ascii="Times New Roman" w:hAnsi="Times New Roman"/>
          <w:bCs/>
          <w:szCs w:val="24"/>
        </w:rPr>
      </w:pPr>
    </w:p>
    <w:p w:rsidR="00C97130" w:rsidRPr="00C97130" w:rsidP="00F90F6B" w14:paraId="763B03A7" w14:textId="5B202553">
      <w:pPr>
        <w:pStyle w:val="BodyText0"/>
        <w:spacing w:after="0"/>
        <w:ind w:left="720"/>
        <w:rPr>
          <w:rFonts w:asciiTheme="minorHAnsi" w:hAnsiTheme="minorHAnsi" w:cstheme="minorHAnsi"/>
          <w:b/>
          <w:szCs w:val="24"/>
        </w:rPr>
      </w:pPr>
      <w:r w:rsidRPr="00C97130">
        <w:rPr>
          <w:rFonts w:asciiTheme="minorHAnsi" w:hAnsiTheme="minorHAnsi" w:cstheme="minorHAnsi"/>
          <w:szCs w:val="24"/>
        </w:rPr>
        <w:t>The Higher Education Amendments of 1998 established Federal Student Assistance (FSA) as the first federal Performance-Based Organization</w:t>
      </w:r>
      <w:r w:rsidR="00F90F6B">
        <w:rPr>
          <w:rFonts w:asciiTheme="minorHAnsi" w:hAnsiTheme="minorHAnsi" w:cstheme="minorHAnsi"/>
          <w:szCs w:val="24"/>
        </w:rPr>
        <w:t xml:space="preserve"> (PBO)</w:t>
      </w:r>
      <w:r w:rsidRPr="00C97130">
        <w:rPr>
          <w:rFonts w:asciiTheme="minorHAnsi" w:hAnsiTheme="minorHAnsi" w:cstheme="minorHAnsi"/>
          <w:szCs w:val="24"/>
        </w:rPr>
        <w:t>. The legislation specified that one purpose of the PBO is to improve services to students and other participants in the student financial assistance programs authorized under title IV of the Higher Education Act of 1965, as amended (HEA), including making those programs more understandable to students and their parents.</w:t>
      </w:r>
      <w:r w:rsidR="000E07B0">
        <w:rPr>
          <w:rFonts w:asciiTheme="minorHAnsi" w:hAnsiTheme="minorHAnsi" w:cstheme="minorHAnsi"/>
          <w:szCs w:val="24"/>
        </w:rPr>
        <w:t xml:space="preserve"> </w:t>
      </w:r>
      <w:r w:rsidRPr="00C97130">
        <w:rPr>
          <w:rFonts w:asciiTheme="minorHAnsi" w:hAnsiTheme="minorHAnsi" w:cstheme="minorHAnsi"/>
          <w:szCs w:val="24"/>
        </w:rPr>
        <w:t>To do that, FSA has committed to providing all people with customer service that matches or exceeds the best service available in the private sector. The legislation’s requirements establish an ongoing need for FSA to be engaged in an interactive process of collecting information and using it to improve program services and processes.</w:t>
      </w:r>
    </w:p>
    <w:p w:rsidR="00C97130" w:rsidRPr="00C97130" w:rsidP="00F90F6B" w14:paraId="51081FE5" w14:textId="77777777">
      <w:pPr>
        <w:pStyle w:val="BodyText0"/>
        <w:spacing w:after="0"/>
        <w:ind w:left="720"/>
        <w:rPr>
          <w:rFonts w:asciiTheme="minorHAnsi" w:hAnsiTheme="minorHAnsi" w:cstheme="minorHAnsi"/>
          <w:b/>
          <w:szCs w:val="24"/>
        </w:rPr>
      </w:pPr>
    </w:p>
    <w:p w:rsidR="00C97130" w:rsidRPr="00C97130" w:rsidP="00F90F6B" w14:paraId="3FBC6258" w14:textId="77777777">
      <w:pPr>
        <w:pStyle w:val="BodyText0"/>
        <w:spacing w:after="0"/>
        <w:ind w:left="720"/>
        <w:rPr>
          <w:rFonts w:asciiTheme="minorHAnsi" w:hAnsiTheme="minorHAnsi" w:cstheme="minorHAnsi"/>
          <w:b/>
          <w:szCs w:val="24"/>
        </w:rPr>
      </w:pPr>
      <w:r w:rsidRPr="00C97130">
        <w:rPr>
          <w:rFonts w:asciiTheme="minorHAnsi" w:hAnsiTheme="minorHAnsi" w:cstheme="minorHAnsi"/>
          <w:szCs w:val="24"/>
        </w:rPr>
        <w:t xml:space="preserve">Surveys to be considered under this generic </w:t>
      </w:r>
      <w:r w:rsidR="00F90F6B">
        <w:rPr>
          <w:rFonts w:asciiTheme="minorHAnsi" w:hAnsiTheme="minorHAnsi" w:cstheme="minorHAnsi"/>
          <w:szCs w:val="24"/>
        </w:rPr>
        <w:t xml:space="preserve">information collection </w:t>
      </w:r>
      <w:r w:rsidRPr="00C97130">
        <w:rPr>
          <w:rFonts w:asciiTheme="minorHAnsi" w:hAnsiTheme="minorHAnsi" w:cstheme="minorHAnsi"/>
          <w:szCs w:val="24"/>
        </w:rPr>
        <w:t xml:space="preserve">will include those surveys that improve customer service or collecting feedback about a service provided.  The results of these customer and topic surveys will help FSA managers to plan and implement program improvements as well as other customer satisfaction initiatives.  </w:t>
      </w:r>
    </w:p>
    <w:p w:rsidR="00C97130" w:rsidRPr="00C97130" w:rsidP="00F90F6B" w14:paraId="39158EC1" w14:textId="77777777">
      <w:pPr>
        <w:pStyle w:val="BodyText0"/>
        <w:spacing w:after="0"/>
        <w:ind w:left="720"/>
        <w:rPr>
          <w:rFonts w:asciiTheme="minorHAnsi" w:hAnsiTheme="minorHAnsi" w:cstheme="minorHAnsi"/>
          <w:b/>
          <w:szCs w:val="24"/>
        </w:rPr>
      </w:pPr>
    </w:p>
    <w:p w:rsidR="00C97130" w:rsidRPr="00C97130" w:rsidP="4C6FF502" w14:paraId="0B125237" w14:textId="3934B5B3">
      <w:pPr>
        <w:pStyle w:val="BodyText0"/>
        <w:spacing w:after="0"/>
        <w:ind w:left="720"/>
        <w:rPr>
          <w:rFonts w:asciiTheme="minorAscii" w:hAnsiTheme="minorAscii" w:cstheme="minorAscii"/>
          <w:b/>
          <w:bCs/>
        </w:rPr>
      </w:pPr>
      <w:r w:rsidRPr="4C6FF502">
        <w:rPr>
          <w:rFonts w:asciiTheme="minorAscii" w:hAnsiTheme="minorAscii" w:cstheme="minorAscii"/>
        </w:rPr>
        <w:t xml:space="preserve">Focus groups that will be considered under the generic clearance will assess customer satisfaction with a direct </w:t>
      </w:r>
      <w:r w:rsidRPr="4C6FF502">
        <w:rPr>
          <w:rFonts w:asciiTheme="minorAscii" w:hAnsiTheme="minorAscii" w:cstheme="minorAscii"/>
        </w:rPr>
        <w:t xml:space="preserve">service, </w:t>
      </w:r>
      <w:r w:rsidRPr="4C6FF502" w:rsidR="7C224BA2">
        <w:rPr>
          <w:rFonts w:asciiTheme="minorAscii" w:hAnsiTheme="minorAscii" w:cstheme="minorAscii"/>
        </w:rPr>
        <w:t xml:space="preserve"> </w:t>
      </w:r>
      <w:r w:rsidRPr="4C6FF502">
        <w:rPr>
          <w:rFonts w:asciiTheme="minorAscii" w:hAnsiTheme="minorAscii" w:cstheme="minorAscii"/>
        </w:rPr>
        <w:t>or</w:t>
      </w:r>
      <w:r w:rsidRPr="4C6FF502">
        <w:rPr>
          <w:rFonts w:asciiTheme="minorAscii" w:hAnsiTheme="minorAscii" w:cstheme="minorAscii"/>
        </w:rPr>
        <w:t xml:space="preserve"> will be designed to inform a customer satisfaction survey FSA is considering</w:t>
      </w:r>
      <w:r w:rsidRPr="4C6FF502">
        <w:rPr>
          <w:rFonts w:asciiTheme="minorAscii" w:hAnsiTheme="minorAscii" w:cstheme="minorAscii"/>
        </w:rPr>
        <w:t xml:space="preserve">.  </w:t>
      </w:r>
    </w:p>
    <w:p w:rsidR="00C97130" w:rsidRPr="00C97130" w:rsidP="00F90F6B" w14:paraId="58E8C220" w14:textId="77777777">
      <w:pPr>
        <w:pStyle w:val="BodyText0"/>
        <w:spacing w:after="0"/>
        <w:ind w:left="720"/>
        <w:rPr>
          <w:rFonts w:asciiTheme="minorHAnsi" w:hAnsiTheme="minorHAnsi" w:cstheme="minorHAnsi"/>
          <w:b/>
          <w:szCs w:val="24"/>
        </w:rPr>
      </w:pPr>
    </w:p>
    <w:p w:rsidR="00C97130" w:rsidP="00F90F6B" w14:paraId="746C1DAA" w14:textId="77777777">
      <w:pPr>
        <w:pStyle w:val="BodyText0"/>
        <w:spacing w:after="0"/>
        <w:ind w:left="720"/>
        <w:rPr>
          <w:rFonts w:asciiTheme="minorHAnsi" w:hAnsiTheme="minorHAnsi" w:cstheme="minorHAnsi"/>
          <w:szCs w:val="24"/>
        </w:rPr>
      </w:pPr>
      <w:r w:rsidRPr="00C97130">
        <w:rPr>
          <w:rFonts w:asciiTheme="minorHAnsi" w:hAnsiTheme="minorHAnsi" w:cstheme="minorHAnsi"/>
          <w:szCs w:val="24"/>
        </w:rPr>
        <w:t xml:space="preserve">Surveys that have the potential to influence policy will not be considered under this generic clearance.  </w:t>
      </w:r>
      <w:r w:rsidRPr="00C97130">
        <w:rPr>
          <w:rFonts w:asciiTheme="minorHAnsi" w:hAnsiTheme="minorHAnsi" w:cstheme="minorHAnsi"/>
          <w:bCs/>
          <w:szCs w:val="24"/>
        </w:rPr>
        <w:t xml:space="preserve">This clearance will also allow ED to submit more than one survey if the respondent type is the same (as a bundle submission). </w:t>
      </w:r>
      <w:r w:rsidRPr="00C97130">
        <w:rPr>
          <w:rFonts w:asciiTheme="minorHAnsi" w:hAnsiTheme="minorHAnsi" w:cstheme="minorHAnsi"/>
          <w:szCs w:val="24"/>
        </w:rPr>
        <w:t xml:space="preserve"> </w:t>
      </w:r>
    </w:p>
    <w:p w:rsidR="00485843" w:rsidP="00F90F6B" w14:paraId="72BAED01" w14:textId="77777777">
      <w:pPr>
        <w:pStyle w:val="BodyText0"/>
        <w:spacing w:after="0"/>
        <w:ind w:left="720"/>
        <w:rPr>
          <w:rFonts w:asciiTheme="minorHAnsi" w:hAnsiTheme="minorHAnsi" w:cstheme="minorHAnsi"/>
          <w:szCs w:val="24"/>
        </w:rPr>
      </w:pPr>
    </w:p>
    <w:p w:rsidR="00672548" w:rsidRPr="00672548" w:rsidP="4C6FF502" w14:paraId="08232F16" w14:textId="777E7547">
      <w:pPr>
        <w:ind w:left="720"/>
        <w:rPr>
          <w:rFonts w:asciiTheme="minorAscii" w:hAnsiTheme="minorAscii" w:cstheme="minorAscii"/>
          <w:sz w:val="22"/>
          <w:szCs w:val="22"/>
        </w:rPr>
      </w:pPr>
      <w:r w:rsidRPr="4C6FF502">
        <w:rPr>
          <w:rFonts w:asciiTheme="minorAscii" w:hAnsiTheme="minorAscii" w:cstheme="minorAscii"/>
        </w:rPr>
        <w:t xml:space="preserve">FSA requests that this collection also be used to gather data </w:t>
      </w:r>
      <w:r w:rsidRPr="4C6FF502">
        <w:rPr>
          <w:rFonts w:asciiTheme="minorAscii" w:hAnsiTheme="minorAscii" w:cstheme="minorAscii"/>
        </w:rPr>
        <w:t>in accordance with</w:t>
      </w:r>
      <w:r w:rsidRPr="4C6FF502">
        <w:rPr>
          <w:rFonts w:asciiTheme="minorAscii" w:hAnsiTheme="minorAscii" w:cstheme="minorAscii"/>
        </w:rPr>
        <w:t xml:space="preserve"> OMB Circular A-11 Section 280 to </w:t>
      </w:r>
      <w:r w:rsidRPr="4C6FF502">
        <w:rPr>
          <w:rFonts w:asciiTheme="minorAscii" w:hAnsiTheme="minorAscii" w:cstheme="minorAscii"/>
        </w:rPr>
        <w:t>ultimately transform</w:t>
      </w:r>
      <w:r w:rsidRPr="4C6FF502">
        <w:rPr>
          <w:rFonts w:asciiTheme="minorAscii" w:hAnsiTheme="minorAscii" w:cstheme="minorAscii"/>
        </w:rPr>
        <w:t xml:space="preserve"> the experience of its customers to improve both efficiency and mission </w:t>
      </w:r>
      <w:r w:rsidRPr="4C6FF502" w:rsidR="240A5FA9">
        <w:rPr>
          <w:rFonts w:asciiTheme="minorAscii" w:hAnsiTheme="minorAscii" w:cstheme="minorAscii"/>
        </w:rPr>
        <w:t>delivery and</w:t>
      </w:r>
      <w:r w:rsidRPr="4C6FF502">
        <w:rPr>
          <w:rFonts w:asciiTheme="minorAscii" w:hAnsiTheme="minorAscii" w:cstheme="minorAscii"/>
        </w:rPr>
        <w:t xml:space="preserve"> increase accountability by communicating about these efforts with the public</w:t>
      </w:r>
      <w:r w:rsidRPr="4C6FF502">
        <w:rPr>
          <w:rFonts w:asciiTheme="minorAscii" w:hAnsiTheme="minorAscii" w:cstheme="minorAscii"/>
        </w:rPr>
        <w:t>.</w:t>
      </w:r>
      <w:r w:rsidRPr="4C6FF502">
        <w:rPr>
          <w:rFonts w:asciiTheme="minorAscii" w:hAnsiTheme="minorAscii" w:cstheme="minorAscii"/>
        </w:rPr>
        <w:t xml:space="preserve">  </w:t>
      </w:r>
      <w:r w:rsidRPr="4C6FF502">
        <w:rPr>
          <w:rFonts w:asciiTheme="minorAscii" w:hAnsiTheme="minorAscii" w:cstheme="minorAscii"/>
        </w:rPr>
        <w:t xml:space="preserve">Currently one survey, under the Always on and Post-Transaction title, is approved as an A-11 survey. </w:t>
      </w:r>
      <w:r w:rsidRPr="4C6FF502" w:rsidR="000E07B0">
        <w:rPr>
          <w:rFonts w:asciiTheme="minorAscii" w:hAnsiTheme="minorAscii" w:cstheme="minorAscii"/>
        </w:rPr>
        <w:t xml:space="preserve">For </w:t>
      </w:r>
      <w:r w:rsidRPr="4C6FF502">
        <w:rPr>
          <w:rFonts w:asciiTheme="minorAscii" w:hAnsiTheme="minorAscii" w:cstheme="minorAscii"/>
        </w:rPr>
        <w:t xml:space="preserve">purposes of the A-11 surveys, </w:t>
      </w:r>
      <w:r w:rsidRPr="4C6FF502">
        <w:rPr>
          <w:rFonts w:asciiTheme="minorAscii" w:hAnsiTheme="minorAscii" w:cstheme="minorAscii"/>
        </w:rPr>
        <w:t>FSA</w:t>
      </w:r>
      <w:r w:rsidRPr="4C6FF502">
        <w:rPr>
          <w:rFonts w:asciiTheme="minorAscii" w:hAnsiTheme="minorAscii" w:cstheme="minorAscii"/>
        </w:rPr>
        <w:t xml:space="preserve"> will only </w:t>
      </w:r>
      <w:r w:rsidRPr="4C6FF502">
        <w:rPr>
          <w:rFonts w:asciiTheme="minorAscii" w:hAnsiTheme="minorAscii" w:cstheme="minorAscii"/>
        </w:rPr>
        <w:t>submit</w:t>
      </w:r>
      <w:r w:rsidRPr="4C6FF502">
        <w:rPr>
          <w:rFonts w:asciiTheme="minorAscii" w:hAnsiTheme="minorAscii" w:cstheme="minorAscii"/>
        </w:rPr>
        <w:t xml:space="preserve"> a collection for approval under this generic clearance</w:t>
      </w:r>
      <w:r w:rsidRPr="4C6FF502">
        <w:rPr>
          <w:rFonts w:asciiTheme="minorAscii" w:hAnsiTheme="minorAscii" w:cstheme="minorAscii"/>
        </w:rPr>
        <w:t xml:space="preserve"> as an A-11 request</w:t>
      </w:r>
      <w:r w:rsidRPr="4C6FF502">
        <w:rPr>
          <w:rFonts w:asciiTheme="minorAscii" w:hAnsiTheme="minorAscii" w:cstheme="minorAscii"/>
        </w:rPr>
        <w:t xml:space="preserve"> if it meets the following conditions:   </w:t>
      </w:r>
    </w:p>
    <w:p w:rsidR="00672548" w:rsidRPr="00672548" w:rsidP="00672548" w14:paraId="48D20BE0" w14:textId="77777777">
      <w:pPr>
        <w:rPr>
          <w:rFonts w:asciiTheme="minorHAnsi" w:hAnsiTheme="minorHAnsi" w:cstheme="minorHAnsi"/>
        </w:rPr>
      </w:pPr>
    </w:p>
    <w:p w:rsidR="00672548" w:rsidRPr="00672548" w:rsidP="4C6FF502" w14:paraId="3D1E62A6" w14:textId="5B8FDDA0">
      <w:pPr>
        <w:pStyle w:val="ListParagraph"/>
        <w:numPr>
          <w:ilvl w:val="0"/>
          <w:numId w:val="6"/>
        </w:numPr>
        <w:ind w:left="1440"/>
        <w:rPr>
          <w:rFonts w:asciiTheme="minorAscii" w:hAnsiTheme="minorAscii" w:cstheme="minorAscii"/>
        </w:rPr>
      </w:pPr>
      <w:r w:rsidRPr="4C6FF502">
        <w:rPr>
          <w:rFonts w:asciiTheme="minorAscii" w:hAnsiTheme="minorAscii" w:cstheme="minorAscii"/>
        </w:rPr>
        <w:t xml:space="preserve">Information gathered will be used only </w:t>
      </w:r>
      <w:r w:rsidRPr="4C6FF502">
        <w:rPr>
          <w:rFonts w:asciiTheme="minorAscii" w:hAnsiTheme="minorAscii" w:cstheme="minorAscii"/>
        </w:rPr>
        <w:t>internally for</w:t>
      </w:r>
      <w:r w:rsidRPr="4C6FF502">
        <w:rPr>
          <w:rFonts w:asciiTheme="minorAscii" w:hAnsiTheme="minorAscii" w:cstheme="minorAscii"/>
        </w:rPr>
        <w:t xml:space="preserve"> general service improvement and program management purposes and is not intended for release outside of the agency (if released, procedures outlined in Question 16 will be followed</w:t>
      </w:r>
      <w:r w:rsidRPr="4C6FF502">
        <w:rPr>
          <w:rFonts w:asciiTheme="minorAscii" w:hAnsiTheme="minorAscii" w:cstheme="minorAscii"/>
        </w:rPr>
        <w:t>);</w:t>
      </w:r>
    </w:p>
    <w:p w:rsidR="00672548" w:rsidRPr="00672548" w:rsidP="00672548" w14:paraId="51BB3EB7" w14:textId="77777777">
      <w:pPr>
        <w:pStyle w:val="ListParagraph"/>
        <w:numPr>
          <w:ilvl w:val="0"/>
          <w:numId w:val="7"/>
        </w:numPr>
        <w:ind w:left="1440"/>
        <w:rPr>
          <w:rFonts w:asciiTheme="minorHAnsi" w:hAnsiTheme="minorHAnsi" w:cstheme="minorHAnsi"/>
        </w:rPr>
      </w:pPr>
      <w:r w:rsidRPr="00672548">
        <w:rPr>
          <w:rFonts w:asciiTheme="minorHAnsi" w:hAnsiTheme="minorHAnsi" w:cstheme="minorHAnsi"/>
        </w:rPr>
        <w:t>Information gathered will not be used for the purpose of substantially informing influential policy decisions;</w:t>
      </w:r>
    </w:p>
    <w:p w:rsidR="00672548" w:rsidRPr="00672548" w:rsidP="4C6FF502" w14:paraId="1761C61A" w14:textId="5D6DA72B">
      <w:pPr>
        <w:pStyle w:val="ListParagraph"/>
        <w:numPr>
          <w:ilvl w:val="0"/>
          <w:numId w:val="8"/>
        </w:numPr>
        <w:ind w:left="1440"/>
        <w:rPr>
          <w:rFonts w:asciiTheme="minorAscii" w:hAnsiTheme="minorAscii" w:cstheme="minorAscii"/>
        </w:rPr>
      </w:pPr>
      <w:r w:rsidRPr="4C6FF502">
        <w:rPr>
          <w:rFonts w:asciiTheme="minorAscii" w:hAnsiTheme="minorAscii" w:cstheme="minorAscii"/>
        </w:rPr>
        <w:t xml:space="preserve">Information </w:t>
      </w:r>
      <w:r w:rsidRPr="4C6FF502">
        <w:rPr>
          <w:rFonts w:asciiTheme="minorAscii" w:hAnsiTheme="minorAscii" w:cstheme="minorAscii"/>
        </w:rPr>
        <w:t>gathered will</w:t>
      </w:r>
      <w:r w:rsidRPr="4C6FF502">
        <w:rPr>
          <w:rFonts w:asciiTheme="minorAscii" w:hAnsiTheme="minorAscii" w:cstheme="minorAscii"/>
        </w:rPr>
        <w:t xml:space="preserve"> yield qualitative information; the collections will not be designed or expected to yield statistically reliable results or used as though the results are generalizable to the population of </w:t>
      </w:r>
      <w:r w:rsidRPr="4C6FF502">
        <w:rPr>
          <w:rFonts w:asciiTheme="minorAscii" w:hAnsiTheme="minorAscii" w:cstheme="minorAscii"/>
        </w:rPr>
        <w:t>study;</w:t>
      </w:r>
      <w:r w:rsidRPr="4C6FF502">
        <w:rPr>
          <w:rFonts w:asciiTheme="minorAscii" w:hAnsiTheme="minorAscii" w:cstheme="minorAscii"/>
        </w:rPr>
        <w:t xml:space="preserve">  </w:t>
      </w:r>
    </w:p>
    <w:p w:rsidR="00672548" w:rsidRPr="00672548" w:rsidP="00672548" w14:paraId="1CF9A233" w14:textId="77777777">
      <w:pPr>
        <w:pStyle w:val="ListParagraph"/>
        <w:numPr>
          <w:ilvl w:val="0"/>
          <w:numId w:val="8"/>
        </w:numPr>
        <w:ind w:left="1440"/>
        <w:rPr>
          <w:rFonts w:asciiTheme="minorHAnsi" w:hAnsiTheme="minorHAnsi" w:cstheme="minorHAnsi"/>
        </w:rPr>
      </w:pPr>
      <w:r w:rsidRPr="00672548">
        <w:rPr>
          <w:rFonts w:asciiTheme="minorHAnsi" w:hAnsiTheme="minorHAnsi" w:cstheme="minorHAnsi"/>
        </w:rPr>
        <w:t>The collections are voluntary;</w:t>
      </w:r>
    </w:p>
    <w:p w:rsidR="00672548" w:rsidRPr="00672548" w:rsidP="00672548" w14:paraId="2FD02E55" w14:textId="77777777">
      <w:pPr>
        <w:pStyle w:val="ListParagraph"/>
        <w:numPr>
          <w:ilvl w:val="0"/>
          <w:numId w:val="8"/>
        </w:numPr>
        <w:ind w:left="1440"/>
        <w:rPr>
          <w:rFonts w:asciiTheme="minorHAnsi" w:hAnsiTheme="minorHAnsi" w:cstheme="minorHAnsi"/>
        </w:rPr>
      </w:pPr>
      <w:r w:rsidRPr="00672548">
        <w:rPr>
          <w:rFonts w:asciiTheme="minorHAnsi" w:hAnsiTheme="minorHAnsi" w:cstheme="minorHAnsi"/>
        </w:rPr>
        <w:t>The collections are low-burden for respondents (based on considerations of total burden hours, total number of respondents, or burden-hours per respondent) and are low-cost for both the respondents and the Federal Government;</w:t>
      </w:r>
    </w:p>
    <w:p w:rsidR="00672548" w:rsidRPr="00672548" w:rsidP="4C6FF502" w14:paraId="608E485F" w14:textId="1E0E47D8">
      <w:pPr>
        <w:pStyle w:val="ListParagraph"/>
        <w:numPr>
          <w:ilvl w:val="0"/>
          <w:numId w:val="8"/>
        </w:numPr>
        <w:ind w:left="1440"/>
        <w:rPr>
          <w:rFonts w:asciiTheme="minorAscii" w:hAnsiTheme="minorAscii" w:cstheme="minorAscii"/>
        </w:rPr>
      </w:pPr>
      <w:r w:rsidRPr="4C6FF502">
        <w:rPr>
          <w:rFonts w:asciiTheme="minorAscii" w:hAnsiTheme="minorAscii" w:cstheme="minorAscii"/>
        </w:rPr>
        <w:t xml:space="preserve">The collections are non-controversial and do not raise issues </w:t>
      </w:r>
      <w:r w:rsidRPr="4C6FF502">
        <w:rPr>
          <w:rFonts w:asciiTheme="minorAscii" w:hAnsiTheme="minorAscii" w:cstheme="minorAscii"/>
        </w:rPr>
        <w:t>of concern</w:t>
      </w:r>
      <w:r w:rsidRPr="4C6FF502">
        <w:rPr>
          <w:rFonts w:asciiTheme="minorAscii" w:hAnsiTheme="minorAscii" w:cstheme="minorAscii"/>
        </w:rPr>
        <w:t xml:space="preserve"> to other Federal </w:t>
      </w:r>
      <w:r w:rsidRPr="4C6FF502">
        <w:rPr>
          <w:rFonts w:asciiTheme="minorAscii" w:hAnsiTheme="minorAscii" w:cstheme="minorAscii"/>
        </w:rPr>
        <w:t>agencies;</w:t>
      </w:r>
      <w:r w:rsidRPr="4C6FF502">
        <w:rPr>
          <w:rFonts w:asciiTheme="minorAscii" w:hAnsiTheme="minorAscii" w:cstheme="minorAscii"/>
        </w:rPr>
        <w:t xml:space="preserve"> </w:t>
      </w:r>
    </w:p>
    <w:p w:rsidR="00672548" w:rsidRPr="00672548" w:rsidP="00672548" w14:paraId="4D7B4804" w14:textId="77777777">
      <w:pPr>
        <w:pStyle w:val="ListParagraph"/>
        <w:numPr>
          <w:ilvl w:val="0"/>
          <w:numId w:val="8"/>
        </w:numPr>
        <w:ind w:left="1440"/>
        <w:rPr>
          <w:rFonts w:asciiTheme="minorHAnsi" w:hAnsiTheme="minorHAnsi" w:cstheme="minorHAnsi"/>
        </w:rPr>
      </w:pPr>
      <w:r w:rsidRPr="00672548">
        <w:rPr>
          <w:rFonts w:asciiTheme="minorHAnsi" w:hAnsiTheme="minorHAnsi" w:cstheme="minorHAnsi"/>
        </w:rPr>
        <w:t>Any collection is targeted to the solicitation of opinions from respondents who have experience with the program or may have experience with the program in the near future; and</w:t>
      </w:r>
    </w:p>
    <w:p w:rsidR="00672548" w:rsidRPr="00672548" w:rsidP="00672548" w14:paraId="0D86A3B0" w14:textId="77777777">
      <w:pPr>
        <w:pStyle w:val="ListParagraph"/>
        <w:numPr>
          <w:ilvl w:val="0"/>
          <w:numId w:val="8"/>
        </w:numPr>
        <w:ind w:left="1440"/>
        <w:rPr>
          <w:rFonts w:asciiTheme="minorHAnsi" w:hAnsiTheme="minorHAnsi" w:cstheme="minorHAnsi"/>
        </w:rPr>
      </w:pPr>
      <w:r w:rsidRPr="00672548">
        <w:rPr>
          <w:rFonts w:asciiTheme="minorHAnsi" w:hAnsiTheme="minorHAnsi" w:cstheme="minorHAnsi"/>
        </w:rPr>
        <w:t xml:space="preserve">With the exception of information needed to provide remuneration for participants of focus groups and cognitive laboratory studies, personally identifiable information (PII) is collected only to the extent necessary and is not retained. </w:t>
      </w:r>
    </w:p>
    <w:p w:rsidR="00672548" w:rsidRPr="00672548" w:rsidP="00672548" w14:paraId="01424F70" w14:textId="77777777">
      <w:pPr>
        <w:pStyle w:val="ListParagraph"/>
        <w:ind w:left="360"/>
        <w:rPr>
          <w:rFonts w:asciiTheme="minorHAnsi" w:eastAsiaTheme="minorHAnsi" w:hAnsiTheme="minorHAnsi" w:cstheme="minorHAnsi"/>
        </w:rPr>
      </w:pPr>
    </w:p>
    <w:p w:rsidR="00672548" w:rsidRPr="00672548" w:rsidP="00672548" w14:paraId="67EE2D83" w14:textId="77777777">
      <w:pPr>
        <w:ind w:left="720"/>
        <w:rPr>
          <w:rFonts w:asciiTheme="minorHAnsi" w:hAnsiTheme="minorHAnsi" w:cstheme="minorHAnsi"/>
        </w:rPr>
      </w:pPr>
      <w:r w:rsidRPr="00672548">
        <w:rPr>
          <w:rFonts w:asciiTheme="minorHAnsi" w:hAnsiTheme="minorHAnsi" w:cstheme="minorHAnsi"/>
        </w:rPr>
        <w:t xml:space="preserve">If these conditions are not met, the Agency will submit </w:t>
      </w:r>
      <w:r>
        <w:rPr>
          <w:rFonts w:asciiTheme="minorHAnsi" w:hAnsiTheme="minorHAnsi" w:cstheme="minorHAnsi"/>
        </w:rPr>
        <w:t>the</w:t>
      </w:r>
      <w:r w:rsidRPr="00672548">
        <w:rPr>
          <w:rFonts w:asciiTheme="minorHAnsi" w:hAnsiTheme="minorHAnsi" w:cstheme="minorHAnsi"/>
        </w:rPr>
        <w:t xml:space="preserve"> information collection request to OMB for approval through the normal </w:t>
      </w:r>
      <w:r>
        <w:rPr>
          <w:rFonts w:asciiTheme="minorHAnsi" w:hAnsiTheme="minorHAnsi" w:cstheme="minorHAnsi"/>
        </w:rPr>
        <w:t xml:space="preserve">generic information collection </w:t>
      </w:r>
      <w:r w:rsidRPr="00672548">
        <w:rPr>
          <w:rFonts w:asciiTheme="minorHAnsi" w:hAnsiTheme="minorHAnsi" w:cstheme="minorHAnsi"/>
        </w:rPr>
        <w:t>process</w:t>
      </w:r>
      <w:r>
        <w:rPr>
          <w:rFonts w:asciiTheme="minorHAnsi" w:hAnsiTheme="minorHAnsi" w:cstheme="minorHAnsi"/>
        </w:rPr>
        <w:t xml:space="preserve"> under this collection</w:t>
      </w:r>
      <w:r w:rsidRPr="00672548">
        <w:rPr>
          <w:rFonts w:asciiTheme="minorHAnsi" w:hAnsiTheme="minorHAnsi" w:cstheme="minorHAnsi"/>
        </w:rPr>
        <w:t xml:space="preserve">.  </w:t>
      </w:r>
    </w:p>
    <w:p w:rsidR="00672548" w:rsidRPr="00672548" w:rsidP="00672548" w14:paraId="3754F2C7" w14:textId="77777777">
      <w:pPr>
        <w:rPr>
          <w:rFonts w:asciiTheme="minorHAnsi" w:hAnsiTheme="minorHAnsi" w:cstheme="minorHAnsi"/>
        </w:rPr>
      </w:pPr>
    </w:p>
    <w:p w:rsidR="00672548" w:rsidRPr="00672548" w:rsidP="00672548" w14:paraId="50F288B8" w14:textId="77777777">
      <w:pPr>
        <w:ind w:left="720"/>
        <w:rPr>
          <w:rFonts w:asciiTheme="minorHAnsi" w:hAnsiTheme="minorHAnsi" w:cstheme="minorHAnsi"/>
        </w:rPr>
      </w:pPr>
      <w:r w:rsidRPr="00672548">
        <w:rPr>
          <w:rFonts w:asciiTheme="minorHAnsi" w:hAnsiTheme="minorHAnsi" w:cstheme="minorHAnsi"/>
        </w:rPr>
        <w:t xml:space="preserve">To obtain approval for a collection that meets the conditions of this generic clearance, a standardized form will be submitted to OMB along with supporting documentation.  </w:t>
      </w:r>
    </w:p>
    <w:p w:rsidR="00672548" w:rsidRPr="00672548" w:rsidP="00672548" w14:paraId="0373DF2D" w14:textId="77777777">
      <w:pPr>
        <w:rPr>
          <w:rFonts w:asciiTheme="minorHAnsi" w:hAnsiTheme="minorHAnsi" w:cstheme="minorHAnsi"/>
        </w:rPr>
      </w:pPr>
    </w:p>
    <w:p w:rsidR="00672548" w:rsidRPr="00672548" w:rsidP="00672548" w14:paraId="0F457D25" w14:textId="77777777">
      <w:pPr>
        <w:ind w:left="720"/>
        <w:rPr>
          <w:rFonts w:asciiTheme="minorHAnsi" w:hAnsiTheme="minorHAnsi" w:cstheme="minorHAnsi"/>
        </w:rPr>
      </w:pPr>
      <w:r w:rsidRPr="00672548">
        <w:rPr>
          <w:rFonts w:asciiTheme="minorHAnsi" w:hAnsiTheme="minorHAnsi" w:cstheme="minorHAnsi"/>
        </w:rPr>
        <w:t>The types of collections that this generic clearance covers include, but are not limited to:</w:t>
      </w:r>
    </w:p>
    <w:p w:rsidR="00672548" w:rsidRPr="00672548" w:rsidP="00672548" w14:paraId="77DEA5F7" w14:textId="77777777">
      <w:pPr>
        <w:pStyle w:val="ListParagraph"/>
        <w:numPr>
          <w:ilvl w:val="0"/>
          <w:numId w:val="9"/>
        </w:numPr>
        <w:rPr>
          <w:rFonts w:asciiTheme="minorHAnsi" w:hAnsiTheme="minorHAnsi" w:cstheme="minorHAnsi"/>
        </w:rPr>
      </w:pPr>
      <w:r w:rsidRPr="00672548">
        <w:rPr>
          <w:rFonts w:asciiTheme="minorHAnsi" w:hAnsiTheme="minorHAnsi" w:cstheme="minorHAnsi"/>
        </w:rPr>
        <w:t>Small discussion groups</w:t>
      </w:r>
    </w:p>
    <w:p w:rsidR="00672548" w:rsidRPr="00672548" w:rsidP="00672548" w14:paraId="3391F768" w14:textId="77777777">
      <w:pPr>
        <w:pStyle w:val="ListParagraph"/>
        <w:numPr>
          <w:ilvl w:val="0"/>
          <w:numId w:val="9"/>
        </w:numPr>
        <w:rPr>
          <w:rFonts w:asciiTheme="minorHAnsi" w:hAnsiTheme="minorHAnsi" w:cstheme="minorHAnsi"/>
        </w:rPr>
      </w:pPr>
      <w:r w:rsidRPr="00672548">
        <w:rPr>
          <w:rFonts w:asciiTheme="minorHAnsi" w:hAnsiTheme="minorHAnsi" w:cstheme="minorHAnsi"/>
        </w:rPr>
        <w:t>Focus Groups of customers, potential customers, delivery partners, or other stakeholders</w:t>
      </w:r>
    </w:p>
    <w:p w:rsidR="00672548" w:rsidRPr="00672548" w:rsidP="00672548" w14:paraId="01CD223C" w14:textId="77777777">
      <w:pPr>
        <w:pStyle w:val="ListParagraph"/>
        <w:numPr>
          <w:ilvl w:val="0"/>
          <w:numId w:val="9"/>
        </w:numPr>
        <w:rPr>
          <w:rFonts w:asciiTheme="minorHAnsi" w:hAnsiTheme="minorHAnsi" w:cstheme="minorHAnsi"/>
        </w:rPr>
      </w:pPr>
      <w:r w:rsidRPr="00672548">
        <w:rPr>
          <w:rFonts w:asciiTheme="minorHAnsi" w:hAnsiTheme="minorHAnsi" w:cstheme="minorHAnsi"/>
        </w:rPr>
        <w:t>Cognitive laboratory studies, such as those used to refine questions or assess usability of a website;</w:t>
      </w:r>
    </w:p>
    <w:p w:rsidR="00672548" w:rsidRPr="00672548" w:rsidP="00672548" w14:paraId="35A6F5EB" w14:textId="77777777">
      <w:pPr>
        <w:pStyle w:val="ListParagraph"/>
        <w:numPr>
          <w:ilvl w:val="0"/>
          <w:numId w:val="9"/>
        </w:numPr>
        <w:rPr>
          <w:rFonts w:asciiTheme="minorHAnsi" w:hAnsiTheme="minorHAnsi" w:cstheme="minorHAnsi"/>
        </w:rPr>
      </w:pPr>
      <w:r w:rsidRPr="00672548">
        <w:rPr>
          <w:rFonts w:asciiTheme="minorHAnsi" w:hAnsiTheme="minorHAnsi" w:cstheme="minorHAnsi"/>
        </w:rPr>
        <w:t>Qualitative customer satisfaction surveys (e.g., post-transaction surveys; opt-out web surveys)</w:t>
      </w:r>
    </w:p>
    <w:p w:rsidR="00485843" w:rsidRPr="00672548" w:rsidP="00672548" w14:paraId="613512F6" w14:textId="77777777">
      <w:pPr>
        <w:pStyle w:val="BodyText0"/>
        <w:spacing w:after="0"/>
        <w:ind w:left="720"/>
        <w:rPr>
          <w:rFonts w:asciiTheme="minorHAnsi" w:hAnsiTheme="minorHAnsi" w:cstheme="minorHAnsi"/>
          <w:bCs/>
          <w:szCs w:val="24"/>
        </w:rPr>
      </w:pPr>
    </w:p>
    <w:p w:rsidR="00C97130" w:rsidRPr="00C97130" w:rsidP="4C6FF502" w14:paraId="4C254900" w14:textId="7D4F936B">
      <w:pPr>
        <w:pStyle w:val="BodyText0"/>
        <w:spacing w:after="0"/>
        <w:ind w:left="720"/>
        <w:rPr>
          <w:rFonts w:asciiTheme="minorAscii" w:hAnsiTheme="minorAscii" w:cstheme="minorAscii"/>
        </w:rPr>
      </w:pPr>
      <w:r w:rsidRPr="4C6FF502">
        <w:rPr>
          <w:rFonts w:asciiTheme="minorAscii" w:hAnsiTheme="minorAscii" w:cstheme="minorAscii"/>
        </w:rPr>
        <w:t xml:space="preserve">FSA is requesting </w:t>
      </w:r>
      <w:r w:rsidRPr="4C6FF502" w:rsidR="00F90F6B">
        <w:rPr>
          <w:rFonts w:asciiTheme="minorAscii" w:hAnsiTheme="minorAscii" w:cstheme="minorAscii"/>
        </w:rPr>
        <w:t>a</w:t>
      </w:r>
      <w:r w:rsidRPr="4C6FF502" w:rsidR="000E07B0">
        <w:rPr>
          <w:rFonts w:asciiTheme="minorAscii" w:hAnsiTheme="minorAscii" w:cstheme="minorAscii"/>
        </w:rPr>
        <w:t xml:space="preserve"> revision</w:t>
      </w:r>
      <w:r w:rsidRPr="4C6FF502">
        <w:rPr>
          <w:rFonts w:asciiTheme="minorAscii" w:hAnsiTheme="minorAscii" w:cstheme="minorAscii"/>
        </w:rPr>
        <w:t xml:space="preserve"> of the </w:t>
      </w:r>
      <w:r w:rsidRPr="4C6FF502" w:rsidR="000E07B0">
        <w:rPr>
          <w:rFonts w:asciiTheme="minorAscii" w:hAnsiTheme="minorAscii" w:cstheme="minorAscii"/>
        </w:rPr>
        <w:t>approved</w:t>
      </w:r>
      <w:r w:rsidRPr="4C6FF502">
        <w:rPr>
          <w:rFonts w:asciiTheme="minorAscii" w:hAnsiTheme="minorAscii" w:cstheme="minorAscii"/>
        </w:rPr>
        <w:t xml:space="preserve"> information collection</w:t>
      </w:r>
      <w:r w:rsidRPr="4C6FF502" w:rsidR="000E07B0">
        <w:rPr>
          <w:rFonts w:asciiTheme="minorAscii" w:hAnsiTheme="minorAscii" w:cstheme="minorAscii"/>
        </w:rPr>
        <w:t xml:space="preserve">. </w:t>
      </w:r>
      <w:r w:rsidRPr="4C6FF502" w:rsidR="000E07B0">
        <w:rPr>
          <w:rFonts w:asciiTheme="minorAscii" w:hAnsiTheme="minorAscii" w:cstheme="minorAscii"/>
        </w:rPr>
        <w:t>In order to</w:t>
      </w:r>
      <w:r w:rsidRPr="4C6FF502" w:rsidR="000E07B0">
        <w:rPr>
          <w:rFonts w:asciiTheme="minorAscii" w:hAnsiTheme="minorAscii" w:cstheme="minorAscii"/>
        </w:rPr>
        <w:t xml:space="preserve"> enhance the quality of data collection </w:t>
      </w:r>
      <w:r w:rsidRPr="4C6FF502" w:rsidR="000E07B0">
        <w:rPr>
          <w:rFonts w:asciiTheme="minorAscii" w:hAnsiTheme="minorAscii" w:cstheme="minorAscii"/>
        </w:rPr>
        <w:t xml:space="preserve">FSA is updating on the surveys </w:t>
      </w:r>
      <w:r w:rsidRPr="4C6FF502" w:rsidR="000E07B0">
        <w:rPr>
          <w:rFonts w:asciiTheme="minorAscii" w:hAnsiTheme="minorAscii" w:cstheme="minorAscii"/>
        </w:rPr>
        <w:t>improved, user-friendly language</w:t>
      </w:r>
      <w:r w:rsidRPr="4C6FF502" w:rsidR="000E07B0">
        <w:rPr>
          <w:rFonts w:asciiTheme="minorAscii" w:hAnsiTheme="minorAscii" w:cstheme="minorAscii"/>
        </w:rPr>
        <w:t>. Proposed updates to the surveys are attached in a separate document titled</w:t>
      </w:r>
      <w:r w:rsidRPr="4C6FF502">
        <w:rPr>
          <w:rFonts w:asciiTheme="minorAscii" w:hAnsiTheme="minorAscii" w:cstheme="minorAscii"/>
        </w:rPr>
        <w:t xml:space="preserve"> </w:t>
      </w:r>
      <w:r w:rsidRPr="4C6FF502">
        <w:rPr>
          <w:rFonts w:asciiTheme="minorAscii" w:hAnsiTheme="minorAscii" w:cstheme="minorAscii"/>
          <w:i/>
          <w:iCs/>
        </w:rPr>
        <w:t>Survey Updates Combined_1845-0045</w:t>
      </w:r>
      <w:r w:rsidRPr="4C6FF502" w:rsidR="000E07B0">
        <w:rPr>
          <w:rFonts w:asciiTheme="minorAscii" w:hAnsiTheme="minorAscii" w:cstheme="minorAscii"/>
        </w:rPr>
        <w:t>.</w:t>
      </w:r>
      <w:r w:rsidRPr="4C6FF502">
        <w:rPr>
          <w:rFonts w:asciiTheme="minorAscii" w:hAnsiTheme="minorAscii" w:cstheme="minorAscii"/>
        </w:rPr>
        <w:t xml:space="preserve"> </w:t>
      </w:r>
      <w:r w:rsidRPr="4C6FF502" w:rsidR="000E07B0">
        <w:rPr>
          <w:rFonts w:asciiTheme="minorAscii" w:hAnsiTheme="minorAscii" w:cstheme="minorAscii"/>
        </w:rPr>
        <w:t>We do not</w:t>
      </w:r>
      <w:r w:rsidRPr="4C6FF502" w:rsidR="000E07B0">
        <w:rPr>
          <w:rFonts w:asciiTheme="minorAscii" w:hAnsiTheme="minorAscii" w:cstheme="minorAscii"/>
        </w:rPr>
        <w:t xml:space="preserve"> expect</w:t>
      </w:r>
      <w:r w:rsidRPr="4C6FF502" w:rsidR="000E07B0">
        <w:rPr>
          <w:rFonts w:asciiTheme="minorAscii" w:hAnsiTheme="minorAscii" w:cstheme="minorAscii"/>
        </w:rPr>
        <w:t xml:space="preserve"> these changes will</w:t>
      </w:r>
      <w:r w:rsidRPr="4C6FF502" w:rsidR="000E07B0">
        <w:rPr>
          <w:rFonts w:asciiTheme="minorAscii" w:hAnsiTheme="minorAscii" w:cstheme="minorAscii"/>
        </w:rPr>
        <w:t xml:space="preserve"> </w:t>
      </w:r>
      <w:r w:rsidRPr="4C6FF502" w:rsidR="000E07B0">
        <w:rPr>
          <w:rFonts w:asciiTheme="minorAscii" w:hAnsiTheme="minorAscii" w:cstheme="minorAscii"/>
        </w:rPr>
        <w:t>impact</w:t>
      </w:r>
      <w:r w:rsidRPr="4C6FF502" w:rsidR="000E07B0">
        <w:rPr>
          <w:rFonts w:asciiTheme="minorAscii" w:hAnsiTheme="minorAscii" w:cstheme="minorAscii"/>
        </w:rPr>
        <w:t xml:space="preserve"> the overall length or completion time of the surveys</w:t>
      </w:r>
      <w:r w:rsidRPr="4C6FF502" w:rsidR="000E07B0">
        <w:rPr>
          <w:rFonts w:asciiTheme="minorAscii" w:hAnsiTheme="minorAscii" w:cstheme="minorAscii"/>
        </w:rPr>
        <w:t xml:space="preserve">. </w:t>
      </w:r>
      <w:r w:rsidRPr="4C6FF502">
        <w:rPr>
          <w:rFonts w:asciiTheme="minorAscii" w:hAnsiTheme="minorAscii" w:cstheme="minorAscii"/>
        </w:rPr>
        <w:t>We estimate FSA will continue to conduct surveys and focus groups and request</w:t>
      </w:r>
      <w:r w:rsidRPr="4C6FF502" w:rsidR="001863F6">
        <w:rPr>
          <w:rFonts w:asciiTheme="minorAscii" w:hAnsiTheme="minorAscii" w:cstheme="minorAscii"/>
        </w:rPr>
        <w:t xml:space="preserve"> continuation of</w:t>
      </w:r>
      <w:r w:rsidRPr="4C6FF502">
        <w:rPr>
          <w:rFonts w:asciiTheme="minorAscii" w:hAnsiTheme="minorAscii" w:cstheme="minorAscii"/>
        </w:rPr>
        <w:t xml:space="preserve"> the current allowance </w:t>
      </w:r>
      <w:r w:rsidRPr="4C6FF502" w:rsidR="001863F6">
        <w:rPr>
          <w:rFonts w:asciiTheme="minorAscii" w:hAnsiTheme="minorAscii" w:cstheme="minorAscii"/>
        </w:rPr>
        <w:t>of</w:t>
      </w:r>
      <w:r w:rsidRPr="4C6FF502" w:rsidR="00C8113F">
        <w:rPr>
          <w:rFonts w:asciiTheme="minorAscii" w:hAnsiTheme="minorAscii" w:cstheme="minorAscii"/>
        </w:rPr>
        <w:t xml:space="preserve"> </w:t>
      </w:r>
      <w:r w:rsidRPr="4C6FF502" w:rsidR="00DF7716">
        <w:rPr>
          <w:rFonts w:asciiTheme="minorAscii" w:hAnsiTheme="minorAscii" w:cstheme="minorAscii"/>
        </w:rPr>
        <w:t>400</w:t>
      </w:r>
      <w:r w:rsidRPr="4C6FF502">
        <w:rPr>
          <w:rFonts w:asciiTheme="minorAscii" w:hAnsiTheme="minorAscii" w:cstheme="minorAscii"/>
        </w:rPr>
        <w:t xml:space="preserve">,000 hours. </w:t>
      </w:r>
      <w:r w:rsidRPr="4C6FF502" w:rsidR="00DF7716">
        <w:rPr>
          <w:rFonts w:asciiTheme="minorAscii" w:hAnsiTheme="minorAscii" w:cstheme="minorAscii"/>
        </w:rPr>
        <w:t>W</w:t>
      </w:r>
      <w:r w:rsidRPr="4C6FF502">
        <w:rPr>
          <w:rFonts w:asciiTheme="minorAscii" w:hAnsiTheme="minorAscii" w:cstheme="minorAscii"/>
        </w:rPr>
        <w:t xml:space="preserve">e are </w:t>
      </w:r>
      <w:r w:rsidRPr="4C6FF502" w:rsidR="00DF7716">
        <w:rPr>
          <w:rFonts w:asciiTheme="minorAscii" w:hAnsiTheme="minorAscii" w:cstheme="minorAscii"/>
        </w:rPr>
        <w:t xml:space="preserve">also </w:t>
      </w:r>
      <w:r w:rsidRPr="4C6FF502" w:rsidR="0F051D27">
        <w:rPr>
          <w:rFonts w:asciiTheme="minorAscii" w:hAnsiTheme="minorAscii" w:cstheme="minorAscii"/>
        </w:rPr>
        <w:t>requesting continuation</w:t>
      </w:r>
      <w:r w:rsidRPr="4C6FF502" w:rsidR="001863F6">
        <w:rPr>
          <w:rFonts w:asciiTheme="minorAscii" w:hAnsiTheme="minorAscii" w:cstheme="minorAscii"/>
        </w:rPr>
        <w:t xml:space="preserve"> of</w:t>
      </w:r>
      <w:r w:rsidRPr="4C6FF502" w:rsidR="00DF7716">
        <w:rPr>
          <w:rFonts w:asciiTheme="minorAscii" w:hAnsiTheme="minorAscii" w:cstheme="minorAscii"/>
        </w:rPr>
        <w:t xml:space="preserve"> </w:t>
      </w:r>
      <w:r w:rsidRPr="4C6FF502" w:rsidR="00DF7716">
        <w:rPr>
          <w:rFonts w:asciiTheme="minorAscii" w:hAnsiTheme="minorAscii" w:cstheme="minorAscii"/>
        </w:rPr>
        <w:t>8,050</w:t>
      </w:r>
      <w:r w:rsidRPr="4C6FF502">
        <w:rPr>
          <w:rFonts w:asciiTheme="minorAscii" w:hAnsiTheme="minorAscii" w:cstheme="minorAscii"/>
        </w:rPr>
        <w:t xml:space="preserve">,000 respondents. This </w:t>
      </w:r>
      <w:r w:rsidRPr="4C6FF502" w:rsidR="00DF7716">
        <w:rPr>
          <w:rFonts w:asciiTheme="minorAscii" w:hAnsiTheme="minorAscii" w:cstheme="minorAscii"/>
        </w:rPr>
        <w:t>will</w:t>
      </w:r>
      <w:r w:rsidRPr="4C6FF502" w:rsidR="00DF7716">
        <w:rPr>
          <w:rFonts w:asciiTheme="minorAscii" w:hAnsiTheme="minorAscii" w:cstheme="minorAscii"/>
        </w:rPr>
        <w:t xml:space="preserve"> </w:t>
      </w:r>
      <w:r w:rsidRPr="4C6FF502">
        <w:rPr>
          <w:rFonts w:asciiTheme="minorAscii" w:hAnsiTheme="minorAscii" w:cstheme="minorAscii"/>
        </w:rPr>
        <w:t xml:space="preserve">allow for </w:t>
      </w:r>
      <w:r w:rsidRPr="4C6FF502" w:rsidR="00DF7716">
        <w:rPr>
          <w:rFonts w:asciiTheme="minorAscii" w:hAnsiTheme="minorAscii" w:cstheme="minorAscii"/>
        </w:rPr>
        <w:t xml:space="preserve">FSA to continue </w:t>
      </w:r>
      <w:r w:rsidRPr="4C6FF502">
        <w:rPr>
          <w:rFonts w:asciiTheme="minorAscii" w:hAnsiTheme="minorAscii" w:cstheme="minorAscii"/>
        </w:rPr>
        <w:t xml:space="preserve">conducting surveys and focus groups </w:t>
      </w:r>
      <w:r w:rsidRPr="4C6FF502">
        <w:rPr>
          <w:rFonts w:asciiTheme="minorAscii" w:hAnsiTheme="minorAscii" w:cstheme="minorAscii"/>
        </w:rPr>
        <w:t>submitted</w:t>
      </w:r>
      <w:r w:rsidRPr="4C6FF502">
        <w:rPr>
          <w:rFonts w:asciiTheme="minorAscii" w:hAnsiTheme="minorAscii" w:cstheme="minorAscii"/>
        </w:rPr>
        <w:t xml:space="preserve"> under this generic clearance as well as allow for new surveys or focus groups that are not already listed.</w:t>
      </w:r>
    </w:p>
    <w:p w:rsidR="007C700A" w:rsidRPr="00AD381B" w:rsidP="00F90F6B" w14:paraId="4D6E527A" w14:textId="77777777">
      <w:pPr>
        <w:pStyle w:val="ListParagraph"/>
        <w:suppressAutoHyphens/>
        <w:spacing w:line="240" w:lineRule="exact"/>
        <w:contextualSpacing w:val="0"/>
        <w:rPr>
          <w:rFonts w:ascii="Times New Roman" w:hAnsi="Times New Roman"/>
          <w:szCs w:val="24"/>
        </w:rPr>
      </w:pPr>
    </w:p>
    <w:p w:rsidR="00AD381B" w:rsidP="00F90F6B" w14:paraId="1C5EE51E"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F90F6B" w14:paraId="7F887EB8" w14:textId="77777777">
      <w:pPr>
        <w:suppressAutoHyphens/>
        <w:spacing w:line="240" w:lineRule="exact"/>
        <w:ind w:left="720"/>
        <w:rPr>
          <w:rFonts w:ascii="Times New Roman" w:hAnsi="Times New Roman"/>
          <w:szCs w:val="24"/>
        </w:rPr>
      </w:pPr>
    </w:p>
    <w:p w:rsidR="00C97130" w:rsidRPr="00792BF0" w:rsidP="00F90F6B" w14:paraId="32725C58" w14:textId="0935886A">
      <w:pPr>
        <w:ind w:left="720"/>
        <w:rPr>
          <w:rFonts w:asciiTheme="minorHAnsi" w:hAnsiTheme="minorHAnsi" w:cstheme="minorHAnsi"/>
          <w:szCs w:val="24"/>
        </w:rPr>
      </w:pPr>
      <w:r w:rsidRPr="00792BF0">
        <w:rPr>
          <w:rFonts w:asciiTheme="minorHAnsi" w:hAnsiTheme="minorHAnsi" w:cstheme="minorHAnsi"/>
          <w:szCs w:val="24"/>
        </w:rPr>
        <w:t>One of the primary objectives in the PBO legislation was to ensure that all entities and individuals directly served by FSA receive the highest quality of service, comparable to that service delivered by private organizations. These individuals and entities are defined as our “customers.”</w:t>
      </w:r>
    </w:p>
    <w:p w:rsidR="00C97130" w:rsidRPr="00792BF0" w:rsidP="00F90F6B" w14:paraId="684D6D6A" w14:textId="77777777">
      <w:pPr>
        <w:ind w:left="720"/>
        <w:rPr>
          <w:rFonts w:asciiTheme="minorHAnsi" w:hAnsiTheme="minorHAnsi" w:cstheme="minorHAnsi"/>
          <w:szCs w:val="24"/>
        </w:rPr>
      </w:pPr>
    </w:p>
    <w:p w:rsidR="00CF7FE9" w:rsidP="00F90F6B" w14:paraId="1D4F695E" w14:textId="3186AD0D">
      <w:pPr>
        <w:ind w:left="720"/>
        <w:rPr>
          <w:rFonts w:asciiTheme="minorHAnsi" w:hAnsiTheme="minorHAnsi" w:cstheme="minorHAnsi"/>
          <w:szCs w:val="24"/>
        </w:rPr>
      </w:pPr>
      <w:r w:rsidRPr="00792BF0">
        <w:rPr>
          <w:rFonts w:asciiTheme="minorHAnsi" w:hAnsiTheme="minorHAnsi" w:cstheme="minorHAnsi"/>
          <w:szCs w:val="24"/>
        </w:rPr>
        <w:t>In FSA, senior management has defined our ultimate customer as the students who attend or plan to attend postsecondary institutions including secondary students, postsecondary and graduate students, and adult learners. Additionally</w:t>
      </w:r>
      <w:r>
        <w:rPr>
          <w:rFonts w:asciiTheme="minorHAnsi" w:hAnsiTheme="minorHAnsi" w:cstheme="minorHAnsi"/>
          <w:szCs w:val="24"/>
        </w:rPr>
        <w:t>,</w:t>
      </w:r>
      <w:r w:rsidRPr="00792BF0">
        <w:rPr>
          <w:rFonts w:asciiTheme="minorHAnsi" w:hAnsiTheme="minorHAnsi" w:cstheme="minorHAnsi"/>
          <w:szCs w:val="24"/>
        </w:rPr>
        <w:t xml:space="preserve"> FSA provides funds and services to parents, state education agencies, institutions of higher education, accreditation agencies, lenders, guaranty agencies, national special interest groups with an interest in postsecondary education, contractors, grantees, and individuals seeking employment with FSA. </w:t>
      </w:r>
    </w:p>
    <w:p w:rsidR="00CF7FE9" w:rsidP="00F90F6B" w14:paraId="6A2F4F4D" w14:textId="77777777">
      <w:pPr>
        <w:ind w:left="720"/>
        <w:rPr>
          <w:rFonts w:asciiTheme="minorHAnsi" w:hAnsiTheme="minorHAnsi" w:cstheme="minorHAnsi"/>
          <w:szCs w:val="24"/>
        </w:rPr>
      </w:pPr>
    </w:p>
    <w:p w:rsidR="00C97130" w:rsidRPr="00792BF0" w:rsidP="00F90F6B" w14:paraId="7D6B665A" w14:textId="7FAD2C3A">
      <w:pPr>
        <w:ind w:left="720"/>
        <w:rPr>
          <w:rFonts w:asciiTheme="minorHAnsi" w:hAnsiTheme="minorHAnsi" w:cstheme="minorHAnsi"/>
          <w:szCs w:val="24"/>
        </w:rPr>
      </w:pPr>
      <w:r w:rsidRPr="00792BF0">
        <w:rPr>
          <w:rFonts w:asciiTheme="minorHAnsi" w:hAnsiTheme="minorHAnsi" w:cstheme="minorHAnsi"/>
          <w:szCs w:val="24"/>
        </w:rPr>
        <w:t xml:space="preserve">To be responsive to the needs of these customers, the expectations and requirements of these groups will need to be understood. The customer satisfaction surveys and focus </w:t>
      </w:r>
      <w:r w:rsidRPr="00792BF0">
        <w:rPr>
          <w:rFonts w:asciiTheme="minorHAnsi" w:hAnsiTheme="minorHAnsi" w:cstheme="minorHAnsi"/>
          <w:szCs w:val="24"/>
        </w:rPr>
        <w:t>groups to be conducted by FSA under this clearance will be used to assess these needs at a level that matches or exceeds the best service available in the private sector.</w:t>
      </w:r>
    </w:p>
    <w:p w:rsidR="00C97130" w:rsidRPr="00792BF0" w:rsidP="00F90F6B" w14:paraId="1C428BA6" w14:textId="77777777">
      <w:pPr>
        <w:ind w:left="720"/>
        <w:rPr>
          <w:rFonts w:asciiTheme="minorHAnsi" w:hAnsiTheme="minorHAnsi" w:cstheme="minorHAnsi"/>
          <w:szCs w:val="24"/>
        </w:rPr>
      </w:pPr>
    </w:p>
    <w:p w:rsidR="00C97130" w:rsidRPr="00792BF0" w:rsidP="00F90F6B" w14:paraId="3FF42A02" w14:textId="25A5B889">
      <w:pPr>
        <w:ind w:left="720"/>
        <w:rPr>
          <w:rFonts w:asciiTheme="minorHAnsi" w:hAnsiTheme="minorHAnsi" w:cstheme="minorHAnsi"/>
          <w:szCs w:val="24"/>
        </w:rPr>
      </w:pPr>
      <w:r w:rsidRPr="00792BF0">
        <w:rPr>
          <w:rFonts w:asciiTheme="minorHAnsi" w:hAnsiTheme="minorHAnsi" w:cstheme="minorHAnsi"/>
          <w:szCs w:val="24"/>
        </w:rPr>
        <w:t xml:space="preserve">FSA has established a process where customer satisfaction is regularly monitored and measured. The results will assist FSA in the planning and decision-making processes to improve the quality of FSA’s products and services. Results from surveys and focus groups will be used to measure against established baseline standards and for measuring FSA progress toward defined goals. This will be a continuous process of measuring customer satisfaction and then using that information to redefine FSA processes and programs. Without this process, FSA will have no basis for planning and implementing program improvements and other customer satisfaction initiatives. </w:t>
      </w:r>
    </w:p>
    <w:p w:rsidR="00043C32" w:rsidRPr="00AD381B" w:rsidP="00F90F6B" w14:paraId="14FC6C3D" w14:textId="77777777">
      <w:pPr>
        <w:suppressAutoHyphens/>
        <w:spacing w:line="240" w:lineRule="exact"/>
        <w:ind w:left="720"/>
        <w:rPr>
          <w:rFonts w:ascii="Times New Roman" w:hAnsi="Times New Roman"/>
          <w:szCs w:val="24"/>
        </w:rPr>
      </w:pPr>
    </w:p>
    <w:p w:rsidR="00043C32" w:rsidRPr="00AD381B" w:rsidP="00F90F6B" w14:paraId="32D12E03"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F90F6B" w14:paraId="1DDEF85E" w14:textId="77777777">
      <w:pPr>
        <w:pStyle w:val="ListParagraph"/>
        <w:tabs>
          <w:tab w:val="left" w:pos="-720"/>
        </w:tabs>
        <w:suppressAutoHyphens/>
        <w:contextualSpacing w:val="0"/>
        <w:rPr>
          <w:rFonts w:ascii="Times New Roman" w:hAnsi="Times New Roman"/>
          <w:szCs w:val="24"/>
        </w:rPr>
      </w:pPr>
    </w:p>
    <w:p w:rsidR="00AD6FBD" w:rsidRPr="00AD6FBD" w:rsidP="00F90F6B" w14:paraId="0DEAE85F" w14:textId="16A9887E">
      <w:pPr>
        <w:pStyle w:val="BodyTextIndent"/>
        <w:rPr>
          <w:rFonts w:asciiTheme="minorHAnsi" w:hAnsiTheme="minorHAnsi" w:cstheme="minorHAnsi"/>
        </w:rPr>
      </w:pPr>
      <w:r w:rsidRPr="00AD6FBD">
        <w:rPr>
          <w:rFonts w:asciiTheme="minorHAnsi" w:hAnsiTheme="minorHAnsi" w:cstheme="minorHAnsi"/>
        </w:rPr>
        <w:t>There are neither legal nor technical obstacles to the use of technology in these information collection activities. The determination to use technology, and which technology to use, will be based on the type of information collected and the utility and the availability of specific technology to each respondent in a proposed customer satisfaction survey.</w:t>
      </w:r>
    </w:p>
    <w:p w:rsidR="005F4E11" w:rsidP="00F90F6B" w14:paraId="07E13D29" w14:textId="77777777">
      <w:pPr>
        <w:pStyle w:val="ListParagraph"/>
        <w:tabs>
          <w:tab w:val="left" w:pos="-720"/>
        </w:tabs>
        <w:suppressAutoHyphens/>
        <w:contextualSpacing w:val="0"/>
        <w:rPr>
          <w:rFonts w:ascii="Times New Roman" w:hAnsi="Times New Roman"/>
          <w:szCs w:val="24"/>
        </w:rPr>
      </w:pPr>
    </w:p>
    <w:p w:rsidR="00AD381B" w:rsidP="00F90F6B" w14:paraId="66F40DA8"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F90F6B" w14:paraId="3BBCD5FA" w14:textId="77777777">
      <w:pPr>
        <w:pStyle w:val="ListParagraph"/>
        <w:tabs>
          <w:tab w:val="left" w:pos="-720"/>
        </w:tabs>
        <w:suppressAutoHyphens/>
        <w:contextualSpacing w:val="0"/>
        <w:rPr>
          <w:rFonts w:ascii="Times New Roman" w:hAnsi="Times New Roman"/>
          <w:b/>
          <w:szCs w:val="24"/>
        </w:rPr>
      </w:pPr>
    </w:p>
    <w:p w:rsidR="00AD6FBD" w:rsidP="00F90F6B" w14:paraId="56699988" w14:textId="13FA5D5D">
      <w:pPr>
        <w:pStyle w:val="BodyTextIndent"/>
        <w:rPr>
          <w:rFonts w:asciiTheme="minorHAnsi" w:hAnsiTheme="minorHAnsi" w:cstheme="minorHAnsi"/>
        </w:rPr>
      </w:pPr>
      <w:r w:rsidRPr="00AD6FBD">
        <w:rPr>
          <w:rFonts w:asciiTheme="minorHAnsi" w:hAnsiTheme="minorHAnsi" w:cstheme="minorHAnsi"/>
        </w:rPr>
        <w:t xml:space="preserve">The information to be supplied on these surveys will not be duplicated on any other information collection. Since initial OMB approval of FSA’s umbrella clearance for customer satisfaction surveys, FSA has worked to ensure the streamlining in number of surveys, number of questions, and type of questions proposed for approval. FSA continues to review the proposed surveys to verify that the information sought is not already available and that the survey is part of a coordinated FSA-wide customer satisfaction program.  </w:t>
      </w:r>
    </w:p>
    <w:p w:rsidR="00792BF0" w:rsidRPr="00AD6FBD" w:rsidP="00F90F6B" w14:paraId="2C33DBB6" w14:textId="77777777">
      <w:pPr>
        <w:pStyle w:val="BodyTextIndent"/>
        <w:rPr>
          <w:rFonts w:asciiTheme="minorHAnsi" w:hAnsiTheme="minorHAnsi" w:cstheme="minorHAnsi"/>
        </w:rPr>
      </w:pPr>
    </w:p>
    <w:p w:rsidR="00043C32" w:rsidRPr="005F4E11" w:rsidP="00F90F6B" w14:paraId="5C809EC5" w14:textId="77777777">
      <w:pPr>
        <w:pStyle w:val="ListParagraph"/>
        <w:numPr>
          <w:ilvl w:val="0"/>
          <w:numId w:val="4"/>
        </w:numPr>
        <w:contextualSpacing w:val="0"/>
        <w:rPr>
          <w:rFonts w:ascii="Times New Roman" w:hAnsi="Times New Roman"/>
          <w:b/>
          <w:szCs w:val="24"/>
        </w:rPr>
      </w:pPr>
      <w:r w:rsidRPr="005F4E11">
        <w:rPr>
          <w:rFonts w:ascii="Times New Roman" w:hAnsi="Times New Roman"/>
          <w:b/>
          <w:szCs w:val="24"/>
        </w:rPr>
        <w:t xml:space="preserve">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w:t>
      </w:r>
      <w:r w:rsidRPr="005F4E11">
        <w:rPr>
          <w:rFonts w:ascii="Times New Roman" w:hAnsi="Times New Roman"/>
          <w:b/>
          <w:szCs w:val="24"/>
        </w:rPr>
        <w:t>county, town, township, school district, or special district with a population of less than 50,000.</w:t>
      </w:r>
    </w:p>
    <w:p w:rsidR="00AD381B" w:rsidP="00F90F6B" w14:paraId="4D57DA9C" w14:textId="77777777">
      <w:pPr>
        <w:pStyle w:val="ListParagraph"/>
        <w:contextualSpacing w:val="0"/>
        <w:rPr>
          <w:rFonts w:ascii="Times New Roman" w:hAnsi="Times New Roman"/>
          <w:szCs w:val="24"/>
        </w:rPr>
      </w:pPr>
    </w:p>
    <w:p w:rsidR="00EF4C67" w:rsidP="00F90F6B" w14:paraId="3E6A73DB" w14:textId="77777777">
      <w:pPr>
        <w:pStyle w:val="ListParagraph"/>
        <w:contextualSpacing w:val="0"/>
        <w:rPr>
          <w:rFonts w:asciiTheme="minorHAnsi" w:hAnsiTheme="minorHAnsi" w:cstheme="minorHAnsi"/>
          <w:szCs w:val="24"/>
        </w:rPr>
      </w:pPr>
      <w:r w:rsidRPr="00AD6FBD">
        <w:rPr>
          <w:rFonts w:asciiTheme="minorHAnsi" w:hAnsiTheme="minorHAnsi" w:cstheme="minorHAnsi"/>
          <w:szCs w:val="24"/>
        </w:rPr>
        <w:t>The information collected in these surveys will represent the minimum burden necessary to evaluate customer satisfaction with FSA programs and processes.</w:t>
      </w:r>
    </w:p>
    <w:p w:rsidR="00792BF0" w:rsidRPr="00AD6FBD" w:rsidP="00F90F6B" w14:paraId="14EB6297" w14:textId="77777777">
      <w:pPr>
        <w:pStyle w:val="ListParagraph"/>
        <w:contextualSpacing w:val="0"/>
        <w:rPr>
          <w:rFonts w:asciiTheme="minorHAnsi" w:hAnsiTheme="minorHAnsi" w:cstheme="minorHAnsi"/>
          <w:szCs w:val="24"/>
        </w:rPr>
      </w:pPr>
    </w:p>
    <w:p w:rsidR="00043C32" w:rsidP="00F90F6B" w14:paraId="25320004"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5F4E11" w:rsidRPr="005F4E11" w:rsidP="00F90F6B" w14:paraId="0A376609" w14:textId="77777777">
      <w:pPr>
        <w:tabs>
          <w:tab w:val="left" w:pos="-720"/>
        </w:tabs>
        <w:suppressAutoHyphens/>
        <w:ind w:left="720"/>
        <w:rPr>
          <w:rFonts w:ascii="Times New Roman" w:hAnsi="Times New Roman"/>
          <w:bCs/>
          <w:szCs w:val="24"/>
        </w:rPr>
      </w:pPr>
    </w:p>
    <w:p w:rsidR="00AD6FBD" w:rsidRPr="00792BF0" w:rsidP="00F90F6B" w14:paraId="0A520CD0" w14:textId="50AB0997">
      <w:pPr>
        <w:pStyle w:val="BodyTextIndent"/>
        <w:rPr>
          <w:rFonts w:asciiTheme="minorHAnsi" w:hAnsiTheme="minorHAnsi" w:cstheme="minorHAnsi"/>
        </w:rPr>
      </w:pPr>
      <w:r w:rsidRPr="00792BF0">
        <w:rPr>
          <w:rFonts w:asciiTheme="minorHAnsi" w:hAnsiTheme="minorHAnsi" w:cstheme="minorHAnsi"/>
        </w:rPr>
        <w:t xml:space="preserve">Without a regular program of customer satisfaction surveys, FSA will not be able to achieve the commitment to provide FSA’s customer with high level service. These surveys and focus groups will be coordinated to </w:t>
      </w:r>
      <w:r w:rsidRPr="00792BF0">
        <w:rPr>
          <w:rFonts w:asciiTheme="minorHAnsi" w:hAnsiTheme="minorHAnsi" w:cstheme="minorHAnsi"/>
        </w:rPr>
        <w:t>insure</w:t>
      </w:r>
      <w:r w:rsidRPr="00792BF0">
        <w:rPr>
          <w:rFonts w:asciiTheme="minorHAnsi" w:hAnsiTheme="minorHAnsi" w:cstheme="minorHAnsi"/>
        </w:rPr>
        <w:t xml:space="preserve"> that most individual respondents will not be asked to respond to more than one survey instrument or to participate in more than one focus group. The total number of surveys and the schedule for those surveys will be monitored by the Office of the Chief Operating Officer of FSA.  </w:t>
      </w:r>
    </w:p>
    <w:p w:rsidR="005F4E11" w:rsidRPr="005F4E11" w:rsidP="00F90F6B" w14:paraId="08C23B1E" w14:textId="77777777">
      <w:pPr>
        <w:tabs>
          <w:tab w:val="left" w:pos="-720"/>
        </w:tabs>
        <w:suppressAutoHyphens/>
        <w:ind w:left="720"/>
        <w:rPr>
          <w:rFonts w:ascii="Times New Roman" w:hAnsi="Times New Roman"/>
          <w:bCs/>
          <w:szCs w:val="24"/>
        </w:rPr>
      </w:pPr>
    </w:p>
    <w:p w:rsidR="00043C32" w:rsidRPr="00AD381B" w:rsidP="00F90F6B" w14:paraId="1E62A02D"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F90F6B" w14:paraId="48A7B39E"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00043C32" w:rsidRPr="00AD381B" w:rsidP="00F90F6B" w14:paraId="64A282FF"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00043C32" w:rsidRPr="00AD381B" w:rsidP="00F90F6B" w14:paraId="49885F3B"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00043C32" w:rsidRPr="00AD381B" w:rsidP="00F90F6B" w14:paraId="0FBA382C"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00043C32" w:rsidRPr="00AD381B" w:rsidP="00F90F6B" w14:paraId="7609AC60"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00043C32" w:rsidRPr="00AD381B" w:rsidP="00F90F6B" w14:paraId="6C26C826"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00043C32" w:rsidRPr="00AD381B" w:rsidP="00F90F6B" w14:paraId="26D93B97"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P="00F90F6B" w14:paraId="76CFC4FA"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RPr="005F4E11" w:rsidP="00F90F6B" w14:paraId="1BC4A2B5" w14:textId="77777777">
      <w:pPr>
        <w:pStyle w:val="ListParagraph"/>
        <w:rPr>
          <w:rFonts w:ascii="Times New Roman" w:hAnsi="Times New Roman"/>
          <w:bCs/>
          <w:szCs w:val="24"/>
        </w:rPr>
      </w:pPr>
    </w:p>
    <w:p w:rsidR="00AD6FBD" w:rsidRPr="00AD6FBD" w:rsidP="00F90F6B" w14:paraId="61A2C534" w14:textId="5E70C33E">
      <w:pPr>
        <w:pStyle w:val="BodyTextIndent"/>
        <w:rPr>
          <w:rFonts w:asciiTheme="minorHAnsi" w:hAnsiTheme="minorHAnsi" w:cstheme="minorHAnsi"/>
        </w:rPr>
      </w:pPr>
      <w:r w:rsidRPr="00AD6FBD">
        <w:rPr>
          <w:rFonts w:asciiTheme="minorHAnsi" w:hAnsiTheme="minorHAnsi" w:cstheme="minorHAnsi"/>
        </w:rPr>
        <w:t xml:space="preserve">These surveys will be consistent with all the guidelines in 5 CFR 1320.5, especially those provisions in subsection (g) which require that a statistical survey be designed to produce results that can be generalized to the universe of study. There are no special circumstances that would cause this information collection to be conducted in an </w:t>
      </w:r>
      <w:r w:rsidRPr="00AD6FBD">
        <w:rPr>
          <w:rFonts w:asciiTheme="minorHAnsi" w:hAnsiTheme="minorHAnsi" w:cstheme="minorHAnsi"/>
        </w:rPr>
        <w:t>unusual or intrusive manner. All participation will be voluntary. Should FSA need to deviate from the requirements outlined in 5 CFR 1320, individual justification will be provided to OMB on a case-by-case basis.</w:t>
      </w:r>
    </w:p>
    <w:p w:rsidR="005F4E11" w:rsidRPr="00AD381B" w:rsidP="00F90F6B" w14:paraId="3C7458B9" w14:textId="77777777">
      <w:pPr>
        <w:tabs>
          <w:tab w:val="left" w:pos="-720"/>
        </w:tabs>
        <w:suppressAutoHyphens/>
        <w:ind w:left="720"/>
        <w:rPr>
          <w:rFonts w:ascii="Times New Roman" w:hAnsi="Times New Roman"/>
          <w:szCs w:val="24"/>
        </w:rPr>
      </w:pPr>
    </w:p>
    <w:p w:rsidR="00D75313" w:rsidP="00F90F6B" w14:paraId="567C7C36"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F90F6B" w14:paraId="00B5F6A4" w14:textId="77777777">
      <w:pPr>
        <w:pStyle w:val="ListParagraph"/>
        <w:tabs>
          <w:tab w:val="left" w:pos="-720"/>
          <w:tab w:val="left" w:pos="375"/>
        </w:tabs>
        <w:suppressAutoHyphens/>
        <w:contextualSpacing w:val="0"/>
        <w:rPr>
          <w:rFonts w:ascii="Times New Roman" w:hAnsi="Times New Roman"/>
          <w:b/>
          <w:szCs w:val="24"/>
        </w:rPr>
      </w:pPr>
    </w:p>
    <w:p w:rsidR="00043C32" w:rsidP="00F90F6B" w14:paraId="5FC3AEF1"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the 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F90F6B" w14:paraId="711B4AAF" w14:textId="77777777">
      <w:pPr>
        <w:pStyle w:val="ListParagraph"/>
        <w:tabs>
          <w:tab w:val="left" w:pos="-720"/>
          <w:tab w:val="left" w:pos="375"/>
        </w:tabs>
        <w:suppressAutoHyphens/>
        <w:contextualSpacing w:val="0"/>
        <w:rPr>
          <w:rFonts w:ascii="Times New Roman" w:hAnsi="Times New Roman"/>
          <w:b/>
          <w:szCs w:val="24"/>
        </w:rPr>
      </w:pPr>
    </w:p>
    <w:p w:rsidR="00D75313" w:rsidRPr="00D75313" w:rsidP="00F90F6B" w14:paraId="3F0D1FE6"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For the 30 day notice, indicate that a notice will be published.</w:t>
      </w:r>
    </w:p>
    <w:p w:rsidR="00043C32" w:rsidRPr="00AD381B" w:rsidP="00F90F6B" w14:paraId="758D8C0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F90F6B" w14:paraId="5240C6D9" w14:textId="77777777">
      <w:pPr>
        <w:tabs>
          <w:tab w:val="left" w:pos="-720"/>
        </w:tabs>
        <w:suppressAutoHyphens/>
        <w:rPr>
          <w:rStyle w:val="a"/>
          <w:rFonts w:ascii="Times New Roman" w:hAnsi="Times New Roman"/>
          <w:b/>
          <w:szCs w:val="24"/>
        </w:rPr>
      </w:pPr>
    </w:p>
    <w:p w:rsidR="00043C32" w:rsidP="00F90F6B" w14:paraId="1A194D93"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RPr="005F4E11" w:rsidP="00F90F6B" w14:paraId="57C1B29A" w14:textId="77777777">
      <w:pPr>
        <w:tabs>
          <w:tab w:val="left" w:pos="-720"/>
        </w:tabs>
        <w:suppressAutoHyphens/>
        <w:ind w:left="720"/>
        <w:rPr>
          <w:rFonts w:ascii="Times New Roman" w:hAnsi="Times New Roman"/>
          <w:bCs/>
          <w:szCs w:val="24"/>
        </w:rPr>
      </w:pPr>
    </w:p>
    <w:p w:rsidR="00CF7FE9" w:rsidP="4C6FF502" w14:paraId="3C5107A9" w14:textId="678D9148">
      <w:pPr>
        <w:ind w:left="720"/>
        <w:rPr>
          <w:rFonts w:asciiTheme="minorAscii" w:hAnsiTheme="minorAscii" w:cstheme="minorAscii"/>
        </w:rPr>
      </w:pPr>
      <w:r w:rsidRPr="71D631FD" w:rsidR="7AA21AC3">
        <w:rPr>
          <w:rFonts w:asciiTheme="minorAscii" w:hAnsiTheme="minorAscii" w:cstheme="minorAscii"/>
        </w:rPr>
        <w:t xml:space="preserve">On </w:t>
      </w:r>
      <w:r w:rsidRPr="71D631FD" w:rsidR="63AFE122">
        <w:rPr>
          <w:rFonts w:asciiTheme="minorAscii" w:hAnsiTheme="minorAscii" w:cstheme="minorAscii"/>
        </w:rPr>
        <w:t>August 26, 2025,</w:t>
      </w:r>
      <w:r w:rsidRPr="71D631FD" w:rsidR="7AA21AC3">
        <w:rPr>
          <w:rFonts w:asciiTheme="minorAscii" w:hAnsiTheme="minorAscii" w:cstheme="minorAscii"/>
        </w:rPr>
        <w:t xml:space="preserve"> a Federal Register was published (Vol. 90, No. </w:t>
      </w:r>
      <w:r w:rsidRPr="71D631FD" w:rsidR="49DAFA94">
        <w:rPr>
          <w:rFonts w:asciiTheme="minorAscii" w:hAnsiTheme="minorAscii" w:cstheme="minorAscii"/>
        </w:rPr>
        <w:t>163</w:t>
      </w:r>
      <w:r w:rsidRPr="71D631FD" w:rsidR="7AA21AC3">
        <w:rPr>
          <w:rFonts w:asciiTheme="minorAscii" w:hAnsiTheme="minorAscii" w:cstheme="minorAscii"/>
        </w:rPr>
        <w:t>, page</w:t>
      </w:r>
      <w:r w:rsidRPr="71D631FD" w:rsidR="71D6E56D">
        <w:rPr>
          <w:rFonts w:asciiTheme="minorAscii" w:hAnsiTheme="minorAscii" w:cstheme="minorAscii"/>
        </w:rPr>
        <w:t xml:space="preserve"> 41551</w:t>
      </w:r>
      <w:r w:rsidRPr="71D631FD" w:rsidR="7AA21AC3">
        <w:rPr>
          <w:rFonts w:asciiTheme="minorAscii" w:hAnsiTheme="minorAscii" w:cstheme="minorAscii"/>
        </w:rPr>
        <w:t>) inviting public comment on this information collection.</w:t>
      </w:r>
      <w:r w:rsidRPr="71D631FD" w:rsidR="5529E5FB">
        <w:rPr>
          <w:rFonts w:asciiTheme="minorAscii" w:hAnsiTheme="minorAscii" w:cstheme="minorAscii"/>
        </w:rPr>
        <w:t xml:space="preserve"> The Department received one non-substantive comment. No changes have been made to the collection or the </w:t>
      </w:r>
      <w:r w:rsidRPr="71D631FD" w:rsidR="236BAE85">
        <w:rPr>
          <w:rFonts w:asciiTheme="minorAscii" w:hAnsiTheme="minorAscii" w:cstheme="minorAscii"/>
        </w:rPr>
        <w:t>burden assessment.</w:t>
      </w:r>
      <w:r w:rsidRPr="71D631FD" w:rsidR="78CBAAC0">
        <w:rPr>
          <w:rFonts w:asciiTheme="minorAscii" w:hAnsiTheme="minorAscii" w:cstheme="minorAscii"/>
        </w:rPr>
        <w:t xml:space="preserve"> </w:t>
      </w:r>
      <w:r w:rsidRPr="71D631FD">
        <w:rPr>
          <w:rFonts w:asciiTheme="minorAscii" w:hAnsiTheme="minorAscii" w:cstheme="minorAscii"/>
        </w:rPr>
        <w:t xml:space="preserve">This is </w:t>
      </w:r>
      <w:r w:rsidRPr="71D631FD" w:rsidR="2D1C836F">
        <w:rPr>
          <w:rFonts w:asciiTheme="minorAscii" w:hAnsiTheme="minorAscii" w:cstheme="minorAscii"/>
        </w:rPr>
        <w:t xml:space="preserve">now </w:t>
      </w:r>
      <w:r w:rsidRPr="71D631FD">
        <w:rPr>
          <w:rFonts w:asciiTheme="minorAscii" w:hAnsiTheme="minorAscii" w:cstheme="minorAscii"/>
        </w:rPr>
        <w:t xml:space="preserve">the request for the </w:t>
      </w:r>
      <w:r w:rsidRPr="71D631FD" w:rsidR="743FE444">
        <w:rPr>
          <w:rFonts w:asciiTheme="minorAscii" w:hAnsiTheme="minorAscii" w:cstheme="minorAscii"/>
        </w:rPr>
        <w:t>3</w:t>
      </w:r>
      <w:r w:rsidRPr="71D631FD">
        <w:rPr>
          <w:rFonts w:asciiTheme="minorAscii" w:hAnsiTheme="minorAscii" w:cstheme="minorAscii"/>
        </w:rPr>
        <w:t xml:space="preserve">0-day </w:t>
      </w:r>
      <w:r w:rsidRPr="71D631FD" w:rsidR="77CF5A30">
        <w:rPr>
          <w:rFonts w:asciiTheme="minorAscii" w:hAnsiTheme="minorAscii" w:cstheme="minorAscii"/>
        </w:rPr>
        <w:t xml:space="preserve">notice be published in the Federal Register </w:t>
      </w:r>
      <w:r w:rsidRPr="71D631FD" w:rsidR="77CF5A30">
        <w:rPr>
          <w:rFonts w:asciiTheme="minorAscii" w:hAnsiTheme="minorAscii" w:cstheme="minorAscii"/>
        </w:rPr>
        <w:t>initiating</w:t>
      </w:r>
      <w:r w:rsidRPr="71D631FD" w:rsidR="77CF5A30">
        <w:rPr>
          <w:rFonts w:asciiTheme="minorAscii" w:hAnsiTheme="minorAscii" w:cstheme="minorAscii"/>
        </w:rPr>
        <w:t xml:space="preserve"> the 30-day </w:t>
      </w:r>
      <w:r w:rsidRPr="71D631FD" w:rsidR="48875605">
        <w:rPr>
          <w:rFonts w:asciiTheme="minorAscii" w:hAnsiTheme="minorAscii" w:cstheme="minorAscii"/>
        </w:rPr>
        <w:t xml:space="preserve">public </w:t>
      </w:r>
      <w:r w:rsidRPr="71D631FD" w:rsidR="77CF5A30">
        <w:rPr>
          <w:rFonts w:asciiTheme="minorAscii" w:hAnsiTheme="minorAscii" w:cstheme="minorAscii"/>
        </w:rPr>
        <w:t xml:space="preserve">comment period. </w:t>
      </w:r>
    </w:p>
    <w:p w:rsidR="002F307B" w:rsidP="00F90F6B" w14:paraId="05E9DD66" w14:textId="77777777">
      <w:pPr>
        <w:ind w:left="720"/>
        <w:rPr>
          <w:rFonts w:asciiTheme="minorHAnsi" w:hAnsiTheme="minorHAnsi" w:cstheme="minorHAnsi"/>
          <w:szCs w:val="24"/>
        </w:rPr>
      </w:pPr>
    </w:p>
    <w:p w:rsidR="005F4E11" w:rsidP="00F90F6B" w14:paraId="3F4EDA83" w14:textId="77777777">
      <w:pPr>
        <w:tabs>
          <w:tab w:val="left" w:pos="-720"/>
        </w:tabs>
        <w:suppressAutoHyphens/>
        <w:ind w:left="720"/>
        <w:rPr>
          <w:rFonts w:ascii="Times New Roman" w:hAnsi="Times New Roman"/>
          <w:szCs w:val="24"/>
        </w:rPr>
      </w:pPr>
    </w:p>
    <w:p w:rsidR="00043C32" w:rsidP="00F90F6B" w14:paraId="4F21AFFA"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F90F6B" w14:paraId="5A68E23C" w14:textId="77777777">
      <w:pPr>
        <w:pStyle w:val="ListParagraph"/>
        <w:tabs>
          <w:tab w:val="left" w:pos="-720"/>
        </w:tabs>
        <w:suppressAutoHyphens/>
        <w:contextualSpacing w:val="0"/>
        <w:rPr>
          <w:rFonts w:ascii="Times New Roman" w:hAnsi="Times New Roman"/>
          <w:bCs/>
          <w:szCs w:val="24"/>
        </w:rPr>
      </w:pPr>
    </w:p>
    <w:p w:rsidR="00D52FFC" w:rsidRPr="00D52FFC" w:rsidP="4C6FF502" w14:paraId="04BBFE87" w14:textId="33A7D3AA">
      <w:pPr>
        <w:pStyle w:val="BodyText0"/>
        <w:spacing w:after="0"/>
        <w:ind w:left="720"/>
        <w:rPr>
          <w:rFonts w:asciiTheme="minorAscii" w:hAnsiTheme="minorAscii" w:cstheme="minorAscii"/>
          <w:b/>
          <w:bCs/>
        </w:rPr>
      </w:pPr>
      <w:r w:rsidRPr="4C6FF502">
        <w:rPr>
          <w:rFonts w:asciiTheme="minorAscii" w:hAnsiTheme="minorAscii" w:cstheme="minorAscii"/>
        </w:rPr>
        <w:t>The standard will be no payment or gift to respondents for participation</w:t>
      </w:r>
      <w:r w:rsidRPr="4C6FF502">
        <w:rPr>
          <w:rFonts w:asciiTheme="minorAscii" w:hAnsiTheme="minorAscii" w:cstheme="minorAscii"/>
        </w:rPr>
        <w:t xml:space="preserve">. </w:t>
      </w:r>
      <w:r w:rsidRPr="4C6FF502">
        <w:rPr>
          <w:rFonts w:asciiTheme="minorAscii" w:hAnsiTheme="minorAscii" w:cstheme="minorAscii"/>
        </w:rPr>
        <w:t>If any payments or gifts are proposed</w:t>
      </w:r>
      <w:r w:rsidRPr="4C6FF502" w:rsidR="00792BF0">
        <w:rPr>
          <w:rFonts w:asciiTheme="minorAscii" w:hAnsiTheme="minorAscii" w:cstheme="minorAscii"/>
        </w:rPr>
        <w:t>,</w:t>
      </w:r>
      <w:r w:rsidRPr="4C6FF502">
        <w:rPr>
          <w:rFonts w:asciiTheme="minorAscii" w:hAnsiTheme="minorAscii" w:cstheme="minorAscii"/>
        </w:rPr>
        <w:t xml:space="preserve"> FSA will </w:t>
      </w:r>
      <w:r w:rsidRPr="4C6FF502">
        <w:rPr>
          <w:rFonts w:asciiTheme="minorAscii" w:hAnsiTheme="minorAscii" w:cstheme="minorAscii"/>
        </w:rPr>
        <w:t>submit</w:t>
      </w:r>
      <w:r w:rsidRPr="4C6FF502">
        <w:rPr>
          <w:rFonts w:asciiTheme="minorAscii" w:hAnsiTheme="minorAscii" w:cstheme="minorAscii"/>
        </w:rPr>
        <w:t xml:space="preserve"> specific justification for each proposed </w:t>
      </w:r>
      <w:r w:rsidRPr="4C6FF502" w:rsidR="00792BF0">
        <w:rPr>
          <w:rFonts w:asciiTheme="minorAscii" w:hAnsiTheme="minorAscii" w:cstheme="minorAscii"/>
        </w:rPr>
        <w:t>payment</w:t>
      </w:r>
      <w:r w:rsidRPr="4C6FF502">
        <w:rPr>
          <w:rFonts w:asciiTheme="minorAscii" w:hAnsiTheme="minorAscii" w:cstheme="minorAscii"/>
        </w:rPr>
        <w:t xml:space="preserve"> as part of the completed package </w:t>
      </w:r>
      <w:r w:rsidRPr="4C6FF502">
        <w:rPr>
          <w:rFonts w:asciiTheme="minorAscii" w:hAnsiTheme="minorAscii" w:cstheme="minorAscii"/>
        </w:rPr>
        <w:t>submitted</w:t>
      </w:r>
      <w:r w:rsidRPr="4C6FF502">
        <w:rPr>
          <w:rFonts w:asciiTheme="minorAscii" w:hAnsiTheme="minorAscii" w:cstheme="minorAscii"/>
        </w:rPr>
        <w:t xml:space="preserve"> to OMB</w:t>
      </w:r>
      <w:r w:rsidRPr="4C6FF502">
        <w:rPr>
          <w:rFonts w:asciiTheme="minorAscii" w:hAnsiTheme="minorAscii" w:cstheme="minorAscii"/>
        </w:rPr>
        <w:t xml:space="preserve">.  </w:t>
      </w:r>
    </w:p>
    <w:p w:rsidR="00920F63" w:rsidRPr="005F4E11" w:rsidP="00F90F6B" w14:paraId="3B2035A5" w14:textId="77777777">
      <w:pPr>
        <w:pStyle w:val="ListParagraph"/>
        <w:tabs>
          <w:tab w:val="left" w:pos="-720"/>
        </w:tabs>
        <w:suppressAutoHyphens/>
        <w:contextualSpacing w:val="0"/>
        <w:rPr>
          <w:rFonts w:ascii="Times New Roman" w:hAnsi="Times New Roman"/>
          <w:bCs/>
          <w:szCs w:val="24"/>
        </w:rPr>
      </w:pPr>
    </w:p>
    <w:p w:rsidR="00043C32" w:rsidRPr="00D75313" w:rsidP="00F90F6B" w14:paraId="5DB6C20C"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3"/>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F90F6B" w14:paraId="473F2EA9" w14:textId="77777777">
      <w:pPr>
        <w:tabs>
          <w:tab w:val="left" w:pos="-720"/>
        </w:tabs>
        <w:suppressAutoHyphens/>
        <w:ind w:left="720"/>
        <w:rPr>
          <w:rFonts w:ascii="Times New Roman" w:hAnsi="Times New Roman"/>
          <w:bCs/>
          <w:szCs w:val="24"/>
        </w:rPr>
      </w:pPr>
    </w:p>
    <w:p w:rsidR="00D52FFC" w:rsidRPr="00D52FFC" w:rsidP="4C6FF502" w14:paraId="5DEDDD3D" w14:textId="472AEE9E">
      <w:pPr>
        <w:pStyle w:val="BodyTextIndent"/>
        <w:rPr>
          <w:rFonts w:asciiTheme="minorAscii" w:hAnsiTheme="minorAscii" w:cstheme="minorAscii"/>
        </w:rPr>
      </w:pPr>
      <w:r w:rsidRPr="4C6FF502">
        <w:rPr>
          <w:rFonts w:asciiTheme="minorAscii" w:hAnsiTheme="minorAscii" w:cstheme="minorAscii"/>
        </w:rPr>
        <w:t>The survey and focus group instructions will provide all necessary assurances of confidentiality to the respondents</w:t>
      </w:r>
      <w:r w:rsidRPr="4C6FF502">
        <w:rPr>
          <w:rFonts w:asciiTheme="minorAscii" w:hAnsiTheme="minorAscii" w:cstheme="minorAscii"/>
        </w:rPr>
        <w:t xml:space="preserve">. </w:t>
      </w:r>
      <w:r w:rsidRPr="4C6FF502">
        <w:rPr>
          <w:rFonts w:asciiTheme="minorAscii" w:hAnsiTheme="minorAscii" w:cstheme="minorAscii"/>
        </w:rPr>
        <w:t>Although there is no requirement for such an assurance in statute, the quality of this type of information requires respondent candor and anonymity.</w:t>
      </w:r>
    </w:p>
    <w:p w:rsidR="007C700A" w:rsidRPr="005F4E11" w:rsidP="00F90F6B" w14:paraId="094D50D2" w14:textId="77777777">
      <w:pPr>
        <w:tabs>
          <w:tab w:val="left" w:pos="-720"/>
        </w:tabs>
        <w:suppressAutoHyphens/>
        <w:ind w:left="720"/>
        <w:rPr>
          <w:rFonts w:ascii="Times New Roman" w:hAnsi="Times New Roman"/>
          <w:bCs/>
          <w:szCs w:val="24"/>
        </w:rPr>
      </w:pPr>
    </w:p>
    <w:p w:rsidR="00043C32" w:rsidP="00F90F6B" w14:paraId="76222BBA"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F90F6B" w14:paraId="17F47B8E" w14:textId="77777777">
      <w:pPr>
        <w:tabs>
          <w:tab w:val="left" w:pos="-720"/>
        </w:tabs>
        <w:suppressAutoHyphens/>
        <w:ind w:left="720"/>
        <w:rPr>
          <w:rFonts w:ascii="Times New Roman" w:hAnsi="Times New Roman"/>
          <w:bCs/>
          <w:szCs w:val="24"/>
        </w:rPr>
      </w:pPr>
    </w:p>
    <w:p w:rsidR="00D52FFC" w:rsidRPr="00D52FFC" w:rsidP="00F90F6B" w14:paraId="1934A92A" w14:textId="77777777">
      <w:pPr>
        <w:pStyle w:val="BodyTextIndent"/>
        <w:rPr>
          <w:rFonts w:asciiTheme="minorHAnsi" w:hAnsiTheme="minorHAnsi" w:cstheme="minorHAnsi"/>
        </w:rPr>
      </w:pPr>
      <w:r w:rsidRPr="00D52FFC">
        <w:rPr>
          <w:rFonts w:asciiTheme="minorHAnsi" w:hAnsiTheme="minorHAnsi" w:cstheme="minorHAnsi"/>
        </w:rPr>
        <w:t xml:space="preserve">There will be no questions of a sensitive nature in these customer satisfaction surveys.  If any are </w:t>
      </w:r>
      <w:r w:rsidR="00AC5934">
        <w:rPr>
          <w:rFonts w:asciiTheme="minorHAnsi" w:hAnsiTheme="minorHAnsi" w:cstheme="minorHAnsi"/>
        </w:rPr>
        <w:t>required</w:t>
      </w:r>
      <w:r w:rsidRPr="00D52FFC">
        <w:rPr>
          <w:rFonts w:asciiTheme="minorHAnsi" w:hAnsiTheme="minorHAnsi" w:cstheme="minorHAnsi"/>
        </w:rPr>
        <w:t>, FSA will submit justification for each question used as part of the completed package submitted to OMB.</w:t>
      </w:r>
    </w:p>
    <w:p w:rsidR="00920F63" w:rsidRPr="005F4E11" w:rsidP="00F90F6B" w14:paraId="144A7B0A" w14:textId="77777777">
      <w:pPr>
        <w:tabs>
          <w:tab w:val="left" w:pos="-720"/>
        </w:tabs>
        <w:suppressAutoHyphens/>
        <w:ind w:left="720"/>
        <w:rPr>
          <w:rFonts w:ascii="Times New Roman" w:hAnsi="Times New Roman"/>
          <w:bCs/>
          <w:szCs w:val="24"/>
        </w:rPr>
      </w:pPr>
    </w:p>
    <w:p w:rsidR="00043C32" w:rsidRPr="00920F63" w:rsidP="00F90F6B" w14:paraId="085EECC1"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F90F6B" w14:paraId="3CAD4B7B" w14:textId="77777777">
      <w:pPr>
        <w:tabs>
          <w:tab w:val="left" w:pos="-720"/>
        </w:tabs>
        <w:suppressAutoHyphens/>
        <w:rPr>
          <w:rStyle w:val="a"/>
          <w:rFonts w:ascii="Times New Roman" w:hAnsi="Times New Roman"/>
          <w:b/>
          <w:szCs w:val="24"/>
        </w:rPr>
      </w:pPr>
    </w:p>
    <w:p w:rsidR="00C224FD" w:rsidP="00F90F6B" w14:paraId="5F357D55"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F90F6B" w14:paraId="221602F1"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F90F6B" w14:paraId="417BA1F4"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F90F6B" w14:paraId="3F00F5A4"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F90F6B" w14:paraId="22DC72EA"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9"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F90F6B" w14:paraId="7E3148C8" w14:textId="77777777">
      <w:pPr>
        <w:tabs>
          <w:tab w:val="left" w:pos="-720"/>
          <w:tab w:val="left" w:pos="1247"/>
        </w:tabs>
        <w:suppressAutoHyphens/>
        <w:rPr>
          <w:rStyle w:val="a"/>
          <w:rFonts w:ascii="Times New Roman" w:hAnsi="Times New Roman"/>
          <w:b/>
          <w:szCs w:val="24"/>
        </w:rPr>
      </w:pPr>
    </w:p>
    <w:p w:rsidR="00D52FFC" w:rsidP="4C6FF502" w14:paraId="43C20F53" w14:textId="6C3ACBF1">
      <w:pPr>
        <w:pStyle w:val="BodyTextIndent"/>
        <w:rPr>
          <w:rFonts w:asciiTheme="minorAscii" w:hAnsiTheme="minorAscii" w:cstheme="minorAscii"/>
          <w:highlight w:val="yellow"/>
        </w:rPr>
      </w:pPr>
      <w:r w:rsidRPr="4C6FF502">
        <w:rPr>
          <w:rFonts w:asciiTheme="minorAscii" w:hAnsiTheme="minorAscii" w:cstheme="minorAscii"/>
        </w:rPr>
        <w:t>The respondent burden averages from five (5) minutes to thirty (30) minutes per response for each survey, dependent on the individual survey. This estimation has been based on previous surveys generated by FSA in the past years. The respo</w:t>
      </w:r>
      <w:r w:rsidRPr="4C6FF502">
        <w:rPr>
          <w:rFonts w:asciiTheme="minorAscii" w:hAnsiTheme="minorAscii" w:cstheme="minorAscii"/>
        </w:rPr>
        <w:t>nde</w:t>
      </w:r>
      <w:r w:rsidRPr="4C6FF502">
        <w:rPr>
          <w:rFonts w:asciiTheme="minorAscii" w:hAnsiTheme="minorAscii" w:cstheme="minorAscii"/>
        </w:rPr>
        <w:t>nts are estimated to aver</w:t>
      </w:r>
      <w:r w:rsidRPr="4C6FF502">
        <w:rPr>
          <w:rFonts w:asciiTheme="minorAscii" w:hAnsiTheme="minorAscii" w:cstheme="minorAscii"/>
        </w:rPr>
        <w:t>age 90 mi</w:t>
      </w:r>
      <w:r w:rsidRPr="4C6FF502">
        <w:rPr>
          <w:rFonts w:asciiTheme="minorAscii" w:hAnsiTheme="minorAscii" w:cstheme="minorAscii"/>
        </w:rPr>
        <w:t>nutes in each focus group discussion.</w:t>
      </w:r>
      <w:r w:rsidRPr="4C6FF502">
        <w:rPr>
          <w:rFonts w:asciiTheme="minorAscii" w:hAnsiTheme="minorAscii" w:cstheme="minorAscii"/>
        </w:rPr>
        <w:t xml:space="preserve"> </w:t>
      </w:r>
      <w:r w:rsidRPr="4C6FF502">
        <w:rPr>
          <w:rFonts w:asciiTheme="minorAscii" w:hAnsiTheme="minorAscii" w:cstheme="minorAscii"/>
        </w:rPr>
        <w:t xml:space="preserve"> </w:t>
      </w:r>
    </w:p>
    <w:p w:rsidR="00AC5934" w:rsidRPr="00D52FFC" w:rsidP="00F90F6B" w14:paraId="06D2C7EF" w14:textId="77777777">
      <w:pPr>
        <w:pStyle w:val="BodyTextIndent"/>
        <w:rPr>
          <w:rFonts w:asciiTheme="minorHAnsi" w:hAnsiTheme="minorHAnsi" w:cstheme="minorHAnsi"/>
          <w:highlight w:val="yellow"/>
        </w:rPr>
      </w:pPr>
    </w:p>
    <w:p w:rsidR="00D52FFC" w:rsidRPr="007B55B7" w:rsidP="00F90F6B" w14:paraId="5F4CDB10" w14:textId="11367C8A">
      <w:pPr>
        <w:ind w:left="720"/>
        <w:rPr>
          <w:rFonts w:asciiTheme="minorHAnsi" w:hAnsiTheme="minorHAnsi" w:cstheme="minorHAnsi"/>
          <w:szCs w:val="24"/>
        </w:rPr>
      </w:pPr>
      <w:r w:rsidRPr="007B55B7">
        <w:rPr>
          <w:rFonts w:asciiTheme="minorHAnsi" w:hAnsiTheme="minorHAnsi" w:cstheme="minorHAnsi"/>
          <w:szCs w:val="24"/>
        </w:rPr>
        <w:t>Each survey respondent will submit only one response per survey</w:t>
      </w:r>
      <w:r w:rsidR="00CF7FE9">
        <w:rPr>
          <w:rFonts w:asciiTheme="minorHAnsi" w:hAnsiTheme="minorHAnsi" w:cstheme="minorHAnsi"/>
          <w:szCs w:val="24"/>
        </w:rPr>
        <w:t xml:space="preserve">. </w:t>
      </w:r>
      <w:r w:rsidRPr="007B55B7">
        <w:rPr>
          <w:rFonts w:asciiTheme="minorHAnsi" w:hAnsiTheme="minorHAnsi" w:cstheme="minorHAnsi"/>
          <w:szCs w:val="24"/>
        </w:rPr>
        <w:t xml:space="preserve">Based on recent usage, FSA estimates approximately responses </w:t>
      </w:r>
      <w:r w:rsidRPr="007B55B7" w:rsidR="005D07FD">
        <w:rPr>
          <w:rFonts w:asciiTheme="minorHAnsi" w:hAnsiTheme="minorHAnsi" w:cstheme="minorHAnsi"/>
          <w:szCs w:val="24"/>
        </w:rPr>
        <w:t>7,248,870</w:t>
      </w:r>
      <w:r w:rsidRPr="007B55B7">
        <w:rPr>
          <w:rFonts w:asciiTheme="minorHAnsi" w:hAnsiTheme="minorHAnsi" w:cstheme="minorHAnsi"/>
          <w:szCs w:val="24"/>
        </w:rPr>
        <w:t xml:space="preserve"> annually with a total </w:t>
      </w:r>
      <w:r w:rsidR="00114159">
        <w:rPr>
          <w:rFonts w:asciiTheme="minorHAnsi" w:hAnsiTheme="minorHAnsi" w:cstheme="minorHAnsi"/>
          <w:szCs w:val="24"/>
        </w:rPr>
        <w:t xml:space="preserve">estimated </w:t>
      </w:r>
      <w:r w:rsidRPr="007B55B7">
        <w:rPr>
          <w:rFonts w:asciiTheme="minorHAnsi" w:hAnsiTheme="minorHAnsi" w:cstheme="minorHAnsi"/>
          <w:szCs w:val="24"/>
        </w:rPr>
        <w:t xml:space="preserve">burden of </w:t>
      </w:r>
      <w:r w:rsidRPr="007B55B7" w:rsidR="00E42D36">
        <w:rPr>
          <w:rFonts w:asciiTheme="minorHAnsi" w:hAnsiTheme="minorHAnsi" w:cstheme="minorHAnsi"/>
          <w:szCs w:val="24"/>
        </w:rPr>
        <w:t>330,202</w:t>
      </w:r>
      <w:r w:rsidRPr="007B55B7">
        <w:rPr>
          <w:rFonts w:asciiTheme="minorHAnsi" w:hAnsiTheme="minorHAnsi" w:cstheme="minorHAnsi"/>
          <w:szCs w:val="24"/>
        </w:rPr>
        <w:t xml:space="preserve"> hours annually.  FSA will continue to keep tracking the total burden in order to accurately report burden year to year. The average hourly cost per respondent time is estimated to be $</w:t>
      </w:r>
      <w:r w:rsidRPr="007B55B7" w:rsidR="007B55B7">
        <w:rPr>
          <w:rFonts w:asciiTheme="minorHAnsi" w:hAnsiTheme="minorHAnsi" w:cstheme="minorHAnsi"/>
          <w:szCs w:val="24"/>
        </w:rPr>
        <w:t>22</w:t>
      </w:r>
      <w:r w:rsidRPr="007B55B7">
        <w:rPr>
          <w:rFonts w:asciiTheme="minorHAnsi" w:hAnsiTheme="minorHAnsi" w:cstheme="minorHAnsi"/>
          <w:szCs w:val="24"/>
        </w:rPr>
        <w:t>, for a total of $</w:t>
      </w:r>
      <w:r w:rsidRPr="007B55B7" w:rsidR="007B55B7">
        <w:rPr>
          <w:rFonts w:asciiTheme="minorHAnsi" w:hAnsiTheme="minorHAnsi" w:cstheme="minorHAnsi"/>
          <w:szCs w:val="24"/>
        </w:rPr>
        <w:t>7,264,444</w:t>
      </w:r>
      <w:r w:rsidRPr="007B55B7">
        <w:rPr>
          <w:rFonts w:asciiTheme="minorHAnsi" w:hAnsiTheme="minorHAnsi" w:cstheme="minorHAnsi"/>
          <w:szCs w:val="24"/>
        </w:rPr>
        <w:t xml:space="preserve"> (</w:t>
      </w:r>
      <w:r w:rsidRPr="007B55B7" w:rsidR="007B55B7">
        <w:rPr>
          <w:rFonts w:asciiTheme="minorHAnsi" w:hAnsiTheme="minorHAnsi" w:cstheme="minorHAnsi"/>
          <w:szCs w:val="24"/>
        </w:rPr>
        <w:t>330,202</w:t>
      </w:r>
      <w:r w:rsidRPr="007B55B7">
        <w:rPr>
          <w:rFonts w:asciiTheme="minorHAnsi" w:hAnsiTheme="minorHAnsi" w:cstheme="minorHAnsi"/>
          <w:szCs w:val="24"/>
        </w:rPr>
        <w:t xml:space="preserve"> x $</w:t>
      </w:r>
      <w:r w:rsidRPr="007B55B7" w:rsidR="007B55B7">
        <w:rPr>
          <w:rFonts w:asciiTheme="minorHAnsi" w:hAnsiTheme="minorHAnsi" w:cstheme="minorHAnsi"/>
          <w:szCs w:val="24"/>
        </w:rPr>
        <w:t>22</w:t>
      </w:r>
      <w:r w:rsidRPr="007B55B7">
        <w:rPr>
          <w:rFonts w:asciiTheme="minorHAnsi" w:hAnsiTheme="minorHAnsi" w:cstheme="minorHAnsi"/>
          <w:szCs w:val="24"/>
        </w:rPr>
        <w:t xml:space="preserve"> = $</w:t>
      </w:r>
      <w:r w:rsidR="007B55B7">
        <w:rPr>
          <w:rFonts w:asciiTheme="minorHAnsi" w:hAnsiTheme="minorHAnsi" w:cstheme="minorHAnsi"/>
          <w:szCs w:val="24"/>
        </w:rPr>
        <w:t>7</w:t>
      </w:r>
      <w:r w:rsidRPr="007B55B7" w:rsidR="007B55B7">
        <w:rPr>
          <w:rFonts w:asciiTheme="minorHAnsi" w:hAnsiTheme="minorHAnsi" w:cstheme="minorHAnsi"/>
          <w:szCs w:val="24"/>
        </w:rPr>
        <w:t>,264,444</w:t>
      </w:r>
      <w:r w:rsidRPr="007B55B7">
        <w:rPr>
          <w:rFonts w:asciiTheme="minorHAnsi" w:hAnsiTheme="minorHAnsi" w:cstheme="minorHAnsi"/>
          <w:szCs w:val="24"/>
        </w:rPr>
        <w:t>).</w:t>
      </w:r>
    </w:p>
    <w:p w:rsidR="00D52FFC" w:rsidRPr="007B55B7" w:rsidP="00F90F6B" w14:paraId="227CDA58" w14:textId="77777777">
      <w:pPr>
        <w:pStyle w:val="BodyTextIndent"/>
        <w:ind w:left="0"/>
        <w:rPr>
          <w:rFonts w:asciiTheme="minorHAnsi" w:hAnsiTheme="minorHAnsi" w:cstheme="minorHAnsi"/>
          <w:color w:val="FF0000"/>
        </w:rPr>
      </w:pPr>
    </w:p>
    <w:p w:rsidR="00D52FFC" w:rsidRPr="00220D30" w:rsidP="00F90F6B" w14:paraId="2AD11A2B" w14:textId="72548116">
      <w:pPr>
        <w:pStyle w:val="BodyTextIndent"/>
        <w:rPr>
          <w:rFonts w:asciiTheme="minorHAnsi" w:hAnsiTheme="minorHAnsi" w:cstheme="minorHAnsi"/>
        </w:rPr>
      </w:pPr>
      <w:r w:rsidRPr="00220D30">
        <w:rPr>
          <w:rFonts w:asciiTheme="minorHAnsi" w:hAnsiTheme="minorHAnsi" w:cstheme="minorHAnsi"/>
        </w:rPr>
        <w:t>Each member of a focus group is expected to spend an average of 1.5 hours per group.  FSA estimates that there will be</w:t>
      </w:r>
      <w:r w:rsidR="00114159">
        <w:rPr>
          <w:rFonts w:asciiTheme="minorHAnsi" w:hAnsiTheme="minorHAnsi" w:cstheme="minorHAnsi"/>
        </w:rPr>
        <w:t xml:space="preserve"> approximately</w:t>
      </w:r>
      <w:r w:rsidRPr="00220D30">
        <w:rPr>
          <w:rFonts w:asciiTheme="minorHAnsi" w:hAnsiTheme="minorHAnsi" w:cstheme="minorHAnsi"/>
        </w:rPr>
        <w:t xml:space="preserve"> 15 segmented focus groups held each year with an average of thirty participants per group for an average of 450 participants.  The annual total paperwork burden for the focus groups is estimated to be 675 hours (15 groups x 30 participants x 1.50 hours).  The average hourly cost per participant time is estimated to be $</w:t>
      </w:r>
      <w:r w:rsidR="00114159">
        <w:rPr>
          <w:rFonts w:asciiTheme="minorHAnsi" w:hAnsiTheme="minorHAnsi" w:cstheme="minorHAnsi"/>
        </w:rPr>
        <w:t>50</w:t>
      </w:r>
      <w:r w:rsidRPr="00220D30">
        <w:rPr>
          <w:rFonts w:asciiTheme="minorHAnsi" w:hAnsiTheme="minorHAnsi" w:cstheme="minorHAnsi"/>
        </w:rPr>
        <w:t>. The total cost for each participant for each focus group discussion is $75.00, for a total of $50,625 (675 hours x $75.00 = $50,625).</w:t>
      </w:r>
    </w:p>
    <w:p w:rsidR="004949BD" w:rsidP="00F90F6B" w14:paraId="32E59FF1" w14:textId="77777777">
      <w:pPr>
        <w:pStyle w:val="BodyText0"/>
        <w:spacing w:after="0"/>
        <w:ind w:left="720"/>
        <w:rPr>
          <w:rFonts w:asciiTheme="minorHAnsi" w:hAnsiTheme="minorHAnsi" w:cstheme="minorHAnsi"/>
          <w:szCs w:val="24"/>
          <w:highlight w:val="yellow"/>
        </w:rPr>
      </w:pPr>
    </w:p>
    <w:p w:rsidR="00D52FFC" w:rsidRPr="0087458B" w:rsidP="00F90F6B" w14:paraId="2E359C7F" w14:textId="2EE929B8">
      <w:pPr>
        <w:pStyle w:val="BodyText0"/>
        <w:spacing w:after="0"/>
        <w:ind w:left="720"/>
        <w:rPr>
          <w:rFonts w:asciiTheme="minorHAnsi" w:hAnsiTheme="minorHAnsi" w:cstheme="minorHAnsi"/>
          <w:b/>
          <w:szCs w:val="24"/>
        </w:rPr>
      </w:pPr>
      <w:r w:rsidRPr="0087458B">
        <w:rPr>
          <w:rFonts w:asciiTheme="minorHAnsi" w:hAnsiTheme="minorHAnsi" w:cstheme="minorHAnsi"/>
          <w:szCs w:val="24"/>
        </w:rPr>
        <w:t xml:space="preserve">FSA estimates there may be an additional </w:t>
      </w:r>
      <w:r w:rsidRPr="0087458B" w:rsidR="0087458B">
        <w:rPr>
          <w:rFonts w:asciiTheme="minorHAnsi" w:hAnsiTheme="minorHAnsi" w:cstheme="minorHAnsi"/>
          <w:szCs w:val="24"/>
        </w:rPr>
        <w:t>800,680</w:t>
      </w:r>
      <w:r w:rsidRPr="0087458B">
        <w:rPr>
          <w:rFonts w:asciiTheme="minorHAnsi" w:hAnsiTheme="minorHAnsi" w:cstheme="minorHAnsi"/>
          <w:szCs w:val="24"/>
        </w:rPr>
        <w:t xml:space="preserve"> new respondents and </w:t>
      </w:r>
      <w:r w:rsidRPr="0087458B" w:rsidR="0087458B">
        <w:rPr>
          <w:rFonts w:asciiTheme="minorHAnsi" w:hAnsiTheme="minorHAnsi" w:cstheme="minorHAnsi"/>
          <w:szCs w:val="24"/>
        </w:rPr>
        <w:t>69,123</w:t>
      </w:r>
      <w:r w:rsidRPr="0087458B">
        <w:rPr>
          <w:rFonts w:asciiTheme="minorHAnsi" w:hAnsiTheme="minorHAnsi" w:cstheme="minorHAnsi"/>
          <w:szCs w:val="24"/>
        </w:rPr>
        <w:t xml:space="preserve"> additional burden hours submitted under this generic clearance for new surveys or focus groups that are not already listed.</w:t>
      </w:r>
      <w:r w:rsidR="00E953D8">
        <w:rPr>
          <w:rFonts w:asciiTheme="minorHAnsi" w:hAnsiTheme="minorHAnsi" w:cstheme="minorHAnsi"/>
          <w:szCs w:val="24"/>
        </w:rPr>
        <w:t xml:space="preserve"> </w:t>
      </w:r>
      <w:r w:rsidRPr="007B55B7" w:rsidR="00E953D8">
        <w:rPr>
          <w:rFonts w:asciiTheme="minorHAnsi" w:hAnsiTheme="minorHAnsi" w:cstheme="minorHAnsi"/>
          <w:szCs w:val="24"/>
        </w:rPr>
        <w:t>The average hourly cost per respondent time is estimated to be $22, for a total of</w:t>
      </w:r>
      <w:r w:rsidR="00E953D8">
        <w:rPr>
          <w:rFonts w:asciiTheme="minorHAnsi" w:hAnsiTheme="minorHAnsi" w:cstheme="minorHAnsi"/>
          <w:szCs w:val="24"/>
        </w:rPr>
        <w:t xml:space="preserve"> </w:t>
      </w:r>
      <w:r w:rsidRPr="007B55B7" w:rsidR="00E953D8">
        <w:rPr>
          <w:rFonts w:asciiTheme="minorHAnsi" w:hAnsiTheme="minorHAnsi" w:cstheme="minorHAnsi"/>
          <w:szCs w:val="24"/>
        </w:rPr>
        <w:t>$</w:t>
      </w:r>
      <w:r w:rsidR="00E953D8">
        <w:rPr>
          <w:rFonts w:asciiTheme="minorHAnsi" w:hAnsiTheme="minorHAnsi" w:cstheme="minorHAnsi"/>
          <w:szCs w:val="24"/>
        </w:rPr>
        <w:t xml:space="preserve">1,520,706 </w:t>
      </w:r>
      <w:r w:rsidRPr="007B55B7" w:rsidR="00E953D8">
        <w:rPr>
          <w:rFonts w:asciiTheme="minorHAnsi" w:hAnsiTheme="minorHAnsi" w:cstheme="minorHAnsi"/>
          <w:szCs w:val="24"/>
        </w:rPr>
        <w:t xml:space="preserve"> (</w:t>
      </w:r>
      <w:r w:rsidR="00E953D8">
        <w:rPr>
          <w:rFonts w:asciiTheme="minorHAnsi" w:hAnsiTheme="minorHAnsi" w:cstheme="minorHAnsi"/>
          <w:szCs w:val="24"/>
        </w:rPr>
        <w:t>69,123</w:t>
      </w:r>
      <w:r w:rsidRPr="007B55B7" w:rsidR="00E953D8">
        <w:rPr>
          <w:rFonts w:asciiTheme="minorHAnsi" w:hAnsiTheme="minorHAnsi" w:cstheme="minorHAnsi"/>
          <w:szCs w:val="24"/>
        </w:rPr>
        <w:t xml:space="preserve"> x $22 = $</w:t>
      </w:r>
      <w:r w:rsidR="00E953D8">
        <w:rPr>
          <w:rFonts w:asciiTheme="minorHAnsi" w:hAnsiTheme="minorHAnsi" w:cstheme="minorHAnsi"/>
          <w:szCs w:val="24"/>
        </w:rPr>
        <w:t>1,520,706</w:t>
      </w:r>
      <w:r w:rsidRPr="007B55B7" w:rsidR="00E953D8">
        <w:rPr>
          <w:rFonts w:asciiTheme="minorHAnsi" w:hAnsiTheme="minorHAnsi" w:cstheme="minorHAnsi"/>
          <w:szCs w:val="24"/>
        </w:rPr>
        <w:t>).</w:t>
      </w:r>
    </w:p>
    <w:p w:rsidR="00D52FFC" w:rsidRPr="00D52FFC" w:rsidP="00F90F6B" w14:paraId="59C1739A" w14:textId="77777777">
      <w:pPr>
        <w:pStyle w:val="BodyTextIndent"/>
        <w:rPr>
          <w:rFonts w:asciiTheme="minorHAnsi" w:hAnsiTheme="minorHAnsi" w:cstheme="minorHAnsi"/>
          <w:highlight w:val="yellow"/>
        </w:rPr>
      </w:pPr>
    </w:p>
    <w:p w:rsidR="00D52FFC" w:rsidRPr="0087458B" w:rsidP="00F90F6B" w14:paraId="6D7CAF03" w14:textId="77777777">
      <w:pPr>
        <w:pStyle w:val="BodyTextIndent"/>
        <w:rPr>
          <w:rFonts w:asciiTheme="minorHAnsi" w:hAnsiTheme="minorHAnsi" w:cstheme="minorHAnsi"/>
        </w:rPr>
      </w:pPr>
      <w:r w:rsidRPr="0087458B">
        <w:rPr>
          <w:rFonts w:asciiTheme="minorHAnsi" w:hAnsiTheme="minorHAnsi" w:cstheme="minorHAnsi"/>
        </w:rPr>
        <w:t xml:space="preserve">The total estimates of </w:t>
      </w:r>
      <w:r w:rsidRPr="0087458B">
        <w:rPr>
          <w:rFonts w:asciiTheme="minorHAnsi" w:hAnsiTheme="minorHAnsi" w:cstheme="minorHAnsi"/>
          <w:b/>
        </w:rPr>
        <w:t>responses</w:t>
      </w:r>
      <w:r w:rsidRPr="0087458B">
        <w:rPr>
          <w:rFonts w:asciiTheme="minorHAnsi" w:hAnsiTheme="minorHAnsi" w:cstheme="minorHAnsi"/>
        </w:rPr>
        <w:t xml:space="preserve"> are </w:t>
      </w:r>
      <w:r w:rsidRPr="0087458B" w:rsidR="0087458B">
        <w:rPr>
          <w:rFonts w:asciiTheme="minorHAnsi" w:hAnsiTheme="minorHAnsi" w:cstheme="minorHAnsi"/>
        </w:rPr>
        <w:t>8,050,000</w:t>
      </w:r>
      <w:r w:rsidRPr="0087458B">
        <w:rPr>
          <w:rFonts w:asciiTheme="minorHAnsi" w:hAnsiTheme="minorHAnsi" w:cstheme="minorHAnsi"/>
        </w:rPr>
        <w:t xml:space="preserve"> (</w:t>
      </w:r>
      <w:r w:rsidRPr="0087458B" w:rsidR="0087458B">
        <w:rPr>
          <w:rFonts w:asciiTheme="minorHAnsi" w:hAnsiTheme="minorHAnsi" w:cstheme="minorHAnsi"/>
        </w:rPr>
        <w:t xml:space="preserve">7,248,870 </w:t>
      </w:r>
      <w:r w:rsidRPr="0087458B">
        <w:rPr>
          <w:rFonts w:asciiTheme="minorHAnsi" w:hAnsiTheme="minorHAnsi" w:cstheme="minorHAnsi"/>
        </w:rPr>
        <w:t>(surveys) +</w:t>
      </w:r>
      <w:r w:rsidR="00E953D8">
        <w:rPr>
          <w:rFonts w:asciiTheme="minorHAnsi" w:hAnsiTheme="minorHAnsi" w:cstheme="minorHAnsi"/>
        </w:rPr>
        <w:t xml:space="preserve"> </w:t>
      </w:r>
      <w:r w:rsidRPr="0087458B">
        <w:rPr>
          <w:rFonts w:asciiTheme="minorHAnsi" w:hAnsiTheme="minorHAnsi" w:cstheme="minorHAnsi"/>
        </w:rPr>
        <w:t>450 (focus groups) +</w:t>
      </w:r>
      <w:r w:rsidR="00E953D8">
        <w:rPr>
          <w:rFonts w:asciiTheme="minorHAnsi" w:hAnsiTheme="minorHAnsi" w:cstheme="minorHAnsi"/>
        </w:rPr>
        <w:t xml:space="preserve"> </w:t>
      </w:r>
      <w:r w:rsidR="002E46F1">
        <w:rPr>
          <w:rFonts w:asciiTheme="minorHAnsi" w:hAnsiTheme="minorHAnsi" w:cstheme="minorHAnsi"/>
        </w:rPr>
        <w:t>800,680</w:t>
      </w:r>
      <w:r w:rsidRPr="0087458B">
        <w:rPr>
          <w:rFonts w:asciiTheme="minorHAnsi" w:hAnsiTheme="minorHAnsi" w:cstheme="minorHAnsi"/>
        </w:rPr>
        <w:t xml:space="preserve"> (additional) and total </w:t>
      </w:r>
      <w:r w:rsidRPr="0087458B">
        <w:rPr>
          <w:rFonts w:asciiTheme="minorHAnsi" w:hAnsiTheme="minorHAnsi" w:cstheme="minorHAnsi"/>
          <w:b/>
        </w:rPr>
        <w:t>burden hours</w:t>
      </w:r>
      <w:r w:rsidRPr="0087458B">
        <w:rPr>
          <w:rFonts w:asciiTheme="minorHAnsi" w:hAnsiTheme="minorHAnsi" w:cstheme="minorHAnsi"/>
        </w:rPr>
        <w:t xml:space="preserve"> is </w:t>
      </w:r>
      <w:r w:rsidRPr="0087458B" w:rsidR="0087458B">
        <w:rPr>
          <w:rFonts w:asciiTheme="minorHAnsi" w:hAnsiTheme="minorHAnsi" w:cstheme="minorHAnsi"/>
        </w:rPr>
        <w:t>40</w:t>
      </w:r>
      <w:r w:rsidRPr="0087458B">
        <w:rPr>
          <w:rFonts w:asciiTheme="minorHAnsi" w:hAnsiTheme="minorHAnsi" w:cstheme="minorHAnsi"/>
        </w:rPr>
        <w:t>0,000 (</w:t>
      </w:r>
      <w:r w:rsidRPr="0087458B" w:rsidR="00114159">
        <w:rPr>
          <w:rFonts w:asciiTheme="minorHAnsi" w:hAnsiTheme="minorHAnsi" w:cstheme="minorHAnsi"/>
        </w:rPr>
        <w:t xml:space="preserve">330,202 </w:t>
      </w:r>
      <w:r w:rsidRPr="0087458B">
        <w:rPr>
          <w:rFonts w:asciiTheme="minorHAnsi" w:hAnsiTheme="minorHAnsi" w:cstheme="minorHAnsi"/>
        </w:rPr>
        <w:t>+ 675</w:t>
      </w:r>
      <w:r w:rsidRPr="0087458B" w:rsidR="0087458B">
        <w:rPr>
          <w:rFonts w:asciiTheme="minorHAnsi" w:hAnsiTheme="minorHAnsi" w:cstheme="minorHAnsi"/>
        </w:rPr>
        <w:t xml:space="preserve"> </w:t>
      </w:r>
      <w:r w:rsidRPr="0087458B">
        <w:rPr>
          <w:rFonts w:asciiTheme="minorHAnsi" w:hAnsiTheme="minorHAnsi" w:cstheme="minorHAnsi"/>
        </w:rPr>
        <w:t>+</w:t>
      </w:r>
      <w:r w:rsidRPr="0087458B" w:rsidR="0087458B">
        <w:rPr>
          <w:rFonts w:asciiTheme="minorHAnsi" w:hAnsiTheme="minorHAnsi" w:cstheme="minorHAnsi"/>
        </w:rPr>
        <w:t xml:space="preserve"> 69,123</w:t>
      </w:r>
      <w:r w:rsidRPr="0087458B">
        <w:rPr>
          <w:rFonts w:asciiTheme="minorHAnsi" w:hAnsiTheme="minorHAnsi" w:cstheme="minorHAnsi"/>
        </w:rPr>
        <w:t>).</w:t>
      </w:r>
    </w:p>
    <w:p w:rsidR="00D52FFC" w:rsidRPr="00D52FFC" w:rsidP="00F90F6B" w14:paraId="6352FEA6" w14:textId="77777777">
      <w:pPr>
        <w:pStyle w:val="BodyTextIndent"/>
        <w:rPr>
          <w:rFonts w:asciiTheme="minorHAnsi" w:hAnsiTheme="minorHAnsi" w:cstheme="minorHAnsi"/>
          <w:highlight w:val="yellow"/>
        </w:rPr>
      </w:pPr>
    </w:p>
    <w:p w:rsidR="00D52FFC" w:rsidRPr="00D52FFC" w:rsidP="00F90F6B" w14:paraId="02000A30" w14:textId="77777777">
      <w:pPr>
        <w:pStyle w:val="BodyTextIndent"/>
        <w:rPr>
          <w:rFonts w:asciiTheme="minorHAnsi" w:hAnsiTheme="minorHAnsi" w:cstheme="minorHAnsi"/>
        </w:rPr>
      </w:pPr>
      <w:r w:rsidRPr="00E953D8">
        <w:rPr>
          <w:rFonts w:asciiTheme="minorHAnsi" w:hAnsiTheme="minorHAnsi" w:cstheme="minorHAnsi"/>
        </w:rPr>
        <w:t xml:space="preserve">The estimated total of the hour burden of the collection of information equals hours for an estimated cost of </w:t>
      </w:r>
      <w:r w:rsidRPr="00E46709" w:rsidR="00FF1FA1">
        <w:rPr>
          <w:rFonts w:asciiTheme="minorHAnsi" w:hAnsiTheme="minorHAnsi" w:cstheme="minorHAnsi"/>
        </w:rPr>
        <w:t>$8,</w:t>
      </w:r>
      <w:r w:rsidR="00CF3A8B">
        <w:rPr>
          <w:rFonts w:asciiTheme="minorHAnsi" w:hAnsiTheme="minorHAnsi" w:cstheme="minorHAnsi"/>
        </w:rPr>
        <w:t>835</w:t>
      </w:r>
      <w:r w:rsidR="00FF1FA1">
        <w:rPr>
          <w:rFonts w:asciiTheme="minorHAnsi" w:hAnsiTheme="minorHAnsi" w:cstheme="minorHAnsi"/>
        </w:rPr>
        <w:t>,</w:t>
      </w:r>
      <w:r w:rsidR="00CF3A8B">
        <w:rPr>
          <w:rFonts w:asciiTheme="minorHAnsi" w:hAnsiTheme="minorHAnsi" w:cstheme="minorHAnsi"/>
        </w:rPr>
        <w:t>77</w:t>
      </w:r>
      <w:r w:rsidR="00FF1FA1">
        <w:rPr>
          <w:rFonts w:asciiTheme="minorHAnsi" w:hAnsiTheme="minorHAnsi" w:cstheme="minorHAnsi"/>
        </w:rPr>
        <w:t>5</w:t>
      </w:r>
      <w:r w:rsidRPr="00E953D8">
        <w:rPr>
          <w:rFonts w:asciiTheme="minorHAnsi" w:hAnsiTheme="minorHAnsi" w:cstheme="minorHAnsi"/>
        </w:rPr>
        <w:t xml:space="preserve"> ($</w:t>
      </w:r>
      <w:r w:rsidRPr="00E953D8" w:rsidR="00E953D8">
        <w:rPr>
          <w:rFonts w:asciiTheme="minorHAnsi" w:hAnsiTheme="minorHAnsi" w:cstheme="minorHAnsi"/>
        </w:rPr>
        <w:t>7,264,444</w:t>
      </w:r>
      <w:r w:rsidRPr="00E953D8">
        <w:rPr>
          <w:rFonts w:asciiTheme="minorHAnsi" w:hAnsiTheme="minorHAnsi" w:cstheme="minorHAnsi"/>
        </w:rPr>
        <w:t xml:space="preserve"> + $50,625</w:t>
      </w:r>
      <w:r w:rsidRPr="00E953D8" w:rsidR="00E953D8">
        <w:rPr>
          <w:rFonts w:asciiTheme="minorHAnsi" w:hAnsiTheme="minorHAnsi" w:cstheme="minorHAnsi"/>
        </w:rPr>
        <w:t xml:space="preserve"> </w:t>
      </w:r>
      <w:r w:rsidRPr="00E953D8">
        <w:rPr>
          <w:rFonts w:asciiTheme="minorHAnsi" w:hAnsiTheme="minorHAnsi" w:cstheme="minorHAnsi"/>
        </w:rPr>
        <w:t>+</w:t>
      </w:r>
      <w:r w:rsidRPr="00E953D8" w:rsidR="00E953D8">
        <w:rPr>
          <w:rFonts w:asciiTheme="minorHAnsi" w:hAnsiTheme="minorHAnsi" w:cstheme="minorHAnsi"/>
        </w:rPr>
        <w:t xml:space="preserve"> $1,520,706</w:t>
      </w:r>
      <w:r w:rsidRPr="00E953D8">
        <w:rPr>
          <w:rFonts w:asciiTheme="minorHAnsi" w:hAnsiTheme="minorHAnsi" w:cstheme="minorHAnsi"/>
        </w:rPr>
        <w:t>).</w:t>
      </w:r>
    </w:p>
    <w:p w:rsidR="00CF3A8B" w14:paraId="56938BC8" w14:textId="77777777">
      <w:pPr>
        <w:rPr>
          <w:rFonts w:ascii="Times New Roman" w:hAnsi="Times New Roman"/>
          <w:b/>
          <w:bCs/>
          <w:color w:val="000000" w:themeColor="text1"/>
          <w:szCs w:val="24"/>
        </w:rPr>
      </w:pPr>
    </w:p>
    <w:p w:rsidR="00ED7195" w:rsidP="00F90F6B" w14:paraId="75666846" w14:textId="77777777">
      <w:pPr>
        <w:pStyle w:val="Caption"/>
        <w:spacing w:after="0"/>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9270" w:type="dxa"/>
        <w:tblLayout w:type="fixed"/>
        <w:tblLook w:val="0020"/>
      </w:tblPr>
      <w:tblGrid>
        <w:gridCol w:w="1615"/>
        <w:gridCol w:w="1260"/>
        <w:gridCol w:w="1260"/>
        <w:gridCol w:w="1265"/>
        <w:gridCol w:w="1260"/>
        <w:gridCol w:w="1260"/>
        <w:gridCol w:w="1350"/>
      </w:tblGrid>
      <w:tr w14:paraId="03E6724B" w14:textId="77777777" w:rsidTr="00AE0FBD">
        <w:tblPrEx>
          <w:tblW w:w="9270" w:type="dxa"/>
          <w:tblLayout w:type="fixed"/>
          <w:tblLook w:val="0020"/>
        </w:tblPrEx>
        <w:trPr>
          <w:tblHeader/>
        </w:trPr>
        <w:tc>
          <w:tcPr>
            <w:tcW w:w="1615" w:type="dxa"/>
          </w:tcPr>
          <w:p w:rsidR="009C37AF" w:rsidRPr="007F6104" w:rsidP="00E46709" w14:paraId="74BB367E"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60" w:type="dxa"/>
          </w:tcPr>
          <w:p w:rsidR="009C37AF" w:rsidRPr="007F6104" w:rsidP="00E46709" w14:paraId="4D2683B9"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260" w:type="dxa"/>
          </w:tcPr>
          <w:p w:rsidR="009C37AF" w:rsidRPr="007F6104" w:rsidP="00E46709" w14:paraId="59982519" w14:textId="77777777">
            <w:pPr>
              <w:jc w:val="center"/>
              <w:rPr>
                <w:rFonts w:ascii="Times New Roman" w:hAnsi="Times New Roman"/>
                <w:sz w:val="20"/>
              </w:rPr>
            </w:pPr>
            <w:r w:rsidRPr="007F6104">
              <w:rPr>
                <w:rFonts w:ascii="Times New Roman" w:hAnsi="Times New Roman"/>
                <w:sz w:val="20"/>
              </w:rPr>
              <w:t>Number of Responses</w:t>
            </w:r>
          </w:p>
        </w:tc>
        <w:tc>
          <w:tcPr>
            <w:tcW w:w="1265" w:type="dxa"/>
          </w:tcPr>
          <w:p w:rsidR="009C37AF" w:rsidRPr="007F6104" w:rsidP="00E46709" w14:paraId="3CD42891" w14:textId="77777777">
            <w:pPr>
              <w:jc w:val="center"/>
              <w:rPr>
                <w:rFonts w:ascii="Times New Roman" w:hAnsi="Times New Roman"/>
                <w:sz w:val="20"/>
              </w:rPr>
            </w:pPr>
            <w:r w:rsidRPr="007F6104">
              <w:rPr>
                <w:rFonts w:ascii="Times New Roman" w:hAnsi="Times New Roman"/>
                <w:sz w:val="20"/>
              </w:rPr>
              <w:t>Average Burden Hours per Response</w:t>
            </w:r>
          </w:p>
        </w:tc>
        <w:tc>
          <w:tcPr>
            <w:tcW w:w="1260" w:type="dxa"/>
          </w:tcPr>
          <w:p w:rsidR="009C37AF" w:rsidRPr="007F6104" w:rsidP="00E46709" w14:paraId="32251F83" w14:textId="77777777">
            <w:pPr>
              <w:jc w:val="cente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260" w:type="dxa"/>
          </w:tcPr>
          <w:p w:rsidR="009C37AF" w:rsidRPr="007F6104" w:rsidP="00E46709" w14:paraId="5536C073"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9C37AF" w:rsidRPr="007F6104" w:rsidP="00E46709" w14:paraId="3081F024"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1C99F2DD" w14:textId="77777777" w:rsidTr="00AE0FBD">
        <w:tblPrEx>
          <w:tblW w:w="9270" w:type="dxa"/>
          <w:tblLayout w:type="fixed"/>
          <w:tblLook w:val="0020"/>
        </w:tblPrEx>
        <w:tc>
          <w:tcPr>
            <w:tcW w:w="1615" w:type="dxa"/>
          </w:tcPr>
          <w:p w:rsidR="009C37AF" w:rsidRPr="009C37AF" w:rsidP="00F90F6B" w14:paraId="3ABB5939" w14:textId="77777777">
            <w:pPr>
              <w:rPr>
                <w:rFonts w:asciiTheme="minorHAnsi" w:hAnsiTheme="minorHAnsi" w:cstheme="minorHAnsi"/>
                <w:szCs w:val="24"/>
              </w:rPr>
            </w:pPr>
            <w:r>
              <w:rPr>
                <w:rFonts w:asciiTheme="minorHAnsi" w:hAnsiTheme="minorHAnsi" w:cstheme="minorHAnsi"/>
                <w:szCs w:val="24"/>
              </w:rPr>
              <w:t>Individual</w:t>
            </w:r>
          </w:p>
        </w:tc>
        <w:tc>
          <w:tcPr>
            <w:tcW w:w="1260" w:type="dxa"/>
          </w:tcPr>
          <w:p w:rsidR="009C37AF" w:rsidRPr="00E46709" w:rsidP="00AE0FBD" w14:paraId="405ABF77" w14:textId="77777777">
            <w:pPr>
              <w:jc w:val="right"/>
              <w:rPr>
                <w:rFonts w:asciiTheme="minorHAnsi" w:hAnsiTheme="minorHAnsi" w:cstheme="minorHAnsi"/>
                <w:szCs w:val="24"/>
              </w:rPr>
            </w:pPr>
            <w:r w:rsidRPr="00E46709">
              <w:rPr>
                <w:rFonts w:asciiTheme="minorHAnsi" w:hAnsiTheme="minorHAnsi" w:cstheme="minorHAnsi"/>
                <w:szCs w:val="24"/>
              </w:rPr>
              <w:t>8,</w:t>
            </w:r>
            <w:r w:rsidR="000673A4">
              <w:rPr>
                <w:rFonts w:asciiTheme="minorHAnsi" w:hAnsiTheme="minorHAnsi" w:cstheme="minorHAnsi"/>
                <w:szCs w:val="24"/>
              </w:rPr>
              <w:t>0</w:t>
            </w:r>
            <w:r w:rsidR="00B56F66">
              <w:rPr>
                <w:rFonts w:asciiTheme="minorHAnsi" w:hAnsiTheme="minorHAnsi" w:cstheme="minorHAnsi"/>
                <w:szCs w:val="24"/>
              </w:rPr>
              <w:t>49</w:t>
            </w:r>
            <w:r w:rsidR="000673A4">
              <w:rPr>
                <w:rFonts w:asciiTheme="minorHAnsi" w:hAnsiTheme="minorHAnsi" w:cstheme="minorHAnsi"/>
                <w:szCs w:val="24"/>
              </w:rPr>
              <w:t>,</w:t>
            </w:r>
            <w:r w:rsidR="00B56F66">
              <w:rPr>
                <w:rFonts w:asciiTheme="minorHAnsi" w:hAnsiTheme="minorHAnsi" w:cstheme="minorHAnsi"/>
                <w:szCs w:val="24"/>
              </w:rPr>
              <w:t>55</w:t>
            </w:r>
            <w:r w:rsidR="000673A4">
              <w:rPr>
                <w:rFonts w:asciiTheme="minorHAnsi" w:hAnsiTheme="minorHAnsi" w:cstheme="minorHAnsi"/>
                <w:szCs w:val="24"/>
              </w:rPr>
              <w:t>0</w:t>
            </w:r>
          </w:p>
        </w:tc>
        <w:tc>
          <w:tcPr>
            <w:tcW w:w="1260" w:type="dxa"/>
          </w:tcPr>
          <w:p w:rsidR="009C37AF" w:rsidRPr="00E46709" w:rsidP="00AE0FBD" w14:paraId="74701750" w14:textId="77777777">
            <w:pPr>
              <w:jc w:val="right"/>
              <w:rPr>
                <w:rFonts w:asciiTheme="minorHAnsi" w:hAnsiTheme="minorHAnsi" w:cstheme="minorHAnsi"/>
                <w:szCs w:val="24"/>
              </w:rPr>
            </w:pPr>
            <w:r w:rsidRPr="00E46709">
              <w:rPr>
                <w:rFonts w:asciiTheme="minorHAnsi" w:hAnsiTheme="minorHAnsi" w:cstheme="minorHAnsi"/>
                <w:szCs w:val="24"/>
              </w:rPr>
              <w:t>8,</w:t>
            </w:r>
            <w:r w:rsidR="000673A4">
              <w:rPr>
                <w:rFonts w:asciiTheme="minorHAnsi" w:hAnsiTheme="minorHAnsi" w:cstheme="minorHAnsi"/>
                <w:szCs w:val="24"/>
              </w:rPr>
              <w:t>0</w:t>
            </w:r>
            <w:r w:rsidR="00B56F66">
              <w:rPr>
                <w:rFonts w:asciiTheme="minorHAnsi" w:hAnsiTheme="minorHAnsi" w:cstheme="minorHAnsi"/>
                <w:szCs w:val="24"/>
              </w:rPr>
              <w:t>49</w:t>
            </w:r>
            <w:r w:rsidR="000673A4">
              <w:rPr>
                <w:rFonts w:asciiTheme="minorHAnsi" w:hAnsiTheme="minorHAnsi" w:cstheme="minorHAnsi"/>
                <w:szCs w:val="24"/>
              </w:rPr>
              <w:t>,</w:t>
            </w:r>
            <w:r w:rsidR="00B56F66">
              <w:rPr>
                <w:rFonts w:asciiTheme="minorHAnsi" w:hAnsiTheme="minorHAnsi" w:cstheme="minorHAnsi"/>
                <w:szCs w:val="24"/>
              </w:rPr>
              <w:t>550</w:t>
            </w:r>
          </w:p>
        </w:tc>
        <w:tc>
          <w:tcPr>
            <w:tcW w:w="1265" w:type="dxa"/>
          </w:tcPr>
          <w:p w:rsidR="009C37AF" w:rsidRPr="00E46709" w:rsidP="00E46709" w14:paraId="0B3B4529" w14:textId="77777777">
            <w:pPr>
              <w:jc w:val="right"/>
              <w:rPr>
                <w:rFonts w:asciiTheme="minorHAnsi" w:hAnsiTheme="minorHAnsi" w:cstheme="minorHAnsi"/>
                <w:szCs w:val="24"/>
              </w:rPr>
            </w:pPr>
            <w:r w:rsidRPr="00E46709">
              <w:rPr>
                <w:rFonts w:asciiTheme="minorHAnsi" w:hAnsiTheme="minorHAnsi" w:cstheme="minorHAnsi"/>
                <w:szCs w:val="24"/>
              </w:rPr>
              <w:t>0.049</w:t>
            </w:r>
            <w:r w:rsidR="000673A4">
              <w:rPr>
                <w:rFonts w:asciiTheme="minorHAnsi" w:hAnsiTheme="minorHAnsi" w:cstheme="minorHAnsi"/>
                <w:szCs w:val="24"/>
              </w:rPr>
              <w:t>6</w:t>
            </w:r>
            <w:r w:rsidR="00B56F66">
              <w:rPr>
                <w:rFonts w:asciiTheme="minorHAnsi" w:hAnsiTheme="minorHAnsi" w:cstheme="minorHAnsi"/>
                <w:szCs w:val="24"/>
              </w:rPr>
              <w:t>083</w:t>
            </w:r>
          </w:p>
        </w:tc>
        <w:tc>
          <w:tcPr>
            <w:tcW w:w="1260" w:type="dxa"/>
          </w:tcPr>
          <w:p w:rsidR="00B56F66" w:rsidRPr="00E46709" w:rsidP="00B56F66" w14:paraId="7BD8FB5A" w14:textId="77777777">
            <w:pPr>
              <w:jc w:val="right"/>
              <w:rPr>
                <w:rFonts w:asciiTheme="minorHAnsi" w:hAnsiTheme="minorHAnsi" w:cstheme="minorHAnsi"/>
                <w:szCs w:val="24"/>
              </w:rPr>
            </w:pPr>
            <w:r>
              <w:rPr>
                <w:rFonts w:asciiTheme="minorHAnsi" w:hAnsiTheme="minorHAnsi" w:cstheme="minorHAnsi"/>
                <w:szCs w:val="24"/>
              </w:rPr>
              <w:t>399,325</w:t>
            </w:r>
          </w:p>
        </w:tc>
        <w:tc>
          <w:tcPr>
            <w:tcW w:w="1260" w:type="dxa"/>
          </w:tcPr>
          <w:p w:rsidR="009C37AF" w:rsidRPr="00E46709" w:rsidP="00AE0FBD" w14:paraId="4E2F9425" w14:textId="77777777">
            <w:pPr>
              <w:jc w:val="right"/>
              <w:rPr>
                <w:rFonts w:asciiTheme="minorHAnsi" w:hAnsiTheme="minorHAnsi" w:cstheme="minorHAnsi"/>
                <w:szCs w:val="24"/>
              </w:rPr>
            </w:pPr>
            <w:r w:rsidRPr="00E46709">
              <w:rPr>
                <w:rFonts w:asciiTheme="minorHAnsi" w:hAnsiTheme="minorHAnsi" w:cstheme="minorHAnsi"/>
                <w:szCs w:val="24"/>
              </w:rPr>
              <w:t>$22.00</w:t>
            </w:r>
          </w:p>
        </w:tc>
        <w:tc>
          <w:tcPr>
            <w:tcW w:w="1350" w:type="dxa"/>
          </w:tcPr>
          <w:p w:rsidR="009C37AF" w:rsidRPr="00E46709" w:rsidP="00AE0FBD" w14:paraId="12533160" w14:textId="77777777">
            <w:pPr>
              <w:jc w:val="right"/>
              <w:rPr>
                <w:rFonts w:asciiTheme="minorHAnsi" w:hAnsiTheme="minorHAnsi" w:cstheme="minorHAnsi"/>
                <w:szCs w:val="24"/>
              </w:rPr>
            </w:pPr>
            <w:r>
              <w:rPr>
                <w:rFonts w:asciiTheme="minorHAnsi" w:hAnsiTheme="minorHAnsi" w:cstheme="minorHAnsi"/>
                <w:szCs w:val="24"/>
              </w:rPr>
              <w:t>$8,</w:t>
            </w:r>
            <w:r w:rsidR="00B56F66">
              <w:rPr>
                <w:rFonts w:asciiTheme="minorHAnsi" w:hAnsiTheme="minorHAnsi" w:cstheme="minorHAnsi"/>
                <w:szCs w:val="24"/>
              </w:rPr>
              <w:t>785</w:t>
            </w:r>
            <w:r>
              <w:rPr>
                <w:rFonts w:asciiTheme="minorHAnsi" w:hAnsiTheme="minorHAnsi" w:cstheme="minorHAnsi"/>
                <w:szCs w:val="24"/>
              </w:rPr>
              <w:t>,</w:t>
            </w:r>
            <w:r w:rsidR="00B56F66">
              <w:rPr>
                <w:rFonts w:asciiTheme="minorHAnsi" w:hAnsiTheme="minorHAnsi" w:cstheme="minorHAnsi"/>
                <w:szCs w:val="24"/>
              </w:rPr>
              <w:t>150</w:t>
            </w:r>
          </w:p>
        </w:tc>
      </w:tr>
      <w:tr w14:paraId="6CAF578B" w14:textId="77777777" w:rsidTr="00AE0FBD">
        <w:tblPrEx>
          <w:tblW w:w="9270" w:type="dxa"/>
          <w:tblLayout w:type="fixed"/>
          <w:tblLook w:val="0020"/>
        </w:tblPrEx>
        <w:tc>
          <w:tcPr>
            <w:tcW w:w="1615" w:type="dxa"/>
          </w:tcPr>
          <w:p w:rsidR="000673A4" w:rsidP="00F90F6B" w14:paraId="5906CA98" w14:textId="77777777">
            <w:pPr>
              <w:rPr>
                <w:rFonts w:asciiTheme="minorHAnsi" w:hAnsiTheme="minorHAnsi" w:cstheme="minorHAnsi"/>
                <w:szCs w:val="24"/>
              </w:rPr>
            </w:pPr>
            <w:r>
              <w:rPr>
                <w:rFonts w:asciiTheme="minorHAnsi" w:hAnsiTheme="minorHAnsi" w:cstheme="minorHAnsi"/>
                <w:szCs w:val="24"/>
              </w:rPr>
              <w:t>Individual focus group</w:t>
            </w:r>
          </w:p>
        </w:tc>
        <w:tc>
          <w:tcPr>
            <w:tcW w:w="1260" w:type="dxa"/>
          </w:tcPr>
          <w:p w:rsidR="000673A4" w:rsidRPr="00E46709" w:rsidP="00AE0FBD" w14:paraId="74971FE7" w14:textId="77777777">
            <w:pPr>
              <w:jc w:val="right"/>
              <w:rPr>
                <w:rFonts w:asciiTheme="minorHAnsi" w:hAnsiTheme="minorHAnsi" w:cstheme="minorHAnsi"/>
                <w:szCs w:val="24"/>
              </w:rPr>
            </w:pPr>
            <w:r>
              <w:rPr>
                <w:rFonts w:asciiTheme="minorHAnsi" w:hAnsiTheme="minorHAnsi" w:cstheme="minorHAnsi"/>
                <w:szCs w:val="24"/>
              </w:rPr>
              <w:t>450</w:t>
            </w:r>
          </w:p>
        </w:tc>
        <w:tc>
          <w:tcPr>
            <w:tcW w:w="1260" w:type="dxa"/>
          </w:tcPr>
          <w:p w:rsidR="000673A4" w:rsidRPr="00E46709" w:rsidP="00AE0FBD" w14:paraId="64AFD654" w14:textId="77777777">
            <w:pPr>
              <w:jc w:val="right"/>
              <w:rPr>
                <w:rFonts w:asciiTheme="minorHAnsi" w:hAnsiTheme="minorHAnsi" w:cstheme="minorHAnsi"/>
                <w:szCs w:val="24"/>
              </w:rPr>
            </w:pPr>
            <w:r>
              <w:rPr>
                <w:rFonts w:asciiTheme="minorHAnsi" w:hAnsiTheme="minorHAnsi" w:cstheme="minorHAnsi"/>
                <w:szCs w:val="24"/>
              </w:rPr>
              <w:t>450</w:t>
            </w:r>
          </w:p>
        </w:tc>
        <w:tc>
          <w:tcPr>
            <w:tcW w:w="1265" w:type="dxa"/>
          </w:tcPr>
          <w:p w:rsidR="000673A4" w:rsidRPr="00E46709" w:rsidP="00E46709" w14:paraId="48BE46A2" w14:textId="77777777">
            <w:pPr>
              <w:jc w:val="right"/>
              <w:rPr>
                <w:rFonts w:asciiTheme="minorHAnsi" w:hAnsiTheme="minorHAnsi" w:cstheme="minorHAnsi"/>
                <w:szCs w:val="24"/>
              </w:rPr>
            </w:pPr>
            <w:r>
              <w:rPr>
                <w:rFonts w:asciiTheme="minorHAnsi" w:hAnsiTheme="minorHAnsi" w:cstheme="minorHAnsi"/>
                <w:szCs w:val="24"/>
              </w:rPr>
              <w:t>1.5</w:t>
            </w:r>
          </w:p>
        </w:tc>
        <w:tc>
          <w:tcPr>
            <w:tcW w:w="1260" w:type="dxa"/>
          </w:tcPr>
          <w:p w:rsidR="000673A4" w:rsidRPr="00E46709" w:rsidP="00AE0FBD" w14:paraId="46A880D4" w14:textId="77777777">
            <w:pPr>
              <w:pStyle w:val="EndnoteText"/>
              <w:tabs>
                <w:tab w:val="clear" w:pos="-720"/>
              </w:tabs>
              <w:suppressAutoHyphens w:val="0"/>
              <w:jc w:val="right"/>
              <w:rPr>
                <w:rFonts w:asciiTheme="minorHAnsi" w:hAnsiTheme="minorHAnsi" w:cstheme="minorHAnsi"/>
                <w:szCs w:val="24"/>
              </w:rPr>
            </w:pPr>
            <w:r>
              <w:rPr>
                <w:rFonts w:asciiTheme="minorHAnsi" w:hAnsiTheme="minorHAnsi" w:cstheme="minorHAnsi"/>
                <w:szCs w:val="24"/>
              </w:rPr>
              <w:t>675</w:t>
            </w:r>
          </w:p>
        </w:tc>
        <w:tc>
          <w:tcPr>
            <w:tcW w:w="1260" w:type="dxa"/>
          </w:tcPr>
          <w:p w:rsidR="000673A4" w:rsidRPr="00E46709" w:rsidP="00AE0FBD" w14:paraId="496325E6" w14:textId="77777777">
            <w:pPr>
              <w:jc w:val="right"/>
              <w:rPr>
                <w:rFonts w:asciiTheme="minorHAnsi" w:hAnsiTheme="minorHAnsi" w:cstheme="minorHAnsi"/>
                <w:szCs w:val="24"/>
              </w:rPr>
            </w:pPr>
            <w:r>
              <w:rPr>
                <w:rFonts w:asciiTheme="minorHAnsi" w:hAnsiTheme="minorHAnsi" w:cstheme="minorHAnsi"/>
                <w:szCs w:val="24"/>
              </w:rPr>
              <w:t>$75.00</w:t>
            </w:r>
          </w:p>
        </w:tc>
        <w:tc>
          <w:tcPr>
            <w:tcW w:w="1350" w:type="dxa"/>
          </w:tcPr>
          <w:p w:rsidR="000673A4" w:rsidRPr="00E46709" w:rsidP="00AE0FBD" w14:paraId="7BB1BD12" w14:textId="77777777">
            <w:pPr>
              <w:jc w:val="right"/>
              <w:rPr>
                <w:rFonts w:asciiTheme="minorHAnsi" w:hAnsiTheme="minorHAnsi" w:cstheme="minorHAnsi"/>
                <w:szCs w:val="24"/>
              </w:rPr>
            </w:pPr>
            <w:r>
              <w:rPr>
                <w:rFonts w:asciiTheme="minorHAnsi" w:hAnsiTheme="minorHAnsi" w:cstheme="minorHAnsi"/>
                <w:szCs w:val="24"/>
              </w:rPr>
              <w:t>$</w:t>
            </w:r>
            <w:r w:rsidR="00FF1FA1">
              <w:rPr>
                <w:rFonts w:asciiTheme="minorHAnsi" w:hAnsiTheme="minorHAnsi" w:cstheme="minorHAnsi"/>
                <w:szCs w:val="24"/>
              </w:rPr>
              <w:t>50</w:t>
            </w:r>
            <w:r>
              <w:rPr>
                <w:rFonts w:asciiTheme="minorHAnsi" w:hAnsiTheme="minorHAnsi" w:cstheme="minorHAnsi"/>
                <w:szCs w:val="24"/>
              </w:rPr>
              <w:t>,</w:t>
            </w:r>
            <w:r w:rsidR="00FF1FA1">
              <w:rPr>
                <w:rFonts w:asciiTheme="minorHAnsi" w:hAnsiTheme="minorHAnsi" w:cstheme="minorHAnsi"/>
                <w:szCs w:val="24"/>
              </w:rPr>
              <w:t>625</w:t>
            </w:r>
          </w:p>
        </w:tc>
      </w:tr>
      <w:tr w14:paraId="169BEF52" w14:textId="77777777" w:rsidTr="00AE0FBD">
        <w:tblPrEx>
          <w:tblW w:w="9270" w:type="dxa"/>
          <w:tblLayout w:type="fixed"/>
          <w:tblLook w:val="0020"/>
        </w:tblPrEx>
        <w:tc>
          <w:tcPr>
            <w:tcW w:w="1615" w:type="dxa"/>
          </w:tcPr>
          <w:p w:rsidR="009C37AF" w:rsidRPr="009C37AF" w:rsidP="00F90F6B" w14:paraId="1DBE6104" w14:textId="77777777">
            <w:pPr>
              <w:rPr>
                <w:rFonts w:asciiTheme="minorHAnsi" w:hAnsiTheme="minorHAnsi" w:cstheme="minorHAnsi"/>
                <w:szCs w:val="24"/>
              </w:rPr>
            </w:pPr>
            <w:r>
              <w:rPr>
                <w:rFonts w:asciiTheme="minorHAnsi" w:hAnsiTheme="minorHAnsi" w:cstheme="minorHAnsi"/>
                <w:szCs w:val="24"/>
              </w:rPr>
              <w:t>For-Profit Institutions</w:t>
            </w:r>
          </w:p>
        </w:tc>
        <w:tc>
          <w:tcPr>
            <w:tcW w:w="1260" w:type="dxa"/>
          </w:tcPr>
          <w:p w:rsidR="009C37AF" w:rsidRPr="00E46709" w:rsidP="00AE0FBD" w14:paraId="2B9C9120" w14:textId="77777777">
            <w:pPr>
              <w:jc w:val="right"/>
              <w:rPr>
                <w:rFonts w:asciiTheme="minorHAnsi" w:hAnsiTheme="minorHAnsi" w:cstheme="minorHAnsi"/>
                <w:szCs w:val="24"/>
              </w:rPr>
            </w:pPr>
          </w:p>
        </w:tc>
        <w:tc>
          <w:tcPr>
            <w:tcW w:w="1260" w:type="dxa"/>
          </w:tcPr>
          <w:p w:rsidR="009C37AF" w:rsidRPr="00E46709" w:rsidP="00AE0FBD" w14:paraId="307834B8" w14:textId="77777777">
            <w:pPr>
              <w:jc w:val="right"/>
              <w:rPr>
                <w:rFonts w:asciiTheme="minorHAnsi" w:hAnsiTheme="minorHAnsi" w:cstheme="minorHAnsi"/>
                <w:szCs w:val="24"/>
              </w:rPr>
            </w:pPr>
          </w:p>
        </w:tc>
        <w:tc>
          <w:tcPr>
            <w:tcW w:w="1265" w:type="dxa"/>
          </w:tcPr>
          <w:p w:rsidR="009C37AF" w:rsidRPr="00E46709" w:rsidP="00E46709" w14:paraId="0E8B443F" w14:textId="77777777">
            <w:pPr>
              <w:jc w:val="right"/>
              <w:rPr>
                <w:rFonts w:asciiTheme="minorHAnsi" w:hAnsiTheme="minorHAnsi" w:cstheme="minorHAnsi"/>
                <w:szCs w:val="24"/>
              </w:rPr>
            </w:pPr>
          </w:p>
        </w:tc>
        <w:tc>
          <w:tcPr>
            <w:tcW w:w="1260" w:type="dxa"/>
          </w:tcPr>
          <w:p w:rsidR="009C37AF" w:rsidRPr="00E46709" w:rsidP="00AE0FBD" w14:paraId="0FC5F0B8" w14:textId="77777777">
            <w:pPr>
              <w:pStyle w:val="EndnoteText"/>
              <w:tabs>
                <w:tab w:val="clear" w:pos="-720"/>
              </w:tabs>
              <w:suppressAutoHyphens w:val="0"/>
              <w:jc w:val="right"/>
              <w:rPr>
                <w:rFonts w:asciiTheme="minorHAnsi" w:hAnsiTheme="minorHAnsi" w:cstheme="minorHAnsi"/>
                <w:szCs w:val="24"/>
              </w:rPr>
            </w:pPr>
          </w:p>
        </w:tc>
        <w:tc>
          <w:tcPr>
            <w:tcW w:w="1260" w:type="dxa"/>
          </w:tcPr>
          <w:p w:rsidR="009C37AF" w:rsidRPr="00E46709" w:rsidP="00AE0FBD" w14:paraId="37B06F6D" w14:textId="77777777">
            <w:pPr>
              <w:jc w:val="right"/>
              <w:rPr>
                <w:rFonts w:asciiTheme="minorHAnsi" w:hAnsiTheme="minorHAnsi" w:cstheme="minorHAnsi"/>
                <w:szCs w:val="24"/>
              </w:rPr>
            </w:pPr>
          </w:p>
        </w:tc>
        <w:tc>
          <w:tcPr>
            <w:tcW w:w="1350" w:type="dxa"/>
          </w:tcPr>
          <w:p w:rsidR="009C37AF" w:rsidRPr="00E46709" w:rsidP="00AE0FBD" w14:paraId="06AF855D" w14:textId="77777777">
            <w:pPr>
              <w:jc w:val="right"/>
              <w:rPr>
                <w:rFonts w:asciiTheme="minorHAnsi" w:hAnsiTheme="minorHAnsi" w:cstheme="minorHAnsi"/>
                <w:szCs w:val="24"/>
              </w:rPr>
            </w:pPr>
          </w:p>
        </w:tc>
      </w:tr>
      <w:tr w14:paraId="44F5EED0" w14:textId="77777777" w:rsidTr="00AE0FBD">
        <w:tblPrEx>
          <w:tblW w:w="9270" w:type="dxa"/>
          <w:tblLayout w:type="fixed"/>
          <w:tblLook w:val="0020"/>
        </w:tblPrEx>
        <w:tc>
          <w:tcPr>
            <w:tcW w:w="1615" w:type="dxa"/>
          </w:tcPr>
          <w:p w:rsidR="009C37AF" w:rsidRPr="009C37AF" w:rsidP="00F90F6B" w14:paraId="7738C88B" w14:textId="77777777">
            <w:pPr>
              <w:rPr>
                <w:rFonts w:asciiTheme="minorHAnsi" w:hAnsiTheme="minorHAnsi" w:cstheme="minorHAnsi"/>
                <w:szCs w:val="24"/>
              </w:rPr>
            </w:pPr>
            <w:r>
              <w:rPr>
                <w:rFonts w:asciiTheme="minorHAnsi" w:hAnsiTheme="minorHAnsi" w:cstheme="minorHAnsi"/>
                <w:szCs w:val="24"/>
              </w:rPr>
              <w:t>Private Institutions</w:t>
            </w:r>
          </w:p>
        </w:tc>
        <w:tc>
          <w:tcPr>
            <w:tcW w:w="1260" w:type="dxa"/>
          </w:tcPr>
          <w:p w:rsidR="009C37AF" w:rsidRPr="00E46709" w:rsidP="00AE0FBD" w14:paraId="58727FB2" w14:textId="77777777">
            <w:pPr>
              <w:jc w:val="right"/>
              <w:rPr>
                <w:rFonts w:asciiTheme="minorHAnsi" w:hAnsiTheme="minorHAnsi" w:cstheme="minorHAnsi"/>
                <w:szCs w:val="24"/>
              </w:rPr>
            </w:pPr>
          </w:p>
        </w:tc>
        <w:tc>
          <w:tcPr>
            <w:tcW w:w="1260" w:type="dxa"/>
          </w:tcPr>
          <w:p w:rsidR="009C37AF" w:rsidRPr="00E46709" w:rsidP="00AE0FBD" w14:paraId="3B99AB9A" w14:textId="77777777">
            <w:pPr>
              <w:jc w:val="right"/>
              <w:rPr>
                <w:rFonts w:asciiTheme="minorHAnsi" w:hAnsiTheme="minorHAnsi" w:cstheme="minorHAnsi"/>
                <w:szCs w:val="24"/>
              </w:rPr>
            </w:pPr>
          </w:p>
        </w:tc>
        <w:tc>
          <w:tcPr>
            <w:tcW w:w="1265" w:type="dxa"/>
          </w:tcPr>
          <w:p w:rsidR="009C37AF" w:rsidRPr="00E46709" w:rsidP="00E46709" w14:paraId="115907EB" w14:textId="77777777">
            <w:pPr>
              <w:jc w:val="right"/>
              <w:rPr>
                <w:rFonts w:asciiTheme="minorHAnsi" w:hAnsiTheme="minorHAnsi" w:cstheme="minorHAnsi"/>
                <w:szCs w:val="24"/>
              </w:rPr>
            </w:pPr>
          </w:p>
        </w:tc>
        <w:tc>
          <w:tcPr>
            <w:tcW w:w="1260" w:type="dxa"/>
          </w:tcPr>
          <w:p w:rsidR="009C37AF" w:rsidRPr="00E46709" w:rsidP="00AE0FBD" w14:paraId="1F91751A" w14:textId="77777777">
            <w:pPr>
              <w:pStyle w:val="EndnoteText"/>
              <w:tabs>
                <w:tab w:val="clear" w:pos="-720"/>
              </w:tabs>
              <w:suppressAutoHyphens w:val="0"/>
              <w:jc w:val="right"/>
              <w:rPr>
                <w:rFonts w:asciiTheme="minorHAnsi" w:hAnsiTheme="minorHAnsi" w:cstheme="minorHAnsi"/>
                <w:szCs w:val="24"/>
              </w:rPr>
            </w:pPr>
          </w:p>
        </w:tc>
        <w:tc>
          <w:tcPr>
            <w:tcW w:w="1260" w:type="dxa"/>
          </w:tcPr>
          <w:p w:rsidR="009C37AF" w:rsidRPr="00E46709" w:rsidP="00AE0FBD" w14:paraId="2A4618CC" w14:textId="77777777">
            <w:pPr>
              <w:jc w:val="right"/>
              <w:rPr>
                <w:rFonts w:asciiTheme="minorHAnsi" w:hAnsiTheme="minorHAnsi" w:cstheme="minorHAnsi"/>
                <w:szCs w:val="24"/>
              </w:rPr>
            </w:pPr>
          </w:p>
        </w:tc>
        <w:tc>
          <w:tcPr>
            <w:tcW w:w="1350" w:type="dxa"/>
          </w:tcPr>
          <w:p w:rsidR="009C37AF" w:rsidRPr="00E46709" w:rsidP="00AE0FBD" w14:paraId="5E322658" w14:textId="77777777">
            <w:pPr>
              <w:jc w:val="right"/>
              <w:rPr>
                <w:rFonts w:asciiTheme="minorHAnsi" w:hAnsiTheme="minorHAnsi" w:cstheme="minorHAnsi"/>
                <w:szCs w:val="24"/>
              </w:rPr>
            </w:pPr>
          </w:p>
        </w:tc>
      </w:tr>
      <w:tr w14:paraId="0A1CB98B" w14:textId="77777777" w:rsidTr="00AE0FBD">
        <w:tblPrEx>
          <w:tblW w:w="9270" w:type="dxa"/>
          <w:tblLayout w:type="fixed"/>
          <w:tblLook w:val="0020"/>
        </w:tblPrEx>
        <w:tc>
          <w:tcPr>
            <w:tcW w:w="1615" w:type="dxa"/>
          </w:tcPr>
          <w:p w:rsidR="009C37AF" w:rsidRPr="009C37AF" w:rsidP="00F90F6B" w14:paraId="29D76A2B" w14:textId="77777777">
            <w:pPr>
              <w:rPr>
                <w:rFonts w:asciiTheme="minorHAnsi" w:hAnsiTheme="minorHAnsi" w:cstheme="minorHAnsi"/>
                <w:szCs w:val="24"/>
              </w:rPr>
            </w:pPr>
            <w:r>
              <w:rPr>
                <w:rFonts w:asciiTheme="minorHAnsi" w:hAnsiTheme="minorHAnsi" w:cstheme="minorHAnsi"/>
                <w:szCs w:val="24"/>
              </w:rPr>
              <w:t>Public Institutions</w:t>
            </w:r>
          </w:p>
        </w:tc>
        <w:tc>
          <w:tcPr>
            <w:tcW w:w="1260" w:type="dxa"/>
          </w:tcPr>
          <w:p w:rsidR="009C37AF" w:rsidRPr="00E46709" w:rsidP="00AE0FBD" w14:paraId="4810CDD6" w14:textId="77777777">
            <w:pPr>
              <w:jc w:val="right"/>
              <w:rPr>
                <w:rFonts w:asciiTheme="minorHAnsi" w:hAnsiTheme="minorHAnsi" w:cstheme="minorHAnsi"/>
                <w:szCs w:val="24"/>
              </w:rPr>
            </w:pPr>
          </w:p>
        </w:tc>
        <w:tc>
          <w:tcPr>
            <w:tcW w:w="1260" w:type="dxa"/>
          </w:tcPr>
          <w:p w:rsidR="009C37AF" w:rsidRPr="00E46709" w:rsidP="00AE0FBD" w14:paraId="47B558E4" w14:textId="77777777">
            <w:pPr>
              <w:jc w:val="right"/>
              <w:rPr>
                <w:rFonts w:asciiTheme="minorHAnsi" w:hAnsiTheme="minorHAnsi" w:cstheme="minorHAnsi"/>
                <w:szCs w:val="24"/>
              </w:rPr>
            </w:pPr>
          </w:p>
        </w:tc>
        <w:tc>
          <w:tcPr>
            <w:tcW w:w="1265" w:type="dxa"/>
          </w:tcPr>
          <w:p w:rsidR="009C37AF" w:rsidRPr="00E46709" w:rsidP="00E46709" w14:paraId="13200DFB" w14:textId="77777777">
            <w:pPr>
              <w:jc w:val="right"/>
              <w:rPr>
                <w:rFonts w:asciiTheme="minorHAnsi" w:hAnsiTheme="minorHAnsi" w:cstheme="minorHAnsi"/>
                <w:szCs w:val="24"/>
              </w:rPr>
            </w:pPr>
          </w:p>
        </w:tc>
        <w:tc>
          <w:tcPr>
            <w:tcW w:w="1260" w:type="dxa"/>
          </w:tcPr>
          <w:p w:rsidR="009C37AF" w:rsidRPr="00E46709" w:rsidP="00AE0FBD" w14:paraId="4FC4FFEB" w14:textId="77777777">
            <w:pPr>
              <w:jc w:val="right"/>
              <w:rPr>
                <w:rFonts w:asciiTheme="minorHAnsi" w:hAnsiTheme="minorHAnsi" w:cstheme="minorHAnsi"/>
                <w:szCs w:val="24"/>
              </w:rPr>
            </w:pPr>
          </w:p>
        </w:tc>
        <w:tc>
          <w:tcPr>
            <w:tcW w:w="1260" w:type="dxa"/>
          </w:tcPr>
          <w:p w:rsidR="009C37AF" w:rsidRPr="00E46709" w:rsidP="00AE0FBD" w14:paraId="539ABAE1" w14:textId="77777777">
            <w:pPr>
              <w:jc w:val="right"/>
              <w:rPr>
                <w:rFonts w:asciiTheme="minorHAnsi" w:hAnsiTheme="minorHAnsi" w:cstheme="minorHAnsi"/>
                <w:szCs w:val="24"/>
              </w:rPr>
            </w:pPr>
          </w:p>
        </w:tc>
        <w:tc>
          <w:tcPr>
            <w:tcW w:w="1350" w:type="dxa"/>
          </w:tcPr>
          <w:p w:rsidR="009C37AF" w:rsidRPr="00E46709" w:rsidP="00AE0FBD" w14:paraId="720021C7" w14:textId="77777777">
            <w:pPr>
              <w:jc w:val="right"/>
              <w:rPr>
                <w:rFonts w:asciiTheme="minorHAnsi" w:hAnsiTheme="minorHAnsi" w:cstheme="minorHAnsi"/>
                <w:szCs w:val="24"/>
              </w:rPr>
            </w:pPr>
          </w:p>
        </w:tc>
      </w:tr>
      <w:tr w14:paraId="52E78E97" w14:textId="77777777" w:rsidTr="00AE0FBD">
        <w:tblPrEx>
          <w:tblW w:w="9270" w:type="dxa"/>
          <w:tblLayout w:type="fixed"/>
          <w:tblLook w:val="0020"/>
        </w:tblPrEx>
        <w:tc>
          <w:tcPr>
            <w:tcW w:w="1615" w:type="dxa"/>
          </w:tcPr>
          <w:p w:rsidR="009C37AF" w:rsidRPr="00442E07" w:rsidP="00F90F6B" w14:paraId="0B06D2DB" w14:textId="77777777">
            <w:pPr>
              <w:rPr>
                <w:rFonts w:ascii="Times New Roman" w:hAnsi="Times New Roman"/>
                <w:szCs w:val="24"/>
              </w:rPr>
            </w:pPr>
            <w:r>
              <w:rPr>
                <w:rFonts w:ascii="Times New Roman" w:hAnsi="Times New Roman"/>
                <w:szCs w:val="24"/>
              </w:rPr>
              <w:t>Annualized Totals</w:t>
            </w:r>
          </w:p>
        </w:tc>
        <w:tc>
          <w:tcPr>
            <w:tcW w:w="1260" w:type="dxa"/>
          </w:tcPr>
          <w:p w:rsidR="009C37AF" w:rsidRPr="00E46709" w:rsidP="00E46709" w14:paraId="1FD3C85E" w14:textId="77777777">
            <w:pPr>
              <w:jc w:val="right"/>
              <w:rPr>
                <w:rFonts w:asciiTheme="minorHAnsi" w:hAnsiTheme="minorHAnsi" w:cstheme="minorHAnsi"/>
                <w:szCs w:val="24"/>
              </w:rPr>
            </w:pPr>
            <w:r w:rsidRPr="00E46709">
              <w:rPr>
                <w:rFonts w:asciiTheme="minorHAnsi" w:hAnsiTheme="minorHAnsi" w:cstheme="minorHAnsi"/>
                <w:szCs w:val="24"/>
              </w:rPr>
              <w:t>8,050,000</w:t>
            </w:r>
          </w:p>
        </w:tc>
        <w:tc>
          <w:tcPr>
            <w:tcW w:w="1260" w:type="dxa"/>
          </w:tcPr>
          <w:p w:rsidR="009C37AF" w:rsidRPr="00E46709" w:rsidP="00E46709" w14:paraId="1ABA8974" w14:textId="77777777">
            <w:pPr>
              <w:jc w:val="right"/>
              <w:rPr>
                <w:rFonts w:asciiTheme="minorHAnsi" w:hAnsiTheme="minorHAnsi" w:cstheme="minorHAnsi"/>
                <w:szCs w:val="24"/>
              </w:rPr>
            </w:pPr>
            <w:r w:rsidRPr="00E46709">
              <w:rPr>
                <w:rFonts w:asciiTheme="minorHAnsi" w:hAnsiTheme="minorHAnsi" w:cstheme="minorHAnsi"/>
                <w:szCs w:val="24"/>
              </w:rPr>
              <w:t>8,050,000</w:t>
            </w:r>
          </w:p>
        </w:tc>
        <w:tc>
          <w:tcPr>
            <w:tcW w:w="1265" w:type="dxa"/>
          </w:tcPr>
          <w:p w:rsidR="009C37AF" w:rsidRPr="00E46709" w:rsidP="00E46709" w14:paraId="0137EFAD" w14:textId="77777777">
            <w:pPr>
              <w:jc w:val="right"/>
              <w:rPr>
                <w:rFonts w:asciiTheme="minorHAnsi" w:hAnsiTheme="minorHAnsi" w:cstheme="minorHAnsi"/>
                <w:szCs w:val="24"/>
              </w:rPr>
            </w:pPr>
          </w:p>
        </w:tc>
        <w:tc>
          <w:tcPr>
            <w:tcW w:w="1260" w:type="dxa"/>
          </w:tcPr>
          <w:p w:rsidR="009C37AF" w:rsidRPr="00E46709" w:rsidP="00E46709" w14:paraId="59F26CBA" w14:textId="77777777">
            <w:pPr>
              <w:jc w:val="right"/>
              <w:rPr>
                <w:rFonts w:asciiTheme="minorHAnsi" w:hAnsiTheme="minorHAnsi" w:cstheme="minorHAnsi"/>
                <w:szCs w:val="24"/>
              </w:rPr>
            </w:pPr>
            <w:r w:rsidRPr="00E46709">
              <w:rPr>
                <w:rFonts w:asciiTheme="minorHAnsi" w:hAnsiTheme="minorHAnsi" w:cstheme="minorHAnsi"/>
                <w:szCs w:val="24"/>
              </w:rPr>
              <w:t>400,000</w:t>
            </w:r>
          </w:p>
        </w:tc>
        <w:tc>
          <w:tcPr>
            <w:tcW w:w="1260" w:type="dxa"/>
          </w:tcPr>
          <w:p w:rsidR="009C37AF" w:rsidRPr="00E46709" w:rsidP="00E46709" w14:paraId="44421435" w14:textId="77777777">
            <w:pPr>
              <w:jc w:val="right"/>
              <w:rPr>
                <w:rFonts w:asciiTheme="minorHAnsi" w:hAnsiTheme="minorHAnsi" w:cstheme="minorHAnsi"/>
                <w:szCs w:val="24"/>
              </w:rPr>
            </w:pPr>
          </w:p>
        </w:tc>
        <w:tc>
          <w:tcPr>
            <w:tcW w:w="1350" w:type="dxa"/>
          </w:tcPr>
          <w:p w:rsidR="009C37AF" w:rsidRPr="00E46709" w:rsidP="00E46709" w14:paraId="360E0521" w14:textId="77777777">
            <w:pPr>
              <w:jc w:val="right"/>
              <w:rPr>
                <w:rFonts w:asciiTheme="minorHAnsi" w:hAnsiTheme="minorHAnsi" w:cstheme="minorHAnsi"/>
                <w:szCs w:val="24"/>
              </w:rPr>
            </w:pPr>
            <w:r w:rsidRPr="00E46709">
              <w:rPr>
                <w:rFonts w:asciiTheme="minorHAnsi" w:hAnsiTheme="minorHAnsi" w:cstheme="minorHAnsi"/>
                <w:szCs w:val="24"/>
              </w:rPr>
              <w:t>$8,</w:t>
            </w:r>
            <w:r w:rsidR="00FF1FA1">
              <w:rPr>
                <w:rFonts w:asciiTheme="minorHAnsi" w:hAnsiTheme="minorHAnsi" w:cstheme="minorHAnsi"/>
                <w:szCs w:val="24"/>
              </w:rPr>
              <w:t>835,77</w:t>
            </w:r>
            <w:r w:rsidR="00B56F66">
              <w:rPr>
                <w:rFonts w:asciiTheme="minorHAnsi" w:hAnsiTheme="minorHAnsi" w:cstheme="minorHAnsi"/>
                <w:szCs w:val="24"/>
              </w:rPr>
              <w:t>5</w:t>
            </w:r>
          </w:p>
        </w:tc>
      </w:tr>
    </w:tbl>
    <w:p w:rsidR="009C37AF" w:rsidRPr="009C37AF" w:rsidP="00F90F6B" w14:paraId="18561B43" w14:textId="77777777"/>
    <w:p w:rsidR="00F31BEC" w:rsidRPr="00AF5D1A" w:rsidP="00F90F6B" w14:paraId="3A609C1A"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F90F6B" w14:paraId="27516538" w14:textId="77777777">
      <w:pPr>
        <w:pStyle w:val="ListParagraph"/>
        <w:tabs>
          <w:tab w:val="left" w:pos="-720"/>
        </w:tabs>
        <w:suppressAutoHyphens/>
        <w:rPr>
          <w:rStyle w:val="a"/>
          <w:rFonts w:ascii="Times New Roman" w:hAnsi="Times New Roman"/>
          <w:szCs w:val="24"/>
        </w:rPr>
      </w:pPr>
    </w:p>
    <w:p w:rsidR="00043C32" w:rsidRPr="00ED7195" w:rsidP="00F90F6B" w14:paraId="78A4CBAA"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F90F6B" w14:paraId="65262D0B" w14:textId="77777777">
      <w:pPr>
        <w:tabs>
          <w:tab w:val="left" w:pos="-720"/>
        </w:tabs>
        <w:suppressAutoHyphens/>
        <w:rPr>
          <w:rFonts w:ascii="Times New Roman" w:hAnsi="Times New Roman"/>
          <w:b/>
          <w:szCs w:val="24"/>
        </w:rPr>
      </w:pPr>
    </w:p>
    <w:p w:rsidR="00043C32" w:rsidRPr="00ED7195" w:rsidP="00F90F6B" w14:paraId="049AFB9B" w14:textId="77777777">
      <w:pPr>
        <w:numPr>
          <w:ilvl w:val="0"/>
          <w:numId w:val="1"/>
        </w:numPr>
        <w:tabs>
          <w:tab w:val="left" w:pos="-720"/>
          <w:tab w:val="clear" w:pos="700"/>
        </w:tabs>
        <w:suppressAutoHyphens/>
        <w:ind w:left="117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ED7195" w:rsidP="00F90F6B" w14:paraId="48B31F68" w14:textId="77777777">
      <w:pPr>
        <w:numPr>
          <w:ilvl w:val="0"/>
          <w:numId w:val="1"/>
        </w:numPr>
        <w:tabs>
          <w:tab w:val="left" w:pos="-720"/>
          <w:tab w:val="clear" w:pos="700"/>
          <w:tab w:val="left" w:pos="1170"/>
        </w:tabs>
        <w:suppressAutoHyphens/>
        <w:ind w:left="1170"/>
        <w:rPr>
          <w:rFonts w:ascii="Times New Roman" w:hAnsi="Times New Roman"/>
          <w:b/>
          <w:szCs w:val="24"/>
        </w:rPr>
      </w:pPr>
      <w:r w:rsidRPr="00ED7195">
        <w:rPr>
          <w:rFonts w:ascii="Times New Roman" w:hAnsi="Times New Roman"/>
          <w:b/>
          <w:szCs w:val="24"/>
        </w:rPr>
        <w:t xml:space="preserve">If cost estimates are expected to vary widely, agencies should present ranges of cost burdens and explain the reasons for the variance.  The cost of contracting </w:t>
      </w:r>
      <w:r w:rsidRPr="00ED7195">
        <w:rPr>
          <w:rFonts w:ascii="Times New Roman" w:hAnsi="Times New Roman"/>
          <w:b/>
          <w:szCs w:val="24"/>
        </w:rPr>
        <w:t>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ED7195" w:rsidP="00F90F6B" w14:paraId="1AC8B82B" w14:textId="77777777">
      <w:pPr>
        <w:numPr>
          <w:ilvl w:val="0"/>
          <w:numId w:val="1"/>
        </w:numPr>
        <w:tabs>
          <w:tab w:val="left" w:pos="-720"/>
          <w:tab w:val="clear" w:pos="700"/>
          <w:tab w:val="left" w:pos="1170"/>
        </w:tabs>
        <w:suppressAutoHyphens/>
        <w:ind w:left="117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F90F6B" w14:paraId="214E05DE" w14:textId="77777777">
      <w:pPr>
        <w:tabs>
          <w:tab w:val="left" w:pos="-720"/>
        </w:tabs>
        <w:suppressAutoHyphens/>
        <w:rPr>
          <w:rFonts w:ascii="Times New Roman" w:hAnsi="Times New Roman"/>
          <w:b/>
          <w:szCs w:val="24"/>
        </w:rPr>
      </w:pPr>
    </w:p>
    <w:p w:rsidR="00043C32" w:rsidRPr="00ED7195" w:rsidP="00F90F6B" w14:paraId="4943CA9F" w14:textId="77777777">
      <w:pPr>
        <w:tabs>
          <w:tab w:val="left" w:pos="-720"/>
        </w:tabs>
        <w:suppressAutoHyphens/>
        <w:rPr>
          <w:rFonts w:ascii="Times New Roman" w:hAnsi="Times New Roman"/>
          <w:b/>
          <w:szCs w:val="24"/>
        </w:rPr>
      </w:pPr>
      <w:r w:rsidRPr="00ED7195">
        <w:rPr>
          <w:rFonts w:ascii="Times New Roman" w:hAnsi="Times New Roman"/>
          <w:b/>
          <w:szCs w:val="24"/>
        </w:rPr>
        <w:tab/>
      </w:r>
      <w:r w:rsidRPr="00ED7195">
        <w:rPr>
          <w:rFonts w:ascii="Times New Roman" w:hAnsi="Times New Roman"/>
          <w:b/>
          <w:szCs w:val="24"/>
        </w:rPr>
        <w:t>Total Annualized Capital/Startup Cost</w:t>
      </w:r>
      <w:r w:rsidRPr="00ED7195">
        <w:rPr>
          <w:rFonts w:ascii="Times New Roman" w:hAnsi="Times New Roman"/>
          <w:b/>
          <w:szCs w:val="24"/>
        </w:rPr>
        <w:tab/>
      </w:r>
      <w:r w:rsidRPr="00ED7195">
        <w:rPr>
          <w:rFonts w:ascii="Times New Roman" w:hAnsi="Times New Roman"/>
          <w:b/>
          <w:szCs w:val="24"/>
        </w:rPr>
        <w:t>:</w:t>
      </w:r>
    </w:p>
    <w:p w:rsidR="00043C32" w:rsidRPr="00ED7195" w:rsidP="00F90F6B" w14:paraId="48C11FB6" w14:textId="77777777">
      <w:pPr>
        <w:tabs>
          <w:tab w:val="left" w:pos="-720"/>
        </w:tabs>
        <w:suppressAutoHyphens/>
        <w:rPr>
          <w:rFonts w:ascii="Times New Roman" w:hAnsi="Times New Roman"/>
          <w:b/>
          <w:szCs w:val="24"/>
        </w:rPr>
      </w:pPr>
      <w:r w:rsidRPr="00ED7195">
        <w:rPr>
          <w:rFonts w:ascii="Times New Roman" w:hAnsi="Times New Roman"/>
          <w:b/>
          <w:szCs w:val="24"/>
        </w:rPr>
        <w:tab/>
      </w:r>
      <w:r w:rsidRPr="00ED7195">
        <w:rPr>
          <w:rFonts w:ascii="Times New Roman" w:hAnsi="Times New Roman"/>
          <w:b/>
          <w:szCs w:val="24"/>
        </w:rPr>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00043C32" w:rsidP="00F90F6B" w14:paraId="33EA5CD0" w14:textId="77777777">
      <w:pPr>
        <w:tabs>
          <w:tab w:val="left" w:pos="-720"/>
        </w:tabs>
        <w:suppressAutoHyphens/>
        <w:rPr>
          <w:rFonts w:ascii="Times New Roman" w:hAnsi="Times New Roman"/>
          <w:b/>
          <w:szCs w:val="24"/>
        </w:rPr>
      </w:pPr>
      <w:r w:rsidRPr="00ED7195">
        <w:rPr>
          <w:rFonts w:ascii="Times New Roman" w:hAnsi="Times New Roman"/>
          <w:b/>
          <w:szCs w:val="24"/>
        </w:rPr>
        <w:tab/>
      </w:r>
      <w:r w:rsidRPr="00ED7195">
        <w:rPr>
          <w:rFonts w:ascii="Times New Roman" w:hAnsi="Times New Roman"/>
          <w:b/>
          <w:szCs w:val="24"/>
        </w:rPr>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BB03CE" w:rsidP="00F90F6B" w14:paraId="40F76D48" w14:textId="77777777">
      <w:pPr>
        <w:tabs>
          <w:tab w:val="left" w:pos="-720"/>
        </w:tabs>
        <w:suppressAutoHyphens/>
        <w:rPr>
          <w:rFonts w:ascii="Times New Roman" w:hAnsi="Times New Roman"/>
          <w:b/>
          <w:szCs w:val="24"/>
        </w:rPr>
      </w:pPr>
    </w:p>
    <w:p w:rsidR="00D52FFC" w:rsidRPr="00D52FFC" w:rsidP="00F90F6B" w14:paraId="6F283533" w14:textId="77777777">
      <w:pPr>
        <w:ind w:left="720"/>
        <w:rPr>
          <w:rFonts w:asciiTheme="minorHAnsi" w:hAnsiTheme="minorHAnsi" w:cstheme="minorHAnsi"/>
          <w:szCs w:val="24"/>
        </w:rPr>
      </w:pPr>
      <w:r w:rsidRPr="00D52FFC">
        <w:rPr>
          <w:rFonts w:asciiTheme="minorHAnsi" w:hAnsiTheme="minorHAnsi" w:cstheme="minorHAnsi"/>
          <w:szCs w:val="24"/>
        </w:rPr>
        <w:t xml:space="preserve">There is no increased cost burden to respondents except for costs under number 12. </w:t>
      </w:r>
    </w:p>
    <w:p w:rsidR="00043C32" w:rsidP="00F90F6B" w14:paraId="748DE1C1" w14:textId="77777777">
      <w:pPr>
        <w:tabs>
          <w:tab w:val="left" w:pos="-720"/>
        </w:tabs>
        <w:suppressAutoHyphens/>
        <w:rPr>
          <w:rFonts w:ascii="Times New Roman" w:hAnsi="Times New Roman"/>
          <w:szCs w:val="24"/>
        </w:rPr>
      </w:pPr>
    </w:p>
    <w:p w:rsidR="00043C32" w:rsidRPr="00534B4A" w:rsidP="00F90F6B" w14:paraId="021AAF9D"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F90F6B" w14:paraId="54CFCF4F" w14:textId="77777777">
      <w:pPr>
        <w:tabs>
          <w:tab w:val="left" w:pos="-720"/>
        </w:tabs>
        <w:suppressAutoHyphens/>
        <w:ind w:left="720"/>
        <w:rPr>
          <w:rFonts w:ascii="Times New Roman" w:hAnsi="Times New Roman"/>
          <w:szCs w:val="24"/>
        </w:rPr>
      </w:pPr>
    </w:p>
    <w:p w:rsidR="00D52FFC" w:rsidRPr="002A044A" w:rsidP="00F90F6B" w14:paraId="4350E929" w14:textId="41F25415">
      <w:pPr>
        <w:pStyle w:val="BodyTextIndent"/>
        <w:rPr>
          <w:rFonts w:asciiTheme="minorHAnsi" w:hAnsiTheme="minorHAnsi" w:cstheme="minorHAnsi"/>
        </w:rPr>
      </w:pPr>
      <w:r w:rsidRPr="002A044A">
        <w:rPr>
          <w:rFonts w:asciiTheme="minorHAnsi" w:hAnsiTheme="minorHAnsi" w:cstheme="minorHAnsi"/>
        </w:rPr>
        <w:t>The estimated annualized cost required to read and evaluate the surveys and focus group discussions by FSA is estimated to be 5,000 hours. Given an average hourly rate of $38.00 per hour, the total cost to the Department is estimated to be $190,000.</w:t>
      </w:r>
    </w:p>
    <w:p w:rsidR="00534B4A" w:rsidP="00F90F6B" w14:paraId="120DA41C" w14:textId="77777777">
      <w:pPr>
        <w:pStyle w:val="ListParagraph"/>
        <w:tabs>
          <w:tab w:val="left" w:pos="-720"/>
        </w:tabs>
        <w:suppressAutoHyphens/>
        <w:contextualSpacing w:val="0"/>
        <w:rPr>
          <w:rFonts w:ascii="Times New Roman" w:hAnsi="Times New Roman"/>
          <w:szCs w:val="24"/>
        </w:rPr>
      </w:pPr>
    </w:p>
    <w:p w:rsidR="00800D30" w:rsidP="00F90F6B" w14:paraId="305D945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 </w:t>
      </w:r>
    </w:p>
    <w:p w:rsidR="00800D30" w:rsidP="00F90F6B" w14:paraId="110FF8F1" w14:textId="77777777">
      <w:pPr>
        <w:pStyle w:val="ListParagraph"/>
        <w:tabs>
          <w:tab w:val="left" w:pos="-720"/>
        </w:tabs>
        <w:suppressAutoHyphens/>
        <w:contextualSpacing w:val="0"/>
        <w:rPr>
          <w:rFonts w:ascii="Times New Roman" w:hAnsi="Times New Roman"/>
          <w:b/>
          <w:szCs w:val="24"/>
        </w:rPr>
      </w:pPr>
    </w:p>
    <w:p w:rsidR="00800D30" w:rsidRPr="00756FD3" w:rsidP="00F90F6B" w14:paraId="2CCDDF4A"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F90F6B" w14:paraId="70FBD406"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00AA3622" w14:textId="77777777" w:rsidTr="0052073E">
        <w:tblPrEx>
          <w:tblW w:w="9445" w:type="dxa"/>
          <w:tblLook w:val="04A0"/>
        </w:tblPrEx>
        <w:tc>
          <w:tcPr>
            <w:tcW w:w="2048" w:type="dxa"/>
            <w:shd w:val="clear" w:color="auto" w:fill="D9D9D9" w:themeFill="background1" w:themeFillShade="D9"/>
          </w:tcPr>
          <w:p w:rsidR="0052073E" w:rsidP="00F90F6B" w14:paraId="0801E896" w14:textId="77777777">
            <w:pPr>
              <w:tabs>
                <w:tab w:val="left" w:pos="-720"/>
              </w:tabs>
              <w:suppressAutoHyphens/>
              <w:rPr>
                <w:rFonts w:ascii="Times New Roman" w:hAnsi="Times New Roman"/>
                <w:b/>
                <w:szCs w:val="24"/>
              </w:rPr>
            </w:pPr>
          </w:p>
        </w:tc>
        <w:tc>
          <w:tcPr>
            <w:tcW w:w="2048" w:type="dxa"/>
          </w:tcPr>
          <w:p w:rsidR="0052073E" w:rsidP="00F90F6B" w14:paraId="4C448674"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F90F6B" w14:paraId="7BE6E050"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F90F6B" w14:paraId="63384489"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0B4E7228" w14:textId="77777777" w:rsidTr="0052073E">
        <w:tblPrEx>
          <w:tblW w:w="9445" w:type="dxa"/>
          <w:tblLook w:val="04A0"/>
        </w:tblPrEx>
        <w:tc>
          <w:tcPr>
            <w:tcW w:w="2048" w:type="dxa"/>
          </w:tcPr>
          <w:p w:rsidR="0052073E" w:rsidP="00F90F6B" w14:paraId="1CEB5B38"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F90F6B" w14:paraId="0C1734E9" w14:textId="77777777">
            <w:pPr>
              <w:tabs>
                <w:tab w:val="left" w:pos="-720"/>
              </w:tabs>
              <w:suppressAutoHyphens/>
              <w:rPr>
                <w:rFonts w:ascii="Times New Roman" w:hAnsi="Times New Roman"/>
                <w:b/>
                <w:szCs w:val="24"/>
              </w:rPr>
            </w:pPr>
          </w:p>
        </w:tc>
        <w:tc>
          <w:tcPr>
            <w:tcW w:w="2829" w:type="dxa"/>
          </w:tcPr>
          <w:p w:rsidR="0052073E" w:rsidRPr="007A5F49" w:rsidP="00F90F6B" w14:paraId="71558B25" w14:textId="77777777">
            <w:pPr>
              <w:tabs>
                <w:tab w:val="left" w:pos="-720"/>
              </w:tabs>
              <w:suppressAutoHyphens/>
              <w:jc w:val="center"/>
              <w:rPr>
                <w:rFonts w:asciiTheme="minorHAnsi" w:hAnsiTheme="minorHAnsi" w:cstheme="minorHAnsi"/>
                <w:bCs/>
                <w:szCs w:val="24"/>
              </w:rPr>
            </w:pPr>
          </w:p>
        </w:tc>
        <w:tc>
          <w:tcPr>
            <w:tcW w:w="2520" w:type="dxa"/>
          </w:tcPr>
          <w:p w:rsidR="0052073E" w:rsidP="00F90F6B" w14:paraId="79C81159" w14:textId="77777777">
            <w:pPr>
              <w:tabs>
                <w:tab w:val="left" w:pos="-720"/>
              </w:tabs>
              <w:suppressAutoHyphens/>
              <w:rPr>
                <w:rFonts w:ascii="Times New Roman" w:hAnsi="Times New Roman"/>
                <w:b/>
                <w:szCs w:val="24"/>
              </w:rPr>
            </w:pPr>
          </w:p>
        </w:tc>
      </w:tr>
      <w:tr w14:paraId="17B68BEA" w14:textId="77777777" w:rsidTr="0052073E">
        <w:tblPrEx>
          <w:tblW w:w="9445" w:type="dxa"/>
          <w:tblLook w:val="04A0"/>
        </w:tblPrEx>
        <w:tc>
          <w:tcPr>
            <w:tcW w:w="2048" w:type="dxa"/>
          </w:tcPr>
          <w:p w:rsidR="0052073E" w:rsidP="00F90F6B" w14:paraId="5B7E0E85"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F90F6B" w14:paraId="0DFFE1AE" w14:textId="77777777">
            <w:pPr>
              <w:tabs>
                <w:tab w:val="left" w:pos="-720"/>
              </w:tabs>
              <w:suppressAutoHyphens/>
              <w:rPr>
                <w:rFonts w:ascii="Times New Roman" w:hAnsi="Times New Roman"/>
                <w:b/>
                <w:szCs w:val="24"/>
              </w:rPr>
            </w:pPr>
          </w:p>
        </w:tc>
        <w:tc>
          <w:tcPr>
            <w:tcW w:w="2829" w:type="dxa"/>
          </w:tcPr>
          <w:p w:rsidR="0052073E" w:rsidRPr="007A5F49" w:rsidP="00F90F6B" w14:paraId="2C819020" w14:textId="77777777">
            <w:pPr>
              <w:tabs>
                <w:tab w:val="left" w:pos="-720"/>
              </w:tabs>
              <w:suppressAutoHyphens/>
              <w:jc w:val="center"/>
              <w:rPr>
                <w:rFonts w:asciiTheme="minorHAnsi" w:hAnsiTheme="minorHAnsi" w:cstheme="minorHAnsi"/>
                <w:bCs/>
                <w:szCs w:val="24"/>
              </w:rPr>
            </w:pPr>
          </w:p>
        </w:tc>
        <w:tc>
          <w:tcPr>
            <w:tcW w:w="2520" w:type="dxa"/>
          </w:tcPr>
          <w:p w:rsidR="0052073E" w:rsidP="00F90F6B" w14:paraId="0182F325" w14:textId="77777777">
            <w:pPr>
              <w:tabs>
                <w:tab w:val="left" w:pos="-720"/>
              </w:tabs>
              <w:suppressAutoHyphens/>
              <w:rPr>
                <w:rFonts w:ascii="Times New Roman" w:hAnsi="Times New Roman"/>
                <w:b/>
                <w:szCs w:val="24"/>
              </w:rPr>
            </w:pPr>
          </w:p>
        </w:tc>
      </w:tr>
      <w:tr w14:paraId="1DC2B827" w14:textId="77777777" w:rsidTr="0052073E">
        <w:tblPrEx>
          <w:tblW w:w="9445" w:type="dxa"/>
          <w:tblLook w:val="04A0"/>
        </w:tblPrEx>
        <w:tc>
          <w:tcPr>
            <w:tcW w:w="2048" w:type="dxa"/>
          </w:tcPr>
          <w:p w:rsidR="0052073E" w:rsidP="00F90F6B" w14:paraId="51224FB3"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F90F6B" w14:paraId="2C585424" w14:textId="77777777">
            <w:pPr>
              <w:tabs>
                <w:tab w:val="left" w:pos="-720"/>
              </w:tabs>
              <w:suppressAutoHyphens/>
              <w:rPr>
                <w:rFonts w:ascii="Times New Roman" w:hAnsi="Times New Roman"/>
                <w:b/>
                <w:szCs w:val="24"/>
              </w:rPr>
            </w:pPr>
          </w:p>
        </w:tc>
        <w:tc>
          <w:tcPr>
            <w:tcW w:w="2829" w:type="dxa"/>
          </w:tcPr>
          <w:p w:rsidR="0052073E" w:rsidRPr="007A5F49" w:rsidP="00F90F6B" w14:paraId="53A0BD99" w14:textId="77777777">
            <w:pPr>
              <w:tabs>
                <w:tab w:val="left" w:pos="-720"/>
              </w:tabs>
              <w:suppressAutoHyphens/>
              <w:jc w:val="center"/>
              <w:rPr>
                <w:rFonts w:asciiTheme="minorHAnsi" w:hAnsiTheme="minorHAnsi" w:cstheme="minorHAnsi"/>
                <w:b/>
                <w:szCs w:val="24"/>
              </w:rPr>
            </w:pPr>
          </w:p>
        </w:tc>
        <w:tc>
          <w:tcPr>
            <w:tcW w:w="2520" w:type="dxa"/>
          </w:tcPr>
          <w:p w:rsidR="0052073E" w:rsidP="00F90F6B" w14:paraId="58966C39" w14:textId="77777777">
            <w:pPr>
              <w:tabs>
                <w:tab w:val="left" w:pos="-720"/>
              </w:tabs>
              <w:suppressAutoHyphens/>
              <w:rPr>
                <w:rFonts w:ascii="Times New Roman" w:hAnsi="Times New Roman"/>
                <w:b/>
                <w:szCs w:val="24"/>
              </w:rPr>
            </w:pPr>
          </w:p>
        </w:tc>
      </w:tr>
    </w:tbl>
    <w:p w:rsidR="00F27AAF" w:rsidRPr="005F4E11" w:rsidP="00F90F6B" w14:paraId="521F63CB" w14:textId="77777777">
      <w:pPr>
        <w:tabs>
          <w:tab w:val="left" w:pos="-720"/>
        </w:tabs>
        <w:suppressAutoHyphens/>
        <w:ind w:left="720"/>
        <w:rPr>
          <w:rFonts w:ascii="Times New Roman" w:hAnsi="Times New Roman"/>
          <w:bCs/>
          <w:szCs w:val="24"/>
        </w:rPr>
      </w:pPr>
    </w:p>
    <w:p w:rsidR="00534B4A" w:rsidP="00F90F6B" w14:paraId="1944425B" w14:textId="77777777">
      <w:pPr>
        <w:tabs>
          <w:tab w:val="left" w:pos="-720"/>
        </w:tabs>
        <w:suppressAutoHyphens/>
        <w:ind w:left="720"/>
        <w:rPr>
          <w:rFonts w:asciiTheme="minorHAnsi" w:hAnsiTheme="minorHAnsi" w:cstheme="minorHAnsi"/>
          <w:szCs w:val="24"/>
        </w:rPr>
      </w:pPr>
      <w:r w:rsidRPr="002A044A">
        <w:rPr>
          <w:rFonts w:asciiTheme="minorHAnsi" w:hAnsiTheme="minorHAnsi" w:cstheme="minorHAnsi"/>
          <w:szCs w:val="24"/>
        </w:rPr>
        <w:t xml:space="preserve">We are requesting </w:t>
      </w:r>
      <w:r w:rsidR="00E46709">
        <w:rPr>
          <w:rFonts w:asciiTheme="minorHAnsi" w:hAnsiTheme="minorHAnsi" w:cstheme="minorHAnsi"/>
          <w:szCs w:val="24"/>
        </w:rPr>
        <w:t>an extension</w:t>
      </w:r>
      <w:r w:rsidRPr="002A044A">
        <w:rPr>
          <w:rFonts w:asciiTheme="minorHAnsi" w:hAnsiTheme="minorHAnsi" w:cstheme="minorHAnsi"/>
          <w:szCs w:val="24"/>
        </w:rPr>
        <w:t xml:space="preserve"> </w:t>
      </w:r>
      <w:r w:rsidR="00E46709">
        <w:rPr>
          <w:rFonts w:asciiTheme="minorHAnsi" w:hAnsiTheme="minorHAnsi" w:cstheme="minorHAnsi"/>
          <w:szCs w:val="24"/>
        </w:rPr>
        <w:t xml:space="preserve">without change </w:t>
      </w:r>
      <w:r w:rsidRPr="002A044A">
        <w:rPr>
          <w:rFonts w:asciiTheme="minorHAnsi" w:hAnsiTheme="minorHAnsi" w:cstheme="minorHAnsi"/>
          <w:szCs w:val="24"/>
        </w:rPr>
        <w:t xml:space="preserve">of the </w:t>
      </w:r>
      <w:r w:rsidR="00E46709">
        <w:rPr>
          <w:rFonts w:asciiTheme="minorHAnsi" w:hAnsiTheme="minorHAnsi" w:cstheme="minorHAnsi"/>
          <w:szCs w:val="24"/>
        </w:rPr>
        <w:t xml:space="preserve">8,050,000 </w:t>
      </w:r>
      <w:r w:rsidRPr="002A044A">
        <w:rPr>
          <w:rFonts w:asciiTheme="minorHAnsi" w:hAnsiTheme="minorHAnsi" w:cstheme="minorHAnsi"/>
          <w:szCs w:val="24"/>
        </w:rPr>
        <w:t>respondents</w:t>
      </w:r>
      <w:r w:rsidR="00E46709">
        <w:rPr>
          <w:rFonts w:asciiTheme="minorHAnsi" w:hAnsiTheme="minorHAnsi" w:cstheme="minorHAnsi"/>
          <w:szCs w:val="24"/>
        </w:rPr>
        <w:t>/responses</w:t>
      </w:r>
      <w:r w:rsidRPr="002A044A">
        <w:rPr>
          <w:rFonts w:asciiTheme="minorHAnsi" w:hAnsiTheme="minorHAnsi" w:cstheme="minorHAnsi"/>
          <w:szCs w:val="24"/>
        </w:rPr>
        <w:t xml:space="preserve"> and the</w:t>
      </w:r>
      <w:r w:rsidR="00E46709">
        <w:rPr>
          <w:rFonts w:asciiTheme="minorHAnsi" w:hAnsiTheme="minorHAnsi" w:cstheme="minorHAnsi"/>
          <w:szCs w:val="24"/>
        </w:rPr>
        <w:t xml:space="preserve"> 400,000</w:t>
      </w:r>
      <w:r w:rsidRPr="002A044A">
        <w:rPr>
          <w:rFonts w:asciiTheme="minorHAnsi" w:hAnsiTheme="minorHAnsi" w:cstheme="minorHAnsi"/>
          <w:szCs w:val="24"/>
        </w:rPr>
        <w:t xml:space="preserve"> burden hours that were part of the most recently updated umbrella clearance package.  FSA will continue to track the accurate burden in order to accurately report burden year to year.  </w:t>
      </w:r>
    </w:p>
    <w:p w:rsidR="002A044A" w:rsidRPr="002A044A" w:rsidP="00F90F6B" w14:paraId="6AB26E34" w14:textId="77777777">
      <w:pPr>
        <w:tabs>
          <w:tab w:val="left" w:pos="-720"/>
        </w:tabs>
        <w:suppressAutoHyphens/>
        <w:ind w:left="720"/>
        <w:rPr>
          <w:rFonts w:asciiTheme="minorHAnsi" w:hAnsiTheme="minorHAnsi" w:cstheme="minorHAnsi"/>
          <w:bCs/>
          <w:szCs w:val="24"/>
        </w:rPr>
      </w:pPr>
    </w:p>
    <w:p w:rsidR="00043C32" w:rsidP="00F90F6B" w14:paraId="5A3AB63A"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F90F6B" w14:paraId="196DBA25" w14:textId="77777777">
      <w:pPr>
        <w:tabs>
          <w:tab w:val="left" w:pos="-720"/>
        </w:tabs>
        <w:suppressAutoHyphens/>
        <w:ind w:left="720"/>
        <w:rPr>
          <w:rFonts w:ascii="Times New Roman" w:hAnsi="Times New Roman"/>
          <w:szCs w:val="24"/>
        </w:rPr>
      </w:pPr>
    </w:p>
    <w:p w:rsidR="002A044A" w:rsidRPr="00E46709" w:rsidP="00F90F6B" w14:paraId="218AE693" w14:textId="77777777">
      <w:pPr>
        <w:pStyle w:val="ListParagraph"/>
        <w:rPr>
          <w:rFonts w:asciiTheme="minorHAnsi" w:hAnsiTheme="minorHAnsi" w:cstheme="minorHAnsi"/>
          <w:szCs w:val="24"/>
        </w:rPr>
      </w:pPr>
      <w:r w:rsidRPr="00E46709">
        <w:rPr>
          <w:rFonts w:asciiTheme="minorHAnsi" w:hAnsiTheme="minorHAnsi" w:cstheme="minorHAnsi"/>
          <w:szCs w:val="24"/>
        </w:rPr>
        <w:t>As the information is collected, the FSA offices will evaluate and share it with any other program managers, support service managers and employees to whom it is relevant.  Based on the results of some surveys and focus groups, other surveys and focus groups will be commissioned and the comparative results will be evaluated and tracked over time to determine the type and rate of progress FSA is making.</w:t>
      </w:r>
    </w:p>
    <w:p w:rsidR="002A044A" w:rsidRPr="00E46709" w:rsidP="00F90F6B" w14:paraId="68BC53AA" w14:textId="77777777">
      <w:pPr>
        <w:pStyle w:val="ListParagraph"/>
        <w:rPr>
          <w:rFonts w:asciiTheme="minorHAnsi" w:hAnsiTheme="minorHAnsi" w:cstheme="minorHAnsi"/>
          <w:szCs w:val="24"/>
        </w:rPr>
      </w:pPr>
    </w:p>
    <w:p w:rsidR="002A044A" w:rsidRPr="00E46709" w:rsidP="00F90F6B" w14:paraId="1BE29ECA" w14:textId="77777777">
      <w:pPr>
        <w:pStyle w:val="ListParagraph"/>
        <w:rPr>
          <w:rFonts w:asciiTheme="minorHAnsi" w:hAnsiTheme="minorHAnsi" w:cstheme="minorHAnsi"/>
          <w:szCs w:val="24"/>
        </w:rPr>
      </w:pPr>
      <w:r w:rsidRPr="00E46709">
        <w:rPr>
          <w:rFonts w:asciiTheme="minorHAnsi" w:hAnsiTheme="minorHAnsi" w:cstheme="minorHAnsi"/>
          <w:szCs w:val="24"/>
        </w:rPr>
        <w:t>A brief summary, of how each of the requirements of Part B of the SF-83 Supporting Statement is met, will be included in the completed submissions that are conveyed to OMB for the official file on this clearance.  If any survey methodology deviates from the OMB guidelines, FSA will submit a specific justification for that action as part of the completed package submitted to OMB.</w:t>
      </w:r>
    </w:p>
    <w:p w:rsidR="002A044A" w:rsidRPr="002A044A" w:rsidP="00F90F6B" w14:paraId="5FF272CA" w14:textId="77777777">
      <w:pPr>
        <w:pStyle w:val="ListParagraph"/>
        <w:rPr>
          <w:rFonts w:asciiTheme="majorHAnsi" w:hAnsiTheme="majorHAnsi" w:cstheme="minorHAnsi"/>
          <w:szCs w:val="24"/>
        </w:rPr>
      </w:pPr>
    </w:p>
    <w:p w:rsidR="00043C32" w:rsidRPr="00534B4A" w:rsidP="00F90F6B" w14:paraId="732A8D31"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RPr="00AA5138" w:rsidP="00F90F6B" w14:paraId="42777A86" w14:textId="77777777">
      <w:pPr>
        <w:tabs>
          <w:tab w:val="left" w:pos="-720"/>
        </w:tabs>
        <w:suppressAutoHyphens/>
        <w:ind w:left="720"/>
        <w:rPr>
          <w:rFonts w:ascii="Times New Roman" w:hAnsi="Times New Roman"/>
          <w:bCs/>
          <w:szCs w:val="24"/>
        </w:rPr>
      </w:pPr>
    </w:p>
    <w:p w:rsidR="002A044A" w:rsidRPr="00E46709" w:rsidP="00F90F6B" w14:paraId="7CA44BE8" w14:textId="77777777">
      <w:pPr>
        <w:pStyle w:val="BodyTextIndent"/>
        <w:rPr>
          <w:rFonts w:asciiTheme="minorHAnsi" w:hAnsiTheme="minorHAnsi" w:cstheme="minorHAnsi"/>
        </w:rPr>
      </w:pPr>
      <w:r w:rsidRPr="00E46709">
        <w:rPr>
          <w:rFonts w:asciiTheme="minorHAnsi" w:hAnsiTheme="minorHAnsi" w:cstheme="minorHAnsi"/>
        </w:rPr>
        <w:t>FSA will include the OMB Control Number and collection expiration date on each survey and provide it will all focus group documentation.</w:t>
      </w:r>
    </w:p>
    <w:p w:rsidR="00534B4A" w:rsidRPr="00AA5138" w:rsidP="00F90F6B" w14:paraId="4600EC55" w14:textId="77777777">
      <w:pPr>
        <w:tabs>
          <w:tab w:val="left" w:pos="-720"/>
        </w:tabs>
        <w:suppressAutoHyphens/>
        <w:ind w:left="720"/>
        <w:rPr>
          <w:rFonts w:ascii="Times New Roman" w:hAnsi="Times New Roman"/>
          <w:bCs/>
          <w:szCs w:val="24"/>
        </w:rPr>
      </w:pPr>
    </w:p>
    <w:p w:rsidR="001C73C0" w:rsidP="00F90F6B" w14:paraId="2C7745D5" w14:textId="7777777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AA5138" w:rsidRPr="00AA5138" w:rsidP="00F90F6B" w14:paraId="76BEC4C2" w14:textId="77777777">
      <w:pPr>
        <w:tabs>
          <w:tab w:val="left" w:pos="-720"/>
        </w:tabs>
        <w:suppressAutoHyphens/>
        <w:ind w:left="720"/>
        <w:rPr>
          <w:rFonts w:ascii="Times New Roman" w:hAnsi="Times New Roman"/>
          <w:bCs/>
          <w:szCs w:val="24"/>
        </w:rPr>
      </w:pPr>
    </w:p>
    <w:p w:rsidR="002A044A" w:rsidRPr="00E46709" w:rsidP="00F90F6B" w14:paraId="0F8F3227" w14:textId="77777777">
      <w:pPr>
        <w:pStyle w:val="BodyTextIndent"/>
        <w:rPr>
          <w:rFonts w:asciiTheme="minorHAnsi" w:hAnsiTheme="minorHAnsi" w:cstheme="minorHAnsi"/>
        </w:rPr>
      </w:pPr>
      <w:r w:rsidRPr="00E46709">
        <w:rPr>
          <w:rFonts w:asciiTheme="minorHAnsi" w:hAnsiTheme="minorHAnsi" w:cstheme="minorHAnsi"/>
        </w:rPr>
        <w:t>FSA is not requesting an exception to the certification statement identified in Item 20, “Certification for Paperwork Reduction Act Submissions, “ of OMB Form 83-I.</w:t>
      </w:r>
    </w:p>
    <w:p w:rsidR="00AA5138" w:rsidRPr="00AA5138" w:rsidP="00F90F6B" w14:paraId="0383B666" w14:textId="77777777">
      <w:pPr>
        <w:tabs>
          <w:tab w:val="left" w:pos="-720"/>
        </w:tabs>
        <w:suppressAutoHyphens/>
        <w:ind w:left="720"/>
        <w:rPr>
          <w:rFonts w:ascii="Times New Roman" w:hAnsi="Times New Roman"/>
          <w:bCs/>
          <w:szCs w:val="24"/>
        </w:rPr>
      </w:pPr>
    </w:p>
    <w:sectPr w:rsidSect="00043C32">
      <w:headerReference w:type="default" r:id="rId10"/>
      <w:footerReference w:type="default" r:id="rId11"/>
      <w:endnotePr>
        <w:numFmt w:val="decimal"/>
      </w:endnotePr>
      <w:pgSz w:w="12240" w:h="15840" w:orient="portrait"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14:paraId="6AC0A546" w14:textId="77777777">
    <w:pPr>
      <w:spacing w:before="140" w:line="100" w:lineRule="exact"/>
      <w:rPr>
        <w:sz w:val="10"/>
      </w:rPr>
    </w:pPr>
  </w:p>
  <w:p w:rsidR="00386054" w14:paraId="7B9159A6" w14:textId="77777777">
    <w:pPr>
      <w:tabs>
        <w:tab w:val="left" w:pos="0"/>
      </w:tabs>
      <w:suppressAutoHyphens/>
    </w:pPr>
  </w:p>
  <w:p w:rsidR="00386054" w14:paraId="122932BD"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rsidRPr="00534B4A" w14:paraId="3EBA3139"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386054" w:rsidRPr="00534B4A" w14:paraId="33A137DF"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80CA8" w:rsidP="00043C32" w14:paraId="24A14A7B" w14:textId="77777777">
      <w:r>
        <w:separator/>
      </w:r>
    </w:p>
  </w:footnote>
  <w:footnote w:type="continuationSeparator" w:id="1">
    <w:p w:rsidR="00880CA8" w:rsidP="00043C32" w14:paraId="21882100" w14:textId="77777777">
      <w:r>
        <w:continuationSeparator/>
      </w:r>
    </w:p>
  </w:footnote>
  <w:footnote w:type="continuationNotice" w:id="2">
    <w:p w:rsidR="00A26853" w14:paraId="681E5421" w14:textId="77777777"/>
  </w:footnote>
  <w:footnote w:id="3">
    <w:p w:rsidR="00043C32" w:rsidP="00043C32" w14:paraId="67A3F98E"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4E11" w:rsidRPr="00AD381B" w:rsidP="4C6FF502" w14:paraId="7323513C" w14:textId="21DFD918">
    <w:pPr>
      <w:pStyle w:val="Header"/>
      <w:rPr>
        <w:rFonts w:ascii="Times New Roman" w:hAnsi="Times New Roman"/>
        <w:color w:val="FFFFFF" w:themeColor="background1"/>
      </w:rPr>
    </w:pPr>
    <w:r w:rsidRPr="71D631FD" w:rsidR="71D631FD">
      <w:rPr>
        <w:rFonts w:ascii="Times New Roman" w:hAnsi="Times New Roman"/>
      </w:rPr>
      <w:t xml:space="preserve">Tracking and OMB Number: (XX) </w:t>
    </w:r>
    <w:r w:rsidRPr="71D631FD" w:rsidR="71D631FD">
      <w:rPr>
        <w:rFonts w:asciiTheme="minorAscii" w:hAnsiTheme="minorAscii" w:cstheme="minorAscii"/>
      </w:rPr>
      <w:t>1845</w:t>
    </w:r>
    <w:r w:rsidRPr="71D631FD" w:rsidR="71D631FD">
      <w:rPr>
        <w:rFonts w:asciiTheme="minorAscii" w:hAnsiTheme="minorAscii" w:cstheme="minorAscii"/>
      </w:rPr>
      <w:t>-</w:t>
    </w:r>
    <w:r w:rsidRPr="71D631FD" w:rsidR="71D631FD">
      <w:rPr>
        <w:rFonts w:asciiTheme="minorAscii" w:hAnsiTheme="minorAscii" w:cstheme="minorAscii"/>
      </w:rPr>
      <w:t>0045</w:t>
    </w:r>
    <w:r>
      <w:tab/>
    </w:r>
    <w:r w:rsidRPr="71D631FD" w:rsidR="71D631FD">
      <w:rPr>
        <w:rFonts w:ascii="Times New Roman" w:hAnsi="Times New Roman"/>
      </w:rPr>
      <w:t xml:space="preserve">Revised: </w:t>
    </w:r>
    <w:r w:rsidRPr="71D631FD" w:rsidR="71D631FD">
      <w:rPr>
        <w:rFonts w:ascii="Times New Roman" w:hAnsi="Times New Roman"/>
      </w:rPr>
      <w:t>11</w:t>
    </w:r>
    <w:r w:rsidRPr="71D631FD" w:rsidR="71D631FD">
      <w:rPr>
        <w:rFonts w:asciiTheme="minorAscii" w:hAnsiTheme="minorAscii" w:cstheme="minorAscii"/>
      </w:rPr>
      <w:t>/</w:t>
    </w:r>
    <w:r w:rsidRPr="71D631FD" w:rsidR="71D631FD">
      <w:rPr>
        <w:rFonts w:asciiTheme="minorAscii" w:hAnsiTheme="minorAscii" w:cstheme="minorAscii"/>
      </w:rPr>
      <w:t>19</w:t>
    </w:r>
    <w:r w:rsidRPr="71D631FD" w:rsidR="71D631FD">
      <w:rPr>
        <w:rFonts w:asciiTheme="minorAscii" w:hAnsiTheme="minorAscii" w:cstheme="minorAscii"/>
      </w:rPr>
      <w:t>/</w:t>
    </w:r>
    <w:r w:rsidRPr="71D631FD" w:rsidR="71D631FD">
      <w:rPr>
        <w:rFonts w:asciiTheme="minorAscii" w:hAnsiTheme="minorAscii" w:cstheme="minorAscii"/>
      </w:rPr>
      <w:t>202</w:t>
    </w:r>
    <w:r w:rsidRPr="71D631FD" w:rsidR="71D631FD">
      <w:rPr>
        <w:rFonts w:asciiTheme="minorAscii" w:hAnsiTheme="minorAscii" w:cstheme="minorAscii"/>
      </w:rPr>
      <w:t>5</w:t>
    </w:r>
  </w:p>
  <w:p w:rsidR="005F4E11" w14:paraId="2CF069F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0A87196A"/>
    <w:multiLevelType w:val="hybridMultilevel"/>
    <w:tmpl w:val="57746C0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nsid w:val="1CEF26AF"/>
    <w:multiLevelType w:val="hybridMultilevel"/>
    <w:tmpl w:val="0AFE14C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nsid w:val="2D8C1AE9"/>
    <w:multiLevelType w:val="hybridMultilevel"/>
    <w:tmpl w:val="40DEEE0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5">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6">
    <w:nsid w:val="58A03A4A"/>
    <w:multiLevelType w:val="hybridMultilevel"/>
    <w:tmpl w:val="A8962B12"/>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9351823"/>
    <w:multiLevelType w:val="hybridMultilevel"/>
    <w:tmpl w:val="5DA2936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06857399">
    <w:abstractNumId w:val="0"/>
  </w:num>
  <w:num w:numId="2" w16cid:durableId="1264924957">
    <w:abstractNumId w:val="5"/>
  </w:num>
  <w:num w:numId="3" w16cid:durableId="1230338282">
    <w:abstractNumId w:val="4"/>
  </w:num>
  <w:num w:numId="4" w16cid:durableId="1962303168">
    <w:abstractNumId w:val="8"/>
  </w:num>
  <w:num w:numId="5" w16cid:durableId="1613825159">
    <w:abstractNumId w:val="9"/>
  </w:num>
  <w:num w:numId="6" w16cid:durableId="1337271438">
    <w:abstractNumId w:val="1"/>
  </w:num>
  <w:num w:numId="7" w16cid:durableId="1784686913">
    <w:abstractNumId w:val="3"/>
  </w:num>
  <w:num w:numId="8" w16cid:durableId="1577976160">
    <w:abstractNumId w:val="7"/>
  </w:num>
  <w:num w:numId="9" w16cid:durableId="706680777">
    <w:abstractNumId w:val="2"/>
  </w:num>
  <w:num w:numId="10" w16cid:durableId="5756281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93"/>
  <w:defaultTabStop w:val="720"/>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222AC"/>
    <w:rsid w:val="0002290A"/>
    <w:rsid w:val="00035ED5"/>
    <w:rsid w:val="00043C32"/>
    <w:rsid w:val="000446F5"/>
    <w:rsid w:val="000673A4"/>
    <w:rsid w:val="00093017"/>
    <w:rsid w:val="000B6346"/>
    <w:rsid w:val="000E07B0"/>
    <w:rsid w:val="000F7533"/>
    <w:rsid w:val="00114159"/>
    <w:rsid w:val="001824F3"/>
    <w:rsid w:val="001863F6"/>
    <w:rsid w:val="001A6AE0"/>
    <w:rsid w:val="001C73C0"/>
    <w:rsid w:val="001E79BD"/>
    <w:rsid w:val="00220D30"/>
    <w:rsid w:val="002225CC"/>
    <w:rsid w:val="00224A3B"/>
    <w:rsid w:val="00240A39"/>
    <w:rsid w:val="00246FE9"/>
    <w:rsid w:val="00250100"/>
    <w:rsid w:val="00262A69"/>
    <w:rsid w:val="00270AF7"/>
    <w:rsid w:val="002A044A"/>
    <w:rsid w:val="002A3221"/>
    <w:rsid w:val="002C3520"/>
    <w:rsid w:val="002E14E0"/>
    <w:rsid w:val="002E46F1"/>
    <w:rsid w:val="002F307B"/>
    <w:rsid w:val="002F55E5"/>
    <w:rsid w:val="002F58E9"/>
    <w:rsid w:val="0032078A"/>
    <w:rsid w:val="0032539E"/>
    <w:rsid w:val="00386054"/>
    <w:rsid w:val="003860E4"/>
    <w:rsid w:val="00392CC0"/>
    <w:rsid w:val="003B1545"/>
    <w:rsid w:val="00404B8A"/>
    <w:rsid w:val="00412915"/>
    <w:rsid w:val="00442E07"/>
    <w:rsid w:val="00477F8C"/>
    <w:rsid w:val="00482A53"/>
    <w:rsid w:val="00485843"/>
    <w:rsid w:val="004949BD"/>
    <w:rsid w:val="00513FA6"/>
    <w:rsid w:val="0052073E"/>
    <w:rsid w:val="00534B4A"/>
    <w:rsid w:val="0055012D"/>
    <w:rsid w:val="0057401E"/>
    <w:rsid w:val="00575DDA"/>
    <w:rsid w:val="00581C11"/>
    <w:rsid w:val="00582865"/>
    <w:rsid w:val="005D07FD"/>
    <w:rsid w:val="005F4E11"/>
    <w:rsid w:val="00616E9C"/>
    <w:rsid w:val="00660807"/>
    <w:rsid w:val="00672548"/>
    <w:rsid w:val="0068567A"/>
    <w:rsid w:val="006A292A"/>
    <w:rsid w:val="006A38F7"/>
    <w:rsid w:val="006A4EBB"/>
    <w:rsid w:val="006B4172"/>
    <w:rsid w:val="00713B69"/>
    <w:rsid w:val="00755D99"/>
    <w:rsid w:val="00756FD3"/>
    <w:rsid w:val="00765392"/>
    <w:rsid w:val="00790E3E"/>
    <w:rsid w:val="00792BF0"/>
    <w:rsid w:val="007A5F49"/>
    <w:rsid w:val="007B55B7"/>
    <w:rsid w:val="007C0A4C"/>
    <w:rsid w:val="007C700A"/>
    <w:rsid w:val="007F6104"/>
    <w:rsid w:val="00800D30"/>
    <w:rsid w:val="00807D1A"/>
    <w:rsid w:val="00834A62"/>
    <w:rsid w:val="00861EBD"/>
    <w:rsid w:val="00873262"/>
    <w:rsid w:val="0087458B"/>
    <w:rsid w:val="00874EFE"/>
    <w:rsid w:val="00880CA8"/>
    <w:rsid w:val="00882126"/>
    <w:rsid w:val="008933F1"/>
    <w:rsid w:val="008D0601"/>
    <w:rsid w:val="008D1F11"/>
    <w:rsid w:val="008E5919"/>
    <w:rsid w:val="00905951"/>
    <w:rsid w:val="00912D2C"/>
    <w:rsid w:val="00916EE4"/>
    <w:rsid w:val="00920F63"/>
    <w:rsid w:val="009243F3"/>
    <w:rsid w:val="0093366B"/>
    <w:rsid w:val="00934185"/>
    <w:rsid w:val="00946126"/>
    <w:rsid w:val="00952DF9"/>
    <w:rsid w:val="0095421D"/>
    <w:rsid w:val="00960C86"/>
    <w:rsid w:val="009767AF"/>
    <w:rsid w:val="00981F58"/>
    <w:rsid w:val="00986D0A"/>
    <w:rsid w:val="009C37AF"/>
    <w:rsid w:val="009E3E86"/>
    <w:rsid w:val="009F4F1E"/>
    <w:rsid w:val="00A118A2"/>
    <w:rsid w:val="00A23F26"/>
    <w:rsid w:val="00A26853"/>
    <w:rsid w:val="00A4001C"/>
    <w:rsid w:val="00A40AAB"/>
    <w:rsid w:val="00A46D01"/>
    <w:rsid w:val="00A70816"/>
    <w:rsid w:val="00A73590"/>
    <w:rsid w:val="00A7636D"/>
    <w:rsid w:val="00A9138E"/>
    <w:rsid w:val="00AA5138"/>
    <w:rsid w:val="00AA73FF"/>
    <w:rsid w:val="00AB7B22"/>
    <w:rsid w:val="00AC1C89"/>
    <w:rsid w:val="00AC5934"/>
    <w:rsid w:val="00AD381B"/>
    <w:rsid w:val="00AD6FBD"/>
    <w:rsid w:val="00AE09CA"/>
    <w:rsid w:val="00AE0FBD"/>
    <w:rsid w:val="00AF5B5B"/>
    <w:rsid w:val="00AF5D1A"/>
    <w:rsid w:val="00B017F9"/>
    <w:rsid w:val="00B03C3E"/>
    <w:rsid w:val="00B07213"/>
    <w:rsid w:val="00B10A05"/>
    <w:rsid w:val="00B54167"/>
    <w:rsid w:val="00B56F66"/>
    <w:rsid w:val="00B62E06"/>
    <w:rsid w:val="00B632BF"/>
    <w:rsid w:val="00B64B1D"/>
    <w:rsid w:val="00B6729C"/>
    <w:rsid w:val="00B9671B"/>
    <w:rsid w:val="00BA1D31"/>
    <w:rsid w:val="00BB03CE"/>
    <w:rsid w:val="00BC1A67"/>
    <w:rsid w:val="00C164D3"/>
    <w:rsid w:val="00C20670"/>
    <w:rsid w:val="00C224FD"/>
    <w:rsid w:val="00C8113F"/>
    <w:rsid w:val="00C86713"/>
    <w:rsid w:val="00C875E8"/>
    <w:rsid w:val="00C92035"/>
    <w:rsid w:val="00C97130"/>
    <w:rsid w:val="00CC2213"/>
    <w:rsid w:val="00CC2A72"/>
    <w:rsid w:val="00CC3FB5"/>
    <w:rsid w:val="00CD2067"/>
    <w:rsid w:val="00CD47BC"/>
    <w:rsid w:val="00CF3A8B"/>
    <w:rsid w:val="00CF7FE9"/>
    <w:rsid w:val="00D34984"/>
    <w:rsid w:val="00D36C35"/>
    <w:rsid w:val="00D4494F"/>
    <w:rsid w:val="00D52FFC"/>
    <w:rsid w:val="00D75313"/>
    <w:rsid w:val="00DF7716"/>
    <w:rsid w:val="00E07A84"/>
    <w:rsid w:val="00E16ACD"/>
    <w:rsid w:val="00E17134"/>
    <w:rsid w:val="00E22FD3"/>
    <w:rsid w:val="00E25EBC"/>
    <w:rsid w:val="00E42D36"/>
    <w:rsid w:val="00E46709"/>
    <w:rsid w:val="00E46EDF"/>
    <w:rsid w:val="00E66550"/>
    <w:rsid w:val="00E877BF"/>
    <w:rsid w:val="00E953D8"/>
    <w:rsid w:val="00EA1767"/>
    <w:rsid w:val="00EA28C8"/>
    <w:rsid w:val="00EB0929"/>
    <w:rsid w:val="00EB0FA5"/>
    <w:rsid w:val="00EC01DD"/>
    <w:rsid w:val="00EC35E3"/>
    <w:rsid w:val="00ED7195"/>
    <w:rsid w:val="00EF4C67"/>
    <w:rsid w:val="00F0414F"/>
    <w:rsid w:val="00F070F3"/>
    <w:rsid w:val="00F27AAF"/>
    <w:rsid w:val="00F31BEC"/>
    <w:rsid w:val="00F5782B"/>
    <w:rsid w:val="00F73131"/>
    <w:rsid w:val="00F74288"/>
    <w:rsid w:val="00F90F6B"/>
    <w:rsid w:val="00FC669D"/>
    <w:rsid w:val="00FD4F0B"/>
    <w:rsid w:val="00FE02FC"/>
    <w:rsid w:val="00FE1BAE"/>
    <w:rsid w:val="00FF1FA1"/>
    <w:rsid w:val="0362D0F2"/>
    <w:rsid w:val="03F1B60B"/>
    <w:rsid w:val="03F98C85"/>
    <w:rsid w:val="0A392C78"/>
    <w:rsid w:val="0DF9ABEB"/>
    <w:rsid w:val="0F051D27"/>
    <w:rsid w:val="138FCF25"/>
    <w:rsid w:val="13F3B445"/>
    <w:rsid w:val="1B5164BC"/>
    <w:rsid w:val="21BBBD25"/>
    <w:rsid w:val="221210CB"/>
    <w:rsid w:val="236BAE85"/>
    <w:rsid w:val="240A5FA9"/>
    <w:rsid w:val="27BBC87A"/>
    <w:rsid w:val="2AC4B81A"/>
    <w:rsid w:val="2D1C836F"/>
    <w:rsid w:val="3A18F7F6"/>
    <w:rsid w:val="445FD86C"/>
    <w:rsid w:val="48875605"/>
    <w:rsid w:val="49DAFA94"/>
    <w:rsid w:val="4C6FF502"/>
    <w:rsid w:val="4EE45147"/>
    <w:rsid w:val="5529E5FB"/>
    <w:rsid w:val="5F88C98F"/>
    <w:rsid w:val="63AFE122"/>
    <w:rsid w:val="65C91516"/>
    <w:rsid w:val="663F95F3"/>
    <w:rsid w:val="719A4668"/>
    <w:rsid w:val="71D631FD"/>
    <w:rsid w:val="71D6E56D"/>
    <w:rsid w:val="743FE444"/>
    <w:rsid w:val="77CF5A30"/>
    <w:rsid w:val="78CBAAC0"/>
    <w:rsid w:val="7AA21AC3"/>
    <w:rsid w:val="7C224BA2"/>
    <w:rsid w:val="7F797688"/>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7DD4C669"/>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result-item2">
    <w:name w:val="result-item2"/>
    <w:basedOn w:val="DefaultParagraphFont"/>
    <w:rsid w:val="00EF4C67"/>
    <w:rPr>
      <w:vanish w:val="0"/>
      <w:webHidden w:val="0"/>
      <w:specVanish w:val="0"/>
    </w:rPr>
  </w:style>
  <w:style w:type="paragraph" w:styleId="BodyTextIndent">
    <w:name w:val="Body Text Indent"/>
    <w:basedOn w:val="Normal"/>
    <w:link w:val="BodyTextIndentChar"/>
    <w:semiHidden/>
    <w:rsid w:val="00EF4C67"/>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EF4C67"/>
    <w:rPr>
      <w:sz w:val="24"/>
      <w:szCs w:val="24"/>
    </w:rPr>
  </w:style>
  <w:style w:type="paragraph" w:styleId="BodyText0">
    <w:name w:val="Body Text"/>
    <w:basedOn w:val="Normal"/>
    <w:link w:val="BodyTextChar0"/>
    <w:uiPriority w:val="99"/>
    <w:semiHidden/>
    <w:unhideWhenUsed/>
    <w:rsid w:val="00C97130"/>
    <w:pPr>
      <w:spacing w:after="120"/>
    </w:pPr>
  </w:style>
  <w:style w:type="character" w:customStyle="1" w:styleId="BodyTextChar0">
    <w:name w:val="Body Text Char"/>
    <w:basedOn w:val="DefaultParagraphFont"/>
    <w:link w:val="BodyText0"/>
    <w:uiPriority w:val="99"/>
    <w:semiHidden/>
    <w:rsid w:val="00C97130"/>
    <w:rPr>
      <w:rFonts w:ascii="Courier" w:hAnsi="Courier"/>
      <w:sz w:val="24"/>
    </w:rPr>
  </w:style>
  <w:style w:type="paragraph" w:styleId="Revision">
    <w:name w:val="Revision"/>
    <w:hidden/>
    <w:uiPriority w:val="99"/>
    <w:semiHidden/>
    <w:rsid w:val="00F90F6B"/>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tatus xmlns="bd10e23a-f09c-45e3-849e-438a97faa086" xsi:nil="true"/>
    <lcf76f155ced4ddcb4097134ff3c332f xmlns="bd10e23a-f09c-45e3-849e-438a97faa086">
      <Terms xmlns="http://schemas.microsoft.com/office/infopath/2007/PartnerControls"/>
    </lcf76f155ced4ddcb4097134ff3c332f>
    <TaxCatchAll xmlns="2a2db8c4-56ab-4882-a5d0-0fe8165c665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281f31948dda030fae83a4649a8da5c8">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da1b6cf9b1c4128ffb5929def57f3ac9"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0FC2ED-6745-40E5-99DC-404EF7F56774}">
  <ds:schemaRefs>
    <ds:schemaRef ds:uri="2a2db8c4-56ab-4882-a5d0-0fe8165c6658"/>
    <ds:schemaRef ds:uri="bd10e23a-f09c-45e3-849e-438a97faa086"/>
    <ds:schemaRef ds:uri="http://purl.org/dc/dcmitype/"/>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purl.org/dc/terms/"/>
    <ds:schemaRef ds:uri="a9a93928-7ac7-4c2f-90e6-3a0e778b9dd0"/>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3.xml><?xml version="1.0" encoding="utf-8"?>
<ds:datastoreItem xmlns:ds="http://schemas.openxmlformats.org/officeDocument/2006/customXml" ds:itemID="{D87629B8-CE73-4294-B968-9864BF4B0D4B}">
  <ds:schemaRefs>
    <ds:schemaRef ds:uri="http://schemas.openxmlformats.org/officeDocument/2006/bibliography"/>
  </ds:schemaRefs>
</ds:datastoreItem>
</file>

<file path=customXml/itemProps4.xml><?xml version="1.0" encoding="utf-8"?>
<ds:datastoreItem xmlns:ds="http://schemas.openxmlformats.org/officeDocument/2006/customXml" ds:itemID="{AC84426D-9F6F-489A-AD44-4ABB3C2FBD3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U.S. Department of Education</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Rose, Carolyn</cp:lastModifiedBy>
  <cp:revision>7</cp:revision>
  <dcterms:created xsi:type="dcterms:W3CDTF">2025-08-07T16:43:00Z</dcterms:created>
  <dcterms:modified xsi:type="dcterms:W3CDTF">2025-11-19T19:44:55Z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0x01010024DCB7AC5ECDD740B487BE4C07570BE9</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MediaServiceImageTags">
    <vt:lpwstr/>
  </property>
  <property fmtid="{D5CDD505-2E9C-101B-9397-08002B2CF9AE}" pid="11" name="Navigation Category">
    <vt:lpwstr>2895;#Information Collection|be93d448-b265-4cb3-93a5-4708954c2750</vt:lpwstr>
  </property>
  <property fmtid="{D5CDD505-2E9C-101B-9397-08002B2CF9AE}" pid="12" name="Secondary Navigation Category">
    <vt:lpwstr/>
  </property>
  <property fmtid="{D5CDD505-2E9C-101B-9397-08002B2CF9AE}" pid="13" name="WorkflowChangePath">
    <vt:lpwstr>8f38e374-a608-41a9-a760-7cfdddace18b,32;8f38e374-a608-41a9-a760-7cfdddace18b,32;</vt:lpwstr>
  </property>
  <property fmtid="{D5CDD505-2E9C-101B-9397-08002B2CF9AE}" pid="14" name="_dlc_DocIdItemGuid">
    <vt:lpwstr>7263bcb4-c9a1-4bf8-a9b4-ad908258715e</vt:lpwstr>
  </property>
  <property fmtid="{D5CDD505-2E9C-101B-9397-08002B2CF9AE}" pid="15" name="_dlc_LastRun">
    <vt:lpwstr>10/27/2018 01:05:07</vt:lpwstr>
  </property>
  <property fmtid="{D5CDD505-2E9C-101B-9397-08002B2CF9AE}" pid="16" name="_dlc_policyId">
    <vt:lpwstr>0x0101001C22A2B9DBEDBB4DB130C1FAF5F2F008|-175781640</vt:lpwstr>
  </property>
</Properties>
</file>