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15AC" w:rsidRPr="00021EAC" w:rsidP="00DC0780" w14:paraId="58C42D4F" w14:textId="6AE4DCBC">
      <w:pPr>
        <w:spacing w:after="0" w:line="240" w:lineRule="auto"/>
        <w:rPr>
          <w:rFonts w:ascii="Times New Roman" w:hAnsi="Times New Roman"/>
          <w:sz w:val="24"/>
          <w:szCs w:val="24"/>
        </w:rPr>
      </w:pPr>
      <w:r w:rsidRPr="0CDA37FA">
        <w:rPr>
          <w:rFonts w:ascii="Times New Roman" w:hAnsi="Times New Roman"/>
          <w:sz w:val="24"/>
          <w:szCs w:val="24"/>
        </w:rPr>
        <w:t xml:space="preserve">This is a request for </w:t>
      </w:r>
      <w:r w:rsidRPr="0CDA37FA" w:rsidR="00730971">
        <w:rPr>
          <w:rFonts w:ascii="Times New Roman" w:hAnsi="Times New Roman"/>
          <w:sz w:val="24"/>
          <w:szCs w:val="24"/>
        </w:rPr>
        <w:t>a</w:t>
      </w:r>
      <w:r w:rsidRPr="0CDA37FA" w:rsidR="131F46D2">
        <w:rPr>
          <w:rFonts w:ascii="Times New Roman" w:hAnsi="Times New Roman"/>
          <w:sz w:val="24"/>
          <w:szCs w:val="24"/>
        </w:rPr>
        <w:t xml:space="preserve"> reinstatement</w:t>
      </w:r>
      <w:r w:rsidRPr="0CDA37FA" w:rsidR="00730971">
        <w:rPr>
          <w:rFonts w:ascii="Times New Roman" w:hAnsi="Times New Roman"/>
          <w:sz w:val="24"/>
          <w:szCs w:val="24"/>
        </w:rPr>
        <w:t xml:space="preserve"> without change</w:t>
      </w:r>
      <w:r w:rsidRPr="0CDA37FA">
        <w:rPr>
          <w:rFonts w:ascii="Times New Roman" w:hAnsi="Times New Roman"/>
          <w:sz w:val="24"/>
          <w:szCs w:val="24"/>
        </w:rPr>
        <w:t xml:space="preserve"> of the OMB approval for the recordkeeping requirements contained in 34 CFR 674.53, 674.56, 674.57, 674.58 and 674.59.  The information collections in these regulations are necessary to d</w:t>
      </w:r>
      <w:r w:rsidRPr="0CDA37FA">
        <w:rPr>
          <w:rFonts w:ascii="Times New Roman" w:hAnsi="Times New Roman"/>
          <w:sz w:val="24"/>
          <w:szCs w:val="24"/>
        </w:rPr>
        <w:t xml:space="preserve">etermine </w:t>
      </w:r>
      <w:r w:rsidRPr="0CDA37FA">
        <w:rPr>
          <w:rFonts w:ascii="Times New Roman" w:hAnsi="Times New Roman"/>
          <w:sz w:val="24"/>
          <w:szCs w:val="24"/>
        </w:rPr>
        <w:t>Federal Perkins Loan (Perkins Loan) Program borrower’s eligibility to receive program benefits and to prevent fraud and abuse of program funds.</w:t>
      </w:r>
    </w:p>
    <w:p w:rsidR="00DC0780" w:rsidRPr="00021EAC" w:rsidP="00DC0780" w14:paraId="790B06B0" w14:textId="77777777">
      <w:pPr>
        <w:spacing w:after="0" w:line="240" w:lineRule="auto"/>
        <w:rPr>
          <w:rFonts w:ascii="Times New Roman" w:hAnsi="Times New Roman"/>
          <w:sz w:val="24"/>
          <w:szCs w:val="24"/>
        </w:rPr>
      </w:pPr>
    </w:p>
    <w:p w:rsidR="004F15AC" w:rsidRPr="00021EAC" w:rsidP="00DC0780" w14:paraId="370C89B8"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ab/>
      </w:r>
      <w:r w:rsidRPr="00021EAC">
        <w:rPr>
          <w:rFonts w:ascii="Times New Roman" w:hAnsi="Times New Roman"/>
          <w:sz w:val="24"/>
          <w:szCs w:val="24"/>
        </w:rPr>
        <w:t>Section 674.53 – Teacher cancellation – Federal Perkins, NDSL, and Defense loans.</w:t>
      </w:r>
    </w:p>
    <w:p w:rsidR="004F15AC" w:rsidRPr="00021EAC" w:rsidP="00DC0780" w14:paraId="770C3461"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 xml:space="preserve">This regulation identifies the requirements for teachers to qualify for cancellation benefits while </w:t>
      </w:r>
      <w:r w:rsidRPr="00021EAC">
        <w:rPr>
          <w:rFonts w:ascii="Times New Roman" w:hAnsi="Times New Roman"/>
          <w:sz w:val="24"/>
          <w:szCs w:val="24"/>
        </w:rPr>
        <w:t>performing:</w:t>
      </w:r>
      <w:r w:rsidRPr="00021EAC">
        <w:rPr>
          <w:rFonts w:ascii="Times New Roman" w:hAnsi="Times New Roman"/>
          <w:sz w:val="24"/>
          <w:szCs w:val="24"/>
        </w:rPr>
        <w:t xml:space="preserve"> full-time teaching in an elementary or secondary school serving low-income students; full-time teaching in special education or full-time teaching in fields of expertise as identified in regulation.</w:t>
      </w:r>
    </w:p>
    <w:p w:rsidR="00DC0780" w:rsidRPr="00021EAC" w:rsidP="00DC0780" w14:paraId="2A425398" w14:textId="77777777">
      <w:pPr>
        <w:tabs>
          <w:tab w:val="left" w:pos="0"/>
        </w:tabs>
        <w:suppressAutoHyphens/>
        <w:spacing w:after="0" w:line="240" w:lineRule="auto"/>
        <w:rPr>
          <w:rFonts w:ascii="Times New Roman" w:hAnsi="Times New Roman"/>
          <w:sz w:val="24"/>
          <w:szCs w:val="24"/>
        </w:rPr>
      </w:pPr>
    </w:p>
    <w:p w:rsidR="004F15AC" w:rsidRPr="00021EAC" w:rsidP="00DC0780" w14:paraId="4D8DA67D"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We estimate that each institution will have additional burden of .25 hours to process the cancellations per eligible borrower.</w:t>
      </w:r>
    </w:p>
    <w:p w:rsidR="004F15AC" w:rsidRPr="00021EAC" w:rsidP="00DC0780" w14:paraId="4E38F30F" w14:textId="77777777">
      <w:pPr>
        <w:pStyle w:val="NormalWeb"/>
        <w:spacing w:before="0" w:beforeAutospacing="0" w:after="0" w:afterAutospacing="0"/>
        <w:rPr>
          <w:rFonts w:ascii="Times New Roman" w:hAnsi="Times New Roman" w:cs="Times New Roman"/>
        </w:rPr>
      </w:pPr>
    </w:p>
    <w:p w:rsidR="004F15AC" w:rsidRPr="00021EAC" w:rsidP="00DC0780" w14:paraId="79D164A2"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2,</w:t>
      </w:r>
      <w:r w:rsidRPr="00021EAC" w:rsidR="00DC0780">
        <w:rPr>
          <w:rFonts w:ascii="Times New Roman" w:hAnsi="Times New Roman"/>
          <w:sz w:val="24"/>
          <w:szCs w:val="24"/>
        </w:rPr>
        <w:t>604</w:t>
      </w:r>
      <w:r w:rsidRPr="00021EAC">
        <w:rPr>
          <w:rFonts w:ascii="Times New Roman" w:hAnsi="Times New Roman"/>
          <w:sz w:val="24"/>
          <w:szCs w:val="24"/>
        </w:rPr>
        <w:t xml:space="preserve"> (.57 X 4,</w:t>
      </w:r>
      <w:r w:rsidRPr="00021EAC" w:rsidR="00DC0780">
        <w:rPr>
          <w:rFonts w:ascii="Times New Roman" w:hAnsi="Times New Roman"/>
          <w:sz w:val="24"/>
          <w:szCs w:val="24"/>
        </w:rPr>
        <w:t>568</w:t>
      </w:r>
      <w:r w:rsidRPr="00021EAC">
        <w:rPr>
          <w:rFonts w:ascii="Times New Roman" w:hAnsi="Times New Roman"/>
          <w:sz w:val="24"/>
          <w:szCs w:val="24"/>
        </w:rPr>
        <w:t xml:space="preserve"> borrowers) X .25 hours (15 minutes) = 6</w:t>
      </w:r>
      <w:r w:rsidRPr="00021EAC" w:rsidR="00C673C5">
        <w:rPr>
          <w:rFonts w:ascii="Times New Roman" w:hAnsi="Times New Roman"/>
          <w:sz w:val="24"/>
          <w:szCs w:val="24"/>
        </w:rPr>
        <w:t>5</w:t>
      </w:r>
      <w:r w:rsidRPr="00021EAC" w:rsidR="00DC0780">
        <w:rPr>
          <w:rFonts w:ascii="Times New Roman" w:hAnsi="Times New Roman"/>
          <w:sz w:val="24"/>
          <w:szCs w:val="24"/>
        </w:rPr>
        <w:t>1</w:t>
      </w:r>
      <w:r w:rsidRPr="00021EAC">
        <w:rPr>
          <w:rFonts w:ascii="Times New Roman" w:hAnsi="Times New Roman"/>
          <w:sz w:val="24"/>
          <w:szCs w:val="24"/>
        </w:rPr>
        <w:t xml:space="preserve"> hours</w:t>
      </w:r>
    </w:p>
    <w:p w:rsidR="00DC0780" w:rsidRPr="00021EAC" w:rsidP="00DC0780" w14:paraId="710E810D" w14:textId="77777777">
      <w:pPr>
        <w:tabs>
          <w:tab w:val="left" w:pos="0"/>
        </w:tabs>
        <w:suppressAutoHyphens/>
        <w:spacing w:after="0" w:line="240" w:lineRule="auto"/>
        <w:rPr>
          <w:rFonts w:ascii="Times New Roman" w:hAnsi="Times New Roman"/>
          <w:sz w:val="24"/>
          <w:szCs w:val="24"/>
        </w:rPr>
      </w:pPr>
    </w:p>
    <w:p w:rsidR="004F15AC" w:rsidRPr="00021EAC" w:rsidP="00DC0780" w14:paraId="5479C6A2"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ab/>
      </w:r>
      <w:r w:rsidRPr="00021EAC">
        <w:rPr>
          <w:rFonts w:ascii="Times New Roman" w:hAnsi="Times New Roman"/>
          <w:sz w:val="24"/>
          <w:szCs w:val="24"/>
        </w:rPr>
        <w:t>Section 674.56 – Employment cancellation – Federal Perkins, NDSL, and Defense loans.</w:t>
      </w:r>
    </w:p>
    <w:p w:rsidR="004F15AC" w:rsidRPr="00021EAC" w:rsidP="00DC0780" w14:paraId="5EC618E1"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00DC0780" w:rsidRPr="00021EAC" w:rsidP="00DC0780" w14:paraId="70B55C62" w14:textId="77777777">
      <w:pPr>
        <w:tabs>
          <w:tab w:val="left" w:pos="0"/>
        </w:tabs>
        <w:suppressAutoHyphens/>
        <w:spacing w:after="0" w:line="240" w:lineRule="auto"/>
        <w:rPr>
          <w:rFonts w:ascii="Times New Roman" w:hAnsi="Times New Roman"/>
          <w:sz w:val="24"/>
          <w:szCs w:val="24"/>
        </w:rPr>
      </w:pPr>
    </w:p>
    <w:p w:rsidR="004F15AC" w:rsidRPr="00021EAC" w:rsidP="00DC0780" w14:paraId="78A603F9"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We estimate that each institution will have additional burden of .25 hours to process the cancellations per eligible borrower.</w:t>
      </w:r>
    </w:p>
    <w:p w:rsidR="004F15AC" w:rsidRPr="00021EAC" w:rsidP="00DC0780" w14:paraId="13F368B6" w14:textId="77777777">
      <w:pPr>
        <w:pStyle w:val="NormalWeb"/>
        <w:spacing w:before="0" w:beforeAutospacing="0" w:after="0" w:afterAutospacing="0"/>
        <w:rPr>
          <w:rFonts w:ascii="Times New Roman" w:hAnsi="Times New Roman" w:cs="Times New Roman"/>
        </w:rPr>
      </w:pPr>
    </w:p>
    <w:p w:rsidR="004F15AC" w:rsidRPr="00021EAC" w:rsidP="00DC0780" w14:paraId="7C04CE54"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3,907</w:t>
      </w:r>
      <w:r w:rsidRPr="00021EAC">
        <w:rPr>
          <w:rFonts w:ascii="Times New Roman" w:hAnsi="Times New Roman"/>
          <w:sz w:val="24"/>
          <w:szCs w:val="24"/>
        </w:rPr>
        <w:t xml:space="preserve"> (.57 X </w:t>
      </w:r>
      <w:r w:rsidRPr="00021EAC">
        <w:rPr>
          <w:rFonts w:ascii="Times New Roman" w:hAnsi="Times New Roman"/>
          <w:sz w:val="24"/>
          <w:szCs w:val="24"/>
        </w:rPr>
        <w:t>6,855</w:t>
      </w:r>
      <w:r w:rsidRPr="00021EAC">
        <w:rPr>
          <w:rFonts w:ascii="Times New Roman" w:hAnsi="Times New Roman"/>
          <w:sz w:val="24"/>
          <w:szCs w:val="24"/>
        </w:rPr>
        <w:t xml:space="preserve"> borrowers) X .25 hours (15 minutes) = </w:t>
      </w:r>
      <w:r w:rsidRPr="00021EAC">
        <w:rPr>
          <w:rFonts w:ascii="Times New Roman" w:hAnsi="Times New Roman"/>
          <w:sz w:val="24"/>
          <w:szCs w:val="24"/>
        </w:rPr>
        <w:t>977</w:t>
      </w:r>
      <w:r w:rsidRPr="00021EAC">
        <w:rPr>
          <w:rFonts w:ascii="Times New Roman" w:hAnsi="Times New Roman"/>
          <w:sz w:val="24"/>
          <w:szCs w:val="24"/>
        </w:rPr>
        <w:t xml:space="preserve"> hours </w:t>
      </w:r>
    </w:p>
    <w:p w:rsidR="00DC0780" w:rsidRPr="00021EAC" w:rsidP="00DC0780" w14:paraId="5F6C5FE7" w14:textId="77777777">
      <w:pPr>
        <w:tabs>
          <w:tab w:val="left" w:pos="0"/>
        </w:tabs>
        <w:suppressAutoHyphens/>
        <w:spacing w:after="0" w:line="240" w:lineRule="auto"/>
        <w:rPr>
          <w:rFonts w:ascii="Times New Roman" w:hAnsi="Times New Roman"/>
          <w:sz w:val="24"/>
          <w:szCs w:val="24"/>
        </w:rPr>
      </w:pPr>
    </w:p>
    <w:p w:rsidR="004F15AC" w:rsidRPr="00021EAC" w:rsidP="00DC0780" w14:paraId="5BA816A1"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ab/>
      </w:r>
      <w:r w:rsidRPr="00021EAC">
        <w:rPr>
          <w:rFonts w:ascii="Times New Roman" w:hAnsi="Times New Roman"/>
          <w:sz w:val="24"/>
          <w:szCs w:val="24"/>
        </w:rPr>
        <w:t>Section 674.57 – Cancellation for law enforcement or corrections officer service – Federal Perkins, NDSL, and Defense loans.</w:t>
      </w:r>
    </w:p>
    <w:p w:rsidR="004F15AC" w:rsidRPr="00021EAC" w:rsidP="00DC0780" w14:paraId="5A79060A"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This regulation identifies the requirements for law enforcement or corrections officers to qualify for cancellation benefits for an eligible employing agency as identified in regulation.</w:t>
      </w:r>
    </w:p>
    <w:p w:rsidR="00DC0780" w:rsidRPr="00021EAC" w:rsidP="00DC0780" w14:paraId="6FE98885" w14:textId="77777777">
      <w:pPr>
        <w:tabs>
          <w:tab w:val="left" w:pos="0"/>
        </w:tabs>
        <w:suppressAutoHyphens/>
        <w:spacing w:after="0" w:line="240" w:lineRule="auto"/>
        <w:rPr>
          <w:rFonts w:ascii="Times New Roman" w:hAnsi="Times New Roman"/>
          <w:sz w:val="24"/>
          <w:szCs w:val="24"/>
        </w:rPr>
      </w:pPr>
    </w:p>
    <w:p w:rsidR="004F15AC" w:rsidRPr="00021EAC" w:rsidP="00DC0780" w14:paraId="6D273CD1"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We estimate that each institution will have additional burden of .25 hours to process the cancellations per eligible borrower.</w:t>
      </w:r>
    </w:p>
    <w:p w:rsidR="004F15AC" w:rsidRPr="00021EAC" w:rsidP="00DC0780" w14:paraId="15550A5A" w14:textId="77777777">
      <w:pPr>
        <w:pStyle w:val="NormalWeb"/>
        <w:spacing w:before="0" w:beforeAutospacing="0" w:after="0" w:afterAutospacing="0"/>
        <w:rPr>
          <w:rFonts w:ascii="Times New Roman" w:hAnsi="Times New Roman" w:cs="Times New Roman"/>
        </w:rPr>
      </w:pPr>
    </w:p>
    <w:p w:rsidR="004F15AC" w:rsidRPr="00021EAC" w:rsidP="00DC0780" w14:paraId="7A7ACBE0"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438</w:t>
      </w:r>
      <w:r w:rsidRPr="00021EAC">
        <w:rPr>
          <w:rFonts w:ascii="Times New Roman" w:hAnsi="Times New Roman" w:cs="Times New Roman"/>
        </w:rPr>
        <w:t xml:space="preserve"> (.57 X </w:t>
      </w:r>
      <w:r w:rsidRPr="00021EAC">
        <w:rPr>
          <w:rFonts w:ascii="Times New Roman" w:hAnsi="Times New Roman" w:cs="Times New Roman"/>
        </w:rPr>
        <w:t>769</w:t>
      </w:r>
      <w:r w:rsidRPr="00021EAC">
        <w:rPr>
          <w:rFonts w:ascii="Times New Roman" w:hAnsi="Times New Roman" w:cs="Times New Roman"/>
        </w:rPr>
        <w:t xml:space="preserve"> borrowers) X .25 hours (15 minutes) = 11</w:t>
      </w:r>
      <w:r w:rsidRPr="00021EAC">
        <w:rPr>
          <w:rFonts w:ascii="Times New Roman" w:hAnsi="Times New Roman" w:cs="Times New Roman"/>
        </w:rPr>
        <w:t>0</w:t>
      </w:r>
      <w:r w:rsidRPr="00021EAC">
        <w:rPr>
          <w:rFonts w:ascii="Times New Roman" w:hAnsi="Times New Roman" w:cs="Times New Roman"/>
        </w:rPr>
        <w:t xml:space="preserve"> hours</w:t>
      </w:r>
    </w:p>
    <w:p w:rsidR="004F15AC" w:rsidRPr="00021EAC" w:rsidP="00DC0780" w14:paraId="53EC3E85" w14:textId="77777777">
      <w:pPr>
        <w:tabs>
          <w:tab w:val="left" w:pos="0"/>
        </w:tabs>
        <w:suppressAutoHyphens/>
        <w:spacing w:after="0" w:line="240" w:lineRule="auto"/>
        <w:rPr>
          <w:rFonts w:ascii="Times New Roman" w:hAnsi="Times New Roman"/>
          <w:sz w:val="24"/>
          <w:szCs w:val="24"/>
        </w:rPr>
      </w:pPr>
    </w:p>
    <w:p w:rsidR="004F15AC" w:rsidRPr="00021EAC" w:rsidP="00DC0780" w14:paraId="29274EC2"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ab/>
      </w:r>
      <w:r w:rsidRPr="00021EAC">
        <w:rPr>
          <w:rFonts w:ascii="Times New Roman" w:hAnsi="Times New Roman"/>
          <w:sz w:val="24"/>
          <w:szCs w:val="24"/>
        </w:rPr>
        <w:t>Section 674.58 – Cancellation for service in an early childhood education program.</w:t>
      </w:r>
    </w:p>
    <w:p w:rsidR="004F15AC" w:rsidRPr="00021EAC" w:rsidP="00DC0780" w14:paraId="6405252B"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This regulation identifies the requirements for staff members in a Head Start program to qualify for cancellation benefits as identified in regulation.</w:t>
      </w:r>
    </w:p>
    <w:p w:rsidR="00DC0780" w:rsidRPr="00021EAC" w:rsidP="00DC0780" w14:paraId="346FC168" w14:textId="77777777">
      <w:pPr>
        <w:tabs>
          <w:tab w:val="left" w:pos="0"/>
        </w:tabs>
        <w:suppressAutoHyphens/>
        <w:spacing w:after="0" w:line="240" w:lineRule="auto"/>
        <w:rPr>
          <w:rFonts w:ascii="Times New Roman" w:hAnsi="Times New Roman"/>
          <w:sz w:val="24"/>
          <w:szCs w:val="24"/>
        </w:rPr>
      </w:pPr>
    </w:p>
    <w:p w:rsidR="004F15AC" w:rsidRPr="00021EAC" w:rsidP="00DC0780" w14:paraId="3E5B8401"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We estimate that each institution will have additional burden of .25 hours to process the cancellations per eligible borrower.</w:t>
      </w:r>
    </w:p>
    <w:p w:rsidR="004F15AC" w:rsidRPr="00021EAC" w:rsidP="00DC0780" w14:paraId="57E3F04E" w14:textId="77777777">
      <w:pPr>
        <w:pStyle w:val="NormalWeb"/>
        <w:spacing w:before="0" w:beforeAutospacing="0" w:after="0" w:afterAutospacing="0"/>
        <w:rPr>
          <w:rFonts w:ascii="Times New Roman" w:hAnsi="Times New Roman" w:cs="Times New Roman"/>
        </w:rPr>
      </w:pPr>
    </w:p>
    <w:p w:rsidR="004F15AC" w:rsidRPr="00021EAC" w:rsidP="00DC0780" w14:paraId="5E86C749"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3,</w:t>
      </w:r>
      <w:r w:rsidRPr="00021EAC" w:rsidR="00DC0780">
        <w:rPr>
          <w:rFonts w:ascii="Times New Roman" w:hAnsi="Times New Roman" w:cs="Times New Roman"/>
        </w:rPr>
        <w:t>011</w:t>
      </w:r>
      <w:r w:rsidRPr="00021EAC">
        <w:rPr>
          <w:rFonts w:ascii="Times New Roman" w:hAnsi="Times New Roman" w:cs="Times New Roman"/>
        </w:rPr>
        <w:t xml:space="preserve"> (.57 X </w:t>
      </w:r>
      <w:r w:rsidRPr="00021EAC" w:rsidR="00DC0780">
        <w:rPr>
          <w:rFonts w:ascii="Times New Roman" w:hAnsi="Times New Roman" w:cs="Times New Roman"/>
        </w:rPr>
        <w:t>5,283</w:t>
      </w:r>
      <w:r w:rsidRPr="00021EAC">
        <w:rPr>
          <w:rFonts w:ascii="Times New Roman" w:hAnsi="Times New Roman" w:cs="Times New Roman"/>
        </w:rPr>
        <w:t xml:space="preserve"> borrowers) X .25 hours (15 minutes) = 7</w:t>
      </w:r>
      <w:r w:rsidRPr="00021EAC" w:rsidR="00DC0780">
        <w:rPr>
          <w:rFonts w:ascii="Times New Roman" w:hAnsi="Times New Roman" w:cs="Times New Roman"/>
        </w:rPr>
        <w:t>5</w:t>
      </w:r>
      <w:r w:rsidRPr="00021EAC">
        <w:rPr>
          <w:rFonts w:ascii="Times New Roman" w:hAnsi="Times New Roman" w:cs="Times New Roman"/>
        </w:rPr>
        <w:t>3 hours</w:t>
      </w:r>
    </w:p>
    <w:p w:rsidR="004F15AC" w:rsidRPr="00021EAC" w:rsidP="00DC0780" w14:paraId="73982B62" w14:textId="77777777">
      <w:pPr>
        <w:pStyle w:val="NormalWeb"/>
        <w:spacing w:before="0" w:beforeAutospacing="0" w:after="0" w:afterAutospacing="0"/>
        <w:rPr>
          <w:rFonts w:ascii="Times New Roman" w:hAnsi="Times New Roman" w:cs="Times New Roman"/>
        </w:rPr>
      </w:pPr>
    </w:p>
    <w:p w:rsidR="004F15AC" w:rsidRPr="00021EAC" w:rsidP="00DC0780" w14:paraId="2FC55613"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ab/>
      </w:r>
      <w:r w:rsidRPr="00021EAC">
        <w:rPr>
          <w:rFonts w:ascii="Times New Roman" w:hAnsi="Times New Roman"/>
          <w:sz w:val="24"/>
          <w:szCs w:val="24"/>
        </w:rPr>
        <w:t>Section 674.59 – Cancellation for military service.</w:t>
      </w:r>
    </w:p>
    <w:p w:rsidR="00DC0780" w:rsidRPr="00021EAC" w:rsidP="00DC0780" w14:paraId="4083D9F7"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This regulation identifies the requirements for borrowers who are members of the U.S. Army, Navy, Air Force, Marine Corps, or Coast Guard to qualify for cancellation benefits as identified in regulation.</w:t>
      </w:r>
    </w:p>
    <w:p w:rsidR="00DC0780" w:rsidRPr="00021EAC" w:rsidP="00DC0780" w14:paraId="1D4DA203" w14:textId="77777777">
      <w:pPr>
        <w:tabs>
          <w:tab w:val="left" w:pos="0"/>
        </w:tabs>
        <w:suppressAutoHyphens/>
        <w:spacing w:after="0" w:line="240" w:lineRule="auto"/>
        <w:rPr>
          <w:rFonts w:ascii="Times New Roman" w:hAnsi="Times New Roman"/>
          <w:sz w:val="24"/>
          <w:szCs w:val="24"/>
        </w:rPr>
      </w:pPr>
    </w:p>
    <w:p w:rsidR="004F15AC" w:rsidRPr="00021EAC" w:rsidP="00DC0780" w14:paraId="464D194B"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We estimate that each institution will have additional burden of .25 hours to process the cancellations per eligible borrower.</w:t>
      </w:r>
    </w:p>
    <w:p w:rsidR="004F15AC" w:rsidRPr="00021EAC" w:rsidP="00DC0780" w14:paraId="16D021AC" w14:textId="77777777">
      <w:pPr>
        <w:pStyle w:val="NormalWeb"/>
        <w:spacing w:before="0" w:beforeAutospacing="0" w:after="0" w:afterAutospacing="0"/>
        <w:rPr>
          <w:rFonts w:ascii="Times New Roman" w:hAnsi="Times New Roman" w:cs="Times New Roman"/>
        </w:rPr>
      </w:pPr>
    </w:p>
    <w:p w:rsidR="004F15AC" w:rsidRPr="00021EAC" w:rsidP="00DC0780" w14:paraId="49A88BA4"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2</w:t>
      </w:r>
      <w:r w:rsidRPr="00021EAC" w:rsidR="00DC0780">
        <w:rPr>
          <w:rFonts w:ascii="Times New Roman" w:hAnsi="Times New Roman" w:cs="Times New Roman"/>
        </w:rPr>
        <w:t>3</w:t>
      </w:r>
      <w:r w:rsidRPr="00021EAC">
        <w:rPr>
          <w:rFonts w:ascii="Times New Roman" w:hAnsi="Times New Roman" w:cs="Times New Roman"/>
        </w:rPr>
        <w:t>,</w:t>
      </w:r>
      <w:r w:rsidRPr="00021EAC" w:rsidR="00DC0780">
        <w:rPr>
          <w:rFonts w:ascii="Times New Roman" w:hAnsi="Times New Roman" w:cs="Times New Roman"/>
        </w:rPr>
        <w:t>348</w:t>
      </w:r>
      <w:r w:rsidRPr="00021EAC">
        <w:rPr>
          <w:rFonts w:ascii="Times New Roman" w:hAnsi="Times New Roman" w:cs="Times New Roman"/>
        </w:rPr>
        <w:t xml:space="preserve"> (.57 X 4</w:t>
      </w:r>
      <w:r w:rsidRPr="00021EAC" w:rsidR="00DC0780">
        <w:rPr>
          <w:rFonts w:ascii="Times New Roman" w:hAnsi="Times New Roman" w:cs="Times New Roman"/>
        </w:rPr>
        <w:t>0</w:t>
      </w:r>
      <w:r w:rsidRPr="00021EAC">
        <w:rPr>
          <w:rFonts w:ascii="Times New Roman" w:hAnsi="Times New Roman" w:cs="Times New Roman"/>
        </w:rPr>
        <w:t>,</w:t>
      </w:r>
      <w:r w:rsidRPr="00021EAC" w:rsidR="00DC0780">
        <w:rPr>
          <w:rFonts w:ascii="Times New Roman" w:hAnsi="Times New Roman" w:cs="Times New Roman"/>
        </w:rPr>
        <w:t>961</w:t>
      </w:r>
      <w:r w:rsidRPr="00021EAC">
        <w:rPr>
          <w:rFonts w:ascii="Times New Roman" w:hAnsi="Times New Roman" w:cs="Times New Roman"/>
        </w:rPr>
        <w:t xml:space="preserve"> borrowers) X .25 hours (15 minutes) = </w:t>
      </w:r>
      <w:r w:rsidRPr="00021EAC" w:rsidR="00DC0780">
        <w:rPr>
          <w:rFonts w:ascii="Times New Roman" w:hAnsi="Times New Roman" w:cs="Times New Roman"/>
        </w:rPr>
        <w:t>5</w:t>
      </w:r>
      <w:r w:rsidRPr="00021EAC">
        <w:rPr>
          <w:rFonts w:ascii="Times New Roman" w:hAnsi="Times New Roman" w:cs="Times New Roman"/>
        </w:rPr>
        <w:t>,</w:t>
      </w:r>
      <w:r w:rsidRPr="00021EAC" w:rsidR="00DC0780">
        <w:rPr>
          <w:rFonts w:ascii="Times New Roman" w:hAnsi="Times New Roman" w:cs="Times New Roman"/>
        </w:rPr>
        <w:t>837</w:t>
      </w:r>
      <w:r w:rsidRPr="00021EAC">
        <w:rPr>
          <w:rFonts w:ascii="Times New Roman" w:hAnsi="Times New Roman" w:cs="Times New Roman"/>
        </w:rPr>
        <w:t xml:space="preserve"> hours </w:t>
      </w:r>
    </w:p>
    <w:p w:rsidR="004F15AC" w:rsidRPr="00021EAC" w:rsidP="00DC0780" w14:paraId="6201E958" w14:textId="77777777">
      <w:pPr>
        <w:spacing w:after="0" w:line="240" w:lineRule="auto"/>
        <w:rPr>
          <w:rFonts w:ascii="Times New Roman" w:hAnsi="Times New Roman"/>
          <w:sz w:val="24"/>
          <w:szCs w:val="24"/>
        </w:rPr>
      </w:pPr>
    </w:p>
    <w:p w:rsidR="004F15AC" w:rsidRPr="00021EAC" w:rsidP="00DC0780" w14:paraId="7E61BBD8" w14:textId="77777777">
      <w:pPr>
        <w:spacing w:after="0" w:line="240" w:lineRule="auto"/>
        <w:rPr>
          <w:rFonts w:ascii="Times New Roman" w:hAnsi="Times New Roman"/>
          <w:sz w:val="24"/>
          <w:szCs w:val="24"/>
        </w:rPr>
      </w:pPr>
      <w:r w:rsidRPr="00021EAC">
        <w:rPr>
          <w:rFonts w:ascii="Times New Roman" w:hAnsi="Times New Roman"/>
          <w:sz w:val="24"/>
          <w:szCs w:val="24"/>
        </w:rPr>
        <w:t>TOTALS</w:t>
      </w:r>
    </w:p>
    <w:p w:rsidR="004F15AC" w:rsidRPr="00021EAC" w:rsidP="00DC0780" w14:paraId="0670365F" w14:textId="77777777">
      <w:pPr>
        <w:spacing w:after="0" w:line="240" w:lineRule="auto"/>
        <w:rPr>
          <w:rFonts w:ascii="Times New Roman" w:hAnsi="Times New Roman"/>
          <w:sz w:val="24"/>
          <w:szCs w:val="24"/>
        </w:rPr>
      </w:pPr>
      <w:r w:rsidRPr="00021EAC">
        <w:rPr>
          <w:rFonts w:ascii="Times New Roman" w:hAnsi="Times New Roman"/>
          <w:sz w:val="24"/>
          <w:szCs w:val="24"/>
        </w:rPr>
        <w:tab/>
      </w:r>
      <w:r w:rsidRPr="00021EAC">
        <w:rPr>
          <w:rFonts w:ascii="Times New Roman" w:hAnsi="Times New Roman"/>
          <w:sz w:val="24"/>
          <w:szCs w:val="24"/>
        </w:rPr>
        <w:t>Responses</w:t>
      </w:r>
      <w:r w:rsidRPr="00021EAC">
        <w:rPr>
          <w:rFonts w:ascii="Times New Roman" w:hAnsi="Times New Roman"/>
          <w:sz w:val="24"/>
          <w:szCs w:val="24"/>
        </w:rPr>
        <w:tab/>
      </w:r>
      <w:r w:rsidRPr="00021EAC" w:rsidR="00DC0780">
        <w:rPr>
          <w:rFonts w:ascii="Times New Roman" w:hAnsi="Times New Roman"/>
          <w:sz w:val="24"/>
          <w:szCs w:val="24"/>
        </w:rPr>
        <w:tab/>
      </w:r>
      <w:r w:rsidRPr="00021EAC">
        <w:rPr>
          <w:rFonts w:ascii="Times New Roman" w:hAnsi="Times New Roman"/>
          <w:sz w:val="24"/>
          <w:szCs w:val="24"/>
        </w:rPr>
        <w:t>3</w:t>
      </w:r>
      <w:r w:rsidRPr="00021EAC" w:rsidR="00DC0780">
        <w:rPr>
          <w:rFonts w:ascii="Times New Roman" w:hAnsi="Times New Roman"/>
          <w:sz w:val="24"/>
          <w:szCs w:val="24"/>
        </w:rPr>
        <w:t>3</w:t>
      </w:r>
      <w:r w:rsidRPr="00021EAC">
        <w:rPr>
          <w:rFonts w:ascii="Times New Roman" w:hAnsi="Times New Roman"/>
          <w:sz w:val="24"/>
          <w:szCs w:val="24"/>
        </w:rPr>
        <w:t>,</w:t>
      </w:r>
      <w:r w:rsidRPr="00021EAC" w:rsidR="00DC0780">
        <w:rPr>
          <w:rFonts w:ascii="Times New Roman" w:hAnsi="Times New Roman"/>
          <w:sz w:val="24"/>
          <w:szCs w:val="24"/>
        </w:rPr>
        <w:t>308</w:t>
      </w:r>
    </w:p>
    <w:p w:rsidR="004F15AC" w:rsidRPr="00021EAC" w:rsidP="00DC0780" w14:paraId="19E29961" w14:textId="77777777">
      <w:pPr>
        <w:spacing w:after="0" w:line="240" w:lineRule="auto"/>
        <w:rPr>
          <w:rFonts w:ascii="Times New Roman" w:hAnsi="Times New Roman"/>
          <w:sz w:val="24"/>
          <w:szCs w:val="24"/>
        </w:rPr>
      </w:pPr>
      <w:r w:rsidRPr="00021EAC">
        <w:rPr>
          <w:rFonts w:ascii="Times New Roman" w:hAnsi="Times New Roman"/>
          <w:sz w:val="24"/>
          <w:szCs w:val="24"/>
        </w:rPr>
        <w:tab/>
      </w:r>
      <w:r w:rsidRPr="00021EAC">
        <w:rPr>
          <w:rFonts w:ascii="Times New Roman" w:hAnsi="Times New Roman"/>
          <w:sz w:val="24"/>
          <w:szCs w:val="24"/>
        </w:rPr>
        <w:t>Respondents</w:t>
      </w:r>
      <w:r w:rsidRPr="00021EAC">
        <w:rPr>
          <w:rFonts w:ascii="Times New Roman" w:hAnsi="Times New Roman"/>
          <w:sz w:val="24"/>
          <w:szCs w:val="24"/>
        </w:rPr>
        <w:tab/>
      </w:r>
      <w:r w:rsidRPr="00021EAC" w:rsidR="00DC0780">
        <w:rPr>
          <w:rFonts w:ascii="Times New Roman" w:hAnsi="Times New Roman"/>
          <w:sz w:val="24"/>
          <w:szCs w:val="24"/>
        </w:rPr>
        <w:tab/>
      </w:r>
      <w:r w:rsidRPr="00021EAC" w:rsidR="00DC0780">
        <w:rPr>
          <w:rFonts w:ascii="Times New Roman" w:hAnsi="Times New Roman"/>
          <w:sz w:val="24"/>
          <w:szCs w:val="24"/>
        </w:rPr>
        <w:t xml:space="preserve">     </w:t>
      </w:r>
      <w:r w:rsidRPr="00021EAC">
        <w:rPr>
          <w:rFonts w:ascii="Times New Roman" w:hAnsi="Times New Roman"/>
          <w:sz w:val="24"/>
          <w:szCs w:val="24"/>
        </w:rPr>
        <w:t>8</w:t>
      </w:r>
      <w:r w:rsidRPr="00021EAC" w:rsidR="00DC0780">
        <w:rPr>
          <w:rFonts w:ascii="Times New Roman" w:hAnsi="Times New Roman"/>
          <w:sz w:val="24"/>
          <w:szCs w:val="24"/>
        </w:rPr>
        <w:t>72</w:t>
      </w:r>
    </w:p>
    <w:p w:rsidR="004F15AC" w:rsidRPr="00021EAC" w:rsidP="00DC0780" w14:paraId="2522E0ED" w14:textId="77777777">
      <w:pPr>
        <w:spacing w:after="0" w:line="240" w:lineRule="auto"/>
        <w:rPr>
          <w:rFonts w:ascii="Times New Roman" w:hAnsi="Times New Roman"/>
          <w:sz w:val="24"/>
          <w:szCs w:val="24"/>
        </w:rPr>
      </w:pPr>
      <w:r w:rsidRPr="00021EAC">
        <w:rPr>
          <w:rFonts w:ascii="Times New Roman" w:hAnsi="Times New Roman"/>
          <w:sz w:val="24"/>
          <w:szCs w:val="24"/>
        </w:rPr>
        <w:tab/>
      </w:r>
      <w:r w:rsidRPr="00021EAC">
        <w:rPr>
          <w:rFonts w:ascii="Times New Roman" w:hAnsi="Times New Roman"/>
          <w:sz w:val="24"/>
          <w:szCs w:val="24"/>
        </w:rPr>
        <w:t>Burden Hours</w:t>
      </w:r>
      <w:r w:rsidRPr="00021EAC">
        <w:rPr>
          <w:rFonts w:ascii="Times New Roman" w:hAnsi="Times New Roman"/>
          <w:sz w:val="24"/>
          <w:szCs w:val="24"/>
        </w:rPr>
        <w:tab/>
      </w:r>
      <w:r w:rsidRPr="00021EAC" w:rsidR="00DC0780">
        <w:rPr>
          <w:rFonts w:ascii="Times New Roman" w:hAnsi="Times New Roman"/>
          <w:sz w:val="24"/>
          <w:szCs w:val="24"/>
        </w:rPr>
        <w:tab/>
      </w:r>
      <w:r w:rsidRPr="00021EAC" w:rsidR="00DC0780">
        <w:rPr>
          <w:rFonts w:ascii="Times New Roman" w:hAnsi="Times New Roman"/>
          <w:sz w:val="24"/>
          <w:szCs w:val="24"/>
        </w:rPr>
        <w:t xml:space="preserve">  </w:t>
      </w:r>
      <w:r w:rsidRPr="00021EAC">
        <w:rPr>
          <w:rFonts w:ascii="Times New Roman" w:hAnsi="Times New Roman"/>
          <w:sz w:val="24"/>
          <w:szCs w:val="24"/>
        </w:rPr>
        <w:t>8,</w:t>
      </w:r>
      <w:r w:rsidRPr="00021EAC" w:rsidR="00DC0780">
        <w:rPr>
          <w:rFonts w:ascii="Times New Roman" w:hAnsi="Times New Roman"/>
          <w:sz w:val="24"/>
          <w:szCs w:val="24"/>
        </w:rPr>
        <w:t>328</w:t>
      </w:r>
    </w:p>
    <w:p w:rsidR="00B36517" w:rsidRPr="00021EAC" w:rsidP="00DC0780" w14:paraId="461BB0E6" w14:textId="77777777">
      <w:pPr>
        <w:spacing w:after="0" w:line="240" w:lineRule="auto"/>
        <w:rPr>
          <w:sz w:val="24"/>
          <w:szCs w:val="24"/>
        </w:rPr>
      </w:pPr>
    </w:p>
    <w:sectPr>
      <w:headerReference w:type="default" r:id="rId7"/>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04FCCC3F" w:rsidTr="0CDA37FA">
      <w:tblPrEx>
        <w:tblW w:w="0" w:type="auto"/>
        <w:tblLayout w:type="fixed"/>
        <w:tblLook w:val="06A0"/>
      </w:tblPrEx>
      <w:trPr>
        <w:trHeight w:val="300"/>
      </w:trPr>
      <w:tc>
        <w:tcPr>
          <w:tcW w:w="3120" w:type="dxa"/>
        </w:tcPr>
        <w:p w:rsidR="0CDA37FA" w:rsidP="0CDA37FA" w14:paraId="61EE2C85" w14:textId="64DCB303">
          <w:pPr>
            <w:pStyle w:val="Header"/>
            <w:bidi w:val="0"/>
            <w:ind w:left="-115"/>
            <w:jc w:val="left"/>
          </w:pPr>
        </w:p>
      </w:tc>
      <w:tc>
        <w:tcPr>
          <w:tcW w:w="3120" w:type="dxa"/>
        </w:tcPr>
        <w:p w:rsidR="0CDA37FA" w:rsidP="0CDA37FA" w14:paraId="24C4638C" w14:textId="6E76AA9E">
          <w:pPr>
            <w:pStyle w:val="Header"/>
            <w:bidi w:val="0"/>
            <w:jc w:val="center"/>
          </w:pPr>
        </w:p>
      </w:tc>
      <w:tc>
        <w:tcPr>
          <w:tcW w:w="3120" w:type="dxa"/>
        </w:tcPr>
        <w:p w:rsidR="0CDA37FA" w:rsidP="0CDA37FA" w14:paraId="7A48CACF" w14:textId="06E75C1F">
          <w:pPr>
            <w:pStyle w:val="Header"/>
            <w:bidi w:val="0"/>
            <w:ind w:right="-115"/>
            <w:jc w:val="right"/>
          </w:pPr>
        </w:p>
      </w:tc>
    </w:tr>
  </w:tbl>
  <w:p w:rsidR="0CDA37FA" w:rsidP="0CDA37FA" w14:paraId="03B503BA" w14:textId="5661F219">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15AC" w:rsidRPr="00E535FF" w:rsidP="00E535FF" w14:paraId="5EA2C5A3" w14:textId="3946C89E">
    <w:pPr>
      <w:spacing w:after="0" w:line="240" w:lineRule="auto"/>
      <w:rPr>
        <w:rFonts w:ascii="Times New Roman" w:hAnsi="Times New Roman"/>
        <w:sz w:val="20"/>
        <w:szCs w:val="20"/>
      </w:rPr>
    </w:pPr>
    <w:r w:rsidRPr="479CCA8A" w:rsidR="479CCA8A">
      <w:rPr>
        <w:rFonts w:ascii="Times New Roman" w:hAnsi="Times New Roman"/>
        <w:sz w:val="20"/>
        <w:szCs w:val="20"/>
      </w:rPr>
      <w:t>1</w:t>
    </w:r>
    <w:r w:rsidRPr="479CCA8A" w:rsidR="479CCA8A">
      <w:rPr>
        <w:rFonts w:ascii="Times New Roman" w:hAnsi="Times New Roman"/>
        <w:sz w:val="20"/>
        <w:szCs w:val="20"/>
      </w:rPr>
      <w:t>845-</w:t>
    </w:r>
    <w:r w:rsidRPr="479CCA8A" w:rsidR="479CCA8A">
      <w:rPr>
        <w:rFonts w:ascii="Times New Roman" w:hAnsi="Times New Roman"/>
        <w:sz w:val="20"/>
        <w:szCs w:val="20"/>
      </w:rPr>
      <w:t>0100</w:t>
    </w:r>
    <w:r w:rsidRPr="479CCA8A" w:rsidR="479CCA8A">
      <w:rPr>
        <w:rFonts w:ascii="Times New Roman" w:hAnsi="Times New Roman"/>
        <w:sz w:val="20"/>
        <w:szCs w:val="20"/>
      </w:rPr>
      <w:t xml:space="preserve"> – Affected Public </w:t>
    </w:r>
    <w:r w:rsidRPr="479CCA8A" w:rsidR="479CCA8A">
      <w:rPr>
        <w:rFonts w:ascii="Times New Roman" w:hAnsi="Times New Roman"/>
        <w:sz w:val="20"/>
        <w:szCs w:val="20"/>
      </w:rPr>
      <w:t>–</w:t>
    </w:r>
    <w:r w:rsidRPr="479CCA8A" w:rsidR="479CCA8A">
      <w:rPr>
        <w:rFonts w:ascii="Times New Roman" w:hAnsi="Times New Roman"/>
        <w:sz w:val="20"/>
        <w:szCs w:val="20"/>
      </w:rPr>
      <w:t xml:space="preserve"> Private</w:t>
    </w:r>
    <w:r w:rsidRPr="479CCA8A" w:rsidR="479CCA8A">
      <w:rPr>
        <w:rFonts w:ascii="Times New Roman" w:hAnsi="Times New Roman"/>
        <w:sz w:val="20"/>
        <w:szCs w:val="20"/>
      </w:rPr>
      <w:t xml:space="preserve"> Institutions</w:t>
    </w:r>
    <w:r w:rsidRPr="479CCA8A" w:rsidR="479CCA8A">
      <w:rPr>
        <w:rFonts w:ascii="Times New Roman" w:hAnsi="Times New Roman"/>
        <w:sz w:val="20"/>
        <w:szCs w:val="20"/>
      </w:rPr>
      <w:t xml:space="preserve"> </w:t>
    </w:r>
    <w:r>
      <w:tab/>
    </w:r>
    <w:r>
      <w:tab/>
    </w:r>
    <w:r>
      <w:tab/>
    </w:r>
    <w:r>
      <w:tab/>
    </w:r>
    <w:r>
      <w:tab/>
    </w:r>
    <w:r>
      <w:tab/>
    </w:r>
    <w:r w:rsidRPr="479CCA8A" w:rsidR="479CCA8A">
      <w:rPr>
        <w:rFonts w:ascii="Times New Roman" w:hAnsi="Times New Roman"/>
        <w:sz w:val="20"/>
        <w:szCs w:val="20"/>
      </w:rPr>
      <w:t>8</w:t>
    </w:r>
    <w:r w:rsidRPr="479CCA8A" w:rsidR="479CCA8A">
      <w:rPr>
        <w:rFonts w:ascii="Times New Roman" w:hAnsi="Times New Roman"/>
        <w:sz w:val="20"/>
        <w:szCs w:val="20"/>
      </w:rPr>
      <w:t>/</w:t>
    </w:r>
    <w:r w:rsidRPr="479CCA8A" w:rsidR="479CCA8A">
      <w:rPr>
        <w:rFonts w:ascii="Times New Roman" w:hAnsi="Times New Roman"/>
        <w:sz w:val="20"/>
        <w:szCs w:val="20"/>
      </w:rPr>
      <w:t>1</w:t>
    </w:r>
    <w:r w:rsidRPr="479CCA8A" w:rsidR="479CCA8A">
      <w:rPr>
        <w:rFonts w:ascii="Times New Roman" w:hAnsi="Times New Roman"/>
        <w:sz w:val="20"/>
        <w:szCs w:val="20"/>
      </w:rPr>
      <w:t>3</w:t>
    </w:r>
    <w:r w:rsidRPr="479CCA8A" w:rsidR="479CCA8A">
      <w:rPr>
        <w:rFonts w:ascii="Times New Roman" w:hAnsi="Times New Roman"/>
        <w:sz w:val="20"/>
        <w:szCs w:val="20"/>
      </w:rPr>
      <w:t>/20</w:t>
    </w:r>
    <w:r w:rsidRPr="479CCA8A" w:rsidR="479CCA8A">
      <w:rPr>
        <w:rFonts w:ascii="Times New Roman" w:hAnsi="Times New Roman"/>
        <w:sz w:val="20"/>
        <w:szCs w:val="20"/>
      </w:rPr>
      <w:t>2</w:t>
    </w:r>
    <w:r w:rsidRPr="479CCA8A" w:rsidR="479CCA8A">
      <w:rPr>
        <w:rFonts w:ascii="Times New Roman" w:hAnsi="Times New Roman"/>
        <w:sz w:val="20"/>
        <w:szCs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21EAC"/>
    <w:rsid w:val="00037CDF"/>
    <w:rsid w:val="000454B1"/>
    <w:rsid w:val="00092AC7"/>
    <w:rsid w:val="000E5548"/>
    <w:rsid w:val="00111C23"/>
    <w:rsid w:val="001D6E61"/>
    <w:rsid w:val="002870AF"/>
    <w:rsid w:val="002A32F3"/>
    <w:rsid w:val="002D31AB"/>
    <w:rsid w:val="004712C9"/>
    <w:rsid w:val="00482525"/>
    <w:rsid w:val="004A52F6"/>
    <w:rsid w:val="004F15AC"/>
    <w:rsid w:val="00557675"/>
    <w:rsid w:val="00563600"/>
    <w:rsid w:val="005C45FF"/>
    <w:rsid w:val="006F031D"/>
    <w:rsid w:val="007252B4"/>
    <w:rsid w:val="00730971"/>
    <w:rsid w:val="007475A0"/>
    <w:rsid w:val="0075352A"/>
    <w:rsid w:val="007F312F"/>
    <w:rsid w:val="00980C7B"/>
    <w:rsid w:val="00985F43"/>
    <w:rsid w:val="009D3795"/>
    <w:rsid w:val="00AE1FF3"/>
    <w:rsid w:val="00B01EDE"/>
    <w:rsid w:val="00B16783"/>
    <w:rsid w:val="00B36517"/>
    <w:rsid w:val="00C50755"/>
    <w:rsid w:val="00C673C5"/>
    <w:rsid w:val="00CC2AA3"/>
    <w:rsid w:val="00DC0780"/>
    <w:rsid w:val="00E535FF"/>
    <w:rsid w:val="00E837DE"/>
    <w:rsid w:val="00F45860"/>
    <w:rsid w:val="0CDA37FA"/>
    <w:rsid w:val="131F46D2"/>
    <w:rsid w:val="479CCA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DDE888"/>
  <w15:chartTrackingRefBased/>
  <w15:docId w15:val="{BE9CB745-15B5-4FF1-8C2C-32E5A6CC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paragraph" w:styleId="BalloonText">
    <w:name w:val="Balloon Text"/>
    <w:basedOn w:val="Normal"/>
    <w:link w:val="BalloonTextChar"/>
    <w:uiPriority w:val="99"/>
    <w:semiHidden/>
    <w:unhideWhenUsed/>
    <w:rsid w:val="00021E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1EAC"/>
    <w:rPr>
      <w:rFonts w:ascii="Tahoma" w:hAnsi="Tahoma" w:cs="Tahoma"/>
      <w:sz w:val="16"/>
      <w:szCs w:val="16"/>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B3192F17-3478-44D4-8687-D426C9C8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F3538-70CE-43B8-B033-16369BFCA96C}">
  <ds:schemaRefs>
    <ds:schemaRef ds:uri="http://schemas.microsoft.com/sharepoint/v3/contenttype/forms"/>
  </ds:schemaRefs>
</ds:datastoreItem>
</file>

<file path=customXml/itemProps3.xml><?xml version="1.0" encoding="utf-8"?>
<ds:datastoreItem xmlns:ds="http://schemas.openxmlformats.org/officeDocument/2006/customXml" ds:itemID="{14F79DE0-C55E-44CD-B9CA-25991C1C75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Rose, Carolyn</cp:lastModifiedBy>
  <cp:revision>4</cp:revision>
  <cp:lastPrinted>2019-03-14T18:08:00Z</cp:lastPrinted>
  <dcterms:created xsi:type="dcterms:W3CDTF">2025-05-27T16:49:00Z</dcterms:created>
  <dcterms:modified xsi:type="dcterms:W3CDTF">2025-08-13T15:59:59Z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