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09A" w:rsidP="00CF0D40" w14:paraId="754F1713" w14:textId="70DB25CD">
      <w:pPr>
        <w:pStyle w:val="Title"/>
        <w:tabs>
          <w:tab w:val="left" w:pos="720"/>
        </w:tabs>
        <w:rPr>
          <w:color w:val="000000"/>
        </w:rPr>
      </w:pPr>
      <w:r>
        <w:rPr>
          <w:color w:val="000000"/>
        </w:rPr>
        <w:t>Supporting Statement</w:t>
      </w:r>
    </w:p>
    <w:p w:rsidR="0051709A" w:rsidP="00A1777F" w14:paraId="6E2AFCEA" w14:textId="204EC087">
      <w:pPr>
        <w:jc w:val="center"/>
        <w:rPr>
          <w:b/>
          <w:bCs/>
          <w:color w:val="000000"/>
        </w:rPr>
      </w:pPr>
      <w:r>
        <w:rPr>
          <w:b/>
          <w:bCs/>
          <w:color w:val="000000"/>
        </w:rPr>
        <w:t>Lending Limits</w:t>
      </w:r>
      <w:r w:rsidR="00A1777F">
        <w:rPr>
          <w:b/>
          <w:bCs/>
          <w:color w:val="000000"/>
        </w:rPr>
        <w:t xml:space="preserve"> </w:t>
      </w:r>
    </w:p>
    <w:p w:rsidR="0051709A" w14:paraId="02359D10" w14:textId="6DCCA497">
      <w:pPr>
        <w:jc w:val="center"/>
        <w:rPr>
          <w:b/>
          <w:bCs/>
          <w:color w:val="000000"/>
        </w:rPr>
      </w:pPr>
      <w:r>
        <w:rPr>
          <w:b/>
          <w:bCs/>
          <w:color w:val="000000"/>
        </w:rPr>
        <w:t>OMB Control No.</w:t>
      </w:r>
      <w:r>
        <w:rPr>
          <w:b/>
          <w:bCs/>
          <w:color w:val="000000"/>
        </w:rPr>
        <w:t xml:space="preserve"> 1557-</w:t>
      </w:r>
      <w:r w:rsidR="001E336A">
        <w:rPr>
          <w:b/>
          <w:bCs/>
          <w:color w:val="000000"/>
        </w:rPr>
        <w:t>0221</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8F1B0A" w:rsidP="008F1B0A" w14:paraId="02991B67" w14:textId="04F8D4BB">
      <w:pPr>
        <w:tabs>
          <w:tab w:val="center" w:pos="4680"/>
        </w:tabs>
        <w:ind w:right="-180"/>
      </w:pPr>
      <w:r w:rsidRPr="008F1B0A">
        <w:t>Twelve C.F.R. § 32.7(a) provides that, in addition to the amount that a national bank or savings association may lend to one borrower under 12 C.F.R. § 32.3, an eligible bank or savings association</w:t>
      </w:r>
      <w:r>
        <w:rPr>
          <w:rStyle w:val="FootnoteReference"/>
        </w:rPr>
        <w:footnoteReference w:id="2"/>
      </w:r>
      <w:r w:rsidRPr="008F1B0A">
        <w:t xml:space="preserve"> may make:</w:t>
      </w:r>
    </w:p>
    <w:p w:rsidR="008F1B0A" w:rsidRPr="008F1B0A" w:rsidP="00B01F52" w14:paraId="46BCFF88" w14:textId="77777777">
      <w:pPr>
        <w:tabs>
          <w:tab w:val="center" w:pos="4680"/>
        </w:tabs>
        <w:ind w:left="1440" w:right="-180"/>
      </w:pPr>
      <w:r w:rsidRPr="008F1B0A">
        <w:t xml:space="preserve">(1) Residential real estate loans or extensions of credit to one borrower in the lesser of the following two amounts: 10 percent of its capital and surplus; or the percent of its capital and surplus, in excess of 15 percent, that a state bank or savings association is permitted to lend under the state lending limit that is available for residential real estate loans or unsecured loans in the state where the main office of the national bank or savings association is located. Any such loan or extension of credit must be secured by a perfected first-lien security interest in 1–4 family real estate in an amount that does not exceed 80 percent of the appraised value of the collateral at the time the loan or extension of credit is </w:t>
      </w:r>
      <w:r w:rsidRPr="008F1B0A">
        <w:t>made;</w:t>
      </w:r>
    </w:p>
    <w:p w:rsidR="008F1B0A" w:rsidRPr="008F1B0A" w:rsidP="00B01F52" w14:paraId="5BA3D854" w14:textId="77777777">
      <w:pPr>
        <w:tabs>
          <w:tab w:val="center" w:pos="4680"/>
        </w:tabs>
        <w:ind w:left="1440" w:right="-180"/>
      </w:pPr>
      <w:r w:rsidRPr="008F1B0A">
        <w:t>(2) Loans to small businesses to one borrower in the lesser of the following two amounts: 10 percent of its capital and surplus; or the percent of its capital and surplus, in excess of 15 percent, that a state bank is permitted to lend under the state lending limit that is available for loans to small businesses or unsecured loans in the state where the main office of the national bank or home office of the savings association is located; and</w:t>
      </w:r>
    </w:p>
    <w:p w:rsidR="008F1B0A" w:rsidRPr="008F1B0A" w:rsidP="00B01F52" w14:paraId="37AEE9C7" w14:textId="77777777">
      <w:pPr>
        <w:tabs>
          <w:tab w:val="center" w:pos="4680"/>
        </w:tabs>
        <w:ind w:left="1440" w:right="-180"/>
      </w:pPr>
      <w:r w:rsidRPr="008F1B0A">
        <w:t>(3) Loans or extensions of credit to small farms to one borrower in the lesser of the following two amounts: 10 percent of its capital and surplus; or the percent of its capital and surplus, in excess of 15 percent, that a state bank or savings association is permitted to lend under the state lending limit that is available for loans or extensions of credit to small farms or unsecured loans in the state where the main office of the national bank or savings association is located.</w:t>
      </w:r>
    </w:p>
    <w:p w:rsidR="000B38D4" w:rsidP="00733FCA" w14:paraId="16DD1061" w14:textId="77777777">
      <w:pPr>
        <w:tabs>
          <w:tab w:val="center" w:pos="4680"/>
        </w:tabs>
        <w:ind w:right="-180"/>
      </w:pPr>
      <w:r w:rsidRPr="00127502">
        <w:t xml:space="preserve">          </w:t>
      </w:r>
    </w:p>
    <w:p w:rsidR="00733FCA" w:rsidP="00733FCA" w14:paraId="5C700392" w14:textId="31C56B52">
      <w:pPr>
        <w:tabs>
          <w:tab w:val="center" w:pos="4680"/>
        </w:tabs>
        <w:ind w:right="-180"/>
      </w:pPr>
      <w:r w:rsidRPr="00127502">
        <w:t xml:space="preserve">An eligible national bank or savings association must </w:t>
      </w:r>
      <w:r w:rsidRPr="00127502">
        <w:t>submit an application</w:t>
      </w:r>
      <w:r w:rsidRPr="00127502">
        <w:t xml:space="preserve"> to, and receive approval from, its supervisory office before using the supplemental lending limits in § 32.7(a). </w:t>
      </w:r>
      <w:r>
        <w:t xml:space="preserve"> </w:t>
      </w:r>
      <w:r w:rsidRPr="00127502">
        <w:t>The supervisory office may approve a completed application if it finds that approval is consistent with safety and soundness.</w:t>
      </w:r>
      <w:r w:rsidR="007D638F">
        <w:t xml:space="preserve"> </w:t>
      </w:r>
      <w:r w:rsidRPr="00127502">
        <w:t>Section 32.7(b) provides that</w:t>
      </w:r>
      <w:r>
        <w:t>,</w:t>
      </w:r>
      <w:r w:rsidRPr="00532ED8">
        <w:t xml:space="preserve"> </w:t>
      </w:r>
      <w:r w:rsidRPr="00532ED8">
        <w:t>in order for</w:t>
      </w:r>
      <w:r w:rsidRPr="00532ED8">
        <w:t xml:space="preserve"> an application to be deemed complete, </w:t>
      </w:r>
      <w:r w:rsidRPr="00127502">
        <w:t>the application must include:</w:t>
      </w:r>
    </w:p>
    <w:p w:rsidR="00E6263A" w:rsidP="00C30138" w14:paraId="5745CC32" w14:textId="1536E2B9">
      <w:pPr>
        <w:tabs>
          <w:tab w:val="center" w:pos="4680"/>
        </w:tabs>
        <w:ind w:right="-180" w:firstLine="810"/>
      </w:pPr>
      <w:r w:rsidRPr="00127502">
        <w:tab/>
        <w:t xml:space="preserve">         </w:t>
      </w:r>
      <w:r w:rsidR="008F1B0A">
        <w:t xml:space="preserve"> </w:t>
      </w:r>
      <w:r w:rsidRPr="00127502">
        <w:t xml:space="preserve">(1) Certification that the bank or savings association is an </w:t>
      </w:r>
      <w:r>
        <w:t>“</w:t>
      </w:r>
      <w:r w:rsidRPr="00127502">
        <w:t>eligible bank</w:t>
      </w:r>
      <w:r>
        <w:t>”</w:t>
      </w:r>
      <w:r w:rsidRPr="00127502">
        <w:t xml:space="preserve"> or</w:t>
      </w:r>
    </w:p>
    <w:p w:rsidR="00733FCA" w:rsidRPr="00127502" w:rsidP="00E6263A" w14:paraId="21CAF3D3" w14:textId="74EA5363">
      <w:pPr>
        <w:tabs>
          <w:tab w:val="center" w:pos="4680"/>
        </w:tabs>
        <w:ind w:left="810" w:right="-180"/>
      </w:pPr>
      <w:r>
        <w:t xml:space="preserve">          </w:t>
      </w:r>
      <w:r w:rsidR="008F1B0A">
        <w:t xml:space="preserve"> </w:t>
      </w:r>
      <w:r>
        <w:t>“</w:t>
      </w:r>
      <w:r w:rsidRPr="00127502">
        <w:t>eligible</w:t>
      </w:r>
      <w:r w:rsidRPr="00127502">
        <w:t xml:space="preserve"> savings association</w:t>
      </w:r>
      <w:r>
        <w:t>;”</w:t>
      </w:r>
    </w:p>
    <w:p w:rsidR="00C30138" w:rsidP="00C30138" w14:paraId="48CCD36A" w14:textId="791897DC">
      <w:pPr>
        <w:tabs>
          <w:tab w:val="center" w:pos="4680"/>
        </w:tabs>
        <w:ind w:right="-180" w:firstLine="720"/>
      </w:pPr>
      <w:r w:rsidRPr="00127502">
        <w:t xml:space="preserve">          </w:t>
      </w:r>
      <w:r w:rsidR="008F1B0A">
        <w:t xml:space="preserve"> </w:t>
      </w:r>
      <w:r w:rsidRPr="00127502">
        <w:t xml:space="preserve">(2) Citations to relevant </w:t>
      </w:r>
      <w:r w:rsidR="00A634C2">
        <w:t>s</w:t>
      </w:r>
      <w:r w:rsidRPr="00127502">
        <w:t xml:space="preserve">tate laws or </w:t>
      </w:r>
      <w:r w:rsidRPr="00127502">
        <w:t>regulations;</w:t>
      </w:r>
    </w:p>
    <w:p w:rsidR="00E6263A" w:rsidP="00C30138" w14:paraId="086062E7" w14:textId="41620CBE">
      <w:pPr>
        <w:tabs>
          <w:tab w:val="center" w:pos="4680"/>
        </w:tabs>
        <w:ind w:right="-180" w:firstLine="720"/>
      </w:pPr>
      <w:r>
        <w:t xml:space="preserve">          </w:t>
      </w:r>
      <w:r w:rsidR="008F1B0A">
        <w:t xml:space="preserve"> </w:t>
      </w:r>
      <w:r w:rsidRPr="00127502" w:rsidR="00733FCA">
        <w:t>(3) A copy of a written resolution by a majority of the bank's or savings association's</w:t>
      </w:r>
    </w:p>
    <w:p w:rsidR="00942FC5" w:rsidP="00942FC5" w14:paraId="68D407D3" w14:textId="0849A2D1">
      <w:pPr>
        <w:tabs>
          <w:tab w:val="center" w:pos="4680"/>
        </w:tabs>
        <w:ind w:right="-180" w:firstLine="720"/>
      </w:pPr>
      <w:r>
        <w:t xml:space="preserve">           </w:t>
      </w:r>
      <w:r w:rsidR="008F1B0A">
        <w:t xml:space="preserve"> </w:t>
      </w:r>
      <w:r w:rsidRPr="00127502" w:rsidR="00733FCA">
        <w:t xml:space="preserve">board of directors approving the use of the limits </w:t>
      </w:r>
      <w:r w:rsidRPr="00532ED8" w:rsidR="00733FCA">
        <w:t>in § 32.7(a)</w:t>
      </w:r>
      <w:r w:rsidR="00733FCA">
        <w:t xml:space="preserve"> </w:t>
      </w:r>
      <w:r w:rsidRPr="00127502" w:rsidR="00733FCA">
        <w:t>and confirming the</w:t>
      </w:r>
    </w:p>
    <w:p w:rsidR="00942FC5" w:rsidP="00942FC5" w14:paraId="4E8DFB7C" w14:textId="26204CC6">
      <w:pPr>
        <w:tabs>
          <w:tab w:val="center" w:pos="4680"/>
        </w:tabs>
        <w:ind w:right="-180" w:firstLine="720"/>
      </w:pPr>
      <w:r>
        <w:t xml:space="preserve">           </w:t>
      </w:r>
      <w:r w:rsidR="008F1B0A">
        <w:t xml:space="preserve"> </w:t>
      </w:r>
      <w:r w:rsidRPr="00127502" w:rsidR="00733FCA">
        <w:t>terms and conditions for use of this lending authority; and</w:t>
      </w:r>
    </w:p>
    <w:p w:rsidR="00942FC5" w:rsidP="00942FC5" w14:paraId="7ACD2013" w14:textId="038CA28D">
      <w:pPr>
        <w:tabs>
          <w:tab w:val="center" w:pos="4680"/>
        </w:tabs>
        <w:ind w:right="-180" w:firstLine="720"/>
      </w:pPr>
      <w:r>
        <w:t xml:space="preserve">          </w:t>
      </w:r>
      <w:r w:rsidR="008F1B0A">
        <w:t xml:space="preserve"> </w:t>
      </w:r>
      <w:r w:rsidRPr="00127502" w:rsidR="00733FCA">
        <w:t>(4) A description of how the board will exercise its continuing responsibility to</w:t>
      </w:r>
    </w:p>
    <w:p w:rsidR="00C30138" w:rsidP="00942FC5" w14:paraId="21E7E6DD" w14:textId="0CB474CC">
      <w:pPr>
        <w:tabs>
          <w:tab w:val="center" w:pos="4680"/>
        </w:tabs>
        <w:ind w:right="-180" w:firstLine="720"/>
      </w:pPr>
      <w:r>
        <w:t xml:space="preserve">          </w:t>
      </w:r>
      <w:r w:rsidR="008F1B0A">
        <w:t xml:space="preserve"> </w:t>
      </w:r>
      <w:r w:rsidRPr="00127502" w:rsidR="00733FCA">
        <w:t>oversee the use of this lending authority.</w:t>
      </w:r>
    </w:p>
    <w:p w:rsidR="000B38D4" w:rsidP="00942FC5" w14:paraId="17597A07" w14:textId="77777777">
      <w:pPr>
        <w:tabs>
          <w:tab w:val="center" w:pos="4680"/>
        </w:tabs>
        <w:ind w:right="-180" w:firstLine="540"/>
      </w:pPr>
      <w:r>
        <w:tab/>
      </w:r>
    </w:p>
    <w:p w:rsidR="000B38D4" w:rsidP="008F1B0A" w14:paraId="010672C7" w14:textId="2D6318B3">
      <w:pPr>
        <w:tabs>
          <w:tab w:val="left" w:pos="1530"/>
          <w:tab w:val="center" w:pos="4680"/>
        </w:tabs>
        <w:ind w:right="-180"/>
      </w:pPr>
      <w:r>
        <w:t>Twelve</w:t>
      </w:r>
      <w:r w:rsidRPr="00127502" w:rsidR="00733FCA">
        <w:t xml:space="preserve"> C</w:t>
      </w:r>
      <w:r w:rsidR="005771CD">
        <w:t>.</w:t>
      </w:r>
      <w:r w:rsidRPr="00127502" w:rsidR="00733FCA">
        <w:t>F</w:t>
      </w:r>
      <w:r w:rsidR="005771CD">
        <w:t>.</w:t>
      </w:r>
      <w:r w:rsidRPr="00127502" w:rsidR="00733FCA">
        <w:t>R</w:t>
      </w:r>
      <w:r w:rsidR="005771CD">
        <w:t>. §</w:t>
      </w:r>
      <w:r w:rsidRPr="00127502" w:rsidR="00733FCA">
        <w:t xml:space="preserve"> 32.9(b)</w:t>
      </w:r>
      <w:r w:rsidR="00733FCA">
        <w:t xml:space="preserve">(1) outlines three alternative methods for </w:t>
      </w:r>
      <w:r w:rsidRPr="00127502" w:rsidR="00733FCA">
        <w:t xml:space="preserve">national banks and savings associations </w:t>
      </w:r>
      <w:r w:rsidR="00733FCA">
        <w:t>to use in</w:t>
      </w:r>
      <w:r w:rsidRPr="00127502" w:rsidR="00733FCA">
        <w:t xml:space="preserve"> calculating the credit exposure of </w:t>
      </w:r>
      <w:r w:rsidR="00733FCA">
        <w:t xml:space="preserve">non-credit </w:t>
      </w:r>
      <w:r w:rsidRPr="00127502" w:rsidR="00733FCA">
        <w:t xml:space="preserve">derivative transactions (the Internal Model Method, the Conversion Factor Matrix Method, and the </w:t>
      </w:r>
      <w:r w:rsidR="00733FCA">
        <w:t>Current Exposure Method</w:t>
      </w:r>
      <w:r w:rsidRPr="00127502" w:rsidR="00733FCA">
        <w:t>)</w:t>
      </w:r>
      <w:r w:rsidR="00733FCA">
        <w:t>.</w:t>
      </w:r>
      <w:r w:rsidRPr="00127502" w:rsidR="00733FCA">
        <w:t xml:space="preserve"> </w:t>
      </w:r>
      <w:r w:rsidRPr="0056635F" w:rsidR="00733FCA">
        <w:t>Twelve C</w:t>
      </w:r>
      <w:r w:rsidR="005771CD">
        <w:t>.</w:t>
      </w:r>
      <w:r w:rsidRPr="0056635F" w:rsidR="00733FCA">
        <w:t>F</w:t>
      </w:r>
      <w:r w:rsidR="005771CD">
        <w:t>.</w:t>
      </w:r>
      <w:r w:rsidRPr="0056635F" w:rsidR="00733FCA">
        <w:t>R</w:t>
      </w:r>
      <w:r w:rsidR="005771CD">
        <w:t>. §</w:t>
      </w:r>
      <w:r w:rsidRPr="0056635F" w:rsidR="00733FCA">
        <w:t xml:space="preserve"> 32.9(c) outlines </w:t>
      </w:r>
      <w:r w:rsidRPr="00127502" w:rsidR="00733FCA">
        <w:t xml:space="preserve">two alternative methods for </w:t>
      </w:r>
      <w:r w:rsidR="00733FCA">
        <w:t xml:space="preserve">national banks and savings associations to use in </w:t>
      </w:r>
      <w:r w:rsidRPr="00127502" w:rsidR="00733FCA">
        <w:t xml:space="preserve">calculating </w:t>
      </w:r>
      <w:r w:rsidR="00733FCA">
        <w:t xml:space="preserve">credit </w:t>
      </w:r>
      <w:r w:rsidRPr="00127502" w:rsidR="00733FCA">
        <w:t xml:space="preserve">exposure </w:t>
      </w:r>
      <w:r w:rsidR="00733FCA">
        <w:t xml:space="preserve">arising from their </w:t>
      </w:r>
      <w:r w:rsidRPr="00127502" w:rsidR="00733FCA">
        <w:t xml:space="preserve">securities financing transactions.  </w:t>
      </w:r>
    </w:p>
    <w:p w:rsidR="000B38D4" w:rsidP="00733FCA" w14:paraId="65FB44A2" w14:textId="77777777">
      <w:pPr>
        <w:tabs>
          <w:tab w:val="center" w:pos="4680"/>
        </w:tabs>
        <w:ind w:right="-180"/>
      </w:pPr>
    </w:p>
    <w:p w:rsidR="00733FCA" w:rsidRPr="00127502" w:rsidP="00733FCA" w14:paraId="6508BD22" w14:textId="0CB22B63">
      <w:pPr>
        <w:tabs>
          <w:tab w:val="center" w:pos="4680"/>
        </w:tabs>
        <w:ind w:right="-180"/>
      </w:pPr>
      <w:r w:rsidRPr="00127502">
        <w:t>Under 12 C</w:t>
      </w:r>
      <w:r w:rsidR="005771CD">
        <w:t>.</w:t>
      </w:r>
      <w:r w:rsidRPr="00127502">
        <w:t>F</w:t>
      </w:r>
      <w:r w:rsidR="005771CD">
        <w:t>.</w:t>
      </w:r>
      <w:r w:rsidRPr="00127502">
        <w:t>R</w:t>
      </w:r>
      <w:r w:rsidR="005771CD">
        <w:t>. §</w:t>
      </w:r>
      <w:r w:rsidRPr="00127502">
        <w:t xml:space="preserve"> 32.9(b)(1)(i)(C), the use of a model (other than the model approved for purposes of </w:t>
      </w:r>
      <w:bookmarkStart w:id="0" w:name="_Hlk199876153"/>
      <w:r w:rsidR="004473DF">
        <w:t>12 C.F.R. § 3.132(d) or 324.132(d)</w:t>
      </w:r>
      <w:bookmarkEnd w:id="0"/>
      <w:r w:rsidRPr="00127502">
        <w:t xml:space="preserve">) must be approved </w:t>
      </w:r>
      <w:r>
        <w:t xml:space="preserve">in writing </w:t>
      </w:r>
      <w:r w:rsidRPr="00127502">
        <w:t xml:space="preserve">by the OCC specifically for </w:t>
      </w:r>
      <w:r w:rsidR="00CF2C7D">
        <w:t>p</w:t>
      </w:r>
      <w:r w:rsidRPr="00127502">
        <w:t>art 32 purposes.</w:t>
      </w:r>
      <w:r w:rsidR="00A634C2">
        <w:t xml:space="preserve"> </w:t>
      </w:r>
      <w:r w:rsidRPr="00127502">
        <w:t xml:space="preserve">If a national bank or savings association proposes to use an internal model that has been approved by the OCC for purposes of </w:t>
      </w:r>
      <w:r w:rsidRPr="004473DF" w:rsidR="004473DF">
        <w:t>12 C.F.R. § 3.132(d) or 324.132(d)</w:t>
      </w:r>
      <w:r w:rsidRPr="00127502">
        <w:t>, the institution must provide prior written notification to the OCC prior to use of the model for lending limits purposes.</w:t>
      </w:r>
      <w:r w:rsidR="00CF2C7D">
        <w:t xml:space="preserve"> </w:t>
      </w:r>
      <w:r w:rsidRPr="00127502">
        <w:t>OCC approval also is required</w:t>
      </w:r>
      <w:r>
        <w:t xml:space="preserve"> for</w:t>
      </w:r>
      <w:r w:rsidRPr="00127502">
        <w:t xml:space="preserve"> </w:t>
      </w:r>
      <w:r>
        <w:t xml:space="preserve">any </w:t>
      </w:r>
      <w:r w:rsidRPr="00127502">
        <w:t>substantive revisions</w:t>
      </w:r>
      <w:r>
        <w:t xml:space="preserve"> to an approved model before that model </w:t>
      </w:r>
      <w:r w:rsidRPr="00127502">
        <w:t>is used for lending limits purposes.</w:t>
      </w:r>
    </w:p>
    <w:p w:rsidR="0051709A" w14:paraId="50B9559F"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1A6479" w:rsidRPr="00127502" w:rsidP="001A6479" w14:paraId="749EE82F" w14:textId="77777777">
      <w:pPr>
        <w:ind w:firstLine="720"/>
        <w:rPr>
          <w:rStyle w:val="a"/>
        </w:rPr>
      </w:pPr>
      <w:r w:rsidRPr="00127502">
        <w:rPr>
          <w:rStyle w:val="a"/>
        </w:rPr>
        <w:t xml:space="preserve">The OCC uses the information to confirm that the proposed activity is permissible for the national bank or savings association and that it does not endanger the safety and soundness of the national bank or savings association.  </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01298AF6">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RPr="00CB64D2" w:rsidP="00CB64D2" w14:paraId="269A1FB2" w14:textId="3B37217F">
      <w:pPr>
        <w:ind w:firstLine="720"/>
      </w:pPr>
      <w:r w:rsidRPr="00127502">
        <w:rPr>
          <w:rStyle w:val="a"/>
        </w:rPr>
        <w:t xml:space="preserve">This information collection is unique to the national bank or savings association and </w:t>
      </w:r>
      <w:r w:rsidR="00681B2D">
        <w:rPr>
          <w:rStyle w:val="a"/>
        </w:rPr>
        <w:t>each</w:t>
      </w:r>
      <w:r w:rsidRPr="00127502">
        <w:rPr>
          <w:rStyle w:val="a"/>
        </w:rPr>
        <w:t xml:space="preserve"> filing.</w:t>
      </w:r>
      <w:r w:rsidR="00CB64D2">
        <w:rPr>
          <w:rStyle w:val="a"/>
        </w:rPr>
        <w:t xml:space="preserve"> </w:t>
      </w:r>
      <w:r w:rsidR="00BB31A5">
        <w:rPr>
          <w:color w:val="000000"/>
        </w:rPr>
        <w:t>The information is not duplicated elsewhere.</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0D7FC503">
      <w:pPr>
        <w:ind w:firstLine="720"/>
        <w:rPr>
          <w:color w:val="000000"/>
        </w:rPr>
      </w:pPr>
      <w:r>
        <w:rPr>
          <w:color w:val="000000"/>
        </w:rPr>
        <w:t xml:space="preserve">This information collection imposes only the minimum burden necessary to </w:t>
      </w:r>
      <w:r w:rsidR="00BB31A5">
        <w:rPr>
          <w:color w:val="000000"/>
        </w:rPr>
        <w:t>meet the goals of the collection.</w:t>
      </w:r>
    </w:p>
    <w:p w:rsidR="0051709A" w14:paraId="75B9A5FD" w14:textId="77777777">
      <w:pPr>
        <w:rPr>
          <w:color w:val="000000"/>
        </w:rPr>
      </w:pPr>
    </w:p>
    <w:p w:rsidR="00CF0D40" w14:paraId="65834AF1" w14:textId="77777777">
      <w:pPr>
        <w:rPr>
          <w:color w:val="000000"/>
        </w:rPr>
      </w:pPr>
    </w:p>
    <w:p w:rsidR="00CF0D40" w14:paraId="19E49061" w14:textId="77777777">
      <w:pPr>
        <w:rPr>
          <w:color w:val="000000"/>
        </w:rPr>
      </w:pPr>
    </w:p>
    <w:p w:rsidR="00CF0D40" w14:paraId="04BC777F"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6DCE580D">
      <w:pPr>
        <w:ind w:firstLine="720"/>
        <w:rPr>
          <w:color w:val="000000"/>
        </w:rPr>
      </w:pPr>
      <w:r>
        <w:rPr>
          <w:color w:val="000000"/>
        </w:rPr>
        <w:t>The information collection is the minimum necessary to ensure compliance with the law</w:t>
      </w:r>
      <w:r w:rsidR="009177F7">
        <w:rPr>
          <w:color w:val="000000"/>
        </w:rPr>
        <w:t xml:space="preserve"> and </w:t>
      </w:r>
      <w:r>
        <w:rPr>
          <w:color w:val="000000"/>
        </w:rPr>
        <w:t>safety and soundness requirements</w:t>
      </w:r>
      <w:r w:rsidR="00BB31A5">
        <w:rPr>
          <w:color w:val="000000"/>
        </w:rPr>
        <w:t>.</w:t>
      </w:r>
    </w:p>
    <w:p w:rsidR="0051709A" w14:paraId="4CF57B35" w14:textId="77777777">
      <w:pPr>
        <w:rPr>
          <w:color w:val="000000"/>
        </w:rPr>
      </w:pPr>
    </w:p>
    <w:p w:rsidR="0051709A" w14:paraId="00848E7A" w14:textId="6CA48E1E">
      <w:pPr>
        <w:pStyle w:val="BodyText"/>
        <w:rPr>
          <w:b/>
          <w:bCs/>
          <w:color w:val="000000"/>
        </w:rPr>
      </w:pPr>
      <w:r>
        <w:rPr>
          <w:b/>
          <w:bCs/>
          <w:color w:val="000000"/>
        </w:rPr>
        <w:t>7.  Special circumstances that would cause an information collection to be conducted in a manner inconsistent with 5 C</w:t>
      </w:r>
      <w:r w:rsidR="007D5E35">
        <w:rPr>
          <w:b/>
          <w:bCs/>
          <w:color w:val="000000"/>
        </w:rPr>
        <w:t>.</w:t>
      </w:r>
      <w:r>
        <w:rPr>
          <w:b/>
          <w:bCs/>
          <w:color w:val="000000"/>
        </w:rPr>
        <w:t>F</w:t>
      </w:r>
      <w:r w:rsidR="007D5E35">
        <w:rPr>
          <w:b/>
          <w:bCs/>
          <w:color w:val="000000"/>
        </w:rPr>
        <w:t>.</w:t>
      </w:r>
      <w:r>
        <w:rPr>
          <w:b/>
          <w:bCs/>
          <w:color w:val="000000"/>
        </w:rPr>
        <w:t>R</w:t>
      </w:r>
      <w:r w:rsidR="007D5E35">
        <w:rPr>
          <w:b/>
          <w:bCs/>
          <w:color w:val="000000"/>
        </w:rPr>
        <w:t>.</w:t>
      </w:r>
      <w:r>
        <w:rPr>
          <w:b/>
          <w:bCs/>
          <w:color w:val="000000"/>
        </w:rPr>
        <w:t xml:space="preserve"> </w:t>
      </w:r>
      <w:r w:rsidR="007D5E35">
        <w:t>§</w:t>
      </w:r>
      <w:r>
        <w:rPr>
          <w:b/>
          <w:bCs/>
          <w:color w:val="000000"/>
        </w:rPr>
        <w:t xml:space="preserve"> 1320:</w:t>
      </w:r>
    </w:p>
    <w:p w:rsidR="0051709A" w14:paraId="785A9936" w14:textId="77777777">
      <w:pPr>
        <w:rPr>
          <w:color w:val="000000"/>
        </w:rPr>
      </w:pPr>
    </w:p>
    <w:p w:rsidR="009A271C" w:rsidRPr="000429F8" w:rsidP="000429F8" w14:paraId="46B4A3FB" w14:textId="27301C65">
      <w:pPr>
        <w:ind w:firstLine="720"/>
        <w:rPr>
          <w:color w:val="000000"/>
        </w:rPr>
      </w:pPr>
      <w:r>
        <w:t>The information collection is conducted in accordance with the requirements of 5 C</w:t>
      </w:r>
      <w:r w:rsidR="005771CD">
        <w:t>.</w:t>
      </w:r>
      <w:r>
        <w:t>F</w:t>
      </w:r>
      <w:r w:rsidR="005771CD">
        <w:t>.</w:t>
      </w:r>
      <w:r>
        <w:t>R</w:t>
      </w:r>
      <w:r w:rsidR="005771CD">
        <w:t>.</w:t>
      </w:r>
      <w:r>
        <w:t xml:space="preserve"> </w:t>
      </w:r>
      <w:r w:rsidR="007D5E35">
        <w:t>§</w:t>
      </w:r>
      <w:r>
        <w:t xml:space="preserve">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P="00B955B7" w14:paraId="2FAF2E1B" w14:textId="1402E0C6">
      <w:pPr>
        <w:ind w:firstLine="720"/>
        <w:rPr>
          <w:bCs/>
        </w:rPr>
      </w:pPr>
      <w:bookmarkStart w:id="1" w:name="_Hlk160007020"/>
      <w:r w:rsidRPr="0041320E">
        <w:rPr>
          <w:bCs/>
        </w:rPr>
        <w:t xml:space="preserve">The OCC issued a 60-day </w:t>
      </w:r>
      <w:r w:rsidRPr="0041320E">
        <w:rPr>
          <w:bCs/>
          <w:i/>
        </w:rPr>
        <w:t xml:space="preserve">Federal Register </w:t>
      </w:r>
      <w:r w:rsidRPr="0041320E">
        <w:rPr>
          <w:bCs/>
        </w:rPr>
        <w:t xml:space="preserve">notice on </w:t>
      </w:r>
      <w:r w:rsidRPr="0041320E" w:rsidR="00015BD8">
        <w:rPr>
          <w:bCs/>
        </w:rPr>
        <w:t>June 10</w:t>
      </w:r>
      <w:r w:rsidRPr="0041320E" w:rsidR="00922BA6">
        <w:rPr>
          <w:bCs/>
        </w:rPr>
        <w:t>,</w:t>
      </w:r>
      <w:r w:rsidRPr="0041320E" w:rsidR="009B1BC5">
        <w:rPr>
          <w:bCs/>
        </w:rPr>
        <w:t xml:space="preserve"> 20</w:t>
      </w:r>
      <w:r w:rsidRPr="0041320E" w:rsidR="00BB31A5">
        <w:rPr>
          <w:bCs/>
        </w:rPr>
        <w:t>2</w:t>
      </w:r>
      <w:r w:rsidRPr="0041320E" w:rsidR="000B38D4">
        <w:rPr>
          <w:bCs/>
        </w:rPr>
        <w:t>5</w:t>
      </w:r>
      <w:r w:rsidRPr="0041320E" w:rsidR="009B1BC5">
        <w:rPr>
          <w:bCs/>
        </w:rPr>
        <w:t>,</w:t>
      </w:r>
      <w:r w:rsidRPr="0041320E" w:rsidR="009E7C2D">
        <w:rPr>
          <w:bCs/>
        </w:rPr>
        <w:t xml:space="preserve"> </w:t>
      </w:r>
      <w:r w:rsidRPr="0041320E" w:rsidR="00596422">
        <w:rPr>
          <w:bCs/>
        </w:rPr>
        <w:t>90</w:t>
      </w:r>
      <w:r w:rsidRPr="0041320E" w:rsidR="009E7C2D">
        <w:rPr>
          <w:bCs/>
        </w:rPr>
        <w:t xml:space="preserve"> FR </w:t>
      </w:r>
      <w:r w:rsidRPr="0041320E" w:rsidR="00596422">
        <w:rPr>
          <w:bCs/>
        </w:rPr>
        <w:t>24488</w:t>
      </w:r>
      <w:r w:rsidRPr="0041320E" w:rsidR="009B1BC5">
        <w:rPr>
          <w:bCs/>
        </w:rPr>
        <w:t>.</w:t>
      </w:r>
      <w:r w:rsidRPr="0041320E" w:rsidR="0044411A">
        <w:rPr>
          <w:bCs/>
        </w:rPr>
        <w:t xml:space="preserve">  </w:t>
      </w:r>
      <w:r w:rsidRPr="0041320E" w:rsidR="00596422">
        <w:rPr>
          <w:bCs/>
        </w:rPr>
        <w:t>No</w:t>
      </w:r>
      <w:r w:rsidRPr="0041320E" w:rsidR="0044411A">
        <w:rPr>
          <w:bCs/>
        </w:rPr>
        <w:t xml:space="preserve"> comments were received.</w:t>
      </w:r>
      <w:r w:rsidRPr="0041320E" w:rsidR="00BB31A5">
        <w:rPr>
          <w:bCs/>
        </w:rPr>
        <w:t xml:space="preserve">  </w:t>
      </w:r>
    </w:p>
    <w:p w:rsidR="000B38D4" w:rsidRPr="00271250" w:rsidP="007D5E35" w14:paraId="715E972B" w14:textId="2A878003">
      <w:pPr>
        <w:rPr>
          <w:bCs/>
        </w:rPr>
      </w:pPr>
    </w:p>
    <w:bookmarkEnd w:id="1"/>
    <w:p w:rsidR="0051709A" w14:paraId="099CE2EC" w14:textId="77777777">
      <w:pPr>
        <w:pStyle w:val="BodyText"/>
        <w:rPr>
          <w:b/>
          <w:bCs/>
          <w:color w:val="000000"/>
        </w:rPr>
      </w:pPr>
      <w:r>
        <w:rPr>
          <w:b/>
          <w:bCs/>
          <w:color w:val="000000"/>
        </w:rPr>
        <w:t>9.  Payment or gift to respondents:</w:t>
      </w:r>
    </w:p>
    <w:p w:rsidR="0051709A" w:rsidP="000429F8" w14:paraId="18CE22AD" w14:textId="77777777">
      <w:pPr>
        <w:ind w:firstLine="720"/>
        <w:rPr>
          <w:color w:val="000000"/>
        </w:rPr>
      </w:pPr>
      <w:r>
        <w:rPr>
          <w:color w:val="000000"/>
        </w:rPr>
        <w:t>None.</w:t>
      </w:r>
    </w:p>
    <w:p w:rsidR="00C212CC" w:rsidP="000429F8" w14:paraId="0766A433" w14:textId="77777777">
      <w:pPr>
        <w:ind w:firstLine="720"/>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77777777">
      <w:pPr>
        <w:ind w:firstLine="720"/>
        <w:rPr>
          <w:color w:val="000000"/>
        </w:rPr>
      </w:pPr>
      <w:r>
        <w:rPr>
          <w:color w:val="000000"/>
        </w:rPr>
        <w:t>None.</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77777777">
      <w:pPr>
        <w:ind w:firstLine="720"/>
        <w:rPr>
          <w:color w:val="000000"/>
        </w:rPr>
      </w:pPr>
      <w:r>
        <w:rPr>
          <w:color w:val="000000"/>
        </w:rPr>
        <w:t>There are no questions of a sensitive nature.</w:t>
      </w:r>
    </w:p>
    <w:p w:rsidR="001C6B5A" w:rsidP="009A271C" w14:paraId="00F6DB41" w14:textId="77777777">
      <w:pPr>
        <w:rPr>
          <w:b/>
          <w:i/>
        </w:rPr>
      </w:pPr>
    </w:p>
    <w:p w:rsidR="00CF0D40" w:rsidP="009A271C" w14:paraId="516CA942" w14:textId="77777777">
      <w:pPr>
        <w:rPr>
          <w:b/>
          <w:i/>
        </w:rPr>
      </w:pPr>
    </w:p>
    <w:p w:rsidR="00CF0D40" w:rsidP="009A271C" w14:paraId="0F8449C2" w14:textId="77777777">
      <w:pPr>
        <w:rPr>
          <w:b/>
          <w:i/>
        </w:rPr>
      </w:pPr>
    </w:p>
    <w:p w:rsidR="00CF0D40" w:rsidP="009A271C" w14:paraId="7CDCBE9E" w14:textId="77777777">
      <w:pPr>
        <w:rPr>
          <w:b/>
          <w:i/>
        </w:rPr>
      </w:pPr>
    </w:p>
    <w:p w:rsidR="00CF0D40" w:rsidP="009A271C" w14:paraId="2E3D1B5D" w14:textId="77777777">
      <w:pPr>
        <w:rPr>
          <w:b/>
          <w:i/>
        </w:rPr>
      </w:pPr>
    </w:p>
    <w:p w:rsidR="00CF0D40" w:rsidP="009A271C" w14:paraId="7C5472AA" w14:textId="77777777">
      <w:pPr>
        <w:rPr>
          <w:b/>
          <w:i/>
        </w:rPr>
      </w:pPr>
    </w:p>
    <w:p w:rsidR="00CF0D40" w:rsidP="009A271C" w14:paraId="29464357" w14:textId="77777777">
      <w:pPr>
        <w:rPr>
          <w:b/>
          <w:i/>
        </w:rPr>
      </w:pPr>
    </w:p>
    <w:p w:rsidR="00CF0D40" w:rsidRPr="00CF0D40" w:rsidP="00CF0D40" w14:paraId="34930F5B" w14:textId="3F6F6861">
      <w:pPr>
        <w:jc w:val="center"/>
        <w:rPr>
          <w:bCs/>
          <w:i/>
        </w:rPr>
      </w:pPr>
      <w:r w:rsidRPr="00CF0D40">
        <w:rPr>
          <w:bCs/>
          <w:i/>
        </w:rPr>
        <w:t>Space intentionally left blank.</w:t>
      </w:r>
    </w:p>
    <w:p w:rsidR="00CF0D40" w:rsidP="009A271C" w14:paraId="68846CFB" w14:textId="77777777">
      <w:pPr>
        <w:rPr>
          <w:b/>
          <w:i/>
        </w:rPr>
      </w:pPr>
    </w:p>
    <w:p w:rsidR="00CF0D40" w:rsidP="009A271C" w14:paraId="648D7EA6" w14:textId="77777777">
      <w:pPr>
        <w:rPr>
          <w:b/>
          <w:i/>
        </w:rPr>
      </w:pPr>
    </w:p>
    <w:p w:rsidR="00CF0D40" w:rsidP="009A271C" w14:paraId="7DE26D34" w14:textId="77777777">
      <w:pPr>
        <w:rPr>
          <w:b/>
          <w:i/>
        </w:rPr>
      </w:pPr>
    </w:p>
    <w:p w:rsidR="00CF0D40" w:rsidP="009A271C" w14:paraId="5AB62D43" w14:textId="77777777">
      <w:pPr>
        <w:rPr>
          <w:b/>
          <w:i/>
        </w:rPr>
      </w:pPr>
    </w:p>
    <w:p w:rsidR="00CF0D40" w:rsidP="009A271C" w14:paraId="2578C8A0" w14:textId="77777777">
      <w:pPr>
        <w:rPr>
          <w:b/>
          <w:i/>
        </w:rPr>
      </w:pPr>
    </w:p>
    <w:p w:rsidR="00CF0D40" w:rsidP="009A271C" w14:paraId="391A8130" w14:textId="77777777">
      <w:pPr>
        <w:rPr>
          <w:b/>
          <w:i/>
        </w:rPr>
      </w:pPr>
    </w:p>
    <w:p w:rsidR="00CF0D40" w:rsidP="009A271C" w14:paraId="0E0B6021" w14:textId="77777777">
      <w:pPr>
        <w:rPr>
          <w:b/>
          <w:i/>
        </w:rPr>
      </w:pPr>
    </w:p>
    <w:p w:rsidR="00CF0D40" w:rsidP="009A271C" w14:paraId="1A8C46A6" w14:textId="77777777">
      <w:pPr>
        <w:rPr>
          <w:b/>
          <w:i/>
        </w:rPr>
      </w:pPr>
    </w:p>
    <w:p w:rsidR="00CF0D40" w:rsidP="009A271C" w14:paraId="2ECD17CF" w14:textId="77777777">
      <w:pPr>
        <w:rPr>
          <w:b/>
          <w:i/>
        </w:rPr>
      </w:pPr>
    </w:p>
    <w:p w:rsidR="00CF0D40" w:rsidP="009A271C" w14:paraId="4FAA1CD6" w14:textId="77777777">
      <w:pPr>
        <w:rPr>
          <w:b/>
          <w:i/>
        </w:rPr>
      </w:pPr>
    </w:p>
    <w:p w:rsidR="00CF0D40" w:rsidP="009A271C" w14:paraId="301ED7EF" w14:textId="77777777">
      <w:pPr>
        <w:rPr>
          <w:b/>
          <w:i/>
        </w:rPr>
      </w:pPr>
    </w:p>
    <w:p w:rsidR="00CF0D40" w:rsidP="009A271C" w14:paraId="2B411996" w14:textId="77777777">
      <w:pPr>
        <w:rPr>
          <w:b/>
          <w:i/>
        </w:rPr>
      </w:pPr>
    </w:p>
    <w:p w:rsidR="0051709A" w:rsidRPr="009A271C" w:rsidP="009A271C" w14:paraId="19460DA7" w14:textId="77777777">
      <w:pPr>
        <w:rPr>
          <w:b/>
          <w:i/>
          <w:color w:val="000000"/>
        </w:rPr>
      </w:pPr>
      <w:r w:rsidRPr="009A271C">
        <w:rPr>
          <w:b/>
          <w:i/>
        </w:rPr>
        <w:t>12.  Burden estimate:</w:t>
      </w:r>
    </w:p>
    <w:p w:rsidR="00BF285A" w14:paraId="2318BABB" w14:textId="0D243B22">
      <w:pPr>
        <w:pStyle w:val="BodyText"/>
        <w:rPr>
          <w:b/>
          <w:bCs/>
          <w:color w:val="000000"/>
        </w:rPr>
      </w:pPr>
    </w:p>
    <w:tbl>
      <w:tblPr>
        <w:tblStyle w:val="TableGrid"/>
        <w:tblW w:w="9804" w:type="dxa"/>
        <w:tblInd w:w="-365" w:type="dxa"/>
        <w:tblLayout w:type="fixed"/>
        <w:tblLook w:val="04A0"/>
      </w:tblPr>
      <w:tblGrid>
        <w:gridCol w:w="1170"/>
        <w:gridCol w:w="2250"/>
        <w:gridCol w:w="1260"/>
        <w:gridCol w:w="1530"/>
        <w:gridCol w:w="1620"/>
        <w:gridCol w:w="1193"/>
        <w:gridCol w:w="781"/>
      </w:tblGrid>
      <w:tr w14:paraId="095DC15B" w14:textId="77777777" w:rsidTr="00EE1BD5">
        <w:tblPrEx>
          <w:tblW w:w="9804" w:type="dxa"/>
          <w:tblInd w:w="-365" w:type="dxa"/>
          <w:tblLayout w:type="fixed"/>
          <w:tblLook w:val="04A0"/>
        </w:tblPrEx>
        <w:tc>
          <w:tcPr>
            <w:tcW w:w="1170" w:type="dxa"/>
            <w:shd w:val="pct20" w:color="auto" w:fill="auto"/>
          </w:tcPr>
          <w:p w:rsidR="001E0B24" w:rsidRPr="00127502" w:rsidP="00EE1BD5" w14:paraId="54E1A5CA" w14:textId="77777777">
            <w:pPr>
              <w:tabs>
                <w:tab w:val="left" w:pos="-1440"/>
              </w:tabs>
              <w:jc w:val="center"/>
              <w:rPr>
                <w:rStyle w:val="a"/>
                <w:b/>
              </w:rPr>
            </w:pPr>
            <w:r w:rsidRPr="00127502">
              <w:rPr>
                <w:rStyle w:val="a"/>
                <w:b/>
              </w:rPr>
              <w:t>Section Number</w:t>
            </w:r>
          </w:p>
        </w:tc>
        <w:tc>
          <w:tcPr>
            <w:tcW w:w="2250" w:type="dxa"/>
            <w:shd w:val="pct20" w:color="auto" w:fill="auto"/>
          </w:tcPr>
          <w:p w:rsidR="001E0B24" w:rsidRPr="00127502" w:rsidP="00EE1BD5" w14:paraId="6FA20A90" w14:textId="77777777">
            <w:pPr>
              <w:tabs>
                <w:tab w:val="left" w:pos="-1440"/>
              </w:tabs>
              <w:jc w:val="center"/>
              <w:rPr>
                <w:rStyle w:val="a"/>
                <w:b/>
              </w:rPr>
            </w:pPr>
            <w:r w:rsidRPr="00127502">
              <w:rPr>
                <w:rStyle w:val="a"/>
                <w:b/>
              </w:rPr>
              <w:t>Requirement</w:t>
            </w:r>
          </w:p>
        </w:tc>
        <w:tc>
          <w:tcPr>
            <w:tcW w:w="1260" w:type="dxa"/>
            <w:shd w:val="pct20" w:color="auto" w:fill="auto"/>
          </w:tcPr>
          <w:p w:rsidR="001E0B24" w:rsidRPr="00127502" w:rsidP="00EE1BD5" w14:paraId="367C261B" w14:textId="77777777">
            <w:pPr>
              <w:tabs>
                <w:tab w:val="left" w:pos="-1440"/>
              </w:tabs>
              <w:jc w:val="center"/>
              <w:rPr>
                <w:rStyle w:val="a"/>
                <w:b/>
              </w:rPr>
            </w:pPr>
            <w:r w:rsidRPr="00127502">
              <w:rPr>
                <w:rStyle w:val="a"/>
                <w:b/>
              </w:rPr>
              <w:t>Type of Burden</w:t>
            </w:r>
          </w:p>
        </w:tc>
        <w:tc>
          <w:tcPr>
            <w:tcW w:w="1530" w:type="dxa"/>
            <w:shd w:val="pct20" w:color="auto" w:fill="auto"/>
          </w:tcPr>
          <w:p w:rsidR="001E0B24" w:rsidRPr="00127502" w:rsidP="00EE1BD5" w14:paraId="53CEB3F2" w14:textId="77777777">
            <w:pPr>
              <w:tabs>
                <w:tab w:val="left" w:pos="-1440"/>
              </w:tabs>
              <w:jc w:val="center"/>
              <w:rPr>
                <w:rStyle w:val="a"/>
                <w:b/>
              </w:rPr>
            </w:pPr>
            <w:r w:rsidRPr="00127502">
              <w:rPr>
                <w:rStyle w:val="a"/>
                <w:b/>
              </w:rPr>
              <w:t>Number</w:t>
            </w:r>
          </w:p>
          <w:p w:rsidR="001E0B24" w:rsidRPr="00127502" w:rsidP="00EE1BD5" w14:paraId="3BDA3876" w14:textId="77777777">
            <w:pPr>
              <w:tabs>
                <w:tab w:val="left" w:pos="-1440"/>
              </w:tabs>
              <w:jc w:val="center"/>
              <w:rPr>
                <w:rStyle w:val="a"/>
                <w:b/>
              </w:rPr>
            </w:pPr>
            <w:r w:rsidRPr="00127502">
              <w:rPr>
                <w:rStyle w:val="a"/>
                <w:b/>
              </w:rPr>
              <w:t>of</w:t>
            </w:r>
          </w:p>
          <w:p w:rsidR="001E0B24" w:rsidRPr="00127502" w:rsidP="00EE1BD5" w14:paraId="3DB4CFC6" w14:textId="77777777">
            <w:pPr>
              <w:tabs>
                <w:tab w:val="left" w:pos="-1440"/>
              </w:tabs>
              <w:jc w:val="center"/>
              <w:rPr>
                <w:rStyle w:val="a"/>
                <w:b/>
              </w:rPr>
            </w:pPr>
            <w:r w:rsidRPr="00127502">
              <w:rPr>
                <w:rStyle w:val="a"/>
                <w:b/>
              </w:rPr>
              <w:t>Respondents</w:t>
            </w:r>
          </w:p>
        </w:tc>
        <w:tc>
          <w:tcPr>
            <w:tcW w:w="1620" w:type="dxa"/>
            <w:shd w:val="pct20" w:color="auto" w:fill="auto"/>
          </w:tcPr>
          <w:p w:rsidR="001E0B24" w:rsidRPr="00127502" w:rsidP="00EE1BD5" w14:paraId="5C93AEA7" w14:textId="77777777">
            <w:pPr>
              <w:tabs>
                <w:tab w:val="left" w:pos="-1440"/>
              </w:tabs>
              <w:jc w:val="center"/>
              <w:rPr>
                <w:rStyle w:val="a"/>
                <w:b/>
              </w:rPr>
            </w:pPr>
            <w:r w:rsidRPr="00127502">
              <w:rPr>
                <w:rStyle w:val="a"/>
                <w:b/>
              </w:rPr>
              <w:t>Number of</w:t>
            </w:r>
          </w:p>
          <w:p w:rsidR="001E0B24" w:rsidRPr="00127502" w:rsidP="00EE1BD5" w14:paraId="28A020B3" w14:textId="77777777">
            <w:pPr>
              <w:tabs>
                <w:tab w:val="left" w:pos="-1440"/>
              </w:tabs>
              <w:jc w:val="center"/>
              <w:rPr>
                <w:rStyle w:val="a"/>
                <w:b/>
              </w:rPr>
            </w:pPr>
            <w:r w:rsidRPr="00127502">
              <w:rPr>
                <w:rStyle w:val="a"/>
                <w:b/>
              </w:rPr>
              <w:t>Responses</w:t>
            </w:r>
          </w:p>
          <w:p w:rsidR="001E0B24" w:rsidRPr="00127502" w:rsidP="00EE1BD5" w14:paraId="22133950" w14:textId="77777777">
            <w:pPr>
              <w:tabs>
                <w:tab w:val="left" w:pos="-1440"/>
              </w:tabs>
              <w:jc w:val="center"/>
              <w:rPr>
                <w:rStyle w:val="a"/>
                <w:b/>
              </w:rPr>
            </w:pPr>
            <w:r w:rsidRPr="00127502">
              <w:rPr>
                <w:rStyle w:val="a"/>
                <w:b/>
              </w:rPr>
              <w:t>Per</w:t>
            </w:r>
          </w:p>
          <w:p w:rsidR="001E0B24" w:rsidRPr="00127502" w:rsidP="00EE1BD5" w14:paraId="568A7413" w14:textId="77777777">
            <w:pPr>
              <w:tabs>
                <w:tab w:val="left" w:pos="-1440"/>
              </w:tabs>
              <w:jc w:val="center"/>
              <w:rPr>
                <w:rStyle w:val="a"/>
                <w:b/>
              </w:rPr>
            </w:pPr>
            <w:r w:rsidRPr="00127502">
              <w:rPr>
                <w:rStyle w:val="a"/>
                <w:b/>
              </w:rPr>
              <w:t>Respondent</w:t>
            </w:r>
          </w:p>
        </w:tc>
        <w:tc>
          <w:tcPr>
            <w:tcW w:w="1193" w:type="dxa"/>
            <w:shd w:val="pct20" w:color="auto" w:fill="auto"/>
          </w:tcPr>
          <w:p w:rsidR="001E0B24" w:rsidRPr="00127502" w:rsidP="00EE1BD5" w14:paraId="1893D7B8" w14:textId="77777777">
            <w:pPr>
              <w:tabs>
                <w:tab w:val="left" w:pos="-1440"/>
              </w:tabs>
              <w:jc w:val="center"/>
              <w:rPr>
                <w:rStyle w:val="a"/>
                <w:b/>
              </w:rPr>
            </w:pPr>
            <w:r w:rsidRPr="00127502">
              <w:rPr>
                <w:rStyle w:val="a"/>
                <w:b/>
              </w:rPr>
              <w:t>Burden</w:t>
            </w:r>
          </w:p>
          <w:p w:rsidR="001E0B24" w:rsidRPr="00127502" w:rsidP="00EE1BD5" w14:paraId="7AC76703" w14:textId="77777777">
            <w:pPr>
              <w:tabs>
                <w:tab w:val="left" w:pos="-1440"/>
              </w:tabs>
              <w:jc w:val="center"/>
              <w:rPr>
                <w:rStyle w:val="a"/>
                <w:b/>
              </w:rPr>
            </w:pPr>
            <w:r w:rsidRPr="00127502">
              <w:rPr>
                <w:rStyle w:val="a"/>
                <w:b/>
              </w:rPr>
              <w:t>Per</w:t>
            </w:r>
          </w:p>
          <w:p w:rsidR="001E0B24" w:rsidRPr="00127502" w:rsidP="00EE1BD5" w14:paraId="4EC7CEA2" w14:textId="77777777">
            <w:pPr>
              <w:tabs>
                <w:tab w:val="left" w:pos="-1440"/>
              </w:tabs>
              <w:jc w:val="center"/>
              <w:rPr>
                <w:rStyle w:val="a"/>
                <w:b/>
              </w:rPr>
            </w:pPr>
            <w:r w:rsidRPr="00127502">
              <w:rPr>
                <w:rStyle w:val="a"/>
                <w:b/>
              </w:rPr>
              <w:t>Response</w:t>
            </w:r>
          </w:p>
        </w:tc>
        <w:tc>
          <w:tcPr>
            <w:tcW w:w="781" w:type="dxa"/>
            <w:shd w:val="pct20" w:color="auto" w:fill="auto"/>
          </w:tcPr>
          <w:p w:rsidR="001E0B24" w:rsidRPr="00127502" w:rsidP="00EE1BD5" w14:paraId="624EF018" w14:textId="77777777">
            <w:pPr>
              <w:tabs>
                <w:tab w:val="left" w:pos="-1440"/>
              </w:tabs>
              <w:jc w:val="center"/>
              <w:rPr>
                <w:rStyle w:val="a"/>
                <w:b/>
              </w:rPr>
            </w:pPr>
            <w:r w:rsidRPr="00127502">
              <w:rPr>
                <w:rStyle w:val="a"/>
                <w:b/>
              </w:rPr>
              <w:t>Total</w:t>
            </w:r>
          </w:p>
        </w:tc>
      </w:tr>
      <w:tr w14:paraId="270D3086" w14:textId="77777777" w:rsidTr="00EE1BD5">
        <w:tblPrEx>
          <w:tblW w:w="9804" w:type="dxa"/>
          <w:tblInd w:w="-365" w:type="dxa"/>
          <w:tblLayout w:type="fixed"/>
          <w:tblLook w:val="04A0"/>
        </w:tblPrEx>
        <w:tc>
          <w:tcPr>
            <w:tcW w:w="1170" w:type="dxa"/>
          </w:tcPr>
          <w:p w:rsidR="001E0B24" w:rsidRPr="00127502" w:rsidP="00EE1BD5" w14:paraId="6CCF8477" w14:textId="77777777">
            <w:pPr>
              <w:tabs>
                <w:tab w:val="left" w:pos="-1440"/>
              </w:tabs>
              <w:rPr>
                <w:rStyle w:val="a"/>
              </w:rPr>
            </w:pPr>
            <w:r w:rsidRPr="00127502">
              <w:rPr>
                <w:rStyle w:val="a"/>
              </w:rPr>
              <w:t>§ 32.7</w:t>
            </w:r>
          </w:p>
          <w:p w:rsidR="001E0B24" w:rsidRPr="00127502" w:rsidP="00EE1BD5" w14:paraId="7019C336" w14:textId="77777777">
            <w:pPr>
              <w:tabs>
                <w:tab w:val="left" w:pos="-1440"/>
              </w:tabs>
              <w:rPr>
                <w:rStyle w:val="a"/>
              </w:rPr>
            </w:pPr>
          </w:p>
        </w:tc>
        <w:tc>
          <w:tcPr>
            <w:tcW w:w="2250" w:type="dxa"/>
          </w:tcPr>
          <w:p w:rsidR="001E0B24" w:rsidRPr="00127502" w:rsidP="00EE1BD5" w14:paraId="2762E3BB" w14:textId="77777777">
            <w:pPr>
              <w:tabs>
                <w:tab w:val="left" w:pos="-1440"/>
              </w:tabs>
              <w:rPr>
                <w:rStyle w:val="a"/>
              </w:rPr>
            </w:pPr>
            <w:r w:rsidRPr="00127502">
              <w:rPr>
                <w:rStyle w:val="a"/>
              </w:rPr>
              <w:t>Application Process: Special Lending</w:t>
            </w:r>
          </w:p>
          <w:p w:rsidR="001E0B24" w:rsidRPr="00127502" w:rsidP="00EE1BD5" w14:paraId="17C7532E" w14:textId="77777777">
            <w:pPr>
              <w:tabs>
                <w:tab w:val="left" w:pos="-1440"/>
              </w:tabs>
              <w:rPr>
                <w:rStyle w:val="a"/>
              </w:rPr>
            </w:pPr>
            <w:r w:rsidRPr="00127502">
              <w:rPr>
                <w:rStyle w:val="a"/>
              </w:rPr>
              <w:t>Limit Program:</w:t>
            </w:r>
          </w:p>
          <w:p w:rsidR="001E0B24" w:rsidRPr="00127502" w:rsidP="001E0B24" w14:paraId="54CEC1CF" w14:textId="77777777">
            <w:pPr>
              <w:pStyle w:val="ListParagraph"/>
              <w:numPr>
                <w:ilvl w:val="0"/>
                <w:numId w:val="28"/>
              </w:numPr>
              <w:tabs>
                <w:tab w:val="left" w:pos="-1440"/>
              </w:tabs>
              <w:rPr>
                <w:rStyle w:val="a"/>
                <w:rFonts w:ascii="Times New Roman" w:hAnsi="Times New Roman"/>
              </w:rPr>
            </w:pPr>
            <w:r w:rsidRPr="00127502">
              <w:rPr>
                <w:rStyle w:val="a"/>
                <w:rFonts w:ascii="Times New Roman" w:hAnsi="Times New Roman"/>
              </w:rPr>
              <w:t>Apply and Obtain Approval Before Using</w:t>
            </w:r>
          </w:p>
          <w:p w:rsidR="001E0B24" w:rsidRPr="00127502" w:rsidP="00EE1BD5" w14:paraId="1AEE0196" w14:textId="77777777">
            <w:pPr>
              <w:tabs>
                <w:tab w:val="left" w:pos="-1440"/>
              </w:tabs>
              <w:rPr>
                <w:rStyle w:val="a"/>
              </w:rPr>
            </w:pPr>
          </w:p>
        </w:tc>
        <w:tc>
          <w:tcPr>
            <w:tcW w:w="1260" w:type="dxa"/>
          </w:tcPr>
          <w:p w:rsidR="001E0B24" w:rsidRPr="00127502" w:rsidP="00EE1BD5" w14:paraId="37BF93BC" w14:textId="77777777">
            <w:pPr>
              <w:tabs>
                <w:tab w:val="left" w:pos="-1440"/>
              </w:tabs>
              <w:rPr>
                <w:rStyle w:val="a"/>
              </w:rPr>
            </w:pPr>
            <w:r w:rsidRPr="00127502">
              <w:rPr>
                <w:rStyle w:val="a"/>
              </w:rPr>
              <w:t>Reporting</w:t>
            </w:r>
          </w:p>
        </w:tc>
        <w:tc>
          <w:tcPr>
            <w:tcW w:w="1530" w:type="dxa"/>
          </w:tcPr>
          <w:p w:rsidR="001E0B24" w:rsidRPr="00127502" w:rsidP="00EE1BD5" w14:paraId="4B936EA2" w14:textId="77777777">
            <w:pPr>
              <w:tabs>
                <w:tab w:val="left" w:pos="-1440"/>
              </w:tabs>
              <w:jc w:val="center"/>
              <w:rPr>
                <w:rStyle w:val="a"/>
              </w:rPr>
            </w:pPr>
            <w:r w:rsidRPr="00127502">
              <w:rPr>
                <w:rStyle w:val="a"/>
              </w:rPr>
              <w:t>57</w:t>
            </w:r>
          </w:p>
        </w:tc>
        <w:tc>
          <w:tcPr>
            <w:tcW w:w="1620" w:type="dxa"/>
          </w:tcPr>
          <w:p w:rsidR="001E0B24" w:rsidRPr="00127502" w:rsidP="00EE1BD5" w14:paraId="720826CC" w14:textId="77777777">
            <w:pPr>
              <w:tabs>
                <w:tab w:val="left" w:pos="-1440"/>
              </w:tabs>
              <w:jc w:val="center"/>
              <w:rPr>
                <w:rStyle w:val="a"/>
              </w:rPr>
            </w:pPr>
            <w:r w:rsidRPr="00127502">
              <w:rPr>
                <w:rStyle w:val="a"/>
              </w:rPr>
              <w:t>1</w:t>
            </w:r>
          </w:p>
        </w:tc>
        <w:tc>
          <w:tcPr>
            <w:tcW w:w="1193" w:type="dxa"/>
          </w:tcPr>
          <w:p w:rsidR="001E0B24" w:rsidRPr="00127502" w:rsidP="00EE1BD5" w14:paraId="3DC55A2B" w14:textId="77777777">
            <w:pPr>
              <w:tabs>
                <w:tab w:val="left" w:pos="-1440"/>
              </w:tabs>
              <w:jc w:val="center"/>
              <w:rPr>
                <w:rStyle w:val="a"/>
              </w:rPr>
            </w:pPr>
            <w:r w:rsidRPr="00127502">
              <w:rPr>
                <w:rStyle w:val="a"/>
              </w:rPr>
              <w:t>26</w:t>
            </w:r>
          </w:p>
        </w:tc>
        <w:tc>
          <w:tcPr>
            <w:tcW w:w="781" w:type="dxa"/>
          </w:tcPr>
          <w:p w:rsidR="001E0B24" w:rsidRPr="00127502" w:rsidP="00EE1BD5" w14:paraId="5720F96A" w14:textId="77777777">
            <w:pPr>
              <w:tabs>
                <w:tab w:val="left" w:pos="-1440"/>
              </w:tabs>
              <w:jc w:val="center"/>
              <w:rPr>
                <w:rStyle w:val="a"/>
              </w:rPr>
            </w:pPr>
            <w:r w:rsidRPr="00127502">
              <w:rPr>
                <w:rStyle w:val="a"/>
              </w:rPr>
              <w:t>1,482</w:t>
            </w:r>
          </w:p>
        </w:tc>
      </w:tr>
      <w:tr w14:paraId="764F0CF9" w14:textId="77777777" w:rsidTr="00EE1BD5">
        <w:tblPrEx>
          <w:tblW w:w="9804" w:type="dxa"/>
          <w:tblInd w:w="-365" w:type="dxa"/>
          <w:tblLayout w:type="fixed"/>
          <w:tblLook w:val="04A0"/>
        </w:tblPrEx>
        <w:tc>
          <w:tcPr>
            <w:tcW w:w="1170" w:type="dxa"/>
          </w:tcPr>
          <w:p w:rsidR="001E0B24" w:rsidRPr="00127502" w:rsidP="00EE1BD5" w14:paraId="400B566D" w14:textId="77777777">
            <w:pPr>
              <w:tabs>
                <w:tab w:val="left" w:pos="-1440"/>
              </w:tabs>
              <w:jc w:val="center"/>
              <w:rPr>
                <w:rStyle w:val="a"/>
              </w:rPr>
            </w:pPr>
            <w:r w:rsidRPr="00127502">
              <w:rPr>
                <w:rStyle w:val="a"/>
              </w:rPr>
              <w:t>§ 32.9(b)</w:t>
            </w:r>
          </w:p>
          <w:p w:rsidR="001E0B24" w:rsidRPr="00127502" w:rsidP="00EE1BD5" w14:paraId="0DFF73F5" w14:textId="77777777">
            <w:pPr>
              <w:tabs>
                <w:tab w:val="left" w:pos="-1440"/>
              </w:tabs>
              <w:jc w:val="center"/>
              <w:rPr>
                <w:rStyle w:val="a"/>
              </w:rPr>
            </w:pPr>
            <w:r w:rsidRPr="00127502">
              <w:rPr>
                <w:rStyle w:val="a"/>
              </w:rPr>
              <w:t>(1)(i)(C)</w:t>
            </w:r>
          </w:p>
        </w:tc>
        <w:tc>
          <w:tcPr>
            <w:tcW w:w="2250" w:type="dxa"/>
          </w:tcPr>
          <w:p w:rsidR="001E0B24" w:rsidRPr="00127502" w:rsidP="00EE1BD5" w14:paraId="1C10481C" w14:textId="77777777">
            <w:pPr>
              <w:tabs>
                <w:tab w:val="left" w:pos="-1440"/>
              </w:tabs>
              <w:rPr>
                <w:rStyle w:val="a"/>
              </w:rPr>
            </w:pPr>
            <w:r w:rsidRPr="00127502">
              <w:rPr>
                <w:rStyle w:val="a"/>
              </w:rPr>
              <w:t>Model Approval Process:</w:t>
            </w:r>
          </w:p>
          <w:p w:rsidR="001E0B24" w:rsidRPr="00127502" w:rsidP="001E0B24" w14:paraId="37AB264D" w14:textId="77777777">
            <w:pPr>
              <w:pStyle w:val="ListParagraph"/>
              <w:numPr>
                <w:ilvl w:val="0"/>
                <w:numId w:val="29"/>
              </w:numPr>
              <w:tabs>
                <w:tab w:val="left" w:pos="-1440"/>
              </w:tabs>
              <w:rPr>
                <w:rStyle w:val="a"/>
                <w:rFonts w:ascii="Times New Roman" w:hAnsi="Times New Roman"/>
              </w:rPr>
            </w:pPr>
            <w:r w:rsidRPr="00127502">
              <w:rPr>
                <w:rStyle w:val="a"/>
                <w:rFonts w:ascii="Times New Roman" w:hAnsi="Times New Roman"/>
              </w:rPr>
              <w:t>Receive Approval for Use of a Model</w:t>
            </w:r>
          </w:p>
          <w:p w:rsidR="001E0B24" w:rsidRPr="00127502" w:rsidP="001E0B24" w14:paraId="3BE9206E" w14:textId="77777777">
            <w:pPr>
              <w:pStyle w:val="ListParagraph"/>
              <w:numPr>
                <w:ilvl w:val="0"/>
                <w:numId w:val="29"/>
              </w:numPr>
              <w:tabs>
                <w:tab w:val="left" w:pos="-1440"/>
              </w:tabs>
              <w:rPr>
                <w:rStyle w:val="a"/>
                <w:rFonts w:ascii="Times New Roman" w:hAnsi="Times New Roman"/>
              </w:rPr>
            </w:pPr>
            <w:r w:rsidRPr="00127502">
              <w:rPr>
                <w:rStyle w:val="a"/>
                <w:rFonts w:ascii="Times New Roman" w:hAnsi="Times New Roman"/>
              </w:rPr>
              <w:t>Submit Notification to Use Approved Model</w:t>
            </w:r>
          </w:p>
          <w:p w:rsidR="001E0B24" w:rsidRPr="00127502" w:rsidP="001E0B24" w14:paraId="798DE83C" w14:textId="77777777">
            <w:pPr>
              <w:pStyle w:val="ListParagraph"/>
              <w:numPr>
                <w:ilvl w:val="0"/>
                <w:numId w:val="29"/>
              </w:numPr>
              <w:tabs>
                <w:tab w:val="left" w:pos="-1440"/>
              </w:tabs>
              <w:rPr>
                <w:rStyle w:val="a"/>
                <w:rFonts w:ascii="Times New Roman" w:hAnsi="Times New Roman"/>
              </w:rPr>
            </w:pPr>
            <w:r w:rsidRPr="00127502">
              <w:rPr>
                <w:rStyle w:val="a"/>
                <w:rFonts w:ascii="Times New Roman" w:hAnsi="Times New Roman"/>
              </w:rPr>
              <w:t>Receive Approval for Substantive Change to Approved Model</w:t>
            </w:r>
          </w:p>
        </w:tc>
        <w:tc>
          <w:tcPr>
            <w:tcW w:w="1260" w:type="dxa"/>
          </w:tcPr>
          <w:p w:rsidR="001E0B24" w:rsidRPr="00127502" w:rsidP="00EE1BD5" w14:paraId="5413428D" w14:textId="77777777">
            <w:pPr>
              <w:tabs>
                <w:tab w:val="left" w:pos="-1440"/>
              </w:tabs>
              <w:rPr>
                <w:rStyle w:val="a"/>
              </w:rPr>
            </w:pPr>
            <w:r w:rsidRPr="00127502">
              <w:rPr>
                <w:rStyle w:val="a"/>
              </w:rPr>
              <w:t>Reporting</w:t>
            </w:r>
          </w:p>
        </w:tc>
        <w:tc>
          <w:tcPr>
            <w:tcW w:w="1530" w:type="dxa"/>
          </w:tcPr>
          <w:p w:rsidR="001E0B24" w:rsidRPr="00127502" w:rsidP="00EE1BD5" w14:paraId="01ED05B3" w14:textId="77777777">
            <w:pPr>
              <w:tabs>
                <w:tab w:val="left" w:pos="-1440"/>
              </w:tabs>
              <w:jc w:val="center"/>
              <w:rPr>
                <w:rStyle w:val="a"/>
              </w:rPr>
            </w:pPr>
            <w:r w:rsidRPr="00127502">
              <w:rPr>
                <w:rStyle w:val="a"/>
              </w:rPr>
              <w:t>238</w:t>
            </w:r>
          </w:p>
        </w:tc>
        <w:tc>
          <w:tcPr>
            <w:tcW w:w="1620" w:type="dxa"/>
          </w:tcPr>
          <w:p w:rsidR="001E0B24" w:rsidRPr="00127502" w:rsidP="00EE1BD5" w14:paraId="7D005BC5" w14:textId="77777777">
            <w:pPr>
              <w:tabs>
                <w:tab w:val="left" w:pos="-1440"/>
              </w:tabs>
              <w:jc w:val="center"/>
              <w:rPr>
                <w:rStyle w:val="a"/>
              </w:rPr>
            </w:pPr>
            <w:r w:rsidRPr="00127502">
              <w:rPr>
                <w:rStyle w:val="a"/>
              </w:rPr>
              <w:t>2</w:t>
            </w:r>
          </w:p>
        </w:tc>
        <w:tc>
          <w:tcPr>
            <w:tcW w:w="1193" w:type="dxa"/>
          </w:tcPr>
          <w:p w:rsidR="001E0B24" w:rsidRPr="00127502" w:rsidP="00EE1BD5" w14:paraId="11CD9A2B" w14:textId="77777777">
            <w:pPr>
              <w:tabs>
                <w:tab w:val="left" w:pos="-1440"/>
              </w:tabs>
              <w:jc w:val="center"/>
              <w:rPr>
                <w:rStyle w:val="a"/>
              </w:rPr>
            </w:pPr>
            <w:r w:rsidRPr="00127502">
              <w:rPr>
                <w:rStyle w:val="a"/>
              </w:rPr>
              <w:t>1</w:t>
            </w:r>
          </w:p>
        </w:tc>
        <w:tc>
          <w:tcPr>
            <w:tcW w:w="781" w:type="dxa"/>
          </w:tcPr>
          <w:p w:rsidR="001E0B24" w:rsidRPr="00127502" w:rsidP="00EE1BD5" w14:paraId="17A028EF" w14:textId="77777777">
            <w:pPr>
              <w:tabs>
                <w:tab w:val="left" w:pos="-1440"/>
              </w:tabs>
              <w:jc w:val="center"/>
              <w:rPr>
                <w:rStyle w:val="a"/>
              </w:rPr>
            </w:pPr>
            <w:r w:rsidRPr="00127502">
              <w:rPr>
                <w:rStyle w:val="a"/>
              </w:rPr>
              <w:t>476</w:t>
            </w:r>
          </w:p>
        </w:tc>
      </w:tr>
      <w:tr w14:paraId="78404D2F" w14:textId="77777777" w:rsidTr="00EE1BD5">
        <w:tblPrEx>
          <w:tblW w:w="9804" w:type="dxa"/>
          <w:tblInd w:w="-365" w:type="dxa"/>
          <w:tblLayout w:type="fixed"/>
          <w:tblLook w:val="04A0"/>
        </w:tblPrEx>
        <w:tc>
          <w:tcPr>
            <w:tcW w:w="1170" w:type="dxa"/>
          </w:tcPr>
          <w:p w:rsidR="001E0B24" w:rsidRPr="00127502" w:rsidP="00EE1BD5" w14:paraId="51B1967B" w14:textId="77777777">
            <w:pPr>
              <w:tabs>
                <w:tab w:val="left" w:pos="-1440"/>
              </w:tabs>
              <w:jc w:val="center"/>
              <w:rPr>
                <w:rStyle w:val="a"/>
                <w:b/>
              </w:rPr>
            </w:pPr>
            <w:r w:rsidRPr="00127502">
              <w:rPr>
                <w:rStyle w:val="a"/>
                <w:b/>
              </w:rPr>
              <w:t>Totals</w:t>
            </w:r>
          </w:p>
        </w:tc>
        <w:tc>
          <w:tcPr>
            <w:tcW w:w="2250" w:type="dxa"/>
          </w:tcPr>
          <w:p w:rsidR="001E0B24" w:rsidRPr="00127502" w:rsidP="00EE1BD5" w14:paraId="24E6C76C" w14:textId="77777777">
            <w:pPr>
              <w:tabs>
                <w:tab w:val="left" w:pos="-1440"/>
              </w:tabs>
              <w:rPr>
                <w:rStyle w:val="a"/>
                <w:b/>
              </w:rPr>
            </w:pPr>
          </w:p>
        </w:tc>
        <w:tc>
          <w:tcPr>
            <w:tcW w:w="1260" w:type="dxa"/>
          </w:tcPr>
          <w:p w:rsidR="001E0B24" w:rsidRPr="00127502" w:rsidP="00EE1BD5" w14:paraId="447D52CD" w14:textId="77777777">
            <w:pPr>
              <w:tabs>
                <w:tab w:val="left" w:pos="-1440"/>
              </w:tabs>
              <w:jc w:val="center"/>
              <w:rPr>
                <w:rStyle w:val="a"/>
                <w:b/>
              </w:rPr>
            </w:pPr>
          </w:p>
        </w:tc>
        <w:tc>
          <w:tcPr>
            <w:tcW w:w="1530" w:type="dxa"/>
          </w:tcPr>
          <w:p w:rsidR="001E0B24" w:rsidRPr="00127502" w:rsidP="00EE1BD5" w14:paraId="16DE50C7" w14:textId="21D4540A">
            <w:pPr>
              <w:tabs>
                <w:tab w:val="left" w:pos="-1440"/>
              </w:tabs>
              <w:jc w:val="center"/>
              <w:rPr>
                <w:rStyle w:val="a"/>
                <w:b/>
              </w:rPr>
            </w:pPr>
            <w:r>
              <w:rPr>
                <w:rStyle w:val="a"/>
                <w:b/>
              </w:rPr>
              <w:t>295</w:t>
            </w:r>
          </w:p>
        </w:tc>
        <w:tc>
          <w:tcPr>
            <w:tcW w:w="1620" w:type="dxa"/>
          </w:tcPr>
          <w:p w:rsidR="001E0B24" w:rsidRPr="00127502" w:rsidP="00EE1BD5" w14:paraId="69CD8EA6" w14:textId="77777777">
            <w:pPr>
              <w:tabs>
                <w:tab w:val="left" w:pos="-1440"/>
              </w:tabs>
              <w:jc w:val="center"/>
              <w:rPr>
                <w:rStyle w:val="a"/>
                <w:b/>
              </w:rPr>
            </w:pPr>
          </w:p>
        </w:tc>
        <w:tc>
          <w:tcPr>
            <w:tcW w:w="1193" w:type="dxa"/>
          </w:tcPr>
          <w:p w:rsidR="001E0B24" w:rsidRPr="00127502" w:rsidP="00EE1BD5" w14:paraId="0DE66487" w14:textId="77777777">
            <w:pPr>
              <w:tabs>
                <w:tab w:val="left" w:pos="-1440"/>
              </w:tabs>
              <w:jc w:val="center"/>
              <w:rPr>
                <w:rStyle w:val="a"/>
                <w:b/>
              </w:rPr>
            </w:pPr>
          </w:p>
        </w:tc>
        <w:tc>
          <w:tcPr>
            <w:tcW w:w="781" w:type="dxa"/>
          </w:tcPr>
          <w:p w:rsidR="001E0B24" w:rsidRPr="00127502" w:rsidP="00EE1BD5" w14:paraId="5AAB49EF" w14:textId="77777777">
            <w:pPr>
              <w:tabs>
                <w:tab w:val="left" w:pos="-1440"/>
              </w:tabs>
              <w:jc w:val="center"/>
              <w:rPr>
                <w:rStyle w:val="a"/>
                <w:b/>
              </w:rPr>
            </w:pPr>
            <w:r w:rsidRPr="00127502">
              <w:rPr>
                <w:rStyle w:val="a"/>
                <w:b/>
              </w:rPr>
              <w:t>1,958</w:t>
            </w:r>
          </w:p>
        </w:tc>
      </w:tr>
    </w:tbl>
    <w:p w:rsidR="00BB31A5" w:rsidRPr="00BB31A5" w14:paraId="7B396ABE" w14:textId="77777777">
      <w:pPr>
        <w:pStyle w:val="BodyText"/>
        <w:rPr>
          <w:bCs/>
          <w:i w:val="0"/>
          <w:color w:val="000000"/>
        </w:rPr>
      </w:pPr>
    </w:p>
    <w:p w:rsidR="000A4144" w14:paraId="06C06736" w14:textId="77777777">
      <w:pPr>
        <w:pStyle w:val="BodyText"/>
        <w:rPr>
          <w:b/>
          <w:bCs/>
          <w:i w:val="0"/>
          <w:color w:val="000000"/>
        </w:rPr>
      </w:pPr>
      <w:r>
        <w:rPr>
          <w:b/>
          <w:bCs/>
          <w:i w:val="0"/>
          <w:color w:val="000000"/>
        </w:rPr>
        <w:t>Cost of Hour Burden</w:t>
      </w:r>
    </w:p>
    <w:p w:rsidR="000A4144" w14:paraId="1E443CD7" w14:textId="77777777">
      <w:pPr>
        <w:pStyle w:val="BodyText"/>
        <w:rPr>
          <w:b/>
          <w:bCs/>
          <w:i w:val="0"/>
          <w:color w:val="000000"/>
        </w:rPr>
      </w:pPr>
    </w:p>
    <w:p w:rsidR="00205AA6" w:rsidRPr="00205AA6" w:rsidP="00205AA6" w14:paraId="5C55768F" w14:textId="317070BA">
      <w:pPr>
        <w:rPr>
          <w:rFonts w:ascii="Aptos Narrow" w:hAnsi="Aptos Narrow"/>
          <w:color w:val="000000"/>
          <w:sz w:val="22"/>
          <w:szCs w:val="22"/>
        </w:rPr>
      </w:pPr>
      <w:r>
        <w:rPr>
          <w:b/>
          <w:bCs/>
          <w:color w:val="000000"/>
        </w:rPr>
        <w:t>1,958</w:t>
      </w:r>
      <w:r w:rsidR="00641631">
        <w:rPr>
          <w:b/>
          <w:bCs/>
          <w:color w:val="000000"/>
        </w:rPr>
        <w:t xml:space="preserve"> </w:t>
      </w:r>
      <w:r w:rsidR="009B1BC5">
        <w:rPr>
          <w:b/>
          <w:bCs/>
          <w:color w:val="000000"/>
        </w:rPr>
        <w:t>hours x $1</w:t>
      </w:r>
      <w:r w:rsidR="0030366C">
        <w:rPr>
          <w:b/>
          <w:bCs/>
          <w:color w:val="000000"/>
        </w:rPr>
        <w:t>31</w:t>
      </w:r>
      <w:r w:rsidR="004C7D91">
        <w:rPr>
          <w:b/>
          <w:bCs/>
          <w:color w:val="000000"/>
        </w:rPr>
        <w:t>.</w:t>
      </w:r>
      <w:r w:rsidR="0030366C">
        <w:rPr>
          <w:b/>
          <w:bCs/>
          <w:color w:val="000000"/>
        </w:rPr>
        <w:t>1</w:t>
      </w:r>
      <w:r w:rsidR="004C7D91">
        <w:rPr>
          <w:b/>
          <w:bCs/>
          <w:color w:val="000000"/>
        </w:rPr>
        <w:t>0</w:t>
      </w:r>
      <w:r w:rsidR="000A4144">
        <w:rPr>
          <w:b/>
          <w:bCs/>
          <w:color w:val="000000"/>
        </w:rPr>
        <w:t xml:space="preserve"> = </w:t>
      </w:r>
      <w:r w:rsidRPr="006C0BC0" w:rsidR="00A45FD2">
        <w:rPr>
          <w:b/>
          <w:bCs/>
          <w:color w:val="000000"/>
          <w:szCs w:val="24"/>
        </w:rPr>
        <w:t>$</w:t>
      </w:r>
      <w:r w:rsidRPr="006C0BC0">
        <w:rPr>
          <w:b/>
          <w:bCs/>
          <w:color w:val="000000"/>
          <w:szCs w:val="24"/>
        </w:rPr>
        <w:t>256,693.80</w:t>
      </w:r>
      <w:r w:rsidRPr="00205AA6">
        <w:rPr>
          <w:rFonts w:ascii="Aptos Narrow" w:hAnsi="Aptos Narrow"/>
          <w:color w:val="000000"/>
          <w:sz w:val="22"/>
          <w:szCs w:val="22"/>
        </w:rPr>
        <w:t xml:space="preserve"> </w:t>
      </w:r>
    </w:p>
    <w:p w:rsidR="000A4144" w14:paraId="0DFBF7E1" w14:textId="77777777">
      <w:pPr>
        <w:pStyle w:val="BodyText"/>
        <w:rPr>
          <w:b/>
          <w:bCs/>
          <w:i w:val="0"/>
          <w:color w:val="000000"/>
        </w:rPr>
      </w:pPr>
    </w:p>
    <w:p w:rsidR="0030366C" w:rsidRPr="0030366C" w:rsidP="0030366C" w14:paraId="44CA9571" w14:textId="661B86EA">
      <w:pPr>
        <w:tabs>
          <w:tab w:val="left" w:pos="-1440"/>
        </w:tabs>
        <w:rPr>
          <w:color w:val="000000"/>
        </w:rPr>
      </w:pPr>
      <w:r w:rsidRPr="0030366C">
        <w:rPr>
          <w:color w:val="000000"/>
        </w:rPr>
        <w:t>To estimate wages the OCC reviewed May 2024 data for wages (by industry and occupation) from the U.S. Bureau of Labor Statistics (BLS) for credit intermediation and related activities (NAICS 5220A1).</w:t>
      </w:r>
      <w:r w:rsidR="00604679">
        <w:rPr>
          <w:color w:val="000000"/>
        </w:rPr>
        <w:t xml:space="preserve"> </w:t>
      </w:r>
      <w:r w:rsidRPr="0030366C">
        <w:rPr>
          <w:color w:val="000000"/>
        </w:rPr>
        <w:t>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w:t>
      </w:r>
      <w:r w:rsidR="000F0D62">
        <w:rPr>
          <w:color w:val="000000"/>
        </w:rPr>
        <w:t xml:space="preserve"> </w:t>
      </w:r>
      <w:r w:rsidRPr="0030366C">
        <w:rPr>
          <w:color w:val="000000"/>
        </w:rPr>
        <w:t xml:space="preserve">credit intermediation </w:t>
      </w:r>
      <w:r w:rsidR="000F0D62">
        <w:rPr>
          <w:color w:val="000000"/>
        </w:rPr>
        <w:t xml:space="preserve">and related activities). </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0C2E12" w:rsidP="00B35C58" w14:paraId="6F75EBAE" w14:textId="77777777">
      <w:pPr>
        <w:ind w:firstLine="720"/>
        <w:rPr>
          <w:color w:val="000000"/>
        </w:rPr>
      </w:pPr>
    </w:p>
    <w:p w:rsidR="009E6A0C" w:rsidP="00B35C58" w14:paraId="576D157A" w14:textId="77777777">
      <w:pPr>
        <w:ind w:firstLine="720"/>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77777777">
      <w:pPr>
        <w:ind w:firstLine="720"/>
        <w:rPr>
          <w:color w:val="000000"/>
        </w:rPr>
      </w:pPr>
      <w:r>
        <w:rPr>
          <w:color w:val="000000"/>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DE7144" w:rsidP="00DE7144" w14:paraId="26BC0BBF" w14:textId="77777777">
      <w:pPr>
        <w:ind w:firstLine="720"/>
        <w:rPr>
          <w:color w:val="000000"/>
        </w:rPr>
      </w:pPr>
      <w:r>
        <w:rPr>
          <w:color w:val="000000"/>
        </w:rPr>
        <w:t>None.</w:t>
      </w:r>
    </w:p>
    <w:p w:rsidR="00D331B3" w14:paraId="621DB674"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5340" w14:paraId="0C51C4DA" w14:textId="77777777">
      <w:r>
        <w:separator/>
      </w:r>
    </w:p>
  </w:footnote>
  <w:footnote w:type="continuationSeparator" w:id="1">
    <w:p w:rsidR="00915340" w14:paraId="7FE67AD6" w14:textId="77777777">
      <w:r>
        <w:continuationSeparator/>
      </w:r>
    </w:p>
  </w:footnote>
  <w:footnote w:id="2">
    <w:p w:rsidR="008F1B0A" w:rsidRPr="00B01F52" w14:paraId="5905ABF3" w14:textId="6DD6544F">
      <w:pPr>
        <w:pStyle w:val="FootnoteText"/>
        <w:rPr>
          <w:sz w:val="24"/>
          <w:szCs w:val="24"/>
        </w:rPr>
      </w:pPr>
      <w:r w:rsidRPr="00B01F52">
        <w:rPr>
          <w:rStyle w:val="FootnoteReference"/>
          <w:sz w:val="24"/>
          <w:szCs w:val="24"/>
        </w:rPr>
        <w:footnoteRef/>
      </w:r>
      <w:r w:rsidRPr="00B01F52">
        <w:rPr>
          <w:sz w:val="24"/>
          <w:szCs w:val="24"/>
        </w:rPr>
        <w:t xml:space="preserve"> An e</w:t>
      </w:r>
      <w:r w:rsidRPr="00B01F52">
        <w:rPr>
          <w:i/>
          <w:iCs/>
          <w:sz w:val="24"/>
          <w:szCs w:val="24"/>
        </w:rPr>
        <w:t>ligible bank or eligible savings association</w:t>
      </w:r>
      <w:r w:rsidRPr="00B01F52">
        <w:rPr>
          <w:sz w:val="24"/>
          <w:szCs w:val="24"/>
        </w:rPr>
        <w:t xml:space="preserve"> is well capitalized, as defined in the prompt corrective action rules applicable to the </w:t>
      </w:r>
      <w:r w:rsidRPr="00B01F52">
        <w:rPr>
          <w:sz w:val="24"/>
          <w:szCs w:val="24"/>
        </w:rPr>
        <w:t>institution, and</w:t>
      </w:r>
      <w:r w:rsidRPr="00B01F52">
        <w:rPr>
          <w:sz w:val="24"/>
          <w:szCs w:val="24"/>
        </w:rPr>
        <w:t xml:space="preserve"> has a composite rating of 1 or 2 under the Uniform Financial Institutions Rating System in connection with its most recent examination or subsequent review, with at least a rating of 2 for Asset Quality and Management.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DB0BB5"/>
    <w:multiLevelType w:val="hybridMultilevel"/>
    <w:tmpl w:val="949EEB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9A45E0A"/>
    <w:multiLevelType w:val="hybridMultilevel"/>
    <w:tmpl w:val="FA4E1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2"/>
  </w:num>
  <w:num w:numId="2" w16cid:durableId="1336954823">
    <w:abstractNumId w:val="15"/>
  </w:num>
  <w:num w:numId="3" w16cid:durableId="898250266">
    <w:abstractNumId w:val="11"/>
  </w:num>
  <w:num w:numId="4" w16cid:durableId="602802366">
    <w:abstractNumId w:val="11"/>
  </w:num>
  <w:num w:numId="5" w16cid:durableId="26682662">
    <w:abstractNumId w:val="3"/>
  </w:num>
  <w:num w:numId="6" w16cid:durableId="2115634417">
    <w:abstractNumId w:val="3"/>
  </w:num>
  <w:num w:numId="7" w16cid:durableId="749934636">
    <w:abstractNumId w:val="3"/>
  </w:num>
  <w:num w:numId="8" w16cid:durableId="2090493490">
    <w:abstractNumId w:val="3"/>
  </w:num>
  <w:num w:numId="9" w16cid:durableId="1591351227">
    <w:abstractNumId w:val="3"/>
  </w:num>
  <w:num w:numId="10" w16cid:durableId="1437561725">
    <w:abstractNumId w:val="3"/>
  </w:num>
  <w:num w:numId="11" w16cid:durableId="872888278">
    <w:abstractNumId w:val="3"/>
  </w:num>
  <w:num w:numId="12" w16cid:durableId="1570382077">
    <w:abstractNumId w:val="3"/>
  </w:num>
  <w:num w:numId="13" w16cid:durableId="1253585357">
    <w:abstractNumId w:val="11"/>
  </w:num>
  <w:num w:numId="14" w16cid:durableId="1876891565">
    <w:abstractNumId w:val="11"/>
  </w:num>
  <w:num w:numId="15" w16cid:durableId="1015306637">
    <w:abstractNumId w:val="11"/>
  </w:num>
  <w:num w:numId="16" w16cid:durableId="2113015846">
    <w:abstractNumId w:val="11"/>
  </w:num>
  <w:num w:numId="17" w16cid:durableId="1320117208">
    <w:abstractNumId w:val="0"/>
  </w:num>
  <w:num w:numId="18" w16cid:durableId="890458392">
    <w:abstractNumId w:val="4"/>
  </w:num>
  <w:num w:numId="19" w16cid:durableId="189345207">
    <w:abstractNumId w:val="10"/>
  </w:num>
  <w:num w:numId="20" w16cid:durableId="958991069">
    <w:abstractNumId w:val="16"/>
  </w:num>
  <w:num w:numId="21" w16cid:durableId="1776707489">
    <w:abstractNumId w:val="9"/>
  </w:num>
  <w:num w:numId="22" w16cid:durableId="1573542241">
    <w:abstractNumId w:val="6"/>
  </w:num>
  <w:num w:numId="23" w16cid:durableId="783378709">
    <w:abstractNumId w:val="8"/>
  </w:num>
  <w:num w:numId="24" w16cid:durableId="1259605049">
    <w:abstractNumId w:val="7"/>
  </w:num>
  <w:num w:numId="25" w16cid:durableId="2114085554">
    <w:abstractNumId w:val="14"/>
  </w:num>
  <w:num w:numId="26" w16cid:durableId="1633901390">
    <w:abstractNumId w:val="12"/>
  </w:num>
  <w:num w:numId="27" w16cid:durableId="902329313">
    <w:abstractNumId w:val="13"/>
  </w:num>
  <w:num w:numId="28" w16cid:durableId="32774165">
    <w:abstractNumId w:val="5"/>
  </w:num>
  <w:num w:numId="29" w16cid:durableId="71423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15BD8"/>
    <w:rsid w:val="0002059E"/>
    <w:rsid w:val="00020AB3"/>
    <w:rsid w:val="00023FEE"/>
    <w:rsid w:val="0003174B"/>
    <w:rsid w:val="0003678A"/>
    <w:rsid w:val="000429F8"/>
    <w:rsid w:val="00056C76"/>
    <w:rsid w:val="00060D4A"/>
    <w:rsid w:val="00061205"/>
    <w:rsid w:val="00066928"/>
    <w:rsid w:val="00066C04"/>
    <w:rsid w:val="000732E2"/>
    <w:rsid w:val="00081F26"/>
    <w:rsid w:val="000903EC"/>
    <w:rsid w:val="00094127"/>
    <w:rsid w:val="000976C2"/>
    <w:rsid w:val="00097C9F"/>
    <w:rsid w:val="000A4144"/>
    <w:rsid w:val="000B2636"/>
    <w:rsid w:val="000B38D4"/>
    <w:rsid w:val="000C2E12"/>
    <w:rsid w:val="000D3D3C"/>
    <w:rsid w:val="000D4607"/>
    <w:rsid w:val="000F0D62"/>
    <w:rsid w:val="0010090B"/>
    <w:rsid w:val="00112B75"/>
    <w:rsid w:val="00123913"/>
    <w:rsid w:val="00127502"/>
    <w:rsid w:val="00136525"/>
    <w:rsid w:val="0013796A"/>
    <w:rsid w:val="00146058"/>
    <w:rsid w:val="001466D8"/>
    <w:rsid w:val="00146794"/>
    <w:rsid w:val="001468A6"/>
    <w:rsid w:val="00153911"/>
    <w:rsid w:val="0015493B"/>
    <w:rsid w:val="00156213"/>
    <w:rsid w:val="00164623"/>
    <w:rsid w:val="00164C9C"/>
    <w:rsid w:val="00172F24"/>
    <w:rsid w:val="0017568B"/>
    <w:rsid w:val="00186ED7"/>
    <w:rsid w:val="001A034B"/>
    <w:rsid w:val="001A2EDF"/>
    <w:rsid w:val="001A6479"/>
    <w:rsid w:val="001B10F5"/>
    <w:rsid w:val="001C18AC"/>
    <w:rsid w:val="001C6B5A"/>
    <w:rsid w:val="001C705C"/>
    <w:rsid w:val="001D3BB1"/>
    <w:rsid w:val="001E0B24"/>
    <w:rsid w:val="001E3340"/>
    <w:rsid w:val="001E336A"/>
    <w:rsid w:val="001E33F3"/>
    <w:rsid w:val="001F6818"/>
    <w:rsid w:val="00203C0F"/>
    <w:rsid w:val="00205AA6"/>
    <w:rsid w:val="002112CB"/>
    <w:rsid w:val="00212527"/>
    <w:rsid w:val="00214C1A"/>
    <w:rsid w:val="0021595B"/>
    <w:rsid w:val="00240D95"/>
    <w:rsid w:val="00246BE7"/>
    <w:rsid w:val="002504FE"/>
    <w:rsid w:val="0025692F"/>
    <w:rsid w:val="00257709"/>
    <w:rsid w:val="0026241C"/>
    <w:rsid w:val="0026750D"/>
    <w:rsid w:val="0026786D"/>
    <w:rsid w:val="00271250"/>
    <w:rsid w:val="002719DA"/>
    <w:rsid w:val="00273629"/>
    <w:rsid w:val="0028032E"/>
    <w:rsid w:val="00283A34"/>
    <w:rsid w:val="00297CC5"/>
    <w:rsid w:val="002A01A7"/>
    <w:rsid w:val="002B1BD4"/>
    <w:rsid w:val="002B32B2"/>
    <w:rsid w:val="002B7253"/>
    <w:rsid w:val="002C1631"/>
    <w:rsid w:val="002C7FFE"/>
    <w:rsid w:val="002D27DD"/>
    <w:rsid w:val="002D3094"/>
    <w:rsid w:val="002D6281"/>
    <w:rsid w:val="002F0CDF"/>
    <w:rsid w:val="002F637C"/>
    <w:rsid w:val="003024C3"/>
    <w:rsid w:val="0030366C"/>
    <w:rsid w:val="003058B5"/>
    <w:rsid w:val="00310778"/>
    <w:rsid w:val="00312DFA"/>
    <w:rsid w:val="00330F2E"/>
    <w:rsid w:val="00331872"/>
    <w:rsid w:val="00341F49"/>
    <w:rsid w:val="00342908"/>
    <w:rsid w:val="00354EAF"/>
    <w:rsid w:val="00357171"/>
    <w:rsid w:val="003618F7"/>
    <w:rsid w:val="0037056A"/>
    <w:rsid w:val="00370630"/>
    <w:rsid w:val="00371B30"/>
    <w:rsid w:val="00375494"/>
    <w:rsid w:val="00387640"/>
    <w:rsid w:val="003A50F7"/>
    <w:rsid w:val="003A5ABE"/>
    <w:rsid w:val="003B4871"/>
    <w:rsid w:val="003C0A58"/>
    <w:rsid w:val="003C5162"/>
    <w:rsid w:val="003C5F80"/>
    <w:rsid w:val="003C7D1A"/>
    <w:rsid w:val="003E2687"/>
    <w:rsid w:val="004024F4"/>
    <w:rsid w:val="0041320E"/>
    <w:rsid w:val="0041492F"/>
    <w:rsid w:val="00415ADB"/>
    <w:rsid w:val="0043060F"/>
    <w:rsid w:val="0043160D"/>
    <w:rsid w:val="004335BB"/>
    <w:rsid w:val="0044411A"/>
    <w:rsid w:val="0044648C"/>
    <w:rsid w:val="004473DF"/>
    <w:rsid w:val="00453B8A"/>
    <w:rsid w:val="0046055A"/>
    <w:rsid w:val="0048405C"/>
    <w:rsid w:val="00491C3E"/>
    <w:rsid w:val="00491FCD"/>
    <w:rsid w:val="004A33A4"/>
    <w:rsid w:val="004C53A4"/>
    <w:rsid w:val="004C7D91"/>
    <w:rsid w:val="004D25B3"/>
    <w:rsid w:val="004D2CFF"/>
    <w:rsid w:val="004D39DE"/>
    <w:rsid w:val="004D7A48"/>
    <w:rsid w:val="00501CF2"/>
    <w:rsid w:val="005044F1"/>
    <w:rsid w:val="0051709A"/>
    <w:rsid w:val="00532ED8"/>
    <w:rsid w:val="00542EF2"/>
    <w:rsid w:val="00555394"/>
    <w:rsid w:val="00560223"/>
    <w:rsid w:val="0056185D"/>
    <w:rsid w:val="00562F0F"/>
    <w:rsid w:val="0056635F"/>
    <w:rsid w:val="005675AB"/>
    <w:rsid w:val="00575076"/>
    <w:rsid w:val="005771CD"/>
    <w:rsid w:val="00584170"/>
    <w:rsid w:val="00585ABF"/>
    <w:rsid w:val="00596422"/>
    <w:rsid w:val="00597EAF"/>
    <w:rsid w:val="005A7CEF"/>
    <w:rsid w:val="005B4717"/>
    <w:rsid w:val="005B6406"/>
    <w:rsid w:val="005C0AE2"/>
    <w:rsid w:val="005C310C"/>
    <w:rsid w:val="005D2AD2"/>
    <w:rsid w:val="005E0EE4"/>
    <w:rsid w:val="005E4215"/>
    <w:rsid w:val="005E58F7"/>
    <w:rsid w:val="005F1A23"/>
    <w:rsid w:val="005F440A"/>
    <w:rsid w:val="00601D88"/>
    <w:rsid w:val="006037C2"/>
    <w:rsid w:val="00604679"/>
    <w:rsid w:val="00606463"/>
    <w:rsid w:val="00611617"/>
    <w:rsid w:val="00624AE6"/>
    <w:rsid w:val="00627925"/>
    <w:rsid w:val="00632530"/>
    <w:rsid w:val="00641631"/>
    <w:rsid w:val="0064178C"/>
    <w:rsid w:val="00657C95"/>
    <w:rsid w:val="0066605D"/>
    <w:rsid w:val="00673B11"/>
    <w:rsid w:val="00681826"/>
    <w:rsid w:val="00681B2D"/>
    <w:rsid w:val="00685C8D"/>
    <w:rsid w:val="0068742D"/>
    <w:rsid w:val="006A1916"/>
    <w:rsid w:val="006A2208"/>
    <w:rsid w:val="006A2F9F"/>
    <w:rsid w:val="006B40D8"/>
    <w:rsid w:val="006C0BC0"/>
    <w:rsid w:val="006C3736"/>
    <w:rsid w:val="006C38DE"/>
    <w:rsid w:val="006C53FB"/>
    <w:rsid w:val="006C7C76"/>
    <w:rsid w:val="006D0646"/>
    <w:rsid w:val="006D535A"/>
    <w:rsid w:val="006E4703"/>
    <w:rsid w:val="007149CD"/>
    <w:rsid w:val="00716CCA"/>
    <w:rsid w:val="00722148"/>
    <w:rsid w:val="00733FCA"/>
    <w:rsid w:val="00735F09"/>
    <w:rsid w:val="007501C2"/>
    <w:rsid w:val="00753CFF"/>
    <w:rsid w:val="00756398"/>
    <w:rsid w:val="00756754"/>
    <w:rsid w:val="0076144A"/>
    <w:rsid w:val="007726B9"/>
    <w:rsid w:val="007732CA"/>
    <w:rsid w:val="0077568D"/>
    <w:rsid w:val="007765A6"/>
    <w:rsid w:val="0078296D"/>
    <w:rsid w:val="00785BD8"/>
    <w:rsid w:val="00797F47"/>
    <w:rsid w:val="007A2589"/>
    <w:rsid w:val="007A4323"/>
    <w:rsid w:val="007A4A3A"/>
    <w:rsid w:val="007A6448"/>
    <w:rsid w:val="007B6321"/>
    <w:rsid w:val="007B6ADD"/>
    <w:rsid w:val="007B7E70"/>
    <w:rsid w:val="007D3477"/>
    <w:rsid w:val="007D5E35"/>
    <w:rsid w:val="007D638F"/>
    <w:rsid w:val="007D7EE6"/>
    <w:rsid w:val="007F0D8B"/>
    <w:rsid w:val="007F33E2"/>
    <w:rsid w:val="008069FD"/>
    <w:rsid w:val="008132DF"/>
    <w:rsid w:val="008138EF"/>
    <w:rsid w:val="00815227"/>
    <w:rsid w:val="00821885"/>
    <w:rsid w:val="008222F0"/>
    <w:rsid w:val="008374DA"/>
    <w:rsid w:val="00837FEF"/>
    <w:rsid w:val="00846047"/>
    <w:rsid w:val="00847554"/>
    <w:rsid w:val="00862D9B"/>
    <w:rsid w:val="00863893"/>
    <w:rsid w:val="0087442E"/>
    <w:rsid w:val="00876806"/>
    <w:rsid w:val="00882FE4"/>
    <w:rsid w:val="00883FA6"/>
    <w:rsid w:val="00890AB7"/>
    <w:rsid w:val="00891902"/>
    <w:rsid w:val="008924FB"/>
    <w:rsid w:val="008A58AC"/>
    <w:rsid w:val="008A643D"/>
    <w:rsid w:val="008B473C"/>
    <w:rsid w:val="008B661A"/>
    <w:rsid w:val="008C6341"/>
    <w:rsid w:val="008C6440"/>
    <w:rsid w:val="008C70DC"/>
    <w:rsid w:val="008D0847"/>
    <w:rsid w:val="008D6467"/>
    <w:rsid w:val="008E0842"/>
    <w:rsid w:val="008E0FA3"/>
    <w:rsid w:val="008E25ED"/>
    <w:rsid w:val="008F021D"/>
    <w:rsid w:val="008F11DE"/>
    <w:rsid w:val="008F1B0A"/>
    <w:rsid w:val="008F5E5F"/>
    <w:rsid w:val="00915340"/>
    <w:rsid w:val="009177F7"/>
    <w:rsid w:val="00922BA6"/>
    <w:rsid w:val="00924A92"/>
    <w:rsid w:val="009253F8"/>
    <w:rsid w:val="00927B27"/>
    <w:rsid w:val="00934C19"/>
    <w:rsid w:val="009360E7"/>
    <w:rsid w:val="0093635D"/>
    <w:rsid w:val="0093781D"/>
    <w:rsid w:val="00937C9C"/>
    <w:rsid w:val="00942FC5"/>
    <w:rsid w:val="00944FB5"/>
    <w:rsid w:val="00946D97"/>
    <w:rsid w:val="00953FEC"/>
    <w:rsid w:val="00960C77"/>
    <w:rsid w:val="00967825"/>
    <w:rsid w:val="00975575"/>
    <w:rsid w:val="00975A62"/>
    <w:rsid w:val="00981E48"/>
    <w:rsid w:val="00983B3B"/>
    <w:rsid w:val="00995F60"/>
    <w:rsid w:val="00997FD0"/>
    <w:rsid w:val="009A271C"/>
    <w:rsid w:val="009B0F9C"/>
    <w:rsid w:val="009B1BC5"/>
    <w:rsid w:val="009C6A1C"/>
    <w:rsid w:val="009D2F6A"/>
    <w:rsid w:val="009E6A0C"/>
    <w:rsid w:val="009E7AC0"/>
    <w:rsid w:val="009E7C2D"/>
    <w:rsid w:val="009F2DE2"/>
    <w:rsid w:val="009F4755"/>
    <w:rsid w:val="009F64B2"/>
    <w:rsid w:val="00A07F61"/>
    <w:rsid w:val="00A11956"/>
    <w:rsid w:val="00A121E7"/>
    <w:rsid w:val="00A1777F"/>
    <w:rsid w:val="00A2457F"/>
    <w:rsid w:val="00A30DBC"/>
    <w:rsid w:val="00A34F29"/>
    <w:rsid w:val="00A35623"/>
    <w:rsid w:val="00A367D0"/>
    <w:rsid w:val="00A45FD2"/>
    <w:rsid w:val="00A554C2"/>
    <w:rsid w:val="00A634C2"/>
    <w:rsid w:val="00A637EA"/>
    <w:rsid w:val="00A658F6"/>
    <w:rsid w:val="00A70C9F"/>
    <w:rsid w:val="00A72474"/>
    <w:rsid w:val="00A73FE6"/>
    <w:rsid w:val="00A77A45"/>
    <w:rsid w:val="00A87283"/>
    <w:rsid w:val="00A96AEC"/>
    <w:rsid w:val="00AA4733"/>
    <w:rsid w:val="00AA611C"/>
    <w:rsid w:val="00AB7DFA"/>
    <w:rsid w:val="00AC08C7"/>
    <w:rsid w:val="00AC6A28"/>
    <w:rsid w:val="00AD17AA"/>
    <w:rsid w:val="00AD1AD6"/>
    <w:rsid w:val="00AD25F4"/>
    <w:rsid w:val="00AD60CA"/>
    <w:rsid w:val="00AD69A7"/>
    <w:rsid w:val="00AD71D8"/>
    <w:rsid w:val="00AE1CEF"/>
    <w:rsid w:val="00AE31DD"/>
    <w:rsid w:val="00AE3AD6"/>
    <w:rsid w:val="00AE53CE"/>
    <w:rsid w:val="00AF6BA0"/>
    <w:rsid w:val="00B01F52"/>
    <w:rsid w:val="00B12D2C"/>
    <w:rsid w:val="00B16D39"/>
    <w:rsid w:val="00B304C0"/>
    <w:rsid w:val="00B32F4C"/>
    <w:rsid w:val="00B35C58"/>
    <w:rsid w:val="00B37BB7"/>
    <w:rsid w:val="00B44A77"/>
    <w:rsid w:val="00B4777D"/>
    <w:rsid w:val="00B47E4A"/>
    <w:rsid w:val="00B511E7"/>
    <w:rsid w:val="00B521E0"/>
    <w:rsid w:val="00B6583D"/>
    <w:rsid w:val="00B7061E"/>
    <w:rsid w:val="00B73245"/>
    <w:rsid w:val="00B8002D"/>
    <w:rsid w:val="00B83ECF"/>
    <w:rsid w:val="00B927EF"/>
    <w:rsid w:val="00B92E25"/>
    <w:rsid w:val="00B9494A"/>
    <w:rsid w:val="00B955B7"/>
    <w:rsid w:val="00B97BC7"/>
    <w:rsid w:val="00BA2266"/>
    <w:rsid w:val="00BB0C1A"/>
    <w:rsid w:val="00BB31A5"/>
    <w:rsid w:val="00BB37CF"/>
    <w:rsid w:val="00BB48B0"/>
    <w:rsid w:val="00BC21AC"/>
    <w:rsid w:val="00BD7B61"/>
    <w:rsid w:val="00BE008C"/>
    <w:rsid w:val="00BE1889"/>
    <w:rsid w:val="00BE2218"/>
    <w:rsid w:val="00BE4452"/>
    <w:rsid w:val="00BE715F"/>
    <w:rsid w:val="00BF285A"/>
    <w:rsid w:val="00C11863"/>
    <w:rsid w:val="00C145E5"/>
    <w:rsid w:val="00C14FD7"/>
    <w:rsid w:val="00C212CC"/>
    <w:rsid w:val="00C2172D"/>
    <w:rsid w:val="00C21FEB"/>
    <w:rsid w:val="00C24D32"/>
    <w:rsid w:val="00C25194"/>
    <w:rsid w:val="00C26228"/>
    <w:rsid w:val="00C30138"/>
    <w:rsid w:val="00C41073"/>
    <w:rsid w:val="00C45950"/>
    <w:rsid w:val="00C45975"/>
    <w:rsid w:val="00C55628"/>
    <w:rsid w:val="00C663B8"/>
    <w:rsid w:val="00C73CC3"/>
    <w:rsid w:val="00C76AB4"/>
    <w:rsid w:val="00C8083F"/>
    <w:rsid w:val="00C92BF9"/>
    <w:rsid w:val="00CB64D2"/>
    <w:rsid w:val="00CC0074"/>
    <w:rsid w:val="00CC74A2"/>
    <w:rsid w:val="00CF0D40"/>
    <w:rsid w:val="00CF2C7D"/>
    <w:rsid w:val="00CF49C4"/>
    <w:rsid w:val="00D00195"/>
    <w:rsid w:val="00D1092B"/>
    <w:rsid w:val="00D10E2E"/>
    <w:rsid w:val="00D12BF6"/>
    <w:rsid w:val="00D14293"/>
    <w:rsid w:val="00D262C4"/>
    <w:rsid w:val="00D331B3"/>
    <w:rsid w:val="00D46AA2"/>
    <w:rsid w:val="00D5393B"/>
    <w:rsid w:val="00D541B6"/>
    <w:rsid w:val="00D5448D"/>
    <w:rsid w:val="00D70ADC"/>
    <w:rsid w:val="00D717FE"/>
    <w:rsid w:val="00D76087"/>
    <w:rsid w:val="00D775EC"/>
    <w:rsid w:val="00D870DF"/>
    <w:rsid w:val="00D90449"/>
    <w:rsid w:val="00DB0C09"/>
    <w:rsid w:val="00DB3C3D"/>
    <w:rsid w:val="00DC2367"/>
    <w:rsid w:val="00DC6B5F"/>
    <w:rsid w:val="00DD7F67"/>
    <w:rsid w:val="00DE33D8"/>
    <w:rsid w:val="00DE7144"/>
    <w:rsid w:val="00E152F1"/>
    <w:rsid w:val="00E16095"/>
    <w:rsid w:val="00E17853"/>
    <w:rsid w:val="00E316C6"/>
    <w:rsid w:val="00E42BD9"/>
    <w:rsid w:val="00E43AD9"/>
    <w:rsid w:val="00E43BAD"/>
    <w:rsid w:val="00E43F1C"/>
    <w:rsid w:val="00E51026"/>
    <w:rsid w:val="00E55D6B"/>
    <w:rsid w:val="00E56F2F"/>
    <w:rsid w:val="00E6072D"/>
    <w:rsid w:val="00E6263A"/>
    <w:rsid w:val="00E656DA"/>
    <w:rsid w:val="00E7037C"/>
    <w:rsid w:val="00E7483E"/>
    <w:rsid w:val="00E7525C"/>
    <w:rsid w:val="00E83FD7"/>
    <w:rsid w:val="00E93252"/>
    <w:rsid w:val="00E940D8"/>
    <w:rsid w:val="00EA0DB6"/>
    <w:rsid w:val="00EA76D1"/>
    <w:rsid w:val="00EB27AA"/>
    <w:rsid w:val="00EB2AF1"/>
    <w:rsid w:val="00EB4089"/>
    <w:rsid w:val="00EC49D8"/>
    <w:rsid w:val="00EE1BD5"/>
    <w:rsid w:val="00EF1E84"/>
    <w:rsid w:val="00EF2829"/>
    <w:rsid w:val="00EF5AF5"/>
    <w:rsid w:val="00EF64FB"/>
    <w:rsid w:val="00F01977"/>
    <w:rsid w:val="00F05DFC"/>
    <w:rsid w:val="00F147EE"/>
    <w:rsid w:val="00F3280F"/>
    <w:rsid w:val="00F4033F"/>
    <w:rsid w:val="00F40B75"/>
    <w:rsid w:val="00F429D2"/>
    <w:rsid w:val="00F53BCA"/>
    <w:rsid w:val="00F5492F"/>
    <w:rsid w:val="00F65A2D"/>
    <w:rsid w:val="00F67110"/>
    <w:rsid w:val="00F70DC3"/>
    <w:rsid w:val="00F72B9D"/>
    <w:rsid w:val="00F83450"/>
    <w:rsid w:val="00F936AC"/>
    <w:rsid w:val="00FA59E4"/>
    <w:rsid w:val="00FB4F38"/>
    <w:rsid w:val="00FB5330"/>
    <w:rsid w:val="00FB666D"/>
    <w:rsid w:val="00FE0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7144"/>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 w:type="paragraph" w:styleId="FootnoteText">
    <w:name w:val="footnote text"/>
    <w:basedOn w:val="Normal"/>
    <w:link w:val="FootnoteTextChar"/>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 w:type="character" w:customStyle="1" w:styleId="a">
    <w:name w:val="_"/>
    <w:rsid w:val="001A6479"/>
  </w:style>
  <w:style w:type="paragraph" w:styleId="ListParagraph">
    <w:name w:val="List Paragraph"/>
    <w:basedOn w:val="Normal"/>
    <w:uiPriority w:val="34"/>
    <w:qFormat/>
    <w:rsid w:val="001E0B24"/>
    <w:pPr>
      <w:widowControl w:val="0"/>
      <w:autoSpaceDE w:val="0"/>
      <w:autoSpaceDN w:val="0"/>
      <w:adjustRightInd w:val="0"/>
      <w:ind w:left="720"/>
      <w:contextualSpacing/>
    </w:pPr>
    <w:rPr>
      <w:rFonts w:ascii="Courier" w:hAnsi="Courier"/>
      <w:szCs w:val="24"/>
    </w:rPr>
  </w:style>
  <w:style w:type="table" w:styleId="TableGrid">
    <w:name w:val="Table Grid"/>
    <w:basedOn w:val="TableNormal"/>
    <w:rsid w:val="001E0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EF58-733C-4F7F-9F93-7D6E8F5C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2025-08-22T14:47:00Z</dcterms:created>
  <dcterms:modified xsi:type="dcterms:W3CDTF">2025-08-22T14:47:00Z</dcterms:modified>
</cp:coreProperties>
</file>