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6603" w:rsidRPr="00FA426E" w:rsidP="00C76603" w14:paraId="139E09EA" w14:textId="77777777">
      <w:pPr>
        <w:pStyle w:val="Heading1"/>
        <w:jc w:val="center"/>
        <w:rPr>
          <w:iCs/>
          <w:sz w:val="44"/>
          <w:szCs w:val="44"/>
        </w:rPr>
      </w:pPr>
      <w:r w:rsidRPr="00EB20A2">
        <w:rPr>
          <w:iCs/>
          <w:sz w:val="44"/>
          <w:szCs w:val="44"/>
        </w:rPr>
        <w:t>Runaway an</w:t>
      </w:r>
      <w:r w:rsidRPr="00FA426E">
        <w:rPr>
          <w:iCs/>
          <w:sz w:val="44"/>
          <w:szCs w:val="44"/>
        </w:rPr>
        <w:t>d Homeless Youth</w:t>
      </w:r>
    </w:p>
    <w:p w:rsidR="00597E7F" w:rsidRPr="00160621" w:rsidP="00C76603" w14:paraId="55DAFAAD" w14:textId="30EF139A">
      <w:pPr>
        <w:pStyle w:val="ReportCover-Title"/>
        <w:jc w:val="center"/>
        <w:rPr>
          <w:rFonts w:ascii="Arial" w:hAnsi="Arial" w:cs="Arial"/>
          <w:color w:val="auto"/>
        </w:rPr>
      </w:pPr>
      <w:r w:rsidRPr="00FA426E">
        <w:rPr>
          <w:rFonts w:ascii="Times New Roman" w:hAnsi="Times New Roman"/>
          <w:iCs/>
          <w:color w:val="auto"/>
          <w:sz w:val="44"/>
          <w:szCs w:val="44"/>
        </w:rPr>
        <w:t>Homeless Management Information System (RHY-HMIS)</w:t>
      </w:r>
    </w:p>
    <w:p w:rsidR="00597E7F" w:rsidRPr="00160621" w:rsidP="00597E7F" w14:paraId="4CCFB17D" w14:textId="77777777">
      <w:pPr>
        <w:pStyle w:val="ReportCover-Title"/>
        <w:rPr>
          <w:rFonts w:ascii="Arial" w:hAnsi="Arial" w:cs="Arial"/>
          <w:color w:val="auto"/>
        </w:rPr>
      </w:pPr>
    </w:p>
    <w:p w:rsidR="00597E7F" w:rsidRPr="00160621" w:rsidP="00597E7F" w14:paraId="56D8DECD" w14:textId="77777777">
      <w:pPr>
        <w:pStyle w:val="ReportCover-Title"/>
        <w:rPr>
          <w:rFonts w:ascii="Arial" w:hAnsi="Arial" w:cs="Arial"/>
          <w:color w:val="auto"/>
        </w:rPr>
      </w:pPr>
    </w:p>
    <w:p w:rsidR="00597E7F" w:rsidRPr="00160621" w:rsidP="00597E7F" w14:paraId="58E848DF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597E7F" w:rsidRPr="00160621" w:rsidP="00597E7F" w14:paraId="62406A27" w14:textId="2D12D631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C76603">
        <w:rPr>
          <w:rFonts w:ascii="Arial" w:hAnsi="Arial" w:cs="Arial"/>
          <w:color w:val="auto"/>
          <w:sz w:val="32"/>
          <w:szCs w:val="32"/>
        </w:rPr>
        <w:t>0573</w:t>
      </w:r>
    </w:p>
    <w:p w:rsidR="00597E7F" w:rsidRPr="00160621" w:rsidP="00597E7F" w14:paraId="5C353D86" w14:textId="77777777">
      <w:pPr>
        <w:rPr>
          <w:rFonts w:ascii="Arial" w:hAnsi="Arial" w:cs="Arial"/>
          <w:szCs w:val="22"/>
        </w:rPr>
      </w:pPr>
    </w:p>
    <w:p w:rsidR="00597E7F" w:rsidRPr="00160621" w:rsidP="00597E7F" w14:paraId="018611FA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597E7F" w:rsidP="00597E7F" w14:paraId="0F6C6490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r>
        <w:rPr>
          <w:rFonts w:ascii="Arial" w:hAnsi="Arial" w:cs="Arial"/>
          <w:color w:val="auto"/>
          <w:sz w:val="48"/>
          <w:szCs w:val="48"/>
        </w:rPr>
        <w:t xml:space="preserve">B – </w:t>
      </w:r>
    </w:p>
    <w:p w:rsidR="00597E7F" w:rsidRPr="00160621" w:rsidP="00597E7F" w14:paraId="4C5A9964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>
        <w:rPr>
          <w:rFonts w:ascii="Arial" w:hAnsi="Arial" w:cs="Arial"/>
          <w:color w:val="auto"/>
          <w:sz w:val="48"/>
          <w:szCs w:val="48"/>
        </w:rPr>
        <w:t>Statistical Methods</w:t>
      </w:r>
    </w:p>
    <w:p w:rsidR="00597E7F" w:rsidRPr="00160621" w:rsidP="00597E7F" w14:paraId="4ABB75B2" w14:textId="35B3958F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March 2024</w:t>
      </w:r>
    </w:p>
    <w:p w:rsidR="00ED326A" w:rsidRPr="00C93C58" w:rsidP="00ED326A" w14:paraId="65105AE4" w14:textId="77777777">
      <w:pPr>
        <w:jc w:val="center"/>
        <w:rPr>
          <w:rFonts w:ascii="Arial" w:hAnsi="Arial" w:cs="Arial"/>
          <w:b/>
          <w:bCs/>
        </w:rPr>
      </w:pPr>
      <w:r w:rsidRPr="00C93C58">
        <w:rPr>
          <w:rFonts w:ascii="Arial" w:hAnsi="Arial" w:cs="Arial"/>
          <w:b/>
          <w:bCs/>
          <w:sz w:val="32"/>
          <w:szCs w:val="32"/>
        </w:rPr>
        <w:t>Type of Request</w:t>
      </w:r>
      <w:r>
        <w:rPr>
          <w:rFonts w:ascii="Arial" w:hAnsi="Arial" w:cs="Arial"/>
          <w:b/>
          <w:bCs/>
          <w:sz w:val="32"/>
          <w:szCs w:val="32"/>
        </w:rPr>
        <w:t xml:space="preserve">: </w:t>
      </w:r>
      <w:r w:rsidRPr="000C0BBE">
        <w:rPr>
          <w:rFonts w:ascii="Arial" w:hAnsi="Arial" w:cs="Arial"/>
          <w:sz w:val="32"/>
          <w:szCs w:val="32"/>
        </w:rPr>
        <w:t>Revision</w:t>
      </w:r>
    </w:p>
    <w:p w:rsidR="00597E7F" w:rsidP="00597E7F" w14:paraId="149F0017" w14:textId="77777777">
      <w:pPr>
        <w:jc w:val="center"/>
        <w:rPr>
          <w:rFonts w:ascii="Arial" w:hAnsi="Arial" w:cs="Arial"/>
        </w:rPr>
      </w:pPr>
    </w:p>
    <w:p w:rsidR="00597E7F" w:rsidP="00597E7F" w14:paraId="32D31E57" w14:textId="77777777">
      <w:pPr>
        <w:jc w:val="center"/>
        <w:rPr>
          <w:rFonts w:ascii="Arial" w:hAnsi="Arial" w:cs="Arial"/>
        </w:rPr>
      </w:pPr>
    </w:p>
    <w:p w:rsidR="00597E7F" w:rsidP="00597E7F" w14:paraId="683FBAFB" w14:textId="77777777">
      <w:pPr>
        <w:jc w:val="center"/>
        <w:rPr>
          <w:rFonts w:ascii="Arial" w:hAnsi="Arial" w:cs="Arial"/>
        </w:rPr>
      </w:pPr>
    </w:p>
    <w:p w:rsidR="00597E7F" w:rsidP="00597E7F" w14:paraId="6FF5250B" w14:textId="77777777">
      <w:pPr>
        <w:jc w:val="center"/>
        <w:rPr>
          <w:rFonts w:ascii="Arial" w:hAnsi="Arial" w:cs="Arial"/>
        </w:rPr>
      </w:pPr>
    </w:p>
    <w:p w:rsidR="00597E7F" w:rsidP="00597E7F" w14:paraId="2A9B0C7C" w14:textId="77777777">
      <w:pPr>
        <w:jc w:val="center"/>
        <w:rPr>
          <w:rFonts w:ascii="Arial" w:hAnsi="Arial" w:cs="Arial"/>
        </w:rPr>
      </w:pPr>
    </w:p>
    <w:p w:rsidR="00597E7F" w:rsidP="00597E7F" w14:paraId="193AC3B2" w14:textId="77777777">
      <w:pPr>
        <w:jc w:val="center"/>
        <w:rPr>
          <w:rFonts w:ascii="Arial" w:hAnsi="Arial" w:cs="Arial"/>
        </w:rPr>
      </w:pPr>
    </w:p>
    <w:p w:rsidR="00597E7F" w:rsidP="00597E7F" w14:paraId="7E72448C" w14:textId="77777777">
      <w:pPr>
        <w:jc w:val="center"/>
        <w:rPr>
          <w:rFonts w:ascii="Arial" w:hAnsi="Arial" w:cs="Arial"/>
        </w:rPr>
      </w:pPr>
    </w:p>
    <w:p w:rsidR="00597E7F" w:rsidP="00597E7F" w14:paraId="00BCBA9B" w14:textId="77777777">
      <w:pPr>
        <w:jc w:val="center"/>
        <w:rPr>
          <w:rFonts w:ascii="Arial" w:hAnsi="Arial" w:cs="Arial"/>
        </w:rPr>
      </w:pPr>
    </w:p>
    <w:p w:rsidR="00597E7F" w:rsidP="00597E7F" w14:paraId="634F76A4" w14:textId="77777777">
      <w:pPr>
        <w:jc w:val="center"/>
        <w:rPr>
          <w:rFonts w:ascii="Arial" w:hAnsi="Arial" w:cs="Arial"/>
        </w:rPr>
      </w:pPr>
    </w:p>
    <w:p w:rsidR="00597E7F" w:rsidP="00597E7F" w14:paraId="7A876378" w14:textId="77777777">
      <w:pPr>
        <w:jc w:val="center"/>
        <w:rPr>
          <w:rFonts w:ascii="Arial" w:hAnsi="Arial" w:cs="Arial"/>
        </w:rPr>
      </w:pPr>
    </w:p>
    <w:p w:rsidR="00597E7F" w:rsidP="00597E7F" w14:paraId="36FFDB7F" w14:textId="77777777">
      <w:pPr>
        <w:jc w:val="center"/>
        <w:rPr>
          <w:rFonts w:ascii="Arial" w:hAnsi="Arial" w:cs="Arial"/>
        </w:rPr>
      </w:pPr>
    </w:p>
    <w:p w:rsidR="00597E7F" w:rsidP="00597E7F" w14:paraId="10945601" w14:textId="77777777">
      <w:pPr>
        <w:jc w:val="center"/>
        <w:rPr>
          <w:rFonts w:ascii="Arial" w:hAnsi="Arial" w:cs="Arial"/>
        </w:rPr>
      </w:pPr>
    </w:p>
    <w:p w:rsidR="00597E7F" w:rsidP="00597E7F" w14:paraId="25B4270D" w14:textId="77777777">
      <w:pPr>
        <w:jc w:val="center"/>
        <w:rPr>
          <w:rFonts w:ascii="Arial" w:hAnsi="Arial" w:cs="Arial"/>
        </w:rPr>
      </w:pPr>
    </w:p>
    <w:p w:rsidR="00597E7F" w:rsidRPr="00160621" w:rsidP="00597E7F" w14:paraId="0B4AEA87" w14:textId="77777777">
      <w:pPr>
        <w:jc w:val="center"/>
        <w:rPr>
          <w:rFonts w:ascii="Arial" w:hAnsi="Arial" w:cs="Arial"/>
        </w:rPr>
      </w:pPr>
    </w:p>
    <w:p w:rsidR="00597E7F" w:rsidRPr="00160621" w:rsidP="00597E7F" w14:paraId="5413F77C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597E7F" w:rsidRPr="00160621" w:rsidP="00597E7F" w14:paraId="1D0A43F7" w14:textId="096FD1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Family and Youth Services Bureau</w:t>
      </w:r>
    </w:p>
    <w:p w:rsidR="00597E7F" w:rsidRPr="00160621" w:rsidP="00597E7F" w14:paraId="2DDE0E22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597E7F" w:rsidRPr="00160621" w:rsidP="00597E7F" w14:paraId="3AD0F90E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597E7F" w:rsidRPr="00160621" w:rsidP="00597E7F" w14:paraId="7DEF6B98" w14:textId="77777777">
      <w:pPr>
        <w:jc w:val="center"/>
        <w:rPr>
          <w:rFonts w:ascii="Arial" w:hAnsi="Arial" w:cs="Arial"/>
        </w:rPr>
      </w:pPr>
    </w:p>
    <w:p w:rsidR="007935D5" w:rsidRPr="004F7B95" w:rsidP="00ED6B54" w14:paraId="3B00A509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2C3C4F" w:rsidRPr="00817E2B" w:rsidP="00817E2B" w14:paraId="22C82529" w14:textId="77777777">
      <w:pPr>
        <w:widowControl/>
        <w:numPr>
          <w:ilvl w:val="0"/>
          <w:numId w:val="4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Respondent Universe and Sampling Methods </w:t>
      </w:r>
    </w:p>
    <w:p w:rsidR="004F7B95" w:rsidP="00DE529D" w14:paraId="73465608" w14:textId="407019C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The respondent universe for this information collection is all youth who receive emergency shelter</w:t>
      </w:r>
      <w:r w:rsidR="00E025B0">
        <w:rPr>
          <w:rFonts w:ascii="Times New Roman" w:hAnsi="Times New Roman"/>
          <w:sz w:val="24"/>
          <w:szCs w:val="24"/>
        </w:rPr>
        <w:t>,</w:t>
      </w:r>
      <w:r w:rsidRPr="007604A1">
        <w:rPr>
          <w:rFonts w:ascii="Times New Roman" w:hAnsi="Times New Roman"/>
          <w:sz w:val="24"/>
          <w:szCs w:val="24"/>
        </w:rPr>
        <w:t xml:space="preserve"> longer-term </w:t>
      </w:r>
      <w:r w:rsidRPr="007604A1">
        <w:rPr>
          <w:rFonts w:ascii="Times New Roman" w:hAnsi="Times New Roman"/>
          <w:sz w:val="24"/>
          <w:szCs w:val="24"/>
        </w:rPr>
        <w:t>shelter</w:t>
      </w:r>
      <w:r w:rsidRPr="007604A1">
        <w:rPr>
          <w:rFonts w:ascii="Times New Roman" w:hAnsi="Times New Roman"/>
          <w:sz w:val="24"/>
          <w:szCs w:val="24"/>
        </w:rPr>
        <w:t xml:space="preserve"> and </w:t>
      </w:r>
      <w:r w:rsidR="00E025B0">
        <w:rPr>
          <w:rFonts w:ascii="Times New Roman" w:hAnsi="Times New Roman"/>
          <w:sz w:val="24"/>
          <w:szCs w:val="24"/>
        </w:rPr>
        <w:t xml:space="preserve">comprehensive </w:t>
      </w:r>
      <w:r w:rsidRPr="007604A1">
        <w:rPr>
          <w:rFonts w:ascii="Times New Roman" w:hAnsi="Times New Roman"/>
          <w:sz w:val="24"/>
          <w:szCs w:val="24"/>
        </w:rPr>
        <w:t>supportive services under RHY funding and all RHY grant</w:t>
      </w:r>
      <w:r w:rsidR="00E025B0">
        <w:rPr>
          <w:rFonts w:ascii="Times New Roman" w:hAnsi="Times New Roman"/>
          <w:sz w:val="24"/>
          <w:szCs w:val="24"/>
        </w:rPr>
        <w:t xml:space="preserve"> recipients</w:t>
      </w:r>
      <w:r w:rsidRPr="007604A1">
        <w:rPr>
          <w:rFonts w:ascii="Times New Roman" w:hAnsi="Times New Roman"/>
          <w:sz w:val="24"/>
          <w:szCs w:val="24"/>
        </w:rPr>
        <w:t xml:space="preserve"> to input the data and then upload their data to </w:t>
      </w:r>
      <w:r w:rsidR="00E025B0">
        <w:rPr>
          <w:rFonts w:ascii="Times New Roman" w:hAnsi="Times New Roman"/>
          <w:sz w:val="24"/>
          <w:szCs w:val="24"/>
        </w:rPr>
        <w:t>the Family and Youth Services Bureau (F</w:t>
      </w:r>
      <w:r w:rsidRPr="007604A1">
        <w:rPr>
          <w:rFonts w:ascii="Times New Roman" w:hAnsi="Times New Roman"/>
          <w:sz w:val="24"/>
          <w:szCs w:val="24"/>
        </w:rPr>
        <w:t>YSB</w:t>
      </w:r>
      <w:r w:rsidR="00E025B0">
        <w:rPr>
          <w:rFonts w:ascii="Times New Roman" w:hAnsi="Times New Roman"/>
          <w:sz w:val="24"/>
          <w:szCs w:val="24"/>
        </w:rPr>
        <w:t>)</w:t>
      </w:r>
      <w:r w:rsidRPr="007604A1">
        <w:rPr>
          <w:rFonts w:ascii="Times New Roman" w:hAnsi="Times New Roman"/>
          <w:sz w:val="24"/>
          <w:szCs w:val="24"/>
        </w:rPr>
        <w:t>.  FYSB will not employ any sampling methods for this information collection.  Instead, each RHY grant</w:t>
      </w:r>
      <w:r w:rsidR="00E025B0">
        <w:rPr>
          <w:rFonts w:ascii="Times New Roman" w:hAnsi="Times New Roman"/>
          <w:sz w:val="24"/>
          <w:szCs w:val="24"/>
        </w:rPr>
        <w:t xml:space="preserve"> recipient</w:t>
      </w:r>
      <w:r w:rsidRPr="007604A1">
        <w:rPr>
          <w:rFonts w:ascii="Times New Roman" w:hAnsi="Times New Roman"/>
          <w:sz w:val="24"/>
          <w:szCs w:val="24"/>
        </w:rPr>
        <w:t xml:space="preserve"> is required to submit youth-level data on all RHY youth </w:t>
      </w:r>
      <w:r w:rsidR="00E025B0">
        <w:rPr>
          <w:rFonts w:ascii="Times New Roman" w:hAnsi="Times New Roman"/>
          <w:sz w:val="24"/>
          <w:szCs w:val="24"/>
        </w:rPr>
        <w:t xml:space="preserve">served </w:t>
      </w:r>
      <w:r w:rsidRPr="007604A1">
        <w:rPr>
          <w:rFonts w:ascii="Times New Roman" w:hAnsi="Times New Roman"/>
          <w:sz w:val="24"/>
          <w:szCs w:val="24"/>
        </w:rPr>
        <w:t xml:space="preserve">on a </w:t>
      </w:r>
      <w:r w:rsidR="00E025B0">
        <w:rPr>
          <w:rFonts w:ascii="Times New Roman" w:hAnsi="Times New Roman"/>
          <w:sz w:val="24"/>
          <w:szCs w:val="24"/>
        </w:rPr>
        <w:t>quarterly</w:t>
      </w:r>
      <w:r w:rsidRPr="007604A1">
        <w:rPr>
          <w:rFonts w:ascii="Times New Roman" w:hAnsi="Times New Roman"/>
          <w:sz w:val="24"/>
          <w:szCs w:val="24"/>
        </w:rPr>
        <w:t xml:space="preserve"> basis.</w:t>
      </w:r>
      <w:r w:rsidR="005E1259">
        <w:rPr>
          <w:rFonts w:ascii="Times New Roman" w:hAnsi="Times New Roman"/>
          <w:sz w:val="24"/>
          <w:szCs w:val="24"/>
        </w:rPr>
        <w:t xml:space="preserve"> </w:t>
      </w:r>
      <w:r w:rsidR="00A21898">
        <w:rPr>
          <w:rFonts w:ascii="Times New Roman" w:hAnsi="Times New Roman"/>
          <w:sz w:val="24"/>
          <w:szCs w:val="24"/>
        </w:rPr>
        <w:t>There are currently 6</w:t>
      </w:r>
      <w:r w:rsidR="00ED6B54">
        <w:rPr>
          <w:rFonts w:ascii="Times New Roman" w:hAnsi="Times New Roman"/>
          <w:sz w:val="24"/>
          <w:szCs w:val="24"/>
        </w:rPr>
        <w:t>75</w:t>
      </w:r>
      <w:r w:rsidR="00A21898">
        <w:rPr>
          <w:rFonts w:ascii="Times New Roman" w:hAnsi="Times New Roman"/>
          <w:sz w:val="24"/>
          <w:szCs w:val="24"/>
        </w:rPr>
        <w:t xml:space="preserve"> grant recipients. </w:t>
      </w:r>
      <w:r w:rsidR="005E1259">
        <w:rPr>
          <w:rFonts w:ascii="Times New Roman" w:hAnsi="Times New Roman"/>
          <w:sz w:val="24"/>
          <w:szCs w:val="24"/>
        </w:rPr>
        <w:t xml:space="preserve">Over the past two years, the number of </w:t>
      </w:r>
      <w:r w:rsidR="005E1259">
        <w:rPr>
          <w:rFonts w:ascii="Times New Roman" w:hAnsi="Times New Roman"/>
          <w:sz w:val="24"/>
          <w:szCs w:val="24"/>
        </w:rPr>
        <w:t>youth</w:t>
      </w:r>
      <w:r w:rsidR="005E1259">
        <w:rPr>
          <w:rFonts w:ascii="Times New Roman" w:hAnsi="Times New Roman"/>
          <w:sz w:val="24"/>
          <w:szCs w:val="24"/>
        </w:rPr>
        <w:t xml:space="preserve"> served ranged from 49,961 in FY 2021 to 48,664 in FY 2022.</w:t>
      </w:r>
    </w:p>
    <w:p w:rsidR="00817E2B" w:rsidRPr="004F7B95" w:rsidP="00DE529D" w14:paraId="218C331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F7B95" w:rsidRPr="004F7B95" w:rsidP="00DE529D" w14:paraId="1A8FB4A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:rsidP="00817E2B" w14:paraId="1612E562" w14:textId="77777777">
      <w:pPr>
        <w:widowControl/>
        <w:numPr>
          <w:ilvl w:val="0"/>
          <w:numId w:val="4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Procedures for the Collection of Information </w:t>
      </w:r>
    </w:p>
    <w:p w:rsidR="000036B1" w:rsidRPr="007604A1" w:rsidP="000036B1" w14:paraId="78F3AD98" w14:textId="7B6C7E9C">
      <w:pPr>
        <w:pStyle w:val="ListParagraph"/>
        <w:widowControl/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Upon receipt of funding award, each new RHY grant</w:t>
      </w:r>
      <w:r w:rsidR="005E1259">
        <w:rPr>
          <w:rFonts w:ascii="Times New Roman" w:hAnsi="Times New Roman"/>
          <w:sz w:val="24"/>
          <w:szCs w:val="24"/>
        </w:rPr>
        <w:t xml:space="preserve"> recipient</w:t>
      </w:r>
      <w:r w:rsidRPr="007604A1">
        <w:rPr>
          <w:rFonts w:ascii="Times New Roman" w:hAnsi="Times New Roman"/>
          <w:sz w:val="24"/>
          <w:szCs w:val="24"/>
        </w:rPr>
        <w:t xml:space="preserve"> must contact the</w:t>
      </w:r>
      <w:r w:rsidR="005E1259">
        <w:rPr>
          <w:rFonts w:ascii="Times New Roman" w:hAnsi="Times New Roman"/>
          <w:sz w:val="24"/>
          <w:szCs w:val="24"/>
        </w:rPr>
        <w:t>ir local</w:t>
      </w:r>
      <w:r w:rsidRPr="007604A1">
        <w:rPr>
          <w:rFonts w:ascii="Times New Roman" w:hAnsi="Times New Roman"/>
          <w:sz w:val="24"/>
          <w:szCs w:val="24"/>
        </w:rPr>
        <w:t xml:space="preserve"> Continuum of Care that presides over their jurisdiction to become a member </w:t>
      </w:r>
      <w:r w:rsidRPr="007604A1">
        <w:rPr>
          <w:rFonts w:ascii="Times New Roman" w:hAnsi="Times New Roman"/>
          <w:sz w:val="24"/>
          <w:szCs w:val="24"/>
        </w:rPr>
        <w:t>in order to</w:t>
      </w:r>
      <w:r w:rsidRPr="007604A1">
        <w:rPr>
          <w:rFonts w:ascii="Times New Roman" w:hAnsi="Times New Roman"/>
          <w:sz w:val="24"/>
          <w:szCs w:val="24"/>
        </w:rPr>
        <w:t xml:space="preserve"> use the local HMIS. </w:t>
      </w:r>
      <w:r w:rsidR="005E1259">
        <w:rPr>
          <w:rFonts w:ascii="Times New Roman" w:hAnsi="Times New Roman"/>
          <w:sz w:val="24"/>
          <w:szCs w:val="24"/>
        </w:rPr>
        <w:t xml:space="preserve"> Each RHY grant recipient must work with their HMIS Lead to set up their respective projects (i.e., BCP, TLP/MGH, SOP) in HMIS.</w:t>
      </w:r>
    </w:p>
    <w:p w:rsidR="000036B1" w:rsidRPr="007604A1" w:rsidP="000036B1" w14:paraId="3757A6E8" w14:textId="77777777">
      <w:pPr>
        <w:pStyle w:val="ListParagraph"/>
        <w:widowControl/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 xml:space="preserve">Each grantee is required to receive training on the use of the local HMIS to enter youth data into the system. </w:t>
      </w:r>
    </w:p>
    <w:p w:rsidR="000036B1" w:rsidRPr="007604A1" w:rsidP="000036B1" w14:paraId="38AAD14C" w14:textId="1C175F1D">
      <w:pPr>
        <w:pStyle w:val="ListParagraph"/>
        <w:widowControl/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 xml:space="preserve">RHY grantees </w:t>
      </w:r>
      <w:r w:rsidR="005E1259">
        <w:rPr>
          <w:rFonts w:ascii="Times New Roman" w:hAnsi="Times New Roman"/>
          <w:sz w:val="24"/>
          <w:szCs w:val="24"/>
        </w:rPr>
        <w:t>then</w:t>
      </w:r>
      <w:r w:rsidRPr="007604A1">
        <w:rPr>
          <w:rFonts w:ascii="Times New Roman" w:hAnsi="Times New Roman"/>
          <w:sz w:val="24"/>
          <w:szCs w:val="24"/>
        </w:rPr>
        <w:t xml:space="preserve"> gain access (login/password) to the local HMIS data entry system and will receive RHY-HMIS instructions, definitions manual, and technical assistance, as needed.  </w:t>
      </w:r>
    </w:p>
    <w:p w:rsidR="000036B1" w:rsidRPr="007604A1" w:rsidP="000036B1" w14:paraId="0C2C213C" w14:textId="29E713BB">
      <w:pPr>
        <w:pStyle w:val="ListParagraph"/>
        <w:widowControl/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Each grant</w:t>
      </w:r>
      <w:r w:rsidR="005E1259">
        <w:rPr>
          <w:rFonts w:ascii="Times New Roman" w:hAnsi="Times New Roman"/>
          <w:sz w:val="24"/>
          <w:szCs w:val="24"/>
        </w:rPr>
        <w:t xml:space="preserve"> recipient</w:t>
      </w:r>
      <w:r w:rsidRPr="007604A1">
        <w:rPr>
          <w:rFonts w:ascii="Times New Roman" w:hAnsi="Times New Roman"/>
          <w:sz w:val="24"/>
          <w:szCs w:val="24"/>
        </w:rPr>
        <w:t xml:space="preserve"> will have access to both online self-directed and webinar-based tutorials for training on the use of the local HMIS and the RHY-HMIS data </w:t>
      </w:r>
      <w:r w:rsidR="005E1259">
        <w:rPr>
          <w:rFonts w:ascii="Times New Roman" w:hAnsi="Times New Roman"/>
          <w:sz w:val="24"/>
          <w:szCs w:val="24"/>
        </w:rPr>
        <w:t>standards</w:t>
      </w:r>
      <w:r w:rsidRPr="007604A1">
        <w:rPr>
          <w:rFonts w:ascii="Times New Roman" w:hAnsi="Times New Roman"/>
          <w:sz w:val="24"/>
          <w:szCs w:val="24"/>
        </w:rPr>
        <w:t>, as required by FYSB.</w:t>
      </w:r>
    </w:p>
    <w:p w:rsidR="000036B1" w:rsidRPr="007604A1" w:rsidP="000036B1" w14:paraId="1403BF5C" w14:textId="3B2D76B3">
      <w:pPr>
        <w:pStyle w:val="ListParagraph"/>
        <w:widowControl/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RHY grant</w:t>
      </w:r>
      <w:r w:rsidR="005E1259">
        <w:rPr>
          <w:rFonts w:ascii="Times New Roman" w:hAnsi="Times New Roman"/>
          <w:sz w:val="24"/>
          <w:szCs w:val="24"/>
        </w:rPr>
        <w:t xml:space="preserve"> recipients</w:t>
      </w:r>
      <w:r w:rsidRPr="007604A1">
        <w:rPr>
          <w:rFonts w:ascii="Times New Roman" w:hAnsi="Times New Roman"/>
          <w:sz w:val="24"/>
          <w:szCs w:val="24"/>
        </w:rPr>
        <w:t xml:space="preserve"> will be notified of the upcoming data collection period 90 days before the required date of data submission. </w:t>
      </w:r>
    </w:p>
    <w:p w:rsidR="000036B1" w:rsidRPr="007604A1" w:rsidP="000036B1" w14:paraId="6ED0E79D" w14:textId="3BC52E37">
      <w:pPr>
        <w:pStyle w:val="ListParagraph"/>
        <w:widowControl/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During the data submission period, RHY grant</w:t>
      </w:r>
      <w:r w:rsidR="005E1259">
        <w:rPr>
          <w:rFonts w:ascii="Times New Roman" w:hAnsi="Times New Roman"/>
          <w:sz w:val="24"/>
          <w:szCs w:val="24"/>
        </w:rPr>
        <w:t xml:space="preserve"> recipients</w:t>
      </w:r>
      <w:r w:rsidRPr="007604A1">
        <w:rPr>
          <w:rFonts w:ascii="Times New Roman" w:hAnsi="Times New Roman"/>
          <w:sz w:val="24"/>
          <w:szCs w:val="24"/>
        </w:rPr>
        <w:t xml:space="preserve"> work with the HMIS Lead to extract their data and upload their de-identified, youth-level data to the ACF/FYSB repository.</w:t>
      </w:r>
    </w:p>
    <w:p w:rsidR="000036B1" w:rsidRPr="007604A1" w:rsidP="000036B1" w14:paraId="5F525EE8" w14:textId="45860C6B">
      <w:pPr>
        <w:pStyle w:val="ListParagraph"/>
        <w:widowControl/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Youth-level data are received and validated by the RHY-HMIS contractor that works directly with RHY grant</w:t>
      </w:r>
      <w:r w:rsidR="005E1259">
        <w:rPr>
          <w:rFonts w:ascii="Times New Roman" w:hAnsi="Times New Roman"/>
          <w:sz w:val="24"/>
          <w:szCs w:val="24"/>
        </w:rPr>
        <w:t xml:space="preserve"> recipients</w:t>
      </w:r>
      <w:r w:rsidRPr="007604A1">
        <w:rPr>
          <w:rFonts w:ascii="Times New Roman" w:hAnsi="Times New Roman"/>
          <w:sz w:val="24"/>
          <w:szCs w:val="24"/>
        </w:rPr>
        <w:t xml:space="preserve"> in the event their data submission has challenges.</w:t>
      </w:r>
    </w:p>
    <w:p w:rsidR="000036B1" w:rsidRPr="007604A1" w:rsidP="000036B1" w14:paraId="760FC145" w14:textId="243676EB">
      <w:pPr>
        <w:pStyle w:val="ListParagraph"/>
        <w:widowControl/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 xml:space="preserve">A final compilation of RHY-HMIS data </w:t>
      </w:r>
      <w:r w:rsidRPr="007604A1">
        <w:rPr>
          <w:rFonts w:ascii="Times New Roman" w:hAnsi="Times New Roman"/>
          <w:sz w:val="24"/>
          <w:szCs w:val="24"/>
        </w:rPr>
        <w:t>are</w:t>
      </w:r>
      <w:r w:rsidRPr="007604A1">
        <w:rPr>
          <w:rFonts w:ascii="Times New Roman" w:hAnsi="Times New Roman"/>
          <w:sz w:val="24"/>
          <w:szCs w:val="24"/>
        </w:rPr>
        <w:t xml:space="preserve"> submitted to FYSB for use in the </w:t>
      </w:r>
      <w:r w:rsidR="005E1259">
        <w:rPr>
          <w:rFonts w:ascii="Times New Roman" w:hAnsi="Times New Roman"/>
          <w:sz w:val="24"/>
          <w:szCs w:val="24"/>
        </w:rPr>
        <w:t>R</w:t>
      </w:r>
      <w:r w:rsidRPr="007604A1">
        <w:rPr>
          <w:rFonts w:ascii="Times New Roman" w:hAnsi="Times New Roman"/>
          <w:sz w:val="24"/>
          <w:szCs w:val="24"/>
        </w:rPr>
        <w:t>eport to Congress</w:t>
      </w:r>
      <w:r w:rsidR="005E1259">
        <w:rPr>
          <w:rFonts w:ascii="Times New Roman" w:hAnsi="Times New Roman"/>
          <w:sz w:val="24"/>
          <w:szCs w:val="24"/>
        </w:rPr>
        <w:t>,</w:t>
      </w:r>
      <w:r w:rsidRPr="007604A1">
        <w:rPr>
          <w:rFonts w:ascii="Times New Roman" w:hAnsi="Times New Roman"/>
          <w:sz w:val="24"/>
          <w:szCs w:val="24"/>
        </w:rPr>
        <w:t xml:space="preserve"> the RHY performance measures</w:t>
      </w:r>
      <w:r w:rsidR="005E1259">
        <w:rPr>
          <w:rFonts w:ascii="Times New Roman" w:hAnsi="Times New Roman"/>
          <w:sz w:val="24"/>
          <w:szCs w:val="24"/>
        </w:rPr>
        <w:t>, presentations</w:t>
      </w:r>
      <w:r w:rsidR="00B815C5">
        <w:rPr>
          <w:rFonts w:ascii="Times New Roman" w:hAnsi="Times New Roman"/>
          <w:sz w:val="24"/>
          <w:szCs w:val="24"/>
        </w:rPr>
        <w:t xml:space="preserve"> and other products</w:t>
      </w:r>
      <w:r w:rsidR="005E1259">
        <w:rPr>
          <w:rFonts w:ascii="Times New Roman" w:hAnsi="Times New Roman"/>
          <w:sz w:val="24"/>
          <w:szCs w:val="24"/>
        </w:rPr>
        <w:t xml:space="preserve">, and </w:t>
      </w:r>
      <w:r w:rsidR="00B815C5">
        <w:rPr>
          <w:rFonts w:ascii="Times New Roman" w:hAnsi="Times New Roman"/>
          <w:sz w:val="24"/>
          <w:szCs w:val="24"/>
        </w:rPr>
        <w:t xml:space="preserve">ad hoc analyses (e.g., frequencies and </w:t>
      </w:r>
      <w:r w:rsidR="00B815C5">
        <w:rPr>
          <w:rFonts w:ascii="Times New Roman" w:hAnsi="Times New Roman"/>
          <w:sz w:val="24"/>
          <w:szCs w:val="24"/>
        </w:rPr>
        <w:t>descriptives</w:t>
      </w:r>
      <w:r w:rsidR="00B815C5">
        <w:rPr>
          <w:rFonts w:ascii="Times New Roman" w:hAnsi="Times New Roman"/>
          <w:sz w:val="24"/>
          <w:szCs w:val="24"/>
        </w:rPr>
        <w:t>, regression, factor analysis, reliability analysis)</w:t>
      </w:r>
      <w:r w:rsidRPr="007604A1">
        <w:rPr>
          <w:rFonts w:ascii="Times New Roman" w:hAnsi="Times New Roman"/>
          <w:sz w:val="24"/>
          <w:szCs w:val="24"/>
        </w:rPr>
        <w:t>.</w:t>
      </w:r>
    </w:p>
    <w:p w:rsidR="003B7A50" w:rsidRPr="000036B1" w:rsidP="000036B1" w14:paraId="6DF68B3C" w14:textId="13553752">
      <w:pPr>
        <w:pStyle w:val="ListParagraph"/>
        <w:numPr>
          <w:ilvl w:val="0"/>
          <w:numId w:val="22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  <w:r w:rsidRPr="000036B1">
        <w:rPr>
          <w:rFonts w:ascii="Times New Roman" w:hAnsi="Times New Roman"/>
          <w:sz w:val="24"/>
          <w:szCs w:val="24"/>
        </w:rPr>
        <w:t>As new RHY grant</w:t>
      </w:r>
      <w:r w:rsidR="005E1259">
        <w:rPr>
          <w:rFonts w:ascii="Times New Roman" w:hAnsi="Times New Roman"/>
          <w:sz w:val="24"/>
          <w:szCs w:val="24"/>
        </w:rPr>
        <w:t xml:space="preserve"> recipients</w:t>
      </w:r>
      <w:r w:rsidRPr="000036B1">
        <w:rPr>
          <w:rFonts w:ascii="Times New Roman" w:hAnsi="Times New Roman"/>
          <w:sz w:val="24"/>
          <w:szCs w:val="24"/>
        </w:rPr>
        <w:t xml:space="preserve"> are brought on, they will follow the same process for data collection and data submission.</w:t>
      </w:r>
    </w:p>
    <w:p w:rsidR="003B7A50" w:rsidRPr="004F7B95" w:rsidP="00DE529D" w14:paraId="4238C57B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3B7A50" w:rsidRPr="004F7B95" w:rsidP="00DE529D" w14:paraId="16FCC811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707AFB" w:rsidRPr="00817E2B" w:rsidP="00817E2B" w14:paraId="7A93F97B" w14:textId="77777777">
      <w:pPr>
        <w:numPr>
          <w:ilvl w:val="0"/>
          <w:numId w:val="4"/>
        </w:numPr>
        <w:tabs>
          <w:tab w:val="left" w:pos="-720"/>
          <w:tab w:val="left" w:pos="0"/>
          <w:tab w:val="num" w:pos="360"/>
          <w:tab w:val="clear" w:pos="720"/>
        </w:tabs>
        <w:suppressAutoHyphens/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817E2B">
        <w:rPr>
          <w:rFonts w:ascii="Times New Roman" w:hAnsi="Times New Roman"/>
          <w:b/>
          <w:sz w:val="24"/>
          <w:szCs w:val="24"/>
        </w:rPr>
        <w:t>Methods to Maximize Response Rates and Deal with Nonresponse</w:t>
      </w:r>
      <w:r w:rsidRPr="00817E2B">
        <w:rPr>
          <w:rFonts w:ascii="Times New Roman" w:hAnsi="Times New Roman"/>
          <w:b/>
          <w:sz w:val="24"/>
          <w:szCs w:val="24"/>
        </w:rPr>
        <w:tab/>
      </w:r>
    </w:p>
    <w:p w:rsidR="000036B1" w:rsidRPr="007604A1" w:rsidP="000036B1" w14:paraId="793145CA" w14:textId="7E7EFDE6">
      <w:pPr>
        <w:ind w:left="360"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As awareness of the data entry and data submission process continues, RHY grant</w:t>
      </w:r>
      <w:r w:rsidR="00DC7A0F">
        <w:rPr>
          <w:rFonts w:ascii="Times New Roman" w:hAnsi="Times New Roman"/>
          <w:sz w:val="24"/>
          <w:szCs w:val="24"/>
        </w:rPr>
        <w:t xml:space="preserve"> recipients</w:t>
      </w:r>
      <w:r w:rsidRPr="007604A1">
        <w:rPr>
          <w:rFonts w:ascii="Times New Roman" w:hAnsi="Times New Roman"/>
          <w:sz w:val="24"/>
          <w:szCs w:val="24"/>
        </w:rPr>
        <w:t xml:space="preserve"> </w:t>
      </w:r>
      <w:r w:rsidRPr="007604A1">
        <w:rPr>
          <w:rFonts w:ascii="Times New Roman" w:hAnsi="Times New Roman"/>
          <w:sz w:val="24"/>
          <w:szCs w:val="24"/>
        </w:rPr>
        <w:t>become more familiar with the process, and training materials become increasingly refined to serve grant</w:t>
      </w:r>
      <w:r w:rsidR="00DC7A0F">
        <w:rPr>
          <w:rFonts w:ascii="Times New Roman" w:hAnsi="Times New Roman"/>
          <w:sz w:val="24"/>
          <w:szCs w:val="24"/>
        </w:rPr>
        <w:t xml:space="preserve"> recipients</w:t>
      </w:r>
      <w:r w:rsidRPr="007604A1">
        <w:rPr>
          <w:rFonts w:ascii="Times New Roman" w:hAnsi="Times New Roman"/>
          <w:sz w:val="24"/>
          <w:szCs w:val="24"/>
        </w:rPr>
        <w:t xml:space="preserve">, FYSB believes that response rates will continue to increase.  </w:t>
      </w:r>
      <w:r w:rsidR="00DC7A0F">
        <w:rPr>
          <w:rFonts w:ascii="Times New Roman" w:hAnsi="Times New Roman"/>
          <w:sz w:val="24"/>
          <w:szCs w:val="24"/>
        </w:rPr>
        <w:t xml:space="preserve">RHY grant recipients work to build rapport with youth to support collection of accurate data.  Many grant recipients approach data collection as a conversation with youth in their programs. </w:t>
      </w:r>
      <w:r w:rsidRPr="007604A1">
        <w:rPr>
          <w:rFonts w:ascii="Times New Roman" w:hAnsi="Times New Roman"/>
          <w:sz w:val="24"/>
          <w:szCs w:val="24"/>
        </w:rPr>
        <w:t xml:space="preserve"> </w:t>
      </w:r>
      <w:r w:rsidR="00DC7A0F">
        <w:rPr>
          <w:rFonts w:ascii="Times New Roman" w:hAnsi="Times New Roman"/>
          <w:sz w:val="24"/>
          <w:szCs w:val="24"/>
        </w:rPr>
        <w:t>RHY grant recipients also work closely with the RHY-HMIS contractor that provide regular communication to the recipients.</w:t>
      </w:r>
      <w:r w:rsidRPr="007604A1">
        <w:rPr>
          <w:rFonts w:ascii="Times New Roman" w:hAnsi="Times New Roman"/>
          <w:sz w:val="24"/>
          <w:szCs w:val="24"/>
        </w:rPr>
        <w:t xml:space="preserve">  The procedures for notification include:</w:t>
      </w:r>
    </w:p>
    <w:p w:rsidR="000036B1" w:rsidRPr="007604A1" w:rsidP="000036B1" w14:paraId="724F4499" w14:textId="77777777">
      <w:pPr>
        <w:rPr>
          <w:rFonts w:ascii="Times New Roman" w:hAnsi="Times New Roman"/>
          <w:sz w:val="24"/>
          <w:szCs w:val="24"/>
        </w:rPr>
      </w:pPr>
    </w:p>
    <w:p w:rsidR="000036B1" w:rsidRPr="007604A1" w:rsidP="000036B1" w14:paraId="6607A946" w14:textId="521F349C">
      <w:pPr>
        <w:pStyle w:val="ListParagraph"/>
        <w:widowControl/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Grant</w:t>
      </w:r>
      <w:r w:rsidR="00DC7A0F">
        <w:rPr>
          <w:rFonts w:ascii="Times New Roman" w:hAnsi="Times New Roman"/>
          <w:sz w:val="24"/>
          <w:szCs w:val="24"/>
        </w:rPr>
        <w:t xml:space="preserve"> recipients</w:t>
      </w:r>
      <w:r w:rsidRPr="007604A1">
        <w:rPr>
          <w:rFonts w:ascii="Times New Roman" w:hAnsi="Times New Roman"/>
          <w:sz w:val="24"/>
          <w:szCs w:val="24"/>
        </w:rPr>
        <w:t xml:space="preserve"> receive periodic reminders of upcoming data submission dates via emails from the RHY-HMIS contractor.</w:t>
      </w:r>
    </w:p>
    <w:p w:rsidR="000036B1" w:rsidRPr="007604A1" w:rsidP="000036B1" w14:paraId="4EF5E0D5" w14:textId="225DA06F">
      <w:pPr>
        <w:pStyle w:val="ListParagraph"/>
        <w:widowControl/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RHY-HMIS contractor staff work with grant</w:t>
      </w:r>
      <w:r w:rsidR="00DC7A0F">
        <w:rPr>
          <w:rFonts w:ascii="Times New Roman" w:hAnsi="Times New Roman"/>
          <w:sz w:val="24"/>
          <w:szCs w:val="24"/>
        </w:rPr>
        <w:t xml:space="preserve"> recipients</w:t>
      </w:r>
      <w:r w:rsidRPr="007604A1">
        <w:rPr>
          <w:rFonts w:ascii="Times New Roman" w:hAnsi="Times New Roman"/>
          <w:sz w:val="24"/>
          <w:szCs w:val="24"/>
        </w:rPr>
        <w:t xml:space="preserve"> to resolve any identified technical issues.  </w:t>
      </w:r>
    </w:p>
    <w:p w:rsidR="000036B1" w:rsidRPr="007604A1" w:rsidP="000036B1" w14:paraId="49BF35A1" w14:textId="0F8D7AE9">
      <w:pPr>
        <w:pStyle w:val="ListParagraph"/>
        <w:widowControl/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 xml:space="preserve">In situations when a </w:t>
      </w:r>
      <w:r w:rsidR="00DC7A0F">
        <w:rPr>
          <w:rFonts w:ascii="Times New Roman" w:hAnsi="Times New Roman"/>
          <w:sz w:val="24"/>
          <w:szCs w:val="24"/>
        </w:rPr>
        <w:t>grant recipient</w:t>
      </w:r>
      <w:r w:rsidRPr="007604A1">
        <w:rPr>
          <w:rFonts w:ascii="Times New Roman" w:hAnsi="Times New Roman"/>
          <w:sz w:val="24"/>
          <w:szCs w:val="24"/>
        </w:rPr>
        <w:t xml:space="preserve"> is consistently negligent in meeting their data submission obligation, they receive notification of their obligation to submit data as a condition of funding and a corrective action plan may be put in place. </w:t>
      </w:r>
    </w:p>
    <w:p w:rsidR="00707AFB" w:rsidP="00DE529D" w14:paraId="1BA2CA1F" w14:textId="489C02B3">
      <w:pPr>
        <w:tabs>
          <w:tab w:val="left" w:pos="-720"/>
          <w:tab w:val="left" w:pos="36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817E2B" w:rsidP="00DE529D" w14:paraId="4F30D8DC" w14:textId="77777777">
      <w:pPr>
        <w:tabs>
          <w:tab w:val="left" w:pos="-720"/>
          <w:tab w:val="left" w:pos="36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2C3C4F" w:rsidRPr="00817E2B" w:rsidP="00817E2B" w14:paraId="1FFC4258" w14:textId="77777777">
      <w:pPr>
        <w:widowControl/>
        <w:numPr>
          <w:ilvl w:val="0"/>
          <w:numId w:val="4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Test of Procedures or Methods to be Undertaken </w:t>
      </w:r>
    </w:p>
    <w:p w:rsidR="004F7B95" w:rsidP="00DE529D" w14:paraId="2B89FC51" w14:textId="5D3EA4AC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7604A1">
        <w:rPr>
          <w:rFonts w:ascii="Times New Roman" w:hAnsi="Times New Roman"/>
          <w:sz w:val="24"/>
          <w:szCs w:val="24"/>
        </w:rPr>
        <w:t>This is not applicable.</w:t>
      </w:r>
      <w:r w:rsidR="00B815C5">
        <w:rPr>
          <w:rFonts w:ascii="Times New Roman" w:hAnsi="Times New Roman"/>
          <w:sz w:val="24"/>
          <w:szCs w:val="24"/>
        </w:rPr>
        <w:t xml:space="preserve">  The Runaway and Homeless Youth Act mandates RHY programs </w:t>
      </w:r>
      <w:r w:rsidRPr="0037340F" w:rsidR="00B815C5">
        <w:rPr>
          <w:rFonts w:ascii="Times New Roman" w:hAnsi="Times New Roman"/>
          <w:sz w:val="24"/>
          <w:szCs w:val="24"/>
        </w:rPr>
        <w:t>provide statistical records profiling the youth and family members whom it serves</w:t>
      </w:r>
      <w:r w:rsidR="00B815C5">
        <w:rPr>
          <w:rFonts w:ascii="Times New Roman" w:hAnsi="Times New Roman"/>
          <w:sz w:val="24"/>
          <w:szCs w:val="24"/>
        </w:rPr>
        <w:t>.</w:t>
      </w:r>
    </w:p>
    <w:p w:rsidR="004F7B95" w:rsidP="00DE529D" w14:paraId="38F10056" w14:textId="77777777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3B7A50" w:rsidRPr="004F7B95" w:rsidP="00DE529D" w14:paraId="10A6B25F" w14:textId="77777777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EC698B" w:rsidP="00817E2B" w14:paraId="661592CB" w14:textId="77777777">
      <w:pPr>
        <w:widowControl/>
        <w:numPr>
          <w:ilvl w:val="0"/>
          <w:numId w:val="4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Individuals Consulted on Statistical Aspects and Individuals Collecting and/or Analyzing Data</w:t>
      </w:r>
    </w:p>
    <w:p w:rsidR="000036B1" w:rsidRPr="000036B1" w:rsidP="000036B1" w14:paraId="60BC626B" w14:textId="13DC6F9C">
      <w:pPr>
        <w:ind w:left="360"/>
        <w:rPr>
          <w:rFonts w:ascii="Times New Roman" w:hAnsi="Times New Roman"/>
          <w:sz w:val="24"/>
          <w:szCs w:val="24"/>
        </w:rPr>
      </w:pPr>
      <w:r w:rsidRPr="000036B1">
        <w:rPr>
          <w:rFonts w:ascii="Times New Roman" w:hAnsi="Times New Roman"/>
          <w:sz w:val="24"/>
          <w:szCs w:val="24"/>
        </w:rPr>
        <w:t>Abt</w:t>
      </w:r>
      <w:r w:rsidRPr="000036B1">
        <w:rPr>
          <w:rFonts w:ascii="Times New Roman" w:hAnsi="Times New Roman"/>
          <w:sz w:val="24"/>
          <w:szCs w:val="24"/>
        </w:rPr>
        <w:t xml:space="preserve"> Associates, our RHY-HMIS contractor since 2019, will continue to provide quality technical assistance to grant</w:t>
      </w:r>
      <w:r w:rsidR="00DC7A0F">
        <w:rPr>
          <w:rFonts w:ascii="Times New Roman" w:hAnsi="Times New Roman"/>
          <w:sz w:val="24"/>
          <w:szCs w:val="24"/>
        </w:rPr>
        <w:t xml:space="preserve"> recipients</w:t>
      </w:r>
      <w:r w:rsidRPr="000036B1">
        <w:rPr>
          <w:rFonts w:ascii="Times New Roman" w:hAnsi="Times New Roman"/>
          <w:sz w:val="24"/>
          <w:szCs w:val="24"/>
        </w:rPr>
        <w:t xml:space="preserve"> and remain responsible for coordinating the receipt and validation of data for the RHY-HMIS data collection effort.  Additionally, we have had extensive discussions regarding the technical aspects of data system integration to ensure that </w:t>
      </w:r>
      <w:r w:rsidRPr="000036B1">
        <w:rPr>
          <w:rFonts w:ascii="Times New Roman" w:hAnsi="Times New Roman"/>
          <w:sz w:val="24"/>
          <w:szCs w:val="24"/>
        </w:rPr>
        <w:t>a majority of</w:t>
      </w:r>
      <w:r w:rsidRPr="000036B1">
        <w:rPr>
          <w:rFonts w:ascii="Times New Roman" w:hAnsi="Times New Roman"/>
          <w:sz w:val="24"/>
          <w:szCs w:val="24"/>
        </w:rPr>
        <w:t xml:space="preserve"> our protocols will be preserved.  Our principal contacts of individuals collecting and analyzing the RHY data are:</w:t>
      </w:r>
    </w:p>
    <w:p w:rsidR="000036B1" w:rsidRPr="000036B1" w:rsidP="000036B1" w14:paraId="36188314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78"/>
        <w:gridCol w:w="4672"/>
      </w:tblGrid>
      <w:tr w14:paraId="433F63AD" w14:textId="77777777" w:rsidTr="002E28BD">
        <w:tblPrEx>
          <w:tblW w:w="0" w:type="auto"/>
          <w:tblLook w:val="04A0"/>
        </w:tblPrEx>
        <w:tc>
          <w:tcPr>
            <w:tcW w:w="4945" w:type="dxa"/>
          </w:tcPr>
          <w:p w:rsidR="000036B1" w:rsidRPr="007604A1" w:rsidP="002E28BD" w14:paraId="656978CB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sz w:val="22"/>
                <w:szCs w:val="22"/>
              </w:rPr>
              <w:t>Lori Hunter</w:t>
            </w:r>
          </w:p>
          <w:p w:rsidR="000036B1" w:rsidRPr="007604A1" w:rsidP="002E28BD" w14:paraId="1A4BFE7B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sz w:val="22"/>
                <w:szCs w:val="22"/>
              </w:rPr>
              <w:t>RHY-HMIS Contract Project Director</w:t>
            </w:r>
          </w:p>
          <w:p w:rsidR="000036B1" w:rsidRPr="007604A1" w:rsidP="002E28BD" w14:paraId="706E7C6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sz w:val="22"/>
                <w:szCs w:val="22"/>
              </w:rPr>
              <w:t>Abt</w:t>
            </w:r>
            <w:r w:rsidRPr="007604A1">
              <w:rPr>
                <w:rFonts w:ascii="Times New Roman" w:hAnsi="Times New Roman"/>
                <w:sz w:val="22"/>
                <w:szCs w:val="22"/>
              </w:rPr>
              <w:t xml:space="preserve"> Associates</w:t>
            </w:r>
          </w:p>
          <w:p w:rsidR="000036B1" w:rsidRPr="007604A1" w:rsidP="002E28BD" w14:paraId="59A6DBA6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</w:pPr>
            <w:r w:rsidRPr="007604A1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 xml:space="preserve">6130 Executive Blvd, </w:t>
            </w:r>
          </w:p>
          <w:p w:rsidR="000036B1" w:rsidRPr="007604A1" w:rsidP="002E28BD" w14:paraId="7145488B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Rockville, MD 20852</w:t>
            </w:r>
            <w:r w:rsidRPr="007604A1">
              <w:rPr>
                <w:rFonts w:ascii="Times New Roman" w:hAnsi="Times New Roman"/>
                <w:sz w:val="22"/>
                <w:szCs w:val="22"/>
              </w:rPr>
              <w:tab/>
            </w:r>
            <w:r w:rsidRPr="007604A1">
              <w:rPr>
                <w:rFonts w:ascii="Times New Roman" w:hAnsi="Times New Roman"/>
                <w:sz w:val="22"/>
                <w:szCs w:val="22"/>
              </w:rPr>
              <w:tab/>
            </w:r>
            <w:r w:rsidRPr="007604A1">
              <w:rPr>
                <w:rFonts w:ascii="Times New Roman" w:hAnsi="Times New Roman"/>
                <w:sz w:val="22"/>
                <w:szCs w:val="22"/>
              </w:rPr>
              <w:tab/>
            </w:r>
            <w:r w:rsidRPr="007604A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0036B1" w:rsidRPr="007604A1" w:rsidP="002E28BD" w14:paraId="09FCE327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sz w:val="22"/>
                <w:szCs w:val="22"/>
              </w:rPr>
              <w:t>(301) 347-5000</w:t>
            </w:r>
          </w:p>
          <w:p w:rsidR="000036B1" w:rsidRPr="007604A1" w:rsidP="002E28BD" w14:paraId="45A2FCF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sz w:val="22"/>
                <w:szCs w:val="22"/>
              </w:rPr>
              <w:t>Lori_hunter@abtassoc.com</w:t>
            </w:r>
          </w:p>
        </w:tc>
        <w:tc>
          <w:tcPr>
            <w:tcW w:w="4945" w:type="dxa"/>
          </w:tcPr>
          <w:p w:rsidR="000036B1" w:rsidRPr="007604A1" w:rsidP="002E28BD" w14:paraId="18CECF72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04A1">
              <w:rPr>
                <w:rFonts w:ascii="Times New Roman" w:hAnsi="Times New Roman"/>
                <w:bCs/>
                <w:sz w:val="22"/>
                <w:szCs w:val="22"/>
              </w:rPr>
              <w:t>Resa Matthew</w:t>
            </w:r>
          </w:p>
          <w:p w:rsidR="00DC7A0F" w:rsidP="002E28BD" w14:paraId="5CBD539D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04A1">
              <w:rPr>
                <w:rFonts w:ascii="Times New Roman" w:hAnsi="Times New Roman"/>
                <w:bCs/>
                <w:sz w:val="22"/>
                <w:szCs w:val="22"/>
              </w:rPr>
              <w:t xml:space="preserve">Director, Division of Data,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Performance, </w:t>
            </w:r>
            <w:r w:rsidRPr="007604A1">
              <w:rPr>
                <w:rFonts w:ascii="Times New Roman" w:hAnsi="Times New Roman"/>
                <w:bCs/>
                <w:sz w:val="22"/>
                <w:szCs w:val="22"/>
              </w:rPr>
              <w:t xml:space="preserve">and Policy </w:t>
            </w:r>
          </w:p>
          <w:p w:rsidR="000036B1" w:rsidRPr="007604A1" w:rsidP="002E28BD" w14:paraId="50F901BC" w14:textId="304EDE92">
            <w:pPr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bCs/>
                <w:sz w:val="22"/>
                <w:szCs w:val="22"/>
              </w:rPr>
              <w:t>Family and Youth Services Bureau</w:t>
            </w:r>
          </w:p>
          <w:p w:rsidR="000036B1" w:rsidRPr="007604A1" w:rsidP="002E28BD" w14:paraId="7BC46169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04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330 C Street, SW</w:t>
            </w:r>
            <w:r w:rsidRPr="007604A1">
              <w:rPr>
                <w:rFonts w:ascii="Times New Roman" w:hAnsi="Times New Roman"/>
                <w:sz w:val="22"/>
                <w:szCs w:val="22"/>
              </w:rPr>
              <w:br/>
            </w:r>
            <w:r w:rsidRPr="007604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Washington, D.C. 20201</w:t>
            </w:r>
          </w:p>
          <w:p w:rsidR="000036B1" w:rsidRPr="007604A1" w:rsidP="002E28BD" w14:paraId="37D9EA5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sz w:val="22"/>
                <w:szCs w:val="22"/>
              </w:rPr>
              <w:t>(202) 870-1918</w:t>
            </w:r>
          </w:p>
          <w:p w:rsidR="000036B1" w:rsidRPr="003C495C" w:rsidP="002E28BD" w14:paraId="3E00B6F2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04A1">
              <w:rPr>
                <w:rFonts w:ascii="Times New Roman" w:hAnsi="Times New Roman"/>
                <w:sz w:val="22"/>
                <w:szCs w:val="22"/>
              </w:rPr>
              <w:t>resa.matthew@acf.hhs.gov</w:t>
            </w:r>
          </w:p>
          <w:p w:rsidR="000036B1" w:rsidRPr="003C495C" w:rsidP="002E28BD" w14:paraId="3C772E7E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36B1" w:rsidRPr="00DC7A0F" w:rsidP="00DC7A0F" w14:paraId="71DFBDC2" w14:textId="77777777">
      <w:pPr>
        <w:rPr>
          <w:rFonts w:ascii="Times New Roman" w:hAnsi="Times New Roman"/>
          <w:b/>
          <w:sz w:val="24"/>
          <w:szCs w:val="24"/>
        </w:rPr>
      </w:pPr>
    </w:p>
    <w:p w:rsidR="00DE529D" w:rsidRPr="00817E2B" w:rsidP="00DE529D" w14:paraId="64AD5CFF" w14:textId="77777777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sectPr w:rsidSect="00A918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02A8F" w14:paraId="21BCCB38" w14:textId="77777777">
      <w:pPr>
        <w:spacing w:line="20" w:lineRule="exact"/>
        <w:rPr>
          <w:sz w:val="24"/>
        </w:rPr>
      </w:pPr>
    </w:p>
  </w:endnote>
  <w:endnote w:type="continuationSeparator" w:id="1">
    <w:p w:rsidR="00602A8F" w14:paraId="6B3C9B36" w14:textId="77777777">
      <w:r>
        <w:rPr>
          <w:sz w:val="24"/>
        </w:rPr>
        <w:t xml:space="preserve"> </w:t>
      </w:r>
    </w:p>
  </w:endnote>
  <w:endnote w:type="continuationNotice" w:id="2">
    <w:p w:rsidR="00602A8F" w14:paraId="283BE3F0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3FD20E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1C23" w14:paraId="57DAEE5A" w14:textId="77777777">
    <w:pPr>
      <w:spacing w:before="140" w:line="100" w:lineRule="exact"/>
      <w:rPr>
        <w:sz w:val="10"/>
      </w:rPr>
    </w:pPr>
  </w:p>
  <w:p w:rsidR="00DC1C23" w14:paraId="04F6D2D5" w14:textId="77777777">
    <w:pPr>
      <w:tabs>
        <w:tab w:val="left" w:pos="-720"/>
      </w:tabs>
      <w:suppressAutoHyphens/>
      <w:rPr>
        <w:sz w:val="24"/>
      </w:rPr>
    </w:pPr>
  </w:p>
  <w:p w:rsidR="00DC1C23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14:textId="6106CA90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EC26A5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C1C23" w14:paraId="19D3B125" w14:textId="6106CA90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C26A5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43B7DF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02A8F" w14:paraId="5C7E89F8" w14:textId="77777777">
      <w:r>
        <w:rPr>
          <w:sz w:val="24"/>
        </w:rPr>
        <w:separator/>
      </w:r>
    </w:p>
  </w:footnote>
  <w:footnote w:type="continuationSeparator" w:id="1">
    <w:p w:rsidR="00602A8F" w14:paraId="2AE783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10D7DC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5C522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4BF93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17455A"/>
    <w:multiLevelType w:val="hybridMultilevel"/>
    <w:tmpl w:val="BC3CB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3169A8"/>
    <w:multiLevelType w:val="hybridMultilevel"/>
    <w:tmpl w:val="4374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F921CF"/>
    <w:multiLevelType w:val="hybridMultilevel"/>
    <w:tmpl w:val="70F28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8199667">
    <w:abstractNumId w:val="12"/>
  </w:num>
  <w:num w:numId="2" w16cid:durableId="287706256">
    <w:abstractNumId w:val="14"/>
  </w:num>
  <w:num w:numId="3" w16cid:durableId="788359774">
    <w:abstractNumId w:val="16"/>
  </w:num>
  <w:num w:numId="4" w16cid:durableId="636187692">
    <w:abstractNumId w:val="6"/>
  </w:num>
  <w:num w:numId="5" w16cid:durableId="1091464508">
    <w:abstractNumId w:val="8"/>
  </w:num>
  <w:num w:numId="6" w16cid:durableId="1509978540">
    <w:abstractNumId w:val="11"/>
  </w:num>
  <w:num w:numId="7" w16cid:durableId="463353787">
    <w:abstractNumId w:val="3"/>
  </w:num>
  <w:num w:numId="8" w16cid:durableId="808740513">
    <w:abstractNumId w:val="10"/>
  </w:num>
  <w:num w:numId="9" w16cid:durableId="1282570193">
    <w:abstractNumId w:val="17"/>
  </w:num>
  <w:num w:numId="10" w16cid:durableId="750082484">
    <w:abstractNumId w:val="9"/>
  </w:num>
  <w:num w:numId="11" w16cid:durableId="1246765163">
    <w:abstractNumId w:val="7"/>
  </w:num>
  <w:num w:numId="12" w16cid:durableId="1062093823">
    <w:abstractNumId w:val="0"/>
  </w:num>
  <w:num w:numId="13" w16cid:durableId="800152442">
    <w:abstractNumId w:val="20"/>
  </w:num>
  <w:num w:numId="14" w16cid:durableId="940722916">
    <w:abstractNumId w:val="1"/>
  </w:num>
  <w:num w:numId="15" w16cid:durableId="1090085738">
    <w:abstractNumId w:val="4"/>
  </w:num>
  <w:num w:numId="16" w16cid:durableId="1088771577">
    <w:abstractNumId w:val="15"/>
  </w:num>
  <w:num w:numId="17" w16cid:durableId="2025203124">
    <w:abstractNumId w:val="21"/>
  </w:num>
  <w:num w:numId="18" w16cid:durableId="868954060">
    <w:abstractNumId w:val="5"/>
  </w:num>
  <w:num w:numId="19" w16cid:durableId="293948659">
    <w:abstractNumId w:val="22"/>
  </w:num>
  <w:num w:numId="20" w16cid:durableId="241527582">
    <w:abstractNumId w:val="18"/>
  </w:num>
  <w:num w:numId="21" w16cid:durableId="1918243113">
    <w:abstractNumId w:val="2"/>
  </w:num>
  <w:num w:numId="22" w16cid:durableId="670987974">
    <w:abstractNumId w:val="19"/>
  </w:num>
  <w:num w:numId="23" w16cid:durableId="812059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36B1"/>
    <w:rsid w:val="0002148D"/>
    <w:rsid w:val="00022586"/>
    <w:rsid w:val="00056C4B"/>
    <w:rsid w:val="00075889"/>
    <w:rsid w:val="0009007E"/>
    <w:rsid w:val="000C0BBE"/>
    <w:rsid w:val="000F069F"/>
    <w:rsid w:val="00102200"/>
    <w:rsid w:val="001337B5"/>
    <w:rsid w:val="0014145B"/>
    <w:rsid w:val="00160621"/>
    <w:rsid w:val="00186385"/>
    <w:rsid w:val="001C483C"/>
    <w:rsid w:val="001C7FFE"/>
    <w:rsid w:val="001D1651"/>
    <w:rsid w:val="00222C7F"/>
    <w:rsid w:val="00226C42"/>
    <w:rsid w:val="00234235"/>
    <w:rsid w:val="002464EB"/>
    <w:rsid w:val="002509BD"/>
    <w:rsid w:val="0026796C"/>
    <w:rsid w:val="002751DE"/>
    <w:rsid w:val="00290A1C"/>
    <w:rsid w:val="0029589B"/>
    <w:rsid w:val="00296738"/>
    <w:rsid w:val="002C3C4F"/>
    <w:rsid w:val="002E10D1"/>
    <w:rsid w:val="002E28BD"/>
    <w:rsid w:val="002F6622"/>
    <w:rsid w:val="003405A4"/>
    <w:rsid w:val="00354319"/>
    <w:rsid w:val="0037340F"/>
    <w:rsid w:val="0038209B"/>
    <w:rsid w:val="003B7A50"/>
    <w:rsid w:val="003C1D6E"/>
    <w:rsid w:val="003C495C"/>
    <w:rsid w:val="003E6EA3"/>
    <w:rsid w:val="00402D24"/>
    <w:rsid w:val="00405C10"/>
    <w:rsid w:val="004110F5"/>
    <w:rsid w:val="00422E1D"/>
    <w:rsid w:val="004602FE"/>
    <w:rsid w:val="004606DA"/>
    <w:rsid w:val="00467954"/>
    <w:rsid w:val="00476C1F"/>
    <w:rsid w:val="00480072"/>
    <w:rsid w:val="00490457"/>
    <w:rsid w:val="0049119A"/>
    <w:rsid w:val="004943E0"/>
    <w:rsid w:val="004F45CE"/>
    <w:rsid w:val="004F7B95"/>
    <w:rsid w:val="0051278C"/>
    <w:rsid w:val="00522C18"/>
    <w:rsid w:val="00541E51"/>
    <w:rsid w:val="005520C3"/>
    <w:rsid w:val="00556056"/>
    <w:rsid w:val="005824BD"/>
    <w:rsid w:val="00597E7F"/>
    <w:rsid w:val="005B00FC"/>
    <w:rsid w:val="005B22D4"/>
    <w:rsid w:val="005C60F1"/>
    <w:rsid w:val="005D1B7E"/>
    <w:rsid w:val="005D274E"/>
    <w:rsid w:val="005D61DB"/>
    <w:rsid w:val="005E0B35"/>
    <w:rsid w:val="005E1259"/>
    <w:rsid w:val="005F0ED4"/>
    <w:rsid w:val="00602A8F"/>
    <w:rsid w:val="00603498"/>
    <w:rsid w:val="00634E1D"/>
    <w:rsid w:val="00640565"/>
    <w:rsid w:val="00651F0F"/>
    <w:rsid w:val="00681E38"/>
    <w:rsid w:val="006B1006"/>
    <w:rsid w:val="006B2726"/>
    <w:rsid w:val="006D1643"/>
    <w:rsid w:val="006E6629"/>
    <w:rsid w:val="006F589F"/>
    <w:rsid w:val="006F68BE"/>
    <w:rsid w:val="00707AFB"/>
    <w:rsid w:val="00725F5D"/>
    <w:rsid w:val="007604A1"/>
    <w:rsid w:val="00762C40"/>
    <w:rsid w:val="00786793"/>
    <w:rsid w:val="00790D2C"/>
    <w:rsid w:val="007935D5"/>
    <w:rsid w:val="007A0FBE"/>
    <w:rsid w:val="007E48CC"/>
    <w:rsid w:val="0080325F"/>
    <w:rsid w:val="00817E2B"/>
    <w:rsid w:val="00841BDF"/>
    <w:rsid w:val="0084609A"/>
    <w:rsid w:val="00846E18"/>
    <w:rsid w:val="008900A8"/>
    <w:rsid w:val="008955AC"/>
    <w:rsid w:val="008F7221"/>
    <w:rsid w:val="009113FF"/>
    <w:rsid w:val="00936A53"/>
    <w:rsid w:val="009451B1"/>
    <w:rsid w:val="00945B72"/>
    <w:rsid w:val="00957799"/>
    <w:rsid w:val="00962045"/>
    <w:rsid w:val="00966622"/>
    <w:rsid w:val="00975339"/>
    <w:rsid w:val="009C2DE1"/>
    <w:rsid w:val="009C5213"/>
    <w:rsid w:val="009D789F"/>
    <w:rsid w:val="009E6157"/>
    <w:rsid w:val="009F5543"/>
    <w:rsid w:val="009F58E1"/>
    <w:rsid w:val="00A04EF3"/>
    <w:rsid w:val="00A05B31"/>
    <w:rsid w:val="00A160B5"/>
    <w:rsid w:val="00A21898"/>
    <w:rsid w:val="00A61AC0"/>
    <w:rsid w:val="00A77AC0"/>
    <w:rsid w:val="00A918E4"/>
    <w:rsid w:val="00AA7B9B"/>
    <w:rsid w:val="00AD5ED7"/>
    <w:rsid w:val="00AF399C"/>
    <w:rsid w:val="00AF4347"/>
    <w:rsid w:val="00AF5FE7"/>
    <w:rsid w:val="00B14349"/>
    <w:rsid w:val="00B27347"/>
    <w:rsid w:val="00B451BA"/>
    <w:rsid w:val="00B815C5"/>
    <w:rsid w:val="00B84243"/>
    <w:rsid w:val="00BD378C"/>
    <w:rsid w:val="00C02282"/>
    <w:rsid w:val="00C13BA6"/>
    <w:rsid w:val="00C22D3C"/>
    <w:rsid w:val="00C76603"/>
    <w:rsid w:val="00C938B5"/>
    <w:rsid w:val="00C93C58"/>
    <w:rsid w:val="00CB1A12"/>
    <w:rsid w:val="00CE53AB"/>
    <w:rsid w:val="00CE6182"/>
    <w:rsid w:val="00D02EF1"/>
    <w:rsid w:val="00D176EB"/>
    <w:rsid w:val="00D203FE"/>
    <w:rsid w:val="00D344B2"/>
    <w:rsid w:val="00D60543"/>
    <w:rsid w:val="00D67D80"/>
    <w:rsid w:val="00D7443D"/>
    <w:rsid w:val="00D806D3"/>
    <w:rsid w:val="00D9648C"/>
    <w:rsid w:val="00D9720E"/>
    <w:rsid w:val="00DB2443"/>
    <w:rsid w:val="00DC1C23"/>
    <w:rsid w:val="00DC7A0F"/>
    <w:rsid w:val="00DE529D"/>
    <w:rsid w:val="00E01B4E"/>
    <w:rsid w:val="00E025B0"/>
    <w:rsid w:val="00E368FB"/>
    <w:rsid w:val="00E4383A"/>
    <w:rsid w:val="00EB20A2"/>
    <w:rsid w:val="00EC26A5"/>
    <w:rsid w:val="00EC698B"/>
    <w:rsid w:val="00ED326A"/>
    <w:rsid w:val="00ED6B54"/>
    <w:rsid w:val="00ED782E"/>
    <w:rsid w:val="00F02021"/>
    <w:rsid w:val="00F10B17"/>
    <w:rsid w:val="00F210CA"/>
    <w:rsid w:val="00F83116"/>
    <w:rsid w:val="00F85996"/>
    <w:rsid w:val="00FA426E"/>
    <w:rsid w:val="00FA5092"/>
    <w:rsid w:val="00FB4221"/>
    <w:rsid w:val="00FB7547"/>
    <w:rsid w:val="00FE0FDC"/>
    <w:rsid w:val="00FF7C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4BB1DA76-7ECD-447B-9ECF-E0DEC85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C76603"/>
    <w:pPr>
      <w:keepNext/>
      <w:widowControl/>
      <w:outlineLvl w:val="0"/>
    </w:pPr>
    <w:rPr>
      <w:rFonts w:ascii="Times New Roman" w:hAnsi="Times New Roman"/>
      <w:b/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customStyle="1" w:styleId="Heading1Char">
    <w:name w:val="Heading 1 Char"/>
    <w:basedOn w:val="DefaultParagraphFont"/>
    <w:link w:val="Heading1"/>
    <w:rsid w:val="00C7660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2B5B6-25A2-4156-B55C-685B8BC5C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8ED70-6D7E-4F5A-A16D-EAF0AE0A3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Matthew, Resa (ACF)</dc:creator>
  <cp:lastModifiedBy>ACF PRA</cp:lastModifiedBy>
  <cp:revision>2</cp:revision>
  <dcterms:created xsi:type="dcterms:W3CDTF">2024-03-26T10:44:00Z</dcterms:created>
  <dcterms:modified xsi:type="dcterms:W3CDTF">2024-03-26T10:44:00Z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