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27AAD337">
      <w:pPr>
        <w:pStyle w:val="ReportCover-Title"/>
        <w:jc w:val="center"/>
        <w:rPr>
          <w:rFonts w:ascii="Arial" w:hAnsi="Arial" w:cs="Arial"/>
          <w:color w:val="auto"/>
        </w:rPr>
      </w:pPr>
      <w:r>
        <w:rPr>
          <w:rFonts w:ascii="Arial" w:eastAsia="Arial Unicode MS" w:hAnsi="Arial" w:cs="Arial"/>
          <w:noProof/>
          <w:color w:val="auto"/>
        </w:rPr>
        <w:t xml:space="preserve">Tribal Home Visiting </w:t>
      </w:r>
      <w:r w:rsidR="005969C1">
        <w:rPr>
          <w:rFonts w:ascii="Arial" w:eastAsia="Arial Unicode MS" w:hAnsi="Arial" w:cs="Arial"/>
          <w:noProof/>
          <w:color w:val="auto"/>
        </w:rPr>
        <w:t xml:space="preserve">May 2026 </w:t>
      </w:r>
      <w:r w:rsidR="00506B81">
        <w:rPr>
          <w:rFonts w:ascii="Arial" w:eastAsia="Arial Unicode MS" w:hAnsi="Arial" w:cs="Arial"/>
          <w:noProof/>
          <w:color w:val="auto"/>
        </w:rPr>
        <w:t>Theme</w:t>
      </w:r>
      <w:r w:rsidR="004115F9">
        <w:rPr>
          <w:rFonts w:ascii="Arial" w:eastAsia="Arial Unicode MS" w:hAnsi="Arial" w:cs="Arial"/>
          <w:noProof/>
          <w:color w:val="auto"/>
        </w:rPr>
        <w:t xml:space="preserve"> </w:t>
      </w:r>
      <w:r w:rsidR="001F3906">
        <w:rPr>
          <w:rFonts w:ascii="Arial" w:eastAsia="Arial Unicode MS" w:hAnsi="Arial" w:cs="Arial"/>
          <w:noProof/>
          <w:color w:val="auto"/>
        </w:rPr>
        <w:t xml:space="preserve">Call </w:t>
      </w:r>
      <w:r w:rsidR="004115F9">
        <w:rPr>
          <w:rFonts w:ascii="Arial" w:eastAsia="Arial Unicode MS" w:hAnsi="Arial" w:cs="Arial"/>
          <w:noProof/>
          <w:color w:val="auto"/>
        </w:rPr>
        <w:t>Discussion</w:t>
      </w:r>
      <w:r w:rsidR="00AD3F8D">
        <w:rPr>
          <w:rFonts w:ascii="Arial" w:eastAsia="Arial Unicode MS" w:hAnsi="Arial" w:cs="Arial"/>
          <w:noProof/>
          <w:color w:val="auto"/>
        </w:rPr>
        <w:t xml:space="preserve"> Questions</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79699A17">
      <w:pPr>
        <w:pStyle w:val="ReportCover-Date"/>
        <w:jc w:val="center"/>
        <w:rPr>
          <w:rFonts w:ascii="Arial" w:hAnsi="Arial" w:cs="Arial"/>
          <w:color w:val="auto"/>
        </w:rPr>
      </w:pPr>
      <w:r>
        <w:rPr>
          <w:rFonts w:ascii="Arial" w:hAnsi="Arial" w:cs="Arial"/>
          <w:color w:val="auto"/>
        </w:rPr>
        <w:t>April</w:t>
      </w:r>
      <w:r w:rsidR="004115F9">
        <w:rPr>
          <w:rFonts w:ascii="Arial" w:hAnsi="Arial" w:cs="Arial"/>
          <w:color w:val="auto"/>
        </w:rPr>
        <w:t xml:space="preserve"> 2026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9B3792" w:rsidP="008F570D" w14:paraId="0E6D96AE" w14:textId="77777777">
      <w:pPr>
        <w:jc w:val="center"/>
        <w:rPr>
          <w:rFonts w:ascii="Arial" w:hAnsi="Arial" w:cs="Arial"/>
        </w:rPr>
      </w:pPr>
      <w:r>
        <w:rPr>
          <w:rFonts w:ascii="Arial" w:hAnsi="Arial" w:cs="Arial"/>
        </w:rPr>
        <w:t>Tribal Home Visiting</w:t>
      </w:r>
    </w:p>
    <w:p w:rsidR="009A17C3" w:rsidP="008F570D" w14:paraId="666A54D5" w14:textId="297F29A6">
      <w:pPr>
        <w:jc w:val="center"/>
        <w:rPr>
          <w:rFonts w:ascii="Arial" w:hAnsi="Arial" w:cs="Arial"/>
        </w:rPr>
      </w:pPr>
      <w:r w:rsidRPr="009A17C3">
        <w:rPr>
          <w:rFonts w:ascii="Arial" w:hAnsi="Arial" w:cs="Arial"/>
        </w:rPr>
        <w:t>Office of Early Childhood Development</w:t>
      </w:r>
    </w:p>
    <w:p w:rsidR="002C4F75" w:rsidRPr="002C4F75" w:rsidP="008F570D" w14:paraId="27FF6F63" w14:textId="005F631F">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0D53DF" w:rsidP="4AE5982E" w14:paraId="63932BF7" w14:textId="3B3CEA54">
      <w:pPr>
        <w:spacing w:after="120"/>
        <w:rPr>
          <w:b/>
          <w:bCs/>
        </w:rPr>
      </w:pPr>
      <w:r w:rsidRPr="4AE5982E">
        <w:rPr>
          <w:b/>
          <w:bCs/>
        </w:rPr>
        <w:t xml:space="preserve">A1. </w:t>
      </w:r>
      <w:r w:rsidRPr="4AE5982E">
        <w:rPr>
          <w:b/>
          <w:bCs/>
        </w:rPr>
        <w:t xml:space="preserve">Necessity for </w:t>
      </w:r>
      <w:r w:rsidRPr="4AE5982E">
        <w:rPr>
          <w:b/>
          <w:bCs/>
        </w:rPr>
        <w:t>the Data</w:t>
      </w:r>
      <w:r w:rsidRPr="4AE5982E">
        <w:rPr>
          <w:b/>
          <w:bCs/>
        </w:rPr>
        <w:t xml:space="preserve"> Collection</w:t>
      </w:r>
    </w:p>
    <w:p w:rsidR="00984CA2" w:rsidRPr="008F570D" w:rsidP="4AE5982E" w14:paraId="516D2FC4" w14:textId="0B1CDE43">
      <w:r w:rsidRPr="4AE5982E">
        <w:t xml:space="preserve">The Administration for Children and Families (ACF) at the U.S. Department of Health and Human Services (HHS) seeks approval </w:t>
      </w:r>
      <w:r w:rsidRPr="0005629C" w:rsidR="0005629C">
        <w:t xml:space="preserve">to collect </w:t>
      </w:r>
      <w:r w:rsidRPr="00DA7108" w:rsidR="00DA7108">
        <w:t xml:space="preserve">information from Tribal Maternal, Infant, and Early Childhood Home Visiting (Tribal MIECHV) grant recipients </w:t>
      </w:r>
      <w:r w:rsidR="00D9452F">
        <w:t xml:space="preserve">(GR) </w:t>
      </w:r>
      <w:r w:rsidRPr="00DA7108" w:rsidR="00DA7108">
        <w:t>participating in May monthly calls about their caseload experiences, including successes and challenges in meeting the</w:t>
      </w:r>
      <w:r w:rsidR="0042168F">
        <w:t>ir</w:t>
      </w:r>
      <w:r w:rsidRPr="00DA7108" w:rsidR="00DA7108">
        <w:t xml:space="preserve"> caseload goals identified in their </w:t>
      </w:r>
      <w:r w:rsidRPr="00E458F3" w:rsidR="00DA7108">
        <w:t>implementation plans</w:t>
      </w:r>
      <w:r w:rsidRPr="00F7604B">
        <w:t>.</w:t>
      </w:r>
      <w:r w:rsidRPr="4AE5982E">
        <w:t xml:space="preserve"> </w:t>
      </w:r>
    </w:p>
    <w:p w:rsidR="00984BBF" w:rsidRPr="00984BBF" w:rsidP="4AE5982E" w14:paraId="32F118BE" w14:textId="77777777">
      <w:pPr>
        <w:rPr>
          <w:highlight w:val="yellow"/>
        </w:rPr>
      </w:pPr>
    </w:p>
    <w:p w:rsidR="00984CA2" w:rsidRPr="00177982" w:rsidP="00F7604B" w14:paraId="34493FD2" w14:textId="12B76B19">
      <w:pPr>
        <w:pStyle w:val="Heading4"/>
        <w:tabs>
          <w:tab w:val="num" w:pos="180"/>
        </w:tabs>
        <w:spacing w:before="0" w:line="264" w:lineRule="auto"/>
        <w:rPr>
          <w:rFonts w:ascii="Times New Roman" w:hAnsi="Times New Roman"/>
          <w:i/>
          <w:iCs/>
          <w:sz w:val="24"/>
          <w:szCs w:val="24"/>
        </w:rPr>
      </w:pPr>
      <w:r w:rsidRPr="4AE5982E">
        <w:rPr>
          <w:rFonts w:ascii="Times New Roman" w:hAnsi="Times New Roman"/>
          <w:i/>
          <w:iCs/>
          <w:sz w:val="24"/>
          <w:szCs w:val="24"/>
        </w:rPr>
        <w:t xml:space="preserve">Background </w:t>
      </w:r>
    </w:p>
    <w:p w:rsidR="00C76BF1" w:rsidRPr="00C76BF1" w:rsidP="000E5252" w14:paraId="5881575A" w14:textId="0A514031">
      <w:pPr>
        <w:pStyle w:val="Heading4"/>
        <w:tabs>
          <w:tab w:val="num" w:pos="180"/>
        </w:tabs>
        <w:spacing w:before="60" w:after="0"/>
        <w:rPr>
          <w:rFonts w:ascii="Times New Roman" w:hAnsi="Times New Roman"/>
          <w:b w:val="0"/>
          <w:bCs w:val="0"/>
          <w:sz w:val="24"/>
          <w:szCs w:val="24"/>
        </w:rPr>
      </w:pPr>
      <w:r w:rsidRPr="009043FB">
        <w:rPr>
          <w:rFonts w:ascii="Times New Roman" w:hAnsi="Times New Roman"/>
          <w:b w:val="0"/>
          <w:bCs w:val="0"/>
          <w:sz w:val="24"/>
          <w:szCs w:val="24"/>
        </w:rPr>
        <w:t xml:space="preserve">The Tribal MIECHV </w:t>
      </w:r>
      <w:r>
        <w:rPr>
          <w:rFonts w:ascii="Times New Roman" w:hAnsi="Times New Roman"/>
          <w:b w:val="0"/>
          <w:bCs w:val="0"/>
          <w:sz w:val="24"/>
          <w:szCs w:val="24"/>
        </w:rPr>
        <w:t>program</w:t>
      </w:r>
      <w:r w:rsidRPr="009043FB">
        <w:rPr>
          <w:rFonts w:ascii="Times New Roman" w:hAnsi="Times New Roman"/>
          <w:b w:val="0"/>
          <w:bCs w:val="0"/>
          <w:sz w:val="24"/>
          <w:szCs w:val="24"/>
        </w:rPr>
        <w:t xml:space="preserve"> supports the delivery of culturally relevant, evidence-based home visiting services to American Indian and Alaska Native families. </w:t>
      </w:r>
      <w:r w:rsidRPr="00C76BF1">
        <w:rPr>
          <w:rFonts w:ascii="Times New Roman" w:hAnsi="Times New Roman"/>
          <w:b w:val="0"/>
          <w:bCs w:val="0"/>
          <w:sz w:val="24"/>
          <w:szCs w:val="24"/>
        </w:rPr>
        <w:t xml:space="preserve">During </w:t>
      </w:r>
      <w:r w:rsidR="00A74182">
        <w:rPr>
          <w:rFonts w:ascii="Times New Roman" w:hAnsi="Times New Roman"/>
          <w:b w:val="0"/>
          <w:bCs w:val="0"/>
          <w:sz w:val="24"/>
          <w:szCs w:val="24"/>
        </w:rPr>
        <w:t xml:space="preserve">the </w:t>
      </w:r>
      <w:r w:rsidRPr="00C76BF1" w:rsidR="00A74182">
        <w:rPr>
          <w:rFonts w:ascii="Times New Roman" w:hAnsi="Times New Roman"/>
          <w:b w:val="0"/>
          <w:bCs w:val="0"/>
          <w:sz w:val="24"/>
          <w:szCs w:val="24"/>
        </w:rPr>
        <w:t>February</w:t>
      </w:r>
      <w:r w:rsidRPr="00C76BF1">
        <w:rPr>
          <w:rFonts w:ascii="Times New Roman" w:hAnsi="Times New Roman"/>
          <w:b w:val="0"/>
          <w:bCs w:val="0"/>
          <w:sz w:val="24"/>
          <w:szCs w:val="24"/>
        </w:rPr>
        <w:t xml:space="preserve"> 2026 </w:t>
      </w:r>
      <w:r w:rsidR="00762F46">
        <w:rPr>
          <w:rFonts w:ascii="Times New Roman" w:hAnsi="Times New Roman"/>
          <w:b w:val="0"/>
          <w:bCs w:val="0"/>
          <w:sz w:val="24"/>
          <w:szCs w:val="24"/>
        </w:rPr>
        <w:t>GR</w:t>
      </w:r>
      <w:r w:rsidRPr="00C76BF1">
        <w:rPr>
          <w:rFonts w:ascii="Times New Roman" w:hAnsi="Times New Roman"/>
          <w:b w:val="0"/>
          <w:bCs w:val="0"/>
          <w:sz w:val="24"/>
          <w:szCs w:val="24"/>
        </w:rPr>
        <w:t xml:space="preserve"> performance calls, a common theme </w:t>
      </w:r>
      <w:r w:rsidR="000D0336">
        <w:rPr>
          <w:rFonts w:ascii="Times New Roman" w:hAnsi="Times New Roman"/>
          <w:b w:val="0"/>
          <w:bCs w:val="0"/>
          <w:sz w:val="24"/>
          <w:szCs w:val="24"/>
        </w:rPr>
        <w:t>among Tribal MIECHV grant recipients was increasing the number of families served and meeting</w:t>
      </w:r>
      <w:r w:rsidRPr="00C76BF1">
        <w:rPr>
          <w:rFonts w:ascii="Times New Roman" w:hAnsi="Times New Roman"/>
          <w:b w:val="0"/>
          <w:bCs w:val="0"/>
          <w:sz w:val="24"/>
          <w:szCs w:val="24"/>
        </w:rPr>
        <w:t xml:space="preserve"> caseload targets. This was supported by grant performance data and annual reports, which indicate that many recipients are </w:t>
      </w:r>
      <w:r w:rsidR="000D0336">
        <w:rPr>
          <w:rFonts w:ascii="Times New Roman" w:hAnsi="Times New Roman"/>
          <w:b w:val="0"/>
          <w:bCs w:val="0"/>
          <w:sz w:val="24"/>
          <w:szCs w:val="24"/>
        </w:rPr>
        <w:t>currently serving fewer families than</w:t>
      </w:r>
      <w:r w:rsidRPr="00C76BF1">
        <w:rPr>
          <w:rFonts w:ascii="Times New Roman" w:hAnsi="Times New Roman"/>
          <w:b w:val="0"/>
          <w:bCs w:val="0"/>
          <w:sz w:val="24"/>
          <w:szCs w:val="24"/>
        </w:rPr>
        <w:t xml:space="preserve"> intended.</w:t>
      </w:r>
    </w:p>
    <w:p w:rsidR="00C76BF1" w:rsidRPr="00C76BF1" w:rsidP="000E5252" w14:paraId="7500EACA" w14:textId="77777777">
      <w:pPr>
        <w:pStyle w:val="Heading4"/>
        <w:tabs>
          <w:tab w:val="num" w:pos="180"/>
        </w:tabs>
        <w:spacing w:before="0" w:after="0"/>
        <w:rPr>
          <w:rFonts w:ascii="Times New Roman" w:hAnsi="Times New Roman"/>
          <w:b w:val="0"/>
          <w:bCs w:val="0"/>
          <w:sz w:val="24"/>
          <w:szCs w:val="24"/>
        </w:rPr>
      </w:pPr>
    </w:p>
    <w:p w:rsidR="00874016" w:rsidRPr="00874016" w:rsidP="00874016" w14:paraId="24850D63" w14:textId="1EA55548">
      <w:r w:rsidRPr="00C76BF1">
        <w:t>The purpose of the May</w:t>
      </w:r>
      <w:r w:rsidR="000D0336">
        <w:t xml:space="preserve"> 2026</w:t>
      </w:r>
      <w:r w:rsidRPr="00C76BF1">
        <w:t xml:space="preserve"> monthly </w:t>
      </w:r>
      <w:r w:rsidRPr="00C46DB6" w:rsidR="00B57407">
        <w:t>theme</w:t>
      </w:r>
      <w:r w:rsidRPr="00C46DB6">
        <w:t xml:space="preserve"> </w:t>
      </w:r>
      <w:r w:rsidRPr="00C76BF1">
        <w:t xml:space="preserve">call is to </w:t>
      </w:r>
      <w:r>
        <w:t>b</w:t>
      </w:r>
      <w:r w:rsidRPr="00874016">
        <w:t>uild on our existing ACF</w:t>
      </w:r>
      <w:r w:rsidR="00C46DB6">
        <w:t xml:space="preserve"> </w:t>
      </w:r>
      <w:r w:rsidRPr="00874016">
        <w:t xml:space="preserve">understanding from </w:t>
      </w:r>
      <w:r w:rsidR="00C46DB6">
        <w:t>data review and root cause analysis to better understand GR experiences, successes, and challenges in</w:t>
      </w:r>
      <w:r w:rsidRPr="00874016">
        <w:t xml:space="preserve"> meeting their caseload goals as identified in their implementation plan. This will inform a data-driven </w:t>
      </w:r>
      <w:r w:rsidR="00E458F3">
        <w:t>technical assistance (</w:t>
      </w:r>
      <w:r w:rsidRPr="00874016">
        <w:t>TA</w:t>
      </w:r>
      <w:r w:rsidR="00E458F3">
        <w:t>)</w:t>
      </w:r>
      <w:r w:rsidRPr="00874016">
        <w:t xml:space="preserve"> strategy around increasing caseloads, including how to best use the Continuous Quality Improvement Collaborative (CQIC) opportunity starting in June 2026.</w:t>
      </w:r>
    </w:p>
    <w:p w:rsidR="00A74182" w:rsidRPr="00A74182" w:rsidP="00A74182" w14:paraId="2C1D756B" w14:textId="77777777"/>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3457C3" w:rsidP="4AE5982E" w14:paraId="3BDF35B0" w14:textId="77777777">
      <w:r w:rsidRPr="003457C3">
        <w:t>There are no legal or administrative requirements that necessitate the collection. ACF is undertaking the collection at the discretion of the agency.</w:t>
      </w:r>
    </w:p>
    <w:p w:rsidR="00D90EF6" w:rsidP="4AE5982E" w14:paraId="210B83EF" w14:textId="77777777"/>
    <w:p w:rsidR="00945CD6" w:rsidRPr="0072204D" w:rsidP="4AE5982E" w14:paraId="617B0354" w14:textId="77777777">
      <w:pPr>
        <w:spacing w:after="120"/>
        <w:rPr>
          <w:b/>
          <w:bCs/>
        </w:rPr>
      </w:pPr>
      <w:r w:rsidRPr="4AE5982E">
        <w:rPr>
          <w:b/>
          <w:bCs/>
        </w:rPr>
        <w:t xml:space="preserve">A2. </w:t>
      </w:r>
      <w:r w:rsidRPr="4AE5982E">
        <w:rPr>
          <w:b/>
          <w:bCs/>
        </w:rPr>
        <w:t>Purpose of Survey and Data Collection Procedures</w:t>
      </w:r>
    </w:p>
    <w:p w:rsidR="008F570D" w:rsidP="4AE5982E" w14:paraId="24636DF8" w14:textId="77777777">
      <w:pPr>
        <w:spacing w:after="60"/>
        <w:rPr>
          <w:b/>
          <w:bCs/>
          <w:i/>
          <w:iCs/>
        </w:rPr>
      </w:pPr>
      <w:r w:rsidRPr="4AE5982E">
        <w:rPr>
          <w:b/>
          <w:bCs/>
          <w:i/>
          <w:iCs/>
        </w:rPr>
        <w:t xml:space="preserve">Overview of Purpose and </w:t>
      </w:r>
      <w:r w:rsidRPr="4AE5982E">
        <w:rPr>
          <w:b/>
          <w:bCs/>
          <w:i/>
          <w:iCs/>
        </w:rPr>
        <w:t>Use</w:t>
      </w:r>
    </w:p>
    <w:p w:rsidR="00220374" w:rsidP="00002785" w14:paraId="71786A5C" w14:textId="12741E55">
      <w:r>
        <w:t>The purpose of this information collection effort is to inform</w:t>
      </w:r>
      <w:r w:rsidR="007D4426">
        <w:t xml:space="preserve"> </w:t>
      </w:r>
      <w:r>
        <w:t xml:space="preserve">TA and guide the development of effective support strategies to address </w:t>
      </w:r>
      <w:r w:rsidR="007D4426">
        <w:t>Tribal MIECHV</w:t>
      </w:r>
      <w:r>
        <w:t xml:space="preserve"> caseload management needs</w:t>
      </w:r>
      <w:r w:rsidRPr="00E458F3" w:rsidR="00E458F3">
        <w:t xml:space="preserve"> </w:t>
      </w:r>
      <w:r w:rsidR="00E458F3">
        <w:t>identified by GRs</w:t>
      </w:r>
      <w:r>
        <w:t xml:space="preserve">. This effort will support the alignment of TA with GR needs to ensure that assistance is relevant, timely, and responsive, and will strengthen TA capacity by identifying areas where additional training, tools, and resources may be </w:t>
      </w:r>
      <w:r w:rsidR="008E144D">
        <w:t>warranted.</w:t>
      </w:r>
      <w:r w:rsidRPr="008E144D" w:rsidR="008E144D">
        <w:t xml:space="preserve"> </w:t>
      </w:r>
    </w:p>
    <w:p w:rsidR="00002785" w:rsidP="00F7604B" w14:paraId="7251C891" w14:textId="77777777"/>
    <w:p w:rsidR="00527988" w:rsidRPr="00527988" w:rsidP="00002785" w14:paraId="79CAB6A1" w14:textId="1F0A42D1">
      <w:r>
        <w:t xml:space="preserve">Additionally, this effort is intended to support planning, goal setting, and </w:t>
      </w:r>
      <w:r w:rsidR="00887990">
        <w:t>CQI</w:t>
      </w:r>
      <w:r>
        <w:t xml:space="preserve"> at the GR level, as well as promote consistency in the application of best practices in caseload management across </w:t>
      </w:r>
      <w:r w:rsidR="0023462D">
        <w:t>GRs</w:t>
      </w:r>
      <w:r>
        <w:t xml:space="preserve">. </w:t>
      </w:r>
    </w:p>
    <w:p w:rsidR="00C52F32" w:rsidP="000C59CA" w14:paraId="1B3F2459" w14:textId="77777777"/>
    <w:p w:rsidR="00527988" w:rsidRPr="00587810" w:rsidP="000654AE" w14:paraId="4249C9D0" w14:textId="042DD499">
      <w:r w:rsidRPr="00527988">
        <w:t>Information gathered through th</w:t>
      </w:r>
      <w:r w:rsidR="00980625">
        <w:t>is</w:t>
      </w:r>
      <w:r w:rsidRPr="00527988">
        <w:t xml:space="preserve"> data collection activi</w:t>
      </w:r>
      <w:r w:rsidR="00980625">
        <w:t>ty</w:t>
      </w:r>
      <w:r w:rsidRPr="00527988">
        <w:t xml:space="preserve"> may be shared in a variety of formats, including </w:t>
      </w:r>
      <w:r w:rsidR="00587810">
        <w:t>TA</w:t>
      </w:r>
      <w:r w:rsidRPr="00527988">
        <w:t xml:space="preserve"> </w:t>
      </w:r>
      <w:r w:rsidR="00772249">
        <w:t xml:space="preserve">and CQI </w:t>
      </w:r>
      <w:r w:rsidRPr="00527988">
        <w:t xml:space="preserve">plans, presentations, infographics, project reports, and other relevant materials. These resources may be disseminated to federal leadership, </w:t>
      </w:r>
      <w:r w:rsidR="00B736DB">
        <w:t>GRs</w:t>
      </w:r>
      <w:r w:rsidRPr="00527988">
        <w:t xml:space="preserve">, and </w:t>
      </w:r>
      <w:r w:rsidR="008B1F69">
        <w:t xml:space="preserve">contracted </w:t>
      </w:r>
      <w:r w:rsidRPr="00527988">
        <w:t xml:space="preserve">TA </w:t>
      </w:r>
      <w:r w:rsidRPr="00527988">
        <w:t>providers to support collaboration, inform decision-making, and strengthen effective support practices.</w:t>
      </w:r>
    </w:p>
    <w:p w:rsidR="000654AE" w:rsidP="000654AE" w14:paraId="000548BA" w14:textId="77777777">
      <w:pPr>
        <w:pStyle w:val="Heading4"/>
        <w:tabs>
          <w:tab w:val="num" w:pos="180"/>
        </w:tabs>
        <w:spacing w:before="0" w:after="0" w:line="264" w:lineRule="auto"/>
        <w:rPr>
          <w:rFonts w:ascii="Times New Roman" w:hAnsi="Times New Roman"/>
          <w:b w:val="0"/>
          <w:bCs w:val="0"/>
          <w:sz w:val="24"/>
          <w:szCs w:val="24"/>
        </w:rPr>
      </w:pPr>
    </w:p>
    <w:p w:rsidR="00D964BC" w:rsidRPr="008F570D" w:rsidP="000654AE" w14:paraId="6F5CF4FF" w14:textId="6FF408DF">
      <w:pPr>
        <w:pStyle w:val="Heading4"/>
        <w:tabs>
          <w:tab w:val="num" w:pos="180"/>
        </w:tabs>
        <w:spacing w:before="0" w:after="0" w:line="264" w:lineRule="auto"/>
        <w:rPr>
          <w:rFonts w:ascii="Times New Roman" w:hAnsi="Times New Roman"/>
          <w:b w:val="0"/>
          <w:bCs w:val="0"/>
          <w:sz w:val="24"/>
          <w:szCs w:val="24"/>
        </w:rPr>
      </w:pPr>
      <w:r w:rsidRPr="4AE5982E">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58C18F5F" w:rsidRPr="00DE4B19" w:rsidP="00F7604B" w14:paraId="719AA043" w14:textId="5446A759">
      <w:pPr>
        <w:pStyle w:val="ListParagraph"/>
        <w:numPr>
          <w:ilvl w:val="0"/>
          <w:numId w:val="29"/>
        </w:numPr>
        <w:ind w:left="720"/>
        <w:rPr>
          <w:strike/>
          <w:color w:val="000000" w:themeColor="text1"/>
          <w:sz w:val="24"/>
          <w:szCs w:val="24"/>
        </w:rPr>
      </w:pPr>
      <w:r w:rsidRPr="4AE5982E">
        <w:rPr>
          <w:color w:val="000000" w:themeColor="text1"/>
          <w:sz w:val="24"/>
          <w:szCs w:val="24"/>
        </w:rPr>
        <w:t>Delivery of TA related to program implementation and grant recipient processes.</w:t>
      </w:r>
    </w:p>
    <w:p w:rsidR="4AE5982E" w:rsidRPr="003E1252" w:rsidP="00F7604B" w14:paraId="05D3E6F2" w14:textId="5C12C78A">
      <w:pPr>
        <w:pStyle w:val="ListParagraph"/>
        <w:numPr>
          <w:ilvl w:val="0"/>
          <w:numId w:val="29"/>
        </w:numPr>
        <w:ind w:left="720"/>
        <w:rPr>
          <w:color w:val="000000" w:themeColor="text1"/>
          <w:sz w:val="24"/>
          <w:szCs w:val="24"/>
        </w:rPr>
      </w:pPr>
      <w:r w:rsidRPr="4AE5982E">
        <w:rPr>
          <w:color w:val="000000" w:themeColor="text1"/>
          <w:sz w:val="24"/>
          <w:szCs w:val="24"/>
        </w:rPr>
        <w:t>Obtaining feedback about processes and/or practices to inform ACF program development or support.</w:t>
      </w:r>
    </w:p>
    <w:p w:rsidR="008F570D" w:rsidP="00F7604B" w14:paraId="75C799A6" w14:textId="77777777">
      <w:pPr>
        <w:rPr>
          <w:b/>
          <w:bCs/>
          <w:i/>
          <w:iCs/>
        </w:rPr>
      </w:pPr>
    </w:p>
    <w:p w:rsidR="00984CA2" w:rsidRPr="00177982" w:rsidP="4AE5982E" w14:paraId="473B9418" w14:textId="38A9E22B">
      <w:pPr>
        <w:spacing w:after="60"/>
        <w:rPr>
          <w:b/>
          <w:bCs/>
          <w:i/>
          <w:iCs/>
        </w:rPr>
      </w:pPr>
      <w:r w:rsidRPr="4AE5982E">
        <w:rPr>
          <w:b/>
          <w:bCs/>
          <w:i/>
          <w:iCs/>
        </w:rPr>
        <w:t>Process</w:t>
      </w:r>
      <w:r w:rsidRPr="4AE5982E" w:rsidR="003277CF">
        <w:rPr>
          <w:b/>
          <w:bCs/>
          <w:i/>
          <w:iCs/>
        </w:rPr>
        <w:t>es</w:t>
      </w:r>
      <w:r w:rsidRPr="4AE5982E">
        <w:rPr>
          <w:b/>
          <w:bCs/>
          <w:i/>
          <w:iCs/>
        </w:rPr>
        <w:t xml:space="preserve"> for Information Collection </w:t>
      </w:r>
    </w:p>
    <w:p w:rsidR="005273AA" w:rsidP="005273AA" w14:paraId="340DFA5D" w14:textId="3F35894C">
      <w:r>
        <w:t>The information collection process consists of a one-time guided inquiry conducted during an existing monthly GR call to minimize additional burden on participants. The discussion is guided by a set of s</w:t>
      </w:r>
      <w:r w:rsidR="0052491E">
        <w:t>uggested</w:t>
      </w:r>
      <w:r>
        <w:t xml:space="preserve"> questions designed to promote reflection and </w:t>
      </w:r>
      <w:r w:rsidR="0052491E">
        <w:t xml:space="preserve">deeper </w:t>
      </w:r>
      <w:r w:rsidR="00D63E56">
        <w:t>exploration</w:t>
      </w:r>
      <w:r w:rsidR="00256581">
        <w:t>.</w:t>
      </w:r>
      <w:r w:rsidR="0084222A">
        <w:t xml:space="preserve"> </w:t>
      </w:r>
    </w:p>
    <w:p w:rsidR="005273AA" w:rsidP="005273AA" w14:paraId="2460B960" w14:textId="77777777"/>
    <w:p w:rsidR="0046026F" w:rsidP="0046026F" w14:paraId="0F3177D0" w14:textId="358EEFB4">
      <w:r>
        <w:t xml:space="preserve">Discussion questions focus </w:t>
      </w:r>
      <w:r w:rsidRPr="005273AA" w:rsidR="005273AA">
        <w:t xml:space="preserve">on </w:t>
      </w:r>
      <w:r w:rsidR="00040A57">
        <w:t>six</w:t>
      </w:r>
      <w:r w:rsidRPr="005273AA" w:rsidR="005273AA">
        <w:t xml:space="preserve"> primary areas: (1) assessing caseload confidence </w:t>
      </w:r>
      <w:r w:rsidR="00C523E6">
        <w:t xml:space="preserve">in meeting caseload capacity </w:t>
      </w:r>
      <w:r w:rsidRPr="005273AA" w:rsidR="005273AA">
        <w:t xml:space="preserve">levels; (2) understanding how GRs approach caseload management and the factors that </w:t>
      </w:r>
      <w:r w:rsidR="000A4A17">
        <w:t>impact</w:t>
      </w:r>
      <w:r w:rsidRPr="005273AA" w:rsidR="005273AA">
        <w:t xml:space="preserve"> their capacity; (3) identifying strengths and </w:t>
      </w:r>
      <w:r w:rsidR="00FE783B">
        <w:t>what is working</w:t>
      </w:r>
      <w:r w:rsidRPr="005273AA" w:rsidR="005273AA">
        <w:t>; (</w:t>
      </w:r>
      <w:r w:rsidR="00E036A8">
        <w:t xml:space="preserve">4) </w:t>
      </w:r>
      <w:r w:rsidRPr="005273AA" w:rsidR="005273AA">
        <w:t>exploring challenges</w:t>
      </w:r>
      <w:r w:rsidR="00E036A8">
        <w:t>; (5) d</w:t>
      </w:r>
      <w:r w:rsidRPr="000D08E9" w:rsidR="00E036A8">
        <w:t>efining</w:t>
      </w:r>
      <w:r w:rsidRPr="000D08E9" w:rsidR="000D08E9">
        <w:t xml:space="preserve"> and measuring progress;</w:t>
      </w:r>
      <w:r w:rsidR="00E519CD">
        <w:t xml:space="preserve"> and (6) </w:t>
      </w:r>
      <w:r w:rsidR="00002C88">
        <w:t xml:space="preserve">identifying </w:t>
      </w:r>
      <w:r w:rsidR="00267D14">
        <w:t xml:space="preserve">a priority area to focus on. </w:t>
      </w:r>
      <w:r w:rsidRPr="00EC6650" w:rsidR="00EC6650">
        <w:t xml:space="preserve">Each area includes one primary </w:t>
      </w:r>
      <w:r>
        <w:t xml:space="preserve">discussion </w:t>
      </w:r>
      <w:r w:rsidRPr="00EC6650" w:rsidR="00EC6650">
        <w:t>question along with several sub-questions that serve as guided follow-ups, depending on the GR responses.</w:t>
      </w:r>
      <w:r w:rsidR="007B4284">
        <w:t xml:space="preserve"> </w:t>
      </w:r>
    </w:p>
    <w:p w:rsidR="00EC6650" w:rsidP="0046026F" w14:paraId="4850FB6B" w14:textId="77777777"/>
    <w:p w:rsidR="0046026F" w:rsidP="0046026F" w14:paraId="77CE3203" w14:textId="402C5219">
      <w:r>
        <w:t>Calls are</w:t>
      </w:r>
      <w:r w:rsidR="007B118C">
        <w:t xml:space="preserve"> held with staff from individual GRs and are</w:t>
      </w:r>
      <w:r>
        <w:t xml:space="preserve"> facilitated by Federal Project Officers (FPOs), in collaboration with </w:t>
      </w:r>
      <w:r w:rsidR="00256581">
        <w:t xml:space="preserve">contracted </w:t>
      </w:r>
      <w:r>
        <w:t xml:space="preserve">data and implementation TA specialists, who support the discussion and ensure key topics are addressed. </w:t>
      </w:r>
      <w:r w:rsidR="007B118C">
        <w:t xml:space="preserve">Calls usually include about 3 GR staff. </w:t>
      </w:r>
      <w:r>
        <w:t>The inquiry is conducted as a facilitated, conversation-based discussion rather than a structured interview. This approach is intended to foster a respectful and supportive environment in which GRs can openly share their experiences and perspectives.</w:t>
      </w:r>
    </w:p>
    <w:p w:rsidR="0046026F" w:rsidP="0046026F" w14:paraId="3C6199EC" w14:textId="77777777"/>
    <w:p w:rsidR="003A0DDE" w:rsidRPr="00E95436" w:rsidP="0046026F" w14:paraId="0FBCA600" w14:textId="0336267D">
      <w:r>
        <w:t xml:space="preserve">Facilitators </w:t>
      </w:r>
      <w:r w:rsidR="00697CA0">
        <w:t xml:space="preserve">will </w:t>
      </w:r>
      <w:r>
        <w:t xml:space="preserve">use the questions as a flexible guide rather than a script, allowing the discussion to flow naturally and adapting to </w:t>
      </w:r>
      <w:r w:rsidR="001070C4">
        <w:t>participants' priorities and responses</w:t>
      </w:r>
      <w:r>
        <w:t>.</w:t>
      </w:r>
      <w:r w:rsidR="005F6398">
        <w:t xml:space="preserve"> </w:t>
      </w:r>
      <w:r w:rsidRPr="004B331B" w:rsidR="004B331B">
        <w:t>Question categories will be</w:t>
      </w:r>
      <w:r w:rsidR="00524FE7">
        <w:t xml:space="preserve"> asked</w:t>
      </w:r>
      <w:r w:rsidRPr="004B331B" w:rsidR="004B331B">
        <w:t xml:space="preserve"> according to the level of difficulty GRs are experiencing in meeting their caseload requirements</w:t>
      </w:r>
      <w:r w:rsidR="00524FE7">
        <w:t xml:space="preserve">. </w:t>
      </w:r>
      <w:r w:rsidR="0019278A">
        <w:t>T</w:t>
      </w:r>
      <w:r w:rsidRPr="0019278A" w:rsidR="0019278A">
        <w:t>hese approaches ensure relevant and efficient data collection while supporting meaningful, targeted dialogue and allowing for clarification when needed</w:t>
      </w:r>
    </w:p>
    <w:p w:rsidR="001070C4" w:rsidP="003A0DDE" w14:paraId="1E0D9D48" w14:textId="77777777"/>
    <w:p w:rsidR="002338AC" w:rsidP="005F6398" w14:paraId="40C43AD9" w14:textId="132BB3AF">
      <w:r>
        <w:t xml:space="preserve">Tribal MIECHV </w:t>
      </w:r>
      <w:r w:rsidRPr="00E95436" w:rsidR="007B3988">
        <w:t>GR</w:t>
      </w:r>
      <w:r w:rsidRPr="00E95436" w:rsidR="003A0DDE">
        <w:t xml:space="preserve">s participating in the call serve as the primary respondents and provide input through verbal discussion. Information is collected through detailed </w:t>
      </w:r>
      <w:r w:rsidRPr="00E95436" w:rsidR="00C30FBC">
        <w:t>notetaking</w:t>
      </w:r>
      <w:r w:rsidRPr="00E95436" w:rsidR="003A0DDE">
        <w:t xml:space="preserve">, which is used to capture relevant insights, themes, and examples shared during the conversation. </w:t>
      </w:r>
    </w:p>
    <w:p w:rsidR="005F6398" w:rsidP="005F6398" w14:paraId="387BC0C2" w14:textId="77777777">
      <w:pPr>
        <w:rPr>
          <w:b/>
          <w:bCs/>
          <w:i/>
          <w:iCs/>
        </w:rPr>
      </w:pPr>
    </w:p>
    <w:p w:rsidR="00945CD6" w:rsidRPr="0072204D" w:rsidP="4AE5982E" w14:paraId="49EEF137" w14:textId="77777777">
      <w:pPr>
        <w:spacing w:after="120"/>
        <w:rPr>
          <w:b/>
          <w:bCs/>
        </w:rPr>
      </w:pPr>
      <w:r w:rsidRPr="4AE5982E">
        <w:rPr>
          <w:b/>
          <w:bCs/>
        </w:rPr>
        <w:t xml:space="preserve">A3. </w:t>
      </w:r>
      <w:r w:rsidRPr="4AE5982E">
        <w:rPr>
          <w:b/>
          <w:bCs/>
        </w:rPr>
        <w:t>Improved Information Technology to Reduce Burden</w:t>
      </w:r>
    </w:p>
    <w:p w:rsidR="00D90EF6" w:rsidP="4AE5982E" w14:paraId="6EA8B500" w14:textId="3D33A926">
      <w:r w:rsidRPr="0067221F">
        <w:t>The information collection will be conducted using a virtual platform that supports both video and audio participation. This approach enables engagement with GRs located in remote and geographically dispersed areas across the country, ensuring accessibility and facilitating real-time discussion.</w:t>
      </w:r>
    </w:p>
    <w:p w:rsidR="005046F0" w:rsidP="004B3FEC" w14:paraId="5804584A" w14:textId="77777777"/>
    <w:p w:rsidR="00945CD6" w:rsidRPr="0072204D" w:rsidP="4AE5982E" w14:paraId="39BBEF3E" w14:textId="77777777">
      <w:pPr>
        <w:spacing w:after="120"/>
        <w:rPr>
          <w:b/>
          <w:bCs/>
        </w:rPr>
      </w:pPr>
      <w:r w:rsidRPr="4AE5982E">
        <w:rPr>
          <w:b/>
          <w:bCs/>
        </w:rPr>
        <w:t xml:space="preserve">A4. </w:t>
      </w:r>
      <w:r w:rsidRPr="4AE5982E">
        <w:rPr>
          <w:b/>
          <w:bCs/>
        </w:rPr>
        <w:t>Efforts to Identify Duplication</w:t>
      </w:r>
    </w:p>
    <w:p w:rsidR="00D90EF6" w:rsidP="009955DC" w14:paraId="79D5E7A0" w14:textId="7F3AD5FB">
      <w:r>
        <w:t>E</w:t>
      </w:r>
      <w:r w:rsidR="009955DC">
        <w:t xml:space="preserve">fforts will be made to minimize duplication of information collection by leveraging existing data sources and prior communications. Before each engagement, facilitators will review relevant </w:t>
      </w:r>
      <w:r w:rsidR="00AA6733">
        <w:t xml:space="preserve">GR </w:t>
      </w:r>
      <w:r w:rsidR="009955DC">
        <w:t xml:space="preserve">materials, including Annual Reports, Quarterly Performance Reports (QPRs), monthly caseload data, and notes from prior calls (e.g., February performance discussions). </w:t>
      </w:r>
      <w:r w:rsidRPr="00A912B2" w:rsidR="00A912B2">
        <w:t xml:space="preserve">To further enhance efficiency and avoid duplication, facilitators will develop a GR-specific profile </w:t>
      </w:r>
      <w:r w:rsidR="00E52EC2">
        <w:t>for each discussion, drawing on gleaned information</w:t>
      </w:r>
      <w:r w:rsidR="00B75711">
        <w:t xml:space="preserve"> to provide</w:t>
      </w:r>
      <w:r w:rsidR="00463C3E">
        <w:t xml:space="preserve"> additional guidance</w:t>
      </w:r>
      <w:r w:rsidRPr="00A912B2" w:rsidR="00A912B2">
        <w:t>.</w:t>
      </w:r>
      <w:r w:rsidR="00A912B2">
        <w:t xml:space="preserve"> </w:t>
      </w:r>
      <w:r w:rsidR="009955DC">
        <w:t xml:space="preserve">This preparation </w:t>
      </w:r>
      <w:r w:rsidR="00A87EAD">
        <w:t>will</w:t>
      </w:r>
      <w:r w:rsidR="005274E9">
        <w:t xml:space="preserve"> </w:t>
      </w:r>
      <w:r w:rsidR="009955DC">
        <w:t>intentionally build on existing knowledge</w:t>
      </w:r>
      <w:r w:rsidR="005274E9">
        <w:t>,</w:t>
      </w:r>
      <w:r w:rsidR="009955DC">
        <w:t xml:space="preserve"> allowing facilitators to focus on clarifying, expanding, and deepening understanding rather than repeating previously collected information. </w:t>
      </w:r>
      <w:r w:rsidR="003F1DF5">
        <w:t xml:space="preserve">It </w:t>
      </w:r>
      <w:r w:rsidR="009955DC">
        <w:t>supports more efficient use of time</w:t>
      </w:r>
      <w:r w:rsidR="003F1DF5">
        <w:t xml:space="preserve"> and</w:t>
      </w:r>
      <w:r w:rsidR="009955DC">
        <w:t xml:space="preserve"> reduces respondent burden.</w:t>
      </w:r>
    </w:p>
    <w:p w:rsidR="00436F5E" w:rsidP="4AE5982E" w14:paraId="69A8EDD5" w14:textId="77777777">
      <w:pPr>
        <w:spacing w:after="120"/>
        <w:rPr>
          <w:b/>
          <w:bCs/>
        </w:rPr>
      </w:pPr>
    </w:p>
    <w:p w:rsidR="00945CD6" w:rsidRPr="0072204D" w:rsidP="4AE5982E" w14:paraId="10B90123" w14:textId="77777777">
      <w:pPr>
        <w:spacing w:after="120"/>
        <w:rPr>
          <w:b/>
          <w:bCs/>
        </w:rPr>
      </w:pPr>
      <w:r w:rsidRPr="4AE5982E">
        <w:rPr>
          <w:b/>
          <w:bCs/>
        </w:rPr>
        <w:t xml:space="preserve">A5. </w:t>
      </w:r>
      <w:r w:rsidRPr="4AE5982E">
        <w:rPr>
          <w:b/>
          <w:bCs/>
        </w:rPr>
        <w:t>Involvement of Small Organizations</w:t>
      </w:r>
    </w:p>
    <w:p w:rsidR="00D90EF6" w:rsidRPr="007F1346" w:rsidP="4AE5982E" w14:paraId="12FF1FE5" w14:textId="503168D5">
      <w:r w:rsidRPr="007F1346">
        <w:t xml:space="preserve">The information collection process consists of a guided inquiry call conducted during an existing monthly GR call to minimize additional burden on participants. </w:t>
      </w:r>
    </w:p>
    <w:p w:rsidR="008C78B4" w:rsidP="4AE5982E" w14:paraId="6077512E" w14:textId="77777777">
      <w:pPr>
        <w:rPr>
          <w:b/>
          <w:bCs/>
        </w:rPr>
      </w:pPr>
    </w:p>
    <w:p w:rsidR="00945CD6" w:rsidRPr="0072204D" w:rsidP="4AE5982E" w14:paraId="5C724C5E" w14:textId="77777777">
      <w:pPr>
        <w:spacing w:after="120"/>
        <w:rPr>
          <w:b/>
          <w:bCs/>
        </w:rPr>
      </w:pPr>
      <w:r w:rsidRPr="4AE5982E">
        <w:rPr>
          <w:b/>
          <w:bCs/>
        </w:rPr>
        <w:t xml:space="preserve">A6. </w:t>
      </w:r>
      <w:r w:rsidRPr="4AE5982E">
        <w:rPr>
          <w:b/>
          <w:bCs/>
        </w:rPr>
        <w:t>Consequences of Less Frequent Data Collection</w:t>
      </w:r>
    </w:p>
    <w:p w:rsidR="005046F0" w:rsidRPr="00654039" w:rsidP="00654039" w14:paraId="7C36762A" w14:textId="14CCCEAB">
      <w:r w:rsidRPr="00654039">
        <w:t xml:space="preserve">This is a one-time data collection. </w:t>
      </w:r>
    </w:p>
    <w:p w:rsidR="00654039" w:rsidP="00654039" w14:paraId="0ADAFB56" w14:textId="77777777"/>
    <w:p w:rsidR="00945CD6" w:rsidRPr="0072204D" w:rsidP="4AE5982E" w14:paraId="5060136E" w14:textId="77777777">
      <w:pPr>
        <w:spacing w:after="120"/>
        <w:rPr>
          <w:b/>
          <w:bCs/>
        </w:rPr>
      </w:pPr>
      <w:r w:rsidRPr="4AE5982E">
        <w:rPr>
          <w:b/>
          <w:bCs/>
        </w:rPr>
        <w:t xml:space="preserve">A7. </w:t>
      </w:r>
      <w:r w:rsidRPr="4AE5982E">
        <w:rPr>
          <w:b/>
          <w:bCs/>
        </w:rPr>
        <w:t>Special Circumstances</w:t>
      </w:r>
    </w:p>
    <w:p w:rsidR="0020382F" w:rsidP="4AE5982E" w14:paraId="10D64BA4" w14:textId="77777777">
      <w:r w:rsidRPr="00654039">
        <w:t>There are no special circumstances for the proposed data collection efforts.</w:t>
      </w:r>
    </w:p>
    <w:p w:rsidR="00D90EF6" w:rsidP="4AE5982E" w14:paraId="6156892E" w14:textId="77777777">
      <w:pPr>
        <w:rPr>
          <w:b/>
          <w:bCs/>
        </w:rPr>
      </w:pPr>
    </w:p>
    <w:p w:rsidR="00D90EF6" w:rsidP="4AE5982E" w14:paraId="4FD99BC0" w14:textId="77777777">
      <w:pPr>
        <w:spacing w:after="120"/>
        <w:rPr>
          <w:b/>
          <w:bCs/>
        </w:rPr>
      </w:pPr>
      <w:r w:rsidRPr="4AE5982E">
        <w:rPr>
          <w:b/>
          <w:bCs/>
        </w:rPr>
        <w:t xml:space="preserve">A8. </w:t>
      </w:r>
      <w:r w:rsidRPr="4AE5982E" w:rsidR="00945CD6">
        <w:rPr>
          <w:b/>
          <w:bCs/>
        </w:rPr>
        <w:t>Federal Register Notice and Consultation</w:t>
      </w:r>
    </w:p>
    <w:p w:rsidR="00B91D97" w:rsidRPr="00B91D97" w:rsidP="4AE5982E" w14:paraId="6A39001F" w14:textId="77777777">
      <w:pPr>
        <w:spacing w:after="60"/>
        <w:rPr>
          <w:b/>
          <w:bCs/>
          <w:i/>
          <w:iCs/>
        </w:rPr>
      </w:pPr>
      <w:r w:rsidRPr="4AE5982E">
        <w:rPr>
          <w:b/>
          <w:bCs/>
          <w:i/>
          <w:iCs/>
        </w:rPr>
        <w:t>Federal Register Notice and Comments</w:t>
      </w:r>
    </w:p>
    <w:p w:rsidR="00204A6A" w:rsidP="4CD88284" w14:paraId="357FFC06" w14:textId="7D9DD142">
      <w:pPr>
        <w:spacing w:line="259" w:lineRule="auto"/>
      </w:pPr>
      <w:r w:rsidRPr="4CD88284">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4CD88284" w:rsidR="7EC2CCC6">
        <w:t>April 28, 2025</w:t>
      </w:r>
      <w:r w:rsidRPr="4CD88284">
        <w:t>, (</w:t>
      </w:r>
      <w:r w:rsidRPr="4CD88284" w:rsidR="4ECB43AA">
        <w:t>90</w:t>
      </w:r>
      <w:r w:rsidRPr="4CD88284">
        <w:t xml:space="preserve"> FR </w:t>
      </w:r>
      <w:r w:rsidRPr="4CD88284" w:rsidR="27D9EF1C">
        <w:t>17603</w:t>
      </w:r>
      <w:r w:rsidRPr="4CD88284">
        <w:t>), and provided a sixty-day period for public comment. ACF did not receive any comments on the first notice. A second notice was published, allowing a thirty-day period for public comment</w:t>
      </w:r>
      <w:r w:rsidRPr="4CD88284" w:rsidR="788048E4">
        <w:t xml:space="preserve"> (90 FR 42248</w:t>
      </w:r>
      <w:r w:rsidRPr="4CD88284">
        <w:t>, in conjunction with submission of the request to OMB. ACF did not receive any comments on the second notice.</w:t>
      </w:r>
    </w:p>
    <w:p w:rsidR="00B91D97" w:rsidRPr="00B91D97" w:rsidP="4AE5982E" w14:paraId="21E62C00" w14:textId="72CBF5B8">
      <w:pPr>
        <w:pStyle w:val="Heading4"/>
        <w:rPr>
          <w:rFonts w:ascii="Times New Roman" w:hAnsi="Times New Roman"/>
          <w:i/>
          <w:iCs/>
          <w:sz w:val="24"/>
          <w:szCs w:val="24"/>
        </w:rPr>
      </w:pPr>
      <w:r w:rsidRPr="4AE5982E">
        <w:rPr>
          <w:rFonts w:ascii="Times New Roman" w:hAnsi="Times New Roman"/>
          <w:i/>
          <w:iCs/>
          <w:sz w:val="24"/>
          <w:szCs w:val="24"/>
        </w:rPr>
        <w:t xml:space="preserve">Consultation with </w:t>
      </w:r>
      <w:r w:rsidRPr="4AE5982E" w:rsidR="008F570D">
        <w:rPr>
          <w:rFonts w:ascii="Times New Roman" w:hAnsi="Times New Roman"/>
          <w:i/>
          <w:iCs/>
          <w:sz w:val="24"/>
          <w:szCs w:val="24"/>
        </w:rPr>
        <w:t xml:space="preserve">Outside </w:t>
      </w:r>
      <w:r w:rsidRPr="4AE5982E">
        <w:rPr>
          <w:rFonts w:ascii="Times New Roman" w:hAnsi="Times New Roman"/>
          <w:i/>
          <w:iCs/>
          <w:sz w:val="24"/>
          <w:szCs w:val="24"/>
        </w:rPr>
        <w:t>Experts</w:t>
      </w:r>
    </w:p>
    <w:p w:rsidR="00436F5E" w:rsidRPr="00E72E9A" w:rsidP="4AE5982E" w14:paraId="3262E2E8" w14:textId="70666FF9">
      <w:pPr>
        <w:rPr>
          <w:highlight w:val="yellow"/>
        </w:rPr>
      </w:pPr>
      <w:r w:rsidRPr="003B66B6">
        <w:t xml:space="preserve">ACF consulted with contracted TA providers, including James Bell Associates and ZERO TO THREE, in the development of the </w:t>
      </w:r>
      <w:r w:rsidR="00BC0BEB">
        <w:t>theme</w:t>
      </w:r>
      <w:r w:rsidR="00F21F93">
        <w:t xml:space="preserve"> call </w:t>
      </w:r>
      <w:r w:rsidR="000364B0">
        <w:t xml:space="preserve">and </w:t>
      </w:r>
      <w:r w:rsidRPr="003B66B6">
        <w:t xml:space="preserve">collection methodology. These consultations helped ensure that the information collection approach is appropriate, feasible, and aligned with the cultural and community contexts of Tribal MIECHV </w:t>
      </w:r>
      <w:r w:rsidR="00F76BD0">
        <w:t>GRs</w:t>
      </w:r>
      <w:r w:rsidRPr="003B66B6">
        <w:t>.</w:t>
      </w:r>
    </w:p>
    <w:p w:rsidR="00D90EF6" w:rsidP="4AE5982E" w14:paraId="16A7A923" w14:textId="77777777">
      <w:pPr>
        <w:rPr>
          <w:b/>
          <w:bCs/>
        </w:rPr>
      </w:pPr>
    </w:p>
    <w:p w:rsidR="00945CD6" w:rsidRPr="0072204D" w:rsidP="4AE5982E" w14:paraId="391068CD" w14:textId="6ECE22DD">
      <w:pPr>
        <w:spacing w:after="120"/>
        <w:rPr>
          <w:b/>
          <w:bCs/>
        </w:rPr>
      </w:pPr>
      <w:r w:rsidRPr="4AE5982E">
        <w:rPr>
          <w:b/>
          <w:bCs/>
        </w:rPr>
        <w:t xml:space="preserve">A9. </w:t>
      </w:r>
      <w:r w:rsidRPr="4AE5982E" w:rsidR="00542413">
        <w:rPr>
          <w:b/>
          <w:bCs/>
        </w:rPr>
        <w:t xml:space="preserve">Tokens of Appreciation </w:t>
      </w:r>
      <w:r w:rsidRPr="4AE5982E" w:rsidR="00B66874">
        <w:rPr>
          <w:b/>
          <w:bCs/>
        </w:rPr>
        <w:t>for</w:t>
      </w:r>
      <w:r w:rsidRPr="4AE5982E">
        <w:rPr>
          <w:b/>
          <w:bCs/>
        </w:rPr>
        <w:t xml:space="preserve"> Respondents</w:t>
      </w:r>
    </w:p>
    <w:p w:rsidR="00D90EF6" w:rsidRPr="00BE7952" w:rsidP="4AE5982E" w14:paraId="45914615" w14:textId="4321F089">
      <w:pPr>
        <w:rPr>
          <w:b/>
          <w:bCs/>
        </w:rPr>
      </w:pPr>
      <w:r w:rsidRPr="00F7604B">
        <w:t xml:space="preserve">No </w:t>
      </w:r>
      <w:r w:rsidRPr="00F7604B" w:rsidR="00542413">
        <w:t>tokens of appreciation</w:t>
      </w:r>
      <w:r w:rsidRPr="00F7604B">
        <w:t xml:space="preserve"> for</w:t>
      </w:r>
      <w:r w:rsidRPr="00F7604B" w:rsidR="00BE7952">
        <w:t xml:space="preserve"> respondents are proposed for this information collection.</w:t>
      </w:r>
    </w:p>
    <w:p w:rsidR="00D90EF6" w:rsidP="4AE5982E" w14:paraId="713A63A6" w14:textId="77777777"/>
    <w:p w:rsidR="004222F8" w:rsidRPr="0072204D" w:rsidP="4AE5982E" w14:paraId="5BB4F440" w14:textId="77777777">
      <w:pPr>
        <w:spacing w:after="120"/>
        <w:rPr>
          <w:b/>
          <w:bCs/>
        </w:rPr>
      </w:pPr>
      <w:r w:rsidRPr="4AE5982E">
        <w:rPr>
          <w:b/>
          <w:bCs/>
        </w:rPr>
        <w:t>A10. Privacy of Respondents</w:t>
      </w:r>
    </w:p>
    <w:p w:rsidR="004222F8" w:rsidRPr="00436F5E" w:rsidP="00CF3622" w14:paraId="6F65404C" w14:textId="3ACD1D7B">
      <w:pPr>
        <w:widowControl w:val="0"/>
        <w:autoSpaceDE w:val="0"/>
        <w:autoSpaceDN w:val="0"/>
        <w:adjustRightInd w:val="0"/>
      </w:pPr>
      <w:r w:rsidRPr="4AE5982E">
        <w:t>Information collected will be kept private</w:t>
      </w:r>
      <w:r w:rsidRPr="4AE5982E" w:rsidR="171CA292">
        <w:t xml:space="preserve"> to the extent permitted by law</w:t>
      </w:r>
      <w:r w:rsidRPr="4AE5982E">
        <w:t xml:space="preserve">. Respondents will be informed of all planned uses of data, that their participation is voluntary, and that their information will be kept private. </w:t>
      </w:r>
    </w:p>
    <w:p w:rsidR="00436F5E" w:rsidRPr="00436F5E" w:rsidP="4AE5982E" w14:paraId="0D4F4390" w14:textId="20008531">
      <w:pPr>
        <w:widowControl w:val="0"/>
        <w:autoSpaceDE w:val="0"/>
        <w:autoSpaceDN w:val="0"/>
        <w:adjustRightInd w:val="0"/>
        <w:rPr>
          <w:highlight w:val="yellow"/>
        </w:rPr>
      </w:pPr>
    </w:p>
    <w:p w:rsidR="00945CD6" w:rsidRPr="0072204D" w:rsidP="4AE5982E" w14:paraId="0B35E015" w14:textId="77777777">
      <w:pPr>
        <w:spacing w:after="120"/>
        <w:rPr>
          <w:b/>
          <w:bCs/>
        </w:rPr>
      </w:pPr>
      <w:r w:rsidRPr="4AE5982E">
        <w:rPr>
          <w:b/>
          <w:bCs/>
        </w:rPr>
        <w:t xml:space="preserve">A11. </w:t>
      </w:r>
      <w:r w:rsidRPr="4AE5982E">
        <w:rPr>
          <w:b/>
          <w:bCs/>
        </w:rPr>
        <w:t>Sensitive Questions</w:t>
      </w:r>
    </w:p>
    <w:p w:rsidR="00D90EF6" w:rsidRPr="00CF3622" w:rsidP="4AE5982E" w14:paraId="2CE230F0" w14:textId="77777777">
      <w:r w:rsidRPr="00CF3622">
        <w:t>There are no sensitive questions in this data collection.</w:t>
      </w:r>
    </w:p>
    <w:p w:rsidR="00D90EF6" w:rsidP="4AE5982E" w14:paraId="7C7C4093" w14:textId="77777777"/>
    <w:p w:rsidR="00542413" w:rsidRPr="00542413" w:rsidP="4AE5982E" w14:paraId="3ABF848D" w14:textId="604CE552">
      <w:pPr>
        <w:spacing w:after="120"/>
        <w:rPr>
          <w:b/>
          <w:bCs/>
        </w:rPr>
      </w:pPr>
      <w:r w:rsidRPr="4AE5982E">
        <w:rPr>
          <w:b/>
          <w:bCs/>
        </w:rPr>
        <w:t xml:space="preserve">A12. </w:t>
      </w:r>
      <w:r w:rsidRPr="4AE5982E" w:rsidR="00945CD6">
        <w:rPr>
          <w:b/>
          <w:bCs/>
        </w:rPr>
        <w:t>Estimation of Information Collection Burden</w:t>
      </w:r>
    </w:p>
    <w:p w:rsidR="00542413" w:rsidP="4AE5982E" w14:paraId="3786490C" w14:textId="2AA637D8">
      <w:pPr>
        <w:spacing w:after="60"/>
        <w:rPr>
          <w:b/>
          <w:bCs/>
          <w:i/>
          <w:iCs/>
        </w:rPr>
      </w:pPr>
      <w:r w:rsidRPr="4AE5982E">
        <w:rPr>
          <w:b/>
          <w:bCs/>
          <w:i/>
          <w:iCs/>
        </w:rPr>
        <w:t>Burden Estimates</w:t>
      </w:r>
    </w:p>
    <w:p w:rsidR="00542413" w:rsidRPr="002069F6" w:rsidP="002069F6" w14:paraId="45B923F3" w14:textId="10B8C5CB">
      <w:r>
        <w:t>The e</w:t>
      </w:r>
      <w:r w:rsidRPr="002069F6" w:rsidR="002069F6">
        <w:t xml:space="preserve">stimated </w:t>
      </w:r>
      <w:r>
        <w:t xml:space="preserve">cost </w:t>
      </w:r>
      <w:r w:rsidR="0075494F">
        <w:t>burden reflect</w:t>
      </w:r>
      <w:r>
        <w:t>s</w:t>
      </w:r>
      <w:r w:rsidR="0075494F">
        <w:t xml:space="preserve"> the expected level of effort required for</w:t>
      </w:r>
      <w:r w:rsidR="00857008">
        <w:t xml:space="preserve"> GRs</w:t>
      </w:r>
      <w:r w:rsidR="0075494F">
        <w:t xml:space="preserve"> and their staff to complete the</w:t>
      </w:r>
      <w:r w:rsidR="003863E4">
        <w:t xml:space="preserve"> </w:t>
      </w:r>
      <w:r w:rsidR="0075494F">
        <w:t>inquiry call</w:t>
      </w:r>
      <w:r w:rsidRPr="002069F6" w:rsidR="002069F6">
        <w:t>.</w:t>
      </w:r>
      <w:r w:rsidR="000573C6">
        <w:t xml:space="preserve"> </w:t>
      </w:r>
      <w:r w:rsidRPr="002069F6" w:rsidR="002069F6">
        <w:t xml:space="preserve">The burden estimates account for the number of </w:t>
      </w:r>
      <w:r w:rsidR="00857008">
        <w:t>GR</w:t>
      </w:r>
      <w:r w:rsidR="00B53C65">
        <w:t>s</w:t>
      </w:r>
      <w:r w:rsidR="007B118C">
        <w:t xml:space="preserve"> (47)</w:t>
      </w:r>
      <w:r w:rsidRPr="002069F6" w:rsidR="002069F6">
        <w:t xml:space="preserve">, the number of </w:t>
      </w:r>
      <w:r w:rsidR="000B2A8D">
        <w:t>participants</w:t>
      </w:r>
      <w:r w:rsidRPr="002069F6" w:rsidR="002069F6">
        <w:t xml:space="preserve"> per </w:t>
      </w:r>
      <w:r w:rsidR="00315AFF">
        <w:t>GR</w:t>
      </w:r>
      <w:r w:rsidR="007B118C">
        <w:t xml:space="preserve"> (3)</w:t>
      </w:r>
      <w:r w:rsidRPr="002069F6" w:rsidR="002069F6">
        <w:t xml:space="preserve">, and the time required to complete </w:t>
      </w:r>
      <w:r w:rsidR="00315AFF">
        <w:t>the call</w:t>
      </w:r>
      <w:r w:rsidR="007B118C">
        <w:t xml:space="preserve"> (30 minutes)</w:t>
      </w:r>
      <w:r w:rsidRPr="002069F6" w:rsidR="002069F6">
        <w:t xml:space="preserve">. </w:t>
      </w:r>
    </w:p>
    <w:p w:rsidR="00542413" w:rsidRPr="00542413" w:rsidP="4AE5982E" w14:paraId="53AD5D50" w14:textId="77777777">
      <w:pPr>
        <w:rPr>
          <w:b/>
          <w:bCs/>
          <w:i/>
          <w:iCs/>
        </w:rPr>
      </w:pPr>
    </w:p>
    <w:p w:rsidR="00542413" w:rsidRPr="002F3EDE" w:rsidP="4AE5982E" w14:paraId="6CBE253C" w14:textId="16147A58">
      <w:pPr>
        <w:spacing w:after="60"/>
        <w:rPr>
          <w:b/>
          <w:bCs/>
          <w:i/>
          <w:iCs/>
        </w:rPr>
      </w:pPr>
      <w:r w:rsidRPr="4AE5982E">
        <w:rPr>
          <w:b/>
          <w:bCs/>
          <w:i/>
          <w:iCs/>
        </w:rPr>
        <w:t>Cost Estimates</w:t>
      </w:r>
    </w:p>
    <w:p w:rsidR="0033072C" w:rsidRPr="00EC26A5" w:rsidP="003F0EB4" w14:paraId="255B87E2" w14:textId="7B0E34C3">
      <w:r w:rsidRPr="003F0EB4">
        <w:t xml:space="preserve">The cost to respondents was calculated using the Bureau of Labor Statistics (BLS) job code for Community and Social Service Occupations – </w:t>
      </w:r>
      <w:r w:rsidR="007D66D4">
        <w:t>Community and Social Service Specialists, All Other</w:t>
      </w:r>
      <w:r w:rsidRPr="003F0EB4">
        <w:t xml:space="preserve"> [21-109</w:t>
      </w:r>
      <w:r w:rsidR="005A4992">
        <w:t>9</w:t>
      </w:r>
      <w:r w:rsidRPr="003F0EB4">
        <w:t>] and wage data from May 2024, which is $</w:t>
      </w:r>
      <w:r w:rsidR="001D239C">
        <w:t>28.06</w:t>
      </w:r>
      <w:r w:rsidRPr="003F0EB4">
        <w:t xml:space="preserve"> per hour. To account for fringe benefits and overhead the rate was multiplied by </w:t>
      </w:r>
      <w:r w:rsidRPr="003F0EB4">
        <w:t>two</w:t>
      </w:r>
      <w:r w:rsidRPr="003F0EB4">
        <w:t xml:space="preserve"> which is $ </w:t>
      </w:r>
      <w:r w:rsidR="00351FFF">
        <w:t>56</w:t>
      </w:r>
      <w:r w:rsidRPr="003F0EB4">
        <w:t>.</w:t>
      </w:r>
      <w:r w:rsidR="00351FFF">
        <w:t>12</w:t>
      </w:r>
      <w:r w:rsidRPr="003F0EB4">
        <w:t xml:space="preserve">.  </w:t>
      </w:r>
      <w:hyperlink r:id="rId7">
        <w:r w:rsidRPr="4AE5982E">
          <w:rPr>
            <w:rStyle w:val="Hyperlink"/>
          </w:rPr>
          <w:t>https://www.bls.gov/oes/current/oes_stru.htm</w:t>
        </w:r>
      </w:hyperlink>
      <w:r w:rsidRPr="4AE5982E">
        <w:t xml:space="preserve"> </w:t>
      </w:r>
    </w:p>
    <w:p w:rsidR="00542413" w:rsidRPr="00542413" w:rsidP="008F570D" w14:paraId="26232607" w14:textId="77777777">
      <w:pPr>
        <w:rPr>
          <w:i/>
          <w:iCs/>
        </w:rPr>
      </w:pPr>
    </w:p>
    <w:tbl>
      <w:tblPr>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874"/>
        <w:gridCol w:w="1319"/>
        <w:gridCol w:w="1227"/>
        <w:gridCol w:w="999"/>
        <w:gridCol w:w="1230"/>
        <w:gridCol w:w="1002"/>
        <w:gridCol w:w="1108"/>
      </w:tblGrid>
      <w:tr w14:paraId="3DDE53E5" w14:textId="77777777" w:rsidTr="003F0EB4">
        <w:tblPrEx>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874" w:type="dxa"/>
            <w:shd w:val="clear" w:color="auto" w:fill="BFBFBF" w:themeFill="background1" w:themeFillShade="BF"/>
            <w:vAlign w:val="center"/>
          </w:tcPr>
          <w:p w:rsidR="00542413" w:rsidRPr="00BD4CFB" w:rsidP="008F570D" w14:paraId="2381BB0C" w14:textId="77777777">
            <w:pPr>
              <w:jc w:val="center"/>
              <w:rPr>
                <w:sz w:val="20"/>
                <w:szCs w:val="20"/>
              </w:rPr>
            </w:pPr>
            <w:r w:rsidRPr="00BD4CFB">
              <w:rPr>
                <w:sz w:val="20"/>
                <w:szCs w:val="20"/>
              </w:rPr>
              <w:t>Instrument</w:t>
            </w:r>
          </w:p>
        </w:tc>
        <w:tc>
          <w:tcPr>
            <w:tcW w:w="1319"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227" w:type="dxa"/>
            <w:shd w:val="clear" w:color="auto" w:fill="BFBFBF" w:themeFill="background1" w:themeFillShade="BF"/>
            <w:vAlign w:val="center"/>
          </w:tcPr>
          <w:p w:rsidR="00542413" w:rsidRPr="00BD4CFB" w:rsidP="008F570D" w14:paraId="714F2F09" w14:textId="02E9514E">
            <w:pPr>
              <w:jc w:val="center"/>
              <w:rPr>
                <w:sz w:val="20"/>
                <w:szCs w:val="20"/>
              </w:rPr>
            </w:pPr>
            <w:r w:rsidRPr="4AE5982E">
              <w:rPr>
                <w:sz w:val="20"/>
                <w:szCs w:val="20"/>
              </w:rPr>
              <w:t>Total Number of Responses Per Responden</w:t>
            </w:r>
            <w:r w:rsidRPr="4AE5982E" w:rsidR="509576EC">
              <w:rPr>
                <w:sz w:val="20"/>
                <w:szCs w:val="20"/>
              </w:rPr>
              <w:t>t</w:t>
            </w:r>
          </w:p>
        </w:tc>
        <w:tc>
          <w:tcPr>
            <w:tcW w:w="999"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 xml:space="preserve">Average </w:t>
            </w:r>
            <w:r w:rsidRPr="00BD4CFB">
              <w:rPr>
                <w:sz w:val="20"/>
                <w:szCs w:val="20"/>
              </w:rPr>
              <w:t>Burden</w:t>
            </w:r>
            <w:r w:rsidRPr="00BD4CFB">
              <w:rPr>
                <w:sz w:val="20"/>
                <w:szCs w:val="20"/>
              </w:rPr>
              <w:t xml:space="preserve"> Hours Per Response</w:t>
            </w:r>
          </w:p>
        </w:tc>
        <w:tc>
          <w:tcPr>
            <w:tcW w:w="1230" w:type="dxa"/>
            <w:shd w:val="clear" w:color="auto" w:fill="BFBFBF" w:themeFill="background1" w:themeFillShade="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1002"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08" w:type="dxa"/>
            <w:shd w:val="clear" w:color="auto" w:fill="BFBFBF" w:themeFill="background1" w:themeFillShade="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3F0EB4">
        <w:tblPrEx>
          <w:tblW w:w="8759" w:type="dxa"/>
          <w:jc w:val="center"/>
          <w:tblLook w:val="00A0"/>
        </w:tblPrEx>
        <w:trPr>
          <w:trHeight w:val="432"/>
          <w:jc w:val="center"/>
        </w:trPr>
        <w:tc>
          <w:tcPr>
            <w:tcW w:w="1874" w:type="dxa"/>
            <w:vAlign w:val="center"/>
          </w:tcPr>
          <w:p w:rsidR="00542413" w:rsidRPr="00A0673B" w:rsidP="008F570D" w14:paraId="15455CD3" w14:textId="21FAC336">
            <w:pPr>
              <w:tabs>
                <w:tab w:val="center" w:pos="4320"/>
                <w:tab w:val="right" w:pos="8640"/>
              </w:tabs>
              <w:rPr>
                <w:sz w:val="20"/>
                <w:szCs w:val="20"/>
              </w:rPr>
            </w:pPr>
            <w:r w:rsidRPr="00A0673B">
              <w:rPr>
                <w:sz w:val="20"/>
                <w:szCs w:val="20"/>
              </w:rPr>
              <w:t xml:space="preserve">May Monthly Call Topic Discussion Instrument </w:t>
            </w:r>
          </w:p>
        </w:tc>
        <w:tc>
          <w:tcPr>
            <w:tcW w:w="1319" w:type="dxa"/>
            <w:vAlign w:val="center"/>
          </w:tcPr>
          <w:p w:rsidR="00542413" w:rsidRPr="00A0673B" w:rsidP="008F570D" w14:paraId="2106BBF5" w14:textId="3A23BB05">
            <w:pPr>
              <w:tabs>
                <w:tab w:val="center" w:pos="4320"/>
                <w:tab w:val="right" w:pos="8640"/>
              </w:tabs>
              <w:jc w:val="center"/>
              <w:rPr>
                <w:sz w:val="20"/>
                <w:szCs w:val="20"/>
              </w:rPr>
            </w:pPr>
            <w:r w:rsidRPr="00A0673B">
              <w:rPr>
                <w:sz w:val="20"/>
                <w:szCs w:val="20"/>
              </w:rPr>
              <w:t>141</w:t>
            </w:r>
          </w:p>
        </w:tc>
        <w:tc>
          <w:tcPr>
            <w:tcW w:w="1227" w:type="dxa"/>
            <w:vAlign w:val="center"/>
          </w:tcPr>
          <w:p w:rsidR="00542413" w:rsidRPr="00BD4CFB" w:rsidP="008F570D" w14:paraId="402332F4" w14:textId="6F78618E">
            <w:pPr>
              <w:tabs>
                <w:tab w:val="center" w:pos="4320"/>
                <w:tab w:val="right" w:pos="8640"/>
              </w:tabs>
              <w:jc w:val="center"/>
              <w:rPr>
                <w:sz w:val="20"/>
                <w:szCs w:val="20"/>
              </w:rPr>
            </w:pPr>
            <w:r>
              <w:rPr>
                <w:sz w:val="20"/>
                <w:szCs w:val="20"/>
              </w:rPr>
              <w:t>1</w:t>
            </w:r>
          </w:p>
        </w:tc>
        <w:tc>
          <w:tcPr>
            <w:tcW w:w="999" w:type="dxa"/>
            <w:vAlign w:val="center"/>
          </w:tcPr>
          <w:p w:rsidR="00542413" w:rsidRPr="00BD4CFB" w:rsidP="008F570D" w14:paraId="2166A45E" w14:textId="3BE60D3F">
            <w:pPr>
              <w:tabs>
                <w:tab w:val="center" w:pos="4320"/>
                <w:tab w:val="right" w:pos="8640"/>
              </w:tabs>
              <w:jc w:val="center"/>
              <w:rPr>
                <w:sz w:val="20"/>
                <w:szCs w:val="20"/>
              </w:rPr>
            </w:pPr>
            <w:r>
              <w:rPr>
                <w:sz w:val="20"/>
                <w:szCs w:val="20"/>
              </w:rPr>
              <w:t>.</w:t>
            </w:r>
            <w:r w:rsidR="003863E4">
              <w:rPr>
                <w:sz w:val="20"/>
                <w:szCs w:val="20"/>
              </w:rPr>
              <w:t>5</w:t>
            </w:r>
          </w:p>
        </w:tc>
        <w:tc>
          <w:tcPr>
            <w:tcW w:w="1230" w:type="dxa"/>
          </w:tcPr>
          <w:p w:rsidR="00AF6EEF" w:rsidP="008F570D" w14:paraId="1980A65E" w14:textId="77777777">
            <w:pPr>
              <w:tabs>
                <w:tab w:val="center" w:pos="4320"/>
                <w:tab w:val="right" w:pos="8640"/>
              </w:tabs>
              <w:jc w:val="center"/>
              <w:rPr>
                <w:sz w:val="20"/>
                <w:szCs w:val="20"/>
              </w:rPr>
            </w:pPr>
          </w:p>
          <w:p w:rsidR="00542413" w:rsidRPr="00BD4CFB" w:rsidP="008F570D" w14:paraId="5A6C5F6C" w14:textId="64E5E2BD">
            <w:pPr>
              <w:tabs>
                <w:tab w:val="center" w:pos="4320"/>
                <w:tab w:val="right" w:pos="8640"/>
              </w:tabs>
              <w:jc w:val="center"/>
              <w:rPr>
                <w:sz w:val="20"/>
                <w:szCs w:val="20"/>
              </w:rPr>
            </w:pPr>
            <w:r>
              <w:rPr>
                <w:sz w:val="20"/>
                <w:szCs w:val="20"/>
              </w:rPr>
              <w:t>70</w:t>
            </w:r>
            <w:r w:rsidR="00AF6EEF">
              <w:rPr>
                <w:sz w:val="20"/>
                <w:szCs w:val="20"/>
              </w:rPr>
              <w:t>.5</w:t>
            </w:r>
          </w:p>
        </w:tc>
        <w:tc>
          <w:tcPr>
            <w:tcW w:w="1002" w:type="dxa"/>
            <w:vAlign w:val="center"/>
          </w:tcPr>
          <w:p w:rsidR="00542413" w:rsidRPr="00BD4CFB" w:rsidP="008F570D" w14:paraId="4C12A145" w14:textId="63E02D41">
            <w:pPr>
              <w:tabs>
                <w:tab w:val="center" w:pos="4320"/>
                <w:tab w:val="right" w:pos="8640"/>
              </w:tabs>
              <w:jc w:val="center"/>
              <w:rPr>
                <w:sz w:val="20"/>
                <w:szCs w:val="20"/>
              </w:rPr>
            </w:pPr>
            <w:r>
              <w:rPr>
                <w:sz w:val="20"/>
                <w:szCs w:val="20"/>
              </w:rPr>
              <w:t>$</w:t>
            </w:r>
            <w:r w:rsidR="005E24C8">
              <w:rPr>
                <w:sz w:val="20"/>
                <w:szCs w:val="20"/>
              </w:rPr>
              <w:t>56.12</w:t>
            </w:r>
          </w:p>
        </w:tc>
        <w:tc>
          <w:tcPr>
            <w:tcW w:w="1108" w:type="dxa"/>
            <w:vAlign w:val="center"/>
          </w:tcPr>
          <w:p w:rsidR="00542413" w:rsidRPr="00BD4CFB" w:rsidP="008F570D" w14:paraId="01C1A511" w14:textId="250B777B">
            <w:pPr>
              <w:tabs>
                <w:tab w:val="center" w:pos="4320"/>
                <w:tab w:val="right" w:pos="8640"/>
              </w:tabs>
              <w:jc w:val="center"/>
              <w:rPr>
                <w:sz w:val="20"/>
                <w:szCs w:val="20"/>
              </w:rPr>
            </w:pPr>
            <w:r>
              <w:rPr>
                <w:sz w:val="20"/>
                <w:szCs w:val="20"/>
              </w:rPr>
              <w:t>$</w:t>
            </w:r>
            <w:r w:rsidR="009604CB">
              <w:rPr>
                <w:sz w:val="20"/>
                <w:szCs w:val="20"/>
              </w:rPr>
              <w:t>3,956.46</w:t>
            </w:r>
          </w:p>
        </w:tc>
      </w:tr>
    </w:tbl>
    <w:p w:rsidR="00436F5E" w:rsidP="4AE5982E" w14:paraId="4FC5BEDE" w14:textId="77777777"/>
    <w:p w:rsidR="002338AC" w:rsidP="4AE5982E" w14:paraId="3C895703" w14:textId="77777777">
      <w:pPr>
        <w:ind w:left="360"/>
      </w:pPr>
    </w:p>
    <w:p w:rsidR="00945CD6" w:rsidRPr="0072204D" w:rsidP="4AE5982E" w14:paraId="7BDBE261" w14:textId="77777777">
      <w:pPr>
        <w:spacing w:after="120"/>
        <w:rPr>
          <w:b/>
          <w:bCs/>
        </w:rPr>
      </w:pPr>
      <w:r w:rsidRPr="4AE5982E">
        <w:rPr>
          <w:b/>
          <w:bCs/>
        </w:rPr>
        <w:t xml:space="preserve">A13. </w:t>
      </w:r>
      <w:r w:rsidRPr="4AE5982E">
        <w:rPr>
          <w:b/>
          <w:bCs/>
        </w:rPr>
        <w:t>Cost Burden to Respondents or Record Keepers</w:t>
      </w:r>
    </w:p>
    <w:p w:rsidR="00D90EF6" w:rsidRPr="00A0673B" w:rsidP="4AE5982E" w14:paraId="3D88B0B4" w14:textId="77777777">
      <w:r w:rsidRPr="00A0673B">
        <w:t>There are no additional costs to respondents.</w:t>
      </w:r>
    </w:p>
    <w:p w:rsidR="00BE7952" w:rsidP="4AE5982E" w14:paraId="6BC5843E" w14:textId="77777777"/>
    <w:p w:rsidR="00945CD6" w:rsidRPr="0072204D" w:rsidP="4AE5982E" w14:paraId="2A791D57" w14:textId="77777777">
      <w:pPr>
        <w:spacing w:after="60"/>
        <w:rPr>
          <w:b/>
          <w:bCs/>
        </w:rPr>
      </w:pPr>
      <w:r w:rsidRPr="4AE5982E">
        <w:rPr>
          <w:b/>
          <w:bCs/>
        </w:rPr>
        <w:t xml:space="preserve">A14. </w:t>
      </w:r>
      <w:r w:rsidRPr="4AE5982E">
        <w:rPr>
          <w:b/>
          <w:bCs/>
        </w:rPr>
        <w:t>Estimate of Cost to the Federal Government</w:t>
      </w:r>
    </w:p>
    <w:p w:rsidR="00436F5E" w:rsidP="4AE5982E" w14:paraId="304B1383" w14:textId="3779B41E">
      <w:r w:rsidRPr="00652E25">
        <w:t xml:space="preserve">The total cost </w:t>
      </w:r>
      <w:r w:rsidRPr="0095182C" w:rsidR="0095182C">
        <w:t xml:space="preserve">to the federal Government for the data collection activities </w:t>
      </w:r>
      <w:r w:rsidRPr="00652E25">
        <w:t>for the data under this request will be $</w:t>
      </w:r>
      <w:r w:rsidR="00234960">
        <w:t>19,</w:t>
      </w:r>
      <w:r w:rsidR="001A2B9E">
        <w:t>722.</w:t>
      </w:r>
      <w:r w:rsidR="00395FB8">
        <w:t>50</w:t>
      </w:r>
      <w:r w:rsidR="00225CEB">
        <w:t>.</w:t>
      </w:r>
      <w:r w:rsidRPr="00652E25">
        <w:t xml:space="preserve"> These costs include </w:t>
      </w:r>
      <w:r w:rsidR="00D4567A">
        <w:t xml:space="preserve">the participation of three facilitators (FPO and two TA specialists) in 47 calls; ACF and </w:t>
      </w:r>
      <w:r w:rsidR="002C7E18">
        <w:t>contractor note</w:t>
      </w:r>
      <w:r w:rsidR="00D4567A">
        <w:t>-taking; data collection and management;</w:t>
      </w:r>
      <w:r w:rsidRPr="00652E25">
        <w:t xml:space="preserve"> </w:t>
      </w:r>
      <w:r w:rsidR="00B27651">
        <w:t xml:space="preserve">and </w:t>
      </w:r>
      <w:r w:rsidRPr="00652E25">
        <w:t>analysis of submitted information</w:t>
      </w:r>
      <w:r w:rsidR="00B27651">
        <w:t>.</w:t>
      </w:r>
    </w:p>
    <w:p w:rsidR="0033072C" w:rsidP="4AE5982E" w14:paraId="10E2AD7E" w14:textId="77777777"/>
    <w:p w:rsidR="00945CD6" w:rsidP="4AE5982E" w14:paraId="4B385444" w14:textId="77777777">
      <w:pPr>
        <w:spacing w:after="120"/>
        <w:rPr>
          <w:b/>
          <w:bCs/>
        </w:rPr>
      </w:pPr>
      <w:r w:rsidRPr="4AE5982E">
        <w:rPr>
          <w:b/>
          <w:bCs/>
        </w:rPr>
        <w:t xml:space="preserve">A15. </w:t>
      </w:r>
      <w:r w:rsidRPr="4AE5982E">
        <w:rPr>
          <w:b/>
          <w:bCs/>
        </w:rPr>
        <w:t>Change in Burden</w:t>
      </w:r>
    </w:p>
    <w:p w:rsidR="002338AC" w:rsidP="007103A1" w14:paraId="31DADDE8" w14:textId="061D5720">
      <w:r w:rsidRPr="4AE5982E">
        <w:t xml:space="preserve">This is for an individual information collection under the umbrella </w:t>
      </w:r>
      <w:r w:rsidRPr="4AE5982E" w:rsidR="001140AB">
        <w:t>formative generic clearance for program support (0970-0531</w:t>
      </w:r>
      <w:r w:rsidRPr="4AE5982E" w:rsidR="00542413">
        <w:t>).</w:t>
      </w:r>
    </w:p>
    <w:p w:rsidR="0033072C" w:rsidP="4AE5982E" w14:paraId="580F3480" w14:textId="77777777">
      <w:pPr>
        <w:ind w:left="360"/>
      </w:pPr>
    </w:p>
    <w:p w:rsidR="00945CD6" w:rsidRPr="005A64C5" w:rsidP="4AE5982E" w14:paraId="347FE16D" w14:textId="77777777">
      <w:pPr>
        <w:spacing w:after="60"/>
        <w:rPr>
          <w:b/>
          <w:bCs/>
        </w:rPr>
      </w:pPr>
      <w:r w:rsidRPr="4AE5982E">
        <w:rPr>
          <w:b/>
          <w:bCs/>
        </w:rPr>
        <w:t xml:space="preserve">A16. </w:t>
      </w:r>
      <w:r w:rsidRPr="4AE5982E">
        <w:rPr>
          <w:b/>
          <w:bCs/>
        </w:rPr>
        <w:t>Plan and Time Schedule for Information Collection, Tabulation and Publication</w:t>
      </w:r>
    </w:p>
    <w:p w:rsidR="00470BEA" w:rsidP="00470BEA" w14:paraId="22846727" w14:textId="750E535E">
      <w:r>
        <w:t xml:space="preserve">Data collection will occur through a one-time guided inquiry conducted during the existing May 2026 monthly GR calls. Facilitators will document responses using standardized templates, and </w:t>
      </w:r>
      <w:r w:rsidR="00274054">
        <w:t>the TA contractor will compile notes from each session</w:t>
      </w:r>
      <w:r>
        <w:t>. Collected information will be organized according to key inquiry domains, including caseload capacity, strengths, challenges</w:t>
      </w:r>
      <w:r w:rsidR="005578A4">
        <w:t xml:space="preserve"> and</w:t>
      </w:r>
      <w:r>
        <w:t xml:space="preserve"> progress</w:t>
      </w:r>
      <w:r w:rsidR="00830184">
        <w:t xml:space="preserve"> and intended </w:t>
      </w:r>
      <w:r w:rsidR="005578A4">
        <w:t>focus area</w:t>
      </w:r>
      <w:r w:rsidR="00C372B3">
        <w:t>s</w:t>
      </w:r>
      <w:r w:rsidR="005578A4">
        <w:t xml:space="preserve"> for improvement.</w:t>
      </w:r>
    </w:p>
    <w:p w:rsidR="00470BEA" w:rsidP="00470BEA" w14:paraId="4C3AB062" w14:textId="77777777"/>
    <w:p w:rsidR="00470BEA" w:rsidP="00470BEA" w14:paraId="6963717C" w14:textId="410BF01A">
      <w:r>
        <w:t>Within two to three weeks following data collection, the TA contractor will analyze the information to identify key themes, patterns, and variations across GRs. Summary findings and recommendations will then be developed and shared with ACF. These results will inform TA planning, resource development, and targeted support strategies.</w:t>
      </w:r>
    </w:p>
    <w:p w:rsidR="00470BEA" w:rsidP="00470BEA" w14:paraId="0B9AB1A5" w14:textId="77777777"/>
    <w:p w:rsidR="003436AE" w:rsidP="00C372B3" w14:paraId="0BA9820E" w14:textId="3F8C8F92">
      <w:r>
        <w:t xml:space="preserve">The </w:t>
      </w:r>
      <w:r w:rsidR="00470BEA">
        <w:t>information collect</w:t>
      </w:r>
      <w:r>
        <w:t>ed</w:t>
      </w:r>
      <w:r w:rsidR="00470BEA">
        <w:t xml:space="preserve"> is intended to inform ACF activities and may be incorporated into a variety of materials, including TA </w:t>
      </w:r>
      <w:r w:rsidR="00455648">
        <w:t xml:space="preserve">and CQI </w:t>
      </w:r>
      <w:r w:rsidR="00470BEA">
        <w:t>plans, presentations, infographics, project-specific reports, and other resources relevant to federal staff, GRs, and TA providers.</w:t>
      </w:r>
    </w:p>
    <w:p w:rsidR="00C372B3" w:rsidP="00F7604B" w14:paraId="06458400" w14:textId="77777777"/>
    <w:p w:rsidR="00945CD6" w:rsidP="00470BEA" w14:paraId="750BBE88" w14:textId="00EEFB67">
      <w:pPr>
        <w:spacing w:after="120"/>
        <w:rPr>
          <w:b/>
          <w:bCs/>
        </w:rPr>
      </w:pPr>
      <w:r w:rsidRPr="4AE5982E">
        <w:rPr>
          <w:b/>
          <w:bCs/>
        </w:rPr>
        <w:t xml:space="preserve">A17. </w:t>
      </w:r>
      <w:r w:rsidRPr="4AE5982E">
        <w:rPr>
          <w:b/>
          <w:bCs/>
        </w:rPr>
        <w:t>Reasons Not to Display OMB Expiration Date</w:t>
      </w:r>
    </w:p>
    <w:p w:rsidR="00D90EF6" w:rsidRPr="00262C76" w:rsidP="4AE5982E" w14:paraId="5E995DCB" w14:textId="77777777">
      <w:r w:rsidRPr="00262C76">
        <w:t>All instruments will display the expiration date for OMB approval.</w:t>
      </w:r>
    </w:p>
    <w:p w:rsidR="005046F0" w:rsidP="4AE5982E" w14:paraId="3CB00E49" w14:textId="77777777">
      <w:pPr>
        <w:ind w:left="360"/>
      </w:pPr>
    </w:p>
    <w:p w:rsidR="00945CD6" w:rsidRPr="000B5EA8" w:rsidP="4AE5982E" w14:paraId="0DA51717" w14:textId="77777777">
      <w:pPr>
        <w:spacing w:after="120"/>
        <w:rPr>
          <w:b/>
          <w:bCs/>
        </w:rPr>
      </w:pPr>
      <w:r w:rsidRPr="4AE5982E">
        <w:rPr>
          <w:b/>
          <w:bCs/>
        </w:rPr>
        <w:t>A18.</w:t>
      </w:r>
      <w:r w:rsidRPr="4AE5982E" w:rsidR="000B5EA8">
        <w:rPr>
          <w:b/>
          <w:bCs/>
        </w:rPr>
        <w:t xml:space="preserve"> Exceptions to Certification for Paperwork Reduction Act Submissions</w:t>
      </w:r>
    </w:p>
    <w:p w:rsidR="00D90EF6" w:rsidP="4AE5982E" w14:paraId="117373B9" w14:textId="77777777">
      <w:r w:rsidRPr="00262C76">
        <w:t>No exceptions are necessary for this information collection.</w:t>
      </w:r>
      <w:r>
        <w:tab/>
      </w:r>
    </w:p>
    <w:p w:rsidR="00D90EF6" w:rsidP="4AE5982E" w14:paraId="152B33B0" w14:textId="77777777"/>
    <w:p w:rsidR="00201F72" w:rsidRPr="00BB2925" w:rsidP="4AE5982E" w14:paraId="12DE8FF2" w14:textId="77777777">
      <w:pPr>
        <w:spacing w:after="120"/>
        <w:rPr>
          <w:b/>
          <w:bCs/>
        </w:rPr>
      </w:pPr>
      <w:r w:rsidRPr="4AE5982E">
        <w:rPr>
          <w:b/>
          <w:bCs/>
        </w:rPr>
        <w:t>Attachments</w:t>
      </w:r>
    </w:p>
    <w:p w:rsidR="0072204D" w:rsidP="4AE5982E" w14:paraId="4DA2F605" w14:textId="5371EB65">
      <w:r>
        <w:t xml:space="preserve">May 2026 </w:t>
      </w:r>
      <w:r w:rsidR="00EC7574">
        <w:t>Theme Call Discussion</w:t>
      </w:r>
      <w:r>
        <w:t xml:space="preserve"> </w:t>
      </w:r>
      <w:r w:rsidR="00EC7574">
        <w:t>Q</w:t>
      </w:r>
      <w:r w:rsidR="0070013D">
        <w:t xml:space="preserve">uestions </w:t>
      </w:r>
    </w:p>
    <w:p w:rsidR="00D40FB8" w:rsidP="4AE5982E" w14:paraId="05E1D3A3" w14:textId="77777777"/>
    <w:p w:rsidR="007641D2" w:rsidRPr="0042168F" w:rsidP="0042168F" w14:paraId="3EB7129B" w14:textId="6CD8C9B6">
      <w:pPr>
        <w:ind w:left="360"/>
      </w:pPr>
    </w:p>
    <w:p w:rsidR="00D40FB8" w:rsidRPr="0072204D" w:rsidP="4AE5982E" w14:paraId="3D996D0F" w14:textId="77777777"/>
    <w:sectPr w:rsidSect="00327B2E">
      <w:headerReference w:type="default" r:id="rId8"/>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45615"/>
    <w:multiLevelType w:val="hybridMultilevel"/>
    <w:tmpl w:val="4F5C0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827444"/>
    <w:multiLevelType w:val="hybridMultilevel"/>
    <w:tmpl w:val="553080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8CB8D4"/>
    <w:multiLevelType w:val="hybridMultilevel"/>
    <w:tmpl w:val="6A5E0E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B1D3EE7"/>
    <w:multiLevelType w:val="hybridMultilevel"/>
    <w:tmpl w:val="BC102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040F56"/>
    <w:multiLevelType w:val="hybridMultilevel"/>
    <w:tmpl w:val="FCCCC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4382920">
    <w:abstractNumId w:val="26"/>
  </w:num>
  <w:num w:numId="2" w16cid:durableId="1067263465">
    <w:abstractNumId w:val="24"/>
  </w:num>
  <w:num w:numId="3" w16cid:durableId="1091240462">
    <w:abstractNumId w:val="8"/>
  </w:num>
  <w:num w:numId="4" w16cid:durableId="1097017540">
    <w:abstractNumId w:val="15"/>
  </w:num>
  <w:num w:numId="5" w16cid:durableId="1209144365">
    <w:abstractNumId w:val="7"/>
  </w:num>
  <w:num w:numId="6" w16cid:durableId="1258296829">
    <w:abstractNumId w:val="17"/>
  </w:num>
  <w:num w:numId="7" w16cid:durableId="1269243307">
    <w:abstractNumId w:val="22"/>
  </w:num>
  <w:num w:numId="8" w16cid:durableId="1352756814">
    <w:abstractNumId w:val="4"/>
  </w:num>
  <w:num w:numId="9" w16cid:durableId="147283632">
    <w:abstractNumId w:val="6"/>
  </w:num>
  <w:num w:numId="10" w16cid:durableId="1518689964">
    <w:abstractNumId w:val="27"/>
  </w:num>
  <w:num w:numId="11" w16cid:durableId="1666665818">
    <w:abstractNumId w:val="21"/>
  </w:num>
  <w:num w:numId="12" w16cid:durableId="169179359">
    <w:abstractNumId w:val="12"/>
  </w:num>
  <w:num w:numId="13" w16cid:durableId="1811707335">
    <w:abstractNumId w:val="11"/>
  </w:num>
  <w:num w:numId="14" w16cid:durableId="1819568607">
    <w:abstractNumId w:val="9"/>
  </w:num>
  <w:num w:numId="15" w16cid:durableId="1955817877">
    <w:abstractNumId w:val="23"/>
  </w:num>
  <w:num w:numId="16" w16cid:durableId="1968732880">
    <w:abstractNumId w:val="2"/>
  </w:num>
  <w:num w:numId="17" w16cid:durableId="1994720075">
    <w:abstractNumId w:val="5"/>
  </w:num>
  <w:num w:numId="18" w16cid:durableId="2033144967">
    <w:abstractNumId w:val="1"/>
  </w:num>
  <w:num w:numId="19" w16cid:durableId="25912730">
    <w:abstractNumId w:val="3"/>
  </w:num>
  <w:num w:numId="20" w16cid:durableId="283001890">
    <w:abstractNumId w:val="14"/>
  </w:num>
  <w:num w:numId="21" w16cid:durableId="423379876">
    <w:abstractNumId w:val="10"/>
  </w:num>
  <w:num w:numId="22" w16cid:durableId="499001260">
    <w:abstractNumId w:val="20"/>
  </w:num>
  <w:num w:numId="23" w16cid:durableId="537818568">
    <w:abstractNumId w:val="19"/>
  </w:num>
  <w:num w:numId="24" w16cid:durableId="611324471">
    <w:abstractNumId w:val="18"/>
  </w:num>
  <w:num w:numId="25" w16cid:durableId="829643000">
    <w:abstractNumId w:val="0"/>
  </w:num>
  <w:num w:numId="26" w16cid:durableId="877474922">
    <w:abstractNumId w:val="25"/>
  </w:num>
  <w:num w:numId="27" w16cid:durableId="884752596">
    <w:abstractNumId w:val="28"/>
  </w:num>
  <w:num w:numId="28" w16cid:durableId="928998758">
    <w:abstractNumId w:val="13"/>
  </w:num>
  <w:num w:numId="29" w16cid:durableId="9464712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2785"/>
    <w:rsid w:val="00002C88"/>
    <w:rsid w:val="000364B0"/>
    <w:rsid w:val="00040A57"/>
    <w:rsid w:val="000431B8"/>
    <w:rsid w:val="0004668C"/>
    <w:rsid w:val="0005629C"/>
    <w:rsid w:val="000573C6"/>
    <w:rsid w:val="000654AE"/>
    <w:rsid w:val="00066F72"/>
    <w:rsid w:val="00071E0C"/>
    <w:rsid w:val="0007385B"/>
    <w:rsid w:val="00084538"/>
    <w:rsid w:val="0008643E"/>
    <w:rsid w:val="00091C59"/>
    <w:rsid w:val="000964A6"/>
    <w:rsid w:val="000A4A17"/>
    <w:rsid w:val="000B2A8D"/>
    <w:rsid w:val="000B5EA8"/>
    <w:rsid w:val="000C2C43"/>
    <w:rsid w:val="000C59CA"/>
    <w:rsid w:val="000D0336"/>
    <w:rsid w:val="000D08E9"/>
    <w:rsid w:val="000D53DF"/>
    <w:rsid w:val="000E23E5"/>
    <w:rsid w:val="000E3A2F"/>
    <w:rsid w:val="000E5252"/>
    <w:rsid w:val="000F1DD3"/>
    <w:rsid w:val="000F201D"/>
    <w:rsid w:val="001070C4"/>
    <w:rsid w:val="001140AB"/>
    <w:rsid w:val="001176A6"/>
    <w:rsid w:val="00122146"/>
    <w:rsid w:val="001248D0"/>
    <w:rsid w:val="00124EBF"/>
    <w:rsid w:val="00130457"/>
    <w:rsid w:val="0016012E"/>
    <w:rsid w:val="00177982"/>
    <w:rsid w:val="00183C0F"/>
    <w:rsid w:val="001854A3"/>
    <w:rsid w:val="0019278A"/>
    <w:rsid w:val="001A2B9E"/>
    <w:rsid w:val="001A5AF9"/>
    <w:rsid w:val="001B2318"/>
    <w:rsid w:val="001B406C"/>
    <w:rsid w:val="001B58DF"/>
    <w:rsid w:val="001C4D60"/>
    <w:rsid w:val="001D239C"/>
    <w:rsid w:val="001F3906"/>
    <w:rsid w:val="00201F72"/>
    <w:rsid w:val="0020382F"/>
    <w:rsid w:val="00204A6A"/>
    <w:rsid w:val="002069F6"/>
    <w:rsid w:val="00214F3E"/>
    <w:rsid w:val="00216265"/>
    <w:rsid w:val="0021731C"/>
    <w:rsid w:val="00220374"/>
    <w:rsid w:val="00221359"/>
    <w:rsid w:val="002231FA"/>
    <w:rsid w:val="00223F8D"/>
    <w:rsid w:val="00225CEB"/>
    <w:rsid w:val="002267F4"/>
    <w:rsid w:val="002338AC"/>
    <w:rsid w:val="0023462D"/>
    <w:rsid w:val="00234960"/>
    <w:rsid w:val="00234E8D"/>
    <w:rsid w:val="00235A6D"/>
    <w:rsid w:val="002408DE"/>
    <w:rsid w:val="00243B11"/>
    <w:rsid w:val="0025173C"/>
    <w:rsid w:val="00253148"/>
    <w:rsid w:val="00256581"/>
    <w:rsid w:val="00262C76"/>
    <w:rsid w:val="00267D14"/>
    <w:rsid w:val="00274054"/>
    <w:rsid w:val="00275DA1"/>
    <w:rsid w:val="00277303"/>
    <w:rsid w:val="00292B70"/>
    <w:rsid w:val="002A1BD7"/>
    <w:rsid w:val="002A1F68"/>
    <w:rsid w:val="002A319B"/>
    <w:rsid w:val="002B1C94"/>
    <w:rsid w:val="002B4DBE"/>
    <w:rsid w:val="002B575B"/>
    <w:rsid w:val="002C4F75"/>
    <w:rsid w:val="002C7E18"/>
    <w:rsid w:val="002D4B0A"/>
    <w:rsid w:val="002E0114"/>
    <w:rsid w:val="002F3EDE"/>
    <w:rsid w:val="003153D1"/>
    <w:rsid w:val="00315AFF"/>
    <w:rsid w:val="003277CF"/>
    <w:rsid w:val="00327B2E"/>
    <w:rsid w:val="0033072C"/>
    <w:rsid w:val="00332110"/>
    <w:rsid w:val="00336EB4"/>
    <w:rsid w:val="00337261"/>
    <w:rsid w:val="003436AE"/>
    <w:rsid w:val="003457C3"/>
    <w:rsid w:val="00351FFF"/>
    <w:rsid w:val="00357C7F"/>
    <w:rsid w:val="00374DAB"/>
    <w:rsid w:val="0038291A"/>
    <w:rsid w:val="003863E4"/>
    <w:rsid w:val="00390CBF"/>
    <w:rsid w:val="0039136B"/>
    <w:rsid w:val="00395FB8"/>
    <w:rsid w:val="00396BF5"/>
    <w:rsid w:val="003A0DDE"/>
    <w:rsid w:val="003A5B2D"/>
    <w:rsid w:val="003A7EB4"/>
    <w:rsid w:val="003B1DC0"/>
    <w:rsid w:val="003B3DD9"/>
    <w:rsid w:val="003B66B6"/>
    <w:rsid w:val="003C06D8"/>
    <w:rsid w:val="003D0864"/>
    <w:rsid w:val="003D0C4F"/>
    <w:rsid w:val="003D5231"/>
    <w:rsid w:val="003E1252"/>
    <w:rsid w:val="003F0EB4"/>
    <w:rsid w:val="003F1DF5"/>
    <w:rsid w:val="003F2B54"/>
    <w:rsid w:val="003F464F"/>
    <w:rsid w:val="004115F9"/>
    <w:rsid w:val="0042168F"/>
    <w:rsid w:val="004222F8"/>
    <w:rsid w:val="00422C1B"/>
    <w:rsid w:val="00422D3F"/>
    <w:rsid w:val="00431C1A"/>
    <w:rsid w:val="00436F5E"/>
    <w:rsid w:val="00441413"/>
    <w:rsid w:val="00444A83"/>
    <w:rsid w:val="004522FF"/>
    <w:rsid w:val="004530B2"/>
    <w:rsid w:val="00454D18"/>
    <w:rsid w:val="004554B1"/>
    <w:rsid w:val="00455648"/>
    <w:rsid w:val="00456E2F"/>
    <w:rsid w:val="0046026F"/>
    <w:rsid w:val="00463C3E"/>
    <w:rsid w:val="00465D0C"/>
    <w:rsid w:val="00470BEA"/>
    <w:rsid w:val="00482DDE"/>
    <w:rsid w:val="004A34F2"/>
    <w:rsid w:val="004A446E"/>
    <w:rsid w:val="004A44DD"/>
    <w:rsid w:val="004B331B"/>
    <w:rsid w:val="004B3FEC"/>
    <w:rsid w:val="004B587E"/>
    <w:rsid w:val="004C2ADD"/>
    <w:rsid w:val="004D00F9"/>
    <w:rsid w:val="004D0C9D"/>
    <w:rsid w:val="004D6CA9"/>
    <w:rsid w:val="004E5437"/>
    <w:rsid w:val="004E580F"/>
    <w:rsid w:val="004F0BAC"/>
    <w:rsid w:val="004F4E1D"/>
    <w:rsid w:val="004F5696"/>
    <w:rsid w:val="005046F0"/>
    <w:rsid w:val="00505EEA"/>
    <w:rsid w:val="00506B81"/>
    <w:rsid w:val="00517CA5"/>
    <w:rsid w:val="00520737"/>
    <w:rsid w:val="005240F8"/>
    <w:rsid w:val="0052491E"/>
    <w:rsid w:val="00524FE7"/>
    <w:rsid w:val="005273AA"/>
    <w:rsid w:val="005274E9"/>
    <w:rsid w:val="00527988"/>
    <w:rsid w:val="005341B8"/>
    <w:rsid w:val="005353B7"/>
    <w:rsid w:val="00535A63"/>
    <w:rsid w:val="00541024"/>
    <w:rsid w:val="00542413"/>
    <w:rsid w:val="00551072"/>
    <w:rsid w:val="005578A4"/>
    <w:rsid w:val="00583729"/>
    <w:rsid w:val="00585513"/>
    <w:rsid w:val="00587810"/>
    <w:rsid w:val="00592E54"/>
    <w:rsid w:val="005942AE"/>
    <w:rsid w:val="00596173"/>
    <w:rsid w:val="005969C1"/>
    <w:rsid w:val="005A2E50"/>
    <w:rsid w:val="005A4992"/>
    <w:rsid w:val="005A64C5"/>
    <w:rsid w:val="005B345E"/>
    <w:rsid w:val="005C4A8C"/>
    <w:rsid w:val="005E24C8"/>
    <w:rsid w:val="005E4EE9"/>
    <w:rsid w:val="005F2061"/>
    <w:rsid w:val="005F6398"/>
    <w:rsid w:val="005F7A74"/>
    <w:rsid w:val="006010CA"/>
    <w:rsid w:val="00604C2F"/>
    <w:rsid w:val="00605299"/>
    <w:rsid w:val="00607351"/>
    <w:rsid w:val="00610AE1"/>
    <w:rsid w:val="00615BED"/>
    <w:rsid w:val="006228E1"/>
    <w:rsid w:val="00627BC8"/>
    <w:rsid w:val="00637665"/>
    <w:rsid w:val="00641E3D"/>
    <w:rsid w:val="00643EE4"/>
    <w:rsid w:val="00650CCF"/>
    <w:rsid w:val="00651DBA"/>
    <w:rsid w:val="00652E25"/>
    <w:rsid w:val="00654039"/>
    <w:rsid w:val="00657424"/>
    <w:rsid w:val="00660BCE"/>
    <w:rsid w:val="00661529"/>
    <w:rsid w:val="0067221F"/>
    <w:rsid w:val="00673407"/>
    <w:rsid w:val="00680FFE"/>
    <w:rsid w:val="00697CA0"/>
    <w:rsid w:val="006A26A1"/>
    <w:rsid w:val="006A60B1"/>
    <w:rsid w:val="006A7EFA"/>
    <w:rsid w:val="006B1739"/>
    <w:rsid w:val="006B6845"/>
    <w:rsid w:val="006C0DE9"/>
    <w:rsid w:val="006C12F1"/>
    <w:rsid w:val="006D2637"/>
    <w:rsid w:val="006D7EA5"/>
    <w:rsid w:val="006E26BD"/>
    <w:rsid w:val="0070013D"/>
    <w:rsid w:val="00701045"/>
    <w:rsid w:val="007103A1"/>
    <w:rsid w:val="00711BC5"/>
    <w:rsid w:val="0072204D"/>
    <w:rsid w:val="007250A3"/>
    <w:rsid w:val="00725EC9"/>
    <w:rsid w:val="00734ECE"/>
    <w:rsid w:val="00736F1D"/>
    <w:rsid w:val="00743142"/>
    <w:rsid w:val="007436AA"/>
    <w:rsid w:val="00747F3C"/>
    <w:rsid w:val="00750385"/>
    <w:rsid w:val="0075494F"/>
    <w:rsid w:val="00762F46"/>
    <w:rsid w:val="007641D2"/>
    <w:rsid w:val="00772249"/>
    <w:rsid w:val="00772457"/>
    <w:rsid w:val="0077465C"/>
    <w:rsid w:val="0077682E"/>
    <w:rsid w:val="00784137"/>
    <w:rsid w:val="00793B16"/>
    <w:rsid w:val="007A005A"/>
    <w:rsid w:val="007A075B"/>
    <w:rsid w:val="007A44F7"/>
    <w:rsid w:val="007B118C"/>
    <w:rsid w:val="007B3988"/>
    <w:rsid w:val="007B4284"/>
    <w:rsid w:val="007C45EE"/>
    <w:rsid w:val="007D295D"/>
    <w:rsid w:val="007D4426"/>
    <w:rsid w:val="007D66D4"/>
    <w:rsid w:val="007F1346"/>
    <w:rsid w:val="007F44B1"/>
    <w:rsid w:val="00800529"/>
    <w:rsid w:val="00806712"/>
    <w:rsid w:val="00830184"/>
    <w:rsid w:val="00833E81"/>
    <w:rsid w:val="0084222A"/>
    <w:rsid w:val="00842661"/>
    <w:rsid w:val="00855637"/>
    <w:rsid w:val="00857008"/>
    <w:rsid w:val="0087234E"/>
    <w:rsid w:val="00874016"/>
    <w:rsid w:val="00877346"/>
    <w:rsid w:val="00887990"/>
    <w:rsid w:val="00891EA7"/>
    <w:rsid w:val="008942BC"/>
    <w:rsid w:val="008B1F69"/>
    <w:rsid w:val="008B7F2C"/>
    <w:rsid w:val="008C1DDF"/>
    <w:rsid w:val="008C6A6B"/>
    <w:rsid w:val="008C78B4"/>
    <w:rsid w:val="008E144D"/>
    <w:rsid w:val="008F10A2"/>
    <w:rsid w:val="008F570D"/>
    <w:rsid w:val="00903A3C"/>
    <w:rsid w:val="009043FB"/>
    <w:rsid w:val="00920CA1"/>
    <w:rsid w:val="009265C8"/>
    <w:rsid w:val="00932D71"/>
    <w:rsid w:val="0094353D"/>
    <w:rsid w:val="00945CD6"/>
    <w:rsid w:val="0095182C"/>
    <w:rsid w:val="00957AE3"/>
    <w:rsid w:val="009604CB"/>
    <w:rsid w:val="009648CE"/>
    <w:rsid w:val="00980625"/>
    <w:rsid w:val="00982795"/>
    <w:rsid w:val="00983286"/>
    <w:rsid w:val="00983925"/>
    <w:rsid w:val="00984BBF"/>
    <w:rsid w:val="00984CA2"/>
    <w:rsid w:val="00994EFE"/>
    <w:rsid w:val="009955DC"/>
    <w:rsid w:val="009A17C3"/>
    <w:rsid w:val="009B1638"/>
    <w:rsid w:val="009B267E"/>
    <w:rsid w:val="009B3792"/>
    <w:rsid w:val="009C79C4"/>
    <w:rsid w:val="009D1BAB"/>
    <w:rsid w:val="009D47D2"/>
    <w:rsid w:val="009D64FC"/>
    <w:rsid w:val="009D7A39"/>
    <w:rsid w:val="009E28C8"/>
    <w:rsid w:val="00A020E8"/>
    <w:rsid w:val="00A0673B"/>
    <w:rsid w:val="00A17155"/>
    <w:rsid w:val="00A21996"/>
    <w:rsid w:val="00A35B0D"/>
    <w:rsid w:val="00A35E23"/>
    <w:rsid w:val="00A412C5"/>
    <w:rsid w:val="00A44209"/>
    <w:rsid w:val="00A52641"/>
    <w:rsid w:val="00A60E0B"/>
    <w:rsid w:val="00A74182"/>
    <w:rsid w:val="00A808D7"/>
    <w:rsid w:val="00A81A74"/>
    <w:rsid w:val="00A87EAD"/>
    <w:rsid w:val="00A912B2"/>
    <w:rsid w:val="00AA29C0"/>
    <w:rsid w:val="00AA5292"/>
    <w:rsid w:val="00AA6733"/>
    <w:rsid w:val="00AB05A8"/>
    <w:rsid w:val="00AC6A56"/>
    <w:rsid w:val="00AC6FAE"/>
    <w:rsid w:val="00AD2A92"/>
    <w:rsid w:val="00AD3F8D"/>
    <w:rsid w:val="00AE393F"/>
    <w:rsid w:val="00AE75B7"/>
    <w:rsid w:val="00AF681D"/>
    <w:rsid w:val="00AF6EEF"/>
    <w:rsid w:val="00B00656"/>
    <w:rsid w:val="00B04398"/>
    <w:rsid w:val="00B13319"/>
    <w:rsid w:val="00B13744"/>
    <w:rsid w:val="00B13B36"/>
    <w:rsid w:val="00B14396"/>
    <w:rsid w:val="00B22EBB"/>
    <w:rsid w:val="00B27651"/>
    <w:rsid w:val="00B27D94"/>
    <w:rsid w:val="00B40982"/>
    <w:rsid w:val="00B46455"/>
    <w:rsid w:val="00B53C65"/>
    <w:rsid w:val="00B57407"/>
    <w:rsid w:val="00B602E9"/>
    <w:rsid w:val="00B66874"/>
    <w:rsid w:val="00B736DB"/>
    <w:rsid w:val="00B73ACF"/>
    <w:rsid w:val="00B75711"/>
    <w:rsid w:val="00B84547"/>
    <w:rsid w:val="00B870AE"/>
    <w:rsid w:val="00B91D97"/>
    <w:rsid w:val="00B94E55"/>
    <w:rsid w:val="00B97E29"/>
    <w:rsid w:val="00BA49CD"/>
    <w:rsid w:val="00BB03BE"/>
    <w:rsid w:val="00BB13A6"/>
    <w:rsid w:val="00BB2925"/>
    <w:rsid w:val="00BC0BEB"/>
    <w:rsid w:val="00BC1E63"/>
    <w:rsid w:val="00BD3ACE"/>
    <w:rsid w:val="00BD4B53"/>
    <w:rsid w:val="00BD4CFB"/>
    <w:rsid w:val="00BE7952"/>
    <w:rsid w:val="00BF567C"/>
    <w:rsid w:val="00C10818"/>
    <w:rsid w:val="00C12B95"/>
    <w:rsid w:val="00C1674B"/>
    <w:rsid w:val="00C210FB"/>
    <w:rsid w:val="00C258CF"/>
    <w:rsid w:val="00C30FBC"/>
    <w:rsid w:val="00C36E78"/>
    <w:rsid w:val="00C372B3"/>
    <w:rsid w:val="00C407DB"/>
    <w:rsid w:val="00C42345"/>
    <w:rsid w:val="00C46DB6"/>
    <w:rsid w:val="00C477B9"/>
    <w:rsid w:val="00C51F80"/>
    <w:rsid w:val="00C523E6"/>
    <w:rsid w:val="00C52F32"/>
    <w:rsid w:val="00C535DE"/>
    <w:rsid w:val="00C56285"/>
    <w:rsid w:val="00C56EA9"/>
    <w:rsid w:val="00C66AEC"/>
    <w:rsid w:val="00C71781"/>
    <w:rsid w:val="00C71BE2"/>
    <w:rsid w:val="00C76BF1"/>
    <w:rsid w:val="00C83798"/>
    <w:rsid w:val="00C85B96"/>
    <w:rsid w:val="00C95276"/>
    <w:rsid w:val="00CA6A24"/>
    <w:rsid w:val="00CB2ED6"/>
    <w:rsid w:val="00CC11C2"/>
    <w:rsid w:val="00CC2CD1"/>
    <w:rsid w:val="00CD1997"/>
    <w:rsid w:val="00CE6EFF"/>
    <w:rsid w:val="00CF3622"/>
    <w:rsid w:val="00CF6A10"/>
    <w:rsid w:val="00D012A6"/>
    <w:rsid w:val="00D05EFD"/>
    <w:rsid w:val="00D06D5F"/>
    <w:rsid w:val="00D22CC4"/>
    <w:rsid w:val="00D277B1"/>
    <w:rsid w:val="00D33B6E"/>
    <w:rsid w:val="00D40FB8"/>
    <w:rsid w:val="00D44EA5"/>
    <w:rsid w:val="00D4567A"/>
    <w:rsid w:val="00D46028"/>
    <w:rsid w:val="00D50C18"/>
    <w:rsid w:val="00D519D9"/>
    <w:rsid w:val="00D63E56"/>
    <w:rsid w:val="00D658E5"/>
    <w:rsid w:val="00D6684C"/>
    <w:rsid w:val="00D67326"/>
    <w:rsid w:val="00D75EFA"/>
    <w:rsid w:val="00D90EF6"/>
    <w:rsid w:val="00D9452F"/>
    <w:rsid w:val="00D964BC"/>
    <w:rsid w:val="00DA7108"/>
    <w:rsid w:val="00DB0A2F"/>
    <w:rsid w:val="00DB16A0"/>
    <w:rsid w:val="00DB17B7"/>
    <w:rsid w:val="00DE302B"/>
    <w:rsid w:val="00DE4B19"/>
    <w:rsid w:val="00DF19DC"/>
    <w:rsid w:val="00DF2FD2"/>
    <w:rsid w:val="00E00860"/>
    <w:rsid w:val="00E036A8"/>
    <w:rsid w:val="00E05A0A"/>
    <w:rsid w:val="00E41D46"/>
    <w:rsid w:val="00E44283"/>
    <w:rsid w:val="00E458F3"/>
    <w:rsid w:val="00E519CD"/>
    <w:rsid w:val="00E52EC2"/>
    <w:rsid w:val="00E54272"/>
    <w:rsid w:val="00E72E9A"/>
    <w:rsid w:val="00E7373F"/>
    <w:rsid w:val="00E73EAD"/>
    <w:rsid w:val="00E80BBA"/>
    <w:rsid w:val="00E86DB9"/>
    <w:rsid w:val="00E94A52"/>
    <w:rsid w:val="00E95436"/>
    <w:rsid w:val="00EA12DE"/>
    <w:rsid w:val="00EB5B54"/>
    <w:rsid w:val="00EC26A5"/>
    <w:rsid w:val="00EC270D"/>
    <w:rsid w:val="00EC329F"/>
    <w:rsid w:val="00EC6650"/>
    <w:rsid w:val="00EC7574"/>
    <w:rsid w:val="00F0424E"/>
    <w:rsid w:val="00F21F93"/>
    <w:rsid w:val="00F437BD"/>
    <w:rsid w:val="00F51333"/>
    <w:rsid w:val="00F514D1"/>
    <w:rsid w:val="00F53C58"/>
    <w:rsid w:val="00F70A8D"/>
    <w:rsid w:val="00F73374"/>
    <w:rsid w:val="00F7604B"/>
    <w:rsid w:val="00F76BD0"/>
    <w:rsid w:val="00FA05FE"/>
    <w:rsid w:val="00FC04C5"/>
    <w:rsid w:val="00FC196A"/>
    <w:rsid w:val="00FC323D"/>
    <w:rsid w:val="00FD1B70"/>
    <w:rsid w:val="00FD7600"/>
    <w:rsid w:val="00FE44B7"/>
    <w:rsid w:val="00FE4CE8"/>
    <w:rsid w:val="00FE68AA"/>
    <w:rsid w:val="00FE783B"/>
    <w:rsid w:val="00FF3048"/>
    <w:rsid w:val="02B37170"/>
    <w:rsid w:val="146B773D"/>
    <w:rsid w:val="15FDC920"/>
    <w:rsid w:val="171CA292"/>
    <w:rsid w:val="1E587312"/>
    <w:rsid w:val="27D9EF1C"/>
    <w:rsid w:val="28605650"/>
    <w:rsid w:val="2DFAF7AB"/>
    <w:rsid w:val="33DE2EAF"/>
    <w:rsid w:val="4AE5982E"/>
    <w:rsid w:val="4CD88284"/>
    <w:rsid w:val="4ECB43AA"/>
    <w:rsid w:val="509576EC"/>
    <w:rsid w:val="55429B8A"/>
    <w:rsid w:val="55E4A8DF"/>
    <w:rsid w:val="58C18F5F"/>
    <w:rsid w:val="665A2BD1"/>
    <w:rsid w:val="6C54484E"/>
    <w:rsid w:val="701F7280"/>
    <w:rsid w:val="7649E698"/>
    <w:rsid w:val="784636E1"/>
    <w:rsid w:val="788048E4"/>
    <w:rsid w:val="7EC2CC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2062E46D-DA33-4423-A923-0B13B24F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Strong">
    <w:name w:val="Strong"/>
    <w:basedOn w:val="DefaultParagraphFont"/>
    <w:uiPriority w:val="22"/>
    <w:qFormat/>
    <w:rsid w:val="00C51F80"/>
    <w:rPr>
      <w:b/>
      <w:bCs/>
    </w:rPr>
  </w:style>
  <w:style w:type="paragraph" w:styleId="Revision">
    <w:name w:val="Revision"/>
    <w:hidden/>
    <w:uiPriority w:val="99"/>
    <w:semiHidden/>
    <w:rsid w:val="00B53C65"/>
    <w:rPr>
      <w:sz w:val="24"/>
      <w:szCs w:val="24"/>
    </w:rPr>
  </w:style>
  <w:style w:type="character" w:styleId="FollowedHyperlink">
    <w:name w:val="FollowedHyperlink"/>
    <w:basedOn w:val="DefaultParagraphFont"/>
    <w:rsid w:val="005A4992"/>
    <w:rPr>
      <w:color w:val="954F72" w:themeColor="followedHyperlink"/>
      <w:u w:val="single"/>
    </w:rPr>
  </w:style>
  <w:style w:type="table" w:styleId="TableGrid">
    <w:name w:val="Table Grid"/>
    <w:basedOn w:val="TableNormal"/>
    <w:uiPriority w:val="39"/>
    <w:rsid w:val="005240F8"/>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stru.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3" ma:contentTypeDescription="Create a new document." ma:contentTypeScope="" ma:versionID="bf12a21f937ea50c5fb98987d4c4f5cf">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e80a628d3ff916d8f68dc30310fc93dd"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419C3-E2A5-4C3C-91F7-E2DA3D0B9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1713</Words>
  <Characters>10347</Characters>
  <Application>Microsoft Office Word</Application>
  <DocSecurity>0</DocSecurity>
  <Lines>252</Lines>
  <Paragraphs>108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5</cp:revision>
  <cp:lastPrinted>2009-01-26T19:35:00Z</cp:lastPrinted>
  <dcterms:created xsi:type="dcterms:W3CDTF">2026-04-07T20:34:00Z</dcterms:created>
  <dcterms:modified xsi:type="dcterms:W3CDTF">2026-04-08T10:08:00Z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docLang">
    <vt:lpwstr>en</vt:lpwstr>
  </property>
  <property fmtid="{D5CDD505-2E9C-101B-9397-08002B2CF9AE}" pid="4" name="GrammarlyDocumentId">
    <vt:lpwstr>c890ab11-01ff-4f5c-9d69-7bdf2982689c</vt:lpwstr>
  </property>
  <property fmtid="{D5CDD505-2E9C-101B-9397-08002B2CF9AE}" pid="5" name="MediaServiceImageTags">
    <vt:lpwstr/>
  </property>
</Properties>
</file>