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C4F75" w:rsidRPr="002C4F75" w:rsidP="008F570D" w14:paraId="12EE9856" w14:textId="77777777">
      <w:pPr>
        <w:jc w:val="center"/>
        <w:rPr>
          <w:rFonts w:ascii="Arial" w:hAnsi="Arial" w:cs="Arial"/>
          <w:b/>
        </w:rPr>
      </w:pPr>
    </w:p>
    <w:p w:rsidR="002C4F75" w:rsidRPr="002C4F75" w:rsidP="008F570D" w14:paraId="6656DB4E" w14:textId="77777777">
      <w:pPr>
        <w:pStyle w:val="ReportCover-Title"/>
        <w:rPr>
          <w:rFonts w:ascii="Arial" w:hAnsi="Arial" w:cs="Arial"/>
          <w:color w:val="auto"/>
        </w:rPr>
      </w:pPr>
    </w:p>
    <w:p w:rsidR="002C4F75" w:rsidRPr="002C4F75" w:rsidP="008F570D" w14:paraId="2D2824CA" w14:textId="700E47CD">
      <w:pPr>
        <w:pStyle w:val="ReportCover-Title"/>
        <w:jc w:val="center"/>
        <w:rPr>
          <w:rFonts w:ascii="Arial" w:hAnsi="Arial" w:cs="Arial"/>
          <w:color w:val="auto"/>
        </w:rPr>
      </w:pPr>
      <w:r w:rsidRPr="00147D6B">
        <w:rPr>
          <w:rFonts w:ascii="Arial" w:eastAsia="Arial Unicode MS" w:hAnsi="Arial" w:cs="Arial"/>
          <w:noProof/>
          <w:color w:val="auto"/>
        </w:rPr>
        <w:t>Leveling Up Nutrition in M</w:t>
      </w:r>
      <w:r w:rsidR="00E4328A">
        <w:rPr>
          <w:rFonts w:ascii="Arial" w:eastAsia="Arial Unicode MS" w:hAnsi="Arial" w:cs="Arial"/>
          <w:noProof/>
          <w:color w:val="auto"/>
        </w:rPr>
        <w:t xml:space="preserve">igrant </w:t>
      </w:r>
      <w:r w:rsidRPr="00147D6B">
        <w:rPr>
          <w:rFonts w:ascii="Arial" w:eastAsia="Arial Unicode MS" w:hAnsi="Arial" w:cs="Arial"/>
          <w:noProof/>
          <w:color w:val="auto"/>
        </w:rPr>
        <w:t>S</w:t>
      </w:r>
      <w:r w:rsidR="00E4328A">
        <w:rPr>
          <w:rFonts w:ascii="Arial" w:eastAsia="Arial Unicode MS" w:hAnsi="Arial" w:cs="Arial"/>
          <w:noProof/>
          <w:color w:val="auto"/>
        </w:rPr>
        <w:t xml:space="preserve">easonal </w:t>
      </w:r>
      <w:r w:rsidRPr="00147D6B">
        <w:rPr>
          <w:rFonts w:ascii="Arial" w:eastAsia="Arial Unicode MS" w:hAnsi="Arial" w:cs="Arial"/>
          <w:noProof/>
          <w:color w:val="auto"/>
        </w:rPr>
        <w:t>H</w:t>
      </w:r>
      <w:r w:rsidR="00E4328A">
        <w:rPr>
          <w:rFonts w:ascii="Arial" w:eastAsia="Arial Unicode MS" w:hAnsi="Arial" w:cs="Arial"/>
          <w:noProof/>
          <w:color w:val="auto"/>
        </w:rPr>
        <w:t xml:space="preserve">ead </w:t>
      </w:r>
      <w:r w:rsidRPr="00147D6B">
        <w:rPr>
          <w:rFonts w:ascii="Arial" w:eastAsia="Arial Unicode MS" w:hAnsi="Arial" w:cs="Arial"/>
          <w:noProof/>
          <w:color w:val="auto"/>
        </w:rPr>
        <w:t>S</w:t>
      </w:r>
      <w:r w:rsidR="00E4328A">
        <w:rPr>
          <w:rFonts w:ascii="Arial" w:eastAsia="Arial Unicode MS" w:hAnsi="Arial" w:cs="Arial"/>
          <w:noProof/>
          <w:color w:val="auto"/>
        </w:rPr>
        <w:t>tart</w:t>
      </w:r>
      <w:r w:rsidRPr="00147D6B">
        <w:rPr>
          <w:rFonts w:ascii="Arial" w:eastAsia="Arial Unicode MS" w:hAnsi="Arial" w:cs="Arial"/>
          <w:noProof/>
          <w:color w:val="auto"/>
        </w:rPr>
        <w:t xml:space="preserve"> Programs</w:t>
      </w:r>
    </w:p>
    <w:p w:rsidR="002C4F75" w:rsidRPr="002C4F75" w:rsidP="008F570D" w14:paraId="781830F9" w14:textId="77777777">
      <w:pPr>
        <w:pStyle w:val="ReportCover-Title"/>
        <w:rPr>
          <w:rFonts w:ascii="Arial" w:hAnsi="Arial" w:cs="Arial"/>
          <w:color w:val="auto"/>
        </w:rPr>
      </w:pPr>
    </w:p>
    <w:p w:rsidR="002C4F75" w:rsidRPr="002C4F75" w:rsidP="008F570D" w14:paraId="531BA742" w14:textId="77777777">
      <w:pPr>
        <w:pStyle w:val="ReportCover-Title"/>
        <w:rPr>
          <w:rFonts w:ascii="Arial" w:hAnsi="Arial" w:cs="Arial"/>
          <w:color w:val="auto"/>
        </w:rPr>
      </w:pPr>
    </w:p>
    <w:p w:rsidR="00984BBF" w:rsidRPr="008F570D" w:rsidP="008F570D" w14:paraId="66EC70E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="006D2637" w:rsidRPr="008F570D" w:rsidP="008F570D" w14:paraId="1F236595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2C4F75" w:rsidRPr="002C4F75" w:rsidP="008F570D" w14:paraId="2BFCD42E" w14:textId="735C974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 xml:space="preserve">0970 </w:t>
      </w:r>
      <w:r w:rsidRPr="008F570D" w:rsidR="00877346">
        <w:rPr>
          <w:rFonts w:ascii="Arial" w:hAnsi="Arial" w:cs="Arial"/>
          <w:color w:val="auto"/>
          <w:sz w:val="32"/>
          <w:szCs w:val="32"/>
        </w:rPr>
        <w:t>–</w:t>
      </w:r>
      <w:r w:rsidRPr="008F570D">
        <w:rPr>
          <w:rFonts w:ascii="Arial" w:hAnsi="Arial" w:cs="Arial"/>
          <w:color w:val="auto"/>
          <w:sz w:val="32"/>
          <w:szCs w:val="32"/>
        </w:rPr>
        <w:t xml:space="preserve"> </w:t>
      </w:r>
      <w:r w:rsidRPr="008F570D" w:rsidR="006D2637">
        <w:rPr>
          <w:rFonts w:ascii="Arial" w:hAnsi="Arial" w:cs="Arial"/>
          <w:color w:val="auto"/>
          <w:sz w:val="32"/>
          <w:szCs w:val="32"/>
        </w:rPr>
        <w:t>0</w:t>
      </w:r>
      <w:r w:rsidRPr="008F570D" w:rsidR="008F570D">
        <w:rPr>
          <w:rFonts w:ascii="Arial" w:hAnsi="Arial" w:cs="Arial"/>
          <w:color w:val="auto"/>
          <w:sz w:val="32"/>
          <w:szCs w:val="32"/>
        </w:rPr>
        <w:t>531</w:t>
      </w:r>
    </w:p>
    <w:p w:rsidR="002C4F75" w:rsidRPr="002C4F75" w:rsidP="008F570D" w14:paraId="1D64B464" w14:textId="77777777">
      <w:pPr>
        <w:rPr>
          <w:rFonts w:ascii="Arial" w:hAnsi="Arial" w:cs="Arial"/>
          <w:szCs w:val="22"/>
        </w:rPr>
      </w:pPr>
    </w:p>
    <w:p w:rsidR="002C4F75" w:rsidRPr="002C4F75" w:rsidP="008F570D" w14:paraId="3B692556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2C4F75" w:rsidRPr="002C4F75" w:rsidP="008F570D" w14:paraId="4BCA393F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bookmarkStart w:id="0" w:name="_Hlk219291991"/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2C4F75" w:rsidRPr="002C4F75" w:rsidP="008F570D" w14:paraId="2802FA08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Part A</w:t>
      </w:r>
      <w:r w:rsidR="00A020E8"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2C4F75" w:rsidRPr="00147D6B" w:rsidP="008F570D" w14:paraId="153EDE13" w14:textId="741EE7A1">
      <w:pPr>
        <w:pStyle w:val="ReportCover-Date"/>
        <w:jc w:val="center"/>
        <w:rPr>
          <w:rFonts w:ascii="Arial" w:hAnsi="Arial" w:cs="Arial"/>
          <w:color w:val="auto"/>
        </w:rPr>
      </w:pPr>
      <w:r w:rsidRPr="00147D6B">
        <w:rPr>
          <w:rFonts w:ascii="Arial" w:hAnsi="Arial" w:cs="Arial"/>
          <w:color w:val="auto"/>
        </w:rPr>
        <w:t>January 2026</w:t>
      </w:r>
    </w:p>
    <w:p w:rsidR="002C4F75" w:rsidRPr="00147D6B" w:rsidP="008F570D" w14:paraId="27DA3839" w14:textId="77777777">
      <w:pPr>
        <w:jc w:val="center"/>
        <w:rPr>
          <w:rFonts w:ascii="Arial" w:hAnsi="Arial" w:cs="Arial"/>
        </w:rPr>
      </w:pPr>
    </w:p>
    <w:p w:rsidR="002C4F75" w:rsidRPr="00147D6B" w:rsidP="008F570D" w14:paraId="79ABBAD2" w14:textId="77777777">
      <w:pPr>
        <w:jc w:val="center"/>
        <w:rPr>
          <w:rFonts w:ascii="Arial" w:hAnsi="Arial" w:cs="Arial"/>
        </w:rPr>
      </w:pPr>
      <w:r w:rsidRPr="00147D6B">
        <w:rPr>
          <w:rFonts w:ascii="Arial" w:hAnsi="Arial" w:cs="Arial"/>
        </w:rPr>
        <w:t>Submitted By:</w:t>
      </w:r>
    </w:p>
    <w:p w:rsidR="002C4F75" w:rsidRPr="002C4F75" w:rsidP="008F570D" w14:paraId="4C2AFB81" w14:textId="18622A84">
      <w:pPr>
        <w:jc w:val="center"/>
        <w:rPr>
          <w:rFonts w:ascii="Arial" w:hAnsi="Arial" w:cs="Arial"/>
        </w:rPr>
      </w:pPr>
      <w:r w:rsidRPr="00147D6B">
        <w:rPr>
          <w:rFonts w:ascii="Arial" w:hAnsi="Arial" w:cs="Arial"/>
        </w:rPr>
        <w:t xml:space="preserve">OHS West, </w:t>
      </w:r>
      <w:r w:rsidRPr="00147D6B" w:rsidR="009075FF">
        <w:rPr>
          <w:rFonts w:ascii="Arial" w:hAnsi="Arial" w:cs="Arial"/>
        </w:rPr>
        <w:t xml:space="preserve">Region 12 </w:t>
      </w:r>
    </w:p>
    <w:p w:rsidR="002C4F75" w:rsidRPr="002C4F75" w:rsidP="008F570D" w14:paraId="27FF6F6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2C4F75" w:rsidRPr="002C4F75" w:rsidP="008F570D" w14:paraId="0D60F58C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2C4F75" w:rsidRPr="002C4F75" w:rsidP="008F570D" w14:paraId="5BB8A166" w14:textId="77777777">
      <w:pPr>
        <w:jc w:val="center"/>
        <w:rPr>
          <w:rFonts w:ascii="Arial" w:hAnsi="Arial" w:cs="Arial"/>
        </w:rPr>
      </w:pPr>
    </w:p>
    <w:p w:rsidR="002C4F75" w:rsidRPr="002C4F75" w:rsidP="008F570D" w14:paraId="55149FF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C4F75">
        <w:rPr>
          <w:rFonts w:ascii="Arial" w:hAnsi="Arial" w:cs="Arial"/>
          <w:vertAlign w:val="superscript"/>
        </w:rPr>
        <w:t>th</w:t>
      </w:r>
      <w:r w:rsidRPr="002C4F75">
        <w:rPr>
          <w:rFonts w:ascii="Arial" w:hAnsi="Arial" w:cs="Arial"/>
        </w:rPr>
        <w:t xml:space="preserve"> Floor, </w:t>
      </w:r>
      <w:r>
        <w:rPr>
          <w:rFonts w:ascii="Arial" w:hAnsi="Arial" w:cs="Arial"/>
        </w:rPr>
        <w:t>Mary E. Switzer Building</w:t>
      </w:r>
    </w:p>
    <w:p w:rsidR="002C4F75" w:rsidRPr="002C4F75" w:rsidP="008F570D" w14:paraId="1349C5BD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3</w:t>
      </w:r>
      <w:r w:rsidR="00436F5E">
        <w:rPr>
          <w:rFonts w:ascii="Arial" w:hAnsi="Arial" w:cs="Arial"/>
        </w:rPr>
        <w:t>3</w:t>
      </w:r>
      <w:r w:rsidRPr="002C4F75">
        <w:rPr>
          <w:rFonts w:ascii="Arial" w:hAnsi="Arial" w:cs="Arial"/>
        </w:rPr>
        <w:t xml:space="preserve">0 </w:t>
      </w:r>
      <w:r w:rsidR="00436F5E">
        <w:rPr>
          <w:rFonts w:ascii="Arial" w:hAnsi="Arial" w:cs="Arial"/>
        </w:rPr>
        <w:t xml:space="preserve">C Street, </w:t>
      </w:r>
      <w:r w:rsidRPr="002C4F75">
        <w:rPr>
          <w:rFonts w:ascii="Arial" w:hAnsi="Arial" w:cs="Arial"/>
        </w:rPr>
        <w:t>SW</w:t>
      </w:r>
    </w:p>
    <w:p w:rsidR="002C4F75" w:rsidRPr="002C4F75" w:rsidP="008F570D" w14:paraId="10339292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Washington, D.C. 20</w:t>
      </w:r>
      <w:r w:rsidR="00436F5E">
        <w:rPr>
          <w:rFonts w:ascii="Arial" w:hAnsi="Arial" w:cs="Arial"/>
        </w:rPr>
        <w:t>201</w:t>
      </w:r>
    </w:p>
    <w:p w:rsidR="002C4F75" w:rsidRPr="002C4F75" w:rsidP="008F570D" w14:paraId="258A9347" w14:textId="77777777">
      <w:pPr>
        <w:jc w:val="center"/>
        <w:rPr>
          <w:rFonts w:ascii="Arial" w:hAnsi="Arial" w:cs="Arial"/>
        </w:rPr>
      </w:pPr>
    </w:p>
    <w:p w:rsidR="008F570D" w:rsidP="008F570D" w14:paraId="27779EA1" w14:textId="77777777">
      <w:pPr>
        <w:spacing w:after="120"/>
        <w:rPr>
          <w:b/>
        </w:rPr>
      </w:pPr>
    </w:p>
    <w:p w:rsidR="008F570D" w:rsidP="008F570D" w14:paraId="1E1C42E7" w14:textId="77777777">
      <w:pPr>
        <w:spacing w:after="120"/>
        <w:rPr>
          <w:b/>
        </w:rPr>
      </w:pPr>
    </w:p>
    <w:p w:rsidR="008F570D" w:rsidP="008F570D" w14:paraId="4497812F" w14:textId="77777777">
      <w:pPr>
        <w:spacing w:after="120"/>
        <w:rPr>
          <w:b/>
        </w:rPr>
      </w:pPr>
    </w:p>
    <w:p w:rsidR="00BD4208" w:rsidP="4AE5982E" w14:paraId="0E3A44A8" w14:textId="77777777">
      <w:pPr>
        <w:spacing w:after="120"/>
        <w:rPr>
          <w:b/>
          <w:bCs/>
        </w:rPr>
      </w:pPr>
    </w:p>
    <w:p w:rsidR="00945CD6" w:rsidRPr="000D53DF" w:rsidP="4AE5982E" w14:paraId="63932BF7" w14:textId="3B3CEA54">
      <w:pPr>
        <w:spacing w:after="120"/>
        <w:rPr>
          <w:b/>
          <w:bCs/>
        </w:rPr>
      </w:pPr>
      <w:r w:rsidRPr="4AE5982E">
        <w:rPr>
          <w:b/>
          <w:bCs/>
        </w:rPr>
        <w:t xml:space="preserve">A1. </w:t>
      </w:r>
      <w:r w:rsidRPr="4AE5982E">
        <w:rPr>
          <w:b/>
          <w:bCs/>
        </w:rPr>
        <w:t xml:space="preserve">Necessity for </w:t>
      </w:r>
      <w:r w:rsidRPr="4AE5982E">
        <w:rPr>
          <w:b/>
          <w:bCs/>
        </w:rPr>
        <w:t>the Data</w:t>
      </w:r>
      <w:r w:rsidRPr="4AE5982E">
        <w:rPr>
          <w:b/>
          <w:bCs/>
        </w:rPr>
        <w:t xml:space="preserve"> Collection</w:t>
      </w:r>
    </w:p>
    <w:p w:rsidR="00984CA2" w:rsidRPr="008F570D" w:rsidP="00E4328A" w14:paraId="516D2FC4" w14:textId="36C2F940">
      <w:r w:rsidRPr="4AE5982E">
        <w:t>The Administration for Children and Families (ACF) at the U.S. Department of Health and Human Services (HHS) seeks approval for</w:t>
      </w:r>
      <w:r w:rsidR="00C618F9">
        <w:t xml:space="preserve"> </w:t>
      </w:r>
      <w:r w:rsidR="006B4E09">
        <w:t>grant program</w:t>
      </w:r>
      <w:r w:rsidRPr="00147D6B" w:rsidR="006B4E09">
        <w:t xml:space="preserve"> </w:t>
      </w:r>
      <w:r w:rsidRPr="00147D6B" w:rsidR="00BE5103">
        <w:t>recipient questions related to nutrition services in</w:t>
      </w:r>
      <w:r w:rsidRPr="00915A7E" w:rsidR="00915A7E">
        <w:t xml:space="preserve"> </w:t>
      </w:r>
      <w:r w:rsidRPr="00147D6B" w:rsidR="00915A7E">
        <w:t>Migrant and Seasonal Head Start</w:t>
      </w:r>
      <w:r w:rsidRPr="00147D6B" w:rsidR="00BE5103">
        <w:t xml:space="preserve"> </w:t>
      </w:r>
      <w:r w:rsidR="00915A7E">
        <w:t>(</w:t>
      </w:r>
      <w:r w:rsidRPr="00147D6B" w:rsidR="00BE5103">
        <w:t>MSHS</w:t>
      </w:r>
      <w:r w:rsidR="00915A7E">
        <w:t>)</w:t>
      </w:r>
      <w:r w:rsidRPr="00147D6B" w:rsidR="00BE5103">
        <w:t xml:space="preserve"> programs</w:t>
      </w:r>
      <w:r w:rsidR="00C618F9">
        <w:t>.</w:t>
      </w:r>
    </w:p>
    <w:p w:rsidR="00984BBF" w:rsidRPr="00984BBF" w:rsidP="00E4328A" w14:paraId="32F118BE" w14:textId="77777777">
      <w:pPr>
        <w:rPr>
          <w:highlight w:val="yellow"/>
        </w:rPr>
      </w:pPr>
    </w:p>
    <w:p w:rsidR="00BE5103" w:rsidP="006C1DD8" w14:paraId="67BA5254" w14:textId="77777777">
      <w:pPr>
        <w:pStyle w:val="Heading4"/>
        <w:tabs>
          <w:tab w:val="num" w:pos="180"/>
        </w:tabs>
        <w:spacing w:before="0" w:line="264" w:lineRule="auto"/>
        <w:rPr>
          <w:rFonts w:ascii="Times New Roman" w:hAnsi="Times New Roman"/>
          <w:i/>
          <w:iCs/>
          <w:sz w:val="24"/>
          <w:szCs w:val="24"/>
        </w:rPr>
      </w:pPr>
      <w:r w:rsidRPr="4AE5982E">
        <w:rPr>
          <w:rFonts w:ascii="Times New Roman" w:hAnsi="Times New Roman"/>
          <w:i/>
          <w:iCs/>
          <w:sz w:val="24"/>
          <w:szCs w:val="24"/>
        </w:rPr>
        <w:t>Background</w:t>
      </w:r>
    </w:p>
    <w:p w:rsidR="00984CA2" w:rsidRPr="004603FE" w:rsidP="00BC1FC6" w14:paraId="34493FD2" w14:textId="40994A24">
      <w:pPr>
        <w:pStyle w:val="Heading4"/>
        <w:tabs>
          <w:tab w:val="num" w:pos="180"/>
        </w:tabs>
        <w:spacing w:before="0" w:after="0" w:line="264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The Region 12 MSHS unit is preparing for </w:t>
      </w:r>
      <w:r w:rsidRPr="00147D6B">
        <w:rPr>
          <w:rFonts w:ascii="Times New Roman" w:hAnsi="Times New Roman"/>
          <w:b w:val="0"/>
          <w:bCs w:val="0"/>
          <w:sz w:val="24"/>
          <w:szCs w:val="24"/>
        </w:rPr>
        <w:t xml:space="preserve">a new nutrition initiative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for recipients. This proposed information collection is necessary to support this </w:t>
      </w:r>
      <w:r w:rsidRPr="00147D6B" w:rsidR="00845389">
        <w:rPr>
          <w:rFonts w:ascii="Times New Roman" w:hAnsi="Times New Roman"/>
          <w:b w:val="0"/>
          <w:bCs w:val="0"/>
          <w:sz w:val="24"/>
          <w:szCs w:val="24"/>
        </w:rPr>
        <w:t xml:space="preserve">priority for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the </w:t>
      </w:r>
      <w:r w:rsidRPr="00147D6B" w:rsidR="00845389">
        <w:rPr>
          <w:rFonts w:ascii="Times New Roman" w:hAnsi="Times New Roman"/>
          <w:b w:val="0"/>
          <w:bCs w:val="0"/>
          <w:sz w:val="24"/>
          <w:szCs w:val="24"/>
        </w:rPr>
        <w:t xml:space="preserve">Region 12 </w:t>
      </w:r>
      <w:r w:rsidR="00915A7E">
        <w:rPr>
          <w:rFonts w:ascii="Times New Roman" w:hAnsi="Times New Roman"/>
          <w:b w:val="0"/>
          <w:bCs w:val="0"/>
          <w:sz w:val="24"/>
          <w:szCs w:val="24"/>
        </w:rPr>
        <w:t>MSHS</w:t>
      </w:r>
      <w:r w:rsidRPr="00147D6B" w:rsidR="00845389">
        <w:rPr>
          <w:rFonts w:ascii="Times New Roman" w:hAnsi="Times New Roman"/>
          <w:b w:val="0"/>
          <w:bCs w:val="0"/>
          <w:sz w:val="24"/>
          <w:szCs w:val="24"/>
        </w:rPr>
        <w:t xml:space="preserve"> unit</w:t>
      </w:r>
      <w:r>
        <w:rPr>
          <w:rFonts w:ascii="Times New Roman" w:hAnsi="Times New Roman"/>
          <w:b w:val="0"/>
          <w:bCs w:val="0"/>
          <w:sz w:val="24"/>
          <w:szCs w:val="24"/>
        </w:rPr>
        <w:t>.  Information is intended</w:t>
      </w:r>
      <w:r w:rsidRPr="00147D6B" w:rsidR="004603F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147D6B" w:rsidR="003A5925">
        <w:rPr>
          <w:rFonts w:ascii="Times New Roman" w:hAnsi="Times New Roman"/>
          <w:b w:val="0"/>
          <w:bCs w:val="0"/>
          <w:sz w:val="24"/>
          <w:szCs w:val="24"/>
        </w:rPr>
        <w:t xml:space="preserve">to inform the </w:t>
      </w:r>
      <w:r w:rsidRPr="00147D6B" w:rsidR="003A5925">
        <w:rPr>
          <w:rFonts w:ascii="Times New Roman" w:hAnsi="Times New Roman"/>
          <w:b w:val="0"/>
          <w:bCs w:val="0"/>
          <w:sz w:val="24"/>
          <w:szCs w:val="24"/>
        </w:rPr>
        <w:t>direction</w:t>
      </w:r>
      <w:r w:rsidRPr="00147D6B" w:rsidR="003A5925">
        <w:rPr>
          <w:rFonts w:ascii="Times New Roman" w:hAnsi="Times New Roman"/>
          <w:b w:val="0"/>
          <w:bCs w:val="0"/>
          <w:sz w:val="24"/>
          <w:szCs w:val="24"/>
        </w:rPr>
        <w:t xml:space="preserve"> for the initiative</w:t>
      </w:r>
      <w:r w:rsidRPr="00147D6B" w:rsidR="003315C7">
        <w:rPr>
          <w:rFonts w:ascii="Times New Roman" w:hAnsi="Times New Roman"/>
          <w:b w:val="0"/>
          <w:bCs w:val="0"/>
          <w:sz w:val="24"/>
          <w:szCs w:val="24"/>
        </w:rPr>
        <w:t xml:space="preserve"> and determine further needs.</w:t>
      </w:r>
      <w:r w:rsidR="003315C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8F570D" w:rsidP="00BC1FC6" w14:paraId="10A288D7" w14:textId="77777777">
      <w:pPr>
        <w:pStyle w:val="Heading4"/>
        <w:tabs>
          <w:tab w:val="num" w:pos="180"/>
        </w:tabs>
        <w:spacing w:before="0"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984CA2" w:rsidRPr="00177982" w:rsidP="00BC1FC6" w14:paraId="742B4ABD" w14:textId="0A44E8C5">
      <w:pPr>
        <w:pStyle w:val="Heading4"/>
        <w:numPr>
          <w:ilvl w:val="3"/>
          <w:numId w:val="0"/>
        </w:numPr>
        <w:tabs>
          <w:tab w:val="num" w:pos="180"/>
        </w:tabs>
        <w:spacing w:before="0" w:line="264" w:lineRule="auto"/>
        <w:rPr>
          <w:rFonts w:ascii="Times New Roman" w:hAnsi="Times New Roman"/>
          <w:i/>
          <w:sz w:val="24"/>
          <w:szCs w:val="24"/>
        </w:rPr>
      </w:pPr>
      <w:r w:rsidRPr="00177982">
        <w:rPr>
          <w:rFonts w:ascii="Times New Roman" w:hAnsi="Times New Roman"/>
          <w:i/>
          <w:sz w:val="24"/>
          <w:szCs w:val="24"/>
        </w:rPr>
        <w:t xml:space="preserve">Legal or Administrative Requirements that Necessitate the Collection </w:t>
      </w:r>
    </w:p>
    <w:p w:rsidR="00EA12DE" w:rsidRPr="00607E0E" w:rsidP="4AE5982E" w14:paraId="3BDF35B0" w14:textId="77777777">
      <w:r w:rsidRPr="00607E0E">
        <w:t>There are no legal or administrative requirements that necessitate the collection. ACF is undertaking the collection at the discretion of the agency.</w:t>
      </w:r>
    </w:p>
    <w:p w:rsidR="0020382F" w:rsidP="4AE5982E" w14:paraId="7D1B72AE" w14:textId="77777777"/>
    <w:p w:rsidR="00D90EF6" w:rsidP="4AE5982E" w14:paraId="210B83EF" w14:textId="77777777"/>
    <w:p w:rsidR="00945CD6" w:rsidRPr="0072204D" w:rsidP="4AE5982E" w14:paraId="617B0354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A2. </w:t>
      </w:r>
      <w:r w:rsidRPr="4AE5982E">
        <w:rPr>
          <w:b/>
          <w:bCs/>
        </w:rPr>
        <w:t>Purpose of Survey and Data Collection Procedures</w:t>
      </w:r>
    </w:p>
    <w:p w:rsidR="008F570D" w:rsidRPr="00147D6B" w:rsidP="4AE5982E" w14:paraId="24636DF8" w14:textId="77777777">
      <w:pPr>
        <w:spacing w:after="60"/>
        <w:rPr>
          <w:b/>
          <w:bCs/>
          <w:i/>
          <w:iCs/>
        </w:rPr>
      </w:pPr>
      <w:r w:rsidRPr="00147D6B">
        <w:rPr>
          <w:b/>
          <w:bCs/>
          <w:i/>
          <w:iCs/>
        </w:rPr>
        <w:t xml:space="preserve">Overview of Purpose and </w:t>
      </w:r>
      <w:r w:rsidRPr="00147D6B">
        <w:rPr>
          <w:b/>
          <w:bCs/>
          <w:i/>
          <w:iCs/>
        </w:rPr>
        <w:t>Use</w:t>
      </w:r>
    </w:p>
    <w:p w:rsidR="00F815C3" w:rsidRPr="00F815C3" w:rsidP="00BC1FC6" w14:paraId="7D182757" w14:textId="64B93289">
      <w:bookmarkStart w:id="1" w:name="_Hlk219903809"/>
      <w:r w:rsidRPr="00147D6B">
        <w:t>Region 12 T</w:t>
      </w:r>
      <w:r w:rsidR="00470438">
        <w:t xml:space="preserve">raining and </w:t>
      </w:r>
      <w:r w:rsidRPr="00147D6B">
        <w:t>T</w:t>
      </w:r>
      <w:r w:rsidR="00470438">
        <w:t xml:space="preserve">echnical </w:t>
      </w:r>
      <w:r w:rsidRPr="00147D6B">
        <w:t>A</w:t>
      </w:r>
      <w:r w:rsidR="00470438">
        <w:t>ssistance (T/TA)</w:t>
      </w:r>
      <w:bookmarkEnd w:id="1"/>
      <w:r w:rsidRPr="00147D6B">
        <w:t xml:space="preserve"> is seeking data and information in preparation for a new nutrition initiative for </w:t>
      </w:r>
      <w:r w:rsidRPr="00147D6B">
        <w:t>Region</w:t>
      </w:r>
      <w:r w:rsidRPr="00147D6B">
        <w:t xml:space="preserve"> 12 </w:t>
      </w:r>
      <w:r w:rsidR="005C018C">
        <w:t xml:space="preserve">grant </w:t>
      </w:r>
      <w:r w:rsidRPr="00147D6B">
        <w:t xml:space="preserve">recipients. The responses will be used to inform </w:t>
      </w:r>
      <w:r w:rsidRPr="00147D6B">
        <w:t>the direction for the</w:t>
      </w:r>
      <w:r w:rsidRPr="00147D6B">
        <w:t xml:space="preserve"> initiative and determine further </w:t>
      </w:r>
      <w:r w:rsidR="005C018C">
        <w:t xml:space="preserve">nutrition TTA </w:t>
      </w:r>
      <w:r w:rsidRPr="00147D6B">
        <w:t>needs</w:t>
      </w:r>
      <w:r w:rsidR="005C018C">
        <w:t xml:space="preserve"> from the grant recipients</w:t>
      </w:r>
      <w:r w:rsidRPr="00147D6B">
        <w:t>.</w:t>
      </w:r>
    </w:p>
    <w:p w:rsidR="008F570D" w:rsidP="00F03944" w14:paraId="320194E8" w14:textId="5C8502C1">
      <w:pPr>
        <w:rPr>
          <w:b/>
          <w:bCs/>
          <w:i/>
          <w:iCs/>
        </w:rPr>
      </w:pPr>
    </w:p>
    <w:p w:rsidR="00D964BC" w:rsidRPr="008F570D" w:rsidP="00F03944" w14:paraId="6F5CF4FF" w14:textId="77777777">
      <w:pPr>
        <w:pStyle w:val="Heading4"/>
        <w:tabs>
          <w:tab w:val="num" w:pos="180"/>
        </w:tabs>
        <w:spacing w:before="0" w:line="264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4AE5982E">
        <w:rPr>
          <w:rFonts w:ascii="Times New Roman" w:hAnsi="Times New Roman"/>
          <w:b w:val="0"/>
          <w:bCs w:val="0"/>
          <w:sz w:val="24"/>
          <w:szCs w:val="24"/>
        </w:rPr>
        <w:t xml:space="preserve">This proposed information collection meets the following goals of ACF’s generic clearance for formative data collections for program support (0970-0531): </w:t>
      </w:r>
    </w:p>
    <w:p w:rsidR="58C18F5F" w:rsidP="4AE5982E" w14:paraId="719AA043" w14:textId="70E0E79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4AE5982E">
        <w:rPr>
          <w:color w:val="000000" w:themeColor="text1"/>
          <w:sz w:val="24"/>
          <w:szCs w:val="24"/>
        </w:rPr>
        <w:t xml:space="preserve">Delivery of TA related to program implementation or the development or refinement of program and grant recipient processes. </w:t>
      </w:r>
    </w:p>
    <w:p w:rsidR="58C18F5F" w:rsidP="4AE5982E" w14:paraId="5583A203" w14:textId="22BD8EC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4AE5982E">
        <w:rPr>
          <w:color w:val="000000" w:themeColor="text1"/>
          <w:sz w:val="24"/>
          <w:szCs w:val="24"/>
        </w:rPr>
        <w:t>Planning for provision of programmatic T/TA.</w:t>
      </w:r>
    </w:p>
    <w:p w:rsidR="58C18F5F" w:rsidP="4AE5982E" w14:paraId="07DFC700" w14:textId="2CAF1CE8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4AE5982E">
        <w:rPr>
          <w:color w:val="000000" w:themeColor="text1"/>
          <w:sz w:val="24"/>
          <w:szCs w:val="24"/>
        </w:rPr>
        <w:t xml:space="preserve">Obtaining feedback about processes and/or practices to inform </w:t>
      </w:r>
      <w:r w:rsidR="005C018C">
        <w:rPr>
          <w:color w:val="000000" w:themeColor="text1"/>
          <w:sz w:val="24"/>
          <w:szCs w:val="24"/>
        </w:rPr>
        <w:t>TTA</w:t>
      </w:r>
      <w:r w:rsidRPr="4AE5982E" w:rsidR="005C018C">
        <w:rPr>
          <w:color w:val="000000" w:themeColor="text1"/>
          <w:sz w:val="24"/>
          <w:szCs w:val="24"/>
        </w:rPr>
        <w:t xml:space="preserve"> </w:t>
      </w:r>
      <w:r w:rsidRPr="4AE5982E">
        <w:rPr>
          <w:color w:val="000000" w:themeColor="text1"/>
          <w:sz w:val="24"/>
          <w:szCs w:val="24"/>
        </w:rPr>
        <w:t>support.</w:t>
      </w:r>
    </w:p>
    <w:p w:rsidR="008F570D" w:rsidP="00102075" w14:paraId="75C799A6" w14:textId="77777777">
      <w:pPr>
        <w:rPr>
          <w:b/>
          <w:bCs/>
          <w:i/>
          <w:iCs/>
        </w:rPr>
      </w:pPr>
    </w:p>
    <w:p w:rsidR="00984CA2" w:rsidRPr="00177982" w:rsidP="4AE5982E" w14:paraId="473B9418" w14:textId="38A9E22B">
      <w:pPr>
        <w:spacing w:after="60"/>
        <w:rPr>
          <w:b/>
          <w:bCs/>
          <w:i/>
          <w:iCs/>
        </w:rPr>
      </w:pPr>
      <w:r w:rsidRPr="4AE5982E">
        <w:rPr>
          <w:b/>
          <w:bCs/>
          <w:i/>
          <w:iCs/>
        </w:rPr>
        <w:t>Process</w:t>
      </w:r>
      <w:r w:rsidRPr="4AE5982E" w:rsidR="003277CF">
        <w:rPr>
          <w:b/>
          <w:bCs/>
          <w:i/>
          <w:iCs/>
        </w:rPr>
        <w:t>es</w:t>
      </w:r>
      <w:r w:rsidRPr="4AE5982E">
        <w:rPr>
          <w:b/>
          <w:bCs/>
          <w:i/>
          <w:iCs/>
        </w:rPr>
        <w:t xml:space="preserve"> for Information Collection </w:t>
      </w:r>
    </w:p>
    <w:p w:rsidR="00BE7952" w:rsidP="4AE5982E" w14:paraId="53AD29BF" w14:textId="7F214F70">
      <w:r w:rsidRPr="0008167C">
        <w:t>R</w:t>
      </w:r>
      <w:r w:rsidR="00800A26">
        <w:t xml:space="preserve">egion </w:t>
      </w:r>
      <w:r w:rsidRPr="0008167C">
        <w:t>12 T</w:t>
      </w:r>
      <w:r w:rsidR="00800A26">
        <w:t>/</w:t>
      </w:r>
      <w:r w:rsidRPr="0008167C">
        <w:t xml:space="preserve">TA will pose the survey into Microsoft Forms, creating a link for </w:t>
      </w:r>
      <w:r w:rsidR="006B4E09">
        <w:t>grant</w:t>
      </w:r>
      <w:r w:rsidRPr="0008167C" w:rsidR="006B4E09">
        <w:t xml:space="preserve"> </w:t>
      </w:r>
      <w:r w:rsidRPr="0008167C">
        <w:t xml:space="preserve">recipient nutrition managers to complete </w:t>
      </w:r>
      <w:r w:rsidRPr="0008167C" w:rsidR="00840654">
        <w:t xml:space="preserve">electronically </w:t>
      </w:r>
      <w:r w:rsidRPr="0008167C" w:rsidR="00D3793D">
        <w:t>at their convenience</w:t>
      </w:r>
      <w:r w:rsidRPr="0008167C">
        <w:t>. Then, R</w:t>
      </w:r>
      <w:r w:rsidR="00800A26">
        <w:t xml:space="preserve">egion </w:t>
      </w:r>
      <w:r w:rsidRPr="0008167C">
        <w:t>12 T</w:t>
      </w:r>
      <w:r w:rsidR="00800A26">
        <w:t>/</w:t>
      </w:r>
      <w:r w:rsidRPr="0008167C">
        <w:t>TA will compile the responses received.</w:t>
      </w:r>
      <w:r>
        <w:t xml:space="preserve"> </w:t>
      </w:r>
    </w:p>
    <w:p w:rsidR="002338AC" w:rsidP="4AE5982E" w14:paraId="40C43AD9" w14:textId="77777777">
      <w:pPr>
        <w:ind w:left="180"/>
        <w:rPr>
          <w:b/>
          <w:bCs/>
          <w:i/>
          <w:iCs/>
        </w:rPr>
      </w:pPr>
    </w:p>
    <w:p w:rsidR="00551037" w:rsidP="4AE5982E" w14:paraId="384C7B00" w14:textId="77777777">
      <w:pPr>
        <w:ind w:left="180"/>
        <w:rPr>
          <w:b/>
          <w:bCs/>
          <w:i/>
          <w:iCs/>
        </w:rPr>
      </w:pPr>
    </w:p>
    <w:p w:rsidR="00945CD6" w:rsidRPr="0072204D" w:rsidP="4AE5982E" w14:paraId="49EEF137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A3. </w:t>
      </w:r>
      <w:r w:rsidRPr="4AE5982E">
        <w:rPr>
          <w:b/>
          <w:bCs/>
        </w:rPr>
        <w:t>Improved Information Technology to Reduce Burden</w:t>
      </w:r>
    </w:p>
    <w:p w:rsidR="00D90EF6" w:rsidP="4AE5982E" w14:paraId="6EA8B500" w14:textId="5DF2B73F">
      <w:r w:rsidRPr="0008167C">
        <w:t xml:space="preserve">This survey will </w:t>
      </w:r>
      <w:r w:rsidR="00A24605">
        <w:t>use</w:t>
      </w:r>
      <w:r w:rsidRPr="0008167C">
        <w:t xml:space="preserve"> </w:t>
      </w:r>
      <w:r w:rsidRPr="0008167C" w:rsidR="00F44F6B">
        <w:t>electronic completion.</w:t>
      </w:r>
      <w:r w:rsidR="00F44F6B">
        <w:t xml:space="preserve"> </w:t>
      </w:r>
    </w:p>
    <w:p w:rsidR="00D90EF6" w:rsidP="4AE5982E" w14:paraId="5934C206" w14:textId="77777777"/>
    <w:p w:rsidR="005046F0" w:rsidP="4AE5982E" w14:paraId="5804584A" w14:textId="77777777">
      <w:pPr>
        <w:ind w:left="360"/>
      </w:pPr>
    </w:p>
    <w:p w:rsidR="00F03944" w:rsidP="4AE5982E" w14:paraId="5E0820B9" w14:textId="77777777">
      <w:pPr>
        <w:ind w:left="360"/>
      </w:pPr>
    </w:p>
    <w:p w:rsidR="00945CD6" w:rsidRPr="0072204D" w:rsidP="4AE5982E" w14:paraId="39BBEF3E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A4. </w:t>
      </w:r>
      <w:r w:rsidRPr="4AE5982E">
        <w:rPr>
          <w:b/>
          <w:bCs/>
        </w:rPr>
        <w:t>Efforts to Identify Duplication</w:t>
      </w:r>
    </w:p>
    <w:p w:rsidR="00D90EF6" w:rsidP="4AE5982E" w14:paraId="79D5E7A0" w14:textId="1C7C59EE">
      <w:r w:rsidRPr="0008167C">
        <w:t>This information is not available elsewhere</w:t>
      </w:r>
      <w:r w:rsidRPr="0008167C" w:rsidR="00D470C3">
        <w:t>.</w:t>
      </w:r>
      <w:r w:rsidR="00D470C3">
        <w:t xml:space="preserve"> </w:t>
      </w:r>
    </w:p>
    <w:p w:rsidR="00D90EF6" w:rsidP="4AE5982E" w14:paraId="1E23D79E" w14:textId="77777777"/>
    <w:p w:rsidR="00436F5E" w:rsidP="00102075" w14:paraId="69A8EDD5" w14:textId="77777777">
      <w:pPr>
        <w:rPr>
          <w:b/>
          <w:bCs/>
        </w:rPr>
      </w:pPr>
    </w:p>
    <w:p w:rsidR="00945CD6" w:rsidRPr="0072204D" w:rsidP="4AE5982E" w14:paraId="10B90123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A5. </w:t>
      </w:r>
      <w:r w:rsidRPr="4AE5982E">
        <w:rPr>
          <w:b/>
          <w:bCs/>
        </w:rPr>
        <w:t>Involvement of Small Organizations</w:t>
      </w:r>
    </w:p>
    <w:p w:rsidR="00D90EF6" w:rsidP="4AE5982E" w14:paraId="246D5FC0" w14:textId="4654D278">
      <w:r w:rsidRPr="0008167C">
        <w:t xml:space="preserve">No small businesses will be involved </w:t>
      </w:r>
      <w:r w:rsidRPr="0008167C" w:rsidR="005C4E47">
        <w:t>with this information</w:t>
      </w:r>
      <w:r w:rsidRPr="0008167C">
        <w:t xml:space="preserve"> collection.</w:t>
      </w:r>
    </w:p>
    <w:p w:rsidR="00D90EF6" w:rsidP="4AE5982E" w14:paraId="12FF1FE5" w14:textId="77777777"/>
    <w:p w:rsidR="008C78B4" w:rsidP="4AE5982E" w14:paraId="6077512E" w14:textId="77777777">
      <w:pPr>
        <w:rPr>
          <w:b/>
          <w:bCs/>
        </w:rPr>
      </w:pPr>
    </w:p>
    <w:p w:rsidR="00945CD6" w:rsidRPr="0072204D" w:rsidP="4AE5982E" w14:paraId="5C724C5E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A6. </w:t>
      </w:r>
      <w:r w:rsidRPr="4AE5982E">
        <w:rPr>
          <w:b/>
          <w:bCs/>
        </w:rPr>
        <w:t>Consequences of Less Frequent Data Collection</w:t>
      </w:r>
    </w:p>
    <w:p w:rsidR="00D90EF6" w:rsidP="4AE5982E" w14:paraId="27E89940" w14:textId="436CCDF8">
      <w:r w:rsidRPr="0008167C">
        <w:t>This is a one-time data collection</w:t>
      </w:r>
      <w:r w:rsidR="00A24605">
        <w:t>.</w:t>
      </w:r>
    </w:p>
    <w:p w:rsidR="00D90EF6" w:rsidP="4AE5982E" w14:paraId="214C03B2" w14:textId="77777777"/>
    <w:p w:rsidR="005046F0" w:rsidP="4AE5982E" w14:paraId="7C36762A" w14:textId="77777777">
      <w:pPr>
        <w:ind w:left="360"/>
      </w:pPr>
    </w:p>
    <w:p w:rsidR="00945CD6" w:rsidRPr="00A24605" w:rsidP="4AE5982E" w14:paraId="5060136E" w14:textId="77777777">
      <w:pPr>
        <w:spacing w:after="120"/>
        <w:rPr>
          <w:b/>
          <w:bCs/>
        </w:rPr>
      </w:pPr>
      <w:r w:rsidRPr="00A24605">
        <w:rPr>
          <w:b/>
          <w:bCs/>
        </w:rPr>
        <w:t xml:space="preserve">A7. </w:t>
      </w:r>
      <w:r w:rsidRPr="00A24605">
        <w:rPr>
          <w:b/>
          <w:bCs/>
        </w:rPr>
        <w:t>Special Circumstances</w:t>
      </w:r>
    </w:p>
    <w:p w:rsidR="0020382F" w:rsidP="4AE5982E" w14:paraId="10D64BA4" w14:textId="77777777">
      <w:r w:rsidRPr="00A24605">
        <w:t>There are no special circumstances for the proposed data collection efforts.</w:t>
      </w:r>
    </w:p>
    <w:p w:rsidR="00BE7952" w:rsidP="4AE5982E" w14:paraId="08207C8B" w14:textId="77777777"/>
    <w:p w:rsidR="00D90EF6" w:rsidP="4AE5982E" w14:paraId="6156892E" w14:textId="77777777">
      <w:pPr>
        <w:rPr>
          <w:b/>
          <w:bCs/>
        </w:rPr>
      </w:pPr>
    </w:p>
    <w:p w:rsidR="00D90EF6" w:rsidP="4AE5982E" w14:paraId="4FD99BC0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A8. </w:t>
      </w:r>
      <w:r w:rsidRPr="4AE5982E" w:rsidR="00945CD6">
        <w:rPr>
          <w:b/>
          <w:bCs/>
        </w:rPr>
        <w:t>Federal Register Notice and Consultation</w:t>
      </w:r>
    </w:p>
    <w:p w:rsidR="00B91D97" w:rsidRPr="00B91D97" w:rsidP="4AE5982E" w14:paraId="6A39001F" w14:textId="77777777">
      <w:pPr>
        <w:spacing w:after="60"/>
        <w:rPr>
          <w:b/>
          <w:bCs/>
          <w:i/>
          <w:iCs/>
        </w:rPr>
      </w:pPr>
      <w:r w:rsidRPr="4AE5982E">
        <w:rPr>
          <w:b/>
          <w:bCs/>
          <w:i/>
          <w:iCs/>
        </w:rPr>
        <w:t>Federal Register Notice and Comments</w:t>
      </w:r>
    </w:p>
    <w:p w:rsidR="00204A6A" w:rsidP="4CD88284" w14:paraId="357FFC06" w14:textId="7D9DD142">
      <w:pPr>
        <w:spacing w:line="259" w:lineRule="auto"/>
      </w:pPr>
      <w:r w:rsidRPr="4CD88284"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</w:t>
      </w:r>
      <w:r w:rsidRPr="4CD88284">
        <w:t>information collection</w:t>
      </w:r>
      <w:r w:rsidRPr="4CD88284">
        <w:t xml:space="preserve"> request to extend approval of the umbrella generic with minor changes. The notice was published on </w:t>
      </w:r>
      <w:r w:rsidRPr="4CD88284" w:rsidR="7EC2CCC6">
        <w:t>April 28, 2025</w:t>
      </w:r>
      <w:r w:rsidRPr="4CD88284">
        <w:t>, (</w:t>
      </w:r>
      <w:r w:rsidRPr="4CD88284" w:rsidR="4ECB43AA">
        <w:t>90</w:t>
      </w:r>
      <w:r w:rsidRPr="4CD88284">
        <w:t xml:space="preserve"> FR </w:t>
      </w:r>
      <w:r w:rsidRPr="4CD88284" w:rsidR="27D9EF1C">
        <w:t>17603</w:t>
      </w:r>
      <w:r w:rsidRPr="4CD88284">
        <w:t>), and provided a sixty-day period for public comment. ACF did not receive any comments on the first notice. A second notice was published, allowing a thirty-day period for public comment</w:t>
      </w:r>
      <w:r w:rsidRPr="4CD88284" w:rsidR="788048E4">
        <w:t xml:space="preserve"> (90 FR 42248</w:t>
      </w:r>
      <w:r w:rsidRPr="4CD88284">
        <w:t>, in conjunction with submission of the request to OMB. ACF did not receive any comments on the second notice.</w:t>
      </w:r>
    </w:p>
    <w:p w:rsidR="008F10A2" w:rsidP="4AE5982E" w14:paraId="06B326DA" w14:textId="77777777"/>
    <w:p w:rsidR="00B91D97" w:rsidRPr="00B91D97" w:rsidP="00F03944" w14:paraId="21E62C00" w14:textId="72CBF5B8">
      <w:pPr>
        <w:pStyle w:val="Heading4"/>
        <w:spacing w:before="0"/>
        <w:rPr>
          <w:rFonts w:ascii="Times New Roman" w:hAnsi="Times New Roman"/>
          <w:i/>
          <w:iCs/>
          <w:sz w:val="24"/>
          <w:szCs w:val="24"/>
        </w:rPr>
      </w:pPr>
      <w:r w:rsidRPr="4AE5982E">
        <w:rPr>
          <w:rFonts w:ascii="Times New Roman" w:hAnsi="Times New Roman"/>
          <w:i/>
          <w:iCs/>
          <w:sz w:val="24"/>
          <w:szCs w:val="24"/>
        </w:rPr>
        <w:t xml:space="preserve">Consultation with </w:t>
      </w:r>
      <w:r w:rsidRPr="4AE5982E" w:rsidR="008F570D">
        <w:rPr>
          <w:rFonts w:ascii="Times New Roman" w:hAnsi="Times New Roman"/>
          <w:i/>
          <w:iCs/>
          <w:sz w:val="24"/>
          <w:szCs w:val="24"/>
        </w:rPr>
        <w:t xml:space="preserve">Outside </w:t>
      </w:r>
      <w:r w:rsidRPr="4AE5982E">
        <w:rPr>
          <w:rFonts w:ascii="Times New Roman" w:hAnsi="Times New Roman"/>
          <w:i/>
          <w:iCs/>
          <w:sz w:val="24"/>
          <w:szCs w:val="24"/>
        </w:rPr>
        <w:t>Experts</w:t>
      </w:r>
    </w:p>
    <w:p w:rsidR="008F10A2" w:rsidRPr="0008167C" w:rsidP="4AE5982E" w14:paraId="1632B553" w14:textId="4021D7D2">
      <w:r w:rsidRPr="0008167C">
        <w:t>No consultations have taken place with experts outside of the project team.</w:t>
      </w:r>
    </w:p>
    <w:p w:rsidR="00436F5E" w:rsidRPr="00E72E9A" w:rsidP="4AE5982E" w14:paraId="3262E2E8" w14:textId="77777777">
      <w:pPr>
        <w:rPr>
          <w:highlight w:val="yellow"/>
        </w:rPr>
      </w:pPr>
    </w:p>
    <w:p w:rsidR="00D90EF6" w:rsidP="4AE5982E" w14:paraId="16A7A923" w14:textId="77777777">
      <w:pPr>
        <w:rPr>
          <w:b/>
          <w:bCs/>
        </w:rPr>
      </w:pPr>
    </w:p>
    <w:p w:rsidR="00945CD6" w:rsidRPr="0072204D" w:rsidP="4AE5982E" w14:paraId="391068CD" w14:textId="6ECE22DD">
      <w:pPr>
        <w:spacing w:after="120"/>
        <w:rPr>
          <w:b/>
          <w:bCs/>
        </w:rPr>
      </w:pPr>
      <w:r w:rsidRPr="4AE5982E">
        <w:rPr>
          <w:b/>
          <w:bCs/>
        </w:rPr>
        <w:t xml:space="preserve">A9. </w:t>
      </w:r>
      <w:r w:rsidRPr="4AE5982E" w:rsidR="00542413">
        <w:rPr>
          <w:b/>
          <w:bCs/>
        </w:rPr>
        <w:t xml:space="preserve">Tokens of Appreciation </w:t>
      </w:r>
      <w:r w:rsidRPr="4AE5982E" w:rsidR="00B66874">
        <w:rPr>
          <w:b/>
          <w:bCs/>
        </w:rPr>
        <w:t>for</w:t>
      </w:r>
      <w:r w:rsidRPr="4AE5982E">
        <w:rPr>
          <w:b/>
          <w:bCs/>
        </w:rPr>
        <w:t xml:space="preserve"> Respondents</w:t>
      </w:r>
    </w:p>
    <w:p w:rsidR="00D90EF6" w:rsidRPr="00BE7952" w:rsidP="00551037" w14:paraId="45914615" w14:textId="4321F089">
      <w:pPr>
        <w:rPr>
          <w:b/>
          <w:bCs/>
        </w:rPr>
      </w:pPr>
      <w:r w:rsidRPr="0008167C">
        <w:t xml:space="preserve">No </w:t>
      </w:r>
      <w:r w:rsidRPr="0008167C" w:rsidR="00542413">
        <w:t>tokens of appreciation</w:t>
      </w:r>
      <w:r w:rsidRPr="0008167C">
        <w:t xml:space="preserve"> for</w:t>
      </w:r>
      <w:r w:rsidRPr="0008167C" w:rsidR="00BE7952">
        <w:t xml:space="preserve"> respondents are proposed for this information collection.</w:t>
      </w:r>
    </w:p>
    <w:p w:rsidR="00D90EF6" w:rsidP="00551037" w14:paraId="680DD735" w14:textId="77777777"/>
    <w:p w:rsidR="004222F8" w:rsidP="00102075" w14:paraId="7605E87D" w14:textId="77777777">
      <w:pPr>
        <w:rPr>
          <w:b/>
          <w:bCs/>
        </w:rPr>
      </w:pPr>
    </w:p>
    <w:p w:rsidR="004222F8" w:rsidRPr="0072204D" w:rsidP="4AE5982E" w14:paraId="5BB4F440" w14:textId="77777777">
      <w:pPr>
        <w:spacing w:after="120"/>
        <w:rPr>
          <w:b/>
          <w:bCs/>
        </w:rPr>
      </w:pPr>
      <w:r w:rsidRPr="4AE5982E">
        <w:rPr>
          <w:b/>
          <w:bCs/>
        </w:rPr>
        <w:t>A10. Privacy of Respondents</w:t>
      </w:r>
    </w:p>
    <w:p w:rsidR="004222F8" w:rsidRPr="00436F5E" w:rsidP="4AE5982E" w14:paraId="480B2A5E" w14:textId="754B441C">
      <w:pPr>
        <w:widowControl w:val="0"/>
        <w:autoSpaceDE w:val="0"/>
        <w:autoSpaceDN w:val="0"/>
        <w:adjustRightInd w:val="0"/>
      </w:pPr>
      <w:r w:rsidRPr="4AE5982E">
        <w:t>Information collected will be kept private</w:t>
      </w:r>
      <w:r w:rsidRPr="4AE5982E" w:rsidR="171CA292">
        <w:t xml:space="preserve"> to the extent permitted by law</w:t>
      </w:r>
      <w:r w:rsidRPr="4AE5982E">
        <w:t xml:space="preserve">. Respondents will be informed of all planned uses of data, that their participation is voluntary, and that their information will be kept private. </w:t>
      </w:r>
    </w:p>
    <w:p w:rsidR="004222F8" w:rsidRPr="00436F5E" w:rsidP="4AE5982E" w14:paraId="6F65404C" w14:textId="77777777">
      <w:pPr>
        <w:widowControl w:val="0"/>
        <w:autoSpaceDE w:val="0"/>
        <w:autoSpaceDN w:val="0"/>
        <w:adjustRightInd w:val="0"/>
        <w:ind w:left="360"/>
      </w:pPr>
    </w:p>
    <w:p w:rsidR="00436F5E" w:rsidRPr="00E938B8" w:rsidP="4AE5982E" w14:paraId="0D4F4390" w14:textId="7A0189B8">
      <w:pPr>
        <w:widowControl w:val="0"/>
        <w:autoSpaceDE w:val="0"/>
        <w:autoSpaceDN w:val="0"/>
        <w:adjustRightInd w:val="0"/>
      </w:pPr>
      <w:r w:rsidRPr="00E938B8">
        <w:t xml:space="preserve">Information will not be maintained in a paper or electronic system from which data are actually or directly retrieved by an </w:t>
      </w:r>
      <w:r w:rsidRPr="00E938B8" w:rsidR="00E938B8">
        <w:t>individual’s</w:t>
      </w:r>
      <w:r w:rsidRPr="00E938B8">
        <w:t xml:space="preserve"> personal identifier.</w:t>
      </w:r>
    </w:p>
    <w:p w:rsidR="00436F5E" w:rsidRPr="00436F5E" w:rsidP="4AE5982E" w14:paraId="34DFAED3" w14:textId="77777777">
      <w:pPr>
        <w:widowControl w:val="0"/>
        <w:autoSpaceDE w:val="0"/>
        <w:autoSpaceDN w:val="0"/>
        <w:adjustRightInd w:val="0"/>
      </w:pPr>
    </w:p>
    <w:p w:rsidR="00436F5E" w:rsidP="4AE5982E" w14:paraId="0442A162" w14:textId="77777777"/>
    <w:p w:rsidR="00945CD6" w:rsidRPr="0072204D" w:rsidP="4AE5982E" w14:paraId="0B35E015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A11. </w:t>
      </w:r>
      <w:r w:rsidRPr="4AE5982E">
        <w:rPr>
          <w:b/>
          <w:bCs/>
        </w:rPr>
        <w:t>Sensitive Questions</w:t>
      </w:r>
    </w:p>
    <w:p w:rsidR="00D90EF6" w:rsidRPr="00E938B8" w:rsidP="4AE5982E" w14:paraId="2CE230F0" w14:textId="77777777">
      <w:r w:rsidRPr="00E938B8">
        <w:t>There are no sensitive questions in this data collection.</w:t>
      </w:r>
    </w:p>
    <w:p w:rsidR="00D90EF6" w:rsidP="4AE5982E" w14:paraId="7C7C4093" w14:textId="77777777"/>
    <w:p w:rsidR="005046F0" w:rsidP="4AE5982E" w14:paraId="45C63BFE" w14:textId="77777777">
      <w:pPr>
        <w:ind w:left="360"/>
      </w:pPr>
    </w:p>
    <w:p w:rsidR="00542413" w:rsidRPr="00542413" w:rsidP="4AE5982E" w14:paraId="3ABF848D" w14:textId="604CE552">
      <w:pPr>
        <w:spacing w:after="120"/>
        <w:rPr>
          <w:b/>
          <w:bCs/>
        </w:rPr>
      </w:pPr>
      <w:r w:rsidRPr="4AE5982E">
        <w:rPr>
          <w:b/>
          <w:bCs/>
        </w:rPr>
        <w:t xml:space="preserve">A12. </w:t>
      </w:r>
      <w:r w:rsidRPr="4AE5982E" w:rsidR="00945CD6">
        <w:rPr>
          <w:b/>
          <w:bCs/>
        </w:rPr>
        <w:t>Estimation of Information Collection Burden</w:t>
      </w:r>
    </w:p>
    <w:p w:rsidR="00542413" w:rsidP="4AE5982E" w14:paraId="3786490C" w14:textId="2AA637D8">
      <w:pPr>
        <w:spacing w:after="60"/>
        <w:rPr>
          <w:b/>
          <w:bCs/>
          <w:i/>
          <w:iCs/>
        </w:rPr>
      </w:pPr>
      <w:r w:rsidRPr="4AE5982E">
        <w:rPr>
          <w:b/>
          <w:bCs/>
          <w:i/>
          <w:iCs/>
        </w:rPr>
        <w:t>Burden Estimates</w:t>
      </w:r>
    </w:p>
    <w:p w:rsidR="00CF0362" w:rsidRPr="00CF0362" w:rsidP="4AE5982E" w14:paraId="6D587331" w14:textId="0D4D5718">
      <w:r>
        <w:t>This survey will be administered to a group of</w:t>
      </w:r>
      <w:r w:rsidRPr="00CF0362">
        <w:t xml:space="preserve"> 30</w:t>
      </w:r>
      <w:r w:rsidRPr="0008167C" w:rsidR="00551037">
        <w:t xml:space="preserve"> </w:t>
      </w:r>
      <w:r w:rsidR="005C018C">
        <w:t xml:space="preserve">grant </w:t>
      </w:r>
      <w:r w:rsidRPr="0008167C" w:rsidR="00551037">
        <w:t>recipient nutrition managers</w:t>
      </w:r>
      <w:r w:rsidRPr="00CF0362">
        <w:t xml:space="preserve"> </w:t>
      </w:r>
      <w:r>
        <w:t xml:space="preserve">who are invited to an upcoming </w:t>
      </w:r>
      <w:r w:rsidR="00420078">
        <w:t xml:space="preserve">Region 12 Nutrition Manager’s </w:t>
      </w:r>
      <w:r>
        <w:t>meeting</w:t>
      </w:r>
      <w:r w:rsidRPr="00CF0362">
        <w:t>.</w:t>
      </w:r>
      <w:r w:rsidR="00240EF5">
        <w:t xml:space="preserve"> </w:t>
      </w:r>
      <w:r w:rsidR="00551037">
        <w:t>Respondents will complete t</w:t>
      </w:r>
      <w:r w:rsidR="00240EF5">
        <w:t>he survey</w:t>
      </w:r>
      <w:r w:rsidR="00551037">
        <w:t xml:space="preserve"> once and the </w:t>
      </w:r>
      <w:r w:rsidR="00240EF5">
        <w:t xml:space="preserve">estimated </w:t>
      </w:r>
      <w:r w:rsidR="00551037">
        <w:t>time to complete is about</w:t>
      </w:r>
      <w:r w:rsidR="00240EF5">
        <w:t xml:space="preserve"> </w:t>
      </w:r>
      <w:r>
        <w:t>1</w:t>
      </w:r>
      <w:r w:rsidR="00240EF5">
        <w:t xml:space="preserve">2 minutes. Data collection will </w:t>
      </w:r>
      <w:r w:rsidR="00094DED">
        <w:t xml:space="preserve">take place over about </w:t>
      </w:r>
      <w:r w:rsidR="00094DED">
        <w:t>two-weeks</w:t>
      </w:r>
      <w:r w:rsidR="00240EF5">
        <w:t>.</w:t>
      </w:r>
    </w:p>
    <w:p w:rsidR="00542413" w:rsidRPr="00542413" w:rsidP="4AE5982E" w14:paraId="53AD5D50" w14:textId="77777777">
      <w:pPr>
        <w:rPr>
          <w:b/>
          <w:bCs/>
          <w:i/>
          <w:iCs/>
        </w:rPr>
      </w:pPr>
    </w:p>
    <w:p w:rsidR="00542413" w:rsidRPr="002F3EDE" w:rsidP="4AE5982E" w14:paraId="6CBE253C" w14:textId="16147A58">
      <w:pPr>
        <w:spacing w:after="60"/>
        <w:rPr>
          <w:b/>
          <w:bCs/>
          <w:i/>
          <w:iCs/>
        </w:rPr>
      </w:pPr>
      <w:r w:rsidRPr="4AE5982E">
        <w:rPr>
          <w:b/>
          <w:bCs/>
          <w:i/>
          <w:iCs/>
        </w:rPr>
        <w:t>Cost Estimates</w:t>
      </w:r>
    </w:p>
    <w:p w:rsidR="0033072C" w:rsidRPr="00EC26A5" w:rsidP="4AE5982E" w14:paraId="59A18AED" w14:textId="7E6236DE">
      <w:r w:rsidRPr="4AE5982E">
        <w:t xml:space="preserve">The cost to respondents was calculated using the Bureau of Labor Statistics (BLS) job code for </w:t>
      </w:r>
      <w:r w:rsidR="00C20573">
        <w:t xml:space="preserve">Dieticians and </w:t>
      </w:r>
      <w:r w:rsidRPr="00620692" w:rsidR="00C20573">
        <w:t xml:space="preserve">Nutritionists </w:t>
      </w:r>
      <w:r w:rsidRPr="00A7069D" w:rsidR="00A660D8">
        <w:t>(29-1031)</w:t>
      </w:r>
      <w:r w:rsidRPr="00620692">
        <w:t xml:space="preserve"> and</w:t>
      </w:r>
      <w:r w:rsidRPr="4AE5982E">
        <w:t xml:space="preserve"> wage data from May 202</w:t>
      </w:r>
      <w:r w:rsidRPr="4AE5982E" w:rsidR="55E4A8DF">
        <w:t>4</w:t>
      </w:r>
      <w:r w:rsidRPr="4AE5982E">
        <w:t>, which is $</w:t>
      </w:r>
      <w:r w:rsidRPr="00A15165" w:rsidR="00A15165">
        <w:t>35.95</w:t>
      </w:r>
      <w:r w:rsidR="0099764A">
        <w:t xml:space="preserve"> </w:t>
      </w:r>
      <w:r w:rsidRPr="4AE5982E">
        <w:t xml:space="preserve">per hour. To account for fringe benefits and overhead the rate was multiplied by </w:t>
      </w:r>
      <w:r w:rsidRPr="4AE5982E">
        <w:t>two</w:t>
      </w:r>
      <w:r w:rsidRPr="4AE5982E">
        <w:t xml:space="preserve"> which </w:t>
      </w:r>
      <w:r w:rsidRPr="4AE5982E">
        <w:t>is</w:t>
      </w:r>
      <w:r w:rsidRPr="4AE5982E">
        <w:t xml:space="preserve"> $</w:t>
      </w:r>
      <w:r w:rsidR="00C305AA">
        <w:t>71.90</w:t>
      </w:r>
      <w:r w:rsidRPr="4AE5982E">
        <w:t xml:space="preserve">.  </w:t>
      </w:r>
    </w:p>
    <w:p w:rsidR="0033072C" w:rsidRPr="00EC26A5" w:rsidP="4AE5982E" w14:paraId="255B87E2" w14:textId="77777777">
      <w:pPr>
        <w:ind w:left="360"/>
      </w:pPr>
      <w:hyperlink r:id="rId8">
        <w:r w:rsidRPr="4AE5982E">
          <w:rPr>
            <w:rStyle w:val="Hyperlink"/>
          </w:rPr>
          <w:t>https://www.bls.gov/oes/current/oes_stru.htm</w:t>
        </w:r>
      </w:hyperlink>
      <w:r w:rsidRPr="4AE5982E">
        <w:t xml:space="preserve"> </w:t>
      </w:r>
    </w:p>
    <w:p w:rsidR="00542413" w:rsidRPr="00542413" w:rsidP="008F570D" w14:paraId="26232607" w14:textId="77777777">
      <w:pPr>
        <w:rPr>
          <w:i/>
          <w:iCs/>
        </w:rPr>
      </w:pPr>
    </w:p>
    <w:tbl>
      <w:tblPr>
        <w:tblW w:w="875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/>
      </w:tblPr>
      <w:tblGrid>
        <w:gridCol w:w="2025"/>
        <w:gridCol w:w="1239"/>
        <w:gridCol w:w="1213"/>
        <w:gridCol w:w="996"/>
        <w:gridCol w:w="1214"/>
        <w:gridCol w:w="980"/>
        <w:gridCol w:w="1092"/>
      </w:tblGrid>
      <w:tr w14:paraId="3DDE53E5" w14:textId="77777777" w:rsidTr="00EC6D0B">
        <w:tblPrEx>
          <w:tblW w:w="8759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/>
        </w:tblPrEx>
        <w:trPr>
          <w:jc w:val="center"/>
        </w:trPr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542413" w:rsidRPr="00BD4CFB" w:rsidP="008F570D" w14:paraId="2381BB0C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>Instrument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:rsidR="00542413" w:rsidRPr="00BD4CFB" w:rsidP="008F570D" w14:paraId="42F191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BD4CFB">
              <w:rPr>
                <w:sz w:val="20"/>
                <w:szCs w:val="20"/>
              </w:rPr>
              <w:t>Number of Respondents</w:t>
            </w:r>
          </w:p>
        </w:tc>
        <w:tc>
          <w:tcPr>
            <w:tcW w:w="1213" w:type="dxa"/>
            <w:shd w:val="clear" w:color="auto" w:fill="BFBFBF" w:themeFill="background1" w:themeFillShade="BF"/>
            <w:vAlign w:val="center"/>
          </w:tcPr>
          <w:p w:rsidR="00542413" w:rsidRPr="00BD4CFB" w:rsidP="008F570D" w14:paraId="714F2F09" w14:textId="02E9514E">
            <w:pPr>
              <w:jc w:val="center"/>
              <w:rPr>
                <w:sz w:val="20"/>
                <w:szCs w:val="20"/>
              </w:rPr>
            </w:pPr>
            <w:r w:rsidRPr="4AE5982E">
              <w:rPr>
                <w:sz w:val="20"/>
                <w:szCs w:val="20"/>
              </w:rPr>
              <w:t>Total Number of Responses Per Responden</w:t>
            </w:r>
            <w:r w:rsidRPr="4AE5982E" w:rsidR="509576EC">
              <w:rPr>
                <w:sz w:val="20"/>
                <w:szCs w:val="20"/>
              </w:rPr>
              <w:t>t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:rsidR="00542413" w:rsidRPr="00BD4CFB" w:rsidP="008F570D" w14:paraId="05CC723F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 xml:space="preserve">Average </w:t>
            </w:r>
            <w:r w:rsidRPr="00BD4CFB">
              <w:rPr>
                <w:sz w:val="20"/>
                <w:szCs w:val="20"/>
              </w:rPr>
              <w:t>Burden</w:t>
            </w:r>
            <w:r w:rsidRPr="00BD4CFB">
              <w:rPr>
                <w:sz w:val="20"/>
                <w:szCs w:val="20"/>
              </w:rPr>
              <w:t xml:space="preserve"> Hours Per Response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:rsidR="00542413" w:rsidP="00542413" w14:paraId="110C4AE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Total</w:t>
            </w:r>
          </w:p>
          <w:p w:rsidR="00542413" w:rsidP="00542413" w14:paraId="1F591B58" w14:textId="47332B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Burden Hours</w:t>
            </w:r>
          </w:p>
        </w:tc>
        <w:tc>
          <w:tcPr>
            <w:tcW w:w="980" w:type="dxa"/>
            <w:shd w:val="clear" w:color="auto" w:fill="BFBFBF" w:themeFill="background1" w:themeFillShade="BF"/>
            <w:vAlign w:val="center"/>
          </w:tcPr>
          <w:p w:rsidR="00542413" w:rsidRPr="00BD4CFB" w:rsidP="008F570D" w14:paraId="45DFE675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bCs/>
                <w:sz w:val="20"/>
                <w:szCs w:val="20"/>
              </w:rPr>
              <w:t>Average Hourly Wage</w:t>
            </w:r>
          </w:p>
        </w:tc>
        <w:tc>
          <w:tcPr>
            <w:tcW w:w="1092" w:type="dxa"/>
            <w:shd w:val="clear" w:color="auto" w:fill="BFBFBF" w:themeFill="background1" w:themeFillShade="BF"/>
            <w:vAlign w:val="center"/>
          </w:tcPr>
          <w:p w:rsidR="00542413" w:rsidRPr="00BD4CFB" w:rsidP="008F570D" w14:paraId="39990194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bCs/>
                <w:sz w:val="20"/>
                <w:szCs w:val="20"/>
              </w:rPr>
              <w:t>Total Annual Cost</w:t>
            </w:r>
          </w:p>
        </w:tc>
      </w:tr>
      <w:tr w14:paraId="7CE63E36" w14:textId="77777777" w:rsidTr="00EC6D0B">
        <w:tblPrEx>
          <w:tblW w:w="8759" w:type="dxa"/>
          <w:jc w:val="center"/>
          <w:tblLook w:val="00A0"/>
        </w:tblPrEx>
        <w:trPr>
          <w:trHeight w:val="432"/>
          <w:jc w:val="center"/>
        </w:trPr>
        <w:tc>
          <w:tcPr>
            <w:tcW w:w="2025" w:type="dxa"/>
            <w:vAlign w:val="center"/>
          </w:tcPr>
          <w:p w:rsidR="00542413" w:rsidRPr="00BD4CFB" w:rsidP="008F570D" w14:paraId="15455CD3" w14:textId="4AB619D6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Leveling Up Nutrition in MSHS </w:t>
            </w:r>
            <w:r w:rsidR="002629B0">
              <w:rPr>
                <w:sz w:val="20"/>
                <w:szCs w:val="20"/>
              </w:rPr>
              <w:t xml:space="preserve">Programs </w:t>
            </w:r>
            <w:r w:rsidR="003C2F22">
              <w:rPr>
                <w:sz w:val="20"/>
                <w:szCs w:val="20"/>
              </w:rPr>
              <w:t xml:space="preserve">Microsoft Forms </w:t>
            </w:r>
            <w:r w:rsidR="002629B0">
              <w:rPr>
                <w:sz w:val="20"/>
                <w:szCs w:val="20"/>
              </w:rPr>
              <w:t>Feedback</w:t>
            </w:r>
            <w:r w:rsidR="00EF037C">
              <w:rPr>
                <w:sz w:val="20"/>
                <w:szCs w:val="20"/>
              </w:rPr>
              <w:t xml:space="preserve"> Questions</w:t>
            </w:r>
          </w:p>
        </w:tc>
        <w:tc>
          <w:tcPr>
            <w:tcW w:w="1239" w:type="dxa"/>
            <w:vAlign w:val="center"/>
          </w:tcPr>
          <w:p w:rsidR="00542413" w:rsidRPr="00BD4CFB" w:rsidP="008F570D" w14:paraId="2106BBF5" w14:textId="28DC17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40A84">
              <w:rPr>
                <w:sz w:val="20"/>
                <w:szCs w:val="20"/>
              </w:rPr>
              <w:t>30</w:t>
            </w:r>
          </w:p>
        </w:tc>
        <w:tc>
          <w:tcPr>
            <w:tcW w:w="1213" w:type="dxa"/>
            <w:vAlign w:val="center"/>
          </w:tcPr>
          <w:p w:rsidR="00542413" w:rsidRPr="00BD4CFB" w:rsidP="008F570D" w14:paraId="402332F4" w14:textId="01FFE8F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542413" w:rsidRPr="00BD4CFB" w:rsidP="008F570D" w14:paraId="2166A45E" w14:textId="112F099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13DA">
              <w:rPr>
                <w:sz w:val="20"/>
                <w:szCs w:val="20"/>
              </w:rPr>
              <w:t xml:space="preserve">2 </w:t>
            </w:r>
            <w:r w:rsidR="00566558">
              <w:rPr>
                <w:sz w:val="20"/>
                <w:szCs w:val="20"/>
              </w:rPr>
              <w:t>minutes</w:t>
            </w:r>
          </w:p>
        </w:tc>
        <w:tc>
          <w:tcPr>
            <w:tcW w:w="1214" w:type="dxa"/>
          </w:tcPr>
          <w:p w:rsidR="0008167C" w:rsidP="008F570D" w14:paraId="1FB58F44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  <w:p w:rsidR="00542413" w:rsidRPr="00BD4CFB" w:rsidP="008F570D" w14:paraId="5A6C5F6C" w14:textId="389373D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0A0729">
              <w:rPr>
                <w:sz w:val="20"/>
                <w:szCs w:val="20"/>
              </w:rPr>
              <w:t>hour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980" w:type="dxa"/>
            <w:vAlign w:val="center"/>
          </w:tcPr>
          <w:p w:rsidR="00542413" w:rsidRPr="008156FF" w:rsidP="008F570D" w14:paraId="4C12A145" w14:textId="10465E6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highlight w:val="green"/>
              </w:rPr>
            </w:pPr>
            <w:r w:rsidRPr="0099764A">
              <w:rPr>
                <w:sz w:val="20"/>
                <w:szCs w:val="20"/>
              </w:rPr>
              <w:t>$</w:t>
            </w:r>
            <w:r w:rsidR="000A0729">
              <w:rPr>
                <w:sz w:val="20"/>
                <w:szCs w:val="20"/>
              </w:rPr>
              <w:t>71.</w:t>
            </w:r>
            <w:r w:rsidRPr="0099764A">
              <w:rPr>
                <w:sz w:val="20"/>
                <w:szCs w:val="20"/>
              </w:rPr>
              <w:t>9</w:t>
            </w:r>
            <w:r w:rsidR="000A0729">
              <w:rPr>
                <w:sz w:val="20"/>
                <w:szCs w:val="20"/>
              </w:rPr>
              <w:t>0</w:t>
            </w:r>
            <w:r w:rsidRPr="009976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:rsidR="00542413" w:rsidRPr="008156FF" w:rsidP="008F570D" w14:paraId="01C1A511" w14:textId="65A49B4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highlight w:val="green"/>
              </w:rPr>
            </w:pPr>
            <w:r w:rsidRPr="00016A3F">
              <w:rPr>
                <w:sz w:val="20"/>
                <w:szCs w:val="20"/>
              </w:rPr>
              <w:t>$</w:t>
            </w:r>
            <w:r w:rsidRPr="00016A3F" w:rsidR="00686376">
              <w:rPr>
                <w:sz w:val="20"/>
                <w:szCs w:val="20"/>
              </w:rPr>
              <w:t>4</w:t>
            </w:r>
            <w:r w:rsidRPr="00016A3F" w:rsidR="00016A3F">
              <w:rPr>
                <w:sz w:val="20"/>
                <w:szCs w:val="20"/>
              </w:rPr>
              <w:t>31</w:t>
            </w:r>
            <w:r w:rsidRPr="00016A3F" w:rsidR="00686376">
              <w:rPr>
                <w:sz w:val="20"/>
                <w:szCs w:val="20"/>
              </w:rPr>
              <w:t>.</w:t>
            </w:r>
            <w:r w:rsidRPr="00016A3F" w:rsidR="00016A3F">
              <w:rPr>
                <w:sz w:val="20"/>
                <w:szCs w:val="20"/>
              </w:rPr>
              <w:t>40</w:t>
            </w:r>
          </w:p>
        </w:tc>
      </w:tr>
    </w:tbl>
    <w:p w:rsidR="00436F5E" w:rsidP="4AE5982E" w14:paraId="4FC5BEDE" w14:textId="77777777"/>
    <w:p w:rsidR="002338AC" w:rsidP="4AE5982E" w14:paraId="3C895703" w14:textId="77777777">
      <w:pPr>
        <w:ind w:left="360"/>
      </w:pPr>
    </w:p>
    <w:p w:rsidR="00945CD6" w:rsidRPr="0072204D" w:rsidP="4AE5982E" w14:paraId="7BDBE261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A13. </w:t>
      </w:r>
      <w:r w:rsidRPr="4AE5982E">
        <w:rPr>
          <w:b/>
          <w:bCs/>
        </w:rPr>
        <w:t>Cost Burden to Respondents or Record Keepers</w:t>
      </w:r>
    </w:p>
    <w:p w:rsidR="00D90EF6" w:rsidRPr="00EC6D0B" w:rsidP="4AE5982E" w14:paraId="3D88B0B4" w14:textId="77777777">
      <w:r w:rsidRPr="00EC6D0B">
        <w:t>There are no additional costs to respondents.</w:t>
      </w:r>
    </w:p>
    <w:p w:rsidR="00BE7952" w:rsidP="4AE5982E" w14:paraId="6BC5843E" w14:textId="77777777"/>
    <w:p w:rsidR="002338AC" w:rsidP="4AE5982E" w14:paraId="136F28B3" w14:textId="77777777"/>
    <w:p w:rsidR="00945CD6" w:rsidRPr="0072204D" w:rsidP="4AE5982E" w14:paraId="2A791D57" w14:textId="77777777">
      <w:pPr>
        <w:spacing w:after="60"/>
        <w:rPr>
          <w:b/>
          <w:bCs/>
        </w:rPr>
      </w:pPr>
      <w:r w:rsidRPr="4AE5982E">
        <w:rPr>
          <w:b/>
          <w:bCs/>
        </w:rPr>
        <w:t xml:space="preserve">A14. </w:t>
      </w:r>
      <w:r w:rsidRPr="4AE5982E">
        <w:rPr>
          <w:b/>
          <w:bCs/>
        </w:rPr>
        <w:t>Estimate of Cost to the Federal Government</w:t>
      </w:r>
    </w:p>
    <w:p w:rsidR="00094DED" w:rsidP="4AE5982E" w14:paraId="3B591A36" w14:textId="0945FB0A">
      <w:r w:rsidRPr="00A528D7">
        <w:t xml:space="preserve">The total cost </w:t>
      </w:r>
      <w:r w:rsidR="00620692">
        <w:t xml:space="preserve">to the Federal government </w:t>
      </w:r>
      <w:r w:rsidRPr="00A528D7">
        <w:t>for the data collection activities under this current request will be $</w:t>
      </w:r>
      <w:r w:rsidRPr="00A528D7" w:rsidR="00A528D7">
        <w:t>1,014.2</w:t>
      </w:r>
      <w:r w:rsidRPr="00A528D7">
        <w:t>0.  </w:t>
      </w:r>
    </w:p>
    <w:p w:rsidR="00094DED" w:rsidP="4AE5982E" w14:paraId="531AA306" w14:textId="77777777"/>
    <w:p w:rsidR="00094DED" w:rsidP="4AE5982E" w14:paraId="21EAE62C" w14:textId="524824F9">
      <w:r w:rsidRPr="00094DED">
        <w:t xml:space="preserve">Federal staff costs are estimated to be about 10 hours of the time of a staff </w:t>
      </w:r>
      <w:r w:rsidR="00A528D7">
        <w:t xml:space="preserve">member </w:t>
      </w:r>
      <w:r w:rsidRPr="00094DED">
        <w:t>at the GS-12</w:t>
      </w:r>
      <w:r w:rsidR="000C06EE">
        <w:t>, Step 2</w:t>
      </w:r>
      <w:r w:rsidRPr="00094DED">
        <w:t xml:space="preserve"> labor category to oversee the activities of this data collection. </w:t>
      </w:r>
    </w:p>
    <w:p w:rsidR="0033072C" w:rsidP="4AE5982E" w14:paraId="10E2AD7E" w14:textId="77777777"/>
    <w:p w:rsidR="00620692" w:rsidP="4AE5982E" w14:paraId="6929B2ED" w14:textId="77777777"/>
    <w:p w:rsidR="00945CD6" w:rsidP="4AE5982E" w14:paraId="4B385444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A15. </w:t>
      </w:r>
      <w:r w:rsidRPr="4AE5982E">
        <w:rPr>
          <w:b/>
          <w:bCs/>
        </w:rPr>
        <w:t>Change in Burden</w:t>
      </w:r>
    </w:p>
    <w:p w:rsidR="00CB2ED6" w:rsidRPr="00CB2ED6" w:rsidP="4AE5982E" w14:paraId="4B05A013" w14:textId="02FAB3E5">
      <w:r w:rsidRPr="4AE5982E">
        <w:t xml:space="preserve">This is for an individual information collection under the umbrella </w:t>
      </w:r>
      <w:r w:rsidRPr="4AE5982E" w:rsidR="001140AB">
        <w:t>formative generic clearance for program support (0970-0531</w:t>
      </w:r>
      <w:r w:rsidRPr="4AE5982E" w:rsidR="00542413">
        <w:t>).</w:t>
      </w:r>
    </w:p>
    <w:p w:rsidR="002338AC" w:rsidP="4AE5982E" w14:paraId="31DADDE8" w14:textId="632686D3">
      <w:pPr>
        <w:ind w:left="360"/>
      </w:pPr>
    </w:p>
    <w:p w:rsidR="0033072C" w:rsidP="4AE5982E" w14:paraId="580F3480" w14:textId="77777777">
      <w:pPr>
        <w:ind w:left="360"/>
      </w:pPr>
    </w:p>
    <w:p w:rsidR="00945CD6" w:rsidP="4AE5982E" w14:paraId="347FE16D" w14:textId="4D5911E2">
      <w:pPr>
        <w:spacing w:after="60"/>
        <w:rPr>
          <w:b/>
          <w:bCs/>
        </w:rPr>
      </w:pPr>
      <w:r w:rsidRPr="4AE5982E">
        <w:rPr>
          <w:b/>
          <w:bCs/>
        </w:rPr>
        <w:t xml:space="preserve">A16. </w:t>
      </w:r>
      <w:r w:rsidRPr="4AE5982E">
        <w:rPr>
          <w:b/>
          <w:bCs/>
        </w:rPr>
        <w:t>Plan and Time Schedule for Information Collection, Tabulation and Publication</w:t>
      </w:r>
    </w:p>
    <w:p w:rsidR="006157C5" w:rsidRPr="00250665" w:rsidP="00A7069D" w14:paraId="45AA66D6" w14:textId="7D8F32E6">
      <w:r w:rsidRPr="0008167C">
        <w:t>Region 12 TTA would like to make these questions available</w:t>
      </w:r>
      <w:r w:rsidRPr="0008167C" w:rsidR="009B197C">
        <w:t xml:space="preserve"> </w:t>
      </w:r>
      <w:r w:rsidR="00620692">
        <w:t>immediately upon OMB approval</w:t>
      </w:r>
      <w:r w:rsidRPr="0008167C" w:rsidR="009B197C">
        <w:t xml:space="preserve">. The link to the electronic survey will be shared with </w:t>
      </w:r>
      <w:r w:rsidRPr="0008167C" w:rsidR="0035151D">
        <w:t xml:space="preserve">MSHS recipient nutrition managers during a virtual </w:t>
      </w:r>
      <w:r w:rsidRPr="0008167C" w:rsidR="008D3411">
        <w:t>meeting and also sent in an email following the meeting</w:t>
      </w:r>
      <w:r w:rsidR="00620692">
        <w:t xml:space="preserve"> requesting a response within two weeks.</w:t>
      </w:r>
      <w:r w:rsidR="00BA0C7A">
        <w:t xml:space="preserve"> </w:t>
      </w:r>
    </w:p>
    <w:p w:rsidR="002338AC" w:rsidP="00620692" w14:paraId="565D87F6" w14:textId="77777777">
      <w:pPr>
        <w:rPr>
          <w:b/>
          <w:bCs/>
        </w:rPr>
      </w:pPr>
    </w:p>
    <w:p w:rsidR="002338AC" w:rsidP="00620692" w14:paraId="5D35D3D0" w14:textId="77777777">
      <w:pPr>
        <w:rPr>
          <w:b/>
          <w:bCs/>
        </w:rPr>
      </w:pPr>
    </w:p>
    <w:p w:rsidR="00945CD6" w:rsidRPr="0072204D" w:rsidP="4AE5982E" w14:paraId="750BBE88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A17. </w:t>
      </w:r>
      <w:r w:rsidRPr="4AE5982E">
        <w:rPr>
          <w:b/>
          <w:bCs/>
        </w:rPr>
        <w:t>Reasons Not to Display OMB Expiration Date</w:t>
      </w:r>
    </w:p>
    <w:p w:rsidR="00D90EF6" w:rsidP="4AE5982E" w14:paraId="5E995DCB" w14:textId="77777777">
      <w:pPr>
        <w:rPr>
          <w:highlight w:val="yellow"/>
        </w:rPr>
      </w:pPr>
      <w:r w:rsidRPr="00EC6D0B">
        <w:t>All instruments will display the expiration date for OMB approval.</w:t>
      </w:r>
    </w:p>
    <w:p w:rsidR="005046F0" w:rsidP="4AE5982E" w14:paraId="3CB00E49" w14:textId="77777777">
      <w:pPr>
        <w:ind w:left="360"/>
      </w:pPr>
    </w:p>
    <w:p w:rsidR="002338AC" w:rsidP="4AE5982E" w14:paraId="4920E2AE" w14:textId="77777777">
      <w:pPr>
        <w:ind w:left="360"/>
      </w:pPr>
    </w:p>
    <w:p w:rsidR="00945CD6" w:rsidRPr="000B5EA8" w:rsidP="4AE5982E" w14:paraId="0DA51717" w14:textId="77777777">
      <w:pPr>
        <w:spacing w:after="120"/>
        <w:rPr>
          <w:b/>
          <w:bCs/>
        </w:rPr>
      </w:pPr>
      <w:r w:rsidRPr="4AE5982E">
        <w:rPr>
          <w:b/>
          <w:bCs/>
        </w:rPr>
        <w:t>A18.</w:t>
      </w:r>
      <w:r w:rsidRPr="4AE5982E" w:rsidR="000B5EA8">
        <w:rPr>
          <w:b/>
          <w:bCs/>
        </w:rPr>
        <w:t xml:space="preserve"> Exceptions to Certification for Paperwork Reduction Act Submissions</w:t>
      </w:r>
    </w:p>
    <w:p w:rsidR="00D90EF6" w:rsidP="4AE5982E" w14:paraId="117373B9" w14:textId="77777777">
      <w:r w:rsidRPr="00EC6D0B">
        <w:t>No exceptions are necessary for this information collection.</w:t>
      </w:r>
      <w:r>
        <w:tab/>
      </w:r>
    </w:p>
    <w:p w:rsidR="00D90EF6" w:rsidP="4AE5982E" w14:paraId="152B33B0" w14:textId="77777777"/>
    <w:p w:rsidR="00AA29C0" w:rsidP="4AE5982E" w14:paraId="356A923F" w14:textId="77777777"/>
    <w:p w:rsidR="00D06D5F" w:rsidP="4AE5982E" w14:paraId="54795446" w14:textId="77777777">
      <w:pPr>
        <w:tabs>
          <w:tab w:val="left" w:pos="360"/>
        </w:tabs>
      </w:pPr>
    </w:p>
    <w:p w:rsidR="00201F72" w:rsidP="4AE5982E" w14:paraId="12DE8FF2" w14:textId="77777777">
      <w:pPr>
        <w:spacing w:after="120"/>
        <w:rPr>
          <w:b/>
          <w:bCs/>
        </w:rPr>
      </w:pPr>
      <w:r w:rsidRPr="4AE5982E">
        <w:rPr>
          <w:b/>
          <w:bCs/>
        </w:rPr>
        <w:t>Attachments</w:t>
      </w:r>
    </w:p>
    <w:p w:rsidR="003D10A8" w:rsidRPr="00F03944" w:rsidP="4AE5982E" w14:paraId="64A70A40" w14:textId="07DEAF2E">
      <w:pPr>
        <w:spacing w:after="120"/>
      </w:pPr>
      <w:r w:rsidRPr="00F03944">
        <w:t>Leveling Up Nutrition in MSHS Programs Microsoft Forms Feedback Questions</w:t>
      </w:r>
    </w:p>
    <w:bookmarkEnd w:id="0"/>
    <w:p w:rsidR="0072204D" w:rsidRPr="0072204D" w:rsidP="4AE5982E" w14:paraId="4DA2F605" w14:textId="77777777"/>
    <w:sectPr w:rsidSect="00327B2E">
      <w:headerReference w:type="default" r:id="rId9"/>
      <w:footerReference w:type="defaul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209" w14:paraId="115FE6E6" w14:textId="4C530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FFE">
      <w:rPr>
        <w:noProof/>
      </w:rPr>
      <w:t>3</w:t>
    </w:r>
    <w:r>
      <w:fldChar w:fldCharType="end"/>
    </w:r>
  </w:p>
  <w:p w:rsidR="00A44209" w:rsidP="00292B70" w14:paraId="2729CBEA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B0D" w:rsidP="00BE7952" w14:paraId="69A20F56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10E14"/>
    <w:multiLevelType w:val="hybridMultilevel"/>
    <w:tmpl w:val="8D4E79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0"/>
      <w:numFmt w:val="bullet"/>
      <w:lvlText w:val="-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3992"/>
    <w:multiLevelType w:val="hybridMultilevel"/>
    <w:tmpl w:val="C690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CB8D4"/>
    <w:multiLevelType w:val="hybridMultilevel"/>
    <w:tmpl w:val="01FA55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37DE7"/>
    <w:multiLevelType w:val="hybridMultilevel"/>
    <w:tmpl w:val="5A560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C7765"/>
    <w:multiLevelType w:val="hybridMultilevel"/>
    <w:tmpl w:val="6E984A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371E1B"/>
    <w:multiLevelType w:val="hybridMultilevel"/>
    <w:tmpl w:val="44224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9269E"/>
    <w:multiLevelType w:val="hybridMultilevel"/>
    <w:tmpl w:val="B6CE704A"/>
    <w:lvl w:ilvl="0">
      <w:start w:val="1"/>
      <w:numFmt w:val="decimal"/>
      <w:lvlText w:val="(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6707">
    <w:abstractNumId w:val="14"/>
  </w:num>
  <w:num w:numId="2" w16cid:durableId="1931355342">
    <w:abstractNumId w:val="4"/>
  </w:num>
  <w:num w:numId="3" w16cid:durableId="645941536">
    <w:abstractNumId w:val="1"/>
  </w:num>
  <w:num w:numId="4" w16cid:durableId="1242177202">
    <w:abstractNumId w:val="16"/>
  </w:num>
  <w:num w:numId="5" w16cid:durableId="82461285">
    <w:abstractNumId w:val="8"/>
  </w:num>
  <w:num w:numId="6" w16cid:durableId="1004019483">
    <w:abstractNumId w:val="9"/>
  </w:num>
  <w:num w:numId="7" w16cid:durableId="387922567">
    <w:abstractNumId w:val="18"/>
  </w:num>
  <w:num w:numId="8" w16cid:durableId="652099177">
    <w:abstractNumId w:val="17"/>
  </w:num>
  <w:num w:numId="9" w16cid:durableId="1570113784">
    <w:abstractNumId w:val="11"/>
  </w:num>
  <w:num w:numId="10" w16cid:durableId="1638880253">
    <w:abstractNumId w:val="13"/>
  </w:num>
  <w:num w:numId="11" w16cid:durableId="129180090">
    <w:abstractNumId w:val="2"/>
  </w:num>
  <w:num w:numId="12" w16cid:durableId="1341350293">
    <w:abstractNumId w:val="0"/>
  </w:num>
  <w:num w:numId="13" w16cid:durableId="2087913730">
    <w:abstractNumId w:val="3"/>
  </w:num>
  <w:num w:numId="14" w16cid:durableId="717365799">
    <w:abstractNumId w:val="19"/>
  </w:num>
  <w:num w:numId="15" w16cid:durableId="822697728">
    <w:abstractNumId w:val="6"/>
  </w:num>
  <w:num w:numId="16" w16cid:durableId="899630803">
    <w:abstractNumId w:val="7"/>
  </w:num>
  <w:num w:numId="17" w16cid:durableId="1943024101">
    <w:abstractNumId w:val="23"/>
  </w:num>
  <w:num w:numId="18" w16cid:durableId="579410173">
    <w:abstractNumId w:val="24"/>
  </w:num>
  <w:num w:numId="19" w16cid:durableId="2121676983">
    <w:abstractNumId w:val="21"/>
  </w:num>
  <w:num w:numId="20" w16cid:durableId="1703706386">
    <w:abstractNumId w:val="20"/>
  </w:num>
  <w:num w:numId="21" w16cid:durableId="32728336">
    <w:abstractNumId w:val="15"/>
  </w:num>
  <w:num w:numId="22" w16cid:durableId="35086359">
    <w:abstractNumId w:val="22"/>
  </w:num>
  <w:num w:numId="23" w16cid:durableId="231550215">
    <w:abstractNumId w:val="12"/>
  </w:num>
  <w:num w:numId="24" w16cid:durableId="2065981296">
    <w:abstractNumId w:val="10"/>
  </w:num>
  <w:num w:numId="25" w16cid:durableId="1422529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73E5"/>
    <w:rsid w:val="000162F0"/>
    <w:rsid w:val="00016A3F"/>
    <w:rsid w:val="00016DA3"/>
    <w:rsid w:val="000431B8"/>
    <w:rsid w:val="0008167C"/>
    <w:rsid w:val="0008643E"/>
    <w:rsid w:val="00091C59"/>
    <w:rsid w:val="00093696"/>
    <w:rsid w:val="00094DED"/>
    <w:rsid w:val="000964A6"/>
    <w:rsid w:val="00096FE7"/>
    <w:rsid w:val="000A0729"/>
    <w:rsid w:val="000B5EA8"/>
    <w:rsid w:val="000C06EE"/>
    <w:rsid w:val="000C1111"/>
    <w:rsid w:val="000D53DF"/>
    <w:rsid w:val="000E5B00"/>
    <w:rsid w:val="000F5B09"/>
    <w:rsid w:val="00102075"/>
    <w:rsid w:val="001140AB"/>
    <w:rsid w:val="001176A6"/>
    <w:rsid w:val="00124EBF"/>
    <w:rsid w:val="00130457"/>
    <w:rsid w:val="00147D6B"/>
    <w:rsid w:val="00151DEE"/>
    <w:rsid w:val="00155479"/>
    <w:rsid w:val="0016012E"/>
    <w:rsid w:val="00162BFE"/>
    <w:rsid w:val="00177982"/>
    <w:rsid w:val="00183C0F"/>
    <w:rsid w:val="00192F7C"/>
    <w:rsid w:val="00193592"/>
    <w:rsid w:val="001A4875"/>
    <w:rsid w:val="001A5AF9"/>
    <w:rsid w:val="001C4D60"/>
    <w:rsid w:val="001E33DB"/>
    <w:rsid w:val="001E3942"/>
    <w:rsid w:val="001F4613"/>
    <w:rsid w:val="00201F72"/>
    <w:rsid w:val="0020382F"/>
    <w:rsid w:val="00204A6A"/>
    <w:rsid w:val="002231FA"/>
    <w:rsid w:val="002338AC"/>
    <w:rsid w:val="00234E8D"/>
    <w:rsid w:val="00235A6D"/>
    <w:rsid w:val="0024023B"/>
    <w:rsid w:val="002408DE"/>
    <w:rsid w:val="00240EF5"/>
    <w:rsid w:val="00250665"/>
    <w:rsid w:val="0025173C"/>
    <w:rsid w:val="00253148"/>
    <w:rsid w:val="002629B0"/>
    <w:rsid w:val="00292B70"/>
    <w:rsid w:val="00294F0B"/>
    <w:rsid w:val="002A1F68"/>
    <w:rsid w:val="002A28C4"/>
    <w:rsid w:val="002A2998"/>
    <w:rsid w:val="002A319B"/>
    <w:rsid w:val="002B1380"/>
    <w:rsid w:val="002B2164"/>
    <w:rsid w:val="002B4DBE"/>
    <w:rsid w:val="002B7439"/>
    <w:rsid w:val="002C4F75"/>
    <w:rsid w:val="002D4B0A"/>
    <w:rsid w:val="002E412C"/>
    <w:rsid w:val="002F3EDE"/>
    <w:rsid w:val="003277CF"/>
    <w:rsid w:val="00327B2E"/>
    <w:rsid w:val="0033072C"/>
    <w:rsid w:val="003315C7"/>
    <w:rsid w:val="003364F2"/>
    <w:rsid w:val="0035151D"/>
    <w:rsid w:val="00356162"/>
    <w:rsid w:val="00371565"/>
    <w:rsid w:val="00374DAB"/>
    <w:rsid w:val="0038291A"/>
    <w:rsid w:val="003A5925"/>
    <w:rsid w:val="003C2822"/>
    <w:rsid w:val="003C2F22"/>
    <w:rsid w:val="003D10A8"/>
    <w:rsid w:val="003D5231"/>
    <w:rsid w:val="00407B4D"/>
    <w:rsid w:val="00417222"/>
    <w:rsid w:val="00420078"/>
    <w:rsid w:val="004222F8"/>
    <w:rsid w:val="00422C1B"/>
    <w:rsid w:val="00436F5E"/>
    <w:rsid w:val="00440A84"/>
    <w:rsid w:val="004522FF"/>
    <w:rsid w:val="004554B1"/>
    <w:rsid w:val="00456E2F"/>
    <w:rsid w:val="004603FE"/>
    <w:rsid w:val="00470438"/>
    <w:rsid w:val="00471EFD"/>
    <w:rsid w:val="00482DDE"/>
    <w:rsid w:val="004A44DD"/>
    <w:rsid w:val="004B587E"/>
    <w:rsid w:val="004B7610"/>
    <w:rsid w:val="004C2ADD"/>
    <w:rsid w:val="004D5EBB"/>
    <w:rsid w:val="004D6CA9"/>
    <w:rsid w:val="004F4E1D"/>
    <w:rsid w:val="005046F0"/>
    <w:rsid w:val="00514F9C"/>
    <w:rsid w:val="00520737"/>
    <w:rsid w:val="00526EF4"/>
    <w:rsid w:val="005353B7"/>
    <w:rsid w:val="00541024"/>
    <w:rsid w:val="00542413"/>
    <w:rsid w:val="00551037"/>
    <w:rsid w:val="00560CE6"/>
    <w:rsid w:val="00566558"/>
    <w:rsid w:val="00582B32"/>
    <w:rsid w:val="005A64C5"/>
    <w:rsid w:val="005C018C"/>
    <w:rsid w:val="005C4E47"/>
    <w:rsid w:val="005F2061"/>
    <w:rsid w:val="005F7EAE"/>
    <w:rsid w:val="006010CA"/>
    <w:rsid w:val="00607351"/>
    <w:rsid w:val="00607E0E"/>
    <w:rsid w:val="006157C5"/>
    <w:rsid w:val="00620692"/>
    <w:rsid w:val="006228E1"/>
    <w:rsid w:val="00651DBA"/>
    <w:rsid w:val="00657424"/>
    <w:rsid w:val="00661FF8"/>
    <w:rsid w:val="00680FFE"/>
    <w:rsid w:val="00686376"/>
    <w:rsid w:val="006A2547"/>
    <w:rsid w:val="006A7EFA"/>
    <w:rsid w:val="006B4E09"/>
    <w:rsid w:val="006B6845"/>
    <w:rsid w:val="006C0DE9"/>
    <w:rsid w:val="006C1A86"/>
    <w:rsid w:val="006C1DD8"/>
    <w:rsid w:val="006D2637"/>
    <w:rsid w:val="006E7359"/>
    <w:rsid w:val="006F436B"/>
    <w:rsid w:val="00701045"/>
    <w:rsid w:val="00711BC5"/>
    <w:rsid w:val="0072204D"/>
    <w:rsid w:val="007250A3"/>
    <w:rsid w:val="00736F1D"/>
    <w:rsid w:val="007436AA"/>
    <w:rsid w:val="0077219F"/>
    <w:rsid w:val="00772457"/>
    <w:rsid w:val="0077465C"/>
    <w:rsid w:val="00784137"/>
    <w:rsid w:val="007A075B"/>
    <w:rsid w:val="007A707F"/>
    <w:rsid w:val="007D295D"/>
    <w:rsid w:val="00800A26"/>
    <w:rsid w:val="00806712"/>
    <w:rsid w:val="008156FF"/>
    <w:rsid w:val="00840654"/>
    <w:rsid w:val="00845389"/>
    <w:rsid w:val="00866F4D"/>
    <w:rsid w:val="00867AD3"/>
    <w:rsid w:val="0087234E"/>
    <w:rsid w:val="00877346"/>
    <w:rsid w:val="0089075C"/>
    <w:rsid w:val="008932B2"/>
    <w:rsid w:val="008A308D"/>
    <w:rsid w:val="008B7F2C"/>
    <w:rsid w:val="008C6A6B"/>
    <w:rsid w:val="008C78B4"/>
    <w:rsid w:val="008D3411"/>
    <w:rsid w:val="008E5A86"/>
    <w:rsid w:val="008F10A2"/>
    <w:rsid w:val="008F570D"/>
    <w:rsid w:val="009075FF"/>
    <w:rsid w:val="0091492B"/>
    <w:rsid w:val="00915A7E"/>
    <w:rsid w:val="00932D71"/>
    <w:rsid w:val="009370C3"/>
    <w:rsid w:val="00945CD6"/>
    <w:rsid w:val="00956BA6"/>
    <w:rsid w:val="00957AE3"/>
    <w:rsid w:val="009648CE"/>
    <w:rsid w:val="00984BBF"/>
    <w:rsid w:val="00984CA2"/>
    <w:rsid w:val="0099764A"/>
    <w:rsid w:val="009B1638"/>
    <w:rsid w:val="009B197C"/>
    <w:rsid w:val="009D05DD"/>
    <w:rsid w:val="009D47D2"/>
    <w:rsid w:val="009E28C8"/>
    <w:rsid w:val="009E78A5"/>
    <w:rsid w:val="00A01A7D"/>
    <w:rsid w:val="00A020E8"/>
    <w:rsid w:val="00A15165"/>
    <w:rsid w:val="00A23941"/>
    <w:rsid w:val="00A24605"/>
    <w:rsid w:val="00A35B0D"/>
    <w:rsid w:val="00A35E23"/>
    <w:rsid w:val="00A412C5"/>
    <w:rsid w:val="00A44209"/>
    <w:rsid w:val="00A528D7"/>
    <w:rsid w:val="00A660D8"/>
    <w:rsid w:val="00A7069D"/>
    <w:rsid w:val="00A7580B"/>
    <w:rsid w:val="00A941FB"/>
    <w:rsid w:val="00AA29C0"/>
    <w:rsid w:val="00AB4CDD"/>
    <w:rsid w:val="00B14396"/>
    <w:rsid w:val="00B36AF1"/>
    <w:rsid w:val="00B4072E"/>
    <w:rsid w:val="00B66874"/>
    <w:rsid w:val="00B73ACF"/>
    <w:rsid w:val="00B84547"/>
    <w:rsid w:val="00B91D97"/>
    <w:rsid w:val="00BA0C7A"/>
    <w:rsid w:val="00BB13A6"/>
    <w:rsid w:val="00BC1FC6"/>
    <w:rsid w:val="00BD010D"/>
    <w:rsid w:val="00BD4208"/>
    <w:rsid w:val="00BD4CFB"/>
    <w:rsid w:val="00BE5103"/>
    <w:rsid w:val="00BE7952"/>
    <w:rsid w:val="00BF49E9"/>
    <w:rsid w:val="00BF567C"/>
    <w:rsid w:val="00C06169"/>
    <w:rsid w:val="00C12B95"/>
    <w:rsid w:val="00C14184"/>
    <w:rsid w:val="00C1674B"/>
    <w:rsid w:val="00C20573"/>
    <w:rsid w:val="00C305AA"/>
    <w:rsid w:val="00C36781"/>
    <w:rsid w:val="00C56EA9"/>
    <w:rsid w:val="00C618F9"/>
    <w:rsid w:val="00C94CEA"/>
    <w:rsid w:val="00CB2ED6"/>
    <w:rsid w:val="00CC2CD1"/>
    <w:rsid w:val="00CE6EFF"/>
    <w:rsid w:val="00CF0362"/>
    <w:rsid w:val="00D012A6"/>
    <w:rsid w:val="00D06D5F"/>
    <w:rsid w:val="00D277B1"/>
    <w:rsid w:val="00D3793D"/>
    <w:rsid w:val="00D44EA5"/>
    <w:rsid w:val="00D470C3"/>
    <w:rsid w:val="00D510AF"/>
    <w:rsid w:val="00D519D9"/>
    <w:rsid w:val="00D568FA"/>
    <w:rsid w:val="00D72BC7"/>
    <w:rsid w:val="00D90EF6"/>
    <w:rsid w:val="00D964BC"/>
    <w:rsid w:val="00DB16A0"/>
    <w:rsid w:val="00E00860"/>
    <w:rsid w:val="00E05A0A"/>
    <w:rsid w:val="00E151BC"/>
    <w:rsid w:val="00E41D46"/>
    <w:rsid w:val="00E4328A"/>
    <w:rsid w:val="00E44CEA"/>
    <w:rsid w:val="00E461A4"/>
    <w:rsid w:val="00E72E9A"/>
    <w:rsid w:val="00E86DB9"/>
    <w:rsid w:val="00E913DA"/>
    <w:rsid w:val="00E938B8"/>
    <w:rsid w:val="00EA12DE"/>
    <w:rsid w:val="00EB5B54"/>
    <w:rsid w:val="00EC0123"/>
    <w:rsid w:val="00EC26A5"/>
    <w:rsid w:val="00EC329F"/>
    <w:rsid w:val="00EC3B8D"/>
    <w:rsid w:val="00EC6D0B"/>
    <w:rsid w:val="00EF037C"/>
    <w:rsid w:val="00F02C2B"/>
    <w:rsid w:val="00F03944"/>
    <w:rsid w:val="00F277A1"/>
    <w:rsid w:val="00F44F6B"/>
    <w:rsid w:val="00F514D1"/>
    <w:rsid w:val="00F73374"/>
    <w:rsid w:val="00F815C3"/>
    <w:rsid w:val="00F91C50"/>
    <w:rsid w:val="00FA05FE"/>
    <w:rsid w:val="00FA1DEA"/>
    <w:rsid w:val="00FC04C5"/>
    <w:rsid w:val="00FC196A"/>
    <w:rsid w:val="00FD1B70"/>
    <w:rsid w:val="00FD7600"/>
    <w:rsid w:val="00FF3048"/>
    <w:rsid w:val="02B37170"/>
    <w:rsid w:val="15FDC920"/>
    <w:rsid w:val="171CA292"/>
    <w:rsid w:val="27D9EF1C"/>
    <w:rsid w:val="28605650"/>
    <w:rsid w:val="2DFAF7AB"/>
    <w:rsid w:val="33DE2EAF"/>
    <w:rsid w:val="4AE5982E"/>
    <w:rsid w:val="4CD88284"/>
    <w:rsid w:val="4ECB43AA"/>
    <w:rsid w:val="509576EC"/>
    <w:rsid w:val="55429B8A"/>
    <w:rsid w:val="55E4A8DF"/>
    <w:rsid w:val="58C18F5F"/>
    <w:rsid w:val="701F7280"/>
    <w:rsid w:val="7649E698"/>
    <w:rsid w:val="784636E1"/>
    <w:rsid w:val="788048E4"/>
    <w:rsid w:val="7EC2CC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1C0F4"/>
  <w15:chartTrackingRefBased/>
  <w15:docId w15:val="{D8BA4B63-7CDD-4BE9-8260-6A0B7EC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NoSpacing">
    <w:name w:val="No Spacing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customStyle="1" w:styleId="NormalSS">
    <w:name w:val="NormalSS"/>
    <w:basedOn w:val="Normal"/>
    <w:link w:val="NormalSSChar"/>
    <w:qFormat/>
    <w:rsid w:val="00D44EA5"/>
    <w:pPr>
      <w:spacing w:after="240"/>
    </w:pPr>
    <w:rPr>
      <w:szCs w:val="20"/>
    </w:rPr>
  </w:style>
  <w:style w:type="character" w:customStyle="1" w:styleId="NormalSSChar">
    <w:name w:val="NormalSS Char"/>
    <w:link w:val="NormalSS"/>
    <w:rsid w:val="00D44EA5"/>
    <w:rPr>
      <w:sz w:val="24"/>
    </w:rPr>
  </w:style>
  <w:style w:type="paragraph" w:styleId="FootnoteText">
    <w:name w:val="footnote text"/>
    <w:basedOn w:val="Normal"/>
    <w:link w:val="FootnoteTextChar"/>
    <w:rsid w:val="00CB2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2ED6"/>
  </w:style>
  <w:style w:type="character" w:styleId="FootnoteReference">
    <w:name w:val="footnote reference"/>
    <w:uiPriority w:val="99"/>
    <w:rsid w:val="00CB2ED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84BBF"/>
  </w:style>
  <w:style w:type="paragraph" w:styleId="ListParagraph">
    <w:name w:val="List Paragraph"/>
    <w:basedOn w:val="Normal"/>
    <w:link w:val="ListParagraphChar"/>
    <w:uiPriority w:val="34"/>
    <w:qFormat/>
    <w:rsid w:val="00984BBF"/>
    <w:pPr>
      <w:ind w:left="7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560CE6"/>
    <w:rPr>
      <w:sz w:val="24"/>
      <w:szCs w:val="24"/>
    </w:rPr>
  </w:style>
  <w:style w:type="character" w:styleId="FollowedHyperlink">
    <w:name w:val="FollowedHyperlink"/>
    <w:basedOn w:val="DefaultParagraphFont"/>
    <w:rsid w:val="00A660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stru.ht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67bc93-173b-492b-a6a2-6c7d038ce9ce">
      <UserInfo>
        <DisplayName>Matthew, Resa (ACF)</DisplayName>
        <AccountId>49</AccountId>
        <AccountType/>
      </UserInfo>
      <UserInfo>
        <DisplayName>Sawyer, Chad (ACF)</DisplayName>
        <AccountId>148</AccountId>
        <AccountType/>
      </UserInfo>
    </SharedWithUsers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d52080b8c14968865f88e1edb84882ac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d815e3bfef4d29523891808106a50cc8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4951A-B6B3-4F2C-8AF7-C0968D06AA11}">
  <ds:schemaRefs>
    <ds:schemaRef ds:uri="http://schemas.microsoft.com/office/2006/metadata/properties"/>
    <ds:schemaRef ds:uri="http://schemas.microsoft.com/office/infopath/2007/PartnerControls"/>
    <ds:schemaRef ds:uri="9467bc93-173b-492b-a6a2-6c7d038ce9ce"/>
    <ds:schemaRef ds:uri="356f8c92-a7f3-4f06-9c99-ec3bb32373d1"/>
  </ds:schemaRefs>
</ds:datastoreItem>
</file>

<file path=customXml/itemProps2.xml><?xml version="1.0" encoding="utf-8"?>
<ds:datastoreItem xmlns:ds="http://schemas.openxmlformats.org/officeDocument/2006/customXml" ds:itemID="{204402CB-B538-4FA4-A5B4-D98B929FD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D3647-7DB1-46A7-A40E-80F6FAEFB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B3FE5-CB5D-4F54-ABEF-3D690BD945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984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ACF PRA</cp:lastModifiedBy>
  <cp:revision>3</cp:revision>
  <cp:lastPrinted>2009-01-26T16:35:00Z</cp:lastPrinted>
  <dcterms:created xsi:type="dcterms:W3CDTF">2026-01-23T16:23:00Z</dcterms:created>
  <dcterms:modified xsi:type="dcterms:W3CDTF">2026-01-23T16:26:00Z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