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73025F90">
      <w:pPr>
        <w:pStyle w:val="ReportCover-Title"/>
        <w:jc w:val="center"/>
        <w:rPr>
          <w:rFonts w:ascii="Arial" w:hAnsi="Arial" w:cs="Arial"/>
          <w:color w:val="auto"/>
        </w:rPr>
      </w:pPr>
      <w:r w:rsidRPr="008A0135">
        <w:rPr>
          <w:rFonts w:ascii="Arial" w:eastAsia="Arial Unicode MS" w:hAnsi="Arial" w:cs="Arial"/>
          <w:noProof/>
          <w:color w:val="auto"/>
        </w:rPr>
        <w:t>Low Income Home Energy Assistance Program (LIHEAP) Carryover and Reallotment Report</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6162D81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Pr="0095492C" w:rsidR="0095492C">
        <w:rPr>
          <w:rFonts w:ascii="Arial" w:hAnsi="Arial" w:cs="Arial"/>
          <w:color w:val="auto"/>
          <w:sz w:val="32"/>
          <w:szCs w:val="32"/>
        </w:rPr>
        <w:t>0106</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P="00160621" w14:paraId="76FA23BE" w14:textId="5AB2E51A">
      <w:pPr>
        <w:pStyle w:val="ReportCover-Date"/>
        <w:jc w:val="center"/>
        <w:rPr>
          <w:rFonts w:ascii="Arial" w:hAnsi="Arial" w:cs="Arial"/>
          <w:color w:val="auto"/>
        </w:rPr>
      </w:pPr>
      <w:r>
        <w:rPr>
          <w:rFonts w:ascii="Arial" w:hAnsi="Arial" w:cs="Arial"/>
          <w:noProof/>
          <w:color w:val="auto"/>
        </w:rPr>
        <w:t>August</w:t>
      </w:r>
      <w:r w:rsidR="003D2871">
        <w:rPr>
          <w:rFonts w:ascii="Arial" w:hAnsi="Arial" w:cs="Arial"/>
          <w:noProof/>
          <w:color w:val="auto"/>
        </w:rPr>
        <w:t xml:space="preserve"> </w:t>
      </w:r>
      <w:r w:rsidR="002D1005">
        <w:rPr>
          <w:rFonts w:ascii="Arial" w:hAnsi="Arial" w:cs="Arial"/>
          <w:noProof/>
          <w:color w:val="auto"/>
        </w:rPr>
        <w:t>2025</w:t>
      </w:r>
    </w:p>
    <w:p w:rsidR="00047EFC" w:rsidP="00047EFC" w14:paraId="764DF16C" w14:textId="744F747C">
      <w:pPr>
        <w:jc w:val="center"/>
        <w:rPr>
          <w:rFonts w:ascii="Arial" w:hAnsi="Arial" w:cs="Arial"/>
          <w:b/>
          <w:bCs/>
          <w:sz w:val="32"/>
          <w:szCs w:val="32"/>
        </w:rPr>
      </w:pPr>
      <w:r w:rsidRPr="7B0E0B3A">
        <w:rPr>
          <w:rFonts w:ascii="Arial" w:hAnsi="Arial" w:cs="Arial"/>
          <w:b/>
          <w:bCs/>
          <w:sz w:val="32"/>
          <w:szCs w:val="32"/>
        </w:rPr>
        <w:t xml:space="preserve">Type of Request: </w:t>
      </w:r>
      <w:r w:rsidR="003D2871">
        <w:rPr>
          <w:rFonts w:ascii="Arial" w:hAnsi="Arial" w:cs="Arial"/>
          <w:sz w:val="32"/>
          <w:szCs w:val="32"/>
        </w:rPr>
        <w:t>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6B229800">
      <w:pPr>
        <w:jc w:val="center"/>
        <w:rPr>
          <w:rFonts w:ascii="Arial" w:hAnsi="Arial" w:cs="Arial"/>
        </w:rPr>
      </w:pPr>
      <w:r w:rsidRPr="00862E28">
        <w:rPr>
          <w:rFonts w:ascii="Arial" w:hAnsi="Arial" w:cs="Arial"/>
        </w:rPr>
        <w:t>Office of Community Services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282F59" w:rsidP="00160621" w14:paraId="341AE066"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2C3C4F" w:rsidRPr="00075889" w:rsidP="00075889" w14:paraId="2EEF9E04" w14:textId="47600296">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7C7315" w:rsidRPr="007C7315" w:rsidP="007C7315" w14:paraId="595BF347" w14:textId="322ECF62">
      <w:pPr>
        <w:widowControl/>
        <w:tabs>
          <w:tab w:val="num" w:pos="360"/>
        </w:tabs>
        <w:ind w:left="360"/>
        <w:rPr>
          <w:rFonts w:ascii="Times New Roman" w:hAnsi="Times New Roman"/>
          <w:snapToGrid/>
          <w:sz w:val="24"/>
          <w:szCs w:val="24"/>
        </w:rPr>
      </w:pPr>
      <w:r w:rsidRPr="007C7315">
        <w:rPr>
          <w:rFonts w:ascii="Times New Roman" w:hAnsi="Times New Roman"/>
          <w:snapToGrid/>
          <w:sz w:val="24"/>
          <w:szCs w:val="24"/>
        </w:rPr>
        <w:t>The federal Low Income Home Energy Assistance Program (LIHEAP) statute requires the Department of Health and Human Services (HHS) to collect data annually from all LIHEAP grant recipients regarding the status of obligated and unobligated funding (42</w:t>
      </w:r>
      <w:r w:rsidR="00CE2099">
        <w:rPr>
          <w:rFonts w:ascii="Times New Roman" w:hAnsi="Times New Roman"/>
          <w:snapToGrid/>
          <w:sz w:val="24"/>
          <w:szCs w:val="24"/>
        </w:rPr>
        <w:t> </w:t>
      </w:r>
      <w:r w:rsidRPr="007C7315">
        <w:rPr>
          <w:rFonts w:ascii="Times New Roman" w:hAnsi="Times New Roman"/>
          <w:snapToGrid/>
          <w:sz w:val="24"/>
          <w:szCs w:val="24"/>
        </w:rPr>
        <w:t>U.S.C. §</w:t>
      </w:r>
      <w:r w:rsidR="00CE2099">
        <w:rPr>
          <w:rFonts w:ascii="Times New Roman" w:hAnsi="Times New Roman"/>
          <w:snapToGrid/>
          <w:sz w:val="24"/>
          <w:szCs w:val="24"/>
        </w:rPr>
        <w:t> </w:t>
      </w:r>
      <w:r w:rsidRPr="007C7315">
        <w:rPr>
          <w:rFonts w:ascii="Times New Roman" w:hAnsi="Times New Roman"/>
          <w:snapToGrid/>
          <w:sz w:val="24"/>
          <w:szCs w:val="24"/>
        </w:rPr>
        <w:t xml:space="preserve">8626). </w:t>
      </w:r>
      <w:r w:rsidR="00A12FBB">
        <w:rPr>
          <w:rFonts w:ascii="Times New Roman" w:hAnsi="Times New Roman"/>
          <w:snapToGrid/>
          <w:sz w:val="24"/>
          <w:szCs w:val="24"/>
        </w:rPr>
        <w:t>The Administration for Children and Families</w:t>
      </w:r>
      <w:r w:rsidR="00796B3B">
        <w:rPr>
          <w:rFonts w:ascii="Times New Roman" w:hAnsi="Times New Roman"/>
          <w:snapToGrid/>
          <w:sz w:val="24"/>
          <w:szCs w:val="24"/>
        </w:rPr>
        <w:t xml:space="preserve"> (ACF)</w:t>
      </w:r>
      <w:r w:rsidR="00A12FBB">
        <w:rPr>
          <w:rFonts w:ascii="Times New Roman" w:hAnsi="Times New Roman"/>
          <w:snapToGrid/>
          <w:sz w:val="24"/>
          <w:szCs w:val="24"/>
        </w:rPr>
        <w:t xml:space="preserve">, which </w:t>
      </w:r>
      <w:r w:rsidR="00796B3B">
        <w:rPr>
          <w:rFonts w:ascii="Times New Roman" w:hAnsi="Times New Roman"/>
          <w:snapToGrid/>
          <w:sz w:val="24"/>
          <w:szCs w:val="24"/>
        </w:rPr>
        <w:t xml:space="preserve">is the agency in </w:t>
      </w:r>
      <w:r w:rsidRPr="007C7315">
        <w:rPr>
          <w:rFonts w:ascii="Times New Roman" w:hAnsi="Times New Roman"/>
          <w:snapToGrid/>
          <w:sz w:val="24"/>
          <w:szCs w:val="24"/>
        </w:rPr>
        <w:t xml:space="preserve">HHS </w:t>
      </w:r>
      <w:r w:rsidR="00796B3B">
        <w:rPr>
          <w:rFonts w:ascii="Times New Roman" w:hAnsi="Times New Roman"/>
          <w:snapToGrid/>
          <w:sz w:val="24"/>
          <w:szCs w:val="24"/>
        </w:rPr>
        <w:t xml:space="preserve">that administers LIHEAP, </w:t>
      </w:r>
      <w:r w:rsidRPr="007C7315">
        <w:rPr>
          <w:rFonts w:ascii="Times New Roman" w:hAnsi="Times New Roman"/>
          <w:snapToGrid/>
          <w:sz w:val="24"/>
          <w:szCs w:val="24"/>
        </w:rPr>
        <w:t xml:space="preserve">shall not make payment to a </w:t>
      </w:r>
      <w:r w:rsidR="002F091F">
        <w:rPr>
          <w:rFonts w:ascii="Times New Roman" w:hAnsi="Times New Roman"/>
          <w:snapToGrid/>
          <w:sz w:val="24"/>
          <w:szCs w:val="24"/>
        </w:rPr>
        <w:t xml:space="preserve">grant recipient </w:t>
      </w:r>
      <w:r w:rsidRPr="007C7315">
        <w:rPr>
          <w:rFonts w:ascii="Times New Roman" w:hAnsi="Times New Roman"/>
          <w:snapToGrid/>
          <w:sz w:val="24"/>
          <w:szCs w:val="24"/>
        </w:rPr>
        <w:t xml:space="preserve">for a fiscal year </w:t>
      </w:r>
      <w:r w:rsidR="00F04C3A">
        <w:rPr>
          <w:rFonts w:ascii="Times New Roman" w:hAnsi="Times New Roman"/>
          <w:snapToGrid/>
          <w:sz w:val="24"/>
          <w:szCs w:val="24"/>
        </w:rPr>
        <w:t xml:space="preserve">(FY) </w:t>
      </w:r>
      <w:r w:rsidRPr="007C7315">
        <w:rPr>
          <w:rFonts w:ascii="Times New Roman" w:hAnsi="Times New Roman"/>
          <w:snapToGrid/>
          <w:sz w:val="24"/>
          <w:szCs w:val="24"/>
        </w:rPr>
        <w:t xml:space="preserve">unless the </w:t>
      </w:r>
      <w:r w:rsidR="00A9420E">
        <w:rPr>
          <w:rFonts w:ascii="Times New Roman" w:hAnsi="Times New Roman"/>
          <w:snapToGrid/>
          <w:sz w:val="24"/>
          <w:szCs w:val="24"/>
        </w:rPr>
        <w:t>grant</w:t>
      </w:r>
      <w:r w:rsidRPr="002F091F" w:rsidR="002F091F">
        <w:rPr>
          <w:rFonts w:ascii="Times New Roman" w:hAnsi="Times New Roman"/>
          <w:snapToGrid/>
          <w:sz w:val="24"/>
          <w:szCs w:val="24"/>
        </w:rPr>
        <w:t xml:space="preserve"> </w:t>
      </w:r>
      <w:r w:rsidR="002F091F">
        <w:rPr>
          <w:rFonts w:ascii="Times New Roman" w:hAnsi="Times New Roman"/>
          <w:snapToGrid/>
          <w:sz w:val="24"/>
          <w:szCs w:val="24"/>
        </w:rPr>
        <w:t xml:space="preserve">recipient </w:t>
      </w:r>
      <w:r w:rsidRPr="007C7315">
        <w:rPr>
          <w:rFonts w:ascii="Times New Roman" w:hAnsi="Times New Roman"/>
          <w:snapToGrid/>
          <w:sz w:val="24"/>
          <w:szCs w:val="24"/>
        </w:rPr>
        <w:t xml:space="preserve">has complied with this reporting requirement with respect to the prior fiscal year.  The amount held available from a prior </w:t>
      </w:r>
      <w:r w:rsidR="00F04C3A">
        <w:rPr>
          <w:rFonts w:ascii="Times New Roman" w:hAnsi="Times New Roman"/>
          <w:snapToGrid/>
          <w:sz w:val="24"/>
          <w:szCs w:val="24"/>
        </w:rPr>
        <w:t xml:space="preserve">FY may </w:t>
      </w:r>
      <w:r w:rsidRPr="007C7315">
        <w:rPr>
          <w:rFonts w:ascii="Times New Roman" w:hAnsi="Times New Roman"/>
          <w:snapToGrid/>
          <w:sz w:val="24"/>
          <w:szCs w:val="24"/>
        </w:rPr>
        <w:t>not exceed 10</w:t>
      </w:r>
      <w:r w:rsidR="00F04C3A">
        <w:rPr>
          <w:rFonts w:ascii="Times New Roman" w:hAnsi="Times New Roman"/>
          <w:snapToGrid/>
          <w:sz w:val="24"/>
          <w:szCs w:val="24"/>
        </w:rPr>
        <w:t>%</w:t>
      </w:r>
      <w:r w:rsidRPr="007C7315">
        <w:rPr>
          <w:rFonts w:ascii="Times New Roman" w:hAnsi="Times New Roman"/>
          <w:snapToGrid/>
          <w:sz w:val="24"/>
          <w:szCs w:val="24"/>
        </w:rPr>
        <w:t xml:space="preserve"> of the funds awarded for that </w:t>
      </w:r>
      <w:r w:rsidR="00F04C3A">
        <w:rPr>
          <w:rFonts w:ascii="Times New Roman" w:hAnsi="Times New Roman"/>
          <w:snapToGrid/>
          <w:sz w:val="24"/>
          <w:szCs w:val="24"/>
        </w:rPr>
        <w:t>FY [</w:t>
      </w:r>
      <w:r w:rsidRPr="007C7315">
        <w:rPr>
          <w:rFonts w:ascii="Times New Roman" w:hAnsi="Times New Roman"/>
          <w:snapToGrid/>
          <w:sz w:val="24"/>
          <w:szCs w:val="24"/>
        </w:rPr>
        <w:t>42</w:t>
      </w:r>
      <w:r w:rsidR="00F04C3A">
        <w:rPr>
          <w:rFonts w:ascii="Times New Roman" w:hAnsi="Times New Roman"/>
          <w:snapToGrid/>
          <w:sz w:val="24"/>
          <w:szCs w:val="24"/>
        </w:rPr>
        <w:t> </w:t>
      </w:r>
      <w:r w:rsidRPr="007C7315">
        <w:rPr>
          <w:rFonts w:ascii="Times New Roman" w:hAnsi="Times New Roman"/>
          <w:snapToGrid/>
          <w:sz w:val="24"/>
          <w:szCs w:val="24"/>
        </w:rPr>
        <w:t>U.S.C. §</w:t>
      </w:r>
      <w:r w:rsidR="00F04C3A">
        <w:rPr>
          <w:rFonts w:ascii="Times New Roman" w:hAnsi="Times New Roman"/>
          <w:snapToGrid/>
          <w:sz w:val="24"/>
          <w:szCs w:val="24"/>
        </w:rPr>
        <w:t> </w:t>
      </w:r>
      <w:r w:rsidRPr="007C7315">
        <w:rPr>
          <w:rFonts w:ascii="Times New Roman" w:hAnsi="Times New Roman"/>
          <w:snapToGrid/>
          <w:sz w:val="24"/>
          <w:szCs w:val="24"/>
        </w:rPr>
        <w:t>8</w:t>
      </w:r>
      <w:r w:rsidR="007B6AC0">
        <w:rPr>
          <w:rFonts w:ascii="Times New Roman" w:hAnsi="Times New Roman"/>
          <w:snapToGrid/>
          <w:sz w:val="24"/>
          <w:szCs w:val="24"/>
        </w:rPr>
        <w:t>6</w:t>
      </w:r>
      <w:r w:rsidRPr="007C7315">
        <w:rPr>
          <w:rFonts w:ascii="Times New Roman" w:hAnsi="Times New Roman"/>
          <w:snapToGrid/>
          <w:sz w:val="24"/>
          <w:szCs w:val="24"/>
        </w:rPr>
        <w:t>26(b)(2)(B)</w:t>
      </w:r>
      <w:r w:rsidR="00C226B4">
        <w:rPr>
          <w:rFonts w:ascii="Times New Roman" w:hAnsi="Times New Roman"/>
          <w:snapToGrid/>
          <w:sz w:val="24"/>
          <w:szCs w:val="24"/>
        </w:rPr>
        <w:t>]</w:t>
      </w:r>
      <w:r w:rsidRPr="007C7315">
        <w:rPr>
          <w:rFonts w:ascii="Times New Roman" w:hAnsi="Times New Roman"/>
          <w:snapToGrid/>
          <w:sz w:val="24"/>
          <w:szCs w:val="24"/>
        </w:rPr>
        <w:t>.</w:t>
      </w:r>
      <w:r w:rsidRPr="007C7315">
        <w:rPr>
          <w:rFonts w:ascii="Times New Roman" w:hAnsi="Times New Roman"/>
          <w:snapToGrid/>
          <w:sz w:val="24"/>
          <w:szCs w:val="24"/>
        </w:rPr>
        <w:t xml:space="preserve"> </w:t>
      </w:r>
      <w:r w:rsidRPr="007C7315">
        <w:rPr>
          <w:rFonts w:ascii="Times New Roman" w:hAnsi="Times New Roman"/>
          <w:snapToGrid/>
          <w:sz w:val="24"/>
          <w:szCs w:val="24"/>
        </w:rPr>
        <w:t>Funds exceeding 10</w:t>
      </w:r>
      <w:r w:rsidR="00C226B4">
        <w:rPr>
          <w:rFonts w:ascii="Times New Roman" w:hAnsi="Times New Roman"/>
          <w:snapToGrid/>
          <w:sz w:val="24"/>
          <w:szCs w:val="24"/>
        </w:rPr>
        <w:t>%</w:t>
      </w:r>
      <w:r w:rsidRPr="007C7315">
        <w:rPr>
          <w:rFonts w:ascii="Times New Roman" w:hAnsi="Times New Roman"/>
          <w:snapToGrid/>
          <w:sz w:val="24"/>
          <w:szCs w:val="24"/>
        </w:rPr>
        <w:t xml:space="preserve"> shall be reallot</w:t>
      </w:r>
      <w:r w:rsidR="00C226B4">
        <w:rPr>
          <w:rFonts w:ascii="Times New Roman" w:hAnsi="Times New Roman"/>
          <w:snapToGrid/>
          <w:sz w:val="24"/>
          <w:szCs w:val="24"/>
        </w:rPr>
        <w:t>t</w:t>
      </w:r>
      <w:r w:rsidRPr="007C7315">
        <w:rPr>
          <w:rFonts w:ascii="Times New Roman" w:hAnsi="Times New Roman"/>
          <w:snapToGrid/>
          <w:sz w:val="24"/>
          <w:szCs w:val="24"/>
        </w:rPr>
        <w:t xml:space="preserve">ed in the following </w:t>
      </w:r>
      <w:r w:rsidR="00A75BCA">
        <w:rPr>
          <w:rFonts w:ascii="Times New Roman" w:hAnsi="Times New Roman"/>
          <w:snapToGrid/>
          <w:sz w:val="24"/>
          <w:szCs w:val="24"/>
        </w:rPr>
        <w:t>FY to</w:t>
      </w:r>
      <w:r w:rsidRPr="007C7315">
        <w:rPr>
          <w:rFonts w:ascii="Times New Roman" w:hAnsi="Times New Roman"/>
          <w:snapToGrid/>
          <w:sz w:val="24"/>
          <w:szCs w:val="24"/>
        </w:rPr>
        <w:t xml:space="preserve"> all LIHEAP grant recipients </w:t>
      </w:r>
      <w:r w:rsidR="00A75BCA">
        <w:rPr>
          <w:rFonts w:ascii="Times New Roman" w:hAnsi="Times New Roman"/>
          <w:snapToGrid/>
          <w:sz w:val="24"/>
          <w:szCs w:val="24"/>
        </w:rPr>
        <w:t>[</w:t>
      </w:r>
      <w:r w:rsidRPr="007C7315">
        <w:rPr>
          <w:rFonts w:ascii="Times New Roman" w:hAnsi="Times New Roman"/>
          <w:snapToGrid/>
          <w:sz w:val="24"/>
          <w:szCs w:val="24"/>
        </w:rPr>
        <w:t>42</w:t>
      </w:r>
      <w:r w:rsidR="00A75BCA">
        <w:rPr>
          <w:rFonts w:ascii="Times New Roman" w:hAnsi="Times New Roman"/>
          <w:snapToGrid/>
          <w:sz w:val="24"/>
          <w:szCs w:val="24"/>
        </w:rPr>
        <w:t> </w:t>
      </w:r>
      <w:r w:rsidRPr="007C7315">
        <w:rPr>
          <w:rFonts w:ascii="Times New Roman" w:hAnsi="Times New Roman"/>
          <w:snapToGrid/>
          <w:sz w:val="24"/>
          <w:szCs w:val="24"/>
        </w:rPr>
        <w:t>U.S.C. §</w:t>
      </w:r>
      <w:r w:rsidR="00A75BCA">
        <w:rPr>
          <w:rFonts w:ascii="Times New Roman" w:hAnsi="Times New Roman"/>
          <w:snapToGrid/>
          <w:sz w:val="24"/>
          <w:szCs w:val="24"/>
        </w:rPr>
        <w:t> </w:t>
      </w:r>
      <w:r w:rsidRPr="007C7315">
        <w:rPr>
          <w:rFonts w:ascii="Times New Roman" w:hAnsi="Times New Roman"/>
          <w:snapToGrid/>
          <w:sz w:val="24"/>
          <w:szCs w:val="24"/>
        </w:rPr>
        <w:t>8626(b)(1)(C)</w:t>
      </w:r>
      <w:r w:rsidR="00A75BCA">
        <w:rPr>
          <w:rFonts w:ascii="Times New Roman" w:hAnsi="Times New Roman"/>
          <w:snapToGrid/>
          <w:sz w:val="24"/>
          <w:szCs w:val="24"/>
        </w:rPr>
        <w:t>]</w:t>
      </w:r>
      <w:r w:rsidRPr="007C7315">
        <w:rPr>
          <w:rFonts w:ascii="Times New Roman" w:hAnsi="Times New Roman"/>
          <w:snapToGrid/>
          <w:sz w:val="24"/>
          <w:szCs w:val="24"/>
        </w:rPr>
        <w:t>.</w:t>
      </w:r>
    </w:p>
    <w:p w:rsidR="007C7315" w:rsidRPr="007C7315" w:rsidP="007C7315" w14:paraId="3790C30F" w14:textId="77777777">
      <w:pPr>
        <w:widowControl/>
        <w:tabs>
          <w:tab w:val="num" w:pos="360"/>
        </w:tabs>
        <w:ind w:left="360"/>
        <w:rPr>
          <w:rFonts w:ascii="Times New Roman" w:hAnsi="Times New Roman"/>
          <w:snapToGrid/>
          <w:sz w:val="24"/>
          <w:szCs w:val="24"/>
        </w:rPr>
      </w:pPr>
    </w:p>
    <w:p w:rsidR="007C7315" w:rsidRPr="007C7315" w:rsidP="007C7315" w14:paraId="4797EF3D" w14:textId="226E3D35">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ACF collects </w:t>
      </w:r>
      <w:r w:rsidR="00D2281F">
        <w:rPr>
          <w:rFonts w:ascii="Times New Roman" w:hAnsi="Times New Roman"/>
          <w:snapToGrid/>
          <w:sz w:val="24"/>
          <w:szCs w:val="24"/>
        </w:rPr>
        <w:t xml:space="preserve">the amounts of </w:t>
      </w:r>
      <w:r w:rsidR="009044E3">
        <w:rPr>
          <w:rFonts w:ascii="Times New Roman" w:hAnsi="Times New Roman"/>
          <w:snapToGrid/>
          <w:sz w:val="24"/>
          <w:szCs w:val="24"/>
        </w:rPr>
        <w:t xml:space="preserve">unobligated funding from </w:t>
      </w:r>
      <w:r w:rsidR="00984474">
        <w:rPr>
          <w:rFonts w:ascii="Times New Roman" w:hAnsi="Times New Roman"/>
          <w:snapToGrid/>
          <w:sz w:val="24"/>
          <w:szCs w:val="24"/>
        </w:rPr>
        <w:t xml:space="preserve">LIHEAP </w:t>
      </w:r>
      <w:r w:rsidR="009044E3">
        <w:rPr>
          <w:rFonts w:ascii="Times New Roman" w:hAnsi="Times New Roman"/>
          <w:snapToGrid/>
          <w:sz w:val="24"/>
          <w:szCs w:val="24"/>
        </w:rPr>
        <w:t xml:space="preserve">grant recipients on </w:t>
      </w:r>
      <w:r w:rsidRPr="007C7315">
        <w:rPr>
          <w:rFonts w:ascii="Times New Roman" w:hAnsi="Times New Roman"/>
          <w:snapToGrid/>
          <w:sz w:val="24"/>
          <w:szCs w:val="24"/>
        </w:rPr>
        <w:t xml:space="preserve">the </w:t>
      </w:r>
      <w:r w:rsidR="00857FDC">
        <w:rPr>
          <w:rFonts w:ascii="Times New Roman" w:hAnsi="Times New Roman"/>
          <w:snapToGrid/>
          <w:sz w:val="24"/>
          <w:szCs w:val="24"/>
        </w:rPr>
        <w:t xml:space="preserve">LIHEAP </w:t>
      </w:r>
      <w:r w:rsidRPr="007C7315">
        <w:rPr>
          <w:rFonts w:ascii="Times New Roman" w:hAnsi="Times New Roman"/>
          <w:snapToGrid/>
          <w:sz w:val="24"/>
          <w:szCs w:val="24"/>
        </w:rPr>
        <w:t>Carryover and Reallotment Report (</w:t>
      </w:r>
      <w:r w:rsidR="00857FDC">
        <w:rPr>
          <w:rFonts w:ascii="Times New Roman" w:hAnsi="Times New Roman"/>
          <w:snapToGrid/>
          <w:sz w:val="24"/>
          <w:szCs w:val="24"/>
        </w:rPr>
        <w:t>CRR</w:t>
      </w:r>
      <w:r w:rsidRPr="007C7315">
        <w:rPr>
          <w:rFonts w:ascii="Times New Roman" w:hAnsi="Times New Roman"/>
          <w:snapToGrid/>
          <w:sz w:val="24"/>
          <w:szCs w:val="24"/>
        </w:rPr>
        <w:t>)</w:t>
      </w:r>
      <w:r w:rsidR="00857FDC">
        <w:rPr>
          <w:rFonts w:ascii="Times New Roman" w:hAnsi="Times New Roman"/>
          <w:snapToGrid/>
          <w:sz w:val="24"/>
          <w:szCs w:val="24"/>
        </w:rPr>
        <w:t xml:space="preserve">. According to </w:t>
      </w:r>
      <w:r w:rsidRPr="007C7315" w:rsidR="00857FDC">
        <w:rPr>
          <w:rFonts w:ascii="Times New Roman" w:hAnsi="Times New Roman"/>
          <w:snapToGrid/>
          <w:sz w:val="24"/>
          <w:szCs w:val="24"/>
        </w:rPr>
        <w:t xml:space="preserve">HHS block grant regulations </w:t>
      </w:r>
      <w:r w:rsidR="00857FDC">
        <w:rPr>
          <w:rFonts w:ascii="Times New Roman" w:hAnsi="Times New Roman"/>
          <w:snapToGrid/>
          <w:sz w:val="24"/>
          <w:szCs w:val="24"/>
        </w:rPr>
        <w:t xml:space="preserve">at </w:t>
      </w:r>
      <w:r w:rsidRPr="007C7315" w:rsidR="007537EF">
        <w:rPr>
          <w:rFonts w:ascii="Times New Roman" w:hAnsi="Times New Roman"/>
          <w:snapToGrid/>
          <w:sz w:val="24"/>
          <w:szCs w:val="24"/>
        </w:rPr>
        <w:t>45</w:t>
      </w:r>
      <w:r w:rsidR="007537EF">
        <w:rPr>
          <w:rFonts w:ascii="Times New Roman" w:hAnsi="Times New Roman"/>
          <w:snapToGrid/>
          <w:sz w:val="24"/>
          <w:szCs w:val="24"/>
        </w:rPr>
        <w:t> </w:t>
      </w:r>
      <w:r w:rsidRPr="007C7315" w:rsidR="007537EF">
        <w:rPr>
          <w:rFonts w:ascii="Times New Roman" w:hAnsi="Times New Roman"/>
          <w:snapToGrid/>
          <w:sz w:val="24"/>
          <w:szCs w:val="24"/>
        </w:rPr>
        <w:t>CFR §</w:t>
      </w:r>
      <w:r w:rsidR="007537EF">
        <w:rPr>
          <w:rFonts w:ascii="Times New Roman" w:hAnsi="Times New Roman"/>
          <w:snapToGrid/>
          <w:sz w:val="24"/>
          <w:szCs w:val="24"/>
        </w:rPr>
        <w:t> </w:t>
      </w:r>
      <w:r w:rsidRPr="007C7315" w:rsidR="007537EF">
        <w:rPr>
          <w:rFonts w:ascii="Times New Roman" w:hAnsi="Times New Roman"/>
          <w:snapToGrid/>
          <w:sz w:val="24"/>
          <w:szCs w:val="24"/>
        </w:rPr>
        <w:t>96.81</w:t>
      </w:r>
      <w:r w:rsidR="007537EF">
        <w:rPr>
          <w:rFonts w:ascii="Times New Roman" w:hAnsi="Times New Roman"/>
          <w:snapToGrid/>
          <w:sz w:val="24"/>
          <w:szCs w:val="24"/>
        </w:rPr>
        <w:t xml:space="preserve">, the CRR </w:t>
      </w:r>
      <w:r w:rsidRPr="007C7315">
        <w:rPr>
          <w:rFonts w:ascii="Times New Roman" w:hAnsi="Times New Roman"/>
          <w:snapToGrid/>
          <w:sz w:val="24"/>
          <w:szCs w:val="24"/>
        </w:rPr>
        <w:t>must contain the following information:  (1)</w:t>
      </w:r>
      <w:r w:rsidR="001B4B84">
        <w:rPr>
          <w:rFonts w:ascii="Times New Roman" w:hAnsi="Times New Roman"/>
          <w:snapToGrid/>
          <w:sz w:val="24"/>
          <w:szCs w:val="24"/>
        </w:rPr>
        <w:t> </w:t>
      </w:r>
      <w:r w:rsidRPr="007C7315">
        <w:rPr>
          <w:rFonts w:ascii="Times New Roman" w:hAnsi="Times New Roman"/>
          <w:snapToGrid/>
          <w:sz w:val="24"/>
          <w:szCs w:val="24"/>
        </w:rPr>
        <w:t>The amount of funds that the grant recipient requests to hold available for obligation in the following fiscal year, not to exceed 10</w:t>
      </w:r>
      <w:r w:rsidR="004C3C95">
        <w:rPr>
          <w:rFonts w:ascii="Times New Roman" w:hAnsi="Times New Roman"/>
          <w:snapToGrid/>
          <w:sz w:val="24"/>
          <w:szCs w:val="24"/>
        </w:rPr>
        <w:t>%</w:t>
      </w:r>
      <w:r w:rsidRPr="007C7315">
        <w:rPr>
          <w:rFonts w:ascii="Times New Roman" w:hAnsi="Times New Roman"/>
          <w:snapToGrid/>
          <w:sz w:val="24"/>
          <w:szCs w:val="24"/>
        </w:rPr>
        <w:t xml:space="preserve"> of the funds payable to the grant recipient; (2)</w:t>
      </w:r>
      <w:r w:rsidR="001B4B84">
        <w:rPr>
          <w:rFonts w:ascii="Times New Roman" w:hAnsi="Times New Roman"/>
          <w:snapToGrid/>
          <w:sz w:val="24"/>
          <w:szCs w:val="24"/>
        </w:rPr>
        <w:t> a</w:t>
      </w:r>
      <w:r w:rsidRPr="007C7315">
        <w:rPr>
          <w:rFonts w:ascii="Times New Roman" w:hAnsi="Times New Roman"/>
          <w:snapToGrid/>
          <w:sz w:val="24"/>
          <w:szCs w:val="24"/>
        </w:rPr>
        <w:t xml:space="preserve"> statement of the reasons that this amount to remain available will not be used in the fiscal year for which it was allotted;  (3)</w:t>
      </w:r>
      <w:r w:rsidR="004C3C95">
        <w:rPr>
          <w:rFonts w:ascii="Times New Roman" w:hAnsi="Times New Roman"/>
          <w:snapToGrid/>
          <w:sz w:val="24"/>
          <w:szCs w:val="24"/>
        </w:rPr>
        <w:t> a</w:t>
      </w:r>
      <w:r w:rsidRPr="007C7315">
        <w:rPr>
          <w:rFonts w:ascii="Times New Roman" w:hAnsi="Times New Roman"/>
          <w:snapToGrid/>
          <w:sz w:val="24"/>
          <w:szCs w:val="24"/>
        </w:rPr>
        <w:t xml:space="preserve"> description of the types of assistance to be provided with the amount held available; and (4)</w:t>
      </w:r>
      <w:r w:rsidR="004C3C95">
        <w:rPr>
          <w:rFonts w:ascii="Times New Roman" w:hAnsi="Times New Roman"/>
          <w:snapToGrid/>
          <w:sz w:val="24"/>
          <w:szCs w:val="24"/>
        </w:rPr>
        <w:t> t</w:t>
      </w:r>
      <w:r w:rsidRPr="007C7315">
        <w:rPr>
          <w:rFonts w:ascii="Times New Roman" w:hAnsi="Times New Roman"/>
          <w:snapToGrid/>
          <w:sz w:val="24"/>
          <w:szCs w:val="24"/>
        </w:rPr>
        <w:t>he amount of funds, if any, to be subject to reallotment</w:t>
      </w:r>
      <w:r w:rsidRPr="007C7315">
        <w:rPr>
          <w:rFonts w:ascii="Times New Roman" w:hAnsi="Times New Roman"/>
          <w:snapToGrid/>
          <w:sz w:val="24"/>
          <w:szCs w:val="24"/>
        </w:rPr>
        <w:t>.</w:t>
      </w:r>
    </w:p>
    <w:p w:rsidR="007C7315" w:rsidRPr="007C7315" w:rsidP="007C7315" w14:paraId="2AC1DA5E" w14:textId="77777777">
      <w:pPr>
        <w:widowControl/>
        <w:tabs>
          <w:tab w:val="num" w:pos="360"/>
        </w:tabs>
        <w:ind w:left="360"/>
        <w:rPr>
          <w:rFonts w:ascii="Times New Roman" w:hAnsi="Times New Roman"/>
          <w:snapToGrid/>
          <w:sz w:val="24"/>
          <w:szCs w:val="24"/>
        </w:rPr>
      </w:pPr>
    </w:p>
    <w:p w:rsidR="00790D2C" w:rsidP="007521B1" w14:paraId="398DDEC3" w14:textId="76D94A2F">
      <w:pPr>
        <w:widowControl/>
        <w:tabs>
          <w:tab w:val="num" w:pos="360"/>
        </w:tabs>
        <w:ind w:left="360"/>
        <w:rPr>
          <w:rFonts w:ascii="Times New Roman" w:hAnsi="Times New Roman"/>
          <w:snapToGrid/>
          <w:sz w:val="24"/>
          <w:szCs w:val="24"/>
        </w:rPr>
      </w:pPr>
      <w:r w:rsidRPr="007C7315">
        <w:rPr>
          <w:rFonts w:ascii="Times New Roman" w:hAnsi="Times New Roman"/>
          <w:snapToGrid/>
          <w:sz w:val="24"/>
          <w:szCs w:val="24"/>
        </w:rPr>
        <w:t>The form as approved includes three lines that cover unobligations from the following sources: (1)</w:t>
      </w:r>
      <w:r w:rsidR="00EC5EF5">
        <w:rPr>
          <w:rFonts w:ascii="Times New Roman" w:hAnsi="Times New Roman"/>
          <w:snapToGrid/>
          <w:sz w:val="24"/>
          <w:szCs w:val="24"/>
        </w:rPr>
        <w:t> </w:t>
      </w:r>
      <w:r w:rsidRPr="007C7315">
        <w:rPr>
          <w:rFonts w:ascii="Times New Roman" w:hAnsi="Times New Roman"/>
          <w:snapToGrid/>
          <w:sz w:val="24"/>
          <w:szCs w:val="24"/>
        </w:rPr>
        <w:t>regular LIHEAP funds</w:t>
      </w:r>
      <w:r w:rsidR="00437DE6">
        <w:rPr>
          <w:rFonts w:ascii="Times New Roman" w:hAnsi="Times New Roman"/>
          <w:snapToGrid/>
          <w:sz w:val="24"/>
          <w:szCs w:val="24"/>
        </w:rPr>
        <w:t>, including those</w:t>
      </w:r>
      <w:r w:rsidR="00C00875">
        <w:rPr>
          <w:rFonts w:ascii="Times New Roman" w:hAnsi="Times New Roman"/>
          <w:snapToGrid/>
          <w:sz w:val="24"/>
          <w:szCs w:val="24"/>
        </w:rPr>
        <w:t xml:space="preserve"> reallotted </w:t>
      </w:r>
      <w:r w:rsidR="00437DE6">
        <w:rPr>
          <w:rFonts w:ascii="Times New Roman" w:hAnsi="Times New Roman"/>
          <w:snapToGrid/>
          <w:sz w:val="24"/>
          <w:szCs w:val="24"/>
        </w:rPr>
        <w:t>from the prior year</w:t>
      </w:r>
      <w:r w:rsidRPr="007C7315">
        <w:rPr>
          <w:rFonts w:ascii="Times New Roman" w:hAnsi="Times New Roman"/>
          <w:snapToGrid/>
          <w:sz w:val="24"/>
          <w:szCs w:val="24"/>
        </w:rPr>
        <w:t>; (2)</w:t>
      </w:r>
      <w:r w:rsidR="00EC5EF5">
        <w:rPr>
          <w:rFonts w:ascii="Times New Roman" w:hAnsi="Times New Roman"/>
          <w:snapToGrid/>
          <w:sz w:val="24"/>
          <w:szCs w:val="24"/>
        </w:rPr>
        <w:t> </w:t>
      </w:r>
      <w:r w:rsidRPr="007C7315">
        <w:rPr>
          <w:rFonts w:ascii="Times New Roman" w:hAnsi="Times New Roman"/>
          <w:snapToGrid/>
          <w:sz w:val="24"/>
          <w:szCs w:val="24"/>
        </w:rPr>
        <w:t xml:space="preserve">supplemental funds from the </w:t>
      </w:r>
      <w:r w:rsidRPr="008C3C0D">
        <w:rPr>
          <w:rFonts w:ascii="Times New Roman" w:hAnsi="Times New Roman"/>
          <w:i/>
          <w:snapToGrid/>
          <w:sz w:val="24"/>
          <w:szCs w:val="24"/>
        </w:rPr>
        <w:t xml:space="preserve">Infrastructure </w:t>
      </w:r>
      <w:r w:rsidRPr="008C3C0D">
        <w:rPr>
          <w:rFonts w:ascii="Times New Roman" w:hAnsi="Times New Roman"/>
          <w:i/>
          <w:iCs/>
          <w:snapToGrid/>
          <w:sz w:val="24"/>
          <w:szCs w:val="24"/>
        </w:rPr>
        <w:t>Investment</w:t>
      </w:r>
      <w:r w:rsidRPr="008C3C0D">
        <w:rPr>
          <w:rFonts w:ascii="Times New Roman" w:hAnsi="Times New Roman"/>
          <w:i/>
          <w:snapToGrid/>
          <w:sz w:val="24"/>
          <w:szCs w:val="24"/>
        </w:rPr>
        <w:t xml:space="preserve"> and Jobs Act</w:t>
      </w:r>
      <w:r w:rsidRPr="007C7315">
        <w:rPr>
          <w:rFonts w:ascii="Times New Roman" w:hAnsi="Times New Roman"/>
          <w:snapToGrid/>
          <w:sz w:val="24"/>
          <w:szCs w:val="24"/>
        </w:rPr>
        <w:t xml:space="preserve"> (IIJA) [Public Law (P</w:t>
      </w:r>
      <w:r w:rsidR="004B7C33">
        <w:rPr>
          <w:rFonts w:ascii="Times New Roman" w:hAnsi="Times New Roman"/>
          <w:snapToGrid/>
          <w:sz w:val="24"/>
          <w:szCs w:val="24"/>
        </w:rPr>
        <w:t>ub</w:t>
      </w:r>
      <w:r w:rsidRPr="007C7315">
        <w:rPr>
          <w:rFonts w:ascii="Times New Roman" w:hAnsi="Times New Roman"/>
          <w:snapToGrid/>
          <w:sz w:val="24"/>
          <w:szCs w:val="24"/>
        </w:rPr>
        <w:t>. L.)</w:t>
      </w:r>
      <w:r w:rsidR="004B7C33">
        <w:rPr>
          <w:rFonts w:ascii="Times New Roman" w:hAnsi="Times New Roman"/>
          <w:snapToGrid/>
          <w:sz w:val="24"/>
          <w:szCs w:val="24"/>
        </w:rPr>
        <w:t> </w:t>
      </w:r>
      <w:r w:rsidRPr="007C7315">
        <w:rPr>
          <w:rFonts w:ascii="Times New Roman" w:hAnsi="Times New Roman"/>
          <w:snapToGrid/>
          <w:sz w:val="24"/>
          <w:szCs w:val="24"/>
        </w:rPr>
        <w:t>117-58]; and (3)</w:t>
      </w:r>
      <w:r w:rsidR="00EC5EF5">
        <w:rPr>
          <w:rFonts w:ascii="Times New Roman" w:hAnsi="Times New Roman"/>
          <w:snapToGrid/>
          <w:sz w:val="24"/>
          <w:szCs w:val="24"/>
        </w:rPr>
        <w:t> </w:t>
      </w:r>
      <w:r w:rsidRPr="007C7315">
        <w:rPr>
          <w:rFonts w:ascii="Times New Roman" w:hAnsi="Times New Roman"/>
          <w:snapToGrid/>
          <w:sz w:val="24"/>
          <w:szCs w:val="24"/>
        </w:rPr>
        <w:t>supplemental funds from other sources.</w:t>
      </w:r>
      <w:r w:rsidR="004A6F13">
        <w:rPr>
          <w:rFonts w:ascii="Times New Roman" w:hAnsi="Times New Roman"/>
          <w:snapToGrid/>
          <w:sz w:val="24"/>
          <w:szCs w:val="24"/>
        </w:rPr>
        <w:t xml:space="preserve"> The proposed changes </w:t>
      </w:r>
      <w:r w:rsidR="003D2871">
        <w:rPr>
          <w:rFonts w:ascii="Times New Roman" w:hAnsi="Times New Roman"/>
          <w:snapToGrid/>
          <w:sz w:val="24"/>
          <w:szCs w:val="24"/>
        </w:rPr>
        <w:t>include the addition of</w:t>
      </w:r>
      <w:r w:rsidR="004A6F13">
        <w:rPr>
          <w:rFonts w:ascii="Times New Roman" w:hAnsi="Times New Roman"/>
          <w:snapToGrid/>
          <w:sz w:val="24"/>
          <w:szCs w:val="24"/>
        </w:rPr>
        <w:t xml:space="preserve"> three lines covering awards </w:t>
      </w:r>
      <w:r w:rsidRPr="004A6F13" w:rsidR="004A6F13">
        <w:rPr>
          <w:rFonts w:ascii="Times New Roman" w:hAnsi="Times New Roman"/>
          <w:snapToGrid/>
          <w:sz w:val="24"/>
          <w:szCs w:val="24"/>
        </w:rPr>
        <w:t xml:space="preserve">from the </w:t>
      </w:r>
      <w:r w:rsidR="004A6F13">
        <w:rPr>
          <w:rFonts w:ascii="Times New Roman" w:hAnsi="Times New Roman"/>
          <w:snapToGrid/>
          <w:sz w:val="24"/>
          <w:szCs w:val="24"/>
        </w:rPr>
        <w:t xml:space="preserve">same </w:t>
      </w:r>
      <w:r w:rsidRPr="004A6F13" w:rsidR="004A6F13">
        <w:rPr>
          <w:rFonts w:ascii="Times New Roman" w:hAnsi="Times New Roman"/>
          <w:snapToGrid/>
          <w:sz w:val="24"/>
          <w:szCs w:val="24"/>
        </w:rPr>
        <w:t>sources</w:t>
      </w:r>
      <w:r w:rsidR="003D2871">
        <w:rPr>
          <w:rFonts w:ascii="Times New Roman" w:hAnsi="Times New Roman"/>
          <w:snapToGrid/>
          <w:sz w:val="24"/>
          <w:szCs w:val="24"/>
        </w:rPr>
        <w:t xml:space="preserve"> and minor updates to numbering and wording</w:t>
      </w:r>
      <w:r w:rsidR="004A6F13">
        <w:rPr>
          <w:rFonts w:ascii="Times New Roman" w:hAnsi="Times New Roman"/>
          <w:snapToGrid/>
          <w:sz w:val="24"/>
          <w:szCs w:val="24"/>
        </w:rPr>
        <w:t>.</w:t>
      </w:r>
    </w:p>
    <w:p w:rsidR="00EC698B" w:rsidP="00D7443D" w14:paraId="12A7BA7B"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F20DE1" w:rsidP="00F20DE1" w14:paraId="56566E51" w14:textId="36451099">
      <w:pPr>
        <w:widowControl/>
        <w:ind w:left="360"/>
        <w:rPr>
          <w:rFonts w:ascii="Times New Roman" w:hAnsi="Times New Roman"/>
          <w:snapToGrid/>
          <w:sz w:val="24"/>
          <w:szCs w:val="24"/>
        </w:rPr>
      </w:pPr>
      <w:bookmarkStart w:id="0" w:name="OLE_LINK3"/>
      <w:r>
        <w:rPr>
          <w:rFonts w:ascii="Times New Roman" w:hAnsi="Times New Roman"/>
          <w:sz w:val="24"/>
          <w:szCs w:val="24"/>
        </w:rPr>
        <w:t xml:space="preserve">ACF intends to continue to use the </w:t>
      </w:r>
      <w:r w:rsidR="00385069">
        <w:rPr>
          <w:rFonts w:ascii="Times New Roman" w:hAnsi="Times New Roman"/>
          <w:sz w:val="24"/>
          <w:szCs w:val="24"/>
        </w:rPr>
        <w:t xml:space="preserve">CRR </w:t>
      </w:r>
      <w:r>
        <w:rPr>
          <w:rFonts w:ascii="Times New Roman" w:hAnsi="Times New Roman"/>
          <w:sz w:val="24"/>
          <w:szCs w:val="24"/>
        </w:rPr>
        <w:t xml:space="preserve">to target training and technical assistance (T&amp;TA) to grant recipients that risk returning LIHEAP funds to Treasury. </w:t>
      </w:r>
      <w:r w:rsidR="008E6F2D">
        <w:rPr>
          <w:rFonts w:ascii="Times New Roman" w:hAnsi="Times New Roman"/>
          <w:sz w:val="24"/>
          <w:szCs w:val="24"/>
        </w:rPr>
        <w:t>T</w:t>
      </w:r>
      <w:r w:rsidRPr="008E6F2D" w:rsidR="008E6F2D">
        <w:rPr>
          <w:rFonts w:ascii="Times New Roman" w:hAnsi="Times New Roman"/>
          <w:sz w:val="24"/>
          <w:szCs w:val="24"/>
        </w:rPr>
        <w:t xml:space="preserve">he </w:t>
      </w:r>
      <w:r w:rsidR="008E6F2D">
        <w:rPr>
          <w:rFonts w:ascii="Times New Roman" w:hAnsi="Times New Roman"/>
          <w:sz w:val="24"/>
          <w:szCs w:val="24"/>
        </w:rPr>
        <w:t xml:space="preserve">LIHEAP </w:t>
      </w:r>
      <w:r w:rsidRPr="008E6F2D" w:rsidR="008E6F2D">
        <w:rPr>
          <w:rFonts w:ascii="Times New Roman" w:hAnsi="Times New Roman"/>
          <w:sz w:val="24"/>
          <w:szCs w:val="24"/>
        </w:rPr>
        <w:t>statute and regulation</w:t>
      </w:r>
      <w:r w:rsidR="008E6F2D">
        <w:rPr>
          <w:rFonts w:ascii="Times New Roman" w:hAnsi="Times New Roman"/>
          <w:sz w:val="24"/>
          <w:szCs w:val="24"/>
        </w:rPr>
        <w:t>s</w:t>
      </w:r>
      <w:r w:rsidRPr="008E6F2D" w:rsidR="008E6F2D">
        <w:rPr>
          <w:rFonts w:ascii="Times New Roman" w:hAnsi="Times New Roman"/>
          <w:sz w:val="24"/>
          <w:szCs w:val="24"/>
        </w:rPr>
        <w:t xml:space="preserve"> </w:t>
      </w:r>
      <w:r w:rsidR="008E6F2D">
        <w:rPr>
          <w:rFonts w:ascii="Times New Roman" w:hAnsi="Times New Roman"/>
          <w:sz w:val="24"/>
          <w:szCs w:val="24"/>
        </w:rPr>
        <w:t xml:space="preserve">set the </w:t>
      </w:r>
      <w:r w:rsidR="005E4077">
        <w:rPr>
          <w:rFonts w:ascii="Times New Roman" w:hAnsi="Times New Roman"/>
          <w:sz w:val="24"/>
          <w:szCs w:val="24"/>
        </w:rPr>
        <w:t>CRR</w:t>
      </w:r>
      <w:r w:rsidRPr="008E6F2D" w:rsidR="008E6F2D">
        <w:rPr>
          <w:rFonts w:ascii="Times New Roman" w:hAnsi="Times New Roman"/>
          <w:sz w:val="24"/>
          <w:szCs w:val="24"/>
        </w:rPr>
        <w:t xml:space="preserve"> deadline </w:t>
      </w:r>
      <w:r w:rsidR="008E6F2D">
        <w:rPr>
          <w:rFonts w:ascii="Times New Roman" w:hAnsi="Times New Roman"/>
          <w:sz w:val="24"/>
          <w:szCs w:val="24"/>
        </w:rPr>
        <w:t xml:space="preserve">at </w:t>
      </w:r>
      <w:r w:rsidRPr="008E6F2D" w:rsidR="008E6F2D">
        <w:rPr>
          <w:rFonts w:ascii="Times New Roman" w:hAnsi="Times New Roman"/>
          <w:sz w:val="24"/>
          <w:szCs w:val="24"/>
        </w:rPr>
        <w:t xml:space="preserve">two months prior to end of </w:t>
      </w:r>
      <w:r w:rsidR="00833119">
        <w:rPr>
          <w:rFonts w:ascii="Times New Roman" w:hAnsi="Times New Roman"/>
          <w:sz w:val="24"/>
          <w:szCs w:val="24"/>
        </w:rPr>
        <w:t>a</w:t>
      </w:r>
      <w:r w:rsidRPr="008E6F2D" w:rsidR="00833119">
        <w:rPr>
          <w:rFonts w:ascii="Times New Roman" w:hAnsi="Times New Roman"/>
          <w:sz w:val="24"/>
          <w:szCs w:val="24"/>
        </w:rPr>
        <w:t xml:space="preserve"> </w:t>
      </w:r>
      <w:r w:rsidR="008E6F2D">
        <w:rPr>
          <w:rFonts w:ascii="Times New Roman" w:hAnsi="Times New Roman"/>
          <w:sz w:val="24"/>
          <w:szCs w:val="24"/>
        </w:rPr>
        <w:t xml:space="preserve">given </w:t>
      </w:r>
      <w:r w:rsidRPr="008E6F2D" w:rsidR="008E6F2D">
        <w:rPr>
          <w:rFonts w:ascii="Times New Roman" w:hAnsi="Times New Roman"/>
          <w:sz w:val="24"/>
          <w:szCs w:val="24"/>
        </w:rPr>
        <w:t>fiscal year</w:t>
      </w:r>
      <w:r w:rsidR="008E6F2D">
        <w:rPr>
          <w:rFonts w:ascii="Times New Roman" w:hAnsi="Times New Roman"/>
          <w:sz w:val="24"/>
          <w:szCs w:val="24"/>
        </w:rPr>
        <w:t xml:space="preserve">; </w:t>
      </w:r>
      <w:r>
        <w:rPr>
          <w:rFonts w:ascii="Times New Roman" w:hAnsi="Times New Roman"/>
          <w:sz w:val="24"/>
          <w:szCs w:val="24"/>
        </w:rPr>
        <w:t>August 1</w:t>
      </w:r>
      <w:r w:rsidRPr="00F8104B" w:rsidR="0019144C">
        <w:rPr>
          <w:rFonts w:ascii="Times New Roman" w:hAnsi="Times New Roman"/>
          <w:sz w:val="24"/>
          <w:szCs w:val="24"/>
          <w:vertAlign w:val="superscript"/>
        </w:rPr>
        <w:t>st</w:t>
      </w:r>
      <w:r>
        <w:rPr>
          <w:rFonts w:ascii="Times New Roman" w:hAnsi="Times New Roman"/>
          <w:sz w:val="24"/>
          <w:szCs w:val="24"/>
        </w:rPr>
        <w:t xml:space="preserve">. ACF </w:t>
      </w:r>
      <w:r w:rsidR="00532208">
        <w:rPr>
          <w:rFonts w:ascii="Times New Roman" w:hAnsi="Times New Roman"/>
          <w:sz w:val="24"/>
          <w:szCs w:val="24"/>
        </w:rPr>
        <w:t>w</w:t>
      </w:r>
      <w:r w:rsidRPr="00532208" w:rsidR="00532208">
        <w:rPr>
          <w:rFonts w:ascii="Times New Roman" w:hAnsi="Times New Roman"/>
          <w:sz w:val="24"/>
          <w:szCs w:val="24"/>
        </w:rPr>
        <w:t xml:space="preserve">ill use the CRR to target training and technical assistance to </w:t>
      </w:r>
      <w:r>
        <w:rPr>
          <w:rFonts w:ascii="Times New Roman" w:hAnsi="Times New Roman"/>
          <w:sz w:val="24"/>
          <w:szCs w:val="24"/>
        </w:rPr>
        <w:t>grant</w:t>
      </w:r>
      <w:r w:rsidR="00A9420E">
        <w:rPr>
          <w:rFonts w:ascii="Times New Roman" w:hAnsi="Times New Roman"/>
          <w:sz w:val="24"/>
          <w:szCs w:val="24"/>
        </w:rPr>
        <w:t xml:space="preserve"> recipients</w:t>
      </w:r>
      <w:r>
        <w:rPr>
          <w:rFonts w:ascii="Times New Roman" w:hAnsi="Times New Roman"/>
          <w:sz w:val="24"/>
          <w:szCs w:val="24"/>
        </w:rPr>
        <w:t xml:space="preserve"> </w:t>
      </w:r>
      <w:r w:rsidR="001043F3">
        <w:rPr>
          <w:rFonts w:ascii="Times New Roman" w:hAnsi="Times New Roman"/>
          <w:sz w:val="24"/>
          <w:szCs w:val="24"/>
        </w:rPr>
        <w:t xml:space="preserve">at </w:t>
      </w:r>
      <w:r w:rsidRPr="00532208" w:rsidR="00532208">
        <w:rPr>
          <w:rFonts w:ascii="Times New Roman" w:hAnsi="Times New Roman"/>
          <w:sz w:val="24"/>
          <w:szCs w:val="24"/>
        </w:rPr>
        <w:t>risk to return LIHEAP funds to Treasury</w:t>
      </w:r>
      <w:r>
        <w:rPr>
          <w:rFonts w:ascii="Times New Roman" w:hAnsi="Times New Roman"/>
          <w:sz w:val="24"/>
          <w:szCs w:val="24"/>
        </w:rPr>
        <w:t>.</w:t>
      </w:r>
      <w:bookmarkEnd w:id="0"/>
    </w:p>
    <w:p w:rsidR="00F20DE1" w:rsidP="00F20DE1" w14:paraId="4CD3034D" w14:textId="77777777">
      <w:pPr>
        <w:widowControl/>
        <w:ind w:left="360"/>
        <w:rPr>
          <w:rFonts w:ascii="Times New Roman" w:hAnsi="Times New Roman"/>
          <w:b/>
          <w:sz w:val="24"/>
          <w:szCs w:val="24"/>
        </w:rPr>
      </w:pPr>
    </w:p>
    <w:p w:rsidR="00F20DE1" w:rsidP="00F20DE1" w14:paraId="56326DB3" w14:textId="3C6CA6A3">
      <w:pPr>
        <w:widowControl/>
        <w:ind w:left="360"/>
        <w:rPr>
          <w:rFonts w:ascii="Times New Roman" w:hAnsi="Times New Roman"/>
          <w:sz w:val="24"/>
          <w:szCs w:val="24"/>
        </w:rPr>
      </w:pPr>
      <w:r>
        <w:rPr>
          <w:rFonts w:ascii="Times New Roman" w:hAnsi="Times New Roman"/>
          <w:sz w:val="24"/>
          <w:szCs w:val="24"/>
        </w:rPr>
        <w:t xml:space="preserve">ACF also intends to continue to use the </w:t>
      </w:r>
      <w:r w:rsidR="00FC4070">
        <w:rPr>
          <w:rFonts w:ascii="Times New Roman" w:hAnsi="Times New Roman"/>
          <w:sz w:val="24"/>
          <w:szCs w:val="24"/>
        </w:rPr>
        <w:t xml:space="preserve">CRR </w:t>
      </w:r>
      <w:r>
        <w:rPr>
          <w:rFonts w:ascii="Times New Roman" w:hAnsi="Times New Roman"/>
          <w:sz w:val="24"/>
          <w:szCs w:val="24"/>
        </w:rPr>
        <w:t xml:space="preserve">to determine the amount of LIHEAP funds to be reallotted.  If the total amount available for reallotment </w:t>
      </w:r>
      <w:r>
        <w:rPr>
          <w:rFonts w:ascii="Times New Roman" w:hAnsi="Times New Roman"/>
          <w:sz w:val="24"/>
          <w:szCs w:val="24"/>
        </w:rPr>
        <w:t xml:space="preserve">for a </w:t>
      </w:r>
      <w:r w:rsidR="00AB45CC">
        <w:rPr>
          <w:rFonts w:ascii="Times New Roman" w:hAnsi="Times New Roman"/>
          <w:sz w:val="24"/>
          <w:szCs w:val="24"/>
        </w:rPr>
        <w:t xml:space="preserve">FY </w:t>
      </w:r>
      <w:r>
        <w:rPr>
          <w:rFonts w:ascii="Times New Roman" w:hAnsi="Times New Roman"/>
          <w:sz w:val="24"/>
          <w:szCs w:val="24"/>
        </w:rPr>
        <w:t xml:space="preserve">is $25,000 or more then </w:t>
      </w:r>
      <w:r w:rsidR="001C2D8B">
        <w:rPr>
          <w:rFonts w:ascii="Times New Roman" w:hAnsi="Times New Roman"/>
          <w:sz w:val="24"/>
          <w:szCs w:val="24"/>
        </w:rPr>
        <w:t>ACF</w:t>
      </w:r>
      <w:r>
        <w:rPr>
          <w:rFonts w:ascii="Times New Roman" w:hAnsi="Times New Roman"/>
          <w:sz w:val="24"/>
          <w:szCs w:val="24"/>
        </w:rPr>
        <w:t xml:space="preserve"> will reallot such amount, except that </w:t>
      </w:r>
      <w:r w:rsidR="00561C26">
        <w:rPr>
          <w:rFonts w:ascii="Times New Roman" w:hAnsi="Times New Roman"/>
          <w:sz w:val="24"/>
          <w:szCs w:val="24"/>
        </w:rPr>
        <w:t>ACF</w:t>
      </w:r>
      <w:r>
        <w:rPr>
          <w:rFonts w:ascii="Times New Roman" w:hAnsi="Times New Roman"/>
          <w:sz w:val="24"/>
          <w:szCs w:val="24"/>
        </w:rPr>
        <w:t xml:space="preserve"> will not award less than $25 in reallotted funds to any single grant recipient for any fiscal year.</w:t>
      </w:r>
    </w:p>
    <w:p w:rsidR="00D60543" w:rsidP="00D7443D" w14:paraId="689974F1" w14:textId="77777777">
      <w:pPr>
        <w:widowControl/>
        <w:tabs>
          <w:tab w:val="num" w:pos="360"/>
        </w:tabs>
        <w:ind w:left="360"/>
        <w:rPr>
          <w:rFonts w:ascii="Times New Roman" w:hAnsi="Times New Roman"/>
          <w:snapToGrid/>
          <w:sz w:val="24"/>
          <w:szCs w:val="24"/>
        </w:rPr>
      </w:pPr>
    </w:p>
    <w:p w:rsidR="00777460" w:rsidP="00D7443D" w14:paraId="41DC84EC" w14:textId="77777777">
      <w:pPr>
        <w:widowControl/>
        <w:tabs>
          <w:tab w:val="num" w:pos="360"/>
        </w:tabs>
        <w:ind w:left="360"/>
        <w:rPr>
          <w:rFonts w:ascii="Times New Roman" w:hAnsi="Times New Roman"/>
          <w:snapToGrid/>
          <w:sz w:val="24"/>
          <w:szCs w:val="24"/>
        </w:rPr>
      </w:pPr>
    </w:p>
    <w:p w:rsidR="00777460" w:rsidP="00D7443D" w14:paraId="42A91C49" w14:textId="77777777">
      <w:pPr>
        <w:widowControl/>
        <w:tabs>
          <w:tab w:val="num" w:pos="360"/>
        </w:tabs>
        <w:ind w:left="360"/>
        <w:rPr>
          <w:rFonts w:ascii="Times New Roman" w:hAnsi="Times New Roman"/>
          <w:snapToGrid/>
          <w:sz w:val="24"/>
          <w:szCs w:val="24"/>
        </w:rPr>
      </w:pPr>
    </w:p>
    <w:p w:rsidR="00777460" w:rsidP="00D7443D" w14:paraId="315C39D2"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4303A8" w:rsidP="004303A8" w14:paraId="6742BFAB" w14:textId="381AC690">
      <w:pPr>
        <w:widowControl/>
        <w:tabs>
          <w:tab w:val="num" w:pos="360"/>
        </w:tabs>
        <w:ind w:left="360"/>
        <w:rPr>
          <w:rFonts w:ascii="Times New Roman" w:hAnsi="Times New Roman"/>
          <w:snapToGrid/>
          <w:sz w:val="24"/>
          <w:szCs w:val="24"/>
        </w:rPr>
      </w:pPr>
      <w:r>
        <w:rPr>
          <w:rFonts w:ascii="Times New Roman" w:hAnsi="Times New Roman"/>
          <w:sz w:val="24"/>
          <w:szCs w:val="24"/>
        </w:rPr>
        <w:t xml:space="preserve">The </w:t>
      </w:r>
      <w:r w:rsidR="003258F8">
        <w:rPr>
          <w:rFonts w:ascii="Times New Roman" w:hAnsi="Times New Roman"/>
          <w:sz w:val="24"/>
          <w:szCs w:val="24"/>
        </w:rPr>
        <w:t xml:space="preserve">CRR </w:t>
      </w:r>
      <w:r>
        <w:rPr>
          <w:rFonts w:ascii="Times New Roman" w:hAnsi="Times New Roman"/>
          <w:sz w:val="24"/>
          <w:szCs w:val="24"/>
        </w:rPr>
        <w:t xml:space="preserve">must be submitted to </w:t>
      </w:r>
      <w:r w:rsidR="00CC1444">
        <w:rPr>
          <w:rFonts w:ascii="Times New Roman" w:hAnsi="Times New Roman"/>
          <w:sz w:val="24"/>
          <w:szCs w:val="24"/>
        </w:rPr>
        <w:t xml:space="preserve">ACF </w:t>
      </w:r>
      <w:r>
        <w:rPr>
          <w:rFonts w:ascii="Times New Roman" w:hAnsi="Times New Roman"/>
          <w:sz w:val="24"/>
          <w:szCs w:val="24"/>
        </w:rPr>
        <w:t>electronically, via the O</w:t>
      </w:r>
      <w:r w:rsidR="003C7686">
        <w:rPr>
          <w:rFonts w:ascii="Times New Roman" w:hAnsi="Times New Roman"/>
          <w:sz w:val="24"/>
          <w:szCs w:val="24"/>
        </w:rPr>
        <w:t>n-Line Data Collection (O</w:t>
      </w:r>
      <w:r>
        <w:rPr>
          <w:rFonts w:ascii="Times New Roman" w:hAnsi="Times New Roman"/>
          <w:sz w:val="24"/>
          <w:szCs w:val="24"/>
        </w:rPr>
        <w:t>LDC</w:t>
      </w:r>
      <w:r w:rsidR="003C7686">
        <w:rPr>
          <w:rFonts w:ascii="Times New Roman" w:hAnsi="Times New Roman"/>
          <w:sz w:val="24"/>
          <w:szCs w:val="24"/>
        </w:rPr>
        <w:t>)</w:t>
      </w:r>
      <w:r>
        <w:rPr>
          <w:rFonts w:ascii="Times New Roman" w:hAnsi="Times New Roman"/>
          <w:sz w:val="24"/>
          <w:szCs w:val="24"/>
        </w:rPr>
        <w:t xml:space="preserve"> system. </w:t>
      </w:r>
      <w:r w:rsidR="007A5DFA">
        <w:rPr>
          <w:rFonts w:ascii="Times New Roman" w:hAnsi="Times New Roman"/>
          <w:sz w:val="24"/>
          <w:szCs w:val="24"/>
        </w:rPr>
        <w:t xml:space="preserve">ACF </w:t>
      </w:r>
      <w:r>
        <w:rPr>
          <w:rFonts w:ascii="Times New Roman" w:hAnsi="Times New Roman"/>
          <w:sz w:val="24"/>
          <w:szCs w:val="24"/>
        </w:rPr>
        <w:t>requires this method because it needs (1)</w:t>
      </w:r>
      <w:r w:rsidR="007A5DFA">
        <w:rPr>
          <w:rFonts w:ascii="Times New Roman" w:hAnsi="Times New Roman"/>
          <w:sz w:val="24"/>
          <w:szCs w:val="24"/>
        </w:rPr>
        <w:t> </w:t>
      </w:r>
      <w:r>
        <w:rPr>
          <w:rFonts w:ascii="Times New Roman" w:hAnsi="Times New Roman"/>
          <w:sz w:val="24"/>
          <w:szCs w:val="24"/>
        </w:rPr>
        <w:t>to track submission</w:t>
      </w:r>
      <w:r w:rsidR="007A5DFA">
        <w:rPr>
          <w:rFonts w:ascii="Times New Roman" w:hAnsi="Times New Roman"/>
          <w:sz w:val="24"/>
          <w:szCs w:val="24"/>
        </w:rPr>
        <w:t>s</w:t>
      </w:r>
      <w:r>
        <w:rPr>
          <w:rFonts w:ascii="Times New Roman" w:hAnsi="Times New Roman"/>
          <w:sz w:val="24"/>
          <w:szCs w:val="24"/>
        </w:rPr>
        <w:t>; (2)</w:t>
      </w:r>
      <w:r w:rsidR="007A5DFA">
        <w:rPr>
          <w:rFonts w:ascii="Times New Roman" w:hAnsi="Times New Roman"/>
          <w:sz w:val="24"/>
          <w:szCs w:val="24"/>
        </w:rPr>
        <w:t> </w:t>
      </w:r>
      <w:r>
        <w:rPr>
          <w:rFonts w:ascii="Times New Roman" w:hAnsi="Times New Roman"/>
          <w:sz w:val="24"/>
          <w:szCs w:val="24"/>
        </w:rPr>
        <w:t>assist grant recipients with their submissions prior to the end of the fiscal year; (3)</w:t>
      </w:r>
      <w:r w:rsidR="007A5DFA">
        <w:rPr>
          <w:rFonts w:ascii="Times New Roman" w:hAnsi="Times New Roman"/>
          <w:sz w:val="24"/>
          <w:szCs w:val="24"/>
        </w:rPr>
        <w:t> </w:t>
      </w:r>
      <w:r>
        <w:rPr>
          <w:rFonts w:ascii="Times New Roman" w:hAnsi="Times New Roman"/>
          <w:sz w:val="24"/>
          <w:szCs w:val="24"/>
        </w:rPr>
        <w:t>systematically validate the form’s entries; and (4)</w:t>
      </w:r>
      <w:r w:rsidR="007A5DFA">
        <w:rPr>
          <w:rFonts w:ascii="Times New Roman" w:hAnsi="Times New Roman"/>
          <w:sz w:val="24"/>
          <w:szCs w:val="24"/>
        </w:rPr>
        <w:t> </w:t>
      </w:r>
      <w:r>
        <w:rPr>
          <w:rFonts w:ascii="Times New Roman" w:hAnsi="Times New Roman"/>
          <w:sz w:val="24"/>
          <w:szCs w:val="24"/>
        </w:rPr>
        <w:t>quickly download the data therein.</w:t>
      </w:r>
      <w:r w:rsidR="0020719D">
        <w:rPr>
          <w:rFonts w:ascii="Times New Roman" w:hAnsi="Times New Roman"/>
          <w:sz w:val="24"/>
          <w:szCs w:val="24"/>
        </w:rPr>
        <w:t xml:space="preserve"> This method also benefits grant recipients by </w:t>
      </w:r>
      <w:r w:rsidR="00B82E76">
        <w:rPr>
          <w:rFonts w:ascii="Times New Roman" w:hAnsi="Times New Roman"/>
          <w:sz w:val="24"/>
          <w:szCs w:val="24"/>
        </w:rPr>
        <w:t>improving the accuracy and version control of their submissions.</w:t>
      </w:r>
    </w:p>
    <w:p w:rsidR="009C2DE1" w:rsidP="00022586" w14:paraId="278CCB05"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EF7D87" w:rsidP="001A7F03" w14:paraId="63C6DA2A" w14:textId="0030F2D7">
      <w:pPr>
        <w:widowControl/>
        <w:ind w:left="360"/>
        <w:rPr>
          <w:rFonts w:ascii="Times New Roman" w:hAnsi="Times New Roman"/>
          <w:snapToGrid/>
          <w:sz w:val="24"/>
          <w:szCs w:val="24"/>
        </w:rPr>
      </w:pPr>
      <w:bookmarkStart w:id="1" w:name="_Hlk101524703"/>
      <w:r>
        <w:rPr>
          <w:rFonts w:ascii="Times New Roman" w:hAnsi="Times New Roman"/>
          <w:sz w:val="24"/>
          <w:szCs w:val="24"/>
        </w:rPr>
        <w:t xml:space="preserve">HHS </w:t>
      </w:r>
      <w:r w:rsidR="00356DEE">
        <w:rPr>
          <w:rFonts w:ascii="Times New Roman" w:hAnsi="Times New Roman"/>
          <w:sz w:val="24"/>
          <w:szCs w:val="24"/>
        </w:rPr>
        <w:t>uses the LIHEAP Quarterly</w:t>
      </w:r>
      <w:r w:rsidR="00A9420E">
        <w:rPr>
          <w:rFonts w:ascii="Times New Roman" w:hAnsi="Times New Roman"/>
          <w:sz w:val="24"/>
          <w:szCs w:val="24"/>
        </w:rPr>
        <w:t xml:space="preserve"> </w:t>
      </w:r>
      <w:r w:rsidRPr="00A9420E" w:rsidR="00A9420E">
        <w:rPr>
          <w:rFonts w:ascii="Times New Roman" w:hAnsi="Times New Roman"/>
          <w:sz w:val="24"/>
          <w:szCs w:val="24"/>
        </w:rPr>
        <w:t>Performance and Management</w:t>
      </w:r>
      <w:r w:rsidR="00356DEE">
        <w:rPr>
          <w:rFonts w:ascii="Times New Roman" w:hAnsi="Times New Roman"/>
          <w:sz w:val="24"/>
          <w:szCs w:val="24"/>
        </w:rPr>
        <w:t xml:space="preserve"> Report</w:t>
      </w:r>
      <w:r w:rsidR="00053CF2">
        <w:rPr>
          <w:rFonts w:ascii="Times New Roman" w:hAnsi="Times New Roman"/>
          <w:sz w:val="24"/>
          <w:szCs w:val="24"/>
        </w:rPr>
        <w:t>, the LIHEAP Performance Data Form</w:t>
      </w:r>
      <w:r w:rsidR="00C209D7">
        <w:rPr>
          <w:rFonts w:ascii="Times New Roman" w:hAnsi="Times New Roman"/>
          <w:sz w:val="24"/>
          <w:szCs w:val="24"/>
        </w:rPr>
        <w:t xml:space="preserve"> (LPDF)</w:t>
      </w:r>
      <w:r w:rsidR="00FB0DC5">
        <w:rPr>
          <w:rFonts w:ascii="Times New Roman" w:hAnsi="Times New Roman"/>
          <w:sz w:val="24"/>
          <w:szCs w:val="24"/>
        </w:rPr>
        <w:t xml:space="preserve"> [Office of Management and Budget (OMB) Control Number </w:t>
      </w:r>
      <w:r w:rsidRPr="00FB0DC5" w:rsidR="00FB0DC5">
        <w:rPr>
          <w:rFonts w:ascii="Times New Roman" w:hAnsi="Times New Roman"/>
          <w:sz w:val="24"/>
          <w:szCs w:val="24"/>
        </w:rPr>
        <w:t>0970-0449</w:t>
      </w:r>
      <w:r w:rsidR="00BA5C69">
        <w:rPr>
          <w:rFonts w:ascii="Times New Roman" w:hAnsi="Times New Roman"/>
          <w:sz w:val="24"/>
          <w:szCs w:val="24"/>
        </w:rPr>
        <w:t>]</w:t>
      </w:r>
      <w:r w:rsidR="00053CF2">
        <w:rPr>
          <w:rFonts w:ascii="Times New Roman" w:hAnsi="Times New Roman"/>
          <w:sz w:val="24"/>
          <w:szCs w:val="24"/>
        </w:rPr>
        <w:t>, and the Federal Financial Report</w:t>
      </w:r>
      <w:r w:rsidR="00356DEE">
        <w:rPr>
          <w:rFonts w:ascii="Times New Roman" w:hAnsi="Times New Roman"/>
          <w:sz w:val="24"/>
          <w:szCs w:val="24"/>
        </w:rPr>
        <w:t xml:space="preserve"> </w:t>
      </w:r>
      <w:r w:rsidR="00C209D7">
        <w:rPr>
          <w:rFonts w:ascii="Times New Roman" w:hAnsi="Times New Roman"/>
          <w:sz w:val="24"/>
          <w:szCs w:val="24"/>
        </w:rPr>
        <w:t>(FFR)</w:t>
      </w:r>
      <w:r w:rsidR="00FB0DC5">
        <w:rPr>
          <w:rFonts w:ascii="Times New Roman" w:hAnsi="Times New Roman"/>
          <w:sz w:val="24"/>
          <w:szCs w:val="24"/>
        </w:rPr>
        <w:t xml:space="preserve"> (OMB Control Number </w:t>
      </w:r>
      <w:r w:rsidRPr="00980C98" w:rsidR="00980C98">
        <w:rPr>
          <w:rFonts w:ascii="Times New Roman" w:hAnsi="Times New Roman"/>
          <w:sz w:val="24"/>
          <w:szCs w:val="24"/>
        </w:rPr>
        <w:t>4040-0014</w:t>
      </w:r>
      <w:r w:rsidR="00980C98">
        <w:rPr>
          <w:rFonts w:ascii="Times New Roman" w:hAnsi="Times New Roman"/>
          <w:sz w:val="24"/>
          <w:szCs w:val="24"/>
        </w:rPr>
        <w:t>)</w:t>
      </w:r>
      <w:r w:rsidR="00C209D7">
        <w:rPr>
          <w:rFonts w:ascii="Times New Roman" w:hAnsi="Times New Roman"/>
          <w:sz w:val="24"/>
          <w:szCs w:val="24"/>
        </w:rPr>
        <w:t xml:space="preserve"> </w:t>
      </w:r>
      <w:r w:rsidR="00356DEE">
        <w:rPr>
          <w:rFonts w:ascii="Times New Roman" w:hAnsi="Times New Roman"/>
          <w:sz w:val="24"/>
          <w:szCs w:val="24"/>
        </w:rPr>
        <w:t xml:space="preserve">to </w:t>
      </w:r>
      <w:r w:rsidR="00AB4760">
        <w:rPr>
          <w:rFonts w:ascii="Times New Roman" w:hAnsi="Times New Roman"/>
          <w:sz w:val="24"/>
          <w:szCs w:val="24"/>
        </w:rPr>
        <w:t xml:space="preserve">collect </w:t>
      </w:r>
      <w:r w:rsidR="00BC0B3F">
        <w:rPr>
          <w:rFonts w:ascii="Times New Roman" w:hAnsi="Times New Roman"/>
          <w:sz w:val="24"/>
          <w:szCs w:val="24"/>
        </w:rPr>
        <w:t>data</w:t>
      </w:r>
      <w:r w:rsidR="00B17BA8">
        <w:rPr>
          <w:rFonts w:ascii="Times New Roman" w:hAnsi="Times New Roman"/>
          <w:sz w:val="24"/>
          <w:szCs w:val="24"/>
        </w:rPr>
        <w:t xml:space="preserve"> on</w:t>
      </w:r>
      <w:r w:rsidR="00BC0B3F">
        <w:rPr>
          <w:rFonts w:ascii="Times New Roman" w:hAnsi="Times New Roman"/>
          <w:sz w:val="24"/>
          <w:szCs w:val="24"/>
        </w:rPr>
        <w:t xml:space="preserve"> </w:t>
      </w:r>
      <w:r w:rsidR="00356DEE">
        <w:rPr>
          <w:rFonts w:ascii="Times New Roman" w:hAnsi="Times New Roman"/>
          <w:sz w:val="24"/>
          <w:szCs w:val="24"/>
        </w:rPr>
        <w:t xml:space="preserve">grant recipients’ </w:t>
      </w:r>
      <w:r w:rsidR="00653E11">
        <w:rPr>
          <w:rFonts w:ascii="Times New Roman" w:hAnsi="Times New Roman"/>
          <w:sz w:val="24"/>
          <w:szCs w:val="24"/>
        </w:rPr>
        <w:t>unobligat</w:t>
      </w:r>
      <w:r w:rsidR="00E73CAE">
        <w:rPr>
          <w:rFonts w:ascii="Times New Roman" w:hAnsi="Times New Roman"/>
          <w:sz w:val="24"/>
          <w:szCs w:val="24"/>
        </w:rPr>
        <w:t>ed funds</w:t>
      </w:r>
      <w:r w:rsidR="00924EBA">
        <w:rPr>
          <w:rFonts w:ascii="Times New Roman" w:hAnsi="Times New Roman"/>
          <w:sz w:val="24"/>
          <w:szCs w:val="24"/>
        </w:rPr>
        <w:t xml:space="preserve">.  </w:t>
      </w:r>
      <w:r w:rsidR="00472035">
        <w:rPr>
          <w:rFonts w:ascii="Times New Roman" w:hAnsi="Times New Roman"/>
          <w:sz w:val="24"/>
          <w:szCs w:val="24"/>
        </w:rPr>
        <w:t xml:space="preserve">However, </w:t>
      </w:r>
      <w:r w:rsidR="00053CF2">
        <w:rPr>
          <w:rFonts w:ascii="Times New Roman" w:hAnsi="Times New Roman"/>
          <w:sz w:val="24"/>
          <w:szCs w:val="24"/>
        </w:rPr>
        <w:t xml:space="preserve">none of these </w:t>
      </w:r>
      <w:r w:rsidR="00356DEE">
        <w:rPr>
          <w:rFonts w:ascii="Times New Roman" w:hAnsi="Times New Roman"/>
          <w:sz w:val="24"/>
          <w:szCs w:val="24"/>
        </w:rPr>
        <w:t>form</w:t>
      </w:r>
      <w:r w:rsidR="00053CF2">
        <w:rPr>
          <w:rFonts w:ascii="Times New Roman" w:hAnsi="Times New Roman"/>
          <w:sz w:val="24"/>
          <w:szCs w:val="24"/>
        </w:rPr>
        <w:t>s</w:t>
      </w:r>
      <w:r w:rsidR="00356DEE">
        <w:rPr>
          <w:rFonts w:ascii="Times New Roman" w:hAnsi="Times New Roman"/>
          <w:sz w:val="24"/>
          <w:szCs w:val="24"/>
        </w:rPr>
        <w:t xml:space="preserve"> </w:t>
      </w:r>
      <w:r w:rsidR="006B5825">
        <w:rPr>
          <w:rFonts w:ascii="Times New Roman" w:hAnsi="Times New Roman"/>
          <w:sz w:val="24"/>
          <w:szCs w:val="24"/>
        </w:rPr>
        <w:t>collect</w:t>
      </w:r>
      <w:r w:rsidR="00B477B3">
        <w:rPr>
          <w:rFonts w:ascii="Times New Roman" w:hAnsi="Times New Roman"/>
          <w:sz w:val="24"/>
          <w:szCs w:val="24"/>
        </w:rPr>
        <w:t>s</w:t>
      </w:r>
      <w:r w:rsidR="006B5825">
        <w:rPr>
          <w:rFonts w:ascii="Times New Roman" w:hAnsi="Times New Roman"/>
          <w:sz w:val="24"/>
          <w:szCs w:val="24"/>
        </w:rPr>
        <w:t xml:space="preserve"> </w:t>
      </w:r>
      <w:r w:rsidR="00BC0B3F">
        <w:rPr>
          <w:rFonts w:ascii="Times New Roman" w:hAnsi="Times New Roman"/>
          <w:sz w:val="24"/>
          <w:szCs w:val="24"/>
        </w:rPr>
        <w:t xml:space="preserve">the following information that is required by statute:  </w:t>
      </w:r>
      <w:r w:rsidR="006B5825">
        <w:rPr>
          <w:rFonts w:ascii="Times New Roman" w:hAnsi="Times New Roman"/>
          <w:sz w:val="24"/>
          <w:szCs w:val="24"/>
        </w:rPr>
        <w:t xml:space="preserve">(1) </w:t>
      </w:r>
      <w:r w:rsidRPr="001C6E9C" w:rsidR="001C6E9C">
        <w:rPr>
          <w:rFonts w:ascii="Times New Roman" w:hAnsi="Times New Roman"/>
          <w:sz w:val="24"/>
          <w:szCs w:val="24"/>
        </w:rPr>
        <w:t xml:space="preserve">the reasons that </w:t>
      </w:r>
      <w:r w:rsidR="00E73CAE">
        <w:rPr>
          <w:rFonts w:ascii="Times New Roman" w:hAnsi="Times New Roman"/>
          <w:sz w:val="24"/>
          <w:szCs w:val="24"/>
        </w:rPr>
        <w:t xml:space="preserve">those funds </w:t>
      </w:r>
      <w:r w:rsidRPr="001C6E9C" w:rsidR="001C6E9C">
        <w:rPr>
          <w:rFonts w:ascii="Times New Roman" w:hAnsi="Times New Roman"/>
          <w:sz w:val="24"/>
          <w:szCs w:val="24"/>
        </w:rPr>
        <w:t xml:space="preserve">will not be used in the </w:t>
      </w:r>
      <w:r w:rsidR="00E73CAE">
        <w:rPr>
          <w:rFonts w:ascii="Times New Roman" w:hAnsi="Times New Roman"/>
          <w:sz w:val="24"/>
          <w:szCs w:val="24"/>
        </w:rPr>
        <w:t xml:space="preserve">FY; (2) </w:t>
      </w:r>
      <w:r w:rsidRPr="001C6E9C" w:rsidR="001C6E9C">
        <w:rPr>
          <w:rFonts w:ascii="Times New Roman" w:hAnsi="Times New Roman"/>
          <w:sz w:val="24"/>
          <w:szCs w:val="24"/>
        </w:rPr>
        <w:t xml:space="preserve">the types of assistance to be provided with </w:t>
      </w:r>
      <w:r w:rsidR="00E73CAE">
        <w:rPr>
          <w:rFonts w:ascii="Times New Roman" w:hAnsi="Times New Roman"/>
          <w:sz w:val="24"/>
          <w:szCs w:val="24"/>
        </w:rPr>
        <w:t xml:space="preserve">those funds in the following FY; or </w:t>
      </w:r>
      <w:r w:rsidRPr="001C6E9C" w:rsidR="001C6E9C">
        <w:rPr>
          <w:rFonts w:ascii="Times New Roman" w:hAnsi="Times New Roman"/>
          <w:sz w:val="24"/>
          <w:szCs w:val="24"/>
        </w:rPr>
        <w:t>(</w:t>
      </w:r>
      <w:r w:rsidR="00E73CAE">
        <w:rPr>
          <w:rFonts w:ascii="Times New Roman" w:hAnsi="Times New Roman"/>
          <w:sz w:val="24"/>
          <w:szCs w:val="24"/>
        </w:rPr>
        <w:t>3</w:t>
      </w:r>
      <w:r w:rsidRPr="001C6E9C" w:rsidR="001C6E9C">
        <w:rPr>
          <w:rFonts w:ascii="Times New Roman" w:hAnsi="Times New Roman"/>
          <w:sz w:val="24"/>
          <w:szCs w:val="24"/>
        </w:rPr>
        <w:t>) the amount of funds</w:t>
      </w:r>
      <w:r w:rsidR="00F0511A">
        <w:rPr>
          <w:rFonts w:ascii="Times New Roman" w:hAnsi="Times New Roman"/>
          <w:sz w:val="24"/>
          <w:szCs w:val="24"/>
        </w:rPr>
        <w:t xml:space="preserve"> </w:t>
      </w:r>
      <w:r w:rsidRPr="001C6E9C" w:rsidR="001C6E9C">
        <w:rPr>
          <w:rFonts w:ascii="Times New Roman" w:hAnsi="Times New Roman"/>
          <w:sz w:val="24"/>
          <w:szCs w:val="24"/>
        </w:rPr>
        <w:t>subject to reallotment.</w:t>
      </w:r>
      <w:r w:rsidR="001C6E9C">
        <w:rPr>
          <w:rFonts w:ascii="Times New Roman" w:hAnsi="Times New Roman"/>
          <w:sz w:val="24"/>
          <w:szCs w:val="24"/>
        </w:rPr>
        <w:t xml:space="preserve"> </w:t>
      </w:r>
      <w:r w:rsidR="00C209D7">
        <w:rPr>
          <w:rFonts w:ascii="Times New Roman" w:hAnsi="Times New Roman"/>
          <w:sz w:val="24"/>
          <w:szCs w:val="24"/>
        </w:rPr>
        <w:t>Furthermore, neither the LPDF nor the FFR are due by the statutory deadline of August 1.</w:t>
      </w:r>
      <w:bookmarkStart w:id="2" w:name="_Hlk101530735"/>
      <w:bookmarkEnd w:id="1"/>
      <w:bookmarkEnd w:id="2"/>
    </w:p>
    <w:p w:rsidR="009F5543" w:rsidRPr="004F7B95" w:rsidP="00022586" w14:paraId="64082C42"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896629" w:rsidP="00896629" w14:paraId="08A31C09" w14:textId="77777777">
      <w:pPr>
        <w:widowControl/>
        <w:tabs>
          <w:tab w:val="num" w:pos="360"/>
        </w:tabs>
        <w:ind w:left="360"/>
        <w:rPr>
          <w:rFonts w:ascii="Times New Roman" w:hAnsi="Times New Roman"/>
          <w:snapToGrid/>
          <w:sz w:val="24"/>
          <w:szCs w:val="24"/>
        </w:rPr>
      </w:pPr>
      <w:r>
        <w:rPr>
          <w:rFonts w:ascii="Times New Roman" w:hAnsi="Times New Roman"/>
          <w:sz w:val="24"/>
          <w:szCs w:val="24"/>
        </w:rPr>
        <w:t>This data collection effort does not involve small businesses.  Only state, territorial, and tribal program offices are involved.</w:t>
      </w:r>
    </w:p>
    <w:p w:rsidR="00D60543" w:rsidP="00022586" w14:paraId="70D79D82"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464258" w:rsidP="00464258" w14:paraId="0730FEC7" w14:textId="2E2CEB8C">
      <w:pPr>
        <w:widowControl/>
        <w:tabs>
          <w:tab w:val="num" w:pos="360"/>
        </w:tabs>
        <w:ind w:left="360"/>
        <w:rPr>
          <w:rFonts w:ascii="Times New Roman" w:hAnsi="Times New Roman"/>
          <w:sz w:val="24"/>
          <w:szCs w:val="24"/>
        </w:rPr>
      </w:pPr>
      <w:r>
        <w:rPr>
          <w:rFonts w:ascii="Times New Roman" w:hAnsi="Times New Roman"/>
          <w:sz w:val="24"/>
          <w:szCs w:val="24"/>
        </w:rPr>
        <w:t>It is necessary to collect the data annually in order to determine the amount of funds available for reallotment, to perform any reallotment required, and to monitor grant recipients' compliance with the statutory requirement to carry forward no more than 10</w:t>
      </w:r>
      <w:r w:rsidR="00C1195E">
        <w:rPr>
          <w:rFonts w:ascii="Times New Roman" w:hAnsi="Times New Roman"/>
          <w:sz w:val="24"/>
          <w:szCs w:val="24"/>
        </w:rPr>
        <w:t>%</w:t>
      </w:r>
      <w:r>
        <w:rPr>
          <w:rFonts w:ascii="Times New Roman" w:hAnsi="Times New Roman"/>
          <w:sz w:val="24"/>
          <w:szCs w:val="24"/>
        </w:rPr>
        <w:t xml:space="preserve"> of the funds payable during a fiscal year.  Without this collection effort, there would not be timely reallotment of funds.  The report is an effective way to obtain fiscal and performance data while the program is operating.</w:t>
      </w:r>
    </w:p>
    <w:p w:rsidR="00464258" w:rsidP="00464258" w14:paraId="34DEF7A6"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1F06D6" w:rsidP="001F06D6" w14:paraId="7ECEA8A3" w14:textId="77777777">
      <w:pPr>
        <w:widowControl/>
        <w:tabs>
          <w:tab w:val="num" w:pos="360"/>
        </w:tabs>
        <w:ind w:left="360"/>
        <w:rPr>
          <w:rFonts w:ascii="Times New Roman" w:hAnsi="Times New Roman"/>
          <w:snapToGrid/>
          <w:sz w:val="24"/>
          <w:szCs w:val="24"/>
        </w:rPr>
      </w:pPr>
      <w:r>
        <w:rPr>
          <w:rFonts w:ascii="Times New Roman" w:hAnsi="Times New Roman"/>
          <w:sz w:val="24"/>
          <w:szCs w:val="24"/>
        </w:rPr>
        <w:t>No special circumstances require the form to be collected in a manner inconsistent with the guidelines in 5 CFR 1320.6.</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176B1471">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FF5E1B">
        <w:rPr>
          <w:rFonts w:ascii="Times New Roman" w:hAnsi="Times New Roman"/>
          <w:sz w:val="24"/>
          <w:szCs w:val="24"/>
        </w:rPr>
        <w:t>June 13, 2025</w:t>
      </w:r>
      <w:r w:rsidR="00BB4E87">
        <w:rPr>
          <w:rFonts w:ascii="Times New Roman" w:hAnsi="Times New Roman"/>
          <w:sz w:val="24"/>
          <w:szCs w:val="24"/>
        </w:rPr>
        <w:t xml:space="preserve"> (90 FR </w:t>
      </w:r>
      <w:r w:rsidR="00FF5E1B">
        <w:rPr>
          <w:rFonts w:ascii="Times New Roman" w:hAnsi="Times New Roman"/>
          <w:sz w:val="24"/>
          <w:szCs w:val="24"/>
        </w:rPr>
        <w:t>25048</w:t>
      </w:r>
      <w:r w:rsidR="00BB4E87">
        <w:rPr>
          <w:rFonts w:ascii="Times New Roman" w:hAnsi="Times New Roman"/>
          <w:sz w:val="24"/>
          <w:szCs w:val="24"/>
        </w:rPr>
        <w:t>)</w:t>
      </w:r>
      <w:r w:rsidRPr="004F7B95">
        <w:rPr>
          <w:rFonts w:ascii="Times New Roman" w:hAnsi="Times New Roman"/>
          <w:sz w:val="24"/>
          <w:szCs w:val="24"/>
        </w:rPr>
        <w:t xml:space="preserve"> and provided a sixty-day period for public comment.  During </w:t>
      </w:r>
      <w:r w:rsidRPr="004F7B95">
        <w:rPr>
          <w:rFonts w:ascii="Times New Roman" w:hAnsi="Times New Roman"/>
          <w:sz w:val="24"/>
          <w:szCs w:val="24"/>
        </w:rPr>
        <w:t xml:space="preserve">the notice and comment period, </w:t>
      </w:r>
      <w:r w:rsidR="00FF5E1B">
        <w:rPr>
          <w:rFonts w:ascii="Times New Roman" w:hAnsi="Times New Roman"/>
          <w:sz w:val="24"/>
          <w:szCs w:val="24"/>
        </w:rPr>
        <w:t xml:space="preserve">ACF did not receive and comments. </w:t>
      </w:r>
    </w:p>
    <w:p w:rsidR="009C2DE1" w:rsidRPr="004F7B95" w:rsidP="00022586" w14:paraId="69CB726C"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6100" w:rsidP="00D66100" w14:paraId="11ABC8A9" w14:textId="77777777">
      <w:pPr>
        <w:widowControl/>
        <w:tabs>
          <w:tab w:val="num" w:pos="360"/>
        </w:tabs>
        <w:ind w:left="360"/>
        <w:rPr>
          <w:rFonts w:ascii="Times New Roman" w:hAnsi="Times New Roman"/>
          <w:snapToGrid/>
          <w:sz w:val="24"/>
          <w:szCs w:val="24"/>
        </w:rPr>
      </w:pPr>
      <w:r>
        <w:rPr>
          <w:rFonts w:ascii="Times New Roman" w:hAnsi="Times New Roman"/>
          <w:sz w:val="24"/>
          <w:szCs w:val="24"/>
        </w:rPr>
        <w:t>There are no payments or gifts associated with this data collection effort.</w:t>
      </w: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B70904" w14:paraId="4874FACA" w14:textId="77777777">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D60543" w:rsidP="00022586" w14:paraId="2748236F" w14:textId="08926557">
      <w:pPr>
        <w:widowControl/>
        <w:tabs>
          <w:tab w:val="num" w:pos="360"/>
        </w:tabs>
        <w:ind w:left="360"/>
        <w:rPr>
          <w:rFonts w:ascii="Times New Roman" w:hAnsi="Times New Roman"/>
          <w:sz w:val="24"/>
          <w:szCs w:val="24"/>
        </w:rPr>
      </w:pPr>
      <w:r>
        <w:rPr>
          <w:rFonts w:ascii="Times New Roman" w:hAnsi="Times New Roman"/>
          <w:sz w:val="24"/>
          <w:szCs w:val="24"/>
        </w:rPr>
        <w:t xml:space="preserve">ACF </w:t>
      </w:r>
      <w:r w:rsidRPr="00DE691E">
        <w:rPr>
          <w:rFonts w:ascii="Times New Roman" w:hAnsi="Times New Roman"/>
          <w:sz w:val="24"/>
          <w:szCs w:val="24"/>
        </w:rPr>
        <w:t>will keep information private to the extent permitted by law</w:t>
      </w:r>
      <w:r>
        <w:rPr>
          <w:rFonts w:ascii="Times New Roman" w:hAnsi="Times New Roman"/>
          <w:sz w:val="24"/>
          <w:szCs w:val="24"/>
        </w:rPr>
        <w:t>.</w:t>
      </w:r>
    </w:p>
    <w:p w:rsidR="00E57D19" w:rsidP="00022586" w14:paraId="748E4242" w14:textId="77777777">
      <w:pPr>
        <w:widowControl/>
        <w:tabs>
          <w:tab w:val="num" w:pos="360"/>
        </w:tabs>
        <w:ind w:left="360"/>
        <w:rPr>
          <w:rFonts w:ascii="Times New Roman" w:hAnsi="Times New Roman"/>
          <w:snapToGrid/>
          <w:sz w:val="24"/>
          <w:szCs w:val="24"/>
        </w:rPr>
      </w:pPr>
    </w:p>
    <w:p w:rsidR="002C3C4F" w:rsidRPr="00075889" w:rsidP="00B70904"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F2A2F" w:rsidP="00DF2A2F" w14:paraId="269D121B" w14:textId="77777777">
      <w:pPr>
        <w:widowControl/>
        <w:tabs>
          <w:tab w:val="num" w:pos="360"/>
        </w:tabs>
        <w:ind w:left="360"/>
        <w:rPr>
          <w:rFonts w:ascii="Times New Roman" w:hAnsi="Times New Roman"/>
          <w:snapToGrid/>
          <w:sz w:val="24"/>
          <w:szCs w:val="24"/>
        </w:rPr>
      </w:pPr>
      <w:r>
        <w:rPr>
          <w:rFonts w:ascii="Times New Roman" w:hAnsi="Times New Roman"/>
          <w:sz w:val="24"/>
          <w:szCs w:val="24"/>
        </w:rPr>
        <w:t>There are no sensitive questions in this collection.</w:t>
      </w:r>
    </w:p>
    <w:p w:rsidR="00CB1A12" w:rsidRPr="004F7B95" w:rsidP="00022586" w14:paraId="4BEEA08B" w14:textId="77777777">
      <w:pPr>
        <w:widowControl/>
        <w:tabs>
          <w:tab w:val="num" w:pos="360"/>
        </w:tabs>
        <w:ind w:left="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3A1EB5" w:rsidP="003A1EB5" w14:paraId="3B4EEEA8" w14:textId="613757F4">
      <w:pPr>
        <w:widowControl/>
        <w:tabs>
          <w:tab w:val="num" w:pos="360"/>
        </w:tabs>
        <w:ind w:left="360"/>
        <w:rPr>
          <w:rFonts w:ascii="Times New Roman" w:hAnsi="Times New Roman"/>
          <w:snapToGrid/>
          <w:sz w:val="24"/>
          <w:szCs w:val="24"/>
        </w:rPr>
      </w:pPr>
      <w:r>
        <w:rPr>
          <w:rFonts w:ascii="Times New Roman" w:hAnsi="Times New Roman"/>
          <w:sz w:val="24"/>
          <w:szCs w:val="24"/>
        </w:rPr>
        <w:t xml:space="preserve">The total annual reporting burden for the </w:t>
      </w:r>
      <w:r w:rsidR="00B310E1">
        <w:rPr>
          <w:rFonts w:ascii="Times New Roman" w:hAnsi="Times New Roman"/>
          <w:sz w:val="24"/>
          <w:szCs w:val="24"/>
        </w:rPr>
        <w:t>s</w:t>
      </w:r>
      <w:r>
        <w:rPr>
          <w:rFonts w:ascii="Times New Roman" w:hAnsi="Times New Roman"/>
          <w:sz w:val="24"/>
          <w:szCs w:val="24"/>
        </w:rPr>
        <w:t xml:space="preserve">tates, the District of Columbia, </w:t>
      </w:r>
      <w:r w:rsidR="00B310E1">
        <w:rPr>
          <w:rFonts w:ascii="Times New Roman" w:hAnsi="Times New Roman"/>
          <w:sz w:val="24"/>
          <w:szCs w:val="24"/>
        </w:rPr>
        <w:t xml:space="preserve">territories, </w:t>
      </w:r>
      <w:r>
        <w:rPr>
          <w:rFonts w:ascii="Times New Roman" w:hAnsi="Times New Roman"/>
          <w:sz w:val="24"/>
          <w:szCs w:val="24"/>
        </w:rPr>
        <w:t xml:space="preserve">and </w:t>
      </w:r>
      <w:r w:rsidR="00B310E1">
        <w:rPr>
          <w:rFonts w:ascii="Times New Roman" w:hAnsi="Times New Roman"/>
          <w:sz w:val="24"/>
          <w:szCs w:val="24"/>
        </w:rPr>
        <w:t>t</w:t>
      </w:r>
      <w:r>
        <w:rPr>
          <w:rFonts w:ascii="Times New Roman" w:hAnsi="Times New Roman"/>
          <w:sz w:val="24"/>
          <w:szCs w:val="24"/>
        </w:rPr>
        <w:t xml:space="preserve">ribes for this report is estimated to be </w:t>
      </w:r>
      <w:r w:rsidRPr="003860FC" w:rsidR="003860FC">
        <w:rPr>
          <w:rFonts w:ascii="Times New Roman" w:hAnsi="Times New Roman"/>
          <w:sz w:val="24"/>
          <w:szCs w:val="24"/>
        </w:rPr>
        <w:t>564</w:t>
      </w:r>
      <w:r>
        <w:rPr>
          <w:rFonts w:ascii="Times New Roman" w:hAnsi="Times New Roman"/>
          <w:sz w:val="24"/>
          <w:szCs w:val="24"/>
        </w:rPr>
        <w:t xml:space="preserve"> hours.</w:t>
      </w:r>
      <w:r>
        <w:rPr>
          <w:rFonts w:ascii="Times New Roman" w:hAnsi="Times New Roman"/>
          <w:sz w:val="24"/>
          <w:szCs w:val="24"/>
        </w:rPr>
        <w:t xml:space="preserve"> </w:t>
      </w:r>
      <w:r>
        <w:rPr>
          <w:rFonts w:ascii="Times New Roman" w:hAnsi="Times New Roman"/>
          <w:sz w:val="24"/>
          <w:szCs w:val="24"/>
        </w:rPr>
        <w:t>The estimated burden represents respondent time needed to review the form and its instructions, prepare responses, and submit the data.</w:t>
      </w:r>
      <w:r>
        <w:rPr>
          <w:rFonts w:ascii="Times New Roman" w:hAnsi="Times New Roman"/>
          <w:sz w:val="24"/>
          <w:szCs w:val="24"/>
        </w:rPr>
        <w:t xml:space="preserve"> </w:t>
      </w:r>
      <w:r w:rsidR="005733B7">
        <w:rPr>
          <w:rFonts w:ascii="Times New Roman" w:hAnsi="Times New Roman"/>
          <w:sz w:val="24"/>
          <w:szCs w:val="24"/>
        </w:rPr>
        <w:t xml:space="preserve">ACF expects </w:t>
      </w:r>
      <w:r w:rsidRPr="00CB78CA" w:rsidR="00CB78CA">
        <w:rPr>
          <w:rFonts w:ascii="Times New Roman" w:hAnsi="Times New Roman"/>
          <w:sz w:val="24"/>
          <w:szCs w:val="24"/>
        </w:rPr>
        <w:t>188</w:t>
      </w:r>
      <w:r w:rsidR="00D72087">
        <w:rPr>
          <w:rStyle w:val="CommentReference"/>
          <w:rFonts w:ascii="Times New Roman" w:hAnsi="Times New Roman"/>
        </w:rPr>
        <w:t xml:space="preserve"> </w:t>
      </w:r>
      <w:r w:rsidR="00B1185B">
        <w:rPr>
          <w:rFonts w:ascii="Times New Roman" w:hAnsi="Times New Roman"/>
          <w:sz w:val="24"/>
          <w:szCs w:val="24"/>
        </w:rPr>
        <w:t xml:space="preserve">grant recipients </w:t>
      </w:r>
      <w:r w:rsidR="00090FDD">
        <w:rPr>
          <w:rFonts w:ascii="Times New Roman" w:hAnsi="Times New Roman"/>
          <w:sz w:val="24"/>
          <w:szCs w:val="24"/>
        </w:rPr>
        <w:t>t</w:t>
      </w:r>
      <w:r w:rsidR="00CB78CA">
        <w:rPr>
          <w:rFonts w:ascii="Times New Roman" w:hAnsi="Times New Roman"/>
          <w:sz w:val="24"/>
          <w:szCs w:val="24"/>
        </w:rPr>
        <w:t xml:space="preserve">o </w:t>
      </w:r>
      <w:r>
        <w:rPr>
          <w:rFonts w:ascii="Times New Roman" w:hAnsi="Times New Roman"/>
          <w:sz w:val="24"/>
          <w:szCs w:val="24"/>
        </w:rPr>
        <w:t>submit reports.</w:t>
      </w:r>
    </w:p>
    <w:p w:rsidR="003A1EB5" w:rsidP="00FF5E1B" w14:paraId="1D6315EE" w14:textId="77777777">
      <w:pPr>
        <w:tabs>
          <w:tab w:val="left" w:pos="-720"/>
        </w:tabs>
        <w:suppressAutoHyphens/>
        <w:jc w:val="center"/>
        <w:rPr>
          <w:rFonts w:ascii="Times New Roman" w:hAnsi="Times New Roman"/>
          <w:sz w:val="24"/>
          <w:szCs w:val="24"/>
        </w:rPr>
      </w:pPr>
    </w:p>
    <w:p w:rsidR="003A1EB5" w:rsidP="003A1EB5" w14:paraId="7D4D0800" w14:textId="77777777">
      <w:pPr>
        <w:tabs>
          <w:tab w:val="left" w:pos="-720"/>
        </w:tabs>
        <w:suppressAutoHyphens/>
        <w:spacing w:after="120"/>
        <w:jc w:val="center"/>
        <w:rPr>
          <w:rFonts w:ascii="Times New Roman" w:hAnsi="Times New Roman"/>
          <w:sz w:val="24"/>
          <w:szCs w:val="24"/>
        </w:rPr>
      </w:pPr>
      <w:r>
        <w:rPr>
          <w:rFonts w:ascii="Times New Roman" w:hAnsi="Times New Roman"/>
          <w:sz w:val="24"/>
          <w:szCs w:val="24"/>
        </w:rPr>
        <w:t>ANNUAL RESPONDENT BURDEN ESTIMATES</w:t>
      </w:r>
    </w:p>
    <w:tbl>
      <w:tblPr>
        <w:tblW w:w="87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
      <w:tblGrid>
        <w:gridCol w:w="1890"/>
        <w:gridCol w:w="1350"/>
        <w:gridCol w:w="1260"/>
        <w:gridCol w:w="1080"/>
        <w:gridCol w:w="900"/>
        <w:gridCol w:w="1080"/>
        <w:gridCol w:w="1170"/>
      </w:tblGrid>
      <w:tr w14:paraId="62FEF70D" w14:textId="77777777" w:rsidTr="003A1EB5">
        <w:tblPrEx>
          <w:tblW w:w="87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tblPrEx>
        <w:trPr>
          <w:cantSplit/>
          <w:tblHeader/>
        </w:trPr>
        <w:tc>
          <w:tcPr>
            <w:tcW w:w="1890" w:type="dxa"/>
            <w:tcBorders>
              <w:top w:val="single" w:sz="4" w:space="0" w:color="auto"/>
              <w:left w:val="single" w:sz="4" w:space="0" w:color="auto"/>
              <w:bottom w:val="single" w:sz="4" w:space="0" w:color="auto"/>
              <w:right w:val="single" w:sz="4" w:space="0" w:color="auto"/>
            </w:tcBorders>
            <w:vAlign w:val="center"/>
            <w:hideMark/>
          </w:tcPr>
          <w:p w:rsidR="003A1EB5" w14:paraId="0F38DF37" w14:textId="77777777">
            <w:pPr>
              <w:tabs>
                <w:tab w:val="left" w:pos="-720"/>
              </w:tabs>
              <w:suppressAutoHyphens/>
              <w:spacing w:before="90" w:after="54"/>
              <w:jc w:val="center"/>
              <w:rPr>
                <w:rFonts w:ascii="Times New Roman" w:hAnsi="Times New Roman"/>
                <w:szCs w:val="24"/>
              </w:rPr>
            </w:pPr>
            <w:r>
              <w:rPr>
                <w:rFonts w:ascii="Times New Roman" w:hAnsi="Times New Roman"/>
                <w:szCs w:val="24"/>
              </w:rPr>
              <w:t>Information Collection Title</w:t>
            </w:r>
          </w:p>
        </w:tc>
        <w:tc>
          <w:tcPr>
            <w:tcW w:w="1350" w:type="dxa"/>
            <w:tcBorders>
              <w:top w:val="single" w:sz="4" w:space="0" w:color="auto"/>
              <w:left w:val="single" w:sz="4" w:space="0" w:color="auto"/>
              <w:bottom w:val="single" w:sz="4" w:space="0" w:color="auto"/>
              <w:right w:val="single" w:sz="4" w:space="0" w:color="auto"/>
            </w:tcBorders>
            <w:vAlign w:val="center"/>
            <w:hideMark/>
          </w:tcPr>
          <w:p w:rsidR="003A1EB5" w14:paraId="13D7F429" w14:textId="77777777">
            <w:pPr>
              <w:tabs>
                <w:tab w:val="left" w:pos="-720"/>
              </w:tabs>
              <w:suppressAutoHyphens/>
              <w:spacing w:before="20" w:after="20"/>
              <w:jc w:val="center"/>
              <w:rPr>
                <w:rFonts w:ascii="Times New Roman" w:hAnsi="Times New Roman"/>
                <w:szCs w:val="24"/>
              </w:rPr>
            </w:pPr>
            <w:r>
              <w:rPr>
                <w:rFonts w:ascii="Times New Roman" w:hAnsi="Times New Roman"/>
                <w:szCs w:val="24"/>
              </w:rPr>
              <w:t>Number of Respondents</w:t>
            </w:r>
          </w:p>
        </w:tc>
        <w:tc>
          <w:tcPr>
            <w:tcW w:w="1260" w:type="dxa"/>
            <w:tcBorders>
              <w:top w:val="single" w:sz="4" w:space="0" w:color="auto"/>
              <w:left w:val="single" w:sz="4" w:space="0" w:color="auto"/>
              <w:bottom w:val="single" w:sz="4" w:space="0" w:color="auto"/>
              <w:right w:val="single" w:sz="4" w:space="0" w:color="auto"/>
            </w:tcBorders>
            <w:vAlign w:val="center"/>
            <w:hideMark/>
          </w:tcPr>
          <w:p w:rsidR="003A1EB5" w14:paraId="5EBE7EB1" w14:textId="77777777">
            <w:pPr>
              <w:tabs>
                <w:tab w:val="left" w:pos="-720"/>
              </w:tabs>
              <w:suppressAutoHyphens/>
              <w:spacing w:before="20" w:after="20"/>
              <w:jc w:val="center"/>
              <w:rPr>
                <w:rFonts w:ascii="Times New Roman" w:hAnsi="Times New Roman"/>
                <w:szCs w:val="24"/>
              </w:rPr>
            </w:pPr>
            <w:r>
              <w:rPr>
                <w:rFonts w:ascii="Times New Roman" w:hAnsi="Times New Roman"/>
                <w:szCs w:val="24"/>
              </w:rPr>
              <w:t>Responses per Respondent</w:t>
            </w:r>
          </w:p>
        </w:tc>
        <w:tc>
          <w:tcPr>
            <w:tcW w:w="1080" w:type="dxa"/>
            <w:tcBorders>
              <w:top w:val="single" w:sz="4" w:space="0" w:color="auto"/>
              <w:left w:val="single" w:sz="4" w:space="0" w:color="auto"/>
              <w:bottom w:val="single" w:sz="4" w:space="0" w:color="auto"/>
              <w:right w:val="single" w:sz="4" w:space="0" w:color="auto"/>
            </w:tcBorders>
            <w:vAlign w:val="center"/>
            <w:hideMark/>
          </w:tcPr>
          <w:p w:rsidR="003A1EB5" w14:paraId="4D0F362D" w14:textId="77777777">
            <w:pPr>
              <w:tabs>
                <w:tab w:val="left" w:pos="-720"/>
              </w:tabs>
              <w:suppressAutoHyphens/>
              <w:spacing w:before="20" w:after="20"/>
              <w:jc w:val="center"/>
              <w:rPr>
                <w:rFonts w:ascii="Times New Roman" w:hAnsi="Times New Roman"/>
                <w:szCs w:val="24"/>
              </w:rPr>
            </w:pPr>
            <w:r>
              <w:rPr>
                <w:rFonts w:ascii="Times New Roman" w:hAnsi="Times New Roman"/>
                <w:szCs w:val="24"/>
              </w:rPr>
              <w:t>Average Burden Hours per Response</w:t>
            </w:r>
          </w:p>
        </w:tc>
        <w:tc>
          <w:tcPr>
            <w:tcW w:w="900" w:type="dxa"/>
            <w:tcBorders>
              <w:top w:val="single" w:sz="4" w:space="0" w:color="auto"/>
              <w:left w:val="single" w:sz="4" w:space="0" w:color="auto"/>
              <w:bottom w:val="single" w:sz="4" w:space="0" w:color="auto"/>
              <w:right w:val="single" w:sz="4" w:space="0" w:color="auto"/>
            </w:tcBorders>
            <w:vAlign w:val="center"/>
            <w:hideMark/>
          </w:tcPr>
          <w:p w:rsidR="003A1EB5" w14:paraId="5B9E2913" w14:textId="77777777">
            <w:pPr>
              <w:tabs>
                <w:tab w:val="left" w:pos="-720"/>
              </w:tabs>
              <w:suppressAutoHyphens/>
              <w:spacing w:before="20" w:after="20"/>
              <w:jc w:val="center"/>
              <w:rPr>
                <w:rFonts w:ascii="Times New Roman" w:hAnsi="Times New Roman"/>
                <w:szCs w:val="24"/>
              </w:rPr>
            </w:pPr>
            <w:r>
              <w:rPr>
                <w:rFonts w:ascii="Times New Roman" w:hAnsi="Times New Roman"/>
                <w:szCs w:val="24"/>
              </w:rPr>
              <w:t>Annual Burden Hours</w:t>
            </w:r>
          </w:p>
        </w:tc>
        <w:tc>
          <w:tcPr>
            <w:tcW w:w="1080" w:type="dxa"/>
            <w:tcBorders>
              <w:top w:val="single" w:sz="4" w:space="0" w:color="auto"/>
              <w:left w:val="single" w:sz="4" w:space="0" w:color="auto"/>
              <w:bottom w:val="single" w:sz="4" w:space="0" w:color="auto"/>
              <w:right w:val="single" w:sz="4" w:space="0" w:color="auto"/>
            </w:tcBorders>
            <w:vAlign w:val="center"/>
            <w:hideMark/>
          </w:tcPr>
          <w:p w:rsidR="003A1EB5" w14:paraId="5D9A97BD" w14:textId="4BC1CA0D">
            <w:pPr>
              <w:tabs>
                <w:tab w:val="left" w:pos="-720"/>
              </w:tabs>
              <w:suppressAutoHyphens/>
              <w:spacing w:before="20" w:after="20"/>
              <w:jc w:val="center"/>
              <w:rPr>
                <w:rFonts w:ascii="Times New Roman" w:hAnsi="Times New Roman"/>
                <w:szCs w:val="24"/>
              </w:rPr>
            </w:pPr>
            <w:r>
              <w:rPr>
                <w:rFonts w:ascii="Times New Roman" w:hAnsi="Times New Roman"/>
                <w:szCs w:val="24"/>
              </w:rPr>
              <w:t>Average Hourly Wage</w:t>
            </w:r>
          </w:p>
        </w:tc>
        <w:tc>
          <w:tcPr>
            <w:tcW w:w="1170" w:type="dxa"/>
            <w:tcBorders>
              <w:top w:val="single" w:sz="4" w:space="0" w:color="auto"/>
              <w:left w:val="single" w:sz="4" w:space="0" w:color="auto"/>
              <w:bottom w:val="single" w:sz="4" w:space="0" w:color="auto"/>
              <w:right w:val="single" w:sz="4" w:space="0" w:color="auto"/>
            </w:tcBorders>
            <w:vAlign w:val="center"/>
            <w:hideMark/>
          </w:tcPr>
          <w:p w:rsidR="003A1EB5" w14:paraId="0EBC25B3" w14:textId="77777777">
            <w:pPr>
              <w:tabs>
                <w:tab w:val="left" w:pos="-720"/>
              </w:tabs>
              <w:suppressAutoHyphens/>
              <w:spacing w:before="20" w:after="20"/>
              <w:jc w:val="center"/>
              <w:rPr>
                <w:rFonts w:ascii="Times New Roman" w:hAnsi="Times New Roman"/>
                <w:szCs w:val="24"/>
              </w:rPr>
            </w:pPr>
            <w:r>
              <w:rPr>
                <w:rFonts w:ascii="Times New Roman" w:hAnsi="Times New Roman"/>
                <w:szCs w:val="24"/>
              </w:rPr>
              <w:t>Total Annual Cost</w:t>
            </w:r>
          </w:p>
        </w:tc>
      </w:tr>
      <w:tr w14:paraId="6D31320B" w14:textId="77777777" w:rsidTr="003A1EB5">
        <w:tblPrEx>
          <w:tblW w:w="8730" w:type="dxa"/>
          <w:tblInd w:w="355" w:type="dxa"/>
          <w:tblLayout w:type="fixed"/>
          <w:tblCellMar>
            <w:left w:w="120" w:type="dxa"/>
            <w:right w:w="120" w:type="dxa"/>
          </w:tblCellMar>
          <w:tblLook w:val="04A0"/>
        </w:tblPrEx>
        <w:trPr>
          <w:cantSplit/>
        </w:trPr>
        <w:tc>
          <w:tcPr>
            <w:tcW w:w="1890" w:type="dxa"/>
            <w:tcBorders>
              <w:top w:val="single" w:sz="4" w:space="0" w:color="auto"/>
              <w:left w:val="single" w:sz="4" w:space="0" w:color="auto"/>
              <w:bottom w:val="single" w:sz="4" w:space="0" w:color="auto"/>
              <w:right w:val="single" w:sz="4" w:space="0" w:color="auto"/>
            </w:tcBorders>
            <w:hideMark/>
          </w:tcPr>
          <w:p w:rsidR="003A1EB5" w14:paraId="6A58A24F" w14:textId="77777777">
            <w:pPr>
              <w:tabs>
                <w:tab w:val="left" w:pos="-720"/>
              </w:tabs>
              <w:suppressAutoHyphens/>
              <w:spacing w:before="20" w:after="20"/>
              <w:rPr>
                <w:rFonts w:ascii="Times New Roman" w:hAnsi="Times New Roman"/>
                <w:szCs w:val="24"/>
              </w:rPr>
            </w:pPr>
            <w:r>
              <w:rPr>
                <w:rFonts w:ascii="Times New Roman" w:hAnsi="Times New Roman"/>
                <w:szCs w:val="24"/>
              </w:rPr>
              <w:t>Carryover and Reallotment Report</w:t>
            </w:r>
          </w:p>
        </w:tc>
        <w:tc>
          <w:tcPr>
            <w:tcW w:w="1350" w:type="dxa"/>
            <w:tcBorders>
              <w:top w:val="single" w:sz="4" w:space="0" w:color="auto"/>
              <w:left w:val="single" w:sz="4" w:space="0" w:color="auto"/>
              <w:bottom w:val="single" w:sz="4" w:space="0" w:color="auto"/>
              <w:right w:val="single" w:sz="4" w:space="0" w:color="auto"/>
            </w:tcBorders>
            <w:vAlign w:val="center"/>
            <w:hideMark/>
          </w:tcPr>
          <w:p w:rsidR="003A1EB5" w14:paraId="6557A2D0" w14:textId="779DB075">
            <w:pPr>
              <w:tabs>
                <w:tab w:val="left" w:pos="-720"/>
              </w:tabs>
              <w:suppressAutoHyphens/>
              <w:spacing w:before="20" w:after="20"/>
              <w:jc w:val="center"/>
              <w:rPr>
                <w:rFonts w:ascii="Times New Roman" w:hAnsi="Times New Roman"/>
                <w:szCs w:val="24"/>
              </w:rPr>
            </w:pPr>
            <w:r w:rsidRPr="00607F2E">
              <w:rPr>
                <w:rFonts w:ascii="Times New Roman" w:hAnsi="Times New Roman"/>
                <w:szCs w:val="24"/>
              </w:rPr>
              <w:t>188</w:t>
            </w:r>
          </w:p>
        </w:tc>
        <w:tc>
          <w:tcPr>
            <w:tcW w:w="1260" w:type="dxa"/>
            <w:tcBorders>
              <w:top w:val="single" w:sz="4" w:space="0" w:color="auto"/>
              <w:left w:val="single" w:sz="4" w:space="0" w:color="auto"/>
              <w:bottom w:val="single" w:sz="4" w:space="0" w:color="auto"/>
              <w:right w:val="single" w:sz="4" w:space="0" w:color="auto"/>
            </w:tcBorders>
            <w:vAlign w:val="center"/>
            <w:hideMark/>
          </w:tcPr>
          <w:p w:rsidR="003A1EB5" w14:paraId="6E0DF7E7" w14:textId="77777777">
            <w:pPr>
              <w:tabs>
                <w:tab w:val="left" w:pos="-720"/>
              </w:tabs>
              <w:suppressAutoHyphens/>
              <w:spacing w:before="20" w:after="20"/>
              <w:jc w:val="center"/>
              <w:rPr>
                <w:rFonts w:ascii="Times New Roman" w:hAnsi="Times New Roman"/>
                <w:szCs w:val="24"/>
              </w:rPr>
            </w:pPr>
            <w:r>
              <w:rPr>
                <w:rFonts w:ascii="Times New Roman" w:hAnsi="Times New Roman"/>
                <w:szCs w:val="24"/>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3A1EB5" w14:paraId="28EC39CD" w14:textId="13C113AC">
            <w:pPr>
              <w:tabs>
                <w:tab w:val="left" w:pos="-720"/>
              </w:tabs>
              <w:suppressAutoHyphens/>
              <w:spacing w:before="20" w:after="20"/>
              <w:jc w:val="center"/>
              <w:rPr>
                <w:rFonts w:ascii="Times New Roman" w:hAnsi="Times New Roman"/>
                <w:szCs w:val="24"/>
              </w:rPr>
            </w:pPr>
            <w:r w:rsidRPr="00A17BF0">
              <w:rPr>
                <w:rFonts w:ascii="Times New Roman" w:hAnsi="Times New Roman"/>
                <w:szCs w:val="24"/>
              </w:rPr>
              <w:t>3</w:t>
            </w:r>
          </w:p>
        </w:tc>
        <w:tc>
          <w:tcPr>
            <w:tcW w:w="900" w:type="dxa"/>
            <w:tcBorders>
              <w:top w:val="single" w:sz="4" w:space="0" w:color="auto"/>
              <w:left w:val="single" w:sz="4" w:space="0" w:color="auto"/>
              <w:bottom w:val="single" w:sz="4" w:space="0" w:color="auto"/>
              <w:right w:val="single" w:sz="4" w:space="0" w:color="auto"/>
            </w:tcBorders>
            <w:vAlign w:val="center"/>
            <w:hideMark/>
          </w:tcPr>
          <w:p w:rsidR="003A1EB5" w14:paraId="09724212" w14:textId="437DF689">
            <w:pPr>
              <w:tabs>
                <w:tab w:val="left" w:pos="-720"/>
              </w:tabs>
              <w:suppressAutoHyphens/>
              <w:spacing w:before="20" w:after="20"/>
              <w:jc w:val="center"/>
              <w:rPr>
                <w:rFonts w:ascii="Times New Roman" w:hAnsi="Times New Roman"/>
                <w:szCs w:val="24"/>
              </w:rPr>
            </w:pPr>
            <w:r w:rsidRPr="00A17BF0">
              <w:rPr>
                <w:rFonts w:ascii="Times New Roman" w:hAnsi="Times New Roman"/>
                <w:szCs w:val="24"/>
              </w:rPr>
              <w:t>564</w:t>
            </w:r>
          </w:p>
        </w:tc>
        <w:tc>
          <w:tcPr>
            <w:tcW w:w="1080" w:type="dxa"/>
            <w:tcBorders>
              <w:top w:val="single" w:sz="4" w:space="0" w:color="auto"/>
              <w:left w:val="single" w:sz="4" w:space="0" w:color="auto"/>
              <w:bottom w:val="single" w:sz="4" w:space="0" w:color="auto"/>
              <w:right w:val="single" w:sz="4" w:space="0" w:color="auto"/>
            </w:tcBorders>
            <w:vAlign w:val="center"/>
            <w:hideMark/>
          </w:tcPr>
          <w:p w:rsidR="003A1EB5" w14:paraId="7F5D62C9" w14:textId="2AE820ED">
            <w:pPr>
              <w:tabs>
                <w:tab w:val="left" w:pos="-720"/>
              </w:tabs>
              <w:suppressAutoHyphens/>
              <w:spacing w:before="20" w:after="20"/>
              <w:jc w:val="center"/>
              <w:rPr>
                <w:rFonts w:ascii="Times New Roman" w:hAnsi="Times New Roman"/>
                <w:szCs w:val="24"/>
              </w:rPr>
            </w:pPr>
            <w:bookmarkStart w:id="3" w:name="OLE_LINK1"/>
            <w:r w:rsidRPr="00B81474">
              <w:rPr>
                <w:rFonts w:ascii="Times New Roman" w:hAnsi="Times New Roman"/>
                <w:szCs w:val="24"/>
              </w:rPr>
              <w:t>$</w:t>
            </w:r>
            <w:r w:rsidRPr="001D79F0" w:rsidR="001D79F0">
              <w:rPr>
                <w:rFonts w:ascii="Times New Roman" w:hAnsi="Times New Roman"/>
                <w:szCs w:val="24"/>
              </w:rPr>
              <w:t>131.95</w:t>
            </w:r>
            <w:bookmarkEnd w:id="3"/>
          </w:p>
        </w:tc>
        <w:tc>
          <w:tcPr>
            <w:tcW w:w="1170" w:type="dxa"/>
            <w:tcBorders>
              <w:top w:val="single" w:sz="4" w:space="0" w:color="auto"/>
              <w:left w:val="single" w:sz="4" w:space="0" w:color="auto"/>
              <w:bottom w:val="single" w:sz="4" w:space="0" w:color="auto"/>
              <w:right w:val="single" w:sz="4" w:space="0" w:color="auto"/>
            </w:tcBorders>
            <w:vAlign w:val="center"/>
            <w:hideMark/>
          </w:tcPr>
          <w:p w:rsidR="003A1EB5" w:rsidP="73EBBC39" w14:paraId="3CA3A657" w14:textId="2643F8C5">
            <w:pPr>
              <w:suppressAutoHyphens/>
              <w:spacing w:before="20" w:after="20"/>
              <w:jc w:val="center"/>
              <w:rPr>
                <w:rFonts w:ascii="Times New Roman" w:hAnsi="Times New Roman"/>
              </w:rPr>
            </w:pPr>
            <w:r w:rsidRPr="00B81474">
              <w:rPr>
                <w:rFonts w:ascii="Times New Roman" w:hAnsi="Times New Roman"/>
              </w:rPr>
              <w:t>$</w:t>
            </w:r>
            <w:r w:rsidRPr="00A0212F" w:rsidR="00A0212F">
              <w:rPr>
                <w:rFonts w:ascii="Times New Roman" w:hAnsi="Times New Roman"/>
              </w:rPr>
              <w:t>74,422</w:t>
            </w:r>
          </w:p>
        </w:tc>
      </w:tr>
    </w:tbl>
    <w:p w:rsidR="003A1EB5" w:rsidP="003A1EB5" w14:paraId="7336D8A7" w14:textId="77777777">
      <w:pPr>
        <w:widowControl/>
        <w:tabs>
          <w:tab w:val="num" w:pos="360"/>
        </w:tabs>
        <w:ind w:left="360"/>
        <w:rPr>
          <w:rFonts w:ascii="Times New Roman" w:hAnsi="Times New Roman"/>
          <w:sz w:val="24"/>
          <w:szCs w:val="24"/>
        </w:rPr>
      </w:pPr>
    </w:p>
    <w:p w:rsidR="00CB1A12" w:rsidP="5A42027D" w14:paraId="55C33B29" w14:textId="5BBAC6D2">
      <w:pPr>
        <w:widowControl/>
        <w:spacing w:after="60"/>
        <w:ind w:left="360"/>
        <w:rPr>
          <w:rFonts w:ascii="Times New Roman" w:hAnsi="Times New Roman"/>
          <w:i/>
          <w:iCs/>
          <w:sz w:val="24"/>
          <w:szCs w:val="24"/>
        </w:rPr>
      </w:pPr>
      <w:r w:rsidRPr="5A42027D">
        <w:rPr>
          <w:rFonts w:ascii="Times New Roman" w:hAnsi="Times New Roman"/>
          <w:i/>
          <w:iCs/>
          <w:sz w:val="24"/>
          <w:szCs w:val="24"/>
        </w:rPr>
        <w:t>Estimated Burden Hours</w:t>
      </w:r>
    </w:p>
    <w:p w:rsidR="00EA23BB" w:rsidP="00815A7B" w14:paraId="39886991" w14:textId="0CF6CA40">
      <w:pPr>
        <w:widowControl/>
        <w:tabs>
          <w:tab w:val="num" w:pos="360"/>
        </w:tabs>
        <w:ind w:left="360"/>
        <w:rPr>
          <w:rFonts w:ascii="Times New Roman" w:hAnsi="Times New Roman"/>
          <w:sz w:val="24"/>
          <w:szCs w:val="24"/>
        </w:rPr>
      </w:pPr>
      <w:r>
        <w:rPr>
          <w:rFonts w:ascii="Times New Roman" w:hAnsi="Times New Roman"/>
          <w:sz w:val="24"/>
          <w:szCs w:val="24"/>
        </w:rPr>
        <w:t>The estimated time per response remains the same as estimated for prior years; ACF continues to estimate the average time per response to be about 3 hours. The number of respondents was reduced</w:t>
      </w:r>
      <w:r w:rsidR="00C224D3">
        <w:rPr>
          <w:rFonts w:ascii="Times New Roman" w:hAnsi="Times New Roman"/>
          <w:sz w:val="24"/>
          <w:szCs w:val="24"/>
        </w:rPr>
        <w:t xml:space="preserve"> from </w:t>
      </w:r>
      <w:r w:rsidR="00C5682C">
        <w:rPr>
          <w:rFonts w:ascii="Times New Roman" w:hAnsi="Times New Roman"/>
          <w:sz w:val="24"/>
          <w:szCs w:val="24"/>
        </w:rPr>
        <w:t>206 to 188—</w:t>
      </w:r>
      <w:r w:rsidR="00F42FDF">
        <w:rPr>
          <w:rFonts w:ascii="Times New Roman" w:hAnsi="Times New Roman"/>
          <w:sz w:val="24"/>
          <w:szCs w:val="24"/>
        </w:rPr>
        <w:t xml:space="preserve">because of </w:t>
      </w:r>
      <w:r>
        <w:rPr>
          <w:rFonts w:ascii="Times New Roman" w:hAnsi="Times New Roman"/>
          <w:sz w:val="24"/>
          <w:szCs w:val="24"/>
        </w:rPr>
        <w:t>the following:</w:t>
      </w:r>
    </w:p>
    <w:p w:rsidR="00EA23BB" w:rsidP="00815A7B" w14:paraId="3ED08317" w14:textId="77777777">
      <w:pPr>
        <w:widowControl/>
        <w:tabs>
          <w:tab w:val="num" w:pos="360"/>
        </w:tabs>
        <w:ind w:left="360"/>
        <w:rPr>
          <w:rFonts w:ascii="Times New Roman" w:hAnsi="Times New Roman"/>
          <w:sz w:val="24"/>
          <w:szCs w:val="24"/>
        </w:rPr>
      </w:pPr>
    </w:p>
    <w:p w:rsidR="0048417B" w:rsidP="00A55998" w14:paraId="0A55C51E" w14:textId="4EAFA28C">
      <w:pPr>
        <w:pStyle w:val="ListBullet"/>
        <w:numPr>
          <w:ilvl w:val="0"/>
          <w:numId w:val="21"/>
        </w:numPr>
        <w:rPr>
          <w:rFonts w:ascii="Times New Roman" w:hAnsi="Times New Roman"/>
          <w:sz w:val="24"/>
        </w:rPr>
      </w:pPr>
      <w:r>
        <w:rPr>
          <w:rFonts w:ascii="Times New Roman" w:hAnsi="Times New Roman"/>
          <w:sz w:val="24"/>
        </w:rPr>
        <w:t xml:space="preserve">Regular </w:t>
      </w:r>
      <w:r w:rsidRPr="0045487D" w:rsidR="00F42FDF">
        <w:rPr>
          <w:rFonts w:ascii="Times New Roman" w:hAnsi="Times New Roman"/>
          <w:sz w:val="24"/>
        </w:rPr>
        <w:t xml:space="preserve">fluctuations in the tribal </w:t>
      </w:r>
      <w:r w:rsidRPr="0045487D" w:rsidR="0021583D">
        <w:rPr>
          <w:rFonts w:ascii="Times New Roman" w:hAnsi="Times New Roman"/>
          <w:sz w:val="24"/>
        </w:rPr>
        <w:t>recipient roster</w:t>
      </w:r>
      <w:r w:rsidR="00A837FC">
        <w:rPr>
          <w:rFonts w:ascii="Times New Roman" w:hAnsi="Times New Roman"/>
          <w:sz w:val="24"/>
        </w:rPr>
        <w:t>.</w:t>
      </w:r>
    </w:p>
    <w:p w:rsidR="00A837FC" w:rsidP="00A55998" w14:paraId="3283181C" w14:textId="7DB25A03">
      <w:pPr>
        <w:pStyle w:val="ListBullet"/>
        <w:numPr>
          <w:ilvl w:val="0"/>
          <w:numId w:val="21"/>
        </w:numPr>
        <w:rPr>
          <w:rFonts w:ascii="Times New Roman" w:hAnsi="Times New Roman"/>
          <w:sz w:val="24"/>
        </w:rPr>
      </w:pPr>
      <w:r>
        <w:rPr>
          <w:rFonts w:ascii="Times New Roman" w:hAnsi="Times New Roman"/>
          <w:sz w:val="24"/>
        </w:rPr>
        <w:t>The exemption</w:t>
      </w:r>
      <w:r w:rsidR="0075551E">
        <w:rPr>
          <w:rFonts w:ascii="Times New Roman" w:hAnsi="Times New Roman"/>
          <w:sz w:val="24"/>
        </w:rPr>
        <w:t xml:space="preserve"> </w:t>
      </w:r>
      <w:r w:rsidRPr="004D6352" w:rsidR="0075551E">
        <w:rPr>
          <w:rFonts w:ascii="Times New Roman" w:hAnsi="Times New Roman"/>
          <w:sz w:val="24"/>
        </w:rPr>
        <w:t>from reporting</w:t>
      </w:r>
      <w:r>
        <w:rPr>
          <w:rFonts w:ascii="Times New Roman" w:hAnsi="Times New Roman"/>
          <w:sz w:val="24"/>
        </w:rPr>
        <w:t xml:space="preserve"> of t</w:t>
      </w:r>
      <w:r w:rsidRPr="0045487D" w:rsidR="00F42FDF">
        <w:rPr>
          <w:rFonts w:ascii="Times New Roman" w:hAnsi="Times New Roman"/>
          <w:sz w:val="24"/>
        </w:rPr>
        <w:t xml:space="preserve">wo territories </w:t>
      </w:r>
      <w:r w:rsidRPr="0045487D" w:rsidR="00DF197E">
        <w:rPr>
          <w:rFonts w:ascii="Times New Roman" w:hAnsi="Times New Roman"/>
          <w:sz w:val="24"/>
        </w:rPr>
        <w:t xml:space="preserve">because they </w:t>
      </w:r>
      <w:r w:rsidRPr="0045487D" w:rsidR="00F42FDF">
        <w:rPr>
          <w:rFonts w:ascii="Times New Roman" w:hAnsi="Times New Roman"/>
          <w:sz w:val="24"/>
        </w:rPr>
        <w:t>consolidat</w:t>
      </w:r>
      <w:r w:rsidRPr="0045487D" w:rsidR="00DF197E">
        <w:rPr>
          <w:rFonts w:ascii="Times New Roman" w:hAnsi="Times New Roman"/>
          <w:sz w:val="24"/>
        </w:rPr>
        <w:t>e</w:t>
      </w:r>
      <w:r w:rsidRPr="0045487D" w:rsidR="00F42FDF">
        <w:rPr>
          <w:rFonts w:ascii="Times New Roman" w:hAnsi="Times New Roman"/>
          <w:sz w:val="24"/>
        </w:rPr>
        <w:t xml:space="preserve"> their programs with </w:t>
      </w:r>
      <w:r w:rsidRPr="0045487D" w:rsidR="00DF197E">
        <w:rPr>
          <w:rFonts w:ascii="Times New Roman" w:hAnsi="Times New Roman"/>
          <w:sz w:val="24"/>
        </w:rPr>
        <w:t>the Social Services Block Grant</w:t>
      </w:r>
      <w:r w:rsidRPr="0045487D" w:rsidR="00EA23BB">
        <w:rPr>
          <w:rFonts w:ascii="Times New Roman" w:hAnsi="Times New Roman"/>
          <w:sz w:val="24"/>
        </w:rPr>
        <w:t xml:space="preserve">, as permitted </w:t>
      </w:r>
      <w:r w:rsidR="0024757D">
        <w:rPr>
          <w:rFonts w:ascii="Times New Roman" w:hAnsi="Times New Roman"/>
          <w:sz w:val="24"/>
        </w:rPr>
        <w:t xml:space="preserve">by </w:t>
      </w:r>
      <w:r w:rsidR="00602797">
        <w:rPr>
          <w:rFonts w:ascii="Times New Roman" w:hAnsi="Times New Roman"/>
          <w:sz w:val="24"/>
        </w:rPr>
        <w:t>Pub. L. </w:t>
      </w:r>
      <w:r w:rsidRPr="00D1109D" w:rsidR="00D1109D">
        <w:rPr>
          <w:rFonts w:ascii="Times New Roman" w:hAnsi="Times New Roman"/>
          <w:sz w:val="24"/>
        </w:rPr>
        <w:t>95-134</w:t>
      </w:r>
      <w:r>
        <w:rPr>
          <w:rFonts w:ascii="Times New Roman" w:hAnsi="Times New Roman"/>
          <w:sz w:val="24"/>
        </w:rPr>
        <w:t>.</w:t>
      </w:r>
    </w:p>
    <w:p w:rsidR="00815A7B" w:rsidRPr="00A128AD" w:rsidP="00A128AD" w14:paraId="40E170F2" w14:textId="1745604C">
      <w:pPr>
        <w:pStyle w:val="ListBullet"/>
        <w:numPr>
          <w:ilvl w:val="0"/>
          <w:numId w:val="21"/>
        </w:numPr>
        <w:rPr>
          <w:rFonts w:ascii="Times New Roman" w:hAnsi="Times New Roman"/>
          <w:sz w:val="24"/>
        </w:rPr>
      </w:pPr>
      <w:r>
        <w:rPr>
          <w:rFonts w:ascii="Times New Roman" w:hAnsi="Times New Roman"/>
          <w:sz w:val="24"/>
        </w:rPr>
        <w:t xml:space="preserve">The exemption </w:t>
      </w:r>
      <w:r w:rsidRPr="004D6352">
        <w:rPr>
          <w:rFonts w:ascii="Times New Roman" w:hAnsi="Times New Roman"/>
          <w:sz w:val="24"/>
        </w:rPr>
        <w:t>from reporting</w:t>
      </w:r>
      <w:r>
        <w:rPr>
          <w:rFonts w:ascii="Times New Roman" w:hAnsi="Times New Roman"/>
          <w:sz w:val="24"/>
        </w:rPr>
        <w:t xml:space="preserve"> of 15 </w:t>
      </w:r>
      <w:r w:rsidRPr="00A128AD" w:rsidR="00F42FDF">
        <w:rPr>
          <w:rFonts w:ascii="Times New Roman" w:hAnsi="Times New Roman"/>
          <w:sz w:val="24"/>
        </w:rPr>
        <w:t xml:space="preserve">tribes </w:t>
      </w:r>
      <w:r w:rsidR="006024B1">
        <w:rPr>
          <w:rFonts w:ascii="Times New Roman" w:hAnsi="Times New Roman"/>
          <w:sz w:val="24"/>
        </w:rPr>
        <w:t xml:space="preserve">because </w:t>
      </w:r>
      <w:r w:rsidRPr="004D6352" w:rsidR="006024B1">
        <w:rPr>
          <w:rFonts w:ascii="Times New Roman" w:hAnsi="Times New Roman"/>
          <w:sz w:val="24"/>
        </w:rPr>
        <w:t xml:space="preserve">they consolidate their programs </w:t>
      </w:r>
      <w:r w:rsidR="00E63EA8">
        <w:rPr>
          <w:rFonts w:ascii="Times New Roman" w:hAnsi="Times New Roman"/>
          <w:sz w:val="24"/>
        </w:rPr>
        <w:t>for administration by the Bureau of Indian Affairs</w:t>
      </w:r>
      <w:r w:rsidR="00D01BCF">
        <w:rPr>
          <w:rFonts w:ascii="Times New Roman" w:hAnsi="Times New Roman"/>
          <w:sz w:val="24"/>
        </w:rPr>
        <w:t>,</w:t>
      </w:r>
      <w:r w:rsidR="00E63EA8">
        <w:rPr>
          <w:rFonts w:ascii="Times New Roman" w:hAnsi="Times New Roman"/>
          <w:sz w:val="24"/>
        </w:rPr>
        <w:t xml:space="preserve"> </w:t>
      </w:r>
      <w:r w:rsidR="006024B1">
        <w:rPr>
          <w:rFonts w:ascii="Times New Roman" w:hAnsi="Times New Roman"/>
          <w:sz w:val="24"/>
        </w:rPr>
        <w:t xml:space="preserve">as </w:t>
      </w:r>
      <w:r w:rsidRPr="00A128AD" w:rsidR="00F42FDF">
        <w:rPr>
          <w:rFonts w:ascii="Times New Roman" w:hAnsi="Times New Roman"/>
          <w:sz w:val="24"/>
        </w:rPr>
        <w:t xml:space="preserve">permitted </w:t>
      </w:r>
      <w:r w:rsidR="00E721F6">
        <w:rPr>
          <w:rFonts w:ascii="Times New Roman" w:hAnsi="Times New Roman"/>
          <w:sz w:val="24"/>
        </w:rPr>
        <w:t xml:space="preserve">by </w:t>
      </w:r>
      <w:r w:rsidRPr="00A128AD" w:rsidR="00F42FDF">
        <w:rPr>
          <w:rFonts w:ascii="Times New Roman" w:hAnsi="Times New Roman"/>
          <w:sz w:val="24"/>
        </w:rPr>
        <w:t>Pub</w:t>
      </w:r>
      <w:r w:rsidR="00602797">
        <w:rPr>
          <w:rFonts w:ascii="Times New Roman" w:hAnsi="Times New Roman"/>
          <w:sz w:val="24"/>
        </w:rPr>
        <w:t>. L.</w:t>
      </w:r>
      <w:r w:rsidR="00E63EA8">
        <w:rPr>
          <w:rFonts w:ascii="Times New Roman" w:hAnsi="Times New Roman"/>
          <w:sz w:val="24"/>
        </w:rPr>
        <w:t> </w:t>
      </w:r>
      <w:r w:rsidRPr="00A128AD" w:rsidR="00F42FDF">
        <w:rPr>
          <w:rFonts w:ascii="Times New Roman" w:hAnsi="Times New Roman"/>
          <w:sz w:val="24"/>
        </w:rPr>
        <w:t>102-477.</w:t>
      </w:r>
    </w:p>
    <w:p w:rsidR="00737FED" w:rsidP="00FF5E1B" w14:paraId="635F8DDF" w14:textId="77777777">
      <w:pPr>
        <w:widowControl/>
        <w:ind w:left="360"/>
        <w:rPr>
          <w:rFonts w:ascii="Times New Roman" w:hAnsi="Times New Roman"/>
          <w:i/>
          <w:iCs/>
          <w:sz w:val="24"/>
          <w:szCs w:val="24"/>
        </w:rPr>
      </w:pPr>
    </w:p>
    <w:p w:rsidR="00CB1A12" w:rsidRPr="004F7B95" w:rsidP="5A42027D" w14:paraId="00BF9A14" w14:textId="74EDD70A">
      <w:pPr>
        <w:widowControl/>
        <w:spacing w:after="60"/>
        <w:ind w:left="360"/>
        <w:rPr>
          <w:rFonts w:ascii="Times New Roman" w:hAnsi="Times New Roman"/>
          <w:i/>
          <w:iCs/>
          <w:sz w:val="24"/>
          <w:szCs w:val="24"/>
        </w:rPr>
      </w:pPr>
      <w:r w:rsidRPr="5A42027D">
        <w:rPr>
          <w:rFonts w:ascii="Times New Roman" w:hAnsi="Times New Roman"/>
          <w:i/>
          <w:iCs/>
          <w:sz w:val="24"/>
          <w:szCs w:val="24"/>
        </w:rPr>
        <w:t>Estimated Cost to Respondents</w:t>
      </w:r>
    </w:p>
    <w:p w:rsidR="00FD18CA" w:rsidRPr="00236E96" w:rsidP="00FD18CA" w14:paraId="5D514FB0" w14:textId="2D151B0B">
      <w:pPr>
        <w:widowControl/>
        <w:tabs>
          <w:tab w:val="num" w:pos="360"/>
        </w:tabs>
        <w:ind w:left="360"/>
        <w:rPr>
          <w:rFonts w:ascii="Times New Roman" w:hAnsi="Times New Roman"/>
          <w:sz w:val="24"/>
          <w:szCs w:val="24"/>
        </w:rPr>
      </w:pPr>
      <w:r>
        <w:rPr>
          <w:rFonts w:ascii="Times New Roman" w:hAnsi="Times New Roman"/>
          <w:sz w:val="24"/>
          <w:szCs w:val="24"/>
        </w:rPr>
        <w:t>ACF based its a</w:t>
      </w:r>
      <w:r w:rsidRPr="00A128AD">
        <w:rPr>
          <w:rFonts w:ascii="Times New Roman" w:hAnsi="Times New Roman"/>
          <w:sz w:val="24"/>
        </w:rPr>
        <w:t xml:space="preserve">verage hourly wage </w:t>
      </w:r>
      <w:r>
        <w:rPr>
          <w:rFonts w:ascii="Times New Roman" w:hAnsi="Times New Roman"/>
          <w:sz w:val="24"/>
        </w:rPr>
        <w:t xml:space="preserve">estimate on </w:t>
      </w:r>
      <w:r w:rsidRPr="00A128AD">
        <w:rPr>
          <w:rFonts w:ascii="Times New Roman" w:hAnsi="Times New Roman"/>
          <w:sz w:val="24"/>
        </w:rPr>
        <w:t xml:space="preserve">the approximate average LIHEAP Coordinator salary, including fringe benefits and overhead. The estimate derives from the annual </w:t>
      </w:r>
      <w:r w:rsidR="00E653B4">
        <w:rPr>
          <w:rFonts w:ascii="Times New Roman" w:hAnsi="Times New Roman"/>
          <w:sz w:val="24"/>
        </w:rPr>
        <w:t xml:space="preserve">wages </w:t>
      </w:r>
      <w:r w:rsidRPr="00A128AD">
        <w:rPr>
          <w:rFonts w:ascii="Times New Roman" w:hAnsi="Times New Roman"/>
          <w:sz w:val="24"/>
        </w:rPr>
        <w:t xml:space="preserve">of federal employees on the General Schedule of grades 12-14 (and steps 5) in </w:t>
      </w:r>
      <w:r w:rsidRPr="00A128AD">
        <w:rPr>
          <w:rFonts w:ascii="Times New Roman" w:hAnsi="Times New Roman"/>
          <w:sz w:val="24"/>
        </w:rPr>
        <w:t xml:space="preserve">the Washington-Baltimore-Arlington area, as expressed by </w:t>
      </w:r>
      <w:r w:rsidR="00925BB0">
        <w:rPr>
          <w:rFonts w:ascii="Times New Roman" w:hAnsi="Times New Roman"/>
          <w:sz w:val="24"/>
        </w:rPr>
        <w:t xml:space="preserve">the </w:t>
      </w:r>
      <w:hyperlink r:id="rId11" w:history="1">
        <w:r w:rsidRPr="00A128AD">
          <w:rPr>
            <w:rStyle w:val="Hyperlink"/>
            <w:rFonts w:ascii="Times New Roman" w:hAnsi="Times New Roman"/>
            <w:sz w:val="24"/>
          </w:rPr>
          <w:t>O</w:t>
        </w:r>
        <w:r w:rsidR="00925BB0">
          <w:rPr>
            <w:rStyle w:val="Hyperlink"/>
            <w:rFonts w:ascii="Times New Roman" w:hAnsi="Times New Roman"/>
            <w:sz w:val="24"/>
          </w:rPr>
          <w:t xml:space="preserve">ffice of </w:t>
        </w:r>
        <w:r w:rsidRPr="00A128AD">
          <w:rPr>
            <w:rStyle w:val="Hyperlink"/>
            <w:rFonts w:ascii="Times New Roman" w:hAnsi="Times New Roman"/>
            <w:sz w:val="24"/>
          </w:rPr>
          <w:t>P</w:t>
        </w:r>
        <w:r w:rsidR="00925BB0">
          <w:rPr>
            <w:rStyle w:val="Hyperlink"/>
            <w:rFonts w:ascii="Times New Roman" w:hAnsi="Times New Roman"/>
            <w:sz w:val="24"/>
          </w:rPr>
          <w:t xml:space="preserve">ersonnel </w:t>
        </w:r>
        <w:r w:rsidRPr="00A128AD">
          <w:rPr>
            <w:rStyle w:val="Hyperlink"/>
            <w:rFonts w:ascii="Times New Roman" w:hAnsi="Times New Roman"/>
            <w:sz w:val="24"/>
          </w:rPr>
          <w:t>M</w:t>
        </w:r>
        <w:r w:rsidR="00925BB0">
          <w:rPr>
            <w:rStyle w:val="Hyperlink"/>
            <w:rFonts w:ascii="Times New Roman" w:hAnsi="Times New Roman"/>
            <w:sz w:val="24"/>
          </w:rPr>
          <w:t>anagement</w:t>
        </w:r>
        <w:r w:rsidRPr="00A128AD">
          <w:rPr>
            <w:rStyle w:val="Hyperlink"/>
            <w:rFonts w:ascii="Times New Roman" w:hAnsi="Times New Roman"/>
            <w:sz w:val="24"/>
          </w:rPr>
          <w:t xml:space="preserve">’s </w:t>
        </w:r>
        <w:r w:rsidR="00925BB0">
          <w:rPr>
            <w:rStyle w:val="Hyperlink"/>
            <w:rFonts w:ascii="Times New Roman" w:hAnsi="Times New Roman"/>
            <w:sz w:val="24"/>
          </w:rPr>
          <w:t xml:space="preserve">(OPM’s) </w:t>
        </w:r>
        <w:r w:rsidRPr="00A128AD">
          <w:rPr>
            <w:rStyle w:val="Hyperlink"/>
            <w:rFonts w:ascii="Times New Roman" w:hAnsi="Times New Roman"/>
            <w:sz w:val="24"/>
          </w:rPr>
          <w:t>202</w:t>
        </w:r>
        <w:r w:rsidR="000E385D">
          <w:rPr>
            <w:rStyle w:val="Hyperlink"/>
            <w:rFonts w:ascii="Times New Roman" w:hAnsi="Times New Roman"/>
            <w:sz w:val="24"/>
          </w:rPr>
          <w:t>5</w:t>
        </w:r>
        <w:r w:rsidRPr="00A128AD">
          <w:rPr>
            <w:rStyle w:val="Hyperlink"/>
            <w:rFonts w:ascii="Times New Roman" w:hAnsi="Times New Roman"/>
            <w:sz w:val="24"/>
          </w:rPr>
          <w:t xml:space="preserve"> salary table</w:t>
        </w:r>
      </w:hyperlink>
      <w:r w:rsidR="00445FE4">
        <w:rPr>
          <w:rFonts w:ascii="Times New Roman" w:hAnsi="Times New Roman"/>
          <w:sz w:val="24"/>
        </w:rPr>
        <w:t>.</w:t>
      </w: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9C05A6" w:rsidP="009C05A6" w14:paraId="32035C0B" w14:textId="27D73E31">
      <w:pPr>
        <w:widowControl/>
        <w:tabs>
          <w:tab w:val="num" w:pos="360"/>
        </w:tabs>
        <w:ind w:left="360"/>
        <w:rPr>
          <w:rFonts w:ascii="Times New Roman" w:hAnsi="Times New Roman"/>
          <w:snapToGrid/>
          <w:sz w:val="24"/>
          <w:szCs w:val="24"/>
        </w:rPr>
      </w:pPr>
      <w:r>
        <w:rPr>
          <w:rFonts w:ascii="Times New Roman" w:hAnsi="Times New Roman"/>
          <w:sz w:val="24"/>
          <w:szCs w:val="24"/>
        </w:rPr>
        <w:t>There are no respondent costs associated with or resulting from start-up or record keeping.</w:t>
      </w:r>
      <w:r>
        <w:rPr>
          <w:rFonts w:ascii="Times New Roman" w:hAnsi="Times New Roman"/>
          <w:sz w:val="24"/>
          <w:szCs w:val="24"/>
        </w:rPr>
        <w:t xml:space="preserve"> </w:t>
      </w:r>
      <w:r>
        <w:rPr>
          <w:rFonts w:ascii="Times New Roman" w:hAnsi="Times New Roman"/>
          <w:sz w:val="24"/>
          <w:szCs w:val="24"/>
        </w:rPr>
        <w:t>The data generally are available as part of each grant recipient’s administrative planning for the program and will not be prepared especially for this report. We expect the respondents to incur no additional capital or start-up costs, given that the associated costs—i.e., those for secure data transfer and processing—will be borne by ACF’s contractor.</w:t>
      </w: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622B1F" w:rsidP="00622B1F" w14:paraId="37128C64" w14:textId="16F798C2">
      <w:pPr>
        <w:widowControl/>
        <w:tabs>
          <w:tab w:val="num" w:pos="360"/>
        </w:tabs>
        <w:ind w:left="360"/>
        <w:rPr>
          <w:rFonts w:ascii="Times New Roman" w:hAnsi="Times New Roman"/>
          <w:sz w:val="24"/>
        </w:rPr>
      </w:pPr>
      <w:r>
        <w:rPr>
          <w:rFonts w:ascii="Times New Roman" w:hAnsi="Times New Roman"/>
          <w:sz w:val="24"/>
          <w:szCs w:val="24"/>
        </w:rPr>
        <w:t xml:space="preserve">The estimated federal cost of this information collection totals </w:t>
      </w:r>
      <w:r w:rsidRPr="00813135" w:rsidR="00813135">
        <w:rPr>
          <w:rFonts w:ascii="Times New Roman" w:hAnsi="Times New Roman"/>
          <w:sz w:val="24"/>
          <w:szCs w:val="24"/>
        </w:rPr>
        <w:t>$66,634</w:t>
      </w:r>
      <w:r>
        <w:rPr>
          <w:rFonts w:ascii="Times New Roman" w:hAnsi="Times New Roman"/>
          <w:sz w:val="24"/>
          <w:szCs w:val="24"/>
        </w:rPr>
        <w:t>.</w:t>
      </w:r>
      <w:r w:rsidRPr="0086653B" w:rsidR="0086653B">
        <w:rPr>
          <w:rFonts w:ascii="Times New Roman" w:hAnsi="Times New Roman"/>
          <w:sz w:val="24"/>
          <w:szCs w:val="24"/>
        </w:rPr>
        <w:t xml:space="preserve"> </w:t>
      </w:r>
      <w:r w:rsidRPr="0086653B" w:rsidR="0086653B">
        <w:rPr>
          <w:rFonts w:ascii="Times New Roman" w:hAnsi="Times New Roman"/>
          <w:sz w:val="24"/>
          <w:szCs w:val="24"/>
        </w:rPr>
        <w:t xml:space="preserve">This estimate represents a </w:t>
      </w:r>
      <w:r w:rsidRPr="00B31D1F" w:rsidR="00B31D1F">
        <w:rPr>
          <w:rFonts w:ascii="Times New Roman" w:hAnsi="Times New Roman"/>
          <w:sz w:val="24"/>
          <w:szCs w:val="24"/>
        </w:rPr>
        <w:t>$12,220</w:t>
      </w:r>
      <w:r w:rsidRPr="0086653B" w:rsidR="0086653B">
        <w:rPr>
          <w:rFonts w:ascii="Times New Roman" w:hAnsi="Times New Roman"/>
          <w:sz w:val="24"/>
          <w:szCs w:val="24"/>
        </w:rPr>
        <w:t xml:space="preserve"> increase from </w:t>
      </w:r>
      <w:r w:rsidR="00BB4E87">
        <w:rPr>
          <w:rFonts w:ascii="Times New Roman" w:hAnsi="Times New Roman"/>
          <w:sz w:val="24"/>
          <w:szCs w:val="24"/>
        </w:rPr>
        <w:t xml:space="preserve">what was estimated in the most recently approved information collection request. This adjustment is due to </w:t>
      </w:r>
      <w:r w:rsidRPr="0086653B" w:rsidR="0086653B">
        <w:rPr>
          <w:rFonts w:ascii="Times New Roman" w:hAnsi="Times New Roman"/>
          <w:sz w:val="24"/>
          <w:szCs w:val="24"/>
        </w:rPr>
        <w:t>additional federal staff costs</w:t>
      </w:r>
      <w:r w:rsidR="00BB4E87">
        <w:rPr>
          <w:rFonts w:ascii="Times New Roman" w:hAnsi="Times New Roman"/>
          <w:sz w:val="24"/>
          <w:szCs w:val="24"/>
        </w:rPr>
        <w:t xml:space="preserve"> and</w:t>
      </w:r>
      <w:r w:rsidR="00B31D1F">
        <w:rPr>
          <w:rFonts w:ascii="Times New Roman" w:hAnsi="Times New Roman"/>
          <w:sz w:val="24"/>
          <w:szCs w:val="24"/>
        </w:rPr>
        <w:t xml:space="preserve"> a decrease </w:t>
      </w:r>
      <w:r w:rsidRPr="0086653B" w:rsidR="0086653B">
        <w:rPr>
          <w:rFonts w:ascii="Times New Roman" w:hAnsi="Times New Roman"/>
          <w:sz w:val="24"/>
          <w:szCs w:val="24"/>
        </w:rPr>
        <w:t>contractor costs.</w:t>
      </w:r>
      <w:r w:rsidR="00925BB0">
        <w:rPr>
          <w:rFonts w:ascii="Times New Roman" w:hAnsi="Times New Roman"/>
          <w:sz w:val="24"/>
          <w:szCs w:val="24"/>
        </w:rPr>
        <w:t xml:space="preserve"> </w:t>
      </w:r>
      <w:r w:rsidR="00754623">
        <w:rPr>
          <w:rFonts w:ascii="Times New Roman" w:hAnsi="Times New Roman"/>
          <w:sz w:val="24"/>
          <w:szCs w:val="24"/>
        </w:rPr>
        <w:t xml:space="preserve">The federal staff </w:t>
      </w:r>
      <w:r w:rsidR="00925BB0">
        <w:rPr>
          <w:rFonts w:ascii="Times New Roman" w:hAnsi="Times New Roman"/>
          <w:sz w:val="24"/>
          <w:szCs w:val="24"/>
        </w:rPr>
        <w:t xml:space="preserve">increase </w:t>
      </w:r>
      <w:r w:rsidR="00B66E5D">
        <w:rPr>
          <w:rFonts w:ascii="Times New Roman" w:hAnsi="Times New Roman"/>
          <w:sz w:val="24"/>
          <w:szCs w:val="24"/>
        </w:rPr>
        <w:t>derive</w:t>
      </w:r>
      <w:r w:rsidR="00754623">
        <w:rPr>
          <w:rFonts w:ascii="Times New Roman" w:hAnsi="Times New Roman"/>
          <w:sz w:val="24"/>
          <w:szCs w:val="24"/>
        </w:rPr>
        <w:t>s</w:t>
      </w:r>
      <w:r w:rsidR="00B66E5D">
        <w:rPr>
          <w:rFonts w:ascii="Times New Roman" w:hAnsi="Times New Roman"/>
          <w:sz w:val="24"/>
          <w:szCs w:val="24"/>
        </w:rPr>
        <w:t xml:space="preserve"> </w:t>
      </w:r>
      <w:r w:rsidR="00925BB0">
        <w:rPr>
          <w:rFonts w:ascii="Times New Roman" w:hAnsi="Times New Roman"/>
          <w:sz w:val="24"/>
          <w:szCs w:val="24"/>
        </w:rPr>
        <w:t xml:space="preserve">from </w:t>
      </w:r>
      <w:r w:rsidR="00B66E5D">
        <w:rPr>
          <w:rFonts w:ascii="Times New Roman" w:hAnsi="Times New Roman"/>
          <w:sz w:val="24"/>
          <w:szCs w:val="24"/>
        </w:rPr>
        <w:t xml:space="preserve">the </w:t>
      </w:r>
      <w:r w:rsidRPr="004D6352" w:rsidR="00925BB0">
        <w:rPr>
          <w:rFonts w:ascii="Times New Roman" w:hAnsi="Times New Roman"/>
          <w:sz w:val="24"/>
        </w:rPr>
        <w:t>salary increase</w:t>
      </w:r>
      <w:r w:rsidR="00925BB0">
        <w:rPr>
          <w:rFonts w:ascii="Times New Roman" w:hAnsi="Times New Roman"/>
          <w:sz w:val="24"/>
        </w:rPr>
        <w:t>s</w:t>
      </w:r>
      <w:r w:rsidRPr="004D6352" w:rsidR="00925BB0">
        <w:rPr>
          <w:rFonts w:ascii="Times New Roman" w:hAnsi="Times New Roman"/>
          <w:sz w:val="24"/>
        </w:rPr>
        <w:t xml:space="preserve"> of federal employees </w:t>
      </w:r>
      <w:r w:rsidR="00B66E5D">
        <w:rPr>
          <w:rFonts w:ascii="Times New Roman" w:hAnsi="Times New Roman"/>
          <w:sz w:val="24"/>
        </w:rPr>
        <w:t xml:space="preserve">in </w:t>
      </w:r>
      <w:hyperlink r:id="rId11" w:history="1">
        <w:r w:rsidRPr="004D6352" w:rsidR="00925BB0">
          <w:rPr>
            <w:rStyle w:val="Hyperlink"/>
            <w:rFonts w:ascii="Times New Roman" w:hAnsi="Times New Roman"/>
            <w:sz w:val="24"/>
          </w:rPr>
          <w:t>OPM’s 202</w:t>
        </w:r>
        <w:r w:rsidR="003669C4">
          <w:rPr>
            <w:rStyle w:val="Hyperlink"/>
            <w:rFonts w:ascii="Times New Roman" w:hAnsi="Times New Roman"/>
            <w:sz w:val="24"/>
          </w:rPr>
          <w:t>5</w:t>
        </w:r>
        <w:r w:rsidRPr="004D6352" w:rsidR="00925BB0">
          <w:rPr>
            <w:rStyle w:val="Hyperlink"/>
            <w:rFonts w:ascii="Times New Roman" w:hAnsi="Times New Roman"/>
            <w:sz w:val="24"/>
          </w:rPr>
          <w:t xml:space="preserve"> salary table</w:t>
        </w:r>
      </w:hyperlink>
      <w:r w:rsidR="00B66E5D">
        <w:rPr>
          <w:rFonts w:ascii="Times New Roman" w:hAnsi="Times New Roman"/>
          <w:sz w:val="24"/>
        </w:rPr>
        <w:t>.</w:t>
      </w:r>
    </w:p>
    <w:p w:rsidR="00B90C70" w:rsidP="00622B1F" w14:paraId="288C891C" w14:textId="77777777">
      <w:pPr>
        <w:widowControl/>
        <w:tabs>
          <w:tab w:val="num" w:pos="360"/>
        </w:tabs>
        <w:ind w:left="360"/>
        <w:rPr>
          <w:rFonts w:ascii="Times New Roman" w:hAnsi="Times New Roman"/>
          <w:sz w:val="24"/>
        </w:rPr>
      </w:pPr>
    </w:p>
    <w:p w:rsidR="00B90C70" w:rsidP="00FF5E1B" w14:paraId="69B8DA46" w14:textId="1F372895">
      <w:pPr>
        <w:widowControl/>
        <w:tabs>
          <w:tab w:val="num" w:pos="360"/>
        </w:tabs>
        <w:spacing w:after="120"/>
        <w:ind w:left="360"/>
        <w:rPr>
          <w:rFonts w:ascii="Times New Roman" w:hAnsi="Times New Roman"/>
          <w:sz w:val="24"/>
          <w:szCs w:val="24"/>
        </w:rPr>
      </w:pPr>
      <w:r>
        <w:rPr>
          <w:rFonts w:ascii="Times New Roman" w:hAnsi="Times New Roman"/>
          <w:sz w:val="24"/>
        </w:rPr>
        <w:t>The estimated annual</w:t>
      </w:r>
      <w:r w:rsidR="000C2C69">
        <w:rPr>
          <w:rFonts w:ascii="Times New Roman" w:hAnsi="Times New Roman"/>
          <w:sz w:val="24"/>
        </w:rPr>
        <w:t>ized</w:t>
      </w:r>
      <w:r>
        <w:rPr>
          <w:rFonts w:ascii="Times New Roman" w:hAnsi="Times New Roman"/>
          <w:sz w:val="24"/>
        </w:rPr>
        <w:t xml:space="preserve"> federal cost, based on the first year of the information collection, appears in the table below.</w:t>
      </w:r>
    </w:p>
    <w:p w:rsidR="00622B1F" w:rsidP="00622B1F" w14:paraId="5DA09E16" w14:textId="77777777">
      <w:pPr>
        <w:tabs>
          <w:tab w:val="left" w:pos="-720"/>
        </w:tabs>
        <w:suppressAutoHyphens/>
        <w:spacing w:after="120"/>
        <w:jc w:val="center"/>
        <w:rPr>
          <w:rFonts w:ascii="Times New Roman" w:hAnsi="Times New Roman"/>
          <w:sz w:val="24"/>
          <w:szCs w:val="24"/>
        </w:rPr>
      </w:pPr>
      <w:r>
        <w:rPr>
          <w:rFonts w:ascii="Times New Roman" w:hAnsi="Times New Roman"/>
          <w:sz w:val="24"/>
          <w:szCs w:val="24"/>
        </w:rPr>
        <w:t>ANNUAL FEDERAL GOVERNMENT COST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8"/>
        <w:gridCol w:w="1307"/>
        <w:gridCol w:w="1307"/>
        <w:gridCol w:w="1307"/>
        <w:gridCol w:w="1307"/>
        <w:gridCol w:w="1307"/>
        <w:gridCol w:w="1307"/>
      </w:tblGrid>
      <w:tr w14:paraId="5387CA8E" w14:textId="77777777" w:rsidTr="00622B1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
          <w:tblHeader/>
        </w:trPr>
        <w:tc>
          <w:tcPr>
            <w:tcW w:w="1508" w:type="dxa"/>
            <w:tcBorders>
              <w:top w:val="single" w:sz="4" w:space="0" w:color="auto"/>
              <w:left w:val="single" w:sz="4" w:space="0" w:color="auto"/>
              <w:bottom w:val="single" w:sz="4" w:space="0" w:color="auto"/>
              <w:right w:val="single" w:sz="4" w:space="0" w:color="auto"/>
            </w:tcBorders>
            <w:vAlign w:val="center"/>
            <w:hideMark/>
          </w:tcPr>
          <w:p w:rsidR="00622B1F" w14:paraId="75DD8FF3" w14:textId="77777777">
            <w:pPr>
              <w:widowControl/>
              <w:jc w:val="center"/>
              <w:rPr>
                <w:rFonts w:ascii="Times New Roman" w:hAnsi="Times New Roman" w:cs="Calibri"/>
                <w:color w:val="000000"/>
                <w:szCs w:val="22"/>
              </w:rPr>
            </w:pPr>
            <w:r>
              <w:rPr>
                <w:rFonts w:ascii="Times New Roman" w:hAnsi="Times New Roman" w:cs="Calibri"/>
                <w:color w:val="000000"/>
                <w:szCs w:val="22"/>
              </w:rPr>
              <w:t>Cost Item</w:t>
            </w: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4FE854F0" w14:textId="77777777">
            <w:pPr>
              <w:widowControl/>
              <w:jc w:val="center"/>
              <w:rPr>
                <w:rFonts w:ascii="Times New Roman" w:hAnsi="Times New Roman" w:cs="Calibri"/>
                <w:color w:val="000000"/>
                <w:szCs w:val="22"/>
              </w:rPr>
            </w:pPr>
            <w:r>
              <w:rPr>
                <w:rFonts w:ascii="Times New Roman" w:hAnsi="Times New Roman" w:cs="Calibri"/>
                <w:color w:val="000000"/>
                <w:szCs w:val="22"/>
              </w:rPr>
              <w:t>Hours</w:t>
            </w:r>
          </w:p>
        </w:tc>
        <w:tc>
          <w:tcPr>
            <w:tcW w:w="1307" w:type="dxa"/>
            <w:tcBorders>
              <w:top w:val="single" w:sz="4" w:space="0" w:color="auto"/>
              <w:left w:val="single" w:sz="4" w:space="0" w:color="auto"/>
              <w:bottom w:val="single" w:sz="4" w:space="0" w:color="auto"/>
              <w:right w:val="single" w:sz="4" w:space="0" w:color="auto"/>
            </w:tcBorders>
            <w:vAlign w:val="center"/>
            <w:hideMark/>
          </w:tcPr>
          <w:p w:rsidR="00622B1F" w14:paraId="1F0F582D" w14:textId="77777777">
            <w:pPr>
              <w:widowControl/>
              <w:jc w:val="center"/>
              <w:rPr>
                <w:rFonts w:ascii="Times New Roman" w:hAnsi="Times New Roman" w:cs="Calibri"/>
                <w:color w:val="000000"/>
                <w:szCs w:val="22"/>
              </w:rPr>
            </w:pPr>
            <w:r>
              <w:rPr>
                <w:rFonts w:ascii="Times New Roman" w:hAnsi="Times New Roman" w:cs="Calibri"/>
                <w:color w:val="000000"/>
                <w:szCs w:val="22"/>
              </w:rPr>
              <w:t>Hourly Wage Rate (unloaded)</w:t>
            </w:r>
            <w:r>
              <w:rPr>
                <w:rStyle w:val="FootnoteReference"/>
                <w:rFonts w:ascii="Times New Roman" w:hAnsi="Times New Roman" w:cs="Calibri"/>
                <w:color w:val="000000"/>
                <w:szCs w:val="22"/>
              </w:rPr>
              <w:footnoteReference w:id="3"/>
            </w: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2AB679C9" w14:textId="77777777">
            <w:pPr>
              <w:widowControl/>
              <w:jc w:val="center"/>
              <w:rPr>
                <w:rFonts w:ascii="Times New Roman" w:hAnsi="Times New Roman" w:cs="Calibri"/>
                <w:color w:val="000000"/>
                <w:szCs w:val="22"/>
              </w:rPr>
            </w:pPr>
            <w:r>
              <w:rPr>
                <w:rFonts w:ascii="Times New Roman" w:hAnsi="Times New Roman" w:cs="Calibri"/>
                <w:color w:val="000000"/>
                <w:szCs w:val="22"/>
              </w:rPr>
              <w:t>Loading %</w:t>
            </w:r>
          </w:p>
        </w:tc>
        <w:tc>
          <w:tcPr>
            <w:tcW w:w="1307" w:type="dxa"/>
            <w:tcBorders>
              <w:top w:val="single" w:sz="4" w:space="0" w:color="auto"/>
              <w:left w:val="single" w:sz="4" w:space="0" w:color="auto"/>
              <w:bottom w:val="single" w:sz="4" w:space="0" w:color="auto"/>
              <w:right w:val="single" w:sz="4" w:space="0" w:color="auto"/>
            </w:tcBorders>
            <w:vAlign w:val="center"/>
            <w:hideMark/>
          </w:tcPr>
          <w:p w:rsidR="00622B1F" w14:paraId="356AD9C7" w14:textId="77777777">
            <w:pPr>
              <w:widowControl/>
              <w:jc w:val="center"/>
              <w:rPr>
                <w:rFonts w:ascii="Times New Roman" w:hAnsi="Times New Roman" w:cs="Calibri"/>
                <w:color w:val="000000"/>
                <w:szCs w:val="22"/>
              </w:rPr>
            </w:pPr>
            <w:r>
              <w:rPr>
                <w:rFonts w:ascii="Times New Roman" w:hAnsi="Times New Roman" w:cs="Calibri"/>
                <w:color w:val="000000"/>
                <w:szCs w:val="22"/>
              </w:rPr>
              <w:t>Hourly wage rate (loaded)</w:t>
            </w:r>
          </w:p>
        </w:tc>
        <w:tc>
          <w:tcPr>
            <w:tcW w:w="1307" w:type="dxa"/>
            <w:tcBorders>
              <w:top w:val="single" w:sz="4" w:space="0" w:color="auto"/>
              <w:left w:val="single" w:sz="4" w:space="0" w:color="auto"/>
              <w:bottom w:val="single" w:sz="4" w:space="0" w:color="auto"/>
              <w:right w:val="single" w:sz="4" w:space="0" w:color="auto"/>
            </w:tcBorders>
            <w:vAlign w:val="center"/>
            <w:hideMark/>
          </w:tcPr>
          <w:p w:rsidR="00622B1F" w14:paraId="5F318540" w14:textId="77777777">
            <w:pPr>
              <w:widowControl/>
              <w:jc w:val="center"/>
              <w:rPr>
                <w:rFonts w:ascii="Times New Roman" w:hAnsi="Times New Roman" w:cs="Calibri"/>
                <w:color w:val="000000"/>
                <w:szCs w:val="22"/>
              </w:rPr>
            </w:pPr>
            <w:r>
              <w:rPr>
                <w:rFonts w:ascii="Times New Roman" w:hAnsi="Times New Roman" w:cs="Calibri"/>
                <w:color w:val="000000"/>
                <w:szCs w:val="22"/>
              </w:rPr>
              <w:t>ODCs</w:t>
            </w: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09D1DFEA" w14:textId="3627EF6A">
            <w:pPr>
              <w:widowControl/>
              <w:jc w:val="center"/>
              <w:rPr>
                <w:rFonts w:ascii="Times New Roman" w:hAnsi="Times New Roman" w:cs="Calibri"/>
                <w:color w:val="000000"/>
                <w:szCs w:val="22"/>
              </w:rPr>
            </w:pPr>
            <w:r>
              <w:rPr>
                <w:rFonts w:ascii="Times New Roman" w:hAnsi="Times New Roman" w:cs="Calibri"/>
                <w:color w:val="000000"/>
                <w:szCs w:val="22"/>
              </w:rPr>
              <w:t xml:space="preserve">Total </w:t>
            </w:r>
            <w:r w:rsidR="00917002">
              <w:rPr>
                <w:rFonts w:ascii="Times New Roman" w:hAnsi="Times New Roman" w:cs="Calibri"/>
                <w:color w:val="000000"/>
                <w:szCs w:val="22"/>
              </w:rPr>
              <w:t xml:space="preserve">Annual </w:t>
            </w:r>
            <w:r>
              <w:rPr>
                <w:rFonts w:ascii="Times New Roman" w:hAnsi="Times New Roman" w:cs="Calibri"/>
                <w:color w:val="000000"/>
                <w:szCs w:val="22"/>
              </w:rPr>
              <w:t>Cost</w:t>
            </w:r>
          </w:p>
        </w:tc>
      </w:tr>
      <w:tr w14:paraId="4BBCA71F" w14:textId="77777777" w:rsidTr="00622B1F">
        <w:tblPrEx>
          <w:tblW w:w="0" w:type="auto"/>
          <w:tblLayout w:type="fixed"/>
          <w:tblLook w:val="04A0"/>
        </w:tblPrEx>
        <w:trPr>
          <w:trHeight w:val="290"/>
        </w:trPr>
        <w:tc>
          <w:tcPr>
            <w:tcW w:w="1508" w:type="dxa"/>
            <w:tcBorders>
              <w:top w:val="single" w:sz="4" w:space="0" w:color="auto"/>
              <w:left w:val="single" w:sz="4" w:space="0" w:color="auto"/>
              <w:bottom w:val="single" w:sz="4" w:space="0" w:color="auto"/>
              <w:right w:val="single" w:sz="4" w:space="0" w:color="auto"/>
            </w:tcBorders>
            <w:vAlign w:val="center"/>
            <w:hideMark/>
          </w:tcPr>
          <w:p w:rsidR="00622B1F" w14:paraId="1B728C6B" w14:textId="77777777">
            <w:pPr>
              <w:widowControl/>
              <w:rPr>
                <w:rFonts w:ascii="Times New Roman" w:hAnsi="Times New Roman" w:cs="Calibri"/>
                <w:color w:val="000000"/>
                <w:szCs w:val="22"/>
              </w:rPr>
            </w:pPr>
            <w:r>
              <w:rPr>
                <w:rFonts w:ascii="Times New Roman" w:hAnsi="Times New Roman" w:cs="Calibri"/>
                <w:color w:val="000000"/>
                <w:szCs w:val="22"/>
              </w:rPr>
              <w:t>Federal Staff</w:t>
            </w:r>
            <w:r>
              <w:rPr>
                <w:rStyle w:val="FootnoteReference"/>
                <w:rFonts w:ascii="Times New Roman" w:hAnsi="Times New Roman" w:cs="Calibri"/>
                <w:color w:val="000000"/>
                <w:szCs w:val="22"/>
              </w:rPr>
              <w:footnoteReference w:id="4"/>
            </w: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1481AEC1" w14:textId="77777777">
            <w:pPr>
              <w:widowControl/>
              <w:jc w:val="right"/>
              <w:rPr>
                <w:rFonts w:ascii="Times New Roman" w:hAnsi="Times New Roman" w:cs="Calibri"/>
                <w:color w:val="000000"/>
                <w:szCs w:val="22"/>
              </w:rPr>
            </w:pPr>
            <w:r>
              <w:rPr>
                <w:rFonts w:ascii="Times New Roman" w:hAnsi="Times New Roman" w:cs="Calibri"/>
                <w:color w:val="000000"/>
                <w:szCs w:val="22"/>
              </w:rPr>
              <w:t>83</w:t>
            </w: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4E19D956" w14:textId="2CFFB0F7">
            <w:pPr>
              <w:widowControl/>
              <w:jc w:val="right"/>
              <w:rPr>
                <w:rFonts w:ascii="Times New Roman" w:hAnsi="Times New Roman" w:cs="Calibri"/>
                <w:color w:val="000000"/>
                <w:szCs w:val="22"/>
              </w:rPr>
            </w:pPr>
            <w:r w:rsidRPr="009E54C9">
              <w:rPr>
                <w:rFonts w:ascii="Times New Roman" w:hAnsi="Times New Roman" w:cs="Calibri"/>
                <w:color w:val="000000"/>
                <w:szCs w:val="22"/>
              </w:rPr>
              <w:t>$65.48</w:t>
            </w: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50B38D0F" w14:textId="77777777">
            <w:pPr>
              <w:widowControl/>
              <w:jc w:val="right"/>
              <w:rPr>
                <w:rFonts w:ascii="Times New Roman" w:hAnsi="Times New Roman" w:cs="Calibri"/>
                <w:color w:val="000000"/>
                <w:szCs w:val="22"/>
              </w:rPr>
            </w:pPr>
            <w:r>
              <w:rPr>
                <w:rFonts w:ascii="Times New Roman" w:hAnsi="Times New Roman" w:cs="Calibri"/>
                <w:color w:val="000000"/>
                <w:szCs w:val="22"/>
              </w:rPr>
              <w:t>100%</w:t>
            </w: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133769F8" w14:textId="6834C673">
            <w:pPr>
              <w:widowControl/>
              <w:jc w:val="right"/>
              <w:rPr>
                <w:rFonts w:ascii="Times New Roman" w:hAnsi="Times New Roman" w:cs="Calibri"/>
                <w:color w:val="000000"/>
                <w:szCs w:val="22"/>
              </w:rPr>
            </w:pPr>
            <w:r w:rsidRPr="009E54C9">
              <w:rPr>
                <w:rFonts w:ascii="Times New Roman" w:hAnsi="Times New Roman" w:cs="Calibri"/>
                <w:color w:val="000000"/>
                <w:szCs w:val="22"/>
              </w:rPr>
              <w:t>$130.96</w:t>
            </w: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4FE909B0" w14:textId="77777777">
            <w:pPr>
              <w:widowControl/>
              <w:jc w:val="right"/>
              <w:rPr>
                <w:rFonts w:ascii="Times New Roman" w:hAnsi="Times New Roman" w:cs="Calibri"/>
                <w:color w:val="000000"/>
                <w:szCs w:val="22"/>
              </w:rPr>
            </w:pPr>
            <w:r>
              <w:rPr>
                <w:rFonts w:ascii="Times New Roman" w:hAnsi="Times New Roman" w:cs="Calibri"/>
                <w:color w:val="000000"/>
                <w:szCs w:val="22"/>
              </w:rPr>
              <w:t>$0.00</w:t>
            </w: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3A25806D" w14:textId="4BAE17FF">
            <w:pPr>
              <w:widowControl/>
              <w:jc w:val="right"/>
              <w:rPr>
                <w:rFonts w:ascii="Times New Roman" w:hAnsi="Times New Roman" w:cs="Calibri"/>
                <w:color w:val="000000"/>
                <w:szCs w:val="22"/>
              </w:rPr>
            </w:pPr>
            <w:bookmarkStart w:id="4" w:name="OLE_LINK6"/>
            <w:r w:rsidRPr="009E54C9">
              <w:rPr>
                <w:rFonts w:ascii="Times New Roman" w:hAnsi="Times New Roman" w:cs="Calibri"/>
                <w:color w:val="000000"/>
                <w:szCs w:val="22"/>
              </w:rPr>
              <w:t>$10,870</w:t>
            </w:r>
            <w:bookmarkEnd w:id="4"/>
          </w:p>
        </w:tc>
      </w:tr>
      <w:tr w14:paraId="4163F64E" w14:textId="77777777" w:rsidTr="00622B1F">
        <w:tblPrEx>
          <w:tblW w:w="0" w:type="auto"/>
          <w:tblLayout w:type="fixed"/>
          <w:tblLook w:val="04A0"/>
        </w:tblPrEx>
        <w:trPr>
          <w:trHeight w:val="290"/>
        </w:trPr>
        <w:tc>
          <w:tcPr>
            <w:tcW w:w="1508" w:type="dxa"/>
            <w:tcBorders>
              <w:top w:val="single" w:sz="4" w:space="0" w:color="auto"/>
              <w:left w:val="single" w:sz="4" w:space="0" w:color="auto"/>
              <w:bottom w:val="single" w:sz="4" w:space="0" w:color="auto"/>
              <w:right w:val="single" w:sz="4" w:space="0" w:color="auto"/>
            </w:tcBorders>
            <w:vAlign w:val="center"/>
            <w:hideMark/>
          </w:tcPr>
          <w:p w:rsidR="00622B1F" w14:paraId="1F641BB8" w14:textId="2CC4254B">
            <w:pPr>
              <w:widowControl/>
              <w:rPr>
                <w:rFonts w:ascii="Times New Roman" w:hAnsi="Times New Roman" w:cs="Calibri"/>
                <w:color w:val="000000"/>
                <w:szCs w:val="22"/>
              </w:rPr>
            </w:pPr>
            <w:r>
              <w:rPr>
                <w:rFonts w:ascii="Times New Roman" w:hAnsi="Times New Roman" w:cs="Calibri"/>
                <w:color w:val="000000"/>
                <w:szCs w:val="22"/>
              </w:rPr>
              <w:t>Contractor</w:t>
            </w: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5E8811F2" w14:textId="3F207665">
            <w:pPr>
              <w:widowControl/>
              <w:jc w:val="right"/>
              <w:rPr>
                <w:rFonts w:ascii="Times New Roman" w:hAnsi="Times New Roman" w:cs="Calibri"/>
                <w:color w:val="000000"/>
                <w:szCs w:val="22"/>
              </w:rPr>
            </w:pPr>
            <w:r w:rsidRPr="00260B57">
              <w:rPr>
                <w:rFonts w:ascii="Times New Roman" w:hAnsi="Times New Roman" w:cs="Calibri"/>
                <w:color w:val="000000"/>
                <w:szCs w:val="22"/>
              </w:rPr>
              <w:t>112</w:t>
            </w: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25256248" w14:textId="3E7921FB">
            <w:pPr>
              <w:widowControl/>
              <w:jc w:val="right"/>
              <w:rPr>
                <w:rFonts w:ascii="Times New Roman" w:hAnsi="Times New Roman" w:cs="Calibri"/>
                <w:color w:val="000000"/>
                <w:szCs w:val="22"/>
              </w:rPr>
            </w:pPr>
            <w:r w:rsidRPr="00ED20A9">
              <w:rPr>
                <w:rFonts w:ascii="Times New Roman" w:hAnsi="Times New Roman" w:cs="Calibri"/>
                <w:color w:val="000000"/>
                <w:szCs w:val="22"/>
              </w:rPr>
              <w:t>$48.425</w:t>
            </w: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2638372E" w14:textId="77777777">
            <w:pPr>
              <w:widowControl/>
              <w:jc w:val="right"/>
              <w:rPr>
                <w:rFonts w:ascii="Times New Roman" w:hAnsi="Times New Roman" w:cs="Calibri"/>
                <w:color w:val="000000"/>
                <w:szCs w:val="22"/>
              </w:rPr>
            </w:pPr>
            <w:r>
              <w:rPr>
                <w:rFonts w:ascii="Times New Roman" w:hAnsi="Times New Roman" w:cs="Calibri"/>
                <w:color w:val="000000"/>
                <w:szCs w:val="22"/>
              </w:rPr>
              <w:t>100%</w:t>
            </w: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55A99D14" w14:textId="5014BD7F">
            <w:pPr>
              <w:widowControl/>
              <w:jc w:val="right"/>
              <w:rPr>
                <w:rFonts w:ascii="Times New Roman" w:hAnsi="Times New Roman" w:cs="Calibri"/>
                <w:color w:val="000000"/>
                <w:szCs w:val="22"/>
              </w:rPr>
            </w:pPr>
            <w:r w:rsidRPr="00ED20A9">
              <w:rPr>
                <w:rFonts w:ascii="Times New Roman" w:hAnsi="Times New Roman" w:cs="Calibri"/>
                <w:color w:val="000000"/>
                <w:szCs w:val="22"/>
              </w:rPr>
              <w:t>$96.85</w:t>
            </w: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66FBD909" w14:textId="77777777">
            <w:pPr>
              <w:widowControl/>
              <w:jc w:val="right"/>
              <w:rPr>
                <w:rFonts w:ascii="Times New Roman" w:hAnsi="Times New Roman" w:cs="Calibri"/>
                <w:color w:val="000000"/>
                <w:szCs w:val="22"/>
              </w:rPr>
            </w:pPr>
            <w:r>
              <w:rPr>
                <w:rFonts w:ascii="Times New Roman" w:hAnsi="Times New Roman" w:cs="Calibri"/>
                <w:color w:val="000000"/>
                <w:szCs w:val="22"/>
              </w:rPr>
              <w:t>$0.00</w:t>
            </w: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66C22720" w14:textId="3C5A23A7">
            <w:pPr>
              <w:widowControl/>
              <w:jc w:val="right"/>
              <w:rPr>
                <w:rFonts w:ascii="Times New Roman" w:hAnsi="Times New Roman" w:cs="Calibri"/>
                <w:color w:val="000000"/>
                <w:szCs w:val="22"/>
              </w:rPr>
            </w:pPr>
            <w:bookmarkStart w:id="5" w:name="OLE_LINK7"/>
            <w:r w:rsidRPr="0038469B">
              <w:rPr>
                <w:rFonts w:ascii="Times New Roman" w:hAnsi="Times New Roman" w:cs="Calibri"/>
                <w:color w:val="000000"/>
                <w:szCs w:val="22"/>
              </w:rPr>
              <w:t>$10,847</w:t>
            </w:r>
            <w:bookmarkEnd w:id="5"/>
          </w:p>
        </w:tc>
      </w:tr>
      <w:tr w14:paraId="375B56E9" w14:textId="77777777" w:rsidTr="00622B1F">
        <w:tblPrEx>
          <w:tblW w:w="0" w:type="auto"/>
          <w:tblLayout w:type="fixed"/>
          <w:tblLook w:val="04A0"/>
        </w:tblPrEx>
        <w:trPr>
          <w:trHeight w:val="290"/>
        </w:trPr>
        <w:tc>
          <w:tcPr>
            <w:tcW w:w="1508" w:type="dxa"/>
            <w:tcBorders>
              <w:top w:val="single" w:sz="4" w:space="0" w:color="auto"/>
              <w:left w:val="single" w:sz="4" w:space="0" w:color="auto"/>
              <w:bottom w:val="single" w:sz="4" w:space="0" w:color="auto"/>
              <w:right w:val="single" w:sz="4" w:space="0" w:color="auto"/>
            </w:tcBorders>
            <w:noWrap/>
            <w:vAlign w:val="center"/>
            <w:hideMark/>
          </w:tcPr>
          <w:p w:rsidR="00622B1F" w14:paraId="32ECD598" w14:textId="77777777">
            <w:pPr>
              <w:widowControl/>
              <w:rPr>
                <w:rFonts w:ascii="Times New Roman" w:hAnsi="Times New Roman" w:cs="Calibri"/>
                <w:color w:val="000000"/>
                <w:szCs w:val="22"/>
              </w:rPr>
            </w:pPr>
            <w:r>
              <w:rPr>
                <w:rFonts w:ascii="Times New Roman" w:hAnsi="Times New Roman" w:cs="Calibri"/>
                <w:color w:val="000000"/>
                <w:szCs w:val="22"/>
              </w:rPr>
              <w:t>Total</w:t>
            </w: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42CAF818" w14:textId="3C9F9F87">
            <w:pPr>
              <w:widowControl/>
              <w:jc w:val="right"/>
              <w:rPr>
                <w:rFonts w:ascii="Times New Roman" w:hAnsi="Times New Roman" w:cs="Calibri"/>
                <w:color w:val="000000"/>
                <w:szCs w:val="22"/>
              </w:rPr>
            </w:pPr>
            <w:r w:rsidRPr="0038469B">
              <w:rPr>
                <w:rFonts w:ascii="Times New Roman" w:hAnsi="Times New Roman" w:cs="Calibri"/>
                <w:color w:val="000000"/>
                <w:szCs w:val="22"/>
              </w:rPr>
              <w:t>195</w:t>
            </w: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7F9C7C51" w14:textId="77777777">
            <w:pPr>
              <w:rPr>
                <w:rFonts w:ascii="Times New Roman" w:hAnsi="Times New Roman" w:cs="Calibri"/>
                <w:color w:val="000000"/>
                <w:szCs w:val="22"/>
              </w:rPr>
            </w:pP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315A3A32" w14:textId="77777777">
            <w:pPr>
              <w:widowControl/>
              <w:rPr>
                <w:rFonts w:ascii="Times New Roman" w:hAnsi="Times New Roman"/>
              </w:rPr>
            </w:pP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6D7752EC" w14:textId="77777777">
            <w:pPr>
              <w:widowControl/>
              <w:rPr>
                <w:rFonts w:ascii="Times New Roman" w:hAnsi="Times New Roman"/>
              </w:rPr>
            </w:pP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15B521DF" w14:textId="77777777">
            <w:pPr>
              <w:widowControl/>
              <w:rPr>
                <w:rFonts w:ascii="Times New Roman" w:hAnsi="Times New Roman"/>
              </w:rPr>
            </w:pPr>
          </w:p>
        </w:tc>
        <w:tc>
          <w:tcPr>
            <w:tcW w:w="1307" w:type="dxa"/>
            <w:tcBorders>
              <w:top w:val="single" w:sz="4" w:space="0" w:color="auto"/>
              <w:left w:val="single" w:sz="4" w:space="0" w:color="auto"/>
              <w:bottom w:val="single" w:sz="4" w:space="0" w:color="auto"/>
              <w:right w:val="single" w:sz="4" w:space="0" w:color="auto"/>
            </w:tcBorders>
            <w:noWrap/>
            <w:vAlign w:val="center"/>
            <w:hideMark/>
          </w:tcPr>
          <w:p w:rsidR="00622B1F" w14:paraId="60E11E7C" w14:textId="46C93D84">
            <w:pPr>
              <w:widowControl/>
              <w:jc w:val="right"/>
              <w:rPr>
                <w:rFonts w:ascii="Times New Roman" w:hAnsi="Times New Roman" w:cs="Calibri"/>
                <w:color w:val="000000"/>
                <w:szCs w:val="22"/>
              </w:rPr>
            </w:pPr>
            <w:r w:rsidRPr="009E54C9">
              <w:rPr>
                <w:rFonts w:ascii="Times New Roman" w:hAnsi="Times New Roman" w:cs="Calibri"/>
                <w:color w:val="000000"/>
                <w:szCs w:val="22"/>
              </w:rPr>
              <w:t>$21,717</w:t>
            </w:r>
          </w:p>
        </w:tc>
      </w:tr>
    </w:tbl>
    <w:p w:rsidR="007935D5" w:rsidRPr="004F7B95" w:rsidP="00DE529D" w14:paraId="61EB7859"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204A82" w:rsidP="00701BD5" w14:paraId="5D52FDBB" w14:textId="3DF923A7">
      <w:pPr>
        <w:widowControl/>
        <w:tabs>
          <w:tab w:val="num" w:pos="360"/>
        </w:tabs>
        <w:ind w:left="360"/>
        <w:rPr>
          <w:rFonts w:ascii="Times New Roman" w:hAnsi="Times New Roman"/>
          <w:sz w:val="24"/>
          <w:szCs w:val="24"/>
        </w:rPr>
      </w:pPr>
      <w:r w:rsidRPr="001054C1">
        <w:rPr>
          <w:rFonts w:ascii="Times New Roman" w:hAnsi="Times New Roman"/>
          <w:sz w:val="24"/>
          <w:szCs w:val="24"/>
        </w:rPr>
        <w:t>This request is for a</w:t>
      </w:r>
      <w:r w:rsidR="00BB4E87">
        <w:rPr>
          <w:rFonts w:ascii="Times New Roman" w:hAnsi="Times New Roman"/>
          <w:sz w:val="24"/>
          <w:szCs w:val="24"/>
        </w:rPr>
        <w:t xml:space="preserve">n extension </w:t>
      </w:r>
      <w:r w:rsidRPr="001054C1">
        <w:rPr>
          <w:rFonts w:ascii="Times New Roman" w:hAnsi="Times New Roman"/>
          <w:sz w:val="24"/>
          <w:szCs w:val="24"/>
        </w:rPr>
        <w:t xml:space="preserve">with </w:t>
      </w:r>
      <w:r w:rsidR="00701BD5">
        <w:rPr>
          <w:rFonts w:ascii="Times New Roman" w:hAnsi="Times New Roman"/>
          <w:sz w:val="24"/>
          <w:szCs w:val="24"/>
        </w:rPr>
        <w:t>minor</w:t>
      </w:r>
      <w:r w:rsidR="006B3762">
        <w:rPr>
          <w:rFonts w:ascii="Times New Roman" w:hAnsi="Times New Roman"/>
          <w:sz w:val="24"/>
          <w:szCs w:val="24"/>
        </w:rPr>
        <w:t xml:space="preserve"> </w:t>
      </w:r>
      <w:r w:rsidRPr="001054C1">
        <w:rPr>
          <w:rFonts w:ascii="Times New Roman" w:hAnsi="Times New Roman"/>
          <w:sz w:val="24"/>
          <w:szCs w:val="24"/>
        </w:rPr>
        <w:t>changes to the most recently approved report and instructions. The</w:t>
      </w:r>
      <w:r w:rsidRPr="001054C1">
        <w:rPr>
          <w:rFonts w:ascii="Times New Roman" w:hAnsi="Times New Roman"/>
          <w:sz w:val="24"/>
          <w:szCs w:val="24"/>
        </w:rPr>
        <w:t xml:space="preserve"> </w:t>
      </w:r>
      <w:r w:rsidR="00BB4E87">
        <w:rPr>
          <w:rFonts w:ascii="Times New Roman" w:hAnsi="Times New Roman"/>
          <w:sz w:val="24"/>
          <w:szCs w:val="24"/>
        </w:rPr>
        <w:t>estimated number of respondent</w:t>
      </w:r>
      <w:r w:rsidR="003669C4">
        <w:rPr>
          <w:rFonts w:ascii="Times New Roman" w:hAnsi="Times New Roman"/>
          <w:sz w:val="24"/>
          <w:szCs w:val="24"/>
        </w:rPr>
        <w:t>s</w:t>
      </w:r>
      <w:r w:rsidR="00BB4E87">
        <w:rPr>
          <w:rFonts w:ascii="Times New Roman" w:hAnsi="Times New Roman"/>
          <w:sz w:val="24"/>
          <w:szCs w:val="24"/>
        </w:rPr>
        <w:t xml:space="preserve"> has been updated </w:t>
      </w:r>
      <w:r w:rsidRPr="001054C1">
        <w:rPr>
          <w:rFonts w:ascii="Times New Roman" w:hAnsi="Times New Roman"/>
          <w:sz w:val="24"/>
          <w:szCs w:val="24"/>
        </w:rPr>
        <w:t xml:space="preserve">reflect the </w:t>
      </w:r>
      <w:r w:rsidR="00D25C39">
        <w:rPr>
          <w:rFonts w:ascii="Times New Roman" w:hAnsi="Times New Roman"/>
          <w:sz w:val="24"/>
          <w:szCs w:val="24"/>
        </w:rPr>
        <w:t xml:space="preserve">expected </w:t>
      </w:r>
      <w:r w:rsidRPr="001054C1">
        <w:rPr>
          <w:rFonts w:ascii="Times New Roman" w:hAnsi="Times New Roman"/>
          <w:sz w:val="24"/>
          <w:szCs w:val="24"/>
        </w:rPr>
        <w:t xml:space="preserve">number of </w:t>
      </w:r>
      <w:r w:rsidR="00D25C39">
        <w:rPr>
          <w:rFonts w:ascii="Times New Roman" w:hAnsi="Times New Roman"/>
          <w:sz w:val="24"/>
          <w:szCs w:val="24"/>
        </w:rPr>
        <w:t>submitting parties</w:t>
      </w:r>
      <w:r w:rsidR="00BB4E87">
        <w:rPr>
          <w:rFonts w:ascii="Times New Roman" w:hAnsi="Times New Roman"/>
          <w:sz w:val="24"/>
          <w:szCs w:val="24"/>
        </w:rPr>
        <w:t>, resulting in an overall increase in the estimated annual burden hours</w:t>
      </w:r>
      <w:r w:rsidRPr="001054C1">
        <w:rPr>
          <w:rFonts w:ascii="Times New Roman" w:hAnsi="Times New Roman"/>
          <w:sz w:val="24"/>
          <w:szCs w:val="24"/>
        </w:rPr>
        <w:t>.</w:t>
      </w:r>
    </w:p>
    <w:p w:rsidR="00D60543"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946DCD" w:rsidP="00946DCD" w14:paraId="0EF5A5C5" w14:textId="4A9734A7">
      <w:pPr>
        <w:widowControl/>
        <w:tabs>
          <w:tab w:val="num" w:pos="360"/>
        </w:tabs>
        <w:ind w:left="360"/>
        <w:rPr>
          <w:rFonts w:ascii="Times New Roman" w:hAnsi="Times New Roman"/>
          <w:snapToGrid/>
          <w:sz w:val="24"/>
          <w:szCs w:val="24"/>
        </w:rPr>
      </w:pPr>
      <w:r>
        <w:rPr>
          <w:rFonts w:ascii="Times New Roman" w:hAnsi="Times New Roman"/>
          <w:sz w:val="24"/>
          <w:szCs w:val="24"/>
        </w:rPr>
        <w:t>ACF will issue the form and its associated instructions in the form of an Action Transmittal. It will post the transmittal to its website and distribute the transmittal to LIHEAP grant recipients.</w:t>
      </w:r>
    </w:p>
    <w:p w:rsidR="00946DCD" w:rsidP="00946DCD" w14:paraId="00E51ECF" w14:textId="77777777">
      <w:pPr>
        <w:widowControl/>
        <w:tabs>
          <w:tab w:val="num" w:pos="360"/>
        </w:tabs>
        <w:ind w:left="360"/>
        <w:rPr>
          <w:rFonts w:ascii="Times New Roman" w:hAnsi="Times New Roman"/>
          <w:sz w:val="24"/>
          <w:szCs w:val="24"/>
        </w:rPr>
      </w:pPr>
    </w:p>
    <w:p w:rsidR="00946DCD" w:rsidP="00946DCD" w14:paraId="70DB8D10" w14:textId="1C8C1262">
      <w:pPr>
        <w:widowControl/>
        <w:tabs>
          <w:tab w:val="num" w:pos="360"/>
        </w:tabs>
        <w:ind w:left="360"/>
        <w:rPr>
          <w:rFonts w:ascii="Times New Roman" w:hAnsi="Times New Roman"/>
          <w:sz w:val="24"/>
          <w:szCs w:val="24"/>
        </w:rPr>
      </w:pPr>
      <w:r>
        <w:rPr>
          <w:rFonts w:ascii="Times New Roman" w:hAnsi="Times New Roman"/>
          <w:sz w:val="24"/>
          <w:szCs w:val="24"/>
        </w:rPr>
        <w:t xml:space="preserve">The form will be due by grant recipients, in estimated form, on August 1 of the federal fiscal year </w:t>
      </w:r>
      <w:r w:rsidR="00AB6D92">
        <w:rPr>
          <w:rFonts w:ascii="Times New Roman" w:hAnsi="Times New Roman"/>
          <w:sz w:val="24"/>
          <w:szCs w:val="24"/>
        </w:rPr>
        <w:t xml:space="preserve">of </w:t>
      </w:r>
      <w:r>
        <w:rPr>
          <w:rFonts w:ascii="Times New Roman" w:hAnsi="Times New Roman"/>
          <w:sz w:val="24"/>
          <w:szCs w:val="24"/>
        </w:rPr>
        <w:t xml:space="preserve">that covered by the form. It will be due in final form </w:t>
      </w:r>
      <w:r w:rsidR="000D501E">
        <w:rPr>
          <w:rFonts w:ascii="Times New Roman" w:hAnsi="Times New Roman"/>
          <w:sz w:val="24"/>
          <w:szCs w:val="24"/>
        </w:rPr>
        <w:t>i</w:t>
      </w:r>
      <w:r>
        <w:rPr>
          <w:rFonts w:ascii="Times New Roman" w:hAnsi="Times New Roman"/>
          <w:sz w:val="24"/>
          <w:szCs w:val="24"/>
        </w:rPr>
        <w:t xml:space="preserve">n December of </w:t>
      </w:r>
      <w:r w:rsidR="00F911C3">
        <w:rPr>
          <w:rFonts w:ascii="Times New Roman" w:hAnsi="Times New Roman"/>
          <w:sz w:val="24"/>
          <w:szCs w:val="24"/>
        </w:rPr>
        <w:t xml:space="preserve">the following federal fiscal </w:t>
      </w:r>
      <w:r>
        <w:rPr>
          <w:rFonts w:ascii="Times New Roman" w:hAnsi="Times New Roman"/>
          <w:sz w:val="24"/>
          <w:szCs w:val="24"/>
        </w:rPr>
        <w:t>year. However, ACF will require grant recipients to update or correct their submissions after December to the extent that their programs’ circumstances warrant.</w:t>
      </w:r>
    </w:p>
    <w:p w:rsidR="00946DCD" w:rsidP="00946DCD" w14:paraId="31BFA2EA" w14:textId="77777777">
      <w:pPr>
        <w:widowControl/>
        <w:tabs>
          <w:tab w:val="num" w:pos="360"/>
        </w:tabs>
        <w:ind w:left="360"/>
        <w:rPr>
          <w:rFonts w:ascii="Times New Roman" w:hAnsi="Times New Roman"/>
          <w:sz w:val="24"/>
          <w:szCs w:val="24"/>
        </w:rPr>
      </w:pPr>
    </w:p>
    <w:p w:rsidR="00946DCD" w:rsidP="00946DCD" w14:paraId="1FD9B304" w14:textId="34AA1A05">
      <w:pPr>
        <w:widowControl/>
        <w:tabs>
          <w:tab w:val="num" w:pos="360"/>
        </w:tabs>
        <w:ind w:left="360"/>
        <w:rPr>
          <w:rFonts w:ascii="Times New Roman" w:hAnsi="Times New Roman"/>
          <w:sz w:val="24"/>
          <w:szCs w:val="24"/>
        </w:rPr>
      </w:pPr>
      <w:r>
        <w:rPr>
          <w:rFonts w:ascii="Times New Roman" w:hAnsi="Times New Roman"/>
          <w:sz w:val="24"/>
          <w:szCs w:val="24"/>
        </w:rPr>
        <w:t>This form will allow ACF to determine how much in the way of given-year LIHEAP funds must be reallotted to the following year. If ACF determines that that amount equals or exceeds $25,000 then it will publish (1)</w:t>
      </w:r>
      <w:r w:rsidR="00234304">
        <w:rPr>
          <w:rFonts w:ascii="Times New Roman" w:hAnsi="Times New Roman"/>
          <w:sz w:val="24"/>
          <w:szCs w:val="24"/>
        </w:rPr>
        <w:t> </w:t>
      </w:r>
      <w:r>
        <w:rPr>
          <w:rFonts w:ascii="Times New Roman" w:hAnsi="Times New Roman"/>
          <w:sz w:val="24"/>
          <w:szCs w:val="24"/>
        </w:rPr>
        <w:t>a Federal Register notice (FRN) that states how much it plans to reallot from each grant recipient; (2)</w:t>
      </w:r>
      <w:r w:rsidR="00234304">
        <w:rPr>
          <w:rFonts w:ascii="Times New Roman" w:hAnsi="Times New Roman"/>
          <w:sz w:val="24"/>
          <w:szCs w:val="24"/>
        </w:rPr>
        <w:t> </w:t>
      </w:r>
      <w:r>
        <w:rPr>
          <w:rFonts w:ascii="Times New Roman" w:hAnsi="Times New Roman"/>
          <w:sz w:val="24"/>
          <w:szCs w:val="24"/>
        </w:rPr>
        <w:t>a Dear Colleague Letter (DCL) that shows how much it ultimately reallots and how much each grant recipient received; and (3)</w:t>
      </w:r>
      <w:r w:rsidR="00B549EE">
        <w:rPr>
          <w:rFonts w:ascii="Times New Roman" w:hAnsi="Times New Roman"/>
          <w:sz w:val="24"/>
          <w:szCs w:val="24"/>
        </w:rPr>
        <w:t> </w:t>
      </w:r>
      <w:r>
        <w:rPr>
          <w:rFonts w:ascii="Times New Roman" w:hAnsi="Times New Roman"/>
          <w:sz w:val="24"/>
          <w:szCs w:val="24"/>
        </w:rPr>
        <w:t>a second FRN that reiterates the information in the DCL.</w:t>
      </w:r>
    </w:p>
    <w:p w:rsidR="00946DCD" w:rsidP="00946DCD" w14:paraId="7DB56948" w14:textId="77777777">
      <w:pPr>
        <w:widowControl/>
        <w:ind w:left="360"/>
        <w:rPr>
          <w:rFonts w:ascii="Times New Roman" w:hAnsi="Times New Roman"/>
          <w:b/>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0A05FC" w:rsidP="000A05FC" w14:paraId="1AF1C274" w14:textId="77777777">
      <w:pPr>
        <w:widowControl/>
        <w:tabs>
          <w:tab w:val="num" w:pos="360"/>
        </w:tabs>
        <w:ind w:left="360"/>
        <w:rPr>
          <w:rFonts w:ascii="Times New Roman" w:hAnsi="Times New Roman"/>
          <w:snapToGrid/>
          <w:sz w:val="24"/>
          <w:szCs w:val="24"/>
        </w:rPr>
      </w:pPr>
      <w:r>
        <w:rPr>
          <w:rFonts w:ascii="Times New Roman" w:hAnsi="Times New Roman"/>
          <w:sz w:val="24"/>
          <w:szCs w:val="24"/>
        </w:rPr>
        <w:t>The OMB Clearance number and expiration date will be displayed on the form.</w:t>
      </w:r>
    </w:p>
    <w:p w:rsidR="00D60543" w:rsidP="00DE529D" w14:paraId="30989008"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8378DA" w:rsidP="008378DA" w14:paraId="35AB785F" w14:textId="55F61A58">
      <w:pPr>
        <w:widowControl/>
        <w:tabs>
          <w:tab w:val="num" w:pos="360"/>
        </w:tabs>
        <w:ind w:left="360"/>
        <w:rPr>
          <w:rFonts w:ascii="Times New Roman" w:hAnsi="Times New Roman"/>
          <w:snapToGrid/>
          <w:sz w:val="24"/>
          <w:szCs w:val="24"/>
        </w:rPr>
      </w:pPr>
      <w:r>
        <w:rPr>
          <w:rFonts w:ascii="Times New Roman" w:hAnsi="Times New Roman"/>
          <w:sz w:val="24"/>
          <w:szCs w:val="24"/>
        </w:rPr>
        <w:t>N</w:t>
      </w:r>
      <w:r>
        <w:rPr>
          <w:rFonts w:ascii="Times New Roman" w:hAnsi="Times New Roman"/>
          <w:sz w:val="24"/>
          <w:szCs w:val="24"/>
        </w:rPr>
        <w:t xml:space="preserve">o exceptions </w:t>
      </w:r>
      <w:r>
        <w:rPr>
          <w:rFonts w:ascii="Times New Roman" w:hAnsi="Times New Roman"/>
          <w:sz w:val="24"/>
          <w:szCs w:val="24"/>
        </w:rPr>
        <w:t xml:space="preserve">are </w:t>
      </w:r>
      <w:r>
        <w:rPr>
          <w:rFonts w:ascii="Times New Roman" w:hAnsi="Times New Roman"/>
          <w:sz w:val="24"/>
          <w:szCs w:val="24"/>
        </w:rPr>
        <w:t xml:space="preserve">necessary for this </w:t>
      </w:r>
      <w:r>
        <w:rPr>
          <w:rFonts w:ascii="Times New Roman" w:hAnsi="Times New Roman"/>
          <w:sz w:val="24"/>
          <w:szCs w:val="24"/>
        </w:rPr>
        <w:t xml:space="preserve">information </w:t>
      </w:r>
      <w:r>
        <w:rPr>
          <w:rFonts w:ascii="Times New Roman" w:hAnsi="Times New Roman"/>
          <w:sz w:val="24"/>
          <w:szCs w:val="24"/>
        </w:rPr>
        <w:t>collection.</w:t>
      </w:r>
    </w:p>
    <w:sectPr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13BDB" w14:paraId="7595F31A" w14:textId="77777777">
      <w:pPr>
        <w:spacing w:line="20" w:lineRule="exact"/>
        <w:rPr>
          <w:sz w:val="24"/>
        </w:rPr>
      </w:pPr>
    </w:p>
  </w:endnote>
  <w:endnote w:type="continuationSeparator" w:id="1">
    <w:p w:rsidR="00213BDB" w14:paraId="467DCD39" w14:textId="77777777">
      <w:r>
        <w:rPr>
          <w:sz w:val="24"/>
        </w:rPr>
        <w:t xml:space="preserve"> </w:t>
      </w:r>
    </w:p>
  </w:endnote>
  <w:endnote w:type="continuationNotice" w:id="2">
    <w:p w:rsidR="00213BDB" w14:paraId="4890D00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3BDB" w14:paraId="7B4C5CB7" w14:textId="77777777">
      <w:r>
        <w:rPr>
          <w:sz w:val="24"/>
        </w:rPr>
        <w:separator/>
      </w:r>
    </w:p>
  </w:footnote>
  <w:footnote w:type="continuationSeparator" w:id="1">
    <w:p w:rsidR="00213BDB" w14:paraId="4C2E9E5A" w14:textId="77777777">
      <w:r>
        <w:continuationSeparator/>
      </w:r>
    </w:p>
  </w:footnote>
  <w:footnote w:type="continuationNotice" w:id="2">
    <w:p w:rsidR="00213BDB" w14:paraId="7AA53AB4" w14:textId="77777777"/>
  </w:footnote>
  <w:footnote w:id="3">
    <w:p w:rsidR="00622B1F" w:rsidP="00622B1F" w14:paraId="1FFFF528" w14:textId="00B61801">
      <w:pPr>
        <w:pStyle w:val="FootnoteText"/>
      </w:pPr>
      <w:r>
        <w:rPr>
          <w:rStyle w:val="FootnoteReference"/>
        </w:rPr>
        <w:footnoteRef/>
      </w:r>
      <w:r>
        <w:t xml:space="preserve"> The hourly wage rate for federal staff derives from that of a GS-13 Step 5 employee in </w:t>
      </w:r>
      <w:hyperlink r:id="rId1" w:history="1">
        <w:r>
          <w:rPr>
            <w:rStyle w:val="Hyperlink"/>
          </w:rPr>
          <w:t>OPM’s 202</w:t>
        </w:r>
        <w:r w:rsidR="003669C4">
          <w:rPr>
            <w:rStyle w:val="Hyperlink"/>
          </w:rPr>
          <w:t>5</w:t>
        </w:r>
        <w:r>
          <w:rPr>
            <w:rStyle w:val="Hyperlink"/>
          </w:rPr>
          <w:t xml:space="preserve"> hourly wage rate table for General Schedule employees in Washington DC</w:t>
        </w:r>
      </w:hyperlink>
      <w:r>
        <w:t>.</w:t>
      </w:r>
    </w:p>
  </w:footnote>
  <w:footnote w:id="4">
    <w:p w:rsidR="00622B1F" w:rsidP="00622B1F" w14:paraId="396CB182" w14:textId="64C3858D">
      <w:pPr>
        <w:pStyle w:val="FootnoteText"/>
      </w:pPr>
      <w:r>
        <w:rPr>
          <w:rStyle w:val="FootnoteReference"/>
        </w:rPr>
        <w:footnoteRef/>
      </w:r>
      <w:r>
        <w:t xml:space="preserve"> The federal staff hour estimate derived from </w:t>
      </w:r>
      <w:r w:rsidR="00C72308">
        <w:t xml:space="preserve">those on </w:t>
      </w:r>
      <w:r>
        <w:t xml:space="preserve">the </w:t>
      </w:r>
      <w:hyperlink r:id="rId2" w:history="1">
        <w:r w:rsidRPr="009F106F" w:rsidR="009F106F">
          <w:rPr>
            <w:rStyle w:val="Hyperlink"/>
          </w:rPr>
          <w:t>2024 OMB Supporting Statement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6A60DCC"/>
    <w:multiLevelType w:val="multilevel"/>
    <w:tmpl w:val="8774018A"/>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5465561">
    <w:abstractNumId w:val="11"/>
  </w:num>
  <w:num w:numId="2" w16cid:durableId="1637029727">
    <w:abstractNumId w:val="12"/>
  </w:num>
  <w:num w:numId="3" w16cid:durableId="1255090624">
    <w:abstractNumId w:val="14"/>
  </w:num>
  <w:num w:numId="4" w16cid:durableId="2076971979">
    <w:abstractNumId w:val="5"/>
  </w:num>
  <w:num w:numId="5" w16cid:durableId="757868051">
    <w:abstractNumId w:val="7"/>
  </w:num>
  <w:num w:numId="6" w16cid:durableId="1465848929">
    <w:abstractNumId w:val="10"/>
  </w:num>
  <w:num w:numId="7" w16cid:durableId="995380454">
    <w:abstractNumId w:val="2"/>
  </w:num>
  <w:num w:numId="8" w16cid:durableId="198783762">
    <w:abstractNumId w:val="9"/>
  </w:num>
  <w:num w:numId="9" w16cid:durableId="1706444248">
    <w:abstractNumId w:val="15"/>
  </w:num>
  <w:num w:numId="10" w16cid:durableId="851532646">
    <w:abstractNumId w:val="8"/>
  </w:num>
  <w:num w:numId="11" w16cid:durableId="1519929984">
    <w:abstractNumId w:val="6"/>
  </w:num>
  <w:num w:numId="12" w16cid:durableId="2135052173">
    <w:abstractNumId w:val="0"/>
  </w:num>
  <w:num w:numId="13" w16cid:durableId="687175567">
    <w:abstractNumId w:val="17"/>
  </w:num>
  <w:num w:numId="14" w16cid:durableId="359553647">
    <w:abstractNumId w:val="1"/>
  </w:num>
  <w:num w:numId="15" w16cid:durableId="1661229080">
    <w:abstractNumId w:val="3"/>
  </w:num>
  <w:num w:numId="16" w16cid:durableId="1976790940">
    <w:abstractNumId w:val="13"/>
  </w:num>
  <w:num w:numId="17" w16cid:durableId="600457362">
    <w:abstractNumId w:val="18"/>
  </w:num>
  <w:num w:numId="18" w16cid:durableId="797920177">
    <w:abstractNumId w:val="4"/>
  </w:num>
  <w:num w:numId="19" w16cid:durableId="970209387">
    <w:abstractNumId w:val="19"/>
  </w:num>
  <w:num w:numId="20" w16cid:durableId="599097011">
    <w:abstractNumId w:val="16"/>
  </w:num>
  <w:num w:numId="21" w16cid:durableId="13480178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60F"/>
    <w:rsid w:val="00016B70"/>
    <w:rsid w:val="00021FEA"/>
    <w:rsid w:val="00022586"/>
    <w:rsid w:val="00022B0E"/>
    <w:rsid w:val="0003127C"/>
    <w:rsid w:val="00042740"/>
    <w:rsid w:val="00047EFC"/>
    <w:rsid w:val="00053CF2"/>
    <w:rsid w:val="000562B6"/>
    <w:rsid w:val="0005685E"/>
    <w:rsid w:val="00056C4B"/>
    <w:rsid w:val="000601EC"/>
    <w:rsid w:val="000674D4"/>
    <w:rsid w:val="00075889"/>
    <w:rsid w:val="000765EE"/>
    <w:rsid w:val="00080CB0"/>
    <w:rsid w:val="0009007E"/>
    <w:rsid w:val="00090FDD"/>
    <w:rsid w:val="000A05FC"/>
    <w:rsid w:val="000B6415"/>
    <w:rsid w:val="000B7DAD"/>
    <w:rsid w:val="000C2C69"/>
    <w:rsid w:val="000C38BA"/>
    <w:rsid w:val="000D1A0A"/>
    <w:rsid w:val="000D501E"/>
    <w:rsid w:val="000D663A"/>
    <w:rsid w:val="000E249B"/>
    <w:rsid w:val="000E385D"/>
    <w:rsid w:val="000F069F"/>
    <w:rsid w:val="000F1E64"/>
    <w:rsid w:val="000F7E3B"/>
    <w:rsid w:val="00100838"/>
    <w:rsid w:val="00100A49"/>
    <w:rsid w:val="001018C7"/>
    <w:rsid w:val="00102200"/>
    <w:rsid w:val="00103C46"/>
    <w:rsid w:val="00103EE7"/>
    <w:rsid w:val="001043F3"/>
    <w:rsid w:val="001054C1"/>
    <w:rsid w:val="00130A8B"/>
    <w:rsid w:val="001337B5"/>
    <w:rsid w:val="0014032B"/>
    <w:rsid w:val="0014069E"/>
    <w:rsid w:val="0014145B"/>
    <w:rsid w:val="001534BC"/>
    <w:rsid w:val="00153B67"/>
    <w:rsid w:val="00154381"/>
    <w:rsid w:val="00160621"/>
    <w:rsid w:val="001615C0"/>
    <w:rsid w:val="00164F32"/>
    <w:rsid w:val="00170FD0"/>
    <w:rsid w:val="00175B6F"/>
    <w:rsid w:val="0017748F"/>
    <w:rsid w:val="00177ABE"/>
    <w:rsid w:val="00186385"/>
    <w:rsid w:val="00187881"/>
    <w:rsid w:val="0019144C"/>
    <w:rsid w:val="001A7208"/>
    <w:rsid w:val="001A7F03"/>
    <w:rsid w:val="001B0BF6"/>
    <w:rsid w:val="001B4B84"/>
    <w:rsid w:val="001B5B5A"/>
    <w:rsid w:val="001C2D8B"/>
    <w:rsid w:val="001C483C"/>
    <w:rsid w:val="001C653C"/>
    <w:rsid w:val="001C6E9C"/>
    <w:rsid w:val="001C7FFE"/>
    <w:rsid w:val="001D0ABB"/>
    <w:rsid w:val="001D1282"/>
    <w:rsid w:val="001D1651"/>
    <w:rsid w:val="001D473F"/>
    <w:rsid w:val="001D79F0"/>
    <w:rsid w:val="001E14C6"/>
    <w:rsid w:val="001E5941"/>
    <w:rsid w:val="001E602E"/>
    <w:rsid w:val="001F06D6"/>
    <w:rsid w:val="002002C4"/>
    <w:rsid w:val="00204A82"/>
    <w:rsid w:val="00206101"/>
    <w:rsid w:val="0020719D"/>
    <w:rsid w:val="00207F3B"/>
    <w:rsid w:val="0021168C"/>
    <w:rsid w:val="002128ED"/>
    <w:rsid w:val="00213BDB"/>
    <w:rsid w:val="0021583D"/>
    <w:rsid w:val="00220473"/>
    <w:rsid w:val="00221C83"/>
    <w:rsid w:val="0022211B"/>
    <w:rsid w:val="00222C7F"/>
    <w:rsid w:val="002268B6"/>
    <w:rsid w:val="00226C42"/>
    <w:rsid w:val="00234235"/>
    <w:rsid w:val="00234304"/>
    <w:rsid w:val="00236E96"/>
    <w:rsid w:val="002404B1"/>
    <w:rsid w:val="002414BB"/>
    <w:rsid w:val="002464EB"/>
    <w:rsid w:val="0024757D"/>
    <w:rsid w:val="00250292"/>
    <w:rsid w:val="002509BD"/>
    <w:rsid w:val="002516AC"/>
    <w:rsid w:val="00260B57"/>
    <w:rsid w:val="002718FA"/>
    <w:rsid w:val="00282F59"/>
    <w:rsid w:val="00290A1C"/>
    <w:rsid w:val="00292271"/>
    <w:rsid w:val="0029589B"/>
    <w:rsid w:val="00296738"/>
    <w:rsid w:val="002A379C"/>
    <w:rsid w:val="002B0938"/>
    <w:rsid w:val="002B365A"/>
    <w:rsid w:val="002C3C4F"/>
    <w:rsid w:val="002C53B4"/>
    <w:rsid w:val="002D1005"/>
    <w:rsid w:val="002E10D1"/>
    <w:rsid w:val="002F091F"/>
    <w:rsid w:val="002F4A84"/>
    <w:rsid w:val="002F6622"/>
    <w:rsid w:val="00300829"/>
    <w:rsid w:val="00303DED"/>
    <w:rsid w:val="003063C1"/>
    <w:rsid w:val="00307516"/>
    <w:rsid w:val="00315B79"/>
    <w:rsid w:val="00321A05"/>
    <w:rsid w:val="00324EC9"/>
    <w:rsid w:val="003258F8"/>
    <w:rsid w:val="00330042"/>
    <w:rsid w:val="003405A4"/>
    <w:rsid w:val="003415AD"/>
    <w:rsid w:val="003446A8"/>
    <w:rsid w:val="00345D9E"/>
    <w:rsid w:val="00354319"/>
    <w:rsid w:val="00356DEE"/>
    <w:rsid w:val="00361E30"/>
    <w:rsid w:val="00364C43"/>
    <w:rsid w:val="00364FD2"/>
    <w:rsid w:val="003669C4"/>
    <w:rsid w:val="0038209B"/>
    <w:rsid w:val="0038469B"/>
    <w:rsid w:val="00384798"/>
    <w:rsid w:val="00385069"/>
    <w:rsid w:val="003860FC"/>
    <w:rsid w:val="00386A88"/>
    <w:rsid w:val="00386BA6"/>
    <w:rsid w:val="0039071F"/>
    <w:rsid w:val="00390748"/>
    <w:rsid w:val="003947FC"/>
    <w:rsid w:val="00396A64"/>
    <w:rsid w:val="00397206"/>
    <w:rsid w:val="003A1EB5"/>
    <w:rsid w:val="003A52FB"/>
    <w:rsid w:val="003A6387"/>
    <w:rsid w:val="003A6B9E"/>
    <w:rsid w:val="003B0CC7"/>
    <w:rsid w:val="003B4E57"/>
    <w:rsid w:val="003B7A50"/>
    <w:rsid w:val="003C19B8"/>
    <w:rsid w:val="003C1D6E"/>
    <w:rsid w:val="003C5504"/>
    <w:rsid w:val="003C67F6"/>
    <w:rsid w:val="003C7686"/>
    <w:rsid w:val="003D2871"/>
    <w:rsid w:val="003D65E3"/>
    <w:rsid w:val="003E1AF9"/>
    <w:rsid w:val="003E6EA3"/>
    <w:rsid w:val="00401D8B"/>
    <w:rsid w:val="00402D24"/>
    <w:rsid w:val="004052DD"/>
    <w:rsid w:val="00405C10"/>
    <w:rsid w:val="004110F5"/>
    <w:rsid w:val="00417390"/>
    <w:rsid w:val="0042116C"/>
    <w:rsid w:val="00422E1D"/>
    <w:rsid w:val="004303A8"/>
    <w:rsid w:val="00434BA8"/>
    <w:rsid w:val="00437DE6"/>
    <w:rsid w:val="00443565"/>
    <w:rsid w:val="00445FE4"/>
    <w:rsid w:val="004460C7"/>
    <w:rsid w:val="00450EE8"/>
    <w:rsid w:val="0045487D"/>
    <w:rsid w:val="00455BAF"/>
    <w:rsid w:val="004602FE"/>
    <w:rsid w:val="00462698"/>
    <w:rsid w:val="00462AA2"/>
    <w:rsid w:val="0046322D"/>
    <w:rsid w:val="00464258"/>
    <w:rsid w:val="00467954"/>
    <w:rsid w:val="00472035"/>
    <w:rsid w:val="004753BB"/>
    <w:rsid w:val="00476C1F"/>
    <w:rsid w:val="00480072"/>
    <w:rsid w:val="00481C32"/>
    <w:rsid w:val="0048417B"/>
    <w:rsid w:val="00490457"/>
    <w:rsid w:val="0049119A"/>
    <w:rsid w:val="00492B1D"/>
    <w:rsid w:val="00492D4C"/>
    <w:rsid w:val="004943E0"/>
    <w:rsid w:val="004948EA"/>
    <w:rsid w:val="0049527B"/>
    <w:rsid w:val="004963D4"/>
    <w:rsid w:val="004A14A5"/>
    <w:rsid w:val="004A6CCA"/>
    <w:rsid w:val="004A6F13"/>
    <w:rsid w:val="004B7C33"/>
    <w:rsid w:val="004C1509"/>
    <w:rsid w:val="004C30CC"/>
    <w:rsid w:val="004C3989"/>
    <w:rsid w:val="004C3C95"/>
    <w:rsid w:val="004C42F4"/>
    <w:rsid w:val="004C7627"/>
    <w:rsid w:val="004D083F"/>
    <w:rsid w:val="004D6352"/>
    <w:rsid w:val="004D7B21"/>
    <w:rsid w:val="004E17EA"/>
    <w:rsid w:val="004E5674"/>
    <w:rsid w:val="004E77AC"/>
    <w:rsid w:val="004F2DC4"/>
    <w:rsid w:val="004F3AAD"/>
    <w:rsid w:val="004F45CE"/>
    <w:rsid w:val="004F564B"/>
    <w:rsid w:val="004F7B95"/>
    <w:rsid w:val="00506DEA"/>
    <w:rsid w:val="00511E15"/>
    <w:rsid w:val="0051278C"/>
    <w:rsid w:val="00522A42"/>
    <w:rsid w:val="00522C18"/>
    <w:rsid w:val="0052367C"/>
    <w:rsid w:val="00531863"/>
    <w:rsid w:val="00532208"/>
    <w:rsid w:val="0053297B"/>
    <w:rsid w:val="005373D7"/>
    <w:rsid w:val="00541E51"/>
    <w:rsid w:val="005520C3"/>
    <w:rsid w:val="005548D8"/>
    <w:rsid w:val="00556056"/>
    <w:rsid w:val="00561C26"/>
    <w:rsid w:val="0056324C"/>
    <w:rsid w:val="00563B0D"/>
    <w:rsid w:val="0057257A"/>
    <w:rsid w:val="0057276F"/>
    <w:rsid w:val="005733B7"/>
    <w:rsid w:val="00575811"/>
    <w:rsid w:val="0057695C"/>
    <w:rsid w:val="005779DA"/>
    <w:rsid w:val="00580B6F"/>
    <w:rsid w:val="005824BD"/>
    <w:rsid w:val="0058289F"/>
    <w:rsid w:val="00591222"/>
    <w:rsid w:val="00595B68"/>
    <w:rsid w:val="00597E7F"/>
    <w:rsid w:val="005A00D6"/>
    <w:rsid w:val="005A1101"/>
    <w:rsid w:val="005A646D"/>
    <w:rsid w:val="005A6D3E"/>
    <w:rsid w:val="005A74F9"/>
    <w:rsid w:val="005B00FC"/>
    <w:rsid w:val="005B22D4"/>
    <w:rsid w:val="005B32E4"/>
    <w:rsid w:val="005B4CB3"/>
    <w:rsid w:val="005B7C57"/>
    <w:rsid w:val="005C4505"/>
    <w:rsid w:val="005C60F1"/>
    <w:rsid w:val="005D0A14"/>
    <w:rsid w:val="005D1B7E"/>
    <w:rsid w:val="005D25E2"/>
    <w:rsid w:val="005D274E"/>
    <w:rsid w:val="005D61DB"/>
    <w:rsid w:val="005E0B35"/>
    <w:rsid w:val="005E4077"/>
    <w:rsid w:val="005F0ED4"/>
    <w:rsid w:val="006016D2"/>
    <w:rsid w:val="006024B1"/>
    <w:rsid w:val="00602797"/>
    <w:rsid w:val="00603498"/>
    <w:rsid w:val="006042EC"/>
    <w:rsid w:val="006047E2"/>
    <w:rsid w:val="00607F2E"/>
    <w:rsid w:val="00610DDF"/>
    <w:rsid w:val="00620F91"/>
    <w:rsid w:val="006222C6"/>
    <w:rsid w:val="00622B1F"/>
    <w:rsid w:val="0062318A"/>
    <w:rsid w:val="0062436D"/>
    <w:rsid w:val="0062491E"/>
    <w:rsid w:val="006265DB"/>
    <w:rsid w:val="00631D22"/>
    <w:rsid w:val="00634E1D"/>
    <w:rsid w:val="00635FA8"/>
    <w:rsid w:val="00640565"/>
    <w:rsid w:val="006440A5"/>
    <w:rsid w:val="0064579C"/>
    <w:rsid w:val="00651F0F"/>
    <w:rsid w:val="006538CD"/>
    <w:rsid w:val="00653E11"/>
    <w:rsid w:val="00657514"/>
    <w:rsid w:val="00657683"/>
    <w:rsid w:val="00661601"/>
    <w:rsid w:val="00673E24"/>
    <w:rsid w:val="00675B66"/>
    <w:rsid w:val="00681E38"/>
    <w:rsid w:val="0068218F"/>
    <w:rsid w:val="006825BD"/>
    <w:rsid w:val="00684163"/>
    <w:rsid w:val="0069087B"/>
    <w:rsid w:val="006966C5"/>
    <w:rsid w:val="00696CCA"/>
    <w:rsid w:val="0069727C"/>
    <w:rsid w:val="006A1998"/>
    <w:rsid w:val="006A30D8"/>
    <w:rsid w:val="006B1006"/>
    <w:rsid w:val="006B2726"/>
    <w:rsid w:val="006B3762"/>
    <w:rsid w:val="006B4A8F"/>
    <w:rsid w:val="006B5825"/>
    <w:rsid w:val="006C07AA"/>
    <w:rsid w:val="006C14CA"/>
    <w:rsid w:val="006C2362"/>
    <w:rsid w:val="006C31D3"/>
    <w:rsid w:val="006D1643"/>
    <w:rsid w:val="006D3149"/>
    <w:rsid w:val="006D31CB"/>
    <w:rsid w:val="006D4D6B"/>
    <w:rsid w:val="006D51F0"/>
    <w:rsid w:val="006D5576"/>
    <w:rsid w:val="006E6629"/>
    <w:rsid w:val="006F4007"/>
    <w:rsid w:val="006F589F"/>
    <w:rsid w:val="006F5F03"/>
    <w:rsid w:val="006F68BE"/>
    <w:rsid w:val="0070096E"/>
    <w:rsid w:val="00701BD5"/>
    <w:rsid w:val="007060E7"/>
    <w:rsid w:val="00707AFB"/>
    <w:rsid w:val="00717A3D"/>
    <w:rsid w:val="007226B5"/>
    <w:rsid w:val="007231B5"/>
    <w:rsid w:val="00727C93"/>
    <w:rsid w:val="00732B57"/>
    <w:rsid w:val="00736D51"/>
    <w:rsid w:val="00737FED"/>
    <w:rsid w:val="007521B1"/>
    <w:rsid w:val="007522A4"/>
    <w:rsid w:val="007537EF"/>
    <w:rsid w:val="00754623"/>
    <w:rsid w:val="00755341"/>
    <w:rsid w:val="0075551E"/>
    <w:rsid w:val="00762C40"/>
    <w:rsid w:val="00763FEA"/>
    <w:rsid w:val="00777460"/>
    <w:rsid w:val="00780A5E"/>
    <w:rsid w:val="00780F2F"/>
    <w:rsid w:val="00786793"/>
    <w:rsid w:val="00790D2C"/>
    <w:rsid w:val="007935D5"/>
    <w:rsid w:val="00796B3B"/>
    <w:rsid w:val="00797773"/>
    <w:rsid w:val="007A0FBE"/>
    <w:rsid w:val="007A1DE6"/>
    <w:rsid w:val="007A5DFA"/>
    <w:rsid w:val="007B48D2"/>
    <w:rsid w:val="007B6AC0"/>
    <w:rsid w:val="007C4C38"/>
    <w:rsid w:val="007C7315"/>
    <w:rsid w:val="007D36DC"/>
    <w:rsid w:val="007E48CC"/>
    <w:rsid w:val="007E59CC"/>
    <w:rsid w:val="008002B2"/>
    <w:rsid w:val="00803193"/>
    <w:rsid w:val="0080325F"/>
    <w:rsid w:val="00803F1D"/>
    <w:rsid w:val="00807B4B"/>
    <w:rsid w:val="00813135"/>
    <w:rsid w:val="00815A7B"/>
    <w:rsid w:val="00817E2B"/>
    <w:rsid w:val="008329E6"/>
    <w:rsid w:val="00833119"/>
    <w:rsid w:val="0083678A"/>
    <w:rsid w:val="00836FF3"/>
    <w:rsid w:val="008378DA"/>
    <w:rsid w:val="00841BDF"/>
    <w:rsid w:val="008447A7"/>
    <w:rsid w:val="0084609A"/>
    <w:rsid w:val="008463ED"/>
    <w:rsid w:val="00846E18"/>
    <w:rsid w:val="00850C3C"/>
    <w:rsid w:val="00852287"/>
    <w:rsid w:val="00857FDC"/>
    <w:rsid w:val="00860FA2"/>
    <w:rsid w:val="0086169D"/>
    <w:rsid w:val="00862E28"/>
    <w:rsid w:val="0086653B"/>
    <w:rsid w:val="008666C9"/>
    <w:rsid w:val="00874974"/>
    <w:rsid w:val="00880FC6"/>
    <w:rsid w:val="00882DCA"/>
    <w:rsid w:val="00886B37"/>
    <w:rsid w:val="008900A8"/>
    <w:rsid w:val="00892F4D"/>
    <w:rsid w:val="008955AC"/>
    <w:rsid w:val="00895721"/>
    <w:rsid w:val="00896629"/>
    <w:rsid w:val="008A0135"/>
    <w:rsid w:val="008A05ED"/>
    <w:rsid w:val="008A1D1F"/>
    <w:rsid w:val="008A3494"/>
    <w:rsid w:val="008B2CDD"/>
    <w:rsid w:val="008B7216"/>
    <w:rsid w:val="008C3C0D"/>
    <w:rsid w:val="008C4D5C"/>
    <w:rsid w:val="008D0E91"/>
    <w:rsid w:val="008D2C9F"/>
    <w:rsid w:val="008D6082"/>
    <w:rsid w:val="008E1180"/>
    <w:rsid w:val="008E6F2D"/>
    <w:rsid w:val="008F2117"/>
    <w:rsid w:val="008F34A0"/>
    <w:rsid w:val="008F7221"/>
    <w:rsid w:val="009038BB"/>
    <w:rsid w:val="009044E3"/>
    <w:rsid w:val="009113FF"/>
    <w:rsid w:val="00917002"/>
    <w:rsid w:val="00924EBA"/>
    <w:rsid w:val="00925BB0"/>
    <w:rsid w:val="00927B5C"/>
    <w:rsid w:val="0093043D"/>
    <w:rsid w:val="009339EC"/>
    <w:rsid w:val="0093685C"/>
    <w:rsid w:val="00936A53"/>
    <w:rsid w:val="009401EE"/>
    <w:rsid w:val="00940389"/>
    <w:rsid w:val="00942CEA"/>
    <w:rsid w:val="009451B1"/>
    <w:rsid w:val="00945B72"/>
    <w:rsid w:val="00946290"/>
    <w:rsid w:val="00946BDA"/>
    <w:rsid w:val="00946DCD"/>
    <w:rsid w:val="009503F4"/>
    <w:rsid w:val="00953CD1"/>
    <w:rsid w:val="009547BE"/>
    <w:rsid w:val="0095492C"/>
    <w:rsid w:val="00957799"/>
    <w:rsid w:val="00960545"/>
    <w:rsid w:val="00962045"/>
    <w:rsid w:val="009655C8"/>
    <w:rsid w:val="00966622"/>
    <w:rsid w:val="00974FD9"/>
    <w:rsid w:val="009769D9"/>
    <w:rsid w:val="00976D5B"/>
    <w:rsid w:val="00980C98"/>
    <w:rsid w:val="00984474"/>
    <w:rsid w:val="00984FBA"/>
    <w:rsid w:val="0098572F"/>
    <w:rsid w:val="00994F80"/>
    <w:rsid w:val="009B160F"/>
    <w:rsid w:val="009C05A6"/>
    <w:rsid w:val="009C2DE1"/>
    <w:rsid w:val="009C5213"/>
    <w:rsid w:val="009C70B8"/>
    <w:rsid w:val="009D3FC4"/>
    <w:rsid w:val="009D789F"/>
    <w:rsid w:val="009E49C3"/>
    <w:rsid w:val="009E54C9"/>
    <w:rsid w:val="009E6157"/>
    <w:rsid w:val="009E6B46"/>
    <w:rsid w:val="009F106F"/>
    <w:rsid w:val="009F1BF3"/>
    <w:rsid w:val="009F5543"/>
    <w:rsid w:val="009F58E1"/>
    <w:rsid w:val="009F6A66"/>
    <w:rsid w:val="009F71E0"/>
    <w:rsid w:val="009F7654"/>
    <w:rsid w:val="00A0212F"/>
    <w:rsid w:val="00A03053"/>
    <w:rsid w:val="00A04E21"/>
    <w:rsid w:val="00A04EF3"/>
    <w:rsid w:val="00A05157"/>
    <w:rsid w:val="00A05B31"/>
    <w:rsid w:val="00A128AD"/>
    <w:rsid w:val="00A12FBB"/>
    <w:rsid w:val="00A160B5"/>
    <w:rsid w:val="00A17BF0"/>
    <w:rsid w:val="00A208D5"/>
    <w:rsid w:val="00A24A6D"/>
    <w:rsid w:val="00A30C15"/>
    <w:rsid w:val="00A317BE"/>
    <w:rsid w:val="00A3216D"/>
    <w:rsid w:val="00A41B4D"/>
    <w:rsid w:val="00A436BE"/>
    <w:rsid w:val="00A4728A"/>
    <w:rsid w:val="00A521F2"/>
    <w:rsid w:val="00A52E01"/>
    <w:rsid w:val="00A55998"/>
    <w:rsid w:val="00A61AC0"/>
    <w:rsid w:val="00A748BA"/>
    <w:rsid w:val="00A75BCA"/>
    <w:rsid w:val="00A77AC0"/>
    <w:rsid w:val="00A837FC"/>
    <w:rsid w:val="00A918E4"/>
    <w:rsid w:val="00A9420E"/>
    <w:rsid w:val="00A95B20"/>
    <w:rsid w:val="00A97844"/>
    <w:rsid w:val="00AA2503"/>
    <w:rsid w:val="00AA71D0"/>
    <w:rsid w:val="00AA7B9B"/>
    <w:rsid w:val="00AB284D"/>
    <w:rsid w:val="00AB45CC"/>
    <w:rsid w:val="00AB4760"/>
    <w:rsid w:val="00AB6D92"/>
    <w:rsid w:val="00AB76B8"/>
    <w:rsid w:val="00AC0959"/>
    <w:rsid w:val="00AC1DE8"/>
    <w:rsid w:val="00AD039D"/>
    <w:rsid w:val="00AD5ED7"/>
    <w:rsid w:val="00AD6847"/>
    <w:rsid w:val="00AE5B97"/>
    <w:rsid w:val="00AE6B3F"/>
    <w:rsid w:val="00AF00C0"/>
    <w:rsid w:val="00AF2FA3"/>
    <w:rsid w:val="00AF399C"/>
    <w:rsid w:val="00AF4347"/>
    <w:rsid w:val="00AF4A78"/>
    <w:rsid w:val="00AF57FC"/>
    <w:rsid w:val="00AF5FE7"/>
    <w:rsid w:val="00B1185B"/>
    <w:rsid w:val="00B11BE4"/>
    <w:rsid w:val="00B14349"/>
    <w:rsid w:val="00B14A28"/>
    <w:rsid w:val="00B152E3"/>
    <w:rsid w:val="00B17A9C"/>
    <w:rsid w:val="00B17BA8"/>
    <w:rsid w:val="00B23A4A"/>
    <w:rsid w:val="00B27095"/>
    <w:rsid w:val="00B27347"/>
    <w:rsid w:val="00B30AE9"/>
    <w:rsid w:val="00B310E1"/>
    <w:rsid w:val="00B31D1F"/>
    <w:rsid w:val="00B33C72"/>
    <w:rsid w:val="00B3476E"/>
    <w:rsid w:val="00B35980"/>
    <w:rsid w:val="00B359DE"/>
    <w:rsid w:val="00B477B3"/>
    <w:rsid w:val="00B50FAF"/>
    <w:rsid w:val="00B5482B"/>
    <w:rsid w:val="00B549EE"/>
    <w:rsid w:val="00B562DE"/>
    <w:rsid w:val="00B56F81"/>
    <w:rsid w:val="00B626E7"/>
    <w:rsid w:val="00B64D5B"/>
    <w:rsid w:val="00B66E5D"/>
    <w:rsid w:val="00B70904"/>
    <w:rsid w:val="00B70AA3"/>
    <w:rsid w:val="00B77D2A"/>
    <w:rsid w:val="00B802F6"/>
    <w:rsid w:val="00B81474"/>
    <w:rsid w:val="00B81621"/>
    <w:rsid w:val="00B8172D"/>
    <w:rsid w:val="00B82E76"/>
    <w:rsid w:val="00B840ED"/>
    <w:rsid w:val="00B84243"/>
    <w:rsid w:val="00B87CD3"/>
    <w:rsid w:val="00B90C70"/>
    <w:rsid w:val="00B93740"/>
    <w:rsid w:val="00B939EA"/>
    <w:rsid w:val="00B95B54"/>
    <w:rsid w:val="00B96528"/>
    <w:rsid w:val="00B9724A"/>
    <w:rsid w:val="00BA35DA"/>
    <w:rsid w:val="00BA5C69"/>
    <w:rsid w:val="00BA6A11"/>
    <w:rsid w:val="00BB119B"/>
    <w:rsid w:val="00BB22E0"/>
    <w:rsid w:val="00BB4E87"/>
    <w:rsid w:val="00BC0B3F"/>
    <w:rsid w:val="00BC54B4"/>
    <w:rsid w:val="00BC68E6"/>
    <w:rsid w:val="00BD378C"/>
    <w:rsid w:val="00BF1A4A"/>
    <w:rsid w:val="00BF5A7C"/>
    <w:rsid w:val="00C00875"/>
    <w:rsid w:val="00C02282"/>
    <w:rsid w:val="00C1117E"/>
    <w:rsid w:val="00C1195E"/>
    <w:rsid w:val="00C1286B"/>
    <w:rsid w:val="00C13BA6"/>
    <w:rsid w:val="00C2075C"/>
    <w:rsid w:val="00C209D7"/>
    <w:rsid w:val="00C224D3"/>
    <w:rsid w:val="00C226B4"/>
    <w:rsid w:val="00C22D3C"/>
    <w:rsid w:val="00C247A2"/>
    <w:rsid w:val="00C32325"/>
    <w:rsid w:val="00C34D04"/>
    <w:rsid w:val="00C35B20"/>
    <w:rsid w:val="00C5682C"/>
    <w:rsid w:val="00C7156A"/>
    <w:rsid w:val="00C72308"/>
    <w:rsid w:val="00C744C1"/>
    <w:rsid w:val="00C921FC"/>
    <w:rsid w:val="00CA06A3"/>
    <w:rsid w:val="00CA19D7"/>
    <w:rsid w:val="00CA4FA2"/>
    <w:rsid w:val="00CB1A12"/>
    <w:rsid w:val="00CB78CA"/>
    <w:rsid w:val="00CC119A"/>
    <w:rsid w:val="00CC1444"/>
    <w:rsid w:val="00CC4FFF"/>
    <w:rsid w:val="00CD1B8B"/>
    <w:rsid w:val="00CD5260"/>
    <w:rsid w:val="00CE083D"/>
    <w:rsid w:val="00CE2099"/>
    <w:rsid w:val="00CE53AB"/>
    <w:rsid w:val="00CE6182"/>
    <w:rsid w:val="00CE73EA"/>
    <w:rsid w:val="00CF6AC8"/>
    <w:rsid w:val="00D01BCF"/>
    <w:rsid w:val="00D0216A"/>
    <w:rsid w:val="00D02C86"/>
    <w:rsid w:val="00D02EF1"/>
    <w:rsid w:val="00D063A5"/>
    <w:rsid w:val="00D06C65"/>
    <w:rsid w:val="00D1109D"/>
    <w:rsid w:val="00D176EB"/>
    <w:rsid w:val="00D203FE"/>
    <w:rsid w:val="00D21821"/>
    <w:rsid w:val="00D2281F"/>
    <w:rsid w:val="00D25C39"/>
    <w:rsid w:val="00D277F9"/>
    <w:rsid w:val="00D3006F"/>
    <w:rsid w:val="00D310ED"/>
    <w:rsid w:val="00D344B2"/>
    <w:rsid w:val="00D42F52"/>
    <w:rsid w:val="00D50363"/>
    <w:rsid w:val="00D50843"/>
    <w:rsid w:val="00D51142"/>
    <w:rsid w:val="00D51390"/>
    <w:rsid w:val="00D51AEB"/>
    <w:rsid w:val="00D566F6"/>
    <w:rsid w:val="00D6022F"/>
    <w:rsid w:val="00D60543"/>
    <w:rsid w:val="00D61301"/>
    <w:rsid w:val="00D66100"/>
    <w:rsid w:val="00D67D80"/>
    <w:rsid w:val="00D72087"/>
    <w:rsid w:val="00D723F8"/>
    <w:rsid w:val="00D7443D"/>
    <w:rsid w:val="00D76864"/>
    <w:rsid w:val="00D806D3"/>
    <w:rsid w:val="00D807FD"/>
    <w:rsid w:val="00D808AB"/>
    <w:rsid w:val="00D876B4"/>
    <w:rsid w:val="00D90198"/>
    <w:rsid w:val="00D90A63"/>
    <w:rsid w:val="00D93E7B"/>
    <w:rsid w:val="00D9648C"/>
    <w:rsid w:val="00D969DF"/>
    <w:rsid w:val="00D96DF0"/>
    <w:rsid w:val="00D9720E"/>
    <w:rsid w:val="00DA2755"/>
    <w:rsid w:val="00DA3BC4"/>
    <w:rsid w:val="00DA41E7"/>
    <w:rsid w:val="00DA69F2"/>
    <w:rsid w:val="00DB2443"/>
    <w:rsid w:val="00DB2558"/>
    <w:rsid w:val="00DC1C23"/>
    <w:rsid w:val="00DC33C8"/>
    <w:rsid w:val="00DC446B"/>
    <w:rsid w:val="00DE3D17"/>
    <w:rsid w:val="00DE529D"/>
    <w:rsid w:val="00DE691E"/>
    <w:rsid w:val="00DE7184"/>
    <w:rsid w:val="00DF0FC6"/>
    <w:rsid w:val="00DF197E"/>
    <w:rsid w:val="00DF2A2F"/>
    <w:rsid w:val="00E00D7F"/>
    <w:rsid w:val="00E01B4E"/>
    <w:rsid w:val="00E10E37"/>
    <w:rsid w:val="00E155A6"/>
    <w:rsid w:val="00E33332"/>
    <w:rsid w:val="00E368FB"/>
    <w:rsid w:val="00E4383A"/>
    <w:rsid w:val="00E43A78"/>
    <w:rsid w:val="00E4676C"/>
    <w:rsid w:val="00E5542C"/>
    <w:rsid w:val="00E57D19"/>
    <w:rsid w:val="00E6000B"/>
    <w:rsid w:val="00E63EA8"/>
    <w:rsid w:val="00E653B4"/>
    <w:rsid w:val="00E721F6"/>
    <w:rsid w:val="00E726BF"/>
    <w:rsid w:val="00E73CAE"/>
    <w:rsid w:val="00E74B6E"/>
    <w:rsid w:val="00E77BA7"/>
    <w:rsid w:val="00E77D9B"/>
    <w:rsid w:val="00E8403E"/>
    <w:rsid w:val="00E85C69"/>
    <w:rsid w:val="00E86FC8"/>
    <w:rsid w:val="00EA23BB"/>
    <w:rsid w:val="00EA2611"/>
    <w:rsid w:val="00EC13A3"/>
    <w:rsid w:val="00EC26A5"/>
    <w:rsid w:val="00EC29F4"/>
    <w:rsid w:val="00EC5EF5"/>
    <w:rsid w:val="00EC698B"/>
    <w:rsid w:val="00ED20A9"/>
    <w:rsid w:val="00ED2AE9"/>
    <w:rsid w:val="00ED4A1A"/>
    <w:rsid w:val="00ED615A"/>
    <w:rsid w:val="00ED7688"/>
    <w:rsid w:val="00ED782E"/>
    <w:rsid w:val="00ED7EE6"/>
    <w:rsid w:val="00EE35AC"/>
    <w:rsid w:val="00EF4DD9"/>
    <w:rsid w:val="00EF7D87"/>
    <w:rsid w:val="00F02021"/>
    <w:rsid w:val="00F04C3A"/>
    <w:rsid w:val="00F0511A"/>
    <w:rsid w:val="00F10B17"/>
    <w:rsid w:val="00F20B61"/>
    <w:rsid w:val="00F20DE1"/>
    <w:rsid w:val="00F210CA"/>
    <w:rsid w:val="00F210F0"/>
    <w:rsid w:val="00F24C8E"/>
    <w:rsid w:val="00F30B2E"/>
    <w:rsid w:val="00F36B3A"/>
    <w:rsid w:val="00F41CD0"/>
    <w:rsid w:val="00F42F16"/>
    <w:rsid w:val="00F42FDF"/>
    <w:rsid w:val="00F510AC"/>
    <w:rsid w:val="00F8104B"/>
    <w:rsid w:val="00F8278A"/>
    <w:rsid w:val="00F83116"/>
    <w:rsid w:val="00F85C62"/>
    <w:rsid w:val="00F90FC4"/>
    <w:rsid w:val="00F911C3"/>
    <w:rsid w:val="00F93E02"/>
    <w:rsid w:val="00FA0DD4"/>
    <w:rsid w:val="00FA5092"/>
    <w:rsid w:val="00FB0DC5"/>
    <w:rsid w:val="00FB4221"/>
    <w:rsid w:val="00FB5567"/>
    <w:rsid w:val="00FB7547"/>
    <w:rsid w:val="00FB7A5F"/>
    <w:rsid w:val="00FC03B3"/>
    <w:rsid w:val="00FC041B"/>
    <w:rsid w:val="00FC356A"/>
    <w:rsid w:val="00FC4070"/>
    <w:rsid w:val="00FD18CA"/>
    <w:rsid w:val="00FD4AD2"/>
    <w:rsid w:val="00FD6E64"/>
    <w:rsid w:val="00FE0FDC"/>
    <w:rsid w:val="00FE1FAF"/>
    <w:rsid w:val="00FE4EFF"/>
    <w:rsid w:val="00FF5C8D"/>
    <w:rsid w:val="00FF5E1B"/>
    <w:rsid w:val="00FF7CE7"/>
    <w:rsid w:val="049BC524"/>
    <w:rsid w:val="0EF57BEA"/>
    <w:rsid w:val="28CE150C"/>
    <w:rsid w:val="2A6FE676"/>
    <w:rsid w:val="3C16D1C5"/>
    <w:rsid w:val="43DCFA87"/>
    <w:rsid w:val="47B9516F"/>
    <w:rsid w:val="5993EDCA"/>
    <w:rsid w:val="5A42027D"/>
    <w:rsid w:val="605F7055"/>
    <w:rsid w:val="65D56E8D"/>
    <w:rsid w:val="662E7714"/>
    <w:rsid w:val="689E69F9"/>
    <w:rsid w:val="73EBBC39"/>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53C40443-CAFA-4CB2-87CC-76ED44EB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sid w:val="00D969DF"/>
    <w:rPr>
      <w:rFonts w:ascii="Times New Roman" w:hAnsi="Times New Roman"/>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CE083D"/>
    <w:rPr>
      <w:rFonts w:ascii="Times New Roman" w:hAnsi="Times New Roman"/>
    </w:rPr>
  </w:style>
  <w:style w:type="character" w:customStyle="1" w:styleId="CommentTextChar">
    <w:name w:val="Comment Text Char"/>
    <w:link w:val="CommentText"/>
    <w:rsid w:val="00CE083D"/>
    <w:rPr>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D969DF"/>
    <w:rPr>
      <w:snapToGrid w:val="0"/>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46322D"/>
    <w:rPr>
      <w:color w:val="605E5C"/>
      <w:shd w:val="clear" w:color="auto" w:fill="E1DFDD"/>
    </w:rPr>
  </w:style>
  <w:style w:type="character" w:styleId="FollowedHyperlink">
    <w:name w:val="FollowedHyperlink"/>
    <w:basedOn w:val="DefaultParagraphFont"/>
    <w:rsid w:val="004963D4"/>
    <w:rPr>
      <w:color w:val="954F72" w:themeColor="followedHyperlink"/>
      <w:u w:val="single"/>
    </w:rPr>
  </w:style>
  <w:style w:type="paragraph" w:styleId="ListBullet">
    <w:name w:val="List Bullet"/>
    <w:basedOn w:val="Normal"/>
    <w:rsid w:val="00EA23BB"/>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opm.gov/policy-data-oversight/pay-leave/salaries-wages/salary-tables/pdf/2025/DCB_h.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5/DCB_h.pdf" TargetMode="External" /><Relationship Id="rId2" Type="http://schemas.openxmlformats.org/officeDocument/2006/relationships/hyperlink" Target="https://www.reginfo.gov/public/do/DownloadDocument?objectID=1445178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C520BA780E234E9C4675C2B6B4C065" ma:contentTypeVersion="44" ma:contentTypeDescription="Create a new document." ma:contentTypeScope="" ma:versionID="a8d1c9b0a6cc17987108b2943ccb1257">
  <xsd:schema xmlns:xsd="http://www.w3.org/2001/XMLSchema" xmlns:xs="http://www.w3.org/2001/XMLSchema" xmlns:p="http://schemas.microsoft.com/office/2006/metadata/properties" xmlns:ns2="e2b2df08-7899-459a-974a-ad901449e6dc" xmlns:ns3="44cb4069-6e6f-497d-a4da-ecff6af4d9e3" targetNamespace="http://schemas.microsoft.com/office/2006/metadata/properties" ma:root="true" ma:fieldsID="2267fe708f64fa27f6161d3038c59b76" ns2:_="" ns3:_="">
    <xsd:import namespace="e2b2df08-7899-459a-974a-ad901449e6dc"/>
    <xsd:import namespace="44cb4069-6e6f-497d-a4da-ecff6af4d9e3"/>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2:V3Comments"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2df08-7899-459a-974a-ad901449e6dc"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dexed="true" ma:internalName="Division" ma:readOnly="false">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Type_x0020_of_x0020_Doc" ma:index="5" ma:displayName="Type of Doc" ma:format="Dropdown" ma:internalName="Type_x0020_of_x0020_Doc" ma:readOnly="false">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ma:readOnly="false">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ma:readOnly="false">
      <xsd:simpleType>
        <xsd:restriction base="dms:DateTime"/>
      </xsd:simpleType>
    </xsd:element>
    <xsd:element name="Completed_x003f_" ma:index="8" nillable="true" ma:displayName="Completed?" ma:default="No" ma:description="Items marked as completed will be hidden from the default view." ma:format="Dropdown" ma:indexed="true" ma:internalName="Completed_x003f_" ma:readOnly="false">
      <xsd:simpleType>
        <xsd:restriction base="dms:Choice">
          <xsd:enumeration value="No"/>
          <xsd:enumeration value="Yes"/>
        </xsd:restriction>
      </xsd:simpleType>
    </xsd:element>
    <xsd:element name="Tracking_x0020_Number" ma:index="9" nillable="true" ma:displayName="Tracking Number" ma:hidden="true" ma:indexed="true" ma:internalName="Tracking_x0020_Number" ma:readOnly="false" ma:percentage="FALSE">
      <xsd:simpleType>
        <xsd:restriction base="dms:Number"/>
      </xsd:simpleType>
    </xsd:element>
    <xsd:element name="Notes0" ma:index="10" nillable="true" ma:displayName="Notes" ma:internalName="Notes0" ma:readOnly="false">
      <xsd:simpleType>
        <xsd:restriction base="dms:Note">
          <xsd:maxLength value="255"/>
        </xsd:restriction>
      </xsd:simpleType>
    </xsd:element>
    <xsd:element name="Currently_x0020_Tasked_x0020_To" ma:index="18"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19"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0" nillable="true" ma:displayName="Due Date" ma:format="DateOnly" ma:hidden="true" ma:internalName="Due_x0020_Date" ma:readOnly="false">
      <xsd:simpleType>
        <xsd:restriction base="dms:DateTime"/>
      </xsd:simpleType>
    </xsd:element>
    <xsd:element name="Mailed_x0020_Out_x0020_Date" ma:index="21" nillable="true" ma:displayName="Mailed Out Date" ma:format="DateOnly" ma:internalName="Mailed_x0020_Out_x0020_Date" ma:readOnly="false">
      <xsd:simpleType>
        <xsd:restriction base="dms:DateTime"/>
      </xsd:simpleType>
    </xsd:element>
    <xsd:element name="Posted_x0020_Online_x0020_Date" ma:index="22" nillable="true" ma:displayName="Posted Online Date" ma:format="DateOnly" ma:internalName="Posted_x0020_Online_x0020_Date" ma:readOnly="false">
      <xsd:simpleType>
        <xsd:restriction base="dms:DateTime"/>
      </xsd:simpleType>
    </xsd:element>
    <xsd:element name="V3Comments" ma:index="23" nillable="true" ma:displayName="Append-Only Comments" ma:internalName="Append_x002d_Only_x0020_Comments" ma:readOnly="false">
      <xsd:simpleType>
        <xsd:restriction base="dms:Note">
          <xsd:maxLength value="255"/>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b4069-6e6f-497d-a4da-ecff6af4d9e3"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element name="TaxCatchAll" ma:index="33" nillable="true" ma:displayName="Taxonomy Catch All Column" ma:hidden="true" ma:list="{498b8b9d-e50c-4c7a-b242-ad64808e18fa}" ma:internalName="TaxCatchAll" ma:showField="CatchAllData" ma:web="44cb4069-6e6f-497d-a4da-ecff6af4d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3Comments xmlns="e2b2df08-7899-459a-974a-ad901449e6dc">This is the OMB Supporting Statement</V3Comments>
    <Lead_x0020_POC xmlns="e2b2df08-7899-459a-974a-ad901449e6dc">
      <UserInfo>
        <DisplayName>Edelman, Peter (ACF)</DisplayName>
        <AccountId>62</AccountId>
        <AccountType/>
      </UserInfo>
    </Lead_x0020_POC>
    <Completed_x003f_ xmlns="e2b2df08-7899-459a-974a-ad901449e6dc">No</Completed_x003f_>
    <Mailed_x0020_Out_x0020_Date xmlns="e2b2df08-7899-459a-974a-ad901449e6dc" xsi:nil="true"/>
    <TaxCatchAll xmlns="44cb4069-6e6f-497d-a4da-ecff6af4d9e3" xsi:nil="true"/>
    <Currently_x0020_Tasked_x0020_To xmlns="e2b2df08-7899-459a-974a-ad901449e6dc">
      <UserInfo>
        <DisplayName/>
        <AccountId xsi:nil="true"/>
        <AccountType/>
      </UserInfo>
    </Currently_x0020_Tasked_x0020_To>
    <Division xmlns="e2b2df08-7899-459a-974a-ad901449e6dc">DEA</Division>
    <Posted_x0020_Online_x0020_Date xmlns="e2b2df08-7899-459a-974a-ad901449e6dc" xsi:nil="true"/>
    <Program xmlns="e2b2df08-7899-459a-974a-ad901449e6dc">LIHEAP</Program>
    <Link_x0020_to_x0020_Current_x0020_Task xmlns="e2b2df08-7899-459a-974a-ad901449e6dc">
      <Url xsi:nil="true"/>
      <Description xsi:nil="true"/>
    </Link_x0020_to_x0020_Current_x0020_Task>
    <Type_x0020_of_x0020_Doc xmlns="e2b2df08-7899-459a-974a-ad901449e6dc">Federal Register Notices</Type_x0020_of_x0020_Doc>
    <Tracking_x0020_Number xmlns="e2b2df08-7899-459a-974a-ad901449e6dc" xsi:nil="true"/>
    <Fiscal_x0020_Year xmlns="e2b2df08-7899-459a-974a-ad901449e6dc">2025</Fiscal_x0020_Year>
    <Notes0 xmlns="e2b2df08-7899-459a-974a-ad901449e6dc" xsi:nil="true"/>
    <Due_x0020_Date xmlns="e2b2df08-7899-459a-974a-ad901449e6dc" xsi:nil="true"/>
    <_dlc_DocIdPersistId xmlns="44cb4069-6e6f-497d-a4da-ecff6af4d9e3" xsi:nil="true"/>
    <Hard_x0020_Copy_x0020_Returned_x0020_to_x0020_Division xmlns="e2b2df08-7899-459a-974a-ad901449e6dc" xsi:nil="true"/>
    <Hard_x0020_Copy_x0020_Received_x0020_by_x0020_OD xmlns="e2b2df08-7899-459a-974a-ad901449e6dc" xsi:nil="true"/>
    <lcf76f155ced4ddcb4097134ff3c332f xmlns="e2b2df08-7899-459a-974a-ad901449e6dc">
      <Terms xmlns="http://schemas.microsoft.com/office/infopath/2007/PartnerControls"/>
    </lcf76f155ced4ddcb4097134ff3c332f>
    <_dlc_DocId xmlns="44cb4069-6e6f-497d-a4da-ecff6af4d9e3">ND4KV3KJYZ4J-409792252-10307</_dlc_DocId>
    <_dlc_DocIdUrl xmlns="44cb4069-6e6f-497d-a4da-ecff6af4d9e3">
      <Url>https://hhsgov.sharepoint.com/sites/OCS/fota/DAP2/_layouts/15/DocIdRedir.aspx?ID=ND4KV3KJYZ4J-409792252-10307</Url>
      <Description>ND4KV3KJYZ4J-409792252-10307</Description>
    </_dlc_DocIdUrl>
  </documentManagement>
</p:properti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F58B1A65-FA77-4E01-ADBB-0090F2680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2df08-7899-459a-974a-ad901449e6dc"/>
    <ds:schemaRef ds:uri="44cb4069-6e6f-497d-a4da-ecff6af4d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689FA-FFEC-4801-8423-CEDBF5A1BC84}">
  <ds:schemaRefs>
    <ds:schemaRef ds:uri="http://schemas.microsoft.com/sharepoint/events"/>
  </ds:schemaRefs>
</ds:datastoreItem>
</file>

<file path=customXml/itemProps5.xml><?xml version="1.0" encoding="utf-8"?>
<ds:datastoreItem xmlns:ds="http://schemas.openxmlformats.org/officeDocument/2006/customXml" ds:itemID="{E52B9CD4-95DE-4AE2-BE9C-E919D53E006F}">
  <ds:schemaRefs>
    <ds:schemaRef ds:uri="http://purl.org/dc/terms/"/>
    <ds:schemaRef ds:uri="http://purl.org/dc/elements/1.1/"/>
    <ds:schemaRef ds:uri="http://schemas.microsoft.com/office/2006/documentManagement/types"/>
    <ds:schemaRef ds:uri="44cb4069-6e6f-497d-a4da-ecff6af4d9e3"/>
    <ds:schemaRef ds:uri="http://schemas.microsoft.com/office/infopath/2007/PartnerControls"/>
    <ds:schemaRef ds:uri="http://www.w3.org/XML/1998/namespace"/>
    <ds:schemaRef ds:uri="http://schemas.openxmlformats.org/package/2006/metadata/core-properties"/>
    <ds:schemaRef ds:uri="e2b2df08-7899-459a-974a-ad901449e6dc"/>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1753</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5</cp:revision>
  <dcterms:created xsi:type="dcterms:W3CDTF">2025-02-10T17:31:00Z</dcterms:created>
  <dcterms:modified xsi:type="dcterms:W3CDTF">2025-08-14T14:32:00Z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0x0101001FC520BA780E234E9C4675C2B6B4C065</vt:lpwstr>
  </property>
  <property fmtid="{D5CDD505-2E9C-101B-9397-08002B2CF9AE}" pid="3" name="MediaServiceImageTags">
    <vt:lpwstr/>
  </property>
  <property fmtid="{D5CDD505-2E9C-101B-9397-08002B2CF9AE}" pid="4" name="_dlc_DocIdItemGuid">
    <vt:lpwstr>6bb48c51-932f-46c7-9145-e85470287002</vt:lpwstr>
  </property>
</Properties>
</file>