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2669" w:rsidRPr="003D0AB4" w:rsidP="008153DE" w14:paraId="5D04F037" w14:textId="4DCF8AE4">
      <w:pPr>
        <w:spacing w:after="0" w:line="240" w:lineRule="auto"/>
        <w:jc w:val="center"/>
        <w:rPr>
          <w:rFonts w:ascii="Times New Roman" w:hAnsi="Times New Roman" w:cs="Times New Roman"/>
          <w:b/>
          <w:bCs/>
          <w:sz w:val="24"/>
          <w:szCs w:val="24"/>
        </w:rPr>
      </w:pPr>
      <w:r w:rsidRPr="003D0AB4">
        <w:rPr>
          <w:rFonts w:ascii="Times New Roman" w:hAnsi="Times New Roman" w:cs="Times New Roman"/>
          <w:b/>
          <w:bCs/>
          <w:sz w:val="24"/>
          <w:szCs w:val="24"/>
        </w:rPr>
        <w:t>Supporting Statement for</w:t>
      </w:r>
      <w:r w:rsidRPr="003D0AB4" w:rsidR="008A6D4D">
        <w:rPr>
          <w:rFonts w:ascii="Times New Roman" w:hAnsi="Times New Roman" w:cs="Times New Roman"/>
          <w:b/>
          <w:bCs/>
          <w:sz w:val="24"/>
          <w:szCs w:val="24"/>
        </w:rPr>
        <w:t xml:space="preserve"> Form </w:t>
      </w:r>
      <w:r w:rsidRPr="003D0AB4">
        <w:rPr>
          <w:rFonts w:ascii="Times New Roman" w:hAnsi="Times New Roman" w:cs="Times New Roman"/>
          <w:b/>
          <w:bCs/>
          <w:sz w:val="24"/>
          <w:szCs w:val="24"/>
        </w:rPr>
        <w:t>SSA-1693</w:t>
      </w:r>
      <w:r w:rsidRPr="003D0AB4" w:rsidR="008A6D4D">
        <w:rPr>
          <w:rFonts w:ascii="Times New Roman" w:hAnsi="Times New Roman" w:cs="Times New Roman"/>
          <w:b/>
          <w:bCs/>
          <w:sz w:val="24"/>
          <w:szCs w:val="24"/>
        </w:rPr>
        <w:t xml:space="preserve"> and e1693</w:t>
      </w:r>
    </w:p>
    <w:p w:rsidR="00282669" w:rsidRPr="003D0AB4" w:rsidP="008153DE" w14:paraId="21806199" w14:textId="77777777">
      <w:pPr>
        <w:spacing w:after="0" w:line="240" w:lineRule="auto"/>
        <w:jc w:val="center"/>
        <w:rPr>
          <w:rFonts w:ascii="Times New Roman" w:hAnsi="Times New Roman" w:cs="Times New Roman"/>
          <w:b/>
          <w:bCs/>
          <w:sz w:val="24"/>
          <w:szCs w:val="24"/>
        </w:rPr>
      </w:pPr>
      <w:r w:rsidRPr="003D0AB4">
        <w:rPr>
          <w:rFonts w:ascii="Times New Roman" w:hAnsi="Times New Roman" w:cs="Times New Roman"/>
          <w:b/>
          <w:bCs/>
          <w:sz w:val="24"/>
          <w:szCs w:val="24"/>
        </w:rPr>
        <w:t xml:space="preserve">Fee Agreement for Representation before the Social Security Administration </w:t>
      </w:r>
    </w:p>
    <w:p w:rsidR="00282669" w:rsidP="000F7E74" w14:paraId="552CE879" w14:textId="77777777">
      <w:pPr>
        <w:spacing w:after="0" w:line="240" w:lineRule="auto"/>
        <w:jc w:val="center"/>
        <w:rPr>
          <w:rFonts w:ascii="Times New Roman" w:hAnsi="Times New Roman" w:cs="Times New Roman"/>
          <w:b/>
          <w:bCs/>
          <w:sz w:val="24"/>
          <w:szCs w:val="24"/>
        </w:rPr>
      </w:pPr>
      <w:r w:rsidRPr="003D0AB4">
        <w:rPr>
          <w:rFonts w:ascii="Times New Roman" w:hAnsi="Times New Roman" w:cs="Times New Roman"/>
          <w:b/>
          <w:bCs/>
          <w:sz w:val="24"/>
          <w:szCs w:val="24"/>
        </w:rPr>
        <w:t>OMB No. 0960-0810</w:t>
      </w:r>
    </w:p>
    <w:p w:rsidR="000F7E74" w:rsidP="000F7E74" w14:paraId="597A0334" w14:textId="77777777">
      <w:pPr>
        <w:spacing w:after="0" w:line="240" w:lineRule="auto"/>
        <w:jc w:val="center"/>
        <w:rPr>
          <w:rFonts w:ascii="Times New Roman" w:hAnsi="Times New Roman" w:cs="Times New Roman"/>
          <w:b/>
          <w:bCs/>
          <w:sz w:val="24"/>
          <w:szCs w:val="24"/>
        </w:rPr>
      </w:pPr>
    </w:p>
    <w:p w:rsidR="00282669" w:rsidRPr="003D0AB4" w:rsidP="000F7E74" w14:paraId="36DF4525" w14:textId="77777777">
      <w:pPr>
        <w:spacing w:after="0" w:line="240" w:lineRule="auto"/>
        <w:rPr>
          <w:rFonts w:ascii="Times New Roman" w:hAnsi="Times New Roman" w:cs="Times New Roman"/>
          <w:b/>
          <w:bCs/>
          <w:sz w:val="24"/>
          <w:szCs w:val="24"/>
          <w:u w:val="single"/>
        </w:rPr>
      </w:pPr>
      <w:r w:rsidRPr="003D0AB4">
        <w:rPr>
          <w:rFonts w:ascii="Times New Roman" w:hAnsi="Times New Roman" w:cs="Times New Roman"/>
          <w:b/>
          <w:bCs/>
          <w:sz w:val="24"/>
          <w:szCs w:val="24"/>
        </w:rPr>
        <w:t xml:space="preserve">A. </w:t>
      </w:r>
      <w:r w:rsidRPr="003D0AB4">
        <w:rPr>
          <w:rFonts w:ascii="Times New Roman" w:hAnsi="Times New Roman" w:cs="Times New Roman"/>
          <w:b/>
          <w:bCs/>
          <w:sz w:val="24"/>
          <w:szCs w:val="24"/>
          <w:u w:val="single"/>
        </w:rPr>
        <w:t xml:space="preserve">Justification </w:t>
      </w:r>
    </w:p>
    <w:p w:rsidR="00282669" w:rsidRPr="003D0AB4" w:rsidP="007B1E1B" w14:paraId="2E6C7874" w14:textId="02995484">
      <w:pPr>
        <w:spacing w:after="0" w:line="240" w:lineRule="auto"/>
        <w:ind w:firstLine="720"/>
        <w:rPr>
          <w:rFonts w:ascii="Times New Roman" w:hAnsi="Times New Roman" w:cs="Times New Roman"/>
          <w:b/>
          <w:bCs/>
          <w:sz w:val="24"/>
          <w:szCs w:val="24"/>
          <w:u w:val="single"/>
        </w:rPr>
      </w:pPr>
      <w:r w:rsidRPr="003D0AB4">
        <w:rPr>
          <w:rFonts w:ascii="Times New Roman" w:hAnsi="Times New Roman" w:cs="Times New Roman"/>
          <w:b/>
          <w:bCs/>
          <w:sz w:val="24"/>
          <w:szCs w:val="24"/>
        </w:rPr>
        <w:t>1.</w:t>
      </w:r>
      <w:r w:rsidRPr="003D0AB4" w:rsidR="003D0AB4">
        <w:rPr>
          <w:rFonts w:ascii="Times New Roman" w:hAnsi="Times New Roman" w:cs="Times New Roman"/>
          <w:b/>
          <w:bCs/>
          <w:sz w:val="24"/>
          <w:szCs w:val="24"/>
        </w:rPr>
        <w:tab/>
      </w:r>
      <w:r w:rsidRPr="003D0AB4">
        <w:rPr>
          <w:rFonts w:ascii="Times New Roman" w:hAnsi="Times New Roman" w:cs="Times New Roman"/>
          <w:b/>
          <w:bCs/>
          <w:sz w:val="24"/>
          <w:szCs w:val="24"/>
        </w:rPr>
        <w:t>Introduction/ authoring Laws and Regulations</w:t>
      </w:r>
    </w:p>
    <w:p w:rsidR="00282669" w:rsidP="007F5A04" w14:paraId="1255D615" w14:textId="154BAF40">
      <w:pPr>
        <w:spacing w:after="0" w:line="240" w:lineRule="auto"/>
        <w:ind w:left="1440"/>
        <w:rPr>
          <w:rFonts w:ascii="Times New Roman" w:hAnsi="Times New Roman" w:cs="Times New Roman"/>
          <w:sz w:val="24"/>
          <w:szCs w:val="24"/>
        </w:rPr>
      </w:pPr>
      <w:r w:rsidRPr="003D0AB4">
        <w:rPr>
          <w:rFonts w:ascii="Times New Roman" w:hAnsi="Times New Roman" w:cs="Times New Roman"/>
          <w:sz w:val="24"/>
          <w:szCs w:val="24"/>
        </w:rPr>
        <w:t xml:space="preserve">The </w:t>
      </w:r>
      <w:r w:rsidRPr="003D0AB4">
        <w:rPr>
          <w:rFonts w:ascii="Times New Roman" w:hAnsi="Times New Roman" w:cs="Times New Roman"/>
          <w:i/>
          <w:iCs/>
          <w:sz w:val="24"/>
          <w:szCs w:val="24"/>
        </w:rPr>
        <w:t>Social Security Act (Act)</w:t>
      </w:r>
      <w:r w:rsidRPr="003D0AB4">
        <w:rPr>
          <w:rFonts w:ascii="Times New Roman" w:hAnsi="Times New Roman" w:cs="Times New Roman"/>
          <w:sz w:val="24"/>
          <w:szCs w:val="24"/>
        </w:rPr>
        <w:t xml:space="preserve"> requires any person who represents a claimant before the agency, and wants to receive a fee for services, to obtain the Social Security Administration's (SSA) authorization of the fee.  One way to request the necessary fee authorization is to complete and submit a fee agreement using </w:t>
      </w:r>
      <w:r w:rsidRPr="003D0AB4" w:rsidR="007B3FC5">
        <w:rPr>
          <w:rFonts w:ascii="Times New Roman" w:hAnsi="Times New Roman" w:cs="Times New Roman"/>
          <w:sz w:val="24"/>
          <w:szCs w:val="24"/>
        </w:rPr>
        <w:t xml:space="preserve">our standard </w:t>
      </w:r>
      <w:r w:rsidRPr="003D0AB4">
        <w:rPr>
          <w:rFonts w:ascii="Times New Roman" w:hAnsi="Times New Roman" w:cs="Times New Roman"/>
          <w:sz w:val="24"/>
          <w:szCs w:val="24"/>
        </w:rPr>
        <w:t>Form SSA-1693 (Fee Agreement for Representation Before the Social Security Administration)</w:t>
      </w:r>
      <w:r w:rsidRPr="003D0AB4" w:rsidR="00AC10B6">
        <w:rPr>
          <w:rFonts w:ascii="Times New Roman" w:hAnsi="Times New Roman" w:cs="Times New Roman"/>
          <w:sz w:val="24"/>
          <w:szCs w:val="24"/>
        </w:rPr>
        <w:t xml:space="preserve">.  </w:t>
      </w:r>
      <w:r w:rsidRPr="003D0AB4">
        <w:rPr>
          <w:rFonts w:ascii="Times New Roman" w:hAnsi="Times New Roman" w:cs="Times New Roman"/>
          <w:sz w:val="24"/>
          <w:szCs w:val="24"/>
        </w:rPr>
        <w:t xml:space="preserve">Sections </w:t>
      </w:r>
      <w:r w:rsidRPr="003D0AB4">
        <w:rPr>
          <w:rFonts w:ascii="Times New Roman" w:hAnsi="Times New Roman" w:cs="Times New Roman"/>
          <w:i/>
          <w:iCs/>
          <w:sz w:val="24"/>
          <w:szCs w:val="24"/>
        </w:rPr>
        <w:t>206(a)</w:t>
      </w:r>
      <w:r w:rsidRPr="003D0AB4">
        <w:rPr>
          <w:rFonts w:ascii="Times New Roman" w:hAnsi="Times New Roman" w:cs="Times New Roman"/>
          <w:sz w:val="24"/>
          <w:szCs w:val="24"/>
        </w:rPr>
        <w:t xml:space="preserve">, </w:t>
      </w:r>
      <w:r w:rsidRPr="003D0AB4">
        <w:rPr>
          <w:rFonts w:ascii="Times New Roman" w:hAnsi="Times New Roman" w:cs="Times New Roman"/>
          <w:i/>
          <w:iCs/>
          <w:sz w:val="24"/>
          <w:szCs w:val="24"/>
        </w:rPr>
        <w:t>(b)</w:t>
      </w:r>
      <w:r w:rsidRPr="003D0AB4">
        <w:rPr>
          <w:rFonts w:ascii="Times New Roman" w:hAnsi="Times New Roman" w:cs="Times New Roman"/>
          <w:sz w:val="24"/>
          <w:szCs w:val="24"/>
        </w:rPr>
        <w:t xml:space="preserve"> and </w:t>
      </w:r>
      <w:r w:rsidRPr="003D0AB4">
        <w:rPr>
          <w:rFonts w:ascii="Times New Roman" w:hAnsi="Times New Roman" w:cs="Times New Roman"/>
          <w:i/>
          <w:iCs/>
          <w:sz w:val="24"/>
          <w:szCs w:val="24"/>
        </w:rPr>
        <w:t>1631(d</w:t>
      </w:r>
      <w:r w:rsidRPr="003D0AB4">
        <w:rPr>
          <w:rFonts w:ascii="Times New Roman" w:hAnsi="Times New Roman" w:cs="Times New Roman"/>
          <w:sz w:val="24"/>
          <w:szCs w:val="24"/>
        </w:rPr>
        <w:t xml:space="preserve">) of the </w:t>
      </w:r>
      <w:r w:rsidRPr="003D0AB4">
        <w:rPr>
          <w:rFonts w:ascii="Times New Roman" w:hAnsi="Times New Roman" w:cs="Times New Roman"/>
          <w:i/>
          <w:iCs/>
          <w:sz w:val="24"/>
          <w:szCs w:val="24"/>
        </w:rPr>
        <w:t>Act</w:t>
      </w:r>
      <w:r w:rsidRPr="003D0AB4">
        <w:rPr>
          <w:rFonts w:ascii="Times New Roman" w:hAnsi="Times New Roman" w:cs="Times New Roman"/>
          <w:sz w:val="24"/>
          <w:szCs w:val="24"/>
        </w:rPr>
        <w:t xml:space="preserve"> provide SSA the legal authority to request this information on the SSA-1693. </w:t>
      </w:r>
      <w:r w:rsidR="00D1332D">
        <w:rPr>
          <w:rFonts w:ascii="Times New Roman" w:hAnsi="Times New Roman" w:cs="Times New Roman"/>
          <w:sz w:val="24"/>
          <w:szCs w:val="24"/>
        </w:rPr>
        <w:t xml:space="preserve"> </w:t>
      </w:r>
    </w:p>
    <w:p w:rsidR="007F5A04" w:rsidRPr="003D0AB4" w:rsidP="007F5A04" w14:paraId="5D778DD9" w14:textId="77777777">
      <w:pPr>
        <w:spacing w:after="0" w:line="240" w:lineRule="auto"/>
        <w:ind w:left="1440"/>
        <w:rPr>
          <w:rFonts w:ascii="Times New Roman" w:hAnsi="Times New Roman" w:cs="Times New Roman"/>
          <w:b/>
          <w:bCs/>
          <w:sz w:val="24"/>
          <w:szCs w:val="24"/>
        </w:rPr>
      </w:pPr>
    </w:p>
    <w:p w:rsidR="00282669" w:rsidRPr="003D0AB4" w:rsidP="007B1E1B" w14:paraId="0202923D" w14:textId="77777777">
      <w:pPr>
        <w:spacing w:after="0" w:line="240" w:lineRule="auto"/>
        <w:ind w:firstLine="720"/>
        <w:rPr>
          <w:rFonts w:ascii="Times New Roman" w:hAnsi="Times New Roman" w:cs="Times New Roman"/>
          <w:b/>
          <w:bCs/>
          <w:sz w:val="24"/>
          <w:szCs w:val="24"/>
        </w:rPr>
      </w:pPr>
      <w:r w:rsidRPr="003D0AB4">
        <w:rPr>
          <w:rFonts w:ascii="Times New Roman" w:hAnsi="Times New Roman" w:cs="Times New Roman"/>
          <w:b/>
          <w:bCs/>
          <w:sz w:val="24"/>
          <w:szCs w:val="24"/>
        </w:rPr>
        <w:t>2.</w:t>
      </w:r>
      <w:r w:rsidRPr="003D0AB4">
        <w:rPr>
          <w:rFonts w:ascii="Times New Roman" w:hAnsi="Times New Roman" w:cs="Times New Roman"/>
          <w:b/>
          <w:bCs/>
          <w:sz w:val="24"/>
          <w:szCs w:val="24"/>
        </w:rPr>
        <w:tab/>
        <w:t xml:space="preserve">Description of Collection </w:t>
      </w:r>
    </w:p>
    <w:p w:rsidR="00A0108C" w:rsidRPr="00A0108C" w:rsidP="00A0108C" w14:paraId="6E5777E8" w14:textId="38D9BA4F">
      <w:pPr>
        <w:ind w:left="1440"/>
        <w:outlineLvl w:val="0"/>
        <w:rPr>
          <w:rFonts w:ascii="Times New Roman" w:hAnsi="Times New Roman"/>
          <w:sz w:val="24"/>
          <w:szCs w:val="24"/>
        </w:rPr>
      </w:pPr>
      <w:r>
        <w:rPr>
          <w:rFonts w:ascii="Times New Roman" w:hAnsi="Times New Roman"/>
          <w:sz w:val="24"/>
          <w:szCs w:val="24"/>
        </w:rPr>
        <w:t>SSA requires a</w:t>
      </w:r>
      <w:r w:rsidRPr="00902E33">
        <w:rPr>
          <w:rFonts w:ascii="Times New Roman" w:hAnsi="Times New Roman"/>
          <w:sz w:val="24"/>
          <w:szCs w:val="24"/>
        </w:rPr>
        <w:t xml:space="preserve">ll representatives </w:t>
      </w:r>
      <w:r>
        <w:rPr>
          <w:rFonts w:ascii="Times New Roman" w:hAnsi="Times New Roman"/>
          <w:sz w:val="24"/>
          <w:szCs w:val="24"/>
        </w:rPr>
        <w:t>to r</w:t>
      </w:r>
      <w:r w:rsidRPr="00902E33">
        <w:rPr>
          <w:rFonts w:ascii="Times New Roman" w:hAnsi="Times New Roman"/>
          <w:sz w:val="24"/>
          <w:szCs w:val="24"/>
        </w:rPr>
        <w:t>egister with SSA before accepting an appointment by filing Form SSA-1699, Representative Registration</w:t>
      </w:r>
      <w:r>
        <w:rPr>
          <w:rFonts w:ascii="Times New Roman" w:hAnsi="Times New Roman"/>
          <w:sz w:val="24"/>
          <w:szCs w:val="24"/>
        </w:rPr>
        <w:t xml:space="preserve"> (OMB No. 0960-0732).  </w:t>
      </w:r>
      <w:r w:rsidRPr="00A41A59">
        <w:rPr>
          <w:rFonts w:ascii="Times New Roman" w:hAnsi="Times New Roman"/>
          <w:sz w:val="24"/>
          <w:szCs w:val="24"/>
        </w:rPr>
        <w:t>By registering these individuals, SSA:  (1) authenticates and authorizes them to do business with us; (2) allows them</w:t>
      </w:r>
      <w:r w:rsidRPr="00A41A59">
        <w:rPr>
          <w:rFonts w:ascii="Times New Roman" w:hAnsi="Times New Roman"/>
          <w:color w:val="FF0000"/>
          <w:sz w:val="24"/>
          <w:szCs w:val="24"/>
        </w:rPr>
        <w:t xml:space="preserve"> </w:t>
      </w:r>
      <w:r w:rsidRPr="00A41A59">
        <w:rPr>
          <w:rFonts w:ascii="Times New Roman" w:hAnsi="Times New Roman"/>
          <w:sz w:val="24"/>
          <w:szCs w:val="24"/>
        </w:rPr>
        <w:t>to access our records for the claimants they represent; (3) facilitates direct payment of authorized fees to appointed representatives; and (4) collects the information we need to meet Internal Revenue Service (IRS) requirements to issue specific IRS forms if we pay an appointed representative in excess of a specific amount ($600).  Once</w:t>
      </w:r>
      <w:r>
        <w:rPr>
          <w:rFonts w:ascii="Times New Roman" w:hAnsi="Times New Roman"/>
          <w:sz w:val="24"/>
          <w:szCs w:val="24"/>
        </w:rPr>
        <w:t xml:space="preserve"> SSA processes the registration, </w:t>
      </w:r>
      <w:r w:rsidRPr="00A41A59">
        <w:rPr>
          <w:rFonts w:ascii="Times New Roman" w:hAnsi="Times New Roman"/>
          <w:sz w:val="24"/>
          <w:szCs w:val="24"/>
        </w:rPr>
        <w:t>SSA send</w:t>
      </w:r>
      <w:r w:rsidR="000A60B5">
        <w:rPr>
          <w:rFonts w:ascii="Times New Roman" w:hAnsi="Times New Roman"/>
          <w:sz w:val="24"/>
          <w:szCs w:val="24"/>
        </w:rPr>
        <w:t>s</w:t>
      </w:r>
      <w:r w:rsidRPr="00A41A59">
        <w:rPr>
          <w:rFonts w:ascii="Times New Roman" w:hAnsi="Times New Roman"/>
          <w:sz w:val="24"/>
          <w:szCs w:val="24"/>
        </w:rPr>
        <w:t xml:space="preserve"> the appointed represe</w:t>
      </w:r>
      <w:r>
        <w:rPr>
          <w:rFonts w:ascii="Times New Roman" w:hAnsi="Times New Roman"/>
          <w:sz w:val="24"/>
          <w:szCs w:val="24"/>
        </w:rPr>
        <w:t>ntative</w:t>
      </w:r>
      <w:r w:rsidRPr="00A41A59">
        <w:rPr>
          <w:rFonts w:ascii="Times New Roman" w:hAnsi="Times New Roman"/>
          <w:sz w:val="24"/>
          <w:szCs w:val="24"/>
        </w:rPr>
        <w:t xml:space="preserve"> a Repres</w:t>
      </w:r>
      <w:r>
        <w:rPr>
          <w:rFonts w:ascii="Times New Roman" w:hAnsi="Times New Roman"/>
          <w:sz w:val="24"/>
          <w:szCs w:val="24"/>
        </w:rPr>
        <w:t xml:space="preserve">entative </w:t>
      </w:r>
      <w:r w:rsidRPr="00A41A59">
        <w:rPr>
          <w:rFonts w:ascii="Times New Roman" w:hAnsi="Times New Roman"/>
          <w:sz w:val="24"/>
          <w:szCs w:val="24"/>
        </w:rPr>
        <w:t>ID</w:t>
      </w:r>
      <w:r>
        <w:rPr>
          <w:rFonts w:ascii="Times New Roman" w:hAnsi="Times New Roman"/>
          <w:sz w:val="24"/>
          <w:szCs w:val="24"/>
        </w:rPr>
        <w:t>.  Representatives find out about registration process on SSA’s website at</w:t>
      </w:r>
      <w:r w:rsidRPr="00A0108C">
        <w:rPr>
          <w:rFonts w:ascii="Times New Roman" w:hAnsi="Times New Roman"/>
          <w:sz w:val="24"/>
          <w:szCs w:val="24"/>
        </w:rPr>
        <w:t xml:space="preserve"> </w:t>
      </w:r>
      <w:hyperlink r:id="rId5" w:history="1">
        <w:r w:rsidRPr="00A0108C">
          <w:rPr>
            <w:rStyle w:val="Hyperlink"/>
            <w:rFonts w:ascii="Times New Roman" w:hAnsi="Times New Roman"/>
            <w:sz w:val="24"/>
            <w:szCs w:val="24"/>
          </w:rPr>
          <w:t>www.socialsecurity.gov/ar</w:t>
        </w:r>
      </w:hyperlink>
      <w:r>
        <w:rPr>
          <w:rFonts w:ascii="Times New Roman" w:hAnsi="Times New Roman"/>
          <w:sz w:val="24"/>
          <w:szCs w:val="24"/>
        </w:rPr>
        <w:t xml:space="preserve">, or by contacting SSA at </w:t>
      </w:r>
      <w:r w:rsidRPr="00A0108C">
        <w:rPr>
          <w:rFonts w:ascii="Times New Roman" w:hAnsi="Times New Roman"/>
          <w:sz w:val="24"/>
          <w:szCs w:val="24"/>
        </w:rPr>
        <w:t>1-800-772-1213</w:t>
      </w:r>
      <w:r w:rsidR="000A60B5">
        <w:rPr>
          <w:rFonts w:ascii="Times New Roman" w:hAnsi="Times New Roman"/>
          <w:sz w:val="24"/>
          <w:szCs w:val="24"/>
        </w:rPr>
        <w:t>.</w:t>
      </w:r>
    </w:p>
    <w:p w:rsidR="001A0FD0" w:rsidRPr="001A0FD0" w:rsidP="001A0FD0" w14:paraId="72ED0ED8" w14:textId="038ED35C">
      <w:pPr>
        <w:pStyle w:val="ListParagraph"/>
        <w:ind w:left="1440"/>
        <w:rPr>
          <w:rFonts w:ascii="Times New Roman" w:eastAsia="Arial" w:hAnsi="Times New Roman"/>
          <w:color w:val="000000"/>
          <w:sz w:val="24"/>
          <w:szCs w:val="24"/>
        </w:rPr>
      </w:pPr>
      <w:r w:rsidRPr="001A0FD0">
        <w:rPr>
          <w:rFonts w:ascii="Times New Roman" w:hAnsi="Times New Roman"/>
          <w:sz w:val="24"/>
          <w:szCs w:val="24"/>
        </w:rPr>
        <w:t xml:space="preserve">When an SSA approved representative wants to charge the claimant a fee for services related to their claims, SSA requires the representative to obtain the claimants approval, by submitting form SSA-1693, Fee Agreement for Representation before the Social Security Administration, to SSA.  </w:t>
      </w:r>
      <w:r w:rsidRPr="001A0FD0">
        <w:rPr>
          <w:rFonts w:ascii="Times New Roman" w:eastAsia="Arial" w:hAnsi="Times New Roman"/>
          <w:color w:val="000000"/>
          <w:sz w:val="24"/>
          <w:szCs w:val="24"/>
        </w:rPr>
        <w:t xml:space="preserve">SSA </w:t>
      </w:r>
      <w:r w:rsidR="000A60B5">
        <w:rPr>
          <w:rFonts w:ascii="Times New Roman" w:eastAsia="Arial" w:hAnsi="Times New Roman"/>
          <w:color w:val="000000"/>
          <w:sz w:val="24"/>
          <w:szCs w:val="24"/>
        </w:rPr>
        <w:t>then</w:t>
      </w:r>
      <w:r w:rsidRPr="001A0FD0" w:rsidR="000A60B5">
        <w:rPr>
          <w:rFonts w:ascii="Times New Roman" w:eastAsia="Arial" w:hAnsi="Times New Roman"/>
          <w:color w:val="000000"/>
          <w:sz w:val="24"/>
          <w:szCs w:val="24"/>
        </w:rPr>
        <w:t xml:space="preserve"> </w:t>
      </w:r>
      <w:r w:rsidRPr="001A0FD0">
        <w:rPr>
          <w:rFonts w:ascii="Times New Roman" w:eastAsia="Arial" w:hAnsi="Times New Roman"/>
          <w:color w:val="000000"/>
          <w:sz w:val="24"/>
          <w:szCs w:val="24"/>
        </w:rPr>
        <w:t>telephone</w:t>
      </w:r>
      <w:r w:rsidR="000A60B5">
        <w:rPr>
          <w:rFonts w:ascii="Times New Roman" w:eastAsia="Arial" w:hAnsi="Times New Roman"/>
          <w:color w:val="000000"/>
          <w:sz w:val="24"/>
          <w:szCs w:val="24"/>
        </w:rPr>
        <w:t>s</w:t>
      </w:r>
      <w:r w:rsidRPr="001A0FD0">
        <w:rPr>
          <w:rFonts w:ascii="Times New Roman" w:eastAsia="Arial" w:hAnsi="Times New Roman"/>
          <w:color w:val="000000"/>
          <w:sz w:val="24"/>
          <w:szCs w:val="24"/>
        </w:rPr>
        <w:t xml:space="preserve"> the claimant to verify the signature and intent to sign the form verbally.  Once verified, SSA </w:t>
      </w:r>
      <w:r w:rsidR="000A60B5">
        <w:rPr>
          <w:rFonts w:ascii="Times New Roman" w:eastAsia="Arial" w:hAnsi="Times New Roman"/>
          <w:color w:val="000000"/>
          <w:sz w:val="24"/>
          <w:szCs w:val="24"/>
        </w:rPr>
        <w:t xml:space="preserve">completes </w:t>
      </w:r>
      <w:r w:rsidRPr="001A0FD0">
        <w:rPr>
          <w:rFonts w:ascii="Times New Roman" w:eastAsia="Arial" w:hAnsi="Times New Roman"/>
          <w:color w:val="000000"/>
          <w:sz w:val="24"/>
          <w:szCs w:val="24"/>
        </w:rPr>
        <w:t>process</w:t>
      </w:r>
      <w:r w:rsidR="000A60B5">
        <w:rPr>
          <w:rFonts w:ascii="Times New Roman" w:eastAsia="Arial" w:hAnsi="Times New Roman"/>
          <w:color w:val="000000"/>
          <w:sz w:val="24"/>
          <w:szCs w:val="24"/>
        </w:rPr>
        <w:t>ing</w:t>
      </w:r>
      <w:r w:rsidRPr="001A0FD0">
        <w:rPr>
          <w:rFonts w:ascii="Times New Roman" w:eastAsia="Arial" w:hAnsi="Times New Roman"/>
          <w:color w:val="000000"/>
          <w:sz w:val="24"/>
          <w:szCs w:val="24"/>
        </w:rPr>
        <w:t xml:space="preserve"> the paper form.</w:t>
      </w:r>
    </w:p>
    <w:p w:rsidR="00A0108C" w:rsidRPr="000F7E74" w:rsidP="000F7E74" w14:paraId="08FC35DA" w14:textId="772B804A">
      <w:pPr>
        <w:spacing w:after="0" w:line="240" w:lineRule="auto"/>
        <w:ind w:left="1440"/>
        <w:outlineLvl w:val="0"/>
        <w:rPr>
          <w:rFonts w:ascii="Times New Roman" w:hAnsi="Times New Roman" w:cs="Times New Roman"/>
          <w:sz w:val="24"/>
          <w:szCs w:val="24"/>
        </w:rPr>
      </w:pPr>
      <w:r w:rsidRPr="000F7E74">
        <w:rPr>
          <w:rFonts w:ascii="Times New Roman" w:hAnsi="Times New Roman" w:cs="Times New Roman"/>
          <w:sz w:val="24"/>
          <w:szCs w:val="24"/>
        </w:rPr>
        <w:t>SSA uses</w:t>
      </w:r>
      <w:r w:rsidRPr="000F7E74">
        <w:rPr>
          <w:rFonts w:ascii="Times New Roman" w:hAnsi="Times New Roman" w:cs="Times New Roman"/>
          <w:sz w:val="24"/>
          <w:szCs w:val="24"/>
        </w:rPr>
        <w:t xml:space="preserve"> f</w:t>
      </w:r>
      <w:r w:rsidRPr="000F7E74">
        <w:rPr>
          <w:rFonts w:ascii="Times New Roman" w:hAnsi="Times New Roman" w:cs="Times New Roman"/>
          <w:sz w:val="24"/>
          <w:szCs w:val="24"/>
        </w:rPr>
        <w:t>orm SSA-1693 when a representative or claimant submit</w:t>
      </w:r>
      <w:r w:rsidRPr="000F7E74" w:rsidR="00580A57">
        <w:rPr>
          <w:rFonts w:ascii="Times New Roman" w:hAnsi="Times New Roman" w:cs="Times New Roman"/>
          <w:sz w:val="24"/>
          <w:szCs w:val="24"/>
        </w:rPr>
        <w:t>s</w:t>
      </w:r>
      <w:r w:rsidRPr="000F7E74">
        <w:rPr>
          <w:rFonts w:ascii="Times New Roman" w:hAnsi="Times New Roman" w:cs="Times New Roman"/>
          <w:sz w:val="24"/>
          <w:szCs w:val="24"/>
        </w:rPr>
        <w:t xml:space="preserve"> or submitted a notice of appointment on a pending claim, matter</w:t>
      </w:r>
      <w:r w:rsidRPr="000F7E74" w:rsidR="000A60B5">
        <w:rPr>
          <w:rFonts w:ascii="Times New Roman" w:hAnsi="Times New Roman" w:cs="Times New Roman"/>
          <w:sz w:val="24"/>
          <w:szCs w:val="24"/>
        </w:rPr>
        <w:t>,</w:t>
      </w:r>
      <w:r w:rsidRPr="000F7E74">
        <w:rPr>
          <w:rFonts w:ascii="Times New Roman" w:hAnsi="Times New Roman" w:cs="Times New Roman"/>
          <w:sz w:val="24"/>
          <w:szCs w:val="24"/>
        </w:rPr>
        <w:t xml:space="preserve"> or issue with SSA.  In addition, SSA requires a representative or claimant to file the SSA-1693 before SSA issues a favorable determination or decision in your case. </w:t>
      </w:r>
      <w:r w:rsidRPr="000F7E74">
        <w:rPr>
          <w:rFonts w:ascii="Times New Roman" w:hAnsi="Times New Roman" w:cs="Times New Roman"/>
          <w:sz w:val="24"/>
          <w:szCs w:val="24"/>
        </w:rPr>
        <w:t xml:space="preserve"> </w:t>
      </w:r>
      <w:r w:rsidRPr="000F7E74">
        <w:rPr>
          <w:rFonts w:ascii="Times New Roman" w:hAnsi="Times New Roman" w:cs="Times New Roman"/>
          <w:sz w:val="24"/>
          <w:szCs w:val="24"/>
        </w:rPr>
        <w:t>If SSA receives the SSA-1693 after SSA’s determination or decision, SSA disapprove</w:t>
      </w:r>
      <w:r w:rsidRPr="000F7E74" w:rsidR="00580A57">
        <w:rPr>
          <w:rFonts w:ascii="Times New Roman" w:hAnsi="Times New Roman" w:cs="Times New Roman"/>
          <w:sz w:val="24"/>
          <w:szCs w:val="24"/>
        </w:rPr>
        <w:t>s</w:t>
      </w:r>
      <w:r w:rsidRPr="000F7E74">
        <w:rPr>
          <w:rFonts w:ascii="Times New Roman" w:hAnsi="Times New Roman" w:cs="Times New Roman"/>
          <w:sz w:val="24"/>
          <w:szCs w:val="24"/>
        </w:rPr>
        <w:t xml:space="preserve"> the fee agreement.</w:t>
      </w:r>
      <w:r w:rsidRPr="000F7E74" w:rsidR="00FF73E8">
        <w:rPr>
          <w:rFonts w:ascii="Times New Roman" w:hAnsi="Times New Roman" w:cs="Times New Roman"/>
          <w:sz w:val="24"/>
          <w:szCs w:val="24"/>
        </w:rPr>
        <w:t xml:space="preserve">  Under a fee agreement, claimants pay the lesser of 25 percent of past-due benefits or the amount SSA sets.  Claimants also cover any court-approved fees and out-of-pocket expenses, such as costs for copies of medical records</w:t>
      </w:r>
      <w:r w:rsidRPr="000F7E74" w:rsidR="00EF2BEE">
        <w:rPr>
          <w:rFonts w:ascii="Times New Roman" w:hAnsi="Times New Roman" w:cs="Times New Roman"/>
          <w:sz w:val="24"/>
          <w:szCs w:val="24"/>
        </w:rPr>
        <w:t xml:space="preserve">.  </w:t>
      </w:r>
      <w:r w:rsidRPr="000F7E74">
        <w:rPr>
          <w:rFonts w:ascii="Times New Roman" w:hAnsi="Times New Roman" w:cs="Times New Roman"/>
          <w:sz w:val="24"/>
          <w:szCs w:val="24"/>
        </w:rPr>
        <w:t>Claimants and representatives find out about the fees, fee processes</w:t>
      </w:r>
      <w:r w:rsidRPr="000F7E74" w:rsidR="00580A57">
        <w:rPr>
          <w:rFonts w:ascii="Times New Roman" w:hAnsi="Times New Roman" w:cs="Times New Roman"/>
          <w:sz w:val="24"/>
          <w:szCs w:val="24"/>
        </w:rPr>
        <w:t>,</w:t>
      </w:r>
      <w:r w:rsidRPr="000F7E74">
        <w:rPr>
          <w:rFonts w:ascii="Times New Roman" w:hAnsi="Times New Roman" w:cs="Times New Roman"/>
          <w:sz w:val="24"/>
          <w:szCs w:val="24"/>
        </w:rPr>
        <w:t xml:space="preserve"> and SSA’s rules on SSA’s website at </w:t>
      </w:r>
      <w:hyperlink r:id="rId6" w:history="1">
        <w:r w:rsidRPr="000F7E74">
          <w:rPr>
            <w:rStyle w:val="Hyperlink"/>
            <w:rFonts w:ascii="Times New Roman" w:hAnsi="Times New Roman" w:cs="Times New Roman"/>
            <w:sz w:val="24"/>
            <w:szCs w:val="24"/>
          </w:rPr>
          <w:t>www.ssa.gov/representation</w:t>
        </w:r>
      </w:hyperlink>
      <w:r w:rsidRPr="000F7E74" w:rsidR="00EF2BEE">
        <w:rPr>
          <w:rFonts w:ascii="Times New Roman" w:hAnsi="Times New Roman" w:cs="Times New Roman"/>
          <w:sz w:val="24"/>
          <w:szCs w:val="24"/>
        </w:rPr>
        <w:t xml:space="preserve">.  </w:t>
      </w:r>
      <w:r w:rsidRPr="000F7E74">
        <w:rPr>
          <w:rFonts w:ascii="Times New Roman" w:hAnsi="Times New Roman" w:cs="Times New Roman"/>
          <w:sz w:val="24"/>
          <w:szCs w:val="24"/>
        </w:rPr>
        <w:t xml:space="preserve">The claimant and representative complete and sign the form SSA-1693 and submit </w:t>
      </w:r>
      <w:r w:rsidRPr="000F7E74" w:rsidR="00580A57">
        <w:rPr>
          <w:rFonts w:ascii="Times New Roman" w:hAnsi="Times New Roman" w:cs="Times New Roman"/>
          <w:sz w:val="24"/>
          <w:szCs w:val="24"/>
        </w:rPr>
        <w:t xml:space="preserve">it </w:t>
      </w:r>
      <w:r w:rsidRPr="000F7E74">
        <w:rPr>
          <w:rFonts w:ascii="Times New Roman" w:hAnsi="Times New Roman" w:cs="Times New Roman"/>
          <w:sz w:val="24"/>
          <w:szCs w:val="24"/>
        </w:rPr>
        <w:t>to SSA.</w:t>
      </w:r>
    </w:p>
    <w:p w:rsidR="00BC702A" w:rsidP="00BC702A" w14:paraId="342A722F" w14:textId="7FDA66E4">
      <w:pPr>
        <w:pStyle w:val="ListParagraph"/>
        <w:ind w:left="1440"/>
        <w:rPr>
          <w:rFonts w:ascii="Times New Roman" w:hAnsi="Times New Roman"/>
          <w:sz w:val="24"/>
          <w:szCs w:val="24"/>
        </w:rPr>
      </w:pPr>
      <w:r w:rsidRPr="00D1332D">
        <w:rPr>
          <w:rFonts w:ascii="Times New Roman" w:hAnsi="Times New Roman"/>
          <w:sz w:val="24"/>
          <w:szCs w:val="24"/>
        </w:rPr>
        <w:t xml:space="preserve">Representatives currently use fee agreements that vary in length, content, and complexity, and this frequently causes delays in the approval process.  Use of Form SSA-1693 is voluntary for the representatives; however, when they choose to use the form, SSA requires them to complete all of the sections to ensure SSA has all the information necessary to authorize a fee under the fee agreement process.  </w:t>
      </w:r>
      <w:r>
        <w:rPr>
          <w:rFonts w:ascii="Times New Roman" w:hAnsi="Times New Roman"/>
          <w:sz w:val="24"/>
          <w:szCs w:val="24"/>
        </w:rPr>
        <w:t>There are no psychological cost associated with the SSA-1693.</w:t>
      </w:r>
    </w:p>
    <w:p w:rsidR="00AC10B6" w:rsidP="00BC702A" w14:paraId="0F9161EC" w14:textId="77777777">
      <w:pPr>
        <w:pStyle w:val="ListParagraph"/>
        <w:ind w:left="1440"/>
        <w:rPr>
          <w:rFonts w:ascii="Times New Roman" w:hAnsi="Times New Roman"/>
          <w:sz w:val="24"/>
          <w:szCs w:val="24"/>
        </w:rPr>
      </w:pPr>
    </w:p>
    <w:p w:rsidR="00E26DB4" w:rsidRPr="00E26DB4" w:rsidP="00BC702A" w14:paraId="67D65695" w14:textId="69BD3D38">
      <w:pPr>
        <w:pStyle w:val="ListParagraph"/>
        <w:ind w:left="1440"/>
        <w:rPr>
          <w:rFonts w:ascii="Times New Roman" w:hAnsi="Times New Roman" w:cs="Times New Roman"/>
          <w:sz w:val="24"/>
          <w:szCs w:val="24"/>
        </w:rPr>
      </w:pPr>
      <w:r w:rsidRPr="00E26DB4">
        <w:rPr>
          <w:rFonts w:ascii="Times New Roman" w:hAnsi="Times New Roman" w:cs="Times New Roman"/>
          <w:sz w:val="24"/>
          <w:szCs w:val="24"/>
        </w:rPr>
        <w:t>The respondents are the representatives who help claimants through the application process, and the claimants they represent</w:t>
      </w:r>
      <w:r w:rsidR="00580A57">
        <w:rPr>
          <w:rFonts w:ascii="Times New Roman" w:hAnsi="Times New Roman" w:cs="Times New Roman"/>
          <w:sz w:val="24"/>
          <w:szCs w:val="24"/>
        </w:rPr>
        <w:t>.</w:t>
      </w:r>
    </w:p>
    <w:p w:rsidR="00282669" w:rsidRPr="003D0AB4" w:rsidP="007B1E1B" w14:paraId="1CB9520E" w14:textId="77777777">
      <w:pPr>
        <w:spacing w:after="0" w:line="240" w:lineRule="auto"/>
        <w:ind w:firstLine="720"/>
        <w:rPr>
          <w:rFonts w:ascii="Times New Roman" w:hAnsi="Times New Roman" w:cs="Times New Roman"/>
          <w:b/>
          <w:bCs/>
          <w:sz w:val="24"/>
          <w:szCs w:val="24"/>
        </w:rPr>
      </w:pPr>
      <w:r w:rsidRPr="003D0AB4">
        <w:rPr>
          <w:rFonts w:ascii="Times New Roman" w:hAnsi="Times New Roman" w:cs="Times New Roman"/>
          <w:b/>
          <w:bCs/>
          <w:sz w:val="24"/>
          <w:szCs w:val="24"/>
        </w:rPr>
        <w:t>3.</w:t>
      </w:r>
      <w:r w:rsidRPr="003D0AB4">
        <w:rPr>
          <w:rFonts w:ascii="Times New Roman" w:hAnsi="Times New Roman" w:cs="Times New Roman"/>
          <w:b/>
          <w:bCs/>
          <w:sz w:val="24"/>
          <w:szCs w:val="24"/>
        </w:rPr>
        <w:tab/>
        <w:t xml:space="preserve">Use of Information Technology to Collect the Information </w:t>
      </w:r>
    </w:p>
    <w:p w:rsidR="001A0FD0" w:rsidRPr="0011436F" w:rsidP="001A0FD0" w14:paraId="07C28A9A" w14:textId="2016C897">
      <w:pPr>
        <w:pStyle w:val="ListParagraph"/>
        <w:ind w:left="1440"/>
        <w:rPr>
          <w:rFonts w:ascii="Times New Roman" w:eastAsia="Arial" w:hAnsi="Times New Roman"/>
          <w:color w:val="000000"/>
          <w:sz w:val="24"/>
          <w:szCs w:val="24"/>
        </w:rPr>
      </w:pPr>
      <w:r w:rsidRPr="0011436F">
        <w:rPr>
          <w:rFonts w:ascii="Times New Roman" w:hAnsi="Times New Roman"/>
          <w:sz w:val="24"/>
          <w:szCs w:val="24"/>
        </w:rPr>
        <w:t>Form SSA-1693 is available on SSA’s website as a fillable PDF</w:t>
      </w:r>
      <w:r w:rsidR="0011436F">
        <w:rPr>
          <w:rFonts w:ascii="Times New Roman" w:hAnsi="Times New Roman"/>
          <w:sz w:val="24"/>
          <w:szCs w:val="24"/>
        </w:rPr>
        <w:t xml:space="preserve"> </w:t>
      </w:r>
      <w:r w:rsidR="00580A57">
        <w:rPr>
          <w:rFonts w:ascii="Times New Roman" w:hAnsi="Times New Roman"/>
          <w:sz w:val="24"/>
          <w:szCs w:val="24"/>
        </w:rPr>
        <w:t xml:space="preserve">which </w:t>
      </w:r>
      <w:r w:rsidR="0011436F">
        <w:rPr>
          <w:rFonts w:ascii="Times New Roman" w:hAnsi="Times New Roman"/>
          <w:sz w:val="24"/>
          <w:szCs w:val="24"/>
        </w:rPr>
        <w:t>respondents c</w:t>
      </w:r>
      <w:r w:rsidRPr="0011436F">
        <w:rPr>
          <w:rFonts w:ascii="Times New Roman" w:eastAsia="Arial" w:hAnsi="Times New Roman"/>
          <w:color w:val="000000"/>
          <w:sz w:val="24"/>
          <w:szCs w:val="24"/>
        </w:rPr>
        <w:t xml:space="preserve">an </w:t>
      </w:r>
      <w:r w:rsidR="00EF638F">
        <w:rPr>
          <w:rFonts w:ascii="Times New Roman" w:eastAsia="Arial" w:hAnsi="Times New Roman"/>
          <w:color w:val="000000"/>
          <w:sz w:val="24"/>
          <w:szCs w:val="24"/>
        </w:rPr>
        <w:t>print</w:t>
      </w:r>
      <w:r w:rsidRPr="0011436F">
        <w:rPr>
          <w:rFonts w:ascii="Times New Roman" w:eastAsia="Arial" w:hAnsi="Times New Roman"/>
          <w:color w:val="000000"/>
          <w:sz w:val="24"/>
          <w:szCs w:val="24"/>
        </w:rPr>
        <w:t xml:space="preserve">, sign in pen-and-ink, and </w:t>
      </w:r>
      <w:r w:rsidR="00580A57">
        <w:rPr>
          <w:rFonts w:ascii="Times New Roman" w:eastAsia="Arial" w:hAnsi="Times New Roman"/>
          <w:color w:val="000000"/>
          <w:sz w:val="24"/>
          <w:szCs w:val="24"/>
        </w:rPr>
        <w:t>submit</w:t>
      </w:r>
      <w:r w:rsidRPr="0011436F" w:rsidR="00580A57">
        <w:rPr>
          <w:rFonts w:ascii="Times New Roman" w:eastAsia="Arial" w:hAnsi="Times New Roman"/>
          <w:color w:val="000000"/>
          <w:sz w:val="24"/>
          <w:szCs w:val="24"/>
        </w:rPr>
        <w:t xml:space="preserve"> </w:t>
      </w:r>
      <w:r w:rsidRPr="0011436F">
        <w:rPr>
          <w:rFonts w:ascii="Times New Roman" w:eastAsia="Arial" w:hAnsi="Times New Roman"/>
          <w:color w:val="000000"/>
          <w:sz w:val="24"/>
          <w:szCs w:val="24"/>
        </w:rPr>
        <w:t xml:space="preserve">via mail, fax, eFax, </w:t>
      </w:r>
      <w:r w:rsidR="0011436F">
        <w:rPr>
          <w:rFonts w:ascii="Times New Roman" w:eastAsia="Arial" w:hAnsi="Times New Roman"/>
          <w:color w:val="000000"/>
          <w:sz w:val="24"/>
          <w:szCs w:val="24"/>
        </w:rPr>
        <w:t xml:space="preserve">or </w:t>
      </w:r>
      <w:r w:rsidRPr="0011436F">
        <w:rPr>
          <w:rFonts w:ascii="Times New Roman" w:eastAsia="Arial" w:hAnsi="Times New Roman"/>
          <w:color w:val="000000"/>
          <w:sz w:val="24"/>
          <w:szCs w:val="24"/>
        </w:rPr>
        <w:t xml:space="preserve">uploaded in our portals as described above, or file in-person.  </w:t>
      </w:r>
    </w:p>
    <w:p w:rsidR="0011436F" w:rsidRPr="0011436F" w:rsidP="0011436F" w14:paraId="4CE1017E" w14:textId="77777777">
      <w:pPr>
        <w:pStyle w:val="ListParagraph"/>
        <w:rPr>
          <w:rFonts w:ascii="Times New Roman" w:hAnsi="Times New Roman"/>
          <w:iCs/>
          <w:sz w:val="24"/>
          <w:szCs w:val="24"/>
        </w:rPr>
      </w:pPr>
    </w:p>
    <w:p w:rsidR="0011436F" w:rsidRPr="0011436F" w:rsidP="0011436F" w14:paraId="51BE5347" w14:textId="35C4759E">
      <w:pPr>
        <w:pStyle w:val="ListParagraph"/>
        <w:ind w:left="1440"/>
        <w:rPr>
          <w:rFonts w:ascii="Times New Roman" w:eastAsia="Arial" w:hAnsi="Times New Roman"/>
          <w:color w:val="000000"/>
          <w:sz w:val="24"/>
          <w:szCs w:val="24"/>
        </w:rPr>
      </w:pPr>
      <w:r w:rsidRPr="0011436F">
        <w:rPr>
          <w:rFonts w:ascii="Times New Roman" w:hAnsi="Times New Roman"/>
          <w:iCs/>
          <w:sz w:val="24"/>
          <w:szCs w:val="24"/>
        </w:rPr>
        <w:t xml:space="preserve">This collection has a public-facing fillable and submittable PDF version which </w:t>
      </w:r>
      <w:r w:rsidRPr="0011436F">
        <w:rPr>
          <w:rFonts w:ascii="Times New Roman" w:hAnsi="Times New Roman"/>
          <w:sz w:val="24"/>
          <w:szCs w:val="24"/>
        </w:rPr>
        <w:t xml:space="preserve">utilizes </w:t>
      </w:r>
      <w:r w:rsidRPr="0011436F">
        <w:rPr>
          <w:rFonts w:ascii="Times New Roman" w:hAnsi="Times New Roman"/>
          <w:i/>
          <w:color w:val="000000"/>
          <w:sz w:val="24"/>
          <w:szCs w:val="24"/>
        </w:rPr>
        <w:t>Adobe Sign</w:t>
      </w:r>
      <w:r w:rsidRPr="0011436F">
        <w:rPr>
          <w:rFonts w:ascii="Times New Roman" w:hAnsi="Times New Roman"/>
          <w:color w:val="000000"/>
          <w:sz w:val="24"/>
          <w:szCs w:val="24"/>
        </w:rPr>
        <w:t xml:space="preserve"> technology to accept and process an electronic signature (eSignature).  The online submittable version mirrors the paper version and provides respondents with an online service option as an alternative to mailing, faxing, or bringing the form to an SSA field office.  The respondents initiate the online version from our website and complete, electronically sign, and submit it online using the </w:t>
      </w:r>
      <w:r w:rsidRPr="0011436F">
        <w:rPr>
          <w:rFonts w:ascii="Times New Roman" w:hAnsi="Times New Roman"/>
          <w:i/>
          <w:color w:val="000000"/>
          <w:sz w:val="24"/>
          <w:szCs w:val="24"/>
        </w:rPr>
        <w:t>Adobe Sign</w:t>
      </w:r>
      <w:r w:rsidRPr="0011436F">
        <w:rPr>
          <w:rFonts w:ascii="Times New Roman" w:hAnsi="Times New Roman"/>
          <w:color w:val="000000"/>
          <w:sz w:val="24"/>
          <w:szCs w:val="24"/>
        </w:rPr>
        <w:t xml:space="preserve"> web application.  Use of the </w:t>
      </w:r>
      <w:r w:rsidRPr="0011436F">
        <w:rPr>
          <w:rFonts w:ascii="Times New Roman" w:hAnsi="Times New Roman"/>
          <w:i/>
          <w:color w:val="000000"/>
          <w:sz w:val="24"/>
          <w:szCs w:val="24"/>
        </w:rPr>
        <w:t xml:space="preserve">Adobe Sign </w:t>
      </w:r>
      <w:r w:rsidRPr="0011436F">
        <w:rPr>
          <w:rFonts w:ascii="Times New Roman" w:hAnsi="Times New Roman"/>
          <w:color w:val="000000"/>
          <w:sz w:val="24"/>
          <w:szCs w:val="24"/>
        </w:rPr>
        <w:t xml:space="preserve">web application does not present any added burden on respondents, nor does it require respondents to download and install the application locally on their device or pay any subscription or licensing fees.  </w:t>
      </w:r>
      <w:r w:rsidRPr="0011436F">
        <w:rPr>
          <w:rFonts w:ascii="Times New Roman" w:eastAsia="Arial" w:hAnsi="Times New Roman"/>
          <w:color w:val="000000"/>
          <w:sz w:val="24"/>
          <w:szCs w:val="24"/>
        </w:rPr>
        <w:t xml:space="preserve">Respondents enter their responses into structured data fields on the screens within the </w:t>
      </w:r>
      <w:r w:rsidRPr="0011436F">
        <w:rPr>
          <w:rFonts w:ascii="Times New Roman" w:eastAsia="Arial" w:hAnsi="Times New Roman"/>
          <w:i/>
          <w:color w:val="000000"/>
          <w:sz w:val="24"/>
          <w:szCs w:val="24"/>
        </w:rPr>
        <w:t>Adobe</w:t>
      </w:r>
      <w:r w:rsidRPr="0011436F">
        <w:rPr>
          <w:rFonts w:ascii="Times New Roman" w:eastAsia="Arial" w:hAnsi="Times New Roman"/>
          <w:color w:val="000000"/>
          <w:sz w:val="24"/>
          <w:szCs w:val="24"/>
        </w:rPr>
        <w:t xml:space="preserve"> platform by following a secure link that </w:t>
      </w:r>
      <w:r w:rsidRPr="0011436F">
        <w:rPr>
          <w:rFonts w:ascii="Times New Roman" w:eastAsia="Arial" w:hAnsi="Times New Roman"/>
          <w:i/>
          <w:color w:val="000000"/>
          <w:sz w:val="24"/>
          <w:szCs w:val="24"/>
        </w:rPr>
        <w:t>Adobe Sign</w:t>
      </w:r>
      <w:r w:rsidRPr="0011436F">
        <w:rPr>
          <w:rFonts w:ascii="Times New Roman" w:eastAsia="Arial" w:hAnsi="Times New Roman"/>
          <w:color w:val="000000"/>
          <w:sz w:val="24"/>
          <w:szCs w:val="24"/>
        </w:rPr>
        <w:t xml:space="preserve"> sends to the email address the respondent provides.  </w:t>
      </w:r>
      <w:r w:rsidRPr="0011436F">
        <w:rPr>
          <w:rFonts w:ascii="Times New Roman" w:hAnsi="Times New Roman"/>
          <w:sz w:val="24"/>
          <w:szCs w:val="24"/>
        </w:rPr>
        <w:t xml:space="preserve">The respondent receives an email from </w:t>
      </w:r>
      <w:r w:rsidRPr="0011436F">
        <w:rPr>
          <w:rFonts w:ascii="Times New Roman" w:hAnsi="Times New Roman"/>
          <w:i/>
          <w:sz w:val="24"/>
          <w:szCs w:val="24"/>
        </w:rPr>
        <w:t>Adobe Sign</w:t>
      </w:r>
      <w:r w:rsidRPr="0011436F">
        <w:rPr>
          <w:rFonts w:ascii="Times New Roman" w:hAnsi="Times New Roman"/>
          <w:sz w:val="24"/>
          <w:szCs w:val="24"/>
        </w:rPr>
        <w:t xml:space="preserve"> with instructions for how to access, complete, eSign, and submit the form using this online service. </w:t>
      </w:r>
      <w:r w:rsidRPr="0011436F">
        <w:rPr>
          <w:rFonts w:ascii="Times New Roman" w:eastAsia="Arial" w:hAnsi="Times New Roman"/>
          <w:color w:val="000000"/>
          <w:sz w:val="24"/>
          <w:szCs w:val="24"/>
        </w:rPr>
        <w:t xml:space="preserve"> Upon submission, the online submittable version of the form electronically transmits an image of the completed form to the Electronic Viewing System (eVIEW) for SSA technicians to process.</w:t>
      </w:r>
    </w:p>
    <w:p w:rsidR="0011436F" w:rsidP="0011436F" w14:paraId="1141A660" w14:textId="77777777">
      <w:pPr>
        <w:ind w:left="1440"/>
        <w:rPr>
          <w:rFonts w:ascii="Times New Roman" w:hAnsi="Times New Roman"/>
          <w:color w:val="000000"/>
          <w:sz w:val="24"/>
          <w:szCs w:val="24"/>
        </w:rPr>
      </w:pPr>
      <w:r w:rsidRPr="0011436F">
        <w:rPr>
          <w:rFonts w:ascii="Times New Roman" w:hAnsi="Times New Roman"/>
          <w:color w:val="000000"/>
          <w:sz w:val="24"/>
          <w:szCs w:val="24"/>
        </w:rPr>
        <w:t>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IT Mod schema, but this may be unconnected to the PRA approval lifecycle.</w:t>
      </w:r>
    </w:p>
    <w:p w:rsidR="000F7E74" w:rsidRPr="0011436F" w:rsidP="0011436F" w14:paraId="32D9B039" w14:textId="77777777">
      <w:pPr>
        <w:ind w:left="1440"/>
        <w:rPr>
          <w:rFonts w:ascii="Times New Roman" w:hAnsi="Times New Roman"/>
          <w:color w:val="000000"/>
          <w:sz w:val="24"/>
          <w:szCs w:val="24"/>
        </w:rPr>
      </w:pPr>
    </w:p>
    <w:p w:rsidR="00282669" w:rsidRPr="003D0AB4" w:rsidP="007B1E1B" w14:paraId="152F45E7" w14:textId="77777777">
      <w:pPr>
        <w:spacing w:after="0" w:line="240" w:lineRule="auto"/>
        <w:ind w:firstLine="720"/>
        <w:rPr>
          <w:rFonts w:ascii="Times New Roman" w:hAnsi="Times New Roman" w:cs="Times New Roman"/>
          <w:b/>
          <w:bCs/>
          <w:sz w:val="24"/>
          <w:szCs w:val="24"/>
        </w:rPr>
      </w:pPr>
      <w:r w:rsidRPr="003D0AB4">
        <w:rPr>
          <w:rFonts w:ascii="Times New Roman" w:hAnsi="Times New Roman" w:cs="Times New Roman"/>
          <w:b/>
          <w:bCs/>
          <w:sz w:val="24"/>
          <w:szCs w:val="24"/>
        </w:rPr>
        <w:t>4.</w:t>
      </w:r>
      <w:r w:rsidRPr="003D0AB4">
        <w:rPr>
          <w:rFonts w:ascii="Times New Roman" w:hAnsi="Times New Roman" w:cs="Times New Roman"/>
          <w:b/>
          <w:bCs/>
          <w:sz w:val="24"/>
          <w:szCs w:val="24"/>
        </w:rPr>
        <w:tab/>
        <w:t xml:space="preserve">Why We Cannot Use Duplicate Information </w:t>
      </w:r>
    </w:p>
    <w:p w:rsidR="00282669" w:rsidP="007B1E1B" w14:paraId="519977D3" w14:textId="4FD6E9DC">
      <w:pPr>
        <w:spacing w:after="0" w:line="240" w:lineRule="auto"/>
        <w:ind w:left="1440"/>
        <w:rPr>
          <w:rFonts w:ascii="Times New Roman" w:hAnsi="Times New Roman" w:cs="Times New Roman"/>
          <w:sz w:val="24"/>
          <w:szCs w:val="24"/>
        </w:rPr>
      </w:pPr>
      <w:r w:rsidRPr="003D0AB4">
        <w:rPr>
          <w:rFonts w:ascii="Times New Roman" w:hAnsi="Times New Roman" w:cs="Times New Roman"/>
          <w:sz w:val="24"/>
          <w:szCs w:val="24"/>
        </w:rPr>
        <w:t>The nature of the information we collect and the way we collect it preclude duplication</w:t>
      </w:r>
      <w:r w:rsidRPr="003D0AB4" w:rsidR="00AC10B6">
        <w:rPr>
          <w:rFonts w:ascii="Times New Roman" w:hAnsi="Times New Roman" w:cs="Times New Roman"/>
          <w:sz w:val="24"/>
          <w:szCs w:val="24"/>
        </w:rPr>
        <w:t xml:space="preserve">.  </w:t>
      </w:r>
      <w:r w:rsidRPr="003D0AB4">
        <w:rPr>
          <w:rFonts w:ascii="Times New Roman" w:hAnsi="Times New Roman" w:cs="Times New Roman"/>
          <w:sz w:val="24"/>
          <w:szCs w:val="24"/>
        </w:rPr>
        <w:t xml:space="preserve">SSA does not use another collection instrument to obtain similar data. </w:t>
      </w:r>
    </w:p>
    <w:p w:rsidR="007B1E1B" w:rsidRPr="003D0AB4" w:rsidP="007B1E1B" w14:paraId="4E7CE031" w14:textId="77777777">
      <w:pPr>
        <w:spacing w:after="0" w:line="240" w:lineRule="auto"/>
        <w:ind w:left="1440"/>
        <w:rPr>
          <w:rFonts w:ascii="Times New Roman" w:hAnsi="Times New Roman" w:cs="Times New Roman"/>
          <w:sz w:val="24"/>
          <w:szCs w:val="24"/>
        </w:rPr>
      </w:pPr>
    </w:p>
    <w:p w:rsidR="00282669" w:rsidRPr="003D0AB4" w:rsidP="007B1E1B" w14:paraId="0796A961" w14:textId="77777777">
      <w:pPr>
        <w:spacing w:after="0" w:line="240" w:lineRule="auto"/>
        <w:ind w:firstLine="720"/>
        <w:rPr>
          <w:rFonts w:ascii="Times New Roman" w:hAnsi="Times New Roman" w:cs="Times New Roman"/>
          <w:b/>
          <w:bCs/>
          <w:sz w:val="24"/>
          <w:szCs w:val="24"/>
        </w:rPr>
      </w:pPr>
      <w:r w:rsidRPr="003D0AB4">
        <w:rPr>
          <w:rFonts w:ascii="Times New Roman" w:hAnsi="Times New Roman" w:cs="Times New Roman"/>
          <w:b/>
          <w:bCs/>
          <w:sz w:val="24"/>
          <w:szCs w:val="24"/>
        </w:rPr>
        <w:t>5.</w:t>
      </w:r>
      <w:r w:rsidRPr="003D0AB4">
        <w:rPr>
          <w:rFonts w:ascii="Times New Roman" w:hAnsi="Times New Roman" w:cs="Times New Roman"/>
          <w:b/>
          <w:bCs/>
          <w:sz w:val="24"/>
          <w:szCs w:val="24"/>
        </w:rPr>
        <w:tab/>
        <w:t>Minimizing Burden on Small Respondents</w:t>
      </w:r>
    </w:p>
    <w:p w:rsidR="00282669" w:rsidP="007B1E1B" w14:paraId="39ECABE8" w14:textId="737EE452">
      <w:pPr>
        <w:spacing w:after="0" w:line="240" w:lineRule="auto"/>
        <w:ind w:left="1440"/>
        <w:rPr>
          <w:rFonts w:ascii="Times New Roman" w:hAnsi="Times New Roman" w:cs="Times New Roman"/>
          <w:i/>
          <w:iCs/>
          <w:sz w:val="24"/>
          <w:szCs w:val="24"/>
        </w:rPr>
      </w:pPr>
      <w:r w:rsidRPr="003D0AB4">
        <w:rPr>
          <w:rFonts w:ascii="Times New Roman" w:hAnsi="Times New Roman" w:cs="Times New Roman"/>
          <w:sz w:val="24"/>
          <w:szCs w:val="24"/>
        </w:rPr>
        <w:t>This collection does not place any additional burden on small businesses or small entities</w:t>
      </w:r>
      <w:r w:rsidRPr="003D0AB4">
        <w:rPr>
          <w:rFonts w:ascii="Times New Roman" w:hAnsi="Times New Roman" w:cs="Times New Roman"/>
          <w:i/>
          <w:iCs/>
          <w:sz w:val="24"/>
          <w:szCs w:val="24"/>
        </w:rPr>
        <w:t xml:space="preserve">. </w:t>
      </w:r>
    </w:p>
    <w:p w:rsidR="007B1E1B" w:rsidRPr="003D0AB4" w:rsidP="007B1E1B" w14:paraId="688F78D0" w14:textId="77777777">
      <w:pPr>
        <w:spacing w:after="0" w:line="240" w:lineRule="auto"/>
        <w:ind w:left="1440"/>
        <w:rPr>
          <w:rFonts w:ascii="Times New Roman" w:hAnsi="Times New Roman" w:cs="Times New Roman"/>
          <w:i/>
          <w:iCs/>
          <w:sz w:val="24"/>
          <w:szCs w:val="24"/>
        </w:rPr>
      </w:pPr>
    </w:p>
    <w:p w:rsidR="00282669" w:rsidRPr="003D0AB4" w:rsidP="007B1E1B" w14:paraId="478BA990" w14:textId="77777777">
      <w:pPr>
        <w:spacing w:after="0" w:line="240" w:lineRule="auto"/>
        <w:ind w:firstLine="720"/>
        <w:rPr>
          <w:rFonts w:ascii="Times New Roman" w:hAnsi="Times New Roman" w:cs="Times New Roman"/>
          <w:b/>
          <w:bCs/>
          <w:sz w:val="24"/>
          <w:szCs w:val="24"/>
        </w:rPr>
      </w:pPr>
      <w:r w:rsidRPr="003D0AB4">
        <w:rPr>
          <w:rFonts w:ascii="Times New Roman" w:hAnsi="Times New Roman" w:cs="Times New Roman"/>
          <w:b/>
          <w:bCs/>
          <w:sz w:val="24"/>
          <w:szCs w:val="24"/>
        </w:rPr>
        <w:t>6.</w:t>
      </w:r>
      <w:r w:rsidRPr="003D0AB4">
        <w:rPr>
          <w:rFonts w:ascii="Times New Roman" w:hAnsi="Times New Roman" w:cs="Times New Roman"/>
          <w:b/>
          <w:bCs/>
          <w:sz w:val="24"/>
          <w:szCs w:val="24"/>
        </w:rPr>
        <w:tab/>
        <w:t xml:space="preserve">Consequence of Not Collecting Information or Collecting it Less Frequently </w:t>
      </w:r>
    </w:p>
    <w:p w:rsidR="00282669" w:rsidP="007B1E1B" w14:paraId="53F4E1B0" w14:textId="0CD55C32">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SSA uses t</w:t>
      </w:r>
      <w:r w:rsidRPr="003D0AB4">
        <w:rPr>
          <w:rFonts w:ascii="Times New Roman" w:hAnsi="Times New Roman" w:cs="Times New Roman"/>
          <w:sz w:val="24"/>
          <w:szCs w:val="24"/>
        </w:rPr>
        <w:t xml:space="preserve">he information collected on the SSA-1693 and e1693 to authorize fees for appointed representatives.  If we did not collect this information, we could not authorize fees using the fee agreement process.  We only need to collect this information once, and as the statue requires, the case decision-maker will decide on the fee agreement at the time of the favorable decision.  There are no technical or legal obstacles to burden reduction. </w:t>
      </w:r>
    </w:p>
    <w:p w:rsidR="00E26DB4" w:rsidP="007B1E1B" w14:paraId="2E93FE58" w14:textId="77777777">
      <w:pPr>
        <w:spacing w:after="0" w:line="240" w:lineRule="auto"/>
        <w:ind w:left="1440"/>
        <w:rPr>
          <w:rFonts w:ascii="Times New Roman" w:hAnsi="Times New Roman" w:cs="Times New Roman"/>
          <w:sz w:val="24"/>
          <w:szCs w:val="24"/>
        </w:rPr>
      </w:pPr>
    </w:p>
    <w:p w:rsidR="00282669" w:rsidRPr="003D0AB4" w:rsidP="007B1E1B" w14:paraId="7482F7BF" w14:textId="77777777">
      <w:pPr>
        <w:spacing w:after="0" w:line="240" w:lineRule="auto"/>
        <w:ind w:firstLine="720"/>
        <w:rPr>
          <w:rFonts w:ascii="Times New Roman" w:hAnsi="Times New Roman" w:cs="Times New Roman"/>
          <w:b/>
          <w:bCs/>
          <w:sz w:val="24"/>
          <w:szCs w:val="24"/>
        </w:rPr>
      </w:pPr>
      <w:r w:rsidRPr="003D0AB4">
        <w:rPr>
          <w:rFonts w:ascii="Times New Roman" w:hAnsi="Times New Roman" w:cs="Times New Roman"/>
          <w:b/>
          <w:bCs/>
          <w:sz w:val="24"/>
          <w:szCs w:val="24"/>
        </w:rPr>
        <w:t>7.</w:t>
      </w:r>
      <w:r w:rsidRPr="003D0AB4">
        <w:rPr>
          <w:rFonts w:ascii="Times New Roman" w:hAnsi="Times New Roman" w:cs="Times New Roman"/>
          <w:b/>
          <w:bCs/>
          <w:sz w:val="24"/>
          <w:szCs w:val="24"/>
        </w:rPr>
        <w:tab/>
        <w:t xml:space="preserve">Special Circumstances </w:t>
      </w:r>
    </w:p>
    <w:p w:rsidR="00282669" w:rsidP="007B1E1B" w14:paraId="5F676048" w14:textId="77777777">
      <w:pPr>
        <w:spacing w:after="0" w:line="240" w:lineRule="auto"/>
        <w:ind w:left="1440"/>
        <w:rPr>
          <w:rFonts w:ascii="Times New Roman" w:hAnsi="Times New Roman" w:cs="Times New Roman"/>
          <w:sz w:val="24"/>
          <w:szCs w:val="24"/>
        </w:rPr>
      </w:pPr>
      <w:r w:rsidRPr="003D0AB4">
        <w:rPr>
          <w:rFonts w:ascii="Times New Roman" w:hAnsi="Times New Roman" w:cs="Times New Roman"/>
          <w:sz w:val="24"/>
          <w:szCs w:val="24"/>
        </w:rPr>
        <w:t>There are no special circumstances that would cause SSA to conduct this information in a manner inconsistent with</w:t>
      </w:r>
      <w:r w:rsidRPr="003D0AB4">
        <w:rPr>
          <w:rFonts w:ascii="Times New Roman" w:hAnsi="Times New Roman" w:cs="Times New Roman"/>
          <w:i/>
          <w:iCs/>
          <w:sz w:val="24"/>
          <w:szCs w:val="24"/>
        </w:rPr>
        <w:t xml:space="preserve"> 5 CFR 1320.5</w:t>
      </w:r>
      <w:r w:rsidRPr="003D0AB4">
        <w:rPr>
          <w:rFonts w:ascii="Times New Roman" w:hAnsi="Times New Roman" w:cs="Times New Roman"/>
          <w:sz w:val="24"/>
          <w:szCs w:val="24"/>
        </w:rPr>
        <w:t>.</w:t>
      </w:r>
    </w:p>
    <w:p w:rsidR="007B1E1B" w:rsidRPr="003D0AB4" w:rsidP="007B1E1B" w14:paraId="22C18081" w14:textId="77777777">
      <w:pPr>
        <w:spacing w:after="0" w:line="240" w:lineRule="auto"/>
        <w:ind w:left="1440"/>
        <w:rPr>
          <w:rFonts w:ascii="Times New Roman" w:hAnsi="Times New Roman" w:cs="Times New Roman"/>
          <w:sz w:val="24"/>
          <w:szCs w:val="24"/>
        </w:rPr>
      </w:pPr>
    </w:p>
    <w:p w:rsidR="00282669" w:rsidRPr="003D0AB4" w:rsidP="007B1E1B" w14:paraId="1BE59AC7" w14:textId="77777777">
      <w:pPr>
        <w:spacing w:after="0" w:line="240" w:lineRule="auto"/>
        <w:ind w:firstLine="720"/>
        <w:rPr>
          <w:rFonts w:ascii="Times New Roman" w:hAnsi="Times New Roman" w:cs="Times New Roman"/>
          <w:b/>
          <w:bCs/>
          <w:sz w:val="24"/>
          <w:szCs w:val="24"/>
        </w:rPr>
      </w:pPr>
      <w:r w:rsidRPr="003D0AB4">
        <w:rPr>
          <w:rFonts w:ascii="Times New Roman" w:hAnsi="Times New Roman" w:cs="Times New Roman"/>
          <w:b/>
          <w:bCs/>
          <w:sz w:val="24"/>
          <w:szCs w:val="24"/>
        </w:rPr>
        <w:t>8.</w:t>
      </w:r>
      <w:r w:rsidRPr="003D0AB4">
        <w:rPr>
          <w:rFonts w:ascii="Times New Roman" w:hAnsi="Times New Roman" w:cs="Times New Roman"/>
          <w:b/>
          <w:bCs/>
          <w:sz w:val="24"/>
          <w:szCs w:val="24"/>
        </w:rPr>
        <w:tab/>
        <w:t xml:space="preserve">Solicitation of Public Comments and Other Consultations with the Public </w:t>
      </w:r>
    </w:p>
    <w:p w:rsidR="004D4A7D" w:rsidRPr="004D4A7D" w:rsidP="004D4A7D" w14:paraId="71A8E1F6" w14:textId="13819AF2">
      <w:pPr>
        <w:pStyle w:val="ListParagraph"/>
        <w:ind w:left="1440"/>
        <w:rPr>
          <w:rFonts w:ascii="Times New Roman" w:hAnsi="Times New Roman"/>
          <w:sz w:val="24"/>
          <w:szCs w:val="24"/>
        </w:rPr>
      </w:pPr>
      <w:r w:rsidRPr="004D4A7D">
        <w:rPr>
          <w:rFonts w:ascii="Times New Roman" w:hAnsi="Times New Roman"/>
          <w:noProof/>
          <w:sz w:val="24"/>
          <w:szCs w:val="24"/>
          <w:lang w:eastAsia="zh-CN" w:bidi="en-US"/>
        </w:rPr>
        <w:t xml:space="preserve">The 60-day advance Federal Register Notice published on </w:t>
      </w:r>
      <w:r>
        <w:rPr>
          <w:rFonts w:ascii="Times New Roman" w:hAnsi="Times New Roman"/>
          <w:noProof/>
          <w:sz w:val="24"/>
          <w:szCs w:val="24"/>
          <w:lang w:eastAsia="zh-CN" w:bidi="en-US"/>
        </w:rPr>
        <w:t>July 21, 2025</w:t>
      </w:r>
      <w:r w:rsidRPr="004D4A7D">
        <w:rPr>
          <w:rFonts w:ascii="Times New Roman" w:hAnsi="Times New Roman"/>
          <w:sz w:val="24"/>
          <w:szCs w:val="24"/>
        </w:rPr>
        <w:t xml:space="preserve">, at </w:t>
      </w:r>
    </w:p>
    <w:p w:rsidR="004D4A7D" w:rsidRPr="004D4A7D" w:rsidP="004D4A7D" w14:paraId="76F17C4C" w14:textId="35811D31">
      <w:pPr>
        <w:pStyle w:val="ListParagraph"/>
        <w:ind w:left="1440"/>
        <w:rPr>
          <w:rFonts w:ascii="Times New Roman" w:hAnsi="Times New Roman"/>
          <w:sz w:val="24"/>
          <w:szCs w:val="24"/>
        </w:rPr>
      </w:pPr>
      <w:r w:rsidRPr="004D4A7D">
        <w:rPr>
          <w:rFonts w:ascii="Times New Roman" w:hAnsi="Times New Roman"/>
          <w:sz w:val="24"/>
          <w:szCs w:val="24"/>
        </w:rPr>
        <w:t xml:space="preserve">90 FR </w:t>
      </w:r>
      <w:r>
        <w:rPr>
          <w:rFonts w:ascii="Times New Roman" w:hAnsi="Times New Roman"/>
          <w:sz w:val="24"/>
          <w:szCs w:val="24"/>
        </w:rPr>
        <w:t>34327</w:t>
      </w:r>
      <w:r w:rsidRPr="004D4A7D">
        <w:rPr>
          <w:rFonts w:ascii="Times New Roman" w:hAnsi="Times New Roman"/>
          <w:sz w:val="24"/>
          <w:szCs w:val="24"/>
        </w:rPr>
        <w:t xml:space="preserve">, </w:t>
      </w:r>
      <w:r w:rsidRPr="004D4A7D">
        <w:rPr>
          <w:rFonts w:ascii="Times New Roman" w:hAnsi="Times New Roman"/>
          <w:noProof/>
          <w:sz w:val="24"/>
          <w:szCs w:val="24"/>
          <w:lang w:eastAsia="zh-CN" w:bidi="en-US"/>
        </w:rPr>
        <w:t xml:space="preserve">and we received no public comments.  </w:t>
      </w:r>
      <w:r w:rsidRPr="004D4A7D">
        <w:rPr>
          <w:rFonts w:ascii="Times New Roman" w:hAnsi="Times New Roman"/>
          <w:sz w:val="24"/>
          <w:szCs w:val="24"/>
        </w:rPr>
        <w:t>The 30-day FRN published on</w:t>
      </w:r>
      <w:r>
        <w:rPr>
          <w:rFonts w:ascii="Times New Roman" w:hAnsi="Times New Roman"/>
          <w:sz w:val="24"/>
          <w:szCs w:val="24"/>
        </w:rPr>
        <w:t xml:space="preserve"> </w:t>
      </w:r>
      <w:r w:rsidR="008419AE">
        <w:rPr>
          <w:rFonts w:ascii="Times New Roman" w:hAnsi="Times New Roman"/>
          <w:sz w:val="24"/>
          <w:szCs w:val="24"/>
        </w:rPr>
        <w:t xml:space="preserve">November 24, </w:t>
      </w:r>
      <w:r w:rsidRPr="004D4A7D">
        <w:rPr>
          <w:rFonts w:ascii="Times New Roman" w:hAnsi="Times New Roman"/>
          <w:sz w:val="24"/>
          <w:szCs w:val="24"/>
        </w:rPr>
        <w:t xml:space="preserve">2025 at 90 FR </w:t>
      </w:r>
      <w:r w:rsidR="008419AE">
        <w:rPr>
          <w:rFonts w:ascii="Times New Roman" w:hAnsi="Times New Roman"/>
          <w:sz w:val="24"/>
          <w:szCs w:val="24"/>
        </w:rPr>
        <w:t>53044</w:t>
      </w:r>
      <w:r w:rsidRPr="004D4A7D">
        <w:rPr>
          <w:rFonts w:ascii="Times New Roman" w:hAnsi="Times New Roman"/>
          <w:sz w:val="24"/>
          <w:szCs w:val="24"/>
        </w:rPr>
        <w:t>.  If we receive any comments in response to this Notice, we will forward them to OMB.  We did not consult with the public in the revision of this form.</w:t>
      </w:r>
    </w:p>
    <w:p w:rsidR="00282669" w:rsidRPr="003D0AB4" w:rsidP="007B1E1B" w14:paraId="195B31DA" w14:textId="77777777">
      <w:pPr>
        <w:spacing w:after="0" w:line="240" w:lineRule="auto"/>
        <w:ind w:firstLine="720"/>
        <w:rPr>
          <w:rFonts w:ascii="Times New Roman" w:hAnsi="Times New Roman" w:cs="Times New Roman"/>
          <w:b/>
          <w:bCs/>
          <w:sz w:val="24"/>
          <w:szCs w:val="24"/>
        </w:rPr>
      </w:pPr>
      <w:r w:rsidRPr="003D0AB4">
        <w:rPr>
          <w:rFonts w:ascii="Times New Roman" w:hAnsi="Times New Roman" w:cs="Times New Roman"/>
          <w:b/>
          <w:bCs/>
          <w:sz w:val="24"/>
          <w:szCs w:val="24"/>
        </w:rPr>
        <w:t>9.</w:t>
      </w:r>
      <w:r w:rsidRPr="003D0AB4">
        <w:rPr>
          <w:rFonts w:ascii="Times New Roman" w:hAnsi="Times New Roman" w:cs="Times New Roman"/>
          <w:b/>
          <w:bCs/>
          <w:sz w:val="24"/>
          <w:szCs w:val="24"/>
        </w:rPr>
        <w:tab/>
        <w:t>Payment or Gifts to Respondents</w:t>
      </w:r>
    </w:p>
    <w:p w:rsidR="007B1E1B" w:rsidP="007B1E1B" w14:paraId="04A04F39" w14:textId="77777777">
      <w:pPr>
        <w:spacing w:after="0" w:line="240" w:lineRule="auto"/>
        <w:ind w:left="720" w:firstLine="720"/>
        <w:rPr>
          <w:rFonts w:ascii="Times New Roman" w:hAnsi="Times New Roman" w:cs="Times New Roman"/>
          <w:sz w:val="24"/>
          <w:szCs w:val="24"/>
        </w:rPr>
      </w:pPr>
      <w:r w:rsidRPr="003D0AB4">
        <w:rPr>
          <w:rFonts w:ascii="Times New Roman" w:hAnsi="Times New Roman" w:cs="Times New Roman"/>
          <w:sz w:val="24"/>
          <w:szCs w:val="24"/>
        </w:rPr>
        <w:t>SSA does not provide payments or gifts to the respondents.</w:t>
      </w:r>
    </w:p>
    <w:p w:rsidR="00282669" w:rsidRPr="003D0AB4" w:rsidP="007B1E1B" w14:paraId="5A944538" w14:textId="36F58948">
      <w:pPr>
        <w:spacing w:after="0" w:line="240" w:lineRule="auto"/>
        <w:ind w:left="720" w:firstLine="720"/>
        <w:rPr>
          <w:rFonts w:ascii="Times New Roman" w:hAnsi="Times New Roman" w:cs="Times New Roman"/>
          <w:sz w:val="24"/>
          <w:szCs w:val="24"/>
        </w:rPr>
      </w:pPr>
      <w:r w:rsidRPr="003D0AB4">
        <w:rPr>
          <w:rFonts w:ascii="Times New Roman" w:hAnsi="Times New Roman" w:cs="Times New Roman"/>
          <w:sz w:val="24"/>
          <w:szCs w:val="24"/>
        </w:rPr>
        <w:t xml:space="preserve"> </w:t>
      </w:r>
    </w:p>
    <w:p w:rsidR="00282669" w:rsidRPr="003D0AB4" w:rsidP="007B1E1B" w14:paraId="05306B0F" w14:textId="77777777">
      <w:pPr>
        <w:spacing w:after="0" w:line="240" w:lineRule="auto"/>
        <w:ind w:firstLine="720"/>
        <w:rPr>
          <w:rFonts w:ascii="Times New Roman" w:hAnsi="Times New Roman" w:cs="Times New Roman"/>
          <w:b/>
          <w:bCs/>
          <w:sz w:val="24"/>
          <w:szCs w:val="24"/>
        </w:rPr>
      </w:pPr>
      <w:r w:rsidRPr="003D0AB4">
        <w:rPr>
          <w:rFonts w:ascii="Times New Roman" w:hAnsi="Times New Roman" w:cs="Times New Roman"/>
          <w:b/>
          <w:bCs/>
          <w:sz w:val="24"/>
          <w:szCs w:val="24"/>
        </w:rPr>
        <w:t xml:space="preserve">10. </w:t>
      </w:r>
      <w:r w:rsidRPr="003D0AB4">
        <w:rPr>
          <w:rFonts w:ascii="Times New Roman" w:hAnsi="Times New Roman" w:cs="Times New Roman"/>
          <w:b/>
          <w:bCs/>
          <w:sz w:val="24"/>
          <w:szCs w:val="24"/>
        </w:rPr>
        <w:tab/>
        <w:t>Assurance of Confidentiality</w:t>
      </w:r>
    </w:p>
    <w:p w:rsidR="00282669" w:rsidP="007B1E1B" w14:paraId="2D87DFA3" w14:textId="5F7F2BDF">
      <w:pPr>
        <w:spacing w:after="0" w:line="240" w:lineRule="auto"/>
        <w:ind w:left="1440"/>
        <w:rPr>
          <w:rFonts w:ascii="Times New Roman" w:hAnsi="Times New Roman" w:cs="Times New Roman"/>
          <w:sz w:val="24"/>
          <w:szCs w:val="24"/>
        </w:rPr>
      </w:pPr>
      <w:r w:rsidRPr="003D0AB4">
        <w:rPr>
          <w:rFonts w:ascii="Times New Roman" w:hAnsi="Times New Roman" w:cs="Times New Roman"/>
          <w:sz w:val="24"/>
          <w:szCs w:val="24"/>
        </w:rPr>
        <w:t xml:space="preserve">SSA protects the information it collects in accordance with </w:t>
      </w:r>
      <w:r w:rsidRPr="003D0AB4">
        <w:rPr>
          <w:rFonts w:ascii="Times New Roman" w:hAnsi="Times New Roman" w:cs="Times New Roman"/>
          <w:i/>
          <w:iCs/>
          <w:sz w:val="24"/>
          <w:szCs w:val="24"/>
        </w:rPr>
        <w:t>42 U.S.C 1306, 20 CFR 401</w:t>
      </w:r>
      <w:r w:rsidRPr="003D0AB4">
        <w:rPr>
          <w:rFonts w:ascii="Times New Roman" w:hAnsi="Times New Roman" w:cs="Times New Roman"/>
          <w:sz w:val="24"/>
          <w:szCs w:val="24"/>
        </w:rPr>
        <w:t xml:space="preserve">, </w:t>
      </w:r>
      <w:r w:rsidRPr="003D0AB4">
        <w:rPr>
          <w:rFonts w:ascii="Times New Roman" w:hAnsi="Times New Roman" w:cs="Times New Roman"/>
          <w:i/>
          <w:iCs/>
          <w:sz w:val="24"/>
          <w:szCs w:val="24"/>
        </w:rPr>
        <w:t>5 U.S.C. 552a (</w:t>
      </w:r>
      <w:r w:rsidRPr="003D0AB4">
        <w:rPr>
          <w:rFonts w:ascii="Times New Roman" w:hAnsi="Times New Roman" w:cs="Times New Roman"/>
          <w:sz w:val="24"/>
          <w:szCs w:val="24"/>
        </w:rPr>
        <w:t>Privacy Act of 1974) and other applicable Federal law and regulations.</w:t>
      </w:r>
    </w:p>
    <w:p w:rsidR="007B1E1B" w:rsidRPr="003D0AB4" w:rsidP="007B1E1B" w14:paraId="07EDF5B4" w14:textId="77777777">
      <w:pPr>
        <w:spacing w:after="0" w:line="240" w:lineRule="auto"/>
        <w:ind w:left="1440"/>
        <w:rPr>
          <w:rFonts w:ascii="Times New Roman" w:hAnsi="Times New Roman" w:cs="Times New Roman"/>
          <w:sz w:val="24"/>
          <w:szCs w:val="24"/>
        </w:rPr>
      </w:pPr>
    </w:p>
    <w:p w:rsidR="00282669" w:rsidRPr="003D0AB4" w:rsidP="007B1E1B" w14:paraId="509B4B1A" w14:textId="77777777">
      <w:pPr>
        <w:spacing w:after="0" w:line="240" w:lineRule="auto"/>
        <w:ind w:firstLine="720"/>
        <w:rPr>
          <w:rFonts w:ascii="Times New Roman" w:hAnsi="Times New Roman" w:cs="Times New Roman"/>
          <w:b/>
          <w:bCs/>
          <w:sz w:val="24"/>
          <w:szCs w:val="24"/>
        </w:rPr>
      </w:pPr>
      <w:r w:rsidRPr="003D0AB4">
        <w:rPr>
          <w:rFonts w:ascii="Times New Roman" w:hAnsi="Times New Roman" w:cs="Times New Roman"/>
          <w:b/>
          <w:bCs/>
          <w:sz w:val="24"/>
          <w:szCs w:val="24"/>
        </w:rPr>
        <w:t xml:space="preserve">11. </w:t>
      </w:r>
      <w:r w:rsidRPr="003D0AB4">
        <w:rPr>
          <w:rFonts w:ascii="Times New Roman" w:hAnsi="Times New Roman" w:cs="Times New Roman"/>
          <w:b/>
          <w:bCs/>
          <w:sz w:val="24"/>
          <w:szCs w:val="24"/>
        </w:rPr>
        <w:tab/>
        <w:t xml:space="preserve">Justification for Sensitive Questions </w:t>
      </w:r>
    </w:p>
    <w:p w:rsidR="00282669" w:rsidP="00000225" w14:paraId="709D0AF2" w14:textId="77777777">
      <w:pPr>
        <w:spacing w:after="0" w:line="240" w:lineRule="auto"/>
        <w:ind w:left="720" w:firstLine="720"/>
        <w:rPr>
          <w:rFonts w:ascii="Times New Roman" w:hAnsi="Times New Roman" w:cs="Times New Roman"/>
          <w:sz w:val="24"/>
          <w:szCs w:val="24"/>
        </w:rPr>
      </w:pPr>
      <w:r w:rsidRPr="003D0AB4">
        <w:rPr>
          <w:rFonts w:ascii="Times New Roman" w:hAnsi="Times New Roman" w:cs="Times New Roman"/>
          <w:sz w:val="24"/>
          <w:szCs w:val="24"/>
        </w:rPr>
        <w:t xml:space="preserve">The information collection does not contain any questions of a sensitive nature. </w:t>
      </w:r>
    </w:p>
    <w:p w:rsidR="0011436F" w:rsidP="00000225" w14:paraId="089CCC99" w14:textId="77777777">
      <w:pPr>
        <w:spacing w:after="0" w:line="240" w:lineRule="auto"/>
        <w:ind w:left="720" w:firstLine="720"/>
        <w:rPr>
          <w:rFonts w:ascii="Times New Roman" w:hAnsi="Times New Roman" w:cs="Times New Roman"/>
          <w:sz w:val="24"/>
          <w:szCs w:val="24"/>
        </w:rPr>
      </w:pPr>
    </w:p>
    <w:p w:rsidR="00282669" w:rsidP="003D0AB4" w14:paraId="53B9D256" w14:textId="77777777">
      <w:pPr>
        <w:ind w:firstLine="720"/>
        <w:rPr>
          <w:rFonts w:ascii="Times New Roman" w:hAnsi="Times New Roman" w:cs="Times New Roman"/>
          <w:b/>
          <w:bCs/>
          <w:sz w:val="24"/>
          <w:szCs w:val="24"/>
        </w:rPr>
      </w:pPr>
      <w:r w:rsidRPr="003D0AB4">
        <w:rPr>
          <w:rFonts w:ascii="Times New Roman" w:hAnsi="Times New Roman" w:cs="Times New Roman"/>
          <w:b/>
          <w:bCs/>
          <w:sz w:val="24"/>
          <w:szCs w:val="24"/>
        </w:rPr>
        <w:t xml:space="preserve">12. </w:t>
      </w:r>
      <w:r w:rsidRPr="003D0AB4">
        <w:rPr>
          <w:rFonts w:ascii="Times New Roman" w:hAnsi="Times New Roman" w:cs="Times New Roman"/>
          <w:b/>
          <w:bCs/>
          <w:sz w:val="24"/>
          <w:szCs w:val="24"/>
        </w:rPr>
        <w:tab/>
        <w:t xml:space="preserve">Estimates of Public Reporting Burden </w:t>
      </w:r>
    </w:p>
    <w:tbl>
      <w:tblPr>
        <w:tblW w:w="11644" w:type="dxa"/>
        <w:tblInd w:w="-1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9"/>
        <w:gridCol w:w="1523"/>
        <w:gridCol w:w="1305"/>
        <w:gridCol w:w="1190"/>
        <w:gridCol w:w="1256"/>
        <w:gridCol w:w="1385"/>
        <w:gridCol w:w="1430"/>
        <w:gridCol w:w="1776"/>
      </w:tblGrid>
      <w:tr w14:paraId="128BA735" w14:textId="77777777" w:rsidTr="00BE3188">
        <w:tblPrEx>
          <w:tblW w:w="11644" w:type="dxa"/>
          <w:tblInd w:w="-1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535"/>
        </w:trPr>
        <w:tc>
          <w:tcPr>
            <w:tcW w:w="1779" w:type="dxa"/>
            <w:shd w:val="clear" w:color="auto" w:fill="auto"/>
          </w:tcPr>
          <w:p w:rsidR="00BE3188" w:rsidRPr="00BE3188" w:rsidP="00EA5237" w14:paraId="0A4BBF0B" w14:textId="77777777">
            <w:pPr>
              <w:autoSpaceDE w:val="0"/>
              <w:autoSpaceDN w:val="0"/>
              <w:adjustRightInd w:val="0"/>
              <w:rPr>
                <w:rFonts w:ascii="Times New Roman" w:hAnsi="Times New Roman" w:cs="Times New Roman"/>
                <w:b/>
                <w:sz w:val="24"/>
                <w:szCs w:val="24"/>
              </w:rPr>
            </w:pPr>
            <w:r w:rsidRPr="00BE3188">
              <w:rPr>
                <w:rFonts w:ascii="Times New Roman" w:hAnsi="Times New Roman" w:cs="Times New Roman"/>
                <w:b/>
                <w:sz w:val="24"/>
                <w:szCs w:val="24"/>
              </w:rPr>
              <w:t xml:space="preserve">Modality of Completion </w:t>
            </w:r>
          </w:p>
        </w:tc>
        <w:tc>
          <w:tcPr>
            <w:tcW w:w="1523" w:type="dxa"/>
            <w:shd w:val="clear" w:color="auto" w:fill="auto"/>
          </w:tcPr>
          <w:p w:rsidR="00BE3188" w:rsidRPr="00BE3188" w:rsidP="00EA5237" w14:paraId="16ECCA30" w14:textId="77777777">
            <w:pPr>
              <w:autoSpaceDE w:val="0"/>
              <w:autoSpaceDN w:val="0"/>
              <w:adjustRightInd w:val="0"/>
              <w:rPr>
                <w:rFonts w:ascii="Times New Roman" w:hAnsi="Times New Roman" w:cs="Times New Roman"/>
                <w:b/>
                <w:sz w:val="24"/>
                <w:szCs w:val="24"/>
              </w:rPr>
            </w:pPr>
            <w:r w:rsidRPr="00BE3188">
              <w:rPr>
                <w:rFonts w:ascii="Times New Roman" w:hAnsi="Times New Roman" w:cs="Times New Roman"/>
                <w:b/>
                <w:sz w:val="24"/>
                <w:szCs w:val="24"/>
              </w:rPr>
              <w:t xml:space="preserve">Number Of Respondents </w:t>
            </w:r>
          </w:p>
        </w:tc>
        <w:tc>
          <w:tcPr>
            <w:tcW w:w="1305" w:type="dxa"/>
            <w:shd w:val="clear" w:color="auto" w:fill="auto"/>
          </w:tcPr>
          <w:p w:rsidR="00BE3188" w:rsidRPr="00BE3188" w:rsidP="00EA5237" w14:paraId="151547F7" w14:textId="77777777">
            <w:pPr>
              <w:autoSpaceDE w:val="0"/>
              <w:autoSpaceDN w:val="0"/>
              <w:adjustRightInd w:val="0"/>
              <w:rPr>
                <w:rFonts w:ascii="Times New Roman" w:hAnsi="Times New Roman" w:cs="Times New Roman"/>
                <w:b/>
                <w:sz w:val="24"/>
                <w:szCs w:val="24"/>
              </w:rPr>
            </w:pPr>
            <w:r w:rsidRPr="00BE3188">
              <w:rPr>
                <w:rFonts w:ascii="Times New Roman" w:hAnsi="Times New Roman" w:cs="Times New Roman"/>
                <w:b/>
                <w:sz w:val="24"/>
                <w:szCs w:val="24"/>
              </w:rPr>
              <w:t xml:space="preserve">Frequency of Response </w:t>
            </w:r>
          </w:p>
        </w:tc>
        <w:tc>
          <w:tcPr>
            <w:tcW w:w="1190" w:type="dxa"/>
            <w:shd w:val="clear" w:color="auto" w:fill="auto"/>
          </w:tcPr>
          <w:p w:rsidR="00BE3188" w:rsidRPr="00BE3188" w:rsidP="00EA5237" w14:paraId="6C768EDE" w14:textId="77777777">
            <w:pPr>
              <w:autoSpaceDE w:val="0"/>
              <w:autoSpaceDN w:val="0"/>
              <w:adjustRightInd w:val="0"/>
              <w:rPr>
                <w:rFonts w:ascii="Times New Roman" w:hAnsi="Times New Roman" w:cs="Times New Roman"/>
                <w:b/>
                <w:sz w:val="24"/>
                <w:szCs w:val="24"/>
              </w:rPr>
            </w:pPr>
            <w:r w:rsidRPr="00BE3188">
              <w:rPr>
                <w:rFonts w:ascii="Times New Roman" w:hAnsi="Times New Roman" w:cs="Times New Roman"/>
                <w:b/>
                <w:sz w:val="24"/>
                <w:szCs w:val="24"/>
              </w:rPr>
              <w:t xml:space="preserve">Average Burden per </w:t>
            </w:r>
            <w:r w:rsidRPr="00BE3188">
              <w:rPr>
                <w:rFonts w:ascii="Times New Roman" w:hAnsi="Times New Roman" w:cs="Times New Roman"/>
                <w:b/>
                <w:sz w:val="24"/>
                <w:szCs w:val="24"/>
              </w:rPr>
              <w:t>response (minutes)</w:t>
            </w:r>
          </w:p>
        </w:tc>
        <w:tc>
          <w:tcPr>
            <w:tcW w:w="1256" w:type="dxa"/>
            <w:shd w:val="clear" w:color="auto" w:fill="auto"/>
          </w:tcPr>
          <w:p w:rsidR="00BE3188" w:rsidRPr="00BE3188" w:rsidP="00EA5237" w14:paraId="1B53C712" w14:textId="77777777">
            <w:pPr>
              <w:autoSpaceDE w:val="0"/>
              <w:autoSpaceDN w:val="0"/>
              <w:adjustRightInd w:val="0"/>
              <w:rPr>
                <w:rFonts w:ascii="Times New Roman" w:hAnsi="Times New Roman" w:cs="Times New Roman"/>
                <w:b/>
                <w:sz w:val="24"/>
                <w:szCs w:val="24"/>
              </w:rPr>
            </w:pPr>
            <w:r w:rsidRPr="00BE3188">
              <w:rPr>
                <w:rFonts w:ascii="Times New Roman" w:hAnsi="Times New Roman" w:cs="Times New Roman"/>
                <w:b/>
                <w:sz w:val="24"/>
                <w:szCs w:val="24"/>
              </w:rPr>
              <w:t xml:space="preserve">Estimated Total Annual </w:t>
            </w:r>
            <w:r w:rsidRPr="00BE3188">
              <w:rPr>
                <w:rFonts w:ascii="Times New Roman" w:hAnsi="Times New Roman" w:cs="Times New Roman"/>
                <w:b/>
                <w:sz w:val="24"/>
                <w:szCs w:val="24"/>
              </w:rPr>
              <w:t>Burden (hours)</w:t>
            </w:r>
          </w:p>
        </w:tc>
        <w:tc>
          <w:tcPr>
            <w:tcW w:w="1385" w:type="dxa"/>
            <w:shd w:val="clear" w:color="auto" w:fill="auto"/>
          </w:tcPr>
          <w:p w:rsidR="00BE3188" w:rsidRPr="00BE3188" w:rsidP="00EA5237" w14:paraId="7808D115" w14:textId="77777777">
            <w:pPr>
              <w:autoSpaceDE w:val="0"/>
              <w:autoSpaceDN w:val="0"/>
              <w:adjustRightInd w:val="0"/>
              <w:rPr>
                <w:rFonts w:ascii="Times New Roman" w:hAnsi="Times New Roman" w:cs="Times New Roman"/>
                <w:b/>
                <w:sz w:val="24"/>
                <w:szCs w:val="24"/>
              </w:rPr>
            </w:pPr>
            <w:r w:rsidRPr="00BE3188">
              <w:rPr>
                <w:rFonts w:ascii="Times New Roman" w:hAnsi="Times New Roman" w:cs="Times New Roman"/>
                <w:b/>
                <w:sz w:val="24"/>
                <w:szCs w:val="24"/>
              </w:rPr>
              <w:t xml:space="preserve">Average Theoretical Hourly Cost </w:t>
            </w:r>
            <w:r w:rsidRPr="00BE3188">
              <w:rPr>
                <w:rFonts w:ascii="Times New Roman" w:hAnsi="Times New Roman" w:cs="Times New Roman"/>
                <w:b/>
                <w:sz w:val="24"/>
                <w:szCs w:val="24"/>
              </w:rPr>
              <w:t>Amount (dollars)*</w:t>
            </w:r>
          </w:p>
        </w:tc>
        <w:tc>
          <w:tcPr>
            <w:tcW w:w="1430" w:type="dxa"/>
          </w:tcPr>
          <w:p w:rsidR="00BE3188" w:rsidRPr="00BE3188" w:rsidP="00EA5237" w14:paraId="054A00C7" w14:textId="77777777">
            <w:pPr>
              <w:autoSpaceDE w:val="0"/>
              <w:autoSpaceDN w:val="0"/>
              <w:adjustRightInd w:val="0"/>
              <w:rPr>
                <w:rFonts w:ascii="Times New Roman" w:hAnsi="Times New Roman" w:cs="Times New Roman"/>
                <w:b/>
                <w:sz w:val="24"/>
                <w:szCs w:val="24"/>
              </w:rPr>
            </w:pPr>
            <w:r w:rsidRPr="00BE3188">
              <w:rPr>
                <w:rFonts w:ascii="Times New Roman" w:hAnsi="Times New Roman" w:cs="Times New Roman"/>
                <w:b/>
                <w:sz w:val="24"/>
                <w:szCs w:val="24"/>
                <w:lang w:eastAsia="zh-CN"/>
              </w:rPr>
              <w:t xml:space="preserve">Average Wait Time in Field </w:t>
            </w:r>
            <w:r w:rsidRPr="00BE3188">
              <w:rPr>
                <w:rFonts w:ascii="Times New Roman" w:hAnsi="Times New Roman" w:cs="Times New Roman"/>
                <w:b/>
                <w:sz w:val="24"/>
                <w:szCs w:val="24"/>
                <w:lang w:eastAsia="zh-CN"/>
              </w:rPr>
              <w:t>Office (minutes)**</w:t>
            </w:r>
          </w:p>
        </w:tc>
        <w:tc>
          <w:tcPr>
            <w:tcW w:w="1776" w:type="dxa"/>
            <w:shd w:val="clear" w:color="auto" w:fill="auto"/>
          </w:tcPr>
          <w:p w:rsidR="00BE3188" w:rsidRPr="00BE3188" w:rsidP="00EA5237" w14:paraId="030C865F" w14:textId="77777777">
            <w:pPr>
              <w:autoSpaceDE w:val="0"/>
              <w:autoSpaceDN w:val="0"/>
              <w:adjustRightInd w:val="0"/>
              <w:rPr>
                <w:rFonts w:ascii="Times New Roman" w:hAnsi="Times New Roman" w:cs="Times New Roman"/>
                <w:bCs/>
                <w:sz w:val="24"/>
                <w:szCs w:val="24"/>
              </w:rPr>
            </w:pPr>
            <w:r w:rsidRPr="00BE3188">
              <w:rPr>
                <w:rFonts w:ascii="Times New Roman" w:hAnsi="Times New Roman" w:cs="Times New Roman"/>
                <w:b/>
                <w:sz w:val="24"/>
                <w:szCs w:val="24"/>
              </w:rPr>
              <w:t>Total Annual Opportunity Cost (dollars)***</w:t>
            </w:r>
          </w:p>
        </w:tc>
      </w:tr>
      <w:tr w14:paraId="03C02674" w14:textId="77777777" w:rsidTr="00BE3188">
        <w:tblPrEx>
          <w:tblW w:w="11644" w:type="dxa"/>
          <w:tblInd w:w="-1151" w:type="dxa"/>
          <w:tblLook w:val="04A0"/>
        </w:tblPrEx>
        <w:trPr>
          <w:trHeight w:val="510"/>
        </w:trPr>
        <w:tc>
          <w:tcPr>
            <w:tcW w:w="1779" w:type="dxa"/>
            <w:shd w:val="clear" w:color="auto" w:fill="auto"/>
          </w:tcPr>
          <w:p w:rsidR="00987889" w:rsidRPr="00BE3188" w:rsidP="00987889" w14:paraId="129A54AE" w14:textId="77777777">
            <w:pPr>
              <w:autoSpaceDE w:val="0"/>
              <w:autoSpaceDN w:val="0"/>
              <w:adjustRightInd w:val="0"/>
              <w:spacing w:after="0"/>
              <w:rPr>
                <w:rFonts w:ascii="Times New Roman" w:hAnsi="Times New Roman" w:cs="Times New Roman"/>
                <w:sz w:val="24"/>
                <w:szCs w:val="24"/>
              </w:rPr>
            </w:pPr>
            <w:r w:rsidRPr="00BE3188">
              <w:rPr>
                <w:rFonts w:ascii="Times New Roman" w:hAnsi="Times New Roman" w:cs="Times New Roman"/>
                <w:sz w:val="24"/>
                <w:szCs w:val="24"/>
              </w:rPr>
              <w:t xml:space="preserve">SSA-1693 (paper) </w:t>
            </w:r>
          </w:p>
        </w:tc>
        <w:tc>
          <w:tcPr>
            <w:tcW w:w="1523" w:type="dxa"/>
            <w:shd w:val="clear" w:color="auto" w:fill="auto"/>
          </w:tcPr>
          <w:p w:rsidR="00987889" w:rsidRPr="00987889" w:rsidP="00987889" w14:paraId="45AF5913" w14:textId="56C430A0">
            <w:pPr>
              <w:autoSpaceDE w:val="0"/>
              <w:autoSpaceDN w:val="0"/>
              <w:adjustRightInd w:val="0"/>
              <w:spacing w:after="0"/>
              <w:jc w:val="right"/>
              <w:rPr>
                <w:rFonts w:ascii="Times New Roman" w:hAnsi="Times New Roman" w:cs="Times New Roman"/>
                <w:bCs/>
                <w:sz w:val="24"/>
                <w:szCs w:val="24"/>
              </w:rPr>
            </w:pPr>
            <w:r w:rsidRPr="00987889">
              <w:rPr>
                <w:rFonts w:ascii="Times New Roman" w:hAnsi="Times New Roman" w:cs="Times New Roman"/>
                <w:bCs/>
                <w:sz w:val="24"/>
                <w:szCs w:val="24"/>
              </w:rPr>
              <w:t>4,225</w:t>
            </w:r>
          </w:p>
        </w:tc>
        <w:tc>
          <w:tcPr>
            <w:tcW w:w="1305" w:type="dxa"/>
            <w:shd w:val="clear" w:color="auto" w:fill="auto"/>
          </w:tcPr>
          <w:p w:rsidR="00987889" w:rsidRPr="00987889" w:rsidP="00987889" w14:paraId="72F8FAC7" w14:textId="37891EF4">
            <w:pPr>
              <w:autoSpaceDE w:val="0"/>
              <w:autoSpaceDN w:val="0"/>
              <w:adjustRightInd w:val="0"/>
              <w:spacing w:after="0"/>
              <w:jc w:val="right"/>
              <w:rPr>
                <w:rFonts w:ascii="Times New Roman" w:hAnsi="Times New Roman" w:cs="Times New Roman"/>
                <w:bCs/>
                <w:sz w:val="24"/>
                <w:szCs w:val="24"/>
              </w:rPr>
            </w:pPr>
            <w:r w:rsidRPr="00987889">
              <w:rPr>
                <w:rFonts w:ascii="Times New Roman" w:hAnsi="Times New Roman" w:cs="Times New Roman"/>
                <w:bCs/>
                <w:sz w:val="24"/>
                <w:szCs w:val="24"/>
              </w:rPr>
              <w:t>1</w:t>
            </w:r>
          </w:p>
        </w:tc>
        <w:tc>
          <w:tcPr>
            <w:tcW w:w="1190" w:type="dxa"/>
            <w:shd w:val="clear" w:color="auto" w:fill="auto"/>
          </w:tcPr>
          <w:p w:rsidR="00987889" w:rsidRPr="00987889" w:rsidP="00987889" w14:paraId="54B98C11" w14:textId="088F1C84">
            <w:pPr>
              <w:autoSpaceDE w:val="0"/>
              <w:autoSpaceDN w:val="0"/>
              <w:adjustRightInd w:val="0"/>
              <w:spacing w:after="0"/>
              <w:jc w:val="right"/>
              <w:rPr>
                <w:rFonts w:ascii="Times New Roman" w:hAnsi="Times New Roman" w:cs="Times New Roman"/>
                <w:bCs/>
                <w:sz w:val="24"/>
                <w:szCs w:val="24"/>
              </w:rPr>
            </w:pPr>
            <w:r w:rsidRPr="00987889">
              <w:rPr>
                <w:rFonts w:ascii="Times New Roman" w:hAnsi="Times New Roman" w:cs="Times New Roman"/>
                <w:bCs/>
                <w:sz w:val="24"/>
                <w:szCs w:val="24"/>
              </w:rPr>
              <w:t>12</w:t>
            </w:r>
          </w:p>
        </w:tc>
        <w:tc>
          <w:tcPr>
            <w:tcW w:w="1256" w:type="dxa"/>
            <w:shd w:val="clear" w:color="auto" w:fill="auto"/>
          </w:tcPr>
          <w:p w:rsidR="00987889" w:rsidRPr="00987889" w:rsidP="00987889" w14:paraId="6D3F580B" w14:textId="0CB372F2">
            <w:pPr>
              <w:autoSpaceDE w:val="0"/>
              <w:autoSpaceDN w:val="0"/>
              <w:adjustRightInd w:val="0"/>
              <w:spacing w:after="0"/>
              <w:jc w:val="right"/>
              <w:rPr>
                <w:rFonts w:ascii="Times New Roman" w:hAnsi="Times New Roman" w:cs="Times New Roman"/>
                <w:bCs/>
                <w:sz w:val="24"/>
                <w:szCs w:val="24"/>
              </w:rPr>
            </w:pPr>
            <w:r w:rsidRPr="00987889">
              <w:rPr>
                <w:rFonts w:ascii="Times New Roman" w:hAnsi="Times New Roman" w:cs="Times New Roman"/>
                <w:bCs/>
                <w:sz w:val="24"/>
                <w:szCs w:val="24"/>
              </w:rPr>
              <w:t>845</w:t>
            </w:r>
          </w:p>
        </w:tc>
        <w:tc>
          <w:tcPr>
            <w:tcW w:w="1385" w:type="dxa"/>
            <w:shd w:val="clear" w:color="auto" w:fill="auto"/>
          </w:tcPr>
          <w:p w:rsidR="00987889" w:rsidRPr="00987889" w:rsidP="00987889" w14:paraId="32217F1B" w14:textId="4424F969">
            <w:pPr>
              <w:autoSpaceDE w:val="0"/>
              <w:autoSpaceDN w:val="0"/>
              <w:adjustRightInd w:val="0"/>
              <w:spacing w:after="0"/>
              <w:jc w:val="right"/>
              <w:rPr>
                <w:rFonts w:ascii="Times New Roman" w:hAnsi="Times New Roman" w:cs="Times New Roman"/>
                <w:bCs/>
                <w:sz w:val="24"/>
                <w:szCs w:val="24"/>
              </w:rPr>
            </w:pPr>
            <w:r w:rsidRPr="00987889">
              <w:rPr>
                <w:rFonts w:ascii="Times New Roman" w:hAnsi="Times New Roman" w:cs="Times New Roman"/>
                <w:bCs/>
                <w:sz w:val="24"/>
                <w:szCs w:val="24"/>
              </w:rPr>
              <w:t>$60.26*</w:t>
            </w:r>
          </w:p>
        </w:tc>
        <w:tc>
          <w:tcPr>
            <w:tcW w:w="1430" w:type="dxa"/>
          </w:tcPr>
          <w:p w:rsidR="00987889" w:rsidRPr="00987889" w:rsidP="00987889" w14:paraId="4A15F1DE" w14:textId="48BCDE21">
            <w:pPr>
              <w:autoSpaceDE w:val="0"/>
              <w:autoSpaceDN w:val="0"/>
              <w:adjustRightInd w:val="0"/>
              <w:spacing w:after="0"/>
              <w:jc w:val="right"/>
              <w:rPr>
                <w:rFonts w:ascii="Times New Roman" w:hAnsi="Times New Roman" w:cs="Times New Roman"/>
                <w:bCs/>
                <w:sz w:val="24"/>
                <w:szCs w:val="24"/>
              </w:rPr>
            </w:pPr>
            <w:r w:rsidRPr="00987889">
              <w:rPr>
                <w:rFonts w:ascii="Times New Roman" w:hAnsi="Times New Roman" w:cs="Times New Roman"/>
                <w:bCs/>
                <w:sz w:val="24"/>
                <w:szCs w:val="24"/>
              </w:rPr>
              <w:t>16**</w:t>
            </w:r>
          </w:p>
        </w:tc>
        <w:tc>
          <w:tcPr>
            <w:tcW w:w="1776" w:type="dxa"/>
            <w:shd w:val="clear" w:color="auto" w:fill="auto"/>
          </w:tcPr>
          <w:p w:rsidR="00987889" w:rsidRPr="00987889" w:rsidP="00987889" w14:paraId="46ECC14B" w14:textId="43D019DC">
            <w:pPr>
              <w:autoSpaceDE w:val="0"/>
              <w:autoSpaceDN w:val="0"/>
              <w:adjustRightInd w:val="0"/>
              <w:spacing w:after="0"/>
              <w:jc w:val="right"/>
              <w:rPr>
                <w:rFonts w:ascii="Times New Roman" w:hAnsi="Times New Roman" w:cs="Times New Roman"/>
                <w:bCs/>
                <w:sz w:val="24"/>
                <w:szCs w:val="24"/>
              </w:rPr>
            </w:pPr>
            <w:r w:rsidRPr="00987889">
              <w:rPr>
                <w:rFonts w:ascii="Times New Roman" w:hAnsi="Times New Roman" w:cs="Times New Roman"/>
                <w:bCs/>
                <w:sz w:val="24"/>
                <w:szCs w:val="24"/>
              </w:rPr>
              <w:t>$118,833***</w:t>
            </w:r>
          </w:p>
        </w:tc>
      </w:tr>
      <w:tr w14:paraId="43BAEF24" w14:textId="77777777" w:rsidTr="00BE3188">
        <w:tblPrEx>
          <w:tblW w:w="11644" w:type="dxa"/>
          <w:tblInd w:w="-1151" w:type="dxa"/>
          <w:tblLook w:val="04A0"/>
        </w:tblPrEx>
        <w:trPr>
          <w:trHeight w:val="242"/>
        </w:trPr>
        <w:tc>
          <w:tcPr>
            <w:tcW w:w="1779" w:type="dxa"/>
            <w:shd w:val="clear" w:color="auto" w:fill="auto"/>
          </w:tcPr>
          <w:p w:rsidR="00987889" w:rsidRPr="00BE3188" w:rsidP="00987889" w14:paraId="7D8FD933" w14:textId="77777777">
            <w:pPr>
              <w:autoSpaceDE w:val="0"/>
              <w:autoSpaceDN w:val="0"/>
              <w:adjustRightInd w:val="0"/>
              <w:spacing w:after="0"/>
              <w:rPr>
                <w:rFonts w:ascii="Times New Roman" w:hAnsi="Times New Roman" w:cs="Times New Roman"/>
                <w:sz w:val="24"/>
                <w:szCs w:val="24"/>
              </w:rPr>
            </w:pPr>
            <w:r w:rsidRPr="00BE3188">
              <w:rPr>
                <w:rFonts w:ascii="Times New Roman" w:hAnsi="Times New Roman" w:cs="Times New Roman"/>
                <w:sz w:val="24"/>
                <w:szCs w:val="24"/>
              </w:rPr>
              <w:t>e1693</w:t>
            </w:r>
          </w:p>
        </w:tc>
        <w:tc>
          <w:tcPr>
            <w:tcW w:w="1523" w:type="dxa"/>
            <w:shd w:val="clear" w:color="auto" w:fill="auto"/>
          </w:tcPr>
          <w:p w:rsidR="00987889" w:rsidRPr="00987889" w:rsidP="00987889" w14:paraId="128C680D" w14:textId="4EAAE427">
            <w:pPr>
              <w:autoSpaceDE w:val="0"/>
              <w:autoSpaceDN w:val="0"/>
              <w:adjustRightInd w:val="0"/>
              <w:spacing w:after="0"/>
              <w:jc w:val="right"/>
              <w:rPr>
                <w:rFonts w:ascii="Times New Roman" w:hAnsi="Times New Roman" w:cs="Times New Roman"/>
                <w:bCs/>
                <w:sz w:val="24"/>
                <w:szCs w:val="24"/>
              </w:rPr>
            </w:pPr>
            <w:r w:rsidRPr="00987889">
              <w:rPr>
                <w:rFonts w:ascii="Times New Roman" w:hAnsi="Times New Roman" w:cs="Times New Roman"/>
                <w:bCs/>
                <w:sz w:val="24"/>
                <w:szCs w:val="24"/>
              </w:rPr>
              <w:t>1,745</w:t>
            </w:r>
          </w:p>
        </w:tc>
        <w:tc>
          <w:tcPr>
            <w:tcW w:w="1305" w:type="dxa"/>
            <w:shd w:val="clear" w:color="auto" w:fill="auto"/>
          </w:tcPr>
          <w:p w:rsidR="00987889" w:rsidRPr="00987889" w:rsidP="00987889" w14:paraId="2F806B34" w14:textId="3FCAE329">
            <w:pPr>
              <w:autoSpaceDE w:val="0"/>
              <w:autoSpaceDN w:val="0"/>
              <w:adjustRightInd w:val="0"/>
              <w:spacing w:after="0"/>
              <w:jc w:val="right"/>
              <w:rPr>
                <w:rFonts w:ascii="Times New Roman" w:hAnsi="Times New Roman" w:cs="Times New Roman"/>
                <w:bCs/>
                <w:sz w:val="24"/>
                <w:szCs w:val="24"/>
              </w:rPr>
            </w:pPr>
            <w:r w:rsidRPr="00987889">
              <w:rPr>
                <w:rFonts w:ascii="Times New Roman" w:hAnsi="Times New Roman" w:cs="Times New Roman"/>
                <w:bCs/>
                <w:sz w:val="24"/>
                <w:szCs w:val="24"/>
              </w:rPr>
              <w:t>1</w:t>
            </w:r>
          </w:p>
        </w:tc>
        <w:tc>
          <w:tcPr>
            <w:tcW w:w="1190" w:type="dxa"/>
            <w:shd w:val="clear" w:color="auto" w:fill="auto"/>
          </w:tcPr>
          <w:p w:rsidR="00987889" w:rsidRPr="00987889" w:rsidP="00987889" w14:paraId="6C9D715F" w14:textId="7F0B45F3">
            <w:pPr>
              <w:autoSpaceDE w:val="0"/>
              <w:autoSpaceDN w:val="0"/>
              <w:adjustRightInd w:val="0"/>
              <w:spacing w:after="0"/>
              <w:jc w:val="right"/>
              <w:rPr>
                <w:rFonts w:ascii="Times New Roman" w:hAnsi="Times New Roman" w:cs="Times New Roman"/>
                <w:bCs/>
                <w:sz w:val="24"/>
                <w:szCs w:val="24"/>
              </w:rPr>
            </w:pPr>
            <w:r w:rsidRPr="00987889">
              <w:rPr>
                <w:rFonts w:ascii="Times New Roman" w:hAnsi="Times New Roman" w:cs="Times New Roman"/>
                <w:bCs/>
                <w:sz w:val="24"/>
                <w:szCs w:val="24"/>
              </w:rPr>
              <w:t>13</w:t>
            </w:r>
          </w:p>
        </w:tc>
        <w:tc>
          <w:tcPr>
            <w:tcW w:w="1256" w:type="dxa"/>
            <w:shd w:val="clear" w:color="auto" w:fill="auto"/>
          </w:tcPr>
          <w:p w:rsidR="00987889" w:rsidRPr="00987889" w:rsidP="00987889" w14:paraId="6F132E4A" w14:textId="5D627D65">
            <w:pPr>
              <w:autoSpaceDE w:val="0"/>
              <w:autoSpaceDN w:val="0"/>
              <w:adjustRightInd w:val="0"/>
              <w:spacing w:after="0"/>
              <w:jc w:val="right"/>
              <w:rPr>
                <w:rFonts w:ascii="Times New Roman" w:hAnsi="Times New Roman" w:cs="Times New Roman"/>
                <w:bCs/>
                <w:sz w:val="24"/>
                <w:szCs w:val="24"/>
              </w:rPr>
            </w:pPr>
            <w:r w:rsidRPr="00987889">
              <w:rPr>
                <w:rFonts w:ascii="Times New Roman" w:hAnsi="Times New Roman" w:cs="Times New Roman"/>
                <w:bCs/>
                <w:sz w:val="24"/>
                <w:szCs w:val="24"/>
              </w:rPr>
              <w:t>378</w:t>
            </w:r>
          </w:p>
        </w:tc>
        <w:tc>
          <w:tcPr>
            <w:tcW w:w="1385" w:type="dxa"/>
            <w:shd w:val="clear" w:color="auto" w:fill="auto"/>
          </w:tcPr>
          <w:p w:rsidR="00987889" w:rsidRPr="00987889" w:rsidP="00987889" w14:paraId="4DE3B28F" w14:textId="6BC330DD">
            <w:pPr>
              <w:autoSpaceDE w:val="0"/>
              <w:autoSpaceDN w:val="0"/>
              <w:adjustRightInd w:val="0"/>
              <w:spacing w:after="0"/>
              <w:jc w:val="right"/>
              <w:rPr>
                <w:rFonts w:ascii="Times New Roman" w:hAnsi="Times New Roman" w:cs="Times New Roman"/>
                <w:bCs/>
                <w:sz w:val="24"/>
                <w:szCs w:val="24"/>
              </w:rPr>
            </w:pPr>
            <w:r w:rsidRPr="00987889">
              <w:rPr>
                <w:rFonts w:ascii="Times New Roman" w:hAnsi="Times New Roman" w:cs="Times New Roman"/>
                <w:bCs/>
                <w:sz w:val="24"/>
                <w:szCs w:val="24"/>
              </w:rPr>
              <w:t>$60.26*</w:t>
            </w:r>
          </w:p>
        </w:tc>
        <w:tc>
          <w:tcPr>
            <w:tcW w:w="1430" w:type="dxa"/>
          </w:tcPr>
          <w:p w:rsidR="00987889" w:rsidRPr="00987889" w:rsidP="00987889" w14:paraId="33460485" w14:textId="77777777">
            <w:pPr>
              <w:autoSpaceDE w:val="0"/>
              <w:autoSpaceDN w:val="0"/>
              <w:adjustRightInd w:val="0"/>
              <w:spacing w:after="0"/>
              <w:jc w:val="right"/>
              <w:rPr>
                <w:rFonts w:ascii="Times New Roman" w:hAnsi="Times New Roman" w:cs="Times New Roman"/>
                <w:bCs/>
                <w:sz w:val="24"/>
                <w:szCs w:val="24"/>
              </w:rPr>
            </w:pPr>
          </w:p>
        </w:tc>
        <w:tc>
          <w:tcPr>
            <w:tcW w:w="1776" w:type="dxa"/>
            <w:shd w:val="clear" w:color="auto" w:fill="auto"/>
          </w:tcPr>
          <w:p w:rsidR="00987889" w:rsidRPr="00987889" w:rsidP="00987889" w14:paraId="202843BA" w14:textId="56DA87A0">
            <w:pPr>
              <w:autoSpaceDE w:val="0"/>
              <w:autoSpaceDN w:val="0"/>
              <w:adjustRightInd w:val="0"/>
              <w:spacing w:after="0"/>
              <w:jc w:val="right"/>
              <w:rPr>
                <w:rFonts w:ascii="Times New Roman" w:hAnsi="Times New Roman" w:cs="Times New Roman"/>
                <w:bCs/>
                <w:sz w:val="24"/>
                <w:szCs w:val="24"/>
              </w:rPr>
            </w:pPr>
            <w:r w:rsidRPr="00987889">
              <w:rPr>
                <w:rFonts w:ascii="Times New Roman" w:hAnsi="Times New Roman" w:cs="Times New Roman"/>
                <w:bCs/>
                <w:sz w:val="24"/>
                <w:szCs w:val="24"/>
              </w:rPr>
              <w:t>$22,778***</w:t>
            </w:r>
          </w:p>
        </w:tc>
      </w:tr>
      <w:tr w14:paraId="0054CD06" w14:textId="77777777" w:rsidTr="00BE3188">
        <w:tblPrEx>
          <w:tblW w:w="11644" w:type="dxa"/>
          <w:tblInd w:w="-1151" w:type="dxa"/>
          <w:tblLook w:val="04A0"/>
        </w:tblPrEx>
        <w:trPr>
          <w:trHeight w:val="1023"/>
        </w:trPr>
        <w:tc>
          <w:tcPr>
            <w:tcW w:w="1779" w:type="dxa"/>
            <w:shd w:val="clear" w:color="auto" w:fill="auto"/>
          </w:tcPr>
          <w:p w:rsidR="00987889" w:rsidRPr="00BE3188" w:rsidP="00987889" w14:paraId="7575173C" w14:textId="77777777">
            <w:pPr>
              <w:autoSpaceDE w:val="0"/>
              <w:autoSpaceDN w:val="0"/>
              <w:adjustRightInd w:val="0"/>
              <w:spacing w:after="0"/>
              <w:rPr>
                <w:rFonts w:ascii="Times New Roman" w:hAnsi="Times New Roman" w:cs="Times New Roman"/>
                <w:bCs/>
                <w:sz w:val="24"/>
                <w:szCs w:val="24"/>
              </w:rPr>
            </w:pPr>
            <w:r w:rsidRPr="00BE3188">
              <w:rPr>
                <w:rFonts w:ascii="Times New Roman" w:hAnsi="Times New Roman" w:cs="Times New Roman"/>
                <w:bCs/>
                <w:sz w:val="24"/>
                <w:szCs w:val="24"/>
              </w:rPr>
              <w:t xml:space="preserve">Written Agreements on Representative's Stationary </w:t>
            </w:r>
          </w:p>
        </w:tc>
        <w:tc>
          <w:tcPr>
            <w:tcW w:w="1523" w:type="dxa"/>
            <w:shd w:val="clear" w:color="auto" w:fill="auto"/>
          </w:tcPr>
          <w:p w:rsidR="00987889" w:rsidRPr="00987889" w:rsidP="00987889" w14:paraId="28094CDD" w14:textId="31CCBCC1">
            <w:pPr>
              <w:autoSpaceDE w:val="0"/>
              <w:autoSpaceDN w:val="0"/>
              <w:adjustRightInd w:val="0"/>
              <w:spacing w:after="0"/>
              <w:jc w:val="right"/>
              <w:rPr>
                <w:rFonts w:ascii="Times New Roman" w:hAnsi="Times New Roman" w:cs="Times New Roman"/>
                <w:bCs/>
                <w:sz w:val="24"/>
                <w:szCs w:val="24"/>
              </w:rPr>
            </w:pPr>
            <w:r w:rsidRPr="00987889">
              <w:rPr>
                <w:rFonts w:ascii="Times New Roman" w:hAnsi="Times New Roman" w:cs="Times New Roman"/>
                <w:bCs/>
                <w:sz w:val="24"/>
                <w:szCs w:val="24"/>
              </w:rPr>
              <w:t>1,575,773</w:t>
            </w:r>
          </w:p>
        </w:tc>
        <w:tc>
          <w:tcPr>
            <w:tcW w:w="1305" w:type="dxa"/>
            <w:shd w:val="clear" w:color="auto" w:fill="auto"/>
          </w:tcPr>
          <w:p w:rsidR="00987889" w:rsidRPr="00987889" w:rsidP="00987889" w14:paraId="07D67BB4" w14:textId="2E72CE7B">
            <w:pPr>
              <w:autoSpaceDE w:val="0"/>
              <w:autoSpaceDN w:val="0"/>
              <w:adjustRightInd w:val="0"/>
              <w:spacing w:after="0"/>
              <w:jc w:val="right"/>
              <w:rPr>
                <w:rFonts w:ascii="Times New Roman" w:hAnsi="Times New Roman" w:cs="Times New Roman"/>
                <w:bCs/>
                <w:sz w:val="24"/>
                <w:szCs w:val="24"/>
              </w:rPr>
            </w:pPr>
            <w:r w:rsidRPr="00987889">
              <w:rPr>
                <w:rFonts w:ascii="Times New Roman" w:hAnsi="Times New Roman" w:cs="Times New Roman"/>
                <w:bCs/>
                <w:sz w:val="24"/>
                <w:szCs w:val="24"/>
              </w:rPr>
              <w:t>1</w:t>
            </w:r>
          </w:p>
        </w:tc>
        <w:tc>
          <w:tcPr>
            <w:tcW w:w="1190" w:type="dxa"/>
            <w:shd w:val="clear" w:color="auto" w:fill="auto"/>
          </w:tcPr>
          <w:p w:rsidR="00987889" w:rsidRPr="00987889" w:rsidP="00987889" w14:paraId="4A544B75" w14:textId="05B2B481">
            <w:pPr>
              <w:autoSpaceDE w:val="0"/>
              <w:autoSpaceDN w:val="0"/>
              <w:adjustRightInd w:val="0"/>
              <w:spacing w:after="0"/>
              <w:jc w:val="right"/>
              <w:rPr>
                <w:rFonts w:ascii="Times New Roman" w:hAnsi="Times New Roman" w:cs="Times New Roman"/>
                <w:bCs/>
                <w:sz w:val="24"/>
                <w:szCs w:val="24"/>
              </w:rPr>
            </w:pPr>
            <w:r w:rsidRPr="00987889">
              <w:rPr>
                <w:rFonts w:ascii="Times New Roman" w:hAnsi="Times New Roman" w:cs="Times New Roman"/>
                <w:bCs/>
                <w:sz w:val="24"/>
                <w:szCs w:val="24"/>
              </w:rPr>
              <w:t>20</w:t>
            </w:r>
          </w:p>
        </w:tc>
        <w:tc>
          <w:tcPr>
            <w:tcW w:w="1256" w:type="dxa"/>
            <w:shd w:val="clear" w:color="auto" w:fill="auto"/>
          </w:tcPr>
          <w:p w:rsidR="00987889" w:rsidRPr="00987889" w:rsidP="00987889" w14:paraId="1EDFA1A5" w14:textId="69B8C771">
            <w:pPr>
              <w:autoSpaceDE w:val="0"/>
              <w:autoSpaceDN w:val="0"/>
              <w:adjustRightInd w:val="0"/>
              <w:spacing w:after="0"/>
              <w:jc w:val="right"/>
              <w:rPr>
                <w:rFonts w:ascii="Times New Roman" w:hAnsi="Times New Roman" w:cs="Times New Roman"/>
                <w:bCs/>
                <w:sz w:val="24"/>
                <w:szCs w:val="24"/>
              </w:rPr>
            </w:pPr>
            <w:r w:rsidRPr="00987889">
              <w:rPr>
                <w:rFonts w:ascii="Times New Roman" w:hAnsi="Times New Roman" w:cs="Times New Roman"/>
                <w:bCs/>
                <w:sz w:val="24"/>
                <w:szCs w:val="24"/>
              </w:rPr>
              <w:t>525,257</w:t>
            </w:r>
          </w:p>
        </w:tc>
        <w:tc>
          <w:tcPr>
            <w:tcW w:w="1385" w:type="dxa"/>
            <w:shd w:val="clear" w:color="auto" w:fill="auto"/>
          </w:tcPr>
          <w:p w:rsidR="00987889" w:rsidRPr="00987889" w:rsidP="00987889" w14:paraId="0448FE21" w14:textId="491427F4">
            <w:pPr>
              <w:autoSpaceDE w:val="0"/>
              <w:autoSpaceDN w:val="0"/>
              <w:adjustRightInd w:val="0"/>
              <w:spacing w:after="0"/>
              <w:jc w:val="right"/>
              <w:rPr>
                <w:rFonts w:ascii="Times New Roman" w:hAnsi="Times New Roman" w:cs="Times New Roman"/>
                <w:bCs/>
                <w:sz w:val="24"/>
                <w:szCs w:val="24"/>
              </w:rPr>
            </w:pPr>
            <w:r w:rsidRPr="00987889">
              <w:rPr>
                <w:rFonts w:ascii="Times New Roman" w:hAnsi="Times New Roman" w:cs="Times New Roman"/>
                <w:bCs/>
                <w:sz w:val="24"/>
                <w:szCs w:val="24"/>
              </w:rPr>
              <w:t>$60.26*</w:t>
            </w:r>
          </w:p>
        </w:tc>
        <w:tc>
          <w:tcPr>
            <w:tcW w:w="1430" w:type="dxa"/>
          </w:tcPr>
          <w:p w:rsidR="00987889" w:rsidRPr="00987889" w:rsidP="00987889" w14:paraId="7F49DA87" w14:textId="77777777">
            <w:pPr>
              <w:autoSpaceDE w:val="0"/>
              <w:autoSpaceDN w:val="0"/>
              <w:adjustRightInd w:val="0"/>
              <w:spacing w:after="0"/>
              <w:jc w:val="right"/>
              <w:rPr>
                <w:rFonts w:ascii="Times New Roman" w:hAnsi="Times New Roman" w:cs="Times New Roman"/>
                <w:bCs/>
                <w:sz w:val="24"/>
                <w:szCs w:val="24"/>
              </w:rPr>
            </w:pPr>
          </w:p>
        </w:tc>
        <w:tc>
          <w:tcPr>
            <w:tcW w:w="1776" w:type="dxa"/>
            <w:shd w:val="clear" w:color="auto" w:fill="auto"/>
          </w:tcPr>
          <w:p w:rsidR="00987889" w:rsidRPr="00987889" w:rsidP="00987889" w14:paraId="4F516321" w14:textId="2D0D5A1D">
            <w:pPr>
              <w:autoSpaceDE w:val="0"/>
              <w:autoSpaceDN w:val="0"/>
              <w:adjustRightInd w:val="0"/>
              <w:spacing w:after="0"/>
              <w:jc w:val="right"/>
              <w:rPr>
                <w:rFonts w:ascii="Times New Roman" w:hAnsi="Times New Roman" w:cs="Times New Roman"/>
                <w:bCs/>
                <w:sz w:val="24"/>
                <w:szCs w:val="24"/>
              </w:rPr>
            </w:pPr>
            <w:r w:rsidRPr="00987889">
              <w:rPr>
                <w:rFonts w:ascii="Times New Roman" w:hAnsi="Times New Roman" w:cs="Times New Roman"/>
                <w:bCs/>
                <w:sz w:val="24"/>
                <w:szCs w:val="24"/>
              </w:rPr>
              <w:t>$31,651,987***</w:t>
            </w:r>
          </w:p>
        </w:tc>
      </w:tr>
      <w:tr w14:paraId="39A01481" w14:textId="77777777" w:rsidTr="00BE3188">
        <w:tblPrEx>
          <w:tblW w:w="11644" w:type="dxa"/>
          <w:tblInd w:w="-1151" w:type="dxa"/>
          <w:tblLook w:val="04A0"/>
        </w:tblPrEx>
        <w:trPr>
          <w:trHeight w:val="254"/>
        </w:trPr>
        <w:tc>
          <w:tcPr>
            <w:tcW w:w="1779" w:type="dxa"/>
            <w:shd w:val="clear" w:color="auto" w:fill="auto"/>
          </w:tcPr>
          <w:p w:rsidR="00987889" w:rsidRPr="00BE3188" w:rsidP="00987889" w14:paraId="5049FF19" w14:textId="77777777">
            <w:pPr>
              <w:autoSpaceDE w:val="0"/>
              <w:autoSpaceDN w:val="0"/>
              <w:adjustRightInd w:val="0"/>
              <w:spacing w:after="0"/>
              <w:rPr>
                <w:rFonts w:ascii="Times New Roman" w:hAnsi="Times New Roman" w:cs="Times New Roman"/>
                <w:b/>
                <w:sz w:val="24"/>
                <w:szCs w:val="24"/>
              </w:rPr>
            </w:pPr>
            <w:r w:rsidRPr="00BE3188">
              <w:rPr>
                <w:rFonts w:ascii="Times New Roman" w:hAnsi="Times New Roman" w:cs="Times New Roman"/>
                <w:b/>
                <w:sz w:val="24"/>
                <w:szCs w:val="24"/>
              </w:rPr>
              <w:t>Totals</w:t>
            </w:r>
          </w:p>
        </w:tc>
        <w:tc>
          <w:tcPr>
            <w:tcW w:w="1523" w:type="dxa"/>
            <w:shd w:val="clear" w:color="auto" w:fill="auto"/>
          </w:tcPr>
          <w:p w:rsidR="00987889" w:rsidRPr="00987889" w:rsidP="00987889" w14:paraId="41CC4A75" w14:textId="5E8BCA5B">
            <w:pPr>
              <w:autoSpaceDE w:val="0"/>
              <w:autoSpaceDN w:val="0"/>
              <w:adjustRightInd w:val="0"/>
              <w:spacing w:after="0"/>
              <w:jc w:val="right"/>
              <w:rPr>
                <w:rFonts w:ascii="Times New Roman" w:hAnsi="Times New Roman" w:cs="Times New Roman"/>
                <w:b/>
                <w:sz w:val="24"/>
                <w:szCs w:val="24"/>
              </w:rPr>
            </w:pPr>
            <w:r w:rsidRPr="00987889">
              <w:rPr>
                <w:rFonts w:ascii="Times New Roman" w:hAnsi="Times New Roman" w:cs="Times New Roman"/>
                <w:b/>
                <w:sz w:val="24"/>
                <w:szCs w:val="24"/>
              </w:rPr>
              <w:t>1,581,743</w:t>
            </w:r>
          </w:p>
        </w:tc>
        <w:tc>
          <w:tcPr>
            <w:tcW w:w="1305" w:type="dxa"/>
            <w:shd w:val="clear" w:color="auto" w:fill="auto"/>
          </w:tcPr>
          <w:p w:rsidR="00987889" w:rsidRPr="00987889" w:rsidP="00987889" w14:paraId="555153B4" w14:textId="77777777">
            <w:pPr>
              <w:autoSpaceDE w:val="0"/>
              <w:autoSpaceDN w:val="0"/>
              <w:adjustRightInd w:val="0"/>
              <w:spacing w:after="0"/>
              <w:jc w:val="right"/>
              <w:rPr>
                <w:rFonts w:ascii="Times New Roman" w:hAnsi="Times New Roman" w:cs="Times New Roman"/>
                <w:bCs/>
                <w:sz w:val="24"/>
                <w:szCs w:val="24"/>
              </w:rPr>
            </w:pPr>
          </w:p>
        </w:tc>
        <w:tc>
          <w:tcPr>
            <w:tcW w:w="1190" w:type="dxa"/>
            <w:shd w:val="clear" w:color="auto" w:fill="auto"/>
          </w:tcPr>
          <w:p w:rsidR="00987889" w:rsidRPr="00987889" w:rsidP="00987889" w14:paraId="2C04FB21" w14:textId="77777777">
            <w:pPr>
              <w:autoSpaceDE w:val="0"/>
              <w:autoSpaceDN w:val="0"/>
              <w:adjustRightInd w:val="0"/>
              <w:spacing w:after="0"/>
              <w:jc w:val="right"/>
              <w:rPr>
                <w:rFonts w:ascii="Times New Roman" w:hAnsi="Times New Roman" w:cs="Times New Roman"/>
                <w:bCs/>
                <w:sz w:val="24"/>
                <w:szCs w:val="24"/>
              </w:rPr>
            </w:pPr>
          </w:p>
        </w:tc>
        <w:tc>
          <w:tcPr>
            <w:tcW w:w="1256" w:type="dxa"/>
            <w:shd w:val="clear" w:color="auto" w:fill="auto"/>
          </w:tcPr>
          <w:p w:rsidR="00987889" w:rsidRPr="00987889" w:rsidP="00987889" w14:paraId="5622F98D" w14:textId="0AEE4EA4">
            <w:pPr>
              <w:autoSpaceDE w:val="0"/>
              <w:autoSpaceDN w:val="0"/>
              <w:adjustRightInd w:val="0"/>
              <w:spacing w:after="0"/>
              <w:jc w:val="right"/>
              <w:rPr>
                <w:rFonts w:ascii="Times New Roman" w:hAnsi="Times New Roman" w:cs="Times New Roman"/>
                <w:b/>
                <w:sz w:val="24"/>
                <w:szCs w:val="24"/>
              </w:rPr>
            </w:pPr>
            <w:r w:rsidRPr="00987889">
              <w:rPr>
                <w:rFonts w:ascii="Times New Roman" w:hAnsi="Times New Roman" w:cs="Times New Roman"/>
                <w:b/>
                <w:sz w:val="24"/>
                <w:szCs w:val="24"/>
              </w:rPr>
              <w:t>526,480</w:t>
            </w:r>
          </w:p>
        </w:tc>
        <w:tc>
          <w:tcPr>
            <w:tcW w:w="1385" w:type="dxa"/>
            <w:shd w:val="clear" w:color="auto" w:fill="auto"/>
          </w:tcPr>
          <w:p w:rsidR="00987889" w:rsidRPr="00987889" w:rsidP="00987889" w14:paraId="16CC8AE4" w14:textId="77777777">
            <w:pPr>
              <w:autoSpaceDE w:val="0"/>
              <w:autoSpaceDN w:val="0"/>
              <w:adjustRightInd w:val="0"/>
              <w:spacing w:after="0"/>
              <w:jc w:val="right"/>
              <w:rPr>
                <w:rFonts w:ascii="Times New Roman" w:hAnsi="Times New Roman" w:cs="Times New Roman"/>
                <w:bCs/>
                <w:sz w:val="24"/>
                <w:szCs w:val="24"/>
              </w:rPr>
            </w:pPr>
          </w:p>
        </w:tc>
        <w:tc>
          <w:tcPr>
            <w:tcW w:w="1430" w:type="dxa"/>
          </w:tcPr>
          <w:p w:rsidR="00987889" w:rsidRPr="00987889" w:rsidP="00987889" w14:paraId="3FF8F930" w14:textId="77777777">
            <w:pPr>
              <w:autoSpaceDE w:val="0"/>
              <w:autoSpaceDN w:val="0"/>
              <w:adjustRightInd w:val="0"/>
              <w:spacing w:after="0"/>
              <w:jc w:val="right"/>
              <w:rPr>
                <w:rFonts w:ascii="Times New Roman" w:hAnsi="Times New Roman" w:cs="Times New Roman"/>
                <w:b/>
                <w:sz w:val="24"/>
                <w:szCs w:val="24"/>
              </w:rPr>
            </w:pPr>
          </w:p>
        </w:tc>
        <w:tc>
          <w:tcPr>
            <w:tcW w:w="1776" w:type="dxa"/>
            <w:shd w:val="clear" w:color="auto" w:fill="auto"/>
          </w:tcPr>
          <w:p w:rsidR="00987889" w:rsidRPr="00987889" w:rsidP="00987889" w14:paraId="4D7C6E4B" w14:textId="365C3931">
            <w:pPr>
              <w:autoSpaceDE w:val="0"/>
              <w:autoSpaceDN w:val="0"/>
              <w:adjustRightInd w:val="0"/>
              <w:spacing w:after="0"/>
              <w:jc w:val="right"/>
              <w:rPr>
                <w:rFonts w:ascii="Times New Roman" w:hAnsi="Times New Roman" w:cs="Times New Roman"/>
                <w:b/>
                <w:sz w:val="24"/>
                <w:szCs w:val="24"/>
              </w:rPr>
            </w:pPr>
            <w:r w:rsidRPr="00987889">
              <w:rPr>
                <w:rFonts w:ascii="Times New Roman" w:hAnsi="Times New Roman" w:cs="Times New Roman"/>
                <w:b/>
                <w:sz w:val="24"/>
                <w:szCs w:val="24"/>
              </w:rPr>
              <w:t>$31,793,598***</w:t>
            </w:r>
          </w:p>
        </w:tc>
      </w:tr>
    </w:tbl>
    <w:p w:rsidR="00BE3188" w:rsidRPr="00BE3188" w:rsidP="0011436F" w14:paraId="6C8F098E" w14:textId="4E71BC2C">
      <w:pPr>
        <w:spacing w:after="0" w:line="240" w:lineRule="auto"/>
        <w:ind w:left="1530"/>
        <w:rPr>
          <w:rFonts w:ascii="Times New Roman" w:hAnsi="Times New Roman" w:cs="Times New Roman"/>
          <w:sz w:val="24"/>
          <w:szCs w:val="24"/>
        </w:rPr>
      </w:pPr>
      <w:r w:rsidRPr="00BE3188">
        <w:rPr>
          <w:rFonts w:ascii="Times New Roman" w:eastAsia="Calibri" w:hAnsi="Times New Roman" w:cs="Times New Roman"/>
          <w:sz w:val="24"/>
          <w:szCs w:val="24"/>
        </w:rPr>
        <w:t xml:space="preserve">* </w:t>
      </w:r>
      <w:r w:rsidRPr="00987889" w:rsidR="00987889">
        <w:rPr>
          <w:rFonts w:ascii="Times New Roman" w:eastAsia="Calibri" w:hAnsi="Times New Roman" w:cs="Times New Roman"/>
          <w:sz w:val="24"/>
          <w:szCs w:val="24"/>
        </w:rPr>
        <w:t>We based this figure on the averaged total of the average Lawyer’s Legal Services wages, as reported by Bureau of Labor Statistics data, and the average U.S. worker’s hourly wages, as reported by Bureau of Labor Statistics data (</w:t>
      </w:r>
      <w:hyperlink r:id="rId7" w:anchor="/industry/000000" w:history="1">
        <w:r w:rsidRPr="00987889" w:rsidR="00987889">
          <w:rPr>
            <w:rStyle w:val="Hyperlink"/>
            <w:rFonts w:ascii="Times New Roman" w:eastAsia="Calibri" w:hAnsi="Times New Roman" w:cs="Times New Roman"/>
            <w:sz w:val="24"/>
            <w:szCs w:val="24"/>
          </w:rPr>
          <w:t>Occupational Employment and Wage Statistics</w:t>
        </w:r>
      </w:hyperlink>
      <w:r w:rsidRPr="00987889" w:rsidR="00987889">
        <w:rPr>
          <w:rFonts w:ascii="Times New Roman" w:eastAsia="Calibri" w:hAnsi="Times New Roman" w:cs="Times New Roman"/>
          <w:sz w:val="24"/>
          <w:szCs w:val="24"/>
        </w:rPr>
        <w:t>)</w:t>
      </w:r>
      <w:r w:rsidRPr="00BE3188">
        <w:rPr>
          <w:rFonts w:ascii="Times New Roman" w:hAnsi="Times New Roman" w:cs="Times New Roman"/>
          <w:sz w:val="24"/>
          <w:szCs w:val="24"/>
        </w:rPr>
        <w:t>.</w:t>
      </w:r>
    </w:p>
    <w:p w:rsidR="00BE3188" w:rsidP="00BE3188" w14:paraId="29ACE04C" w14:textId="77777777">
      <w:pPr>
        <w:spacing w:after="0" w:line="240" w:lineRule="auto"/>
        <w:rPr>
          <w:rFonts w:ascii="Times New Roman" w:hAnsi="Times New Roman" w:cs="Times New Roman"/>
          <w:sz w:val="24"/>
          <w:szCs w:val="24"/>
        </w:rPr>
      </w:pPr>
    </w:p>
    <w:p w:rsidR="00BE3188" w:rsidRPr="00BE3188" w:rsidP="007C2511" w14:paraId="466E8ED0" w14:textId="4144E013">
      <w:pPr>
        <w:spacing w:after="0" w:line="240" w:lineRule="auto"/>
        <w:ind w:left="1440"/>
        <w:rPr>
          <w:rFonts w:ascii="Times New Roman" w:hAnsi="Times New Roman" w:cs="Times New Roman"/>
          <w:sz w:val="24"/>
          <w:szCs w:val="24"/>
        </w:rPr>
      </w:pPr>
      <w:r w:rsidRPr="00BE3188">
        <w:rPr>
          <w:rFonts w:ascii="Times New Roman" w:hAnsi="Times New Roman" w:cs="Times New Roman"/>
          <w:sz w:val="24"/>
          <w:szCs w:val="24"/>
        </w:rPr>
        <w:t xml:space="preserve">** </w:t>
      </w:r>
      <w:r w:rsidRPr="00987889" w:rsidR="00987889">
        <w:rPr>
          <w:rFonts w:ascii="Times New Roman" w:hAnsi="Times New Roman" w:cs="Times New Roman"/>
          <w:sz w:val="24"/>
          <w:szCs w:val="24"/>
        </w:rPr>
        <w:t>We based this figure on the average FY 2026 wait times for field offices (16 minutes), based on SSA’s current management information data.  This figure reflects the data posted on our public facing website (</w:t>
      </w:r>
      <w:hyperlink r:id="rId8" w:history="1">
        <w:r w:rsidRPr="00987889" w:rsidR="00987889">
          <w:rPr>
            <w:rStyle w:val="Hyperlink"/>
            <w:rFonts w:ascii="Times New Roman" w:hAnsi="Times New Roman" w:cs="Times New Roman"/>
            <w:sz w:val="24"/>
            <w:szCs w:val="24"/>
          </w:rPr>
          <w:t>800 number performance | SSA</w:t>
        </w:r>
      </w:hyperlink>
      <w:r w:rsidRPr="00987889" w:rsidR="00987889">
        <w:rPr>
          <w:rFonts w:ascii="Times New Roman" w:hAnsi="Times New Roman" w:cs="Times New Roman"/>
          <w:sz w:val="24"/>
          <w:szCs w:val="24"/>
        </w:rPr>
        <w:t>) on the date we drafted this notice.  As the figures fluctuate daily, the wait times may be different on the publication date of this notice.  While we are including this theoretical cost, respondents typically choose to mail or fax the paper form rather than deliver the form in person to a field office</w:t>
      </w:r>
      <w:r w:rsidRPr="00BE3188">
        <w:rPr>
          <w:rFonts w:ascii="Times New Roman" w:hAnsi="Times New Roman" w:cs="Times New Roman"/>
          <w:sz w:val="24"/>
          <w:szCs w:val="24"/>
        </w:rPr>
        <w:t>.</w:t>
      </w:r>
    </w:p>
    <w:p w:rsidR="00BE3188" w:rsidP="007C2511" w14:paraId="03BA719D" w14:textId="77777777">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szCs w:val="24"/>
        </w:rPr>
      </w:pPr>
    </w:p>
    <w:p w:rsidR="00987889" w:rsidRPr="00987889" w:rsidP="00987889" w14:paraId="6B6D8DF2" w14:textId="77777777">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szCs w:val="24"/>
        </w:rPr>
      </w:pPr>
      <w:r w:rsidRPr="00BE3188">
        <w:rPr>
          <w:rFonts w:ascii="Times New Roman" w:hAnsi="Times New Roman" w:cs="Times New Roman"/>
          <w:sz w:val="24"/>
          <w:szCs w:val="24"/>
        </w:rPr>
        <w:t xml:space="preserve">** </w:t>
      </w:r>
      <w:r w:rsidRPr="00987889">
        <w:rPr>
          <w:rFonts w:ascii="Times New Roman" w:hAnsi="Times New Roman" w:cs="Times New Roman"/>
          <w:sz w:val="24"/>
          <w:szCs w:val="24"/>
        </w:rPr>
        <w:t xml:space="preserve">This figure does not represent actual costs that SSA is imposing on recipients of </w:t>
      </w:r>
    </w:p>
    <w:p w:rsidR="00BE3188" w:rsidRPr="00987889" w:rsidP="00987889" w14:paraId="1A698FB7" w14:textId="6BC3C736">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bCs/>
          <w:sz w:val="24"/>
          <w:szCs w:val="24"/>
        </w:rPr>
      </w:pPr>
      <w:r w:rsidRPr="00987889">
        <w:rPr>
          <w:rFonts w:ascii="Times New Roman" w:hAnsi="Times New Roman" w:cs="Times New Roman"/>
          <w:sz w:val="24"/>
          <w:szCs w:val="24"/>
        </w:rPr>
        <w:t xml:space="preserve">Social Security payments to complete this application; rather, these are theoretical opportunity costs for the additional time respondents will spend to complete the application.  </w:t>
      </w:r>
      <w:r w:rsidRPr="00987889">
        <w:rPr>
          <w:rFonts w:ascii="Times New Roman" w:hAnsi="Times New Roman" w:cs="Times New Roman"/>
          <w:b/>
          <w:sz w:val="24"/>
          <w:szCs w:val="24"/>
          <w:u w:val="single"/>
        </w:rPr>
        <w:t>There is no actual charge to respondents to complete the application</w:t>
      </w:r>
      <w:r>
        <w:rPr>
          <w:rFonts w:ascii="Times New Roman" w:hAnsi="Times New Roman" w:cs="Times New Roman"/>
          <w:bCs/>
          <w:sz w:val="24"/>
          <w:szCs w:val="24"/>
        </w:rPr>
        <w:t>.</w:t>
      </w:r>
    </w:p>
    <w:p w:rsidR="00BE3188" w:rsidP="007C2511" w14:paraId="376D0469" w14:textId="77777777">
      <w:pPr>
        <w:widowControl w:val="0"/>
        <w:spacing w:after="0" w:line="240" w:lineRule="auto"/>
        <w:ind w:left="1440"/>
        <w:rPr>
          <w:rFonts w:ascii="Times New Roman" w:eastAsia="Times New Roman" w:hAnsi="Times New Roman" w:cs="Times New Roman"/>
          <w:snapToGrid w:val="0"/>
          <w:kern w:val="0"/>
          <w:sz w:val="24"/>
          <w:szCs w:val="24"/>
          <w14:ligatures w14:val="none"/>
        </w:rPr>
      </w:pPr>
    </w:p>
    <w:p w:rsidR="005438C1" w:rsidRPr="005438C1" w:rsidP="0011436F" w14:paraId="3F500350" w14:textId="6ABFA58C">
      <w:pPr>
        <w:widowControl w:val="0"/>
        <w:spacing w:after="0"/>
        <w:ind w:left="1440"/>
        <w:rPr>
          <w:rFonts w:ascii="Times New Roman" w:eastAsia="Times New Roman" w:hAnsi="Times New Roman" w:cs="Times New Roman"/>
          <w:snapToGrid w:val="0"/>
          <w:kern w:val="0"/>
          <w:sz w:val="24"/>
          <w:szCs w:val="24"/>
          <w14:ligatures w14:val="none"/>
        </w:rPr>
      </w:pPr>
      <w:r w:rsidRPr="005438C1">
        <w:rPr>
          <w:rFonts w:ascii="Times New Roman" w:hAnsi="Times New Roman"/>
          <w:snapToGrid w:val="0"/>
          <w:sz w:val="24"/>
          <w:szCs w:val="24"/>
        </w:rPr>
        <w:t>In addition, OMB’s Office of Information and Regulatory Affairs (OIRA)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 mile driving distance for one-way travel.  We depict this on the chart below:</w:t>
      </w:r>
    </w:p>
    <w:tbl>
      <w:tblPr>
        <w:tblW w:w="8573"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1522"/>
        <w:gridCol w:w="1714"/>
        <w:gridCol w:w="1729"/>
        <w:gridCol w:w="1800"/>
      </w:tblGrid>
      <w:tr w14:paraId="1AFA0653" w14:textId="77777777" w:rsidTr="0011436F">
        <w:tblPrEx>
          <w:tblW w:w="8573"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08" w:type="dxa"/>
            <w:shd w:val="clear" w:color="auto" w:fill="auto"/>
          </w:tcPr>
          <w:p w:rsidR="0093492F" w:rsidRPr="0093492F" w:rsidP="00EA5237" w14:paraId="66B44EFF" w14:textId="7ACF6516">
            <w:pPr>
              <w:rPr>
                <w:rFonts w:ascii="Times New Roman" w:hAnsi="Times New Roman"/>
                <w:b/>
                <w:sz w:val="24"/>
                <w:szCs w:val="24"/>
              </w:rPr>
            </w:pPr>
            <w:r w:rsidRPr="0093492F">
              <w:rPr>
                <w:rFonts w:ascii="Times New Roman" w:hAnsi="Times New Roman"/>
                <w:b/>
                <w:sz w:val="24"/>
                <w:szCs w:val="24"/>
              </w:rPr>
              <w:t>Total Number of Respondents Who Visit a Field Office</w:t>
            </w:r>
          </w:p>
        </w:tc>
        <w:tc>
          <w:tcPr>
            <w:tcW w:w="1522" w:type="dxa"/>
            <w:shd w:val="clear" w:color="auto" w:fill="auto"/>
          </w:tcPr>
          <w:p w:rsidR="0093492F" w:rsidRPr="0093492F" w:rsidP="00EA5237" w14:paraId="2E476953" w14:textId="77777777">
            <w:pPr>
              <w:rPr>
                <w:rFonts w:ascii="Times New Roman" w:hAnsi="Times New Roman"/>
                <w:b/>
                <w:sz w:val="24"/>
                <w:szCs w:val="24"/>
              </w:rPr>
            </w:pPr>
            <w:r w:rsidRPr="0093492F">
              <w:rPr>
                <w:rFonts w:ascii="Times New Roman" w:hAnsi="Times New Roman"/>
                <w:b/>
                <w:sz w:val="24"/>
                <w:szCs w:val="24"/>
              </w:rPr>
              <w:t>Frequency of Response</w:t>
            </w:r>
          </w:p>
        </w:tc>
        <w:tc>
          <w:tcPr>
            <w:tcW w:w="1714" w:type="dxa"/>
            <w:shd w:val="clear" w:color="auto" w:fill="auto"/>
          </w:tcPr>
          <w:p w:rsidR="0093492F" w:rsidRPr="0093492F" w:rsidP="00EA5237" w14:paraId="04A06315" w14:textId="77777777">
            <w:pPr>
              <w:rPr>
                <w:rFonts w:ascii="Times New Roman" w:hAnsi="Times New Roman"/>
                <w:b/>
                <w:sz w:val="24"/>
                <w:szCs w:val="24"/>
              </w:rPr>
            </w:pPr>
            <w:r w:rsidRPr="0093492F">
              <w:rPr>
                <w:rFonts w:ascii="Times New Roman" w:hAnsi="Times New Roman"/>
                <w:b/>
                <w:sz w:val="24"/>
                <w:szCs w:val="24"/>
              </w:rPr>
              <w:t xml:space="preserve">Average One-Way Travel Time to a </w:t>
            </w:r>
            <w:r w:rsidRPr="0093492F">
              <w:rPr>
                <w:rFonts w:ascii="Times New Roman" w:hAnsi="Times New Roman"/>
                <w:b/>
                <w:sz w:val="24"/>
                <w:szCs w:val="24"/>
              </w:rPr>
              <w:t>Field Office (minutes)</w:t>
            </w:r>
          </w:p>
        </w:tc>
        <w:tc>
          <w:tcPr>
            <w:tcW w:w="1729" w:type="dxa"/>
            <w:shd w:val="clear" w:color="auto" w:fill="auto"/>
          </w:tcPr>
          <w:p w:rsidR="0093492F" w:rsidRPr="0093492F" w:rsidP="00EA5237" w14:paraId="1805CC83" w14:textId="77777777">
            <w:pPr>
              <w:rPr>
                <w:rFonts w:ascii="Times New Roman" w:hAnsi="Times New Roman"/>
                <w:b/>
                <w:sz w:val="24"/>
                <w:szCs w:val="24"/>
              </w:rPr>
            </w:pPr>
            <w:r w:rsidRPr="0093492F">
              <w:rPr>
                <w:rFonts w:ascii="Times New Roman" w:hAnsi="Times New Roman"/>
                <w:b/>
                <w:sz w:val="24"/>
                <w:szCs w:val="24"/>
              </w:rPr>
              <w:t xml:space="preserve">Estimated Total Travel Time to a </w:t>
            </w:r>
            <w:r w:rsidRPr="0093492F">
              <w:rPr>
                <w:rFonts w:ascii="Times New Roman" w:hAnsi="Times New Roman"/>
                <w:b/>
                <w:sz w:val="24"/>
                <w:szCs w:val="24"/>
              </w:rPr>
              <w:t>Field Office (hours)</w:t>
            </w:r>
          </w:p>
        </w:tc>
        <w:tc>
          <w:tcPr>
            <w:tcW w:w="1800" w:type="dxa"/>
            <w:shd w:val="clear" w:color="auto" w:fill="auto"/>
          </w:tcPr>
          <w:p w:rsidR="0093492F" w:rsidRPr="0093492F" w:rsidP="00EA5237" w14:paraId="318373B0" w14:textId="77777777">
            <w:pPr>
              <w:rPr>
                <w:rFonts w:ascii="Times New Roman" w:hAnsi="Times New Roman"/>
                <w:b/>
                <w:sz w:val="24"/>
                <w:szCs w:val="24"/>
              </w:rPr>
            </w:pPr>
            <w:r w:rsidRPr="0093492F">
              <w:rPr>
                <w:rFonts w:ascii="Times New Roman" w:hAnsi="Times New Roman"/>
                <w:b/>
                <w:sz w:val="24"/>
                <w:szCs w:val="24"/>
              </w:rPr>
              <w:t xml:space="preserve">Total Annual Opportunity Cost for Travel </w:t>
            </w:r>
            <w:r w:rsidRPr="0093492F">
              <w:rPr>
                <w:rFonts w:ascii="Times New Roman" w:hAnsi="Times New Roman"/>
                <w:b/>
                <w:sz w:val="24"/>
                <w:szCs w:val="24"/>
              </w:rPr>
              <w:t>Time (dollars)****</w:t>
            </w:r>
          </w:p>
        </w:tc>
      </w:tr>
      <w:tr w14:paraId="5ACE2AE4" w14:textId="77777777" w:rsidTr="0011436F">
        <w:tblPrEx>
          <w:tblW w:w="8573" w:type="dxa"/>
          <w:tblInd w:w="1435" w:type="dxa"/>
          <w:tblLook w:val="04A0"/>
        </w:tblPrEx>
        <w:trPr>
          <w:trHeight w:val="260"/>
        </w:trPr>
        <w:tc>
          <w:tcPr>
            <w:tcW w:w="1808" w:type="dxa"/>
            <w:shd w:val="clear" w:color="auto" w:fill="auto"/>
          </w:tcPr>
          <w:p w:rsidR="0093492F" w:rsidRPr="0093492F" w:rsidP="0011436F" w14:paraId="04D15A66" w14:textId="608026A6">
            <w:pPr>
              <w:spacing w:after="0"/>
              <w:jc w:val="right"/>
              <w:rPr>
                <w:rFonts w:ascii="Times New Roman" w:hAnsi="Times New Roman"/>
                <w:sz w:val="24"/>
                <w:szCs w:val="24"/>
              </w:rPr>
            </w:pPr>
            <w:r w:rsidRPr="0093492F">
              <w:rPr>
                <w:rFonts w:ascii="Times New Roman" w:eastAsia="Times New Roman" w:hAnsi="Times New Roman" w:cs="Times New Roman"/>
                <w:snapToGrid w:val="0"/>
                <w:kern w:val="0"/>
                <w:sz w:val="24"/>
                <w:szCs w:val="24"/>
                <w14:ligatures w14:val="none"/>
              </w:rPr>
              <w:t>2,480</w:t>
            </w:r>
          </w:p>
        </w:tc>
        <w:tc>
          <w:tcPr>
            <w:tcW w:w="1522" w:type="dxa"/>
            <w:shd w:val="clear" w:color="auto" w:fill="auto"/>
          </w:tcPr>
          <w:p w:rsidR="0093492F" w:rsidRPr="0093492F" w:rsidP="0093492F" w14:paraId="6E85B007" w14:textId="77777777">
            <w:pPr>
              <w:jc w:val="right"/>
              <w:rPr>
                <w:rFonts w:ascii="Times New Roman" w:hAnsi="Times New Roman"/>
                <w:sz w:val="24"/>
                <w:szCs w:val="24"/>
              </w:rPr>
            </w:pPr>
            <w:r w:rsidRPr="0093492F">
              <w:rPr>
                <w:rFonts w:ascii="Times New Roman" w:hAnsi="Times New Roman"/>
                <w:sz w:val="24"/>
                <w:szCs w:val="24"/>
              </w:rPr>
              <w:t>1</w:t>
            </w:r>
          </w:p>
        </w:tc>
        <w:tc>
          <w:tcPr>
            <w:tcW w:w="1714" w:type="dxa"/>
            <w:shd w:val="clear" w:color="auto" w:fill="auto"/>
          </w:tcPr>
          <w:p w:rsidR="0093492F" w:rsidRPr="0093492F" w:rsidP="0093492F" w14:paraId="19BEE67F" w14:textId="77777777">
            <w:pPr>
              <w:jc w:val="right"/>
              <w:rPr>
                <w:rFonts w:ascii="Times New Roman" w:hAnsi="Times New Roman"/>
                <w:sz w:val="24"/>
                <w:szCs w:val="24"/>
              </w:rPr>
            </w:pPr>
            <w:r w:rsidRPr="0093492F">
              <w:rPr>
                <w:rFonts w:ascii="Times New Roman" w:hAnsi="Times New Roman"/>
                <w:sz w:val="24"/>
                <w:szCs w:val="24"/>
              </w:rPr>
              <w:t>30</w:t>
            </w:r>
          </w:p>
        </w:tc>
        <w:tc>
          <w:tcPr>
            <w:tcW w:w="1729" w:type="dxa"/>
            <w:shd w:val="clear" w:color="auto" w:fill="auto"/>
          </w:tcPr>
          <w:p w:rsidR="0093492F" w:rsidRPr="0093492F" w:rsidP="0093492F" w14:paraId="4B9D439E" w14:textId="1933A871">
            <w:pPr>
              <w:jc w:val="right"/>
              <w:rPr>
                <w:rFonts w:ascii="Times New Roman" w:hAnsi="Times New Roman"/>
                <w:sz w:val="24"/>
                <w:szCs w:val="24"/>
              </w:rPr>
            </w:pPr>
            <w:r w:rsidRPr="0093492F">
              <w:rPr>
                <w:rFonts w:ascii="Times New Roman" w:hAnsi="Times New Roman"/>
                <w:sz w:val="24"/>
                <w:szCs w:val="24"/>
              </w:rPr>
              <w:t>1,240</w:t>
            </w:r>
          </w:p>
        </w:tc>
        <w:tc>
          <w:tcPr>
            <w:tcW w:w="1800" w:type="dxa"/>
            <w:shd w:val="clear" w:color="auto" w:fill="auto"/>
          </w:tcPr>
          <w:p w:rsidR="0093492F" w:rsidRPr="0093492F" w:rsidP="0011436F" w14:paraId="6B37E80D" w14:textId="1994F9DD">
            <w:pPr>
              <w:spacing w:after="0"/>
              <w:jc w:val="right"/>
              <w:rPr>
                <w:rFonts w:ascii="Times New Roman" w:hAnsi="Times New Roman"/>
                <w:sz w:val="24"/>
                <w:szCs w:val="24"/>
              </w:rPr>
            </w:pPr>
            <w:r w:rsidRPr="0093492F">
              <w:rPr>
                <w:rFonts w:ascii="Times New Roman" w:hAnsi="Times New Roman"/>
                <w:sz w:val="24"/>
                <w:szCs w:val="24"/>
              </w:rPr>
              <w:t>$74,722</w:t>
            </w:r>
            <w:r w:rsidR="00987889">
              <w:rPr>
                <w:rFonts w:ascii="Times New Roman" w:hAnsi="Times New Roman"/>
                <w:sz w:val="24"/>
                <w:szCs w:val="24"/>
              </w:rPr>
              <w:t>****</w:t>
            </w:r>
          </w:p>
        </w:tc>
      </w:tr>
    </w:tbl>
    <w:p w:rsidR="0093492F" w:rsidRPr="00D82575" w:rsidP="007C2511" w14:paraId="32504385" w14:textId="77777777">
      <w:pPr>
        <w:tabs>
          <w:tab w:val="left" w:pos="1620"/>
        </w:tabs>
        <w:ind w:left="1440" w:firstLine="90"/>
        <w:rPr>
          <w:rFonts w:ascii="Times New Roman" w:hAnsi="Times New Roman"/>
          <w:sz w:val="24"/>
          <w:szCs w:val="24"/>
        </w:rPr>
      </w:pPr>
      <w:r w:rsidRPr="00D82575">
        <w:rPr>
          <w:rFonts w:ascii="Times New Roman" w:hAnsi="Times New Roman"/>
          <w:sz w:val="24"/>
          <w:szCs w:val="24"/>
        </w:rPr>
        <w:t>****We based this dollar amount on the Average Theoretical Hourly Cost Amount in dollars shown on the burden chart above.</w:t>
      </w:r>
    </w:p>
    <w:p w:rsidR="005438C1" w:rsidRPr="00D82575" w:rsidP="007C2511" w14:paraId="373B9FD4" w14:textId="77777777">
      <w:pPr>
        <w:widowControl w:val="0"/>
        <w:spacing w:after="0"/>
        <w:ind w:left="1440"/>
        <w:rPr>
          <w:rFonts w:ascii="Times New Roman" w:hAnsi="Times New Roman"/>
          <w:snapToGrid w:val="0"/>
          <w:sz w:val="24"/>
          <w:szCs w:val="24"/>
        </w:rPr>
      </w:pPr>
      <w:r w:rsidRPr="00D82575">
        <w:rPr>
          <w:rFonts w:ascii="Times New Roman" w:hAnsi="Times New Roman"/>
          <w:snapToGrid w:val="0"/>
          <w:sz w:val="24"/>
          <w:szCs w:val="24"/>
        </w:rPr>
        <w:t xml:space="preserve">Per OIRA, we include this travel time burden estimate under the </w:t>
      </w:r>
      <w:r w:rsidRPr="00987889">
        <w:rPr>
          <w:rFonts w:ascii="Times New Roman" w:hAnsi="Times New Roman"/>
          <w:i/>
          <w:iCs/>
          <w:snapToGrid w:val="0"/>
          <w:sz w:val="24"/>
          <w:szCs w:val="24"/>
        </w:rPr>
        <w:t>5 CFR 1320.8(a)(4)</w:t>
      </w:r>
      <w:r w:rsidRPr="00D82575">
        <w:rPr>
          <w:rFonts w:ascii="Times New Roman" w:hAnsi="Times New Roman"/>
          <w:snapToGrid w:val="0"/>
          <w:sz w:val="24"/>
          <w:szCs w:val="24"/>
        </w:rPr>
        <w:t xml:space="preserve">, which requires us to provide “time, effort, or financial resources expended by persons [for]…transmitting, or otherwise disclosing the information,” as well as </w:t>
      </w:r>
      <w:r w:rsidRPr="00987889">
        <w:rPr>
          <w:rFonts w:ascii="Times New Roman" w:hAnsi="Times New Roman"/>
          <w:i/>
          <w:iCs/>
          <w:snapToGrid w:val="0"/>
          <w:sz w:val="24"/>
          <w:szCs w:val="24"/>
        </w:rPr>
        <w:t>5 CFR 1320.8(b)(3)(iii)</w:t>
      </w:r>
      <w:r w:rsidRPr="00D82575">
        <w:rPr>
          <w:rFonts w:ascii="Times New Roman" w:hAnsi="Times New Roman"/>
          <w:snapToGrid w:val="0"/>
          <w:sz w:val="24"/>
          <w:szCs w:val="24"/>
        </w:rPr>
        <w:t xml:space="preserve">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5438C1" w:rsidRPr="00D82575" w:rsidP="007C2511" w14:paraId="056F5AF7" w14:textId="77777777">
      <w:pPr>
        <w:widowControl w:val="0"/>
        <w:spacing w:after="0"/>
        <w:ind w:left="1440" w:hanging="720"/>
        <w:rPr>
          <w:rFonts w:ascii="Times New Roman" w:hAnsi="Times New Roman"/>
          <w:snapToGrid w:val="0"/>
          <w:sz w:val="24"/>
          <w:szCs w:val="24"/>
        </w:rPr>
      </w:pPr>
    </w:p>
    <w:p w:rsidR="005438C1" w:rsidRPr="00D82575" w:rsidP="007C2511" w14:paraId="1C016C22" w14:textId="77777777">
      <w:pPr>
        <w:tabs>
          <w:tab w:val="left" w:pos="1440"/>
        </w:tabs>
        <w:spacing w:after="0"/>
        <w:ind w:left="1440"/>
        <w:rPr>
          <w:rFonts w:ascii="Times New Roman" w:hAnsi="Times New Roman"/>
          <w:snapToGrid w:val="0"/>
          <w:sz w:val="24"/>
          <w:szCs w:val="24"/>
        </w:rPr>
      </w:pPr>
      <w:r w:rsidRPr="00D82575">
        <w:rPr>
          <w:rFonts w:ascii="Times New Roman" w:hAnsi="Times New Roman"/>
          <w:snapToGrid w:val="0"/>
          <w:sz w:val="24"/>
          <w:szCs w:val="24"/>
        </w:rPr>
        <w:t>NOTE:  We included the total opportunity cost estimate from this chart in our calculations when showing the total time and opportunity cost estimates in the paragraph below.</w:t>
      </w:r>
    </w:p>
    <w:p w:rsidR="005438C1" w:rsidRPr="00D82575" w:rsidP="005438C1" w14:paraId="7D9E02E1" w14:textId="77777777">
      <w:pPr>
        <w:tabs>
          <w:tab w:val="left" w:pos="1440"/>
        </w:tabs>
        <w:spacing w:after="0"/>
        <w:ind w:left="1440"/>
        <w:rPr>
          <w:rFonts w:ascii="Times New Roman" w:hAnsi="Times New Roman"/>
          <w:snapToGrid w:val="0"/>
          <w:sz w:val="24"/>
          <w:szCs w:val="24"/>
        </w:rPr>
      </w:pPr>
    </w:p>
    <w:p w:rsidR="005438C1" w:rsidRPr="00D82575" w:rsidP="005438C1" w14:paraId="31E16A39" w14:textId="77777777">
      <w:pPr>
        <w:widowControl w:val="0"/>
        <w:spacing w:after="0"/>
        <w:ind w:left="1440"/>
        <w:rPr>
          <w:rFonts w:ascii="Times New Roman" w:hAnsi="Times New Roman"/>
          <w:snapToGrid w:val="0"/>
          <w:sz w:val="24"/>
          <w:szCs w:val="24"/>
        </w:rPr>
      </w:pPr>
      <w:r w:rsidRPr="00D82575">
        <w:rPr>
          <w:rFonts w:ascii="Times New Roman" w:hAnsi="Times New Roman"/>
          <w:snapToGrid w:val="0"/>
          <w:sz w:val="24"/>
          <w:szCs w:val="24"/>
        </w:rP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tbl>
      <w:tblPr>
        <w:tblW w:w="8526"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8"/>
        <w:gridCol w:w="1332"/>
        <w:gridCol w:w="1341"/>
        <w:gridCol w:w="1412"/>
        <w:gridCol w:w="2033"/>
      </w:tblGrid>
      <w:tr w14:paraId="22DCB953" w14:textId="77777777" w:rsidTr="009967BF">
        <w:tblPrEx>
          <w:tblW w:w="8526"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2408" w:type="dxa"/>
            <w:shd w:val="clear" w:color="auto" w:fill="auto"/>
          </w:tcPr>
          <w:p w:rsidR="00D82575" w:rsidRPr="002A661C" w:rsidP="00EA5237" w14:paraId="08C13B7B" w14:textId="77777777">
            <w:pPr>
              <w:widowControl w:val="0"/>
              <w:spacing w:after="0" w:line="240" w:lineRule="auto"/>
              <w:rPr>
                <w:rFonts w:ascii="Times New Roman" w:eastAsia="Times New Roman" w:hAnsi="Times New Roman" w:cs="Times New Roman"/>
                <w:b/>
                <w:snapToGrid w:val="0"/>
                <w:kern w:val="0"/>
                <w:sz w:val="24"/>
                <w:szCs w:val="24"/>
                <w14:ligatures w14:val="none"/>
              </w:rPr>
            </w:pPr>
            <w:r w:rsidRPr="002A661C">
              <w:rPr>
                <w:rFonts w:ascii="Times New Roman" w:eastAsia="Times New Roman" w:hAnsi="Times New Roman" w:cs="Times New Roman"/>
                <w:b/>
                <w:snapToGrid w:val="0"/>
                <w:kern w:val="0"/>
                <w:sz w:val="24"/>
                <w:szCs w:val="24"/>
                <w14:ligatures w14:val="none"/>
              </w:rPr>
              <w:t xml:space="preserve">Total Number of Respondents </w:t>
            </w:r>
          </w:p>
        </w:tc>
        <w:tc>
          <w:tcPr>
            <w:tcW w:w="1332" w:type="dxa"/>
            <w:shd w:val="clear" w:color="auto" w:fill="auto"/>
          </w:tcPr>
          <w:p w:rsidR="00D82575" w:rsidRPr="002A661C" w:rsidP="00EA5237" w14:paraId="781382FF" w14:textId="77777777">
            <w:pPr>
              <w:widowControl w:val="0"/>
              <w:spacing w:after="0" w:line="240" w:lineRule="auto"/>
              <w:rPr>
                <w:rFonts w:ascii="Times New Roman" w:eastAsia="Times New Roman" w:hAnsi="Times New Roman" w:cs="Times New Roman"/>
                <w:b/>
                <w:snapToGrid w:val="0"/>
                <w:kern w:val="0"/>
                <w:sz w:val="24"/>
                <w:szCs w:val="24"/>
                <w14:ligatures w14:val="none"/>
              </w:rPr>
            </w:pPr>
            <w:r w:rsidRPr="002A661C">
              <w:rPr>
                <w:rFonts w:ascii="Times New Roman" w:eastAsia="Times New Roman" w:hAnsi="Times New Roman" w:cs="Times New Roman"/>
                <w:b/>
                <w:snapToGrid w:val="0"/>
                <w:kern w:val="0"/>
                <w:sz w:val="24"/>
                <w:szCs w:val="24"/>
                <w14:ligatures w14:val="none"/>
              </w:rPr>
              <w:t>Frequency of Response</w:t>
            </w:r>
          </w:p>
        </w:tc>
        <w:tc>
          <w:tcPr>
            <w:tcW w:w="1341" w:type="dxa"/>
            <w:shd w:val="clear" w:color="auto" w:fill="auto"/>
          </w:tcPr>
          <w:p w:rsidR="00D82575" w:rsidRPr="002A661C" w:rsidP="00EA5237" w14:paraId="1F955C03" w14:textId="77777777">
            <w:pPr>
              <w:widowControl w:val="0"/>
              <w:spacing w:after="0" w:line="240" w:lineRule="auto"/>
              <w:rPr>
                <w:rFonts w:ascii="Times New Roman" w:eastAsia="Times New Roman" w:hAnsi="Times New Roman" w:cs="Times New Roman"/>
                <w:b/>
                <w:snapToGrid w:val="0"/>
                <w:kern w:val="0"/>
                <w:sz w:val="24"/>
                <w:szCs w:val="24"/>
                <w14:ligatures w14:val="none"/>
              </w:rPr>
            </w:pPr>
            <w:r w:rsidRPr="002A661C">
              <w:rPr>
                <w:rFonts w:ascii="Times New Roman" w:eastAsia="Times New Roman" w:hAnsi="Times New Roman" w:cs="Times New Roman"/>
                <w:b/>
                <w:snapToGrid w:val="0"/>
                <w:kern w:val="0"/>
                <w:sz w:val="24"/>
                <w:szCs w:val="24"/>
                <w14:ligatures w14:val="none"/>
              </w:rPr>
              <w:t>Estimate Learning Cost (minutes)</w:t>
            </w:r>
          </w:p>
        </w:tc>
        <w:tc>
          <w:tcPr>
            <w:tcW w:w="1412" w:type="dxa"/>
          </w:tcPr>
          <w:p w:rsidR="00D82575" w:rsidRPr="002A661C" w:rsidP="00EA5237" w14:paraId="3FF79DCE" w14:textId="77777777">
            <w:pPr>
              <w:widowControl w:val="0"/>
              <w:spacing w:after="0" w:line="240" w:lineRule="auto"/>
              <w:rPr>
                <w:rFonts w:ascii="Times New Roman" w:eastAsia="Times New Roman" w:hAnsi="Times New Roman" w:cs="Times New Roman"/>
                <w:b/>
                <w:snapToGrid w:val="0"/>
                <w:kern w:val="0"/>
                <w:sz w:val="24"/>
                <w:szCs w:val="24"/>
                <w14:ligatures w14:val="none"/>
              </w:rPr>
            </w:pPr>
            <w:r w:rsidRPr="002A661C">
              <w:rPr>
                <w:rFonts w:ascii="Times New Roman" w:eastAsia="Times New Roman" w:hAnsi="Times New Roman" w:cs="Times New Roman"/>
                <w:b/>
                <w:snapToGrid w:val="0"/>
                <w:kern w:val="0"/>
                <w:sz w:val="24"/>
                <w:szCs w:val="24"/>
                <w14:ligatures w14:val="none"/>
              </w:rPr>
              <w:t>Estimated Total Annual Burden (hours)</w:t>
            </w:r>
          </w:p>
        </w:tc>
        <w:tc>
          <w:tcPr>
            <w:tcW w:w="2033" w:type="dxa"/>
            <w:shd w:val="clear" w:color="auto" w:fill="auto"/>
          </w:tcPr>
          <w:p w:rsidR="00D82575" w:rsidRPr="002A661C" w:rsidP="00EA5237" w14:paraId="196DC2F4" w14:textId="4619E46C">
            <w:pPr>
              <w:widowControl w:val="0"/>
              <w:spacing w:after="0" w:line="240" w:lineRule="auto"/>
              <w:rPr>
                <w:rFonts w:ascii="Times New Roman" w:eastAsia="Times New Roman" w:hAnsi="Times New Roman" w:cs="Times New Roman"/>
                <w:b/>
                <w:snapToGrid w:val="0"/>
                <w:kern w:val="0"/>
                <w:sz w:val="24"/>
                <w:szCs w:val="24"/>
                <w14:ligatures w14:val="none"/>
              </w:rPr>
            </w:pPr>
            <w:r w:rsidRPr="002A661C">
              <w:rPr>
                <w:rFonts w:ascii="Times New Roman" w:eastAsia="Times New Roman" w:hAnsi="Times New Roman" w:cs="Times New Roman"/>
                <w:b/>
                <w:snapToGrid w:val="0"/>
                <w:kern w:val="0"/>
                <w:sz w:val="24"/>
                <w:szCs w:val="24"/>
                <w14:ligatures w14:val="none"/>
              </w:rPr>
              <w:t>Total Annual Learning Cost (dollars)**</w:t>
            </w:r>
            <w:r w:rsidR="00987889">
              <w:rPr>
                <w:rFonts w:ascii="Times New Roman" w:eastAsia="Times New Roman" w:hAnsi="Times New Roman" w:cs="Times New Roman"/>
                <w:b/>
                <w:snapToGrid w:val="0"/>
                <w:kern w:val="0"/>
                <w:sz w:val="24"/>
                <w:szCs w:val="24"/>
                <w14:ligatures w14:val="none"/>
              </w:rPr>
              <w:t>***</w:t>
            </w:r>
          </w:p>
        </w:tc>
      </w:tr>
      <w:tr w14:paraId="563FEF4A" w14:textId="77777777" w:rsidTr="009967BF">
        <w:tblPrEx>
          <w:tblW w:w="8526" w:type="dxa"/>
          <w:tblInd w:w="1435" w:type="dxa"/>
          <w:tblLook w:val="04A0"/>
        </w:tblPrEx>
        <w:trPr>
          <w:trHeight w:val="306"/>
        </w:trPr>
        <w:tc>
          <w:tcPr>
            <w:tcW w:w="2408" w:type="dxa"/>
            <w:shd w:val="clear" w:color="auto" w:fill="auto"/>
          </w:tcPr>
          <w:p w:rsidR="00D82575" w:rsidRPr="002A661C" w:rsidP="00EA5237" w14:paraId="08BE5EDA" w14:textId="5476A012">
            <w:pPr>
              <w:widowControl w:val="0"/>
              <w:spacing w:after="0" w:line="240" w:lineRule="auto"/>
              <w:rPr>
                <w:rFonts w:ascii="Times New Roman" w:eastAsia="Times New Roman" w:hAnsi="Times New Roman" w:cs="Times New Roman"/>
                <w:snapToGrid w:val="0"/>
                <w:kern w:val="0"/>
                <w:sz w:val="24"/>
                <w:szCs w:val="24"/>
                <w14:ligatures w14:val="none"/>
              </w:rPr>
            </w:pPr>
            <w:r>
              <w:rPr>
                <w:rFonts w:ascii="Times New Roman" w:eastAsia="Times New Roman" w:hAnsi="Times New Roman" w:cs="Times New Roman"/>
                <w:snapToGrid w:val="0"/>
                <w:kern w:val="0"/>
                <w:sz w:val="24"/>
                <w:szCs w:val="24"/>
                <w14:ligatures w14:val="none"/>
              </w:rPr>
              <w:t>5,970</w:t>
            </w:r>
          </w:p>
        </w:tc>
        <w:tc>
          <w:tcPr>
            <w:tcW w:w="1332" w:type="dxa"/>
            <w:shd w:val="clear" w:color="auto" w:fill="auto"/>
          </w:tcPr>
          <w:p w:rsidR="00D82575" w:rsidRPr="002A661C" w:rsidP="00EA5237" w14:paraId="0A497F6E" w14:textId="77777777">
            <w:pPr>
              <w:widowControl w:val="0"/>
              <w:spacing w:after="0" w:line="240" w:lineRule="auto"/>
              <w:jc w:val="right"/>
              <w:rPr>
                <w:rFonts w:ascii="Times New Roman" w:eastAsia="Times New Roman" w:hAnsi="Times New Roman" w:cs="Times New Roman"/>
                <w:snapToGrid w:val="0"/>
                <w:kern w:val="0"/>
                <w:sz w:val="24"/>
                <w:szCs w:val="24"/>
                <w14:ligatures w14:val="none"/>
              </w:rPr>
            </w:pPr>
            <w:r w:rsidRPr="002A661C">
              <w:rPr>
                <w:rFonts w:ascii="Times New Roman" w:eastAsia="Times New Roman" w:hAnsi="Times New Roman" w:cs="Times New Roman"/>
                <w:snapToGrid w:val="0"/>
                <w:kern w:val="0"/>
                <w:sz w:val="24"/>
                <w:szCs w:val="24"/>
                <w14:ligatures w14:val="none"/>
              </w:rPr>
              <w:t>1</w:t>
            </w:r>
          </w:p>
        </w:tc>
        <w:tc>
          <w:tcPr>
            <w:tcW w:w="1341" w:type="dxa"/>
            <w:shd w:val="clear" w:color="auto" w:fill="auto"/>
          </w:tcPr>
          <w:p w:rsidR="00D82575" w:rsidRPr="002A661C" w:rsidP="00EA5237" w14:paraId="40AA5536" w14:textId="77777777">
            <w:pPr>
              <w:widowControl w:val="0"/>
              <w:spacing w:after="0" w:line="240" w:lineRule="auto"/>
              <w:jc w:val="right"/>
              <w:rPr>
                <w:rFonts w:ascii="Times New Roman" w:eastAsia="Times New Roman" w:hAnsi="Times New Roman" w:cs="Times New Roman"/>
                <w:snapToGrid w:val="0"/>
                <w:kern w:val="0"/>
                <w:sz w:val="24"/>
                <w:szCs w:val="24"/>
                <w14:ligatures w14:val="none"/>
              </w:rPr>
            </w:pPr>
            <w:r>
              <w:rPr>
                <w:rFonts w:ascii="Times New Roman" w:eastAsia="Times New Roman" w:hAnsi="Times New Roman" w:cs="Times New Roman"/>
                <w:snapToGrid w:val="0"/>
                <w:kern w:val="0"/>
                <w:sz w:val="24"/>
                <w:szCs w:val="24"/>
                <w14:ligatures w14:val="none"/>
              </w:rPr>
              <w:t>5</w:t>
            </w:r>
          </w:p>
        </w:tc>
        <w:tc>
          <w:tcPr>
            <w:tcW w:w="1412" w:type="dxa"/>
          </w:tcPr>
          <w:p w:rsidR="00D82575" w:rsidRPr="002A661C" w:rsidP="00EA5237" w14:paraId="6193BF93" w14:textId="03A498BA">
            <w:pPr>
              <w:widowControl w:val="0"/>
              <w:spacing w:after="0" w:line="240" w:lineRule="auto"/>
              <w:jc w:val="right"/>
              <w:rPr>
                <w:rFonts w:ascii="Times New Roman" w:eastAsia="Times New Roman" w:hAnsi="Times New Roman" w:cs="Times New Roman"/>
                <w:snapToGrid w:val="0"/>
                <w:kern w:val="0"/>
                <w:sz w:val="24"/>
                <w:szCs w:val="24"/>
                <w14:ligatures w14:val="none"/>
              </w:rPr>
            </w:pPr>
            <w:r>
              <w:rPr>
                <w:rFonts w:ascii="Times New Roman" w:eastAsia="Times New Roman" w:hAnsi="Times New Roman" w:cs="Times New Roman"/>
                <w:snapToGrid w:val="0"/>
                <w:kern w:val="0"/>
                <w:sz w:val="24"/>
                <w:szCs w:val="24"/>
                <w14:ligatures w14:val="none"/>
              </w:rPr>
              <w:t>498</w:t>
            </w:r>
          </w:p>
        </w:tc>
        <w:tc>
          <w:tcPr>
            <w:tcW w:w="2033" w:type="dxa"/>
            <w:shd w:val="clear" w:color="auto" w:fill="auto"/>
          </w:tcPr>
          <w:p w:rsidR="00D82575" w:rsidRPr="002A661C" w:rsidP="00EA5237" w14:paraId="7C2944C3" w14:textId="6A5CD893">
            <w:pPr>
              <w:widowControl w:val="0"/>
              <w:spacing w:after="0" w:line="240" w:lineRule="auto"/>
              <w:jc w:val="right"/>
              <w:rPr>
                <w:rFonts w:ascii="Times New Roman" w:eastAsia="Times New Roman" w:hAnsi="Times New Roman" w:cs="Times New Roman"/>
                <w:snapToGrid w:val="0"/>
                <w:kern w:val="0"/>
                <w:sz w:val="24"/>
                <w:szCs w:val="24"/>
                <w14:ligatures w14:val="none"/>
              </w:rPr>
            </w:pPr>
            <w:r w:rsidRPr="002A661C">
              <w:rPr>
                <w:rFonts w:ascii="Times New Roman" w:eastAsia="Times New Roman" w:hAnsi="Times New Roman" w:cs="Times New Roman"/>
                <w:snapToGrid w:val="0"/>
                <w:kern w:val="0"/>
                <w:sz w:val="24"/>
                <w:szCs w:val="24"/>
                <w14:ligatures w14:val="none"/>
              </w:rPr>
              <w:t>$</w:t>
            </w:r>
            <w:r>
              <w:rPr>
                <w:rFonts w:ascii="Times New Roman" w:eastAsia="Times New Roman" w:hAnsi="Times New Roman" w:cs="Times New Roman"/>
                <w:snapToGrid w:val="0"/>
                <w:kern w:val="0"/>
                <w:sz w:val="24"/>
                <w:szCs w:val="24"/>
                <w14:ligatures w14:val="none"/>
              </w:rPr>
              <w:t>30,009</w:t>
            </w:r>
            <w:r w:rsidRPr="002A661C">
              <w:rPr>
                <w:rFonts w:ascii="Times New Roman" w:eastAsia="Times New Roman" w:hAnsi="Times New Roman" w:cs="Times New Roman"/>
                <w:snapToGrid w:val="0"/>
                <w:kern w:val="0"/>
                <w:sz w:val="24"/>
                <w:szCs w:val="24"/>
                <w14:ligatures w14:val="none"/>
              </w:rPr>
              <w:t>***</w:t>
            </w:r>
            <w:r w:rsidR="00987889">
              <w:rPr>
                <w:rFonts w:ascii="Times New Roman" w:eastAsia="Times New Roman" w:hAnsi="Times New Roman" w:cs="Times New Roman"/>
                <w:snapToGrid w:val="0"/>
                <w:kern w:val="0"/>
                <w:sz w:val="24"/>
                <w:szCs w:val="24"/>
                <w14:ligatures w14:val="none"/>
              </w:rPr>
              <w:t>*</w:t>
            </w:r>
            <w:r w:rsidRPr="002A661C">
              <w:rPr>
                <w:rFonts w:ascii="Times New Roman" w:eastAsia="Times New Roman" w:hAnsi="Times New Roman" w:cs="Times New Roman"/>
                <w:snapToGrid w:val="0"/>
                <w:kern w:val="0"/>
                <w:sz w:val="24"/>
                <w:szCs w:val="24"/>
                <w14:ligatures w14:val="none"/>
              </w:rPr>
              <w:t>*</w:t>
            </w:r>
          </w:p>
        </w:tc>
      </w:tr>
    </w:tbl>
    <w:p w:rsidR="005438C1" w:rsidP="005438C1" w14:paraId="2FB4E98B" w14:textId="77777777">
      <w:pPr>
        <w:widowControl w:val="0"/>
        <w:spacing w:after="0"/>
        <w:ind w:left="1440"/>
        <w:rPr>
          <w:rFonts w:ascii="Courier" w:hAnsi="Courier"/>
          <w:snapToGrid w:val="0"/>
          <w:szCs w:val="24"/>
        </w:rPr>
      </w:pPr>
    </w:p>
    <w:p w:rsidR="007C2511" w:rsidRPr="007C2511" w:rsidP="009967BF" w14:paraId="3274D526" w14:textId="644A4CAD">
      <w:pPr>
        <w:autoSpaceDE w:val="0"/>
        <w:autoSpaceDN w:val="0"/>
        <w:adjustRightInd w:val="0"/>
        <w:spacing w:after="0"/>
        <w:ind w:left="1440"/>
        <w:rPr>
          <w:rFonts w:ascii="Times New Roman" w:eastAsia="Times New Roman" w:hAnsi="Times New Roman" w:cs="Times New Roman"/>
          <w:snapToGrid w:val="0"/>
          <w:kern w:val="0"/>
          <w:sz w:val="24"/>
          <w:szCs w:val="24"/>
          <w14:ligatures w14:val="none"/>
        </w:rPr>
      </w:pPr>
      <w:r>
        <w:rPr>
          <w:rFonts w:ascii="Times New Roman" w:hAnsi="Times New Roman" w:cs="Times New Roman"/>
          <w:sz w:val="24"/>
          <w:szCs w:val="24"/>
        </w:rPr>
        <w:t xml:space="preserve"> </w:t>
      </w:r>
      <w:r w:rsidRPr="007C2511">
        <w:rPr>
          <w:rFonts w:ascii="Times New Roman" w:eastAsia="Times New Roman" w:hAnsi="Times New Roman" w:cs="Times New Roman"/>
          <w:noProof/>
          <w:snapToGrid w:val="0"/>
          <w:kern w:val="0"/>
          <w:sz w:val="24"/>
          <w:szCs w:val="24"/>
          <w14:ligatures w14:val="none"/>
        </w:rPr>
        <w:t xml:space="preserve">We base our burden estimates above on current management information data, which includes data from actual interviews, as well as from years of conducting this information collection.  Per our management information data, we believe that </w:t>
      </w:r>
      <w:r w:rsidRPr="007C2511">
        <w:rPr>
          <w:rFonts w:ascii="Times New Roman" w:eastAsia="Times New Roman" w:hAnsi="Times New Roman" w:cs="Times New Roman"/>
          <w:b/>
          <w:bCs/>
          <w:noProof/>
          <w:snapToGrid w:val="0"/>
          <w:kern w:val="0"/>
          <w:sz w:val="24"/>
          <w:szCs w:val="24"/>
          <w14:ligatures w14:val="none"/>
        </w:rPr>
        <w:t>12, 13</w:t>
      </w:r>
      <w:r>
        <w:rPr>
          <w:rFonts w:ascii="Times New Roman" w:eastAsia="Times New Roman" w:hAnsi="Times New Roman" w:cs="Times New Roman"/>
          <w:noProof/>
          <w:snapToGrid w:val="0"/>
          <w:kern w:val="0"/>
          <w:sz w:val="24"/>
          <w:szCs w:val="24"/>
          <w14:ligatures w14:val="none"/>
        </w:rPr>
        <w:t xml:space="preserve"> and</w:t>
      </w:r>
      <w:r w:rsidRPr="007C2511">
        <w:rPr>
          <w:rFonts w:ascii="Times New Roman" w:eastAsia="Times New Roman" w:hAnsi="Times New Roman" w:cs="Times New Roman"/>
          <w:b/>
          <w:bCs/>
          <w:noProof/>
          <w:snapToGrid w:val="0"/>
          <w:kern w:val="0"/>
          <w:sz w:val="24"/>
          <w:szCs w:val="24"/>
          <w14:ligatures w14:val="none"/>
        </w:rPr>
        <w:t xml:space="preserve"> 20</w:t>
      </w:r>
      <w:r w:rsidRPr="007C2511">
        <w:rPr>
          <w:rFonts w:ascii="Times New Roman" w:eastAsia="Times New Roman" w:hAnsi="Times New Roman" w:cs="Times New Roman"/>
          <w:noProof/>
          <w:snapToGrid w:val="0"/>
          <w:kern w:val="0"/>
          <w:sz w:val="24"/>
          <w:szCs w:val="24"/>
          <w14:ligatures w14:val="none"/>
        </w:rPr>
        <w:t xml:space="preserve"> minutes accurately shows the average burden per response for </w:t>
      </w:r>
      <w:r w:rsidRPr="007C2511">
        <w:rPr>
          <w:rFonts w:ascii="Times New Roman" w:eastAsia="Times New Roman" w:hAnsi="Times New Roman" w:cs="Times New Roman"/>
          <w:snapToGrid w:val="0"/>
          <w:kern w:val="0"/>
          <w:sz w:val="24"/>
          <w:szCs w:val="24"/>
          <w14:ligatures w14:val="none"/>
        </w:rPr>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7C2511">
        <w:rPr>
          <w:rFonts w:ascii="Times New Roman" w:eastAsia="Times New Roman" w:hAnsi="Times New Roman" w:cs="Times New Roman"/>
          <w:noProof/>
          <w:snapToGrid w:val="0"/>
          <w:kern w:val="0"/>
          <w:sz w:val="24"/>
          <w:szCs w:val="24"/>
          <w14:ligatures w14:val="none"/>
        </w:rPr>
        <w:t xml:space="preserve">.  Based </w:t>
      </w:r>
      <w:r w:rsidRPr="007C2511">
        <w:rPr>
          <w:rFonts w:ascii="Times New Roman" w:eastAsia="Times New Roman" w:hAnsi="Times New Roman" w:cs="Times New Roman"/>
          <w:noProof/>
          <w:snapToGrid w:val="0"/>
          <w:kern w:val="0"/>
          <w:sz w:val="24"/>
          <w:szCs w:val="24"/>
          <w14:ligatures w14:val="none"/>
        </w:rPr>
        <w:t>on our current management iformation data, the current burden information we provided is accurate</w:t>
      </w:r>
      <w:r w:rsidRPr="007C2511">
        <w:rPr>
          <w:rFonts w:ascii="Times New Roman" w:eastAsia="Times New Roman" w:hAnsi="Times New Roman" w:cs="Times New Roman"/>
          <w:snapToGrid w:val="0"/>
          <w:kern w:val="0"/>
          <w:sz w:val="24"/>
          <w:szCs w:val="24"/>
          <w14:ligatures w14:val="none"/>
        </w:rPr>
        <w:t xml:space="preserve">.  The total burden for this ICR is </w:t>
      </w:r>
      <w:r w:rsidRPr="007C2511">
        <w:rPr>
          <w:rFonts w:ascii="Times New Roman" w:eastAsia="Times New Roman" w:hAnsi="Times New Roman" w:cs="Times New Roman"/>
          <w:b/>
          <w:bCs/>
          <w:snapToGrid w:val="0"/>
          <w:kern w:val="0"/>
          <w:sz w:val="24"/>
          <w:szCs w:val="24"/>
          <w14:ligatures w14:val="none"/>
        </w:rPr>
        <w:t xml:space="preserve">4208 </w:t>
      </w:r>
      <w:r w:rsidRPr="007C2511">
        <w:rPr>
          <w:rFonts w:ascii="Times New Roman" w:eastAsia="Times New Roman" w:hAnsi="Times New Roman" w:cs="Times New Roman"/>
          <w:snapToGrid w:val="0"/>
          <w:kern w:val="0"/>
          <w:sz w:val="24"/>
          <w:szCs w:val="24"/>
          <w14:ligatures w14:val="none"/>
        </w:rPr>
        <w:t xml:space="preserve">burden hours (reflecting SSA management information data), which results in an associated theoretical (not actual) opportunity cost financial burden of </w:t>
      </w:r>
      <w:r w:rsidRPr="007C2511">
        <w:rPr>
          <w:rFonts w:ascii="Times New Roman" w:eastAsia="Times New Roman" w:hAnsi="Times New Roman" w:cs="Times New Roman"/>
          <w:b/>
          <w:snapToGrid w:val="0"/>
          <w:kern w:val="0"/>
          <w:sz w:val="24"/>
          <w:szCs w:val="24"/>
          <w14:ligatures w14:val="none"/>
        </w:rPr>
        <w:t>$</w:t>
      </w:r>
      <w:r w:rsidR="00226029">
        <w:rPr>
          <w:rFonts w:ascii="Times New Roman" w:hAnsi="Times New Roman" w:cs="Times New Roman"/>
          <w:b/>
          <w:bCs/>
          <w:sz w:val="24"/>
          <w:szCs w:val="24"/>
        </w:rPr>
        <w:t>31,898,329</w:t>
      </w:r>
      <w:r w:rsidRPr="007C2511">
        <w:rPr>
          <w:rFonts w:ascii="Times New Roman" w:eastAsia="Times New Roman" w:hAnsi="Times New Roman" w:cs="Times New Roman"/>
          <w:snapToGrid w:val="0"/>
          <w:kern w:val="0"/>
          <w:sz w:val="24"/>
          <w:szCs w:val="24"/>
          <w14:ligatures w14:val="none"/>
        </w:rPr>
        <w:t>.  SSA does not charge respondents to complete our applications</w:t>
      </w:r>
      <w:r w:rsidRPr="007C2511">
        <w:rPr>
          <w:rFonts w:ascii="Times New Roman" w:eastAsia="Times New Roman" w:hAnsi="Times New Roman" w:cs="Times New Roman"/>
          <w:noProof/>
          <w:snapToGrid w:val="0"/>
          <w:kern w:val="0"/>
          <w:sz w:val="24"/>
          <w:szCs w:val="24"/>
          <w14:ligatures w14:val="none"/>
        </w:rPr>
        <w:t>.</w:t>
      </w:r>
    </w:p>
    <w:p w:rsidR="00282669" w:rsidRPr="003D0AB4" w:rsidP="00BD651A" w14:paraId="2AA9D6B9" w14:textId="369C1C75">
      <w:pPr>
        <w:widowControl w:val="0"/>
        <w:spacing w:after="0" w:line="240" w:lineRule="auto"/>
        <w:rPr>
          <w:rFonts w:ascii="Times New Roman" w:eastAsia="Times New Roman" w:hAnsi="Times New Roman" w:cs="Times New Roman"/>
          <w:snapToGrid w:val="0"/>
          <w:kern w:val="0"/>
          <w:sz w:val="24"/>
          <w:szCs w:val="24"/>
          <w14:ligatures w14:val="none"/>
        </w:rPr>
      </w:pPr>
      <w:r w:rsidRPr="003D0AB4">
        <w:rPr>
          <w:rFonts w:ascii="Times New Roman" w:hAnsi="Times New Roman" w:cs="Times New Roman"/>
          <w:sz w:val="24"/>
          <w:szCs w:val="24"/>
        </w:rPr>
        <w:t xml:space="preserve"> </w:t>
      </w:r>
    </w:p>
    <w:p w:rsidR="00282669" w:rsidRPr="003D0AB4" w:rsidP="009967BF" w14:paraId="509F328D" w14:textId="77777777">
      <w:pPr>
        <w:tabs>
          <w:tab w:val="left" w:pos="720"/>
        </w:tabs>
        <w:spacing w:after="0" w:line="240" w:lineRule="auto"/>
        <w:ind w:left="720"/>
        <w:rPr>
          <w:rFonts w:ascii="Times New Roman" w:hAnsi="Times New Roman" w:cs="Times New Roman"/>
          <w:b/>
          <w:bCs/>
          <w:sz w:val="24"/>
          <w:szCs w:val="24"/>
        </w:rPr>
      </w:pPr>
      <w:r w:rsidRPr="003D0AB4">
        <w:rPr>
          <w:rFonts w:ascii="Times New Roman" w:hAnsi="Times New Roman" w:cs="Times New Roman"/>
          <w:b/>
          <w:bCs/>
          <w:sz w:val="24"/>
          <w:szCs w:val="24"/>
        </w:rPr>
        <w:t xml:space="preserve">13. </w:t>
      </w:r>
      <w:r w:rsidRPr="003D0AB4">
        <w:rPr>
          <w:rFonts w:ascii="Times New Roman" w:hAnsi="Times New Roman" w:cs="Times New Roman"/>
          <w:b/>
          <w:bCs/>
          <w:sz w:val="24"/>
          <w:szCs w:val="24"/>
        </w:rPr>
        <w:tab/>
        <w:t>Annual Cost to the User (Others)</w:t>
      </w:r>
    </w:p>
    <w:p w:rsidR="00282669" w:rsidP="009967BF" w14:paraId="06631FAC" w14:textId="15BC4AE6">
      <w:pPr>
        <w:spacing w:after="0" w:line="240" w:lineRule="auto"/>
        <w:ind w:left="720" w:firstLine="720"/>
        <w:rPr>
          <w:rFonts w:ascii="Times New Roman" w:hAnsi="Times New Roman" w:cs="Times New Roman"/>
          <w:sz w:val="24"/>
          <w:szCs w:val="24"/>
        </w:rPr>
      </w:pPr>
      <w:r w:rsidRPr="003D0AB4">
        <w:rPr>
          <w:rFonts w:ascii="Times New Roman" w:hAnsi="Times New Roman" w:cs="Times New Roman"/>
          <w:sz w:val="24"/>
          <w:szCs w:val="24"/>
        </w:rPr>
        <w:t xml:space="preserve">This collection does not impose a known cost burden on the users. </w:t>
      </w:r>
    </w:p>
    <w:p w:rsidR="007B1E1B" w:rsidRPr="003D0AB4" w:rsidP="007B1E1B" w14:paraId="4951EC4E" w14:textId="77777777">
      <w:pPr>
        <w:spacing w:after="0" w:line="240" w:lineRule="auto"/>
        <w:ind w:firstLine="720"/>
        <w:rPr>
          <w:rFonts w:ascii="Times New Roman" w:hAnsi="Times New Roman" w:cs="Times New Roman"/>
          <w:sz w:val="24"/>
          <w:szCs w:val="24"/>
        </w:rPr>
      </w:pPr>
    </w:p>
    <w:p w:rsidR="00282669" w:rsidRPr="003D0AB4" w:rsidP="009967BF" w14:paraId="23C2B1CC" w14:textId="77777777">
      <w:pPr>
        <w:spacing w:after="0" w:line="240" w:lineRule="auto"/>
        <w:ind w:left="720"/>
        <w:rPr>
          <w:rFonts w:ascii="Times New Roman" w:hAnsi="Times New Roman" w:cs="Times New Roman"/>
          <w:b/>
          <w:bCs/>
          <w:sz w:val="24"/>
          <w:szCs w:val="24"/>
        </w:rPr>
      </w:pPr>
      <w:r w:rsidRPr="003D0AB4">
        <w:rPr>
          <w:rFonts w:ascii="Times New Roman" w:hAnsi="Times New Roman" w:cs="Times New Roman"/>
          <w:b/>
          <w:bCs/>
          <w:sz w:val="24"/>
          <w:szCs w:val="24"/>
        </w:rPr>
        <w:t>14.</w:t>
      </w:r>
      <w:r w:rsidRPr="003D0AB4">
        <w:rPr>
          <w:rFonts w:ascii="Times New Roman" w:hAnsi="Times New Roman" w:cs="Times New Roman"/>
          <w:b/>
          <w:bCs/>
          <w:sz w:val="24"/>
          <w:szCs w:val="24"/>
        </w:rPr>
        <w:tab/>
        <w:t xml:space="preserve">Annual Cost to Federal Government </w:t>
      </w:r>
    </w:p>
    <w:p w:rsidR="00282669" w:rsidRPr="003D0AB4" w:rsidP="009967BF" w14:paraId="7F2BAE4E" w14:textId="577ED1EC">
      <w:pPr>
        <w:spacing w:after="0" w:line="240" w:lineRule="auto"/>
        <w:ind w:left="1440"/>
        <w:rPr>
          <w:rFonts w:ascii="Times New Roman" w:eastAsia="Times New Roman" w:hAnsi="Times New Roman" w:cs="Times New Roman"/>
          <w:snapToGrid w:val="0"/>
          <w:color w:val="000000"/>
          <w:kern w:val="0"/>
          <w:sz w:val="24"/>
          <w:szCs w:val="24"/>
          <w14:ligatures w14:val="none"/>
        </w:rPr>
      </w:pPr>
      <w:r w:rsidRPr="003D0AB4">
        <w:rPr>
          <w:rFonts w:ascii="Times New Roman" w:eastAsia="Times New Roman" w:hAnsi="Times New Roman" w:cs="Times New Roman"/>
          <w:snapToGrid w:val="0"/>
          <w:color w:val="000000"/>
          <w:kern w:val="0"/>
          <w:sz w:val="24"/>
          <w:szCs w:val="24"/>
          <w14:ligatures w14:val="none"/>
        </w:rPr>
        <w:t>The annual cost to the Federal Government is approximately $5</w:t>
      </w:r>
      <w:r w:rsidRPr="003D0AB4" w:rsidR="00F37323">
        <w:rPr>
          <w:rFonts w:ascii="Times New Roman" w:eastAsia="Times New Roman" w:hAnsi="Times New Roman" w:cs="Times New Roman"/>
          <w:snapToGrid w:val="0"/>
          <w:color w:val="000000"/>
          <w:kern w:val="0"/>
          <w:sz w:val="24"/>
          <w:szCs w:val="24"/>
          <w14:ligatures w14:val="none"/>
        </w:rPr>
        <w:t>2</w:t>
      </w:r>
      <w:r w:rsidRPr="003D0AB4">
        <w:rPr>
          <w:rFonts w:ascii="Times New Roman" w:eastAsia="Times New Roman" w:hAnsi="Times New Roman" w:cs="Times New Roman"/>
          <w:snapToGrid w:val="0"/>
          <w:color w:val="000000"/>
          <w:kern w:val="0"/>
          <w:sz w:val="24"/>
          <w:szCs w:val="24"/>
          <w14:ligatures w14:val="none"/>
        </w:rPr>
        <w:t>,952.  This estimate accounts for costs from the following areas:</w:t>
      </w:r>
    </w:p>
    <w:tbl>
      <w:tblPr>
        <w:tblW w:w="8689"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5"/>
        <w:gridCol w:w="3117"/>
        <w:gridCol w:w="3117"/>
      </w:tblGrid>
      <w:tr w14:paraId="3D189BB0" w14:textId="77777777" w:rsidTr="0011436F">
        <w:tblPrEx>
          <w:tblW w:w="8689"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11"/>
        </w:trPr>
        <w:tc>
          <w:tcPr>
            <w:tcW w:w="2455" w:type="dxa"/>
            <w:shd w:val="clear" w:color="auto" w:fill="auto"/>
          </w:tcPr>
          <w:p w:rsidR="00282669" w:rsidRPr="003D0AB4" w:rsidP="00BD651A" w14:paraId="49CAE650" w14:textId="77777777">
            <w:pPr>
              <w:widowControl w:val="0"/>
              <w:spacing w:after="0" w:line="240" w:lineRule="auto"/>
              <w:contextualSpacing/>
              <w:rPr>
                <w:rFonts w:ascii="Times New Roman" w:eastAsia="Times New Roman" w:hAnsi="Times New Roman" w:cs="Times New Roman"/>
                <w:b/>
                <w:bCs/>
                <w:snapToGrid w:val="0"/>
                <w:color w:val="000000"/>
                <w:kern w:val="0"/>
                <w:sz w:val="24"/>
                <w:szCs w:val="24"/>
                <w14:ligatures w14:val="none"/>
              </w:rPr>
            </w:pPr>
            <w:r w:rsidRPr="003D0AB4">
              <w:rPr>
                <w:rFonts w:ascii="Times New Roman" w:eastAsia="Times New Roman" w:hAnsi="Times New Roman" w:cs="Times New Roman"/>
                <w:b/>
                <w:bCs/>
                <w:snapToGrid w:val="0"/>
                <w:color w:val="000000"/>
                <w:kern w:val="0"/>
                <w:sz w:val="24"/>
                <w:szCs w:val="24"/>
                <w14:ligatures w14:val="none"/>
              </w:rPr>
              <w:t>Description of Cost Factor</w:t>
            </w:r>
          </w:p>
        </w:tc>
        <w:tc>
          <w:tcPr>
            <w:tcW w:w="3117" w:type="dxa"/>
            <w:shd w:val="clear" w:color="auto" w:fill="auto"/>
          </w:tcPr>
          <w:p w:rsidR="00282669" w:rsidRPr="003D0AB4" w:rsidP="00BD651A" w14:paraId="07F26E32" w14:textId="77777777">
            <w:pPr>
              <w:widowControl w:val="0"/>
              <w:spacing w:after="0" w:line="240" w:lineRule="auto"/>
              <w:contextualSpacing/>
              <w:rPr>
                <w:rFonts w:ascii="Times New Roman" w:eastAsia="Times New Roman" w:hAnsi="Times New Roman" w:cs="Times New Roman"/>
                <w:b/>
                <w:bCs/>
                <w:snapToGrid w:val="0"/>
                <w:color w:val="000000"/>
                <w:kern w:val="0"/>
                <w:sz w:val="24"/>
                <w:szCs w:val="24"/>
                <w14:ligatures w14:val="none"/>
              </w:rPr>
            </w:pPr>
            <w:r w:rsidRPr="003D0AB4">
              <w:rPr>
                <w:rFonts w:ascii="Times New Roman" w:eastAsia="Times New Roman" w:hAnsi="Times New Roman" w:cs="Times New Roman"/>
                <w:b/>
                <w:bCs/>
                <w:snapToGrid w:val="0"/>
                <w:color w:val="000000"/>
                <w:kern w:val="0"/>
                <w:sz w:val="24"/>
                <w:szCs w:val="24"/>
                <w14:ligatures w14:val="none"/>
              </w:rPr>
              <w:t>Methodology for Estimating Cost</w:t>
            </w:r>
          </w:p>
        </w:tc>
        <w:tc>
          <w:tcPr>
            <w:tcW w:w="3117" w:type="dxa"/>
            <w:shd w:val="clear" w:color="auto" w:fill="auto"/>
          </w:tcPr>
          <w:p w:rsidR="00282669" w:rsidRPr="003D0AB4" w:rsidP="00BD651A" w14:paraId="7A7A338D" w14:textId="77777777">
            <w:pPr>
              <w:widowControl w:val="0"/>
              <w:spacing w:after="0" w:line="240" w:lineRule="auto"/>
              <w:contextualSpacing/>
              <w:rPr>
                <w:rFonts w:ascii="Times New Roman" w:eastAsia="Times New Roman" w:hAnsi="Times New Roman" w:cs="Times New Roman"/>
                <w:b/>
                <w:bCs/>
                <w:snapToGrid w:val="0"/>
                <w:color w:val="000000"/>
                <w:kern w:val="0"/>
                <w:sz w:val="24"/>
                <w:szCs w:val="24"/>
                <w14:ligatures w14:val="none"/>
              </w:rPr>
            </w:pPr>
            <w:r w:rsidRPr="003D0AB4">
              <w:rPr>
                <w:rFonts w:ascii="Times New Roman" w:eastAsia="Times New Roman" w:hAnsi="Times New Roman" w:cs="Times New Roman"/>
                <w:b/>
                <w:bCs/>
                <w:snapToGrid w:val="0"/>
                <w:color w:val="000000"/>
                <w:kern w:val="0"/>
                <w:sz w:val="24"/>
                <w:szCs w:val="24"/>
                <w14:ligatures w14:val="none"/>
              </w:rPr>
              <w:t>Cost in Dollars*</w:t>
            </w:r>
          </w:p>
        </w:tc>
      </w:tr>
      <w:tr w14:paraId="05D6F62A" w14:textId="77777777" w:rsidTr="0011436F">
        <w:tblPrEx>
          <w:tblW w:w="8689" w:type="dxa"/>
          <w:tblInd w:w="1435" w:type="dxa"/>
          <w:tblLook w:val="04A0"/>
        </w:tblPrEx>
        <w:tc>
          <w:tcPr>
            <w:tcW w:w="2455" w:type="dxa"/>
            <w:shd w:val="clear" w:color="auto" w:fill="auto"/>
          </w:tcPr>
          <w:p w:rsidR="00282669" w:rsidRPr="003D0AB4" w:rsidP="00BD651A" w14:paraId="74198554" w14:textId="77777777">
            <w:pPr>
              <w:widowControl w:val="0"/>
              <w:spacing w:after="0" w:line="240" w:lineRule="auto"/>
              <w:contextualSpacing/>
              <w:rPr>
                <w:rFonts w:ascii="Times New Roman" w:eastAsia="Times New Roman" w:hAnsi="Times New Roman" w:cs="Times New Roman"/>
                <w:snapToGrid w:val="0"/>
                <w:color w:val="000000"/>
                <w:kern w:val="0"/>
                <w:sz w:val="24"/>
                <w:szCs w:val="24"/>
                <w14:ligatures w14:val="none"/>
              </w:rPr>
            </w:pPr>
            <w:r w:rsidRPr="003D0AB4">
              <w:rPr>
                <w:rFonts w:ascii="Times New Roman" w:eastAsia="Times New Roman" w:hAnsi="Times New Roman" w:cs="Times New Roman"/>
                <w:snapToGrid w:val="0"/>
                <w:color w:val="000000"/>
                <w:kern w:val="0"/>
                <w:sz w:val="24"/>
                <w:szCs w:val="24"/>
                <w14:ligatures w14:val="none"/>
              </w:rPr>
              <w:t>Designing and Printing the Form</w:t>
            </w:r>
          </w:p>
        </w:tc>
        <w:tc>
          <w:tcPr>
            <w:tcW w:w="3117" w:type="dxa"/>
            <w:shd w:val="clear" w:color="auto" w:fill="auto"/>
          </w:tcPr>
          <w:p w:rsidR="00282669" w:rsidRPr="003D0AB4" w:rsidP="00BD651A" w14:paraId="121CD1EB" w14:textId="77777777">
            <w:pPr>
              <w:widowControl w:val="0"/>
              <w:spacing w:after="0" w:line="240" w:lineRule="auto"/>
              <w:contextualSpacing/>
              <w:rPr>
                <w:rFonts w:ascii="Times New Roman" w:eastAsia="Times New Roman" w:hAnsi="Times New Roman" w:cs="Times New Roman"/>
                <w:snapToGrid w:val="0"/>
                <w:color w:val="000000"/>
                <w:kern w:val="0"/>
                <w:sz w:val="24"/>
                <w:szCs w:val="24"/>
                <w14:ligatures w14:val="none"/>
              </w:rPr>
            </w:pPr>
            <w:r w:rsidRPr="003D0AB4">
              <w:rPr>
                <w:rFonts w:ascii="Times New Roman" w:eastAsia="Times New Roman" w:hAnsi="Times New Roman" w:cs="Times New Roman"/>
                <w:snapToGrid w:val="0"/>
                <w:color w:val="000000"/>
                <w:kern w:val="0"/>
                <w:sz w:val="24"/>
                <w:szCs w:val="24"/>
                <w14:ligatures w14:val="none"/>
              </w:rPr>
              <w:t>Design Cost + Printing Cost</w:t>
            </w:r>
          </w:p>
        </w:tc>
        <w:tc>
          <w:tcPr>
            <w:tcW w:w="3117" w:type="dxa"/>
            <w:shd w:val="clear" w:color="auto" w:fill="auto"/>
          </w:tcPr>
          <w:p w:rsidR="00282669" w:rsidRPr="003D0AB4" w:rsidP="009967BF" w14:paraId="76ADD525" w14:textId="37218B44">
            <w:pPr>
              <w:widowControl w:val="0"/>
              <w:spacing w:after="0" w:line="240" w:lineRule="auto"/>
              <w:contextualSpacing/>
              <w:jc w:val="right"/>
              <w:rPr>
                <w:rFonts w:ascii="Times New Roman" w:eastAsia="Times New Roman" w:hAnsi="Times New Roman" w:cs="Times New Roman"/>
                <w:snapToGrid w:val="0"/>
                <w:color w:val="000000"/>
                <w:kern w:val="0"/>
                <w:sz w:val="24"/>
                <w:szCs w:val="24"/>
                <w14:ligatures w14:val="none"/>
              </w:rPr>
            </w:pPr>
            <w:r w:rsidRPr="003D0AB4">
              <w:rPr>
                <w:rFonts w:ascii="Times New Roman" w:eastAsia="Times New Roman" w:hAnsi="Times New Roman" w:cs="Times New Roman"/>
                <w:snapToGrid w:val="0"/>
                <w:color w:val="000000"/>
                <w:kern w:val="0"/>
                <w:sz w:val="24"/>
                <w:szCs w:val="24"/>
                <w14:ligatures w14:val="none"/>
              </w:rPr>
              <w:t>$800</w:t>
            </w:r>
          </w:p>
        </w:tc>
      </w:tr>
      <w:tr w14:paraId="0D855CAD" w14:textId="77777777" w:rsidTr="0011436F">
        <w:tblPrEx>
          <w:tblW w:w="8689" w:type="dxa"/>
          <w:tblInd w:w="1435" w:type="dxa"/>
          <w:tblLook w:val="04A0"/>
        </w:tblPrEx>
        <w:tc>
          <w:tcPr>
            <w:tcW w:w="2455" w:type="dxa"/>
            <w:shd w:val="clear" w:color="auto" w:fill="auto"/>
          </w:tcPr>
          <w:p w:rsidR="00282669" w:rsidRPr="003D0AB4" w:rsidP="00BD651A" w14:paraId="22AE5757" w14:textId="77777777">
            <w:pPr>
              <w:widowControl w:val="0"/>
              <w:spacing w:after="0" w:line="240" w:lineRule="auto"/>
              <w:contextualSpacing/>
              <w:rPr>
                <w:rFonts w:ascii="Times New Roman" w:eastAsia="Times New Roman" w:hAnsi="Times New Roman" w:cs="Times New Roman"/>
                <w:snapToGrid w:val="0"/>
                <w:color w:val="000000"/>
                <w:kern w:val="0"/>
                <w:sz w:val="24"/>
                <w:szCs w:val="24"/>
                <w14:ligatures w14:val="none"/>
              </w:rPr>
            </w:pPr>
            <w:r w:rsidRPr="003D0AB4">
              <w:rPr>
                <w:rFonts w:ascii="Times New Roman" w:eastAsia="Times New Roman" w:hAnsi="Times New Roman" w:cs="Times New Roman"/>
                <w:snapToGrid w:val="0"/>
                <w:color w:val="000000"/>
                <w:kern w:val="0"/>
                <w:sz w:val="24"/>
                <w:szCs w:val="24"/>
                <w14:ligatures w14:val="none"/>
              </w:rPr>
              <w:t>Distributing, Shipping, and Material Costs for the Form</w:t>
            </w:r>
          </w:p>
        </w:tc>
        <w:tc>
          <w:tcPr>
            <w:tcW w:w="3117" w:type="dxa"/>
            <w:shd w:val="clear" w:color="auto" w:fill="auto"/>
          </w:tcPr>
          <w:p w:rsidR="00282669" w:rsidRPr="003D0AB4" w:rsidP="00BD651A" w14:paraId="15597348" w14:textId="77777777">
            <w:pPr>
              <w:widowControl w:val="0"/>
              <w:spacing w:after="0" w:line="240" w:lineRule="auto"/>
              <w:contextualSpacing/>
              <w:rPr>
                <w:rFonts w:ascii="Times New Roman" w:eastAsia="Times New Roman" w:hAnsi="Times New Roman" w:cs="Times New Roman"/>
                <w:snapToGrid w:val="0"/>
                <w:color w:val="000000"/>
                <w:kern w:val="0"/>
                <w:sz w:val="24"/>
                <w:szCs w:val="24"/>
                <w14:ligatures w14:val="none"/>
              </w:rPr>
            </w:pPr>
            <w:r w:rsidRPr="003D0AB4">
              <w:rPr>
                <w:rFonts w:ascii="Times New Roman" w:eastAsia="Times New Roman" w:hAnsi="Times New Roman" w:cs="Times New Roman"/>
                <w:snapToGrid w:val="0"/>
                <w:color w:val="000000"/>
                <w:kern w:val="0"/>
                <w:sz w:val="24"/>
                <w:szCs w:val="24"/>
                <w14:ligatures w14:val="none"/>
              </w:rPr>
              <w:t>Distribution + Shipping + Material Cost</w:t>
            </w:r>
          </w:p>
        </w:tc>
        <w:tc>
          <w:tcPr>
            <w:tcW w:w="3117" w:type="dxa"/>
            <w:shd w:val="clear" w:color="auto" w:fill="auto"/>
          </w:tcPr>
          <w:p w:rsidR="00282669" w:rsidRPr="003D0AB4" w:rsidP="009967BF" w14:paraId="23A8605C" w14:textId="189C47DA">
            <w:pPr>
              <w:widowControl w:val="0"/>
              <w:spacing w:after="0" w:line="240" w:lineRule="auto"/>
              <w:contextualSpacing/>
              <w:jc w:val="right"/>
              <w:rPr>
                <w:rFonts w:ascii="Times New Roman" w:eastAsia="Times New Roman" w:hAnsi="Times New Roman" w:cs="Times New Roman"/>
                <w:snapToGrid w:val="0"/>
                <w:color w:val="000000"/>
                <w:kern w:val="0"/>
                <w:sz w:val="24"/>
                <w:szCs w:val="24"/>
                <w14:ligatures w14:val="none"/>
              </w:rPr>
            </w:pPr>
            <w:r>
              <w:rPr>
                <w:rFonts w:ascii="Times New Roman" w:eastAsia="Times New Roman" w:hAnsi="Times New Roman" w:cs="Times New Roman"/>
                <w:snapToGrid w:val="0"/>
                <w:color w:val="000000"/>
                <w:kern w:val="0"/>
                <w:sz w:val="24"/>
                <w:szCs w:val="24"/>
                <w14:ligatures w14:val="none"/>
              </w:rPr>
              <w:t>$0*</w:t>
            </w:r>
          </w:p>
        </w:tc>
      </w:tr>
      <w:tr w14:paraId="61DA2422" w14:textId="77777777" w:rsidTr="0011436F">
        <w:tblPrEx>
          <w:tblW w:w="8689" w:type="dxa"/>
          <w:tblInd w:w="1435" w:type="dxa"/>
          <w:tblLook w:val="04A0"/>
        </w:tblPrEx>
        <w:tc>
          <w:tcPr>
            <w:tcW w:w="2455" w:type="dxa"/>
            <w:shd w:val="clear" w:color="auto" w:fill="auto"/>
          </w:tcPr>
          <w:p w:rsidR="00282669" w:rsidRPr="003D0AB4" w:rsidP="00BD651A" w14:paraId="5041159D" w14:textId="77777777">
            <w:pPr>
              <w:widowControl w:val="0"/>
              <w:spacing w:after="0" w:line="240" w:lineRule="auto"/>
              <w:contextualSpacing/>
              <w:rPr>
                <w:rFonts w:ascii="Times New Roman" w:eastAsia="Times New Roman" w:hAnsi="Times New Roman" w:cs="Times New Roman"/>
                <w:snapToGrid w:val="0"/>
                <w:color w:val="000000"/>
                <w:kern w:val="0"/>
                <w:sz w:val="24"/>
                <w:szCs w:val="24"/>
                <w14:ligatures w14:val="none"/>
              </w:rPr>
            </w:pPr>
            <w:r w:rsidRPr="003D0AB4">
              <w:rPr>
                <w:rFonts w:ascii="Times New Roman" w:eastAsia="Times New Roman" w:hAnsi="Times New Roman" w:cs="Times New Roman"/>
                <w:snapToGrid w:val="0"/>
                <w:color w:val="000000"/>
                <w:kern w:val="0"/>
                <w:sz w:val="24"/>
                <w:szCs w:val="24"/>
                <w14:ligatures w14:val="none"/>
              </w:rPr>
              <w:t>SSA Employee (e.g., field office, 800 number, DDS staff) Information Collection and Processing Time</w:t>
            </w:r>
          </w:p>
        </w:tc>
        <w:tc>
          <w:tcPr>
            <w:tcW w:w="3117" w:type="dxa"/>
            <w:shd w:val="clear" w:color="auto" w:fill="auto"/>
          </w:tcPr>
          <w:p w:rsidR="00282669" w:rsidRPr="003D0AB4" w:rsidP="00BD651A" w14:paraId="6BE70DC9" w14:textId="77777777">
            <w:pPr>
              <w:widowControl w:val="0"/>
              <w:spacing w:after="0" w:line="240" w:lineRule="auto"/>
              <w:contextualSpacing/>
              <w:rPr>
                <w:rFonts w:ascii="Times New Roman" w:eastAsia="Times New Roman" w:hAnsi="Times New Roman" w:cs="Times New Roman"/>
                <w:snapToGrid w:val="0"/>
                <w:color w:val="000000"/>
                <w:kern w:val="0"/>
                <w:sz w:val="24"/>
                <w:szCs w:val="24"/>
                <w:highlight w:val="yellow"/>
                <w14:ligatures w14:val="none"/>
              </w:rPr>
            </w:pPr>
            <w:r w:rsidRPr="003D0AB4">
              <w:rPr>
                <w:rFonts w:ascii="Times New Roman" w:eastAsia="Times New Roman" w:hAnsi="Times New Roman" w:cs="Times New Roman"/>
                <w:snapToGrid w:val="0"/>
                <w:color w:val="000000"/>
                <w:kern w:val="0"/>
                <w:sz w:val="24"/>
                <w:szCs w:val="24"/>
                <w14:ligatures w14:val="none"/>
              </w:rPr>
              <w:t>GS-9 employee x # of responses x processing time</w:t>
            </w:r>
          </w:p>
        </w:tc>
        <w:tc>
          <w:tcPr>
            <w:tcW w:w="3117" w:type="dxa"/>
            <w:shd w:val="clear" w:color="auto" w:fill="auto"/>
          </w:tcPr>
          <w:p w:rsidR="00282669" w:rsidRPr="003D0AB4" w:rsidP="009967BF" w14:paraId="1A08CB7D" w14:textId="77777777">
            <w:pPr>
              <w:widowControl w:val="0"/>
              <w:spacing w:after="0" w:line="240" w:lineRule="auto"/>
              <w:contextualSpacing/>
              <w:jc w:val="right"/>
              <w:rPr>
                <w:rFonts w:ascii="Times New Roman" w:eastAsia="Times New Roman" w:hAnsi="Times New Roman" w:cs="Times New Roman"/>
                <w:snapToGrid w:val="0"/>
                <w:color w:val="000000"/>
                <w:kern w:val="0"/>
                <w:sz w:val="24"/>
                <w:szCs w:val="24"/>
                <w14:ligatures w14:val="none"/>
              </w:rPr>
            </w:pPr>
            <w:r w:rsidRPr="003D0AB4">
              <w:rPr>
                <w:rFonts w:ascii="Times New Roman" w:eastAsia="Times New Roman" w:hAnsi="Times New Roman" w:cs="Times New Roman"/>
                <w:snapToGrid w:val="0"/>
                <w:color w:val="000000"/>
                <w:kern w:val="0"/>
                <w:sz w:val="24"/>
                <w:szCs w:val="24"/>
                <w14:ligatures w14:val="none"/>
              </w:rPr>
              <w:t>$49,200</w:t>
            </w:r>
          </w:p>
          <w:p w:rsidR="00282669" w:rsidRPr="003D0AB4" w:rsidP="009967BF" w14:paraId="5E732A70" w14:textId="77777777">
            <w:pPr>
              <w:widowControl w:val="0"/>
              <w:spacing w:after="0" w:line="240" w:lineRule="auto"/>
              <w:contextualSpacing/>
              <w:jc w:val="right"/>
              <w:rPr>
                <w:rFonts w:ascii="Times New Roman" w:eastAsia="Times New Roman" w:hAnsi="Times New Roman" w:cs="Times New Roman"/>
                <w:snapToGrid w:val="0"/>
                <w:color w:val="000000"/>
                <w:kern w:val="0"/>
                <w:sz w:val="24"/>
                <w:szCs w:val="24"/>
                <w14:ligatures w14:val="none"/>
              </w:rPr>
            </w:pPr>
          </w:p>
          <w:p w:rsidR="00282669" w:rsidRPr="003D0AB4" w:rsidP="009967BF" w14:paraId="032FF517" w14:textId="77777777">
            <w:pPr>
              <w:widowControl w:val="0"/>
              <w:spacing w:after="0" w:line="240" w:lineRule="auto"/>
              <w:contextualSpacing/>
              <w:jc w:val="right"/>
              <w:rPr>
                <w:rFonts w:ascii="Times New Roman" w:eastAsia="Times New Roman" w:hAnsi="Times New Roman" w:cs="Times New Roman"/>
                <w:snapToGrid w:val="0"/>
                <w:color w:val="000000"/>
                <w:kern w:val="0"/>
                <w:sz w:val="24"/>
                <w:szCs w:val="24"/>
                <w14:ligatures w14:val="none"/>
              </w:rPr>
            </w:pPr>
          </w:p>
        </w:tc>
      </w:tr>
      <w:tr w14:paraId="560068BE" w14:textId="77777777" w:rsidTr="0011436F">
        <w:tblPrEx>
          <w:tblW w:w="8689" w:type="dxa"/>
          <w:tblInd w:w="1435" w:type="dxa"/>
          <w:tblLook w:val="04A0"/>
        </w:tblPrEx>
        <w:tc>
          <w:tcPr>
            <w:tcW w:w="2455" w:type="dxa"/>
            <w:shd w:val="clear" w:color="auto" w:fill="auto"/>
          </w:tcPr>
          <w:p w:rsidR="00282669" w:rsidRPr="003D0AB4" w:rsidP="00BD651A" w14:paraId="08A90FB6" w14:textId="77777777">
            <w:pPr>
              <w:widowControl w:val="0"/>
              <w:spacing w:after="0" w:line="240" w:lineRule="auto"/>
              <w:contextualSpacing/>
              <w:rPr>
                <w:rFonts w:ascii="Times New Roman" w:eastAsia="Times New Roman" w:hAnsi="Times New Roman" w:cs="Times New Roman"/>
                <w:snapToGrid w:val="0"/>
                <w:color w:val="000000"/>
                <w:kern w:val="0"/>
                <w:sz w:val="24"/>
                <w:szCs w:val="24"/>
                <w14:ligatures w14:val="none"/>
              </w:rPr>
            </w:pPr>
            <w:r w:rsidRPr="003D0AB4">
              <w:rPr>
                <w:rFonts w:ascii="Times New Roman" w:eastAsia="Times New Roman" w:hAnsi="Times New Roman" w:cs="Times New Roman"/>
                <w:snapToGrid w:val="0"/>
                <w:color w:val="000000"/>
                <w:kern w:val="0"/>
                <w:sz w:val="24"/>
                <w:szCs w:val="24"/>
                <w14:ligatures w14:val="none"/>
              </w:rPr>
              <w:t>Full-Time Equivalent Costs</w:t>
            </w:r>
          </w:p>
        </w:tc>
        <w:tc>
          <w:tcPr>
            <w:tcW w:w="3117" w:type="dxa"/>
            <w:shd w:val="clear" w:color="auto" w:fill="auto"/>
          </w:tcPr>
          <w:p w:rsidR="00282669" w:rsidRPr="003D0AB4" w:rsidP="00BD651A" w14:paraId="58CC7E0D" w14:textId="77777777">
            <w:pPr>
              <w:widowControl w:val="0"/>
              <w:spacing w:after="0" w:line="240" w:lineRule="auto"/>
              <w:contextualSpacing/>
              <w:rPr>
                <w:rFonts w:ascii="Times New Roman" w:eastAsia="Times New Roman" w:hAnsi="Times New Roman" w:cs="Times New Roman"/>
                <w:snapToGrid w:val="0"/>
                <w:color w:val="000000"/>
                <w:kern w:val="0"/>
                <w:sz w:val="24"/>
                <w:szCs w:val="24"/>
                <w14:ligatures w14:val="none"/>
              </w:rPr>
            </w:pPr>
            <w:r w:rsidRPr="003D0AB4">
              <w:rPr>
                <w:rFonts w:ascii="Times New Roman" w:eastAsia="Times New Roman" w:hAnsi="Times New Roman" w:cs="Times New Roman"/>
                <w:snapToGrid w:val="0"/>
                <w:color w:val="000000"/>
                <w:kern w:val="0"/>
                <w:sz w:val="24"/>
                <w:szCs w:val="24"/>
                <w14:ligatures w14:val="none"/>
              </w:rPr>
              <w:t>Out of pocket costs + Other expenses for providing this service</w:t>
            </w:r>
          </w:p>
        </w:tc>
        <w:tc>
          <w:tcPr>
            <w:tcW w:w="3117" w:type="dxa"/>
            <w:shd w:val="clear" w:color="auto" w:fill="auto"/>
          </w:tcPr>
          <w:p w:rsidR="00282669" w:rsidRPr="003D0AB4" w:rsidP="009967BF" w14:paraId="380C96C2" w14:textId="3E7D3D01">
            <w:pPr>
              <w:widowControl w:val="0"/>
              <w:spacing w:after="0" w:line="240" w:lineRule="auto"/>
              <w:contextualSpacing/>
              <w:jc w:val="right"/>
              <w:rPr>
                <w:rFonts w:ascii="Times New Roman" w:eastAsia="Times New Roman" w:hAnsi="Times New Roman" w:cs="Times New Roman"/>
                <w:snapToGrid w:val="0"/>
                <w:color w:val="000000"/>
                <w:kern w:val="0"/>
                <w:sz w:val="24"/>
                <w:szCs w:val="24"/>
                <w14:ligatures w14:val="none"/>
              </w:rPr>
            </w:pPr>
            <w:r>
              <w:rPr>
                <w:rFonts w:ascii="Times New Roman" w:eastAsia="Times New Roman" w:hAnsi="Times New Roman" w:cs="Times New Roman"/>
                <w:snapToGrid w:val="0"/>
                <w:color w:val="000000"/>
                <w:kern w:val="0"/>
                <w:sz w:val="24"/>
                <w:szCs w:val="24"/>
                <w14:ligatures w14:val="none"/>
              </w:rPr>
              <w:t>$</w:t>
            </w:r>
            <w:r w:rsidRPr="003D0AB4">
              <w:rPr>
                <w:rFonts w:ascii="Times New Roman" w:eastAsia="Times New Roman" w:hAnsi="Times New Roman" w:cs="Times New Roman"/>
                <w:snapToGrid w:val="0"/>
                <w:color w:val="000000"/>
                <w:kern w:val="0"/>
                <w:sz w:val="24"/>
                <w:szCs w:val="24"/>
                <w14:ligatures w14:val="none"/>
              </w:rPr>
              <w:t>0</w:t>
            </w:r>
            <w:r>
              <w:rPr>
                <w:rFonts w:ascii="Times New Roman" w:eastAsia="Times New Roman" w:hAnsi="Times New Roman" w:cs="Times New Roman"/>
                <w:snapToGrid w:val="0"/>
                <w:color w:val="000000"/>
                <w:kern w:val="0"/>
                <w:sz w:val="24"/>
                <w:szCs w:val="24"/>
                <w14:ligatures w14:val="none"/>
              </w:rPr>
              <w:t>*</w:t>
            </w:r>
          </w:p>
        </w:tc>
      </w:tr>
      <w:tr w14:paraId="00E00715" w14:textId="77777777" w:rsidTr="0011436F">
        <w:tblPrEx>
          <w:tblW w:w="8689" w:type="dxa"/>
          <w:tblInd w:w="1435" w:type="dxa"/>
          <w:tblLook w:val="04A0"/>
        </w:tblPrEx>
        <w:tc>
          <w:tcPr>
            <w:tcW w:w="2455" w:type="dxa"/>
            <w:shd w:val="clear" w:color="auto" w:fill="auto"/>
          </w:tcPr>
          <w:p w:rsidR="00282669" w:rsidRPr="003D0AB4" w:rsidP="00BD651A" w14:paraId="68BF19D0" w14:textId="77777777">
            <w:pPr>
              <w:widowControl w:val="0"/>
              <w:spacing w:after="0" w:line="240" w:lineRule="auto"/>
              <w:contextualSpacing/>
              <w:rPr>
                <w:rFonts w:ascii="Times New Roman" w:eastAsia="Times New Roman" w:hAnsi="Times New Roman" w:cs="Times New Roman"/>
                <w:snapToGrid w:val="0"/>
                <w:color w:val="000000"/>
                <w:kern w:val="0"/>
                <w:sz w:val="24"/>
                <w:szCs w:val="24"/>
                <w14:ligatures w14:val="none"/>
              </w:rPr>
            </w:pPr>
            <w:r w:rsidRPr="003D0AB4">
              <w:rPr>
                <w:rFonts w:ascii="Times New Roman" w:eastAsia="Times New Roman" w:hAnsi="Times New Roman" w:cs="Times New Roman"/>
                <w:snapToGrid w:val="0"/>
                <w:color w:val="000000"/>
                <w:kern w:val="0"/>
                <w:sz w:val="24"/>
                <w:szCs w:val="24"/>
                <w14:ligatures w14:val="none"/>
              </w:rPr>
              <w:t>Systems Development, Updating, and Maintenance</w:t>
            </w:r>
          </w:p>
        </w:tc>
        <w:tc>
          <w:tcPr>
            <w:tcW w:w="3117" w:type="dxa"/>
            <w:shd w:val="clear" w:color="auto" w:fill="auto"/>
          </w:tcPr>
          <w:p w:rsidR="00282669" w:rsidRPr="003D0AB4" w:rsidP="00BD651A" w14:paraId="064E23C5" w14:textId="77777777">
            <w:pPr>
              <w:widowControl w:val="0"/>
              <w:spacing w:after="0" w:line="240" w:lineRule="auto"/>
              <w:contextualSpacing/>
              <w:rPr>
                <w:rFonts w:ascii="Times New Roman" w:eastAsia="Times New Roman" w:hAnsi="Times New Roman" w:cs="Times New Roman"/>
                <w:snapToGrid w:val="0"/>
                <w:color w:val="000000"/>
                <w:kern w:val="0"/>
                <w:sz w:val="24"/>
                <w:szCs w:val="24"/>
                <w14:ligatures w14:val="none"/>
              </w:rPr>
            </w:pPr>
            <w:r w:rsidRPr="003D0AB4">
              <w:rPr>
                <w:rFonts w:ascii="Times New Roman" w:eastAsia="Times New Roman" w:hAnsi="Times New Roman" w:cs="Times New Roman"/>
                <w:snapToGrid w:val="0"/>
                <w:color w:val="000000"/>
                <w:kern w:val="0"/>
                <w:sz w:val="24"/>
                <w:szCs w:val="24"/>
                <w14:ligatures w14:val="none"/>
              </w:rPr>
              <w:t>GS-9 employee x man hours for development, updating, maintenance</w:t>
            </w:r>
          </w:p>
        </w:tc>
        <w:tc>
          <w:tcPr>
            <w:tcW w:w="3117" w:type="dxa"/>
            <w:shd w:val="clear" w:color="auto" w:fill="auto"/>
          </w:tcPr>
          <w:p w:rsidR="00282669" w:rsidRPr="003D0AB4" w:rsidP="009967BF" w14:paraId="7EBF02EC" w14:textId="39CB4539">
            <w:pPr>
              <w:widowControl w:val="0"/>
              <w:spacing w:after="0" w:line="240" w:lineRule="auto"/>
              <w:contextualSpacing/>
              <w:jc w:val="right"/>
              <w:rPr>
                <w:rFonts w:ascii="Times New Roman" w:eastAsia="Times New Roman" w:hAnsi="Times New Roman" w:cs="Times New Roman"/>
                <w:snapToGrid w:val="0"/>
                <w:color w:val="000000"/>
                <w:kern w:val="0"/>
                <w:sz w:val="24"/>
                <w:szCs w:val="24"/>
                <w14:ligatures w14:val="none"/>
              </w:rPr>
            </w:pPr>
            <w:r w:rsidRPr="003D0AB4">
              <w:rPr>
                <w:rFonts w:ascii="Times New Roman" w:eastAsia="Times New Roman" w:hAnsi="Times New Roman" w:cs="Times New Roman"/>
                <w:snapToGrid w:val="0"/>
                <w:color w:val="000000"/>
                <w:kern w:val="0"/>
                <w:sz w:val="24"/>
                <w:szCs w:val="24"/>
                <w14:ligatures w14:val="none"/>
              </w:rPr>
              <w:t>$2,952</w:t>
            </w:r>
          </w:p>
        </w:tc>
      </w:tr>
      <w:tr w14:paraId="2BDDFC2B" w14:textId="77777777" w:rsidTr="0011436F">
        <w:tblPrEx>
          <w:tblW w:w="8689" w:type="dxa"/>
          <w:tblInd w:w="1435" w:type="dxa"/>
          <w:tblLook w:val="04A0"/>
        </w:tblPrEx>
        <w:tc>
          <w:tcPr>
            <w:tcW w:w="2455" w:type="dxa"/>
            <w:shd w:val="clear" w:color="auto" w:fill="auto"/>
          </w:tcPr>
          <w:p w:rsidR="00282669" w:rsidRPr="003D0AB4" w:rsidP="00BD651A" w14:paraId="2D7C611C" w14:textId="77777777">
            <w:pPr>
              <w:widowControl w:val="0"/>
              <w:spacing w:after="0" w:line="240" w:lineRule="auto"/>
              <w:contextualSpacing/>
              <w:rPr>
                <w:rFonts w:ascii="Times New Roman" w:eastAsia="Times New Roman" w:hAnsi="Times New Roman" w:cs="Times New Roman"/>
                <w:snapToGrid w:val="0"/>
                <w:color w:val="000000"/>
                <w:kern w:val="0"/>
                <w:sz w:val="24"/>
                <w:szCs w:val="24"/>
                <w14:ligatures w14:val="none"/>
              </w:rPr>
            </w:pPr>
            <w:r w:rsidRPr="003D0AB4">
              <w:rPr>
                <w:rFonts w:ascii="Times New Roman" w:eastAsia="Times New Roman" w:hAnsi="Times New Roman" w:cs="Times New Roman"/>
                <w:snapToGrid w:val="0"/>
                <w:color w:val="000000"/>
                <w:kern w:val="0"/>
                <w:sz w:val="24"/>
                <w:szCs w:val="24"/>
                <w14:ligatures w14:val="none"/>
              </w:rPr>
              <w:t>Quantifiable IT Costs</w:t>
            </w:r>
          </w:p>
        </w:tc>
        <w:tc>
          <w:tcPr>
            <w:tcW w:w="3117" w:type="dxa"/>
            <w:shd w:val="clear" w:color="auto" w:fill="auto"/>
          </w:tcPr>
          <w:p w:rsidR="00282669" w:rsidRPr="003D0AB4" w:rsidP="00BD651A" w14:paraId="17A636A8" w14:textId="77777777">
            <w:pPr>
              <w:widowControl w:val="0"/>
              <w:spacing w:after="0" w:line="240" w:lineRule="auto"/>
              <w:contextualSpacing/>
              <w:rPr>
                <w:rFonts w:ascii="Times New Roman" w:eastAsia="Times New Roman" w:hAnsi="Times New Roman" w:cs="Times New Roman"/>
                <w:snapToGrid w:val="0"/>
                <w:color w:val="000000"/>
                <w:kern w:val="0"/>
                <w:sz w:val="24"/>
                <w:szCs w:val="24"/>
                <w14:ligatures w14:val="none"/>
              </w:rPr>
            </w:pPr>
            <w:r w:rsidRPr="003D0AB4">
              <w:rPr>
                <w:rFonts w:ascii="Times New Roman" w:eastAsia="Times New Roman" w:hAnsi="Times New Roman" w:cs="Times New Roman"/>
                <w:snapToGrid w:val="0"/>
                <w:color w:val="000000"/>
                <w:kern w:val="0"/>
                <w:sz w:val="24"/>
                <w:szCs w:val="24"/>
                <w14:ligatures w14:val="none"/>
              </w:rPr>
              <w:t>Any additional IT costs</w:t>
            </w:r>
          </w:p>
        </w:tc>
        <w:tc>
          <w:tcPr>
            <w:tcW w:w="3117" w:type="dxa"/>
            <w:shd w:val="clear" w:color="auto" w:fill="auto"/>
          </w:tcPr>
          <w:p w:rsidR="00282669" w:rsidRPr="003D0AB4" w:rsidP="009967BF" w14:paraId="5E8B94F2" w14:textId="659A1BCA">
            <w:pPr>
              <w:widowControl w:val="0"/>
              <w:spacing w:after="0" w:line="240" w:lineRule="auto"/>
              <w:contextualSpacing/>
              <w:jc w:val="right"/>
              <w:rPr>
                <w:rFonts w:ascii="Times New Roman" w:eastAsia="Times New Roman" w:hAnsi="Times New Roman" w:cs="Times New Roman"/>
                <w:snapToGrid w:val="0"/>
                <w:color w:val="000000"/>
                <w:kern w:val="0"/>
                <w:sz w:val="24"/>
                <w:szCs w:val="24"/>
                <w14:ligatures w14:val="none"/>
              </w:rPr>
            </w:pPr>
            <w:r>
              <w:rPr>
                <w:rFonts w:ascii="Times New Roman" w:eastAsia="Times New Roman" w:hAnsi="Times New Roman" w:cs="Times New Roman"/>
                <w:snapToGrid w:val="0"/>
                <w:color w:val="000000"/>
                <w:kern w:val="0"/>
                <w:sz w:val="24"/>
                <w:szCs w:val="24"/>
                <w14:ligatures w14:val="none"/>
              </w:rPr>
              <w:t>$</w:t>
            </w:r>
            <w:r w:rsidRPr="003D0AB4">
              <w:rPr>
                <w:rFonts w:ascii="Times New Roman" w:eastAsia="Times New Roman" w:hAnsi="Times New Roman" w:cs="Times New Roman"/>
                <w:snapToGrid w:val="0"/>
                <w:color w:val="000000"/>
                <w:kern w:val="0"/>
                <w:sz w:val="24"/>
                <w:szCs w:val="24"/>
                <w14:ligatures w14:val="none"/>
              </w:rPr>
              <w:t>0</w:t>
            </w:r>
            <w:r>
              <w:rPr>
                <w:rFonts w:ascii="Times New Roman" w:eastAsia="Times New Roman" w:hAnsi="Times New Roman" w:cs="Times New Roman"/>
                <w:snapToGrid w:val="0"/>
                <w:color w:val="000000"/>
                <w:kern w:val="0"/>
                <w:sz w:val="24"/>
                <w:szCs w:val="24"/>
                <w14:ligatures w14:val="none"/>
              </w:rPr>
              <w:t>*</w:t>
            </w:r>
          </w:p>
        </w:tc>
      </w:tr>
      <w:tr w14:paraId="04F26EFD" w14:textId="77777777" w:rsidTr="0011436F">
        <w:tblPrEx>
          <w:tblW w:w="8689" w:type="dxa"/>
          <w:tblInd w:w="1435" w:type="dxa"/>
          <w:tblLook w:val="04A0"/>
        </w:tblPrEx>
        <w:tc>
          <w:tcPr>
            <w:tcW w:w="2455" w:type="dxa"/>
            <w:shd w:val="clear" w:color="auto" w:fill="auto"/>
          </w:tcPr>
          <w:p w:rsidR="00282669" w:rsidRPr="003D0AB4" w:rsidP="00BD651A" w14:paraId="7982CF67" w14:textId="77777777">
            <w:pPr>
              <w:widowControl w:val="0"/>
              <w:spacing w:after="0" w:line="240" w:lineRule="auto"/>
              <w:contextualSpacing/>
              <w:rPr>
                <w:rFonts w:ascii="Times New Roman" w:eastAsia="Times New Roman" w:hAnsi="Times New Roman" w:cs="Times New Roman"/>
                <w:b/>
                <w:bCs/>
                <w:snapToGrid w:val="0"/>
                <w:color w:val="000000"/>
                <w:kern w:val="0"/>
                <w:sz w:val="24"/>
                <w:szCs w:val="24"/>
                <w14:ligatures w14:val="none"/>
              </w:rPr>
            </w:pPr>
            <w:r w:rsidRPr="003D0AB4">
              <w:rPr>
                <w:rFonts w:ascii="Times New Roman" w:eastAsia="Times New Roman" w:hAnsi="Times New Roman" w:cs="Times New Roman"/>
                <w:b/>
                <w:bCs/>
                <w:snapToGrid w:val="0"/>
                <w:color w:val="000000"/>
                <w:kern w:val="0"/>
                <w:sz w:val="24"/>
                <w:szCs w:val="24"/>
                <w14:ligatures w14:val="none"/>
              </w:rPr>
              <w:t>Total</w:t>
            </w:r>
          </w:p>
        </w:tc>
        <w:tc>
          <w:tcPr>
            <w:tcW w:w="3117" w:type="dxa"/>
            <w:shd w:val="clear" w:color="auto" w:fill="auto"/>
          </w:tcPr>
          <w:p w:rsidR="00282669" w:rsidRPr="003D0AB4" w:rsidP="00BD651A" w14:paraId="2A5BA94A" w14:textId="77777777">
            <w:pPr>
              <w:widowControl w:val="0"/>
              <w:spacing w:after="0" w:line="240" w:lineRule="auto"/>
              <w:contextualSpacing/>
              <w:rPr>
                <w:rFonts w:ascii="Times New Roman" w:eastAsia="Times New Roman" w:hAnsi="Times New Roman" w:cs="Times New Roman"/>
                <w:b/>
                <w:bCs/>
                <w:snapToGrid w:val="0"/>
                <w:color w:val="000000"/>
                <w:kern w:val="0"/>
                <w:sz w:val="24"/>
                <w:szCs w:val="24"/>
                <w14:ligatures w14:val="none"/>
              </w:rPr>
            </w:pPr>
          </w:p>
        </w:tc>
        <w:tc>
          <w:tcPr>
            <w:tcW w:w="3117" w:type="dxa"/>
            <w:shd w:val="clear" w:color="auto" w:fill="auto"/>
          </w:tcPr>
          <w:p w:rsidR="00282669" w:rsidRPr="003D0AB4" w:rsidP="009967BF" w14:paraId="197A53ED" w14:textId="0B782C3D">
            <w:pPr>
              <w:widowControl w:val="0"/>
              <w:spacing w:after="0" w:line="240" w:lineRule="auto"/>
              <w:contextualSpacing/>
              <w:jc w:val="right"/>
              <w:rPr>
                <w:rFonts w:ascii="Times New Roman" w:eastAsia="Times New Roman" w:hAnsi="Times New Roman" w:cs="Times New Roman"/>
                <w:b/>
                <w:bCs/>
                <w:snapToGrid w:val="0"/>
                <w:color w:val="000000"/>
                <w:kern w:val="0"/>
                <w:sz w:val="24"/>
                <w:szCs w:val="24"/>
                <w14:ligatures w14:val="none"/>
              </w:rPr>
            </w:pPr>
            <w:r w:rsidRPr="003D0AB4">
              <w:rPr>
                <w:rFonts w:ascii="Times New Roman" w:eastAsia="Times New Roman" w:hAnsi="Times New Roman" w:cs="Times New Roman"/>
                <w:b/>
                <w:bCs/>
                <w:snapToGrid w:val="0"/>
                <w:color w:val="000000"/>
                <w:kern w:val="0"/>
                <w:sz w:val="24"/>
                <w:szCs w:val="24"/>
                <w14:ligatures w14:val="none"/>
              </w:rPr>
              <w:t>$52, 952</w:t>
            </w:r>
          </w:p>
        </w:tc>
      </w:tr>
    </w:tbl>
    <w:p w:rsidR="00282669" w:rsidRPr="003D0AB4" w:rsidP="009967BF" w14:paraId="6CDCEB58" w14:textId="54E6CEB8">
      <w:pPr>
        <w:widowControl w:val="0"/>
        <w:spacing w:after="0" w:line="240" w:lineRule="auto"/>
        <w:ind w:left="1440"/>
        <w:rPr>
          <w:rFonts w:ascii="Times New Roman" w:eastAsia="Times New Roman" w:hAnsi="Times New Roman" w:cs="Times New Roman"/>
          <w:snapToGrid w:val="0"/>
          <w:color w:val="000000"/>
          <w:kern w:val="0"/>
          <w:sz w:val="24"/>
          <w:szCs w:val="24"/>
          <w14:ligatures w14:val="none"/>
        </w:rPr>
      </w:pPr>
      <w:r w:rsidRPr="003D0AB4">
        <w:rPr>
          <w:rFonts w:ascii="Times New Roman" w:eastAsia="Times New Roman" w:hAnsi="Times New Roman" w:cs="Times New Roman"/>
          <w:snapToGrid w:val="0"/>
          <w:color w:val="000000"/>
          <w:kern w:val="0"/>
          <w:sz w:val="24"/>
          <w:szCs w:val="24"/>
          <w14:ligatures w14:val="none"/>
        </w:rPr>
        <w:t>* We have inserted a $0 amount for cost factors that do not apply to this</w:t>
      </w:r>
      <w:r w:rsidR="009967BF">
        <w:rPr>
          <w:rFonts w:ascii="Times New Roman" w:eastAsia="Times New Roman" w:hAnsi="Times New Roman" w:cs="Times New Roman"/>
          <w:snapToGrid w:val="0"/>
          <w:color w:val="000000"/>
          <w:kern w:val="0"/>
          <w:sz w:val="24"/>
          <w:szCs w:val="24"/>
          <w14:ligatures w14:val="none"/>
        </w:rPr>
        <w:t xml:space="preserve"> </w:t>
      </w:r>
      <w:r w:rsidRPr="003D0AB4">
        <w:rPr>
          <w:rFonts w:ascii="Times New Roman" w:eastAsia="Times New Roman" w:hAnsi="Times New Roman" w:cs="Times New Roman"/>
          <w:snapToGrid w:val="0"/>
          <w:color w:val="000000"/>
          <w:kern w:val="0"/>
          <w:sz w:val="24"/>
          <w:szCs w:val="24"/>
          <w14:ligatures w14:val="none"/>
        </w:rPr>
        <w:t>collection.</w:t>
      </w:r>
      <w:r w:rsidRPr="003D0AB4" w:rsidR="009657AA">
        <w:rPr>
          <w:rFonts w:ascii="Times New Roman" w:eastAsia="Times New Roman" w:hAnsi="Times New Roman" w:cs="Times New Roman"/>
          <w:snapToGrid w:val="0"/>
          <w:color w:val="000000"/>
          <w:kern w:val="0"/>
          <w:sz w:val="24"/>
          <w:szCs w:val="24"/>
          <w14:ligatures w14:val="none"/>
        </w:rPr>
        <w:t xml:space="preserve"> </w:t>
      </w:r>
    </w:p>
    <w:p w:rsidR="00282669" w:rsidRPr="003D0AB4" w:rsidP="00BD651A" w14:paraId="723D88E0" w14:textId="77777777">
      <w:pPr>
        <w:widowControl w:val="0"/>
        <w:spacing w:after="0" w:line="240" w:lineRule="auto"/>
        <w:rPr>
          <w:rFonts w:ascii="Times New Roman" w:eastAsia="Times New Roman" w:hAnsi="Times New Roman" w:cs="Times New Roman"/>
          <w:snapToGrid w:val="0"/>
          <w:color w:val="000000"/>
          <w:kern w:val="0"/>
          <w:sz w:val="24"/>
          <w:szCs w:val="24"/>
          <w14:ligatures w14:val="none"/>
        </w:rPr>
      </w:pPr>
    </w:p>
    <w:p w:rsidR="00282669" w:rsidP="009967BF" w14:paraId="7999938C" w14:textId="7C9FA9FC">
      <w:pPr>
        <w:widowControl w:val="0"/>
        <w:spacing w:after="0" w:line="240" w:lineRule="auto"/>
        <w:ind w:left="1440"/>
        <w:rPr>
          <w:rFonts w:ascii="Times New Roman" w:eastAsia="Times New Roman" w:hAnsi="Times New Roman" w:cs="Times New Roman"/>
          <w:snapToGrid w:val="0"/>
          <w:color w:val="000000"/>
          <w:kern w:val="0"/>
          <w:sz w:val="24"/>
          <w:szCs w:val="24"/>
          <w14:ligatures w14:val="none"/>
        </w:rPr>
      </w:pPr>
      <w:r w:rsidRPr="003D0AB4">
        <w:rPr>
          <w:rFonts w:ascii="Times New Roman" w:eastAsia="Times New Roman" w:hAnsi="Times New Roman" w:cs="Times New Roman"/>
          <w:snapToGrid w:val="0"/>
          <w:color w:val="000000"/>
          <w:kern w:val="0"/>
          <w:sz w:val="24"/>
          <w:szCs w:val="24"/>
          <w14:ligatures w14:val="none"/>
        </w:rPr>
        <w:t>SSA is unable to break down the costs to the Federal government further than we already have.</w:t>
      </w:r>
      <w:r w:rsidR="000F7E74">
        <w:rPr>
          <w:rFonts w:ascii="Times New Roman" w:eastAsia="Times New Roman" w:hAnsi="Times New Roman" w:cs="Times New Roman"/>
          <w:snapToGrid w:val="0"/>
          <w:color w:val="000000"/>
          <w:kern w:val="0"/>
          <w:sz w:val="24"/>
          <w:szCs w:val="24"/>
          <w14:ligatures w14:val="none"/>
        </w:rPr>
        <w:t xml:space="preserve">  F</w:t>
      </w:r>
      <w:r w:rsidRPr="003D0AB4">
        <w:rPr>
          <w:rFonts w:ascii="Times New Roman" w:eastAsia="Times New Roman" w:hAnsi="Times New Roman" w:cs="Times New Roman"/>
          <w:snapToGrid w:val="0"/>
          <w:color w:val="000000"/>
          <w:kern w:val="0"/>
          <w:sz w:val="24"/>
          <w:szCs w:val="24"/>
          <w14:ligatures w14:val="none"/>
        </w:rPr>
        <w:t xml:space="preserve">irst, since we work with almost every US citizen, we often do bulk </w:t>
      </w:r>
      <w:r w:rsidRPr="003D0AB4" w:rsidR="009657AA">
        <w:rPr>
          <w:rFonts w:ascii="Times New Roman" w:eastAsia="Times New Roman" w:hAnsi="Times New Roman" w:cs="Times New Roman"/>
          <w:snapToGrid w:val="0"/>
          <w:color w:val="000000"/>
          <w:kern w:val="0"/>
          <w:sz w:val="24"/>
          <w:szCs w:val="24"/>
          <w14:ligatures w14:val="none"/>
        </w:rPr>
        <w:t>mailings and</w:t>
      </w:r>
      <w:r w:rsidRPr="003D0AB4">
        <w:rPr>
          <w:rFonts w:ascii="Times New Roman" w:eastAsia="Times New Roman" w:hAnsi="Times New Roman" w:cs="Times New Roman"/>
          <w:snapToGrid w:val="0"/>
          <w:color w:val="000000"/>
          <w:kern w:val="0"/>
          <w:sz w:val="24"/>
          <w:szCs w:val="24"/>
          <w14:ligatures w14:val="none"/>
        </w:rPr>
        <w:t xml:space="preserve"> cannot track the cost for a single mailing.</w:t>
      </w:r>
      <w:r w:rsidR="000F7E74">
        <w:rPr>
          <w:rFonts w:ascii="Times New Roman" w:eastAsia="Times New Roman" w:hAnsi="Times New Roman" w:cs="Times New Roman"/>
          <w:snapToGrid w:val="0"/>
          <w:color w:val="000000"/>
          <w:kern w:val="0"/>
          <w:sz w:val="24"/>
          <w:szCs w:val="24"/>
          <w14:ligatures w14:val="none"/>
        </w:rPr>
        <w:t xml:space="preserve"> </w:t>
      </w:r>
      <w:r w:rsidRPr="003D0AB4">
        <w:rPr>
          <w:rFonts w:ascii="Times New Roman" w:eastAsia="Times New Roman" w:hAnsi="Times New Roman" w:cs="Times New Roman"/>
          <w:snapToGrid w:val="0"/>
          <w:color w:val="000000"/>
          <w:kern w:val="0"/>
          <w:sz w:val="24"/>
          <w:szCs w:val="24"/>
          <w14:ligatures w14:val="none"/>
        </w:rPr>
        <w:t xml:space="preserve"> In addition, it is difficult for us to break down the cost for processing a single form, as field office and State Disability Determination Services staff often help respondents fill out several forms at once, and the time it takes to do so can vary per respondent.</w:t>
      </w:r>
      <w:r w:rsidR="000F7E74">
        <w:rPr>
          <w:rFonts w:ascii="Times New Roman" w:eastAsia="Times New Roman" w:hAnsi="Times New Roman" w:cs="Times New Roman"/>
          <w:snapToGrid w:val="0"/>
          <w:color w:val="000000"/>
          <w:kern w:val="0"/>
          <w:sz w:val="24"/>
          <w:szCs w:val="24"/>
          <w14:ligatures w14:val="none"/>
        </w:rPr>
        <w:t xml:space="preserve"> </w:t>
      </w:r>
      <w:r w:rsidRPr="003D0AB4">
        <w:rPr>
          <w:rFonts w:ascii="Times New Roman" w:eastAsia="Times New Roman" w:hAnsi="Times New Roman" w:cs="Times New Roman"/>
          <w:snapToGrid w:val="0"/>
          <w:color w:val="000000"/>
          <w:kern w:val="0"/>
          <w:sz w:val="24"/>
          <w:szCs w:val="24"/>
          <w14:ligatures w14:val="none"/>
        </w:rPr>
        <w:t xml:space="preserve"> As well, because so many employees have a hand in each aspect of our forms, we use an estimated average hourly wage, based on the wage of our average field office employee (GS-9) for these calculations.</w:t>
      </w:r>
      <w:r w:rsidR="000F7E74">
        <w:rPr>
          <w:rFonts w:ascii="Times New Roman" w:eastAsia="Times New Roman" w:hAnsi="Times New Roman" w:cs="Times New Roman"/>
          <w:snapToGrid w:val="0"/>
          <w:color w:val="000000"/>
          <w:kern w:val="0"/>
          <w:sz w:val="24"/>
          <w:szCs w:val="24"/>
          <w14:ligatures w14:val="none"/>
        </w:rPr>
        <w:t xml:space="preserve"> </w:t>
      </w:r>
      <w:r w:rsidRPr="003D0AB4">
        <w:rPr>
          <w:rFonts w:ascii="Times New Roman" w:eastAsia="Times New Roman" w:hAnsi="Times New Roman" w:cs="Times New Roman"/>
          <w:snapToGrid w:val="0"/>
          <w:color w:val="000000"/>
          <w:kern w:val="0"/>
          <w:sz w:val="24"/>
          <w:szCs w:val="24"/>
          <w14:ligatures w14:val="none"/>
        </w:rPr>
        <w:t xml:space="preserve"> However, we have calculated these costs as accurately as possible based on the information we collect for creating, updating, and maintaining these information collections.</w:t>
      </w:r>
    </w:p>
    <w:p w:rsidR="00282669" w:rsidRPr="003D0AB4" w:rsidP="009967BF" w14:paraId="13BE6031" w14:textId="77777777">
      <w:pPr>
        <w:spacing w:after="0" w:line="240" w:lineRule="auto"/>
        <w:ind w:left="810"/>
        <w:rPr>
          <w:rFonts w:ascii="Times New Roman" w:hAnsi="Times New Roman" w:cs="Times New Roman"/>
          <w:b/>
          <w:bCs/>
          <w:sz w:val="24"/>
          <w:szCs w:val="24"/>
        </w:rPr>
      </w:pPr>
      <w:r w:rsidRPr="003D0AB4">
        <w:rPr>
          <w:rFonts w:ascii="Times New Roman" w:hAnsi="Times New Roman" w:cs="Times New Roman"/>
          <w:b/>
          <w:bCs/>
          <w:sz w:val="24"/>
          <w:szCs w:val="24"/>
        </w:rPr>
        <w:t>15.</w:t>
      </w:r>
      <w:r w:rsidRPr="003D0AB4">
        <w:rPr>
          <w:rFonts w:ascii="Times New Roman" w:hAnsi="Times New Roman" w:cs="Times New Roman"/>
          <w:b/>
          <w:bCs/>
          <w:sz w:val="24"/>
          <w:szCs w:val="24"/>
        </w:rPr>
        <w:tab/>
        <w:t xml:space="preserve">Program Changes or Adjustments to the Information Collection Request </w:t>
      </w:r>
    </w:p>
    <w:p w:rsidR="00FB27D9" w:rsidRPr="0075554D" w:rsidP="00FB27D9" w14:paraId="3BBA1158" w14:textId="74458016">
      <w:pPr>
        <w:pStyle w:val="NoSpacing"/>
        <w:ind w:left="1440"/>
        <w:rPr>
          <w:iCs/>
        </w:rPr>
      </w:pPr>
      <w:r w:rsidRPr="0075554D">
        <w:rPr>
          <w:iCs/>
        </w:rPr>
        <w:t>When we last cleared this IC in 2022, the burden was 356,816 hours.  However, we are currently reporting a burden of 526,480  hours.  This change stems from a</w:t>
      </w:r>
      <w:r w:rsidR="00EF638F">
        <w:rPr>
          <w:iCs/>
        </w:rPr>
        <w:t>n</w:t>
      </w:r>
      <w:r w:rsidRPr="0075554D">
        <w:rPr>
          <w:iCs/>
        </w:rPr>
        <w:t xml:space="preserve"> increase in completion time for the e1693 from 12 minutes to 13 minutes to allow additional time for representatives or claimants to navigate and submit the online version.  In addition there is an increase in burden, due to the</w:t>
      </w:r>
      <w:r w:rsidR="0075554D">
        <w:rPr>
          <w:iCs/>
        </w:rPr>
        <w:t xml:space="preserve"> </w:t>
      </w:r>
      <w:r w:rsidR="00EF638F">
        <w:rPr>
          <w:iCs/>
        </w:rPr>
        <w:t>increased</w:t>
      </w:r>
      <w:r w:rsidRPr="0075554D">
        <w:rPr>
          <w:iCs/>
        </w:rPr>
        <w:t xml:space="preserve"> number of written agreements submitted by </w:t>
      </w:r>
      <w:r w:rsidRPr="0075554D" w:rsidR="0075554D">
        <w:rPr>
          <w:iCs/>
        </w:rPr>
        <w:t>representatives</w:t>
      </w:r>
      <w:r w:rsidRPr="0075554D">
        <w:rPr>
          <w:iCs/>
        </w:rPr>
        <w:t>.</w:t>
      </w:r>
    </w:p>
    <w:p w:rsidR="00FB27D9" w:rsidP="009967BF" w14:paraId="459AC4E6" w14:textId="77777777">
      <w:pPr>
        <w:spacing w:after="0" w:line="240" w:lineRule="auto"/>
        <w:ind w:left="1440"/>
        <w:rPr>
          <w:rFonts w:ascii="Times New Roman" w:hAnsi="Times New Roman" w:cs="Times New Roman"/>
          <w:sz w:val="24"/>
          <w:szCs w:val="24"/>
        </w:rPr>
      </w:pPr>
    </w:p>
    <w:p w:rsidR="00FB27D9" w:rsidRPr="00495B43" w:rsidP="00FB27D9" w14:paraId="75CA6F0E" w14:textId="18D7F180">
      <w:pPr>
        <w:pStyle w:val="NoSpacing"/>
        <w:ind w:left="1440"/>
        <w:rPr>
          <w:b/>
          <w:bCs/>
          <w:iCs/>
        </w:rPr>
      </w:pPr>
      <w:r w:rsidRPr="00FB27D9">
        <w:rPr>
          <w:b/>
          <w:bCs/>
          <w:color w:val="000000"/>
        </w:rPr>
        <w:t>* Note</w:t>
      </w:r>
      <w:r>
        <w:rPr>
          <w:color w:val="000000"/>
        </w:rPr>
        <w:t xml:space="preserve">: The total burden reflected in ROCIS is </w:t>
      </w:r>
      <w:r>
        <w:rPr>
          <w:b/>
          <w:bCs/>
          <w:color w:val="000000"/>
        </w:rPr>
        <w:t>5</w:t>
      </w:r>
      <w:r w:rsidR="000620C1">
        <w:rPr>
          <w:b/>
          <w:bCs/>
          <w:color w:val="000000"/>
        </w:rPr>
        <w:t>29,866</w:t>
      </w:r>
      <w:r>
        <w:rPr>
          <w:color w:val="000000"/>
        </w:rPr>
        <w:t xml:space="preserve">, while the burden cited in #12 of the Supporting Statement is </w:t>
      </w:r>
      <w:r w:rsidR="000F7E74">
        <w:rPr>
          <w:b/>
        </w:rPr>
        <w:t>526,480</w:t>
      </w:r>
      <w:r w:rsidR="00786C22">
        <w:rPr>
          <w:color w:val="000000"/>
        </w:rPr>
        <w:t xml:space="preserve">.  </w:t>
      </w:r>
      <w:r>
        <w:rPr>
          <w:color w:val="000000"/>
        </w:rPr>
        <w:t>This discrepancy is because the ROCIS burden reflects the following components:  field office waiting time + a rough estimate of a 30-minute, one-way, drive burden + learning costs.  In contrast, the chart in #12 of the Supporting Statement reflects actual burden.</w:t>
      </w:r>
    </w:p>
    <w:p w:rsidR="007B1E1B" w:rsidRPr="003D0AB4" w:rsidP="007B1E1B" w14:paraId="09838045" w14:textId="77777777">
      <w:pPr>
        <w:spacing w:after="0" w:line="240" w:lineRule="auto"/>
        <w:ind w:left="720"/>
        <w:rPr>
          <w:rFonts w:ascii="Times New Roman" w:hAnsi="Times New Roman" w:cs="Times New Roman"/>
          <w:sz w:val="24"/>
          <w:szCs w:val="24"/>
        </w:rPr>
      </w:pPr>
    </w:p>
    <w:p w:rsidR="00282669" w:rsidRPr="003D0AB4" w:rsidP="009967BF" w14:paraId="19CAC3EA" w14:textId="77777777">
      <w:pPr>
        <w:spacing w:after="0" w:line="240" w:lineRule="auto"/>
        <w:ind w:left="900"/>
        <w:rPr>
          <w:rFonts w:ascii="Times New Roman" w:hAnsi="Times New Roman" w:cs="Times New Roman"/>
          <w:b/>
          <w:bCs/>
          <w:sz w:val="24"/>
          <w:szCs w:val="24"/>
        </w:rPr>
      </w:pPr>
      <w:r w:rsidRPr="003D0AB4">
        <w:rPr>
          <w:rFonts w:ascii="Times New Roman" w:hAnsi="Times New Roman" w:cs="Times New Roman"/>
          <w:b/>
          <w:bCs/>
          <w:sz w:val="24"/>
          <w:szCs w:val="24"/>
        </w:rPr>
        <w:t xml:space="preserve">16. </w:t>
      </w:r>
      <w:r w:rsidRPr="003D0AB4">
        <w:rPr>
          <w:rFonts w:ascii="Times New Roman" w:hAnsi="Times New Roman" w:cs="Times New Roman"/>
          <w:b/>
          <w:bCs/>
          <w:sz w:val="24"/>
          <w:szCs w:val="24"/>
        </w:rPr>
        <w:tab/>
        <w:t>Plans for Publication of Information Collection Results</w:t>
      </w:r>
    </w:p>
    <w:p w:rsidR="00282669" w:rsidP="009967BF" w14:paraId="12CAA4A1" w14:textId="77777777">
      <w:pPr>
        <w:spacing w:after="0" w:line="240" w:lineRule="auto"/>
        <w:ind w:left="720" w:firstLine="720"/>
        <w:rPr>
          <w:rFonts w:ascii="Times New Roman" w:hAnsi="Times New Roman" w:cs="Times New Roman"/>
          <w:sz w:val="24"/>
          <w:szCs w:val="24"/>
        </w:rPr>
      </w:pPr>
      <w:r w:rsidRPr="003D0AB4">
        <w:rPr>
          <w:rFonts w:ascii="Times New Roman" w:hAnsi="Times New Roman" w:cs="Times New Roman"/>
          <w:sz w:val="24"/>
          <w:szCs w:val="24"/>
        </w:rPr>
        <w:t xml:space="preserve">SSA will not publish the results of the information collection. </w:t>
      </w:r>
    </w:p>
    <w:p w:rsidR="007B1E1B" w:rsidRPr="003D0AB4" w:rsidP="007B1E1B" w14:paraId="6DEF2ED1" w14:textId="77777777">
      <w:pPr>
        <w:spacing w:after="0" w:line="240" w:lineRule="auto"/>
        <w:ind w:firstLine="720"/>
        <w:rPr>
          <w:rFonts w:ascii="Times New Roman" w:hAnsi="Times New Roman" w:cs="Times New Roman"/>
          <w:sz w:val="24"/>
          <w:szCs w:val="24"/>
        </w:rPr>
      </w:pPr>
    </w:p>
    <w:p w:rsidR="007B1E1B" w:rsidP="009967BF" w14:paraId="4D80EC42" w14:textId="77777777">
      <w:pPr>
        <w:spacing w:after="0" w:line="240" w:lineRule="auto"/>
        <w:ind w:left="900"/>
        <w:rPr>
          <w:rFonts w:ascii="Times New Roman" w:hAnsi="Times New Roman" w:cs="Times New Roman"/>
          <w:b/>
          <w:bCs/>
          <w:sz w:val="24"/>
          <w:szCs w:val="24"/>
        </w:rPr>
      </w:pPr>
      <w:r w:rsidRPr="003D0AB4">
        <w:rPr>
          <w:rFonts w:ascii="Times New Roman" w:hAnsi="Times New Roman" w:cs="Times New Roman"/>
          <w:b/>
          <w:bCs/>
          <w:sz w:val="24"/>
          <w:szCs w:val="24"/>
        </w:rPr>
        <w:t>17.</w:t>
      </w:r>
      <w:r w:rsidRPr="003D0AB4">
        <w:rPr>
          <w:rFonts w:ascii="Times New Roman" w:hAnsi="Times New Roman" w:cs="Times New Roman"/>
          <w:b/>
          <w:bCs/>
          <w:sz w:val="24"/>
          <w:szCs w:val="24"/>
        </w:rPr>
        <w:tab/>
        <w:t xml:space="preserve">Displaying the OMB Approval Expiration Date </w:t>
      </w:r>
    </w:p>
    <w:p w:rsidR="00282669" w:rsidRPr="003D0AB4" w:rsidP="009967BF" w14:paraId="26C5A3E5" w14:textId="37949D83">
      <w:pPr>
        <w:spacing w:after="0" w:line="240" w:lineRule="auto"/>
        <w:ind w:left="1440"/>
        <w:rPr>
          <w:rFonts w:ascii="Times New Roman" w:hAnsi="Times New Roman" w:cs="Times New Roman"/>
          <w:sz w:val="24"/>
          <w:szCs w:val="24"/>
        </w:rPr>
      </w:pPr>
      <w:r w:rsidRPr="003D0AB4">
        <w:rPr>
          <w:rFonts w:ascii="Times New Roman" w:hAnsi="Times New Roman" w:cs="Times New Roman"/>
          <w:sz w:val="24"/>
          <w:szCs w:val="24"/>
        </w:rPr>
        <w:t>For paper form SSA-1693, we will not publish the OMB approval expiration date</w:t>
      </w:r>
      <w:r w:rsidRPr="003D0AB4" w:rsidR="00AC10B6">
        <w:rPr>
          <w:rFonts w:ascii="Times New Roman" w:hAnsi="Times New Roman" w:cs="Times New Roman"/>
          <w:sz w:val="24"/>
          <w:szCs w:val="24"/>
        </w:rPr>
        <w:t xml:space="preserve">.  </w:t>
      </w:r>
      <w:r w:rsidRPr="003D0AB4">
        <w:rPr>
          <w:rFonts w:ascii="Times New Roman" w:hAnsi="Times New Roman" w:cs="Times New Roman"/>
          <w:sz w:val="24"/>
          <w:szCs w:val="24"/>
        </w:rPr>
        <w:t>OMB granted SSA an exemption from the requirement to print the OMB expiration date on its program forms</w:t>
      </w:r>
      <w:r w:rsidRPr="003D0AB4" w:rsidR="00AC10B6">
        <w:rPr>
          <w:rFonts w:ascii="Times New Roman" w:hAnsi="Times New Roman" w:cs="Times New Roman"/>
          <w:sz w:val="24"/>
          <w:szCs w:val="24"/>
        </w:rPr>
        <w:t xml:space="preserve">.  </w:t>
      </w:r>
      <w:r w:rsidRPr="003D0AB4">
        <w:rPr>
          <w:rFonts w:ascii="Times New Roman" w:hAnsi="Times New Roman" w:cs="Times New Roman"/>
          <w:sz w:val="24"/>
          <w:szCs w:val="24"/>
        </w:rPr>
        <w:t>SSA produces millions of public-use forms with life cycles exceeding those of an OMB approval</w:t>
      </w:r>
      <w:r w:rsidRPr="003D0AB4" w:rsidR="00AC10B6">
        <w:rPr>
          <w:rFonts w:ascii="Times New Roman" w:hAnsi="Times New Roman" w:cs="Times New Roman"/>
          <w:sz w:val="24"/>
          <w:szCs w:val="24"/>
        </w:rPr>
        <w:t xml:space="preserve">.  </w:t>
      </w:r>
      <w:r w:rsidRPr="003D0AB4">
        <w:rPr>
          <w:rFonts w:ascii="Times New Roman" w:hAnsi="Times New Roman" w:cs="Times New Roman"/>
          <w:sz w:val="24"/>
          <w:szCs w:val="24"/>
        </w:rPr>
        <w:t xml:space="preserve">Since SSA does not periodically revise and reprint its public-use form (e.g., on an annual basis), OMB granted this exemption so SSA would not have to destroy stocks of otherwise useable forms with expired OMB approval dates, avoiding Government waste. </w:t>
      </w:r>
    </w:p>
    <w:p w:rsidR="00226029" w:rsidP="009967BF" w14:paraId="724A86D6" w14:textId="77777777">
      <w:pPr>
        <w:ind w:left="1440"/>
        <w:rPr>
          <w:rFonts w:ascii="Times New Roman" w:hAnsi="Times New Roman" w:cs="Times New Roman"/>
          <w:sz w:val="24"/>
          <w:szCs w:val="24"/>
        </w:rPr>
      </w:pPr>
    </w:p>
    <w:p w:rsidR="00282669" w:rsidP="009967BF" w14:paraId="072D5DC4" w14:textId="0877AD93">
      <w:pPr>
        <w:ind w:left="1440"/>
        <w:rPr>
          <w:rFonts w:ascii="Times New Roman" w:hAnsi="Times New Roman" w:cs="Times New Roman"/>
          <w:sz w:val="24"/>
          <w:szCs w:val="24"/>
        </w:rPr>
      </w:pPr>
      <w:r w:rsidRPr="003D0AB4">
        <w:rPr>
          <w:rFonts w:ascii="Times New Roman" w:hAnsi="Times New Roman" w:cs="Times New Roman"/>
          <w:sz w:val="24"/>
          <w:szCs w:val="24"/>
        </w:rPr>
        <w:t xml:space="preserve">For the </w:t>
      </w:r>
      <w:r w:rsidRPr="003D0AB4">
        <w:rPr>
          <w:rFonts w:ascii="Times New Roman" w:hAnsi="Times New Roman" w:cs="Times New Roman"/>
          <w:b/>
          <w:bCs/>
          <w:sz w:val="24"/>
          <w:szCs w:val="24"/>
        </w:rPr>
        <w:t xml:space="preserve">Internet version </w:t>
      </w:r>
      <w:r w:rsidRPr="003D0AB4">
        <w:rPr>
          <w:rFonts w:ascii="Times New Roman" w:hAnsi="Times New Roman" w:cs="Times New Roman"/>
          <w:sz w:val="24"/>
          <w:szCs w:val="24"/>
        </w:rPr>
        <w:t xml:space="preserve">of form SSA-1693, SSA is not requesting an exemption to the requirement to display the OMB approval expiration date. </w:t>
      </w:r>
    </w:p>
    <w:p w:rsidR="00282669" w:rsidRPr="003D0AB4" w:rsidP="009967BF" w14:paraId="7272DCF3" w14:textId="77777777">
      <w:pPr>
        <w:spacing w:after="0" w:line="240" w:lineRule="auto"/>
        <w:ind w:firstLine="720"/>
        <w:rPr>
          <w:rFonts w:ascii="Times New Roman" w:hAnsi="Times New Roman" w:cs="Times New Roman"/>
          <w:b/>
          <w:bCs/>
          <w:sz w:val="24"/>
          <w:szCs w:val="24"/>
        </w:rPr>
      </w:pPr>
      <w:r w:rsidRPr="003D0AB4">
        <w:rPr>
          <w:rFonts w:ascii="Times New Roman" w:hAnsi="Times New Roman" w:cs="Times New Roman"/>
          <w:b/>
          <w:bCs/>
          <w:sz w:val="24"/>
          <w:szCs w:val="24"/>
        </w:rPr>
        <w:t>18.</w:t>
      </w:r>
      <w:r w:rsidRPr="003D0AB4">
        <w:rPr>
          <w:rFonts w:ascii="Times New Roman" w:hAnsi="Times New Roman" w:cs="Times New Roman"/>
          <w:b/>
          <w:bCs/>
          <w:sz w:val="24"/>
          <w:szCs w:val="24"/>
        </w:rPr>
        <w:tab/>
        <w:t>Exceptions to Certification Statement</w:t>
      </w:r>
    </w:p>
    <w:p w:rsidR="0011436F" w:rsidP="009967BF" w14:paraId="0C788D5A" w14:textId="77777777">
      <w:pPr>
        <w:spacing w:after="0" w:line="240" w:lineRule="auto"/>
        <w:ind w:left="1440"/>
        <w:rPr>
          <w:rFonts w:ascii="Times New Roman" w:hAnsi="Times New Roman" w:cs="Times New Roman"/>
          <w:sz w:val="24"/>
          <w:szCs w:val="24"/>
        </w:rPr>
      </w:pPr>
      <w:r w:rsidRPr="003D0AB4">
        <w:rPr>
          <w:rFonts w:ascii="Times New Roman" w:hAnsi="Times New Roman" w:cs="Times New Roman"/>
          <w:sz w:val="24"/>
          <w:szCs w:val="24"/>
        </w:rPr>
        <w:t xml:space="preserve">SSA is not requesting an exception to the certification requirements at </w:t>
      </w:r>
    </w:p>
    <w:p w:rsidR="00282669" w:rsidP="009967BF" w14:paraId="3B9351AF" w14:textId="0929323A">
      <w:pPr>
        <w:spacing w:after="0" w:line="240" w:lineRule="auto"/>
        <w:ind w:left="1440"/>
        <w:rPr>
          <w:rFonts w:ascii="Times New Roman" w:hAnsi="Times New Roman" w:cs="Times New Roman"/>
          <w:i/>
          <w:iCs/>
          <w:sz w:val="24"/>
          <w:szCs w:val="24"/>
        </w:rPr>
      </w:pPr>
      <w:r w:rsidRPr="003D0AB4">
        <w:rPr>
          <w:rFonts w:ascii="Times New Roman" w:hAnsi="Times New Roman" w:cs="Times New Roman"/>
          <w:i/>
          <w:iCs/>
          <w:sz w:val="24"/>
          <w:szCs w:val="24"/>
        </w:rPr>
        <w:t xml:space="preserve">5 CFR 1320.9 </w:t>
      </w:r>
      <w:r w:rsidRPr="003D0AB4">
        <w:rPr>
          <w:rFonts w:ascii="Times New Roman" w:hAnsi="Times New Roman" w:cs="Times New Roman"/>
          <w:sz w:val="24"/>
          <w:szCs w:val="24"/>
        </w:rPr>
        <w:t xml:space="preserve">and related provision at </w:t>
      </w:r>
      <w:r w:rsidRPr="003D0AB4">
        <w:rPr>
          <w:rFonts w:ascii="Times New Roman" w:hAnsi="Times New Roman" w:cs="Times New Roman"/>
          <w:i/>
          <w:iCs/>
          <w:sz w:val="24"/>
          <w:szCs w:val="24"/>
        </w:rPr>
        <w:t>5 CFR 1320.8(b)(3).</w:t>
      </w:r>
    </w:p>
    <w:p w:rsidR="009967BF" w:rsidRPr="003D0AB4" w:rsidP="009967BF" w14:paraId="6D3C86FC" w14:textId="77777777">
      <w:pPr>
        <w:spacing w:after="0" w:line="240" w:lineRule="auto"/>
        <w:ind w:left="1440"/>
        <w:rPr>
          <w:rFonts w:ascii="Times New Roman" w:hAnsi="Times New Roman" w:cs="Times New Roman"/>
          <w:i/>
          <w:iCs/>
          <w:sz w:val="24"/>
          <w:szCs w:val="24"/>
        </w:rPr>
      </w:pPr>
    </w:p>
    <w:p w:rsidR="00282669" w:rsidRPr="003D0AB4" w:rsidP="00BD651A" w14:paraId="1DB186B6" w14:textId="77777777">
      <w:pPr>
        <w:rPr>
          <w:rFonts w:ascii="Times New Roman" w:hAnsi="Times New Roman" w:cs="Times New Roman"/>
          <w:b/>
          <w:bCs/>
          <w:sz w:val="24"/>
          <w:szCs w:val="24"/>
        </w:rPr>
      </w:pPr>
      <w:r w:rsidRPr="003D0AB4">
        <w:rPr>
          <w:rFonts w:ascii="Times New Roman" w:hAnsi="Times New Roman" w:cs="Times New Roman"/>
          <w:b/>
          <w:bCs/>
          <w:sz w:val="24"/>
          <w:szCs w:val="24"/>
        </w:rPr>
        <w:t xml:space="preserve">B. </w:t>
      </w:r>
      <w:r w:rsidRPr="003D0AB4">
        <w:rPr>
          <w:rFonts w:ascii="Times New Roman" w:hAnsi="Times New Roman" w:cs="Times New Roman"/>
          <w:b/>
          <w:bCs/>
          <w:sz w:val="24"/>
          <w:szCs w:val="24"/>
        </w:rPr>
        <w:tab/>
      </w:r>
      <w:r w:rsidRPr="0075554D">
        <w:rPr>
          <w:rFonts w:ascii="Times New Roman" w:hAnsi="Times New Roman" w:cs="Times New Roman"/>
          <w:b/>
          <w:bCs/>
          <w:sz w:val="24"/>
          <w:szCs w:val="24"/>
          <w:u w:val="single"/>
        </w:rPr>
        <w:t xml:space="preserve">Collections of Information Employing Statistical Methods </w:t>
      </w:r>
    </w:p>
    <w:p w:rsidR="00282669" w:rsidRPr="003D0AB4" w:rsidP="009967BF" w14:paraId="3E89A951" w14:textId="77777777">
      <w:pPr>
        <w:spacing w:after="0" w:line="240" w:lineRule="auto"/>
        <w:ind w:left="720" w:firstLine="720"/>
        <w:rPr>
          <w:rFonts w:ascii="Times New Roman" w:hAnsi="Times New Roman" w:cs="Times New Roman"/>
          <w:sz w:val="24"/>
          <w:szCs w:val="24"/>
        </w:rPr>
      </w:pPr>
      <w:r w:rsidRPr="003D0AB4">
        <w:rPr>
          <w:rFonts w:ascii="Times New Roman" w:hAnsi="Times New Roman" w:cs="Times New Roman"/>
          <w:sz w:val="24"/>
          <w:szCs w:val="24"/>
        </w:rPr>
        <w:t xml:space="preserve">SSA does not use statistical methods for this information collection. </w: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85895348"/>
      <w:docPartObj>
        <w:docPartGallery w:val="Page Numbers (Bottom of Page)"/>
        <w:docPartUnique/>
      </w:docPartObj>
    </w:sdtPr>
    <w:sdtEndPr>
      <w:rPr>
        <w:noProof/>
      </w:rPr>
    </w:sdtEndPr>
    <w:sdtContent>
      <w:p w:rsidR="0011436F" w14:paraId="40D9F4D3" w14:textId="039BEF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421AE" w14:paraId="11C2341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1B6459"/>
    <w:multiLevelType w:val="hybridMultilevel"/>
    <w:tmpl w:val="8D465C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5A70F5B"/>
    <w:multiLevelType w:val="hybridMultilevel"/>
    <w:tmpl w:val="0DB4157E"/>
    <w:lvl w:ilvl="0">
      <w:start w:val="1"/>
      <w:numFmt w:val="bullet"/>
      <w:lvlText w:val=""/>
      <w:lvlJc w:val="left"/>
      <w:pPr>
        <w:ind w:left="2160" w:hanging="360"/>
      </w:pPr>
      <w:rPr>
        <w:rFonts w:ascii="Symbol" w:hAnsi="Symbol"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nsid w:val="4B1C2681"/>
    <w:multiLevelType w:val="hybridMultilevel"/>
    <w:tmpl w:val="C1009AD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905485065">
    <w:abstractNumId w:val="2"/>
  </w:num>
  <w:num w:numId="2" w16cid:durableId="1104229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46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6BA"/>
    <w:rsid w:val="00000225"/>
    <w:rsid w:val="000006F8"/>
    <w:rsid w:val="00002907"/>
    <w:rsid w:val="00002D26"/>
    <w:rsid w:val="00004633"/>
    <w:rsid w:val="00010A89"/>
    <w:rsid w:val="00015C7A"/>
    <w:rsid w:val="0002298B"/>
    <w:rsid w:val="00023DE0"/>
    <w:rsid w:val="0003004C"/>
    <w:rsid w:val="00054859"/>
    <w:rsid w:val="000620C1"/>
    <w:rsid w:val="00064C1D"/>
    <w:rsid w:val="00066F39"/>
    <w:rsid w:val="00067381"/>
    <w:rsid w:val="00087BB0"/>
    <w:rsid w:val="00097473"/>
    <w:rsid w:val="000A1FDB"/>
    <w:rsid w:val="000A299F"/>
    <w:rsid w:val="000A3470"/>
    <w:rsid w:val="000A60B5"/>
    <w:rsid w:val="000C1444"/>
    <w:rsid w:val="000D05FE"/>
    <w:rsid w:val="000D7FD9"/>
    <w:rsid w:val="000E4898"/>
    <w:rsid w:val="000E4A13"/>
    <w:rsid w:val="000F7E74"/>
    <w:rsid w:val="000F7F2D"/>
    <w:rsid w:val="00102AC6"/>
    <w:rsid w:val="0011436F"/>
    <w:rsid w:val="00130202"/>
    <w:rsid w:val="0013403F"/>
    <w:rsid w:val="00136365"/>
    <w:rsid w:val="00140846"/>
    <w:rsid w:val="001638CE"/>
    <w:rsid w:val="0018180A"/>
    <w:rsid w:val="00186C5E"/>
    <w:rsid w:val="00190F81"/>
    <w:rsid w:val="001A0FD0"/>
    <w:rsid w:val="001A577F"/>
    <w:rsid w:val="001A5FD7"/>
    <w:rsid w:val="001B4CB8"/>
    <w:rsid w:val="001B5353"/>
    <w:rsid w:val="001C3688"/>
    <w:rsid w:val="001D4BAA"/>
    <w:rsid w:val="001E37E3"/>
    <w:rsid w:val="001F4379"/>
    <w:rsid w:val="001F75D4"/>
    <w:rsid w:val="0020130C"/>
    <w:rsid w:val="0020220F"/>
    <w:rsid w:val="00204EBB"/>
    <w:rsid w:val="00205ABD"/>
    <w:rsid w:val="00207E21"/>
    <w:rsid w:val="0022092B"/>
    <w:rsid w:val="00226029"/>
    <w:rsid w:val="00231497"/>
    <w:rsid w:val="00233A71"/>
    <w:rsid w:val="0023690A"/>
    <w:rsid w:val="0023776F"/>
    <w:rsid w:val="0024005D"/>
    <w:rsid w:val="0024181B"/>
    <w:rsid w:val="00242F12"/>
    <w:rsid w:val="0024387C"/>
    <w:rsid w:val="00243DF8"/>
    <w:rsid w:val="00250CEF"/>
    <w:rsid w:val="00251963"/>
    <w:rsid w:val="00254835"/>
    <w:rsid w:val="002623D3"/>
    <w:rsid w:val="00265B88"/>
    <w:rsid w:val="002749A1"/>
    <w:rsid w:val="00282669"/>
    <w:rsid w:val="00294FBC"/>
    <w:rsid w:val="0029556D"/>
    <w:rsid w:val="002A2419"/>
    <w:rsid w:val="002A3D50"/>
    <w:rsid w:val="002A661C"/>
    <w:rsid w:val="002A67C3"/>
    <w:rsid w:val="002A746C"/>
    <w:rsid w:val="002B0E72"/>
    <w:rsid w:val="002B3E64"/>
    <w:rsid w:val="002C3143"/>
    <w:rsid w:val="002D37E9"/>
    <w:rsid w:val="002E14B9"/>
    <w:rsid w:val="002F06EC"/>
    <w:rsid w:val="00313038"/>
    <w:rsid w:val="00315EBE"/>
    <w:rsid w:val="003171B3"/>
    <w:rsid w:val="0032371A"/>
    <w:rsid w:val="003257DD"/>
    <w:rsid w:val="003421AE"/>
    <w:rsid w:val="003439B6"/>
    <w:rsid w:val="00344A11"/>
    <w:rsid w:val="003450DE"/>
    <w:rsid w:val="00345D03"/>
    <w:rsid w:val="0035400D"/>
    <w:rsid w:val="003655AA"/>
    <w:rsid w:val="0037358F"/>
    <w:rsid w:val="00375F98"/>
    <w:rsid w:val="00390EB7"/>
    <w:rsid w:val="00394845"/>
    <w:rsid w:val="003A0590"/>
    <w:rsid w:val="003A2F2D"/>
    <w:rsid w:val="003A536D"/>
    <w:rsid w:val="003B5BC1"/>
    <w:rsid w:val="003B7897"/>
    <w:rsid w:val="003C0266"/>
    <w:rsid w:val="003C5B57"/>
    <w:rsid w:val="003D0AB4"/>
    <w:rsid w:val="003D4182"/>
    <w:rsid w:val="003D6001"/>
    <w:rsid w:val="003D7C35"/>
    <w:rsid w:val="003E57D2"/>
    <w:rsid w:val="003E588B"/>
    <w:rsid w:val="003E7ADD"/>
    <w:rsid w:val="003F213D"/>
    <w:rsid w:val="003F2471"/>
    <w:rsid w:val="004050DA"/>
    <w:rsid w:val="00410194"/>
    <w:rsid w:val="004161F7"/>
    <w:rsid w:val="004162A6"/>
    <w:rsid w:val="00416EF2"/>
    <w:rsid w:val="0042031E"/>
    <w:rsid w:val="004216BA"/>
    <w:rsid w:val="00425C32"/>
    <w:rsid w:val="00436796"/>
    <w:rsid w:val="00443638"/>
    <w:rsid w:val="004531F0"/>
    <w:rsid w:val="00483868"/>
    <w:rsid w:val="00486711"/>
    <w:rsid w:val="00495B43"/>
    <w:rsid w:val="004C04A0"/>
    <w:rsid w:val="004C0C9D"/>
    <w:rsid w:val="004C1A5E"/>
    <w:rsid w:val="004D25AE"/>
    <w:rsid w:val="004D47DA"/>
    <w:rsid w:val="004D4A7D"/>
    <w:rsid w:val="004E1FEB"/>
    <w:rsid w:val="004E62AB"/>
    <w:rsid w:val="004F57AD"/>
    <w:rsid w:val="00503292"/>
    <w:rsid w:val="00506009"/>
    <w:rsid w:val="00507C78"/>
    <w:rsid w:val="0051618A"/>
    <w:rsid w:val="005168DA"/>
    <w:rsid w:val="005178D6"/>
    <w:rsid w:val="00520F2E"/>
    <w:rsid w:val="0052779F"/>
    <w:rsid w:val="00534577"/>
    <w:rsid w:val="00536D96"/>
    <w:rsid w:val="005438C1"/>
    <w:rsid w:val="00546308"/>
    <w:rsid w:val="005505A7"/>
    <w:rsid w:val="00554CCE"/>
    <w:rsid w:val="0056160C"/>
    <w:rsid w:val="005740E8"/>
    <w:rsid w:val="00580A57"/>
    <w:rsid w:val="00595A9D"/>
    <w:rsid w:val="005A6E26"/>
    <w:rsid w:val="005B63B5"/>
    <w:rsid w:val="005B6CB0"/>
    <w:rsid w:val="005C75A5"/>
    <w:rsid w:val="005D026E"/>
    <w:rsid w:val="005D3432"/>
    <w:rsid w:val="005D6219"/>
    <w:rsid w:val="005E7A05"/>
    <w:rsid w:val="005F1C7A"/>
    <w:rsid w:val="005F3AFB"/>
    <w:rsid w:val="00601001"/>
    <w:rsid w:val="00603ACC"/>
    <w:rsid w:val="00610538"/>
    <w:rsid w:val="006105D3"/>
    <w:rsid w:val="00612E00"/>
    <w:rsid w:val="00614A6C"/>
    <w:rsid w:val="00616F78"/>
    <w:rsid w:val="006264B1"/>
    <w:rsid w:val="00630D60"/>
    <w:rsid w:val="006312E9"/>
    <w:rsid w:val="00640E11"/>
    <w:rsid w:val="006425C5"/>
    <w:rsid w:val="006456A8"/>
    <w:rsid w:val="00671554"/>
    <w:rsid w:val="00683BB9"/>
    <w:rsid w:val="006845D0"/>
    <w:rsid w:val="00687546"/>
    <w:rsid w:val="00691E25"/>
    <w:rsid w:val="00692DC6"/>
    <w:rsid w:val="006A03AC"/>
    <w:rsid w:val="006A6E32"/>
    <w:rsid w:val="006B1B23"/>
    <w:rsid w:val="006C2294"/>
    <w:rsid w:val="006C284B"/>
    <w:rsid w:val="006C6DAE"/>
    <w:rsid w:val="006D0E98"/>
    <w:rsid w:val="006D2163"/>
    <w:rsid w:val="006D59C9"/>
    <w:rsid w:val="006D6332"/>
    <w:rsid w:val="006D72B9"/>
    <w:rsid w:val="006F7B31"/>
    <w:rsid w:val="00704C53"/>
    <w:rsid w:val="00713D52"/>
    <w:rsid w:val="0072215F"/>
    <w:rsid w:val="007321BF"/>
    <w:rsid w:val="00736C2C"/>
    <w:rsid w:val="0074378D"/>
    <w:rsid w:val="00750210"/>
    <w:rsid w:val="007506CA"/>
    <w:rsid w:val="0075554D"/>
    <w:rsid w:val="00766877"/>
    <w:rsid w:val="00773FCB"/>
    <w:rsid w:val="00786C22"/>
    <w:rsid w:val="0078772C"/>
    <w:rsid w:val="00792CAF"/>
    <w:rsid w:val="007A6E72"/>
    <w:rsid w:val="007B13F9"/>
    <w:rsid w:val="007B14DE"/>
    <w:rsid w:val="007B1E1B"/>
    <w:rsid w:val="007B3FC5"/>
    <w:rsid w:val="007B51A7"/>
    <w:rsid w:val="007B739A"/>
    <w:rsid w:val="007C1757"/>
    <w:rsid w:val="007C2511"/>
    <w:rsid w:val="007D0430"/>
    <w:rsid w:val="007E17FF"/>
    <w:rsid w:val="007E62FE"/>
    <w:rsid w:val="007E71B3"/>
    <w:rsid w:val="007F3D2B"/>
    <w:rsid w:val="007F4EC5"/>
    <w:rsid w:val="007F5A04"/>
    <w:rsid w:val="00801F22"/>
    <w:rsid w:val="008152A9"/>
    <w:rsid w:val="008153DE"/>
    <w:rsid w:val="00815E48"/>
    <w:rsid w:val="008205AE"/>
    <w:rsid w:val="00823CA1"/>
    <w:rsid w:val="00831779"/>
    <w:rsid w:val="00834631"/>
    <w:rsid w:val="0084129F"/>
    <w:rsid w:val="008419AE"/>
    <w:rsid w:val="00843BB3"/>
    <w:rsid w:val="008452BB"/>
    <w:rsid w:val="00846350"/>
    <w:rsid w:val="008575C4"/>
    <w:rsid w:val="00864314"/>
    <w:rsid w:val="0087060B"/>
    <w:rsid w:val="00872251"/>
    <w:rsid w:val="00874D45"/>
    <w:rsid w:val="00876F07"/>
    <w:rsid w:val="00883B69"/>
    <w:rsid w:val="0088780B"/>
    <w:rsid w:val="008914F8"/>
    <w:rsid w:val="008949D7"/>
    <w:rsid w:val="008A6D4D"/>
    <w:rsid w:val="008B28A5"/>
    <w:rsid w:val="008B7391"/>
    <w:rsid w:val="008C43A9"/>
    <w:rsid w:val="008C47D6"/>
    <w:rsid w:val="008C503E"/>
    <w:rsid w:val="008E2AEF"/>
    <w:rsid w:val="008E71F2"/>
    <w:rsid w:val="008F6265"/>
    <w:rsid w:val="008F6A69"/>
    <w:rsid w:val="008F741C"/>
    <w:rsid w:val="008F7A08"/>
    <w:rsid w:val="00901232"/>
    <w:rsid w:val="00902E33"/>
    <w:rsid w:val="0092111B"/>
    <w:rsid w:val="00921A7A"/>
    <w:rsid w:val="00922FA7"/>
    <w:rsid w:val="009315B6"/>
    <w:rsid w:val="0093492F"/>
    <w:rsid w:val="00936CAF"/>
    <w:rsid w:val="00940046"/>
    <w:rsid w:val="009535E1"/>
    <w:rsid w:val="00964EFD"/>
    <w:rsid w:val="009657AA"/>
    <w:rsid w:val="0097552E"/>
    <w:rsid w:val="00976E17"/>
    <w:rsid w:val="009776DE"/>
    <w:rsid w:val="00982F90"/>
    <w:rsid w:val="00987889"/>
    <w:rsid w:val="0099386B"/>
    <w:rsid w:val="00994036"/>
    <w:rsid w:val="009967BF"/>
    <w:rsid w:val="009A78BA"/>
    <w:rsid w:val="009A7B74"/>
    <w:rsid w:val="009C1A5E"/>
    <w:rsid w:val="009C3A8B"/>
    <w:rsid w:val="009E3B2D"/>
    <w:rsid w:val="009E72E3"/>
    <w:rsid w:val="009F541C"/>
    <w:rsid w:val="009F7E8F"/>
    <w:rsid w:val="00A0108C"/>
    <w:rsid w:val="00A032C4"/>
    <w:rsid w:val="00A0361E"/>
    <w:rsid w:val="00A03853"/>
    <w:rsid w:val="00A05248"/>
    <w:rsid w:val="00A33867"/>
    <w:rsid w:val="00A408D9"/>
    <w:rsid w:val="00A41A59"/>
    <w:rsid w:val="00A458AE"/>
    <w:rsid w:val="00A46EF6"/>
    <w:rsid w:val="00A54244"/>
    <w:rsid w:val="00A72802"/>
    <w:rsid w:val="00A73173"/>
    <w:rsid w:val="00A7411B"/>
    <w:rsid w:val="00A7720A"/>
    <w:rsid w:val="00A81BA5"/>
    <w:rsid w:val="00A84155"/>
    <w:rsid w:val="00A9694B"/>
    <w:rsid w:val="00A96F21"/>
    <w:rsid w:val="00AA6E91"/>
    <w:rsid w:val="00AB70FA"/>
    <w:rsid w:val="00AC10B6"/>
    <w:rsid w:val="00AC1D60"/>
    <w:rsid w:val="00AC3B2C"/>
    <w:rsid w:val="00AC710E"/>
    <w:rsid w:val="00AD6A8D"/>
    <w:rsid w:val="00AE1424"/>
    <w:rsid w:val="00AE6B2F"/>
    <w:rsid w:val="00AF15E9"/>
    <w:rsid w:val="00AF2526"/>
    <w:rsid w:val="00B2171D"/>
    <w:rsid w:val="00B21EAD"/>
    <w:rsid w:val="00B2788E"/>
    <w:rsid w:val="00B3698B"/>
    <w:rsid w:val="00B36F58"/>
    <w:rsid w:val="00B44310"/>
    <w:rsid w:val="00B465D6"/>
    <w:rsid w:val="00B5074D"/>
    <w:rsid w:val="00B5127D"/>
    <w:rsid w:val="00B55A2D"/>
    <w:rsid w:val="00B60108"/>
    <w:rsid w:val="00B63E92"/>
    <w:rsid w:val="00B727AD"/>
    <w:rsid w:val="00B7692A"/>
    <w:rsid w:val="00B821CE"/>
    <w:rsid w:val="00B86297"/>
    <w:rsid w:val="00B90308"/>
    <w:rsid w:val="00B944B5"/>
    <w:rsid w:val="00BA7E3D"/>
    <w:rsid w:val="00BB4B87"/>
    <w:rsid w:val="00BB6041"/>
    <w:rsid w:val="00BB616B"/>
    <w:rsid w:val="00BC702A"/>
    <w:rsid w:val="00BD651A"/>
    <w:rsid w:val="00BD7702"/>
    <w:rsid w:val="00BE3188"/>
    <w:rsid w:val="00C05B27"/>
    <w:rsid w:val="00C07613"/>
    <w:rsid w:val="00C16DE4"/>
    <w:rsid w:val="00C17BAA"/>
    <w:rsid w:val="00C21B02"/>
    <w:rsid w:val="00C24FFF"/>
    <w:rsid w:val="00C32A32"/>
    <w:rsid w:val="00C363C0"/>
    <w:rsid w:val="00C46A72"/>
    <w:rsid w:val="00C470AB"/>
    <w:rsid w:val="00C5146E"/>
    <w:rsid w:val="00C52472"/>
    <w:rsid w:val="00C52F77"/>
    <w:rsid w:val="00C60ECE"/>
    <w:rsid w:val="00C82B9F"/>
    <w:rsid w:val="00C94503"/>
    <w:rsid w:val="00C9580D"/>
    <w:rsid w:val="00C96661"/>
    <w:rsid w:val="00CA5E9B"/>
    <w:rsid w:val="00CB2A50"/>
    <w:rsid w:val="00CB3B26"/>
    <w:rsid w:val="00CB606D"/>
    <w:rsid w:val="00CC28D7"/>
    <w:rsid w:val="00CC616E"/>
    <w:rsid w:val="00CD3BCA"/>
    <w:rsid w:val="00CD6D31"/>
    <w:rsid w:val="00CE10D4"/>
    <w:rsid w:val="00CE41C2"/>
    <w:rsid w:val="00CF0374"/>
    <w:rsid w:val="00CF284A"/>
    <w:rsid w:val="00D0278F"/>
    <w:rsid w:val="00D03B4A"/>
    <w:rsid w:val="00D1332D"/>
    <w:rsid w:val="00D14AF8"/>
    <w:rsid w:val="00D241AD"/>
    <w:rsid w:val="00D33F22"/>
    <w:rsid w:val="00D36B95"/>
    <w:rsid w:val="00D37919"/>
    <w:rsid w:val="00D41017"/>
    <w:rsid w:val="00D433E1"/>
    <w:rsid w:val="00D50E1E"/>
    <w:rsid w:val="00D51B91"/>
    <w:rsid w:val="00D5661C"/>
    <w:rsid w:val="00D7497A"/>
    <w:rsid w:val="00D8180F"/>
    <w:rsid w:val="00D82575"/>
    <w:rsid w:val="00D85D43"/>
    <w:rsid w:val="00D93203"/>
    <w:rsid w:val="00D93FD2"/>
    <w:rsid w:val="00DA29B0"/>
    <w:rsid w:val="00DA564F"/>
    <w:rsid w:val="00DA6D2F"/>
    <w:rsid w:val="00DC66A3"/>
    <w:rsid w:val="00DE4D82"/>
    <w:rsid w:val="00DE52B2"/>
    <w:rsid w:val="00DE6B52"/>
    <w:rsid w:val="00DF2C32"/>
    <w:rsid w:val="00DF7E0F"/>
    <w:rsid w:val="00E03CCD"/>
    <w:rsid w:val="00E101CA"/>
    <w:rsid w:val="00E12DC1"/>
    <w:rsid w:val="00E1665C"/>
    <w:rsid w:val="00E2257A"/>
    <w:rsid w:val="00E26AB3"/>
    <w:rsid w:val="00E26DB4"/>
    <w:rsid w:val="00E3150D"/>
    <w:rsid w:val="00E368CC"/>
    <w:rsid w:val="00E55378"/>
    <w:rsid w:val="00E56859"/>
    <w:rsid w:val="00E61050"/>
    <w:rsid w:val="00E635C2"/>
    <w:rsid w:val="00E719CE"/>
    <w:rsid w:val="00E746DE"/>
    <w:rsid w:val="00E81E1B"/>
    <w:rsid w:val="00E86F61"/>
    <w:rsid w:val="00E91E79"/>
    <w:rsid w:val="00E9330E"/>
    <w:rsid w:val="00E93B63"/>
    <w:rsid w:val="00E97171"/>
    <w:rsid w:val="00EA5237"/>
    <w:rsid w:val="00EB20B5"/>
    <w:rsid w:val="00EC21E5"/>
    <w:rsid w:val="00EC2A0F"/>
    <w:rsid w:val="00ED06EC"/>
    <w:rsid w:val="00ED08DD"/>
    <w:rsid w:val="00EE2943"/>
    <w:rsid w:val="00EE35F9"/>
    <w:rsid w:val="00EE39C6"/>
    <w:rsid w:val="00EE44BE"/>
    <w:rsid w:val="00EE4E7D"/>
    <w:rsid w:val="00EE5E2B"/>
    <w:rsid w:val="00EF2BEE"/>
    <w:rsid w:val="00EF4DAC"/>
    <w:rsid w:val="00EF638F"/>
    <w:rsid w:val="00EF63B4"/>
    <w:rsid w:val="00F00283"/>
    <w:rsid w:val="00F019E4"/>
    <w:rsid w:val="00F02778"/>
    <w:rsid w:val="00F06670"/>
    <w:rsid w:val="00F15009"/>
    <w:rsid w:val="00F2057D"/>
    <w:rsid w:val="00F32D70"/>
    <w:rsid w:val="00F37323"/>
    <w:rsid w:val="00F40568"/>
    <w:rsid w:val="00F43D51"/>
    <w:rsid w:val="00F4581A"/>
    <w:rsid w:val="00F50C3A"/>
    <w:rsid w:val="00F51EFB"/>
    <w:rsid w:val="00F5256C"/>
    <w:rsid w:val="00F54401"/>
    <w:rsid w:val="00F60752"/>
    <w:rsid w:val="00F6279E"/>
    <w:rsid w:val="00F664A8"/>
    <w:rsid w:val="00F673EB"/>
    <w:rsid w:val="00F70D79"/>
    <w:rsid w:val="00F77CE8"/>
    <w:rsid w:val="00F85DF9"/>
    <w:rsid w:val="00F86E13"/>
    <w:rsid w:val="00F928FB"/>
    <w:rsid w:val="00F92D7D"/>
    <w:rsid w:val="00FB27D9"/>
    <w:rsid w:val="00FB71ED"/>
    <w:rsid w:val="00FD627F"/>
    <w:rsid w:val="00FE6FC7"/>
    <w:rsid w:val="00FF3607"/>
    <w:rsid w:val="00FF588E"/>
    <w:rsid w:val="00FF73E8"/>
    <w:rsid w:val="255949E3"/>
    <w:rsid w:val="3D08EA06"/>
    <w:rsid w:val="7077012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672F596"/>
  <w15:chartTrackingRefBased/>
  <w15:docId w15:val="{71ED9900-E23D-41D0-91CE-3054A6F7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05A7"/>
    <w:rPr>
      <w:color w:val="0563C1" w:themeColor="hyperlink"/>
      <w:u w:val="single"/>
    </w:rPr>
  </w:style>
  <w:style w:type="character" w:styleId="UnresolvedMention">
    <w:name w:val="Unresolved Mention"/>
    <w:basedOn w:val="DefaultParagraphFont"/>
    <w:uiPriority w:val="99"/>
    <w:semiHidden/>
    <w:unhideWhenUsed/>
    <w:rsid w:val="005505A7"/>
    <w:rPr>
      <w:color w:val="605E5C"/>
      <w:shd w:val="clear" w:color="auto" w:fill="E1DFDD"/>
    </w:rPr>
  </w:style>
  <w:style w:type="paragraph" w:styleId="ListParagraph">
    <w:name w:val="List Paragraph"/>
    <w:basedOn w:val="Normal"/>
    <w:uiPriority w:val="34"/>
    <w:qFormat/>
    <w:rsid w:val="00204EBB"/>
    <w:pPr>
      <w:spacing w:after="200" w:line="276" w:lineRule="auto"/>
      <w:ind w:left="720"/>
      <w:contextualSpacing/>
    </w:pPr>
    <w:rPr>
      <w:kern w:val="0"/>
      <w14:ligatures w14:val="none"/>
    </w:rPr>
  </w:style>
  <w:style w:type="table" w:styleId="TableGrid">
    <w:name w:val="Table Grid"/>
    <w:basedOn w:val="TableNormal"/>
    <w:uiPriority w:val="39"/>
    <w:rsid w:val="00204EBB"/>
    <w:pPr>
      <w:widowControl w:val="0"/>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31779"/>
    <w:rPr>
      <w:color w:val="954F72" w:themeColor="followedHyperlink"/>
      <w:u w:val="single"/>
    </w:rPr>
  </w:style>
  <w:style w:type="character" w:styleId="CommentReference">
    <w:name w:val="annotation reference"/>
    <w:basedOn w:val="DefaultParagraphFont"/>
    <w:uiPriority w:val="99"/>
    <w:semiHidden/>
    <w:unhideWhenUsed/>
    <w:rsid w:val="009A78BA"/>
    <w:rPr>
      <w:sz w:val="16"/>
      <w:szCs w:val="16"/>
    </w:rPr>
  </w:style>
  <w:style w:type="paragraph" w:styleId="CommentText">
    <w:name w:val="annotation text"/>
    <w:basedOn w:val="Normal"/>
    <w:link w:val="CommentTextChar"/>
    <w:uiPriority w:val="99"/>
    <w:unhideWhenUsed/>
    <w:rsid w:val="009A78BA"/>
    <w:pPr>
      <w:spacing w:line="240" w:lineRule="auto"/>
    </w:pPr>
    <w:rPr>
      <w:sz w:val="20"/>
      <w:szCs w:val="20"/>
    </w:rPr>
  </w:style>
  <w:style w:type="character" w:customStyle="1" w:styleId="CommentTextChar">
    <w:name w:val="Comment Text Char"/>
    <w:basedOn w:val="DefaultParagraphFont"/>
    <w:link w:val="CommentText"/>
    <w:uiPriority w:val="99"/>
    <w:rsid w:val="009A78BA"/>
    <w:rPr>
      <w:sz w:val="20"/>
      <w:szCs w:val="20"/>
    </w:rPr>
  </w:style>
  <w:style w:type="paragraph" w:styleId="CommentSubject">
    <w:name w:val="annotation subject"/>
    <w:basedOn w:val="CommentText"/>
    <w:next w:val="CommentText"/>
    <w:link w:val="CommentSubjectChar"/>
    <w:uiPriority w:val="99"/>
    <w:semiHidden/>
    <w:unhideWhenUsed/>
    <w:rsid w:val="009A78BA"/>
    <w:rPr>
      <w:b/>
      <w:bCs/>
    </w:rPr>
  </w:style>
  <w:style w:type="character" w:customStyle="1" w:styleId="CommentSubjectChar">
    <w:name w:val="Comment Subject Char"/>
    <w:basedOn w:val="CommentTextChar"/>
    <w:link w:val="CommentSubject"/>
    <w:uiPriority w:val="99"/>
    <w:semiHidden/>
    <w:rsid w:val="009A78BA"/>
    <w:rPr>
      <w:b/>
      <w:bCs/>
      <w:sz w:val="20"/>
      <w:szCs w:val="20"/>
    </w:rPr>
  </w:style>
  <w:style w:type="paragraph" w:styleId="Header">
    <w:name w:val="header"/>
    <w:basedOn w:val="Normal"/>
    <w:link w:val="HeaderChar"/>
    <w:uiPriority w:val="99"/>
    <w:unhideWhenUsed/>
    <w:rsid w:val="003A53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36D"/>
  </w:style>
  <w:style w:type="paragraph" w:styleId="Footer">
    <w:name w:val="footer"/>
    <w:basedOn w:val="Normal"/>
    <w:link w:val="FooterChar"/>
    <w:uiPriority w:val="99"/>
    <w:unhideWhenUsed/>
    <w:rsid w:val="003A53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36D"/>
  </w:style>
  <w:style w:type="paragraph" w:styleId="Revision">
    <w:name w:val="Revision"/>
    <w:hidden/>
    <w:uiPriority w:val="99"/>
    <w:semiHidden/>
    <w:rsid w:val="00F92D7D"/>
    <w:pPr>
      <w:spacing w:after="0" w:line="240" w:lineRule="auto"/>
    </w:pPr>
  </w:style>
  <w:style w:type="paragraph" w:styleId="BodyText">
    <w:name w:val="Body Text"/>
    <w:basedOn w:val="Normal"/>
    <w:link w:val="BodyTextChar"/>
    <w:uiPriority w:val="1"/>
    <w:qFormat/>
    <w:rsid w:val="00E86F6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BodyTextChar">
    <w:name w:val="Body Text Char"/>
    <w:basedOn w:val="DefaultParagraphFont"/>
    <w:link w:val="BodyText"/>
    <w:uiPriority w:val="1"/>
    <w:rsid w:val="00E86F61"/>
    <w:rPr>
      <w:rFonts w:ascii="Arial" w:eastAsia="Arial" w:hAnsi="Arial" w:cs="Arial"/>
      <w:kern w:val="0"/>
      <w:sz w:val="20"/>
      <w:szCs w:val="20"/>
      <w14:ligatures w14:val="none"/>
    </w:rPr>
  </w:style>
  <w:style w:type="character" w:styleId="Mention">
    <w:name w:val="Mention"/>
    <w:basedOn w:val="DefaultParagraphFont"/>
    <w:uiPriority w:val="99"/>
    <w:unhideWhenUsed/>
    <w:rsid w:val="00BD651A"/>
    <w:rPr>
      <w:color w:val="2B579A"/>
      <w:shd w:val="clear" w:color="auto" w:fill="E1DFDD"/>
    </w:rPr>
  </w:style>
  <w:style w:type="paragraph" w:styleId="HTMLPreformatted">
    <w:name w:val="HTML Preformatted"/>
    <w:basedOn w:val="Normal"/>
    <w:link w:val="HTMLPreformattedChar"/>
    <w:rsid w:val="00BE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kern w:val="0"/>
      <w:sz w:val="20"/>
      <w:szCs w:val="20"/>
      <w:lang w:eastAsia="zh-CN"/>
      <w14:ligatures w14:val="none"/>
    </w:rPr>
  </w:style>
  <w:style w:type="character" w:customStyle="1" w:styleId="HTMLPreformattedChar">
    <w:name w:val="HTML Preformatted Char"/>
    <w:basedOn w:val="DefaultParagraphFont"/>
    <w:link w:val="HTMLPreformatted"/>
    <w:rsid w:val="00BE3188"/>
    <w:rPr>
      <w:rFonts w:ascii="Courier New" w:eastAsia="SimSun" w:hAnsi="Courier New" w:cs="Courier New"/>
      <w:kern w:val="0"/>
      <w:sz w:val="20"/>
      <w:szCs w:val="20"/>
      <w:lang w:eastAsia="zh-CN"/>
      <w14:ligatures w14:val="none"/>
    </w:rPr>
  </w:style>
  <w:style w:type="paragraph" w:styleId="NoSpacing">
    <w:name w:val="No Spacing"/>
    <w:qFormat/>
    <w:rsid w:val="00FB27D9"/>
    <w:pPr>
      <w:spacing w:after="0" w:line="240" w:lineRule="auto"/>
    </w:pPr>
    <w:rPr>
      <w:rFonts w:ascii="Times New Roman" w:eastAsia="Times New Roman" w:hAnsi="Times New Roman" w:cs="Times New Roman"/>
      <w:kern w:val="0"/>
      <w:sz w:val="24"/>
      <w:szCs w:val="24"/>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socialsecurity.gov/ar" TargetMode="External" /><Relationship Id="rId6" Type="http://schemas.openxmlformats.org/officeDocument/2006/relationships/hyperlink" Target="http://www.ssa.gov/representation" TargetMode="External" /><Relationship Id="rId7" Type="http://schemas.openxmlformats.org/officeDocument/2006/relationships/hyperlink" Target="https://data.bls.gov/oes/" TargetMode="External" /><Relationship Id="rId8" Type="http://schemas.openxmlformats.org/officeDocument/2006/relationships/hyperlink" Target="https://www.ssa.gov/ssa-performance/800-number-performance"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55DC7-9CFA-4056-96B7-717C69E9C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2532</Words>
  <Characters>14435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OGC</dc:creator>
  <cp:lastModifiedBy>SSA Response</cp:lastModifiedBy>
  <cp:revision>4</cp:revision>
  <dcterms:created xsi:type="dcterms:W3CDTF">2025-11-19T12:11:00Z</dcterms:created>
  <dcterms:modified xsi:type="dcterms:W3CDTF">2025-11-24T12:07:00Z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1566257091</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0960-0810 </vt:lpwstr>
  </property>
  <property fmtid="{D5CDD505-2E9C-101B-9397-08002B2CF9AE}" pid="6" name="_NewReviewCycle">
    <vt:lpwstr/>
  </property>
  <property fmtid="{D5CDD505-2E9C-101B-9397-08002B2CF9AE}" pid="7" name="_PreviousAdHocReviewCycleID">
    <vt:i4>780169830</vt:i4>
  </property>
  <property fmtid="{D5CDD505-2E9C-101B-9397-08002B2CF9AE}" pid="8" name="_ReviewingToolsShownOnce">
    <vt:lpwstr/>
  </property>
</Properties>
</file>