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817C1" w14:paraId="3855E976" w14:textId="77777777"/>
    <w:tbl>
      <w:tblPr>
        <w:tblW w:w="1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0"/>
        <w:gridCol w:w="2071"/>
        <w:gridCol w:w="1140"/>
        <w:gridCol w:w="1527"/>
        <w:gridCol w:w="3629"/>
        <w:gridCol w:w="1769"/>
      </w:tblGrid>
      <w:tr w14:paraId="08837F69" w14:textId="77777777" w:rsidTr="00C502B2">
        <w:tblPrEx>
          <w:tblW w:w="1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765"/>
        </w:trPr>
        <w:tc>
          <w:tcPr>
            <w:tcW w:w="890" w:type="dxa"/>
            <w:shd w:val="clear" w:color="000000" w:fill="808080"/>
            <w:vAlign w:val="center"/>
            <w:hideMark/>
          </w:tcPr>
          <w:p w:rsidR="003817C1" w:rsidRPr="00566696" w:rsidP="003817C1" w14:paraId="39CB578D" w14:textId="054E05AA">
            <w:pPr>
              <w:spacing w:after="0" w:line="240" w:lineRule="auto"/>
              <w:rPr>
                <w:rFonts w:ascii="Calibri" w:eastAsia="Times New Roman" w:hAnsi="Calibri" w:cs="Calibri"/>
                <w:b/>
                <w:bCs/>
                <w:color w:val="FFFFFF" w:themeColor="background1"/>
                <w:kern w:val="0"/>
                <w:sz w:val="20"/>
                <w:szCs w:val="20"/>
                <w14:ligatures w14:val="none"/>
              </w:rPr>
            </w:pPr>
            <w:r w:rsidRPr="00566696">
              <w:rPr>
                <w:rFonts w:ascii="Calibri" w:eastAsia="Times New Roman" w:hAnsi="Calibri" w:cs="Calibri"/>
                <w:b/>
                <w:bCs/>
                <w:color w:val="FFFFFF" w:themeColor="background1"/>
                <w:kern w:val="0"/>
                <w:sz w:val="20"/>
                <w:szCs w:val="20"/>
                <w14:ligatures w14:val="none"/>
              </w:rPr>
              <w:t>Original Section</w:t>
            </w:r>
          </w:p>
        </w:tc>
        <w:tc>
          <w:tcPr>
            <w:tcW w:w="2071" w:type="dxa"/>
            <w:shd w:val="clear" w:color="000000" w:fill="808080"/>
            <w:vAlign w:val="center"/>
            <w:hideMark/>
          </w:tcPr>
          <w:p w:rsidR="003817C1" w:rsidRPr="00566696" w:rsidP="003817C1" w14:paraId="48EA87FA" w14:textId="77777777">
            <w:pPr>
              <w:spacing w:after="0" w:line="240" w:lineRule="auto"/>
              <w:rPr>
                <w:rFonts w:ascii="Calibri" w:eastAsia="Times New Roman" w:hAnsi="Calibri" w:cs="Calibri"/>
                <w:b/>
                <w:bCs/>
                <w:color w:val="FFFFFF" w:themeColor="background1"/>
                <w:kern w:val="0"/>
                <w:sz w:val="20"/>
                <w:szCs w:val="20"/>
                <w14:ligatures w14:val="none"/>
              </w:rPr>
            </w:pPr>
            <w:r w:rsidRPr="00566696">
              <w:rPr>
                <w:rFonts w:ascii="Calibri" w:eastAsia="Times New Roman" w:hAnsi="Calibri" w:cs="Calibri"/>
                <w:b/>
                <w:bCs/>
                <w:color w:val="FFFFFF" w:themeColor="background1"/>
                <w:kern w:val="0"/>
                <w:sz w:val="20"/>
                <w:szCs w:val="20"/>
                <w14:ligatures w14:val="none"/>
              </w:rPr>
              <w:t>Section Title</w:t>
            </w:r>
          </w:p>
        </w:tc>
        <w:tc>
          <w:tcPr>
            <w:tcW w:w="1140" w:type="dxa"/>
            <w:shd w:val="clear" w:color="000000" w:fill="808080"/>
            <w:vAlign w:val="center"/>
            <w:hideMark/>
          </w:tcPr>
          <w:p w:rsidR="003817C1" w:rsidRPr="00566696" w:rsidP="003817C1" w14:paraId="686F4DCC" w14:textId="6390B9B8">
            <w:pPr>
              <w:spacing w:after="0" w:line="240" w:lineRule="auto"/>
              <w:rPr>
                <w:rFonts w:ascii="Calibri" w:eastAsia="Times New Roman" w:hAnsi="Calibri" w:cs="Calibri"/>
                <w:b/>
                <w:bCs/>
                <w:color w:val="FFFFFF" w:themeColor="background1"/>
                <w:kern w:val="0"/>
                <w:sz w:val="20"/>
                <w:szCs w:val="20"/>
                <w14:ligatures w14:val="none"/>
              </w:rPr>
            </w:pPr>
            <w:r w:rsidRPr="00566696">
              <w:rPr>
                <w:rFonts w:ascii="Calibri" w:eastAsia="Times New Roman" w:hAnsi="Calibri" w:cs="Calibri"/>
                <w:b/>
                <w:bCs/>
                <w:color w:val="FFFFFF" w:themeColor="background1"/>
                <w:kern w:val="0"/>
                <w:sz w:val="20"/>
                <w:szCs w:val="20"/>
                <w14:ligatures w14:val="none"/>
              </w:rPr>
              <w:t>New Section</w:t>
            </w:r>
          </w:p>
        </w:tc>
        <w:tc>
          <w:tcPr>
            <w:tcW w:w="1527" w:type="dxa"/>
            <w:shd w:val="clear" w:color="000000" w:fill="808080"/>
            <w:vAlign w:val="center"/>
            <w:hideMark/>
          </w:tcPr>
          <w:p w:rsidR="003817C1" w:rsidRPr="00566696" w:rsidP="003817C1" w14:paraId="11086BFF" w14:textId="194605EC">
            <w:pPr>
              <w:spacing w:after="0" w:line="240" w:lineRule="auto"/>
              <w:rPr>
                <w:rFonts w:ascii="Calibri" w:eastAsia="Times New Roman" w:hAnsi="Calibri" w:cs="Calibri"/>
                <w:b/>
                <w:bCs/>
                <w:color w:val="FFFFFF" w:themeColor="background1"/>
                <w:kern w:val="0"/>
                <w:sz w:val="20"/>
                <w:szCs w:val="20"/>
                <w14:ligatures w14:val="none"/>
              </w:rPr>
            </w:pPr>
            <w:r w:rsidRPr="00566696">
              <w:rPr>
                <w:rFonts w:ascii="Calibri" w:eastAsia="Times New Roman" w:hAnsi="Calibri" w:cs="Calibri"/>
                <w:b/>
                <w:bCs/>
                <w:color w:val="FFFFFF" w:themeColor="background1"/>
                <w:kern w:val="0"/>
                <w:sz w:val="20"/>
                <w:szCs w:val="20"/>
                <w14:ligatures w14:val="none"/>
              </w:rPr>
              <w:t>Regulatory Requirement</w:t>
            </w:r>
          </w:p>
        </w:tc>
        <w:tc>
          <w:tcPr>
            <w:tcW w:w="3629" w:type="dxa"/>
            <w:shd w:val="clear" w:color="000000" w:fill="808080"/>
            <w:vAlign w:val="center"/>
            <w:hideMark/>
          </w:tcPr>
          <w:p w:rsidR="003817C1" w:rsidRPr="00566696" w:rsidP="003817C1" w14:paraId="0B23C3CC" w14:textId="77777777">
            <w:pPr>
              <w:spacing w:after="0" w:line="240" w:lineRule="auto"/>
              <w:rPr>
                <w:rFonts w:ascii="Calibri" w:eastAsia="Times New Roman" w:hAnsi="Calibri" w:cs="Calibri"/>
                <w:b/>
                <w:bCs/>
                <w:color w:val="FFFFFF" w:themeColor="background1"/>
                <w:kern w:val="0"/>
                <w:sz w:val="20"/>
                <w:szCs w:val="20"/>
                <w14:ligatures w14:val="none"/>
              </w:rPr>
            </w:pPr>
            <w:r w:rsidRPr="00566696">
              <w:rPr>
                <w:rFonts w:ascii="Calibri" w:eastAsia="Times New Roman" w:hAnsi="Calibri" w:cs="Calibri"/>
                <w:b/>
                <w:bCs/>
                <w:color w:val="FFFFFF" w:themeColor="background1"/>
                <w:kern w:val="0"/>
                <w:sz w:val="20"/>
                <w:szCs w:val="20"/>
                <w14:ligatures w14:val="none"/>
              </w:rPr>
              <w:t>Reason Removed, Relocated, or New</w:t>
            </w:r>
          </w:p>
        </w:tc>
        <w:tc>
          <w:tcPr>
            <w:tcW w:w="1769" w:type="dxa"/>
            <w:shd w:val="clear" w:color="000000" w:fill="808080"/>
            <w:vAlign w:val="center"/>
            <w:hideMark/>
          </w:tcPr>
          <w:p w:rsidR="003817C1" w:rsidRPr="00566696" w:rsidP="003817C1" w14:paraId="761B1863" w14:textId="77777777">
            <w:pPr>
              <w:spacing w:after="0" w:line="240" w:lineRule="auto"/>
              <w:rPr>
                <w:rFonts w:ascii="Calibri" w:eastAsia="Times New Roman" w:hAnsi="Calibri" w:cs="Calibri"/>
                <w:b/>
                <w:bCs/>
                <w:color w:val="FFFFFF" w:themeColor="background1"/>
                <w:kern w:val="0"/>
                <w:sz w:val="20"/>
                <w:szCs w:val="20"/>
                <w14:ligatures w14:val="none"/>
              </w:rPr>
            </w:pPr>
            <w:r w:rsidRPr="00566696">
              <w:rPr>
                <w:rFonts w:ascii="Calibri" w:eastAsia="Times New Roman" w:hAnsi="Calibri" w:cs="Calibri"/>
                <w:b/>
                <w:bCs/>
                <w:color w:val="FFFFFF" w:themeColor="background1"/>
                <w:kern w:val="0"/>
                <w:sz w:val="20"/>
                <w:szCs w:val="20"/>
                <w14:ligatures w14:val="none"/>
              </w:rPr>
              <w:t>Increased or Decreased Burden Hours?</w:t>
            </w:r>
          </w:p>
        </w:tc>
      </w:tr>
      <w:tr w14:paraId="64507558" w14:textId="77777777" w:rsidTr="007C1D9B">
        <w:tblPrEx>
          <w:tblW w:w="11026" w:type="dxa"/>
          <w:tblLook w:val="04A0"/>
        </w:tblPrEx>
        <w:trPr>
          <w:trHeight w:val="305"/>
        </w:trPr>
        <w:tc>
          <w:tcPr>
            <w:tcW w:w="11026" w:type="dxa"/>
            <w:gridSpan w:val="6"/>
            <w:shd w:val="clear" w:color="000000" w:fill="808080"/>
            <w:vAlign w:val="center"/>
          </w:tcPr>
          <w:p w:rsidR="00891642" w:rsidRPr="00566696" w:rsidP="007C1D9B" w14:paraId="04FC763B" w14:textId="2546A319">
            <w:pPr>
              <w:spacing w:after="0" w:line="240" w:lineRule="auto"/>
              <w:jc w:val="center"/>
              <w:rPr>
                <w:rFonts w:ascii="Calibri" w:eastAsia="Times New Roman" w:hAnsi="Calibri" w:cs="Calibri"/>
                <w:b/>
                <w:bCs/>
                <w:color w:val="FFFFFF" w:themeColor="background1"/>
                <w:kern w:val="0"/>
                <w:sz w:val="20"/>
                <w:szCs w:val="20"/>
                <w14:ligatures w14:val="none"/>
              </w:rPr>
            </w:pPr>
            <w:r>
              <w:rPr>
                <w:rFonts w:ascii="Calibri" w:eastAsia="Times New Roman" w:hAnsi="Calibri" w:cs="Calibri"/>
                <w:b/>
                <w:bCs/>
                <w:color w:val="FFFFFF" w:themeColor="background1"/>
                <w:kern w:val="0"/>
                <w:sz w:val="20"/>
                <w:szCs w:val="20"/>
                <w14:ligatures w14:val="none"/>
              </w:rPr>
              <w:t>Supporting Statement</w:t>
            </w:r>
          </w:p>
        </w:tc>
      </w:tr>
      <w:tr w14:paraId="025C9E11" w14:textId="77777777" w:rsidTr="00C502B2">
        <w:tblPrEx>
          <w:tblW w:w="11026" w:type="dxa"/>
          <w:tblLook w:val="04A0"/>
        </w:tblPrEx>
        <w:trPr>
          <w:trHeight w:val="765"/>
        </w:trPr>
        <w:tc>
          <w:tcPr>
            <w:tcW w:w="890" w:type="dxa"/>
          </w:tcPr>
          <w:p w:rsidR="002F54D3" w:rsidRPr="00255D77" w:rsidP="002F54D3" w14:paraId="3AD5EAE4" w14:textId="2842732F">
            <w:pPr>
              <w:spacing w:after="0" w:line="240" w:lineRule="auto"/>
              <w:jc w:val="center"/>
              <w:rPr>
                <w:rFonts w:eastAsia="Times New Roman" w:cstheme="minorHAnsi"/>
                <w:kern w:val="0"/>
                <w:sz w:val="20"/>
                <w:szCs w:val="20"/>
                <w14:ligatures w14:val="none"/>
              </w:rPr>
            </w:pPr>
          </w:p>
        </w:tc>
        <w:tc>
          <w:tcPr>
            <w:tcW w:w="2071" w:type="dxa"/>
          </w:tcPr>
          <w:p w:rsidR="002F54D3" w:rsidRPr="00255D77" w:rsidP="002F54D3" w14:paraId="3BA10611" w14:textId="2F4DD033">
            <w:pPr>
              <w:spacing w:after="0" w:line="240" w:lineRule="auto"/>
              <w:rPr>
                <w:rFonts w:eastAsia="Times New Roman" w:cstheme="minorHAnsi"/>
                <w:kern w:val="0"/>
                <w:sz w:val="20"/>
                <w:szCs w:val="20"/>
                <w14:ligatures w14:val="none"/>
              </w:rPr>
            </w:pPr>
          </w:p>
        </w:tc>
        <w:tc>
          <w:tcPr>
            <w:tcW w:w="1140" w:type="dxa"/>
          </w:tcPr>
          <w:p w:rsidR="002F54D3" w:rsidRPr="00255D77" w:rsidP="002F54D3" w14:paraId="2B72A0D4" w14:textId="5738FEC8">
            <w:pPr>
              <w:spacing w:after="0" w:line="240" w:lineRule="auto"/>
              <w:jc w:val="center"/>
              <w:rPr>
                <w:rFonts w:eastAsia="Times New Roman" w:cstheme="minorHAnsi"/>
                <w:kern w:val="0"/>
                <w:sz w:val="20"/>
                <w:szCs w:val="20"/>
                <w14:ligatures w14:val="none"/>
              </w:rPr>
            </w:pPr>
            <w:r>
              <w:rPr>
                <w:rFonts w:eastAsia="Times New Roman" w:cstheme="minorHAnsi"/>
                <w:kern w:val="0"/>
                <w:sz w:val="20"/>
                <w:szCs w:val="20"/>
                <w14:ligatures w14:val="none"/>
              </w:rPr>
              <w:t>Table of Contents</w:t>
            </w:r>
          </w:p>
        </w:tc>
        <w:tc>
          <w:tcPr>
            <w:tcW w:w="1527" w:type="dxa"/>
          </w:tcPr>
          <w:p w:rsidR="002F54D3" w:rsidRPr="00255D77" w:rsidP="002F54D3" w14:paraId="6790B902" w14:textId="55104571">
            <w:pPr>
              <w:spacing w:after="0" w:line="240" w:lineRule="auto"/>
              <w:jc w:val="center"/>
              <w:rPr>
                <w:rFonts w:eastAsia="Times New Roman" w:cstheme="minorHAnsi"/>
                <w:kern w:val="0"/>
                <w:sz w:val="20"/>
                <w:szCs w:val="20"/>
                <w14:ligatures w14:val="none"/>
              </w:rPr>
            </w:pPr>
          </w:p>
        </w:tc>
        <w:tc>
          <w:tcPr>
            <w:tcW w:w="3629" w:type="dxa"/>
          </w:tcPr>
          <w:p w:rsidR="002F54D3" w:rsidRPr="00255D77" w:rsidP="002F54D3" w14:paraId="36167352" w14:textId="40D73423">
            <w:pPr>
              <w:spacing w:after="0" w:line="240" w:lineRule="auto"/>
              <w:rPr>
                <w:rFonts w:eastAsia="Times New Roman" w:cstheme="minorHAnsi"/>
                <w:kern w:val="0"/>
                <w:sz w:val="20"/>
                <w:szCs w:val="20"/>
                <w14:ligatures w14:val="none"/>
              </w:rPr>
            </w:pPr>
            <w:r>
              <w:rPr>
                <w:rFonts w:eastAsia="Times New Roman" w:cstheme="minorHAnsi"/>
                <w:kern w:val="0"/>
                <w:sz w:val="20"/>
                <w:szCs w:val="20"/>
                <w14:ligatures w14:val="none"/>
              </w:rPr>
              <w:t>Updated to include a table of contents that is hyperlinked.</w:t>
            </w:r>
          </w:p>
        </w:tc>
        <w:tc>
          <w:tcPr>
            <w:tcW w:w="1769" w:type="dxa"/>
          </w:tcPr>
          <w:p w:rsidR="002F54D3" w:rsidRPr="00255D77" w:rsidP="00A352DB" w14:paraId="1652D25B" w14:textId="032371DE">
            <w:pPr>
              <w:spacing w:after="0" w:line="240" w:lineRule="auto"/>
              <w:rPr>
                <w:rFonts w:eastAsia="Times New Roman" w:cstheme="minorHAnsi"/>
                <w:kern w:val="0"/>
                <w:sz w:val="20"/>
                <w:szCs w:val="20"/>
                <w14:ligatures w14:val="none"/>
              </w:rPr>
            </w:pPr>
            <w:r>
              <w:rPr>
                <w:rFonts w:eastAsia="Times New Roman" w:cstheme="minorHAnsi"/>
                <w:kern w:val="0"/>
                <w:sz w:val="20"/>
                <w:szCs w:val="20"/>
                <w14:ligatures w14:val="none"/>
              </w:rPr>
              <w:t>N/A</w:t>
            </w:r>
          </w:p>
        </w:tc>
      </w:tr>
      <w:tr w14:paraId="6D8A3AA1" w14:textId="77777777" w:rsidTr="00C502B2">
        <w:tblPrEx>
          <w:tblW w:w="11026" w:type="dxa"/>
          <w:tblLook w:val="04A0"/>
        </w:tblPrEx>
        <w:trPr>
          <w:trHeight w:val="765"/>
        </w:trPr>
        <w:tc>
          <w:tcPr>
            <w:tcW w:w="890" w:type="dxa"/>
          </w:tcPr>
          <w:p w:rsidR="008217C8" w:rsidRPr="00255D77" w:rsidP="002F54D3" w14:paraId="51A4D1B0" w14:textId="77777777">
            <w:pPr>
              <w:spacing w:after="0" w:line="240" w:lineRule="auto"/>
              <w:jc w:val="center"/>
              <w:rPr>
                <w:rFonts w:eastAsia="Times New Roman" w:cstheme="minorHAnsi"/>
                <w:kern w:val="0"/>
                <w:sz w:val="20"/>
                <w:szCs w:val="20"/>
                <w14:ligatures w14:val="none"/>
              </w:rPr>
            </w:pPr>
          </w:p>
        </w:tc>
        <w:tc>
          <w:tcPr>
            <w:tcW w:w="2071" w:type="dxa"/>
          </w:tcPr>
          <w:p w:rsidR="008217C8" w:rsidRPr="00255D77" w:rsidP="002F54D3" w14:paraId="3B0D238E" w14:textId="77777777">
            <w:pPr>
              <w:spacing w:after="0" w:line="240" w:lineRule="auto"/>
              <w:rPr>
                <w:rFonts w:eastAsia="Times New Roman" w:cstheme="minorHAnsi"/>
                <w:kern w:val="0"/>
                <w:sz w:val="20"/>
                <w:szCs w:val="20"/>
                <w14:ligatures w14:val="none"/>
              </w:rPr>
            </w:pPr>
          </w:p>
        </w:tc>
        <w:tc>
          <w:tcPr>
            <w:tcW w:w="1140" w:type="dxa"/>
          </w:tcPr>
          <w:p w:rsidR="008217C8" w:rsidP="002F54D3" w14:paraId="0219D788" w14:textId="441D97BD">
            <w:pPr>
              <w:spacing w:after="0" w:line="240" w:lineRule="auto"/>
              <w:jc w:val="center"/>
              <w:rPr>
                <w:rFonts w:eastAsia="Times New Roman" w:cstheme="minorHAnsi"/>
                <w:kern w:val="0"/>
                <w:sz w:val="20"/>
                <w:szCs w:val="20"/>
                <w14:ligatures w14:val="none"/>
              </w:rPr>
            </w:pPr>
            <w:r>
              <w:rPr>
                <w:rFonts w:eastAsia="Times New Roman" w:cstheme="minorHAnsi"/>
                <w:kern w:val="0"/>
                <w:sz w:val="20"/>
                <w:szCs w:val="20"/>
                <w14:ligatures w14:val="none"/>
              </w:rPr>
              <w:t>List of Tables</w:t>
            </w:r>
          </w:p>
        </w:tc>
        <w:tc>
          <w:tcPr>
            <w:tcW w:w="1527" w:type="dxa"/>
          </w:tcPr>
          <w:p w:rsidR="008217C8" w:rsidRPr="00255D77" w:rsidP="002F54D3" w14:paraId="346E20D3" w14:textId="77777777">
            <w:pPr>
              <w:spacing w:after="0" w:line="240" w:lineRule="auto"/>
              <w:jc w:val="center"/>
              <w:rPr>
                <w:rFonts w:eastAsia="Times New Roman" w:cstheme="minorHAnsi"/>
                <w:kern w:val="0"/>
                <w:sz w:val="20"/>
                <w:szCs w:val="20"/>
                <w14:ligatures w14:val="none"/>
              </w:rPr>
            </w:pPr>
          </w:p>
        </w:tc>
        <w:tc>
          <w:tcPr>
            <w:tcW w:w="3629" w:type="dxa"/>
          </w:tcPr>
          <w:p w:rsidR="008217C8" w:rsidP="002F54D3" w14:paraId="7FEDFCC4" w14:textId="6F057E9D">
            <w:pPr>
              <w:spacing w:after="0" w:line="240" w:lineRule="auto"/>
              <w:rPr>
                <w:rFonts w:eastAsia="Times New Roman" w:cstheme="minorHAnsi"/>
                <w:kern w:val="0"/>
                <w:sz w:val="20"/>
                <w:szCs w:val="20"/>
                <w14:ligatures w14:val="none"/>
              </w:rPr>
            </w:pPr>
            <w:r>
              <w:rPr>
                <w:rFonts w:eastAsia="Times New Roman" w:cstheme="minorHAnsi"/>
                <w:kern w:val="0"/>
                <w:sz w:val="20"/>
                <w:szCs w:val="20"/>
                <w14:ligatures w14:val="none"/>
              </w:rPr>
              <w:t xml:space="preserve">Updated to include a list of tables section that is hyperlinked. </w:t>
            </w:r>
          </w:p>
        </w:tc>
        <w:tc>
          <w:tcPr>
            <w:tcW w:w="1769" w:type="dxa"/>
          </w:tcPr>
          <w:p w:rsidR="008217C8" w:rsidRPr="00255D77" w:rsidP="00A352DB" w14:paraId="6806F24C" w14:textId="1C24C676">
            <w:pPr>
              <w:spacing w:after="0" w:line="240" w:lineRule="auto"/>
              <w:rPr>
                <w:rFonts w:eastAsia="Times New Roman" w:cstheme="minorHAnsi"/>
                <w:kern w:val="0"/>
                <w:sz w:val="20"/>
                <w:szCs w:val="20"/>
                <w14:ligatures w14:val="none"/>
              </w:rPr>
            </w:pPr>
            <w:r>
              <w:rPr>
                <w:rFonts w:eastAsia="Times New Roman" w:cstheme="minorHAnsi"/>
                <w:kern w:val="0"/>
                <w:sz w:val="20"/>
                <w:szCs w:val="20"/>
                <w14:ligatures w14:val="none"/>
              </w:rPr>
              <w:t>N/A</w:t>
            </w:r>
          </w:p>
        </w:tc>
      </w:tr>
      <w:tr w14:paraId="7A8958CD" w14:textId="77777777" w:rsidTr="00C502B2">
        <w:tblPrEx>
          <w:tblW w:w="11026" w:type="dxa"/>
          <w:tblLook w:val="04A0"/>
        </w:tblPrEx>
        <w:trPr>
          <w:trHeight w:val="765"/>
        </w:trPr>
        <w:tc>
          <w:tcPr>
            <w:tcW w:w="890" w:type="dxa"/>
          </w:tcPr>
          <w:p w:rsidR="008217C8" w:rsidRPr="00255D77" w:rsidP="008217C8" w14:paraId="3357FB01" w14:textId="696DE416">
            <w:pPr>
              <w:spacing w:after="0" w:line="240" w:lineRule="auto"/>
              <w:jc w:val="center"/>
              <w:rPr>
                <w:rFonts w:eastAsia="Times New Roman" w:cstheme="minorHAnsi"/>
                <w:kern w:val="0"/>
                <w:sz w:val="20"/>
                <w:szCs w:val="20"/>
                <w14:ligatures w14:val="none"/>
              </w:rPr>
            </w:pPr>
            <w:r w:rsidRPr="00255D77">
              <w:rPr>
                <w:rFonts w:eastAsia="Times New Roman" w:cstheme="minorHAnsi"/>
                <w:kern w:val="0"/>
                <w:sz w:val="20"/>
                <w:szCs w:val="20"/>
                <w14:ligatures w14:val="none"/>
              </w:rPr>
              <w:t>A.</w:t>
            </w:r>
          </w:p>
        </w:tc>
        <w:tc>
          <w:tcPr>
            <w:tcW w:w="2071" w:type="dxa"/>
          </w:tcPr>
          <w:p w:rsidR="008217C8" w:rsidRPr="00255D77" w:rsidP="008217C8" w14:paraId="51451EB8" w14:textId="37D42178">
            <w:pPr>
              <w:spacing w:after="0" w:line="240" w:lineRule="auto"/>
              <w:rPr>
                <w:rFonts w:eastAsia="Times New Roman" w:cstheme="minorHAnsi"/>
                <w:kern w:val="0"/>
                <w:sz w:val="20"/>
                <w:szCs w:val="20"/>
                <w14:ligatures w14:val="none"/>
              </w:rPr>
            </w:pPr>
            <w:r w:rsidRPr="00255D77">
              <w:rPr>
                <w:rFonts w:eastAsia="Times New Roman" w:cstheme="minorHAnsi"/>
                <w:kern w:val="0"/>
                <w:sz w:val="20"/>
                <w:szCs w:val="20"/>
                <w14:ligatures w14:val="none"/>
              </w:rPr>
              <w:t>Background</w:t>
            </w:r>
          </w:p>
        </w:tc>
        <w:tc>
          <w:tcPr>
            <w:tcW w:w="1140" w:type="dxa"/>
          </w:tcPr>
          <w:p w:rsidR="008217C8" w:rsidRPr="00255D77" w:rsidP="008217C8" w14:paraId="63B84C03" w14:textId="77777777">
            <w:pPr>
              <w:spacing w:after="0" w:line="240" w:lineRule="auto"/>
              <w:jc w:val="center"/>
              <w:rPr>
                <w:rFonts w:eastAsia="Times New Roman" w:cstheme="minorHAnsi"/>
                <w:kern w:val="0"/>
                <w:sz w:val="20"/>
                <w:szCs w:val="20"/>
                <w14:ligatures w14:val="none"/>
              </w:rPr>
            </w:pPr>
          </w:p>
        </w:tc>
        <w:tc>
          <w:tcPr>
            <w:tcW w:w="1527" w:type="dxa"/>
          </w:tcPr>
          <w:p w:rsidR="008217C8" w:rsidRPr="00255D77" w:rsidP="008217C8" w14:paraId="304900C2" w14:textId="6014CDA3">
            <w:pPr>
              <w:spacing w:after="0" w:line="240" w:lineRule="auto"/>
              <w:jc w:val="center"/>
              <w:rPr>
                <w:rFonts w:eastAsia="Times New Roman" w:cstheme="minorHAnsi"/>
                <w:kern w:val="0"/>
                <w:sz w:val="20"/>
                <w:szCs w:val="20"/>
                <w14:ligatures w14:val="none"/>
              </w:rPr>
            </w:pPr>
            <w:r w:rsidRPr="00255D77">
              <w:rPr>
                <w:rFonts w:eastAsia="Times New Roman" w:cstheme="minorHAnsi"/>
                <w:kern w:val="0"/>
                <w:sz w:val="20"/>
                <w:szCs w:val="20"/>
                <w14:ligatures w14:val="none"/>
              </w:rPr>
              <w:t>Affordable Care Act Section 1311 (b)</w:t>
            </w:r>
          </w:p>
        </w:tc>
        <w:tc>
          <w:tcPr>
            <w:tcW w:w="3629" w:type="dxa"/>
          </w:tcPr>
          <w:p w:rsidR="008217C8" w:rsidRPr="00255D77" w:rsidP="008217C8" w14:paraId="7BAEDB01" w14:textId="1921C647">
            <w:pPr>
              <w:spacing w:after="0" w:line="240" w:lineRule="auto"/>
              <w:rPr>
                <w:rFonts w:eastAsia="Times New Roman" w:cstheme="minorHAnsi"/>
                <w:kern w:val="0"/>
                <w:sz w:val="20"/>
                <w:szCs w:val="20"/>
                <w14:ligatures w14:val="none"/>
              </w:rPr>
            </w:pPr>
            <w:r w:rsidRPr="00255D77">
              <w:rPr>
                <w:rFonts w:eastAsia="Times New Roman" w:cstheme="minorHAnsi"/>
                <w:kern w:val="0"/>
                <w:sz w:val="20"/>
                <w:szCs w:val="20"/>
                <w14:ligatures w14:val="none"/>
              </w:rPr>
              <w:t xml:space="preserve">Updated language to bring current </w:t>
            </w:r>
          </w:p>
        </w:tc>
        <w:tc>
          <w:tcPr>
            <w:tcW w:w="1769" w:type="dxa"/>
          </w:tcPr>
          <w:p w:rsidR="008217C8" w:rsidRPr="00255D77" w:rsidP="008217C8" w14:paraId="7E14AEF8" w14:textId="3FC04006">
            <w:pPr>
              <w:spacing w:after="0" w:line="240" w:lineRule="auto"/>
              <w:rPr>
                <w:rFonts w:eastAsia="Times New Roman" w:cstheme="minorHAnsi"/>
                <w:kern w:val="0"/>
                <w:sz w:val="20"/>
                <w:szCs w:val="20"/>
                <w14:ligatures w14:val="none"/>
              </w:rPr>
            </w:pPr>
            <w:r w:rsidRPr="00255D77">
              <w:rPr>
                <w:rFonts w:eastAsia="Times New Roman" w:cstheme="minorHAnsi"/>
                <w:kern w:val="0"/>
                <w:sz w:val="20"/>
                <w:szCs w:val="20"/>
                <w14:ligatures w14:val="none"/>
              </w:rPr>
              <w:t>N/A</w:t>
            </w:r>
          </w:p>
        </w:tc>
      </w:tr>
      <w:tr w14:paraId="1691118D" w14:textId="77777777" w:rsidTr="00C502B2">
        <w:tblPrEx>
          <w:tblW w:w="11026" w:type="dxa"/>
          <w:tblLook w:val="04A0"/>
        </w:tblPrEx>
        <w:trPr>
          <w:trHeight w:val="765"/>
        </w:trPr>
        <w:tc>
          <w:tcPr>
            <w:tcW w:w="890" w:type="dxa"/>
          </w:tcPr>
          <w:p w:rsidR="008217C8" w:rsidRPr="00255D77" w:rsidP="008217C8" w14:paraId="34E4DC75" w14:textId="3410B05F">
            <w:pPr>
              <w:spacing w:after="0" w:line="240" w:lineRule="auto"/>
              <w:jc w:val="center"/>
              <w:rPr>
                <w:rFonts w:eastAsia="Times New Roman" w:cstheme="minorHAnsi"/>
                <w:kern w:val="0"/>
                <w:sz w:val="20"/>
                <w:szCs w:val="20"/>
                <w14:ligatures w14:val="none"/>
              </w:rPr>
            </w:pPr>
            <w:r w:rsidRPr="00255D77">
              <w:rPr>
                <w:rFonts w:eastAsia="Times New Roman" w:cstheme="minorHAnsi"/>
                <w:kern w:val="0"/>
                <w:sz w:val="20"/>
                <w:szCs w:val="20"/>
                <w14:ligatures w14:val="none"/>
              </w:rPr>
              <w:t>B.</w:t>
            </w:r>
          </w:p>
        </w:tc>
        <w:tc>
          <w:tcPr>
            <w:tcW w:w="2071" w:type="dxa"/>
          </w:tcPr>
          <w:p w:rsidR="008217C8" w:rsidRPr="00255D77" w:rsidP="008217C8" w14:paraId="4AEA3A43" w14:textId="3FA2282C">
            <w:pPr>
              <w:spacing w:after="0" w:line="240" w:lineRule="auto"/>
              <w:rPr>
                <w:rFonts w:eastAsia="Times New Roman" w:cstheme="minorHAnsi"/>
                <w:kern w:val="0"/>
                <w:sz w:val="20"/>
                <w:szCs w:val="20"/>
                <w14:ligatures w14:val="none"/>
              </w:rPr>
            </w:pPr>
            <w:r w:rsidRPr="00255D77">
              <w:rPr>
                <w:rFonts w:eastAsia="Times New Roman" w:cstheme="minorHAnsi"/>
                <w:kern w:val="0"/>
                <w:sz w:val="20"/>
                <w:szCs w:val="20"/>
                <w14:ligatures w14:val="none"/>
              </w:rPr>
              <w:t>Justification</w:t>
            </w:r>
          </w:p>
        </w:tc>
        <w:tc>
          <w:tcPr>
            <w:tcW w:w="1140" w:type="dxa"/>
          </w:tcPr>
          <w:p w:rsidR="008217C8" w:rsidRPr="00255D77" w:rsidP="008217C8" w14:paraId="16C9FA4E" w14:textId="77777777">
            <w:pPr>
              <w:spacing w:after="0" w:line="240" w:lineRule="auto"/>
              <w:jc w:val="center"/>
              <w:rPr>
                <w:rFonts w:eastAsia="Times New Roman" w:cstheme="minorHAnsi"/>
                <w:kern w:val="0"/>
                <w:sz w:val="20"/>
                <w:szCs w:val="20"/>
                <w14:ligatures w14:val="none"/>
              </w:rPr>
            </w:pPr>
          </w:p>
        </w:tc>
        <w:tc>
          <w:tcPr>
            <w:tcW w:w="1527" w:type="dxa"/>
          </w:tcPr>
          <w:p w:rsidR="008217C8" w:rsidRPr="00255D77" w:rsidP="008217C8" w14:paraId="1ECA6A38" w14:textId="77777777">
            <w:pPr>
              <w:spacing w:after="0" w:line="240" w:lineRule="auto"/>
              <w:jc w:val="center"/>
              <w:rPr>
                <w:rFonts w:cstheme="minorHAnsi"/>
                <w:sz w:val="20"/>
                <w:szCs w:val="20"/>
              </w:rPr>
            </w:pPr>
            <w:r w:rsidRPr="00255D77">
              <w:rPr>
                <w:rFonts w:cstheme="minorHAnsi"/>
                <w:sz w:val="20"/>
                <w:szCs w:val="20"/>
              </w:rPr>
              <w:t>45 CFR § 155.105(b)</w:t>
            </w:r>
          </w:p>
          <w:p w:rsidR="008217C8" w:rsidRPr="00255D77" w:rsidP="008217C8" w14:paraId="5D942D45" w14:textId="20007ABF">
            <w:pPr>
              <w:spacing w:after="0" w:line="240" w:lineRule="auto"/>
              <w:jc w:val="center"/>
              <w:rPr>
                <w:rFonts w:eastAsia="Times New Roman" w:cstheme="minorHAnsi"/>
                <w:kern w:val="0"/>
                <w:sz w:val="20"/>
                <w:szCs w:val="20"/>
                <w14:ligatures w14:val="none"/>
              </w:rPr>
            </w:pPr>
            <w:r w:rsidRPr="00255D77">
              <w:rPr>
                <w:rFonts w:cstheme="minorHAnsi"/>
                <w:sz w:val="20"/>
                <w:szCs w:val="20"/>
              </w:rPr>
              <w:t>§ 155.106</w:t>
            </w:r>
            <w:r>
              <w:rPr>
                <w:rFonts w:cstheme="minorHAnsi"/>
                <w:sz w:val="20"/>
                <w:szCs w:val="20"/>
              </w:rPr>
              <w:t>(a)</w:t>
            </w:r>
          </w:p>
        </w:tc>
        <w:tc>
          <w:tcPr>
            <w:tcW w:w="3629" w:type="dxa"/>
          </w:tcPr>
          <w:p w:rsidR="008217C8" w:rsidRPr="00255D77" w:rsidP="008217C8" w14:paraId="18998CFB" w14:textId="624C69EB">
            <w:pPr>
              <w:spacing w:after="0" w:line="240" w:lineRule="auto"/>
              <w:rPr>
                <w:rFonts w:eastAsia="Times New Roman" w:cstheme="minorHAnsi"/>
                <w:kern w:val="0"/>
                <w:sz w:val="20"/>
                <w:szCs w:val="20"/>
                <w14:ligatures w14:val="none"/>
              </w:rPr>
            </w:pPr>
            <w:r w:rsidRPr="00255D77">
              <w:rPr>
                <w:rFonts w:eastAsia="Times New Roman" w:cstheme="minorHAnsi"/>
                <w:kern w:val="0"/>
                <w:sz w:val="20"/>
                <w:szCs w:val="20"/>
                <w14:ligatures w14:val="none"/>
              </w:rPr>
              <w:t xml:space="preserve">Updated section to include PY25 Payment Notice updates regulatory language. </w:t>
            </w:r>
          </w:p>
        </w:tc>
        <w:tc>
          <w:tcPr>
            <w:tcW w:w="1769" w:type="dxa"/>
          </w:tcPr>
          <w:p w:rsidR="008217C8" w:rsidRPr="00255D77" w:rsidP="008217C8" w14:paraId="55C235A6" w14:textId="7D1D86CA">
            <w:pPr>
              <w:spacing w:after="0" w:line="240" w:lineRule="auto"/>
              <w:rPr>
                <w:rFonts w:eastAsia="Times New Roman" w:cstheme="minorHAnsi"/>
                <w:kern w:val="0"/>
                <w:sz w:val="20"/>
                <w:szCs w:val="20"/>
                <w14:ligatures w14:val="none"/>
              </w:rPr>
            </w:pPr>
            <w:r w:rsidRPr="00255D77">
              <w:rPr>
                <w:rFonts w:eastAsia="Times New Roman" w:cstheme="minorHAnsi"/>
                <w:kern w:val="0"/>
                <w:sz w:val="20"/>
                <w:szCs w:val="20"/>
                <w14:ligatures w14:val="none"/>
              </w:rPr>
              <w:t>N/A</w:t>
            </w:r>
          </w:p>
        </w:tc>
      </w:tr>
      <w:tr w14:paraId="13E62184" w14:textId="77777777" w:rsidTr="00C502B2">
        <w:tblPrEx>
          <w:tblW w:w="11026" w:type="dxa"/>
          <w:tblLook w:val="04A0"/>
        </w:tblPrEx>
        <w:trPr>
          <w:trHeight w:val="765"/>
        </w:trPr>
        <w:tc>
          <w:tcPr>
            <w:tcW w:w="890" w:type="dxa"/>
          </w:tcPr>
          <w:p w:rsidR="008217C8" w:rsidRPr="00255D77" w:rsidP="008217C8" w14:paraId="4D745B94" w14:textId="27FC31CE">
            <w:pPr>
              <w:spacing w:after="0" w:line="240" w:lineRule="auto"/>
              <w:jc w:val="center"/>
              <w:rPr>
                <w:rFonts w:eastAsia="Times New Roman" w:cstheme="minorHAnsi"/>
                <w:kern w:val="0"/>
                <w:sz w:val="20"/>
                <w:szCs w:val="20"/>
                <w14:ligatures w14:val="none"/>
              </w:rPr>
            </w:pPr>
            <w:r w:rsidRPr="00255D77">
              <w:rPr>
                <w:rFonts w:eastAsia="Times New Roman" w:cstheme="minorHAnsi"/>
                <w:kern w:val="0"/>
                <w:sz w:val="20"/>
                <w:szCs w:val="20"/>
                <w14:ligatures w14:val="none"/>
              </w:rPr>
              <w:t>12.</w:t>
            </w:r>
          </w:p>
        </w:tc>
        <w:tc>
          <w:tcPr>
            <w:tcW w:w="2071" w:type="dxa"/>
          </w:tcPr>
          <w:p w:rsidR="008217C8" w:rsidRPr="00255D77" w:rsidP="008217C8" w14:paraId="03EA2837" w14:textId="449B6F3E">
            <w:pPr>
              <w:spacing w:after="0" w:line="240" w:lineRule="auto"/>
              <w:rPr>
                <w:rFonts w:eastAsia="Times New Roman" w:cstheme="minorHAnsi"/>
                <w:kern w:val="0"/>
                <w:sz w:val="20"/>
                <w:szCs w:val="20"/>
                <w14:ligatures w14:val="none"/>
              </w:rPr>
            </w:pPr>
            <w:r w:rsidRPr="00255D77">
              <w:rPr>
                <w:rFonts w:eastAsia="Times New Roman" w:cstheme="minorHAnsi"/>
                <w:kern w:val="0"/>
                <w:sz w:val="20"/>
                <w:szCs w:val="20"/>
                <w14:ligatures w14:val="none"/>
              </w:rPr>
              <w:t>Burden Estimates (Hours &amp; Wages)</w:t>
            </w:r>
          </w:p>
        </w:tc>
        <w:tc>
          <w:tcPr>
            <w:tcW w:w="1140" w:type="dxa"/>
          </w:tcPr>
          <w:p w:rsidR="008217C8" w:rsidRPr="00255D77" w:rsidP="008217C8" w14:paraId="49158B97" w14:textId="77777777">
            <w:pPr>
              <w:spacing w:after="0" w:line="240" w:lineRule="auto"/>
              <w:jc w:val="center"/>
              <w:rPr>
                <w:rFonts w:eastAsia="Times New Roman" w:cstheme="minorHAnsi"/>
                <w:kern w:val="0"/>
                <w:sz w:val="20"/>
                <w:szCs w:val="20"/>
                <w14:ligatures w14:val="none"/>
              </w:rPr>
            </w:pPr>
          </w:p>
        </w:tc>
        <w:tc>
          <w:tcPr>
            <w:tcW w:w="1527" w:type="dxa"/>
          </w:tcPr>
          <w:p w:rsidR="008217C8" w:rsidRPr="00255D77" w:rsidP="008217C8" w14:paraId="0C0D2487" w14:textId="77777777">
            <w:pPr>
              <w:spacing w:after="0" w:line="240" w:lineRule="auto"/>
              <w:jc w:val="center"/>
              <w:rPr>
                <w:rFonts w:cstheme="minorHAnsi"/>
                <w:sz w:val="20"/>
                <w:szCs w:val="20"/>
              </w:rPr>
            </w:pPr>
            <w:r w:rsidRPr="00255D77">
              <w:rPr>
                <w:rFonts w:cstheme="minorHAnsi"/>
                <w:sz w:val="20"/>
                <w:szCs w:val="20"/>
              </w:rPr>
              <w:t>45 CFR § 155.105(b)</w:t>
            </w:r>
          </w:p>
          <w:p w:rsidR="008217C8" w:rsidRPr="00255D77" w:rsidP="008217C8" w14:paraId="5A98EFE1" w14:textId="6F3F0EF4">
            <w:pPr>
              <w:spacing w:after="0" w:line="240" w:lineRule="auto"/>
              <w:jc w:val="center"/>
              <w:rPr>
                <w:rFonts w:eastAsia="Times New Roman" w:cstheme="minorHAnsi"/>
                <w:kern w:val="0"/>
                <w:sz w:val="20"/>
                <w:szCs w:val="20"/>
                <w14:ligatures w14:val="none"/>
              </w:rPr>
            </w:pPr>
            <w:r w:rsidRPr="00255D77">
              <w:rPr>
                <w:rFonts w:cstheme="minorHAnsi"/>
                <w:sz w:val="20"/>
                <w:szCs w:val="20"/>
              </w:rPr>
              <w:t>§ 155.106</w:t>
            </w:r>
            <w:r>
              <w:rPr>
                <w:rFonts w:cstheme="minorHAnsi"/>
                <w:sz w:val="20"/>
                <w:szCs w:val="20"/>
              </w:rPr>
              <w:t>(a)</w:t>
            </w:r>
          </w:p>
        </w:tc>
        <w:tc>
          <w:tcPr>
            <w:tcW w:w="3629" w:type="dxa"/>
          </w:tcPr>
          <w:p w:rsidR="008217C8" w:rsidRPr="00255D77" w:rsidP="008217C8" w14:paraId="38376447" w14:textId="6981BA71">
            <w:pPr>
              <w:spacing w:after="0" w:line="240" w:lineRule="auto"/>
              <w:rPr>
                <w:rFonts w:eastAsia="Times New Roman" w:cstheme="minorHAnsi"/>
                <w:kern w:val="0"/>
                <w:sz w:val="20"/>
                <w:szCs w:val="20"/>
                <w14:ligatures w14:val="none"/>
              </w:rPr>
            </w:pPr>
            <w:r w:rsidRPr="00255D77">
              <w:rPr>
                <w:rFonts w:eastAsia="Times New Roman" w:cstheme="minorHAnsi"/>
                <w:kern w:val="0"/>
                <w:sz w:val="20"/>
                <w:szCs w:val="20"/>
                <w14:ligatures w14:val="none"/>
              </w:rPr>
              <w:t xml:space="preserve">Updated burden table estimates. Updated hourly rates and Occupation Codes/Titles according to the most recent BLS Wage Estimate Table 2023. </w:t>
            </w:r>
          </w:p>
        </w:tc>
        <w:tc>
          <w:tcPr>
            <w:tcW w:w="1769" w:type="dxa"/>
          </w:tcPr>
          <w:p w:rsidR="008217C8" w:rsidRPr="00255D77" w:rsidP="008217C8" w14:paraId="400ED3F5" w14:textId="02BED51F">
            <w:pPr>
              <w:spacing w:after="0" w:line="240" w:lineRule="auto"/>
              <w:rPr>
                <w:rFonts w:eastAsia="Times New Roman" w:cstheme="minorHAnsi"/>
                <w:kern w:val="0"/>
                <w:sz w:val="20"/>
                <w:szCs w:val="20"/>
                <w14:ligatures w14:val="none"/>
              </w:rPr>
            </w:pPr>
            <w:r w:rsidRPr="00255D77">
              <w:rPr>
                <w:rFonts w:eastAsia="Times New Roman" w:cstheme="minorHAnsi"/>
                <w:kern w:val="0"/>
                <w:sz w:val="20"/>
                <w:szCs w:val="20"/>
                <w14:ligatures w14:val="none"/>
              </w:rPr>
              <w:t>N/A</w:t>
            </w:r>
          </w:p>
        </w:tc>
      </w:tr>
      <w:tr w14:paraId="265D2A50" w14:textId="77777777" w:rsidTr="00C502B2">
        <w:tblPrEx>
          <w:tblW w:w="11026" w:type="dxa"/>
          <w:tblLook w:val="04A0"/>
        </w:tblPrEx>
        <w:trPr>
          <w:trHeight w:val="765"/>
        </w:trPr>
        <w:tc>
          <w:tcPr>
            <w:tcW w:w="890" w:type="dxa"/>
          </w:tcPr>
          <w:p w:rsidR="008217C8" w:rsidRPr="00255D77" w:rsidP="008217C8" w14:paraId="5F380934" w14:textId="032C4B52">
            <w:pPr>
              <w:spacing w:after="0" w:line="240" w:lineRule="auto"/>
              <w:jc w:val="center"/>
              <w:rPr>
                <w:rFonts w:eastAsia="Times New Roman" w:cstheme="minorHAnsi"/>
                <w:kern w:val="0"/>
                <w:sz w:val="20"/>
                <w:szCs w:val="20"/>
                <w14:ligatures w14:val="none"/>
              </w:rPr>
            </w:pPr>
            <w:r>
              <w:rPr>
                <w:rFonts w:eastAsia="Times New Roman" w:cstheme="minorHAnsi"/>
                <w:kern w:val="0"/>
                <w:sz w:val="20"/>
                <w:szCs w:val="20"/>
                <w14:ligatures w14:val="none"/>
              </w:rPr>
              <w:t xml:space="preserve">14. </w:t>
            </w:r>
          </w:p>
        </w:tc>
        <w:tc>
          <w:tcPr>
            <w:tcW w:w="2071" w:type="dxa"/>
          </w:tcPr>
          <w:p w:rsidR="008217C8" w:rsidRPr="00255D77" w:rsidP="008217C8" w14:paraId="03C600D0" w14:textId="0E5CFA71">
            <w:pPr>
              <w:spacing w:after="0" w:line="240" w:lineRule="auto"/>
              <w:rPr>
                <w:rFonts w:eastAsia="Times New Roman" w:cstheme="minorHAnsi"/>
                <w:kern w:val="0"/>
                <w:sz w:val="20"/>
                <w:szCs w:val="20"/>
                <w14:ligatures w14:val="none"/>
              </w:rPr>
            </w:pPr>
            <w:r>
              <w:rPr>
                <w:rFonts w:eastAsia="Times New Roman" w:cstheme="minorHAnsi"/>
                <w:kern w:val="0"/>
                <w:sz w:val="20"/>
                <w:szCs w:val="20"/>
                <w14:ligatures w14:val="none"/>
              </w:rPr>
              <w:t>Cost to Federal Government</w:t>
            </w:r>
          </w:p>
        </w:tc>
        <w:tc>
          <w:tcPr>
            <w:tcW w:w="1140" w:type="dxa"/>
          </w:tcPr>
          <w:p w:rsidR="008217C8" w:rsidRPr="00255D77" w:rsidP="008217C8" w14:paraId="5E19D4C6" w14:textId="77777777">
            <w:pPr>
              <w:spacing w:after="0" w:line="240" w:lineRule="auto"/>
              <w:jc w:val="center"/>
              <w:rPr>
                <w:rFonts w:eastAsia="Times New Roman" w:cstheme="minorHAnsi"/>
                <w:kern w:val="0"/>
                <w:sz w:val="20"/>
                <w:szCs w:val="20"/>
                <w14:ligatures w14:val="none"/>
              </w:rPr>
            </w:pPr>
          </w:p>
        </w:tc>
        <w:tc>
          <w:tcPr>
            <w:tcW w:w="1527" w:type="dxa"/>
          </w:tcPr>
          <w:p w:rsidR="008217C8" w:rsidRPr="00255D77" w:rsidP="008217C8" w14:paraId="612DA485" w14:textId="77777777">
            <w:pPr>
              <w:spacing w:after="0" w:line="240" w:lineRule="auto"/>
              <w:jc w:val="center"/>
              <w:rPr>
                <w:rFonts w:cstheme="minorHAnsi"/>
                <w:sz w:val="20"/>
                <w:szCs w:val="20"/>
              </w:rPr>
            </w:pPr>
            <w:r w:rsidRPr="00255D77">
              <w:rPr>
                <w:rFonts w:cstheme="minorHAnsi"/>
                <w:sz w:val="20"/>
                <w:szCs w:val="20"/>
              </w:rPr>
              <w:t>45 CFR § 155.105(b)</w:t>
            </w:r>
          </w:p>
          <w:p w:rsidR="008217C8" w:rsidRPr="00255D77" w:rsidP="008217C8" w14:paraId="20048606" w14:textId="2F0D6227">
            <w:pPr>
              <w:spacing w:after="0" w:line="240" w:lineRule="auto"/>
              <w:jc w:val="center"/>
              <w:rPr>
                <w:rFonts w:eastAsia="Times New Roman" w:cstheme="minorHAnsi"/>
                <w:kern w:val="0"/>
                <w:sz w:val="20"/>
                <w:szCs w:val="20"/>
                <w14:ligatures w14:val="none"/>
              </w:rPr>
            </w:pPr>
            <w:r w:rsidRPr="00255D77">
              <w:rPr>
                <w:rFonts w:cstheme="minorHAnsi"/>
                <w:sz w:val="20"/>
                <w:szCs w:val="20"/>
              </w:rPr>
              <w:t>§ 155.106</w:t>
            </w:r>
            <w:r>
              <w:rPr>
                <w:rFonts w:cstheme="minorHAnsi"/>
                <w:sz w:val="20"/>
                <w:szCs w:val="20"/>
              </w:rPr>
              <w:t>(a)</w:t>
            </w:r>
          </w:p>
        </w:tc>
        <w:tc>
          <w:tcPr>
            <w:tcW w:w="3629" w:type="dxa"/>
          </w:tcPr>
          <w:p w:rsidR="008217C8" w:rsidRPr="00255D77" w:rsidP="008217C8" w14:paraId="689662B4" w14:textId="05B7AE95">
            <w:pPr>
              <w:spacing w:after="0" w:line="240" w:lineRule="auto"/>
              <w:rPr>
                <w:rFonts w:eastAsia="Times New Roman" w:cstheme="minorHAnsi"/>
                <w:kern w:val="0"/>
                <w:sz w:val="20"/>
                <w:szCs w:val="20"/>
                <w14:ligatures w14:val="none"/>
              </w:rPr>
            </w:pPr>
            <w:r>
              <w:rPr>
                <w:rFonts w:eastAsia="Times New Roman" w:cstheme="minorHAnsi"/>
                <w:kern w:val="0"/>
                <w:sz w:val="20"/>
                <w:szCs w:val="20"/>
                <w14:ligatures w14:val="none"/>
              </w:rPr>
              <w:t xml:space="preserve">Updated Cost to Federal Government table to reflect updated GS pay schedule effective 1/1/2024. </w:t>
            </w:r>
          </w:p>
        </w:tc>
        <w:tc>
          <w:tcPr>
            <w:tcW w:w="1769" w:type="dxa"/>
          </w:tcPr>
          <w:p w:rsidR="008217C8" w:rsidRPr="00255D77" w:rsidP="008217C8" w14:paraId="6C557B04" w14:textId="66C8A8A8">
            <w:pPr>
              <w:spacing w:after="0" w:line="240" w:lineRule="auto"/>
              <w:rPr>
                <w:rFonts w:eastAsia="Times New Roman" w:cstheme="minorHAnsi"/>
                <w:kern w:val="0"/>
                <w:sz w:val="20"/>
                <w:szCs w:val="20"/>
                <w14:ligatures w14:val="none"/>
              </w:rPr>
            </w:pPr>
            <w:r>
              <w:rPr>
                <w:rFonts w:eastAsia="Times New Roman" w:cstheme="minorHAnsi"/>
                <w:kern w:val="0"/>
                <w:sz w:val="20"/>
                <w:szCs w:val="20"/>
                <w14:ligatures w14:val="none"/>
              </w:rPr>
              <w:t>N/A</w:t>
            </w:r>
          </w:p>
        </w:tc>
      </w:tr>
      <w:tr w14:paraId="50875779" w14:textId="77777777" w:rsidTr="00C502B2">
        <w:tblPrEx>
          <w:tblW w:w="11026" w:type="dxa"/>
          <w:tblLook w:val="04A0"/>
        </w:tblPrEx>
        <w:trPr>
          <w:trHeight w:val="765"/>
        </w:trPr>
        <w:tc>
          <w:tcPr>
            <w:tcW w:w="890" w:type="dxa"/>
          </w:tcPr>
          <w:p w:rsidR="008217C8" w:rsidRPr="00255D77" w:rsidP="008217C8" w14:paraId="388ADC84" w14:textId="2016ACA0">
            <w:pPr>
              <w:spacing w:after="0" w:line="240" w:lineRule="auto"/>
              <w:jc w:val="center"/>
              <w:rPr>
                <w:rFonts w:eastAsia="Times New Roman" w:cstheme="minorHAnsi"/>
                <w:kern w:val="0"/>
                <w:sz w:val="20"/>
                <w:szCs w:val="20"/>
                <w14:ligatures w14:val="none"/>
              </w:rPr>
            </w:pPr>
            <w:r w:rsidRPr="00255D77">
              <w:rPr>
                <w:rFonts w:eastAsia="Times New Roman" w:cstheme="minorHAnsi"/>
                <w:kern w:val="0"/>
                <w:sz w:val="20"/>
                <w:szCs w:val="20"/>
                <w14:ligatures w14:val="none"/>
              </w:rPr>
              <w:t>15.</w:t>
            </w:r>
          </w:p>
        </w:tc>
        <w:tc>
          <w:tcPr>
            <w:tcW w:w="2071" w:type="dxa"/>
          </w:tcPr>
          <w:p w:rsidR="008217C8" w:rsidRPr="00255D77" w:rsidP="008217C8" w14:paraId="423A7C1C" w14:textId="20E92F26">
            <w:pPr>
              <w:spacing w:after="0" w:line="240" w:lineRule="auto"/>
              <w:rPr>
                <w:rFonts w:eastAsia="Times New Roman" w:cstheme="minorHAnsi"/>
                <w:kern w:val="0"/>
                <w:sz w:val="20"/>
                <w:szCs w:val="20"/>
                <w14:ligatures w14:val="none"/>
              </w:rPr>
            </w:pPr>
            <w:r w:rsidRPr="00255D77">
              <w:rPr>
                <w:rFonts w:eastAsia="Times New Roman" w:cstheme="minorHAnsi"/>
                <w:kern w:val="0"/>
                <w:sz w:val="20"/>
                <w:szCs w:val="20"/>
                <w14:ligatures w14:val="none"/>
              </w:rPr>
              <w:t>Changes to Burden</w:t>
            </w:r>
          </w:p>
        </w:tc>
        <w:tc>
          <w:tcPr>
            <w:tcW w:w="1140" w:type="dxa"/>
          </w:tcPr>
          <w:p w:rsidR="008217C8" w:rsidRPr="00255D77" w:rsidP="008217C8" w14:paraId="58B82067" w14:textId="6C064E16">
            <w:pPr>
              <w:spacing w:after="0" w:line="240" w:lineRule="auto"/>
              <w:jc w:val="center"/>
              <w:rPr>
                <w:rFonts w:eastAsia="Times New Roman" w:cstheme="minorHAnsi"/>
                <w:kern w:val="0"/>
                <w:sz w:val="20"/>
                <w:szCs w:val="20"/>
                <w14:ligatures w14:val="none"/>
              </w:rPr>
            </w:pPr>
          </w:p>
        </w:tc>
        <w:tc>
          <w:tcPr>
            <w:tcW w:w="1527" w:type="dxa"/>
          </w:tcPr>
          <w:p w:rsidR="008217C8" w:rsidRPr="00255D77" w:rsidP="008217C8" w14:paraId="24348789" w14:textId="77777777">
            <w:pPr>
              <w:spacing w:after="0" w:line="240" w:lineRule="auto"/>
              <w:jc w:val="center"/>
              <w:rPr>
                <w:rFonts w:cstheme="minorHAnsi"/>
                <w:sz w:val="20"/>
                <w:szCs w:val="20"/>
              </w:rPr>
            </w:pPr>
            <w:r w:rsidRPr="00255D77">
              <w:rPr>
                <w:rFonts w:cstheme="minorHAnsi"/>
                <w:sz w:val="20"/>
                <w:szCs w:val="20"/>
              </w:rPr>
              <w:t>45 CFR § 155.105(b)</w:t>
            </w:r>
          </w:p>
          <w:p w:rsidR="008217C8" w:rsidRPr="00255D77" w:rsidP="008217C8" w14:paraId="2ABFEE47" w14:textId="0E40589B">
            <w:pPr>
              <w:spacing w:after="0" w:line="240" w:lineRule="auto"/>
              <w:jc w:val="center"/>
              <w:rPr>
                <w:rFonts w:eastAsia="Times New Roman" w:cstheme="minorHAnsi"/>
                <w:kern w:val="0"/>
                <w:sz w:val="20"/>
                <w:szCs w:val="20"/>
                <w14:ligatures w14:val="none"/>
              </w:rPr>
            </w:pPr>
            <w:r w:rsidRPr="00255D77">
              <w:rPr>
                <w:rFonts w:cstheme="minorHAnsi"/>
                <w:sz w:val="20"/>
                <w:szCs w:val="20"/>
              </w:rPr>
              <w:t>§ 155.106</w:t>
            </w:r>
            <w:r>
              <w:rPr>
                <w:rFonts w:cstheme="minorHAnsi"/>
                <w:sz w:val="20"/>
                <w:szCs w:val="20"/>
              </w:rPr>
              <w:t>(a)</w:t>
            </w:r>
          </w:p>
        </w:tc>
        <w:tc>
          <w:tcPr>
            <w:tcW w:w="3629" w:type="dxa"/>
          </w:tcPr>
          <w:p w:rsidR="008217C8" w:rsidRPr="00255D77" w:rsidP="008217C8" w14:paraId="2024F1FC" w14:textId="26A593D5">
            <w:pPr>
              <w:spacing w:after="0" w:line="240" w:lineRule="auto"/>
              <w:rPr>
                <w:rFonts w:eastAsia="Times New Roman" w:cstheme="minorHAnsi"/>
                <w:kern w:val="0"/>
                <w:sz w:val="20"/>
                <w:szCs w:val="20"/>
                <w14:ligatures w14:val="none"/>
              </w:rPr>
            </w:pPr>
            <w:r w:rsidRPr="00255D77">
              <w:rPr>
                <w:rFonts w:eastAsia="Times New Roman" w:cstheme="minorHAnsi"/>
                <w:kern w:val="0"/>
                <w:sz w:val="20"/>
                <w:szCs w:val="20"/>
                <w14:ligatures w14:val="none"/>
              </w:rPr>
              <w:t xml:space="preserve">Updated burden hours and estimates </w:t>
            </w:r>
            <w:r>
              <w:rPr>
                <w:rFonts w:eastAsia="Times New Roman" w:cstheme="minorHAnsi"/>
                <w:kern w:val="0"/>
                <w:sz w:val="20"/>
                <w:szCs w:val="20"/>
                <w14:ligatures w14:val="none"/>
              </w:rPr>
              <w:t>to account for increase in Blueprint Application attestations questions per respondent</w:t>
            </w:r>
          </w:p>
        </w:tc>
        <w:tc>
          <w:tcPr>
            <w:tcW w:w="1769" w:type="dxa"/>
          </w:tcPr>
          <w:p w:rsidR="008217C8" w:rsidRPr="00255D77" w:rsidP="008217C8" w14:paraId="4464225E" w14:textId="292A7CBB">
            <w:pPr>
              <w:spacing w:after="0" w:line="240" w:lineRule="auto"/>
              <w:rPr>
                <w:rFonts w:eastAsia="Times New Roman" w:cstheme="minorHAnsi"/>
                <w:kern w:val="0"/>
                <w:sz w:val="20"/>
                <w:szCs w:val="20"/>
                <w14:ligatures w14:val="none"/>
              </w:rPr>
            </w:pPr>
            <w:r>
              <w:rPr>
                <w:rFonts w:eastAsia="Times New Roman" w:cstheme="minorHAnsi"/>
                <w:kern w:val="0"/>
                <w:sz w:val="20"/>
                <w:szCs w:val="20"/>
                <w14:ligatures w14:val="none"/>
              </w:rPr>
              <w:t>Increase</w:t>
            </w:r>
          </w:p>
        </w:tc>
      </w:tr>
      <w:tr w14:paraId="116D376E" w14:textId="77777777" w:rsidTr="007B6A6C">
        <w:tblPrEx>
          <w:tblW w:w="11026" w:type="dxa"/>
          <w:tblLook w:val="04A0"/>
        </w:tblPrEx>
        <w:trPr>
          <w:trHeight w:val="765"/>
        </w:trPr>
        <w:tc>
          <w:tcPr>
            <w:tcW w:w="890" w:type="dxa"/>
          </w:tcPr>
          <w:p w:rsidR="008217C8" w:rsidRPr="00255D77" w:rsidP="008217C8" w14:paraId="5B2265F5" w14:textId="017FD8FB">
            <w:pPr>
              <w:spacing w:after="0" w:line="240" w:lineRule="auto"/>
              <w:jc w:val="center"/>
              <w:rPr>
                <w:rFonts w:eastAsia="Times New Roman" w:cstheme="minorHAnsi"/>
                <w:kern w:val="0"/>
                <w:sz w:val="20"/>
                <w:szCs w:val="20"/>
                <w14:ligatures w14:val="none"/>
              </w:rPr>
            </w:pPr>
            <w:r w:rsidRPr="00255D77">
              <w:rPr>
                <w:rFonts w:eastAsia="Times New Roman" w:cstheme="minorHAnsi"/>
                <w:kern w:val="0"/>
                <w:sz w:val="20"/>
                <w:szCs w:val="20"/>
                <w14:ligatures w14:val="none"/>
              </w:rPr>
              <w:t>15.</w:t>
            </w:r>
          </w:p>
        </w:tc>
        <w:tc>
          <w:tcPr>
            <w:tcW w:w="2071" w:type="dxa"/>
          </w:tcPr>
          <w:p w:rsidR="008217C8" w:rsidRPr="00255D77" w:rsidP="008217C8" w14:paraId="51AE60B6" w14:textId="20B3C451">
            <w:pPr>
              <w:spacing w:after="0" w:line="240" w:lineRule="auto"/>
              <w:rPr>
                <w:rFonts w:eastAsia="Times New Roman" w:cstheme="minorHAnsi"/>
                <w:kern w:val="0"/>
                <w:sz w:val="20"/>
                <w:szCs w:val="20"/>
                <w14:ligatures w14:val="none"/>
              </w:rPr>
            </w:pPr>
            <w:r w:rsidRPr="00255D77">
              <w:rPr>
                <w:rFonts w:eastAsia="Times New Roman" w:cstheme="minorHAnsi"/>
                <w:kern w:val="0"/>
                <w:sz w:val="20"/>
                <w:szCs w:val="20"/>
                <w14:ligatures w14:val="none"/>
              </w:rPr>
              <w:t>Changes to Burden</w:t>
            </w:r>
          </w:p>
        </w:tc>
        <w:tc>
          <w:tcPr>
            <w:tcW w:w="1140" w:type="dxa"/>
          </w:tcPr>
          <w:p w:rsidR="008217C8" w:rsidRPr="00255D77" w:rsidP="008217C8" w14:paraId="29C117DC" w14:textId="77777777">
            <w:pPr>
              <w:spacing w:after="0" w:line="240" w:lineRule="auto"/>
              <w:jc w:val="center"/>
              <w:rPr>
                <w:rFonts w:eastAsia="Times New Roman" w:cstheme="minorHAnsi"/>
                <w:kern w:val="0"/>
                <w:sz w:val="20"/>
                <w:szCs w:val="20"/>
                <w14:ligatures w14:val="none"/>
              </w:rPr>
            </w:pPr>
          </w:p>
        </w:tc>
        <w:tc>
          <w:tcPr>
            <w:tcW w:w="1527" w:type="dxa"/>
          </w:tcPr>
          <w:p w:rsidR="008217C8" w:rsidRPr="00255D77" w:rsidP="008217C8" w14:paraId="2B7F1492" w14:textId="77777777">
            <w:pPr>
              <w:spacing w:after="0" w:line="240" w:lineRule="auto"/>
              <w:jc w:val="center"/>
              <w:rPr>
                <w:rFonts w:cstheme="minorHAnsi"/>
                <w:sz w:val="20"/>
                <w:szCs w:val="20"/>
              </w:rPr>
            </w:pPr>
            <w:r w:rsidRPr="00255D77">
              <w:rPr>
                <w:rFonts w:cstheme="minorHAnsi"/>
                <w:sz w:val="20"/>
                <w:szCs w:val="20"/>
              </w:rPr>
              <w:t>45 CFR § 155.105(b)</w:t>
            </w:r>
          </w:p>
          <w:p w:rsidR="008217C8" w:rsidRPr="00255D77" w:rsidP="008217C8" w14:paraId="6FBD226B" w14:textId="4544EC69">
            <w:pPr>
              <w:spacing w:after="0" w:line="240" w:lineRule="auto"/>
              <w:jc w:val="center"/>
              <w:rPr>
                <w:rFonts w:eastAsia="Times New Roman" w:cstheme="minorHAnsi"/>
                <w:kern w:val="0"/>
                <w:sz w:val="20"/>
                <w:szCs w:val="20"/>
                <w14:ligatures w14:val="none"/>
              </w:rPr>
            </w:pPr>
            <w:r w:rsidRPr="00255D77">
              <w:rPr>
                <w:rFonts w:cstheme="minorHAnsi"/>
                <w:sz w:val="20"/>
                <w:szCs w:val="20"/>
              </w:rPr>
              <w:t>§ 155.106</w:t>
            </w:r>
            <w:r>
              <w:rPr>
                <w:rFonts w:cstheme="minorHAnsi"/>
                <w:sz w:val="20"/>
                <w:szCs w:val="20"/>
              </w:rPr>
              <w:t>(a)</w:t>
            </w:r>
          </w:p>
        </w:tc>
        <w:tc>
          <w:tcPr>
            <w:tcW w:w="3629" w:type="dxa"/>
          </w:tcPr>
          <w:p w:rsidR="008217C8" w:rsidRPr="00255D77" w:rsidP="008217C8" w14:paraId="45DE585C" w14:textId="7A1FF26C">
            <w:pPr>
              <w:spacing w:after="0" w:line="240" w:lineRule="auto"/>
              <w:rPr>
                <w:rFonts w:eastAsia="Times New Roman" w:cstheme="minorHAnsi"/>
                <w:kern w:val="0"/>
                <w:sz w:val="20"/>
                <w:szCs w:val="20"/>
                <w14:ligatures w14:val="none"/>
              </w:rPr>
            </w:pPr>
            <w:r w:rsidRPr="00255D77">
              <w:rPr>
                <w:rFonts w:eastAsia="Times New Roman" w:cstheme="minorHAnsi"/>
                <w:kern w:val="0"/>
                <w:sz w:val="20"/>
                <w:szCs w:val="20"/>
                <w14:ligatures w14:val="none"/>
              </w:rPr>
              <w:t xml:space="preserve">Updated total burden hours and estimates </w:t>
            </w:r>
            <w:r>
              <w:rPr>
                <w:rFonts w:eastAsia="Times New Roman" w:cstheme="minorHAnsi"/>
                <w:kern w:val="0"/>
                <w:sz w:val="20"/>
                <w:szCs w:val="20"/>
                <w14:ligatures w14:val="none"/>
              </w:rPr>
              <w:t xml:space="preserve">to account for decrease in estimated respondents over the next </w:t>
            </w:r>
            <w:r>
              <w:rPr>
                <w:rFonts w:eastAsia="Times New Roman" w:cstheme="minorHAnsi"/>
                <w:kern w:val="0"/>
                <w:sz w:val="20"/>
                <w:szCs w:val="20"/>
                <w14:ligatures w14:val="none"/>
              </w:rPr>
              <w:t>three year</w:t>
            </w:r>
            <w:r>
              <w:rPr>
                <w:rFonts w:eastAsia="Times New Roman" w:cstheme="minorHAnsi"/>
                <w:kern w:val="0"/>
                <w:sz w:val="20"/>
                <w:szCs w:val="20"/>
                <w14:ligatures w14:val="none"/>
              </w:rPr>
              <w:t xml:space="preserve"> period (four to two applications). </w:t>
            </w:r>
          </w:p>
        </w:tc>
        <w:tc>
          <w:tcPr>
            <w:tcW w:w="1769" w:type="dxa"/>
          </w:tcPr>
          <w:p w:rsidR="008217C8" w:rsidRPr="00255D77" w:rsidP="008217C8" w14:paraId="7DF09410" w14:textId="09AD3C29">
            <w:pPr>
              <w:spacing w:after="0" w:line="240" w:lineRule="auto"/>
              <w:rPr>
                <w:rFonts w:eastAsia="Times New Roman" w:cstheme="minorHAnsi"/>
                <w:kern w:val="0"/>
                <w:sz w:val="20"/>
                <w:szCs w:val="20"/>
                <w14:ligatures w14:val="none"/>
              </w:rPr>
            </w:pPr>
            <w:r>
              <w:rPr>
                <w:rFonts w:eastAsia="Times New Roman" w:cstheme="minorHAnsi"/>
                <w:kern w:val="0"/>
                <w:sz w:val="20"/>
                <w:szCs w:val="20"/>
                <w14:ligatures w14:val="none"/>
              </w:rPr>
              <w:t>Decrease</w:t>
            </w:r>
          </w:p>
        </w:tc>
      </w:tr>
      <w:tr w14:paraId="0902A984" w14:textId="77777777" w:rsidTr="00E854E6">
        <w:tblPrEx>
          <w:tblW w:w="11026" w:type="dxa"/>
          <w:tblLook w:val="04A0"/>
        </w:tblPrEx>
        <w:trPr>
          <w:trHeight w:val="305"/>
        </w:trPr>
        <w:tc>
          <w:tcPr>
            <w:tcW w:w="11026" w:type="dxa"/>
            <w:gridSpan w:val="6"/>
            <w:shd w:val="clear" w:color="000000" w:fill="808080"/>
            <w:vAlign w:val="center"/>
          </w:tcPr>
          <w:p w:rsidR="008217C8" w:rsidRPr="00255D77" w:rsidP="008217C8" w14:paraId="7E68794E" w14:textId="040AB8A1">
            <w:pPr>
              <w:spacing w:after="0" w:line="240" w:lineRule="auto"/>
              <w:jc w:val="center"/>
              <w:rPr>
                <w:rFonts w:eastAsia="Times New Roman" w:cstheme="minorHAnsi"/>
                <w:b/>
                <w:bCs/>
                <w:color w:val="FFFFFF" w:themeColor="background1"/>
                <w:kern w:val="0"/>
                <w:sz w:val="20"/>
                <w:szCs w:val="20"/>
                <w14:ligatures w14:val="none"/>
              </w:rPr>
            </w:pPr>
            <w:bookmarkStart w:id="0" w:name="_Hlk173918561"/>
            <w:r w:rsidRPr="00255D77">
              <w:rPr>
                <w:rFonts w:eastAsia="Times New Roman" w:cstheme="minorHAnsi"/>
                <w:b/>
                <w:bCs/>
                <w:color w:val="FFFFFF" w:themeColor="background1"/>
                <w:kern w:val="0"/>
                <w:sz w:val="20"/>
                <w:szCs w:val="20"/>
                <w14:ligatures w14:val="none"/>
              </w:rPr>
              <w:t>Blueprint Application</w:t>
            </w:r>
            <w:r>
              <w:rPr>
                <w:rFonts w:eastAsia="Times New Roman" w:cstheme="minorHAnsi"/>
                <w:b/>
                <w:bCs/>
                <w:color w:val="FFFFFF" w:themeColor="background1"/>
                <w:kern w:val="0"/>
                <w:sz w:val="20"/>
                <w:szCs w:val="20"/>
                <w14:ligatures w14:val="none"/>
              </w:rPr>
              <w:t xml:space="preserve"> Tool</w:t>
            </w:r>
          </w:p>
        </w:tc>
      </w:tr>
      <w:bookmarkEnd w:id="0"/>
      <w:tr w14:paraId="51338A64" w14:textId="77777777" w:rsidTr="00C502B2">
        <w:tblPrEx>
          <w:tblW w:w="11026" w:type="dxa"/>
          <w:tblLook w:val="04A0"/>
        </w:tblPrEx>
        <w:trPr>
          <w:trHeight w:val="647"/>
        </w:trPr>
        <w:tc>
          <w:tcPr>
            <w:tcW w:w="890" w:type="dxa"/>
          </w:tcPr>
          <w:p w:rsidR="008217C8" w:rsidRPr="00255D77" w:rsidP="008217C8" w14:paraId="37BB92EC" w14:textId="2A1C6993">
            <w:pPr>
              <w:spacing w:after="0" w:line="240" w:lineRule="auto"/>
              <w:jc w:val="center"/>
              <w:rPr>
                <w:rFonts w:eastAsia="Times New Roman" w:cstheme="minorHAnsi"/>
                <w:kern w:val="0"/>
                <w:sz w:val="20"/>
                <w:szCs w:val="20"/>
                <w14:ligatures w14:val="none"/>
              </w:rPr>
            </w:pPr>
            <w:r>
              <w:rPr>
                <w:rFonts w:eastAsia="Times New Roman" w:cstheme="minorHAnsi"/>
                <w:kern w:val="0"/>
                <w:sz w:val="20"/>
                <w:szCs w:val="20"/>
                <w14:ligatures w14:val="none"/>
              </w:rPr>
              <w:t>Section I</w:t>
            </w:r>
          </w:p>
        </w:tc>
        <w:tc>
          <w:tcPr>
            <w:tcW w:w="2071" w:type="dxa"/>
          </w:tcPr>
          <w:p w:rsidR="008217C8" w:rsidRPr="00255D77" w:rsidP="008217C8" w14:paraId="32002EEB" w14:textId="1F60A159">
            <w:pPr>
              <w:spacing w:after="0" w:line="240" w:lineRule="auto"/>
              <w:rPr>
                <w:rFonts w:eastAsia="Times New Roman" w:cstheme="minorHAnsi"/>
                <w:kern w:val="0"/>
                <w:sz w:val="20"/>
                <w:szCs w:val="20"/>
                <w14:ligatures w14:val="none"/>
              </w:rPr>
            </w:pPr>
            <w:r>
              <w:rPr>
                <w:rFonts w:eastAsia="Times New Roman" w:cstheme="minorHAnsi"/>
                <w:kern w:val="0"/>
                <w:sz w:val="20"/>
                <w:szCs w:val="20"/>
                <w14:ligatures w14:val="none"/>
              </w:rPr>
              <w:t>Introduction</w:t>
            </w:r>
          </w:p>
        </w:tc>
        <w:tc>
          <w:tcPr>
            <w:tcW w:w="1140" w:type="dxa"/>
          </w:tcPr>
          <w:p w:rsidR="008217C8" w:rsidRPr="00255D77" w:rsidP="008217C8" w14:paraId="4C14B647" w14:textId="379CC888">
            <w:pPr>
              <w:spacing w:after="0" w:line="240" w:lineRule="auto"/>
              <w:jc w:val="center"/>
              <w:rPr>
                <w:rFonts w:eastAsia="Times New Roman" w:cstheme="minorHAnsi"/>
                <w:kern w:val="0"/>
                <w:sz w:val="20"/>
                <w:szCs w:val="20"/>
                <w14:ligatures w14:val="none"/>
              </w:rPr>
            </w:pPr>
          </w:p>
        </w:tc>
        <w:tc>
          <w:tcPr>
            <w:tcW w:w="1527" w:type="dxa"/>
          </w:tcPr>
          <w:p w:rsidR="00825F00" w:rsidP="00825F00" w14:paraId="651459C9" w14:textId="77777777">
            <w:pPr>
              <w:spacing w:after="0" w:line="240" w:lineRule="auto"/>
              <w:jc w:val="center"/>
              <w:rPr>
                <w:rFonts w:cstheme="minorHAnsi"/>
                <w:sz w:val="20"/>
                <w:szCs w:val="20"/>
              </w:rPr>
            </w:pPr>
            <w:r w:rsidRPr="00255D77">
              <w:rPr>
                <w:rFonts w:cstheme="minorHAnsi"/>
                <w:sz w:val="20"/>
                <w:szCs w:val="20"/>
              </w:rPr>
              <w:t xml:space="preserve">45 CFR </w:t>
            </w:r>
          </w:p>
          <w:p w:rsidR="008217C8" w:rsidRPr="00255D77" w:rsidP="008217C8" w14:paraId="51A19184" w14:textId="3D4707A7">
            <w:pPr>
              <w:spacing w:after="0" w:line="240" w:lineRule="auto"/>
              <w:jc w:val="center"/>
              <w:rPr>
                <w:rFonts w:eastAsia="Times New Roman" w:cstheme="minorHAnsi"/>
                <w:kern w:val="0"/>
                <w:sz w:val="20"/>
                <w:szCs w:val="20"/>
                <w14:ligatures w14:val="none"/>
              </w:rPr>
            </w:pPr>
            <w:r w:rsidRPr="000C1D70">
              <w:rPr>
                <w:rFonts w:eastAsia="Times New Roman" w:cstheme="minorHAnsi"/>
                <w:kern w:val="0"/>
                <w:sz w:val="20"/>
                <w:szCs w:val="20"/>
                <w14:ligatures w14:val="none"/>
              </w:rPr>
              <w:t>§ 155.200(f)</w:t>
            </w:r>
          </w:p>
        </w:tc>
        <w:tc>
          <w:tcPr>
            <w:tcW w:w="3629" w:type="dxa"/>
          </w:tcPr>
          <w:p w:rsidR="008217C8" w:rsidRPr="00255D77" w:rsidP="008217C8" w14:paraId="3E5858FC" w14:textId="2F051542">
            <w:pPr>
              <w:spacing w:after="0" w:line="240" w:lineRule="auto"/>
              <w:rPr>
                <w:rFonts w:eastAsia="Times New Roman" w:cstheme="minorHAnsi"/>
                <w:kern w:val="0"/>
                <w:sz w:val="20"/>
                <w:szCs w:val="20"/>
                <w14:ligatures w14:val="none"/>
              </w:rPr>
            </w:pPr>
            <w:r>
              <w:rPr>
                <w:rFonts w:eastAsia="Times New Roman" w:cstheme="minorHAnsi"/>
                <w:kern w:val="0"/>
                <w:sz w:val="20"/>
                <w:szCs w:val="20"/>
                <w14:ligatures w14:val="none"/>
              </w:rPr>
              <w:t xml:space="preserve">Added: </w:t>
            </w:r>
            <w:r w:rsidRPr="000C1D70">
              <w:rPr>
                <w:rFonts w:eastAsia="Times New Roman" w:cstheme="minorHAnsi"/>
                <w:kern w:val="0"/>
                <w:sz w:val="20"/>
                <w:szCs w:val="20"/>
                <w14:ligatures w14:val="none"/>
              </w:rPr>
              <w:t>In order to</w:t>
            </w:r>
            <w:r w:rsidRPr="000C1D70">
              <w:rPr>
                <w:rFonts w:eastAsia="Times New Roman" w:cstheme="minorHAnsi"/>
                <w:kern w:val="0"/>
                <w:sz w:val="20"/>
                <w:szCs w:val="20"/>
                <w14:ligatures w14:val="none"/>
              </w:rPr>
              <w:t xml:space="preserve"> operate </w:t>
            </w:r>
            <w:r w:rsidRPr="000C1D70">
              <w:rPr>
                <w:rFonts w:eastAsia="Times New Roman" w:cstheme="minorHAnsi"/>
                <w:kern w:val="0"/>
                <w:sz w:val="20"/>
                <w:szCs w:val="20"/>
                <w14:ligatures w14:val="none"/>
              </w:rPr>
              <w:t>a</w:t>
            </w:r>
            <w:r w:rsidRPr="000C1D70">
              <w:rPr>
                <w:rFonts w:eastAsia="Times New Roman" w:cstheme="minorHAnsi"/>
                <w:kern w:val="0"/>
                <w:sz w:val="20"/>
                <w:szCs w:val="20"/>
                <w14:ligatures w14:val="none"/>
              </w:rPr>
              <w:t xml:space="preserve"> SBE, a State must first operate </w:t>
            </w:r>
            <w:r w:rsidRPr="000C1D70">
              <w:rPr>
                <w:rFonts w:eastAsia="Times New Roman" w:cstheme="minorHAnsi"/>
                <w:kern w:val="0"/>
                <w:sz w:val="20"/>
                <w:szCs w:val="20"/>
                <w14:ligatures w14:val="none"/>
              </w:rPr>
              <w:t>a</w:t>
            </w:r>
            <w:r w:rsidRPr="000C1D70">
              <w:rPr>
                <w:rFonts w:eastAsia="Times New Roman" w:cstheme="minorHAnsi"/>
                <w:kern w:val="0"/>
                <w:sz w:val="20"/>
                <w:szCs w:val="20"/>
                <w14:ligatures w14:val="none"/>
              </w:rPr>
              <w:t xml:space="preserve"> SBE-FP per § 155.106(c), meeting all requirements established under § 155.200(f), for at least one plan year, including its first open enrollment period.</w:t>
            </w:r>
          </w:p>
        </w:tc>
        <w:tc>
          <w:tcPr>
            <w:tcW w:w="1769" w:type="dxa"/>
            <w:noWrap/>
          </w:tcPr>
          <w:p w:rsidR="008217C8" w:rsidRPr="00255D77" w:rsidP="008217C8" w14:paraId="5E5A81D4" w14:textId="22B7052C">
            <w:pPr>
              <w:spacing w:after="0" w:line="240" w:lineRule="auto"/>
              <w:rPr>
                <w:rFonts w:eastAsia="Times New Roman" w:cstheme="minorHAnsi"/>
                <w:kern w:val="0"/>
                <w:sz w:val="20"/>
                <w:szCs w:val="20"/>
                <w14:ligatures w14:val="none"/>
              </w:rPr>
            </w:pPr>
            <w:r>
              <w:rPr>
                <w:rFonts w:eastAsia="Times New Roman" w:cstheme="minorHAnsi"/>
                <w:kern w:val="0"/>
                <w:sz w:val="20"/>
                <w:szCs w:val="20"/>
                <w14:ligatures w14:val="none"/>
              </w:rPr>
              <w:t>N/A</w:t>
            </w:r>
          </w:p>
        </w:tc>
      </w:tr>
      <w:tr w14:paraId="43119E47" w14:textId="77777777" w:rsidTr="00C502B2">
        <w:tblPrEx>
          <w:tblW w:w="11026" w:type="dxa"/>
          <w:tblLook w:val="04A0"/>
        </w:tblPrEx>
        <w:trPr>
          <w:trHeight w:val="647"/>
        </w:trPr>
        <w:tc>
          <w:tcPr>
            <w:tcW w:w="890" w:type="dxa"/>
          </w:tcPr>
          <w:p w:rsidR="000C1D70" w:rsidP="000C1D70" w14:paraId="5D323D53" w14:textId="43BEC0ED">
            <w:pPr>
              <w:spacing w:after="0" w:line="240" w:lineRule="auto"/>
              <w:jc w:val="center"/>
              <w:rPr>
                <w:rFonts w:eastAsia="Times New Roman" w:cstheme="minorHAnsi"/>
                <w:kern w:val="0"/>
                <w:sz w:val="20"/>
                <w:szCs w:val="20"/>
                <w14:ligatures w14:val="none"/>
              </w:rPr>
            </w:pPr>
            <w:r w:rsidRPr="00B90A21">
              <w:rPr>
                <w:rFonts w:eastAsia="Times New Roman" w:cstheme="minorHAnsi"/>
                <w:kern w:val="0"/>
                <w:sz w:val="20"/>
                <w:szCs w:val="20"/>
                <w14:ligatures w14:val="none"/>
              </w:rPr>
              <w:t>Section I</w:t>
            </w:r>
          </w:p>
        </w:tc>
        <w:tc>
          <w:tcPr>
            <w:tcW w:w="2071" w:type="dxa"/>
          </w:tcPr>
          <w:p w:rsidR="000C1D70" w:rsidP="000C1D70" w14:paraId="6B67918F" w14:textId="4A8FF65C">
            <w:pPr>
              <w:spacing w:after="0" w:line="240" w:lineRule="auto"/>
              <w:rPr>
                <w:rFonts w:eastAsia="Times New Roman" w:cstheme="minorHAnsi"/>
                <w:kern w:val="0"/>
                <w:sz w:val="20"/>
                <w:szCs w:val="20"/>
                <w14:ligatures w14:val="none"/>
              </w:rPr>
            </w:pPr>
            <w:r>
              <w:rPr>
                <w:rFonts w:eastAsia="Times New Roman" w:cstheme="minorHAnsi"/>
                <w:kern w:val="0"/>
                <w:sz w:val="20"/>
                <w:szCs w:val="20"/>
                <w14:ligatures w14:val="none"/>
              </w:rPr>
              <w:t>Introduction Figure 1.</w:t>
            </w:r>
          </w:p>
        </w:tc>
        <w:tc>
          <w:tcPr>
            <w:tcW w:w="1140" w:type="dxa"/>
          </w:tcPr>
          <w:p w:rsidR="000C1D70" w:rsidRPr="00255D77" w:rsidP="000C1D70" w14:paraId="7F48172D" w14:textId="77777777">
            <w:pPr>
              <w:spacing w:after="0" w:line="240" w:lineRule="auto"/>
              <w:jc w:val="center"/>
              <w:rPr>
                <w:rFonts w:eastAsia="Times New Roman" w:cstheme="minorHAnsi"/>
                <w:kern w:val="0"/>
                <w:sz w:val="20"/>
                <w:szCs w:val="20"/>
                <w14:ligatures w14:val="none"/>
              </w:rPr>
            </w:pPr>
          </w:p>
        </w:tc>
        <w:tc>
          <w:tcPr>
            <w:tcW w:w="1527" w:type="dxa"/>
          </w:tcPr>
          <w:p w:rsidR="00825F00" w:rsidP="00825F00" w14:paraId="22EB848C" w14:textId="77777777">
            <w:pPr>
              <w:spacing w:after="0" w:line="240" w:lineRule="auto"/>
              <w:jc w:val="center"/>
              <w:rPr>
                <w:rFonts w:cstheme="minorHAnsi"/>
                <w:sz w:val="20"/>
                <w:szCs w:val="20"/>
              </w:rPr>
            </w:pPr>
            <w:r w:rsidRPr="00255D77">
              <w:rPr>
                <w:rFonts w:cstheme="minorHAnsi"/>
                <w:sz w:val="20"/>
                <w:szCs w:val="20"/>
              </w:rPr>
              <w:t xml:space="preserve">45 CFR </w:t>
            </w:r>
          </w:p>
          <w:p w:rsidR="000C1D70" w:rsidRPr="00255D77" w:rsidP="00825F00" w14:paraId="0BAE1FD9" w14:textId="4048BAE9">
            <w:pPr>
              <w:spacing w:after="0" w:line="240" w:lineRule="auto"/>
              <w:jc w:val="center"/>
              <w:rPr>
                <w:rFonts w:cstheme="minorHAnsi"/>
                <w:sz w:val="20"/>
                <w:szCs w:val="20"/>
              </w:rPr>
            </w:pPr>
            <w:r w:rsidRPr="000C1D70">
              <w:rPr>
                <w:rFonts w:cstheme="minorHAnsi"/>
                <w:sz w:val="20"/>
                <w:szCs w:val="20"/>
              </w:rPr>
              <w:t>§ 155.106(b)</w:t>
            </w:r>
          </w:p>
        </w:tc>
        <w:tc>
          <w:tcPr>
            <w:tcW w:w="3629" w:type="dxa"/>
          </w:tcPr>
          <w:p w:rsidR="000C1D70" w:rsidP="000C1D70" w14:paraId="32087D1B" w14:textId="1D99D8A9">
            <w:pPr>
              <w:spacing w:after="0" w:line="240" w:lineRule="auto"/>
              <w:rPr>
                <w:rFonts w:eastAsia="Times New Roman" w:cstheme="minorHAnsi"/>
                <w:kern w:val="0"/>
                <w:sz w:val="20"/>
                <w:szCs w:val="20"/>
                <w14:ligatures w14:val="none"/>
              </w:rPr>
            </w:pPr>
            <w:r>
              <w:rPr>
                <w:rFonts w:eastAsia="Times New Roman" w:cstheme="minorHAnsi"/>
                <w:kern w:val="0"/>
                <w:sz w:val="20"/>
                <w:szCs w:val="20"/>
                <w14:ligatures w14:val="none"/>
              </w:rPr>
              <w:t xml:space="preserve">Added language to Figure 1. </w:t>
            </w:r>
            <w:r w:rsidRPr="000C1D70">
              <w:rPr>
                <w:rFonts w:eastAsia="Times New Roman" w:cstheme="minorHAnsi"/>
                <w:kern w:val="0"/>
                <w:sz w:val="20"/>
                <w:szCs w:val="20"/>
                <w14:ligatures w14:val="none"/>
              </w:rPr>
              <w:t>State Exchange Model Options and Exchange Blueprint Application Requirements and Timelines for Coverage Years Beginning On, or After, January 1, 2025</w:t>
            </w:r>
          </w:p>
        </w:tc>
        <w:tc>
          <w:tcPr>
            <w:tcW w:w="1769" w:type="dxa"/>
            <w:noWrap/>
          </w:tcPr>
          <w:p w:rsidR="000C1D70" w:rsidP="000C1D70" w14:paraId="0AB45445" w14:textId="20914834">
            <w:pPr>
              <w:spacing w:after="0" w:line="240" w:lineRule="auto"/>
              <w:rPr>
                <w:rFonts w:eastAsia="Times New Roman" w:cstheme="minorHAnsi"/>
                <w:kern w:val="0"/>
                <w:sz w:val="20"/>
                <w:szCs w:val="20"/>
                <w14:ligatures w14:val="none"/>
              </w:rPr>
            </w:pPr>
            <w:r>
              <w:rPr>
                <w:rFonts w:eastAsia="Times New Roman" w:cstheme="minorHAnsi"/>
                <w:kern w:val="0"/>
                <w:sz w:val="20"/>
                <w:szCs w:val="20"/>
                <w14:ligatures w14:val="none"/>
              </w:rPr>
              <w:t>N/A</w:t>
            </w:r>
          </w:p>
        </w:tc>
      </w:tr>
      <w:tr w14:paraId="7B120307" w14:textId="77777777" w:rsidTr="00C502B2">
        <w:tblPrEx>
          <w:tblW w:w="11026" w:type="dxa"/>
          <w:tblLook w:val="04A0"/>
        </w:tblPrEx>
        <w:trPr>
          <w:trHeight w:val="647"/>
        </w:trPr>
        <w:tc>
          <w:tcPr>
            <w:tcW w:w="890" w:type="dxa"/>
          </w:tcPr>
          <w:p w:rsidR="000C1D70" w:rsidP="000C1D70" w14:paraId="2FC06B2C" w14:textId="07FC15B3">
            <w:pPr>
              <w:spacing w:after="0" w:line="240" w:lineRule="auto"/>
              <w:jc w:val="center"/>
              <w:rPr>
                <w:rFonts w:eastAsia="Times New Roman" w:cstheme="minorHAnsi"/>
                <w:kern w:val="0"/>
                <w:sz w:val="20"/>
                <w:szCs w:val="20"/>
                <w14:ligatures w14:val="none"/>
              </w:rPr>
            </w:pPr>
            <w:r w:rsidRPr="00B90A21">
              <w:rPr>
                <w:rFonts w:eastAsia="Times New Roman" w:cstheme="minorHAnsi"/>
                <w:kern w:val="0"/>
                <w:sz w:val="20"/>
                <w:szCs w:val="20"/>
                <w14:ligatures w14:val="none"/>
              </w:rPr>
              <w:t>Section I</w:t>
            </w:r>
          </w:p>
        </w:tc>
        <w:tc>
          <w:tcPr>
            <w:tcW w:w="2071" w:type="dxa"/>
          </w:tcPr>
          <w:p w:rsidR="000C1D70" w:rsidP="000C1D70" w14:paraId="03DC3840" w14:textId="0C843753">
            <w:pPr>
              <w:spacing w:after="0" w:line="240" w:lineRule="auto"/>
              <w:rPr>
                <w:rFonts w:eastAsia="Times New Roman" w:cstheme="minorHAnsi"/>
                <w:kern w:val="0"/>
                <w:sz w:val="20"/>
                <w:szCs w:val="20"/>
                <w14:ligatures w14:val="none"/>
              </w:rPr>
            </w:pPr>
            <w:r>
              <w:rPr>
                <w:rFonts w:eastAsia="Times New Roman" w:cstheme="minorHAnsi"/>
                <w:kern w:val="0"/>
                <w:sz w:val="20"/>
                <w:szCs w:val="20"/>
                <w14:ligatures w14:val="none"/>
              </w:rPr>
              <w:t>Introduction – Exchange Blueprint Application, Submission, Review and Approval Process</w:t>
            </w:r>
          </w:p>
        </w:tc>
        <w:tc>
          <w:tcPr>
            <w:tcW w:w="1140" w:type="dxa"/>
          </w:tcPr>
          <w:p w:rsidR="000C1D70" w:rsidRPr="00255D77" w:rsidP="000C1D70" w14:paraId="3266AABF" w14:textId="77777777">
            <w:pPr>
              <w:spacing w:after="0" w:line="240" w:lineRule="auto"/>
              <w:jc w:val="center"/>
              <w:rPr>
                <w:rFonts w:eastAsia="Times New Roman" w:cstheme="minorHAnsi"/>
                <w:kern w:val="0"/>
                <w:sz w:val="20"/>
                <w:szCs w:val="20"/>
                <w14:ligatures w14:val="none"/>
              </w:rPr>
            </w:pPr>
          </w:p>
        </w:tc>
        <w:tc>
          <w:tcPr>
            <w:tcW w:w="1527" w:type="dxa"/>
          </w:tcPr>
          <w:p w:rsidR="00825F00" w:rsidP="00825F00" w14:paraId="19643554" w14:textId="77777777">
            <w:pPr>
              <w:spacing w:after="0" w:line="240" w:lineRule="auto"/>
              <w:jc w:val="center"/>
              <w:rPr>
                <w:rFonts w:cstheme="minorHAnsi"/>
                <w:sz w:val="20"/>
                <w:szCs w:val="20"/>
              </w:rPr>
            </w:pPr>
            <w:r w:rsidRPr="00255D77">
              <w:rPr>
                <w:rFonts w:cstheme="minorHAnsi"/>
                <w:sz w:val="20"/>
                <w:szCs w:val="20"/>
              </w:rPr>
              <w:t xml:space="preserve">45 CFR </w:t>
            </w:r>
          </w:p>
          <w:p w:rsidR="000C1D70" w:rsidRPr="00255D77" w:rsidP="00825F00" w14:paraId="27B11D68" w14:textId="345E99E7">
            <w:pPr>
              <w:spacing w:after="0" w:line="240" w:lineRule="auto"/>
              <w:jc w:val="center"/>
              <w:rPr>
                <w:rFonts w:cstheme="minorHAnsi"/>
                <w:sz w:val="20"/>
                <w:szCs w:val="20"/>
              </w:rPr>
            </w:pPr>
            <w:r w:rsidRPr="000C1D70">
              <w:rPr>
                <w:rFonts w:cstheme="minorHAnsi"/>
                <w:sz w:val="20"/>
                <w:szCs w:val="20"/>
              </w:rPr>
              <w:t>§ 155.106(b)</w:t>
            </w:r>
          </w:p>
        </w:tc>
        <w:tc>
          <w:tcPr>
            <w:tcW w:w="3629" w:type="dxa"/>
          </w:tcPr>
          <w:p w:rsidR="000C1D70" w:rsidP="000C1D70" w14:paraId="50C1E537" w14:textId="2414F16E">
            <w:pPr>
              <w:spacing w:after="0" w:line="240" w:lineRule="auto"/>
              <w:rPr>
                <w:rFonts w:eastAsia="Times New Roman" w:cstheme="minorHAnsi"/>
                <w:kern w:val="0"/>
                <w:sz w:val="20"/>
                <w:szCs w:val="20"/>
                <w14:ligatures w14:val="none"/>
              </w:rPr>
            </w:pPr>
            <w:r>
              <w:rPr>
                <w:rFonts w:eastAsia="Times New Roman" w:cstheme="minorHAnsi"/>
                <w:kern w:val="0"/>
                <w:sz w:val="20"/>
                <w:szCs w:val="20"/>
                <w14:ligatures w14:val="none"/>
              </w:rPr>
              <w:t xml:space="preserve">Added: </w:t>
            </w:r>
            <w:r w:rsidRPr="000C1D70">
              <w:rPr>
                <w:rFonts w:eastAsia="Times New Roman" w:cstheme="minorHAnsi"/>
                <w:kern w:val="0"/>
                <w:sz w:val="20"/>
                <w:szCs w:val="20"/>
                <w14:ligatures w14:val="none"/>
              </w:rPr>
              <w:t xml:space="preserve">HHS conditionally approves the State's Exchange Blueprint application, a State must conduct at least one public engagement (such as a </w:t>
            </w:r>
            <w:r w:rsidRPr="000C1D70">
              <w:rPr>
                <w:rFonts w:eastAsia="Times New Roman" w:cstheme="minorHAnsi"/>
                <w:kern w:val="0"/>
                <w:sz w:val="20"/>
                <w:szCs w:val="20"/>
                <w14:ligatures w14:val="none"/>
              </w:rPr>
              <w:t>townhall</w:t>
            </w:r>
            <w:r w:rsidRPr="000C1D70">
              <w:rPr>
                <w:rFonts w:eastAsia="Times New Roman" w:cstheme="minorHAnsi"/>
                <w:kern w:val="0"/>
                <w:sz w:val="20"/>
                <w:szCs w:val="20"/>
                <w14:ligatures w14:val="none"/>
              </w:rPr>
              <w:t xml:space="preserve"> meeting or public hearing) either in-person or virtually, regarding the State's Exchange Blueprint application progress, in a </w:t>
            </w:r>
            <w:r w:rsidRPr="000C1D70">
              <w:rPr>
                <w:rFonts w:eastAsia="Times New Roman" w:cstheme="minorHAnsi"/>
                <w:kern w:val="0"/>
                <w:sz w:val="20"/>
                <w:szCs w:val="20"/>
                <w14:ligatures w14:val="none"/>
              </w:rPr>
              <w:t xml:space="preserve">timeline and manner considered effective by the State and with HHS' concurrence. A State shall provide public notice of the public engagement. Such public engagement </w:t>
            </w:r>
            <w:r w:rsidRPr="000C1D70">
              <w:rPr>
                <w:rFonts w:eastAsia="Times New Roman" w:cstheme="minorHAnsi"/>
                <w:kern w:val="0"/>
                <w:sz w:val="20"/>
                <w:szCs w:val="20"/>
                <w14:ligatures w14:val="none"/>
              </w:rPr>
              <w:t>shall</w:t>
            </w:r>
            <w:r w:rsidRPr="000C1D70">
              <w:rPr>
                <w:rFonts w:eastAsia="Times New Roman" w:cstheme="minorHAnsi"/>
                <w:kern w:val="0"/>
                <w:sz w:val="20"/>
                <w:szCs w:val="20"/>
                <w14:ligatures w14:val="none"/>
              </w:rPr>
              <w:t xml:space="preserve"> also provide interested parties the opportunity to learn about the State's progress in transitioning to a State Exchange and offer input on that transition. Following the initial public engagement described in this paragraph and until HHS approves or conditionally approves the State Exchange Blueprint application, a State shall conduct periodic public engagements, either in-person or virtually, in a timeframe and manner considered effective by the State.</w:t>
            </w:r>
          </w:p>
        </w:tc>
        <w:tc>
          <w:tcPr>
            <w:tcW w:w="1769" w:type="dxa"/>
            <w:noWrap/>
          </w:tcPr>
          <w:p w:rsidR="000C1D70" w:rsidP="000C1D70" w14:paraId="39833EEE" w14:textId="755727BE">
            <w:pPr>
              <w:spacing w:after="0" w:line="240" w:lineRule="auto"/>
              <w:rPr>
                <w:rFonts w:eastAsia="Times New Roman" w:cstheme="minorHAnsi"/>
                <w:kern w:val="0"/>
                <w:sz w:val="20"/>
                <w:szCs w:val="20"/>
                <w14:ligatures w14:val="none"/>
              </w:rPr>
            </w:pPr>
            <w:r>
              <w:rPr>
                <w:rFonts w:eastAsia="Times New Roman" w:cstheme="minorHAnsi"/>
                <w:kern w:val="0"/>
                <w:sz w:val="20"/>
                <w:szCs w:val="20"/>
                <w14:ligatures w14:val="none"/>
              </w:rPr>
              <w:t>N/A</w:t>
            </w:r>
          </w:p>
        </w:tc>
      </w:tr>
      <w:tr w14:paraId="7B049BD5" w14:textId="77777777" w:rsidTr="00C00173">
        <w:tblPrEx>
          <w:tblW w:w="11026" w:type="dxa"/>
          <w:tblLook w:val="04A0"/>
        </w:tblPrEx>
        <w:trPr>
          <w:trHeight w:val="647"/>
        </w:trPr>
        <w:tc>
          <w:tcPr>
            <w:tcW w:w="890" w:type="dxa"/>
          </w:tcPr>
          <w:p w:rsidR="00825F00" w:rsidP="00825F00" w14:paraId="52DF9278" w14:textId="6CD92015">
            <w:pPr>
              <w:spacing w:after="0" w:line="240" w:lineRule="auto"/>
              <w:jc w:val="center"/>
              <w:rPr>
                <w:rFonts w:eastAsia="Times New Roman" w:cstheme="minorHAnsi"/>
                <w:kern w:val="0"/>
                <w:sz w:val="20"/>
                <w:szCs w:val="20"/>
                <w14:ligatures w14:val="none"/>
              </w:rPr>
            </w:pPr>
            <w:r w:rsidRPr="00B90A21">
              <w:rPr>
                <w:rFonts w:eastAsia="Times New Roman" w:cstheme="minorHAnsi"/>
                <w:kern w:val="0"/>
                <w:sz w:val="20"/>
                <w:szCs w:val="20"/>
                <w14:ligatures w14:val="none"/>
              </w:rPr>
              <w:t>Section I</w:t>
            </w:r>
          </w:p>
        </w:tc>
        <w:tc>
          <w:tcPr>
            <w:tcW w:w="2071" w:type="dxa"/>
          </w:tcPr>
          <w:p w:rsidR="00825F00" w:rsidP="00825F00" w14:paraId="6602D5C4" w14:textId="1BA34D4D">
            <w:pPr>
              <w:spacing w:after="0" w:line="240" w:lineRule="auto"/>
              <w:rPr>
                <w:rFonts w:eastAsia="Times New Roman" w:cstheme="minorHAnsi"/>
                <w:kern w:val="0"/>
                <w:sz w:val="20"/>
                <w:szCs w:val="20"/>
                <w14:ligatures w14:val="none"/>
              </w:rPr>
            </w:pPr>
            <w:r>
              <w:rPr>
                <w:rFonts w:eastAsia="Times New Roman" w:cstheme="minorHAnsi"/>
                <w:kern w:val="0"/>
                <w:sz w:val="20"/>
                <w:szCs w:val="20"/>
                <w14:ligatures w14:val="none"/>
              </w:rPr>
              <w:t xml:space="preserve">Introduction – </w:t>
            </w:r>
            <w:r w:rsidRPr="000C1D70">
              <w:rPr>
                <w:rFonts w:eastAsia="Times New Roman" w:cstheme="minorHAnsi"/>
                <w:kern w:val="0"/>
                <w:sz w:val="20"/>
                <w:szCs w:val="20"/>
                <w14:ligatures w14:val="none"/>
              </w:rPr>
              <w:t>Monitoring of State Progress and Readiness Reviews</w:t>
            </w:r>
          </w:p>
        </w:tc>
        <w:tc>
          <w:tcPr>
            <w:tcW w:w="1140" w:type="dxa"/>
          </w:tcPr>
          <w:p w:rsidR="00825F00" w:rsidRPr="00255D77" w:rsidP="00825F00" w14:paraId="15CFA7AF" w14:textId="77777777">
            <w:pPr>
              <w:spacing w:after="0" w:line="240" w:lineRule="auto"/>
              <w:jc w:val="center"/>
              <w:rPr>
                <w:rFonts w:eastAsia="Times New Roman" w:cstheme="minorHAnsi"/>
                <w:kern w:val="0"/>
                <w:sz w:val="20"/>
                <w:szCs w:val="20"/>
                <w14:ligatures w14:val="none"/>
              </w:rPr>
            </w:pPr>
          </w:p>
        </w:tc>
        <w:tc>
          <w:tcPr>
            <w:tcW w:w="1527" w:type="dxa"/>
          </w:tcPr>
          <w:p w:rsidR="00825F00" w:rsidP="00825F00" w14:paraId="01493A46" w14:textId="77777777">
            <w:pPr>
              <w:spacing w:after="0" w:line="240" w:lineRule="auto"/>
              <w:jc w:val="center"/>
              <w:rPr>
                <w:rFonts w:cstheme="minorHAnsi"/>
                <w:sz w:val="20"/>
                <w:szCs w:val="20"/>
              </w:rPr>
            </w:pPr>
            <w:r w:rsidRPr="00255D77">
              <w:rPr>
                <w:rFonts w:cstheme="minorHAnsi"/>
                <w:sz w:val="20"/>
                <w:szCs w:val="20"/>
              </w:rPr>
              <w:t xml:space="preserve">45 CFR </w:t>
            </w:r>
          </w:p>
          <w:p w:rsidR="00825F00" w:rsidRPr="00255D77" w:rsidP="00825F00" w14:paraId="5A609221" w14:textId="714D5017">
            <w:pPr>
              <w:spacing w:after="0" w:line="240" w:lineRule="auto"/>
              <w:jc w:val="center"/>
              <w:rPr>
                <w:rFonts w:cstheme="minorHAnsi"/>
                <w:sz w:val="20"/>
                <w:szCs w:val="20"/>
              </w:rPr>
            </w:pPr>
            <w:r w:rsidRPr="000C1D70">
              <w:rPr>
                <w:rFonts w:cstheme="minorHAnsi"/>
                <w:sz w:val="20"/>
                <w:szCs w:val="20"/>
              </w:rPr>
              <w:t>§ 155.106(b)</w:t>
            </w:r>
          </w:p>
        </w:tc>
        <w:tc>
          <w:tcPr>
            <w:tcW w:w="3629" w:type="dxa"/>
          </w:tcPr>
          <w:p w:rsidR="00825F00" w:rsidP="00825F00" w14:paraId="45D2E69C" w14:textId="104E2832">
            <w:pPr>
              <w:spacing w:after="0" w:line="240" w:lineRule="auto"/>
              <w:rPr>
                <w:rFonts w:eastAsia="Times New Roman" w:cstheme="minorHAnsi"/>
                <w:kern w:val="0"/>
                <w:sz w:val="20"/>
                <w:szCs w:val="20"/>
                <w14:ligatures w14:val="none"/>
              </w:rPr>
            </w:pPr>
            <w:r>
              <w:rPr>
                <w:rFonts w:eastAsia="Times New Roman" w:cstheme="minorHAnsi"/>
                <w:kern w:val="0"/>
                <w:sz w:val="20"/>
                <w:szCs w:val="20"/>
                <w14:ligatures w14:val="none"/>
              </w:rPr>
              <w:t xml:space="preserve">Removed: </w:t>
            </w:r>
            <w:r w:rsidRPr="000C1D70">
              <w:rPr>
                <w:rFonts w:eastAsia="Times New Roman" w:cstheme="minorHAnsi"/>
                <w:kern w:val="0"/>
                <w:sz w:val="20"/>
                <w:szCs w:val="20"/>
                <w14:ligatures w14:val="none"/>
              </w:rPr>
              <w:t>CMS will approve an SBE or SBE-FP once the state has demonstrated the ability to satisfactorily perform all required Exchange activities, and comply with all Federal program rules and requirements applicable to the Exchange model they are conditionally-approved to operate.</w:t>
            </w:r>
          </w:p>
        </w:tc>
        <w:tc>
          <w:tcPr>
            <w:tcW w:w="1769" w:type="dxa"/>
            <w:noWrap/>
          </w:tcPr>
          <w:p w:rsidR="00825F00" w:rsidP="00825F00" w14:paraId="46E5DAB8" w14:textId="77777777">
            <w:pPr>
              <w:spacing w:after="0" w:line="240" w:lineRule="auto"/>
              <w:rPr>
                <w:rFonts w:eastAsia="Times New Roman" w:cstheme="minorHAnsi"/>
                <w:kern w:val="0"/>
                <w:sz w:val="20"/>
                <w:szCs w:val="20"/>
                <w14:ligatures w14:val="none"/>
              </w:rPr>
            </w:pPr>
            <w:r>
              <w:rPr>
                <w:rFonts w:eastAsia="Times New Roman" w:cstheme="minorHAnsi"/>
                <w:kern w:val="0"/>
                <w:sz w:val="20"/>
                <w:szCs w:val="20"/>
                <w14:ligatures w14:val="none"/>
              </w:rPr>
              <w:t>N/A</w:t>
            </w:r>
          </w:p>
        </w:tc>
      </w:tr>
      <w:tr w14:paraId="7B52C9E7" w14:textId="77777777" w:rsidTr="00C00173">
        <w:tblPrEx>
          <w:tblW w:w="11026" w:type="dxa"/>
          <w:tblLook w:val="04A0"/>
        </w:tblPrEx>
        <w:trPr>
          <w:trHeight w:val="647"/>
        </w:trPr>
        <w:tc>
          <w:tcPr>
            <w:tcW w:w="890" w:type="dxa"/>
          </w:tcPr>
          <w:p w:rsidR="00D209BE" w:rsidRPr="00B90A21" w:rsidP="00825F00" w14:paraId="3EE0338B" w14:textId="403043B3">
            <w:pPr>
              <w:spacing w:after="0" w:line="240" w:lineRule="auto"/>
              <w:jc w:val="center"/>
              <w:rPr>
                <w:rFonts w:eastAsia="Times New Roman" w:cstheme="minorHAnsi"/>
                <w:kern w:val="0"/>
                <w:sz w:val="20"/>
                <w:szCs w:val="20"/>
                <w14:ligatures w14:val="none"/>
              </w:rPr>
            </w:pPr>
            <w:r>
              <w:rPr>
                <w:rFonts w:eastAsia="Times New Roman" w:cstheme="minorHAnsi"/>
                <w:kern w:val="0"/>
                <w:sz w:val="20"/>
                <w:szCs w:val="20"/>
                <w14:ligatures w14:val="none"/>
              </w:rPr>
              <w:t>Section I</w:t>
            </w:r>
          </w:p>
        </w:tc>
        <w:tc>
          <w:tcPr>
            <w:tcW w:w="2071" w:type="dxa"/>
          </w:tcPr>
          <w:p w:rsidR="00D209BE" w:rsidP="00825F00" w14:paraId="3A261F62" w14:textId="43CD59DF">
            <w:pPr>
              <w:spacing w:after="0" w:line="240" w:lineRule="auto"/>
              <w:rPr>
                <w:rFonts w:eastAsia="Times New Roman" w:cstheme="minorHAnsi"/>
                <w:kern w:val="0"/>
                <w:sz w:val="20"/>
                <w:szCs w:val="20"/>
                <w14:ligatures w14:val="none"/>
              </w:rPr>
            </w:pPr>
            <w:r>
              <w:rPr>
                <w:rFonts w:eastAsia="Times New Roman" w:cstheme="minorHAnsi"/>
                <w:kern w:val="0"/>
                <w:sz w:val="20"/>
                <w:szCs w:val="20"/>
                <w14:ligatures w14:val="none"/>
              </w:rPr>
              <w:t>PRA Disclosure Statement</w:t>
            </w:r>
          </w:p>
        </w:tc>
        <w:tc>
          <w:tcPr>
            <w:tcW w:w="1140" w:type="dxa"/>
          </w:tcPr>
          <w:p w:rsidR="00D209BE" w:rsidRPr="00255D77" w:rsidP="00825F00" w14:paraId="638EBBCE" w14:textId="77777777">
            <w:pPr>
              <w:spacing w:after="0" w:line="240" w:lineRule="auto"/>
              <w:jc w:val="center"/>
              <w:rPr>
                <w:rFonts w:eastAsia="Times New Roman" w:cstheme="minorHAnsi"/>
                <w:kern w:val="0"/>
                <w:sz w:val="20"/>
                <w:szCs w:val="20"/>
                <w14:ligatures w14:val="none"/>
              </w:rPr>
            </w:pPr>
          </w:p>
        </w:tc>
        <w:tc>
          <w:tcPr>
            <w:tcW w:w="1527" w:type="dxa"/>
          </w:tcPr>
          <w:p w:rsidR="00D209BE" w:rsidRPr="00255D77" w:rsidP="00D209BE" w14:paraId="75C7B96E" w14:textId="2953F9C3">
            <w:pPr>
              <w:spacing w:after="0" w:line="240" w:lineRule="auto"/>
              <w:jc w:val="center"/>
              <w:rPr>
                <w:rFonts w:cstheme="minorHAnsi"/>
                <w:sz w:val="20"/>
                <w:szCs w:val="20"/>
              </w:rPr>
            </w:pPr>
            <w:r w:rsidRPr="00D209BE">
              <w:rPr>
                <w:rFonts w:cstheme="minorHAnsi"/>
                <w:sz w:val="20"/>
                <w:szCs w:val="20"/>
              </w:rPr>
              <w:t>5 CFR § 1320.8(b)(3)</w:t>
            </w:r>
          </w:p>
        </w:tc>
        <w:tc>
          <w:tcPr>
            <w:tcW w:w="3629" w:type="dxa"/>
          </w:tcPr>
          <w:p w:rsidR="00D209BE" w:rsidP="00825F00" w14:paraId="0A21AADF" w14:textId="76A1FD99">
            <w:pPr>
              <w:spacing w:after="0" w:line="240" w:lineRule="auto"/>
              <w:rPr>
                <w:rFonts w:eastAsia="Times New Roman" w:cstheme="minorHAnsi"/>
                <w:kern w:val="0"/>
                <w:sz w:val="20"/>
                <w:szCs w:val="20"/>
                <w14:ligatures w14:val="none"/>
              </w:rPr>
            </w:pPr>
            <w:r>
              <w:rPr>
                <w:rFonts w:eastAsia="Times New Roman" w:cstheme="minorHAnsi"/>
                <w:kern w:val="0"/>
                <w:sz w:val="20"/>
                <w:szCs w:val="20"/>
                <w14:ligatures w14:val="none"/>
              </w:rPr>
              <w:t xml:space="preserve">Updated language to </w:t>
            </w:r>
            <w:r w:rsidR="000E6774">
              <w:rPr>
                <w:rFonts w:eastAsia="Times New Roman" w:cstheme="minorHAnsi"/>
                <w:kern w:val="0"/>
                <w:sz w:val="20"/>
                <w:szCs w:val="20"/>
                <w14:ligatures w14:val="none"/>
              </w:rPr>
              <w:t xml:space="preserve">provide required information per federal regulation. </w:t>
            </w:r>
          </w:p>
        </w:tc>
        <w:tc>
          <w:tcPr>
            <w:tcW w:w="1769" w:type="dxa"/>
            <w:noWrap/>
          </w:tcPr>
          <w:p w:rsidR="00D209BE" w:rsidP="00825F00" w14:paraId="48A4F4DE" w14:textId="6F7E4322">
            <w:pPr>
              <w:spacing w:after="0" w:line="240" w:lineRule="auto"/>
              <w:rPr>
                <w:rFonts w:eastAsia="Times New Roman" w:cstheme="minorHAnsi"/>
                <w:kern w:val="0"/>
                <w:sz w:val="20"/>
                <w:szCs w:val="20"/>
                <w14:ligatures w14:val="none"/>
              </w:rPr>
            </w:pPr>
            <w:r>
              <w:rPr>
                <w:rFonts w:eastAsia="Times New Roman" w:cstheme="minorHAnsi"/>
                <w:kern w:val="0"/>
                <w:sz w:val="20"/>
                <w:szCs w:val="20"/>
                <w14:ligatures w14:val="none"/>
              </w:rPr>
              <w:t>N/A</w:t>
            </w:r>
          </w:p>
        </w:tc>
      </w:tr>
      <w:tr w14:paraId="59BB7F53" w14:textId="77777777" w:rsidTr="00C502B2">
        <w:tblPrEx>
          <w:tblW w:w="11026" w:type="dxa"/>
          <w:tblLook w:val="04A0"/>
        </w:tblPrEx>
        <w:trPr>
          <w:trHeight w:val="647"/>
        </w:trPr>
        <w:tc>
          <w:tcPr>
            <w:tcW w:w="890" w:type="dxa"/>
          </w:tcPr>
          <w:p w:rsidR="00825F00" w:rsidP="00825F00" w14:paraId="0E393F06" w14:textId="70615D66">
            <w:pPr>
              <w:spacing w:after="0" w:line="240" w:lineRule="auto"/>
              <w:jc w:val="center"/>
              <w:rPr>
                <w:rFonts w:eastAsia="Times New Roman" w:cstheme="minorHAnsi"/>
                <w:kern w:val="0"/>
                <w:sz w:val="20"/>
                <w:szCs w:val="20"/>
                <w14:ligatures w14:val="none"/>
              </w:rPr>
            </w:pPr>
            <w:r>
              <w:rPr>
                <w:rFonts w:eastAsia="Times New Roman" w:cstheme="minorHAnsi"/>
                <w:kern w:val="0"/>
                <w:sz w:val="20"/>
                <w:szCs w:val="20"/>
                <w14:ligatures w14:val="none"/>
              </w:rPr>
              <w:t>Section II</w:t>
            </w:r>
          </w:p>
        </w:tc>
        <w:tc>
          <w:tcPr>
            <w:tcW w:w="2071" w:type="dxa"/>
          </w:tcPr>
          <w:p w:rsidR="00825F00" w:rsidP="00825F00" w14:paraId="45338007" w14:textId="03318185">
            <w:pPr>
              <w:spacing w:after="0" w:line="240" w:lineRule="auto"/>
              <w:rPr>
                <w:rFonts w:eastAsia="Times New Roman" w:cstheme="minorHAnsi"/>
                <w:kern w:val="0"/>
                <w:sz w:val="20"/>
                <w:szCs w:val="20"/>
                <w14:ligatures w14:val="none"/>
              </w:rPr>
            </w:pPr>
            <w:r>
              <w:rPr>
                <w:rFonts w:eastAsia="Times New Roman" w:cstheme="minorHAnsi"/>
                <w:kern w:val="0"/>
                <w:sz w:val="20"/>
                <w:szCs w:val="20"/>
                <w14:ligatures w14:val="none"/>
              </w:rPr>
              <w:t>Declaration of Intent Letter</w:t>
            </w:r>
          </w:p>
        </w:tc>
        <w:tc>
          <w:tcPr>
            <w:tcW w:w="1140" w:type="dxa"/>
          </w:tcPr>
          <w:p w:rsidR="00825F00" w:rsidRPr="00255D77" w:rsidP="00825F00" w14:paraId="63C364E2" w14:textId="77777777">
            <w:pPr>
              <w:spacing w:after="0" w:line="240" w:lineRule="auto"/>
              <w:jc w:val="center"/>
              <w:rPr>
                <w:rFonts w:eastAsia="Times New Roman" w:cstheme="minorHAnsi"/>
                <w:kern w:val="0"/>
                <w:sz w:val="20"/>
                <w:szCs w:val="20"/>
                <w14:ligatures w14:val="none"/>
              </w:rPr>
            </w:pPr>
          </w:p>
        </w:tc>
        <w:tc>
          <w:tcPr>
            <w:tcW w:w="1527" w:type="dxa"/>
          </w:tcPr>
          <w:p w:rsidR="00825F00" w:rsidP="00825F00" w14:paraId="1BD62D58" w14:textId="77777777">
            <w:pPr>
              <w:spacing w:after="0" w:line="240" w:lineRule="auto"/>
              <w:jc w:val="center"/>
              <w:rPr>
                <w:rFonts w:cstheme="minorHAnsi"/>
                <w:sz w:val="20"/>
                <w:szCs w:val="20"/>
              </w:rPr>
            </w:pPr>
            <w:r w:rsidRPr="00255D77">
              <w:rPr>
                <w:rFonts w:cstheme="minorHAnsi"/>
                <w:sz w:val="20"/>
                <w:szCs w:val="20"/>
              </w:rPr>
              <w:t xml:space="preserve">45 CFR </w:t>
            </w:r>
          </w:p>
          <w:p w:rsidR="00825F00" w:rsidRPr="00255D77" w:rsidP="00825F00" w14:paraId="5A0211DC" w14:textId="029653D4">
            <w:pPr>
              <w:spacing w:after="0" w:line="240" w:lineRule="auto"/>
              <w:jc w:val="center"/>
              <w:rPr>
                <w:rFonts w:cstheme="minorHAnsi"/>
                <w:sz w:val="20"/>
                <w:szCs w:val="20"/>
              </w:rPr>
            </w:pPr>
            <w:r w:rsidRPr="000C1D70">
              <w:rPr>
                <w:rFonts w:cstheme="minorHAnsi"/>
                <w:sz w:val="20"/>
                <w:szCs w:val="20"/>
              </w:rPr>
              <w:t>§ 155.106(b)</w:t>
            </w:r>
          </w:p>
        </w:tc>
        <w:tc>
          <w:tcPr>
            <w:tcW w:w="3629" w:type="dxa"/>
          </w:tcPr>
          <w:p w:rsidR="00825F00" w:rsidP="00825F00" w14:paraId="1C740402" w14:textId="24D130BB">
            <w:pPr>
              <w:spacing w:after="0" w:line="240" w:lineRule="auto"/>
              <w:rPr>
                <w:rFonts w:eastAsia="Times New Roman" w:cstheme="minorHAnsi"/>
                <w:kern w:val="0"/>
                <w:sz w:val="20"/>
                <w:szCs w:val="20"/>
                <w14:ligatures w14:val="none"/>
              </w:rPr>
            </w:pPr>
            <w:r>
              <w:rPr>
                <w:rFonts w:eastAsia="Times New Roman" w:cstheme="minorHAnsi"/>
                <w:kern w:val="0"/>
                <w:sz w:val="20"/>
                <w:szCs w:val="20"/>
                <w14:ligatures w14:val="none"/>
              </w:rPr>
              <w:t xml:space="preserve">Added: </w:t>
            </w:r>
            <w:r w:rsidRPr="000C1D70">
              <w:rPr>
                <w:rFonts w:eastAsia="Times New Roman" w:cstheme="minorHAnsi"/>
                <w:kern w:val="0"/>
                <w:sz w:val="20"/>
                <w:szCs w:val="20"/>
                <w14:ligatures w14:val="none"/>
              </w:rPr>
              <w:t xml:space="preserve">The Declaration of Intent Letter </w:t>
            </w:r>
            <w:r>
              <w:rPr>
                <w:rFonts w:eastAsia="Times New Roman" w:cstheme="minorHAnsi"/>
                <w:kern w:val="0"/>
                <w:sz w:val="20"/>
                <w:szCs w:val="20"/>
                <w14:ligatures w14:val="none"/>
              </w:rPr>
              <w:t>s</w:t>
            </w:r>
            <w:r w:rsidRPr="000C1D70">
              <w:rPr>
                <w:rFonts w:eastAsia="Times New Roman" w:cstheme="minorHAnsi"/>
                <w:kern w:val="0"/>
                <w:sz w:val="20"/>
                <w:szCs w:val="20"/>
                <w14:ligatures w14:val="none"/>
              </w:rPr>
              <w:t xml:space="preserve">hould indicate the State’s intent to transition to </w:t>
            </w:r>
            <w:r w:rsidRPr="000C1D70">
              <w:rPr>
                <w:rFonts w:eastAsia="Times New Roman" w:cstheme="minorHAnsi"/>
                <w:kern w:val="0"/>
                <w:sz w:val="20"/>
                <w:szCs w:val="20"/>
                <w14:ligatures w14:val="none"/>
              </w:rPr>
              <w:t>a</w:t>
            </w:r>
            <w:r w:rsidRPr="000C1D70">
              <w:rPr>
                <w:rFonts w:eastAsia="Times New Roman" w:cstheme="minorHAnsi"/>
                <w:kern w:val="0"/>
                <w:sz w:val="20"/>
                <w:szCs w:val="20"/>
                <w14:ligatures w14:val="none"/>
              </w:rPr>
              <w:t xml:space="preserve"> SBE-FP for a particular coverage year, followed by the State’s intent to transition to a SBE for a particular coverage year.</w:t>
            </w:r>
          </w:p>
        </w:tc>
        <w:tc>
          <w:tcPr>
            <w:tcW w:w="1769" w:type="dxa"/>
            <w:noWrap/>
          </w:tcPr>
          <w:p w:rsidR="00825F00" w:rsidP="00825F00" w14:paraId="29CA8776" w14:textId="512120E3">
            <w:pPr>
              <w:spacing w:after="0" w:line="240" w:lineRule="auto"/>
              <w:rPr>
                <w:rFonts w:eastAsia="Times New Roman" w:cstheme="minorHAnsi"/>
                <w:kern w:val="0"/>
                <w:sz w:val="20"/>
                <w:szCs w:val="20"/>
                <w14:ligatures w14:val="none"/>
              </w:rPr>
            </w:pPr>
            <w:r>
              <w:rPr>
                <w:rFonts w:eastAsia="Times New Roman" w:cstheme="minorHAnsi"/>
                <w:kern w:val="0"/>
                <w:sz w:val="20"/>
                <w:szCs w:val="20"/>
                <w14:ligatures w14:val="none"/>
              </w:rPr>
              <w:t>N/A</w:t>
            </w:r>
          </w:p>
        </w:tc>
      </w:tr>
      <w:tr w14:paraId="3C19E855" w14:textId="77777777" w:rsidTr="00C502B2">
        <w:tblPrEx>
          <w:tblW w:w="11026" w:type="dxa"/>
          <w:tblLook w:val="04A0"/>
        </w:tblPrEx>
        <w:trPr>
          <w:trHeight w:val="647"/>
        </w:trPr>
        <w:tc>
          <w:tcPr>
            <w:tcW w:w="890" w:type="dxa"/>
          </w:tcPr>
          <w:p w:rsidR="00825F00" w:rsidRPr="00255D77" w:rsidP="00825F00" w14:paraId="782F8B0E" w14:textId="4A8DF901">
            <w:pPr>
              <w:spacing w:after="0" w:line="240" w:lineRule="auto"/>
              <w:jc w:val="center"/>
              <w:rPr>
                <w:rFonts w:eastAsia="Times New Roman" w:cstheme="minorHAnsi"/>
                <w:kern w:val="0"/>
                <w:sz w:val="20"/>
                <w:szCs w:val="20"/>
                <w14:ligatures w14:val="none"/>
              </w:rPr>
            </w:pPr>
            <w:r w:rsidRPr="00371020">
              <w:rPr>
                <w:rFonts w:eastAsia="Times New Roman" w:cstheme="minorHAnsi"/>
                <w:kern w:val="0"/>
                <w:sz w:val="20"/>
                <w:szCs w:val="20"/>
                <w14:ligatures w14:val="none"/>
              </w:rPr>
              <w:t xml:space="preserve">Section </w:t>
            </w:r>
            <w:r>
              <w:rPr>
                <w:rFonts w:eastAsia="Times New Roman" w:cstheme="minorHAnsi"/>
                <w:kern w:val="0"/>
                <w:sz w:val="20"/>
                <w:szCs w:val="20"/>
                <w14:ligatures w14:val="none"/>
              </w:rPr>
              <w:t>III</w:t>
            </w:r>
            <w:r w:rsidRPr="00371020">
              <w:rPr>
                <w:rFonts w:eastAsia="Times New Roman" w:cstheme="minorHAnsi"/>
                <w:kern w:val="0"/>
                <w:sz w:val="20"/>
                <w:szCs w:val="20"/>
                <w14:ligatures w14:val="none"/>
              </w:rPr>
              <w:t xml:space="preserve"> </w:t>
            </w:r>
          </w:p>
          <w:p w:rsidR="00825F00" w:rsidRPr="00255D77" w:rsidP="00825F00" w14:paraId="0D4D5717" w14:textId="041D0947">
            <w:pPr>
              <w:spacing w:after="0" w:line="240" w:lineRule="auto"/>
              <w:jc w:val="center"/>
              <w:rPr>
                <w:rFonts w:eastAsia="Times New Roman" w:cstheme="minorHAnsi"/>
                <w:kern w:val="0"/>
                <w:sz w:val="20"/>
                <w:szCs w:val="20"/>
                <w14:ligatures w14:val="none"/>
              </w:rPr>
            </w:pPr>
          </w:p>
        </w:tc>
        <w:tc>
          <w:tcPr>
            <w:tcW w:w="2071" w:type="dxa"/>
          </w:tcPr>
          <w:p w:rsidR="00825F00" w:rsidRPr="00255D77" w:rsidP="00825F00" w14:paraId="6B12B344" w14:textId="6D617DD7">
            <w:pPr>
              <w:spacing w:after="0" w:line="240" w:lineRule="auto"/>
              <w:rPr>
                <w:rFonts w:eastAsia="Times New Roman" w:cstheme="minorHAnsi"/>
                <w:kern w:val="0"/>
                <w:sz w:val="20"/>
                <w:szCs w:val="20"/>
                <w14:ligatures w14:val="none"/>
              </w:rPr>
            </w:pPr>
            <w:r w:rsidRPr="00371020">
              <w:rPr>
                <w:rFonts w:eastAsia="Times New Roman" w:cstheme="minorHAnsi"/>
                <w:kern w:val="0"/>
                <w:sz w:val="20"/>
                <w:szCs w:val="20"/>
                <w14:ligatures w14:val="none"/>
              </w:rPr>
              <w:t xml:space="preserve">Application </w:t>
            </w:r>
            <w:r>
              <w:rPr>
                <w:rFonts w:eastAsia="Times New Roman" w:cstheme="minorHAnsi"/>
                <w:kern w:val="0"/>
                <w:sz w:val="20"/>
                <w:szCs w:val="20"/>
                <w14:ligatures w14:val="none"/>
              </w:rPr>
              <w:t>For A</w:t>
            </w:r>
            <w:r w:rsidRPr="00371020">
              <w:rPr>
                <w:rFonts w:eastAsia="Times New Roman" w:cstheme="minorHAnsi"/>
                <w:kern w:val="0"/>
                <w:sz w:val="20"/>
                <w:szCs w:val="20"/>
                <w14:ligatures w14:val="none"/>
              </w:rPr>
              <w:t>pproval</w:t>
            </w:r>
            <w:r>
              <w:rPr>
                <w:rFonts w:eastAsia="Times New Roman" w:cstheme="minorHAnsi"/>
                <w:kern w:val="0"/>
                <w:sz w:val="20"/>
                <w:szCs w:val="20"/>
                <w14:ligatures w14:val="none"/>
              </w:rPr>
              <w:t xml:space="preserve"> </w:t>
            </w:r>
            <w:r w:rsidRPr="00371020">
              <w:rPr>
                <w:rFonts w:eastAsia="Times New Roman" w:cstheme="minorHAnsi"/>
                <w:kern w:val="0"/>
                <w:sz w:val="20"/>
                <w:szCs w:val="20"/>
                <w14:ligatures w14:val="none"/>
              </w:rPr>
              <w:t xml:space="preserve">of </w:t>
            </w:r>
            <w:r>
              <w:rPr>
                <w:rFonts w:eastAsia="Times New Roman" w:cstheme="minorHAnsi"/>
                <w:kern w:val="0"/>
                <w:sz w:val="20"/>
                <w:szCs w:val="20"/>
                <w14:ligatures w14:val="none"/>
              </w:rPr>
              <w:t>S</w:t>
            </w:r>
            <w:r w:rsidRPr="00371020">
              <w:rPr>
                <w:rFonts w:eastAsia="Times New Roman" w:cstheme="minorHAnsi"/>
                <w:kern w:val="0"/>
                <w:sz w:val="20"/>
                <w:szCs w:val="20"/>
                <w14:ligatures w14:val="none"/>
              </w:rPr>
              <w:t>tate-</w:t>
            </w:r>
            <w:r>
              <w:rPr>
                <w:rFonts w:eastAsia="Times New Roman" w:cstheme="minorHAnsi"/>
                <w:kern w:val="0"/>
                <w:sz w:val="20"/>
                <w:szCs w:val="20"/>
                <w14:ligatures w14:val="none"/>
              </w:rPr>
              <w:t>B</w:t>
            </w:r>
            <w:r w:rsidRPr="00371020">
              <w:rPr>
                <w:rFonts w:eastAsia="Times New Roman" w:cstheme="minorHAnsi"/>
                <w:kern w:val="0"/>
                <w:sz w:val="20"/>
                <w:szCs w:val="20"/>
                <w14:ligatures w14:val="none"/>
              </w:rPr>
              <w:t xml:space="preserve">ased </w:t>
            </w:r>
            <w:r>
              <w:rPr>
                <w:rFonts w:eastAsia="Times New Roman" w:cstheme="minorHAnsi"/>
                <w:kern w:val="0"/>
                <w:sz w:val="20"/>
                <w:szCs w:val="20"/>
                <w14:ligatures w14:val="none"/>
              </w:rPr>
              <w:t>H</w:t>
            </w:r>
            <w:r w:rsidRPr="00371020">
              <w:rPr>
                <w:rFonts w:eastAsia="Times New Roman" w:cstheme="minorHAnsi"/>
                <w:kern w:val="0"/>
                <w:sz w:val="20"/>
                <w:szCs w:val="20"/>
                <w14:ligatures w14:val="none"/>
              </w:rPr>
              <w:t>ealth</w:t>
            </w:r>
            <w:r>
              <w:rPr>
                <w:rFonts w:eastAsia="Times New Roman" w:cstheme="minorHAnsi"/>
                <w:kern w:val="0"/>
                <w:sz w:val="20"/>
                <w:szCs w:val="20"/>
                <w14:ligatures w14:val="none"/>
              </w:rPr>
              <w:t xml:space="preserve"> I</w:t>
            </w:r>
            <w:r w:rsidRPr="00371020">
              <w:rPr>
                <w:rFonts w:eastAsia="Times New Roman" w:cstheme="minorHAnsi"/>
                <w:kern w:val="0"/>
                <w:sz w:val="20"/>
                <w:szCs w:val="20"/>
                <w14:ligatures w14:val="none"/>
              </w:rPr>
              <w:t xml:space="preserve">nsurance </w:t>
            </w:r>
            <w:r>
              <w:rPr>
                <w:rFonts w:eastAsia="Times New Roman" w:cstheme="minorHAnsi"/>
                <w:kern w:val="0"/>
                <w:sz w:val="20"/>
                <w:szCs w:val="20"/>
                <w14:ligatures w14:val="none"/>
              </w:rPr>
              <w:t>E</w:t>
            </w:r>
            <w:r w:rsidRPr="00371020">
              <w:rPr>
                <w:rFonts w:eastAsia="Times New Roman" w:cstheme="minorHAnsi"/>
                <w:kern w:val="0"/>
                <w:sz w:val="20"/>
                <w:szCs w:val="20"/>
                <w14:ligatures w14:val="none"/>
              </w:rPr>
              <w:t>xchanges</w:t>
            </w:r>
          </w:p>
        </w:tc>
        <w:tc>
          <w:tcPr>
            <w:tcW w:w="1140" w:type="dxa"/>
          </w:tcPr>
          <w:p w:rsidR="00825F00" w:rsidRPr="00255D77" w:rsidP="00825F00" w14:paraId="47743475" w14:textId="20FDEC69">
            <w:pPr>
              <w:spacing w:after="0" w:line="240" w:lineRule="auto"/>
              <w:jc w:val="center"/>
              <w:rPr>
                <w:rFonts w:eastAsia="Times New Roman" w:cstheme="minorHAnsi"/>
                <w:kern w:val="0"/>
                <w:sz w:val="20"/>
                <w:szCs w:val="20"/>
                <w14:ligatures w14:val="none"/>
              </w:rPr>
            </w:pPr>
          </w:p>
        </w:tc>
        <w:tc>
          <w:tcPr>
            <w:tcW w:w="1527" w:type="dxa"/>
          </w:tcPr>
          <w:p w:rsidR="00825F00" w:rsidP="00825F00" w14:paraId="63738289" w14:textId="77777777">
            <w:pPr>
              <w:spacing w:after="0" w:line="240" w:lineRule="auto"/>
              <w:jc w:val="center"/>
              <w:rPr>
                <w:rFonts w:cstheme="minorHAnsi"/>
                <w:sz w:val="20"/>
                <w:szCs w:val="20"/>
              </w:rPr>
            </w:pPr>
            <w:r w:rsidRPr="00255D77">
              <w:rPr>
                <w:rFonts w:cstheme="minorHAnsi"/>
                <w:sz w:val="20"/>
                <w:szCs w:val="20"/>
              </w:rPr>
              <w:t xml:space="preserve">45 CFR </w:t>
            </w:r>
          </w:p>
          <w:p w:rsidR="00825F00" w:rsidRPr="00255D77" w:rsidP="00825F00" w14:paraId="500D56FA" w14:textId="61639AEF">
            <w:pPr>
              <w:spacing w:after="0" w:line="240" w:lineRule="auto"/>
              <w:jc w:val="center"/>
              <w:rPr>
                <w:rFonts w:eastAsia="Times New Roman" w:cstheme="minorHAnsi"/>
                <w:kern w:val="0"/>
                <w:sz w:val="20"/>
                <w:szCs w:val="20"/>
                <w14:ligatures w14:val="none"/>
              </w:rPr>
            </w:pPr>
            <w:r w:rsidRPr="000C1D70">
              <w:rPr>
                <w:rFonts w:cstheme="minorHAnsi"/>
                <w:sz w:val="20"/>
                <w:szCs w:val="20"/>
              </w:rPr>
              <w:t>§ 155.106(b)</w:t>
            </w:r>
          </w:p>
        </w:tc>
        <w:tc>
          <w:tcPr>
            <w:tcW w:w="3629" w:type="dxa"/>
          </w:tcPr>
          <w:p w:rsidR="00825F00" w:rsidRPr="00255D77" w:rsidP="00825F00" w14:paraId="2ACE92EF" w14:textId="453DF69C">
            <w:pPr>
              <w:spacing w:after="0" w:line="240" w:lineRule="auto"/>
              <w:rPr>
                <w:rFonts w:eastAsia="Times New Roman" w:cstheme="minorHAnsi"/>
                <w:kern w:val="0"/>
                <w:sz w:val="20"/>
                <w:szCs w:val="20"/>
                <w14:ligatures w14:val="none"/>
              </w:rPr>
            </w:pPr>
            <w:r>
              <w:rPr>
                <w:rFonts w:eastAsia="Times New Roman" w:cstheme="minorHAnsi"/>
                <w:kern w:val="0"/>
                <w:sz w:val="20"/>
                <w:szCs w:val="20"/>
                <w14:ligatures w14:val="none"/>
              </w:rPr>
              <w:t>Updated dates in section to Jan 1, 2025</w:t>
            </w:r>
          </w:p>
        </w:tc>
        <w:tc>
          <w:tcPr>
            <w:tcW w:w="1769" w:type="dxa"/>
            <w:noWrap/>
          </w:tcPr>
          <w:p w:rsidR="00825F00" w:rsidRPr="00255D77" w:rsidP="00825F00" w14:paraId="51E793B2" w14:textId="6C945EC0">
            <w:pPr>
              <w:spacing w:after="0" w:line="240" w:lineRule="auto"/>
              <w:rPr>
                <w:rFonts w:eastAsia="Times New Roman" w:cstheme="minorHAnsi"/>
                <w:kern w:val="0"/>
                <w:sz w:val="20"/>
                <w:szCs w:val="20"/>
                <w14:ligatures w14:val="none"/>
              </w:rPr>
            </w:pPr>
            <w:r>
              <w:rPr>
                <w:rFonts w:eastAsia="Times New Roman" w:cstheme="minorHAnsi"/>
                <w:kern w:val="0"/>
                <w:sz w:val="20"/>
                <w:szCs w:val="20"/>
                <w14:ligatures w14:val="none"/>
              </w:rPr>
              <w:t>N/A</w:t>
            </w:r>
          </w:p>
        </w:tc>
      </w:tr>
      <w:tr w14:paraId="3B3C5A70" w14:textId="77777777" w:rsidTr="00C502B2">
        <w:tblPrEx>
          <w:tblW w:w="11026" w:type="dxa"/>
          <w:tblLook w:val="04A0"/>
        </w:tblPrEx>
        <w:trPr>
          <w:trHeight w:val="647"/>
        </w:trPr>
        <w:tc>
          <w:tcPr>
            <w:tcW w:w="890" w:type="dxa"/>
          </w:tcPr>
          <w:p w:rsidR="00825F00" w:rsidRPr="00255D77" w:rsidP="00825F00" w14:paraId="187441E8" w14:textId="77777777">
            <w:pPr>
              <w:spacing w:after="0" w:line="240" w:lineRule="auto"/>
              <w:jc w:val="center"/>
              <w:rPr>
                <w:rFonts w:eastAsia="Times New Roman" w:cstheme="minorHAnsi"/>
                <w:kern w:val="0"/>
                <w:sz w:val="20"/>
                <w:szCs w:val="20"/>
                <w14:ligatures w14:val="none"/>
              </w:rPr>
            </w:pPr>
            <w:r w:rsidRPr="00371020">
              <w:rPr>
                <w:rFonts w:eastAsia="Times New Roman" w:cstheme="minorHAnsi"/>
                <w:kern w:val="0"/>
                <w:sz w:val="20"/>
                <w:szCs w:val="20"/>
                <w14:ligatures w14:val="none"/>
              </w:rPr>
              <w:t xml:space="preserve">Section </w:t>
            </w:r>
            <w:r>
              <w:rPr>
                <w:rFonts w:eastAsia="Times New Roman" w:cstheme="minorHAnsi"/>
                <w:kern w:val="0"/>
                <w:sz w:val="20"/>
                <w:szCs w:val="20"/>
                <w14:ligatures w14:val="none"/>
              </w:rPr>
              <w:t>III</w:t>
            </w:r>
            <w:r w:rsidRPr="00371020">
              <w:rPr>
                <w:rFonts w:eastAsia="Times New Roman" w:cstheme="minorHAnsi"/>
                <w:kern w:val="0"/>
                <w:sz w:val="20"/>
                <w:szCs w:val="20"/>
                <w14:ligatures w14:val="none"/>
              </w:rPr>
              <w:t xml:space="preserve"> </w:t>
            </w:r>
          </w:p>
          <w:p w:rsidR="00825F00" w:rsidRPr="00255D77" w:rsidP="00825F00" w14:paraId="3CCAF822" w14:textId="34018C59">
            <w:pPr>
              <w:spacing w:after="0" w:line="240" w:lineRule="auto"/>
              <w:jc w:val="center"/>
              <w:rPr>
                <w:rFonts w:eastAsia="Times New Roman" w:cstheme="minorHAnsi"/>
                <w:kern w:val="0"/>
                <w:sz w:val="20"/>
                <w:szCs w:val="20"/>
                <w14:ligatures w14:val="none"/>
              </w:rPr>
            </w:pPr>
          </w:p>
        </w:tc>
        <w:tc>
          <w:tcPr>
            <w:tcW w:w="2071" w:type="dxa"/>
          </w:tcPr>
          <w:p w:rsidR="00825F00" w:rsidP="00825F00" w14:paraId="228B9688" w14:textId="77777777">
            <w:pPr>
              <w:spacing w:after="0" w:line="240" w:lineRule="auto"/>
              <w:rPr>
                <w:rFonts w:eastAsia="Times New Roman" w:cstheme="minorHAnsi"/>
                <w:kern w:val="0"/>
                <w:sz w:val="20"/>
                <w:szCs w:val="20"/>
                <w14:ligatures w14:val="none"/>
              </w:rPr>
            </w:pPr>
            <w:r>
              <w:rPr>
                <w:rFonts w:eastAsia="Times New Roman" w:cstheme="minorHAnsi"/>
                <w:kern w:val="0"/>
                <w:sz w:val="20"/>
                <w:szCs w:val="20"/>
                <w14:ligatures w14:val="none"/>
              </w:rPr>
              <w:t>Part B. Exchange Declarations</w:t>
            </w:r>
          </w:p>
          <w:p w:rsidR="00825F00" w:rsidRPr="00255D77" w:rsidP="00825F00" w14:paraId="519E0D56" w14:textId="0A0C34B9">
            <w:pPr>
              <w:spacing w:after="0" w:line="240" w:lineRule="auto"/>
              <w:rPr>
                <w:rFonts w:eastAsia="Times New Roman" w:cstheme="minorHAnsi"/>
                <w:kern w:val="0"/>
                <w:sz w:val="20"/>
                <w:szCs w:val="20"/>
                <w14:ligatures w14:val="none"/>
              </w:rPr>
            </w:pPr>
            <w:r>
              <w:rPr>
                <w:rFonts w:eastAsia="Times New Roman" w:cstheme="minorHAnsi"/>
                <w:kern w:val="0"/>
                <w:sz w:val="20"/>
                <w:szCs w:val="20"/>
                <w14:ligatures w14:val="none"/>
              </w:rPr>
              <w:t>2. State Exchange Model and Plan Year</w:t>
            </w:r>
          </w:p>
        </w:tc>
        <w:tc>
          <w:tcPr>
            <w:tcW w:w="1140" w:type="dxa"/>
          </w:tcPr>
          <w:p w:rsidR="00825F00" w:rsidRPr="00255D77" w:rsidP="00825F00" w14:paraId="3772860B" w14:textId="514A71A8">
            <w:pPr>
              <w:spacing w:after="0" w:line="240" w:lineRule="auto"/>
              <w:jc w:val="center"/>
              <w:rPr>
                <w:rFonts w:eastAsia="Times New Roman" w:cstheme="minorHAnsi"/>
                <w:kern w:val="0"/>
                <w:sz w:val="20"/>
                <w:szCs w:val="20"/>
                <w14:ligatures w14:val="none"/>
              </w:rPr>
            </w:pPr>
          </w:p>
        </w:tc>
        <w:tc>
          <w:tcPr>
            <w:tcW w:w="1527" w:type="dxa"/>
          </w:tcPr>
          <w:p w:rsidR="00825F00" w:rsidP="00825F00" w14:paraId="32FEACC4" w14:textId="77777777">
            <w:pPr>
              <w:spacing w:after="0" w:line="240" w:lineRule="auto"/>
              <w:jc w:val="center"/>
              <w:rPr>
                <w:rFonts w:cstheme="minorHAnsi"/>
                <w:sz w:val="20"/>
                <w:szCs w:val="20"/>
              </w:rPr>
            </w:pPr>
            <w:r w:rsidRPr="00255D77">
              <w:rPr>
                <w:rFonts w:cstheme="minorHAnsi"/>
                <w:sz w:val="20"/>
                <w:szCs w:val="20"/>
              </w:rPr>
              <w:t xml:space="preserve">45 CFR </w:t>
            </w:r>
          </w:p>
          <w:p w:rsidR="00825F00" w:rsidRPr="00255D77" w:rsidP="00825F00" w14:paraId="3F8D19C1" w14:textId="6F36B471">
            <w:pPr>
              <w:spacing w:after="0" w:line="240" w:lineRule="auto"/>
              <w:jc w:val="center"/>
              <w:rPr>
                <w:rFonts w:cstheme="minorHAnsi"/>
                <w:sz w:val="20"/>
                <w:szCs w:val="20"/>
              </w:rPr>
            </w:pPr>
            <w:r w:rsidRPr="000C1D70">
              <w:rPr>
                <w:rFonts w:cstheme="minorHAnsi"/>
                <w:sz w:val="20"/>
                <w:szCs w:val="20"/>
              </w:rPr>
              <w:t>§ 155.106(b)</w:t>
            </w:r>
          </w:p>
        </w:tc>
        <w:tc>
          <w:tcPr>
            <w:tcW w:w="3629" w:type="dxa"/>
          </w:tcPr>
          <w:p w:rsidR="00825F00" w:rsidRPr="00255D77" w:rsidP="00825F00" w14:paraId="2321DF13" w14:textId="214F2F7F">
            <w:pPr>
              <w:spacing w:after="0" w:line="240" w:lineRule="auto"/>
              <w:rPr>
                <w:rFonts w:eastAsia="Times New Roman" w:cstheme="minorHAnsi"/>
                <w:kern w:val="0"/>
                <w:sz w:val="20"/>
                <w:szCs w:val="20"/>
                <w14:ligatures w14:val="none"/>
              </w:rPr>
            </w:pPr>
            <w:r>
              <w:rPr>
                <w:rFonts w:eastAsia="Times New Roman" w:cstheme="minorHAnsi"/>
                <w:kern w:val="0"/>
                <w:sz w:val="20"/>
                <w:szCs w:val="20"/>
                <w14:ligatures w14:val="none"/>
              </w:rPr>
              <w:t>Removed: Regional Exchange and Plan Year</w:t>
            </w:r>
          </w:p>
        </w:tc>
        <w:tc>
          <w:tcPr>
            <w:tcW w:w="1769" w:type="dxa"/>
            <w:noWrap/>
          </w:tcPr>
          <w:p w:rsidR="00825F00" w:rsidRPr="00255D77" w:rsidP="00825F00" w14:paraId="6577AD33" w14:textId="2CF8601E">
            <w:pPr>
              <w:spacing w:after="0" w:line="240" w:lineRule="auto"/>
              <w:rPr>
                <w:rFonts w:eastAsia="Times New Roman" w:cstheme="minorHAnsi"/>
                <w:kern w:val="0"/>
                <w:sz w:val="20"/>
                <w:szCs w:val="20"/>
                <w14:ligatures w14:val="none"/>
              </w:rPr>
            </w:pPr>
            <w:r>
              <w:rPr>
                <w:rFonts w:eastAsia="Times New Roman" w:cstheme="minorHAnsi"/>
                <w:kern w:val="0"/>
                <w:sz w:val="20"/>
                <w:szCs w:val="20"/>
                <w14:ligatures w14:val="none"/>
              </w:rPr>
              <w:t>N/A</w:t>
            </w:r>
          </w:p>
        </w:tc>
      </w:tr>
      <w:tr w14:paraId="12F58FDE" w14:textId="77777777" w:rsidTr="00C00173">
        <w:tblPrEx>
          <w:tblW w:w="11026" w:type="dxa"/>
          <w:tblLook w:val="04A0"/>
        </w:tblPrEx>
        <w:trPr>
          <w:trHeight w:val="647"/>
        </w:trPr>
        <w:tc>
          <w:tcPr>
            <w:tcW w:w="890" w:type="dxa"/>
          </w:tcPr>
          <w:p w:rsidR="00371020" w:rsidRPr="00255D77" w:rsidP="00C00173" w14:paraId="19F0B818" w14:textId="77777777">
            <w:pPr>
              <w:spacing w:after="0" w:line="240" w:lineRule="auto"/>
              <w:jc w:val="center"/>
              <w:rPr>
                <w:rFonts w:eastAsia="Times New Roman" w:cstheme="minorHAnsi"/>
                <w:kern w:val="0"/>
                <w:sz w:val="20"/>
                <w:szCs w:val="20"/>
                <w14:ligatures w14:val="none"/>
              </w:rPr>
            </w:pPr>
            <w:r w:rsidRPr="00371020">
              <w:rPr>
                <w:rFonts w:eastAsia="Times New Roman" w:cstheme="minorHAnsi"/>
                <w:kern w:val="0"/>
                <w:sz w:val="20"/>
                <w:szCs w:val="20"/>
                <w14:ligatures w14:val="none"/>
              </w:rPr>
              <w:t xml:space="preserve">Section </w:t>
            </w:r>
            <w:r>
              <w:rPr>
                <w:rFonts w:eastAsia="Times New Roman" w:cstheme="minorHAnsi"/>
                <w:kern w:val="0"/>
                <w:sz w:val="20"/>
                <w:szCs w:val="20"/>
                <w14:ligatures w14:val="none"/>
              </w:rPr>
              <w:t>III</w:t>
            </w:r>
            <w:r w:rsidRPr="00371020">
              <w:rPr>
                <w:rFonts w:eastAsia="Times New Roman" w:cstheme="minorHAnsi"/>
                <w:kern w:val="0"/>
                <w:sz w:val="20"/>
                <w:szCs w:val="20"/>
                <w14:ligatures w14:val="none"/>
              </w:rPr>
              <w:t xml:space="preserve"> </w:t>
            </w:r>
          </w:p>
          <w:p w:rsidR="00371020" w:rsidRPr="00255D77" w:rsidP="00C00173" w14:paraId="42D3331B" w14:textId="77777777">
            <w:pPr>
              <w:spacing w:after="0" w:line="240" w:lineRule="auto"/>
              <w:jc w:val="center"/>
              <w:rPr>
                <w:rFonts w:eastAsia="Times New Roman" w:cstheme="minorHAnsi"/>
                <w:kern w:val="0"/>
                <w:sz w:val="20"/>
                <w:szCs w:val="20"/>
                <w14:ligatures w14:val="none"/>
              </w:rPr>
            </w:pPr>
          </w:p>
        </w:tc>
        <w:tc>
          <w:tcPr>
            <w:tcW w:w="2071" w:type="dxa"/>
          </w:tcPr>
          <w:p w:rsidR="00371020" w:rsidP="00C00173" w14:paraId="7D4A7309" w14:textId="77777777">
            <w:pPr>
              <w:spacing w:after="0" w:line="240" w:lineRule="auto"/>
              <w:rPr>
                <w:rFonts w:eastAsia="Times New Roman" w:cstheme="minorHAnsi"/>
                <w:kern w:val="0"/>
                <w:sz w:val="20"/>
                <w:szCs w:val="20"/>
                <w14:ligatures w14:val="none"/>
              </w:rPr>
            </w:pPr>
            <w:r>
              <w:rPr>
                <w:rFonts w:eastAsia="Times New Roman" w:cstheme="minorHAnsi"/>
                <w:kern w:val="0"/>
                <w:sz w:val="20"/>
                <w:szCs w:val="20"/>
                <w14:ligatures w14:val="none"/>
              </w:rPr>
              <w:t>Part B. Exchange Declarations</w:t>
            </w:r>
          </w:p>
          <w:p w:rsidR="00371020" w:rsidRPr="00255D77" w:rsidP="00C00173" w14:paraId="3B5C6A1A" w14:textId="28898815">
            <w:pPr>
              <w:spacing w:after="0" w:line="240" w:lineRule="auto"/>
              <w:rPr>
                <w:rFonts w:eastAsia="Times New Roman" w:cstheme="minorHAnsi"/>
                <w:kern w:val="0"/>
                <w:sz w:val="20"/>
                <w:szCs w:val="20"/>
                <w14:ligatures w14:val="none"/>
              </w:rPr>
            </w:pPr>
            <w:r>
              <w:rPr>
                <w:rFonts w:eastAsia="Times New Roman" w:cstheme="minorHAnsi"/>
                <w:kern w:val="0"/>
                <w:sz w:val="20"/>
                <w:szCs w:val="20"/>
                <w14:ligatures w14:val="none"/>
              </w:rPr>
              <w:t>3. Declaration of Intent Letter</w:t>
            </w:r>
          </w:p>
        </w:tc>
        <w:tc>
          <w:tcPr>
            <w:tcW w:w="1140" w:type="dxa"/>
          </w:tcPr>
          <w:p w:rsidR="00371020" w:rsidRPr="00255D77" w:rsidP="00C00173" w14:paraId="635F325F" w14:textId="77777777">
            <w:pPr>
              <w:spacing w:after="0" w:line="240" w:lineRule="auto"/>
              <w:jc w:val="center"/>
              <w:rPr>
                <w:rFonts w:eastAsia="Times New Roman" w:cstheme="minorHAnsi"/>
                <w:kern w:val="0"/>
                <w:sz w:val="20"/>
                <w:szCs w:val="20"/>
                <w14:ligatures w14:val="none"/>
              </w:rPr>
            </w:pPr>
          </w:p>
        </w:tc>
        <w:tc>
          <w:tcPr>
            <w:tcW w:w="1527" w:type="dxa"/>
          </w:tcPr>
          <w:p w:rsidR="00825F00" w:rsidP="00C00173" w14:paraId="7FA03546" w14:textId="77777777">
            <w:pPr>
              <w:spacing w:after="0" w:line="240" w:lineRule="auto"/>
              <w:jc w:val="center"/>
              <w:rPr>
                <w:rFonts w:cstheme="minorHAnsi"/>
                <w:sz w:val="20"/>
                <w:szCs w:val="20"/>
              </w:rPr>
            </w:pPr>
            <w:r w:rsidRPr="00255D77">
              <w:rPr>
                <w:rFonts w:cstheme="minorHAnsi"/>
                <w:sz w:val="20"/>
                <w:szCs w:val="20"/>
              </w:rPr>
              <w:t xml:space="preserve">45 CFR </w:t>
            </w:r>
          </w:p>
          <w:p w:rsidR="00371020" w:rsidRPr="00255D77" w:rsidP="00C00173" w14:paraId="561C58ED" w14:textId="161D5DB2">
            <w:pPr>
              <w:spacing w:after="0" w:line="240" w:lineRule="auto"/>
              <w:jc w:val="center"/>
              <w:rPr>
                <w:rFonts w:cstheme="minorHAnsi"/>
                <w:sz w:val="20"/>
                <w:szCs w:val="20"/>
              </w:rPr>
            </w:pPr>
            <w:r w:rsidRPr="000C1D70">
              <w:rPr>
                <w:rFonts w:cstheme="minorHAnsi"/>
                <w:sz w:val="20"/>
                <w:szCs w:val="20"/>
              </w:rPr>
              <w:t>§ 155.106(b)</w:t>
            </w:r>
          </w:p>
        </w:tc>
        <w:tc>
          <w:tcPr>
            <w:tcW w:w="3629" w:type="dxa"/>
          </w:tcPr>
          <w:p w:rsidR="00371020" w:rsidRPr="00255D77" w:rsidP="00C00173" w14:paraId="188C63F3" w14:textId="098F6B14">
            <w:pPr>
              <w:spacing w:after="0" w:line="240" w:lineRule="auto"/>
              <w:rPr>
                <w:rFonts w:eastAsia="Times New Roman" w:cstheme="minorHAnsi"/>
                <w:kern w:val="0"/>
                <w:sz w:val="20"/>
                <w:szCs w:val="20"/>
                <w14:ligatures w14:val="none"/>
              </w:rPr>
            </w:pPr>
            <w:r>
              <w:rPr>
                <w:rFonts w:eastAsia="Times New Roman" w:cstheme="minorHAnsi"/>
                <w:kern w:val="0"/>
                <w:sz w:val="20"/>
                <w:szCs w:val="20"/>
                <w14:ligatures w14:val="none"/>
              </w:rPr>
              <w:t>Added: Declaration of Intent Letter will be submitted by</w:t>
            </w:r>
          </w:p>
        </w:tc>
        <w:tc>
          <w:tcPr>
            <w:tcW w:w="1769" w:type="dxa"/>
            <w:noWrap/>
          </w:tcPr>
          <w:p w:rsidR="00371020" w:rsidRPr="00255D77" w:rsidP="00C00173" w14:paraId="5CE331AD" w14:textId="77777777">
            <w:pPr>
              <w:spacing w:after="0" w:line="240" w:lineRule="auto"/>
              <w:rPr>
                <w:rFonts w:eastAsia="Times New Roman" w:cstheme="minorHAnsi"/>
                <w:kern w:val="0"/>
                <w:sz w:val="20"/>
                <w:szCs w:val="20"/>
                <w14:ligatures w14:val="none"/>
              </w:rPr>
            </w:pPr>
            <w:r>
              <w:rPr>
                <w:rFonts w:eastAsia="Times New Roman" w:cstheme="minorHAnsi"/>
                <w:kern w:val="0"/>
                <w:sz w:val="20"/>
                <w:szCs w:val="20"/>
                <w14:ligatures w14:val="none"/>
              </w:rPr>
              <w:t>N/A</w:t>
            </w:r>
          </w:p>
        </w:tc>
      </w:tr>
      <w:tr w14:paraId="5BED86D9" w14:textId="77777777" w:rsidTr="00C502B2">
        <w:tblPrEx>
          <w:tblW w:w="11026" w:type="dxa"/>
          <w:tblLook w:val="04A0"/>
        </w:tblPrEx>
        <w:trPr>
          <w:trHeight w:val="647"/>
        </w:trPr>
        <w:tc>
          <w:tcPr>
            <w:tcW w:w="890" w:type="dxa"/>
          </w:tcPr>
          <w:p w:rsidR="00371020" w:rsidRPr="00255D77" w:rsidP="00371020" w14:paraId="76A1DC4A" w14:textId="196E20E3">
            <w:pPr>
              <w:spacing w:after="0" w:line="240" w:lineRule="auto"/>
              <w:jc w:val="center"/>
              <w:rPr>
                <w:rFonts w:eastAsia="Times New Roman" w:cstheme="minorHAnsi"/>
                <w:kern w:val="0"/>
                <w:sz w:val="20"/>
                <w:szCs w:val="20"/>
                <w14:ligatures w14:val="none"/>
              </w:rPr>
            </w:pPr>
            <w:r>
              <w:rPr>
                <w:rFonts w:eastAsia="Times New Roman" w:cstheme="minorHAnsi"/>
                <w:kern w:val="0"/>
                <w:sz w:val="20"/>
                <w:szCs w:val="20"/>
                <w14:ligatures w14:val="none"/>
              </w:rPr>
              <w:t>Section III</w:t>
            </w:r>
          </w:p>
        </w:tc>
        <w:tc>
          <w:tcPr>
            <w:tcW w:w="2071" w:type="dxa"/>
          </w:tcPr>
          <w:p w:rsidR="00371020" w:rsidP="00371020" w14:paraId="17CEF4E1" w14:textId="77777777">
            <w:pPr>
              <w:spacing w:after="0" w:line="240" w:lineRule="auto"/>
              <w:rPr>
                <w:rFonts w:eastAsia="Times New Roman" w:cstheme="minorHAnsi"/>
                <w:kern w:val="0"/>
                <w:sz w:val="20"/>
                <w:szCs w:val="20"/>
                <w14:ligatures w14:val="none"/>
              </w:rPr>
            </w:pPr>
            <w:r>
              <w:rPr>
                <w:rFonts w:eastAsia="Times New Roman" w:cstheme="minorHAnsi"/>
                <w:kern w:val="0"/>
                <w:sz w:val="20"/>
                <w:szCs w:val="20"/>
                <w14:ligatures w14:val="none"/>
              </w:rPr>
              <w:t>Part C. State-Based Exchange Blueprint Application</w:t>
            </w:r>
          </w:p>
          <w:p w:rsidR="00371020" w:rsidRPr="00255D77" w:rsidP="00371020" w14:paraId="3A8D0A81" w14:textId="173390AB">
            <w:pPr>
              <w:spacing w:after="0" w:line="240" w:lineRule="auto"/>
              <w:rPr>
                <w:rFonts w:eastAsia="Times New Roman" w:cstheme="minorHAnsi"/>
                <w:kern w:val="0"/>
                <w:sz w:val="20"/>
                <w:szCs w:val="20"/>
                <w14:ligatures w14:val="none"/>
              </w:rPr>
            </w:pPr>
            <w:r>
              <w:rPr>
                <w:rFonts w:eastAsia="Times New Roman" w:cstheme="minorHAnsi"/>
                <w:kern w:val="0"/>
                <w:sz w:val="20"/>
                <w:szCs w:val="20"/>
                <w14:ligatures w14:val="none"/>
              </w:rPr>
              <w:t>1.0</w:t>
            </w:r>
          </w:p>
        </w:tc>
        <w:tc>
          <w:tcPr>
            <w:tcW w:w="1140" w:type="dxa"/>
          </w:tcPr>
          <w:p w:rsidR="00371020" w:rsidRPr="00255D77" w:rsidP="00371020" w14:paraId="4FD8C803" w14:textId="657F9BB8">
            <w:pPr>
              <w:spacing w:after="0" w:line="240" w:lineRule="auto"/>
              <w:jc w:val="center"/>
              <w:rPr>
                <w:rFonts w:eastAsia="Times New Roman" w:cstheme="minorHAnsi"/>
                <w:kern w:val="0"/>
                <w:sz w:val="20"/>
                <w:szCs w:val="20"/>
                <w14:ligatures w14:val="none"/>
              </w:rPr>
            </w:pPr>
          </w:p>
        </w:tc>
        <w:tc>
          <w:tcPr>
            <w:tcW w:w="1527" w:type="dxa"/>
          </w:tcPr>
          <w:p w:rsidR="00825F00" w:rsidP="00371020" w14:paraId="775F706D" w14:textId="77777777">
            <w:pPr>
              <w:spacing w:after="0" w:line="240" w:lineRule="auto"/>
              <w:jc w:val="center"/>
              <w:rPr>
                <w:rFonts w:cstheme="minorHAnsi"/>
                <w:sz w:val="20"/>
                <w:szCs w:val="20"/>
              </w:rPr>
            </w:pPr>
            <w:r w:rsidRPr="00255D77">
              <w:rPr>
                <w:rFonts w:cstheme="minorHAnsi"/>
                <w:sz w:val="20"/>
                <w:szCs w:val="20"/>
              </w:rPr>
              <w:t xml:space="preserve">45 CFR </w:t>
            </w:r>
          </w:p>
          <w:p w:rsidR="00371020" w:rsidRPr="00255D77" w:rsidP="00371020" w14:paraId="4A7DEA10" w14:textId="4028C6CD">
            <w:pPr>
              <w:spacing w:after="0" w:line="240" w:lineRule="auto"/>
              <w:jc w:val="center"/>
              <w:rPr>
                <w:rFonts w:eastAsia="Times New Roman" w:cstheme="minorHAnsi"/>
                <w:kern w:val="0"/>
                <w:sz w:val="20"/>
                <w:szCs w:val="20"/>
                <w14:ligatures w14:val="none"/>
              </w:rPr>
            </w:pPr>
            <w:r w:rsidRPr="000C1D70">
              <w:rPr>
                <w:rFonts w:cstheme="minorHAnsi"/>
                <w:sz w:val="20"/>
                <w:szCs w:val="20"/>
              </w:rPr>
              <w:t>§ 155.106(b)</w:t>
            </w:r>
          </w:p>
        </w:tc>
        <w:tc>
          <w:tcPr>
            <w:tcW w:w="3629" w:type="dxa"/>
          </w:tcPr>
          <w:p w:rsidR="00371020" w:rsidRPr="00255D77" w:rsidP="00371020" w14:paraId="5B8952E2" w14:textId="0487C408">
            <w:pPr>
              <w:spacing w:after="0" w:line="240" w:lineRule="auto"/>
              <w:rPr>
                <w:rFonts w:eastAsia="Times New Roman" w:cstheme="minorHAnsi"/>
                <w:kern w:val="0"/>
                <w:sz w:val="20"/>
                <w:szCs w:val="20"/>
                <w14:ligatures w14:val="none"/>
              </w:rPr>
            </w:pPr>
            <w:r>
              <w:rPr>
                <w:rFonts w:eastAsia="Times New Roman" w:cstheme="minorHAnsi"/>
                <w:kern w:val="0"/>
                <w:sz w:val="20"/>
                <w:szCs w:val="20"/>
                <w14:ligatures w14:val="none"/>
              </w:rPr>
              <w:t>Updated title: Legal Authority and Governance</w:t>
            </w:r>
          </w:p>
        </w:tc>
        <w:tc>
          <w:tcPr>
            <w:tcW w:w="1769" w:type="dxa"/>
            <w:noWrap/>
          </w:tcPr>
          <w:p w:rsidR="00371020" w:rsidRPr="00255D77" w:rsidP="00371020" w14:paraId="3E3D9798" w14:textId="61A2B6BE">
            <w:pPr>
              <w:spacing w:after="0" w:line="240" w:lineRule="auto"/>
              <w:rPr>
                <w:rFonts w:eastAsia="Times New Roman" w:cstheme="minorHAnsi"/>
                <w:kern w:val="0"/>
                <w:sz w:val="20"/>
                <w:szCs w:val="20"/>
                <w14:ligatures w14:val="none"/>
              </w:rPr>
            </w:pPr>
            <w:r>
              <w:rPr>
                <w:rFonts w:eastAsia="Times New Roman" w:cstheme="minorHAnsi"/>
                <w:kern w:val="0"/>
                <w:sz w:val="20"/>
                <w:szCs w:val="20"/>
                <w14:ligatures w14:val="none"/>
              </w:rPr>
              <w:t>N/A</w:t>
            </w:r>
          </w:p>
        </w:tc>
      </w:tr>
      <w:tr w14:paraId="60B6534D" w14:textId="77777777" w:rsidTr="00C502B2">
        <w:tblPrEx>
          <w:tblW w:w="11026" w:type="dxa"/>
          <w:tblLook w:val="04A0"/>
        </w:tblPrEx>
        <w:trPr>
          <w:trHeight w:val="647"/>
        </w:trPr>
        <w:tc>
          <w:tcPr>
            <w:tcW w:w="890" w:type="dxa"/>
          </w:tcPr>
          <w:p w:rsidR="003D0C9B" w:rsidP="003D0C9B" w14:paraId="67E62699" w14:textId="78A466FA">
            <w:pPr>
              <w:spacing w:after="0" w:line="240" w:lineRule="auto"/>
              <w:jc w:val="center"/>
              <w:rPr>
                <w:rFonts w:eastAsia="Times New Roman" w:cstheme="minorHAnsi"/>
                <w:kern w:val="0"/>
                <w:sz w:val="20"/>
                <w:szCs w:val="20"/>
                <w14:ligatures w14:val="none"/>
              </w:rPr>
            </w:pPr>
            <w:r>
              <w:rPr>
                <w:rFonts w:eastAsia="Times New Roman" w:cstheme="minorHAnsi"/>
                <w:kern w:val="0"/>
                <w:sz w:val="20"/>
                <w:szCs w:val="20"/>
                <w14:ligatures w14:val="none"/>
              </w:rPr>
              <w:t>Section III</w:t>
            </w:r>
          </w:p>
        </w:tc>
        <w:tc>
          <w:tcPr>
            <w:tcW w:w="2071" w:type="dxa"/>
          </w:tcPr>
          <w:p w:rsidR="003D0C9B" w:rsidP="003D0C9B" w14:paraId="560F72D0" w14:textId="77777777">
            <w:pPr>
              <w:spacing w:after="0" w:line="240" w:lineRule="auto"/>
              <w:rPr>
                <w:rFonts w:eastAsia="Times New Roman" w:cstheme="minorHAnsi"/>
                <w:kern w:val="0"/>
                <w:sz w:val="20"/>
                <w:szCs w:val="20"/>
                <w14:ligatures w14:val="none"/>
              </w:rPr>
            </w:pPr>
            <w:r>
              <w:rPr>
                <w:rFonts w:eastAsia="Times New Roman" w:cstheme="minorHAnsi"/>
                <w:kern w:val="0"/>
                <w:sz w:val="20"/>
                <w:szCs w:val="20"/>
                <w14:ligatures w14:val="none"/>
              </w:rPr>
              <w:t>Part C. State-Based Exchange Blueprint Application</w:t>
            </w:r>
          </w:p>
          <w:p w:rsidR="003D0C9B" w:rsidP="003D0C9B" w14:paraId="0363AE00" w14:textId="29B48848">
            <w:pPr>
              <w:spacing w:after="0" w:line="240" w:lineRule="auto"/>
              <w:rPr>
                <w:rFonts w:eastAsia="Times New Roman" w:cstheme="minorHAnsi"/>
                <w:kern w:val="0"/>
                <w:sz w:val="20"/>
                <w:szCs w:val="20"/>
                <w14:ligatures w14:val="none"/>
              </w:rPr>
            </w:pPr>
            <w:r>
              <w:rPr>
                <w:rFonts w:eastAsia="Times New Roman" w:cstheme="minorHAnsi"/>
                <w:kern w:val="0"/>
                <w:sz w:val="20"/>
                <w:szCs w:val="20"/>
                <w14:ligatures w14:val="none"/>
              </w:rPr>
              <w:t>1.0</w:t>
            </w:r>
          </w:p>
        </w:tc>
        <w:tc>
          <w:tcPr>
            <w:tcW w:w="1140" w:type="dxa"/>
          </w:tcPr>
          <w:p w:rsidR="003D0C9B" w:rsidRPr="00255D77" w:rsidP="003D0C9B" w14:paraId="2216F77D" w14:textId="32CCC115">
            <w:pPr>
              <w:spacing w:after="0" w:line="240" w:lineRule="auto"/>
              <w:jc w:val="center"/>
              <w:rPr>
                <w:rFonts w:eastAsia="Times New Roman" w:cstheme="minorHAnsi"/>
                <w:kern w:val="0"/>
                <w:sz w:val="20"/>
                <w:szCs w:val="20"/>
                <w14:ligatures w14:val="none"/>
              </w:rPr>
            </w:pPr>
            <w:r>
              <w:rPr>
                <w:rFonts w:eastAsia="Times New Roman" w:cstheme="minorHAnsi"/>
                <w:kern w:val="0"/>
                <w:sz w:val="20"/>
                <w:szCs w:val="20"/>
                <w14:ligatures w14:val="none"/>
              </w:rPr>
              <w:t>1.8</w:t>
            </w:r>
          </w:p>
        </w:tc>
        <w:tc>
          <w:tcPr>
            <w:tcW w:w="1527" w:type="dxa"/>
          </w:tcPr>
          <w:p w:rsidR="003D0C9B" w:rsidP="003D0C9B" w14:paraId="0DDCE928" w14:textId="77777777">
            <w:pPr>
              <w:spacing w:after="0" w:line="240" w:lineRule="auto"/>
              <w:jc w:val="center"/>
              <w:rPr>
                <w:rFonts w:cstheme="minorHAnsi"/>
                <w:sz w:val="20"/>
                <w:szCs w:val="20"/>
              </w:rPr>
            </w:pPr>
            <w:r w:rsidRPr="00255D77">
              <w:rPr>
                <w:rFonts w:cstheme="minorHAnsi"/>
                <w:sz w:val="20"/>
                <w:szCs w:val="20"/>
              </w:rPr>
              <w:t xml:space="preserve">45 CFR </w:t>
            </w:r>
          </w:p>
          <w:p w:rsidR="003D0C9B" w:rsidRPr="00255D77" w:rsidP="003D0C9B" w14:paraId="662146CE" w14:textId="6EE96371">
            <w:pPr>
              <w:spacing w:after="0" w:line="240" w:lineRule="auto"/>
              <w:jc w:val="center"/>
              <w:rPr>
                <w:rFonts w:cstheme="minorHAnsi"/>
                <w:sz w:val="20"/>
                <w:szCs w:val="20"/>
              </w:rPr>
            </w:pPr>
            <w:r w:rsidRPr="000C1D70">
              <w:rPr>
                <w:rFonts w:cstheme="minorHAnsi"/>
                <w:sz w:val="20"/>
                <w:szCs w:val="20"/>
              </w:rPr>
              <w:t>§ 155.106(b)</w:t>
            </w:r>
          </w:p>
        </w:tc>
        <w:tc>
          <w:tcPr>
            <w:tcW w:w="3629" w:type="dxa"/>
          </w:tcPr>
          <w:p w:rsidR="003D0C9B" w:rsidP="003D0C9B" w14:paraId="25A64938" w14:textId="356FA60C">
            <w:pPr>
              <w:spacing w:after="0" w:line="240" w:lineRule="auto"/>
              <w:rPr>
                <w:rFonts w:eastAsia="Times New Roman" w:cstheme="minorHAnsi"/>
                <w:kern w:val="0"/>
                <w:sz w:val="20"/>
                <w:szCs w:val="20"/>
                <w14:ligatures w14:val="none"/>
              </w:rPr>
            </w:pPr>
            <w:r>
              <w:rPr>
                <w:rFonts w:eastAsia="Times New Roman" w:cstheme="minorHAnsi"/>
                <w:kern w:val="0"/>
                <w:sz w:val="20"/>
                <w:szCs w:val="20"/>
                <w14:ligatures w14:val="none"/>
              </w:rPr>
              <w:t xml:space="preserve">Added new attestation. </w:t>
            </w:r>
          </w:p>
        </w:tc>
        <w:tc>
          <w:tcPr>
            <w:tcW w:w="1769" w:type="dxa"/>
            <w:noWrap/>
          </w:tcPr>
          <w:p w:rsidR="003D0C9B" w:rsidP="003D0C9B" w14:paraId="7753B0E6" w14:textId="309DD2B4">
            <w:pPr>
              <w:spacing w:after="0" w:line="240" w:lineRule="auto"/>
              <w:rPr>
                <w:rFonts w:eastAsia="Times New Roman" w:cstheme="minorHAnsi"/>
                <w:kern w:val="0"/>
                <w:sz w:val="20"/>
                <w:szCs w:val="20"/>
                <w14:ligatures w14:val="none"/>
              </w:rPr>
            </w:pPr>
            <w:r>
              <w:rPr>
                <w:rFonts w:eastAsia="Times New Roman" w:cstheme="minorHAnsi"/>
                <w:kern w:val="0"/>
                <w:sz w:val="20"/>
                <w:szCs w:val="20"/>
                <w14:ligatures w14:val="none"/>
              </w:rPr>
              <w:t>Increase</w:t>
            </w:r>
          </w:p>
        </w:tc>
      </w:tr>
      <w:tr w14:paraId="6C8DA92E" w14:textId="77777777" w:rsidTr="00C00173">
        <w:tblPrEx>
          <w:tblW w:w="11026" w:type="dxa"/>
          <w:tblLook w:val="04A0"/>
        </w:tblPrEx>
        <w:trPr>
          <w:trHeight w:val="647"/>
        </w:trPr>
        <w:tc>
          <w:tcPr>
            <w:tcW w:w="890" w:type="dxa"/>
          </w:tcPr>
          <w:p w:rsidR="003D0C9B" w:rsidRPr="00255D77" w:rsidP="003D0C9B" w14:paraId="13CB808F" w14:textId="77777777">
            <w:pPr>
              <w:spacing w:after="0" w:line="240" w:lineRule="auto"/>
              <w:jc w:val="center"/>
              <w:rPr>
                <w:rFonts w:eastAsia="Times New Roman" w:cstheme="minorHAnsi"/>
                <w:kern w:val="0"/>
                <w:sz w:val="20"/>
                <w:szCs w:val="20"/>
                <w14:ligatures w14:val="none"/>
              </w:rPr>
            </w:pPr>
            <w:r>
              <w:rPr>
                <w:rFonts w:eastAsia="Times New Roman" w:cstheme="minorHAnsi"/>
                <w:kern w:val="0"/>
                <w:sz w:val="20"/>
                <w:szCs w:val="20"/>
                <w14:ligatures w14:val="none"/>
              </w:rPr>
              <w:t>Section III</w:t>
            </w:r>
          </w:p>
        </w:tc>
        <w:tc>
          <w:tcPr>
            <w:tcW w:w="2071" w:type="dxa"/>
          </w:tcPr>
          <w:p w:rsidR="003D0C9B" w:rsidP="003D0C9B" w14:paraId="010FB00A" w14:textId="77777777">
            <w:pPr>
              <w:spacing w:after="0" w:line="240" w:lineRule="auto"/>
              <w:rPr>
                <w:rFonts w:eastAsia="Times New Roman" w:cstheme="minorHAnsi"/>
                <w:kern w:val="0"/>
                <w:sz w:val="20"/>
                <w:szCs w:val="20"/>
                <w14:ligatures w14:val="none"/>
              </w:rPr>
            </w:pPr>
            <w:r>
              <w:rPr>
                <w:rFonts w:eastAsia="Times New Roman" w:cstheme="minorHAnsi"/>
                <w:kern w:val="0"/>
                <w:sz w:val="20"/>
                <w:szCs w:val="20"/>
                <w14:ligatures w14:val="none"/>
              </w:rPr>
              <w:t>Part C. State-Based Exchange Blueprint Application</w:t>
            </w:r>
          </w:p>
          <w:p w:rsidR="003D0C9B" w:rsidRPr="00255D77" w:rsidP="003D0C9B" w14:paraId="51E12B0D" w14:textId="03F6CD90">
            <w:pPr>
              <w:spacing w:after="0" w:line="240" w:lineRule="auto"/>
              <w:rPr>
                <w:rFonts w:eastAsia="Times New Roman" w:cstheme="minorHAnsi"/>
                <w:kern w:val="0"/>
                <w:sz w:val="20"/>
                <w:szCs w:val="20"/>
                <w14:ligatures w14:val="none"/>
              </w:rPr>
            </w:pPr>
          </w:p>
        </w:tc>
        <w:tc>
          <w:tcPr>
            <w:tcW w:w="1140" w:type="dxa"/>
          </w:tcPr>
          <w:p w:rsidR="003D0C9B" w:rsidRPr="00255D77" w:rsidP="003D0C9B" w14:paraId="463D6D23" w14:textId="596C6218">
            <w:pPr>
              <w:spacing w:after="0" w:line="240" w:lineRule="auto"/>
              <w:jc w:val="center"/>
              <w:rPr>
                <w:rFonts w:eastAsia="Times New Roman" w:cstheme="minorHAnsi"/>
                <w:kern w:val="0"/>
                <w:sz w:val="20"/>
                <w:szCs w:val="20"/>
                <w14:ligatures w14:val="none"/>
              </w:rPr>
            </w:pPr>
            <w:r>
              <w:rPr>
                <w:rFonts w:eastAsia="Times New Roman" w:cstheme="minorHAnsi"/>
                <w:kern w:val="0"/>
                <w:sz w:val="20"/>
                <w:szCs w:val="20"/>
                <w14:ligatures w14:val="none"/>
              </w:rPr>
              <w:t xml:space="preserve">1.1; 1.6; 1.7,; 1.8; 2.2; 2.3; 2.6; 2.7; 2.8; 2.9; 2.10; 3.1; 3.2; 3.3; 3.4; 3.5; 3.6; 3.7; 3.9; 3.10; 3.11; 3.12; 4.7;  </w:t>
            </w:r>
          </w:p>
        </w:tc>
        <w:tc>
          <w:tcPr>
            <w:tcW w:w="1527" w:type="dxa"/>
          </w:tcPr>
          <w:p w:rsidR="003D0C9B" w:rsidRPr="00255D77" w:rsidP="003D0C9B" w14:paraId="3D90ADBC" w14:textId="24CCDDF3">
            <w:pPr>
              <w:spacing w:after="0" w:line="240" w:lineRule="auto"/>
              <w:jc w:val="center"/>
              <w:rPr>
                <w:rFonts w:eastAsia="Times New Roman" w:cstheme="minorHAnsi"/>
                <w:kern w:val="0"/>
                <w:sz w:val="20"/>
                <w:szCs w:val="20"/>
                <w14:ligatures w14:val="none"/>
              </w:rPr>
            </w:pPr>
            <w:r w:rsidRPr="00255D77">
              <w:rPr>
                <w:rFonts w:cstheme="minorHAnsi"/>
                <w:sz w:val="20"/>
                <w:szCs w:val="20"/>
              </w:rPr>
              <w:t xml:space="preserve">45 CFR </w:t>
            </w:r>
            <w:r w:rsidRPr="000C1D70">
              <w:rPr>
                <w:rFonts w:cstheme="minorHAnsi"/>
                <w:sz w:val="20"/>
                <w:szCs w:val="20"/>
              </w:rPr>
              <w:t>§ 155.106(b)</w:t>
            </w:r>
          </w:p>
        </w:tc>
        <w:tc>
          <w:tcPr>
            <w:tcW w:w="3629" w:type="dxa"/>
          </w:tcPr>
          <w:p w:rsidR="003D0C9B" w:rsidRPr="00255D77" w:rsidP="003D0C9B" w14:paraId="7265CCDA" w14:textId="183C7D6A">
            <w:pPr>
              <w:rPr>
                <w:rFonts w:eastAsia="Times New Roman" w:cstheme="minorHAnsi"/>
                <w:kern w:val="0"/>
                <w:sz w:val="20"/>
                <w:szCs w:val="20"/>
                <w14:ligatures w14:val="none"/>
              </w:rPr>
            </w:pPr>
            <w:r>
              <w:rPr>
                <w:rFonts w:eastAsia="Times New Roman" w:cstheme="minorHAnsi"/>
                <w:kern w:val="0"/>
                <w:sz w:val="20"/>
                <w:szCs w:val="20"/>
                <w14:ligatures w14:val="none"/>
              </w:rPr>
              <w:t xml:space="preserve">New Attestations added to various sections of Part C. Updated language to attestations. </w:t>
            </w:r>
          </w:p>
        </w:tc>
        <w:tc>
          <w:tcPr>
            <w:tcW w:w="1769" w:type="dxa"/>
            <w:noWrap/>
          </w:tcPr>
          <w:p w:rsidR="003D0C9B" w:rsidRPr="00255D77" w:rsidP="003D0C9B" w14:paraId="4670B2F1" w14:textId="46B2934B">
            <w:pPr>
              <w:spacing w:after="0" w:line="240" w:lineRule="auto"/>
              <w:rPr>
                <w:rFonts w:eastAsia="Times New Roman" w:cstheme="minorHAnsi"/>
                <w:kern w:val="0"/>
                <w:sz w:val="20"/>
                <w:szCs w:val="20"/>
                <w14:ligatures w14:val="none"/>
              </w:rPr>
            </w:pPr>
            <w:r>
              <w:rPr>
                <w:rFonts w:eastAsia="Times New Roman" w:cstheme="minorHAnsi"/>
                <w:kern w:val="0"/>
                <w:sz w:val="20"/>
                <w:szCs w:val="20"/>
                <w14:ligatures w14:val="none"/>
              </w:rPr>
              <w:t>Increase</w:t>
            </w:r>
          </w:p>
        </w:tc>
      </w:tr>
      <w:tr w14:paraId="022F8FB5" w14:textId="77777777" w:rsidTr="00C00173">
        <w:tblPrEx>
          <w:tblW w:w="11026" w:type="dxa"/>
          <w:tblLook w:val="04A0"/>
        </w:tblPrEx>
        <w:trPr>
          <w:trHeight w:val="647"/>
        </w:trPr>
        <w:tc>
          <w:tcPr>
            <w:tcW w:w="890" w:type="dxa"/>
          </w:tcPr>
          <w:p w:rsidR="003D0C9B" w:rsidP="003D0C9B" w14:paraId="54A3F9A3" w14:textId="663EAB52">
            <w:pPr>
              <w:spacing w:after="0" w:line="240" w:lineRule="auto"/>
              <w:jc w:val="center"/>
              <w:rPr>
                <w:rFonts w:eastAsia="Times New Roman" w:cstheme="minorHAnsi"/>
                <w:kern w:val="0"/>
                <w:sz w:val="20"/>
                <w:szCs w:val="20"/>
                <w14:ligatures w14:val="none"/>
              </w:rPr>
            </w:pPr>
            <w:r>
              <w:rPr>
                <w:rFonts w:eastAsia="Times New Roman" w:cstheme="minorHAnsi"/>
                <w:kern w:val="0"/>
                <w:sz w:val="20"/>
                <w:szCs w:val="20"/>
                <w14:ligatures w14:val="none"/>
              </w:rPr>
              <w:t>Section III</w:t>
            </w:r>
          </w:p>
        </w:tc>
        <w:tc>
          <w:tcPr>
            <w:tcW w:w="2071" w:type="dxa"/>
          </w:tcPr>
          <w:p w:rsidR="003D0C9B" w:rsidP="003D0C9B" w14:paraId="0D3F53A4" w14:textId="77777777">
            <w:pPr>
              <w:spacing w:after="0" w:line="240" w:lineRule="auto"/>
              <w:rPr>
                <w:rFonts w:eastAsia="Times New Roman" w:cstheme="minorHAnsi"/>
                <w:kern w:val="0"/>
                <w:sz w:val="20"/>
                <w:szCs w:val="20"/>
                <w14:ligatures w14:val="none"/>
              </w:rPr>
            </w:pPr>
            <w:r>
              <w:rPr>
                <w:rFonts w:eastAsia="Times New Roman" w:cstheme="minorHAnsi"/>
                <w:kern w:val="0"/>
                <w:sz w:val="20"/>
                <w:szCs w:val="20"/>
                <w14:ligatures w14:val="none"/>
              </w:rPr>
              <w:t>Part C. State-Based Exchange Blueprint Application</w:t>
            </w:r>
          </w:p>
          <w:p w:rsidR="003D0C9B" w:rsidP="003D0C9B" w14:paraId="31ACCABE" w14:textId="77777777">
            <w:pPr>
              <w:spacing w:after="0" w:line="240" w:lineRule="auto"/>
              <w:rPr>
                <w:rFonts w:eastAsia="Times New Roman" w:cstheme="minorHAnsi"/>
                <w:kern w:val="0"/>
                <w:sz w:val="20"/>
                <w:szCs w:val="20"/>
                <w14:ligatures w14:val="none"/>
              </w:rPr>
            </w:pPr>
          </w:p>
        </w:tc>
        <w:tc>
          <w:tcPr>
            <w:tcW w:w="1140" w:type="dxa"/>
          </w:tcPr>
          <w:p w:rsidR="003D0C9B" w:rsidP="003D0C9B" w14:paraId="4CEA9D69" w14:textId="59375505">
            <w:pPr>
              <w:spacing w:after="0" w:line="240" w:lineRule="auto"/>
              <w:jc w:val="center"/>
              <w:rPr>
                <w:rFonts w:eastAsia="Times New Roman" w:cstheme="minorHAnsi"/>
                <w:kern w:val="0"/>
                <w:sz w:val="20"/>
                <w:szCs w:val="20"/>
                <w14:ligatures w14:val="none"/>
              </w:rPr>
            </w:pPr>
            <w:r>
              <w:rPr>
                <w:rFonts w:eastAsia="Times New Roman" w:cstheme="minorHAnsi"/>
                <w:kern w:val="0"/>
                <w:sz w:val="20"/>
                <w:szCs w:val="20"/>
                <w14:ligatures w14:val="none"/>
              </w:rPr>
              <w:t>2.11 ; 5.9</w:t>
            </w:r>
          </w:p>
        </w:tc>
        <w:tc>
          <w:tcPr>
            <w:tcW w:w="1527" w:type="dxa"/>
          </w:tcPr>
          <w:p w:rsidR="003D0C9B" w:rsidP="003D0C9B" w14:paraId="2CBD5313" w14:textId="77777777">
            <w:pPr>
              <w:spacing w:after="0" w:line="240" w:lineRule="auto"/>
              <w:jc w:val="center"/>
              <w:rPr>
                <w:rFonts w:cstheme="minorHAnsi"/>
                <w:sz w:val="20"/>
                <w:szCs w:val="20"/>
              </w:rPr>
            </w:pPr>
            <w:r w:rsidRPr="00255D77">
              <w:rPr>
                <w:rFonts w:cstheme="minorHAnsi"/>
                <w:sz w:val="20"/>
                <w:szCs w:val="20"/>
              </w:rPr>
              <w:t xml:space="preserve">45 CFR </w:t>
            </w:r>
          </w:p>
          <w:p w:rsidR="003D0C9B" w:rsidRPr="000C1D70" w:rsidP="003D0C9B" w14:paraId="5FA59C6F" w14:textId="2C2BF0B0">
            <w:pPr>
              <w:spacing w:after="0" w:line="240" w:lineRule="auto"/>
              <w:jc w:val="center"/>
              <w:rPr>
                <w:rFonts w:cstheme="minorHAnsi"/>
                <w:sz w:val="20"/>
                <w:szCs w:val="20"/>
              </w:rPr>
            </w:pPr>
            <w:r w:rsidRPr="000C1D70">
              <w:rPr>
                <w:rFonts w:cstheme="minorHAnsi"/>
                <w:sz w:val="20"/>
                <w:szCs w:val="20"/>
              </w:rPr>
              <w:t>§ 155.106(b)</w:t>
            </w:r>
          </w:p>
        </w:tc>
        <w:tc>
          <w:tcPr>
            <w:tcW w:w="3629" w:type="dxa"/>
          </w:tcPr>
          <w:p w:rsidR="003D0C9B" w:rsidP="003D0C9B" w14:paraId="6F6F3F9D" w14:textId="006DA6DC">
            <w:pPr>
              <w:rPr>
                <w:rFonts w:eastAsia="Times New Roman" w:cstheme="minorHAnsi"/>
                <w:kern w:val="0"/>
                <w:sz w:val="20"/>
                <w:szCs w:val="20"/>
                <w14:ligatures w14:val="none"/>
              </w:rPr>
            </w:pPr>
            <w:r>
              <w:rPr>
                <w:rFonts w:eastAsia="Times New Roman" w:cstheme="minorHAnsi"/>
                <w:kern w:val="0"/>
                <w:sz w:val="20"/>
                <w:szCs w:val="20"/>
                <w14:ligatures w14:val="none"/>
              </w:rPr>
              <w:t>Removed</w:t>
            </w:r>
          </w:p>
        </w:tc>
        <w:tc>
          <w:tcPr>
            <w:tcW w:w="1769" w:type="dxa"/>
            <w:noWrap/>
          </w:tcPr>
          <w:p w:rsidR="003D0C9B" w:rsidP="003D0C9B" w14:paraId="19E85C74" w14:textId="12312BDB">
            <w:pPr>
              <w:spacing w:after="0" w:line="240" w:lineRule="auto"/>
              <w:rPr>
                <w:rFonts w:eastAsia="Times New Roman" w:cstheme="minorHAnsi"/>
                <w:kern w:val="0"/>
                <w:sz w:val="20"/>
                <w:szCs w:val="20"/>
                <w14:ligatures w14:val="none"/>
              </w:rPr>
            </w:pPr>
            <w:r>
              <w:rPr>
                <w:rFonts w:eastAsia="Times New Roman" w:cstheme="minorHAnsi"/>
                <w:kern w:val="0"/>
                <w:sz w:val="20"/>
                <w:szCs w:val="20"/>
                <w14:ligatures w14:val="none"/>
              </w:rPr>
              <w:t>Decrease</w:t>
            </w:r>
          </w:p>
        </w:tc>
      </w:tr>
      <w:tr w14:paraId="179485D7" w14:textId="77777777" w:rsidTr="00C00173">
        <w:tblPrEx>
          <w:tblW w:w="11026" w:type="dxa"/>
          <w:tblLook w:val="04A0"/>
        </w:tblPrEx>
        <w:trPr>
          <w:trHeight w:val="647"/>
        </w:trPr>
        <w:tc>
          <w:tcPr>
            <w:tcW w:w="890" w:type="dxa"/>
          </w:tcPr>
          <w:p w:rsidR="003D0C9B" w:rsidP="003D0C9B" w14:paraId="767A92B6" w14:textId="3662913E">
            <w:pPr>
              <w:spacing w:after="0" w:line="240" w:lineRule="auto"/>
              <w:jc w:val="center"/>
              <w:rPr>
                <w:rFonts w:eastAsia="Times New Roman" w:cstheme="minorHAnsi"/>
                <w:kern w:val="0"/>
                <w:sz w:val="20"/>
                <w:szCs w:val="20"/>
                <w14:ligatures w14:val="none"/>
              </w:rPr>
            </w:pPr>
            <w:r>
              <w:rPr>
                <w:rFonts w:eastAsia="Times New Roman" w:cstheme="minorHAnsi"/>
                <w:kern w:val="0"/>
                <w:sz w:val="20"/>
                <w:szCs w:val="20"/>
                <w14:ligatures w14:val="none"/>
              </w:rPr>
              <w:t>Section III</w:t>
            </w:r>
          </w:p>
        </w:tc>
        <w:tc>
          <w:tcPr>
            <w:tcW w:w="2071" w:type="dxa"/>
          </w:tcPr>
          <w:p w:rsidR="003D0C9B" w:rsidP="003D0C9B" w14:paraId="7E6AD27C" w14:textId="77777777">
            <w:pPr>
              <w:spacing w:after="0" w:line="240" w:lineRule="auto"/>
              <w:rPr>
                <w:rFonts w:eastAsia="Times New Roman" w:cstheme="minorHAnsi"/>
                <w:kern w:val="0"/>
                <w:sz w:val="20"/>
                <w:szCs w:val="20"/>
                <w14:ligatures w14:val="none"/>
              </w:rPr>
            </w:pPr>
            <w:r>
              <w:rPr>
                <w:rFonts w:eastAsia="Times New Roman" w:cstheme="minorHAnsi"/>
                <w:kern w:val="0"/>
                <w:sz w:val="20"/>
                <w:szCs w:val="20"/>
                <w14:ligatures w14:val="none"/>
              </w:rPr>
              <w:t>Part C. State-Based Exchange Blueprint Application</w:t>
            </w:r>
          </w:p>
          <w:p w:rsidR="003D0C9B" w:rsidP="003D0C9B" w14:paraId="575B5530" w14:textId="77777777">
            <w:pPr>
              <w:spacing w:after="0" w:line="240" w:lineRule="auto"/>
              <w:rPr>
                <w:rFonts w:eastAsia="Times New Roman" w:cstheme="minorHAnsi"/>
                <w:kern w:val="0"/>
                <w:sz w:val="20"/>
                <w:szCs w:val="20"/>
                <w14:ligatures w14:val="none"/>
              </w:rPr>
            </w:pPr>
          </w:p>
        </w:tc>
        <w:tc>
          <w:tcPr>
            <w:tcW w:w="1140" w:type="dxa"/>
          </w:tcPr>
          <w:p w:rsidR="003D0C9B" w:rsidP="003D0C9B" w14:paraId="65E0030D" w14:textId="04BA1F0A">
            <w:pPr>
              <w:spacing w:after="0" w:line="240" w:lineRule="auto"/>
              <w:jc w:val="center"/>
              <w:rPr>
                <w:rFonts w:eastAsia="Times New Roman" w:cstheme="minorHAnsi"/>
                <w:kern w:val="0"/>
                <w:sz w:val="20"/>
                <w:szCs w:val="20"/>
                <w14:ligatures w14:val="none"/>
              </w:rPr>
            </w:pPr>
            <w:r>
              <w:rPr>
                <w:rFonts w:eastAsia="Times New Roman" w:cstheme="minorHAnsi"/>
                <w:kern w:val="0"/>
                <w:sz w:val="20"/>
                <w:szCs w:val="20"/>
                <w14:ligatures w14:val="none"/>
              </w:rPr>
              <w:t>6.0</w:t>
            </w:r>
          </w:p>
        </w:tc>
        <w:tc>
          <w:tcPr>
            <w:tcW w:w="1527" w:type="dxa"/>
          </w:tcPr>
          <w:p w:rsidR="003D0C9B" w:rsidP="003D0C9B" w14:paraId="6FC7CC53" w14:textId="77777777">
            <w:pPr>
              <w:spacing w:after="0" w:line="240" w:lineRule="auto"/>
              <w:jc w:val="center"/>
              <w:rPr>
                <w:rFonts w:cstheme="minorHAnsi"/>
                <w:sz w:val="20"/>
                <w:szCs w:val="20"/>
              </w:rPr>
            </w:pPr>
            <w:r w:rsidRPr="00255D77">
              <w:rPr>
                <w:rFonts w:cstheme="minorHAnsi"/>
                <w:sz w:val="20"/>
                <w:szCs w:val="20"/>
              </w:rPr>
              <w:t xml:space="preserve">45 CFR </w:t>
            </w:r>
          </w:p>
          <w:p w:rsidR="003D0C9B" w:rsidRPr="00255D77" w:rsidP="003D0C9B" w14:paraId="5DE20A26" w14:textId="5EF68D54">
            <w:pPr>
              <w:spacing w:after="0" w:line="240" w:lineRule="auto"/>
              <w:jc w:val="center"/>
              <w:rPr>
                <w:rFonts w:cstheme="minorHAnsi"/>
                <w:sz w:val="20"/>
                <w:szCs w:val="20"/>
              </w:rPr>
            </w:pPr>
            <w:r w:rsidRPr="000C1D70">
              <w:rPr>
                <w:rFonts w:cstheme="minorHAnsi"/>
                <w:sz w:val="20"/>
                <w:szCs w:val="20"/>
              </w:rPr>
              <w:t>§ 155.106(b)</w:t>
            </w:r>
          </w:p>
        </w:tc>
        <w:tc>
          <w:tcPr>
            <w:tcW w:w="3629" w:type="dxa"/>
          </w:tcPr>
          <w:p w:rsidR="003D0C9B" w:rsidP="003D0C9B" w14:paraId="43AC3A62" w14:textId="77EF3082">
            <w:pPr>
              <w:rPr>
                <w:rFonts w:eastAsia="Times New Roman" w:cstheme="minorHAnsi"/>
                <w:kern w:val="0"/>
                <w:sz w:val="20"/>
                <w:szCs w:val="20"/>
                <w14:ligatures w14:val="none"/>
              </w:rPr>
            </w:pPr>
            <w:r>
              <w:rPr>
                <w:rFonts w:eastAsia="Times New Roman" w:cstheme="minorHAnsi"/>
                <w:kern w:val="0"/>
                <w:sz w:val="20"/>
                <w:szCs w:val="20"/>
                <w14:ligatures w14:val="none"/>
              </w:rPr>
              <w:t>Updated heading to “Finance and Organization”</w:t>
            </w:r>
          </w:p>
        </w:tc>
        <w:tc>
          <w:tcPr>
            <w:tcW w:w="1769" w:type="dxa"/>
            <w:noWrap/>
          </w:tcPr>
          <w:p w:rsidR="003D0C9B" w:rsidP="003D0C9B" w14:paraId="41488EA1" w14:textId="02143953">
            <w:pPr>
              <w:spacing w:after="0" w:line="240" w:lineRule="auto"/>
              <w:rPr>
                <w:rFonts w:eastAsia="Times New Roman" w:cstheme="minorHAnsi"/>
                <w:kern w:val="0"/>
                <w:sz w:val="20"/>
                <w:szCs w:val="20"/>
                <w14:ligatures w14:val="none"/>
              </w:rPr>
            </w:pPr>
            <w:r>
              <w:rPr>
                <w:rFonts w:eastAsia="Times New Roman" w:cstheme="minorHAnsi"/>
                <w:kern w:val="0"/>
                <w:sz w:val="20"/>
                <w:szCs w:val="20"/>
                <w14:ligatures w14:val="none"/>
              </w:rPr>
              <w:t>N/A</w:t>
            </w:r>
          </w:p>
        </w:tc>
      </w:tr>
      <w:tr w14:paraId="0B51F272" w14:textId="77777777" w:rsidTr="00C00173">
        <w:tblPrEx>
          <w:tblW w:w="11026" w:type="dxa"/>
          <w:tblLook w:val="04A0"/>
        </w:tblPrEx>
        <w:trPr>
          <w:trHeight w:val="647"/>
        </w:trPr>
        <w:tc>
          <w:tcPr>
            <w:tcW w:w="890" w:type="dxa"/>
          </w:tcPr>
          <w:p w:rsidR="003D0C9B" w:rsidRPr="00255D77" w:rsidP="003D0C9B" w14:paraId="3768766F" w14:textId="77777777">
            <w:pPr>
              <w:spacing w:after="0" w:line="240" w:lineRule="auto"/>
              <w:jc w:val="center"/>
              <w:rPr>
                <w:rFonts w:eastAsia="Times New Roman" w:cstheme="minorHAnsi"/>
                <w:kern w:val="0"/>
                <w:sz w:val="20"/>
                <w:szCs w:val="20"/>
                <w14:ligatures w14:val="none"/>
              </w:rPr>
            </w:pPr>
            <w:r>
              <w:rPr>
                <w:rFonts w:eastAsia="Times New Roman" w:cstheme="minorHAnsi"/>
                <w:kern w:val="0"/>
                <w:sz w:val="20"/>
                <w:szCs w:val="20"/>
                <w14:ligatures w14:val="none"/>
              </w:rPr>
              <w:t>Section III</w:t>
            </w:r>
          </w:p>
        </w:tc>
        <w:tc>
          <w:tcPr>
            <w:tcW w:w="2071" w:type="dxa"/>
          </w:tcPr>
          <w:p w:rsidR="003D0C9B" w:rsidP="003D0C9B" w14:paraId="3D94615B" w14:textId="1BEDECE2">
            <w:pPr>
              <w:spacing w:after="0" w:line="240" w:lineRule="auto"/>
              <w:rPr>
                <w:rFonts w:eastAsia="Times New Roman" w:cstheme="minorHAnsi"/>
                <w:kern w:val="0"/>
                <w:sz w:val="20"/>
                <w:szCs w:val="20"/>
                <w14:ligatures w14:val="none"/>
              </w:rPr>
            </w:pPr>
            <w:r>
              <w:rPr>
                <w:rFonts w:eastAsia="Times New Roman" w:cstheme="minorHAnsi"/>
                <w:kern w:val="0"/>
                <w:sz w:val="20"/>
                <w:szCs w:val="20"/>
                <w14:ligatures w14:val="none"/>
              </w:rPr>
              <w:t>Part D. State-Based Exchange Blueprint Application</w:t>
            </w:r>
          </w:p>
          <w:p w:rsidR="003D0C9B" w:rsidRPr="00255D77" w:rsidP="003D0C9B" w14:paraId="0067C285" w14:textId="3B8C216A">
            <w:pPr>
              <w:spacing w:after="0" w:line="240" w:lineRule="auto"/>
              <w:rPr>
                <w:rFonts w:eastAsia="Times New Roman" w:cstheme="minorHAnsi"/>
                <w:kern w:val="0"/>
                <w:sz w:val="20"/>
                <w:szCs w:val="20"/>
                <w14:ligatures w14:val="none"/>
              </w:rPr>
            </w:pPr>
          </w:p>
        </w:tc>
        <w:tc>
          <w:tcPr>
            <w:tcW w:w="1140" w:type="dxa"/>
          </w:tcPr>
          <w:p w:rsidR="003D0C9B" w:rsidRPr="00255D77" w:rsidP="003D0C9B" w14:paraId="279E0F5B" w14:textId="2BF8A048">
            <w:pPr>
              <w:spacing w:after="0" w:line="240" w:lineRule="auto"/>
              <w:jc w:val="center"/>
              <w:rPr>
                <w:rFonts w:eastAsia="Times New Roman" w:cstheme="minorHAnsi"/>
                <w:kern w:val="0"/>
                <w:sz w:val="20"/>
                <w:szCs w:val="20"/>
                <w14:ligatures w14:val="none"/>
              </w:rPr>
            </w:pPr>
            <w:r>
              <w:rPr>
                <w:rFonts w:eastAsia="Times New Roman" w:cstheme="minorHAnsi"/>
                <w:kern w:val="0"/>
                <w:sz w:val="20"/>
                <w:szCs w:val="20"/>
                <w14:ligatures w14:val="none"/>
              </w:rPr>
              <w:t>1.0; 2.3; 2.6; 2.8; 2.9; 2.10; 4.1; 4.6; 9.2; 9.3; 9.4</w:t>
            </w:r>
          </w:p>
        </w:tc>
        <w:tc>
          <w:tcPr>
            <w:tcW w:w="1527" w:type="dxa"/>
          </w:tcPr>
          <w:p w:rsidR="003D0C9B" w:rsidP="003D0C9B" w14:paraId="16C63040" w14:textId="77777777">
            <w:pPr>
              <w:spacing w:after="0" w:line="240" w:lineRule="auto"/>
              <w:jc w:val="center"/>
              <w:rPr>
                <w:rFonts w:cstheme="minorHAnsi"/>
                <w:sz w:val="20"/>
                <w:szCs w:val="20"/>
              </w:rPr>
            </w:pPr>
            <w:r w:rsidRPr="00255D77">
              <w:rPr>
                <w:rFonts w:cstheme="minorHAnsi"/>
                <w:sz w:val="20"/>
                <w:szCs w:val="20"/>
              </w:rPr>
              <w:t>45 CFR</w:t>
            </w:r>
          </w:p>
          <w:p w:rsidR="003D0C9B" w:rsidRPr="00255D77" w:rsidP="003D0C9B" w14:paraId="75BFE1E2" w14:textId="7628D026">
            <w:pPr>
              <w:spacing w:after="0" w:line="240" w:lineRule="auto"/>
              <w:jc w:val="center"/>
              <w:rPr>
                <w:rFonts w:eastAsia="Times New Roman" w:cstheme="minorHAnsi"/>
                <w:kern w:val="0"/>
                <w:sz w:val="20"/>
                <w:szCs w:val="20"/>
                <w14:ligatures w14:val="none"/>
              </w:rPr>
            </w:pPr>
            <w:r w:rsidRPr="00255D77">
              <w:rPr>
                <w:rFonts w:cstheme="minorHAnsi"/>
                <w:sz w:val="20"/>
                <w:szCs w:val="20"/>
              </w:rPr>
              <w:t xml:space="preserve"> </w:t>
            </w:r>
            <w:r w:rsidRPr="000C1D70">
              <w:rPr>
                <w:rFonts w:cstheme="minorHAnsi"/>
                <w:sz w:val="20"/>
                <w:szCs w:val="20"/>
              </w:rPr>
              <w:t>§ 155.106(b)</w:t>
            </w:r>
          </w:p>
        </w:tc>
        <w:tc>
          <w:tcPr>
            <w:tcW w:w="3629" w:type="dxa"/>
          </w:tcPr>
          <w:p w:rsidR="003D0C9B" w:rsidRPr="00255D77" w:rsidP="003D0C9B" w14:paraId="6CF74426" w14:textId="33CC28D3">
            <w:pPr>
              <w:spacing w:after="0" w:line="240" w:lineRule="auto"/>
              <w:rPr>
                <w:rFonts w:eastAsia="Times New Roman" w:cstheme="minorHAnsi"/>
                <w:kern w:val="0"/>
                <w:sz w:val="20"/>
                <w:szCs w:val="20"/>
                <w14:ligatures w14:val="none"/>
              </w:rPr>
            </w:pPr>
            <w:r>
              <w:rPr>
                <w:rFonts w:eastAsia="Times New Roman" w:cstheme="minorHAnsi"/>
                <w:kern w:val="0"/>
                <w:sz w:val="20"/>
                <w:szCs w:val="20"/>
                <w14:ligatures w14:val="none"/>
              </w:rPr>
              <w:t xml:space="preserve">New Attestations added to various sections of Part D. </w:t>
            </w:r>
          </w:p>
        </w:tc>
        <w:tc>
          <w:tcPr>
            <w:tcW w:w="1769" w:type="dxa"/>
            <w:noWrap/>
          </w:tcPr>
          <w:p w:rsidR="003D0C9B" w:rsidRPr="00255D77" w:rsidP="003D0C9B" w14:paraId="64FE500D" w14:textId="77777777">
            <w:pPr>
              <w:spacing w:after="0" w:line="240" w:lineRule="auto"/>
              <w:rPr>
                <w:rFonts w:eastAsia="Times New Roman" w:cstheme="minorHAnsi"/>
                <w:kern w:val="0"/>
                <w:sz w:val="20"/>
                <w:szCs w:val="20"/>
                <w14:ligatures w14:val="none"/>
              </w:rPr>
            </w:pPr>
            <w:r>
              <w:rPr>
                <w:rFonts w:eastAsia="Times New Roman" w:cstheme="minorHAnsi"/>
                <w:kern w:val="0"/>
                <w:sz w:val="20"/>
                <w:szCs w:val="20"/>
                <w14:ligatures w14:val="none"/>
              </w:rPr>
              <w:t>Increase</w:t>
            </w:r>
          </w:p>
        </w:tc>
      </w:tr>
      <w:tr w14:paraId="2D03A479" w14:textId="77777777" w:rsidTr="00C00173">
        <w:tblPrEx>
          <w:tblW w:w="11026" w:type="dxa"/>
          <w:tblLook w:val="04A0"/>
        </w:tblPrEx>
        <w:trPr>
          <w:trHeight w:val="647"/>
        </w:trPr>
        <w:tc>
          <w:tcPr>
            <w:tcW w:w="890" w:type="dxa"/>
          </w:tcPr>
          <w:p w:rsidR="003D0C9B" w:rsidP="003D0C9B" w14:paraId="769AADA1" w14:textId="77777777">
            <w:pPr>
              <w:spacing w:after="0" w:line="240" w:lineRule="auto"/>
              <w:jc w:val="center"/>
              <w:rPr>
                <w:rFonts w:eastAsia="Times New Roman" w:cstheme="minorHAnsi"/>
                <w:kern w:val="0"/>
                <w:sz w:val="20"/>
                <w:szCs w:val="20"/>
                <w14:ligatures w14:val="none"/>
              </w:rPr>
            </w:pPr>
            <w:r>
              <w:rPr>
                <w:rFonts w:eastAsia="Times New Roman" w:cstheme="minorHAnsi"/>
                <w:kern w:val="0"/>
                <w:sz w:val="20"/>
                <w:szCs w:val="20"/>
                <w14:ligatures w14:val="none"/>
              </w:rPr>
              <w:t xml:space="preserve">Sec III </w:t>
            </w:r>
          </w:p>
          <w:p w:rsidR="003D0C9B" w:rsidP="003D0C9B" w14:paraId="129BBB33" w14:textId="77777777">
            <w:pPr>
              <w:spacing w:after="0" w:line="240" w:lineRule="auto"/>
              <w:jc w:val="center"/>
              <w:rPr>
                <w:rFonts w:eastAsia="Times New Roman" w:cstheme="minorHAnsi"/>
                <w:kern w:val="0"/>
                <w:sz w:val="20"/>
                <w:szCs w:val="20"/>
                <w14:ligatures w14:val="none"/>
              </w:rPr>
            </w:pPr>
          </w:p>
        </w:tc>
        <w:tc>
          <w:tcPr>
            <w:tcW w:w="2071" w:type="dxa"/>
          </w:tcPr>
          <w:p w:rsidR="003D0C9B" w:rsidP="003D0C9B" w14:paraId="7B694AE5" w14:textId="2703F8A5">
            <w:pPr>
              <w:spacing w:after="0" w:line="240" w:lineRule="auto"/>
              <w:rPr>
                <w:rFonts w:eastAsia="Times New Roman" w:cstheme="minorHAnsi"/>
                <w:kern w:val="0"/>
                <w:sz w:val="20"/>
                <w:szCs w:val="20"/>
                <w14:ligatures w14:val="none"/>
              </w:rPr>
            </w:pPr>
            <w:r>
              <w:rPr>
                <w:rFonts w:eastAsia="Times New Roman" w:cstheme="minorHAnsi"/>
                <w:kern w:val="0"/>
                <w:sz w:val="20"/>
                <w:szCs w:val="20"/>
                <w14:ligatures w14:val="none"/>
              </w:rPr>
              <w:t>Part D: Privacy and Security</w:t>
            </w:r>
          </w:p>
        </w:tc>
        <w:tc>
          <w:tcPr>
            <w:tcW w:w="1140" w:type="dxa"/>
          </w:tcPr>
          <w:p w:rsidR="003D0C9B" w:rsidP="003D0C9B" w14:paraId="116B3C50" w14:textId="6A6CA5D2">
            <w:pPr>
              <w:spacing w:after="0" w:line="240" w:lineRule="auto"/>
              <w:jc w:val="center"/>
              <w:rPr>
                <w:rFonts w:eastAsia="Times New Roman" w:cstheme="minorHAnsi"/>
                <w:kern w:val="0"/>
                <w:sz w:val="20"/>
                <w:szCs w:val="20"/>
                <w14:ligatures w14:val="none"/>
              </w:rPr>
            </w:pPr>
            <w:r>
              <w:rPr>
                <w:rFonts w:eastAsia="Times New Roman" w:cstheme="minorHAnsi"/>
                <w:kern w:val="0"/>
                <w:sz w:val="20"/>
                <w:szCs w:val="20"/>
                <w14:ligatures w14:val="none"/>
              </w:rPr>
              <w:t>5.9</w:t>
            </w:r>
          </w:p>
        </w:tc>
        <w:tc>
          <w:tcPr>
            <w:tcW w:w="1527" w:type="dxa"/>
          </w:tcPr>
          <w:p w:rsidR="003D0C9B" w:rsidP="003D0C9B" w14:paraId="1F835B40" w14:textId="77777777">
            <w:pPr>
              <w:spacing w:after="0" w:line="240" w:lineRule="auto"/>
              <w:jc w:val="center"/>
              <w:rPr>
                <w:rFonts w:cstheme="minorHAnsi"/>
                <w:sz w:val="20"/>
                <w:szCs w:val="20"/>
              </w:rPr>
            </w:pPr>
            <w:r w:rsidRPr="00255D77">
              <w:rPr>
                <w:rFonts w:cstheme="minorHAnsi"/>
                <w:sz w:val="20"/>
                <w:szCs w:val="20"/>
              </w:rPr>
              <w:t xml:space="preserve">45 CFR </w:t>
            </w:r>
          </w:p>
          <w:p w:rsidR="003D0C9B" w:rsidRPr="00255D77" w:rsidP="003D0C9B" w14:paraId="0D506B1D" w14:textId="77777777">
            <w:pPr>
              <w:spacing w:after="0" w:line="240" w:lineRule="auto"/>
              <w:jc w:val="center"/>
              <w:rPr>
                <w:rFonts w:cstheme="minorHAnsi"/>
                <w:sz w:val="20"/>
                <w:szCs w:val="20"/>
              </w:rPr>
            </w:pPr>
            <w:r w:rsidRPr="00255D77">
              <w:rPr>
                <w:rFonts w:cstheme="minorHAnsi"/>
                <w:sz w:val="20"/>
                <w:szCs w:val="20"/>
              </w:rPr>
              <w:t>§ 155.105(b)</w:t>
            </w:r>
          </w:p>
          <w:p w:rsidR="003D0C9B" w:rsidRPr="00255D77" w:rsidP="003D0C9B" w14:paraId="59F58C1F" w14:textId="6129E83D">
            <w:pPr>
              <w:spacing w:after="0" w:line="240" w:lineRule="auto"/>
              <w:jc w:val="center"/>
              <w:rPr>
                <w:rFonts w:cstheme="minorHAnsi"/>
                <w:sz w:val="20"/>
                <w:szCs w:val="20"/>
              </w:rPr>
            </w:pPr>
            <w:r w:rsidRPr="00255D77">
              <w:rPr>
                <w:rFonts w:cstheme="minorHAnsi"/>
                <w:sz w:val="20"/>
                <w:szCs w:val="20"/>
              </w:rPr>
              <w:t>§ 155.106</w:t>
            </w:r>
          </w:p>
        </w:tc>
        <w:tc>
          <w:tcPr>
            <w:tcW w:w="3629" w:type="dxa"/>
          </w:tcPr>
          <w:p w:rsidR="003D0C9B" w:rsidP="003D0C9B" w14:paraId="3C0D70E8" w14:textId="6522637F">
            <w:pPr>
              <w:spacing w:after="0" w:line="240" w:lineRule="auto"/>
              <w:rPr>
                <w:rFonts w:eastAsia="Times New Roman" w:cstheme="minorHAnsi"/>
                <w:kern w:val="0"/>
                <w:sz w:val="20"/>
                <w:szCs w:val="20"/>
                <w14:ligatures w14:val="none"/>
              </w:rPr>
            </w:pPr>
            <w:r>
              <w:rPr>
                <w:rFonts w:eastAsia="Times New Roman" w:cstheme="minorHAnsi"/>
                <w:kern w:val="0"/>
                <w:sz w:val="20"/>
                <w:szCs w:val="20"/>
                <w14:ligatures w14:val="none"/>
              </w:rPr>
              <w:t xml:space="preserve">Removed </w:t>
            </w:r>
          </w:p>
        </w:tc>
        <w:tc>
          <w:tcPr>
            <w:tcW w:w="1769" w:type="dxa"/>
            <w:noWrap/>
          </w:tcPr>
          <w:p w:rsidR="003D0C9B" w:rsidP="003D0C9B" w14:paraId="6AB1407B" w14:textId="79DD8151">
            <w:pPr>
              <w:spacing w:after="0" w:line="240" w:lineRule="auto"/>
              <w:rPr>
                <w:rFonts w:eastAsia="Times New Roman" w:cstheme="minorHAnsi"/>
                <w:kern w:val="0"/>
                <w:sz w:val="20"/>
                <w:szCs w:val="20"/>
                <w14:ligatures w14:val="none"/>
              </w:rPr>
            </w:pPr>
            <w:r>
              <w:rPr>
                <w:rFonts w:eastAsia="Times New Roman" w:cstheme="minorHAnsi"/>
                <w:kern w:val="0"/>
                <w:sz w:val="20"/>
                <w:szCs w:val="20"/>
                <w14:ligatures w14:val="none"/>
              </w:rPr>
              <w:t>Decrease</w:t>
            </w:r>
          </w:p>
        </w:tc>
      </w:tr>
      <w:tr w14:paraId="05AD80A8" w14:textId="77777777" w:rsidTr="00C502B2">
        <w:tblPrEx>
          <w:tblW w:w="11026" w:type="dxa"/>
          <w:tblLook w:val="04A0"/>
        </w:tblPrEx>
        <w:trPr>
          <w:trHeight w:val="647"/>
        </w:trPr>
        <w:tc>
          <w:tcPr>
            <w:tcW w:w="890" w:type="dxa"/>
          </w:tcPr>
          <w:p w:rsidR="003D0C9B" w:rsidP="003D0C9B" w14:paraId="0527F297" w14:textId="79FDC6BB">
            <w:pPr>
              <w:spacing w:after="0" w:line="240" w:lineRule="auto"/>
              <w:jc w:val="center"/>
              <w:rPr>
                <w:rFonts w:eastAsia="Times New Roman" w:cstheme="minorHAnsi"/>
                <w:kern w:val="0"/>
                <w:sz w:val="20"/>
                <w:szCs w:val="20"/>
                <w14:ligatures w14:val="none"/>
              </w:rPr>
            </w:pPr>
            <w:r>
              <w:rPr>
                <w:rFonts w:eastAsia="Times New Roman" w:cstheme="minorHAnsi"/>
                <w:kern w:val="0"/>
                <w:sz w:val="20"/>
                <w:szCs w:val="20"/>
                <w14:ligatures w14:val="none"/>
              </w:rPr>
              <w:t xml:space="preserve">Sec III </w:t>
            </w:r>
          </w:p>
          <w:p w:rsidR="003D0C9B" w:rsidRPr="00255D77" w:rsidP="003D0C9B" w14:paraId="05CCDDE4" w14:textId="3EA2ADA4">
            <w:pPr>
              <w:spacing w:after="0" w:line="240" w:lineRule="auto"/>
              <w:jc w:val="center"/>
              <w:rPr>
                <w:rFonts w:eastAsia="Times New Roman" w:cstheme="minorHAnsi"/>
                <w:kern w:val="0"/>
                <w:sz w:val="20"/>
                <w:szCs w:val="20"/>
                <w14:ligatures w14:val="none"/>
              </w:rPr>
            </w:pPr>
          </w:p>
        </w:tc>
        <w:tc>
          <w:tcPr>
            <w:tcW w:w="2071" w:type="dxa"/>
          </w:tcPr>
          <w:p w:rsidR="003D0C9B" w:rsidRPr="00255D77" w:rsidP="003D0C9B" w14:paraId="1F691AF1" w14:textId="69220138">
            <w:pPr>
              <w:spacing w:after="0" w:line="240" w:lineRule="auto"/>
              <w:rPr>
                <w:rFonts w:eastAsia="Times New Roman" w:cstheme="minorHAnsi"/>
                <w:kern w:val="0"/>
                <w:sz w:val="20"/>
                <w:szCs w:val="20"/>
                <w14:ligatures w14:val="none"/>
              </w:rPr>
            </w:pPr>
            <w:r>
              <w:rPr>
                <w:rFonts w:eastAsia="Times New Roman" w:cstheme="minorHAnsi"/>
                <w:kern w:val="0"/>
                <w:sz w:val="20"/>
                <w:szCs w:val="20"/>
                <w14:ligatures w14:val="none"/>
              </w:rPr>
              <w:t>Part D: Privacy and Security</w:t>
            </w:r>
          </w:p>
        </w:tc>
        <w:tc>
          <w:tcPr>
            <w:tcW w:w="1140" w:type="dxa"/>
          </w:tcPr>
          <w:p w:rsidR="003D0C9B" w:rsidRPr="00255D77" w:rsidP="003D0C9B" w14:paraId="1E3B6259" w14:textId="01EC33FD">
            <w:pPr>
              <w:spacing w:after="0" w:line="240" w:lineRule="auto"/>
              <w:jc w:val="center"/>
              <w:rPr>
                <w:rFonts w:eastAsia="Times New Roman" w:cstheme="minorHAnsi"/>
                <w:kern w:val="0"/>
                <w:sz w:val="20"/>
                <w:szCs w:val="20"/>
                <w14:ligatures w14:val="none"/>
              </w:rPr>
            </w:pPr>
            <w:r>
              <w:rPr>
                <w:rFonts w:eastAsia="Times New Roman" w:cstheme="minorHAnsi"/>
                <w:kern w:val="0"/>
                <w:sz w:val="20"/>
                <w:szCs w:val="20"/>
                <w14:ligatures w14:val="none"/>
              </w:rPr>
              <w:t>8.0</w:t>
            </w:r>
          </w:p>
        </w:tc>
        <w:tc>
          <w:tcPr>
            <w:tcW w:w="1527" w:type="dxa"/>
          </w:tcPr>
          <w:p w:rsidR="003D0C9B" w:rsidP="003D0C9B" w14:paraId="488D9219" w14:textId="77777777">
            <w:pPr>
              <w:spacing w:after="0" w:line="240" w:lineRule="auto"/>
              <w:jc w:val="center"/>
              <w:rPr>
                <w:rFonts w:cstheme="minorHAnsi"/>
                <w:sz w:val="20"/>
                <w:szCs w:val="20"/>
              </w:rPr>
            </w:pPr>
            <w:r w:rsidRPr="00255D77">
              <w:rPr>
                <w:rFonts w:cstheme="minorHAnsi"/>
                <w:sz w:val="20"/>
                <w:szCs w:val="20"/>
              </w:rPr>
              <w:t xml:space="preserve">45 CFR </w:t>
            </w:r>
          </w:p>
          <w:p w:rsidR="003D0C9B" w:rsidRPr="00255D77" w:rsidP="003D0C9B" w14:paraId="2A343D41" w14:textId="4C35D733">
            <w:pPr>
              <w:spacing w:after="0" w:line="240" w:lineRule="auto"/>
              <w:jc w:val="center"/>
              <w:rPr>
                <w:rFonts w:cstheme="minorHAnsi"/>
                <w:sz w:val="20"/>
                <w:szCs w:val="20"/>
              </w:rPr>
            </w:pPr>
            <w:r w:rsidRPr="00255D77">
              <w:rPr>
                <w:rFonts w:cstheme="minorHAnsi"/>
                <w:sz w:val="20"/>
                <w:szCs w:val="20"/>
              </w:rPr>
              <w:t>§ 155.105(b)</w:t>
            </w:r>
          </w:p>
          <w:p w:rsidR="003D0C9B" w:rsidRPr="00255D77" w:rsidP="003D0C9B" w14:paraId="6738BF28" w14:textId="311EB91C">
            <w:pPr>
              <w:spacing w:after="0" w:line="240" w:lineRule="auto"/>
              <w:jc w:val="center"/>
              <w:rPr>
                <w:rFonts w:eastAsia="Times New Roman" w:cstheme="minorHAnsi"/>
                <w:kern w:val="0"/>
                <w:sz w:val="20"/>
                <w:szCs w:val="20"/>
                <w14:ligatures w14:val="none"/>
              </w:rPr>
            </w:pPr>
            <w:r w:rsidRPr="00255D77">
              <w:rPr>
                <w:rFonts w:cstheme="minorHAnsi"/>
                <w:sz w:val="20"/>
                <w:szCs w:val="20"/>
              </w:rPr>
              <w:t>§ 155.106</w:t>
            </w:r>
          </w:p>
        </w:tc>
        <w:tc>
          <w:tcPr>
            <w:tcW w:w="3629" w:type="dxa"/>
          </w:tcPr>
          <w:p w:rsidR="003D0C9B" w:rsidRPr="00255D77" w:rsidP="003D0C9B" w14:paraId="070A3EAC" w14:textId="02B0407E">
            <w:pPr>
              <w:spacing w:after="0" w:line="240" w:lineRule="auto"/>
              <w:rPr>
                <w:rFonts w:eastAsia="Times New Roman" w:cstheme="minorHAnsi"/>
                <w:kern w:val="0"/>
                <w:sz w:val="20"/>
                <w:szCs w:val="20"/>
                <w14:ligatures w14:val="none"/>
              </w:rPr>
            </w:pPr>
            <w:r>
              <w:rPr>
                <w:rFonts w:eastAsia="Times New Roman" w:cstheme="minorHAnsi"/>
                <w:kern w:val="0"/>
                <w:sz w:val="20"/>
                <w:szCs w:val="20"/>
                <w14:ligatures w14:val="none"/>
              </w:rPr>
              <w:t xml:space="preserve">Removed two empty rows/cells from application tool. </w:t>
            </w:r>
          </w:p>
        </w:tc>
        <w:tc>
          <w:tcPr>
            <w:tcW w:w="1769" w:type="dxa"/>
            <w:noWrap/>
          </w:tcPr>
          <w:p w:rsidR="003D0C9B" w:rsidRPr="00255D77" w:rsidP="003D0C9B" w14:paraId="2F12F77F" w14:textId="3EA6C2AB">
            <w:pPr>
              <w:spacing w:after="0" w:line="240" w:lineRule="auto"/>
              <w:rPr>
                <w:rFonts w:eastAsia="Times New Roman" w:cstheme="minorHAnsi"/>
                <w:kern w:val="0"/>
                <w:sz w:val="20"/>
                <w:szCs w:val="20"/>
                <w14:ligatures w14:val="none"/>
              </w:rPr>
            </w:pPr>
            <w:r>
              <w:rPr>
                <w:rFonts w:eastAsia="Times New Roman" w:cstheme="minorHAnsi"/>
                <w:kern w:val="0"/>
                <w:sz w:val="20"/>
                <w:szCs w:val="20"/>
                <w14:ligatures w14:val="none"/>
              </w:rPr>
              <w:t>N/A</w:t>
            </w:r>
          </w:p>
        </w:tc>
      </w:tr>
      <w:tr w14:paraId="6B5C9A9B" w14:textId="77777777" w:rsidTr="00FD1906">
        <w:tblPrEx>
          <w:tblW w:w="11026" w:type="dxa"/>
          <w:tblLook w:val="04A0"/>
        </w:tblPrEx>
        <w:trPr>
          <w:trHeight w:val="647"/>
        </w:trPr>
        <w:tc>
          <w:tcPr>
            <w:tcW w:w="890" w:type="dxa"/>
          </w:tcPr>
          <w:p w:rsidR="003D0C9B" w:rsidP="003D0C9B" w14:paraId="2759E88B" w14:textId="77777777">
            <w:pPr>
              <w:spacing w:after="0" w:line="240" w:lineRule="auto"/>
              <w:jc w:val="center"/>
              <w:rPr>
                <w:rFonts w:eastAsia="Times New Roman" w:cstheme="minorHAnsi"/>
                <w:kern w:val="0"/>
                <w:sz w:val="20"/>
                <w:szCs w:val="20"/>
                <w14:ligatures w14:val="none"/>
              </w:rPr>
            </w:pPr>
            <w:r>
              <w:rPr>
                <w:rFonts w:eastAsia="Times New Roman" w:cstheme="minorHAnsi"/>
                <w:kern w:val="0"/>
                <w:sz w:val="20"/>
                <w:szCs w:val="20"/>
                <w14:ligatures w14:val="none"/>
              </w:rPr>
              <w:t>Section III</w:t>
            </w:r>
          </w:p>
        </w:tc>
        <w:tc>
          <w:tcPr>
            <w:tcW w:w="2071" w:type="dxa"/>
          </w:tcPr>
          <w:p w:rsidR="003D0C9B" w:rsidP="003D0C9B" w14:paraId="50A7D9D7" w14:textId="65F1626A">
            <w:pPr>
              <w:spacing w:after="0" w:line="240" w:lineRule="auto"/>
              <w:rPr>
                <w:rFonts w:eastAsia="Times New Roman" w:cstheme="minorHAnsi"/>
                <w:kern w:val="0"/>
                <w:sz w:val="20"/>
                <w:szCs w:val="20"/>
                <w14:ligatures w14:val="none"/>
              </w:rPr>
            </w:pPr>
            <w:r>
              <w:rPr>
                <w:rFonts w:eastAsia="Times New Roman" w:cstheme="minorHAnsi"/>
                <w:kern w:val="0"/>
                <w:sz w:val="20"/>
                <w:szCs w:val="20"/>
                <w14:ligatures w14:val="none"/>
              </w:rPr>
              <w:t xml:space="preserve">Part D. Privacy and Security </w:t>
            </w:r>
          </w:p>
        </w:tc>
        <w:tc>
          <w:tcPr>
            <w:tcW w:w="1140" w:type="dxa"/>
          </w:tcPr>
          <w:p w:rsidR="003D0C9B" w:rsidP="003D0C9B" w14:paraId="525CF34F" w14:textId="77777777">
            <w:pPr>
              <w:spacing w:after="0" w:line="240" w:lineRule="auto"/>
              <w:jc w:val="center"/>
              <w:rPr>
                <w:rFonts w:eastAsia="Times New Roman" w:cstheme="minorHAnsi"/>
                <w:kern w:val="0"/>
                <w:sz w:val="20"/>
                <w:szCs w:val="20"/>
                <w14:ligatures w14:val="none"/>
              </w:rPr>
            </w:pPr>
            <w:r>
              <w:rPr>
                <w:rFonts w:eastAsia="Times New Roman" w:cstheme="minorHAnsi"/>
                <w:kern w:val="0"/>
                <w:sz w:val="20"/>
                <w:szCs w:val="20"/>
                <w14:ligatures w14:val="none"/>
              </w:rPr>
              <w:t>6.0</w:t>
            </w:r>
          </w:p>
        </w:tc>
        <w:tc>
          <w:tcPr>
            <w:tcW w:w="1527" w:type="dxa"/>
          </w:tcPr>
          <w:p w:rsidR="003D0C9B" w:rsidP="003D0C9B" w14:paraId="52EEEE3F" w14:textId="77777777">
            <w:pPr>
              <w:spacing w:after="0" w:line="240" w:lineRule="auto"/>
              <w:jc w:val="center"/>
              <w:rPr>
                <w:rFonts w:cstheme="minorHAnsi"/>
                <w:sz w:val="20"/>
                <w:szCs w:val="20"/>
              </w:rPr>
            </w:pPr>
            <w:r w:rsidRPr="00255D77">
              <w:rPr>
                <w:rFonts w:cstheme="minorHAnsi"/>
                <w:sz w:val="20"/>
                <w:szCs w:val="20"/>
              </w:rPr>
              <w:t xml:space="preserve">45 CFR </w:t>
            </w:r>
          </w:p>
          <w:p w:rsidR="003D0C9B" w:rsidRPr="00255D77" w:rsidP="003D0C9B" w14:paraId="3336CAD8" w14:textId="77777777">
            <w:pPr>
              <w:spacing w:after="0" w:line="240" w:lineRule="auto"/>
              <w:jc w:val="center"/>
              <w:rPr>
                <w:rFonts w:cstheme="minorHAnsi"/>
                <w:sz w:val="20"/>
                <w:szCs w:val="20"/>
              </w:rPr>
            </w:pPr>
            <w:r w:rsidRPr="000C1D70">
              <w:rPr>
                <w:rFonts w:cstheme="minorHAnsi"/>
                <w:sz w:val="20"/>
                <w:szCs w:val="20"/>
              </w:rPr>
              <w:t>§ 155.106(b)</w:t>
            </w:r>
          </w:p>
        </w:tc>
        <w:tc>
          <w:tcPr>
            <w:tcW w:w="3629" w:type="dxa"/>
          </w:tcPr>
          <w:p w:rsidR="003D0C9B" w:rsidP="003D0C9B" w14:paraId="58107FC8" w14:textId="77777777">
            <w:pPr>
              <w:rPr>
                <w:rFonts w:eastAsia="Times New Roman" w:cstheme="minorHAnsi"/>
                <w:kern w:val="0"/>
                <w:sz w:val="20"/>
                <w:szCs w:val="20"/>
                <w14:ligatures w14:val="none"/>
              </w:rPr>
            </w:pPr>
            <w:r>
              <w:rPr>
                <w:rFonts w:eastAsia="Times New Roman" w:cstheme="minorHAnsi"/>
                <w:kern w:val="0"/>
                <w:sz w:val="20"/>
                <w:szCs w:val="20"/>
                <w14:ligatures w14:val="none"/>
              </w:rPr>
              <w:t>Updated heading to “Finance and Organization”</w:t>
            </w:r>
          </w:p>
        </w:tc>
        <w:tc>
          <w:tcPr>
            <w:tcW w:w="1769" w:type="dxa"/>
            <w:noWrap/>
          </w:tcPr>
          <w:p w:rsidR="003D0C9B" w:rsidP="003D0C9B" w14:paraId="0C030828" w14:textId="77777777">
            <w:pPr>
              <w:spacing w:after="0" w:line="240" w:lineRule="auto"/>
              <w:rPr>
                <w:rFonts w:eastAsia="Times New Roman" w:cstheme="minorHAnsi"/>
                <w:kern w:val="0"/>
                <w:sz w:val="20"/>
                <w:szCs w:val="20"/>
                <w14:ligatures w14:val="none"/>
              </w:rPr>
            </w:pPr>
            <w:r>
              <w:rPr>
                <w:rFonts w:eastAsia="Times New Roman" w:cstheme="minorHAnsi"/>
                <w:kern w:val="0"/>
                <w:sz w:val="20"/>
                <w:szCs w:val="20"/>
                <w14:ligatures w14:val="none"/>
              </w:rPr>
              <w:t>N/A</w:t>
            </w:r>
          </w:p>
        </w:tc>
      </w:tr>
      <w:tr w14:paraId="342FC308" w14:textId="77777777" w:rsidTr="00C502B2">
        <w:tblPrEx>
          <w:tblW w:w="11026" w:type="dxa"/>
          <w:tblLook w:val="04A0"/>
        </w:tblPrEx>
        <w:trPr>
          <w:trHeight w:val="647"/>
        </w:trPr>
        <w:tc>
          <w:tcPr>
            <w:tcW w:w="890" w:type="dxa"/>
          </w:tcPr>
          <w:p w:rsidR="003D0C9B" w:rsidP="003D0C9B" w14:paraId="2C892BC6" w14:textId="77777777">
            <w:pPr>
              <w:spacing w:after="0" w:line="240" w:lineRule="auto"/>
              <w:jc w:val="center"/>
              <w:rPr>
                <w:rFonts w:eastAsia="Times New Roman" w:cstheme="minorHAnsi"/>
                <w:kern w:val="0"/>
                <w:sz w:val="20"/>
                <w:szCs w:val="20"/>
                <w14:ligatures w14:val="none"/>
              </w:rPr>
            </w:pPr>
            <w:r>
              <w:rPr>
                <w:rFonts w:eastAsia="Times New Roman" w:cstheme="minorHAnsi"/>
                <w:kern w:val="0"/>
                <w:sz w:val="20"/>
                <w:szCs w:val="20"/>
                <w14:ligatures w14:val="none"/>
              </w:rPr>
              <w:t xml:space="preserve">Sec III </w:t>
            </w:r>
          </w:p>
          <w:p w:rsidR="003D0C9B" w:rsidP="003D0C9B" w14:paraId="236A577E" w14:textId="77777777">
            <w:pPr>
              <w:spacing w:after="0" w:line="240" w:lineRule="auto"/>
              <w:jc w:val="center"/>
              <w:rPr>
                <w:rFonts w:eastAsia="Times New Roman" w:cstheme="minorHAnsi"/>
                <w:kern w:val="0"/>
                <w:sz w:val="20"/>
                <w:szCs w:val="20"/>
                <w14:ligatures w14:val="none"/>
              </w:rPr>
            </w:pPr>
          </w:p>
        </w:tc>
        <w:tc>
          <w:tcPr>
            <w:tcW w:w="2071" w:type="dxa"/>
          </w:tcPr>
          <w:p w:rsidR="003D0C9B" w:rsidP="003D0C9B" w14:paraId="41AB3053" w14:textId="256122AC">
            <w:pPr>
              <w:spacing w:after="0" w:line="240" w:lineRule="auto"/>
              <w:rPr>
                <w:rFonts w:eastAsia="Times New Roman" w:cstheme="minorHAnsi"/>
                <w:kern w:val="0"/>
                <w:sz w:val="20"/>
                <w:szCs w:val="20"/>
                <w14:ligatures w14:val="none"/>
              </w:rPr>
            </w:pPr>
            <w:r>
              <w:rPr>
                <w:rFonts w:eastAsia="Times New Roman" w:cstheme="minorHAnsi"/>
                <w:kern w:val="0"/>
                <w:sz w:val="20"/>
                <w:szCs w:val="20"/>
                <w14:ligatures w14:val="none"/>
              </w:rPr>
              <w:t>Part D: Privacy and Security</w:t>
            </w:r>
          </w:p>
        </w:tc>
        <w:tc>
          <w:tcPr>
            <w:tcW w:w="1140" w:type="dxa"/>
          </w:tcPr>
          <w:p w:rsidR="003D0C9B" w:rsidP="003D0C9B" w14:paraId="5F69B8CA" w14:textId="6D7DE6B3">
            <w:pPr>
              <w:spacing w:after="0" w:line="240" w:lineRule="auto"/>
              <w:jc w:val="center"/>
              <w:rPr>
                <w:rFonts w:eastAsia="Times New Roman" w:cstheme="minorHAnsi"/>
                <w:kern w:val="0"/>
                <w:sz w:val="20"/>
                <w:szCs w:val="20"/>
                <w14:ligatures w14:val="none"/>
              </w:rPr>
            </w:pPr>
            <w:r>
              <w:rPr>
                <w:rFonts w:eastAsia="Times New Roman" w:cstheme="minorHAnsi"/>
                <w:kern w:val="0"/>
                <w:sz w:val="20"/>
                <w:szCs w:val="20"/>
                <w14:ligatures w14:val="none"/>
              </w:rPr>
              <w:t>9.2; 9/3</w:t>
            </w:r>
          </w:p>
        </w:tc>
        <w:tc>
          <w:tcPr>
            <w:tcW w:w="1527" w:type="dxa"/>
          </w:tcPr>
          <w:p w:rsidR="003D0C9B" w:rsidP="003D0C9B" w14:paraId="1F87479D" w14:textId="77777777">
            <w:pPr>
              <w:spacing w:after="0" w:line="240" w:lineRule="auto"/>
              <w:jc w:val="center"/>
              <w:rPr>
                <w:rFonts w:cstheme="minorHAnsi"/>
                <w:sz w:val="20"/>
                <w:szCs w:val="20"/>
              </w:rPr>
            </w:pPr>
            <w:r w:rsidRPr="00255D77">
              <w:rPr>
                <w:rFonts w:cstheme="minorHAnsi"/>
                <w:sz w:val="20"/>
                <w:szCs w:val="20"/>
              </w:rPr>
              <w:t xml:space="preserve">45 CFR </w:t>
            </w:r>
          </w:p>
          <w:p w:rsidR="003D0C9B" w:rsidRPr="00255D77" w:rsidP="003D0C9B" w14:paraId="23D315C6" w14:textId="77777777">
            <w:pPr>
              <w:spacing w:after="0" w:line="240" w:lineRule="auto"/>
              <w:jc w:val="center"/>
              <w:rPr>
                <w:rFonts w:cstheme="minorHAnsi"/>
                <w:sz w:val="20"/>
                <w:szCs w:val="20"/>
              </w:rPr>
            </w:pPr>
            <w:r w:rsidRPr="00255D77">
              <w:rPr>
                <w:rFonts w:cstheme="minorHAnsi"/>
                <w:sz w:val="20"/>
                <w:szCs w:val="20"/>
              </w:rPr>
              <w:t>§ 155.105(b)</w:t>
            </w:r>
          </w:p>
          <w:p w:rsidR="003D0C9B" w:rsidRPr="00255D77" w:rsidP="003D0C9B" w14:paraId="75E31903" w14:textId="73F70832">
            <w:pPr>
              <w:spacing w:after="0" w:line="240" w:lineRule="auto"/>
              <w:jc w:val="center"/>
              <w:rPr>
                <w:rFonts w:cstheme="minorHAnsi"/>
                <w:sz w:val="20"/>
                <w:szCs w:val="20"/>
              </w:rPr>
            </w:pPr>
            <w:r w:rsidRPr="00255D77">
              <w:rPr>
                <w:rFonts w:cstheme="minorHAnsi"/>
                <w:sz w:val="20"/>
                <w:szCs w:val="20"/>
              </w:rPr>
              <w:t>§ 155.106</w:t>
            </w:r>
          </w:p>
        </w:tc>
        <w:tc>
          <w:tcPr>
            <w:tcW w:w="3629" w:type="dxa"/>
          </w:tcPr>
          <w:p w:rsidR="003D0C9B" w:rsidP="003D0C9B" w14:paraId="24437D0E" w14:textId="51E75FFC">
            <w:pPr>
              <w:spacing w:after="0" w:line="240" w:lineRule="auto"/>
              <w:rPr>
                <w:rFonts w:eastAsia="Times New Roman" w:cstheme="minorHAnsi"/>
                <w:kern w:val="0"/>
                <w:sz w:val="20"/>
                <w:szCs w:val="20"/>
                <w14:ligatures w14:val="none"/>
              </w:rPr>
            </w:pPr>
            <w:r>
              <w:rPr>
                <w:rFonts w:eastAsia="Times New Roman" w:cstheme="minorHAnsi"/>
                <w:kern w:val="0"/>
                <w:sz w:val="20"/>
                <w:szCs w:val="20"/>
                <w14:ligatures w14:val="none"/>
              </w:rPr>
              <w:t xml:space="preserve">Swapped indicator order and updated language. </w:t>
            </w:r>
          </w:p>
        </w:tc>
        <w:tc>
          <w:tcPr>
            <w:tcW w:w="1769" w:type="dxa"/>
            <w:noWrap/>
          </w:tcPr>
          <w:p w:rsidR="003D0C9B" w:rsidP="003D0C9B" w14:paraId="4C214A64" w14:textId="6043AB4F">
            <w:pPr>
              <w:spacing w:after="0" w:line="240" w:lineRule="auto"/>
              <w:rPr>
                <w:rFonts w:eastAsia="Times New Roman" w:cstheme="minorHAnsi"/>
                <w:kern w:val="0"/>
                <w:sz w:val="20"/>
                <w:szCs w:val="20"/>
                <w14:ligatures w14:val="none"/>
              </w:rPr>
            </w:pPr>
            <w:r>
              <w:rPr>
                <w:rFonts w:eastAsia="Times New Roman" w:cstheme="minorHAnsi"/>
                <w:kern w:val="0"/>
                <w:sz w:val="20"/>
                <w:szCs w:val="20"/>
                <w14:ligatures w14:val="none"/>
              </w:rPr>
              <w:t>N/A</w:t>
            </w:r>
          </w:p>
        </w:tc>
      </w:tr>
    </w:tbl>
    <w:p w:rsidR="003817C1" w:rsidP="001E4896" w14:paraId="7D6B1493" w14:textId="77777777"/>
    <w:sectPr w:rsidSect="00D621BF">
      <w:headerReference w:type="default" r:id="rI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17C1" w:rsidRPr="003817C1" w:rsidP="003817C1" w14:paraId="349DA808" w14:textId="2B671C58">
    <w:pPr>
      <w:pStyle w:val="Header"/>
      <w:jc w:val="center"/>
      <w:rPr>
        <w:b/>
        <w:bCs/>
      </w:rPr>
    </w:pPr>
    <w:r>
      <w:rPr>
        <w:b/>
        <w:bCs/>
      </w:rPr>
      <w:t>Blueprint for Approval of SBEs</w:t>
    </w:r>
    <w:r w:rsidRPr="00F32FDF" w:rsidR="00F32FDF">
      <w:rPr>
        <w:b/>
        <w:bCs/>
      </w:rPr>
      <w:t xml:space="preserve"> </w:t>
    </w:r>
    <w:r w:rsidRPr="003817C1">
      <w:rPr>
        <w:b/>
        <w:bCs/>
      </w:rPr>
      <w:t>PRA package</w:t>
    </w:r>
  </w:p>
  <w:p w:rsidR="003817C1" w:rsidP="003817C1" w14:paraId="7B528875" w14:textId="2E4683F5">
    <w:pPr>
      <w:pStyle w:val="Header"/>
      <w:jc w:val="center"/>
      <w:rPr>
        <w:b/>
        <w:bCs/>
      </w:rPr>
    </w:pPr>
    <w:r w:rsidRPr="003817C1">
      <w:rPr>
        <w:b/>
        <w:bCs/>
      </w:rPr>
      <w:t xml:space="preserve">Removed, Relocated, and New Provisions (as of </w:t>
    </w:r>
    <w:r w:rsidR="00D209BE">
      <w:rPr>
        <w:b/>
        <w:bCs/>
      </w:rPr>
      <w:t>07</w:t>
    </w:r>
    <w:r w:rsidR="006F35EE">
      <w:rPr>
        <w:b/>
        <w:bCs/>
      </w:rPr>
      <w:t>/</w:t>
    </w:r>
    <w:r w:rsidR="00D209BE">
      <w:rPr>
        <w:b/>
        <w:bCs/>
      </w:rPr>
      <w:t>15</w:t>
    </w:r>
    <w:r w:rsidRPr="003817C1">
      <w:rPr>
        <w:b/>
        <w:bCs/>
      </w:rPr>
      <w:t>/202</w:t>
    </w:r>
    <w:r w:rsidR="00D209BE">
      <w:rPr>
        <w:b/>
        <w:bCs/>
      </w:rPr>
      <w:t>5</w:t>
    </w:r>
    <w:r w:rsidRPr="003817C1">
      <w:rPr>
        <w:b/>
        <w:bCs/>
      </w:rPr>
      <w:t>)</w:t>
    </w:r>
  </w:p>
  <w:p w:rsidR="003817C1" w:rsidRPr="003817C1" w:rsidP="003817C1" w14:paraId="3A15112F" w14:textId="77777777">
    <w:pPr>
      <w:pStyle w:val="Header"/>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25346B5"/>
    <w:multiLevelType w:val="hybridMultilevel"/>
    <w:tmpl w:val="938CDC7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635649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7C1"/>
    <w:rsid w:val="0001273A"/>
    <w:rsid w:val="00013744"/>
    <w:rsid w:val="0001765B"/>
    <w:rsid w:val="0002003A"/>
    <w:rsid w:val="00020A87"/>
    <w:rsid w:val="00022708"/>
    <w:rsid w:val="00026CF2"/>
    <w:rsid w:val="000356CC"/>
    <w:rsid w:val="00036458"/>
    <w:rsid w:val="00047EE6"/>
    <w:rsid w:val="00067E69"/>
    <w:rsid w:val="00073A7D"/>
    <w:rsid w:val="00076F77"/>
    <w:rsid w:val="00083731"/>
    <w:rsid w:val="000B26F4"/>
    <w:rsid w:val="000B61DE"/>
    <w:rsid w:val="000C1D70"/>
    <w:rsid w:val="000D37F0"/>
    <w:rsid w:val="000E0230"/>
    <w:rsid w:val="000E6774"/>
    <w:rsid w:val="000F5876"/>
    <w:rsid w:val="000F6167"/>
    <w:rsid w:val="000F62E0"/>
    <w:rsid w:val="00105AE6"/>
    <w:rsid w:val="001102DA"/>
    <w:rsid w:val="00121B9B"/>
    <w:rsid w:val="001264AE"/>
    <w:rsid w:val="00153CF1"/>
    <w:rsid w:val="00154C85"/>
    <w:rsid w:val="00161240"/>
    <w:rsid w:val="00163101"/>
    <w:rsid w:val="00163F4F"/>
    <w:rsid w:val="001663DF"/>
    <w:rsid w:val="00172DDE"/>
    <w:rsid w:val="00182641"/>
    <w:rsid w:val="00184729"/>
    <w:rsid w:val="00185787"/>
    <w:rsid w:val="001865A9"/>
    <w:rsid w:val="00193D83"/>
    <w:rsid w:val="0019629D"/>
    <w:rsid w:val="001A61B6"/>
    <w:rsid w:val="001A7900"/>
    <w:rsid w:val="001B4254"/>
    <w:rsid w:val="001C4BB5"/>
    <w:rsid w:val="001E176E"/>
    <w:rsid w:val="001E4628"/>
    <w:rsid w:val="001E4896"/>
    <w:rsid w:val="001F1F46"/>
    <w:rsid w:val="001F40C0"/>
    <w:rsid w:val="001F5DD8"/>
    <w:rsid w:val="00203094"/>
    <w:rsid w:val="00211B3B"/>
    <w:rsid w:val="00215DE7"/>
    <w:rsid w:val="0022482E"/>
    <w:rsid w:val="00232265"/>
    <w:rsid w:val="00233413"/>
    <w:rsid w:val="002404EC"/>
    <w:rsid w:val="002430BA"/>
    <w:rsid w:val="0024657C"/>
    <w:rsid w:val="00255D77"/>
    <w:rsid w:val="00257FA2"/>
    <w:rsid w:val="002606BA"/>
    <w:rsid w:val="00260C38"/>
    <w:rsid w:val="002713A5"/>
    <w:rsid w:val="00273093"/>
    <w:rsid w:val="00276260"/>
    <w:rsid w:val="00277A15"/>
    <w:rsid w:val="002802CE"/>
    <w:rsid w:val="00282D9C"/>
    <w:rsid w:val="0028492E"/>
    <w:rsid w:val="002851BB"/>
    <w:rsid w:val="00285CB4"/>
    <w:rsid w:val="00286E12"/>
    <w:rsid w:val="00287D4A"/>
    <w:rsid w:val="00290721"/>
    <w:rsid w:val="00296776"/>
    <w:rsid w:val="002A3756"/>
    <w:rsid w:val="002A55F5"/>
    <w:rsid w:val="002B0438"/>
    <w:rsid w:val="002B17EC"/>
    <w:rsid w:val="002B2342"/>
    <w:rsid w:val="002B60AB"/>
    <w:rsid w:val="002B72AD"/>
    <w:rsid w:val="002C78D7"/>
    <w:rsid w:val="002D37EE"/>
    <w:rsid w:val="002E49CD"/>
    <w:rsid w:val="002E5297"/>
    <w:rsid w:val="002F1E69"/>
    <w:rsid w:val="002F2665"/>
    <w:rsid w:val="002F2B2B"/>
    <w:rsid w:val="002F38B7"/>
    <w:rsid w:val="002F54D3"/>
    <w:rsid w:val="002F7188"/>
    <w:rsid w:val="00303F1C"/>
    <w:rsid w:val="003265AB"/>
    <w:rsid w:val="00332DFB"/>
    <w:rsid w:val="00344B80"/>
    <w:rsid w:val="00345232"/>
    <w:rsid w:val="00351796"/>
    <w:rsid w:val="0035437F"/>
    <w:rsid w:val="0035505E"/>
    <w:rsid w:val="0035583A"/>
    <w:rsid w:val="00370E0F"/>
    <w:rsid w:val="00371020"/>
    <w:rsid w:val="00380297"/>
    <w:rsid w:val="0038146A"/>
    <w:rsid w:val="003817C1"/>
    <w:rsid w:val="00381ABF"/>
    <w:rsid w:val="00382C80"/>
    <w:rsid w:val="00382D4E"/>
    <w:rsid w:val="00384625"/>
    <w:rsid w:val="00385D34"/>
    <w:rsid w:val="0039280A"/>
    <w:rsid w:val="003A3F26"/>
    <w:rsid w:val="003A3FA2"/>
    <w:rsid w:val="003A6AFD"/>
    <w:rsid w:val="003B3468"/>
    <w:rsid w:val="003B7A38"/>
    <w:rsid w:val="003C40C5"/>
    <w:rsid w:val="003C4D34"/>
    <w:rsid w:val="003C775F"/>
    <w:rsid w:val="003D0C9B"/>
    <w:rsid w:val="003E1250"/>
    <w:rsid w:val="003E751B"/>
    <w:rsid w:val="003E7E53"/>
    <w:rsid w:val="00404582"/>
    <w:rsid w:val="004123F9"/>
    <w:rsid w:val="00432D3C"/>
    <w:rsid w:val="00437E07"/>
    <w:rsid w:val="00445C2F"/>
    <w:rsid w:val="00447337"/>
    <w:rsid w:val="00452418"/>
    <w:rsid w:val="00454DA1"/>
    <w:rsid w:val="00460D69"/>
    <w:rsid w:val="00466C1A"/>
    <w:rsid w:val="004678EF"/>
    <w:rsid w:val="00487A8A"/>
    <w:rsid w:val="00490A1E"/>
    <w:rsid w:val="00491A63"/>
    <w:rsid w:val="004A4202"/>
    <w:rsid w:val="004A604C"/>
    <w:rsid w:val="004B0A9C"/>
    <w:rsid w:val="004B401D"/>
    <w:rsid w:val="004B722D"/>
    <w:rsid w:val="004D2F70"/>
    <w:rsid w:val="004D61AF"/>
    <w:rsid w:val="004E1974"/>
    <w:rsid w:val="004F1F4F"/>
    <w:rsid w:val="00501F89"/>
    <w:rsid w:val="00505DA8"/>
    <w:rsid w:val="0051090D"/>
    <w:rsid w:val="00525050"/>
    <w:rsid w:val="00525644"/>
    <w:rsid w:val="0053056E"/>
    <w:rsid w:val="00532FF7"/>
    <w:rsid w:val="00537EA2"/>
    <w:rsid w:val="00540F96"/>
    <w:rsid w:val="00541EF4"/>
    <w:rsid w:val="005429D0"/>
    <w:rsid w:val="00542BD2"/>
    <w:rsid w:val="00547F54"/>
    <w:rsid w:val="005604F9"/>
    <w:rsid w:val="00560A1E"/>
    <w:rsid w:val="00562F23"/>
    <w:rsid w:val="00566696"/>
    <w:rsid w:val="005727DC"/>
    <w:rsid w:val="00572B88"/>
    <w:rsid w:val="005737B0"/>
    <w:rsid w:val="00574E60"/>
    <w:rsid w:val="00575CCF"/>
    <w:rsid w:val="00584864"/>
    <w:rsid w:val="005859F4"/>
    <w:rsid w:val="00586950"/>
    <w:rsid w:val="00590801"/>
    <w:rsid w:val="0059119D"/>
    <w:rsid w:val="00591E62"/>
    <w:rsid w:val="00594F56"/>
    <w:rsid w:val="005A3B5B"/>
    <w:rsid w:val="005A3EED"/>
    <w:rsid w:val="005A5F3C"/>
    <w:rsid w:val="005A70AC"/>
    <w:rsid w:val="005B00B0"/>
    <w:rsid w:val="005B4145"/>
    <w:rsid w:val="005B57B3"/>
    <w:rsid w:val="005B6C8A"/>
    <w:rsid w:val="005C0DEE"/>
    <w:rsid w:val="005E07F4"/>
    <w:rsid w:val="005F7B87"/>
    <w:rsid w:val="0060112B"/>
    <w:rsid w:val="0060284A"/>
    <w:rsid w:val="006028E3"/>
    <w:rsid w:val="00604B79"/>
    <w:rsid w:val="00605B43"/>
    <w:rsid w:val="006068E0"/>
    <w:rsid w:val="006176F9"/>
    <w:rsid w:val="0062038B"/>
    <w:rsid w:val="0062401F"/>
    <w:rsid w:val="006309DB"/>
    <w:rsid w:val="006547F8"/>
    <w:rsid w:val="00660729"/>
    <w:rsid w:val="00665D21"/>
    <w:rsid w:val="00674C4B"/>
    <w:rsid w:val="0067713E"/>
    <w:rsid w:val="00677CE7"/>
    <w:rsid w:val="006871EB"/>
    <w:rsid w:val="006934D6"/>
    <w:rsid w:val="00695824"/>
    <w:rsid w:val="006A14D0"/>
    <w:rsid w:val="006A14D9"/>
    <w:rsid w:val="006A2332"/>
    <w:rsid w:val="006A5938"/>
    <w:rsid w:val="006B17D2"/>
    <w:rsid w:val="006B4B4D"/>
    <w:rsid w:val="006B502F"/>
    <w:rsid w:val="006C2494"/>
    <w:rsid w:val="006C5D94"/>
    <w:rsid w:val="006E13C0"/>
    <w:rsid w:val="006E40F7"/>
    <w:rsid w:val="006E467D"/>
    <w:rsid w:val="006F2C70"/>
    <w:rsid w:val="006F35EE"/>
    <w:rsid w:val="006F74BB"/>
    <w:rsid w:val="00716C52"/>
    <w:rsid w:val="007207CC"/>
    <w:rsid w:val="0072212A"/>
    <w:rsid w:val="00725C6B"/>
    <w:rsid w:val="00746EC1"/>
    <w:rsid w:val="00754FD7"/>
    <w:rsid w:val="007650B3"/>
    <w:rsid w:val="00766CCE"/>
    <w:rsid w:val="007670D8"/>
    <w:rsid w:val="007733B3"/>
    <w:rsid w:val="0077761C"/>
    <w:rsid w:val="007804EC"/>
    <w:rsid w:val="00792B9D"/>
    <w:rsid w:val="00793228"/>
    <w:rsid w:val="007A0B1C"/>
    <w:rsid w:val="007A4ED9"/>
    <w:rsid w:val="007B5DEA"/>
    <w:rsid w:val="007B7353"/>
    <w:rsid w:val="007B73F2"/>
    <w:rsid w:val="007C1D9B"/>
    <w:rsid w:val="007D3DA4"/>
    <w:rsid w:val="007E0702"/>
    <w:rsid w:val="007E2B8D"/>
    <w:rsid w:val="007E53AE"/>
    <w:rsid w:val="007E7FFD"/>
    <w:rsid w:val="007F49F1"/>
    <w:rsid w:val="00801569"/>
    <w:rsid w:val="008073BE"/>
    <w:rsid w:val="00812842"/>
    <w:rsid w:val="0081723E"/>
    <w:rsid w:val="008217C8"/>
    <w:rsid w:val="008229BF"/>
    <w:rsid w:val="008253FE"/>
    <w:rsid w:val="00825F00"/>
    <w:rsid w:val="008263FA"/>
    <w:rsid w:val="008270E8"/>
    <w:rsid w:val="00830C47"/>
    <w:rsid w:val="008320E6"/>
    <w:rsid w:val="008323A3"/>
    <w:rsid w:val="008340DE"/>
    <w:rsid w:val="00834EC7"/>
    <w:rsid w:val="00836BF3"/>
    <w:rsid w:val="00841EBD"/>
    <w:rsid w:val="008444BE"/>
    <w:rsid w:val="00847647"/>
    <w:rsid w:val="00872463"/>
    <w:rsid w:val="008735D1"/>
    <w:rsid w:val="00882048"/>
    <w:rsid w:val="0088238C"/>
    <w:rsid w:val="00882D58"/>
    <w:rsid w:val="00882F18"/>
    <w:rsid w:val="00891642"/>
    <w:rsid w:val="00892515"/>
    <w:rsid w:val="008A5E61"/>
    <w:rsid w:val="008A615A"/>
    <w:rsid w:val="008B067E"/>
    <w:rsid w:val="008B611F"/>
    <w:rsid w:val="008C24EB"/>
    <w:rsid w:val="008C2E1C"/>
    <w:rsid w:val="008D118E"/>
    <w:rsid w:val="008D530F"/>
    <w:rsid w:val="008E027E"/>
    <w:rsid w:val="008E2699"/>
    <w:rsid w:val="008E7380"/>
    <w:rsid w:val="00902234"/>
    <w:rsid w:val="009035F4"/>
    <w:rsid w:val="00905059"/>
    <w:rsid w:val="00906764"/>
    <w:rsid w:val="00916A06"/>
    <w:rsid w:val="009234C0"/>
    <w:rsid w:val="00924594"/>
    <w:rsid w:val="00924B54"/>
    <w:rsid w:val="00930A3C"/>
    <w:rsid w:val="00931E3A"/>
    <w:rsid w:val="00934F04"/>
    <w:rsid w:val="00941744"/>
    <w:rsid w:val="00943090"/>
    <w:rsid w:val="00946B03"/>
    <w:rsid w:val="00950134"/>
    <w:rsid w:val="009835FC"/>
    <w:rsid w:val="009863B5"/>
    <w:rsid w:val="00986757"/>
    <w:rsid w:val="0098717A"/>
    <w:rsid w:val="0099505F"/>
    <w:rsid w:val="00995342"/>
    <w:rsid w:val="009A4DF2"/>
    <w:rsid w:val="009B268F"/>
    <w:rsid w:val="009B5A25"/>
    <w:rsid w:val="009C0D69"/>
    <w:rsid w:val="009C0EDA"/>
    <w:rsid w:val="009C1CA9"/>
    <w:rsid w:val="009C4C40"/>
    <w:rsid w:val="009C6BA7"/>
    <w:rsid w:val="009D69E0"/>
    <w:rsid w:val="009D73C8"/>
    <w:rsid w:val="009E389B"/>
    <w:rsid w:val="009E4247"/>
    <w:rsid w:val="009E491D"/>
    <w:rsid w:val="009E6BD4"/>
    <w:rsid w:val="009F72B5"/>
    <w:rsid w:val="00A03BC7"/>
    <w:rsid w:val="00A11BEF"/>
    <w:rsid w:val="00A22C76"/>
    <w:rsid w:val="00A26691"/>
    <w:rsid w:val="00A30D6A"/>
    <w:rsid w:val="00A352DB"/>
    <w:rsid w:val="00A35802"/>
    <w:rsid w:val="00A37B71"/>
    <w:rsid w:val="00A43517"/>
    <w:rsid w:val="00A52775"/>
    <w:rsid w:val="00A55D21"/>
    <w:rsid w:val="00A72B44"/>
    <w:rsid w:val="00A77045"/>
    <w:rsid w:val="00A810DE"/>
    <w:rsid w:val="00A812C9"/>
    <w:rsid w:val="00A81C05"/>
    <w:rsid w:val="00A8204A"/>
    <w:rsid w:val="00A85059"/>
    <w:rsid w:val="00AA3298"/>
    <w:rsid w:val="00AB4AE8"/>
    <w:rsid w:val="00AC11CD"/>
    <w:rsid w:val="00AE12A9"/>
    <w:rsid w:val="00AE28E3"/>
    <w:rsid w:val="00AE54AF"/>
    <w:rsid w:val="00AF3F82"/>
    <w:rsid w:val="00B014C7"/>
    <w:rsid w:val="00B0155C"/>
    <w:rsid w:val="00B0393D"/>
    <w:rsid w:val="00B0705A"/>
    <w:rsid w:val="00B12CB7"/>
    <w:rsid w:val="00B131A0"/>
    <w:rsid w:val="00B174D7"/>
    <w:rsid w:val="00B234A8"/>
    <w:rsid w:val="00B23EF9"/>
    <w:rsid w:val="00B250AF"/>
    <w:rsid w:val="00B301A6"/>
    <w:rsid w:val="00B40850"/>
    <w:rsid w:val="00B4142E"/>
    <w:rsid w:val="00B4156A"/>
    <w:rsid w:val="00B52CCF"/>
    <w:rsid w:val="00B56893"/>
    <w:rsid w:val="00B630E4"/>
    <w:rsid w:val="00B67B52"/>
    <w:rsid w:val="00B71AC3"/>
    <w:rsid w:val="00B76CA5"/>
    <w:rsid w:val="00B778F1"/>
    <w:rsid w:val="00B83CCC"/>
    <w:rsid w:val="00B8491E"/>
    <w:rsid w:val="00B86E34"/>
    <w:rsid w:val="00B90A21"/>
    <w:rsid w:val="00B94671"/>
    <w:rsid w:val="00B9509B"/>
    <w:rsid w:val="00BA00DF"/>
    <w:rsid w:val="00BA4E19"/>
    <w:rsid w:val="00BA6C93"/>
    <w:rsid w:val="00BB007B"/>
    <w:rsid w:val="00BB1E7D"/>
    <w:rsid w:val="00BD0246"/>
    <w:rsid w:val="00C00173"/>
    <w:rsid w:val="00C10EA4"/>
    <w:rsid w:val="00C15376"/>
    <w:rsid w:val="00C2484A"/>
    <w:rsid w:val="00C30B6D"/>
    <w:rsid w:val="00C30C7E"/>
    <w:rsid w:val="00C47084"/>
    <w:rsid w:val="00C502B2"/>
    <w:rsid w:val="00C54A47"/>
    <w:rsid w:val="00C57285"/>
    <w:rsid w:val="00C627F3"/>
    <w:rsid w:val="00C64DF6"/>
    <w:rsid w:val="00C76322"/>
    <w:rsid w:val="00C80316"/>
    <w:rsid w:val="00C840F9"/>
    <w:rsid w:val="00C905D7"/>
    <w:rsid w:val="00C94B8D"/>
    <w:rsid w:val="00CA3DD4"/>
    <w:rsid w:val="00CA68C0"/>
    <w:rsid w:val="00CA7954"/>
    <w:rsid w:val="00CB47A8"/>
    <w:rsid w:val="00CC278B"/>
    <w:rsid w:val="00CD41BF"/>
    <w:rsid w:val="00CE3187"/>
    <w:rsid w:val="00CE4BF5"/>
    <w:rsid w:val="00CE5CD0"/>
    <w:rsid w:val="00CF3E35"/>
    <w:rsid w:val="00CF6960"/>
    <w:rsid w:val="00CF7F01"/>
    <w:rsid w:val="00D01CE3"/>
    <w:rsid w:val="00D023D9"/>
    <w:rsid w:val="00D051FB"/>
    <w:rsid w:val="00D06872"/>
    <w:rsid w:val="00D209BE"/>
    <w:rsid w:val="00D2269F"/>
    <w:rsid w:val="00D24902"/>
    <w:rsid w:val="00D41614"/>
    <w:rsid w:val="00D4178E"/>
    <w:rsid w:val="00D46E66"/>
    <w:rsid w:val="00D470B3"/>
    <w:rsid w:val="00D478B3"/>
    <w:rsid w:val="00D5712B"/>
    <w:rsid w:val="00D601FC"/>
    <w:rsid w:val="00D6128A"/>
    <w:rsid w:val="00D621BF"/>
    <w:rsid w:val="00D65BEB"/>
    <w:rsid w:val="00D71859"/>
    <w:rsid w:val="00D72070"/>
    <w:rsid w:val="00D7246D"/>
    <w:rsid w:val="00D735FD"/>
    <w:rsid w:val="00D90010"/>
    <w:rsid w:val="00DA5B26"/>
    <w:rsid w:val="00DA6E7F"/>
    <w:rsid w:val="00DA768B"/>
    <w:rsid w:val="00DB04C6"/>
    <w:rsid w:val="00DB0D3F"/>
    <w:rsid w:val="00DB16E6"/>
    <w:rsid w:val="00DB2614"/>
    <w:rsid w:val="00DB58A0"/>
    <w:rsid w:val="00DC5809"/>
    <w:rsid w:val="00DD3B1D"/>
    <w:rsid w:val="00DE36C5"/>
    <w:rsid w:val="00DF60C4"/>
    <w:rsid w:val="00E02B98"/>
    <w:rsid w:val="00E03D13"/>
    <w:rsid w:val="00E04C27"/>
    <w:rsid w:val="00E07EE7"/>
    <w:rsid w:val="00E125F7"/>
    <w:rsid w:val="00E173EE"/>
    <w:rsid w:val="00E238BE"/>
    <w:rsid w:val="00E406E3"/>
    <w:rsid w:val="00E40B5D"/>
    <w:rsid w:val="00E42471"/>
    <w:rsid w:val="00E52590"/>
    <w:rsid w:val="00E578C6"/>
    <w:rsid w:val="00E60EA7"/>
    <w:rsid w:val="00E6155A"/>
    <w:rsid w:val="00E71DB0"/>
    <w:rsid w:val="00E72E4D"/>
    <w:rsid w:val="00E736ED"/>
    <w:rsid w:val="00E84B16"/>
    <w:rsid w:val="00E854E6"/>
    <w:rsid w:val="00E902B7"/>
    <w:rsid w:val="00E90482"/>
    <w:rsid w:val="00E976EE"/>
    <w:rsid w:val="00E97D47"/>
    <w:rsid w:val="00EA021E"/>
    <w:rsid w:val="00EA07AC"/>
    <w:rsid w:val="00EA3296"/>
    <w:rsid w:val="00EA498B"/>
    <w:rsid w:val="00EB6932"/>
    <w:rsid w:val="00ED10D8"/>
    <w:rsid w:val="00ED4232"/>
    <w:rsid w:val="00EE57CF"/>
    <w:rsid w:val="00EE6E5E"/>
    <w:rsid w:val="00EE70C3"/>
    <w:rsid w:val="00EE7972"/>
    <w:rsid w:val="00EF0BF6"/>
    <w:rsid w:val="00EF1C19"/>
    <w:rsid w:val="00EF6E68"/>
    <w:rsid w:val="00F02611"/>
    <w:rsid w:val="00F20779"/>
    <w:rsid w:val="00F20908"/>
    <w:rsid w:val="00F273A9"/>
    <w:rsid w:val="00F32FDF"/>
    <w:rsid w:val="00F33377"/>
    <w:rsid w:val="00F37752"/>
    <w:rsid w:val="00F423C8"/>
    <w:rsid w:val="00F54E31"/>
    <w:rsid w:val="00F60320"/>
    <w:rsid w:val="00F61910"/>
    <w:rsid w:val="00F77208"/>
    <w:rsid w:val="00F7772F"/>
    <w:rsid w:val="00F777B2"/>
    <w:rsid w:val="00F858FA"/>
    <w:rsid w:val="00F871B1"/>
    <w:rsid w:val="00F90328"/>
    <w:rsid w:val="00F92570"/>
    <w:rsid w:val="00F94CFC"/>
    <w:rsid w:val="00FA1C5E"/>
    <w:rsid w:val="00FB6ECF"/>
    <w:rsid w:val="00FC0F77"/>
    <w:rsid w:val="00FC7732"/>
    <w:rsid w:val="00FE7A46"/>
    <w:rsid w:val="00FF04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1B101B"/>
  <w15:chartTrackingRefBased/>
  <w15:docId w15:val="{127E0AB1-35EB-446C-8F69-53E925109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17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17C1"/>
  </w:style>
  <w:style w:type="paragraph" w:styleId="Footer">
    <w:name w:val="footer"/>
    <w:basedOn w:val="Normal"/>
    <w:link w:val="FooterChar"/>
    <w:uiPriority w:val="99"/>
    <w:unhideWhenUsed/>
    <w:rsid w:val="003817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17C1"/>
  </w:style>
  <w:style w:type="paragraph" w:styleId="ListParagraph">
    <w:name w:val="List Paragraph"/>
    <w:basedOn w:val="Normal"/>
    <w:uiPriority w:val="34"/>
    <w:qFormat/>
    <w:rsid w:val="00D90010"/>
    <w:pPr>
      <w:ind w:left="720"/>
      <w:contextualSpacing/>
    </w:pPr>
  </w:style>
  <w:style w:type="character" w:styleId="CommentReference">
    <w:name w:val="annotation reference"/>
    <w:basedOn w:val="DefaultParagraphFont"/>
    <w:uiPriority w:val="99"/>
    <w:semiHidden/>
    <w:unhideWhenUsed/>
    <w:rsid w:val="006A2332"/>
    <w:rPr>
      <w:sz w:val="16"/>
      <w:szCs w:val="16"/>
    </w:rPr>
  </w:style>
  <w:style w:type="paragraph" w:styleId="CommentText">
    <w:name w:val="annotation text"/>
    <w:basedOn w:val="Normal"/>
    <w:link w:val="CommentTextChar"/>
    <w:uiPriority w:val="99"/>
    <w:unhideWhenUsed/>
    <w:rsid w:val="006A2332"/>
    <w:pPr>
      <w:spacing w:line="240" w:lineRule="auto"/>
    </w:pPr>
    <w:rPr>
      <w:sz w:val="20"/>
      <w:szCs w:val="20"/>
    </w:rPr>
  </w:style>
  <w:style w:type="character" w:customStyle="1" w:styleId="CommentTextChar">
    <w:name w:val="Comment Text Char"/>
    <w:basedOn w:val="DefaultParagraphFont"/>
    <w:link w:val="CommentText"/>
    <w:uiPriority w:val="99"/>
    <w:rsid w:val="006A2332"/>
    <w:rPr>
      <w:sz w:val="20"/>
      <w:szCs w:val="20"/>
    </w:rPr>
  </w:style>
  <w:style w:type="paragraph" w:styleId="CommentSubject">
    <w:name w:val="annotation subject"/>
    <w:basedOn w:val="CommentText"/>
    <w:next w:val="CommentText"/>
    <w:link w:val="CommentSubjectChar"/>
    <w:uiPriority w:val="99"/>
    <w:semiHidden/>
    <w:unhideWhenUsed/>
    <w:rsid w:val="006A2332"/>
    <w:rPr>
      <w:b/>
      <w:bCs/>
    </w:rPr>
  </w:style>
  <w:style w:type="character" w:customStyle="1" w:styleId="CommentSubjectChar">
    <w:name w:val="Comment Subject Char"/>
    <w:basedOn w:val="CommentTextChar"/>
    <w:link w:val="CommentSubject"/>
    <w:uiPriority w:val="99"/>
    <w:semiHidden/>
    <w:rsid w:val="006A23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Project Internal Docs" ma:contentTypeID="0x01010008C40526F0C72A4B96ED822AB5AC0E4F00D851EC650EC5BD4881E7F9C02D4296E6" ma:contentTypeVersion="35" ma:contentTypeDescription="" ma:contentTypeScope="" ma:versionID="324af3fdd527aebb2cd5eb4192bcb3bf">
  <xsd:schema xmlns:xsd="http://www.w3.org/2001/XMLSchema" xmlns:xs="http://www.w3.org/2001/XMLSchema" xmlns:p="http://schemas.microsoft.com/office/2006/metadata/properties" xmlns:ns2="5abcd523-7fdc-4b68-a9dd-137216c5fe04" targetNamespace="http://schemas.microsoft.com/office/2006/metadata/properties" ma:root="true" ma:fieldsID="d2935261f25e575be9adc30f87437c3c" ns2:_="">
    <xsd:import namespace="5abcd523-7fdc-4b68-a9dd-137216c5fe04"/>
    <xsd:element name="properties">
      <xsd:complexType>
        <xsd:sequence>
          <xsd:element name="documentManagement">
            <xsd:complexType>
              <xsd:all>
                <xsd:element ref="ns2:Category"/>
                <xsd:element ref="ns2:SOW_x0020_Tasks" minOccurs="0"/>
                <xsd:element ref="ns2:Frequency"/>
                <xsd:element ref="ns2:Deliverable" minOccurs="0"/>
                <xsd:element ref="ns2:Status" minOccurs="0"/>
                <xsd:element ref="ns2:Control_x0020_Level" minOccurs="0"/>
                <xsd:element ref="ns2:Description0" minOccurs="0"/>
                <xsd:element ref="ns2:Document_x0020_Type" minOccurs="0"/>
                <xsd:element ref="ns2:Report_x0020_Type" minOccurs="0"/>
                <xsd:element ref="ns2:Active_x002f_Inactive" minOccurs="0"/>
                <xsd:element ref="ns2:Contract_x0020_Year" minOccurs="0"/>
                <xsd:element ref="ns2:Date_x0020_to_x0020_Become_x0020_Inactive"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bcd523-7fdc-4b68-a9dd-137216c5fe04" elementFormDefault="qualified">
    <xsd:import namespace="http://schemas.microsoft.com/office/2006/documentManagement/types"/>
    <xsd:import namespace="http://schemas.microsoft.com/office/infopath/2007/PartnerControls"/>
    <xsd:element name="Category" ma:index="8" ma:displayName="Category" ma:description="Used to categorize project artifacts for easy reference." ma:format="Dropdown" ma:indexed="true" ma:internalName="Category" ma:readOnly="false">
      <xsd:simpleType>
        <xsd:restriction base="dms:Choice">
          <xsd:enumeration value="Communications"/>
          <xsd:enumeration value="Pending Category"/>
          <xsd:enumeration value="PRA Check-in"/>
          <xsd:enumeration value="PRA Framework"/>
          <xsd:enumeration value="Process/Training"/>
          <xsd:enumeration value="Quality Checklists"/>
          <xsd:enumeration value="Reference Materials"/>
          <xsd:enumeration value="Templates"/>
        </xsd:restriction>
      </xsd:simpleType>
    </xsd:element>
    <xsd:element name="SOW_x0020_Tasks" ma:index="9" nillable="true" ma:displayName="Document Type" ma:format="Dropdown" ma:indexed="true" ma:internalName="SOW_x0020_Tasks" ma:readOnly="false">
      <xsd:simpleType>
        <xsd:restriction base="dms:Choice">
          <xsd:enumeration value="Blueprint"/>
          <xsd:enumeration value="Checklists"/>
          <xsd:enumeration value="CMS Emails"/>
          <xsd:enumeration value="Cooperative Agreement"/>
          <xsd:enumeration value="Email Templates"/>
          <xsd:enumeration value="Est. of an Exchange"/>
          <xsd:enumeration value="Historical Reference"/>
          <xsd:enumeration value="Initial Submission Reference Documents"/>
          <xsd:enumeration value="Meeting Agendas"/>
          <xsd:enumeration value="Meeting Materials"/>
          <xsd:enumeration value="Meeting Minutes"/>
          <xsd:enumeration value="Pending Document Type"/>
          <xsd:enumeration value="SBM Enrollment Data and Financial Reporting (CA)"/>
          <xsd:enumeration value="SMART"/>
          <xsd:enumeration value="Socialization Messages"/>
          <xsd:enumeration value="SOPs"/>
          <xsd:enumeration value="Standard Email Templates"/>
          <xsd:enumeration value="Trackers"/>
          <xsd:enumeration value="Training Materials"/>
          <xsd:enumeration value="User Guides"/>
          <xsd:enumeration value="Working Instructions"/>
        </xsd:restriction>
      </xsd:simpleType>
    </xsd:element>
    <xsd:element name="Frequency" ma:index="10" ma:displayName="Frequency" ma:default="Annually" ma:format="Dropdown" ma:internalName="Frequency" ma:readOnly="false">
      <xsd:simpleType>
        <xsd:restriction base="dms:Choice">
          <xsd:enumeration value="Annually"/>
          <xsd:enumeration value="Bi-Annually"/>
          <xsd:enumeration value="Bi-Weekly"/>
          <xsd:enumeration value="Daily"/>
          <xsd:enumeration value="Monthly"/>
          <xsd:enumeration value="Once per expiration period"/>
          <xsd:enumeration value="One Time"/>
          <xsd:enumeration value="Quarterly"/>
          <xsd:enumeration value="Weekly"/>
        </xsd:restriction>
      </xsd:simpleType>
    </xsd:element>
    <xsd:element name="Deliverable" ma:index="11" nillable="true" ma:displayName="Deliverable" ma:default="0" ma:description="To indicate whether the artifact is a formal deliverable." ma:internalName="Deliverable" ma:readOnly="false">
      <xsd:simpleType>
        <xsd:restriction base="dms:Boolean"/>
      </xsd:simpleType>
    </xsd:element>
    <xsd:element name="Status" ma:index="12" nillable="true" ma:displayName="Status" ma:default="Draft" ma:description="The status of the artifact." ma:internalName="Status" ma:readOnly="false">
      <xsd:complexType>
        <xsd:complexContent>
          <xsd:extension base="dms:MultiChoice">
            <xsd:sequence>
              <xsd:element name="Value" maxOccurs="unbounded" minOccurs="0" nillable="true">
                <xsd:simpleType>
                  <xsd:restriction base="dms:Choice">
                    <xsd:enumeration value="Draft"/>
                    <xsd:enumeration value="Baselined"/>
                    <xsd:enumeration value="Approved"/>
                  </xsd:restriction>
                </xsd:simpleType>
              </xsd:element>
            </xsd:sequence>
          </xsd:extension>
        </xsd:complexContent>
      </xsd:complexType>
    </xsd:element>
    <xsd:element name="Control_x0020_Level" ma:index="13" nillable="true" ma:displayName="Control Level" ma:default="Configuration Control" ma:description="The level of control that applies to the artifact." ma:format="Dropdown" ma:indexed="true" ma:internalName="Control_x0020_Level" ma:readOnly="false">
      <xsd:simpleType>
        <xsd:restriction base="dms:Choice">
          <xsd:enumeration value="Change Control"/>
          <xsd:enumeration value="Configuration Control"/>
          <xsd:enumeration value="Project Information"/>
        </xsd:restriction>
      </xsd:simpleType>
    </xsd:element>
    <xsd:element name="Description0" ma:index="14" nillable="true" ma:displayName="Description" ma:description="Input a description of the uploaded document" ma:internalName="Description0" ma:readOnly="false">
      <xsd:simpleType>
        <xsd:restriction base="dms:Note">
          <xsd:maxLength value="255"/>
        </xsd:restriction>
      </xsd:simpleType>
    </xsd:element>
    <xsd:element name="Document_x0020_Type" ma:index="15" nillable="true" ma:displayName="Meeting Type" ma:format="Dropdown" ma:internalName="Document_x0020_Type" ma:readOnly="false">
      <xsd:simpleType>
        <xsd:restriction base="dms:Choice">
          <xsd:enumeration value="Meeting Agenda"/>
          <xsd:enumeration value="Meeting Minutes"/>
        </xsd:restriction>
      </xsd:simpleType>
    </xsd:element>
    <xsd:element name="Report_x0020_Type" ma:index="16" nillable="true" ma:displayName="Report Type" ma:format="Dropdown" ma:internalName="Report_x0020_Type" ma:readOnly="false">
      <xsd:simpleType>
        <xsd:restriction base="dms:Choice">
          <xsd:enumeration value="Legislative and 1332 Research Reports"/>
          <xsd:enumeration value="Program"/>
          <xsd:enumeration value="QHP State Calls Summary Certification and Issuer Landscape"/>
          <xsd:enumeration value="Qualified Health Plan and Issuer Landscape Marketplace Profiles"/>
          <xsd:enumeration value="State Background Documents"/>
          <xsd:enumeration value="State Media and Legislative Monitoring Summary (Issuer Intelligence Reports)"/>
          <xsd:enumeration value="Structured Data File"/>
          <xsd:enumeration value="Tableau Dashboard"/>
          <xsd:enumeration value="Week 1 Data Submission"/>
          <xsd:enumeration value="Week 2 Data Submission"/>
          <xsd:enumeration value="Week 3 Data Submission"/>
          <xsd:enumeration value="Week 4 Data Submission"/>
          <xsd:enumeration value="Week 5 Data Submission"/>
          <xsd:enumeration value="Week 6 Data Submission"/>
          <xsd:enumeration value="Week 7 Data Submission"/>
          <xsd:enumeration value="Week 8 Data Submission"/>
          <xsd:enumeration value="Week 9 Data Submission"/>
          <xsd:enumeration value="Week 10 Data Submission"/>
          <xsd:enumeration value="Week 11 Data Submission"/>
          <xsd:enumeration value="Week 12 Data Submission"/>
          <xsd:enumeration value="Week 13 Data Submission"/>
          <xsd:enumeration value="Week 14 Data Submission"/>
          <xsd:enumeration value="Week 15 Data Submission"/>
          <xsd:enumeration value="Week 1 OE Report"/>
          <xsd:enumeration value="Week 2 OE Report"/>
          <xsd:enumeration value="Week 3 OE Report"/>
          <xsd:enumeration value="Week 4 OE Report"/>
          <xsd:enumeration value="Week 5 OE Report"/>
          <xsd:enumeration value="Week 6 OE Report"/>
          <xsd:enumeration value="Week 7 OE Report"/>
          <xsd:enumeration value="Week 8 OE Report"/>
          <xsd:enumeration value="Week 9 OE Report"/>
          <xsd:enumeration value="Week 10 OE Report"/>
          <xsd:enumeration value="Week 11 OE Report"/>
          <xsd:enumeration value="Week 12 OE Report"/>
          <xsd:enumeration value="Week 13 OE Report"/>
          <xsd:enumeration value="Week 14 OE Report"/>
          <xsd:enumeration value="Week 15 OE Report"/>
          <xsd:enumeration value="Week 1 Data Verification"/>
          <xsd:enumeration value="Week 2 Data Verification"/>
          <xsd:enumeration value="Week 3 Data Verification"/>
          <xsd:enumeration value="Week 4 Data Verification"/>
          <xsd:enumeration value="Week 5 Data Verification"/>
          <xsd:enumeration value="Week 6 Data Verification"/>
          <xsd:enumeration value="Week 7 Data Verification"/>
          <xsd:enumeration value="Week 8 Data Verification"/>
          <xsd:enumeration value="Week 9 Data Verification"/>
          <xsd:enumeration value="Week 10 Data Verification"/>
          <xsd:enumeration value="Week 11 Data Verification"/>
          <xsd:enumeration value="Week 12 Data Verification"/>
          <xsd:enumeration value="Week 13 Data Verification"/>
          <xsd:enumeration value="Week 14 Data Verification"/>
          <xsd:enumeration value="Week 15 Data Verification"/>
        </xsd:restriction>
      </xsd:simpleType>
    </xsd:element>
    <xsd:element name="Active_x002f_Inactive" ma:index="17" nillable="true" ma:displayName="Active/Inactive" ma:default="Active" ma:format="Dropdown" ma:indexed="true" ma:internalName="Active_x002f_Inactive" ma:readOnly="false">
      <xsd:simpleType>
        <xsd:restriction base="dms:Choice">
          <xsd:enumeration value="Active"/>
          <xsd:enumeration value="Inactive"/>
        </xsd:restriction>
      </xsd:simpleType>
    </xsd:element>
    <xsd:element name="Contract_x0020_Year" ma:index="18" nillable="true" ma:displayName="Contract Year" ma:default="Option Period 3 (6/2025 - 6/2026)" ma:description="If your document should not be marked inactive during the entire project select &quot;Contract Expiration.&quot;" ma:format="Dropdown" ma:indexed="true" ma:internalName="Contract_x0020_Year" ma:readOnly="false">
      <xsd:simpleType>
        <xsd:restriction base="dms:Choice">
          <xsd:enumeration value="Base Year"/>
          <xsd:enumeration value="Base Year - Recompete"/>
          <xsd:enumeration value="Option Year 1"/>
          <xsd:enumeration value="Option Year 1 (6/2023 - 6/2024)"/>
          <xsd:enumeration value="Option Year 2"/>
          <xsd:enumeration value="Option Year 2 (6/2024 - 6/2025)"/>
          <xsd:enumeration value="Option Period 3 (6/2025 - 6/2026)"/>
          <xsd:enumeration value="Contract Expiration"/>
        </xsd:restriction>
      </xsd:simpleType>
    </xsd:element>
    <xsd:element name="Date_x0020_to_x0020_Become_x0020_Inactive" ma:index="19" nillable="true" ma:displayName="Inactive Date" ma:format="DateOnly" ma:internalName="Date_x0020_to_x0020_Become_x0020_Inactive" ma:readOnly="false">
      <xsd:simpleType>
        <xsd:restriction base="dms:DateTime"/>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mso-contentType ?>
<customXsn xmlns="http://schemas.microsoft.com/office/2006/metadata/customXsn">
  <xsnLocation/>
  <cached>True</cached>
  <openByDefault>True</openByDefault>
  <xsnScope/>
</customXsn>
</file>

<file path=customXml/item4.xml><?xml version="1.0" encoding="utf-8"?>
<p:properties xmlns:p="http://schemas.microsoft.com/office/2006/metadata/properties" xmlns:xsi="http://www.w3.org/2001/XMLSchema-instance" xmlns:pc="http://schemas.microsoft.com/office/infopath/2007/PartnerControls">
  <documentManagement>
    <Frequency xmlns="5abcd523-7fdc-4b68-a9dd-137216c5fe04">Once per expiration period</Frequency>
    <Contract_x0020_Year xmlns="5abcd523-7fdc-4b68-a9dd-137216c5fe04">Option Year 2 (6/2024 - 6/2025)</Contract_x0020_Year>
    <Description0 xmlns="5abcd523-7fdc-4b68-a9dd-137216c5fe04" xsi:nil="true"/>
    <Report_x0020_Type xmlns="5abcd523-7fdc-4b68-a9dd-137216c5fe04" xsi:nil="true"/>
    <Date_x0020_to_x0020_Become_x0020_Inactive xmlns="5abcd523-7fdc-4b68-a9dd-137216c5fe04" xsi:nil="true"/>
    <Document_x0020_Type xmlns="5abcd523-7fdc-4b68-a9dd-137216c5fe04" xsi:nil="true"/>
    <Status xmlns="5abcd523-7fdc-4b68-a9dd-137216c5fe04">
      <Value>Draft</Value>
    </Status>
    <Category xmlns="5abcd523-7fdc-4b68-a9dd-137216c5fe04">PRA Framework</Category>
    <Active_x002f_Inactive xmlns="5abcd523-7fdc-4b68-a9dd-137216c5fe04">Active</Active_x002f_Inactive>
    <Control_x0020_Level xmlns="5abcd523-7fdc-4b68-a9dd-137216c5fe04">Configuration Control</Control_x0020_Level>
    <Deliverable xmlns="5abcd523-7fdc-4b68-a9dd-137216c5fe04">true</Deliverable>
    <SOW_x0020_Tasks xmlns="5abcd523-7fdc-4b68-a9dd-137216c5fe04">Blueprint</SOW_x0020_Tasks>
  </documentManagement>
</p:properties>
</file>

<file path=customXml/itemProps1.xml><?xml version="1.0" encoding="utf-8"?>
<ds:datastoreItem xmlns:ds="http://schemas.openxmlformats.org/officeDocument/2006/customXml" ds:itemID="{907B6A4A-05B1-4270-ACC7-CDF7C8EE2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bcd523-7fdc-4b68-a9dd-137216c5fe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8EE0E6-EA44-4FB2-A818-49AB9A8A6621}">
  <ds:schemaRefs>
    <ds:schemaRef ds:uri="http://schemas.microsoft.com/sharepoint/v3/contenttype/forms"/>
  </ds:schemaRefs>
</ds:datastoreItem>
</file>

<file path=customXml/itemProps3.xml><?xml version="1.0" encoding="utf-8"?>
<ds:datastoreItem xmlns:ds="http://schemas.openxmlformats.org/officeDocument/2006/customXml" ds:itemID="{1B6B5708-31FD-4E1D-A0F8-D0B491940349}">
  <ds:schemaRefs>
    <ds:schemaRef ds:uri="http://schemas.microsoft.com/office/2006/metadata/customXsn"/>
  </ds:schemaRefs>
</ds:datastoreItem>
</file>

<file path=customXml/itemProps4.xml><?xml version="1.0" encoding="utf-8"?>
<ds:datastoreItem xmlns:ds="http://schemas.openxmlformats.org/officeDocument/2006/customXml" ds:itemID="{FD502501-806A-41F0-801F-2E4123FFB187}">
  <ds:schemaRefs>
    <ds:schemaRef ds:uri="http://schemas.microsoft.com/office/2006/metadata/properties"/>
    <ds:schemaRef ds:uri="http://schemas.microsoft.com/office/infopath/2007/PartnerControls"/>
    <ds:schemaRef ds:uri="5abcd523-7fdc-4b68-a9dd-137216c5fe04"/>
  </ds:schemaRefs>
</ds:datastoreItem>
</file>

<file path=docMetadata/LabelInfo.xml><?xml version="1.0" encoding="utf-8"?>
<clbl:labelList xmlns:clbl="http://schemas.microsoft.com/office/2020/mipLabelMetadata">
  <clbl:label id="{6c9b68e5-0371-4f27-93af-8d15f794dc29}" enabled="1" method="Privileged" siteId="{a01f407a-85cb-4a16-98bb-f28e6384bd28}" contentBits="0" removed="0"/>
</clbl:labelList>
</file>

<file path=docProps/app.xml><?xml version="1.0" encoding="utf-8"?>
<Properties xmlns="http://schemas.openxmlformats.org/officeDocument/2006/extended-properties" xmlns:vt="http://schemas.openxmlformats.org/officeDocument/2006/docPropsVTypes">
  <Template>Normal</Template>
  <TotalTime>2035</TotalTime>
  <Pages>3</Pages>
  <Words>848</Words>
  <Characters>4838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PRA Cross-Walk_Blueprint 2025</vt:lpstr>
    </vt:vector>
  </TitlesOfParts>
  <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Cross-Walk_Blueprint 2025</dc:title>
  <dc:creator>Dina Givler</dc:creator>
  <cp:lastModifiedBy>Givler, Dina</cp:lastModifiedBy>
  <cp:revision>412</cp:revision>
  <dcterms:created xsi:type="dcterms:W3CDTF">2024-08-07T13:59:00Z</dcterms:created>
  <dcterms:modified xsi:type="dcterms:W3CDTF">2025-08-29T12:59:00Z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0x01010008C40526F0C72A4B96ED822AB5AC0E4F00D851EC650EC5BD4881E7F9C02D4296E6</vt:lpwstr>
  </property>
  <property fmtid="{D5CDD505-2E9C-101B-9397-08002B2CF9AE}" pid="3" name="_ExtendedDescription">
    <vt:lpwstr/>
  </property>
</Properties>
</file>