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360" w:rsidRPr="007165EE" w:rsidP="00AC1D25" w14:paraId="54A0E4E4" w14:textId="0FCDE679">
      <w:pPr>
        <w:spacing w:before="1920"/>
        <w:jc w:val="center"/>
        <w:rPr>
          <w:bCs/>
          <w:w w:val="95"/>
          <w:sz w:val="48"/>
          <w:szCs w:val="48"/>
        </w:rPr>
      </w:pPr>
      <w:r w:rsidRPr="007165EE">
        <w:rPr>
          <w:bCs/>
          <w:w w:val="95"/>
          <w:sz w:val="48"/>
          <w:szCs w:val="48"/>
        </w:rPr>
        <w:t xml:space="preserve">Supporting </w:t>
      </w:r>
      <w:r>
        <w:rPr>
          <w:bCs/>
          <w:w w:val="95"/>
          <w:sz w:val="48"/>
          <w:szCs w:val="48"/>
        </w:rPr>
        <w:t>S</w:t>
      </w:r>
      <w:r w:rsidRPr="00AC1D25">
        <w:rPr>
          <w:bCs/>
          <w:w w:val="95"/>
          <w:sz w:val="48"/>
          <w:szCs w:val="48"/>
        </w:rPr>
        <w:t xml:space="preserve">tatement </w:t>
      </w:r>
      <w:r>
        <w:rPr>
          <w:bCs/>
          <w:w w:val="95"/>
          <w:sz w:val="48"/>
          <w:szCs w:val="48"/>
        </w:rPr>
        <w:t>A</w:t>
      </w:r>
    </w:p>
    <w:p w:rsidR="00705E54" w:rsidP="00AC1D25" w14:paraId="1A0E492D" w14:textId="6B75177F">
      <w:pPr>
        <w:jc w:val="center"/>
        <w:rPr>
          <w:bCs/>
          <w:w w:val="95"/>
          <w:sz w:val="48"/>
          <w:szCs w:val="48"/>
        </w:rPr>
      </w:pPr>
      <w:r w:rsidRPr="007165EE">
        <w:rPr>
          <w:bCs/>
          <w:w w:val="95"/>
          <w:sz w:val="48"/>
          <w:szCs w:val="48"/>
        </w:rPr>
        <w:t xml:space="preserve">Blueprint for </w:t>
      </w:r>
      <w:r>
        <w:rPr>
          <w:bCs/>
          <w:w w:val="95"/>
          <w:sz w:val="48"/>
          <w:szCs w:val="48"/>
        </w:rPr>
        <w:t>A</w:t>
      </w:r>
      <w:r w:rsidRPr="007165EE">
        <w:rPr>
          <w:bCs/>
          <w:w w:val="95"/>
          <w:sz w:val="48"/>
          <w:szCs w:val="48"/>
        </w:rPr>
        <w:t xml:space="preserve">pproval of </w:t>
      </w:r>
      <w:r>
        <w:rPr>
          <w:bCs/>
          <w:w w:val="95"/>
          <w:sz w:val="48"/>
          <w:szCs w:val="48"/>
        </w:rPr>
        <w:t>S</w:t>
      </w:r>
      <w:r w:rsidRPr="007165EE">
        <w:rPr>
          <w:bCs/>
          <w:w w:val="95"/>
          <w:sz w:val="48"/>
          <w:szCs w:val="48"/>
        </w:rPr>
        <w:t>tate-</w:t>
      </w:r>
      <w:r>
        <w:rPr>
          <w:bCs/>
          <w:w w:val="95"/>
          <w:sz w:val="48"/>
          <w:szCs w:val="48"/>
        </w:rPr>
        <w:t>B</w:t>
      </w:r>
      <w:r w:rsidRPr="007165EE">
        <w:rPr>
          <w:bCs/>
          <w:w w:val="95"/>
          <w:sz w:val="48"/>
          <w:szCs w:val="48"/>
        </w:rPr>
        <w:t xml:space="preserve">ased </w:t>
      </w:r>
      <w:r>
        <w:rPr>
          <w:bCs/>
          <w:w w:val="95"/>
          <w:sz w:val="48"/>
          <w:szCs w:val="48"/>
        </w:rPr>
        <w:t>E</w:t>
      </w:r>
      <w:r w:rsidRPr="007165EE">
        <w:rPr>
          <w:bCs/>
          <w:w w:val="95"/>
          <w:sz w:val="48"/>
          <w:szCs w:val="48"/>
        </w:rPr>
        <w:t xml:space="preserve">xchanges </w:t>
      </w:r>
    </w:p>
    <w:p w:rsidR="00EE3360" w:rsidRPr="007165EE" w:rsidP="00AC1D25" w14:paraId="54A0E4E5" w14:textId="3C0AA536">
      <w:pPr>
        <w:jc w:val="center"/>
        <w:rPr>
          <w:bCs/>
          <w:w w:val="95"/>
          <w:sz w:val="48"/>
          <w:szCs w:val="48"/>
        </w:rPr>
      </w:pPr>
      <w:r w:rsidRPr="007165EE">
        <w:rPr>
          <w:bCs/>
          <w:w w:val="95"/>
          <w:sz w:val="48"/>
          <w:szCs w:val="48"/>
        </w:rPr>
        <w:t>(</w:t>
      </w:r>
      <w:r w:rsidRPr="00705E54">
        <w:rPr>
          <w:bCs/>
          <w:w w:val="95"/>
          <w:sz w:val="48"/>
          <w:szCs w:val="48"/>
        </w:rPr>
        <w:t xml:space="preserve">CMS-10416/OMB </w:t>
      </w:r>
      <w:r w:rsidRPr="007165EE">
        <w:rPr>
          <w:bCs/>
          <w:w w:val="95"/>
          <w:sz w:val="48"/>
          <w:szCs w:val="48"/>
        </w:rPr>
        <w:t>control number: 0938-1172)</w:t>
      </w:r>
    </w:p>
    <w:p w:rsidR="007F3903" w14:paraId="79A739FC" w14:textId="77777777">
      <w:pPr>
        <w:pStyle w:val="BodyText"/>
        <w:spacing w:before="73"/>
        <w:rPr>
          <w:b/>
          <w:sz w:val="32"/>
        </w:rPr>
        <w:sectPr w:rsidSect="00AC1D25">
          <w:headerReference w:type="default" r:id="rId10"/>
          <w:footerReference w:type="default" r:id="rId11"/>
          <w:type w:val="continuous"/>
          <w:pgSz w:w="12240" w:h="15840"/>
          <w:pgMar w:top="1360" w:right="980" w:bottom="1160" w:left="980" w:header="0" w:footer="976" w:gutter="0"/>
          <w:pgNumType w:start="1"/>
          <w:cols w:space="720"/>
          <w:titlePg/>
          <w:docGrid w:linePitch="299"/>
        </w:sectPr>
      </w:pPr>
    </w:p>
    <w:p w:rsidR="00705E54" w:rsidRPr="007E1638" w:rsidP="00B26D6E" w14:paraId="498A8FB5" w14:textId="77777777">
      <w:pPr>
        <w:pStyle w:val="TOCHeading"/>
      </w:pPr>
      <w:r w:rsidRPr="007E1638">
        <w:t>Table of Contents</w:t>
      </w:r>
    </w:p>
    <w:p w:rsidR="00033C35" w14:paraId="37B4041B" w14:textId="072EFD0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426029" w:history="1">
        <w:r w:rsidRPr="002A2FC3">
          <w:rPr>
            <w:rStyle w:val="Hyperlink"/>
            <w:rFonts w:ascii="Cambria" w:eastAsia="Cambria" w:hAnsi="Cambria" w:cs="Cambria"/>
            <w:b/>
            <w:bCs/>
            <w:noProof/>
            <w:w w:val="99"/>
          </w:rPr>
          <w:t>A.</w:t>
        </w:r>
        <w:r>
          <w:rPr>
            <w:rFonts w:asciiTheme="minorHAnsi" w:eastAsiaTheme="minorEastAsia" w:hAnsiTheme="minorHAnsi" w:cstheme="minorBidi"/>
            <w:noProof/>
            <w:kern w:val="2"/>
            <w:sz w:val="24"/>
            <w:szCs w:val="24"/>
            <w14:ligatures w14:val="standardContextual"/>
          </w:rPr>
          <w:tab/>
        </w:r>
        <w:r w:rsidRPr="002A2FC3">
          <w:rPr>
            <w:rStyle w:val="Hyperlink"/>
            <w:b/>
            <w:bCs/>
            <w:noProof/>
          </w:rPr>
          <w:t>Background</w:t>
        </w:r>
        <w:r>
          <w:rPr>
            <w:noProof/>
            <w:webHidden/>
          </w:rPr>
          <w:tab/>
        </w:r>
        <w:r>
          <w:rPr>
            <w:noProof/>
            <w:webHidden/>
          </w:rPr>
          <w:fldChar w:fldCharType="begin"/>
        </w:r>
        <w:r>
          <w:rPr>
            <w:noProof/>
            <w:webHidden/>
          </w:rPr>
          <w:instrText xml:space="preserve"> PAGEREF _Toc185426029 \h </w:instrText>
        </w:r>
        <w:r>
          <w:rPr>
            <w:noProof/>
            <w:webHidden/>
          </w:rPr>
          <w:fldChar w:fldCharType="separate"/>
        </w:r>
        <w:r w:rsidR="007C5654">
          <w:rPr>
            <w:noProof/>
            <w:webHidden/>
          </w:rPr>
          <w:t>2</w:t>
        </w:r>
        <w:r>
          <w:rPr>
            <w:noProof/>
            <w:webHidden/>
          </w:rPr>
          <w:fldChar w:fldCharType="end"/>
        </w:r>
      </w:hyperlink>
    </w:p>
    <w:p w:rsidR="00033C35" w14:paraId="100E60FE" w14:textId="6D71D680">
      <w:pPr>
        <w:pStyle w:val="TOC1"/>
        <w:rPr>
          <w:rFonts w:asciiTheme="minorHAnsi" w:eastAsiaTheme="minorEastAsia" w:hAnsiTheme="minorHAnsi" w:cstheme="minorBidi"/>
          <w:noProof/>
          <w:kern w:val="2"/>
          <w:sz w:val="24"/>
          <w:szCs w:val="24"/>
          <w14:ligatures w14:val="standardContextual"/>
        </w:rPr>
      </w:pPr>
      <w:hyperlink w:anchor="_Toc185426031" w:history="1">
        <w:r w:rsidRPr="002A2FC3">
          <w:rPr>
            <w:rStyle w:val="Hyperlink"/>
            <w:rFonts w:ascii="Cambria" w:eastAsia="Cambria" w:hAnsi="Cambria" w:cs="Cambria"/>
            <w:b/>
            <w:bCs/>
            <w:noProof/>
            <w:w w:val="99"/>
          </w:rPr>
          <w:t>B.</w:t>
        </w:r>
        <w:r>
          <w:rPr>
            <w:rFonts w:asciiTheme="minorHAnsi" w:eastAsiaTheme="minorEastAsia" w:hAnsiTheme="minorHAnsi" w:cstheme="minorBidi"/>
            <w:noProof/>
            <w:kern w:val="2"/>
            <w:sz w:val="24"/>
            <w:szCs w:val="24"/>
            <w14:ligatures w14:val="standardContextual"/>
          </w:rPr>
          <w:tab/>
        </w:r>
        <w:r w:rsidRPr="002A2FC3">
          <w:rPr>
            <w:rStyle w:val="Hyperlink"/>
            <w:b/>
            <w:bCs/>
            <w:noProof/>
          </w:rPr>
          <w:t>Justification</w:t>
        </w:r>
        <w:r>
          <w:rPr>
            <w:noProof/>
            <w:webHidden/>
          </w:rPr>
          <w:tab/>
        </w:r>
        <w:r>
          <w:rPr>
            <w:noProof/>
            <w:webHidden/>
          </w:rPr>
          <w:fldChar w:fldCharType="begin"/>
        </w:r>
        <w:r>
          <w:rPr>
            <w:noProof/>
            <w:webHidden/>
          </w:rPr>
          <w:instrText xml:space="preserve"> PAGEREF _Toc185426031 \h </w:instrText>
        </w:r>
        <w:r>
          <w:rPr>
            <w:noProof/>
            <w:webHidden/>
          </w:rPr>
          <w:fldChar w:fldCharType="separate"/>
        </w:r>
        <w:r w:rsidR="007C5654">
          <w:rPr>
            <w:noProof/>
            <w:webHidden/>
          </w:rPr>
          <w:t>2</w:t>
        </w:r>
        <w:r>
          <w:rPr>
            <w:noProof/>
            <w:webHidden/>
          </w:rPr>
          <w:fldChar w:fldCharType="end"/>
        </w:r>
      </w:hyperlink>
    </w:p>
    <w:p w:rsidR="00033C35" w14:paraId="12ABBA4E" w14:textId="602B25CA">
      <w:pPr>
        <w:pStyle w:val="TOC2"/>
        <w:tabs>
          <w:tab w:val="left" w:pos="720"/>
        </w:tabs>
        <w:rPr>
          <w:rFonts w:asciiTheme="minorHAnsi" w:hAnsiTheme="minorHAnsi" w:cstheme="minorBidi"/>
          <w:noProof/>
          <w:kern w:val="2"/>
          <w:sz w:val="24"/>
          <w:szCs w:val="24"/>
          <w14:ligatures w14:val="standardContextual"/>
        </w:rPr>
      </w:pPr>
      <w:hyperlink w:anchor="_Toc185426032" w:history="1">
        <w:r w:rsidRPr="002A2FC3">
          <w:rPr>
            <w:rStyle w:val="Hyperlink"/>
            <w:noProof/>
          </w:rPr>
          <w:t>1</w:t>
        </w:r>
        <w:r>
          <w:rPr>
            <w:rFonts w:asciiTheme="minorHAnsi" w:hAnsiTheme="minorHAnsi" w:cstheme="minorBidi"/>
            <w:noProof/>
            <w:kern w:val="2"/>
            <w:sz w:val="24"/>
            <w:szCs w:val="24"/>
            <w14:ligatures w14:val="standardContextual"/>
          </w:rPr>
          <w:tab/>
        </w:r>
        <w:r w:rsidRPr="002A2FC3">
          <w:rPr>
            <w:rStyle w:val="Hyperlink"/>
            <w:noProof/>
          </w:rPr>
          <w:t>Need and Legal Basis</w:t>
        </w:r>
        <w:r>
          <w:rPr>
            <w:noProof/>
            <w:webHidden/>
          </w:rPr>
          <w:tab/>
        </w:r>
        <w:r>
          <w:rPr>
            <w:noProof/>
            <w:webHidden/>
          </w:rPr>
          <w:fldChar w:fldCharType="begin"/>
        </w:r>
        <w:r>
          <w:rPr>
            <w:noProof/>
            <w:webHidden/>
          </w:rPr>
          <w:instrText xml:space="preserve"> PAGEREF _Toc185426032 \h </w:instrText>
        </w:r>
        <w:r>
          <w:rPr>
            <w:noProof/>
            <w:webHidden/>
          </w:rPr>
          <w:fldChar w:fldCharType="separate"/>
        </w:r>
        <w:r w:rsidR="007C5654">
          <w:rPr>
            <w:noProof/>
            <w:webHidden/>
          </w:rPr>
          <w:t>2</w:t>
        </w:r>
        <w:r>
          <w:rPr>
            <w:noProof/>
            <w:webHidden/>
          </w:rPr>
          <w:fldChar w:fldCharType="end"/>
        </w:r>
      </w:hyperlink>
    </w:p>
    <w:p w:rsidR="00033C35" w14:paraId="6117077E" w14:textId="5884C120">
      <w:pPr>
        <w:pStyle w:val="TOC2"/>
        <w:tabs>
          <w:tab w:val="left" w:pos="720"/>
        </w:tabs>
        <w:rPr>
          <w:rFonts w:asciiTheme="minorHAnsi" w:hAnsiTheme="minorHAnsi" w:cstheme="minorBidi"/>
          <w:noProof/>
          <w:kern w:val="2"/>
          <w:sz w:val="24"/>
          <w:szCs w:val="24"/>
          <w14:ligatures w14:val="standardContextual"/>
        </w:rPr>
      </w:pPr>
      <w:hyperlink w:anchor="_Toc185426035" w:history="1">
        <w:r w:rsidRPr="002A2FC3">
          <w:rPr>
            <w:rStyle w:val="Hyperlink"/>
            <w:noProof/>
          </w:rPr>
          <w:t>2</w:t>
        </w:r>
        <w:r>
          <w:rPr>
            <w:rFonts w:asciiTheme="minorHAnsi" w:hAnsiTheme="minorHAnsi" w:cstheme="minorBidi"/>
            <w:noProof/>
            <w:kern w:val="2"/>
            <w:sz w:val="24"/>
            <w:szCs w:val="24"/>
            <w14:ligatures w14:val="standardContextual"/>
          </w:rPr>
          <w:tab/>
        </w:r>
        <w:r w:rsidRPr="002A2FC3">
          <w:rPr>
            <w:rStyle w:val="Hyperlink"/>
            <w:noProof/>
          </w:rPr>
          <w:t>Information</w:t>
        </w:r>
        <w:r w:rsidRPr="002A2FC3">
          <w:rPr>
            <w:rStyle w:val="Hyperlink"/>
            <w:noProof/>
            <w:spacing w:val="-14"/>
          </w:rPr>
          <w:t xml:space="preserve"> </w:t>
        </w:r>
        <w:r w:rsidRPr="002A2FC3">
          <w:rPr>
            <w:rStyle w:val="Hyperlink"/>
            <w:noProof/>
            <w:spacing w:val="-4"/>
          </w:rPr>
          <w:t>Users</w:t>
        </w:r>
        <w:r>
          <w:rPr>
            <w:noProof/>
            <w:webHidden/>
          </w:rPr>
          <w:tab/>
        </w:r>
        <w:r>
          <w:rPr>
            <w:noProof/>
            <w:webHidden/>
          </w:rPr>
          <w:fldChar w:fldCharType="begin"/>
        </w:r>
        <w:r>
          <w:rPr>
            <w:noProof/>
            <w:webHidden/>
          </w:rPr>
          <w:instrText xml:space="preserve"> PAGEREF _Toc185426035 \h </w:instrText>
        </w:r>
        <w:r>
          <w:rPr>
            <w:noProof/>
            <w:webHidden/>
          </w:rPr>
          <w:fldChar w:fldCharType="separate"/>
        </w:r>
        <w:r w:rsidR="007C5654">
          <w:rPr>
            <w:noProof/>
            <w:webHidden/>
          </w:rPr>
          <w:t>3</w:t>
        </w:r>
        <w:r>
          <w:rPr>
            <w:noProof/>
            <w:webHidden/>
          </w:rPr>
          <w:fldChar w:fldCharType="end"/>
        </w:r>
      </w:hyperlink>
    </w:p>
    <w:p w:rsidR="00033C35" w14:paraId="4B875FB7" w14:textId="1472B63A">
      <w:pPr>
        <w:pStyle w:val="TOC2"/>
        <w:tabs>
          <w:tab w:val="left" w:pos="720"/>
        </w:tabs>
        <w:rPr>
          <w:rFonts w:asciiTheme="minorHAnsi" w:hAnsiTheme="minorHAnsi" w:cstheme="minorBidi"/>
          <w:noProof/>
          <w:kern w:val="2"/>
          <w:sz w:val="24"/>
          <w:szCs w:val="24"/>
          <w14:ligatures w14:val="standardContextual"/>
        </w:rPr>
      </w:pPr>
      <w:hyperlink w:anchor="_Toc185426037" w:history="1">
        <w:r w:rsidRPr="002A2FC3">
          <w:rPr>
            <w:rStyle w:val="Hyperlink"/>
            <w:noProof/>
          </w:rPr>
          <w:t>3</w:t>
        </w:r>
        <w:r>
          <w:rPr>
            <w:rFonts w:asciiTheme="minorHAnsi" w:hAnsiTheme="minorHAnsi" w:cstheme="minorBidi"/>
            <w:noProof/>
            <w:kern w:val="2"/>
            <w:sz w:val="24"/>
            <w:szCs w:val="24"/>
            <w14:ligatures w14:val="standardContextual"/>
          </w:rPr>
          <w:tab/>
        </w:r>
        <w:r w:rsidRPr="002A2FC3">
          <w:rPr>
            <w:rStyle w:val="Hyperlink"/>
            <w:noProof/>
          </w:rPr>
          <w:t>Use</w:t>
        </w:r>
        <w:r w:rsidRPr="002A2FC3">
          <w:rPr>
            <w:rStyle w:val="Hyperlink"/>
            <w:noProof/>
            <w:spacing w:val="-5"/>
          </w:rPr>
          <w:t xml:space="preserve"> </w:t>
        </w:r>
        <w:r w:rsidRPr="002A2FC3">
          <w:rPr>
            <w:rStyle w:val="Hyperlink"/>
            <w:noProof/>
          </w:rPr>
          <w:t>of</w:t>
        </w:r>
        <w:r w:rsidRPr="002A2FC3">
          <w:rPr>
            <w:rStyle w:val="Hyperlink"/>
            <w:noProof/>
            <w:spacing w:val="-6"/>
          </w:rPr>
          <w:t xml:space="preserve"> </w:t>
        </w:r>
        <w:r w:rsidRPr="002A2FC3">
          <w:rPr>
            <w:rStyle w:val="Hyperlink"/>
            <w:noProof/>
          </w:rPr>
          <w:t>Information</w:t>
        </w:r>
        <w:r w:rsidRPr="002A2FC3">
          <w:rPr>
            <w:rStyle w:val="Hyperlink"/>
            <w:noProof/>
            <w:spacing w:val="-2"/>
          </w:rPr>
          <w:t xml:space="preserve"> Technology</w:t>
        </w:r>
        <w:r>
          <w:rPr>
            <w:noProof/>
            <w:webHidden/>
          </w:rPr>
          <w:tab/>
        </w:r>
        <w:r>
          <w:rPr>
            <w:noProof/>
            <w:webHidden/>
          </w:rPr>
          <w:fldChar w:fldCharType="begin"/>
        </w:r>
        <w:r>
          <w:rPr>
            <w:noProof/>
            <w:webHidden/>
          </w:rPr>
          <w:instrText xml:space="preserve"> PAGEREF _Toc185426037 \h </w:instrText>
        </w:r>
        <w:r>
          <w:rPr>
            <w:noProof/>
            <w:webHidden/>
          </w:rPr>
          <w:fldChar w:fldCharType="separate"/>
        </w:r>
        <w:r w:rsidR="007C5654">
          <w:rPr>
            <w:noProof/>
            <w:webHidden/>
          </w:rPr>
          <w:t>4</w:t>
        </w:r>
        <w:r>
          <w:rPr>
            <w:noProof/>
            <w:webHidden/>
          </w:rPr>
          <w:fldChar w:fldCharType="end"/>
        </w:r>
      </w:hyperlink>
    </w:p>
    <w:p w:rsidR="00033C35" w14:paraId="236FBB63" w14:textId="2A4762D7">
      <w:pPr>
        <w:pStyle w:val="TOC2"/>
        <w:tabs>
          <w:tab w:val="left" w:pos="720"/>
        </w:tabs>
        <w:rPr>
          <w:rFonts w:asciiTheme="minorHAnsi" w:hAnsiTheme="minorHAnsi" w:cstheme="minorBidi"/>
          <w:noProof/>
          <w:kern w:val="2"/>
          <w:sz w:val="24"/>
          <w:szCs w:val="24"/>
          <w14:ligatures w14:val="standardContextual"/>
        </w:rPr>
      </w:pPr>
      <w:hyperlink w:anchor="_Toc185426039" w:history="1">
        <w:r w:rsidRPr="002A2FC3">
          <w:rPr>
            <w:rStyle w:val="Hyperlink"/>
            <w:noProof/>
          </w:rPr>
          <w:t>4</w:t>
        </w:r>
        <w:r>
          <w:rPr>
            <w:rFonts w:asciiTheme="minorHAnsi" w:hAnsiTheme="minorHAnsi" w:cstheme="minorBidi"/>
            <w:noProof/>
            <w:kern w:val="2"/>
            <w:sz w:val="24"/>
            <w:szCs w:val="24"/>
            <w14:ligatures w14:val="standardContextual"/>
          </w:rPr>
          <w:tab/>
        </w:r>
        <w:r w:rsidRPr="002A2FC3">
          <w:rPr>
            <w:rStyle w:val="Hyperlink"/>
            <w:noProof/>
          </w:rPr>
          <w:t>Duplication</w:t>
        </w:r>
        <w:r w:rsidRPr="002A2FC3">
          <w:rPr>
            <w:rStyle w:val="Hyperlink"/>
            <w:noProof/>
            <w:spacing w:val="-8"/>
          </w:rPr>
          <w:t xml:space="preserve"> </w:t>
        </w:r>
        <w:r w:rsidRPr="002A2FC3">
          <w:rPr>
            <w:rStyle w:val="Hyperlink"/>
            <w:noProof/>
          </w:rPr>
          <w:t>of</w:t>
        </w:r>
        <w:r w:rsidRPr="002A2FC3">
          <w:rPr>
            <w:rStyle w:val="Hyperlink"/>
            <w:noProof/>
            <w:spacing w:val="-4"/>
          </w:rPr>
          <w:t xml:space="preserve"> </w:t>
        </w:r>
        <w:r w:rsidRPr="002A2FC3">
          <w:rPr>
            <w:rStyle w:val="Hyperlink"/>
            <w:noProof/>
            <w:spacing w:val="-2"/>
          </w:rPr>
          <w:t>Efforts</w:t>
        </w:r>
        <w:r>
          <w:rPr>
            <w:noProof/>
            <w:webHidden/>
          </w:rPr>
          <w:tab/>
        </w:r>
        <w:r>
          <w:rPr>
            <w:noProof/>
            <w:webHidden/>
          </w:rPr>
          <w:fldChar w:fldCharType="begin"/>
        </w:r>
        <w:r>
          <w:rPr>
            <w:noProof/>
            <w:webHidden/>
          </w:rPr>
          <w:instrText xml:space="preserve"> PAGEREF _Toc185426039 \h </w:instrText>
        </w:r>
        <w:r>
          <w:rPr>
            <w:noProof/>
            <w:webHidden/>
          </w:rPr>
          <w:fldChar w:fldCharType="separate"/>
        </w:r>
        <w:r w:rsidR="007C5654">
          <w:rPr>
            <w:noProof/>
            <w:webHidden/>
          </w:rPr>
          <w:t>4</w:t>
        </w:r>
        <w:r>
          <w:rPr>
            <w:noProof/>
            <w:webHidden/>
          </w:rPr>
          <w:fldChar w:fldCharType="end"/>
        </w:r>
      </w:hyperlink>
    </w:p>
    <w:p w:rsidR="00033C35" w14:paraId="10747885" w14:textId="2AB0A04D">
      <w:pPr>
        <w:pStyle w:val="TOC2"/>
        <w:tabs>
          <w:tab w:val="left" w:pos="720"/>
        </w:tabs>
        <w:rPr>
          <w:rFonts w:asciiTheme="minorHAnsi" w:hAnsiTheme="minorHAnsi" w:cstheme="minorBidi"/>
          <w:noProof/>
          <w:kern w:val="2"/>
          <w:sz w:val="24"/>
          <w:szCs w:val="24"/>
          <w14:ligatures w14:val="standardContextual"/>
        </w:rPr>
      </w:pPr>
      <w:hyperlink w:anchor="_Toc185426041" w:history="1">
        <w:r w:rsidRPr="002A2FC3">
          <w:rPr>
            <w:rStyle w:val="Hyperlink"/>
            <w:noProof/>
          </w:rPr>
          <w:t>5</w:t>
        </w:r>
        <w:r>
          <w:rPr>
            <w:rFonts w:asciiTheme="minorHAnsi" w:hAnsiTheme="minorHAnsi" w:cstheme="minorBidi"/>
            <w:noProof/>
            <w:kern w:val="2"/>
            <w:sz w:val="24"/>
            <w:szCs w:val="24"/>
            <w14:ligatures w14:val="standardContextual"/>
          </w:rPr>
          <w:tab/>
        </w:r>
        <w:r w:rsidRPr="002A2FC3">
          <w:rPr>
            <w:rStyle w:val="Hyperlink"/>
            <w:noProof/>
          </w:rPr>
          <w:t>Small</w:t>
        </w:r>
        <w:r w:rsidRPr="002A2FC3">
          <w:rPr>
            <w:rStyle w:val="Hyperlink"/>
            <w:noProof/>
            <w:spacing w:val="-4"/>
          </w:rPr>
          <w:t xml:space="preserve"> </w:t>
        </w:r>
        <w:r w:rsidRPr="002A2FC3">
          <w:rPr>
            <w:rStyle w:val="Hyperlink"/>
            <w:noProof/>
          </w:rPr>
          <w:t>Businesses</w:t>
        </w:r>
        <w:r>
          <w:rPr>
            <w:noProof/>
            <w:webHidden/>
          </w:rPr>
          <w:tab/>
        </w:r>
        <w:r>
          <w:rPr>
            <w:noProof/>
            <w:webHidden/>
          </w:rPr>
          <w:fldChar w:fldCharType="begin"/>
        </w:r>
        <w:r>
          <w:rPr>
            <w:noProof/>
            <w:webHidden/>
          </w:rPr>
          <w:instrText xml:space="preserve"> PAGEREF _Toc185426041 \h </w:instrText>
        </w:r>
        <w:r>
          <w:rPr>
            <w:noProof/>
            <w:webHidden/>
          </w:rPr>
          <w:fldChar w:fldCharType="separate"/>
        </w:r>
        <w:r w:rsidR="007C5654">
          <w:rPr>
            <w:noProof/>
            <w:webHidden/>
          </w:rPr>
          <w:t>4</w:t>
        </w:r>
        <w:r>
          <w:rPr>
            <w:noProof/>
            <w:webHidden/>
          </w:rPr>
          <w:fldChar w:fldCharType="end"/>
        </w:r>
      </w:hyperlink>
    </w:p>
    <w:p w:rsidR="00033C35" w14:paraId="5F403897" w14:textId="587CC2CA">
      <w:pPr>
        <w:pStyle w:val="TOC2"/>
        <w:tabs>
          <w:tab w:val="left" w:pos="720"/>
        </w:tabs>
        <w:rPr>
          <w:rFonts w:asciiTheme="minorHAnsi" w:hAnsiTheme="minorHAnsi" w:cstheme="minorBidi"/>
          <w:noProof/>
          <w:kern w:val="2"/>
          <w:sz w:val="24"/>
          <w:szCs w:val="24"/>
          <w14:ligatures w14:val="standardContextual"/>
        </w:rPr>
      </w:pPr>
      <w:hyperlink w:anchor="_Toc185426043" w:history="1">
        <w:r w:rsidRPr="002A2FC3">
          <w:rPr>
            <w:rStyle w:val="Hyperlink"/>
            <w:noProof/>
          </w:rPr>
          <w:t>6</w:t>
        </w:r>
        <w:r>
          <w:rPr>
            <w:rFonts w:asciiTheme="minorHAnsi" w:hAnsiTheme="minorHAnsi" w:cstheme="minorBidi"/>
            <w:noProof/>
            <w:kern w:val="2"/>
            <w:sz w:val="24"/>
            <w:szCs w:val="24"/>
            <w14:ligatures w14:val="standardContextual"/>
          </w:rPr>
          <w:tab/>
        </w:r>
        <w:r w:rsidRPr="002A2FC3">
          <w:rPr>
            <w:rStyle w:val="Hyperlink"/>
            <w:noProof/>
          </w:rPr>
          <w:t>Less</w:t>
        </w:r>
        <w:r w:rsidRPr="002A2FC3">
          <w:rPr>
            <w:rStyle w:val="Hyperlink"/>
            <w:noProof/>
            <w:spacing w:val="-6"/>
          </w:rPr>
          <w:t xml:space="preserve"> </w:t>
        </w:r>
        <w:r w:rsidRPr="002A2FC3">
          <w:rPr>
            <w:rStyle w:val="Hyperlink"/>
            <w:noProof/>
          </w:rPr>
          <w:t>Frequent</w:t>
        </w:r>
        <w:r w:rsidRPr="002A2FC3">
          <w:rPr>
            <w:rStyle w:val="Hyperlink"/>
            <w:noProof/>
            <w:spacing w:val="-4"/>
          </w:rPr>
          <w:t xml:space="preserve"> </w:t>
        </w:r>
        <w:r w:rsidRPr="002A2FC3">
          <w:rPr>
            <w:rStyle w:val="Hyperlink"/>
            <w:noProof/>
            <w:spacing w:val="-2"/>
          </w:rPr>
          <w:t>Collection</w:t>
        </w:r>
        <w:r>
          <w:rPr>
            <w:noProof/>
            <w:webHidden/>
          </w:rPr>
          <w:tab/>
        </w:r>
        <w:r>
          <w:rPr>
            <w:noProof/>
            <w:webHidden/>
          </w:rPr>
          <w:fldChar w:fldCharType="begin"/>
        </w:r>
        <w:r>
          <w:rPr>
            <w:noProof/>
            <w:webHidden/>
          </w:rPr>
          <w:instrText xml:space="preserve"> PAGEREF _Toc185426043 \h </w:instrText>
        </w:r>
        <w:r>
          <w:rPr>
            <w:noProof/>
            <w:webHidden/>
          </w:rPr>
          <w:fldChar w:fldCharType="separate"/>
        </w:r>
        <w:r w:rsidR="007C5654">
          <w:rPr>
            <w:noProof/>
            <w:webHidden/>
          </w:rPr>
          <w:t>4</w:t>
        </w:r>
        <w:r>
          <w:rPr>
            <w:noProof/>
            <w:webHidden/>
          </w:rPr>
          <w:fldChar w:fldCharType="end"/>
        </w:r>
      </w:hyperlink>
    </w:p>
    <w:p w:rsidR="00033C35" w14:paraId="3DC7F47D" w14:textId="375385AB">
      <w:pPr>
        <w:pStyle w:val="TOC2"/>
        <w:tabs>
          <w:tab w:val="left" w:pos="720"/>
        </w:tabs>
        <w:rPr>
          <w:rFonts w:asciiTheme="minorHAnsi" w:hAnsiTheme="minorHAnsi" w:cstheme="minorBidi"/>
          <w:noProof/>
          <w:kern w:val="2"/>
          <w:sz w:val="24"/>
          <w:szCs w:val="24"/>
          <w14:ligatures w14:val="standardContextual"/>
        </w:rPr>
      </w:pPr>
      <w:hyperlink w:anchor="_Toc185426045" w:history="1">
        <w:r w:rsidRPr="002A2FC3">
          <w:rPr>
            <w:rStyle w:val="Hyperlink"/>
            <w:noProof/>
          </w:rPr>
          <w:t>7</w:t>
        </w:r>
        <w:r>
          <w:rPr>
            <w:rFonts w:asciiTheme="minorHAnsi" w:hAnsiTheme="minorHAnsi" w:cstheme="minorBidi"/>
            <w:noProof/>
            <w:kern w:val="2"/>
            <w:sz w:val="24"/>
            <w:szCs w:val="24"/>
            <w14:ligatures w14:val="standardContextual"/>
          </w:rPr>
          <w:tab/>
        </w:r>
        <w:r w:rsidRPr="002A2FC3">
          <w:rPr>
            <w:rStyle w:val="Hyperlink"/>
            <w:noProof/>
          </w:rPr>
          <w:t>Special</w:t>
        </w:r>
        <w:r w:rsidRPr="002A2FC3">
          <w:rPr>
            <w:rStyle w:val="Hyperlink"/>
            <w:noProof/>
            <w:spacing w:val="-7"/>
          </w:rPr>
          <w:t xml:space="preserve"> </w:t>
        </w:r>
        <w:r w:rsidRPr="002A2FC3">
          <w:rPr>
            <w:rStyle w:val="Hyperlink"/>
            <w:noProof/>
          </w:rPr>
          <w:t>Circumstances</w:t>
        </w:r>
        <w:r>
          <w:rPr>
            <w:noProof/>
            <w:webHidden/>
          </w:rPr>
          <w:tab/>
        </w:r>
        <w:r>
          <w:rPr>
            <w:noProof/>
            <w:webHidden/>
          </w:rPr>
          <w:fldChar w:fldCharType="begin"/>
        </w:r>
        <w:r>
          <w:rPr>
            <w:noProof/>
            <w:webHidden/>
          </w:rPr>
          <w:instrText xml:space="preserve"> PAGEREF _Toc185426045 \h </w:instrText>
        </w:r>
        <w:r>
          <w:rPr>
            <w:noProof/>
            <w:webHidden/>
          </w:rPr>
          <w:fldChar w:fldCharType="separate"/>
        </w:r>
        <w:r w:rsidR="007C5654">
          <w:rPr>
            <w:noProof/>
            <w:webHidden/>
          </w:rPr>
          <w:t>4</w:t>
        </w:r>
        <w:r>
          <w:rPr>
            <w:noProof/>
            <w:webHidden/>
          </w:rPr>
          <w:fldChar w:fldCharType="end"/>
        </w:r>
      </w:hyperlink>
    </w:p>
    <w:p w:rsidR="00033C35" w14:paraId="3AFB2E03" w14:textId="010EA641">
      <w:pPr>
        <w:pStyle w:val="TOC2"/>
        <w:tabs>
          <w:tab w:val="left" w:pos="720"/>
        </w:tabs>
        <w:rPr>
          <w:rFonts w:asciiTheme="minorHAnsi" w:hAnsiTheme="minorHAnsi" w:cstheme="minorBidi"/>
          <w:noProof/>
          <w:kern w:val="2"/>
          <w:sz w:val="24"/>
          <w:szCs w:val="24"/>
          <w14:ligatures w14:val="standardContextual"/>
        </w:rPr>
      </w:pPr>
      <w:hyperlink w:anchor="_Toc185426048" w:history="1">
        <w:r w:rsidRPr="002A2FC3">
          <w:rPr>
            <w:rStyle w:val="Hyperlink"/>
            <w:noProof/>
          </w:rPr>
          <w:t>8</w:t>
        </w:r>
        <w:r>
          <w:rPr>
            <w:rFonts w:asciiTheme="minorHAnsi" w:hAnsiTheme="minorHAnsi" w:cstheme="minorBidi"/>
            <w:noProof/>
            <w:kern w:val="2"/>
            <w:sz w:val="24"/>
            <w:szCs w:val="24"/>
            <w14:ligatures w14:val="standardContextual"/>
          </w:rPr>
          <w:tab/>
        </w:r>
        <w:r w:rsidRPr="002A2FC3">
          <w:rPr>
            <w:rStyle w:val="Hyperlink"/>
            <w:noProof/>
          </w:rPr>
          <w:t>Federal Register/Outside</w:t>
        </w:r>
        <w:r w:rsidRPr="002A2FC3">
          <w:rPr>
            <w:rStyle w:val="Hyperlink"/>
            <w:noProof/>
            <w:spacing w:val="2"/>
          </w:rPr>
          <w:t xml:space="preserve"> </w:t>
        </w:r>
        <w:r w:rsidRPr="002A2FC3">
          <w:rPr>
            <w:rStyle w:val="Hyperlink"/>
            <w:noProof/>
            <w:spacing w:val="-2"/>
          </w:rPr>
          <w:t>Consultation</w:t>
        </w:r>
        <w:r>
          <w:rPr>
            <w:noProof/>
            <w:webHidden/>
          </w:rPr>
          <w:tab/>
        </w:r>
        <w:r>
          <w:rPr>
            <w:noProof/>
            <w:webHidden/>
          </w:rPr>
          <w:fldChar w:fldCharType="begin"/>
        </w:r>
        <w:r>
          <w:rPr>
            <w:noProof/>
            <w:webHidden/>
          </w:rPr>
          <w:instrText xml:space="preserve"> PAGEREF _Toc185426048 \h </w:instrText>
        </w:r>
        <w:r>
          <w:rPr>
            <w:noProof/>
            <w:webHidden/>
          </w:rPr>
          <w:fldChar w:fldCharType="separate"/>
        </w:r>
        <w:r w:rsidR="007C5654">
          <w:rPr>
            <w:noProof/>
            <w:webHidden/>
          </w:rPr>
          <w:t>4</w:t>
        </w:r>
        <w:r>
          <w:rPr>
            <w:noProof/>
            <w:webHidden/>
          </w:rPr>
          <w:fldChar w:fldCharType="end"/>
        </w:r>
      </w:hyperlink>
    </w:p>
    <w:p w:rsidR="00033C35" w14:paraId="5120F152" w14:textId="43C70127">
      <w:pPr>
        <w:pStyle w:val="TOC2"/>
        <w:tabs>
          <w:tab w:val="left" w:pos="720"/>
        </w:tabs>
        <w:rPr>
          <w:rFonts w:asciiTheme="minorHAnsi" w:hAnsiTheme="minorHAnsi" w:cstheme="minorBidi"/>
          <w:noProof/>
          <w:kern w:val="2"/>
          <w:sz w:val="24"/>
          <w:szCs w:val="24"/>
          <w14:ligatures w14:val="standardContextual"/>
        </w:rPr>
      </w:pPr>
      <w:hyperlink w:anchor="_Toc185426051" w:history="1">
        <w:r w:rsidRPr="002A2FC3">
          <w:rPr>
            <w:rStyle w:val="Hyperlink"/>
            <w:noProof/>
          </w:rPr>
          <w:t>9</w:t>
        </w:r>
        <w:r>
          <w:rPr>
            <w:rFonts w:asciiTheme="minorHAnsi" w:hAnsiTheme="minorHAnsi" w:cstheme="minorBidi"/>
            <w:noProof/>
            <w:kern w:val="2"/>
            <w:sz w:val="24"/>
            <w:szCs w:val="24"/>
            <w14:ligatures w14:val="standardContextual"/>
          </w:rPr>
          <w:tab/>
        </w:r>
        <w:r w:rsidRPr="002A2FC3">
          <w:rPr>
            <w:rStyle w:val="Hyperlink"/>
            <w:noProof/>
          </w:rPr>
          <w:t>Payments/Gifts</w:t>
        </w:r>
        <w:r w:rsidRPr="002A2FC3">
          <w:rPr>
            <w:rStyle w:val="Hyperlink"/>
            <w:noProof/>
            <w:spacing w:val="1"/>
          </w:rPr>
          <w:t xml:space="preserve"> </w:t>
        </w:r>
        <w:r w:rsidRPr="002A2FC3">
          <w:rPr>
            <w:rStyle w:val="Hyperlink"/>
            <w:noProof/>
          </w:rPr>
          <w:t>to</w:t>
        </w:r>
        <w:r w:rsidRPr="002A2FC3">
          <w:rPr>
            <w:rStyle w:val="Hyperlink"/>
            <w:noProof/>
            <w:spacing w:val="1"/>
          </w:rPr>
          <w:t xml:space="preserve"> </w:t>
        </w:r>
        <w:r w:rsidRPr="002A2FC3">
          <w:rPr>
            <w:rStyle w:val="Hyperlink"/>
            <w:noProof/>
            <w:spacing w:val="-2"/>
          </w:rPr>
          <w:t>Respondents</w:t>
        </w:r>
        <w:r>
          <w:rPr>
            <w:noProof/>
            <w:webHidden/>
          </w:rPr>
          <w:tab/>
        </w:r>
        <w:r>
          <w:rPr>
            <w:noProof/>
            <w:webHidden/>
          </w:rPr>
          <w:fldChar w:fldCharType="begin"/>
        </w:r>
        <w:r>
          <w:rPr>
            <w:noProof/>
            <w:webHidden/>
          </w:rPr>
          <w:instrText xml:space="preserve"> PAGEREF _Toc185426051 \h </w:instrText>
        </w:r>
        <w:r>
          <w:rPr>
            <w:noProof/>
            <w:webHidden/>
          </w:rPr>
          <w:fldChar w:fldCharType="separate"/>
        </w:r>
        <w:r w:rsidR="007C5654">
          <w:rPr>
            <w:noProof/>
            <w:webHidden/>
          </w:rPr>
          <w:t>4</w:t>
        </w:r>
        <w:r>
          <w:rPr>
            <w:noProof/>
            <w:webHidden/>
          </w:rPr>
          <w:fldChar w:fldCharType="end"/>
        </w:r>
      </w:hyperlink>
    </w:p>
    <w:p w:rsidR="00033C35" w14:paraId="77D6B485" w14:textId="192DE247">
      <w:pPr>
        <w:pStyle w:val="TOC2"/>
        <w:tabs>
          <w:tab w:val="left" w:pos="720"/>
        </w:tabs>
        <w:rPr>
          <w:rFonts w:asciiTheme="minorHAnsi" w:hAnsiTheme="minorHAnsi" w:cstheme="minorBidi"/>
          <w:noProof/>
          <w:kern w:val="2"/>
          <w:sz w:val="24"/>
          <w:szCs w:val="24"/>
          <w14:ligatures w14:val="standardContextual"/>
        </w:rPr>
      </w:pPr>
      <w:hyperlink w:anchor="_Toc185426054" w:history="1">
        <w:r w:rsidRPr="002A2FC3">
          <w:rPr>
            <w:rStyle w:val="Hyperlink"/>
            <w:noProof/>
          </w:rPr>
          <w:t>10</w:t>
        </w:r>
        <w:r>
          <w:rPr>
            <w:rFonts w:asciiTheme="minorHAnsi" w:hAnsiTheme="minorHAnsi" w:cstheme="minorBidi"/>
            <w:noProof/>
            <w:kern w:val="2"/>
            <w:sz w:val="24"/>
            <w:szCs w:val="24"/>
            <w14:ligatures w14:val="standardContextual"/>
          </w:rPr>
          <w:tab/>
        </w:r>
        <w:r w:rsidRPr="002A2FC3">
          <w:rPr>
            <w:rStyle w:val="Hyperlink"/>
            <w:noProof/>
          </w:rPr>
          <w:t>Confidentiality</w:t>
        </w:r>
        <w:r>
          <w:rPr>
            <w:noProof/>
            <w:webHidden/>
          </w:rPr>
          <w:tab/>
        </w:r>
        <w:r>
          <w:rPr>
            <w:noProof/>
            <w:webHidden/>
          </w:rPr>
          <w:fldChar w:fldCharType="begin"/>
        </w:r>
        <w:r>
          <w:rPr>
            <w:noProof/>
            <w:webHidden/>
          </w:rPr>
          <w:instrText xml:space="preserve"> PAGEREF _Toc185426054 \h </w:instrText>
        </w:r>
        <w:r>
          <w:rPr>
            <w:noProof/>
            <w:webHidden/>
          </w:rPr>
          <w:fldChar w:fldCharType="separate"/>
        </w:r>
        <w:r w:rsidR="007C5654">
          <w:rPr>
            <w:noProof/>
            <w:webHidden/>
          </w:rPr>
          <w:t>4</w:t>
        </w:r>
        <w:r>
          <w:rPr>
            <w:noProof/>
            <w:webHidden/>
          </w:rPr>
          <w:fldChar w:fldCharType="end"/>
        </w:r>
      </w:hyperlink>
    </w:p>
    <w:p w:rsidR="00033C35" w14:paraId="02D85B70" w14:textId="30D44245">
      <w:pPr>
        <w:pStyle w:val="TOC2"/>
        <w:tabs>
          <w:tab w:val="left" w:pos="720"/>
        </w:tabs>
        <w:rPr>
          <w:rFonts w:asciiTheme="minorHAnsi" w:hAnsiTheme="minorHAnsi" w:cstheme="minorBidi"/>
          <w:noProof/>
          <w:kern w:val="2"/>
          <w:sz w:val="24"/>
          <w:szCs w:val="24"/>
          <w14:ligatures w14:val="standardContextual"/>
        </w:rPr>
      </w:pPr>
      <w:hyperlink w:anchor="_Toc185426060" w:history="1">
        <w:r w:rsidRPr="002A2FC3">
          <w:rPr>
            <w:rStyle w:val="Hyperlink"/>
            <w:noProof/>
          </w:rPr>
          <w:t>11</w:t>
        </w:r>
        <w:r>
          <w:rPr>
            <w:rFonts w:asciiTheme="minorHAnsi" w:hAnsiTheme="minorHAnsi" w:cstheme="minorBidi"/>
            <w:noProof/>
            <w:kern w:val="2"/>
            <w:sz w:val="24"/>
            <w:szCs w:val="24"/>
            <w14:ligatures w14:val="standardContextual"/>
          </w:rPr>
          <w:tab/>
        </w:r>
        <w:r w:rsidRPr="002A2FC3">
          <w:rPr>
            <w:rStyle w:val="Hyperlink"/>
            <w:noProof/>
          </w:rPr>
          <w:t>Sensitive</w:t>
        </w:r>
        <w:r w:rsidRPr="002A2FC3">
          <w:rPr>
            <w:rStyle w:val="Hyperlink"/>
            <w:noProof/>
            <w:spacing w:val="-7"/>
          </w:rPr>
          <w:t xml:space="preserve"> </w:t>
        </w:r>
        <w:r w:rsidRPr="002A2FC3">
          <w:rPr>
            <w:rStyle w:val="Hyperlink"/>
            <w:noProof/>
            <w:spacing w:val="-2"/>
          </w:rPr>
          <w:t>Questions</w:t>
        </w:r>
        <w:r>
          <w:rPr>
            <w:noProof/>
            <w:webHidden/>
          </w:rPr>
          <w:tab/>
        </w:r>
        <w:r>
          <w:rPr>
            <w:noProof/>
            <w:webHidden/>
          </w:rPr>
          <w:fldChar w:fldCharType="begin"/>
        </w:r>
        <w:r>
          <w:rPr>
            <w:noProof/>
            <w:webHidden/>
          </w:rPr>
          <w:instrText xml:space="preserve"> PAGEREF _Toc185426060 \h </w:instrText>
        </w:r>
        <w:r>
          <w:rPr>
            <w:noProof/>
            <w:webHidden/>
          </w:rPr>
          <w:fldChar w:fldCharType="separate"/>
        </w:r>
        <w:r w:rsidR="007C5654">
          <w:rPr>
            <w:noProof/>
            <w:webHidden/>
          </w:rPr>
          <w:t>4</w:t>
        </w:r>
        <w:r>
          <w:rPr>
            <w:noProof/>
            <w:webHidden/>
          </w:rPr>
          <w:fldChar w:fldCharType="end"/>
        </w:r>
      </w:hyperlink>
    </w:p>
    <w:p w:rsidR="00033C35" w14:paraId="41389AC0" w14:textId="28B70AA7">
      <w:pPr>
        <w:pStyle w:val="TOC2"/>
        <w:tabs>
          <w:tab w:val="left" w:pos="720"/>
        </w:tabs>
        <w:rPr>
          <w:rFonts w:asciiTheme="minorHAnsi" w:hAnsiTheme="minorHAnsi" w:cstheme="minorBidi"/>
          <w:noProof/>
          <w:kern w:val="2"/>
          <w:sz w:val="24"/>
          <w:szCs w:val="24"/>
          <w14:ligatures w14:val="standardContextual"/>
        </w:rPr>
      </w:pPr>
      <w:hyperlink w:anchor="_Toc185426062" w:history="1">
        <w:r w:rsidRPr="002A2FC3">
          <w:rPr>
            <w:rStyle w:val="Hyperlink"/>
            <w:noProof/>
          </w:rPr>
          <w:t>12</w:t>
        </w:r>
        <w:r>
          <w:rPr>
            <w:rFonts w:asciiTheme="minorHAnsi" w:hAnsiTheme="minorHAnsi" w:cstheme="minorBidi"/>
            <w:noProof/>
            <w:kern w:val="2"/>
            <w:sz w:val="24"/>
            <w:szCs w:val="24"/>
            <w14:ligatures w14:val="standardContextual"/>
          </w:rPr>
          <w:tab/>
        </w:r>
        <w:r w:rsidRPr="002A2FC3">
          <w:rPr>
            <w:rStyle w:val="Hyperlink"/>
            <w:noProof/>
          </w:rPr>
          <w:t>Burden</w:t>
        </w:r>
        <w:r w:rsidRPr="002A2FC3">
          <w:rPr>
            <w:rStyle w:val="Hyperlink"/>
            <w:noProof/>
            <w:spacing w:val="-5"/>
          </w:rPr>
          <w:t xml:space="preserve"> </w:t>
        </w:r>
        <w:r w:rsidRPr="002A2FC3">
          <w:rPr>
            <w:rStyle w:val="Hyperlink"/>
            <w:noProof/>
          </w:rPr>
          <w:t>Estimates</w:t>
        </w:r>
        <w:r w:rsidRPr="002A2FC3">
          <w:rPr>
            <w:rStyle w:val="Hyperlink"/>
            <w:noProof/>
            <w:spacing w:val="-3"/>
          </w:rPr>
          <w:t xml:space="preserve"> </w:t>
        </w:r>
        <w:r w:rsidRPr="002A2FC3">
          <w:rPr>
            <w:rStyle w:val="Hyperlink"/>
            <w:noProof/>
          </w:rPr>
          <w:t>(Hours</w:t>
        </w:r>
        <w:r w:rsidRPr="002A2FC3">
          <w:rPr>
            <w:rStyle w:val="Hyperlink"/>
            <w:noProof/>
            <w:spacing w:val="-4"/>
          </w:rPr>
          <w:t xml:space="preserve"> </w:t>
        </w:r>
        <w:r w:rsidRPr="002A2FC3">
          <w:rPr>
            <w:rStyle w:val="Hyperlink"/>
            <w:noProof/>
          </w:rPr>
          <w:t xml:space="preserve">&amp; </w:t>
        </w:r>
        <w:r w:rsidRPr="002A2FC3">
          <w:rPr>
            <w:rStyle w:val="Hyperlink"/>
            <w:noProof/>
            <w:spacing w:val="-2"/>
          </w:rPr>
          <w:t>Wages)</w:t>
        </w:r>
        <w:r>
          <w:rPr>
            <w:noProof/>
            <w:webHidden/>
          </w:rPr>
          <w:tab/>
        </w:r>
        <w:r>
          <w:rPr>
            <w:noProof/>
            <w:webHidden/>
          </w:rPr>
          <w:fldChar w:fldCharType="begin"/>
        </w:r>
        <w:r>
          <w:rPr>
            <w:noProof/>
            <w:webHidden/>
          </w:rPr>
          <w:instrText xml:space="preserve"> PAGEREF _Toc185426062 \h </w:instrText>
        </w:r>
        <w:r>
          <w:rPr>
            <w:noProof/>
            <w:webHidden/>
          </w:rPr>
          <w:fldChar w:fldCharType="separate"/>
        </w:r>
        <w:r w:rsidR="007C5654">
          <w:rPr>
            <w:noProof/>
            <w:webHidden/>
          </w:rPr>
          <w:t>4</w:t>
        </w:r>
        <w:r>
          <w:rPr>
            <w:noProof/>
            <w:webHidden/>
          </w:rPr>
          <w:fldChar w:fldCharType="end"/>
        </w:r>
      </w:hyperlink>
    </w:p>
    <w:p w:rsidR="00033C35" w:rsidP="00AC1D25" w14:paraId="33958109" w14:textId="220B82A6">
      <w:pPr>
        <w:pStyle w:val="TOC3"/>
        <w:rPr>
          <w:noProof/>
        </w:rPr>
      </w:pPr>
      <w:hyperlink w:anchor="_Toc185426063" w:history="1">
        <w:r w:rsidRPr="002A2FC3">
          <w:rPr>
            <w:rStyle w:val="Hyperlink"/>
            <w:bCs/>
            <w:noProof/>
          </w:rPr>
          <w:t>Annualized Hours and Costs</w:t>
        </w:r>
        <w:r>
          <w:rPr>
            <w:noProof/>
            <w:webHidden/>
          </w:rPr>
          <w:tab/>
        </w:r>
        <w:r>
          <w:rPr>
            <w:noProof/>
            <w:webHidden/>
          </w:rPr>
          <w:fldChar w:fldCharType="begin"/>
        </w:r>
        <w:r>
          <w:rPr>
            <w:noProof/>
            <w:webHidden/>
          </w:rPr>
          <w:instrText xml:space="preserve"> PAGEREF _Toc185426063 \h </w:instrText>
        </w:r>
        <w:r>
          <w:rPr>
            <w:noProof/>
            <w:webHidden/>
          </w:rPr>
          <w:fldChar w:fldCharType="separate"/>
        </w:r>
        <w:r w:rsidR="007C5654">
          <w:rPr>
            <w:noProof/>
            <w:webHidden/>
          </w:rPr>
          <w:t>5</w:t>
        </w:r>
        <w:r>
          <w:rPr>
            <w:noProof/>
            <w:webHidden/>
          </w:rPr>
          <w:fldChar w:fldCharType="end"/>
        </w:r>
      </w:hyperlink>
    </w:p>
    <w:p w:rsidR="00033C35" w:rsidP="00AC1D25" w14:paraId="0983F31D" w14:textId="47329A76">
      <w:pPr>
        <w:pStyle w:val="TOC3"/>
        <w:rPr>
          <w:noProof/>
        </w:rPr>
      </w:pPr>
      <w:hyperlink w:anchor="_Toc185426064" w:history="1">
        <w:r w:rsidRPr="002A2FC3">
          <w:rPr>
            <w:rStyle w:val="Hyperlink"/>
            <w:noProof/>
          </w:rPr>
          <w:t>Estimated Annualized Burden Table</w:t>
        </w:r>
        <w:r>
          <w:rPr>
            <w:noProof/>
            <w:webHidden/>
          </w:rPr>
          <w:tab/>
        </w:r>
        <w:r>
          <w:rPr>
            <w:noProof/>
            <w:webHidden/>
          </w:rPr>
          <w:fldChar w:fldCharType="begin"/>
        </w:r>
        <w:r>
          <w:rPr>
            <w:noProof/>
            <w:webHidden/>
          </w:rPr>
          <w:instrText xml:space="preserve"> PAGEREF _Toc185426064 \h </w:instrText>
        </w:r>
        <w:r>
          <w:rPr>
            <w:noProof/>
            <w:webHidden/>
          </w:rPr>
          <w:fldChar w:fldCharType="separate"/>
        </w:r>
        <w:r w:rsidR="007C5654">
          <w:rPr>
            <w:noProof/>
            <w:webHidden/>
          </w:rPr>
          <w:t>7</w:t>
        </w:r>
        <w:r>
          <w:rPr>
            <w:noProof/>
            <w:webHidden/>
          </w:rPr>
          <w:fldChar w:fldCharType="end"/>
        </w:r>
      </w:hyperlink>
    </w:p>
    <w:p w:rsidR="00033C35" w14:paraId="261265E5" w14:textId="261B8095">
      <w:pPr>
        <w:pStyle w:val="TOC2"/>
        <w:tabs>
          <w:tab w:val="left" w:pos="720"/>
        </w:tabs>
        <w:rPr>
          <w:rFonts w:asciiTheme="minorHAnsi" w:hAnsiTheme="minorHAnsi" w:cstheme="minorBidi"/>
          <w:noProof/>
          <w:kern w:val="2"/>
          <w:sz w:val="24"/>
          <w:szCs w:val="24"/>
          <w14:ligatures w14:val="standardContextual"/>
        </w:rPr>
      </w:pPr>
      <w:hyperlink w:anchor="_Toc185426126" w:history="1">
        <w:r w:rsidRPr="002A2FC3">
          <w:rPr>
            <w:rStyle w:val="Hyperlink"/>
            <w:noProof/>
          </w:rPr>
          <w:t>13</w:t>
        </w:r>
        <w:r>
          <w:rPr>
            <w:rFonts w:asciiTheme="minorHAnsi" w:hAnsiTheme="minorHAnsi" w:cstheme="minorBidi"/>
            <w:noProof/>
            <w:kern w:val="2"/>
            <w:sz w:val="24"/>
            <w:szCs w:val="24"/>
            <w14:ligatures w14:val="standardContextual"/>
          </w:rPr>
          <w:tab/>
        </w:r>
        <w:r w:rsidRPr="002A2FC3">
          <w:rPr>
            <w:rStyle w:val="Hyperlink"/>
            <w:noProof/>
          </w:rPr>
          <w:t>Capital</w:t>
        </w:r>
        <w:r w:rsidRPr="002A2FC3">
          <w:rPr>
            <w:rStyle w:val="Hyperlink"/>
            <w:noProof/>
            <w:spacing w:val="-7"/>
          </w:rPr>
          <w:t xml:space="preserve"> </w:t>
        </w:r>
        <w:r w:rsidRPr="002A2FC3">
          <w:rPr>
            <w:rStyle w:val="Hyperlink"/>
            <w:noProof/>
            <w:spacing w:val="-2"/>
          </w:rPr>
          <w:t>Costs</w:t>
        </w:r>
        <w:r>
          <w:rPr>
            <w:noProof/>
            <w:webHidden/>
          </w:rPr>
          <w:tab/>
        </w:r>
        <w:r>
          <w:rPr>
            <w:noProof/>
            <w:webHidden/>
          </w:rPr>
          <w:fldChar w:fldCharType="begin"/>
        </w:r>
        <w:r>
          <w:rPr>
            <w:noProof/>
            <w:webHidden/>
          </w:rPr>
          <w:instrText xml:space="preserve"> PAGEREF _Toc185426126 \h </w:instrText>
        </w:r>
        <w:r>
          <w:rPr>
            <w:noProof/>
            <w:webHidden/>
          </w:rPr>
          <w:fldChar w:fldCharType="separate"/>
        </w:r>
        <w:r w:rsidR="007C5654">
          <w:rPr>
            <w:noProof/>
            <w:webHidden/>
          </w:rPr>
          <w:t>7</w:t>
        </w:r>
        <w:r>
          <w:rPr>
            <w:noProof/>
            <w:webHidden/>
          </w:rPr>
          <w:fldChar w:fldCharType="end"/>
        </w:r>
      </w:hyperlink>
    </w:p>
    <w:p w:rsidR="00033C35" w14:paraId="2ADBCB2C" w14:textId="6696ED98">
      <w:pPr>
        <w:pStyle w:val="TOC2"/>
        <w:tabs>
          <w:tab w:val="left" w:pos="720"/>
        </w:tabs>
        <w:rPr>
          <w:rFonts w:asciiTheme="minorHAnsi" w:hAnsiTheme="minorHAnsi" w:cstheme="minorBidi"/>
          <w:noProof/>
          <w:kern w:val="2"/>
          <w:sz w:val="24"/>
          <w:szCs w:val="24"/>
          <w14:ligatures w14:val="standardContextual"/>
        </w:rPr>
      </w:pPr>
      <w:hyperlink w:anchor="_Toc185426127" w:history="1">
        <w:r w:rsidRPr="002A2FC3">
          <w:rPr>
            <w:rStyle w:val="Hyperlink"/>
            <w:noProof/>
          </w:rPr>
          <w:t>14</w:t>
        </w:r>
        <w:r>
          <w:rPr>
            <w:rFonts w:asciiTheme="minorHAnsi" w:hAnsiTheme="minorHAnsi" w:cstheme="minorBidi"/>
            <w:noProof/>
            <w:kern w:val="2"/>
            <w:sz w:val="24"/>
            <w:szCs w:val="24"/>
            <w14:ligatures w14:val="standardContextual"/>
          </w:rPr>
          <w:tab/>
        </w:r>
        <w:r w:rsidRPr="002A2FC3">
          <w:rPr>
            <w:rStyle w:val="Hyperlink"/>
            <w:noProof/>
          </w:rPr>
          <w:t>Cost</w:t>
        </w:r>
        <w:r w:rsidRPr="002A2FC3">
          <w:rPr>
            <w:rStyle w:val="Hyperlink"/>
            <w:noProof/>
            <w:spacing w:val="-4"/>
          </w:rPr>
          <w:t xml:space="preserve"> </w:t>
        </w:r>
        <w:r w:rsidRPr="002A2FC3">
          <w:rPr>
            <w:rStyle w:val="Hyperlink"/>
            <w:noProof/>
          </w:rPr>
          <w:t>to</w:t>
        </w:r>
        <w:r w:rsidRPr="002A2FC3">
          <w:rPr>
            <w:rStyle w:val="Hyperlink"/>
            <w:noProof/>
            <w:spacing w:val="-3"/>
          </w:rPr>
          <w:t xml:space="preserve"> </w:t>
        </w:r>
        <w:r w:rsidRPr="002A2FC3">
          <w:rPr>
            <w:rStyle w:val="Hyperlink"/>
            <w:noProof/>
          </w:rPr>
          <w:t>Federal</w:t>
        </w:r>
        <w:r w:rsidRPr="002A2FC3">
          <w:rPr>
            <w:rStyle w:val="Hyperlink"/>
            <w:noProof/>
            <w:spacing w:val="-6"/>
          </w:rPr>
          <w:t xml:space="preserve"> </w:t>
        </w:r>
        <w:r w:rsidRPr="002A2FC3">
          <w:rPr>
            <w:rStyle w:val="Hyperlink"/>
            <w:noProof/>
            <w:spacing w:val="-2"/>
          </w:rPr>
          <w:t>Government</w:t>
        </w:r>
        <w:r>
          <w:rPr>
            <w:noProof/>
            <w:webHidden/>
          </w:rPr>
          <w:tab/>
        </w:r>
        <w:r>
          <w:rPr>
            <w:noProof/>
            <w:webHidden/>
          </w:rPr>
          <w:fldChar w:fldCharType="begin"/>
        </w:r>
        <w:r>
          <w:rPr>
            <w:noProof/>
            <w:webHidden/>
          </w:rPr>
          <w:instrText xml:space="preserve"> PAGEREF _Toc185426127 \h </w:instrText>
        </w:r>
        <w:r>
          <w:rPr>
            <w:noProof/>
            <w:webHidden/>
          </w:rPr>
          <w:fldChar w:fldCharType="separate"/>
        </w:r>
        <w:r w:rsidR="007C5654">
          <w:rPr>
            <w:noProof/>
            <w:webHidden/>
          </w:rPr>
          <w:t>7</w:t>
        </w:r>
        <w:r>
          <w:rPr>
            <w:noProof/>
            <w:webHidden/>
          </w:rPr>
          <w:fldChar w:fldCharType="end"/>
        </w:r>
      </w:hyperlink>
    </w:p>
    <w:p w:rsidR="00033C35" w14:paraId="4D0E2DAD" w14:textId="10E63A84">
      <w:pPr>
        <w:pStyle w:val="TOC2"/>
        <w:tabs>
          <w:tab w:val="left" w:pos="720"/>
        </w:tabs>
        <w:rPr>
          <w:rFonts w:asciiTheme="minorHAnsi" w:hAnsiTheme="minorHAnsi" w:cstheme="minorBidi"/>
          <w:noProof/>
          <w:kern w:val="2"/>
          <w:sz w:val="24"/>
          <w:szCs w:val="24"/>
          <w14:ligatures w14:val="standardContextual"/>
        </w:rPr>
      </w:pPr>
      <w:hyperlink w:anchor="_Toc185426145" w:history="1">
        <w:r w:rsidRPr="002A2FC3">
          <w:rPr>
            <w:rStyle w:val="Hyperlink"/>
            <w:noProof/>
          </w:rPr>
          <w:t>15</w:t>
        </w:r>
        <w:r>
          <w:rPr>
            <w:rFonts w:asciiTheme="minorHAnsi" w:hAnsiTheme="minorHAnsi" w:cstheme="minorBidi"/>
            <w:noProof/>
            <w:kern w:val="2"/>
            <w:sz w:val="24"/>
            <w:szCs w:val="24"/>
            <w14:ligatures w14:val="standardContextual"/>
          </w:rPr>
          <w:tab/>
        </w:r>
        <w:r w:rsidRPr="002A2FC3">
          <w:rPr>
            <w:rStyle w:val="Hyperlink"/>
            <w:noProof/>
          </w:rPr>
          <w:t>Changes to Burden</w:t>
        </w:r>
        <w:r>
          <w:rPr>
            <w:noProof/>
            <w:webHidden/>
          </w:rPr>
          <w:tab/>
        </w:r>
        <w:r>
          <w:rPr>
            <w:noProof/>
            <w:webHidden/>
          </w:rPr>
          <w:fldChar w:fldCharType="begin"/>
        </w:r>
        <w:r>
          <w:rPr>
            <w:noProof/>
            <w:webHidden/>
          </w:rPr>
          <w:instrText xml:space="preserve"> PAGEREF _Toc185426145 \h </w:instrText>
        </w:r>
        <w:r>
          <w:rPr>
            <w:noProof/>
            <w:webHidden/>
          </w:rPr>
          <w:fldChar w:fldCharType="separate"/>
        </w:r>
        <w:r w:rsidR="007C5654">
          <w:rPr>
            <w:noProof/>
            <w:webHidden/>
          </w:rPr>
          <w:t>8</w:t>
        </w:r>
        <w:r>
          <w:rPr>
            <w:noProof/>
            <w:webHidden/>
          </w:rPr>
          <w:fldChar w:fldCharType="end"/>
        </w:r>
      </w:hyperlink>
    </w:p>
    <w:p w:rsidR="00033C35" w14:paraId="33FB25C2" w14:textId="4D3CF590">
      <w:pPr>
        <w:pStyle w:val="TOC2"/>
        <w:tabs>
          <w:tab w:val="left" w:pos="720"/>
        </w:tabs>
        <w:rPr>
          <w:rFonts w:asciiTheme="minorHAnsi" w:hAnsiTheme="minorHAnsi" w:cstheme="minorBidi"/>
          <w:noProof/>
          <w:kern w:val="2"/>
          <w:sz w:val="24"/>
          <w:szCs w:val="24"/>
          <w14:ligatures w14:val="standardContextual"/>
        </w:rPr>
      </w:pPr>
      <w:hyperlink w:anchor="_Toc185426147" w:history="1">
        <w:r w:rsidRPr="002A2FC3">
          <w:rPr>
            <w:rStyle w:val="Hyperlink"/>
            <w:noProof/>
            <w:spacing w:val="-4"/>
          </w:rPr>
          <w:t>16</w:t>
        </w:r>
        <w:r>
          <w:rPr>
            <w:rFonts w:asciiTheme="minorHAnsi" w:hAnsiTheme="minorHAnsi" w:cstheme="minorBidi"/>
            <w:noProof/>
            <w:kern w:val="2"/>
            <w:sz w:val="24"/>
            <w:szCs w:val="24"/>
            <w14:ligatures w14:val="standardContextual"/>
          </w:rPr>
          <w:tab/>
        </w:r>
        <w:r w:rsidRPr="002A2FC3">
          <w:rPr>
            <w:rStyle w:val="Hyperlink"/>
            <w:noProof/>
          </w:rPr>
          <w:t>Publication/Tabulation</w:t>
        </w:r>
        <w:r w:rsidRPr="002A2FC3">
          <w:rPr>
            <w:rStyle w:val="Hyperlink"/>
            <w:noProof/>
            <w:spacing w:val="18"/>
          </w:rPr>
          <w:t xml:space="preserve"> </w:t>
        </w:r>
        <w:r w:rsidRPr="002A2FC3">
          <w:rPr>
            <w:rStyle w:val="Hyperlink"/>
            <w:noProof/>
            <w:spacing w:val="-4"/>
          </w:rPr>
          <w:t>Dates</w:t>
        </w:r>
        <w:r>
          <w:rPr>
            <w:noProof/>
            <w:webHidden/>
          </w:rPr>
          <w:tab/>
        </w:r>
        <w:r>
          <w:rPr>
            <w:noProof/>
            <w:webHidden/>
          </w:rPr>
          <w:fldChar w:fldCharType="begin"/>
        </w:r>
        <w:r>
          <w:rPr>
            <w:noProof/>
            <w:webHidden/>
          </w:rPr>
          <w:instrText xml:space="preserve"> PAGEREF _Toc185426147 \h </w:instrText>
        </w:r>
        <w:r>
          <w:rPr>
            <w:noProof/>
            <w:webHidden/>
          </w:rPr>
          <w:fldChar w:fldCharType="separate"/>
        </w:r>
        <w:r w:rsidR="007C5654">
          <w:rPr>
            <w:noProof/>
            <w:webHidden/>
          </w:rPr>
          <w:t>8</w:t>
        </w:r>
        <w:r>
          <w:rPr>
            <w:noProof/>
            <w:webHidden/>
          </w:rPr>
          <w:fldChar w:fldCharType="end"/>
        </w:r>
      </w:hyperlink>
    </w:p>
    <w:p w:rsidR="00033C35" w14:paraId="44E44A22" w14:textId="02920942">
      <w:pPr>
        <w:pStyle w:val="TOC2"/>
        <w:tabs>
          <w:tab w:val="left" w:pos="720"/>
        </w:tabs>
        <w:rPr>
          <w:rFonts w:asciiTheme="minorHAnsi" w:hAnsiTheme="minorHAnsi" w:cstheme="minorBidi"/>
          <w:noProof/>
          <w:kern w:val="2"/>
          <w:sz w:val="24"/>
          <w:szCs w:val="24"/>
          <w14:ligatures w14:val="standardContextual"/>
        </w:rPr>
      </w:pPr>
      <w:hyperlink w:anchor="_Toc185426148" w:history="1">
        <w:r w:rsidRPr="002A2FC3">
          <w:rPr>
            <w:rStyle w:val="Hyperlink"/>
            <w:noProof/>
          </w:rPr>
          <w:t>17</w:t>
        </w:r>
        <w:r>
          <w:rPr>
            <w:rFonts w:asciiTheme="minorHAnsi" w:hAnsiTheme="minorHAnsi" w:cstheme="minorBidi"/>
            <w:noProof/>
            <w:kern w:val="2"/>
            <w:sz w:val="24"/>
            <w:szCs w:val="24"/>
            <w14:ligatures w14:val="standardContextual"/>
          </w:rPr>
          <w:tab/>
        </w:r>
        <w:r w:rsidRPr="002A2FC3">
          <w:rPr>
            <w:rStyle w:val="Hyperlink"/>
            <w:noProof/>
          </w:rPr>
          <w:t>Expiration</w:t>
        </w:r>
        <w:r w:rsidRPr="002A2FC3">
          <w:rPr>
            <w:rStyle w:val="Hyperlink"/>
            <w:noProof/>
            <w:spacing w:val="-7"/>
          </w:rPr>
          <w:t xml:space="preserve"> </w:t>
        </w:r>
        <w:r w:rsidRPr="002A2FC3">
          <w:rPr>
            <w:rStyle w:val="Hyperlink"/>
            <w:noProof/>
            <w:spacing w:val="-4"/>
          </w:rPr>
          <w:t>Date</w:t>
        </w:r>
        <w:r>
          <w:rPr>
            <w:noProof/>
            <w:webHidden/>
          </w:rPr>
          <w:tab/>
        </w:r>
        <w:r>
          <w:rPr>
            <w:noProof/>
            <w:webHidden/>
          </w:rPr>
          <w:fldChar w:fldCharType="begin"/>
        </w:r>
        <w:r>
          <w:rPr>
            <w:noProof/>
            <w:webHidden/>
          </w:rPr>
          <w:instrText xml:space="preserve"> PAGEREF _Toc185426148 \h </w:instrText>
        </w:r>
        <w:r>
          <w:rPr>
            <w:noProof/>
            <w:webHidden/>
          </w:rPr>
          <w:fldChar w:fldCharType="separate"/>
        </w:r>
        <w:r w:rsidR="007C5654">
          <w:rPr>
            <w:noProof/>
            <w:webHidden/>
          </w:rPr>
          <w:t>8</w:t>
        </w:r>
        <w:r>
          <w:rPr>
            <w:noProof/>
            <w:webHidden/>
          </w:rPr>
          <w:fldChar w:fldCharType="end"/>
        </w:r>
      </w:hyperlink>
    </w:p>
    <w:p w:rsidR="00033C35" w14:paraId="04FCDF35" w14:textId="5AC5CBE6">
      <w:pPr>
        <w:pStyle w:val="TOC2"/>
        <w:tabs>
          <w:tab w:val="left" w:pos="720"/>
        </w:tabs>
        <w:rPr>
          <w:rFonts w:asciiTheme="minorHAnsi" w:hAnsiTheme="minorHAnsi" w:cstheme="minorBidi"/>
          <w:noProof/>
          <w:kern w:val="2"/>
          <w:sz w:val="24"/>
          <w:szCs w:val="24"/>
          <w14:ligatures w14:val="standardContextual"/>
        </w:rPr>
      </w:pPr>
      <w:hyperlink w:anchor="_Toc185426149" w:history="1">
        <w:r w:rsidRPr="002A2FC3">
          <w:rPr>
            <w:rStyle w:val="Hyperlink"/>
            <w:noProof/>
          </w:rPr>
          <w:t>18</w:t>
        </w:r>
        <w:r>
          <w:rPr>
            <w:rFonts w:asciiTheme="minorHAnsi" w:hAnsiTheme="minorHAnsi" w:cstheme="minorBidi"/>
            <w:noProof/>
            <w:kern w:val="2"/>
            <w:sz w:val="24"/>
            <w:szCs w:val="24"/>
            <w14:ligatures w14:val="standardContextual"/>
          </w:rPr>
          <w:tab/>
        </w:r>
        <w:r w:rsidRPr="002A2FC3">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_Toc185426149 \h </w:instrText>
        </w:r>
        <w:r>
          <w:rPr>
            <w:noProof/>
            <w:webHidden/>
          </w:rPr>
          <w:fldChar w:fldCharType="separate"/>
        </w:r>
        <w:r w:rsidR="007C5654">
          <w:rPr>
            <w:noProof/>
            <w:webHidden/>
          </w:rPr>
          <w:t>8</w:t>
        </w:r>
        <w:r>
          <w:rPr>
            <w:noProof/>
            <w:webHidden/>
          </w:rPr>
          <w:fldChar w:fldCharType="end"/>
        </w:r>
      </w:hyperlink>
    </w:p>
    <w:p w:rsidR="00705E54" w:rsidRPr="00AC1D25" w:rsidP="00AC1D25" w14:paraId="32159A3B" w14:textId="53CB3198">
      <w:pPr>
        <w:pStyle w:val="BodyText"/>
      </w:pPr>
      <w:r>
        <w:fldChar w:fldCharType="end"/>
      </w:r>
    </w:p>
    <w:p w:rsidR="00705E54" w:rsidRPr="00B26D6E" w:rsidP="00AC1D25" w14:paraId="555F6503" w14:textId="77777777">
      <w:pPr>
        <w:pStyle w:val="TOCHeading"/>
      </w:pPr>
      <w:r w:rsidRPr="00B26D6E">
        <w:t>List of Tables</w:t>
      </w:r>
    </w:p>
    <w:p w:rsidR="00033C35" w14:paraId="6CF190BD" w14:textId="21F13C93">
      <w:pPr>
        <w:pStyle w:val="TableofFigures"/>
        <w:tabs>
          <w:tab w:val="right" w:leader="dot" w:pos="10270"/>
        </w:tabs>
        <w:rPr>
          <w:rFonts w:asciiTheme="minorHAnsi" w:eastAsiaTheme="minorEastAsia" w:hAnsiTheme="minorHAnsi" w:cstheme="minorBidi"/>
          <w:noProof/>
          <w:kern w:val="2"/>
          <w:sz w:val="24"/>
          <w:szCs w:val="24"/>
          <w14:ligatures w14:val="standardContextual"/>
        </w:rPr>
      </w:pPr>
      <w:r>
        <w:rPr>
          <w:b/>
          <w:sz w:val="30"/>
        </w:rPr>
        <w:fldChar w:fldCharType="begin"/>
      </w:r>
      <w:r>
        <w:rPr>
          <w:b/>
          <w:sz w:val="30"/>
        </w:rPr>
        <w:instrText xml:space="preserve"> TOC \h \z \c "Table" </w:instrText>
      </w:r>
      <w:r>
        <w:rPr>
          <w:b/>
          <w:sz w:val="30"/>
        </w:rPr>
        <w:fldChar w:fldCharType="separate"/>
      </w:r>
      <w:hyperlink w:anchor="_Toc185426017" w:history="1">
        <w:r w:rsidRPr="00146A02">
          <w:rPr>
            <w:rStyle w:val="Hyperlink"/>
            <w:rFonts w:eastAsia="Calibri" w:cs="Calibri"/>
            <w:noProof/>
          </w:rPr>
          <w:t>Table 1 – Wage Rates</w:t>
        </w:r>
        <w:r>
          <w:rPr>
            <w:noProof/>
            <w:webHidden/>
          </w:rPr>
          <w:tab/>
        </w:r>
        <w:r>
          <w:rPr>
            <w:noProof/>
            <w:webHidden/>
          </w:rPr>
          <w:fldChar w:fldCharType="begin"/>
        </w:r>
        <w:r>
          <w:rPr>
            <w:noProof/>
            <w:webHidden/>
          </w:rPr>
          <w:instrText xml:space="preserve"> PAGEREF _Toc185426017 \h </w:instrText>
        </w:r>
        <w:r>
          <w:rPr>
            <w:noProof/>
            <w:webHidden/>
          </w:rPr>
          <w:fldChar w:fldCharType="separate"/>
        </w:r>
        <w:r w:rsidR="007C5654">
          <w:rPr>
            <w:noProof/>
            <w:webHidden/>
          </w:rPr>
          <w:t>5</w:t>
        </w:r>
        <w:r>
          <w:rPr>
            <w:noProof/>
            <w:webHidden/>
          </w:rPr>
          <w:fldChar w:fldCharType="end"/>
        </w:r>
      </w:hyperlink>
    </w:p>
    <w:p w:rsidR="00033C35" w14:paraId="0A4A936E" w14:textId="21DCFA42">
      <w:pPr>
        <w:pStyle w:val="TableofFigures"/>
        <w:tabs>
          <w:tab w:val="right" w:leader="dot" w:pos="10270"/>
        </w:tabs>
        <w:rPr>
          <w:rFonts w:asciiTheme="minorHAnsi" w:eastAsiaTheme="minorEastAsia" w:hAnsiTheme="minorHAnsi" w:cstheme="minorBidi"/>
          <w:noProof/>
          <w:kern w:val="2"/>
          <w:sz w:val="24"/>
          <w:szCs w:val="24"/>
          <w14:ligatures w14:val="standardContextual"/>
        </w:rPr>
      </w:pPr>
      <w:hyperlink w:anchor="_Toc185426018" w:history="1">
        <w:r w:rsidRPr="00146A02">
          <w:rPr>
            <w:rStyle w:val="Hyperlink"/>
            <w:rFonts w:eastAsia="Calibri" w:cs="Calibri"/>
            <w:noProof/>
          </w:rPr>
          <w:t>Table 2 – Total Burden and Cost Estimates Associated with Blueprint Application</w:t>
        </w:r>
        <w:r>
          <w:rPr>
            <w:noProof/>
            <w:webHidden/>
          </w:rPr>
          <w:tab/>
        </w:r>
        <w:r>
          <w:rPr>
            <w:noProof/>
            <w:webHidden/>
          </w:rPr>
          <w:fldChar w:fldCharType="begin"/>
        </w:r>
        <w:r>
          <w:rPr>
            <w:noProof/>
            <w:webHidden/>
          </w:rPr>
          <w:instrText xml:space="preserve"> PAGEREF _Toc185426018 \h </w:instrText>
        </w:r>
        <w:r>
          <w:rPr>
            <w:noProof/>
            <w:webHidden/>
          </w:rPr>
          <w:fldChar w:fldCharType="separate"/>
        </w:r>
        <w:r w:rsidR="007C5654">
          <w:rPr>
            <w:noProof/>
            <w:webHidden/>
          </w:rPr>
          <w:t>6</w:t>
        </w:r>
        <w:r>
          <w:rPr>
            <w:noProof/>
            <w:webHidden/>
          </w:rPr>
          <w:fldChar w:fldCharType="end"/>
        </w:r>
      </w:hyperlink>
    </w:p>
    <w:p w:rsidR="00033C35" w14:paraId="6A06A4AC" w14:textId="0FD4C189">
      <w:pPr>
        <w:pStyle w:val="TableofFigures"/>
        <w:tabs>
          <w:tab w:val="right" w:leader="dot" w:pos="10270"/>
        </w:tabs>
        <w:rPr>
          <w:rFonts w:asciiTheme="minorHAnsi" w:eastAsiaTheme="minorEastAsia" w:hAnsiTheme="minorHAnsi" w:cstheme="minorBidi"/>
          <w:noProof/>
          <w:kern w:val="2"/>
          <w:sz w:val="24"/>
          <w:szCs w:val="24"/>
          <w14:ligatures w14:val="standardContextual"/>
        </w:rPr>
      </w:pPr>
      <w:hyperlink w:anchor="_Toc185426019" w:history="1">
        <w:r w:rsidRPr="00146A02">
          <w:rPr>
            <w:rStyle w:val="Hyperlink"/>
            <w:rFonts w:eastAsia="Calibri" w:cs="Calibri"/>
            <w:noProof/>
          </w:rPr>
          <w:t>Table 3 – Estimated Burden Hours</w:t>
        </w:r>
        <w:r>
          <w:rPr>
            <w:noProof/>
            <w:webHidden/>
          </w:rPr>
          <w:tab/>
        </w:r>
        <w:r>
          <w:rPr>
            <w:noProof/>
            <w:webHidden/>
          </w:rPr>
          <w:fldChar w:fldCharType="begin"/>
        </w:r>
        <w:r>
          <w:rPr>
            <w:noProof/>
            <w:webHidden/>
          </w:rPr>
          <w:instrText xml:space="preserve"> PAGEREF _Toc185426019 \h </w:instrText>
        </w:r>
        <w:r>
          <w:rPr>
            <w:noProof/>
            <w:webHidden/>
          </w:rPr>
          <w:fldChar w:fldCharType="separate"/>
        </w:r>
        <w:r w:rsidR="007C5654">
          <w:rPr>
            <w:noProof/>
            <w:webHidden/>
          </w:rPr>
          <w:t>7</w:t>
        </w:r>
        <w:r>
          <w:rPr>
            <w:noProof/>
            <w:webHidden/>
          </w:rPr>
          <w:fldChar w:fldCharType="end"/>
        </w:r>
      </w:hyperlink>
    </w:p>
    <w:p w:rsidR="00033C35" w14:paraId="1BE83FCA" w14:textId="68334F5D">
      <w:pPr>
        <w:pStyle w:val="TableofFigures"/>
        <w:tabs>
          <w:tab w:val="right" w:leader="dot" w:pos="10270"/>
        </w:tabs>
        <w:rPr>
          <w:rFonts w:asciiTheme="minorHAnsi" w:eastAsiaTheme="minorEastAsia" w:hAnsiTheme="minorHAnsi" w:cstheme="minorBidi"/>
          <w:noProof/>
          <w:kern w:val="2"/>
          <w:sz w:val="24"/>
          <w:szCs w:val="24"/>
          <w14:ligatures w14:val="standardContextual"/>
        </w:rPr>
      </w:pPr>
      <w:hyperlink w:anchor="_Toc185426020" w:history="1">
        <w:r w:rsidRPr="00146A02">
          <w:rPr>
            <w:rStyle w:val="Hyperlink"/>
            <w:rFonts w:eastAsia="Calibri" w:cs="Calibri"/>
            <w:noProof/>
          </w:rPr>
          <w:t>Table 4 – Cost to Federal Government</w:t>
        </w:r>
        <w:r>
          <w:rPr>
            <w:noProof/>
            <w:webHidden/>
          </w:rPr>
          <w:tab/>
        </w:r>
        <w:r>
          <w:rPr>
            <w:noProof/>
            <w:webHidden/>
          </w:rPr>
          <w:fldChar w:fldCharType="begin"/>
        </w:r>
        <w:r>
          <w:rPr>
            <w:noProof/>
            <w:webHidden/>
          </w:rPr>
          <w:instrText xml:space="preserve"> PAGEREF _Toc185426020 \h </w:instrText>
        </w:r>
        <w:r>
          <w:rPr>
            <w:noProof/>
            <w:webHidden/>
          </w:rPr>
          <w:fldChar w:fldCharType="separate"/>
        </w:r>
        <w:r w:rsidR="007C5654">
          <w:rPr>
            <w:noProof/>
            <w:webHidden/>
          </w:rPr>
          <w:t>8</w:t>
        </w:r>
        <w:r>
          <w:rPr>
            <w:noProof/>
            <w:webHidden/>
          </w:rPr>
          <w:fldChar w:fldCharType="end"/>
        </w:r>
      </w:hyperlink>
    </w:p>
    <w:p w:rsidR="00C83A8C" w:rsidRPr="00AC1D25" w:rsidP="00AC1D25" w14:paraId="7D8C6C8D" w14:textId="6349C48C">
      <w:pPr>
        <w:pStyle w:val="BodyText"/>
      </w:pPr>
      <w:r>
        <w:fldChar w:fldCharType="end"/>
      </w:r>
    </w:p>
    <w:p w:rsidR="00C52EC6" w:rsidP="00C52EC6" w14:paraId="3E24A835" w14:textId="77777777">
      <w:pPr>
        <w:pStyle w:val="BodyText"/>
        <w:sectPr w:rsidSect="00AC1D25">
          <w:pgSz w:w="12240" w:h="15840"/>
          <w:pgMar w:top="1360" w:right="980" w:bottom="1160" w:left="980" w:header="720" w:footer="976" w:gutter="0"/>
          <w:pgNumType w:start="1"/>
          <w:cols w:space="720"/>
          <w:docGrid w:linePitch="299"/>
        </w:sectPr>
      </w:pPr>
    </w:p>
    <w:p w:rsidR="00EE3360" w:rsidRPr="00AC1D25" w:rsidP="00AC1D25" w14:paraId="54A0E4E7" w14:textId="77777777">
      <w:pPr>
        <w:pStyle w:val="Heading1"/>
        <w:rPr>
          <w:b/>
          <w:bCs/>
        </w:rPr>
      </w:pPr>
      <w:bookmarkStart w:id="0" w:name="_Toc185426022"/>
      <w:bookmarkStart w:id="1" w:name="_Toc185426023"/>
      <w:bookmarkStart w:id="2" w:name="_Toc185426024"/>
      <w:bookmarkStart w:id="3" w:name="_Toc185426025"/>
      <w:bookmarkStart w:id="4" w:name="_Toc185426026"/>
      <w:bookmarkStart w:id="5" w:name="_Toc185426027"/>
      <w:bookmarkStart w:id="6" w:name="_Toc185426028"/>
      <w:bookmarkStart w:id="7" w:name="_Toc185426029"/>
      <w:bookmarkEnd w:id="0"/>
      <w:bookmarkEnd w:id="1"/>
      <w:bookmarkEnd w:id="2"/>
      <w:bookmarkEnd w:id="3"/>
      <w:bookmarkEnd w:id="4"/>
      <w:bookmarkEnd w:id="5"/>
      <w:bookmarkEnd w:id="6"/>
      <w:r w:rsidRPr="00AC1D25">
        <w:rPr>
          <w:b/>
          <w:bCs/>
        </w:rPr>
        <w:t>Background</w:t>
      </w:r>
      <w:bookmarkEnd w:id="7"/>
    </w:p>
    <w:p w:rsidR="00EE3360" w:rsidP="00AC1D25" w14:paraId="54A0E4E8" w14:textId="5A668CEE">
      <w:pPr>
        <w:pStyle w:val="BodyText"/>
      </w:pPr>
      <w:r>
        <w:t xml:space="preserve">The Patient Protection and Affordable Care Act </w:t>
      </w:r>
      <w:r w:rsidR="00705E54">
        <w:t xml:space="preserve">Public </w:t>
      </w:r>
      <w:r>
        <w:t>L</w:t>
      </w:r>
      <w:r w:rsidR="00705E54">
        <w:t>aw</w:t>
      </w:r>
      <w:r>
        <w:t xml:space="preserve"> 111-148</w:t>
      </w:r>
      <w:r w:rsidR="00705E54">
        <w:t>, enacted on March 23, 2010,</w:t>
      </w:r>
      <w:r>
        <w:t xml:space="preserve"> and the Health Care and Education Reconciliation Act P</w:t>
      </w:r>
      <w:r w:rsidR="00705E54">
        <w:t>ublic Law</w:t>
      </w:r>
      <w:r>
        <w:t xml:space="preserve"> 111-152</w:t>
      </w:r>
      <w:r w:rsidR="00705E54">
        <w:t xml:space="preserve">, enacted on March 30, 2010 collectively, </w:t>
      </w:r>
      <w:r w:rsidR="00B26D6E">
        <w:t xml:space="preserve">the </w:t>
      </w:r>
      <w:r w:rsidR="00705E54">
        <w:t>“Affordable Care Act”</w:t>
      </w:r>
      <w:r w:rsidR="00732DF3">
        <w:t xml:space="preserve"> (ACA),</w:t>
      </w:r>
      <w:r w:rsidR="00705E54">
        <w:t xml:space="preserve"> expanded access to health insurance for individuals and employees</w:t>
      </w:r>
      <w:r>
        <w:t xml:space="preserve"> </w:t>
      </w:r>
      <w:r w:rsidRPr="007D64E5" w:rsidR="007D64E5">
        <w:t xml:space="preserve">of small businesses through </w:t>
      </w:r>
      <w:r w:rsidR="00B26D6E">
        <w:t>establishing</w:t>
      </w:r>
      <w:r w:rsidRPr="007D64E5" w:rsidR="007D64E5">
        <w:t xml:space="preserve"> new Affordable Insurance Exchanges (Exchanges), including the Small Business Health Options Program (SHOP). The Exchanges, which became operational on January 1, 2014, enhance competition in the health insurance market, expand access to </w:t>
      </w:r>
      <w:r w:rsidRPr="00B26D6E" w:rsidR="007D64E5">
        <w:t>affordable</w:t>
      </w:r>
      <w:r w:rsidRPr="007D64E5" w:rsidR="007D64E5">
        <w:t xml:space="preserve"> health insurance for millions of Americans, and provide consumers with a place to easily compare and shop for health insurance coverage</w:t>
      </w:r>
      <w:r w:rsidR="007D64E5">
        <w:t xml:space="preserve">. </w:t>
      </w:r>
      <w:r>
        <w:t>States can</w:t>
      </w:r>
      <w:r>
        <w:rPr>
          <w:spacing w:val="-1"/>
        </w:rPr>
        <w:t xml:space="preserve"> </w:t>
      </w:r>
      <w:r>
        <w:t>choose</w:t>
      </w:r>
      <w:r>
        <w:rPr>
          <w:spacing w:val="-2"/>
        </w:rPr>
        <w:t xml:space="preserve"> </w:t>
      </w:r>
      <w:r>
        <w:t>to establish</w:t>
      </w:r>
      <w:r>
        <w:rPr>
          <w:spacing w:val="-1"/>
        </w:rPr>
        <w:t xml:space="preserve"> </w:t>
      </w:r>
      <w:r>
        <w:t>and</w:t>
      </w:r>
      <w:r>
        <w:rPr>
          <w:spacing w:val="-1"/>
        </w:rPr>
        <w:t xml:space="preserve"> </w:t>
      </w:r>
      <w:r>
        <w:t>operate a</w:t>
      </w:r>
      <w:r>
        <w:rPr>
          <w:spacing w:val="-2"/>
        </w:rPr>
        <w:t xml:space="preserve"> </w:t>
      </w:r>
      <w:r>
        <w:t>State-based Exchange (SBE)</w:t>
      </w:r>
      <w:r>
        <w:rPr>
          <w:spacing w:val="-2"/>
        </w:rPr>
        <w:t xml:space="preserve"> </w:t>
      </w:r>
      <w:r>
        <w:t>or</w:t>
      </w:r>
      <w:r>
        <w:rPr>
          <w:spacing w:val="-1"/>
        </w:rPr>
        <w:t xml:space="preserve"> </w:t>
      </w:r>
      <w:r>
        <w:t>a</w:t>
      </w:r>
      <w:r>
        <w:rPr>
          <w:spacing w:val="-2"/>
        </w:rPr>
        <w:t xml:space="preserve"> </w:t>
      </w:r>
      <w:r>
        <w:t>State-based</w:t>
      </w:r>
      <w:r>
        <w:rPr>
          <w:spacing w:val="-1"/>
        </w:rPr>
        <w:t xml:space="preserve"> </w:t>
      </w:r>
      <w:r>
        <w:t>Exchange</w:t>
      </w:r>
      <w:r>
        <w:rPr>
          <w:spacing w:val="-2"/>
        </w:rPr>
        <w:t xml:space="preserve"> </w:t>
      </w:r>
      <w:r>
        <w:t>on the Federal Platform (SBE-FP).</w:t>
      </w:r>
    </w:p>
    <w:p w:rsidR="00EE3360" w:rsidP="00AC1D25" w14:paraId="54A0E4EA" w14:textId="56F555BD">
      <w:pPr>
        <w:pStyle w:val="BodyText"/>
        <w:spacing w:before="274"/>
        <w:ind w:left="460" w:right="578"/>
      </w:pPr>
      <w:r>
        <w:t xml:space="preserve">An SBE is an entity that both facilitates the purchase of Qualified Health Plans (QHPs) by qualified individuals and provides for the establishment of a SHOP, consistent with ACA </w:t>
      </w:r>
      <w:r w:rsidR="00732DF3">
        <w:br/>
      </w:r>
      <w:r>
        <w:t xml:space="preserve">§ 1311 (b) and 45 CFR § 155.100. The ACA and its implementing regulations provide states with flexibility in </w:t>
      </w:r>
      <w:r w:rsidR="00732DF3">
        <w:t>designing and operating</w:t>
      </w:r>
      <w:r>
        <w:t xml:space="preserve"> </w:t>
      </w:r>
      <w:r w:rsidR="000B20B8">
        <w:t>Exchanges,</w:t>
      </w:r>
      <w:r>
        <w:rPr>
          <w:spacing w:val="-3"/>
        </w:rPr>
        <w:t xml:space="preserve"> </w:t>
      </w:r>
      <w:r>
        <w:t>so</w:t>
      </w:r>
      <w:r>
        <w:rPr>
          <w:spacing w:val="-4"/>
        </w:rPr>
        <w:t xml:space="preserve"> </w:t>
      </w:r>
      <w:r>
        <w:t>states</w:t>
      </w:r>
      <w:r>
        <w:rPr>
          <w:spacing w:val="-3"/>
        </w:rPr>
        <w:t xml:space="preserve"> </w:t>
      </w:r>
      <w:r>
        <w:t>implement</w:t>
      </w:r>
      <w:r>
        <w:rPr>
          <w:spacing w:val="-2"/>
        </w:rPr>
        <w:t xml:space="preserve"> </w:t>
      </w:r>
      <w:r>
        <w:t>Exchanges</w:t>
      </w:r>
      <w:r>
        <w:rPr>
          <w:spacing w:val="-3"/>
        </w:rPr>
        <w:t xml:space="preserve"> </w:t>
      </w:r>
      <w:r>
        <w:t>that</w:t>
      </w:r>
      <w:r>
        <w:rPr>
          <w:spacing w:val="-3"/>
        </w:rPr>
        <w:t xml:space="preserve"> </w:t>
      </w:r>
      <w:r>
        <w:t>best</w:t>
      </w:r>
      <w:r>
        <w:rPr>
          <w:spacing w:val="-3"/>
        </w:rPr>
        <w:t xml:space="preserve"> </w:t>
      </w:r>
      <w:r>
        <w:t>meet</w:t>
      </w:r>
      <w:r>
        <w:rPr>
          <w:spacing w:val="-3"/>
        </w:rPr>
        <w:t xml:space="preserve"> </w:t>
      </w:r>
      <w:r>
        <w:t>the</w:t>
      </w:r>
      <w:r w:rsidR="00732DF3">
        <w:t>ir consumers’</w:t>
      </w:r>
      <w:r>
        <w:rPr>
          <w:spacing w:val="-4"/>
        </w:rPr>
        <w:t xml:space="preserve"> </w:t>
      </w:r>
      <w:r>
        <w:t>needs.</w:t>
      </w:r>
      <w:r>
        <w:rPr>
          <w:spacing w:val="-3"/>
        </w:rPr>
        <w:t xml:space="preserve"> </w:t>
      </w:r>
      <w:r>
        <w:t>As</w:t>
      </w:r>
      <w:r>
        <w:rPr>
          <w:spacing w:val="-3"/>
        </w:rPr>
        <w:t xml:space="preserve"> </w:t>
      </w:r>
      <w:r>
        <w:t>such, states can choose to establish and operate a</w:t>
      </w:r>
      <w:r w:rsidR="00A3773B">
        <w:t>n</w:t>
      </w:r>
      <w:r>
        <w:t xml:space="preserve"> SBE or SBE-FP. States electing to operate as an SBE-FP rely on the </w:t>
      </w:r>
      <w:r w:rsidR="00732DF3">
        <w:t>f</w:t>
      </w:r>
      <w:r>
        <w:t>ederal HealthCare.gov platform to carry out eligibility and enrollment functions, but operate other Exchange functions, including consumer assistance and outreach.</w:t>
      </w:r>
      <w:r w:rsidR="00E42FAF">
        <w:t xml:space="preserve"> </w:t>
      </w:r>
      <w:r w:rsidR="00732DF3">
        <w:t xml:space="preserve">In </w:t>
      </w:r>
      <w:r>
        <w:t>states that do not elect to operate either an SBE or SBE-FP, the Secretary of the U.S. Department</w:t>
      </w:r>
      <w:r>
        <w:rPr>
          <w:spacing w:val="-4"/>
        </w:rPr>
        <w:t xml:space="preserve"> </w:t>
      </w:r>
      <w:r>
        <w:t>of</w:t>
      </w:r>
      <w:r>
        <w:rPr>
          <w:spacing w:val="-3"/>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2"/>
        </w:rPr>
        <w:t xml:space="preserve"> </w:t>
      </w:r>
      <w:r>
        <w:t>(HHS)</w:t>
      </w:r>
      <w:r>
        <w:rPr>
          <w:spacing w:val="-4"/>
        </w:rPr>
        <w:t xml:space="preserve"> </w:t>
      </w:r>
      <w:r>
        <w:t>operates</w:t>
      </w:r>
      <w:r>
        <w:rPr>
          <w:spacing w:val="-4"/>
        </w:rPr>
        <w:t xml:space="preserve"> </w:t>
      </w:r>
      <w:r>
        <w:t>a</w:t>
      </w:r>
      <w:r>
        <w:rPr>
          <w:spacing w:val="-5"/>
        </w:rPr>
        <w:t xml:space="preserve"> </w:t>
      </w:r>
      <w:r>
        <w:t>Federally-facilitated</w:t>
      </w:r>
      <w:r>
        <w:rPr>
          <w:spacing w:val="-3"/>
        </w:rPr>
        <w:t xml:space="preserve"> </w:t>
      </w:r>
      <w:r>
        <w:t>Exchange (FFE).</w:t>
      </w:r>
    </w:p>
    <w:p w:rsidR="00EE3360" w:rsidP="00AC1D25" w14:paraId="54A0E4ED" w14:textId="0E73E8E3">
      <w:pPr>
        <w:pStyle w:val="BodyText"/>
        <w:ind w:left="460" w:right="423"/>
      </w:pPr>
      <w:r>
        <w:t xml:space="preserve">The Centers for Medicare &amp; Medicaid Services (CMS) is requesting OMB approval for revision of the currently approved Blueprint Application information collection tool. This submission is a revision and includes material changes to the collection instrument, the Blueprint Application. </w:t>
      </w:r>
      <w:r w:rsidRPr="000B20B8" w:rsidR="009642C9">
        <w:t>States electing to operate an SBE or SBE-FP must submit a Declaration of Intent Letter and complete</w:t>
      </w:r>
      <w:r w:rsidRPr="000B20B8" w:rsidR="009642C9">
        <w:rPr>
          <w:spacing w:val="-3"/>
        </w:rPr>
        <w:t xml:space="preserve"> </w:t>
      </w:r>
      <w:r w:rsidRPr="000B20B8" w:rsidR="009642C9">
        <w:t>the</w:t>
      </w:r>
      <w:r w:rsidRPr="000B20B8" w:rsidR="009642C9">
        <w:rPr>
          <w:spacing w:val="-4"/>
        </w:rPr>
        <w:t xml:space="preserve"> </w:t>
      </w:r>
      <w:r w:rsidRPr="000B20B8" w:rsidR="009642C9">
        <w:t>Blueprint</w:t>
      </w:r>
      <w:r w:rsidRPr="000B20B8" w:rsidR="009642C9">
        <w:rPr>
          <w:spacing w:val="-3"/>
        </w:rPr>
        <w:t xml:space="preserve"> </w:t>
      </w:r>
      <w:r w:rsidRPr="000B20B8" w:rsidR="009642C9">
        <w:t>for</w:t>
      </w:r>
      <w:r w:rsidRPr="000B20B8" w:rsidR="009642C9">
        <w:rPr>
          <w:spacing w:val="-3"/>
        </w:rPr>
        <w:t xml:space="preserve"> </w:t>
      </w:r>
      <w:r w:rsidRPr="000B20B8" w:rsidR="009642C9">
        <w:t>Approval</w:t>
      </w:r>
      <w:r w:rsidRPr="000B20B8" w:rsidR="009642C9">
        <w:rPr>
          <w:spacing w:val="-3"/>
        </w:rPr>
        <w:t xml:space="preserve"> </w:t>
      </w:r>
      <w:r w:rsidRPr="000B20B8" w:rsidR="009642C9">
        <w:t>of</w:t>
      </w:r>
      <w:r w:rsidRPr="000B20B8" w:rsidR="009642C9">
        <w:rPr>
          <w:spacing w:val="-3"/>
        </w:rPr>
        <w:t xml:space="preserve"> </w:t>
      </w:r>
      <w:r w:rsidRPr="000B20B8" w:rsidR="009642C9">
        <w:t>State-Based</w:t>
      </w:r>
      <w:r w:rsidRPr="000B20B8" w:rsidR="009642C9">
        <w:rPr>
          <w:spacing w:val="-3"/>
        </w:rPr>
        <w:t xml:space="preserve"> </w:t>
      </w:r>
      <w:r w:rsidRPr="000B20B8" w:rsidR="009642C9">
        <w:t>Exchanges</w:t>
      </w:r>
      <w:r w:rsidR="009642C9">
        <w:rPr>
          <w:spacing w:val="-2"/>
        </w:rPr>
        <w:t xml:space="preserve"> </w:t>
      </w:r>
      <w:r w:rsidR="009642C9">
        <w:t>for</w:t>
      </w:r>
      <w:r w:rsidR="009642C9">
        <w:rPr>
          <w:spacing w:val="-5"/>
        </w:rPr>
        <w:t xml:space="preserve"> </w:t>
      </w:r>
      <w:r w:rsidR="009642C9">
        <w:t>Coverage</w:t>
      </w:r>
      <w:r w:rsidR="009642C9">
        <w:rPr>
          <w:spacing w:val="-4"/>
        </w:rPr>
        <w:t xml:space="preserve"> </w:t>
      </w:r>
      <w:r w:rsidR="009642C9">
        <w:t>Years</w:t>
      </w:r>
      <w:r w:rsidR="009642C9">
        <w:rPr>
          <w:spacing w:val="-3"/>
        </w:rPr>
        <w:t xml:space="preserve"> </w:t>
      </w:r>
      <w:r w:rsidR="009642C9">
        <w:t>beginning</w:t>
      </w:r>
      <w:r w:rsidR="009642C9">
        <w:rPr>
          <w:spacing w:val="-3"/>
        </w:rPr>
        <w:t xml:space="preserve"> </w:t>
      </w:r>
      <w:r w:rsidR="009642C9">
        <w:t>on or after January 1, 202</w:t>
      </w:r>
      <w:r w:rsidR="002D00E8">
        <w:t>5</w:t>
      </w:r>
      <w:r w:rsidR="009642C9">
        <w:t xml:space="preserve"> (Exchange Blueprint Application), as well as participate in Operational Readiness Reviews </w:t>
      </w:r>
      <w:r w:rsidR="00732DF3">
        <w:t xml:space="preserve">(ORRs) </w:t>
      </w:r>
      <w:r w:rsidR="009642C9">
        <w:t>with CMS. However, if a state does not elect to operate either a</w:t>
      </w:r>
      <w:r w:rsidR="00A3773B">
        <w:t>n</w:t>
      </w:r>
      <w:r w:rsidR="009642C9">
        <w:t xml:space="preserve"> SBE or</w:t>
      </w:r>
      <w:r w:rsidR="00732DF3">
        <w:t xml:space="preserve"> </w:t>
      </w:r>
      <w:r w:rsidR="009642C9">
        <w:t>SBE-FP,</w:t>
      </w:r>
      <w:r w:rsidR="009642C9">
        <w:rPr>
          <w:spacing w:val="-3"/>
        </w:rPr>
        <w:t xml:space="preserve"> </w:t>
      </w:r>
      <w:r w:rsidR="009642C9">
        <w:t>then</w:t>
      </w:r>
      <w:r w:rsidR="009642C9">
        <w:rPr>
          <w:spacing w:val="-3"/>
        </w:rPr>
        <w:t xml:space="preserve"> </w:t>
      </w:r>
      <w:r w:rsidR="009642C9">
        <w:t>no</w:t>
      </w:r>
      <w:r w:rsidR="009642C9">
        <w:rPr>
          <w:spacing w:val="-3"/>
        </w:rPr>
        <w:t xml:space="preserve"> </w:t>
      </w:r>
      <w:r w:rsidR="009642C9">
        <w:t>action</w:t>
      </w:r>
      <w:r w:rsidR="009642C9">
        <w:rPr>
          <w:spacing w:val="-3"/>
        </w:rPr>
        <w:t xml:space="preserve"> </w:t>
      </w:r>
      <w:r w:rsidR="009642C9">
        <w:t>is</w:t>
      </w:r>
      <w:r w:rsidR="009642C9">
        <w:rPr>
          <w:spacing w:val="-3"/>
        </w:rPr>
        <w:t xml:space="preserve"> </w:t>
      </w:r>
      <w:r w:rsidR="009642C9">
        <w:t>required,</w:t>
      </w:r>
      <w:r w:rsidR="009642C9">
        <w:rPr>
          <w:spacing w:val="-3"/>
        </w:rPr>
        <w:t xml:space="preserve"> </w:t>
      </w:r>
      <w:r w:rsidR="009642C9">
        <w:t>and</w:t>
      </w:r>
      <w:r w:rsidR="009642C9">
        <w:rPr>
          <w:spacing w:val="-2"/>
        </w:rPr>
        <w:t xml:space="preserve"> </w:t>
      </w:r>
      <w:r w:rsidR="009642C9">
        <w:t>CMS</w:t>
      </w:r>
      <w:r w:rsidR="009642C9">
        <w:rPr>
          <w:spacing w:val="-2"/>
        </w:rPr>
        <w:t xml:space="preserve"> </w:t>
      </w:r>
      <w:r w:rsidR="009642C9">
        <w:t>would</w:t>
      </w:r>
      <w:r w:rsidR="009642C9">
        <w:rPr>
          <w:spacing w:val="-3"/>
        </w:rPr>
        <w:t xml:space="preserve"> </w:t>
      </w:r>
      <w:r w:rsidR="009642C9">
        <w:t>continue</w:t>
      </w:r>
      <w:r w:rsidR="009642C9">
        <w:rPr>
          <w:spacing w:val="-4"/>
        </w:rPr>
        <w:t xml:space="preserve"> </w:t>
      </w:r>
      <w:r w:rsidR="009642C9">
        <w:t>to</w:t>
      </w:r>
      <w:r w:rsidR="009642C9">
        <w:rPr>
          <w:spacing w:val="-3"/>
        </w:rPr>
        <w:t xml:space="preserve"> </w:t>
      </w:r>
      <w:r w:rsidR="009642C9">
        <w:t>operate</w:t>
      </w:r>
      <w:r w:rsidR="009642C9">
        <w:rPr>
          <w:spacing w:val="-2"/>
        </w:rPr>
        <w:t xml:space="preserve"> </w:t>
      </w:r>
      <w:r w:rsidR="009642C9">
        <w:t>a</w:t>
      </w:r>
      <w:r w:rsidR="00A755D6">
        <w:t>n</w:t>
      </w:r>
      <w:r w:rsidR="009642C9">
        <w:rPr>
          <w:spacing w:val="-2"/>
        </w:rPr>
        <w:t xml:space="preserve"> </w:t>
      </w:r>
      <w:r w:rsidR="009642C9">
        <w:t>FFE</w:t>
      </w:r>
      <w:r w:rsidR="009642C9">
        <w:rPr>
          <w:spacing w:val="-3"/>
        </w:rPr>
        <w:t xml:space="preserve"> </w:t>
      </w:r>
      <w:r w:rsidR="009642C9">
        <w:t>on</w:t>
      </w:r>
      <w:r w:rsidR="009642C9">
        <w:rPr>
          <w:spacing w:val="-3"/>
        </w:rPr>
        <w:t xml:space="preserve"> </w:t>
      </w:r>
      <w:r w:rsidR="009642C9">
        <w:t>behalf</w:t>
      </w:r>
      <w:r w:rsidR="009642C9">
        <w:rPr>
          <w:spacing w:val="-3"/>
        </w:rPr>
        <w:t xml:space="preserve"> </w:t>
      </w:r>
      <w:r w:rsidR="009642C9">
        <w:t>of</w:t>
      </w:r>
      <w:r w:rsidR="009642C9">
        <w:rPr>
          <w:spacing w:val="-3"/>
        </w:rPr>
        <w:t xml:space="preserve"> </w:t>
      </w:r>
      <w:r w:rsidR="009642C9">
        <w:t>the state. FFE states can also work with CMS to undertake certain Plan Management functions for their individual and SHOP markets.</w:t>
      </w:r>
    </w:p>
    <w:p w:rsidR="00EE3360" w:rsidP="0008145F" w14:paraId="54A0E4F0" w14:textId="4E9FD6B2">
      <w:pPr>
        <w:pStyle w:val="BodyText"/>
        <w:ind w:left="479"/>
      </w:pPr>
      <w:r>
        <w:t>This</w:t>
      </w:r>
      <w:r>
        <w:rPr>
          <w:spacing w:val="-3"/>
        </w:rPr>
        <w:t xml:space="preserve"> </w:t>
      </w:r>
      <w:r>
        <w:t>Exchange</w:t>
      </w:r>
      <w:r>
        <w:rPr>
          <w:spacing w:val="-2"/>
        </w:rPr>
        <w:t xml:space="preserve"> </w:t>
      </w:r>
      <w:r>
        <w:t>Blueprint</w:t>
      </w:r>
      <w:r>
        <w:rPr>
          <w:spacing w:val="2"/>
        </w:rPr>
        <w:t xml:space="preserve"> </w:t>
      </w:r>
      <w:r>
        <w:t>Application</w:t>
      </w:r>
      <w:r>
        <w:rPr>
          <w:spacing w:val="-1"/>
        </w:rPr>
        <w:t xml:space="preserve"> </w:t>
      </w:r>
      <w:r>
        <w:t>replaces</w:t>
      </w:r>
      <w:r>
        <w:rPr>
          <w:spacing w:val="-1"/>
        </w:rPr>
        <w:t xml:space="preserve"> </w:t>
      </w:r>
      <w:r>
        <w:t>previous</w:t>
      </w:r>
      <w:r>
        <w:rPr>
          <w:spacing w:val="-1"/>
        </w:rPr>
        <w:t xml:space="preserve"> </w:t>
      </w:r>
      <w:r>
        <w:t>versions,</w:t>
      </w:r>
      <w:r>
        <w:rPr>
          <w:spacing w:val="-1"/>
        </w:rPr>
        <w:t xml:space="preserve"> </w:t>
      </w:r>
      <w:r>
        <w:t>and</w:t>
      </w:r>
      <w:r>
        <w:rPr>
          <w:spacing w:val="-1"/>
        </w:rPr>
        <w:t xml:space="preserve"> </w:t>
      </w:r>
      <w:r>
        <w:t>will</w:t>
      </w:r>
      <w:r>
        <w:rPr>
          <w:spacing w:val="-1"/>
        </w:rPr>
        <w:t xml:space="preserve"> </w:t>
      </w:r>
      <w:r>
        <w:t>be</w:t>
      </w:r>
      <w:r>
        <w:rPr>
          <w:spacing w:val="-1"/>
        </w:rPr>
        <w:t xml:space="preserve"> </w:t>
      </w:r>
      <w:r>
        <w:rPr>
          <w:spacing w:val="-2"/>
        </w:rPr>
        <w:t>available</w:t>
      </w:r>
      <w:r w:rsidR="007D64E5">
        <w:rPr>
          <w:spacing w:val="-2"/>
        </w:rPr>
        <w:t xml:space="preserve"> </w:t>
      </w:r>
      <w:r>
        <w:t xml:space="preserve">on </w:t>
      </w:r>
      <w:r w:rsidR="00AD0D36">
        <w:t>State Exchange Resource Virtual Information System (</w:t>
      </w:r>
      <w:r w:rsidRPr="007D64E5" w:rsidR="007D64E5">
        <w:t>SERVIS</w:t>
      </w:r>
      <w:r w:rsidR="00AD0D36">
        <w:t>)</w:t>
      </w:r>
      <w:r w:rsidR="00732DF3">
        <w:t>:</w:t>
      </w:r>
      <w:r w:rsidRPr="007D64E5" w:rsidR="007D64E5">
        <w:t xml:space="preserve"> </w:t>
      </w:r>
      <w:hyperlink r:id="rId12" w:history="1">
        <w:r w:rsidRPr="007D64E5" w:rsidR="007D64E5">
          <w:rPr>
            <w:rStyle w:val="Hyperlink"/>
            <w:spacing w:val="1"/>
          </w:rPr>
          <w:t>https://portal.cms.gov/servis/</w:t>
        </w:r>
      </w:hyperlink>
      <w:r>
        <w:t>. States</w:t>
      </w:r>
      <w:r>
        <w:rPr>
          <w:spacing w:val="-4"/>
        </w:rPr>
        <w:t xml:space="preserve"> </w:t>
      </w:r>
      <w:r>
        <w:t>that</w:t>
      </w:r>
      <w:r>
        <w:rPr>
          <w:spacing w:val="-4"/>
        </w:rPr>
        <w:t xml:space="preserve"> </w:t>
      </w:r>
      <w:r>
        <w:t>already</w:t>
      </w:r>
      <w:r>
        <w:rPr>
          <w:spacing w:val="-4"/>
        </w:rPr>
        <w:t xml:space="preserve"> </w:t>
      </w:r>
      <w:r>
        <w:t>have</w:t>
      </w:r>
      <w:r>
        <w:rPr>
          <w:spacing w:val="-5"/>
        </w:rPr>
        <w:t xml:space="preserve"> </w:t>
      </w:r>
      <w:r>
        <w:t>a</w:t>
      </w:r>
      <w:r>
        <w:rPr>
          <w:spacing w:val="-2"/>
        </w:rPr>
        <w:t xml:space="preserve"> </w:t>
      </w:r>
      <w:r>
        <w:t>conditionally</w:t>
      </w:r>
      <w:r w:rsidR="00732DF3">
        <w:t xml:space="preserve"> </w:t>
      </w:r>
      <w:r>
        <w:t>approved</w:t>
      </w:r>
      <w:r>
        <w:rPr>
          <w:spacing w:val="-2"/>
        </w:rPr>
        <w:t xml:space="preserve"> </w:t>
      </w:r>
      <w:r>
        <w:t>Exchange</w:t>
      </w:r>
      <w:r>
        <w:rPr>
          <w:spacing w:val="-5"/>
        </w:rPr>
        <w:t xml:space="preserve"> </w:t>
      </w:r>
      <w:r>
        <w:t>Blueprint</w:t>
      </w:r>
      <w:r>
        <w:rPr>
          <w:spacing w:val="-4"/>
        </w:rPr>
        <w:t xml:space="preserve"> </w:t>
      </w:r>
      <w:r>
        <w:t>Application</w:t>
      </w:r>
      <w:r>
        <w:rPr>
          <w:spacing w:val="-4"/>
        </w:rPr>
        <w:t xml:space="preserve"> </w:t>
      </w:r>
      <w:r>
        <w:t>as</w:t>
      </w:r>
      <w:r>
        <w:rPr>
          <w:spacing w:val="-4"/>
        </w:rPr>
        <w:t xml:space="preserve"> </w:t>
      </w:r>
      <w:r>
        <w:t>an</w:t>
      </w:r>
      <w:r>
        <w:rPr>
          <w:spacing w:val="-4"/>
        </w:rPr>
        <w:t xml:space="preserve"> </w:t>
      </w:r>
      <w:r>
        <w:t>SBE</w:t>
      </w:r>
      <w:r>
        <w:rPr>
          <w:spacing w:val="-4"/>
        </w:rPr>
        <w:t xml:space="preserve"> </w:t>
      </w:r>
      <w:r>
        <w:t>or SBE-FP for a coverage year prior to January 1, 202</w:t>
      </w:r>
      <w:r w:rsidR="002D00E8">
        <w:t>5</w:t>
      </w:r>
      <w:r>
        <w:t xml:space="preserve"> and wish to transition to a new state Exchange model must submit an updated Declaration of Intent Letter and Exchange Blueprint Application for the</w:t>
      </w:r>
      <w:r>
        <w:rPr>
          <w:spacing w:val="-1"/>
        </w:rPr>
        <w:t xml:space="preserve"> </w:t>
      </w:r>
      <w:r>
        <w:t>applicable model. A state operating as an SBE or SBE-FP that is electing to transition to the FFE should follow the process described in 45 CFR § 155.106(b).</w:t>
      </w:r>
    </w:p>
    <w:p w:rsidR="00EE3360" w:rsidRPr="00AC1D25" w:rsidP="00AC1D25" w14:paraId="54A0E4F2" w14:textId="77777777">
      <w:pPr>
        <w:pStyle w:val="Heading1"/>
        <w:rPr>
          <w:b/>
          <w:bCs/>
        </w:rPr>
      </w:pPr>
      <w:bookmarkStart w:id="8" w:name="_Toc185426030"/>
      <w:bookmarkStart w:id="9" w:name="_Toc185426031"/>
      <w:bookmarkEnd w:id="8"/>
      <w:r w:rsidRPr="00AC1D25">
        <w:rPr>
          <w:b/>
          <w:bCs/>
        </w:rPr>
        <w:t>Justification</w:t>
      </w:r>
      <w:bookmarkEnd w:id="9"/>
    </w:p>
    <w:p w:rsidR="00EE3360" w:rsidRPr="00B26D6E" w:rsidP="00AC1D25" w14:paraId="54A0E4F3" w14:textId="77777777">
      <w:pPr>
        <w:pStyle w:val="Heading2"/>
      </w:pPr>
      <w:bookmarkStart w:id="10" w:name="_Toc185426032"/>
      <w:r w:rsidRPr="00B26D6E">
        <w:t>Need</w:t>
      </w:r>
      <w:r w:rsidRPr="00AC1D25">
        <w:t xml:space="preserve"> </w:t>
      </w:r>
      <w:r w:rsidRPr="00B26D6E">
        <w:t>and</w:t>
      </w:r>
      <w:r w:rsidRPr="00AC1D25">
        <w:t xml:space="preserve"> </w:t>
      </w:r>
      <w:r w:rsidRPr="00B26D6E">
        <w:t>Legal</w:t>
      </w:r>
      <w:r w:rsidRPr="00AC1D25">
        <w:t xml:space="preserve"> Basis</w:t>
      </w:r>
      <w:bookmarkEnd w:id="10"/>
    </w:p>
    <w:p w:rsidR="00732DF3" w:rsidP="0008145F" w14:paraId="7C9ADDAB" w14:textId="5BE39BCD">
      <w:pPr>
        <w:pStyle w:val="BodyText"/>
        <w:spacing w:before="273"/>
        <w:ind w:left="180" w:right="506"/>
      </w:pPr>
      <w:r>
        <w:t>The</w:t>
      </w:r>
      <w:r>
        <w:rPr>
          <w:spacing w:val="-2"/>
        </w:rPr>
        <w:t xml:space="preserve"> </w:t>
      </w:r>
      <w:r>
        <w:t>ACA</w:t>
      </w:r>
      <w:r>
        <w:rPr>
          <w:spacing w:val="-1"/>
        </w:rPr>
        <w:t xml:space="preserve"> </w:t>
      </w:r>
      <w:r>
        <w:t>§ 1311(b)(1)</w:t>
      </w:r>
      <w:r>
        <w:rPr>
          <w:spacing w:val="-2"/>
        </w:rPr>
        <w:t xml:space="preserve"> </w:t>
      </w:r>
      <w:r>
        <w:t xml:space="preserve">and its implementing regulations gives states the opportunity to establish SBEs or SBE-FPs, subject to approval or conditional approval that the state meets </w:t>
      </w:r>
      <w:r>
        <w:t>f</w:t>
      </w:r>
      <w:r>
        <w:t xml:space="preserve">ederal standards. Section 1321(c) of the ACA directs the </w:t>
      </w:r>
      <w:r>
        <w:t xml:space="preserve">HHS </w:t>
      </w:r>
      <w:r>
        <w:t xml:space="preserve">Secretary to facilitate the establishment of </w:t>
      </w:r>
      <w:r>
        <w:t>an FFE in</w:t>
      </w:r>
      <w:r>
        <w:rPr>
          <w:spacing w:val="-4"/>
        </w:rPr>
        <w:t xml:space="preserve"> </w:t>
      </w:r>
      <w:r>
        <w:t>a state that does not operate either a</w:t>
      </w:r>
      <w:r w:rsidR="00A3773B">
        <w:t>n</w:t>
      </w:r>
      <w:r>
        <w:rPr>
          <w:spacing w:val="-1"/>
        </w:rPr>
        <w:t xml:space="preserve"> </w:t>
      </w:r>
      <w:r>
        <w:t>SBE or SBE-FP. Per regulations at 45 CFR § 155.105 and 155.106</w:t>
      </w:r>
      <w:r>
        <w:t>:</w:t>
      </w:r>
    </w:p>
    <w:p w:rsidR="00732DF3" w:rsidP="00AC1D25" w14:paraId="7CBE964C" w14:textId="3B6E160F">
      <w:pPr>
        <w:pStyle w:val="BodyText"/>
        <w:numPr>
          <w:ilvl w:val="0"/>
          <w:numId w:val="5"/>
        </w:numPr>
        <w:ind w:left="907" w:right="504"/>
        <w:contextualSpacing/>
      </w:pPr>
      <w:r>
        <w:t>S</w:t>
      </w:r>
      <w:r w:rsidR="009642C9">
        <w:t>tates electing to establish and operate a</w:t>
      </w:r>
      <w:r w:rsidR="00A3773B">
        <w:t>n</w:t>
      </w:r>
      <w:r w:rsidR="009642C9">
        <w:t xml:space="preserve"> SBE must submit their Exchange Blueprint Application to CMS at least 15 months prior to the beginning of an SBE’s first Open Enrollment. </w:t>
      </w:r>
    </w:p>
    <w:p w:rsidR="00732DF3" w:rsidP="00AC1D25" w14:paraId="7FFF9004" w14:textId="77777777">
      <w:pPr>
        <w:pStyle w:val="BodyText"/>
        <w:numPr>
          <w:ilvl w:val="0"/>
          <w:numId w:val="5"/>
        </w:numPr>
        <w:ind w:left="907" w:right="504"/>
        <w:contextualSpacing/>
      </w:pPr>
      <w:r>
        <w:t xml:space="preserve">States seeking to establish and operate an SBE-FP must submit their Exchange Blueprint Application to CMS at least three months prior to the beginning of an SBE-FP’s first Open Enrollment. </w:t>
      </w:r>
    </w:p>
    <w:p w:rsidR="00732DF3" w:rsidP="00AC1D25" w14:paraId="4BDA048E" w14:textId="77777777">
      <w:pPr>
        <w:pStyle w:val="BodyText"/>
        <w:numPr>
          <w:ilvl w:val="0"/>
          <w:numId w:val="5"/>
        </w:numPr>
        <w:ind w:left="907" w:right="504"/>
        <w:contextualSpacing/>
      </w:pPr>
      <w:r>
        <w:t xml:space="preserve">SBEs or SBE-FPs that wish to transition to the FFE should notify CMS in accordance with timelines in 45 CRF 155.106(b). </w:t>
      </w:r>
    </w:p>
    <w:p w:rsidR="00EE3360" w:rsidP="0008145F" w14:paraId="54A0E4F4" w14:textId="2A26E9AD">
      <w:pPr>
        <w:pStyle w:val="BodyText"/>
        <w:spacing w:before="273"/>
        <w:ind w:left="180" w:right="506"/>
      </w:pPr>
      <w:r>
        <w:t>In completing the Exchange Blueprint</w:t>
      </w:r>
      <w:r>
        <w:rPr>
          <w:spacing w:val="-4"/>
        </w:rPr>
        <w:t xml:space="preserve"> </w:t>
      </w:r>
      <w:r>
        <w:t>Application,</w:t>
      </w:r>
      <w:r>
        <w:rPr>
          <w:spacing w:val="-5"/>
        </w:rPr>
        <w:t xml:space="preserve"> </w:t>
      </w:r>
      <w:r>
        <w:t>states</w:t>
      </w:r>
      <w:r>
        <w:rPr>
          <w:spacing w:val="-5"/>
        </w:rPr>
        <w:t xml:space="preserve"> </w:t>
      </w:r>
      <w:r w:rsidR="00732DF3">
        <w:t>must</w:t>
      </w:r>
      <w:r>
        <w:rPr>
          <w:spacing w:val="-4"/>
        </w:rPr>
        <w:t xml:space="preserve"> </w:t>
      </w:r>
      <w:r>
        <w:t>submit</w:t>
      </w:r>
      <w:r>
        <w:rPr>
          <w:spacing w:val="-3"/>
        </w:rPr>
        <w:t xml:space="preserve"> </w:t>
      </w:r>
      <w:r>
        <w:t>a</w:t>
      </w:r>
      <w:r>
        <w:rPr>
          <w:spacing w:val="-6"/>
        </w:rPr>
        <w:t xml:space="preserve"> </w:t>
      </w:r>
      <w:r>
        <w:t>compilation</w:t>
      </w:r>
      <w:r>
        <w:rPr>
          <w:spacing w:val="-5"/>
        </w:rPr>
        <w:t xml:space="preserve"> </w:t>
      </w:r>
      <w:r>
        <w:t>of</w:t>
      </w:r>
      <w:r>
        <w:rPr>
          <w:spacing w:val="-5"/>
        </w:rPr>
        <w:t xml:space="preserve"> </w:t>
      </w:r>
      <w:r>
        <w:t>attestations</w:t>
      </w:r>
      <w:r>
        <w:rPr>
          <w:spacing w:val="-5"/>
        </w:rPr>
        <w:t xml:space="preserve"> </w:t>
      </w:r>
      <w:r>
        <w:t>and</w:t>
      </w:r>
      <w:r>
        <w:rPr>
          <w:spacing w:val="-5"/>
        </w:rPr>
        <w:t xml:space="preserve"> </w:t>
      </w:r>
      <w:r>
        <w:t xml:space="preserve">descriptions of some processes. </w:t>
      </w:r>
      <w:r w:rsidR="002804CB">
        <w:t>F</w:t>
      </w:r>
      <w:r w:rsidRPr="002804CB" w:rsidR="002804CB">
        <w:t xml:space="preserve">ollowing a </w:t>
      </w:r>
      <w:r w:rsidR="00732DF3">
        <w:t>s</w:t>
      </w:r>
      <w:r w:rsidRPr="002804CB" w:rsidR="002804CB">
        <w:t xml:space="preserve">tate's submission of its State Exchange Blueprint application to HHS, a </w:t>
      </w:r>
      <w:r w:rsidR="00732DF3">
        <w:t>s</w:t>
      </w:r>
      <w:r w:rsidRPr="002804CB" w:rsidR="002804CB">
        <w:t xml:space="preserve">tate must conduct at least one public engagement (such as a townhall meeting or public hearing), in a timeline and manner considered effective by the </w:t>
      </w:r>
      <w:r w:rsidR="00732DF3">
        <w:t>s</w:t>
      </w:r>
      <w:r w:rsidRPr="002804CB" w:rsidR="002804CB">
        <w:t xml:space="preserve">tate, with concurrence from HHS, at which interested parties can learn about the </w:t>
      </w:r>
      <w:r w:rsidR="00732DF3">
        <w:t>s</w:t>
      </w:r>
      <w:r w:rsidRPr="002804CB" w:rsidR="002804CB">
        <w:t xml:space="preserve">tate's intent to transition to a State Exchange and the </w:t>
      </w:r>
      <w:r w:rsidR="00732DF3">
        <w:t>s</w:t>
      </w:r>
      <w:r w:rsidRPr="002804CB" w:rsidR="002804CB">
        <w:t xml:space="preserve">tate's progress toward effectuating that transition. </w:t>
      </w:r>
      <w:r w:rsidR="002804CB">
        <w:t>Additionally, the</w:t>
      </w:r>
      <w:r w:rsidRPr="002804CB" w:rsidR="002804CB">
        <w:t xml:space="preserve"> </w:t>
      </w:r>
      <w:r w:rsidR="00732DF3">
        <w:t>s</w:t>
      </w:r>
      <w:r w:rsidRPr="002804CB" w:rsidR="002804CB">
        <w:t xml:space="preserve">tate </w:t>
      </w:r>
      <w:r w:rsidR="002804CB">
        <w:t xml:space="preserve">must </w:t>
      </w:r>
      <w:r w:rsidRPr="002804CB" w:rsidR="002804CB">
        <w:t xml:space="preserve">conduct periodic public engagements at which interested parties can continue to learn about the </w:t>
      </w:r>
      <w:r w:rsidR="00732DF3">
        <w:t>s</w:t>
      </w:r>
      <w:r w:rsidRPr="002804CB" w:rsidR="002804CB">
        <w:t>tate's progress toward finalizing its transition to a State Exchange</w:t>
      </w:r>
      <w:r w:rsidR="002804CB">
        <w:t xml:space="preserve"> </w:t>
      </w:r>
      <w:r w:rsidRPr="002804CB" w:rsidR="002804CB">
        <w:t>either in-person or virtually</w:t>
      </w:r>
      <w:r w:rsidR="002804CB">
        <w:t xml:space="preserve"> in accordance with timelines in 45 CRF 155.106(a). </w:t>
      </w:r>
      <w:r>
        <w:t>The</w:t>
      </w:r>
      <w:r>
        <w:rPr>
          <w:spacing w:val="-17"/>
        </w:rPr>
        <w:t xml:space="preserve"> </w:t>
      </w:r>
      <w:r>
        <w:t>Exchange Blueprint Application is</w:t>
      </w:r>
      <w:r>
        <w:rPr>
          <w:spacing w:val="-4"/>
        </w:rPr>
        <w:t xml:space="preserve"> </w:t>
      </w:r>
      <w:r>
        <w:t>organized by Exchange activities and includes requirements for an operational Exchange.</w:t>
      </w:r>
    </w:p>
    <w:p w:rsidR="00EE3360" w:rsidP="0008145F" w14:paraId="54A0E4F6" w14:textId="7177BAE0">
      <w:pPr>
        <w:pStyle w:val="BodyText"/>
        <w:ind w:left="180" w:right="578"/>
      </w:pPr>
      <w:r>
        <w:t>As part of CMS’</w:t>
      </w:r>
      <w:r w:rsidR="00732DF3">
        <w:t>s</w:t>
      </w:r>
      <w:r>
        <w:t xml:space="preserve"> Exchange approval or conditional approval process, in addition to a state submitting an Exchange Blueprint Application, a state is also</w:t>
      </w:r>
      <w:r>
        <w:rPr>
          <w:spacing w:val="-3"/>
        </w:rPr>
        <w:t xml:space="preserve"> </w:t>
      </w:r>
      <w:r>
        <w:t>expected to submit a Declaration of Intent</w:t>
      </w:r>
      <w:r>
        <w:rPr>
          <w:spacing w:val="-1"/>
        </w:rPr>
        <w:t xml:space="preserve"> </w:t>
      </w:r>
      <w:r>
        <w:t>Letter and</w:t>
      </w:r>
      <w:r>
        <w:rPr>
          <w:spacing w:val="-1"/>
        </w:rPr>
        <w:t xml:space="preserve"> </w:t>
      </w:r>
      <w:r>
        <w:t>demonstrate</w:t>
      </w:r>
      <w:r>
        <w:rPr>
          <w:spacing w:val="-1"/>
        </w:rPr>
        <w:t xml:space="preserve"> </w:t>
      </w:r>
      <w:r>
        <w:t>compliance</w:t>
      </w:r>
      <w:r>
        <w:rPr>
          <w:spacing w:val="-2"/>
        </w:rPr>
        <w:t xml:space="preserve"> </w:t>
      </w:r>
      <w:r>
        <w:t>with</w:t>
      </w:r>
      <w:r>
        <w:rPr>
          <w:spacing w:val="-1"/>
        </w:rPr>
        <w:t xml:space="preserve"> </w:t>
      </w:r>
      <w:r>
        <w:t>operational</w:t>
      </w:r>
      <w:r>
        <w:rPr>
          <w:spacing w:val="-1"/>
        </w:rPr>
        <w:t xml:space="preserve"> </w:t>
      </w:r>
      <w:r>
        <w:t>requirements through</w:t>
      </w:r>
      <w:r>
        <w:rPr>
          <w:spacing w:val="-1"/>
        </w:rPr>
        <w:t xml:space="preserve"> </w:t>
      </w:r>
      <w:r w:rsidR="00732DF3">
        <w:t>ORRs</w:t>
      </w:r>
      <w:r>
        <w:t>.</w:t>
      </w:r>
      <w:r>
        <w:rPr>
          <w:spacing w:val="-1"/>
        </w:rPr>
        <w:t xml:space="preserve"> </w:t>
      </w:r>
      <w:r>
        <w:t>To</w:t>
      </w:r>
      <w:r>
        <w:rPr>
          <w:spacing w:val="-6"/>
        </w:rPr>
        <w:t xml:space="preserve"> </w:t>
      </w:r>
      <w:r>
        <w:t>further</w:t>
      </w:r>
      <w:r>
        <w:rPr>
          <w:spacing w:val="-1"/>
        </w:rPr>
        <w:t xml:space="preserve"> </w:t>
      </w:r>
      <w:r>
        <w:t>ensure</w:t>
      </w:r>
      <w:r>
        <w:rPr>
          <w:spacing w:val="-2"/>
        </w:rPr>
        <w:t xml:space="preserve"> </w:t>
      </w:r>
      <w:r>
        <w:t>operational readiness</w:t>
      </w:r>
      <w:r>
        <w:rPr>
          <w:spacing w:val="-1"/>
        </w:rPr>
        <w:t xml:space="preserve"> </w:t>
      </w:r>
      <w:r>
        <w:t>of an</w:t>
      </w:r>
      <w:r>
        <w:rPr>
          <w:spacing w:val="-1"/>
        </w:rPr>
        <w:t xml:space="preserve"> </w:t>
      </w:r>
      <w:r>
        <w:t>Exchange,</w:t>
      </w:r>
      <w:r>
        <w:rPr>
          <w:spacing w:val="-1"/>
        </w:rPr>
        <w:t xml:space="preserve"> </w:t>
      </w:r>
      <w:r>
        <w:t>CMS</w:t>
      </w:r>
      <w:r>
        <w:rPr>
          <w:spacing w:val="-1"/>
        </w:rPr>
        <w:t xml:space="preserve"> </w:t>
      </w:r>
      <w:r>
        <w:t>may</w:t>
      </w:r>
      <w:r>
        <w:rPr>
          <w:spacing w:val="-1"/>
        </w:rPr>
        <w:t xml:space="preserve"> </w:t>
      </w:r>
      <w:r>
        <w:t>conduct onsite</w:t>
      </w:r>
      <w:r>
        <w:rPr>
          <w:spacing w:val="-8"/>
        </w:rPr>
        <w:t xml:space="preserve"> </w:t>
      </w:r>
      <w:r>
        <w:t>system</w:t>
      </w:r>
      <w:r>
        <w:rPr>
          <w:spacing w:val="-4"/>
        </w:rPr>
        <w:t xml:space="preserve"> </w:t>
      </w:r>
      <w:r>
        <w:t>demonstrations</w:t>
      </w:r>
      <w:r>
        <w:rPr>
          <w:spacing w:val="-4"/>
        </w:rPr>
        <w:t xml:space="preserve"> </w:t>
      </w:r>
      <w:r>
        <w:t>and</w:t>
      </w:r>
      <w:r>
        <w:rPr>
          <w:spacing w:val="-4"/>
        </w:rPr>
        <w:t xml:space="preserve"> </w:t>
      </w:r>
      <w:r>
        <w:t>consultations</w:t>
      </w:r>
      <w:r>
        <w:rPr>
          <w:spacing w:val="-24"/>
        </w:rPr>
        <w:t xml:space="preserve"> </w:t>
      </w:r>
      <w:r>
        <w:t>as</w:t>
      </w:r>
      <w:r>
        <w:rPr>
          <w:spacing w:val="-4"/>
        </w:rPr>
        <w:t xml:space="preserve"> </w:t>
      </w:r>
      <w:r>
        <w:t>part</w:t>
      </w:r>
      <w:r>
        <w:rPr>
          <w:spacing w:val="-4"/>
        </w:rPr>
        <w:t xml:space="preserve"> </w:t>
      </w:r>
      <w:r>
        <w:t>of</w:t>
      </w:r>
      <w:r>
        <w:rPr>
          <w:spacing w:val="-5"/>
        </w:rPr>
        <w:t xml:space="preserve"> </w:t>
      </w:r>
      <w:r>
        <w:t>its</w:t>
      </w:r>
      <w:r>
        <w:rPr>
          <w:spacing w:val="-4"/>
        </w:rPr>
        <w:t xml:space="preserve"> </w:t>
      </w:r>
      <w:r>
        <w:t>approval</w:t>
      </w:r>
      <w:r>
        <w:rPr>
          <w:spacing w:val="-15"/>
        </w:rPr>
        <w:t xml:space="preserve"> </w:t>
      </w:r>
      <w:r>
        <w:t>process.</w:t>
      </w:r>
      <w:r>
        <w:rPr>
          <w:spacing w:val="-4"/>
        </w:rPr>
        <w:t xml:space="preserve"> </w:t>
      </w:r>
      <w:r>
        <w:t>Per</w:t>
      </w:r>
      <w:r>
        <w:rPr>
          <w:spacing w:val="-4"/>
        </w:rPr>
        <w:t xml:space="preserve"> </w:t>
      </w:r>
      <w:r>
        <w:t>regulations</w:t>
      </w:r>
      <w:r>
        <w:rPr>
          <w:spacing w:val="-3"/>
        </w:rPr>
        <w:t xml:space="preserve"> </w:t>
      </w:r>
      <w:r>
        <w:t>at 45 CFR § 155-15</w:t>
      </w:r>
      <w:r w:rsidR="00CC450A">
        <w:t>6</w:t>
      </w:r>
      <w:r>
        <w:t>, CMS must ensure that a state meets the requirements for establishing an Exchange and meets all legal and operational requirements.</w:t>
      </w:r>
      <w:r>
        <w:rPr>
          <w:rStyle w:val="FootnoteReference"/>
        </w:rPr>
        <w:footnoteReference w:id="2"/>
      </w:r>
    </w:p>
    <w:p w:rsidR="00EE3360" w:rsidP="0008145F" w14:paraId="54A0E4F8" w14:textId="19492202">
      <w:pPr>
        <w:pStyle w:val="BodyText"/>
        <w:ind w:left="180" w:right="532"/>
        <w:rPr>
          <w:spacing w:val="-2"/>
        </w:rPr>
      </w:pPr>
      <w:r>
        <w:t>To</w:t>
      </w:r>
      <w:r>
        <w:rPr>
          <w:spacing w:val="-3"/>
        </w:rPr>
        <w:t xml:space="preserve"> </w:t>
      </w:r>
      <w:r>
        <w:t>ensure</w:t>
      </w:r>
      <w:r>
        <w:rPr>
          <w:spacing w:val="-5"/>
        </w:rPr>
        <w:t xml:space="preserve"> </w:t>
      </w:r>
      <w:r>
        <w:t>a</w:t>
      </w:r>
      <w:r>
        <w:rPr>
          <w:spacing w:val="-4"/>
        </w:rPr>
        <w:t xml:space="preserve"> </w:t>
      </w:r>
      <w:r>
        <w:t>state</w:t>
      </w:r>
      <w:r>
        <w:rPr>
          <w:spacing w:val="-3"/>
        </w:rPr>
        <w:t xml:space="preserve"> </w:t>
      </w:r>
      <w:r>
        <w:t>can</w:t>
      </w:r>
      <w:r>
        <w:rPr>
          <w:spacing w:val="-3"/>
        </w:rPr>
        <w:t xml:space="preserve"> </w:t>
      </w:r>
      <w:r>
        <w:t>operate</w:t>
      </w:r>
      <w:r>
        <w:rPr>
          <w:spacing w:val="-3"/>
        </w:rPr>
        <w:t xml:space="preserve"> </w:t>
      </w:r>
      <w:r>
        <w:t>a</w:t>
      </w:r>
      <w:r>
        <w:rPr>
          <w:spacing w:val="-5"/>
        </w:rPr>
        <w:t xml:space="preserve"> </w:t>
      </w:r>
      <w:r>
        <w:t>successful</w:t>
      </w:r>
      <w:r>
        <w:rPr>
          <w:spacing w:val="-1"/>
        </w:rPr>
        <w:t xml:space="preserve"> </w:t>
      </w:r>
      <w:r>
        <w:t>and</w:t>
      </w:r>
      <w:r>
        <w:rPr>
          <w:spacing w:val="-3"/>
        </w:rPr>
        <w:t xml:space="preserve"> </w:t>
      </w:r>
      <w:r>
        <w:t>compliant SBE</w:t>
      </w:r>
      <w:r>
        <w:rPr>
          <w:spacing w:val="-3"/>
        </w:rPr>
        <w:t xml:space="preserve"> </w:t>
      </w:r>
      <w:r>
        <w:t>or</w:t>
      </w:r>
      <w:r>
        <w:rPr>
          <w:spacing w:val="-4"/>
        </w:rPr>
        <w:t xml:space="preserve"> </w:t>
      </w:r>
      <w:r>
        <w:t>SBE-FP,</w:t>
      </w:r>
      <w:r>
        <w:rPr>
          <w:spacing w:val="-3"/>
        </w:rPr>
        <w:t xml:space="preserve"> </w:t>
      </w:r>
      <w:r>
        <w:t>it</w:t>
      </w:r>
      <w:r>
        <w:rPr>
          <w:spacing w:val="-15"/>
        </w:rPr>
        <w:t xml:space="preserve"> </w:t>
      </w:r>
      <w:r>
        <w:t>is</w:t>
      </w:r>
      <w:r>
        <w:rPr>
          <w:spacing w:val="-13"/>
        </w:rPr>
        <w:t xml:space="preserve"> </w:t>
      </w:r>
      <w:r>
        <w:t>critical</w:t>
      </w:r>
      <w:r>
        <w:rPr>
          <w:spacing w:val="-12"/>
        </w:rPr>
        <w:t xml:space="preserve"> </w:t>
      </w:r>
      <w:r>
        <w:t>that</w:t>
      </w:r>
      <w:r>
        <w:rPr>
          <w:spacing w:val="-3"/>
        </w:rPr>
        <w:t xml:space="preserve"> </w:t>
      </w:r>
      <w:r>
        <w:t>states provide CMS with a complete and thorough Exchange Blueprint Application</w:t>
      </w:r>
      <w:r w:rsidR="004F1B42">
        <w:t xml:space="preserve"> and</w:t>
      </w:r>
      <w:r>
        <w:t xml:space="preserve"> Declaration of Intent Letter, and</w:t>
      </w:r>
      <w:r>
        <w:rPr>
          <w:spacing w:val="-15"/>
        </w:rPr>
        <w:t xml:space="preserve"> </w:t>
      </w:r>
      <w:r>
        <w:t>demonstrate operational readiness. CMS continues to streamline all reporting and assessments required from states to ensure an efficient and effective Exchange</w:t>
      </w:r>
      <w:r>
        <w:rPr>
          <w:spacing w:val="-6"/>
        </w:rPr>
        <w:t xml:space="preserve"> </w:t>
      </w:r>
      <w:r>
        <w:t xml:space="preserve">approval </w:t>
      </w:r>
      <w:r>
        <w:rPr>
          <w:spacing w:val="-2"/>
        </w:rPr>
        <w:t>process.</w:t>
      </w:r>
    </w:p>
    <w:p w:rsidR="00EE3360" w:rsidP="00AC1D25" w14:paraId="54A0E4FA" w14:textId="77777777">
      <w:pPr>
        <w:pStyle w:val="Heading2"/>
      </w:pPr>
      <w:bookmarkStart w:id="11" w:name="_Toc185243692"/>
      <w:bookmarkStart w:id="12" w:name="_Toc185243755"/>
      <w:bookmarkStart w:id="13" w:name="_Toc185243818"/>
      <w:bookmarkStart w:id="14" w:name="_Toc185243881"/>
      <w:bookmarkStart w:id="15" w:name="_Toc185426033"/>
      <w:bookmarkStart w:id="16" w:name="_Toc185243693"/>
      <w:bookmarkStart w:id="17" w:name="_Toc185243756"/>
      <w:bookmarkStart w:id="18" w:name="_Toc185243819"/>
      <w:bookmarkStart w:id="19" w:name="_Toc185243882"/>
      <w:bookmarkStart w:id="20" w:name="_Toc185426034"/>
      <w:bookmarkStart w:id="21" w:name="_Toc185426035"/>
      <w:bookmarkEnd w:id="11"/>
      <w:bookmarkEnd w:id="12"/>
      <w:bookmarkEnd w:id="13"/>
      <w:bookmarkEnd w:id="14"/>
      <w:bookmarkEnd w:id="15"/>
      <w:bookmarkEnd w:id="16"/>
      <w:bookmarkEnd w:id="17"/>
      <w:bookmarkEnd w:id="18"/>
      <w:bookmarkEnd w:id="19"/>
      <w:bookmarkEnd w:id="20"/>
      <w:r>
        <w:t>Information</w:t>
      </w:r>
      <w:r>
        <w:rPr>
          <w:spacing w:val="-14"/>
        </w:rPr>
        <w:t xml:space="preserve"> </w:t>
      </w:r>
      <w:r>
        <w:rPr>
          <w:spacing w:val="-4"/>
        </w:rPr>
        <w:t>Users</w:t>
      </w:r>
      <w:bookmarkEnd w:id="21"/>
    </w:p>
    <w:p w:rsidR="00EE3360" w:rsidP="0008145F" w14:paraId="54A0E4FB" w14:textId="6C0384AB">
      <w:pPr>
        <w:pStyle w:val="BodyText"/>
        <w:spacing w:before="261"/>
        <w:ind w:left="180" w:right="751"/>
      </w:pPr>
      <w:r>
        <w:t>CMS will use t</w:t>
      </w:r>
      <w:r w:rsidR="009642C9">
        <w:t xml:space="preserve">he information collected </w:t>
      </w:r>
      <w:r w:rsidR="00AD0D36">
        <w:t xml:space="preserve">pursuant to the reporting requirements for </w:t>
      </w:r>
      <w:r w:rsidR="009642C9">
        <w:t>states</w:t>
      </w:r>
      <w:r>
        <w:t>.</w:t>
      </w:r>
      <w:r w:rsidR="009642C9">
        <w:t xml:space="preserve"> </w:t>
      </w:r>
      <w:r>
        <w:t>O</w:t>
      </w:r>
      <w:r w:rsidR="009642C9">
        <w:t xml:space="preserve">ther </w:t>
      </w:r>
      <w:r>
        <w:t>f</w:t>
      </w:r>
      <w:r w:rsidR="009642C9">
        <w:t>ederal agencies</w:t>
      </w:r>
      <w:r w:rsidR="009642C9">
        <w:rPr>
          <w:spacing w:val="-7"/>
        </w:rPr>
        <w:t xml:space="preserve"> </w:t>
      </w:r>
      <w:r>
        <w:rPr>
          <w:spacing w:val="-7"/>
        </w:rPr>
        <w:t xml:space="preserve">will review the information </w:t>
      </w:r>
      <w:r w:rsidR="009642C9">
        <w:t>to</w:t>
      </w:r>
      <w:r w:rsidR="009642C9">
        <w:rPr>
          <w:spacing w:val="-4"/>
        </w:rPr>
        <w:t xml:space="preserve"> </w:t>
      </w:r>
      <w:r w:rsidR="009642C9">
        <w:t>determine</w:t>
      </w:r>
      <w:r w:rsidR="009642C9">
        <w:rPr>
          <w:spacing w:val="-5"/>
        </w:rPr>
        <w:t xml:space="preserve"> </w:t>
      </w:r>
      <w:r w:rsidR="009642C9">
        <w:t>if</w:t>
      </w:r>
      <w:r w:rsidR="009642C9">
        <w:rPr>
          <w:spacing w:val="-10"/>
        </w:rPr>
        <w:t xml:space="preserve"> </w:t>
      </w:r>
      <w:r w:rsidR="009642C9">
        <w:t>a</w:t>
      </w:r>
      <w:r w:rsidR="009642C9">
        <w:rPr>
          <w:spacing w:val="-5"/>
        </w:rPr>
        <w:t xml:space="preserve"> </w:t>
      </w:r>
      <w:r w:rsidR="009642C9">
        <w:t>state</w:t>
      </w:r>
      <w:r w:rsidR="009642C9">
        <w:rPr>
          <w:spacing w:val="-5"/>
        </w:rPr>
        <w:t xml:space="preserve"> </w:t>
      </w:r>
      <w:r w:rsidR="009642C9">
        <w:t>can</w:t>
      </w:r>
      <w:r w:rsidR="009642C9">
        <w:rPr>
          <w:spacing w:val="-4"/>
        </w:rPr>
        <w:t xml:space="preserve"> </w:t>
      </w:r>
      <w:r w:rsidR="009642C9">
        <w:t>implement</w:t>
      </w:r>
      <w:r w:rsidR="009642C9">
        <w:rPr>
          <w:spacing w:val="-3"/>
        </w:rPr>
        <w:t xml:space="preserve"> </w:t>
      </w:r>
      <w:r w:rsidR="009642C9">
        <w:t>a</w:t>
      </w:r>
      <w:r w:rsidR="009642C9">
        <w:rPr>
          <w:spacing w:val="-5"/>
        </w:rPr>
        <w:t xml:space="preserve"> </w:t>
      </w:r>
      <w:r w:rsidR="009642C9">
        <w:t>complete</w:t>
      </w:r>
      <w:r w:rsidR="009642C9">
        <w:rPr>
          <w:spacing w:val="-4"/>
        </w:rPr>
        <w:t xml:space="preserve"> </w:t>
      </w:r>
      <w:r w:rsidR="009642C9">
        <w:t>and</w:t>
      </w:r>
      <w:r w:rsidR="009642C9">
        <w:rPr>
          <w:spacing w:val="-4"/>
        </w:rPr>
        <w:t xml:space="preserve"> </w:t>
      </w:r>
      <w:r w:rsidR="009642C9">
        <w:t>fully</w:t>
      </w:r>
      <w:r w:rsidR="009642C9">
        <w:rPr>
          <w:spacing w:val="-4"/>
        </w:rPr>
        <w:t xml:space="preserve"> </w:t>
      </w:r>
      <w:r w:rsidR="009642C9">
        <w:t>operational</w:t>
      </w:r>
      <w:r w:rsidR="009642C9">
        <w:rPr>
          <w:spacing w:val="-4"/>
        </w:rPr>
        <w:t xml:space="preserve"> </w:t>
      </w:r>
      <w:r w:rsidR="009642C9">
        <w:t>Exchange.</w:t>
      </w:r>
      <w:r w:rsidR="009642C9">
        <w:rPr>
          <w:spacing w:val="-23"/>
        </w:rPr>
        <w:t xml:space="preserve"> </w:t>
      </w:r>
      <w:r w:rsidR="009642C9">
        <w:t xml:space="preserve">The </w:t>
      </w:r>
      <w:r w:rsidR="009642C9">
        <w:rPr>
          <w:spacing w:val="-2"/>
        </w:rPr>
        <w:t>Exchange</w:t>
      </w:r>
      <w:r w:rsidR="009642C9">
        <w:rPr>
          <w:spacing w:val="-15"/>
        </w:rPr>
        <w:t xml:space="preserve"> </w:t>
      </w:r>
      <w:r w:rsidR="009642C9">
        <w:rPr>
          <w:spacing w:val="-2"/>
        </w:rPr>
        <w:t>Blueprint</w:t>
      </w:r>
      <w:r w:rsidR="009642C9">
        <w:rPr>
          <w:spacing w:val="-13"/>
        </w:rPr>
        <w:t xml:space="preserve"> </w:t>
      </w:r>
      <w:r w:rsidR="009642C9">
        <w:rPr>
          <w:spacing w:val="-2"/>
        </w:rPr>
        <w:t>Application</w:t>
      </w:r>
      <w:r w:rsidR="009642C9">
        <w:rPr>
          <w:spacing w:val="-13"/>
        </w:rPr>
        <w:t xml:space="preserve"> </w:t>
      </w:r>
      <w:r w:rsidR="009642C9">
        <w:rPr>
          <w:spacing w:val="-2"/>
        </w:rPr>
        <w:t>is</w:t>
      </w:r>
      <w:r w:rsidR="009642C9">
        <w:rPr>
          <w:spacing w:val="-13"/>
        </w:rPr>
        <w:t xml:space="preserve"> </w:t>
      </w:r>
      <w:r w:rsidR="009642C9">
        <w:rPr>
          <w:spacing w:val="-2"/>
        </w:rPr>
        <w:t>the</w:t>
      </w:r>
      <w:r w:rsidR="009642C9">
        <w:rPr>
          <w:spacing w:val="-13"/>
        </w:rPr>
        <w:t xml:space="preserve"> </w:t>
      </w:r>
      <w:r w:rsidR="009642C9">
        <w:rPr>
          <w:spacing w:val="-2"/>
        </w:rPr>
        <w:t>sole</w:t>
      </w:r>
      <w:r w:rsidR="009642C9">
        <w:rPr>
          <w:spacing w:val="-13"/>
        </w:rPr>
        <w:t xml:space="preserve"> </w:t>
      </w:r>
      <w:r w:rsidR="009642C9">
        <w:rPr>
          <w:spacing w:val="-2"/>
        </w:rPr>
        <w:t>data</w:t>
      </w:r>
      <w:r w:rsidR="009642C9">
        <w:rPr>
          <w:spacing w:val="-13"/>
        </w:rPr>
        <w:t xml:space="preserve"> </w:t>
      </w:r>
      <w:r w:rsidR="009642C9">
        <w:rPr>
          <w:spacing w:val="-2"/>
        </w:rPr>
        <w:t>collection</w:t>
      </w:r>
      <w:r w:rsidR="009642C9">
        <w:rPr>
          <w:spacing w:val="-13"/>
        </w:rPr>
        <w:t xml:space="preserve"> </w:t>
      </w:r>
      <w:r w:rsidR="009642C9">
        <w:rPr>
          <w:spacing w:val="-2"/>
        </w:rPr>
        <w:t>instrument</w:t>
      </w:r>
      <w:r w:rsidR="009642C9">
        <w:rPr>
          <w:spacing w:val="-13"/>
        </w:rPr>
        <w:t xml:space="preserve"> </w:t>
      </w:r>
      <w:r>
        <w:rPr>
          <w:spacing w:val="-13"/>
        </w:rPr>
        <w:t xml:space="preserve">CMS </w:t>
      </w:r>
      <w:r w:rsidR="009642C9">
        <w:rPr>
          <w:spacing w:val="-2"/>
        </w:rPr>
        <w:t>use</w:t>
      </w:r>
      <w:r>
        <w:rPr>
          <w:spacing w:val="-2"/>
        </w:rPr>
        <w:t>s</w:t>
      </w:r>
      <w:r w:rsidR="009642C9">
        <w:rPr>
          <w:spacing w:val="-13"/>
        </w:rPr>
        <w:t xml:space="preserve"> </w:t>
      </w:r>
      <w:r w:rsidR="009642C9">
        <w:rPr>
          <w:spacing w:val="-2"/>
        </w:rPr>
        <w:t>to</w:t>
      </w:r>
      <w:r w:rsidR="009642C9">
        <w:rPr>
          <w:spacing w:val="-13"/>
        </w:rPr>
        <w:t xml:space="preserve"> </w:t>
      </w:r>
      <w:r w:rsidR="009642C9">
        <w:rPr>
          <w:spacing w:val="-2"/>
        </w:rPr>
        <w:t>collect</w:t>
      </w:r>
      <w:r w:rsidR="009642C9">
        <w:rPr>
          <w:spacing w:val="-13"/>
        </w:rPr>
        <w:t xml:space="preserve"> </w:t>
      </w:r>
      <w:r w:rsidR="009642C9">
        <w:rPr>
          <w:spacing w:val="-2"/>
        </w:rPr>
        <w:t xml:space="preserve">this </w:t>
      </w:r>
      <w:r w:rsidR="009642C9">
        <w:t>information from states.</w:t>
      </w:r>
    </w:p>
    <w:p w:rsidR="00B26D6E" w:rsidP="00AC1D25" w14:paraId="3A579130" w14:textId="7DFBC605">
      <w:pPr>
        <w:pStyle w:val="BodyText"/>
        <w:spacing w:before="1"/>
        <w:ind w:left="180" w:right="532"/>
      </w:pPr>
      <w:r>
        <w:t>The Exchange Blueprint Application allows CMS to monitor a state</w:t>
      </w:r>
      <w:r w:rsidR="004F1B42">
        <w:t>’</w:t>
      </w:r>
      <w:r>
        <w:t>s progress towards successful implementation of a</w:t>
      </w:r>
      <w:r w:rsidR="00A3773B">
        <w:t>n</w:t>
      </w:r>
      <w:r>
        <w:t xml:space="preserve"> SBE or SBE-FP and assess readiness for the Open Enrollment Period the state intends to first begin operations of their SBE or SBE-FP. </w:t>
      </w:r>
      <w:r w:rsidR="004F1B42">
        <w:t>CMS will use t</w:t>
      </w:r>
      <w:r>
        <w:t>he Exchange Blueprint</w:t>
      </w:r>
      <w:r>
        <w:rPr>
          <w:spacing w:val="-3"/>
        </w:rPr>
        <w:t xml:space="preserve"> </w:t>
      </w:r>
      <w:r>
        <w:t>Application</w:t>
      </w:r>
      <w:r>
        <w:rPr>
          <w:spacing w:val="-4"/>
        </w:rPr>
        <w:t xml:space="preserve"> </w:t>
      </w:r>
      <w:r>
        <w:t>used</w:t>
      </w:r>
      <w:r>
        <w:rPr>
          <w:spacing w:val="-4"/>
        </w:rPr>
        <w:t xml:space="preserve"> </w:t>
      </w:r>
      <w:r>
        <w:t>in</w:t>
      </w:r>
      <w:r>
        <w:rPr>
          <w:spacing w:val="-4"/>
        </w:rPr>
        <w:t xml:space="preserve"> </w:t>
      </w:r>
      <w:r>
        <w:t>conjunction</w:t>
      </w:r>
      <w:r>
        <w:rPr>
          <w:spacing w:val="-4"/>
        </w:rPr>
        <w:t xml:space="preserve"> </w:t>
      </w:r>
      <w:r>
        <w:t>with</w:t>
      </w:r>
      <w:r>
        <w:rPr>
          <w:spacing w:val="-4"/>
        </w:rPr>
        <w:t xml:space="preserve"> </w:t>
      </w:r>
      <w:r>
        <w:t>a</w:t>
      </w:r>
      <w:r>
        <w:rPr>
          <w:spacing w:val="-4"/>
        </w:rPr>
        <w:t xml:space="preserve"> </w:t>
      </w:r>
      <w:r>
        <w:t>streamlined</w:t>
      </w:r>
      <w:r>
        <w:rPr>
          <w:spacing w:val="-4"/>
        </w:rPr>
        <w:t xml:space="preserve"> </w:t>
      </w:r>
      <w:r>
        <w:t>readiness</w:t>
      </w:r>
      <w:r>
        <w:rPr>
          <w:spacing w:val="-4"/>
        </w:rPr>
        <w:t xml:space="preserve"> </w:t>
      </w:r>
      <w:r>
        <w:t>reviews</w:t>
      </w:r>
      <w:r>
        <w:rPr>
          <w:spacing w:val="-4"/>
        </w:rPr>
        <w:t xml:space="preserve"> </w:t>
      </w:r>
      <w:r>
        <w:t xml:space="preserve">process focusing on </w:t>
      </w:r>
      <w:r>
        <w:t>program integrity requirements, assessing the state’s internal controls and compliance with ACA.</w:t>
      </w:r>
    </w:p>
    <w:p w:rsidR="00EE3360" w:rsidP="00AC1D25" w14:paraId="54A0E4FF" w14:textId="77777777">
      <w:pPr>
        <w:pStyle w:val="Heading2"/>
      </w:pPr>
      <w:bookmarkStart w:id="22" w:name="_Toc185426036"/>
      <w:bookmarkStart w:id="23" w:name="_Toc185426037"/>
      <w:bookmarkEnd w:id="22"/>
      <w:r>
        <w:t>Use</w:t>
      </w:r>
      <w:r>
        <w:rPr>
          <w:spacing w:val="-5"/>
        </w:rPr>
        <w:t xml:space="preserve"> </w:t>
      </w:r>
      <w:r>
        <w:t>of</w:t>
      </w:r>
      <w:r>
        <w:rPr>
          <w:spacing w:val="-6"/>
        </w:rPr>
        <w:t xml:space="preserve"> </w:t>
      </w:r>
      <w:r>
        <w:t>Information</w:t>
      </w:r>
      <w:r>
        <w:rPr>
          <w:spacing w:val="-2"/>
        </w:rPr>
        <w:t xml:space="preserve"> Technology</w:t>
      </w:r>
      <w:bookmarkEnd w:id="23"/>
    </w:p>
    <w:p w:rsidR="00EE3360" w:rsidP="0008145F" w14:paraId="54A0E500" w14:textId="72A33D3A">
      <w:pPr>
        <w:pStyle w:val="BodyText"/>
        <w:spacing w:before="273" w:line="242" w:lineRule="auto"/>
        <w:ind w:left="180" w:right="532"/>
      </w:pPr>
      <w:r>
        <w:t>The</w:t>
      </w:r>
      <w:r>
        <w:rPr>
          <w:spacing w:val="-6"/>
        </w:rPr>
        <w:t xml:space="preserve"> </w:t>
      </w:r>
      <w:r>
        <w:t>Exchange</w:t>
      </w:r>
      <w:r>
        <w:rPr>
          <w:spacing w:val="-5"/>
        </w:rPr>
        <w:t xml:space="preserve"> </w:t>
      </w:r>
      <w:r>
        <w:t>Blueprint</w:t>
      </w:r>
      <w:r>
        <w:rPr>
          <w:spacing w:val="-1"/>
        </w:rPr>
        <w:t xml:space="preserve"> </w:t>
      </w:r>
      <w:r>
        <w:t>Application</w:t>
      </w:r>
      <w:r>
        <w:rPr>
          <w:spacing w:val="-4"/>
        </w:rPr>
        <w:t xml:space="preserve"> </w:t>
      </w:r>
      <w:r>
        <w:t>is</w:t>
      </w:r>
      <w:r>
        <w:rPr>
          <w:spacing w:val="-4"/>
        </w:rPr>
        <w:t xml:space="preserve"> </w:t>
      </w:r>
      <w:r>
        <w:t>available</w:t>
      </w:r>
      <w:r>
        <w:rPr>
          <w:spacing w:val="-2"/>
        </w:rPr>
        <w:t xml:space="preserve"> </w:t>
      </w:r>
      <w:r>
        <w:t>on</w:t>
      </w:r>
      <w:r>
        <w:rPr>
          <w:spacing w:val="-4"/>
        </w:rPr>
        <w:t xml:space="preserve"> </w:t>
      </w:r>
      <w:r>
        <w:t>the</w:t>
      </w:r>
      <w:r>
        <w:rPr>
          <w:spacing w:val="-4"/>
        </w:rPr>
        <w:t xml:space="preserve"> </w:t>
      </w:r>
      <w:r>
        <w:t>CMS</w:t>
      </w:r>
      <w:r>
        <w:rPr>
          <w:spacing w:val="-3"/>
        </w:rPr>
        <w:t xml:space="preserve"> </w:t>
      </w:r>
      <w:r>
        <w:t>SERVIS portal</w:t>
      </w:r>
      <w:r>
        <w:rPr>
          <w:rStyle w:val="FootnoteReference"/>
        </w:rPr>
        <w:footnoteReference w:id="3"/>
      </w:r>
      <w:r>
        <w:t>, which permit</w:t>
      </w:r>
      <w:r w:rsidR="004F1B42">
        <w:t>s</w:t>
      </w:r>
      <w:r>
        <w:rPr>
          <w:spacing w:val="-9"/>
        </w:rPr>
        <w:t xml:space="preserve"> </w:t>
      </w:r>
      <w:r>
        <w:t>electronic submission of all</w:t>
      </w:r>
      <w:r>
        <w:rPr>
          <w:spacing w:val="-17"/>
        </w:rPr>
        <w:t xml:space="preserve"> </w:t>
      </w:r>
      <w:r>
        <w:t>responses and uploads of documentatio</w:t>
      </w:r>
      <w:r w:rsidR="00AD0D36">
        <w:t>n</w:t>
      </w:r>
      <w:r w:rsidR="00AD0D36">
        <w:t>.</w:t>
      </w:r>
      <w:r w:rsidR="00542D45">
        <w:t xml:space="preserve"> </w:t>
      </w:r>
    </w:p>
    <w:p w:rsidR="00EE3360" w:rsidP="00AC1D25" w14:paraId="54A0E502" w14:textId="77777777">
      <w:pPr>
        <w:pStyle w:val="Heading2"/>
      </w:pPr>
      <w:bookmarkStart w:id="24" w:name="_Toc168065132"/>
      <w:bookmarkStart w:id="25" w:name="_Toc184200681"/>
      <w:bookmarkStart w:id="26" w:name="_Toc185243696"/>
      <w:bookmarkStart w:id="27" w:name="_Toc185243759"/>
      <w:bookmarkStart w:id="28" w:name="_Toc185243822"/>
      <w:bookmarkStart w:id="29" w:name="_Toc185243885"/>
      <w:bookmarkStart w:id="30" w:name="_Toc185426038"/>
      <w:bookmarkStart w:id="31" w:name="_Toc185426039"/>
      <w:bookmarkEnd w:id="24"/>
      <w:bookmarkEnd w:id="25"/>
      <w:bookmarkEnd w:id="26"/>
      <w:bookmarkEnd w:id="27"/>
      <w:bookmarkEnd w:id="28"/>
      <w:bookmarkEnd w:id="29"/>
      <w:bookmarkEnd w:id="30"/>
      <w:r>
        <w:t>Duplication</w:t>
      </w:r>
      <w:r>
        <w:rPr>
          <w:spacing w:val="-8"/>
        </w:rPr>
        <w:t xml:space="preserve"> </w:t>
      </w:r>
      <w:r>
        <w:t>of</w:t>
      </w:r>
      <w:r>
        <w:rPr>
          <w:spacing w:val="-4"/>
        </w:rPr>
        <w:t xml:space="preserve"> </w:t>
      </w:r>
      <w:r>
        <w:rPr>
          <w:spacing w:val="-2"/>
        </w:rPr>
        <w:t>Efforts</w:t>
      </w:r>
      <w:bookmarkEnd w:id="31"/>
    </w:p>
    <w:p w:rsidR="00EE3360" w:rsidP="0008145F" w14:paraId="54A0E504" w14:textId="70E19ECF">
      <w:pPr>
        <w:pStyle w:val="BodyText"/>
        <w:ind w:left="180" w:right="532"/>
      </w:pPr>
      <w:r>
        <w:t>This</w:t>
      </w:r>
      <w:r>
        <w:rPr>
          <w:spacing w:val="-4"/>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3"/>
        </w:rPr>
        <w:t xml:space="preserve"> </w:t>
      </w:r>
      <w:r>
        <w:t>duplicate</w:t>
      </w:r>
      <w:r>
        <w:rPr>
          <w:spacing w:val="-5"/>
        </w:rPr>
        <w:t xml:space="preserve"> </w:t>
      </w:r>
      <w:r>
        <w:t>any</w:t>
      </w:r>
      <w:r>
        <w:rPr>
          <w:spacing w:val="-2"/>
        </w:rPr>
        <w:t xml:space="preserve"> </w:t>
      </w:r>
      <w:r>
        <w:t>other</w:t>
      </w:r>
      <w:r>
        <w:rPr>
          <w:spacing w:val="-5"/>
        </w:rPr>
        <w:t xml:space="preserve"> </w:t>
      </w:r>
      <w:r w:rsidR="00542D45">
        <w:rPr>
          <w:spacing w:val="-5"/>
        </w:rPr>
        <w:t xml:space="preserve">federal information </w:t>
      </w:r>
      <w:r>
        <w:t>collection.</w:t>
      </w:r>
      <w:r>
        <w:rPr>
          <w:spacing w:val="-4"/>
        </w:rPr>
        <w:t xml:space="preserve"> </w:t>
      </w:r>
    </w:p>
    <w:p w:rsidR="00EE3360" w:rsidP="00AC1D25" w14:paraId="54A0E506" w14:textId="77777777">
      <w:pPr>
        <w:pStyle w:val="Heading2"/>
      </w:pPr>
      <w:bookmarkStart w:id="32" w:name="_Toc168065134"/>
      <w:bookmarkStart w:id="33" w:name="_Toc184200683"/>
      <w:bookmarkStart w:id="34" w:name="_Toc185243698"/>
      <w:bookmarkStart w:id="35" w:name="_Toc185243761"/>
      <w:bookmarkStart w:id="36" w:name="_Toc185243824"/>
      <w:bookmarkStart w:id="37" w:name="_Toc185243887"/>
      <w:bookmarkStart w:id="38" w:name="_Toc185426040"/>
      <w:bookmarkStart w:id="39" w:name="_Toc185426041"/>
      <w:bookmarkEnd w:id="32"/>
      <w:bookmarkEnd w:id="33"/>
      <w:bookmarkEnd w:id="34"/>
      <w:bookmarkEnd w:id="35"/>
      <w:bookmarkEnd w:id="36"/>
      <w:bookmarkEnd w:id="37"/>
      <w:bookmarkEnd w:id="38"/>
      <w:r>
        <w:t>Small</w:t>
      </w:r>
      <w:r>
        <w:rPr>
          <w:spacing w:val="-4"/>
        </w:rPr>
        <w:t xml:space="preserve"> </w:t>
      </w:r>
      <w:r>
        <w:t>Businesses</w:t>
      </w:r>
      <w:bookmarkEnd w:id="39"/>
    </w:p>
    <w:p w:rsidR="00EE3360" w:rsidP="0008145F" w14:paraId="54A0E507" w14:textId="77777777">
      <w:pPr>
        <w:pStyle w:val="BodyText"/>
        <w:spacing w:before="273"/>
        <w:ind w:left="180"/>
      </w:pPr>
      <w:r>
        <w:t>This</w:t>
      </w:r>
      <w:r>
        <w:rPr>
          <w:spacing w:val="-1"/>
        </w:rPr>
        <w:t xml:space="preserve"> </w:t>
      </w:r>
      <w:r>
        <w:t>collection</w:t>
      </w:r>
      <w:r>
        <w:rPr>
          <w:spacing w:val="-1"/>
        </w:rPr>
        <w:t xml:space="preserve"> </w:t>
      </w:r>
      <w:r>
        <w:t>does</w:t>
      </w:r>
      <w:r>
        <w:rPr>
          <w:spacing w:val="-1"/>
        </w:rPr>
        <w:t xml:space="preserve"> </w:t>
      </w:r>
      <w:r>
        <w:t>not</w:t>
      </w:r>
      <w:r>
        <w:rPr>
          <w:spacing w:val="-1"/>
        </w:rPr>
        <w:t xml:space="preserve"> </w:t>
      </w:r>
      <w:r>
        <w:t>impact small</w:t>
      </w:r>
      <w:r>
        <w:rPr>
          <w:spacing w:val="-1"/>
        </w:rPr>
        <w:t xml:space="preserve"> </w:t>
      </w:r>
      <w:r>
        <w:t>businesses</w:t>
      </w:r>
      <w:r>
        <w:rPr>
          <w:spacing w:val="-1"/>
        </w:rPr>
        <w:t xml:space="preserve"> </w:t>
      </w:r>
      <w:r>
        <w:t>or</w:t>
      </w:r>
      <w:r>
        <w:rPr>
          <w:spacing w:val="-1"/>
        </w:rPr>
        <w:t xml:space="preserve"> </w:t>
      </w:r>
      <w:r>
        <w:t>other</w:t>
      </w:r>
      <w:r>
        <w:rPr>
          <w:spacing w:val="-1"/>
        </w:rPr>
        <w:t xml:space="preserve"> </w:t>
      </w:r>
      <w:r>
        <w:t xml:space="preserve">small </w:t>
      </w:r>
      <w:r>
        <w:rPr>
          <w:spacing w:val="-2"/>
        </w:rPr>
        <w:t>entities.</w:t>
      </w:r>
    </w:p>
    <w:p w:rsidR="00EE3360" w:rsidP="00AC1D25" w14:paraId="54A0E509" w14:textId="77777777">
      <w:pPr>
        <w:pStyle w:val="Heading2"/>
      </w:pPr>
      <w:bookmarkStart w:id="40" w:name="_Toc168065136"/>
      <w:bookmarkStart w:id="41" w:name="_Toc184200685"/>
      <w:bookmarkStart w:id="42" w:name="_Toc185243700"/>
      <w:bookmarkStart w:id="43" w:name="_Toc185243763"/>
      <w:bookmarkStart w:id="44" w:name="_Toc185243826"/>
      <w:bookmarkStart w:id="45" w:name="_Toc185243889"/>
      <w:bookmarkStart w:id="46" w:name="_Toc185426042"/>
      <w:bookmarkStart w:id="47" w:name="_Toc185426043"/>
      <w:bookmarkEnd w:id="40"/>
      <w:bookmarkEnd w:id="41"/>
      <w:bookmarkEnd w:id="42"/>
      <w:bookmarkEnd w:id="43"/>
      <w:bookmarkEnd w:id="44"/>
      <w:bookmarkEnd w:id="45"/>
      <w:bookmarkEnd w:id="46"/>
      <w:r>
        <w:t>Less</w:t>
      </w:r>
      <w:r>
        <w:rPr>
          <w:spacing w:val="-6"/>
        </w:rPr>
        <w:t xml:space="preserve"> </w:t>
      </w:r>
      <w:r>
        <w:t>Frequent</w:t>
      </w:r>
      <w:r>
        <w:rPr>
          <w:spacing w:val="-4"/>
        </w:rPr>
        <w:t xml:space="preserve"> </w:t>
      </w:r>
      <w:r>
        <w:rPr>
          <w:spacing w:val="-2"/>
        </w:rPr>
        <w:t>Collection</w:t>
      </w:r>
      <w:bookmarkEnd w:id="47"/>
    </w:p>
    <w:p w:rsidR="00EE3360" w:rsidP="0008145F" w14:paraId="54A0E50A" w14:textId="1336931F">
      <w:pPr>
        <w:pStyle w:val="BodyText"/>
        <w:spacing w:before="273"/>
        <w:ind w:left="180" w:right="532"/>
      </w:pPr>
      <w:r>
        <w:t>CMS cannot conduct data collection less frequently</w:t>
      </w:r>
      <w:r w:rsidR="009642C9">
        <w:t xml:space="preserve">. The Exchange </w:t>
      </w:r>
      <w:r w:rsidR="004F1B42">
        <w:t>a</w:t>
      </w:r>
      <w:r w:rsidR="009642C9">
        <w:t>pproval process requires</w:t>
      </w:r>
      <w:r w:rsidR="009642C9">
        <w:rPr>
          <w:spacing w:val="-2"/>
        </w:rPr>
        <w:t xml:space="preserve"> </w:t>
      </w:r>
      <w:r w:rsidR="009642C9">
        <w:t>a one-time</w:t>
      </w:r>
      <w:r w:rsidR="009642C9">
        <w:rPr>
          <w:spacing w:val="-4"/>
        </w:rPr>
        <w:t xml:space="preserve"> </w:t>
      </w:r>
      <w:r w:rsidR="009642C9">
        <w:t>submission</w:t>
      </w:r>
      <w:r w:rsidR="009642C9">
        <w:rPr>
          <w:spacing w:val="-4"/>
        </w:rPr>
        <w:t xml:space="preserve"> </w:t>
      </w:r>
      <w:r w:rsidR="009642C9">
        <w:t>of</w:t>
      </w:r>
      <w:r w:rsidR="009642C9">
        <w:rPr>
          <w:spacing w:val="-5"/>
        </w:rPr>
        <w:t xml:space="preserve"> </w:t>
      </w:r>
      <w:r w:rsidR="009642C9">
        <w:t>the</w:t>
      </w:r>
      <w:r w:rsidR="009642C9">
        <w:rPr>
          <w:spacing w:val="-4"/>
        </w:rPr>
        <w:t xml:space="preserve"> </w:t>
      </w:r>
      <w:r w:rsidR="009642C9">
        <w:t>completed</w:t>
      </w:r>
      <w:r w:rsidR="009642C9">
        <w:rPr>
          <w:spacing w:val="-4"/>
        </w:rPr>
        <w:t xml:space="preserve"> </w:t>
      </w:r>
      <w:r w:rsidR="009642C9">
        <w:t>application</w:t>
      </w:r>
      <w:r w:rsidR="009642C9">
        <w:rPr>
          <w:spacing w:val="-4"/>
        </w:rPr>
        <w:t xml:space="preserve"> </w:t>
      </w:r>
      <w:r w:rsidR="009642C9">
        <w:t>tool</w:t>
      </w:r>
      <w:r w:rsidR="009642C9">
        <w:rPr>
          <w:spacing w:val="-1"/>
        </w:rPr>
        <w:t xml:space="preserve"> </w:t>
      </w:r>
      <w:r w:rsidR="009642C9">
        <w:t>in</w:t>
      </w:r>
      <w:r w:rsidR="009642C9">
        <w:rPr>
          <w:spacing w:val="-9"/>
        </w:rPr>
        <w:t xml:space="preserve"> </w:t>
      </w:r>
      <w:r w:rsidR="009642C9">
        <w:t>order</w:t>
      </w:r>
      <w:r w:rsidR="009642C9">
        <w:rPr>
          <w:spacing w:val="-4"/>
        </w:rPr>
        <w:t xml:space="preserve"> </w:t>
      </w:r>
      <w:r w:rsidR="009642C9">
        <w:t>for</w:t>
      </w:r>
      <w:r w:rsidR="009642C9">
        <w:rPr>
          <w:spacing w:val="-4"/>
        </w:rPr>
        <w:t xml:space="preserve"> </w:t>
      </w:r>
      <w:r w:rsidR="009642C9">
        <w:t>CMS</w:t>
      </w:r>
      <w:r w:rsidR="009642C9">
        <w:rPr>
          <w:spacing w:val="-3"/>
        </w:rPr>
        <w:t xml:space="preserve"> </w:t>
      </w:r>
      <w:r w:rsidR="009642C9">
        <w:t>to</w:t>
      </w:r>
      <w:r w:rsidR="009642C9">
        <w:rPr>
          <w:spacing w:val="-6"/>
        </w:rPr>
        <w:t xml:space="preserve"> </w:t>
      </w:r>
      <w:r w:rsidR="009642C9">
        <w:t>assess</w:t>
      </w:r>
      <w:r w:rsidR="009642C9">
        <w:rPr>
          <w:spacing w:val="-10"/>
        </w:rPr>
        <w:t xml:space="preserve"> </w:t>
      </w:r>
      <w:r w:rsidR="009642C9">
        <w:t>an</w:t>
      </w:r>
      <w:r w:rsidR="009642C9">
        <w:rPr>
          <w:spacing w:val="-4"/>
        </w:rPr>
        <w:t xml:space="preserve"> </w:t>
      </w:r>
      <w:r w:rsidR="009642C9">
        <w:t>Exchange’s compliance with ACA requirements and associated regulations.</w:t>
      </w:r>
    </w:p>
    <w:p w:rsidR="00EE3360" w:rsidP="00AC1D25" w14:paraId="54A0E50C" w14:textId="77777777">
      <w:pPr>
        <w:pStyle w:val="Heading2"/>
      </w:pPr>
      <w:bookmarkStart w:id="48" w:name="_Toc168065138"/>
      <w:bookmarkStart w:id="49" w:name="_Toc184200687"/>
      <w:bookmarkStart w:id="50" w:name="_Toc185243702"/>
      <w:bookmarkStart w:id="51" w:name="_Toc185243765"/>
      <w:bookmarkStart w:id="52" w:name="_Toc185243828"/>
      <w:bookmarkStart w:id="53" w:name="_Toc185243891"/>
      <w:bookmarkStart w:id="54" w:name="_Toc185426044"/>
      <w:bookmarkStart w:id="55" w:name="_Toc185426045"/>
      <w:bookmarkEnd w:id="48"/>
      <w:bookmarkEnd w:id="49"/>
      <w:bookmarkEnd w:id="50"/>
      <w:bookmarkEnd w:id="51"/>
      <w:bookmarkEnd w:id="52"/>
      <w:bookmarkEnd w:id="53"/>
      <w:bookmarkEnd w:id="54"/>
      <w:r>
        <w:t>Special</w:t>
      </w:r>
      <w:r>
        <w:rPr>
          <w:spacing w:val="-7"/>
        </w:rPr>
        <w:t xml:space="preserve"> </w:t>
      </w:r>
      <w:r>
        <w:t>Circumstances</w:t>
      </w:r>
      <w:bookmarkEnd w:id="55"/>
    </w:p>
    <w:p w:rsidR="00542D45" w:rsidRPr="00541D37" w:rsidP="00542D45" w14:paraId="4052C241" w14:textId="77777777">
      <w:pPr>
        <w:pStyle w:val="BodyText"/>
        <w:spacing w:before="238"/>
        <w:ind w:left="119" w:right="508"/>
      </w:pPr>
      <w:r w:rsidRPr="00541D37">
        <w:t>There are no special circumstances</w:t>
      </w:r>
      <w:r>
        <w:t xml:space="preserve"> for this information collection</w:t>
      </w:r>
      <w:r w:rsidRPr="00541D37">
        <w:t>.</w:t>
      </w:r>
    </w:p>
    <w:p w:rsidR="00EE3360" w:rsidP="00AC1D25" w14:paraId="54A0E50F" w14:textId="77777777">
      <w:pPr>
        <w:pStyle w:val="Heading2"/>
      </w:pPr>
      <w:bookmarkStart w:id="56" w:name="_Toc168065140"/>
      <w:bookmarkStart w:id="57" w:name="_Toc184200689"/>
      <w:bookmarkStart w:id="58" w:name="_Toc185243704"/>
      <w:bookmarkStart w:id="59" w:name="_Toc185243767"/>
      <w:bookmarkStart w:id="60" w:name="_Toc185243830"/>
      <w:bookmarkStart w:id="61" w:name="_Toc185243893"/>
      <w:bookmarkStart w:id="62" w:name="_Toc185426046"/>
      <w:bookmarkStart w:id="63" w:name="_Toc168065141"/>
      <w:bookmarkStart w:id="64" w:name="_Toc184200690"/>
      <w:bookmarkStart w:id="65" w:name="_Toc185243705"/>
      <w:bookmarkStart w:id="66" w:name="_Toc185243768"/>
      <w:bookmarkStart w:id="67" w:name="_Toc185243831"/>
      <w:bookmarkStart w:id="68" w:name="_Toc185243894"/>
      <w:bookmarkStart w:id="69" w:name="_Toc185426047"/>
      <w:bookmarkStart w:id="70" w:name="_Toc185426048"/>
      <w:bookmarkEnd w:id="56"/>
      <w:bookmarkEnd w:id="57"/>
      <w:bookmarkEnd w:id="58"/>
      <w:bookmarkEnd w:id="59"/>
      <w:bookmarkEnd w:id="60"/>
      <w:bookmarkEnd w:id="61"/>
      <w:bookmarkEnd w:id="62"/>
      <w:bookmarkEnd w:id="63"/>
      <w:bookmarkEnd w:id="64"/>
      <w:bookmarkEnd w:id="65"/>
      <w:bookmarkEnd w:id="66"/>
      <w:bookmarkEnd w:id="67"/>
      <w:bookmarkEnd w:id="68"/>
      <w:bookmarkEnd w:id="69"/>
      <w:r>
        <w:t>Federal Register/Outside</w:t>
      </w:r>
      <w:r>
        <w:rPr>
          <w:spacing w:val="2"/>
        </w:rPr>
        <w:t xml:space="preserve"> </w:t>
      </w:r>
      <w:r>
        <w:rPr>
          <w:spacing w:val="-2"/>
        </w:rPr>
        <w:t>Consultation</w:t>
      </w:r>
      <w:bookmarkEnd w:id="70"/>
    </w:p>
    <w:p w:rsidR="00D16A30" w:rsidP="00542D45" w14:paraId="7C3F0E71" w14:textId="77777777">
      <w:pPr>
        <w:pStyle w:val="BodyText"/>
        <w:tabs>
          <w:tab w:val="left" w:pos="7014"/>
        </w:tabs>
        <w:spacing w:before="239"/>
        <w:ind w:left="234"/>
      </w:pPr>
      <w:r>
        <w:t>A</w:t>
      </w:r>
      <w:r>
        <w:rPr>
          <w:spacing w:val="-2"/>
        </w:rPr>
        <w:t xml:space="preserve"> 60-day </w:t>
      </w:r>
      <w:r w:rsidR="004F620F">
        <w:t>n</w:t>
      </w:r>
      <w:r>
        <w:t>otice</w:t>
      </w:r>
      <w:r>
        <w:rPr>
          <w:spacing w:val="-2"/>
        </w:rPr>
        <w:t xml:space="preserve"> published in the F</w:t>
      </w:r>
      <w:r>
        <w:t>ederal</w:t>
      </w:r>
      <w:r>
        <w:rPr>
          <w:spacing w:val="-1"/>
        </w:rPr>
        <w:t xml:space="preserve"> </w:t>
      </w:r>
      <w:r>
        <w:t>Register</w:t>
      </w:r>
      <w:r>
        <w:rPr>
          <w:spacing w:val="-1"/>
        </w:rPr>
        <w:t xml:space="preserve"> </w:t>
      </w:r>
      <w:r>
        <w:t xml:space="preserve">on </w:t>
      </w:r>
      <w:r w:rsidR="001456E9">
        <w:t>January 15, 2025</w:t>
      </w:r>
      <w:r w:rsidRPr="004F620F">
        <w:t xml:space="preserve"> </w:t>
      </w:r>
      <w:r w:rsidRPr="00AC1D25">
        <w:t>(</w:t>
      </w:r>
      <w:r w:rsidR="004F620F">
        <w:t>90</w:t>
      </w:r>
      <w:r w:rsidRPr="00AC1D25">
        <w:t xml:space="preserve"> FR</w:t>
      </w:r>
      <w:r w:rsidR="00C97967">
        <w:t xml:space="preserve"> 3871)</w:t>
      </w:r>
      <w:r w:rsidR="004F620F">
        <w:t>.</w:t>
      </w:r>
      <w:r>
        <w:t xml:space="preserve"> </w:t>
      </w:r>
      <w:r w:rsidR="00C97967">
        <w:t xml:space="preserve">A 30-day Notice will publish in the Federal Register on </w:t>
      </w:r>
      <w:r>
        <w:t>August 28, 2025 (90 FR 42013)</w:t>
      </w:r>
      <w:r w:rsidR="00C97967">
        <w:t xml:space="preserve">. </w:t>
      </w:r>
      <w:r>
        <w:t>No comments were received.</w:t>
      </w:r>
    </w:p>
    <w:p w:rsidR="00542D45" w:rsidP="00542D45" w14:paraId="7E5347D7" w14:textId="56B516F8">
      <w:pPr>
        <w:pStyle w:val="BodyText"/>
        <w:tabs>
          <w:tab w:val="left" w:pos="7014"/>
        </w:tabs>
        <w:spacing w:before="239"/>
        <w:ind w:left="234"/>
      </w:pPr>
      <w:r>
        <w:t xml:space="preserve">No additional outside consultation was sought. </w:t>
      </w:r>
    </w:p>
    <w:p w:rsidR="00EE3360" w:rsidP="00AC1D25" w14:paraId="54A0E512" w14:textId="77777777">
      <w:pPr>
        <w:pStyle w:val="Heading2"/>
      </w:pPr>
      <w:bookmarkStart w:id="71" w:name="_Toc168065143"/>
      <w:bookmarkStart w:id="72" w:name="_Toc184200692"/>
      <w:bookmarkStart w:id="73" w:name="_Toc185243707"/>
      <w:bookmarkStart w:id="74" w:name="_Toc185243770"/>
      <w:bookmarkStart w:id="75" w:name="_Toc185243833"/>
      <w:bookmarkStart w:id="76" w:name="_Toc185243896"/>
      <w:bookmarkStart w:id="77" w:name="_Toc185426049"/>
      <w:bookmarkStart w:id="78" w:name="_Toc168065144"/>
      <w:bookmarkStart w:id="79" w:name="_Toc184200693"/>
      <w:bookmarkStart w:id="80" w:name="_Toc185243708"/>
      <w:bookmarkStart w:id="81" w:name="_Toc185243771"/>
      <w:bookmarkStart w:id="82" w:name="_Toc185243834"/>
      <w:bookmarkStart w:id="83" w:name="_Toc185243897"/>
      <w:bookmarkStart w:id="84" w:name="_Toc185426050"/>
      <w:bookmarkStart w:id="85" w:name="_Toc185426051"/>
      <w:bookmarkEnd w:id="71"/>
      <w:bookmarkEnd w:id="72"/>
      <w:bookmarkEnd w:id="73"/>
      <w:bookmarkEnd w:id="74"/>
      <w:bookmarkEnd w:id="75"/>
      <w:bookmarkEnd w:id="76"/>
      <w:bookmarkEnd w:id="77"/>
      <w:bookmarkEnd w:id="78"/>
      <w:bookmarkEnd w:id="79"/>
      <w:bookmarkEnd w:id="80"/>
      <w:bookmarkEnd w:id="81"/>
      <w:bookmarkEnd w:id="82"/>
      <w:bookmarkEnd w:id="83"/>
      <w:bookmarkEnd w:id="84"/>
      <w:r>
        <w:t>Payments/Gifts</w:t>
      </w:r>
      <w:r>
        <w:rPr>
          <w:spacing w:val="1"/>
        </w:rPr>
        <w:t xml:space="preserve"> </w:t>
      </w:r>
      <w:r>
        <w:t>to</w:t>
      </w:r>
      <w:r>
        <w:rPr>
          <w:spacing w:val="1"/>
        </w:rPr>
        <w:t xml:space="preserve"> </w:t>
      </w:r>
      <w:r>
        <w:rPr>
          <w:spacing w:val="-2"/>
        </w:rPr>
        <w:t>Respondents</w:t>
      </w:r>
      <w:bookmarkEnd w:id="85"/>
    </w:p>
    <w:p w:rsidR="00542D45" w:rsidRPr="00F0193B" w:rsidP="00542D45" w14:paraId="10AF30F5" w14:textId="77777777">
      <w:pPr>
        <w:pStyle w:val="BodyText"/>
        <w:tabs>
          <w:tab w:val="left" w:pos="7014"/>
        </w:tabs>
        <w:spacing w:before="239"/>
        <w:ind w:left="234"/>
      </w:pPr>
      <w:r>
        <w:t xml:space="preserve">No payments and/or gifts will be provided to respondents. </w:t>
      </w:r>
    </w:p>
    <w:p w:rsidR="00EE3360" w:rsidP="00AC1D25" w14:paraId="54A0E515" w14:textId="77777777">
      <w:pPr>
        <w:pStyle w:val="Heading2"/>
      </w:pPr>
      <w:bookmarkStart w:id="86" w:name="_Toc168065146"/>
      <w:bookmarkStart w:id="87" w:name="_Toc184200695"/>
      <w:bookmarkStart w:id="88" w:name="_Toc185243710"/>
      <w:bookmarkStart w:id="89" w:name="_Toc185243773"/>
      <w:bookmarkStart w:id="90" w:name="_Toc185243836"/>
      <w:bookmarkStart w:id="91" w:name="_Toc185243899"/>
      <w:bookmarkStart w:id="92" w:name="_Toc185426052"/>
      <w:bookmarkStart w:id="93" w:name="_Toc168065147"/>
      <w:bookmarkStart w:id="94" w:name="_Toc184200696"/>
      <w:bookmarkStart w:id="95" w:name="_Toc185243711"/>
      <w:bookmarkStart w:id="96" w:name="_Toc185243774"/>
      <w:bookmarkStart w:id="97" w:name="_Toc185243837"/>
      <w:bookmarkStart w:id="98" w:name="_Toc185243900"/>
      <w:bookmarkStart w:id="99" w:name="_Toc185426053"/>
      <w:bookmarkStart w:id="100" w:name="_Toc185426054"/>
      <w:bookmarkEnd w:id="86"/>
      <w:bookmarkEnd w:id="87"/>
      <w:bookmarkEnd w:id="88"/>
      <w:bookmarkEnd w:id="89"/>
      <w:bookmarkEnd w:id="90"/>
      <w:bookmarkEnd w:id="91"/>
      <w:bookmarkEnd w:id="92"/>
      <w:bookmarkEnd w:id="93"/>
      <w:bookmarkEnd w:id="94"/>
      <w:bookmarkEnd w:id="95"/>
      <w:bookmarkEnd w:id="96"/>
      <w:bookmarkEnd w:id="97"/>
      <w:bookmarkEnd w:id="98"/>
      <w:bookmarkEnd w:id="99"/>
      <w:r>
        <w:t>Confidentiality</w:t>
      </w:r>
      <w:bookmarkEnd w:id="100"/>
    </w:p>
    <w:p w:rsidR="00EE3360" w:rsidP="0008145F" w14:paraId="54A0E516" w14:textId="77777777">
      <w:pPr>
        <w:pStyle w:val="BodyText"/>
        <w:spacing w:before="273"/>
        <w:ind w:left="270"/>
      </w:pPr>
      <w:r>
        <w:t>There</w:t>
      </w:r>
      <w:r>
        <w:rPr>
          <w:spacing w:val="-2"/>
        </w:rPr>
        <w:t xml:space="preserve"> </w:t>
      </w:r>
      <w:r>
        <w:t>will be</w:t>
      </w:r>
      <w:r>
        <w:rPr>
          <w:spacing w:val="-1"/>
        </w:rPr>
        <w:t xml:space="preserve"> </w:t>
      </w:r>
      <w:r>
        <w:t>no</w:t>
      </w:r>
      <w:r>
        <w:rPr>
          <w:spacing w:val="2"/>
        </w:rPr>
        <w:t xml:space="preserve"> </w:t>
      </w:r>
      <w:r>
        <w:t>collection of</w:t>
      </w:r>
      <w:r>
        <w:rPr>
          <w:spacing w:val="-1"/>
        </w:rPr>
        <w:t xml:space="preserve"> </w:t>
      </w:r>
      <w:r>
        <w:t>confidential</w:t>
      </w:r>
      <w:r>
        <w:rPr>
          <w:spacing w:val="-1"/>
        </w:rPr>
        <w:t xml:space="preserve"> </w:t>
      </w:r>
      <w:r>
        <w:t>data</w:t>
      </w:r>
      <w:r>
        <w:rPr>
          <w:spacing w:val="-1"/>
        </w:rPr>
        <w:t xml:space="preserve"> </w:t>
      </w:r>
      <w:r>
        <w:t>or</w:t>
      </w:r>
      <w:r>
        <w:rPr>
          <w:spacing w:val="1"/>
        </w:rPr>
        <w:t xml:space="preserve"> </w:t>
      </w:r>
      <w:r>
        <w:t>information</w:t>
      </w:r>
      <w:r>
        <w:rPr>
          <w:spacing w:val="1"/>
        </w:rPr>
        <w:t xml:space="preserve"> </w:t>
      </w:r>
      <w:r>
        <w:t>from</w:t>
      </w:r>
      <w:r>
        <w:rPr>
          <w:spacing w:val="1"/>
        </w:rPr>
        <w:t xml:space="preserve"> </w:t>
      </w:r>
      <w:r>
        <w:t>the</w:t>
      </w:r>
      <w:r>
        <w:rPr>
          <w:spacing w:val="-4"/>
        </w:rPr>
        <w:t xml:space="preserve"> </w:t>
      </w:r>
      <w:r>
        <w:rPr>
          <w:spacing w:val="-2"/>
        </w:rPr>
        <w:t>respondents.</w:t>
      </w:r>
    </w:p>
    <w:p w:rsidR="00EE3360" w:rsidP="00AC1D25" w14:paraId="54A0E51C" w14:textId="77777777">
      <w:pPr>
        <w:pStyle w:val="Heading2"/>
      </w:pPr>
      <w:bookmarkStart w:id="101" w:name="_Toc185426055"/>
      <w:bookmarkStart w:id="102" w:name="_Toc185243713"/>
      <w:bookmarkStart w:id="103" w:name="_Toc185243776"/>
      <w:bookmarkStart w:id="104" w:name="_Toc185243839"/>
      <w:bookmarkStart w:id="105" w:name="_Toc185243902"/>
      <w:bookmarkStart w:id="106" w:name="_Toc185426056"/>
      <w:bookmarkStart w:id="107" w:name="_Toc185243714"/>
      <w:bookmarkStart w:id="108" w:name="_Toc185243777"/>
      <w:bookmarkStart w:id="109" w:name="_Toc185243840"/>
      <w:bookmarkStart w:id="110" w:name="_Toc185243903"/>
      <w:bookmarkStart w:id="111" w:name="_Toc185426057"/>
      <w:bookmarkStart w:id="112" w:name="_Toc185243715"/>
      <w:bookmarkStart w:id="113" w:name="_Toc185243778"/>
      <w:bookmarkStart w:id="114" w:name="_Toc185243841"/>
      <w:bookmarkStart w:id="115" w:name="_Toc185243904"/>
      <w:bookmarkStart w:id="116" w:name="_Toc185426058"/>
      <w:bookmarkStart w:id="117" w:name="_Toc185243716"/>
      <w:bookmarkStart w:id="118" w:name="_Toc185243779"/>
      <w:bookmarkStart w:id="119" w:name="_Toc185243842"/>
      <w:bookmarkStart w:id="120" w:name="_Toc185243905"/>
      <w:bookmarkStart w:id="121" w:name="_Toc185426059"/>
      <w:bookmarkStart w:id="122" w:name="_Toc18542606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t>Sensitive</w:t>
      </w:r>
      <w:r>
        <w:rPr>
          <w:spacing w:val="-7"/>
        </w:rPr>
        <w:t xml:space="preserve"> </w:t>
      </w:r>
      <w:r>
        <w:rPr>
          <w:spacing w:val="-2"/>
        </w:rPr>
        <w:t>Questions</w:t>
      </w:r>
      <w:bookmarkEnd w:id="122"/>
    </w:p>
    <w:p w:rsidR="00542D45" w:rsidP="00542D45" w14:paraId="4B81AE8D" w14:textId="77777777">
      <w:pPr>
        <w:pStyle w:val="BodyText"/>
        <w:spacing w:before="239"/>
        <w:ind w:left="180"/>
      </w:pPr>
      <w:r>
        <w:t>There are no sensitive questions included in this information collection effort.</w:t>
      </w:r>
    </w:p>
    <w:p w:rsidR="00EE3360" w:rsidP="00AC1D25" w14:paraId="54A0E51E" w14:textId="77777777">
      <w:pPr>
        <w:pStyle w:val="Heading2"/>
      </w:pPr>
      <w:bookmarkStart w:id="123" w:name="_Toc168065150"/>
      <w:bookmarkStart w:id="124" w:name="_Toc184200699"/>
      <w:bookmarkStart w:id="125" w:name="_Toc185243718"/>
      <w:bookmarkStart w:id="126" w:name="_Toc185243781"/>
      <w:bookmarkStart w:id="127" w:name="_Toc185243844"/>
      <w:bookmarkStart w:id="128" w:name="_Toc185243907"/>
      <w:bookmarkStart w:id="129" w:name="_Toc185426061"/>
      <w:bookmarkStart w:id="130" w:name="_Toc185426062"/>
      <w:bookmarkEnd w:id="123"/>
      <w:bookmarkEnd w:id="124"/>
      <w:bookmarkEnd w:id="125"/>
      <w:bookmarkEnd w:id="126"/>
      <w:bookmarkEnd w:id="127"/>
      <w:bookmarkEnd w:id="128"/>
      <w:bookmarkEnd w:id="129"/>
      <w:r>
        <w:t>Burden</w:t>
      </w:r>
      <w:r>
        <w:rPr>
          <w:spacing w:val="-5"/>
        </w:rPr>
        <w:t xml:space="preserve"> </w:t>
      </w:r>
      <w:r>
        <w:t>Estimates</w:t>
      </w:r>
      <w:r>
        <w:rPr>
          <w:spacing w:val="-3"/>
        </w:rPr>
        <w:t xml:space="preserve"> </w:t>
      </w:r>
      <w:r>
        <w:t>(Hours</w:t>
      </w:r>
      <w:r>
        <w:rPr>
          <w:spacing w:val="-4"/>
        </w:rPr>
        <w:t xml:space="preserve"> </w:t>
      </w:r>
      <w:r>
        <w:t xml:space="preserve">&amp; </w:t>
      </w:r>
      <w:r>
        <w:rPr>
          <w:spacing w:val="-2"/>
        </w:rPr>
        <w:t>Wages)</w:t>
      </w:r>
      <w:bookmarkEnd w:id="130"/>
    </w:p>
    <w:p w:rsidR="00EE3360" w:rsidP="0008145F" w14:paraId="54A0E51F" w14:textId="0F3C0A96">
      <w:pPr>
        <w:pStyle w:val="BodyText"/>
        <w:spacing w:before="263"/>
        <w:ind w:left="180" w:right="532"/>
      </w:pPr>
      <w:r>
        <w:t>CMS requires s</w:t>
      </w:r>
      <w:r w:rsidR="009642C9">
        <w:t>tates electing to operate a</w:t>
      </w:r>
      <w:r w:rsidR="00A3773B">
        <w:t>n</w:t>
      </w:r>
      <w:r w:rsidR="009642C9">
        <w:t xml:space="preserve"> SBE or SBE-FP to</w:t>
      </w:r>
      <w:r w:rsidR="009642C9">
        <w:rPr>
          <w:spacing w:val="-6"/>
        </w:rPr>
        <w:t xml:space="preserve"> </w:t>
      </w:r>
      <w:r w:rsidR="009642C9">
        <w:t>submit</w:t>
      </w:r>
      <w:r w:rsidR="009642C9">
        <w:rPr>
          <w:spacing w:val="-5"/>
        </w:rPr>
        <w:t xml:space="preserve"> </w:t>
      </w:r>
      <w:r w:rsidR="009642C9">
        <w:t>an</w:t>
      </w:r>
      <w:r w:rsidR="009642C9">
        <w:rPr>
          <w:spacing w:val="-6"/>
        </w:rPr>
        <w:t xml:space="preserve"> </w:t>
      </w:r>
      <w:r w:rsidR="009642C9">
        <w:t>Exchange</w:t>
      </w:r>
      <w:r w:rsidR="009642C9">
        <w:rPr>
          <w:spacing w:val="-4"/>
        </w:rPr>
        <w:t xml:space="preserve"> </w:t>
      </w:r>
      <w:r w:rsidR="009642C9">
        <w:t xml:space="preserve">Blueprint </w:t>
      </w:r>
      <w:r w:rsidR="009642C9">
        <w:t xml:space="preserve">Application. To derive average costs, </w:t>
      </w:r>
      <w:r>
        <w:t xml:space="preserve">CMS </w:t>
      </w:r>
      <w:r w:rsidR="009642C9">
        <w:t>used data from the U.S. Bureau of Labor Statistics May 202</w:t>
      </w:r>
      <w:r w:rsidR="00542D45">
        <w:t>3</w:t>
      </w:r>
      <w:r w:rsidR="009642C9">
        <w:t xml:space="preserve"> National Occupational Employment and Wage Estimates for all salary estimates </w:t>
      </w:r>
      <w:r w:rsidRPr="00542D45" w:rsidR="00542D45">
        <w:t>(</w:t>
      </w:r>
      <w:hyperlink r:id="rId13" w:history="1">
        <w:r w:rsidRPr="00542D45" w:rsidR="00542D45">
          <w:rPr>
            <w:rStyle w:val="Hyperlink"/>
          </w:rPr>
          <w:t>https://www.bls.gov/oes/current/oes_nat.htm</w:t>
        </w:r>
      </w:hyperlink>
      <w:r w:rsidRPr="00542D45" w:rsidR="00542D45">
        <w:t>)</w:t>
      </w:r>
      <w:r w:rsidR="00542D45">
        <w:t>.</w:t>
      </w:r>
      <w:r w:rsidRPr="00542D45" w:rsidR="00542D45">
        <w:t xml:space="preserve"> </w:t>
      </w:r>
      <w:r w:rsidRPr="003F49A8" w:rsidR="00437BFB">
        <w:fldChar w:fldCharType="begin"/>
      </w:r>
      <w:r w:rsidRPr="003F49A8" w:rsidR="00437BFB">
        <w:instrText xml:space="preserve"> REF _Ref184200880 \h </w:instrText>
      </w:r>
      <w:r w:rsidR="003F49A8">
        <w:instrText xml:space="preserve"> \* MERGEFORMAT </w:instrText>
      </w:r>
      <w:r w:rsidRPr="003F49A8" w:rsidR="00437BFB">
        <w:fldChar w:fldCharType="separate"/>
      </w:r>
      <w:r w:rsidRPr="007C5654" w:rsidR="007C5654">
        <w:rPr>
          <w:rFonts w:eastAsia="Calibri" w:cs="Calibri"/>
          <w:color w:val="000000" w:themeColor="text1"/>
        </w:rPr>
        <w:t xml:space="preserve">Table </w:t>
      </w:r>
      <w:r w:rsidRPr="007C5654" w:rsidR="007C5654">
        <w:rPr>
          <w:rFonts w:eastAsia="Calibri" w:cs="Calibri"/>
          <w:noProof/>
          <w:color w:val="000000" w:themeColor="text1"/>
        </w:rPr>
        <w:t>1</w:t>
      </w:r>
      <w:r w:rsidRPr="003F49A8" w:rsidR="00437BFB">
        <w:fldChar w:fldCharType="end"/>
      </w:r>
      <w:r w:rsidRPr="003F49A8" w:rsidR="00437BFB">
        <w:t xml:space="preserve"> </w:t>
      </w:r>
      <w:r w:rsidRPr="003F49A8" w:rsidR="009642C9">
        <w:t>presents</w:t>
      </w:r>
      <w:r w:rsidR="009642C9">
        <w:rPr>
          <w:spacing w:val="-6"/>
        </w:rPr>
        <w:t xml:space="preserve"> </w:t>
      </w:r>
      <w:r w:rsidR="009642C9">
        <w:t>the</w:t>
      </w:r>
      <w:r w:rsidR="009642C9">
        <w:rPr>
          <w:spacing w:val="-7"/>
        </w:rPr>
        <w:t xml:space="preserve"> </w:t>
      </w:r>
      <w:r w:rsidR="009642C9">
        <w:t>mean</w:t>
      </w:r>
      <w:r w:rsidR="009642C9">
        <w:rPr>
          <w:spacing w:val="-6"/>
        </w:rPr>
        <w:t xml:space="preserve"> </w:t>
      </w:r>
      <w:r w:rsidR="009642C9">
        <w:t>hourly wage,</w:t>
      </w:r>
      <w:r w:rsidR="009642C9">
        <w:rPr>
          <w:spacing w:val="-3"/>
        </w:rPr>
        <w:t xml:space="preserve"> </w:t>
      </w:r>
      <w:r w:rsidR="009642C9">
        <w:t>the</w:t>
      </w:r>
      <w:r w:rsidR="009642C9">
        <w:rPr>
          <w:spacing w:val="-2"/>
        </w:rPr>
        <w:t xml:space="preserve"> </w:t>
      </w:r>
      <w:r w:rsidR="009642C9">
        <w:t>cost</w:t>
      </w:r>
      <w:r w:rsidR="009642C9">
        <w:rPr>
          <w:spacing w:val="-3"/>
        </w:rPr>
        <w:t xml:space="preserve"> </w:t>
      </w:r>
      <w:r w:rsidR="009642C9">
        <w:t>of</w:t>
      </w:r>
      <w:r w:rsidR="009642C9">
        <w:rPr>
          <w:spacing w:val="-3"/>
        </w:rPr>
        <w:t xml:space="preserve"> </w:t>
      </w:r>
      <w:r w:rsidR="009642C9">
        <w:t>fringe</w:t>
      </w:r>
      <w:r w:rsidR="009642C9">
        <w:rPr>
          <w:spacing w:val="-5"/>
        </w:rPr>
        <w:t xml:space="preserve"> </w:t>
      </w:r>
      <w:r w:rsidR="009642C9">
        <w:t>benefits</w:t>
      </w:r>
      <w:r w:rsidR="009642C9">
        <w:rPr>
          <w:spacing w:val="-3"/>
        </w:rPr>
        <w:t xml:space="preserve"> </w:t>
      </w:r>
      <w:r w:rsidR="009642C9">
        <w:t>(calculated</w:t>
      </w:r>
      <w:r w:rsidR="009642C9">
        <w:rPr>
          <w:spacing w:val="-2"/>
        </w:rPr>
        <w:t xml:space="preserve"> </w:t>
      </w:r>
      <w:r w:rsidR="009642C9">
        <w:t>at</w:t>
      </w:r>
      <w:r w:rsidR="009642C9">
        <w:rPr>
          <w:spacing w:val="-3"/>
        </w:rPr>
        <w:t xml:space="preserve"> </w:t>
      </w:r>
      <w:r w:rsidR="009642C9">
        <w:t>100</w:t>
      </w:r>
      <w:r w:rsidR="009642C9">
        <w:rPr>
          <w:spacing w:val="-3"/>
        </w:rPr>
        <w:t xml:space="preserve"> </w:t>
      </w:r>
      <w:r w:rsidR="009642C9">
        <w:t>percent</w:t>
      </w:r>
      <w:r w:rsidR="009642C9">
        <w:rPr>
          <w:spacing w:val="-3"/>
        </w:rPr>
        <w:t xml:space="preserve"> </w:t>
      </w:r>
      <w:r w:rsidR="009642C9">
        <w:t>of</w:t>
      </w:r>
      <w:r w:rsidR="009642C9">
        <w:rPr>
          <w:spacing w:val="-3"/>
        </w:rPr>
        <w:t xml:space="preserve"> </w:t>
      </w:r>
      <w:r w:rsidR="009642C9">
        <w:t>salary),</w:t>
      </w:r>
      <w:r w:rsidR="009642C9">
        <w:rPr>
          <w:spacing w:val="-3"/>
        </w:rPr>
        <w:t xml:space="preserve"> </w:t>
      </w:r>
      <w:r w:rsidR="009642C9">
        <w:t>and</w:t>
      </w:r>
      <w:r w:rsidR="009642C9">
        <w:rPr>
          <w:spacing w:val="-3"/>
        </w:rPr>
        <w:t xml:space="preserve"> </w:t>
      </w:r>
      <w:r w:rsidR="009642C9">
        <w:t>the</w:t>
      </w:r>
      <w:r w:rsidR="009642C9">
        <w:rPr>
          <w:spacing w:val="-4"/>
        </w:rPr>
        <w:t xml:space="preserve"> </w:t>
      </w:r>
      <w:r w:rsidR="009642C9">
        <w:t>adjusted</w:t>
      </w:r>
      <w:r w:rsidR="009642C9">
        <w:rPr>
          <w:spacing w:val="-3"/>
        </w:rPr>
        <w:t xml:space="preserve"> </w:t>
      </w:r>
      <w:r w:rsidR="009642C9">
        <w:t xml:space="preserve">hourly </w:t>
      </w:r>
      <w:r w:rsidR="009642C9">
        <w:rPr>
          <w:spacing w:val="-2"/>
        </w:rPr>
        <w:t>wage.</w:t>
      </w:r>
      <w:r w:rsidR="00616148">
        <w:rPr>
          <w:spacing w:val="-2"/>
        </w:rPr>
        <w:t xml:space="preserve"> Revisions to the Blueprint Application information collection tool resulted in </w:t>
      </w:r>
      <w:r w:rsidR="00616148">
        <w:t>additional</w:t>
      </w:r>
      <w:r w:rsidRPr="00A30911" w:rsidR="00616148">
        <w:t xml:space="preserve"> attestation requir</w:t>
      </w:r>
      <w:r w:rsidR="00616148">
        <w:t xml:space="preserve">ements for SBEs and SBE-FPs. Due to updated federal regulations and </w:t>
      </w:r>
      <w:r w:rsidRPr="001045B5" w:rsidR="00616148">
        <w:t xml:space="preserve">the </w:t>
      </w:r>
      <w:r w:rsidR="00616148">
        <w:t xml:space="preserve">new standards noted in the </w:t>
      </w:r>
      <w:r w:rsidRPr="001045B5" w:rsidR="00616148">
        <w:t>2025 Payment Notice</w:t>
      </w:r>
      <w:r w:rsidR="00616148">
        <w:t xml:space="preserve"> final rule, CMS </w:t>
      </w:r>
      <w:r w:rsidRPr="001045B5" w:rsidR="00616148">
        <w:t>revis</w:t>
      </w:r>
      <w:r w:rsidR="00616148">
        <w:t>ed</w:t>
      </w:r>
      <w:r w:rsidRPr="001045B5" w:rsidR="00616148">
        <w:t xml:space="preserve"> existing requirements</w:t>
      </w:r>
      <w:r w:rsidR="00616148">
        <w:t xml:space="preserve"> and </w:t>
      </w:r>
      <w:r w:rsidRPr="001045B5" w:rsidR="00616148">
        <w:t>add</w:t>
      </w:r>
      <w:r w:rsidR="00616148">
        <w:t>ed</w:t>
      </w:r>
      <w:r w:rsidRPr="001045B5" w:rsidR="00616148">
        <w:t xml:space="preserve"> new </w:t>
      </w:r>
      <w:r w:rsidR="00616148">
        <w:t xml:space="preserve">and enhanced </w:t>
      </w:r>
      <w:r w:rsidRPr="001045B5" w:rsidR="00616148">
        <w:t>requirements</w:t>
      </w:r>
      <w:r w:rsidR="00616148">
        <w:t xml:space="preserve"> </w:t>
      </w:r>
      <w:r w:rsidRPr="001045B5" w:rsidR="00616148">
        <w:t>to the Blueprint</w:t>
      </w:r>
      <w:r w:rsidR="00616148">
        <w:t xml:space="preserve"> Application information collection tool increasing the overall burden hours per response.</w:t>
      </w:r>
    </w:p>
    <w:p w:rsidR="00EE3360" w:rsidP="0008145F" w14:paraId="54A0E522" w14:textId="38194D3F">
      <w:pPr>
        <w:pStyle w:val="BodyText"/>
        <w:ind w:left="180" w:right="967"/>
      </w:pPr>
      <w:r w:rsidRPr="00472372">
        <w:fldChar w:fldCharType="begin"/>
      </w:r>
      <w:r w:rsidRPr="00472372">
        <w:instrText xml:space="preserve"> REF _Ref184200880 \h </w:instrText>
      </w:r>
      <w:r>
        <w:instrText xml:space="preserve"> \* MERGEFORMAT </w:instrText>
      </w:r>
      <w:r w:rsidRPr="00472372">
        <w:fldChar w:fldCharType="separate"/>
      </w:r>
      <w:r w:rsidRPr="007C5654" w:rsidR="007C5654">
        <w:rPr>
          <w:rFonts w:eastAsia="Calibri" w:cs="Calibri"/>
          <w:color w:val="000000" w:themeColor="text1"/>
        </w:rPr>
        <w:t xml:space="preserve">Table </w:t>
      </w:r>
      <w:r w:rsidRPr="007C5654" w:rsidR="007C5654">
        <w:rPr>
          <w:rFonts w:eastAsia="Calibri" w:cs="Calibri"/>
          <w:noProof/>
          <w:color w:val="000000" w:themeColor="text1"/>
        </w:rPr>
        <w:t>1</w:t>
      </w:r>
      <w:r w:rsidRPr="00472372">
        <w:fldChar w:fldCharType="end"/>
      </w:r>
      <w:r>
        <w:t xml:space="preserve"> </w:t>
      </w:r>
      <w:r w:rsidR="009642C9">
        <w:t>displays nine roles: Senior Operations Manager (11-1021) at an adjusted hourly</w:t>
      </w:r>
      <w:r w:rsidR="009642C9">
        <w:rPr>
          <w:spacing w:val="-1"/>
        </w:rPr>
        <w:t xml:space="preserve"> </w:t>
      </w:r>
      <w:r w:rsidR="009642C9">
        <w:t>wage</w:t>
      </w:r>
      <w:r w:rsidR="009642C9">
        <w:rPr>
          <w:spacing w:val="-2"/>
        </w:rPr>
        <w:t xml:space="preserve"> </w:t>
      </w:r>
      <w:r w:rsidR="009642C9">
        <w:t>of</w:t>
      </w:r>
      <w:r w:rsidR="009642C9">
        <w:rPr>
          <w:spacing w:val="-1"/>
        </w:rPr>
        <w:t xml:space="preserve"> </w:t>
      </w:r>
      <w:r w:rsidR="009642C9">
        <w:t>$</w:t>
      </w:r>
      <w:r w:rsidR="000A5E8E">
        <w:t>124.36</w:t>
      </w:r>
      <w:r w:rsidR="009642C9">
        <w:t>;</w:t>
      </w:r>
      <w:r w:rsidR="009642C9">
        <w:rPr>
          <w:spacing w:val="1"/>
        </w:rPr>
        <w:t xml:space="preserve"> </w:t>
      </w:r>
      <w:r w:rsidR="000A5E8E">
        <w:t>Computer and Information</w:t>
      </w:r>
      <w:r w:rsidR="000A5E8E">
        <w:rPr>
          <w:spacing w:val="-1"/>
        </w:rPr>
        <w:t xml:space="preserve"> </w:t>
      </w:r>
      <w:r w:rsidR="009642C9">
        <w:t>Systems</w:t>
      </w:r>
      <w:r w:rsidR="009642C9">
        <w:rPr>
          <w:spacing w:val="-1"/>
        </w:rPr>
        <w:t xml:space="preserve"> </w:t>
      </w:r>
      <w:r w:rsidR="009642C9">
        <w:t>Manager (11-3021)</w:t>
      </w:r>
      <w:r w:rsidR="009642C9">
        <w:rPr>
          <w:spacing w:val="-2"/>
        </w:rPr>
        <w:t xml:space="preserve"> </w:t>
      </w:r>
      <w:r w:rsidR="009642C9">
        <w:t>at</w:t>
      </w:r>
      <w:r w:rsidR="009642C9">
        <w:rPr>
          <w:spacing w:val="1"/>
        </w:rPr>
        <w:t xml:space="preserve"> </w:t>
      </w:r>
      <w:r w:rsidR="009642C9">
        <w:t>an</w:t>
      </w:r>
      <w:r w:rsidR="009642C9">
        <w:rPr>
          <w:spacing w:val="-1"/>
        </w:rPr>
        <w:t xml:space="preserve"> </w:t>
      </w:r>
      <w:r w:rsidR="009642C9">
        <w:t>adjusted hourly</w:t>
      </w:r>
      <w:r w:rsidR="009642C9">
        <w:rPr>
          <w:spacing w:val="-1"/>
        </w:rPr>
        <w:t xml:space="preserve"> </w:t>
      </w:r>
      <w:r w:rsidR="009642C9">
        <w:t>wage</w:t>
      </w:r>
      <w:r w:rsidR="009642C9">
        <w:rPr>
          <w:spacing w:val="-1"/>
        </w:rPr>
        <w:t xml:space="preserve"> </w:t>
      </w:r>
      <w:r w:rsidR="009642C9">
        <w:rPr>
          <w:spacing w:val="-5"/>
        </w:rPr>
        <w:t>of</w:t>
      </w:r>
      <w:r w:rsidR="00C02381">
        <w:t xml:space="preserve"> </w:t>
      </w:r>
      <w:r w:rsidR="009642C9">
        <w:t>$</w:t>
      </w:r>
      <w:r w:rsidR="000A5E8E">
        <w:t>173.76</w:t>
      </w:r>
      <w:r w:rsidR="009642C9">
        <w:t>; Management Analysts (13-1111) at an adjusted hourly wage of $</w:t>
      </w:r>
      <w:r w:rsidR="000A5E8E">
        <w:t>111.08</w:t>
      </w:r>
      <w:r w:rsidR="009642C9">
        <w:t>; Computer System Analyst (15-1211) at an adjusted hourly wage of $1</w:t>
      </w:r>
      <w:r w:rsidR="000A5E8E">
        <w:t>06.54</w:t>
      </w:r>
      <w:r w:rsidR="009642C9">
        <w:t>; Budget Analyst (13-2031) at an adjusted hourly wage of $</w:t>
      </w:r>
      <w:r w:rsidR="000A5E8E">
        <w:t>87.38</w:t>
      </w:r>
      <w:r w:rsidR="009642C9">
        <w:t>; Administrative Assistant (43-6010) at an adjusted hourly wage of $48.68; Lawyer (23-1011) at an adjusted hourly wage of $</w:t>
      </w:r>
      <w:r w:rsidR="000A5E8E">
        <w:t>47.90</w:t>
      </w:r>
      <w:r w:rsidR="009642C9">
        <w:t>; and</w:t>
      </w:r>
      <w:r w:rsidR="009642C9">
        <w:rPr>
          <w:spacing w:val="-3"/>
        </w:rPr>
        <w:t xml:space="preserve"> </w:t>
      </w:r>
      <w:r w:rsidR="009642C9">
        <w:t>Chief</w:t>
      </w:r>
      <w:r w:rsidR="009642C9">
        <w:rPr>
          <w:spacing w:val="-3"/>
        </w:rPr>
        <w:t xml:space="preserve"> </w:t>
      </w:r>
      <w:r w:rsidR="009642C9">
        <w:t>Executive</w:t>
      </w:r>
      <w:r w:rsidR="009642C9">
        <w:rPr>
          <w:spacing w:val="-4"/>
        </w:rPr>
        <w:t xml:space="preserve"> </w:t>
      </w:r>
      <w:r w:rsidR="009642C9">
        <w:t>(11-1011)</w:t>
      </w:r>
      <w:r w:rsidR="009642C9">
        <w:rPr>
          <w:spacing w:val="-2"/>
        </w:rPr>
        <w:t xml:space="preserve"> </w:t>
      </w:r>
      <w:r w:rsidR="009642C9">
        <w:t>at</w:t>
      </w:r>
      <w:r w:rsidR="009642C9">
        <w:rPr>
          <w:spacing w:val="-3"/>
        </w:rPr>
        <w:t xml:space="preserve"> </w:t>
      </w:r>
      <w:r w:rsidR="009642C9">
        <w:t>an adjusted hourly wage of $</w:t>
      </w:r>
      <w:r w:rsidR="001646A4">
        <w:t>248.94</w:t>
      </w:r>
      <w:r w:rsidR="009642C9">
        <w:t>.</w:t>
      </w:r>
    </w:p>
    <w:p w:rsidR="00EE3360" w:rsidRPr="00144D08" w:rsidP="00144D08" w14:paraId="54A0E523" w14:textId="23E18D63">
      <w:pPr>
        <w:pStyle w:val="Caption"/>
        <w:keepNext/>
        <w:spacing w:before="120" w:after="120"/>
        <w:ind w:left="115"/>
        <w:rPr>
          <w:rFonts w:eastAsia="Calibri" w:cs="Calibri"/>
          <w:color w:val="000000" w:themeColor="text1"/>
          <w:sz w:val="22"/>
        </w:rPr>
      </w:pPr>
      <w:bookmarkStart w:id="131" w:name="_Ref184200880"/>
      <w:bookmarkStart w:id="132" w:name="_Toc185426017"/>
      <w:r w:rsidRPr="00144D08">
        <w:rPr>
          <w:rFonts w:eastAsia="Calibri" w:cs="Calibri"/>
          <w:color w:val="000000" w:themeColor="text1"/>
          <w:sz w:val="22"/>
        </w:rPr>
        <w:t xml:space="preserve">Table </w:t>
      </w:r>
      <w:r w:rsidRPr="00144D08">
        <w:rPr>
          <w:rFonts w:eastAsia="Calibri" w:cs="Calibri"/>
          <w:color w:val="000000" w:themeColor="text1"/>
          <w:sz w:val="22"/>
        </w:rPr>
        <w:fldChar w:fldCharType="begin"/>
      </w:r>
      <w:r w:rsidRPr="00144D08">
        <w:rPr>
          <w:rFonts w:eastAsia="Calibri" w:cs="Calibri"/>
          <w:color w:val="000000" w:themeColor="text1"/>
          <w:sz w:val="22"/>
        </w:rPr>
        <w:instrText xml:space="preserve"> SEQ Table \* ARABIC </w:instrText>
      </w:r>
      <w:r w:rsidRPr="00144D08">
        <w:rPr>
          <w:rFonts w:eastAsia="Calibri" w:cs="Calibri"/>
          <w:color w:val="000000" w:themeColor="text1"/>
          <w:sz w:val="22"/>
        </w:rPr>
        <w:fldChar w:fldCharType="separate"/>
      </w:r>
      <w:r w:rsidR="007C5654">
        <w:rPr>
          <w:rFonts w:eastAsia="Calibri" w:cs="Calibri"/>
          <w:noProof/>
          <w:color w:val="000000" w:themeColor="text1"/>
          <w:sz w:val="22"/>
        </w:rPr>
        <w:t>1</w:t>
      </w:r>
      <w:r w:rsidRPr="00144D08">
        <w:rPr>
          <w:rFonts w:eastAsia="Calibri" w:cs="Calibri"/>
          <w:color w:val="000000" w:themeColor="text1"/>
          <w:sz w:val="22"/>
        </w:rPr>
        <w:fldChar w:fldCharType="end"/>
      </w:r>
      <w:bookmarkEnd w:id="131"/>
      <w:r w:rsidR="00003279">
        <w:rPr>
          <w:rFonts w:eastAsia="Calibri" w:cs="Calibri"/>
          <w:color w:val="000000" w:themeColor="text1"/>
          <w:sz w:val="22"/>
        </w:rPr>
        <w:t xml:space="preserve"> –</w:t>
      </w:r>
      <w:r w:rsidRPr="00144D08">
        <w:rPr>
          <w:rFonts w:eastAsia="Calibri" w:cs="Calibri"/>
          <w:color w:val="000000" w:themeColor="text1"/>
          <w:sz w:val="22"/>
        </w:rPr>
        <w:t xml:space="preserve"> Wage Rates</w:t>
      </w:r>
      <w:bookmarkEnd w:id="132"/>
    </w:p>
    <w:tbl>
      <w:tblPr>
        <w:tblCaption w:val="Table 1 - burden estimate"/>
        <w:tblDescription w:val="This table shows the mean hourly wage, cost of fringe benefits, and hourly adjusted wage for six positions determined necessary to execute the jobs described herein. "/>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2"/>
        <w:gridCol w:w="1375"/>
        <w:gridCol w:w="1935"/>
        <w:gridCol w:w="1515"/>
        <w:gridCol w:w="1429"/>
      </w:tblGrid>
      <w:tr w14:paraId="54A0E52A" w14:textId="77777777" w:rsidTr="00AC1D25">
        <w:tblPrEx>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1012"/>
          <w:tblHeader/>
        </w:trPr>
        <w:tc>
          <w:tcPr>
            <w:tcW w:w="2792" w:type="dxa"/>
          </w:tcPr>
          <w:p w:rsidR="00EE3360" w14:paraId="54A0E524" w14:textId="77777777">
            <w:pPr>
              <w:pStyle w:val="TableParagraph"/>
              <w:spacing w:before="1"/>
              <w:ind w:left="530"/>
              <w:rPr>
                <w:b/>
                <w:sz w:val="24"/>
              </w:rPr>
            </w:pPr>
            <w:r>
              <w:rPr>
                <w:b/>
                <w:sz w:val="24"/>
              </w:rPr>
              <w:t>Occupation</w:t>
            </w:r>
            <w:r>
              <w:rPr>
                <w:b/>
                <w:spacing w:val="-2"/>
                <w:sz w:val="24"/>
              </w:rPr>
              <w:t xml:space="preserve"> Title</w:t>
            </w:r>
          </w:p>
        </w:tc>
        <w:tc>
          <w:tcPr>
            <w:tcW w:w="1375" w:type="dxa"/>
          </w:tcPr>
          <w:p w:rsidR="00EE3360" w14:paraId="54A0E525" w14:textId="77777777">
            <w:pPr>
              <w:pStyle w:val="TableParagraph"/>
              <w:spacing w:before="1"/>
              <w:ind w:left="438" w:hanging="300"/>
              <w:rPr>
                <w:b/>
              </w:rPr>
            </w:pPr>
            <w:r>
              <w:rPr>
                <w:b/>
                <w:spacing w:val="-2"/>
              </w:rPr>
              <w:t xml:space="preserve">Occupation </w:t>
            </w:r>
            <w:r>
              <w:rPr>
                <w:b/>
                <w:spacing w:val="-4"/>
              </w:rPr>
              <w:t>Code</w:t>
            </w:r>
          </w:p>
        </w:tc>
        <w:tc>
          <w:tcPr>
            <w:tcW w:w="1935" w:type="dxa"/>
          </w:tcPr>
          <w:p w:rsidR="00EE3360" w14:paraId="54A0E526" w14:textId="77777777">
            <w:pPr>
              <w:pStyle w:val="TableParagraph"/>
              <w:spacing w:before="1"/>
              <w:ind w:left="398" w:right="324" w:hanging="68"/>
              <w:rPr>
                <w:b/>
              </w:rPr>
            </w:pPr>
            <w:r>
              <w:rPr>
                <w:b/>
              </w:rPr>
              <w:t>Mean</w:t>
            </w:r>
            <w:r>
              <w:rPr>
                <w:b/>
                <w:spacing w:val="-14"/>
              </w:rPr>
              <w:t xml:space="preserve"> </w:t>
            </w:r>
            <w:r>
              <w:rPr>
                <w:b/>
              </w:rPr>
              <w:t>Hourly Wage ($/</w:t>
            </w:r>
            <w:r>
              <w:rPr>
                <w:b/>
              </w:rPr>
              <w:t>hr</w:t>
            </w:r>
            <w:r>
              <w:rPr>
                <w:b/>
              </w:rPr>
              <w:t>)</w:t>
            </w:r>
          </w:p>
        </w:tc>
        <w:tc>
          <w:tcPr>
            <w:tcW w:w="1515" w:type="dxa"/>
          </w:tcPr>
          <w:p w:rsidR="00EE3360" w:rsidP="00AC1D25" w14:paraId="54A0E528" w14:textId="1CE2F463">
            <w:pPr>
              <w:pStyle w:val="TableParagraph"/>
              <w:spacing w:before="1"/>
              <w:ind w:left="169" w:right="163" w:hanging="1"/>
              <w:rPr>
                <w:b/>
              </w:rPr>
            </w:pPr>
            <w:r>
              <w:rPr>
                <w:b/>
                <w:spacing w:val="-2"/>
              </w:rPr>
              <w:t xml:space="preserve">Fringe </w:t>
            </w:r>
            <w:r>
              <w:rPr>
                <w:b/>
              </w:rPr>
              <w:t>Benefits</w:t>
            </w:r>
            <w:r>
              <w:rPr>
                <w:b/>
                <w:spacing w:val="-14"/>
              </w:rPr>
              <w:t xml:space="preserve"> </w:t>
            </w:r>
            <w:r>
              <w:rPr>
                <w:b/>
              </w:rPr>
              <w:t xml:space="preserve">and </w:t>
            </w:r>
            <w:r>
              <w:rPr>
                <w:b/>
                <w:spacing w:val="-2"/>
              </w:rPr>
              <w:t>Overhead</w:t>
            </w:r>
            <w:r w:rsidR="00472372">
              <w:rPr>
                <w:b/>
                <w:spacing w:val="-2"/>
              </w:rPr>
              <w:t xml:space="preserve"> </w:t>
            </w:r>
            <w:r>
              <w:rPr>
                <w:b/>
                <w:spacing w:val="-2"/>
              </w:rPr>
              <w:t>($/</w:t>
            </w:r>
            <w:r>
              <w:rPr>
                <w:b/>
                <w:spacing w:val="-2"/>
              </w:rPr>
              <w:t>hr</w:t>
            </w:r>
            <w:r>
              <w:rPr>
                <w:b/>
                <w:spacing w:val="-2"/>
              </w:rPr>
              <w:t>)</w:t>
            </w:r>
          </w:p>
        </w:tc>
        <w:tc>
          <w:tcPr>
            <w:tcW w:w="1429" w:type="dxa"/>
          </w:tcPr>
          <w:p w:rsidR="00EE3360" w14:paraId="54A0E529" w14:textId="77777777">
            <w:pPr>
              <w:pStyle w:val="TableParagraph"/>
              <w:spacing w:before="1"/>
              <w:ind w:left="145" w:right="139" w:firstLine="1"/>
              <w:rPr>
                <w:b/>
              </w:rPr>
            </w:pPr>
            <w:r>
              <w:rPr>
                <w:b/>
                <w:spacing w:val="-2"/>
              </w:rPr>
              <w:t xml:space="preserve">Adjusted Hourly </w:t>
            </w:r>
            <w:r>
              <w:rPr>
                <w:b/>
              </w:rPr>
              <w:t>Wage</w:t>
            </w:r>
            <w:r>
              <w:rPr>
                <w:b/>
                <w:spacing w:val="-14"/>
              </w:rPr>
              <w:t xml:space="preserve"> </w:t>
            </w:r>
            <w:r>
              <w:rPr>
                <w:b/>
              </w:rPr>
              <w:t>($/</w:t>
            </w:r>
            <w:r>
              <w:rPr>
                <w:b/>
              </w:rPr>
              <w:t>hr</w:t>
            </w:r>
            <w:r>
              <w:rPr>
                <w:b/>
              </w:rPr>
              <w:t>)</w:t>
            </w:r>
          </w:p>
        </w:tc>
      </w:tr>
      <w:tr w14:paraId="54A0E530" w14:textId="77777777" w:rsidTr="00AC1D25">
        <w:tblPrEx>
          <w:tblW w:w="0" w:type="auto"/>
          <w:tblInd w:w="624" w:type="dxa"/>
          <w:tblLayout w:type="fixed"/>
          <w:tblCellMar>
            <w:left w:w="0" w:type="dxa"/>
            <w:right w:w="0" w:type="dxa"/>
          </w:tblCellMar>
          <w:tblLook w:val="01E0"/>
        </w:tblPrEx>
        <w:trPr>
          <w:cantSplit/>
          <w:trHeight w:val="551"/>
        </w:trPr>
        <w:tc>
          <w:tcPr>
            <w:tcW w:w="2792" w:type="dxa"/>
          </w:tcPr>
          <w:p w:rsidR="00EE3360" w:rsidRPr="002A24F0" w:rsidP="0008145F" w14:paraId="54A0E52B" w14:textId="474176A4">
            <w:pPr>
              <w:pStyle w:val="TableParagraph"/>
              <w:spacing w:before="1"/>
              <w:ind w:left="107"/>
              <w:rPr>
                <w:szCs w:val="20"/>
              </w:rPr>
            </w:pPr>
            <w:r w:rsidRPr="002A24F0">
              <w:rPr>
                <w:szCs w:val="20"/>
              </w:rPr>
              <w:t xml:space="preserve">General and </w:t>
            </w:r>
            <w:r w:rsidRPr="002A24F0" w:rsidR="009642C9">
              <w:rPr>
                <w:szCs w:val="20"/>
              </w:rPr>
              <w:t>Operations</w:t>
            </w:r>
            <w:r w:rsidRPr="002A24F0">
              <w:rPr>
                <w:szCs w:val="20"/>
              </w:rPr>
              <w:t xml:space="preserve"> </w:t>
            </w:r>
            <w:r w:rsidRPr="002A24F0" w:rsidR="009642C9">
              <w:rPr>
                <w:szCs w:val="20"/>
              </w:rPr>
              <w:t>Manager</w:t>
            </w:r>
          </w:p>
        </w:tc>
        <w:tc>
          <w:tcPr>
            <w:tcW w:w="1375" w:type="dxa"/>
          </w:tcPr>
          <w:p w:rsidR="00EE3360" w14:paraId="54A0E52C" w14:textId="77777777">
            <w:pPr>
              <w:pStyle w:val="TableParagraph"/>
              <w:spacing w:line="251" w:lineRule="exact"/>
              <w:ind w:left="2"/>
            </w:pPr>
            <w:r>
              <w:rPr>
                <w:spacing w:val="-2"/>
              </w:rPr>
              <w:t>11-</w:t>
            </w:r>
            <w:r>
              <w:rPr>
                <w:spacing w:val="-4"/>
              </w:rPr>
              <w:t>1021</w:t>
            </w:r>
          </w:p>
        </w:tc>
        <w:tc>
          <w:tcPr>
            <w:tcW w:w="1935" w:type="dxa"/>
          </w:tcPr>
          <w:p w:rsidR="00EE3360" w14:paraId="54A0E52D" w14:textId="35714B58">
            <w:pPr>
              <w:pStyle w:val="TableParagraph"/>
              <w:spacing w:line="251" w:lineRule="exact"/>
              <w:ind w:left="6"/>
            </w:pPr>
            <w:r>
              <w:rPr>
                <w:spacing w:val="-2"/>
              </w:rPr>
              <w:t>$6</w:t>
            </w:r>
            <w:r w:rsidR="002E32D9">
              <w:rPr>
                <w:spacing w:val="-2"/>
              </w:rPr>
              <w:t>2.18</w:t>
            </w:r>
          </w:p>
        </w:tc>
        <w:tc>
          <w:tcPr>
            <w:tcW w:w="1515" w:type="dxa"/>
          </w:tcPr>
          <w:p w:rsidR="00EE3360" w14:paraId="54A0E52E" w14:textId="566439AC">
            <w:pPr>
              <w:pStyle w:val="TableParagraph"/>
              <w:spacing w:line="251" w:lineRule="exact"/>
              <w:ind w:left="3"/>
            </w:pPr>
            <w:r>
              <w:rPr>
                <w:spacing w:val="-2"/>
              </w:rPr>
              <w:t>$6</w:t>
            </w:r>
            <w:r w:rsidR="002E32D9">
              <w:rPr>
                <w:spacing w:val="-2"/>
              </w:rPr>
              <w:t>2.18</w:t>
            </w:r>
          </w:p>
        </w:tc>
        <w:tc>
          <w:tcPr>
            <w:tcW w:w="1429" w:type="dxa"/>
          </w:tcPr>
          <w:p w:rsidR="00EE3360" w14:paraId="54A0E52F" w14:textId="5E0558FE">
            <w:pPr>
              <w:pStyle w:val="TableParagraph"/>
              <w:spacing w:line="251" w:lineRule="exact"/>
              <w:ind w:left="8"/>
            </w:pPr>
            <w:r>
              <w:rPr>
                <w:spacing w:val="-2"/>
              </w:rPr>
              <w:t>$12</w:t>
            </w:r>
            <w:r w:rsidR="002E32D9">
              <w:rPr>
                <w:spacing w:val="-2"/>
              </w:rPr>
              <w:t>4.36</w:t>
            </w:r>
          </w:p>
        </w:tc>
      </w:tr>
      <w:tr w14:paraId="54A0E536" w14:textId="77777777" w:rsidTr="00AC1D25">
        <w:tblPrEx>
          <w:tblW w:w="0" w:type="auto"/>
          <w:tblInd w:w="624" w:type="dxa"/>
          <w:tblLayout w:type="fixed"/>
          <w:tblCellMar>
            <w:left w:w="0" w:type="dxa"/>
            <w:right w:w="0" w:type="dxa"/>
          </w:tblCellMar>
          <w:tblLook w:val="01E0"/>
        </w:tblPrEx>
        <w:trPr>
          <w:cantSplit/>
          <w:trHeight w:val="299"/>
        </w:trPr>
        <w:tc>
          <w:tcPr>
            <w:tcW w:w="2792" w:type="dxa"/>
          </w:tcPr>
          <w:p w:rsidR="00EE3360" w:rsidRPr="002A24F0" w14:paraId="54A0E531" w14:textId="7B6A16AE">
            <w:pPr>
              <w:pStyle w:val="TableParagraph"/>
              <w:spacing w:before="1"/>
              <w:ind w:left="107"/>
              <w:rPr>
                <w:szCs w:val="20"/>
              </w:rPr>
            </w:pPr>
            <w:r w:rsidRPr="002A24F0">
              <w:rPr>
                <w:szCs w:val="20"/>
              </w:rPr>
              <w:t>Computer and Information</w:t>
            </w:r>
            <w:r w:rsidRPr="002A24F0">
              <w:rPr>
                <w:spacing w:val="-2"/>
                <w:szCs w:val="20"/>
              </w:rPr>
              <w:t xml:space="preserve"> </w:t>
            </w:r>
            <w:r w:rsidRPr="002A24F0" w:rsidR="009642C9">
              <w:rPr>
                <w:szCs w:val="20"/>
              </w:rPr>
              <w:t xml:space="preserve">Systems </w:t>
            </w:r>
            <w:r w:rsidRPr="002A24F0" w:rsidR="009642C9">
              <w:rPr>
                <w:spacing w:val="-2"/>
                <w:szCs w:val="20"/>
              </w:rPr>
              <w:t>Manager</w:t>
            </w:r>
          </w:p>
        </w:tc>
        <w:tc>
          <w:tcPr>
            <w:tcW w:w="1375" w:type="dxa"/>
          </w:tcPr>
          <w:p w:rsidR="00EE3360" w14:paraId="54A0E532" w14:textId="77777777">
            <w:pPr>
              <w:pStyle w:val="TableParagraph"/>
              <w:ind w:left="2"/>
            </w:pPr>
            <w:r>
              <w:rPr>
                <w:spacing w:val="-2"/>
              </w:rPr>
              <w:t>11-</w:t>
            </w:r>
            <w:r>
              <w:rPr>
                <w:spacing w:val="-4"/>
              </w:rPr>
              <w:t>3021</w:t>
            </w:r>
          </w:p>
        </w:tc>
        <w:tc>
          <w:tcPr>
            <w:tcW w:w="1935" w:type="dxa"/>
          </w:tcPr>
          <w:p w:rsidR="00EE3360" w14:paraId="54A0E533" w14:textId="2FF51828">
            <w:pPr>
              <w:pStyle w:val="TableParagraph"/>
              <w:ind w:left="6"/>
            </w:pPr>
            <w:r>
              <w:rPr>
                <w:spacing w:val="-2"/>
              </w:rPr>
              <w:t>$</w:t>
            </w:r>
            <w:r w:rsidR="002E32D9">
              <w:rPr>
                <w:spacing w:val="-2"/>
              </w:rPr>
              <w:t>86.88</w:t>
            </w:r>
          </w:p>
        </w:tc>
        <w:tc>
          <w:tcPr>
            <w:tcW w:w="1515" w:type="dxa"/>
          </w:tcPr>
          <w:p w:rsidR="00EE3360" w14:paraId="54A0E534" w14:textId="68AC959D">
            <w:pPr>
              <w:pStyle w:val="TableParagraph"/>
              <w:ind w:left="3"/>
            </w:pPr>
            <w:r>
              <w:rPr>
                <w:spacing w:val="-2"/>
              </w:rPr>
              <w:t>$</w:t>
            </w:r>
            <w:r w:rsidR="002E32D9">
              <w:rPr>
                <w:spacing w:val="-2"/>
              </w:rPr>
              <w:t>86.88</w:t>
            </w:r>
          </w:p>
        </w:tc>
        <w:tc>
          <w:tcPr>
            <w:tcW w:w="1429" w:type="dxa"/>
          </w:tcPr>
          <w:p w:rsidR="00EE3360" w14:paraId="54A0E535" w14:textId="3FF49522">
            <w:pPr>
              <w:pStyle w:val="TableParagraph"/>
              <w:ind w:left="8"/>
            </w:pPr>
            <w:r>
              <w:rPr>
                <w:spacing w:val="-2"/>
              </w:rPr>
              <w:t>$1</w:t>
            </w:r>
            <w:r w:rsidR="002E32D9">
              <w:rPr>
                <w:spacing w:val="-2"/>
              </w:rPr>
              <w:t>73.76</w:t>
            </w:r>
          </w:p>
        </w:tc>
      </w:tr>
      <w:tr w14:paraId="54A0E53C" w14:textId="77777777" w:rsidTr="00AC1D25">
        <w:tblPrEx>
          <w:tblW w:w="0" w:type="auto"/>
          <w:tblInd w:w="624" w:type="dxa"/>
          <w:tblLayout w:type="fixed"/>
          <w:tblCellMar>
            <w:left w:w="0" w:type="dxa"/>
            <w:right w:w="0" w:type="dxa"/>
          </w:tblCellMar>
          <w:tblLook w:val="01E0"/>
        </w:tblPrEx>
        <w:trPr>
          <w:cantSplit/>
          <w:trHeight w:val="297"/>
        </w:trPr>
        <w:tc>
          <w:tcPr>
            <w:tcW w:w="2792" w:type="dxa"/>
          </w:tcPr>
          <w:p w:rsidR="00EE3360" w:rsidRPr="002A24F0" w14:paraId="54A0E537" w14:textId="2509FED0">
            <w:pPr>
              <w:pStyle w:val="TableParagraph"/>
              <w:spacing w:line="275" w:lineRule="exact"/>
              <w:ind w:left="107"/>
              <w:rPr>
                <w:szCs w:val="20"/>
              </w:rPr>
            </w:pPr>
            <w:r w:rsidRPr="002A24F0">
              <w:rPr>
                <w:szCs w:val="20"/>
              </w:rPr>
              <w:t>Management</w:t>
            </w:r>
            <w:r w:rsidRPr="002A24F0">
              <w:rPr>
                <w:spacing w:val="-3"/>
                <w:szCs w:val="20"/>
              </w:rPr>
              <w:t xml:space="preserve"> </w:t>
            </w:r>
            <w:r w:rsidRPr="002A24F0">
              <w:rPr>
                <w:spacing w:val="-2"/>
                <w:szCs w:val="20"/>
              </w:rPr>
              <w:t>Analyst</w:t>
            </w:r>
          </w:p>
        </w:tc>
        <w:tc>
          <w:tcPr>
            <w:tcW w:w="1375" w:type="dxa"/>
          </w:tcPr>
          <w:p w:rsidR="00EE3360" w14:paraId="54A0E538" w14:textId="77777777">
            <w:pPr>
              <w:pStyle w:val="TableParagraph"/>
              <w:spacing w:line="251" w:lineRule="exact"/>
              <w:ind w:left="2"/>
            </w:pPr>
            <w:r>
              <w:rPr>
                <w:spacing w:val="-2"/>
              </w:rPr>
              <w:t>13-</w:t>
            </w:r>
            <w:r>
              <w:rPr>
                <w:spacing w:val="-4"/>
              </w:rPr>
              <w:t>1111</w:t>
            </w:r>
          </w:p>
        </w:tc>
        <w:tc>
          <w:tcPr>
            <w:tcW w:w="1935" w:type="dxa"/>
          </w:tcPr>
          <w:p w:rsidR="00EE3360" w14:paraId="54A0E539" w14:textId="0B8133A7">
            <w:pPr>
              <w:pStyle w:val="TableParagraph"/>
              <w:spacing w:line="251" w:lineRule="exact"/>
              <w:ind w:left="6"/>
            </w:pPr>
            <w:r>
              <w:rPr>
                <w:spacing w:val="-2"/>
              </w:rPr>
              <w:t>$</w:t>
            </w:r>
            <w:r w:rsidR="002E32D9">
              <w:rPr>
                <w:spacing w:val="-2"/>
              </w:rPr>
              <w:t>55.54</w:t>
            </w:r>
          </w:p>
        </w:tc>
        <w:tc>
          <w:tcPr>
            <w:tcW w:w="1515" w:type="dxa"/>
          </w:tcPr>
          <w:p w:rsidR="00EE3360" w14:paraId="54A0E53A" w14:textId="76A74915">
            <w:pPr>
              <w:pStyle w:val="TableParagraph"/>
              <w:spacing w:line="251" w:lineRule="exact"/>
              <w:ind w:left="3"/>
            </w:pPr>
            <w:r>
              <w:rPr>
                <w:spacing w:val="-2"/>
              </w:rPr>
              <w:t>$</w:t>
            </w:r>
            <w:r w:rsidR="002E32D9">
              <w:rPr>
                <w:spacing w:val="-2"/>
              </w:rPr>
              <w:t>55.54</w:t>
            </w:r>
          </w:p>
        </w:tc>
        <w:tc>
          <w:tcPr>
            <w:tcW w:w="1429" w:type="dxa"/>
          </w:tcPr>
          <w:p w:rsidR="00EE3360" w14:paraId="54A0E53B" w14:textId="0AABAC69">
            <w:pPr>
              <w:pStyle w:val="TableParagraph"/>
              <w:spacing w:line="251" w:lineRule="exact"/>
              <w:ind w:left="8"/>
            </w:pPr>
            <w:r>
              <w:rPr>
                <w:spacing w:val="-2"/>
              </w:rPr>
              <w:t>$</w:t>
            </w:r>
            <w:r w:rsidR="002E32D9">
              <w:rPr>
                <w:spacing w:val="-2"/>
              </w:rPr>
              <w:t>111.08</w:t>
            </w:r>
          </w:p>
        </w:tc>
      </w:tr>
      <w:tr w14:paraId="54A0E542" w14:textId="77777777" w:rsidTr="00AC1D25">
        <w:tblPrEx>
          <w:tblW w:w="0" w:type="auto"/>
          <w:tblInd w:w="624" w:type="dxa"/>
          <w:tblLayout w:type="fixed"/>
          <w:tblCellMar>
            <w:left w:w="0" w:type="dxa"/>
            <w:right w:w="0" w:type="dxa"/>
          </w:tblCellMar>
          <w:tblLook w:val="01E0"/>
        </w:tblPrEx>
        <w:trPr>
          <w:cantSplit/>
          <w:trHeight w:val="297"/>
        </w:trPr>
        <w:tc>
          <w:tcPr>
            <w:tcW w:w="2792" w:type="dxa"/>
          </w:tcPr>
          <w:p w:rsidR="00EE3360" w:rsidRPr="002A24F0" w14:paraId="54A0E53D" w14:textId="77777777">
            <w:pPr>
              <w:pStyle w:val="TableParagraph"/>
              <w:spacing w:line="275" w:lineRule="exact"/>
              <w:ind w:left="107"/>
              <w:rPr>
                <w:szCs w:val="20"/>
              </w:rPr>
            </w:pPr>
            <w:r w:rsidRPr="002A24F0">
              <w:rPr>
                <w:szCs w:val="20"/>
              </w:rPr>
              <w:t>Computer</w:t>
            </w:r>
            <w:r w:rsidRPr="002A24F0">
              <w:rPr>
                <w:spacing w:val="-1"/>
                <w:szCs w:val="20"/>
              </w:rPr>
              <w:t xml:space="preserve"> </w:t>
            </w:r>
            <w:r w:rsidRPr="002A24F0">
              <w:rPr>
                <w:szCs w:val="20"/>
              </w:rPr>
              <w:t>System</w:t>
            </w:r>
            <w:r w:rsidRPr="002A24F0">
              <w:rPr>
                <w:spacing w:val="-1"/>
                <w:szCs w:val="20"/>
              </w:rPr>
              <w:t xml:space="preserve"> </w:t>
            </w:r>
            <w:r w:rsidRPr="002A24F0">
              <w:rPr>
                <w:spacing w:val="-2"/>
                <w:szCs w:val="20"/>
              </w:rPr>
              <w:t>Analyst</w:t>
            </w:r>
          </w:p>
        </w:tc>
        <w:tc>
          <w:tcPr>
            <w:tcW w:w="1375" w:type="dxa"/>
          </w:tcPr>
          <w:p w:rsidR="00EE3360" w14:paraId="54A0E53E" w14:textId="77777777">
            <w:pPr>
              <w:pStyle w:val="TableParagraph"/>
              <w:spacing w:line="251" w:lineRule="exact"/>
              <w:ind w:left="2"/>
            </w:pPr>
            <w:r>
              <w:rPr>
                <w:spacing w:val="-2"/>
              </w:rPr>
              <w:t>15-</w:t>
            </w:r>
            <w:r>
              <w:rPr>
                <w:spacing w:val="-4"/>
              </w:rPr>
              <w:t>1211</w:t>
            </w:r>
          </w:p>
        </w:tc>
        <w:tc>
          <w:tcPr>
            <w:tcW w:w="1935" w:type="dxa"/>
          </w:tcPr>
          <w:p w:rsidR="00EE3360" w14:paraId="54A0E53F" w14:textId="7701DC55">
            <w:pPr>
              <w:pStyle w:val="TableParagraph"/>
              <w:spacing w:line="251" w:lineRule="exact"/>
              <w:ind w:left="6"/>
            </w:pPr>
            <w:r>
              <w:rPr>
                <w:spacing w:val="-2"/>
              </w:rPr>
              <w:t>$5</w:t>
            </w:r>
            <w:r w:rsidR="002E32D9">
              <w:rPr>
                <w:spacing w:val="-2"/>
              </w:rPr>
              <w:t>3.27</w:t>
            </w:r>
          </w:p>
        </w:tc>
        <w:tc>
          <w:tcPr>
            <w:tcW w:w="1515" w:type="dxa"/>
          </w:tcPr>
          <w:p w:rsidR="00EE3360" w14:paraId="54A0E540" w14:textId="1D6E9ED2">
            <w:pPr>
              <w:pStyle w:val="TableParagraph"/>
              <w:spacing w:line="251" w:lineRule="exact"/>
              <w:ind w:left="3"/>
            </w:pPr>
            <w:r>
              <w:rPr>
                <w:spacing w:val="-2"/>
              </w:rPr>
              <w:t>$5</w:t>
            </w:r>
            <w:r w:rsidR="002E32D9">
              <w:rPr>
                <w:spacing w:val="-2"/>
              </w:rPr>
              <w:t>3.27</w:t>
            </w:r>
          </w:p>
        </w:tc>
        <w:tc>
          <w:tcPr>
            <w:tcW w:w="1429" w:type="dxa"/>
          </w:tcPr>
          <w:p w:rsidR="00EE3360" w14:paraId="54A0E541" w14:textId="308DE415">
            <w:pPr>
              <w:pStyle w:val="TableParagraph"/>
              <w:spacing w:line="251" w:lineRule="exact"/>
              <w:ind w:left="8"/>
            </w:pPr>
            <w:r>
              <w:rPr>
                <w:spacing w:val="-2"/>
              </w:rPr>
              <w:t>$1</w:t>
            </w:r>
            <w:r w:rsidR="002E32D9">
              <w:rPr>
                <w:spacing w:val="-2"/>
              </w:rPr>
              <w:t>0</w:t>
            </w:r>
            <w:r>
              <w:rPr>
                <w:spacing w:val="-2"/>
              </w:rPr>
              <w:t>6.</w:t>
            </w:r>
            <w:r w:rsidR="002E32D9">
              <w:rPr>
                <w:spacing w:val="-2"/>
              </w:rPr>
              <w:t>5</w:t>
            </w:r>
            <w:r>
              <w:rPr>
                <w:spacing w:val="-2"/>
              </w:rPr>
              <w:t>4</w:t>
            </w:r>
          </w:p>
        </w:tc>
      </w:tr>
      <w:tr w14:paraId="54A0E548" w14:textId="77777777" w:rsidTr="00AC1D25">
        <w:tblPrEx>
          <w:tblW w:w="0" w:type="auto"/>
          <w:tblInd w:w="624" w:type="dxa"/>
          <w:tblLayout w:type="fixed"/>
          <w:tblCellMar>
            <w:left w:w="0" w:type="dxa"/>
            <w:right w:w="0" w:type="dxa"/>
          </w:tblCellMar>
          <w:tblLook w:val="01E0"/>
        </w:tblPrEx>
        <w:trPr>
          <w:cantSplit/>
          <w:trHeight w:val="299"/>
        </w:trPr>
        <w:tc>
          <w:tcPr>
            <w:tcW w:w="2792" w:type="dxa"/>
          </w:tcPr>
          <w:p w:rsidR="00EE3360" w:rsidRPr="002A24F0" w14:paraId="54A0E543" w14:textId="77777777">
            <w:pPr>
              <w:pStyle w:val="TableParagraph"/>
              <w:spacing w:before="1"/>
              <w:ind w:left="107"/>
              <w:rPr>
                <w:szCs w:val="20"/>
              </w:rPr>
            </w:pPr>
            <w:r w:rsidRPr="002A24F0">
              <w:rPr>
                <w:szCs w:val="20"/>
              </w:rPr>
              <w:t>Budget</w:t>
            </w:r>
            <w:r w:rsidRPr="002A24F0">
              <w:rPr>
                <w:spacing w:val="-1"/>
                <w:szCs w:val="20"/>
              </w:rPr>
              <w:t xml:space="preserve"> </w:t>
            </w:r>
            <w:r w:rsidRPr="002A24F0">
              <w:rPr>
                <w:spacing w:val="-2"/>
                <w:szCs w:val="20"/>
              </w:rPr>
              <w:t>Analyst</w:t>
            </w:r>
          </w:p>
        </w:tc>
        <w:tc>
          <w:tcPr>
            <w:tcW w:w="1375" w:type="dxa"/>
          </w:tcPr>
          <w:p w:rsidR="00EE3360" w14:paraId="54A0E544" w14:textId="77777777">
            <w:pPr>
              <w:pStyle w:val="TableParagraph"/>
              <w:spacing w:before="1"/>
              <w:ind w:left="2"/>
            </w:pPr>
            <w:r>
              <w:rPr>
                <w:spacing w:val="-2"/>
              </w:rPr>
              <w:t>13-</w:t>
            </w:r>
            <w:r>
              <w:rPr>
                <w:spacing w:val="-4"/>
              </w:rPr>
              <w:t>2031</w:t>
            </w:r>
          </w:p>
        </w:tc>
        <w:tc>
          <w:tcPr>
            <w:tcW w:w="1935" w:type="dxa"/>
          </w:tcPr>
          <w:p w:rsidR="00EE3360" w14:paraId="54A0E545" w14:textId="4E73D903">
            <w:pPr>
              <w:pStyle w:val="TableParagraph"/>
              <w:spacing w:before="1"/>
              <w:ind w:left="6"/>
            </w:pPr>
            <w:r>
              <w:rPr>
                <w:spacing w:val="-2"/>
              </w:rPr>
              <w:t>$</w:t>
            </w:r>
            <w:r w:rsidR="002E32D9">
              <w:rPr>
                <w:spacing w:val="-2"/>
              </w:rPr>
              <w:t>43.69</w:t>
            </w:r>
          </w:p>
        </w:tc>
        <w:tc>
          <w:tcPr>
            <w:tcW w:w="1515" w:type="dxa"/>
          </w:tcPr>
          <w:p w:rsidR="00EE3360" w14:paraId="54A0E546" w14:textId="4D592AB2">
            <w:pPr>
              <w:pStyle w:val="TableParagraph"/>
              <w:spacing w:before="1"/>
              <w:ind w:left="3"/>
            </w:pPr>
            <w:r>
              <w:rPr>
                <w:spacing w:val="-2"/>
              </w:rPr>
              <w:t>$</w:t>
            </w:r>
            <w:r w:rsidR="002E32D9">
              <w:rPr>
                <w:spacing w:val="-2"/>
              </w:rPr>
              <w:t>43.69</w:t>
            </w:r>
          </w:p>
        </w:tc>
        <w:tc>
          <w:tcPr>
            <w:tcW w:w="1429" w:type="dxa"/>
          </w:tcPr>
          <w:p w:rsidR="00EE3360" w14:paraId="54A0E547" w14:textId="70C7CA00">
            <w:pPr>
              <w:pStyle w:val="TableParagraph"/>
              <w:spacing w:before="1"/>
              <w:ind w:left="8"/>
            </w:pPr>
            <w:r>
              <w:rPr>
                <w:spacing w:val="-2"/>
              </w:rPr>
              <w:t>$</w:t>
            </w:r>
            <w:r w:rsidR="002E32D9">
              <w:rPr>
                <w:spacing w:val="-2"/>
              </w:rPr>
              <w:t>87.38</w:t>
            </w:r>
          </w:p>
        </w:tc>
      </w:tr>
      <w:tr w14:paraId="54A0E54E" w14:textId="77777777" w:rsidTr="00AC1D25">
        <w:tblPrEx>
          <w:tblW w:w="0" w:type="auto"/>
          <w:tblInd w:w="624" w:type="dxa"/>
          <w:tblLayout w:type="fixed"/>
          <w:tblCellMar>
            <w:left w:w="0" w:type="dxa"/>
            <w:right w:w="0" w:type="dxa"/>
          </w:tblCellMar>
          <w:tblLook w:val="01E0"/>
        </w:tblPrEx>
        <w:trPr>
          <w:cantSplit/>
          <w:trHeight w:val="287"/>
        </w:trPr>
        <w:tc>
          <w:tcPr>
            <w:tcW w:w="2792" w:type="dxa"/>
          </w:tcPr>
          <w:p w:rsidR="00EE3360" w:rsidRPr="002A24F0" w14:paraId="54A0E549" w14:textId="77777777">
            <w:pPr>
              <w:pStyle w:val="TableParagraph"/>
              <w:spacing w:line="268" w:lineRule="exact"/>
              <w:ind w:left="107"/>
              <w:rPr>
                <w:szCs w:val="20"/>
              </w:rPr>
            </w:pPr>
            <w:r w:rsidRPr="002A24F0">
              <w:rPr>
                <w:szCs w:val="20"/>
              </w:rPr>
              <w:t>Administrative</w:t>
            </w:r>
            <w:r w:rsidRPr="002A24F0">
              <w:rPr>
                <w:spacing w:val="-2"/>
                <w:szCs w:val="20"/>
              </w:rPr>
              <w:t xml:space="preserve"> Assistant</w:t>
            </w:r>
          </w:p>
        </w:tc>
        <w:tc>
          <w:tcPr>
            <w:tcW w:w="1375" w:type="dxa"/>
          </w:tcPr>
          <w:p w:rsidR="00EE3360" w14:paraId="54A0E54A" w14:textId="77777777">
            <w:pPr>
              <w:pStyle w:val="TableParagraph"/>
              <w:spacing w:line="251" w:lineRule="exact"/>
              <w:ind w:left="2"/>
            </w:pPr>
            <w:r>
              <w:rPr>
                <w:spacing w:val="-2"/>
              </w:rPr>
              <w:t>43-</w:t>
            </w:r>
            <w:r>
              <w:rPr>
                <w:spacing w:val="-4"/>
              </w:rPr>
              <w:t>6010</w:t>
            </w:r>
          </w:p>
        </w:tc>
        <w:tc>
          <w:tcPr>
            <w:tcW w:w="1935" w:type="dxa"/>
          </w:tcPr>
          <w:p w:rsidR="00EE3360" w14:paraId="54A0E54B" w14:textId="3B9D4BF3">
            <w:pPr>
              <w:pStyle w:val="TableParagraph"/>
              <w:spacing w:line="251" w:lineRule="exact"/>
              <w:ind w:left="6"/>
            </w:pPr>
            <w:r>
              <w:rPr>
                <w:spacing w:val="-2"/>
              </w:rPr>
              <w:t>$2</w:t>
            </w:r>
            <w:r w:rsidR="002E32D9">
              <w:rPr>
                <w:spacing w:val="-2"/>
              </w:rPr>
              <w:t>3.95</w:t>
            </w:r>
          </w:p>
        </w:tc>
        <w:tc>
          <w:tcPr>
            <w:tcW w:w="1515" w:type="dxa"/>
          </w:tcPr>
          <w:p w:rsidR="00EE3360" w14:paraId="54A0E54C" w14:textId="1C777D20">
            <w:pPr>
              <w:pStyle w:val="TableParagraph"/>
              <w:spacing w:line="251" w:lineRule="exact"/>
              <w:ind w:left="3"/>
            </w:pPr>
            <w:r>
              <w:rPr>
                <w:spacing w:val="-2"/>
              </w:rPr>
              <w:t>$2</w:t>
            </w:r>
            <w:r w:rsidR="002E32D9">
              <w:rPr>
                <w:spacing w:val="-2"/>
              </w:rPr>
              <w:t>3.95</w:t>
            </w:r>
          </w:p>
        </w:tc>
        <w:tc>
          <w:tcPr>
            <w:tcW w:w="1429" w:type="dxa"/>
          </w:tcPr>
          <w:p w:rsidR="00EE3360" w14:paraId="54A0E54D" w14:textId="2F07F1EB">
            <w:pPr>
              <w:pStyle w:val="TableParagraph"/>
              <w:spacing w:line="251" w:lineRule="exact"/>
              <w:ind w:left="8"/>
            </w:pPr>
            <w:r>
              <w:rPr>
                <w:spacing w:val="-2"/>
              </w:rPr>
              <w:t>$4</w:t>
            </w:r>
            <w:r w:rsidR="002E32D9">
              <w:rPr>
                <w:spacing w:val="-2"/>
              </w:rPr>
              <w:t>7.90</w:t>
            </w:r>
          </w:p>
        </w:tc>
      </w:tr>
      <w:tr w14:paraId="54A0E554" w14:textId="77777777" w:rsidTr="00AC1D25">
        <w:tblPrEx>
          <w:tblW w:w="0" w:type="auto"/>
          <w:tblInd w:w="624" w:type="dxa"/>
          <w:tblLayout w:type="fixed"/>
          <w:tblCellMar>
            <w:left w:w="0" w:type="dxa"/>
            <w:right w:w="0" w:type="dxa"/>
          </w:tblCellMar>
          <w:tblLook w:val="01E0"/>
        </w:tblPrEx>
        <w:trPr>
          <w:cantSplit/>
          <w:trHeight w:val="297"/>
        </w:trPr>
        <w:tc>
          <w:tcPr>
            <w:tcW w:w="2792" w:type="dxa"/>
          </w:tcPr>
          <w:p w:rsidR="00EE3360" w:rsidRPr="002A24F0" w14:paraId="54A0E54F" w14:textId="77777777">
            <w:pPr>
              <w:pStyle w:val="TableParagraph"/>
              <w:spacing w:line="275" w:lineRule="exact"/>
              <w:ind w:left="107"/>
              <w:rPr>
                <w:szCs w:val="20"/>
              </w:rPr>
            </w:pPr>
            <w:r w:rsidRPr="002A24F0">
              <w:rPr>
                <w:spacing w:val="-2"/>
                <w:szCs w:val="20"/>
              </w:rPr>
              <w:t>Lawyer</w:t>
            </w:r>
          </w:p>
        </w:tc>
        <w:tc>
          <w:tcPr>
            <w:tcW w:w="1375" w:type="dxa"/>
          </w:tcPr>
          <w:p w:rsidR="00EE3360" w14:paraId="54A0E550" w14:textId="77777777">
            <w:pPr>
              <w:pStyle w:val="TableParagraph"/>
              <w:spacing w:line="251" w:lineRule="exact"/>
              <w:ind w:left="2"/>
            </w:pPr>
            <w:r>
              <w:rPr>
                <w:spacing w:val="-2"/>
              </w:rPr>
              <w:t>23-</w:t>
            </w:r>
            <w:r>
              <w:rPr>
                <w:spacing w:val="-4"/>
              </w:rPr>
              <w:t>1011</w:t>
            </w:r>
          </w:p>
        </w:tc>
        <w:tc>
          <w:tcPr>
            <w:tcW w:w="1935" w:type="dxa"/>
          </w:tcPr>
          <w:p w:rsidR="00EE3360" w14:paraId="54A0E551" w14:textId="5ED88E2D">
            <w:pPr>
              <w:pStyle w:val="TableParagraph"/>
              <w:spacing w:line="251" w:lineRule="exact"/>
              <w:ind w:left="6"/>
            </w:pPr>
            <w:r>
              <w:rPr>
                <w:spacing w:val="-2"/>
              </w:rPr>
              <w:t>$</w:t>
            </w:r>
            <w:r w:rsidR="001646A4">
              <w:rPr>
                <w:spacing w:val="-2"/>
              </w:rPr>
              <w:t>84.84</w:t>
            </w:r>
          </w:p>
        </w:tc>
        <w:tc>
          <w:tcPr>
            <w:tcW w:w="1515" w:type="dxa"/>
          </w:tcPr>
          <w:p w:rsidR="00EE3360" w14:paraId="54A0E552" w14:textId="34D32AF7">
            <w:pPr>
              <w:pStyle w:val="TableParagraph"/>
              <w:spacing w:line="251" w:lineRule="exact"/>
              <w:ind w:left="3"/>
            </w:pPr>
            <w:r>
              <w:rPr>
                <w:spacing w:val="-2"/>
              </w:rPr>
              <w:t>$</w:t>
            </w:r>
            <w:r w:rsidR="001646A4">
              <w:rPr>
                <w:spacing w:val="-2"/>
              </w:rPr>
              <w:t>84.84</w:t>
            </w:r>
          </w:p>
        </w:tc>
        <w:tc>
          <w:tcPr>
            <w:tcW w:w="1429" w:type="dxa"/>
          </w:tcPr>
          <w:p w:rsidR="00EE3360" w14:paraId="54A0E553" w14:textId="24241EAC">
            <w:pPr>
              <w:pStyle w:val="TableParagraph"/>
              <w:spacing w:line="251" w:lineRule="exact"/>
              <w:ind w:left="8"/>
            </w:pPr>
            <w:r>
              <w:rPr>
                <w:spacing w:val="-2"/>
              </w:rPr>
              <w:t>$</w:t>
            </w:r>
            <w:r w:rsidR="001646A4">
              <w:rPr>
                <w:spacing w:val="-2"/>
              </w:rPr>
              <w:t>169.68</w:t>
            </w:r>
          </w:p>
        </w:tc>
      </w:tr>
      <w:tr w14:paraId="54A0E560" w14:textId="77777777" w:rsidTr="00AC1D25">
        <w:tblPrEx>
          <w:tblW w:w="0" w:type="auto"/>
          <w:tblInd w:w="624" w:type="dxa"/>
          <w:tblLayout w:type="fixed"/>
          <w:tblCellMar>
            <w:left w:w="0" w:type="dxa"/>
            <w:right w:w="0" w:type="dxa"/>
          </w:tblCellMar>
          <w:tblLook w:val="01E0"/>
        </w:tblPrEx>
        <w:trPr>
          <w:cantSplit/>
          <w:trHeight w:val="297"/>
        </w:trPr>
        <w:tc>
          <w:tcPr>
            <w:tcW w:w="2792" w:type="dxa"/>
          </w:tcPr>
          <w:p w:rsidR="00EE3360" w:rsidRPr="002A24F0" w14:paraId="54A0E55B" w14:textId="77777777">
            <w:pPr>
              <w:pStyle w:val="TableParagraph"/>
              <w:spacing w:line="275" w:lineRule="exact"/>
              <w:ind w:left="107"/>
              <w:rPr>
                <w:szCs w:val="20"/>
              </w:rPr>
            </w:pPr>
            <w:r w:rsidRPr="002A24F0">
              <w:rPr>
                <w:szCs w:val="20"/>
              </w:rPr>
              <w:t>Chief</w:t>
            </w:r>
            <w:r w:rsidRPr="002A24F0">
              <w:rPr>
                <w:spacing w:val="-2"/>
                <w:szCs w:val="20"/>
              </w:rPr>
              <w:t xml:space="preserve"> Executive</w:t>
            </w:r>
          </w:p>
        </w:tc>
        <w:tc>
          <w:tcPr>
            <w:tcW w:w="1375" w:type="dxa"/>
          </w:tcPr>
          <w:p w:rsidR="00EE3360" w14:paraId="54A0E55C" w14:textId="77777777">
            <w:pPr>
              <w:pStyle w:val="TableParagraph"/>
              <w:spacing w:line="251" w:lineRule="exact"/>
              <w:ind w:left="2"/>
            </w:pPr>
            <w:r>
              <w:rPr>
                <w:spacing w:val="-2"/>
              </w:rPr>
              <w:t>11-</w:t>
            </w:r>
            <w:r>
              <w:rPr>
                <w:spacing w:val="-4"/>
              </w:rPr>
              <w:t>1011</w:t>
            </w:r>
          </w:p>
        </w:tc>
        <w:tc>
          <w:tcPr>
            <w:tcW w:w="1935" w:type="dxa"/>
          </w:tcPr>
          <w:p w:rsidR="00EE3360" w14:paraId="54A0E55D" w14:textId="18B97744">
            <w:pPr>
              <w:pStyle w:val="TableParagraph"/>
              <w:spacing w:line="251" w:lineRule="exact"/>
              <w:ind w:left="6"/>
            </w:pPr>
            <w:r>
              <w:rPr>
                <w:spacing w:val="-2"/>
              </w:rPr>
              <w:t>$</w:t>
            </w:r>
            <w:r w:rsidR="001646A4">
              <w:rPr>
                <w:spacing w:val="-2"/>
              </w:rPr>
              <w:t>124.47</w:t>
            </w:r>
          </w:p>
        </w:tc>
        <w:tc>
          <w:tcPr>
            <w:tcW w:w="1515" w:type="dxa"/>
          </w:tcPr>
          <w:p w:rsidR="00EE3360" w14:paraId="54A0E55E" w14:textId="1E2129D2">
            <w:pPr>
              <w:pStyle w:val="TableParagraph"/>
              <w:spacing w:line="251" w:lineRule="exact"/>
              <w:ind w:left="3"/>
            </w:pPr>
            <w:r>
              <w:rPr>
                <w:spacing w:val="-2"/>
              </w:rPr>
              <w:t>$</w:t>
            </w:r>
            <w:r w:rsidR="001646A4">
              <w:rPr>
                <w:spacing w:val="-2"/>
              </w:rPr>
              <w:t>124.47</w:t>
            </w:r>
          </w:p>
        </w:tc>
        <w:tc>
          <w:tcPr>
            <w:tcW w:w="1429" w:type="dxa"/>
          </w:tcPr>
          <w:p w:rsidR="00EE3360" w14:paraId="54A0E55F" w14:textId="794E2704">
            <w:pPr>
              <w:pStyle w:val="TableParagraph"/>
              <w:spacing w:line="251" w:lineRule="exact"/>
              <w:ind w:left="8"/>
            </w:pPr>
            <w:r>
              <w:rPr>
                <w:spacing w:val="-2"/>
              </w:rPr>
              <w:t>$</w:t>
            </w:r>
            <w:r w:rsidR="001646A4">
              <w:rPr>
                <w:spacing w:val="-2"/>
              </w:rPr>
              <w:t>248.94</w:t>
            </w:r>
          </w:p>
        </w:tc>
      </w:tr>
    </w:tbl>
    <w:p w:rsidR="00EE3360" w:rsidP="00AC1D25" w14:paraId="54A0E562" w14:textId="7B6535B1">
      <w:pPr>
        <w:pStyle w:val="BodyText"/>
      </w:pPr>
      <w:r>
        <w:t xml:space="preserve">As indicated, </w:t>
      </w:r>
      <w:r w:rsidR="00472372">
        <w:t>CMS</w:t>
      </w:r>
      <w:r w:rsidR="009642C9">
        <w:rPr>
          <w:spacing w:val="-2"/>
        </w:rPr>
        <w:t xml:space="preserve"> </w:t>
      </w:r>
      <w:r w:rsidR="00472372">
        <w:rPr>
          <w:spacing w:val="-2"/>
        </w:rPr>
        <w:t xml:space="preserve">is </w:t>
      </w:r>
      <w:r w:rsidR="009642C9">
        <w:t>adjusting</w:t>
      </w:r>
      <w:r w:rsidR="009642C9">
        <w:rPr>
          <w:spacing w:val="-2"/>
        </w:rPr>
        <w:t xml:space="preserve"> </w:t>
      </w:r>
      <w:r w:rsidR="009642C9">
        <w:t>employee</w:t>
      </w:r>
      <w:r w:rsidR="009642C9">
        <w:rPr>
          <w:spacing w:val="-3"/>
        </w:rPr>
        <w:t xml:space="preserve"> </w:t>
      </w:r>
      <w:r w:rsidR="009642C9">
        <w:t>hourly</w:t>
      </w:r>
      <w:r w:rsidR="009642C9">
        <w:rPr>
          <w:spacing w:val="-2"/>
        </w:rPr>
        <w:t xml:space="preserve"> </w:t>
      </w:r>
      <w:r w:rsidR="009642C9">
        <w:t>wage</w:t>
      </w:r>
      <w:r w:rsidR="009642C9">
        <w:rPr>
          <w:spacing w:val="-3"/>
        </w:rPr>
        <w:t xml:space="preserve"> </w:t>
      </w:r>
      <w:r w:rsidR="009642C9">
        <w:t>estimates</w:t>
      </w:r>
      <w:r w:rsidR="009642C9">
        <w:rPr>
          <w:spacing w:val="-2"/>
        </w:rPr>
        <w:t xml:space="preserve"> </w:t>
      </w:r>
      <w:r w:rsidR="009642C9">
        <w:t>by a</w:t>
      </w:r>
      <w:r w:rsidR="009642C9">
        <w:rPr>
          <w:spacing w:val="-3"/>
        </w:rPr>
        <w:t xml:space="preserve"> </w:t>
      </w:r>
      <w:r w:rsidR="009642C9">
        <w:t>factor</w:t>
      </w:r>
      <w:r w:rsidR="009642C9">
        <w:rPr>
          <w:spacing w:val="-2"/>
        </w:rPr>
        <w:t xml:space="preserve"> </w:t>
      </w:r>
      <w:r w:rsidR="009642C9">
        <w:t>of</w:t>
      </w:r>
      <w:r w:rsidR="009642C9">
        <w:rPr>
          <w:spacing w:val="-3"/>
        </w:rPr>
        <w:t xml:space="preserve"> </w:t>
      </w:r>
      <w:r w:rsidR="009642C9">
        <w:t>100</w:t>
      </w:r>
      <w:r w:rsidR="009642C9">
        <w:rPr>
          <w:spacing w:val="-2"/>
        </w:rPr>
        <w:t xml:space="preserve"> </w:t>
      </w:r>
      <w:r w:rsidR="009642C9">
        <w:t>percent.</w:t>
      </w:r>
      <w:r w:rsidR="009642C9">
        <w:rPr>
          <w:spacing w:val="-2"/>
        </w:rPr>
        <w:t xml:space="preserve"> </w:t>
      </w:r>
      <w:r w:rsidR="009642C9">
        <w:t xml:space="preserve">This is necessarily a </w:t>
      </w:r>
      <w:r w:rsidRPr="00B26D6E" w:rsidR="009642C9">
        <w:t>rough</w:t>
      </w:r>
      <w:r w:rsidR="009642C9">
        <w:t xml:space="preserve"> adjustment, both because fringe benefits and overhead costs vary significantly from employer to employer, and because methods of estimating these costs vary widely</w:t>
      </w:r>
      <w:r w:rsidR="009642C9">
        <w:rPr>
          <w:spacing w:val="-3"/>
        </w:rPr>
        <w:t xml:space="preserve"> </w:t>
      </w:r>
      <w:r w:rsidR="009642C9">
        <w:t>from</w:t>
      </w:r>
      <w:r w:rsidR="009642C9">
        <w:rPr>
          <w:spacing w:val="-3"/>
        </w:rPr>
        <w:t xml:space="preserve"> </w:t>
      </w:r>
      <w:r w:rsidR="009642C9">
        <w:t>study</w:t>
      </w:r>
      <w:r w:rsidR="009642C9">
        <w:rPr>
          <w:spacing w:val="-3"/>
        </w:rPr>
        <w:t xml:space="preserve"> </w:t>
      </w:r>
      <w:r w:rsidR="009642C9">
        <w:t>to</w:t>
      </w:r>
      <w:r w:rsidR="009642C9">
        <w:rPr>
          <w:spacing w:val="-3"/>
        </w:rPr>
        <w:t xml:space="preserve"> </w:t>
      </w:r>
      <w:r w:rsidR="009642C9">
        <w:t>study.</w:t>
      </w:r>
      <w:r w:rsidR="009642C9">
        <w:rPr>
          <w:spacing w:val="-3"/>
        </w:rPr>
        <w:t xml:space="preserve"> </w:t>
      </w:r>
      <w:r w:rsidR="009642C9">
        <w:t>Nonetheless,</w:t>
      </w:r>
      <w:r w:rsidR="009642C9">
        <w:rPr>
          <w:spacing w:val="-3"/>
        </w:rPr>
        <w:t xml:space="preserve"> </w:t>
      </w:r>
      <w:r w:rsidR="009642C9">
        <w:t>doubling</w:t>
      </w:r>
      <w:r w:rsidR="009642C9">
        <w:rPr>
          <w:spacing w:val="-3"/>
        </w:rPr>
        <w:t xml:space="preserve"> </w:t>
      </w:r>
      <w:r w:rsidR="009642C9">
        <w:t>the</w:t>
      </w:r>
      <w:r w:rsidR="009642C9">
        <w:rPr>
          <w:spacing w:val="-3"/>
        </w:rPr>
        <w:t xml:space="preserve"> </w:t>
      </w:r>
      <w:r w:rsidR="009642C9">
        <w:t>hourly</w:t>
      </w:r>
      <w:r w:rsidR="009642C9">
        <w:rPr>
          <w:spacing w:val="-3"/>
        </w:rPr>
        <w:t xml:space="preserve"> </w:t>
      </w:r>
      <w:r w:rsidR="009642C9">
        <w:t>wage</w:t>
      </w:r>
      <w:r w:rsidR="009642C9">
        <w:rPr>
          <w:spacing w:val="-4"/>
        </w:rPr>
        <w:t xml:space="preserve"> </w:t>
      </w:r>
      <w:r w:rsidR="009642C9">
        <w:t>to</w:t>
      </w:r>
      <w:r w:rsidR="009642C9">
        <w:rPr>
          <w:spacing w:val="-3"/>
        </w:rPr>
        <w:t xml:space="preserve"> </w:t>
      </w:r>
      <w:r w:rsidR="009642C9">
        <w:t>estimate</w:t>
      </w:r>
      <w:r w:rsidR="009642C9">
        <w:rPr>
          <w:spacing w:val="-4"/>
        </w:rPr>
        <w:t xml:space="preserve"> </w:t>
      </w:r>
      <w:r w:rsidR="009642C9">
        <w:t>total cost is a reasonably accurate estimation method.</w:t>
      </w:r>
    </w:p>
    <w:p w:rsidR="00EE3360" w:rsidRPr="00AC1D25" w:rsidP="00AC1D25" w14:paraId="54A0E564" w14:textId="7C4E93EA">
      <w:pPr>
        <w:pStyle w:val="Heading3"/>
        <w:numPr>
          <w:ilvl w:val="0"/>
          <w:numId w:val="0"/>
        </w:numPr>
        <w:ind w:left="360" w:hanging="360"/>
        <w:rPr>
          <w:rStyle w:val="Heading3Char"/>
          <w:b/>
          <w:bCs/>
          <w:u w:val="single"/>
        </w:rPr>
      </w:pPr>
      <w:bookmarkStart w:id="133" w:name="_Toc185426063"/>
      <w:r w:rsidRPr="00AC1D25">
        <w:rPr>
          <w:rStyle w:val="Heading3Char"/>
          <w:b/>
          <w:bCs/>
          <w:u w:val="single"/>
        </w:rPr>
        <w:t>Annualized Hours and Costs</w:t>
      </w:r>
      <w:bookmarkEnd w:id="133"/>
    </w:p>
    <w:p w:rsidR="00472372" w:rsidP="00B26D6E" w14:paraId="6D28E188" w14:textId="596570E1">
      <w:pPr>
        <w:pStyle w:val="BodyText"/>
      </w:pPr>
      <w:r w:rsidRPr="00472372">
        <w:fldChar w:fldCharType="begin"/>
      </w:r>
      <w:r w:rsidRPr="00472372">
        <w:instrText xml:space="preserve"> REF _Ref185425196 \h </w:instrText>
      </w:r>
      <w:r>
        <w:instrText xml:space="preserve"> \* MERGEFORMAT </w:instrText>
      </w:r>
      <w:r w:rsidRPr="00472372">
        <w:fldChar w:fldCharType="separate"/>
      </w:r>
      <w:r w:rsidRPr="007C5654" w:rsidR="007C5654">
        <w:rPr>
          <w:rFonts w:eastAsia="Calibri" w:cs="Calibri"/>
          <w:color w:val="000000" w:themeColor="text1"/>
        </w:rPr>
        <w:t xml:space="preserve">Table </w:t>
      </w:r>
      <w:r w:rsidRPr="007C5654" w:rsidR="007C5654">
        <w:rPr>
          <w:rFonts w:eastAsia="Calibri" w:cs="Calibri"/>
          <w:noProof/>
          <w:color w:val="000000" w:themeColor="text1"/>
        </w:rPr>
        <w:t>2</w:t>
      </w:r>
      <w:r w:rsidRPr="00472372">
        <w:fldChar w:fldCharType="end"/>
      </w:r>
      <w:r>
        <w:t xml:space="preserve"> </w:t>
      </w:r>
      <w:r w:rsidR="009642C9">
        <w:t>outlines the requirements associated with the Blueprint, as well as the hours and</w:t>
      </w:r>
      <w:r w:rsidR="009642C9">
        <w:rPr>
          <w:spacing w:val="-3"/>
        </w:rPr>
        <w:t xml:space="preserve"> </w:t>
      </w:r>
      <w:r w:rsidR="009642C9">
        <w:t>costs</w:t>
      </w:r>
      <w:r w:rsidR="009642C9">
        <w:rPr>
          <w:spacing w:val="-5"/>
        </w:rPr>
        <w:t xml:space="preserve"> </w:t>
      </w:r>
      <w:r w:rsidR="009642C9">
        <w:t>required</w:t>
      </w:r>
      <w:r w:rsidR="009642C9">
        <w:rPr>
          <w:spacing w:val="-3"/>
        </w:rPr>
        <w:t xml:space="preserve"> </w:t>
      </w:r>
      <w:r w:rsidR="009642C9">
        <w:t>to</w:t>
      </w:r>
      <w:r w:rsidR="009642C9">
        <w:rPr>
          <w:spacing w:val="-3"/>
        </w:rPr>
        <w:t xml:space="preserve"> </w:t>
      </w:r>
      <w:r w:rsidR="009642C9">
        <w:t>complete</w:t>
      </w:r>
      <w:r w:rsidR="009642C9">
        <w:rPr>
          <w:spacing w:val="-5"/>
        </w:rPr>
        <w:t xml:space="preserve"> </w:t>
      </w:r>
      <w:r w:rsidR="009642C9">
        <w:t>each</w:t>
      </w:r>
      <w:r w:rsidR="009642C9">
        <w:rPr>
          <w:spacing w:val="-6"/>
        </w:rPr>
        <w:t xml:space="preserve"> </w:t>
      </w:r>
      <w:r w:rsidR="009642C9">
        <w:t>section.</w:t>
      </w:r>
      <w:r w:rsidR="009642C9">
        <w:rPr>
          <w:spacing w:val="-3"/>
        </w:rPr>
        <w:t xml:space="preserve"> </w:t>
      </w:r>
      <w:r>
        <w:t>CMS</w:t>
      </w:r>
      <w:r>
        <w:rPr>
          <w:spacing w:val="-2"/>
        </w:rPr>
        <w:t xml:space="preserve"> </w:t>
      </w:r>
      <w:r w:rsidR="009642C9">
        <w:t>estimate</w:t>
      </w:r>
      <w:r>
        <w:t>s</w:t>
      </w:r>
      <w:r w:rsidR="009642C9">
        <w:rPr>
          <w:spacing w:val="-4"/>
        </w:rPr>
        <w:t xml:space="preserve"> </w:t>
      </w:r>
      <w:r w:rsidR="009642C9">
        <w:t>that</w:t>
      </w:r>
      <w:r w:rsidR="009642C9">
        <w:rPr>
          <w:spacing w:val="-3"/>
        </w:rPr>
        <w:t xml:space="preserve"> </w:t>
      </w:r>
      <w:r w:rsidR="008704C6">
        <w:t>nine</w:t>
      </w:r>
      <w:r w:rsidR="008704C6">
        <w:rPr>
          <w:spacing w:val="-3"/>
        </w:rPr>
        <w:t xml:space="preserve"> </w:t>
      </w:r>
      <w:r w:rsidR="009642C9">
        <w:t>personnel</w:t>
      </w:r>
      <w:r w:rsidR="009642C9">
        <w:rPr>
          <w:spacing w:val="-3"/>
        </w:rPr>
        <w:t xml:space="preserve"> </w:t>
      </w:r>
      <w:r w:rsidR="009642C9">
        <w:t>will</w:t>
      </w:r>
      <w:r w:rsidR="009642C9">
        <w:rPr>
          <w:spacing w:val="-3"/>
        </w:rPr>
        <w:t xml:space="preserve"> </w:t>
      </w:r>
      <w:r w:rsidR="009642C9">
        <w:t>be</w:t>
      </w:r>
      <w:r w:rsidR="009642C9">
        <w:rPr>
          <w:spacing w:val="-3"/>
        </w:rPr>
        <w:t xml:space="preserve"> </w:t>
      </w:r>
      <w:r w:rsidR="009642C9">
        <w:t>involved</w:t>
      </w:r>
      <w:r w:rsidR="009642C9">
        <w:rPr>
          <w:spacing w:val="-3"/>
        </w:rPr>
        <w:t xml:space="preserve"> </w:t>
      </w:r>
      <w:r w:rsidR="009642C9">
        <w:t>in</w:t>
      </w:r>
      <w:r w:rsidR="009642C9">
        <w:rPr>
          <w:spacing w:val="-3"/>
        </w:rPr>
        <w:t xml:space="preserve"> </w:t>
      </w:r>
      <w:r w:rsidR="009642C9">
        <w:t xml:space="preserve">developing and submitting an Exchange Blueprint Application, and that </w:t>
      </w:r>
      <w:r w:rsidR="00FE1718">
        <w:t xml:space="preserve">two </w:t>
      </w:r>
      <w:r w:rsidR="00FC45E9">
        <w:t xml:space="preserve">states </w:t>
      </w:r>
      <w:r w:rsidR="009642C9">
        <w:t xml:space="preserve">will submit an Exchange Blueprint Application in the three-year period. </w:t>
      </w:r>
      <w:r>
        <w:t xml:space="preserve">CMS </w:t>
      </w:r>
      <w:r w:rsidR="009642C9">
        <w:t>estimate</w:t>
      </w:r>
      <w:r>
        <w:t>s that:</w:t>
      </w:r>
    </w:p>
    <w:p w:rsidR="00472372" w:rsidP="00AC1D25" w14:paraId="7169F851" w14:textId="5FA5F4C7">
      <w:pPr>
        <w:pStyle w:val="BodyText"/>
        <w:numPr>
          <w:ilvl w:val="0"/>
          <w:numId w:val="6"/>
        </w:numPr>
        <w:contextualSpacing/>
      </w:pPr>
      <w:r>
        <w:t>I</w:t>
      </w:r>
      <w:r w:rsidR="009642C9">
        <w:t xml:space="preserve">t will take a </w:t>
      </w:r>
      <w:r w:rsidR="00E74BB2">
        <w:t>general and operations</w:t>
      </w:r>
      <w:r w:rsidR="009642C9">
        <w:t xml:space="preserve"> manager </w:t>
      </w:r>
      <w:r>
        <w:t>8.5</w:t>
      </w:r>
      <w:r w:rsidR="002A24F0">
        <w:t xml:space="preserve"> hours </w:t>
      </w:r>
      <w:r w:rsidR="009642C9">
        <w:t>($</w:t>
      </w:r>
      <w:r w:rsidRPr="002A24F0" w:rsidR="002A24F0">
        <w:t xml:space="preserve">1,057.06 </w:t>
      </w:r>
      <w:r w:rsidR="009642C9">
        <w:t>) to oversee</w:t>
      </w:r>
      <w:r>
        <w:t xml:space="preserve"> application</w:t>
      </w:r>
      <w:r w:rsidR="009642C9">
        <w:t xml:space="preserve"> development, and a </w:t>
      </w:r>
      <w:r w:rsidR="00E74BB2">
        <w:t xml:space="preserve">computer and information </w:t>
      </w:r>
      <w:r w:rsidR="009642C9">
        <w:t xml:space="preserve">systems manager </w:t>
      </w:r>
      <w:r>
        <w:t>5</w:t>
      </w:r>
      <w:r w:rsidR="002A24F0">
        <w:t xml:space="preserve"> </w:t>
      </w:r>
      <w:r w:rsidR="009642C9">
        <w:t>hours ($</w:t>
      </w:r>
      <w:r w:rsidRPr="002A24F0" w:rsidR="002A24F0">
        <w:t>868.80</w:t>
      </w:r>
      <w:r w:rsidR="009642C9">
        <w:t xml:space="preserve">) to provide inputs into the application. </w:t>
      </w:r>
    </w:p>
    <w:p w:rsidR="00472372" w:rsidP="00AC1D25" w14:paraId="4EA21A20" w14:textId="34FB5703">
      <w:pPr>
        <w:pStyle w:val="BodyText"/>
        <w:numPr>
          <w:ilvl w:val="0"/>
          <w:numId w:val="6"/>
        </w:numPr>
        <w:contextualSpacing/>
      </w:pPr>
      <w:r>
        <w:t>I</w:t>
      </w:r>
      <w:r w:rsidR="009642C9">
        <w:t xml:space="preserve">t will take a management analyst </w:t>
      </w:r>
      <w:r>
        <w:t>14.5</w:t>
      </w:r>
      <w:r w:rsidR="002A24F0">
        <w:t xml:space="preserve"> </w:t>
      </w:r>
      <w:r>
        <w:t xml:space="preserve">hours </w:t>
      </w:r>
      <w:r w:rsidR="009642C9">
        <w:t>($</w:t>
      </w:r>
      <w:r w:rsidR="002A24F0">
        <w:rPr>
          <w:color w:val="000000"/>
        </w:rPr>
        <w:t>1,610.66)</w:t>
      </w:r>
      <w:r w:rsidR="009642C9">
        <w:t xml:space="preserve">, a Computer System Analyst </w:t>
      </w:r>
      <w:r>
        <w:t>5</w:t>
      </w:r>
      <w:r w:rsidR="002A24F0">
        <w:t xml:space="preserve"> </w:t>
      </w:r>
      <w:r w:rsidR="009642C9">
        <w:t>hours ($</w:t>
      </w:r>
      <w:r w:rsidRPr="002A24F0" w:rsidR="002A24F0">
        <w:t>532.7</w:t>
      </w:r>
      <w:r w:rsidR="002A24F0">
        <w:t>0</w:t>
      </w:r>
      <w:r w:rsidR="009642C9">
        <w:t>)</w:t>
      </w:r>
      <w:r>
        <w:t>,</w:t>
      </w:r>
      <w:r w:rsidR="009642C9">
        <w:t xml:space="preserve"> a Budget Analyst </w:t>
      </w:r>
      <w:r>
        <w:t>5</w:t>
      </w:r>
      <w:r w:rsidR="009642C9">
        <w:t xml:space="preserve"> hours ($</w:t>
      </w:r>
      <w:r w:rsidRPr="00B350BC" w:rsidR="00B350BC">
        <w:t>436.90</w:t>
      </w:r>
      <w:r w:rsidR="009642C9">
        <w:t>)</w:t>
      </w:r>
      <w:r>
        <w:t>,</w:t>
      </w:r>
      <w:r w:rsidR="009642C9">
        <w:t xml:space="preserve"> and an administrative assistant </w:t>
      </w:r>
      <w:r>
        <w:t>3.5</w:t>
      </w:r>
      <w:r w:rsidR="002A24F0">
        <w:t xml:space="preserve"> </w:t>
      </w:r>
      <w:r w:rsidR="009642C9">
        <w:t>hours ($</w:t>
      </w:r>
      <w:r w:rsidRPr="00B350BC" w:rsidR="00B350BC">
        <w:t>167.65</w:t>
      </w:r>
      <w:r w:rsidR="009642C9">
        <w:t xml:space="preserve">) to support development and review the Blueprint Application. </w:t>
      </w:r>
    </w:p>
    <w:p w:rsidR="00616148" w:rsidP="00AC1D25" w14:paraId="6DD37FA6" w14:textId="764BC123">
      <w:pPr>
        <w:pStyle w:val="BodyText"/>
        <w:numPr>
          <w:ilvl w:val="0"/>
          <w:numId w:val="6"/>
        </w:numPr>
        <w:contextualSpacing/>
      </w:pPr>
      <w:r>
        <w:t>T</w:t>
      </w:r>
      <w:r w:rsidR="009642C9">
        <w:t xml:space="preserve">he review and approval of the application will take a lawyer </w:t>
      </w:r>
      <w:r>
        <w:t>5</w:t>
      </w:r>
      <w:r w:rsidR="002A24F0">
        <w:t xml:space="preserve"> </w:t>
      </w:r>
      <w:r w:rsidR="009642C9">
        <w:t>hours ($</w:t>
      </w:r>
      <w:r w:rsidRPr="00B350BC" w:rsidR="00B350BC">
        <w:t>848.40</w:t>
      </w:r>
      <w:r w:rsidR="009642C9">
        <w:t xml:space="preserve">), a </w:t>
      </w:r>
      <w:r w:rsidR="00E74BB2">
        <w:t xml:space="preserve">chief executive </w:t>
      </w:r>
      <w:r w:rsidR="009642C9">
        <w:t xml:space="preserve">manager </w:t>
      </w:r>
      <w:r>
        <w:t>5</w:t>
      </w:r>
      <w:r w:rsidR="009642C9">
        <w:t xml:space="preserve"> hours ($</w:t>
      </w:r>
      <w:r w:rsidRPr="00B350BC" w:rsidR="00B350BC">
        <w:t>1,244.70</w:t>
      </w:r>
      <w:r w:rsidR="009642C9">
        <w:t xml:space="preserve">) and </w:t>
      </w:r>
      <w:r w:rsidR="006C23D2">
        <w:t>a general and operations</w:t>
      </w:r>
      <w:r w:rsidR="009642C9">
        <w:t xml:space="preserve"> manager </w:t>
      </w:r>
      <w:r>
        <w:t>1.75</w:t>
      </w:r>
      <w:r w:rsidR="002A24F0">
        <w:t xml:space="preserve"> </w:t>
      </w:r>
      <w:r w:rsidR="009642C9">
        <w:t>hour</w:t>
      </w:r>
      <w:r w:rsidR="002A24F0">
        <w:t>s</w:t>
      </w:r>
      <w:r w:rsidR="009642C9">
        <w:t xml:space="preserve"> ($</w:t>
      </w:r>
      <w:r w:rsidRPr="00B350BC" w:rsidR="00B350BC">
        <w:t>217.63</w:t>
      </w:r>
      <w:r w:rsidR="009642C9">
        <w:t xml:space="preserve">). </w:t>
      </w:r>
    </w:p>
    <w:p w:rsidR="00123372" w:rsidRPr="00616148" w:rsidP="00AC1D25" w14:paraId="542D1DF7" w14:textId="533D6582">
      <w:pPr>
        <w:pStyle w:val="BodyText"/>
        <w:numPr>
          <w:ilvl w:val="0"/>
          <w:numId w:val="6"/>
        </w:numPr>
        <w:contextualSpacing/>
      </w:pPr>
    </w:p>
    <w:p w:rsidR="00B26D6E" w:rsidP="00AC1D25" w14:paraId="2F760C74" w14:textId="35D1BB60">
      <w:pPr>
        <w:pStyle w:val="BodyText"/>
      </w:pPr>
      <w:r>
        <w:t>Thus, it will take</w:t>
      </w:r>
      <w:r w:rsidR="009A6A61">
        <w:t xml:space="preserve"> </w:t>
      </w:r>
      <w:r w:rsidR="002A24F0">
        <w:t>53.25</w:t>
      </w:r>
      <w:r>
        <w:rPr>
          <w:spacing w:val="-3"/>
        </w:rPr>
        <w:t xml:space="preserve"> </w:t>
      </w:r>
      <w:r>
        <w:t>hours</w:t>
      </w:r>
      <w:r>
        <w:rPr>
          <w:spacing w:val="-3"/>
        </w:rPr>
        <w:t xml:space="preserve"> </w:t>
      </w:r>
      <w:r>
        <w:t>to</w:t>
      </w:r>
      <w:r>
        <w:rPr>
          <w:spacing w:val="-3"/>
        </w:rPr>
        <w:t xml:space="preserve"> </w:t>
      </w:r>
      <w:r>
        <w:t>submit</w:t>
      </w:r>
      <w:r>
        <w:rPr>
          <w:spacing w:val="-3"/>
        </w:rPr>
        <w:t xml:space="preserve"> </w:t>
      </w:r>
      <w:r>
        <w:t>an</w:t>
      </w:r>
      <w:r>
        <w:rPr>
          <w:spacing w:val="-3"/>
        </w:rPr>
        <w:t xml:space="preserve"> </w:t>
      </w:r>
      <w:r>
        <w:t>Exchange</w:t>
      </w:r>
      <w:r>
        <w:rPr>
          <w:spacing w:val="-4"/>
        </w:rPr>
        <w:t xml:space="preserve"> </w:t>
      </w:r>
      <w:r>
        <w:t>Blueprint</w:t>
      </w:r>
      <w:r>
        <w:rPr>
          <w:spacing w:val="-2"/>
        </w:rPr>
        <w:t xml:space="preserve"> </w:t>
      </w:r>
      <w:r>
        <w:t>Application,</w:t>
      </w:r>
      <w:r>
        <w:rPr>
          <w:spacing w:val="-3"/>
        </w:rPr>
        <w:t xml:space="preserve"> </w:t>
      </w:r>
      <w:r>
        <w:t>with</w:t>
      </w:r>
      <w:r>
        <w:rPr>
          <w:spacing w:val="-3"/>
        </w:rPr>
        <w:t xml:space="preserve"> </w:t>
      </w:r>
      <w:r>
        <w:t>a</w:t>
      </w:r>
      <w:r>
        <w:rPr>
          <w:spacing w:val="-3"/>
        </w:rPr>
        <w:t xml:space="preserve"> </w:t>
      </w:r>
      <w:r>
        <w:t>cost</w:t>
      </w:r>
      <w:r>
        <w:rPr>
          <w:spacing w:val="-3"/>
        </w:rPr>
        <w:t xml:space="preserve"> </w:t>
      </w:r>
      <w:r>
        <w:t>per</w:t>
      </w:r>
      <w:r>
        <w:rPr>
          <w:spacing w:val="-4"/>
        </w:rPr>
        <w:t xml:space="preserve"> </w:t>
      </w:r>
      <w:r w:rsidR="00C966BC">
        <w:t xml:space="preserve">SBE or </w:t>
      </w:r>
      <w:r>
        <w:t>SBE</w:t>
      </w:r>
      <w:r w:rsidR="00FC45E9">
        <w:t xml:space="preserve">-FP </w:t>
      </w:r>
      <w:r>
        <w:t>of</w:t>
      </w:r>
      <w:r>
        <w:rPr>
          <w:spacing w:val="-4"/>
        </w:rPr>
        <w:t xml:space="preserve"> </w:t>
      </w:r>
      <w:r>
        <w:t>$</w:t>
      </w:r>
      <w:r w:rsidR="002A24F0">
        <w:t>6,984.50</w:t>
      </w:r>
      <w:r>
        <w:t>.</w:t>
      </w:r>
      <w:r>
        <w:rPr>
          <w:spacing w:val="-3"/>
        </w:rPr>
        <w:t xml:space="preserve"> </w:t>
      </w:r>
      <w:r>
        <w:t xml:space="preserve">The total burden </w:t>
      </w:r>
      <w:r w:rsidRPr="00FC45E9">
        <w:t xml:space="preserve">for </w:t>
      </w:r>
      <w:r w:rsidRPr="00FC45E9" w:rsidR="00FE1718">
        <w:t>two</w:t>
      </w:r>
      <w:r w:rsidRPr="00FC45E9" w:rsidR="006943DA">
        <w:t xml:space="preserve"> </w:t>
      </w:r>
      <w:r w:rsidR="00FC45E9">
        <w:t>respondents</w:t>
      </w:r>
      <w:r w:rsidRPr="00FE1718" w:rsidR="00FC45E9">
        <w:t xml:space="preserve"> </w:t>
      </w:r>
      <w:r w:rsidRPr="00FE1718">
        <w:t xml:space="preserve">is </w:t>
      </w:r>
      <w:r w:rsidR="00B350BC">
        <w:t xml:space="preserve">106.5 </w:t>
      </w:r>
      <w:r w:rsidRPr="00FC45E9">
        <w:t>hours</w:t>
      </w:r>
      <w:r w:rsidRPr="00FE1718">
        <w:t xml:space="preserve"> and </w:t>
      </w:r>
      <w:r w:rsidRPr="00FC45E9">
        <w:t>$</w:t>
      </w:r>
      <w:r w:rsidRPr="00B350BC" w:rsidR="00B350BC">
        <w:t>13,969.00</w:t>
      </w:r>
      <w:r w:rsidRPr="00FE1718">
        <w:t>.</w:t>
      </w:r>
    </w:p>
    <w:p w:rsidR="007E444C" w:rsidP="00F04A66" w14:paraId="1A144E7D" w14:textId="5C7103EF">
      <w:pPr>
        <w:pStyle w:val="Caption"/>
        <w:ind w:firstLine="580"/>
        <w:rPr>
          <w:rFonts w:eastAsia="Calibri" w:cs="Calibri"/>
          <w:color w:val="000000" w:themeColor="text1"/>
          <w:sz w:val="22"/>
        </w:rPr>
      </w:pPr>
      <w:bookmarkStart w:id="134" w:name="_Ref185425196"/>
      <w:bookmarkStart w:id="135" w:name="_Toc185426018"/>
      <w:r w:rsidRPr="00144D08">
        <w:rPr>
          <w:rFonts w:eastAsia="Calibri" w:cs="Calibri"/>
          <w:color w:val="000000" w:themeColor="text1"/>
          <w:sz w:val="22"/>
        </w:rPr>
        <w:t xml:space="preserve">Table </w:t>
      </w:r>
      <w:r w:rsidRPr="00144D08">
        <w:rPr>
          <w:rFonts w:eastAsia="Calibri" w:cs="Calibri"/>
          <w:color w:val="000000" w:themeColor="text1"/>
          <w:sz w:val="22"/>
        </w:rPr>
        <w:fldChar w:fldCharType="begin"/>
      </w:r>
      <w:r w:rsidRPr="00144D08">
        <w:rPr>
          <w:rFonts w:eastAsia="Calibri" w:cs="Calibri"/>
          <w:color w:val="000000" w:themeColor="text1"/>
          <w:sz w:val="22"/>
        </w:rPr>
        <w:instrText xml:space="preserve"> SEQ Table \* ARABIC </w:instrText>
      </w:r>
      <w:r w:rsidRPr="00144D08">
        <w:rPr>
          <w:rFonts w:eastAsia="Calibri" w:cs="Calibri"/>
          <w:color w:val="000000" w:themeColor="text1"/>
          <w:sz w:val="22"/>
        </w:rPr>
        <w:fldChar w:fldCharType="separate"/>
      </w:r>
      <w:r w:rsidR="007C5654">
        <w:rPr>
          <w:rFonts w:eastAsia="Calibri" w:cs="Calibri"/>
          <w:noProof/>
          <w:color w:val="000000" w:themeColor="text1"/>
          <w:sz w:val="22"/>
        </w:rPr>
        <w:t>2</w:t>
      </w:r>
      <w:r w:rsidRPr="00144D08">
        <w:rPr>
          <w:rFonts w:eastAsia="Calibri" w:cs="Calibri"/>
          <w:color w:val="000000" w:themeColor="text1"/>
          <w:sz w:val="22"/>
        </w:rPr>
        <w:fldChar w:fldCharType="end"/>
      </w:r>
      <w:bookmarkEnd w:id="134"/>
      <w:r w:rsidR="00003279">
        <w:rPr>
          <w:rFonts w:eastAsia="Calibri" w:cs="Calibri"/>
          <w:color w:val="000000" w:themeColor="text1"/>
          <w:sz w:val="22"/>
        </w:rPr>
        <w:t xml:space="preserve"> </w:t>
      </w:r>
      <w:r w:rsidR="00A755D6">
        <w:rPr>
          <w:rFonts w:eastAsia="Calibri" w:cs="Calibri"/>
          <w:color w:val="000000" w:themeColor="text1"/>
          <w:sz w:val="22"/>
        </w:rPr>
        <w:t>–</w:t>
      </w:r>
      <w:r w:rsidRPr="00144D08">
        <w:rPr>
          <w:rFonts w:eastAsia="Calibri" w:cs="Calibri"/>
          <w:color w:val="000000" w:themeColor="text1"/>
          <w:sz w:val="22"/>
        </w:rPr>
        <w:t xml:space="preserve"> </w:t>
      </w:r>
      <w:r w:rsidR="00FC099F">
        <w:rPr>
          <w:rFonts w:eastAsia="Calibri" w:cs="Calibri"/>
          <w:color w:val="000000" w:themeColor="text1"/>
          <w:sz w:val="22"/>
        </w:rPr>
        <w:t xml:space="preserve">Total </w:t>
      </w:r>
      <w:r w:rsidRPr="00144D08">
        <w:rPr>
          <w:rFonts w:eastAsia="Calibri" w:cs="Calibri"/>
          <w:color w:val="000000" w:themeColor="text1"/>
          <w:sz w:val="22"/>
        </w:rPr>
        <w:t>Burden and Cost Estimates Associated with Blueprint Application</w:t>
      </w:r>
      <w:bookmarkEnd w:id="135"/>
    </w:p>
    <w:tbl>
      <w:tblPr>
        <w:tblStyle w:val="TableGrid"/>
        <w:tblW w:w="0" w:type="auto"/>
        <w:tblInd w:w="805" w:type="dxa"/>
        <w:tblLayout w:type="fixed"/>
        <w:tblLook w:val="04A0"/>
      </w:tblPr>
      <w:tblGrid>
        <w:gridCol w:w="1710"/>
        <w:gridCol w:w="1800"/>
        <w:gridCol w:w="990"/>
        <w:gridCol w:w="1980"/>
        <w:gridCol w:w="2250"/>
      </w:tblGrid>
      <w:tr w14:paraId="7D4DD50E" w14:textId="77777777" w:rsidTr="00AC1D25">
        <w:tblPrEx>
          <w:tblW w:w="0" w:type="auto"/>
          <w:tblInd w:w="805" w:type="dxa"/>
          <w:tblLayout w:type="fixed"/>
          <w:tblLook w:val="04A0"/>
        </w:tblPrEx>
        <w:trPr>
          <w:cantSplit/>
          <w:tblHeader/>
        </w:trPr>
        <w:tc>
          <w:tcPr>
            <w:tcW w:w="1710" w:type="dxa"/>
          </w:tcPr>
          <w:p w:rsidR="0083516D" w:rsidP="0083516D" w14:paraId="701CA3A6" w14:textId="1BF50590">
            <w:pPr>
              <w:rPr>
                <w:rFonts w:eastAsia="Calibri"/>
              </w:rPr>
            </w:pPr>
            <w:r>
              <w:rPr>
                <w:b/>
                <w:spacing w:val="-2"/>
              </w:rPr>
              <w:t>Labor Category</w:t>
            </w:r>
          </w:p>
        </w:tc>
        <w:tc>
          <w:tcPr>
            <w:tcW w:w="1800" w:type="dxa"/>
          </w:tcPr>
          <w:p w:rsidR="0083516D" w:rsidP="0083516D" w14:paraId="15BEF7BE" w14:textId="1505F11E">
            <w:pPr>
              <w:rPr>
                <w:rFonts w:eastAsia="Calibri"/>
              </w:rPr>
            </w:pPr>
            <w:r>
              <w:rPr>
                <w:b/>
              </w:rPr>
              <w:t>Adjusted</w:t>
            </w:r>
            <w:r>
              <w:rPr>
                <w:b/>
                <w:spacing w:val="-14"/>
              </w:rPr>
              <w:t xml:space="preserve"> </w:t>
            </w:r>
            <w:r>
              <w:rPr>
                <w:b/>
              </w:rPr>
              <w:t>Hourly Wage ($/</w:t>
            </w:r>
            <w:r>
              <w:rPr>
                <w:b/>
              </w:rPr>
              <w:t>hr</w:t>
            </w:r>
            <w:r>
              <w:rPr>
                <w:b/>
              </w:rPr>
              <w:t>)</w:t>
            </w:r>
          </w:p>
        </w:tc>
        <w:tc>
          <w:tcPr>
            <w:tcW w:w="990" w:type="dxa"/>
          </w:tcPr>
          <w:p w:rsidR="0083516D" w:rsidP="0083516D" w14:paraId="6C5CB5D2" w14:textId="1FFFD482">
            <w:pPr>
              <w:rPr>
                <w:rFonts w:eastAsia="Calibri"/>
              </w:rPr>
            </w:pPr>
            <w:r>
              <w:rPr>
                <w:b/>
                <w:spacing w:val="-2"/>
              </w:rPr>
              <w:t>Burden Hours</w:t>
            </w:r>
          </w:p>
        </w:tc>
        <w:tc>
          <w:tcPr>
            <w:tcW w:w="1980" w:type="dxa"/>
          </w:tcPr>
          <w:p w:rsidR="0083516D" w:rsidP="0083516D" w14:paraId="5A32DECE" w14:textId="1906642E">
            <w:pPr>
              <w:rPr>
                <w:rFonts w:eastAsia="Calibri"/>
              </w:rPr>
            </w:pPr>
            <w:r>
              <w:rPr>
                <w:b/>
              </w:rPr>
              <w:t>Burden</w:t>
            </w:r>
            <w:r>
              <w:rPr>
                <w:b/>
                <w:spacing w:val="-14"/>
              </w:rPr>
              <w:t xml:space="preserve"> </w:t>
            </w:r>
            <w:r>
              <w:rPr>
                <w:b/>
              </w:rPr>
              <w:t>Cost</w:t>
            </w:r>
            <w:r>
              <w:rPr>
                <w:b/>
                <w:spacing w:val="-14"/>
              </w:rPr>
              <w:t xml:space="preserve"> </w:t>
            </w:r>
            <w:r>
              <w:rPr>
                <w:b/>
              </w:rPr>
              <w:t xml:space="preserve">Per </w:t>
            </w:r>
            <w:r>
              <w:rPr>
                <w:b/>
                <w:spacing w:val="-2"/>
              </w:rPr>
              <w:t>Respondent</w:t>
            </w:r>
          </w:p>
        </w:tc>
        <w:tc>
          <w:tcPr>
            <w:tcW w:w="2250" w:type="dxa"/>
          </w:tcPr>
          <w:p w:rsidR="0083516D" w:rsidP="0083516D" w14:paraId="6C9A7A2C" w14:textId="4A9840C4">
            <w:pPr>
              <w:rPr>
                <w:rFonts w:eastAsia="Calibri"/>
              </w:rPr>
            </w:pPr>
            <w:r>
              <w:rPr>
                <w:b/>
              </w:rPr>
              <w:t xml:space="preserve">Burden Costs </w:t>
            </w:r>
            <w:r w:rsidRPr="00FC45E9">
              <w:rPr>
                <w:b/>
              </w:rPr>
              <w:t>(2</w:t>
            </w:r>
            <w:r w:rsidRPr="00FC45E9">
              <w:rPr>
                <w:b/>
                <w:spacing w:val="-2"/>
              </w:rPr>
              <w:t xml:space="preserve"> respondents)</w:t>
            </w:r>
          </w:p>
        </w:tc>
      </w:tr>
      <w:tr w14:paraId="3C607766" w14:textId="77777777" w:rsidTr="0083516D">
        <w:tblPrEx>
          <w:tblW w:w="0" w:type="auto"/>
          <w:tblInd w:w="805" w:type="dxa"/>
          <w:tblLayout w:type="fixed"/>
          <w:tblLook w:val="04A0"/>
        </w:tblPrEx>
        <w:trPr>
          <w:cantSplit/>
        </w:trPr>
        <w:tc>
          <w:tcPr>
            <w:tcW w:w="1710" w:type="dxa"/>
          </w:tcPr>
          <w:p w:rsidR="0083516D" w:rsidP="00AC1D25" w14:paraId="2DF369A8" w14:textId="2D711E86">
            <w:pPr>
              <w:pStyle w:val="TableParagraph"/>
              <w:rPr>
                <w:rFonts w:eastAsia="Calibri"/>
              </w:rPr>
            </w:pPr>
            <w:r>
              <w:rPr>
                <w:spacing w:val="-2"/>
              </w:rPr>
              <w:t xml:space="preserve">General and Operations </w:t>
            </w:r>
            <w:r>
              <w:t>Manager</w:t>
            </w:r>
            <w:r>
              <w:rPr>
                <w:spacing w:val="-14"/>
              </w:rPr>
              <w:t xml:space="preserve"> </w:t>
            </w:r>
            <w:r>
              <w:br/>
              <w:t>(11-</w:t>
            </w:r>
            <w:r>
              <w:rPr>
                <w:spacing w:val="-2"/>
              </w:rPr>
              <w:t>1021)</w:t>
            </w:r>
          </w:p>
        </w:tc>
        <w:tc>
          <w:tcPr>
            <w:tcW w:w="1800" w:type="dxa"/>
            <w:vAlign w:val="center"/>
          </w:tcPr>
          <w:p w:rsidR="0083516D" w:rsidP="0083516D" w14:paraId="6E291756" w14:textId="67ACD21E">
            <w:pPr>
              <w:rPr>
                <w:rFonts w:eastAsia="Calibri"/>
              </w:rPr>
            </w:pPr>
            <w:r>
              <w:rPr>
                <w:spacing w:val="-2"/>
              </w:rPr>
              <w:t>$124.36</w:t>
            </w:r>
          </w:p>
        </w:tc>
        <w:tc>
          <w:tcPr>
            <w:tcW w:w="990" w:type="dxa"/>
            <w:vAlign w:val="center"/>
          </w:tcPr>
          <w:p w:rsidR="0083516D" w:rsidP="0083516D" w14:paraId="22776B7F" w14:textId="6C05C820">
            <w:pPr>
              <w:rPr>
                <w:rFonts w:eastAsia="Calibri"/>
              </w:rPr>
            </w:pPr>
            <w:r>
              <w:rPr>
                <w:color w:val="000000"/>
              </w:rPr>
              <w:t>8.5</w:t>
            </w:r>
          </w:p>
        </w:tc>
        <w:tc>
          <w:tcPr>
            <w:tcW w:w="1980" w:type="dxa"/>
            <w:vAlign w:val="center"/>
          </w:tcPr>
          <w:p w:rsidR="0083516D" w:rsidP="0083516D" w14:paraId="39713F1F" w14:textId="34DB5DCD">
            <w:pPr>
              <w:rPr>
                <w:rFonts w:eastAsia="Calibri"/>
              </w:rPr>
            </w:pPr>
            <w:r>
              <w:rPr>
                <w:color w:val="000000"/>
              </w:rPr>
              <w:t xml:space="preserve">$1,057.06 </w:t>
            </w:r>
          </w:p>
        </w:tc>
        <w:tc>
          <w:tcPr>
            <w:tcW w:w="2250" w:type="dxa"/>
            <w:vAlign w:val="center"/>
          </w:tcPr>
          <w:p w:rsidR="0083516D" w:rsidP="0083516D" w14:paraId="488F4BEC" w14:textId="5EAA43C8">
            <w:pPr>
              <w:rPr>
                <w:rFonts w:eastAsia="Calibri"/>
              </w:rPr>
            </w:pPr>
            <w:r>
              <w:rPr>
                <w:color w:val="000000"/>
              </w:rPr>
              <w:t xml:space="preserve">$2,114.12 </w:t>
            </w:r>
          </w:p>
        </w:tc>
      </w:tr>
      <w:tr w14:paraId="210C8F11" w14:textId="77777777" w:rsidTr="0083516D">
        <w:tblPrEx>
          <w:tblW w:w="0" w:type="auto"/>
          <w:tblInd w:w="805" w:type="dxa"/>
          <w:tblLayout w:type="fixed"/>
          <w:tblLook w:val="04A0"/>
        </w:tblPrEx>
        <w:trPr>
          <w:cantSplit/>
        </w:trPr>
        <w:tc>
          <w:tcPr>
            <w:tcW w:w="1710" w:type="dxa"/>
          </w:tcPr>
          <w:p w:rsidR="0083516D" w:rsidP="00AC1D25" w14:paraId="5BD155A6" w14:textId="2F132D72">
            <w:pPr>
              <w:pStyle w:val="TableParagraph"/>
              <w:rPr>
                <w:rFonts w:eastAsia="Calibri"/>
              </w:rPr>
            </w:pPr>
            <w:r>
              <w:t xml:space="preserve">Computer and Information Systems Manager </w:t>
            </w:r>
            <w:r>
              <w:br/>
              <w:t>(11-</w:t>
            </w:r>
            <w:r>
              <w:rPr>
                <w:spacing w:val="-2"/>
              </w:rPr>
              <w:t>3021)</w:t>
            </w:r>
          </w:p>
        </w:tc>
        <w:tc>
          <w:tcPr>
            <w:tcW w:w="1800" w:type="dxa"/>
            <w:vAlign w:val="center"/>
          </w:tcPr>
          <w:p w:rsidR="0083516D" w:rsidP="0083516D" w14:paraId="08CFBA18" w14:textId="16DD411E">
            <w:pPr>
              <w:rPr>
                <w:rFonts w:eastAsia="Calibri"/>
              </w:rPr>
            </w:pPr>
            <w:r>
              <w:rPr>
                <w:spacing w:val="-2"/>
              </w:rPr>
              <w:t>$</w:t>
            </w:r>
            <w:r w:rsidRPr="006943DA">
              <w:rPr>
                <w:spacing w:val="-2"/>
              </w:rPr>
              <w:t>173.76</w:t>
            </w:r>
          </w:p>
        </w:tc>
        <w:tc>
          <w:tcPr>
            <w:tcW w:w="990" w:type="dxa"/>
            <w:vAlign w:val="center"/>
          </w:tcPr>
          <w:p w:rsidR="0083516D" w:rsidP="0083516D" w14:paraId="3AC1E41D" w14:textId="4117D538">
            <w:pPr>
              <w:rPr>
                <w:rFonts w:eastAsia="Calibri"/>
              </w:rPr>
            </w:pPr>
            <w:r>
              <w:rPr>
                <w:color w:val="000000"/>
              </w:rPr>
              <w:t>5</w:t>
            </w:r>
          </w:p>
        </w:tc>
        <w:tc>
          <w:tcPr>
            <w:tcW w:w="1980" w:type="dxa"/>
            <w:vAlign w:val="center"/>
          </w:tcPr>
          <w:p w:rsidR="0083516D" w:rsidP="0083516D" w14:paraId="2422D6B4" w14:textId="4A5B9D76">
            <w:pPr>
              <w:rPr>
                <w:rFonts w:eastAsia="Calibri"/>
              </w:rPr>
            </w:pPr>
            <w:r>
              <w:rPr>
                <w:color w:val="000000"/>
              </w:rPr>
              <w:t xml:space="preserve">$868.80 </w:t>
            </w:r>
          </w:p>
        </w:tc>
        <w:tc>
          <w:tcPr>
            <w:tcW w:w="2250" w:type="dxa"/>
            <w:vAlign w:val="center"/>
          </w:tcPr>
          <w:p w:rsidR="0083516D" w:rsidP="0083516D" w14:paraId="679382C4" w14:textId="37B482B9">
            <w:pPr>
              <w:rPr>
                <w:rFonts w:eastAsia="Calibri"/>
              </w:rPr>
            </w:pPr>
            <w:r>
              <w:rPr>
                <w:color w:val="000000"/>
              </w:rPr>
              <w:t xml:space="preserve">$1,737.60 </w:t>
            </w:r>
          </w:p>
        </w:tc>
      </w:tr>
      <w:tr w14:paraId="787CA7B4" w14:textId="77777777" w:rsidTr="00AC1D25">
        <w:tblPrEx>
          <w:tblW w:w="0" w:type="auto"/>
          <w:tblInd w:w="805" w:type="dxa"/>
          <w:tblLayout w:type="fixed"/>
          <w:tblLook w:val="04A0"/>
        </w:tblPrEx>
        <w:trPr>
          <w:cantSplit/>
        </w:trPr>
        <w:tc>
          <w:tcPr>
            <w:tcW w:w="1710" w:type="dxa"/>
          </w:tcPr>
          <w:p w:rsidR="0083516D" w:rsidP="00AC1D25" w14:paraId="7A6E812E" w14:textId="463E4DAC">
            <w:pPr>
              <w:pStyle w:val="TableParagraph"/>
            </w:pPr>
            <w:r>
              <w:rPr>
                <w:spacing w:val="-2"/>
              </w:rPr>
              <w:t xml:space="preserve">Management </w:t>
            </w:r>
            <w:r>
              <w:t>Analysts</w:t>
            </w:r>
            <w:r>
              <w:rPr>
                <w:spacing w:val="-7"/>
              </w:rPr>
              <w:t xml:space="preserve"> </w:t>
            </w:r>
            <w:r>
              <w:rPr>
                <w:spacing w:val="-4"/>
              </w:rPr>
              <w:br/>
              <w:t>(13-</w:t>
            </w:r>
            <w:r>
              <w:rPr>
                <w:spacing w:val="-2"/>
              </w:rPr>
              <w:t>1111)</w:t>
            </w:r>
          </w:p>
        </w:tc>
        <w:tc>
          <w:tcPr>
            <w:tcW w:w="1800" w:type="dxa"/>
            <w:vAlign w:val="center"/>
          </w:tcPr>
          <w:p w:rsidR="0083516D" w:rsidP="0083516D" w14:paraId="7C5EC68E" w14:textId="4EC9DE1F">
            <w:pPr>
              <w:rPr>
                <w:spacing w:val="-2"/>
              </w:rPr>
            </w:pPr>
            <w:r>
              <w:rPr>
                <w:spacing w:val="-2"/>
              </w:rPr>
              <w:t>$</w:t>
            </w:r>
            <w:r w:rsidRPr="006943DA">
              <w:rPr>
                <w:spacing w:val="-2"/>
              </w:rPr>
              <w:t>111.08</w:t>
            </w:r>
          </w:p>
        </w:tc>
        <w:tc>
          <w:tcPr>
            <w:tcW w:w="990" w:type="dxa"/>
            <w:vAlign w:val="center"/>
          </w:tcPr>
          <w:p w:rsidR="0083516D" w:rsidP="0083516D" w14:paraId="5AF437BC" w14:textId="315B3729">
            <w:pPr>
              <w:rPr>
                <w:color w:val="000000"/>
              </w:rPr>
            </w:pPr>
            <w:r>
              <w:rPr>
                <w:color w:val="000000"/>
              </w:rPr>
              <w:t>14.5</w:t>
            </w:r>
          </w:p>
        </w:tc>
        <w:tc>
          <w:tcPr>
            <w:tcW w:w="1980" w:type="dxa"/>
            <w:vAlign w:val="center"/>
          </w:tcPr>
          <w:p w:rsidR="0083516D" w:rsidP="0083516D" w14:paraId="660B14C4" w14:textId="135FE8F4">
            <w:pPr>
              <w:rPr>
                <w:color w:val="000000"/>
              </w:rPr>
            </w:pPr>
            <w:r>
              <w:rPr>
                <w:color w:val="000000"/>
              </w:rPr>
              <w:t xml:space="preserve">$1,610.66 </w:t>
            </w:r>
          </w:p>
        </w:tc>
        <w:tc>
          <w:tcPr>
            <w:tcW w:w="2250" w:type="dxa"/>
            <w:vAlign w:val="center"/>
          </w:tcPr>
          <w:p w:rsidR="0083516D" w:rsidP="0083516D" w14:paraId="52288B81" w14:textId="61788FF0">
            <w:pPr>
              <w:rPr>
                <w:color w:val="000000"/>
              </w:rPr>
            </w:pPr>
            <w:r>
              <w:rPr>
                <w:color w:val="000000"/>
              </w:rPr>
              <w:t xml:space="preserve">$3,221.32 </w:t>
            </w:r>
          </w:p>
        </w:tc>
      </w:tr>
      <w:tr w14:paraId="788B252B" w14:textId="77777777" w:rsidTr="00AC1D25">
        <w:tblPrEx>
          <w:tblW w:w="0" w:type="auto"/>
          <w:tblInd w:w="805" w:type="dxa"/>
          <w:tblLayout w:type="fixed"/>
          <w:tblLook w:val="04A0"/>
        </w:tblPrEx>
        <w:trPr>
          <w:cantSplit/>
        </w:trPr>
        <w:tc>
          <w:tcPr>
            <w:tcW w:w="1710" w:type="dxa"/>
          </w:tcPr>
          <w:p w:rsidR="0083516D" w:rsidP="00AC1D25" w14:paraId="294B81FF" w14:textId="4EC31B0A">
            <w:pPr>
              <w:pStyle w:val="TableParagraph"/>
              <w:ind w:hanging="1"/>
              <w:rPr>
                <w:spacing w:val="-2"/>
              </w:rPr>
            </w:pPr>
            <w:r>
              <w:rPr>
                <w:spacing w:val="-2"/>
              </w:rPr>
              <w:t xml:space="preserve">Computer </w:t>
            </w:r>
            <w:r>
              <w:t>System</w:t>
            </w:r>
            <w:r>
              <w:rPr>
                <w:spacing w:val="-14"/>
              </w:rPr>
              <w:t xml:space="preserve"> </w:t>
            </w:r>
            <w:r>
              <w:t>Analyst</w:t>
            </w:r>
            <w:r>
              <w:rPr>
                <w:spacing w:val="-2"/>
              </w:rPr>
              <w:t xml:space="preserve"> (15-1211)</w:t>
            </w:r>
          </w:p>
        </w:tc>
        <w:tc>
          <w:tcPr>
            <w:tcW w:w="1800" w:type="dxa"/>
            <w:vAlign w:val="center"/>
          </w:tcPr>
          <w:p w:rsidR="0083516D" w:rsidP="0083516D" w14:paraId="50C6ED7A" w14:textId="16C765D9">
            <w:pPr>
              <w:rPr>
                <w:spacing w:val="-2"/>
              </w:rPr>
            </w:pPr>
            <w:r>
              <w:rPr>
                <w:spacing w:val="-2"/>
              </w:rPr>
              <w:t>$</w:t>
            </w:r>
            <w:r w:rsidRPr="006943DA">
              <w:rPr>
                <w:spacing w:val="-2"/>
              </w:rPr>
              <w:t>106.54</w:t>
            </w:r>
          </w:p>
        </w:tc>
        <w:tc>
          <w:tcPr>
            <w:tcW w:w="990" w:type="dxa"/>
            <w:vAlign w:val="center"/>
          </w:tcPr>
          <w:p w:rsidR="0083516D" w:rsidP="0083516D" w14:paraId="7A9132FD" w14:textId="7A9AFB83">
            <w:pPr>
              <w:rPr>
                <w:color w:val="000000"/>
              </w:rPr>
            </w:pPr>
            <w:r>
              <w:rPr>
                <w:color w:val="000000"/>
              </w:rPr>
              <w:t>5</w:t>
            </w:r>
          </w:p>
        </w:tc>
        <w:tc>
          <w:tcPr>
            <w:tcW w:w="1980" w:type="dxa"/>
            <w:vAlign w:val="center"/>
          </w:tcPr>
          <w:p w:rsidR="0083516D" w:rsidP="0083516D" w14:paraId="2F5E13AA" w14:textId="26AFCDF2">
            <w:pPr>
              <w:rPr>
                <w:color w:val="000000"/>
              </w:rPr>
            </w:pPr>
            <w:r>
              <w:rPr>
                <w:color w:val="000000"/>
              </w:rPr>
              <w:t xml:space="preserve">$532.70 </w:t>
            </w:r>
          </w:p>
        </w:tc>
        <w:tc>
          <w:tcPr>
            <w:tcW w:w="2250" w:type="dxa"/>
            <w:vAlign w:val="center"/>
          </w:tcPr>
          <w:p w:rsidR="0083516D" w:rsidP="0083516D" w14:paraId="47252F0F" w14:textId="417C9268">
            <w:pPr>
              <w:rPr>
                <w:color w:val="000000"/>
              </w:rPr>
            </w:pPr>
            <w:r>
              <w:rPr>
                <w:color w:val="000000"/>
              </w:rPr>
              <w:t xml:space="preserve">$1,065.40 </w:t>
            </w:r>
          </w:p>
        </w:tc>
      </w:tr>
      <w:tr w14:paraId="1CFF26F3" w14:textId="77777777" w:rsidTr="00AC1D25">
        <w:tblPrEx>
          <w:tblW w:w="0" w:type="auto"/>
          <w:tblInd w:w="805" w:type="dxa"/>
          <w:tblLayout w:type="fixed"/>
          <w:tblLook w:val="04A0"/>
        </w:tblPrEx>
        <w:trPr>
          <w:cantSplit/>
        </w:trPr>
        <w:tc>
          <w:tcPr>
            <w:tcW w:w="1710" w:type="dxa"/>
          </w:tcPr>
          <w:p w:rsidR="0083516D" w:rsidP="00AC1D25" w14:paraId="68CDD50E" w14:textId="07E23E04">
            <w:pPr>
              <w:pStyle w:val="TableParagraph"/>
              <w:rPr>
                <w:spacing w:val="-2"/>
              </w:rPr>
            </w:pPr>
            <w:r>
              <w:t>Budget</w:t>
            </w:r>
            <w:r>
              <w:rPr>
                <w:spacing w:val="-14"/>
              </w:rPr>
              <w:t xml:space="preserve"> </w:t>
            </w:r>
            <w:r>
              <w:t xml:space="preserve">Analyst </w:t>
            </w:r>
            <w:r>
              <w:rPr>
                <w:spacing w:val="-2"/>
              </w:rPr>
              <w:t>(13-2031)</w:t>
            </w:r>
          </w:p>
        </w:tc>
        <w:tc>
          <w:tcPr>
            <w:tcW w:w="1800" w:type="dxa"/>
            <w:vAlign w:val="center"/>
          </w:tcPr>
          <w:p w:rsidR="0083516D" w:rsidP="0083516D" w14:paraId="3B7364EF" w14:textId="6398E76A">
            <w:pPr>
              <w:rPr>
                <w:spacing w:val="-2"/>
              </w:rPr>
            </w:pPr>
            <w:r>
              <w:rPr>
                <w:spacing w:val="-2"/>
              </w:rPr>
              <w:t>$</w:t>
            </w:r>
            <w:r w:rsidRPr="006943DA">
              <w:rPr>
                <w:spacing w:val="-2"/>
              </w:rPr>
              <w:t>87.38</w:t>
            </w:r>
          </w:p>
        </w:tc>
        <w:tc>
          <w:tcPr>
            <w:tcW w:w="990" w:type="dxa"/>
            <w:vAlign w:val="center"/>
          </w:tcPr>
          <w:p w:rsidR="0083516D" w:rsidP="0083516D" w14:paraId="54F3FF69" w14:textId="7BF2C940">
            <w:pPr>
              <w:rPr>
                <w:color w:val="000000"/>
              </w:rPr>
            </w:pPr>
            <w:r>
              <w:rPr>
                <w:color w:val="000000"/>
              </w:rPr>
              <w:t>5</w:t>
            </w:r>
          </w:p>
        </w:tc>
        <w:tc>
          <w:tcPr>
            <w:tcW w:w="1980" w:type="dxa"/>
            <w:vAlign w:val="center"/>
          </w:tcPr>
          <w:p w:rsidR="0083516D" w:rsidP="0083516D" w14:paraId="2F9A5023" w14:textId="2C1F8873">
            <w:pPr>
              <w:rPr>
                <w:color w:val="000000"/>
              </w:rPr>
            </w:pPr>
            <w:r>
              <w:rPr>
                <w:color w:val="000000"/>
              </w:rPr>
              <w:t xml:space="preserve">$436.90 </w:t>
            </w:r>
          </w:p>
        </w:tc>
        <w:tc>
          <w:tcPr>
            <w:tcW w:w="2250" w:type="dxa"/>
            <w:vAlign w:val="center"/>
          </w:tcPr>
          <w:p w:rsidR="0083516D" w:rsidP="0083516D" w14:paraId="4E012542" w14:textId="50C26257">
            <w:pPr>
              <w:rPr>
                <w:color w:val="000000"/>
              </w:rPr>
            </w:pPr>
            <w:r>
              <w:rPr>
                <w:color w:val="000000"/>
              </w:rPr>
              <w:t xml:space="preserve">$873.80 </w:t>
            </w:r>
          </w:p>
        </w:tc>
      </w:tr>
      <w:tr w14:paraId="0B055FE9" w14:textId="77777777" w:rsidTr="00AC1D25">
        <w:tblPrEx>
          <w:tblW w:w="0" w:type="auto"/>
          <w:tblInd w:w="805" w:type="dxa"/>
          <w:tblLayout w:type="fixed"/>
          <w:tblLook w:val="04A0"/>
        </w:tblPrEx>
        <w:trPr>
          <w:cantSplit/>
        </w:trPr>
        <w:tc>
          <w:tcPr>
            <w:tcW w:w="1710" w:type="dxa"/>
          </w:tcPr>
          <w:p w:rsidR="0083516D" w:rsidP="00AC1D25" w14:paraId="6A5A703E" w14:textId="3E767474">
            <w:pPr>
              <w:pStyle w:val="TableParagraph"/>
            </w:pPr>
            <w:r w:rsidRPr="00AC1D25">
              <w:t xml:space="preserve">Administrative </w:t>
            </w:r>
            <w:r>
              <w:t>Assistant</w:t>
            </w:r>
            <w:r>
              <w:br/>
              <w:t>(43-</w:t>
            </w:r>
            <w:r w:rsidRPr="00AC1D25">
              <w:t>6010)</w:t>
            </w:r>
          </w:p>
        </w:tc>
        <w:tc>
          <w:tcPr>
            <w:tcW w:w="1800" w:type="dxa"/>
            <w:vAlign w:val="center"/>
          </w:tcPr>
          <w:p w:rsidR="0083516D" w:rsidP="0083516D" w14:paraId="2A90EB5E" w14:textId="7C305661">
            <w:pPr>
              <w:rPr>
                <w:spacing w:val="-2"/>
              </w:rPr>
            </w:pPr>
            <w:r>
              <w:rPr>
                <w:spacing w:val="-2"/>
              </w:rPr>
              <w:t>$</w:t>
            </w:r>
            <w:r w:rsidRPr="006943DA">
              <w:rPr>
                <w:spacing w:val="-2"/>
              </w:rPr>
              <w:t>47.90</w:t>
            </w:r>
          </w:p>
        </w:tc>
        <w:tc>
          <w:tcPr>
            <w:tcW w:w="990" w:type="dxa"/>
            <w:vAlign w:val="center"/>
          </w:tcPr>
          <w:p w:rsidR="0083516D" w:rsidP="0083516D" w14:paraId="14A23DC2" w14:textId="656EBDC6">
            <w:pPr>
              <w:rPr>
                <w:color w:val="000000"/>
              </w:rPr>
            </w:pPr>
            <w:r>
              <w:rPr>
                <w:color w:val="000000"/>
              </w:rPr>
              <w:t>3.5</w:t>
            </w:r>
          </w:p>
        </w:tc>
        <w:tc>
          <w:tcPr>
            <w:tcW w:w="1980" w:type="dxa"/>
            <w:vAlign w:val="center"/>
          </w:tcPr>
          <w:p w:rsidR="0083516D" w:rsidP="0083516D" w14:paraId="2F27EF54" w14:textId="64733C8E">
            <w:pPr>
              <w:rPr>
                <w:color w:val="000000"/>
              </w:rPr>
            </w:pPr>
            <w:r>
              <w:rPr>
                <w:color w:val="000000"/>
              </w:rPr>
              <w:t xml:space="preserve">$167.65 </w:t>
            </w:r>
          </w:p>
        </w:tc>
        <w:tc>
          <w:tcPr>
            <w:tcW w:w="2250" w:type="dxa"/>
            <w:vAlign w:val="center"/>
          </w:tcPr>
          <w:p w:rsidR="0083516D" w:rsidP="0083516D" w14:paraId="2A1537AB" w14:textId="33E6F571">
            <w:pPr>
              <w:rPr>
                <w:color w:val="000000"/>
              </w:rPr>
            </w:pPr>
            <w:r>
              <w:rPr>
                <w:color w:val="000000"/>
              </w:rPr>
              <w:t xml:space="preserve">$335.30 </w:t>
            </w:r>
          </w:p>
        </w:tc>
      </w:tr>
      <w:tr w14:paraId="23226461" w14:textId="77777777" w:rsidTr="00AC1D25">
        <w:tblPrEx>
          <w:tblW w:w="0" w:type="auto"/>
          <w:tblInd w:w="805" w:type="dxa"/>
          <w:tblLayout w:type="fixed"/>
          <w:tblLook w:val="04A0"/>
        </w:tblPrEx>
        <w:trPr>
          <w:cantSplit/>
        </w:trPr>
        <w:tc>
          <w:tcPr>
            <w:tcW w:w="1710" w:type="dxa"/>
          </w:tcPr>
          <w:p w:rsidR="0083516D" w:rsidP="00AC1D25" w14:paraId="04DC9027" w14:textId="73DF622D">
            <w:pPr>
              <w:pStyle w:val="TableParagraph"/>
              <w:spacing w:before="1"/>
              <w:rPr>
                <w:spacing w:val="-2"/>
              </w:rPr>
            </w:pPr>
            <w:r>
              <w:t>Lawyer</w:t>
            </w:r>
            <w:r>
              <w:rPr>
                <w:spacing w:val="-6"/>
              </w:rPr>
              <w:t xml:space="preserve"> </w:t>
            </w:r>
            <w:r>
              <w:rPr>
                <w:spacing w:val="-4"/>
              </w:rPr>
              <w:br/>
              <w:t>(23-</w:t>
            </w:r>
            <w:r>
              <w:rPr>
                <w:spacing w:val="-2"/>
              </w:rPr>
              <w:t>1011)</w:t>
            </w:r>
          </w:p>
        </w:tc>
        <w:tc>
          <w:tcPr>
            <w:tcW w:w="1800" w:type="dxa"/>
            <w:vAlign w:val="center"/>
          </w:tcPr>
          <w:p w:rsidR="0083516D" w:rsidP="0083516D" w14:paraId="1C92D115" w14:textId="614041FD">
            <w:pPr>
              <w:rPr>
                <w:spacing w:val="-2"/>
              </w:rPr>
            </w:pPr>
            <w:r>
              <w:rPr>
                <w:spacing w:val="-2"/>
              </w:rPr>
              <w:t>$</w:t>
            </w:r>
            <w:r w:rsidRPr="006943DA">
              <w:rPr>
                <w:spacing w:val="-2"/>
              </w:rPr>
              <w:t>169.68</w:t>
            </w:r>
          </w:p>
        </w:tc>
        <w:tc>
          <w:tcPr>
            <w:tcW w:w="990" w:type="dxa"/>
            <w:vAlign w:val="center"/>
          </w:tcPr>
          <w:p w:rsidR="0083516D" w:rsidP="0083516D" w14:paraId="476BCCD9" w14:textId="79306BE9">
            <w:pPr>
              <w:rPr>
                <w:color w:val="000000"/>
              </w:rPr>
            </w:pPr>
            <w:r>
              <w:rPr>
                <w:color w:val="000000"/>
              </w:rPr>
              <w:t>5</w:t>
            </w:r>
          </w:p>
        </w:tc>
        <w:tc>
          <w:tcPr>
            <w:tcW w:w="1980" w:type="dxa"/>
            <w:vAlign w:val="center"/>
          </w:tcPr>
          <w:p w:rsidR="0083516D" w:rsidP="0083516D" w14:paraId="0D9E7FD8" w14:textId="51A8C427">
            <w:pPr>
              <w:rPr>
                <w:color w:val="000000"/>
              </w:rPr>
            </w:pPr>
            <w:r>
              <w:rPr>
                <w:color w:val="000000"/>
              </w:rPr>
              <w:t xml:space="preserve">$848.40 </w:t>
            </w:r>
          </w:p>
        </w:tc>
        <w:tc>
          <w:tcPr>
            <w:tcW w:w="2250" w:type="dxa"/>
            <w:vAlign w:val="center"/>
          </w:tcPr>
          <w:p w:rsidR="0083516D" w:rsidP="0083516D" w14:paraId="149B413C" w14:textId="5279E568">
            <w:pPr>
              <w:rPr>
                <w:color w:val="000000"/>
              </w:rPr>
            </w:pPr>
            <w:r>
              <w:rPr>
                <w:color w:val="000000"/>
              </w:rPr>
              <w:t xml:space="preserve">$1,696.80 </w:t>
            </w:r>
          </w:p>
        </w:tc>
      </w:tr>
      <w:tr w14:paraId="3CBDDA11" w14:textId="77777777" w:rsidTr="00AC1D25">
        <w:tblPrEx>
          <w:tblW w:w="0" w:type="auto"/>
          <w:tblInd w:w="805" w:type="dxa"/>
          <w:tblLayout w:type="fixed"/>
          <w:tblLook w:val="04A0"/>
        </w:tblPrEx>
        <w:trPr>
          <w:cantSplit/>
        </w:trPr>
        <w:tc>
          <w:tcPr>
            <w:tcW w:w="1710" w:type="dxa"/>
          </w:tcPr>
          <w:p w:rsidR="0083516D" w:rsidP="00AC1D25" w14:paraId="76B3E921" w14:textId="366D4230">
            <w:pPr>
              <w:pStyle w:val="TableParagraph"/>
              <w:spacing w:before="1" w:line="252" w:lineRule="exact"/>
            </w:pPr>
            <w:r>
              <w:rPr>
                <w:spacing w:val="-2"/>
              </w:rPr>
              <w:t xml:space="preserve">Chief </w:t>
            </w:r>
            <w:r>
              <w:t>Executive</w:t>
            </w:r>
            <w:r>
              <w:rPr>
                <w:spacing w:val="-14"/>
              </w:rPr>
              <w:t xml:space="preserve"> </w:t>
            </w:r>
            <w:r>
              <w:br/>
              <w:t>(11-</w:t>
            </w:r>
            <w:r>
              <w:rPr>
                <w:spacing w:val="-2"/>
              </w:rPr>
              <w:t>1011)</w:t>
            </w:r>
          </w:p>
        </w:tc>
        <w:tc>
          <w:tcPr>
            <w:tcW w:w="1800" w:type="dxa"/>
            <w:vAlign w:val="center"/>
          </w:tcPr>
          <w:p w:rsidR="0083516D" w:rsidP="0083516D" w14:paraId="6F039B89" w14:textId="0AEC86DB">
            <w:pPr>
              <w:rPr>
                <w:spacing w:val="-2"/>
              </w:rPr>
            </w:pPr>
            <w:r>
              <w:rPr>
                <w:spacing w:val="-2"/>
              </w:rPr>
              <w:t>$</w:t>
            </w:r>
            <w:r w:rsidRPr="006943DA">
              <w:rPr>
                <w:spacing w:val="-2"/>
              </w:rPr>
              <w:t>248.94</w:t>
            </w:r>
          </w:p>
        </w:tc>
        <w:tc>
          <w:tcPr>
            <w:tcW w:w="990" w:type="dxa"/>
            <w:vAlign w:val="center"/>
          </w:tcPr>
          <w:p w:rsidR="0083516D" w:rsidP="0083516D" w14:paraId="7872BD0B" w14:textId="2EFE37E8">
            <w:pPr>
              <w:rPr>
                <w:color w:val="000000"/>
              </w:rPr>
            </w:pPr>
            <w:r>
              <w:rPr>
                <w:color w:val="000000"/>
              </w:rPr>
              <w:t>5</w:t>
            </w:r>
          </w:p>
        </w:tc>
        <w:tc>
          <w:tcPr>
            <w:tcW w:w="1980" w:type="dxa"/>
            <w:vAlign w:val="center"/>
          </w:tcPr>
          <w:p w:rsidR="0083516D" w:rsidP="0083516D" w14:paraId="64CB4CF3" w14:textId="69B38988">
            <w:pPr>
              <w:rPr>
                <w:color w:val="000000"/>
              </w:rPr>
            </w:pPr>
            <w:r>
              <w:rPr>
                <w:color w:val="000000"/>
              </w:rPr>
              <w:t xml:space="preserve">$1,244.70 </w:t>
            </w:r>
          </w:p>
        </w:tc>
        <w:tc>
          <w:tcPr>
            <w:tcW w:w="2250" w:type="dxa"/>
            <w:vAlign w:val="center"/>
          </w:tcPr>
          <w:p w:rsidR="0083516D" w:rsidP="0083516D" w14:paraId="6653ED27" w14:textId="27B026D6">
            <w:pPr>
              <w:rPr>
                <w:color w:val="000000"/>
              </w:rPr>
            </w:pPr>
            <w:r>
              <w:rPr>
                <w:color w:val="000000"/>
              </w:rPr>
              <w:t xml:space="preserve">$2,489.40 </w:t>
            </w:r>
          </w:p>
        </w:tc>
      </w:tr>
      <w:tr w14:paraId="24AA6B77" w14:textId="77777777" w:rsidTr="00AC1D25">
        <w:tblPrEx>
          <w:tblW w:w="0" w:type="auto"/>
          <w:tblInd w:w="805" w:type="dxa"/>
          <w:tblLayout w:type="fixed"/>
          <w:tblLook w:val="04A0"/>
        </w:tblPrEx>
        <w:trPr>
          <w:cantSplit/>
        </w:trPr>
        <w:tc>
          <w:tcPr>
            <w:tcW w:w="1710" w:type="dxa"/>
          </w:tcPr>
          <w:p w:rsidR="0083516D" w:rsidP="00AC1D25" w14:paraId="2B06A494" w14:textId="227C82F9">
            <w:pPr>
              <w:pStyle w:val="TableParagraph"/>
              <w:ind w:hanging="4"/>
              <w:rPr>
                <w:spacing w:val="-2"/>
              </w:rPr>
            </w:pPr>
            <w:r>
              <w:rPr>
                <w:spacing w:val="-2"/>
              </w:rPr>
              <w:t xml:space="preserve">General and Operations </w:t>
            </w:r>
            <w:r>
              <w:t>Manager</w:t>
            </w:r>
            <w:r>
              <w:rPr>
                <w:spacing w:val="-14"/>
              </w:rPr>
              <w:t xml:space="preserve"> </w:t>
            </w:r>
            <w:r>
              <w:br/>
              <w:t>(11-</w:t>
            </w:r>
            <w:r>
              <w:rPr>
                <w:spacing w:val="-2"/>
              </w:rPr>
              <w:t>1021)</w:t>
            </w:r>
          </w:p>
        </w:tc>
        <w:tc>
          <w:tcPr>
            <w:tcW w:w="1800" w:type="dxa"/>
            <w:vAlign w:val="center"/>
          </w:tcPr>
          <w:p w:rsidR="0083516D" w:rsidP="0083516D" w14:paraId="38E48F78" w14:textId="6B581424">
            <w:pPr>
              <w:rPr>
                <w:spacing w:val="-2"/>
              </w:rPr>
            </w:pPr>
            <w:r>
              <w:rPr>
                <w:spacing w:val="-2"/>
              </w:rPr>
              <w:t>$12</w:t>
            </w:r>
            <w:r w:rsidRPr="006943DA">
              <w:rPr>
                <w:spacing w:val="-2"/>
              </w:rPr>
              <w:t>4.36</w:t>
            </w:r>
          </w:p>
        </w:tc>
        <w:tc>
          <w:tcPr>
            <w:tcW w:w="990" w:type="dxa"/>
            <w:vAlign w:val="center"/>
          </w:tcPr>
          <w:p w:rsidR="0083516D" w:rsidP="0083516D" w14:paraId="3360AFEF" w14:textId="2D09A9BB">
            <w:pPr>
              <w:rPr>
                <w:color w:val="000000"/>
              </w:rPr>
            </w:pPr>
            <w:r>
              <w:rPr>
                <w:color w:val="000000"/>
              </w:rPr>
              <w:t>1.75</w:t>
            </w:r>
          </w:p>
        </w:tc>
        <w:tc>
          <w:tcPr>
            <w:tcW w:w="1980" w:type="dxa"/>
            <w:vAlign w:val="center"/>
          </w:tcPr>
          <w:p w:rsidR="0083516D" w:rsidP="0083516D" w14:paraId="1F4A264A" w14:textId="1EC5F99F">
            <w:pPr>
              <w:rPr>
                <w:color w:val="000000"/>
              </w:rPr>
            </w:pPr>
            <w:r>
              <w:rPr>
                <w:color w:val="000000"/>
              </w:rPr>
              <w:t xml:space="preserve">$217.63 </w:t>
            </w:r>
          </w:p>
        </w:tc>
        <w:tc>
          <w:tcPr>
            <w:tcW w:w="2250" w:type="dxa"/>
            <w:vAlign w:val="center"/>
          </w:tcPr>
          <w:p w:rsidR="0083516D" w:rsidP="0083516D" w14:paraId="7AAB9CC7" w14:textId="3794F578">
            <w:pPr>
              <w:rPr>
                <w:color w:val="000000"/>
              </w:rPr>
            </w:pPr>
            <w:r>
              <w:rPr>
                <w:color w:val="000000"/>
              </w:rPr>
              <w:t xml:space="preserve">$435.26 </w:t>
            </w:r>
          </w:p>
        </w:tc>
      </w:tr>
      <w:tr w14:paraId="5230A41E" w14:textId="77777777" w:rsidTr="00AC1D25">
        <w:tblPrEx>
          <w:tblW w:w="0" w:type="auto"/>
          <w:tblInd w:w="805" w:type="dxa"/>
          <w:tblLayout w:type="fixed"/>
          <w:tblLook w:val="04A0"/>
        </w:tblPrEx>
        <w:trPr>
          <w:cantSplit/>
        </w:trPr>
        <w:tc>
          <w:tcPr>
            <w:tcW w:w="1710" w:type="dxa"/>
            <w:vAlign w:val="center"/>
          </w:tcPr>
          <w:p w:rsidR="0083516D" w:rsidP="0083516D" w14:paraId="6959CC85" w14:textId="6899D41C">
            <w:pPr>
              <w:pStyle w:val="TableParagraph"/>
              <w:spacing w:before="1"/>
              <w:ind w:left="206" w:right="190" w:hanging="8"/>
              <w:rPr>
                <w:spacing w:val="-2"/>
              </w:rPr>
            </w:pPr>
            <w:r>
              <w:rPr>
                <w:b/>
                <w:spacing w:val="-2"/>
              </w:rPr>
              <w:t>TOTAL</w:t>
            </w:r>
          </w:p>
        </w:tc>
        <w:tc>
          <w:tcPr>
            <w:tcW w:w="1800" w:type="dxa"/>
          </w:tcPr>
          <w:p w:rsidR="0083516D" w:rsidP="0083516D" w14:paraId="3507F52A" w14:textId="77777777">
            <w:pPr>
              <w:rPr>
                <w:spacing w:val="-2"/>
              </w:rPr>
            </w:pPr>
          </w:p>
        </w:tc>
        <w:tc>
          <w:tcPr>
            <w:tcW w:w="990" w:type="dxa"/>
            <w:vAlign w:val="center"/>
          </w:tcPr>
          <w:p w:rsidR="0083516D" w:rsidP="0083516D" w14:paraId="0D5526D9" w14:textId="706B2464">
            <w:pPr>
              <w:rPr>
                <w:color w:val="000000"/>
              </w:rPr>
            </w:pPr>
            <w:r>
              <w:rPr>
                <w:b/>
                <w:bCs/>
                <w:color w:val="000000"/>
              </w:rPr>
              <w:t>53.25</w:t>
            </w:r>
          </w:p>
        </w:tc>
        <w:tc>
          <w:tcPr>
            <w:tcW w:w="1980" w:type="dxa"/>
            <w:vAlign w:val="center"/>
          </w:tcPr>
          <w:p w:rsidR="0083516D" w:rsidP="0083516D" w14:paraId="16C01D77" w14:textId="595FF195">
            <w:pPr>
              <w:rPr>
                <w:color w:val="000000"/>
              </w:rPr>
            </w:pPr>
            <w:r>
              <w:rPr>
                <w:b/>
                <w:bCs/>
                <w:color w:val="000000"/>
              </w:rPr>
              <w:t xml:space="preserve">$6,984.50 </w:t>
            </w:r>
          </w:p>
        </w:tc>
        <w:tc>
          <w:tcPr>
            <w:tcW w:w="2250" w:type="dxa"/>
            <w:vAlign w:val="center"/>
          </w:tcPr>
          <w:p w:rsidR="0083516D" w:rsidP="0083516D" w14:paraId="63370E68" w14:textId="50C3D8A4">
            <w:pPr>
              <w:rPr>
                <w:color w:val="000000"/>
              </w:rPr>
            </w:pPr>
            <w:r>
              <w:rPr>
                <w:b/>
                <w:bCs/>
                <w:color w:val="000000"/>
              </w:rPr>
              <w:t xml:space="preserve">$13,969.00 </w:t>
            </w:r>
          </w:p>
        </w:tc>
      </w:tr>
    </w:tbl>
    <w:p w:rsidR="00472372" w:rsidP="00AC1D25" w14:paraId="54A0E5B3" w14:textId="7824D1E2">
      <w:pPr>
        <w:pStyle w:val="BodyText"/>
      </w:pPr>
    </w:p>
    <w:p w:rsidR="00472372" w:rsidP="00AC1D25" w14:paraId="3794CF6D" w14:textId="77777777">
      <w:pPr>
        <w:pStyle w:val="BodyText"/>
      </w:pPr>
      <w:r>
        <w:br w:type="page"/>
      </w:r>
    </w:p>
    <w:p w:rsidR="00EE3360" w:rsidRPr="00AC1D25" w:rsidP="00AC1D25" w14:paraId="54A0E5B4" w14:textId="6A9DAB8C">
      <w:pPr>
        <w:pStyle w:val="Heading3"/>
        <w:numPr>
          <w:ilvl w:val="0"/>
          <w:numId w:val="0"/>
        </w:numPr>
        <w:ind w:left="360" w:hanging="360"/>
        <w:rPr>
          <w:u w:val="single"/>
        </w:rPr>
      </w:pPr>
      <w:bookmarkStart w:id="136" w:name="_Toc185426064"/>
      <w:r w:rsidRPr="00AC1D25">
        <w:rPr>
          <w:u w:val="single"/>
        </w:rPr>
        <w:t>Estimated Annualized Burden Table</w:t>
      </w:r>
      <w:bookmarkEnd w:id="136"/>
    </w:p>
    <w:p w:rsidR="00EE3360" w:rsidP="00AC1D25" w14:paraId="54A0E5B6" w14:textId="17637D74">
      <w:pPr>
        <w:pStyle w:val="BodyText"/>
      </w:pPr>
      <w:r>
        <w:t xml:space="preserve">The calculation of the overall costs includes the best estimates for the number of Exchange Blueprint </w:t>
      </w:r>
      <w:r w:rsidRPr="00B26D6E">
        <w:t>Applications</w:t>
      </w:r>
      <w:r>
        <w:t xml:space="preserve"> that </w:t>
      </w:r>
      <w:r w:rsidR="00472372">
        <w:t xml:space="preserve">states </w:t>
      </w:r>
      <w:r>
        <w:t xml:space="preserve">may submit. CMS </w:t>
      </w:r>
      <w:r w:rsidRPr="00B26D6E">
        <w:t>estimates</w:t>
      </w:r>
      <w:r>
        <w:t xml:space="preserve"> that </w:t>
      </w:r>
      <w:r w:rsidR="00472372">
        <w:t>this</w:t>
      </w:r>
      <w:r w:rsidR="00472372">
        <w:rPr>
          <w:spacing w:val="-4"/>
        </w:rPr>
        <w:t xml:space="preserve"> </w:t>
      </w:r>
      <w:r w:rsidR="00472372">
        <w:t>Information</w:t>
      </w:r>
      <w:r w:rsidR="00472372">
        <w:rPr>
          <w:spacing w:val="-4"/>
        </w:rPr>
        <w:t xml:space="preserve"> </w:t>
      </w:r>
      <w:r w:rsidR="00472372">
        <w:t>Collection</w:t>
      </w:r>
      <w:r w:rsidR="00472372">
        <w:rPr>
          <w:spacing w:val="-4"/>
        </w:rPr>
        <w:t xml:space="preserve"> </w:t>
      </w:r>
      <w:r w:rsidR="00472372">
        <w:t xml:space="preserve">Request </w:t>
      </w:r>
      <w:r w:rsidR="00472372">
        <w:rPr>
          <w:spacing w:val="-2"/>
        </w:rPr>
        <w:t xml:space="preserve">(ICR) will apply to </w:t>
      </w:r>
      <w:r w:rsidR="00B350BC">
        <w:t xml:space="preserve">two </w:t>
      </w:r>
      <w:r>
        <w:t>potential respondents</w:t>
      </w:r>
      <w:r>
        <w:rPr>
          <w:spacing w:val="-4"/>
        </w:rPr>
        <w:t xml:space="preserve"> </w:t>
      </w:r>
      <w:r>
        <w:t>in</w:t>
      </w:r>
      <w:r>
        <w:rPr>
          <w:spacing w:val="-4"/>
        </w:rPr>
        <w:t xml:space="preserve"> </w:t>
      </w:r>
      <w:r>
        <w:t>the</w:t>
      </w:r>
      <w:r>
        <w:rPr>
          <w:spacing w:val="-4"/>
        </w:rPr>
        <w:t xml:space="preserve"> </w:t>
      </w:r>
      <w:r w:rsidR="00472372">
        <w:t>next</w:t>
      </w:r>
      <w:r w:rsidR="00472372">
        <w:rPr>
          <w:spacing w:val="-4"/>
        </w:rPr>
        <w:t xml:space="preserve"> </w:t>
      </w:r>
      <w:r>
        <w:t>three</w:t>
      </w:r>
      <w:r>
        <w:rPr>
          <w:spacing w:val="-5"/>
        </w:rPr>
        <w:t xml:space="preserve"> </w:t>
      </w:r>
      <w:r>
        <w:t>years</w:t>
      </w:r>
      <w:r>
        <w:rPr>
          <w:spacing w:val="-2"/>
        </w:rPr>
        <w:t>.</w:t>
      </w:r>
    </w:p>
    <w:p w:rsidR="0083516D" w:rsidP="00AC1D25" w14:paraId="54A0E5B8" w14:textId="5810C936">
      <w:pPr>
        <w:pStyle w:val="BodyText"/>
        <w:rPr>
          <w:sz w:val="20"/>
        </w:rPr>
      </w:pPr>
      <w:r>
        <w:t xml:space="preserve">CMS estimates it will take a state agency </w:t>
      </w:r>
      <w:r w:rsidR="00B350BC">
        <w:t>53.25</w:t>
      </w:r>
      <w:r>
        <w:t xml:space="preserve"> hours to complete and submit this Exchange Blueprint Application</w:t>
      </w:r>
      <w:r w:rsidR="00472372">
        <w:t xml:space="preserve"> (Refer to </w:t>
      </w:r>
      <w:r w:rsidRPr="00472372" w:rsidR="00472372">
        <w:fldChar w:fldCharType="begin"/>
      </w:r>
      <w:r w:rsidRPr="00472372" w:rsidR="00472372">
        <w:instrText xml:space="preserve"> REF _Ref185425503 \h </w:instrText>
      </w:r>
      <w:r w:rsidR="00472372">
        <w:instrText xml:space="preserve"> \* MERGEFORMAT </w:instrText>
      </w:r>
      <w:r w:rsidRPr="00472372" w:rsidR="00472372">
        <w:fldChar w:fldCharType="separate"/>
      </w:r>
      <w:r w:rsidRPr="007C5654" w:rsidR="007C5654">
        <w:rPr>
          <w:rFonts w:eastAsia="Calibri" w:cs="Calibri"/>
          <w:color w:val="000000" w:themeColor="text1"/>
        </w:rPr>
        <w:t xml:space="preserve">Table </w:t>
      </w:r>
      <w:r w:rsidRPr="007C5654" w:rsidR="007C5654">
        <w:rPr>
          <w:rFonts w:eastAsia="Calibri" w:cs="Calibri"/>
          <w:noProof/>
          <w:color w:val="000000" w:themeColor="text1"/>
        </w:rPr>
        <w:t>3</w:t>
      </w:r>
      <w:r w:rsidRPr="00472372" w:rsidR="00472372">
        <w:fldChar w:fldCharType="end"/>
      </w:r>
      <w:r w:rsidR="00472372">
        <w:t>)</w:t>
      </w:r>
      <w:r>
        <w:t>. The majority of the time will be spent by management analysts (13- 1111)</w:t>
      </w:r>
      <w:r>
        <w:rPr>
          <w:spacing w:val="-3"/>
        </w:rPr>
        <w:t xml:space="preserve"> </w:t>
      </w:r>
      <w:r>
        <w:t>and</w:t>
      </w:r>
      <w:r>
        <w:rPr>
          <w:spacing w:val="-2"/>
        </w:rPr>
        <w:t xml:space="preserve"> </w:t>
      </w:r>
      <w:r w:rsidRPr="00B26D6E">
        <w:t>operations</w:t>
      </w:r>
      <w:r>
        <w:rPr>
          <w:spacing w:val="-2"/>
        </w:rPr>
        <w:t xml:space="preserve"> </w:t>
      </w:r>
      <w:r>
        <w:t>managers</w:t>
      </w:r>
      <w:r>
        <w:rPr>
          <w:spacing w:val="-1"/>
        </w:rPr>
        <w:t xml:space="preserve"> </w:t>
      </w:r>
      <w:r>
        <w:t>(11-1021)</w:t>
      </w:r>
      <w:r>
        <w:rPr>
          <w:spacing w:val="-3"/>
        </w:rPr>
        <w:t xml:space="preserve"> </w:t>
      </w:r>
      <w:r>
        <w:t>completing</w:t>
      </w:r>
      <w:r>
        <w:rPr>
          <w:spacing w:val="-2"/>
        </w:rPr>
        <w:t xml:space="preserve"> </w:t>
      </w:r>
      <w:r>
        <w:t>and</w:t>
      </w:r>
      <w:r>
        <w:rPr>
          <w:spacing w:val="-2"/>
        </w:rPr>
        <w:t xml:space="preserve"> </w:t>
      </w:r>
      <w:r>
        <w:t>reviewing</w:t>
      </w:r>
      <w:r>
        <w:rPr>
          <w:spacing w:val="-2"/>
        </w:rPr>
        <w:t xml:space="preserve"> </w:t>
      </w:r>
      <w:r>
        <w:t>the</w:t>
      </w:r>
      <w:r>
        <w:rPr>
          <w:spacing w:val="-2"/>
        </w:rPr>
        <w:t xml:space="preserve"> </w:t>
      </w:r>
      <w:r>
        <w:t>Exchange</w:t>
      </w:r>
      <w:r>
        <w:rPr>
          <w:spacing w:val="-3"/>
        </w:rPr>
        <w:t xml:space="preserve"> </w:t>
      </w:r>
      <w:r>
        <w:t>Blueprint Application,</w:t>
      </w:r>
      <w:r>
        <w:rPr>
          <w:spacing w:val="-4"/>
        </w:rPr>
        <w:t xml:space="preserve"> </w:t>
      </w:r>
      <w:r>
        <w:t>consulting</w:t>
      </w:r>
      <w:r>
        <w:rPr>
          <w:spacing w:val="-4"/>
        </w:rPr>
        <w:t xml:space="preserve"> </w:t>
      </w:r>
      <w:r>
        <w:t>with</w:t>
      </w:r>
      <w:r>
        <w:rPr>
          <w:spacing w:val="-4"/>
        </w:rPr>
        <w:t xml:space="preserve"> </w:t>
      </w:r>
      <w:r>
        <w:t>systems</w:t>
      </w:r>
      <w:r>
        <w:rPr>
          <w:spacing w:val="-4"/>
        </w:rPr>
        <w:t xml:space="preserve"> </w:t>
      </w:r>
      <w:r>
        <w:t>and</w:t>
      </w:r>
      <w:r>
        <w:rPr>
          <w:spacing w:val="-4"/>
        </w:rPr>
        <w:t xml:space="preserve"> </w:t>
      </w:r>
      <w:r>
        <w:t>budget</w:t>
      </w:r>
      <w:r>
        <w:rPr>
          <w:spacing w:val="-4"/>
        </w:rPr>
        <w:t xml:space="preserve"> </w:t>
      </w:r>
      <w:r>
        <w:t>experts</w:t>
      </w:r>
      <w:r>
        <w:rPr>
          <w:spacing w:val="-4"/>
        </w:rPr>
        <w:t xml:space="preserve"> </w:t>
      </w:r>
      <w:r>
        <w:t>within</w:t>
      </w:r>
      <w:r>
        <w:rPr>
          <w:spacing w:val="-4"/>
        </w:rPr>
        <w:t xml:space="preserve"> </w:t>
      </w:r>
      <w:r>
        <w:t>the</w:t>
      </w:r>
      <w:r>
        <w:rPr>
          <w:spacing w:val="-4"/>
        </w:rPr>
        <w:t xml:space="preserve"> </w:t>
      </w:r>
      <w:r>
        <w:t>agency,</w:t>
      </w:r>
      <w:r>
        <w:rPr>
          <w:spacing w:val="-4"/>
        </w:rPr>
        <w:t xml:space="preserve"> </w:t>
      </w:r>
      <w:r>
        <w:t>and</w:t>
      </w:r>
      <w:r>
        <w:rPr>
          <w:spacing w:val="-4"/>
        </w:rPr>
        <w:t xml:space="preserve"> </w:t>
      </w:r>
      <w:r>
        <w:t>coordinating the review and approval of the Exchange Blueprint Application among the legal department and relevant department heads, and finally, the Governor’s office.</w:t>
      </w:r>
    </w:p>
    <w:p w:rsidR="00F04A66" w:rsidP="00144D08" w14:paraId="002B3F3A" w14:textId="5C2710AA">
      <w:pPr>
        <w:pStyle w:val="Caption"/>
        <w:ind w:firstLine="580"/>
        <w:rPr>
          <w:rFonts w:eastAsia="Calibri" w:cs="Calibri"/>
          <w:color w:val="000000" w:themeColor="text1"/>
          <w:sz w:val="22"/>
        </w:rPr>
      </w:pPr>
      <w:bookmarkStart w:id="137" w:name="_Ref185425503"/>
      <w:bookmarkStart w:id="138" w:name="_Toc185426019"/>
      <w:r w:rsidRPr="00144D08">
        <w:rPr>
          <w:rFonts w:eastAsia="Calibri" w:cs="Calibri"/>
          <w:color w:val="000000" w:themeColor="text1"/>
          <w:sz w:val="22"/>
        </w:rPr>
        <w:t xml:space="preserve">Table </w:t>
      </w:r>
      <w:r w:rsidRPr="00144D08">
        <w:rPr>
          <w:rFonts w:eastAsia="Calibri" w:cs="Calibri"/>
          <w:color w:val="000000" w:themeColor="text1"/>
          <w:sz w:val="22"/>
        </w:rPr>
        <w:fldChar w:fldCharType="begin"/>
      </w:r>
      <w:r w:rsidRPr="00144D08">
        <w:rPr>
          <w:rFonts w:eastAsia="Calibri" w:cs="Calibri"/>
          <w:color w:val="000000" w:themeColor="text1"/>
          <w:sz w:val="22"/>
        </w:rPr>
        <w:instrText xml:space="preserve"> SEQ Table \* ARABIC </w:instrText>
      </w:r>
      <w:r w:rsidRPr="00144D08">
        <w:rPr>
          <w:rFonts w:eastAsia="Calibri" w:cs="Calibri"/>
          <w:color w:val="000000" w:themeColor="text1"/>
          <w:sz w:val="22"/>
        </w:rPr>
        <w:fldChar w:fldCharType="separate"/>
      </w:r>
      <w:r w:rsidR="007C5654">
        <w:rPr>
          <w:rFonts w:eastAsia="Calibri" w:cs="Calibri"/>
          <w:noProof/>
          <w:color w:val="000000" w:themeColor="text1"/>
          <w:sz w:val="22"/>
        </w:rPr>
        <w:t>3</w:t>
      </w:r>
      <w:r w:rsidRPr="00144D08">
        <w:rPr>
          <w:rFonts w:eastAsia="Calibri" w:cs="Calibri"/>
          <w:color w:val="000000" w:themeColor="text1"/>
          <w:sz w:val="22"/>
        </w:rPr>
        <w:fldChar w:fldCharType="end"/>
      </w:r>
      <w:bookmarkEnd w:id="137"/>
      <w:r w:rsidRPr="00144D08">
        <w:rPr>
          <w:rFonts w:eastAsia="Calibri" w:cs="Calibri"/>
          <w:color w:val="000000" w:themeColor="text1"/>
          <w:sz w:val="22"/>
        </w:rPr>
        <w:t xml:space="preserve"> </w:t>
      </w:r>
      <w:r w:rsidR="00A755D6">
        <w:rPr>
          <w:rFonts w:eastAsia="Calibri" w:cs="Calibri"/>
          <w:color w:val="000000" w:themeColor="text1"/>
          <w:sz w:val="22"/>
        </w:rPr>
        <w:t>–</w:t>
      </w:r>
      <w:r w:rsidRPr="00144D08">
        <w:rPr>
          <w:rFonts w:eastAsia="Calibri" w:cs="Calibri"/>
          <w:color w:val="000000" w:themeColor="text1"/>
          <w:sz w:val="22"/>
        </w:rPr>
        <w:t xml:space="preserve"> Estimated Burden Hours</w:t>
      </w:r>
      <w:bookmarkEnd w:id="138"/>
    </w:p>
    <w:tbl>
      <w:tblPr>
        <w:tblStyle w:val="TableGrid"/>
        <w:tblW w:w="0" w:type="auto"/>
        <w:tblInd w:w="625" w:type="dxa"/>
        <w:tblLayout w:type="fixed"/>
        <w:tblLook w:val="04A0"/>
      </w:tblPr>
      <w:tblGrid>
        <w:gridCol w:w="1620"/>
        <w:gridCol w:w="1530"/>
        <w:gridCol w:w="1620"/>
        <w:gridCol w:w="1530"/>
        <w:gridCol w:w="1350"/>
        <w:gridCol w:w="1350"/>
      </w:tblGrid>
      <w:tr w14:paraId="6CE9C82D" w14:textId="77777777" w:rsidTr="00AC1D25">
        <w:tblPrEx>
          <w:tblW w:w="0" w:type="auto"/>
          <w:tblInd w:w="625" w:type="dxa"/>
          <w:tblLayout w:type="fixed"/>
          <w:tblLook w:val="04A0"/>
        </w:tblPrEx>
        <w:trPr>
          <w:cantSplit/>
          <w:tblHeader/>
        </w:trPr>
        <w:tc>
          <w:tcPr>
            <w:tcW w:w="1620" w:type="dxa"/>
          </w:tcPr>
          <w:p w:rsidR="0083516D" w:rsidRPr="00AC1D25" w:rsidP="00AC1D25" w14:paraId="2893E40E" w14:textId="664BDA4B">
            <w:pPr>
              <w:pStyle w:val="TableParagraph"/>
              <w:jc w:val="center"/>
              <w:rPr>
                <w:rFonts w:eastAsia="Calibri"/>
                <w:b/>
                <w:bCs/>
              </w:rPr>
            </w:pPr>
            <w:r w:rsidRPr="00AC1D25">
              <w:rPr>
                <w:b/>
                <w:bCs/>
              </w:rPr>
              <w:t>Forms</w:t>
            </w:r>
          </w:p>
        </w:tc>
        <w:tc>
          <w:tcPr>
            <w:tcW w:w="1530" w:type="dxa"/>
          </w:tcPr>
          <w:p w:rsidR="0083516D" w:rsidRPr="00AC1D25" w:rsidP="00AC1D25" w14:paraId="4CA0B3E5" w14:textId="01247B5A">
            <w:pPr>
              <w:pStyle w:val="TableParagraph"/>
              <w:jc w:val="center"/>
              <w:rPr>
                <w:rFonts w:eastAsia="Calibri"/>
                <w:b/>
                <w:bCs/>
              </w:rPr>
            </w:pPr>
            <w:r w:rsidRPr="00AC1D25">
              <w:rPr>
                <w:b/>
                <w:bCs/>
              </w:rPr>
              <w:t>Type of Respondent</w:t>
            </w:r>
          </w:p>
        </w:tc>
        <w:tc>
          <w:tcPr>
            <w:tcW w:w="1620" w:type="dxa"/>
          </w:tcPr>
          <w:p w:rsidR="0083516D" w:rsidRPr="00AC1D25" w:rsidP="00AC1D25" w14:paraId="4C22249E" w14:textId="4F89D128">
            <w:pPr>
              <w:pStyle w:val="TableParagraph"/>
              <w:jc w:val="center"/>
              <w:rPr>
                <w:rFonts w:eastAsia="Calibri"/>
                <w:b/>
                <w:bCs/>
              </w:rPr>
            </w:pPr>
            <w:r w:rsidRPr="00AC1D25">
              <w:rPr>
                <w:b/>
                <w:bCs/>
              </w:rPr>
              <w:t xml:space="preserve">Number </w:t>
            </w:r>
            <w:r w:rsidRPr="00AC1D25">
              <w:rPr>
                <w:b/>
                <w:bCs/>
                <w:spacing w:val="-6"/>
              </w:rPr>
              <w:t xml:space="preserve">of </w:t>
            </w:r>
            <w:r w:rsidRPr="00AC1D25">
              <w:rPr>
                <w:b/>
                <w:bCs/>
              </w:rPr>
              <w:t>Respondents</w:t>
            </w:r>
          </w:p>
        </w:tc>
        <w:tc>
          <w:tcPr>
            <w:tcW w:w="1530" w:type="dxa"/>
          </w:tcPr>
          <w:p w:rsidR="0083516D" w:rsidRPr="00AC1D25" w:rsidP="00AC1D25" w14:paraId="54E3A5BA" w14:textId="4643E617">
            <w:pPr>
              <w:pStyle w:val="TableParagraph"/>
              <w:jc w:val="center"/>
              <w:rPr>
                <w:rFonts w:eastAsia="Calibri"/>
                <w:b/>
                <w:bCs/>
              </w:rPr>
            </w:pPr>
            <w:r w:rsidRPr="00AC1D25">
              <w:rPr>
                <w:b/>
                <w:bCs/>
              </w:rPr>
              <w:t xml:space="preserve">Number of Responses </w:t>
            </w:r>
            <w:r w:rsidRPr="00AC1D25">
              <w:rPr>
                <w:b/>
                <w:bCs/>
                <w:spacing w:val="-4"/>
              </w:rPr>
              <w:t xml:space="preserve">per </w:t>
            </w:r>
            <w:r w:rsidRPr="00AC1D25">
              <w:rPr>
                <w:b/>
                <w:bCs/>
              </w:rPr>
              <w:t>Respondent</w:t>
            </w:r>
          </w:p>
        </w:tc>
        <w:tc>
          <w:tcPr>
            <w:tcW w:w="1350" w:type="dxa"/>
          </w:tcPr>
          <w:p w:rsidR="0083516D" w:rsidRPr="00AC1D25" w:rsidP="00AC1D25" w14:paraId="3C59B2BA" w14:textId="35DECD62">
            <w:pPr>
              <w:pStyle w:val="TableParagraph"/>
              <w:jc w:val="center"/>
              <w:rPr>
                <w:rFonts w:eastAsia="Calibri"/>
                <w:b/>
                <w:bCs/>
              </w:rPr>
            </w:pPr>
            <w:r w:rsidRPr="00AC1D25">
              <w:rPr>
                <w:b/>
                <w:bCs/>
              </w:rPr>
              <w:t>Estimated Burden hours per Response</w:t>
            </w:r>
          </w:p>
        </w:tc>
        <w:tc>
          <w:tcPr>
            <w:tcW w:w="1350" w:type="dxa"/>
          </w:tcPr>
          <w:p w:rsidR="0083516D" w:rsidRPr="00AC1D25" w:rsidP="00AC1D25" w14:paraId="582A6176" w14:textId="3F79F7F3">
            <w:pPr>
              <w:pStyle w:val="TableParagraph"/>
              <w:jc w:val="center"/>
              <w:rPr>
                <w:rFonts w:eastAsia="Calibri"/>
                <w:b/>
                <w:bCs/>
              </w:rPr>
            </w:pPr>
            <w:r w:rsidRPr="00AC1D25">
              <w:rPr>
                <w:b/>
                <w:bCs/>
              </w:rPr>
              <w:t xml:space="preserve">Total Estimated Burden </w:t>
            </w:r>
            <w:r w:rsidRPr="00AC1D25">
              <w:rPr>
                <w:b/>
                <w:bCs/>
                <w:spacing w:val="-4"/>
              </w:rPr>
              <w:t>Hours</w:t>
            </w:r>
          </w:p>
        </w:tc>
      </w:tr>
      <w:tr w14:paraId="28551763" w14:textId="77777777" w:rsidTr="00AC1D25">
        <w:tblPrEx>
          <w:tblW w:w="0" w:type="auto"/>
          <w:tblInd w:w="625" w:type="dxa"/>
          <w:tblLayout w:type="fixed"/>
          <w:tblLook w:val="04A0"/>
        </w:tblPrEx>
        <w:trPr>
          <w:cantSplit/>
        </w:trPr>
        <w:tc>
          <w:tcPr>
            <w:tcW w:w="1620" w:type="dxa"/>
          </w:tcPr>
          <w:p w:rsidR="0083516D" w:rsidP="00AC1D25" w14:paraId="5FB15E28" w14:textId="452A0CD4">
            <w:pPr>
              <w:pStyle w:val="TableParagraph"/>
              <w:rPr>
                <w:rFonts w:eastAsia="Calibri"/>
              </w:rPr>
            </w:pPr>
            <w:r>
              <w:t>Exchange Blueprint Application</w:t>
            </w:r>
          </w:p>
        </w:tc>
        <w:tc>
          <w:tcPr>
            <w:tcW w:w="1530" w:type="dxa"/>
          </w:tcPr>
          <w:p w:rsidR="0083516D" w:rsidP="00AC1D25" w14:paraId="32760F74" w14:textId="793AFBE7">
            <w:pPr>
              <w:pStyle w:val="TableParagraph"/>
              <w:rPr>
                <w:rFonts w:eastAsia="Calibri"/>
              </w:rPr>
            </w:pPr>
            <w:r>
              <w:t>State Agency</w:t>
            </w:r>
          </w:p>
        </w:tc>
        <w:tc>
          <w:tcPr>
            <w:tcW w:w="1620" w:type="dxa"/>
          </w:tcPr>
          <w:p w:rsidR="0083516D" w:rsidP="00AC1D25" w14:paraId="763BB6B2" w14:textId="66DEB36B">
            <w:pPr>
              <w:pStyle w:val="TableParagraph"/>
              <w:rPr>
                <w:rFonts w:eastAsia="Calibri"/>
              </w:rPr>
            </w:pPr>
            <w:r>
              <w:rPr>
                <w:spacing w:val="-10"/>
              </w:rPr>
              <w:t>2</w:t>
            </w:r>
          </w:p>
        </w:tc>
        <w:tc>
          <w:tcPr>
            <w:tcW w:w="1530" w:type="dxa"/>
          </w:tcPr>
          <w:p w:rsidR="0083516D" w:rsidP="00AC1D25" w14:paraId="6BDCB788" w14:textId="0895FC4C">
            <w:pPr>
              <w:pStyle w:val="TableParagraph"/>
              <w:rPr>
                <w:rFonts w:eastAsia="Calibri"/>
              </w:rPr>
            </w:pPr>
            <w:r>
              <w:rPr>
                <w:spacing w:val="-10"/>
              </w:rPr>
              <w:t>1</w:t>
            </w:r>
          </w:p>
        </w:tc>
        <w:tc>
          <w:tcPr>
            <w:tcW w:w="1350" w:type="dxa"/>
          </w:tcPr>
          <w:p w:rsidR="0083516D" w:rsidP="00AC1D25" w14:paraId="0D79D9C4" w14:textId="7CFC9CB6">
            <w:pPr>
              <w:pStyle w:val="TableParagraph"/>
              <w:rPr>
                <w:rFonts w:eastAsia="Calibri"/>
              </w:rPr>
            </w:pPr>
            <w:r>
              <w:rPr>
                <w:spacing w:val="-4"/>
              </w:rPr>
              <w:t>53.25</w:t>
            </w:r>
          </w:p>
        </w:tc>
        <w:tc>
          <w:tcPr>
            <w:tcW w:w="1350" w:type="dxa"/>
          </w:tcPr>
          <w:p w:rsidR="0083516D" w:rsidP="00AC1D25" w14:paraId="16A3E356" w14:textId="0214FFA9">
            <w:pPr>
              <w:pStyle w:val="TableParagraph"/>
              <w:rPr>
                <w:rFonts w:eastAsia="Calibri"/>
              </w:rPr>
            </w:pPr>
            <w:r w:rsidRPr="00E42FAF">
              <w:rPr>
                <w:spacing w:val="-5"/>
                <w:szCs w:val="20"/>
              </w:rPr>
              <w:t>106.5</w:t>
            </w:r>
          </w:p>
        </w:tc>
      </w:tr>
      <w:tr w14:paraId="0F0F1874" w14:textId="77777777" w:rsidTr="00AC1D25">
        <w:tblPrEx>
          <w:tblW w:w="0" w:type="auto"/>
          <w:tblInd w:w="625" w:type="dxa"/>
          <w:tblLayout w:type="fixed"/>
          <w:tblLook w:val="04A0"/>
        </w:tblPrEx>
        <w:trPr>
          <w:cantSplit/>
        </w:trPr>
        <w:tc>
          <w:tcPr>
            <w:tcW w:w="1620" w:type="dxa"/>
          </w:tcPr>
          <w:p w:rsidR="0083516D" w:rsidP="00AC1D25" w14:paraId="636EECD5" w14:textId="3200C9EC">
            <w:pPr>
              <w:pStyle w:val="TableParagraph"/>
              <w:rPr>
                <w:rFonts w:eastAsia="Calibri"/>
              </w:rPr>
            </w:pPr>
            <w:r>
              <w:rPr>
                <w:b/>
              </w:rPr>
              <w:t>Total</w:t>
            </w:r>
          </w:p>
        </w:tc>
        <w:tc>
          <w:tcPr>
            <w:tcW w:w="1530" w:type="dxa"/>
          </w:tcPr>
          <w:p w:rsidR="0083516D" w:rsidP="00AC1D25" w14:paraId="3180863D" w14:textId="77777777">
            <w:pPr>
              <w:pStyle w:val="TableParagraph"/>
              <w:rPr>
                <w:rFonts w:eastAsia="Calibri"/>
              </w:rPr>
            </w:pPr>
          </w:p>
        </w:tc>
        <w:tc>
          <w:tcPr>
            <w:tcW w:w="1620" w:type="dxa"/>
          </w:tcPr>
          <w:p w:rsidR="0083516D" w:rsidP="00AC1D25" w14:paraId="2AAAAA5A" w14:textId="77777777">
            <w:pPr>
              <w:pStyle w:val="TableParagraph"/>
              <w:rPr>
                <w:rFonts w:eastAsia="Calibri"/>
              </w:rPr>
            </w:pPr>
          </w:p>
        </w:tc>
        <w:tc>
          <w:tcPr>
            <w:tcW w:w="1530" w:type="dxa"/>
          </w:tcPr>
          <w:p w:rsidR="0083516D" w:rsidP="00AC1D25" w14:paraId="70561084" w14:textId="77777777">
            <w:pPr>
              <w:pStyle w:val="TableParagraph"/>
              <w:rPr>
                <w:rFonts w:eastAsia="Calibri"/>
              </w:rPr>
            </w:pPr>
          </w:p>
        </w:tc>
        <w:tc>
          <w:tcPr>
            <w:tcW w:w="1350" w:type="dxa"/>
          </w:tcPr>
          <w:p w:rsidR="0083516D" w:rsidP="00AC1D25" w14:paraId="30C47F48" w14:textId="09386DC4">
            <w:pPr>
              <w:pStyle w:val="TableParagraph"/>
              <w:rPr>
                <w:rFonts w:eastAsia="Calibri"/>
              </w:rPr>
            </w:pPr>
            <w:r>
              <w:rPr>
                <w:b/>
                <w:spacing w:val="-4"/>
              </w:rPr>
              <w:t>53.25</w:t>
            </w:r>
          </w:p>
        </w:tc>
        <w:tc>
          <w:tcPr>
            <w:tcW w:w="1350" w:type="dxa"/>
          </w:tcPr>
          <w:p w:rsidR="0083516D" w:rsidP="00AC1D25" w14:paraId="7D53B336" w14:textId="54D7A54F">
            <w:pPr>
              <w:pStyle w:val="TableParagraph"/>
              <w:rPr>
                <w:rFonts w:eastAsia="Calibri"/>
              </w:rPr>
            </w:pPr>
            <w:r w:rsidRPr="00E42FAF">
              <w:rPr>
                <w:b/>
                <w:spacing w:val="-5"/>
                <w:szCs w:val="20"/>
              </w:rPr>
              <w:t>106.5</w:t>
            </w:r>
          </w:p>
        </w:tc>
      </w:tr>
    </w:tbl>
    <w:p w:rsidR="00EE3360" w:rsidP="00AC1D25" w14:paraId="54A0E5D2" w14:textId="77777777">
      <w:pPr>
        <w:pStyle w:val="Heading2"/>
      </w:pPr>
      <w:bookmarkStart w:id="139" w:name="_Toc185426065"/>
      <w:bookmarkStart w:id="140" w:name="_Toc185426066"/>
      <w:bookmarkStart w:id="141" w:name="_Toc185426089"/>
      <w:bookmarkStart w:id="142" w:name="_Toc185426090"/>
      <w:bookmarkStart w:id="143" w:name="_Toc185426091"/>
      <w:bookmarkStart w:id="144" w:name="_Toc185426092"/>
      <w:bookmarkStart w:id="145" w:name="_Toc185426093"/>
      <w:bookmarkStart w:id="146" w:name="_Toc185426094"/>
      <w:bookmarkStart w:id="147" w:name="_Toc185426095"/>
      <w:bookmarkStart w:id="148" w:name="_Toc185426096"/>
      <w:bookmarkStart w:id="149" w:name="_Toc185426097"/>
      <w:bookmarkStart w:id="150" w:name="_Toc185426098"/>
      <w:bookmarkStart w:id="151" w:name="_Toc185426099"/>
      <w:bookmarkStart w:id="152" w:name="_Toc185426100"/>
      <w:bookmarkStart w:id="153" w:name="_Toc184200703"/>
      <w:bookmarkStart w:id="154" w:name="_Toc185243722"/>
      <w:bookmarkStart w:id="155" w:name="_Toc185243785"/>
      <w:bookmarkStart w:id="156" w:name="_Toc185243848"/>
      <w:bookmarkStart w:id="157" w:name="_Toc185243911"/>
      <w:bookmarkStart w:id="158" w:name="_Toc185426101"/>
      <w:bookmarkStart w:id="159" w:name="_Toc184200704"/>
      <w:bookmarkStart w:id="160" w:name="_Toc185243723"/>
      <w:bookmarkStart w:id="161" w:name="_Toc185243786"/>
      <w:bookmarkStart w:id="162" w:name="_Toc185243849"/>
      <w:bookmarkStart w:id="163" w:name="_Toc185243912"/>
      <w:bookmarkStart w:id="164" w:name="_Toc185426102"/>
      <w:bookmarkStart w:id="165" w:name="_Toc168065154"/>
      <w:bookmarkStart w:id="166" w:name="_Toc184200727"/>
      <w:bookmarkStart w:id="167" w:name="_Toc185243746"/>
      <w:bookmarkStart w:id="168" w:name="_Toc185243809"/>
      <w:bookmarkStart w:id="169" w:name="_Toc185243872"/>
      <w:bookmarkStart w:id="170" w:name="_Toc185243935"/>
      <w:bookmarkStart w:id="171" w:name="_Toc185426125"/>
      <w:bookmarkStart w:id="172" w:name="_Toc18542612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Capital</w:t>
      </w:r>
      <w:r>
        <w:rPr>
          <w:spacing w:val="-7"/>
        </w:rPr>
        <w:t xml:space="preserve"> </w:t>
      </w:r>
      <w:r>
        <w:rPr>
          <w:spacing w:val="-2"/>
        </w:rPr>
        <w:t>Costs</w:t>
      </w:r>
      <w:bookmarkEnd w:id="172"/>
    </w:p>
    <w:p w:rsidR="00EE3360" w:rsidP="0008145F" w14:paraId="54A0E5D3" w14:textId="77777777">
      <w:pPr>
        <w:pStyle w:val="BodyText"/>
        <w:spacing w:before="263"/>
        <w:ind w:left="180"/>
      </w:pPr>
      <w:r>
        <w:t>There</w:t>
      </w:r>
      <w:r>
        <w:rPr>
          <w:spacing w:val="-2"/>
        </w:rPr>
        <w:t xml:space="preserve"> </w:t>
      </w:r>
      <w:r>
        <w:t>are</w:t>
      </w:r>
      <w:r>
        <w:rPr>
          <w:spacing w:val="-3"/>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1"/>
        </w:rPr>
        <w:t xml:space="preserve"> </w:t>
      </w:r>
      <w:r>
        <w:t>with</w:t>
      </w:r>
      <w:r>
        <w:rPr>
          <w:spacing w:val="-1"/>
        </w:rPr>
        <w:t xml:space="preserve"> </w:t>
      </w:r>
      <w:r>
        <w:t>this</w:t>
      </w:r>
      <w:r>
        <w:rPr>
          <w:spacing w:val="-1"/>
        </w:rPr>
        <w:t xml:space="preserve"> </w:t>
      </w:r>
      <w:r>
        <w:rPr>
          <w:spacing w:val="-2"/>
        </w:rPr>
        <w:t>collection.</w:t>
      </w:r>
    </w:p>
    <w:p w:rsidR="00EE3360" w:rsidP="00AC1D25" w14:paraId="54A0E5D4" w14:textId="77777777">
      <w:pPr>
        <w:pStyle w:val="Heading2"/>
      </w:pPr>
      <w:bookmarkStart w:id="173" w:name="_Toc185426127"/>
      <w:r>
        <w:t>Cost</w:t>
      </w:r>
      <w:r>
        <w:rPr>
          <w:spacing w:val="-4"/>
        </w:rPr>
        <w:t xml:space="preserve"> </w:t>
      </w:r>
      <w:r>
        <w:t>to</w:t>
      </w:r>
      <w:r>
        <w:rPr>
          <w:spacing w:val="-3"/>
        </w:rPr>
        <w:t xml:space="preserve"> </w:t>
      </w:r>
      <w:r>
        <w:t>Federal</w:t>
      </w:r>
      <w:r>
        <w:rPr>
          <w:spacing w:val="-6"/>
        </w:rPr>
        <w:t xml:space="preserve"> </w:t>
      </w:r>
      <w:r>
        <w:rPr>
          <w:spacing w:val="-2"/>
        </w:rPr>
        <w:t>Government</w:t>
      </w:r>
      <w:bookmarkEnd w:id="173"/>
    </w:p>
    <w:p w:rsidR="00EE3360" w:rsidP="0008145F" w14:paraId="54A0E5D5" w14:textId="22779480">
      <w:pPr>
        <w:pStyle w:val="BodyText"/>
        <w:spacing w:before="264"/>
        <w:ind w:left="180" w:right="578"/>
      </w:pPr>
      <w:r>
        <w:t>Total</w:t>
      </w:r>
      <w:r>
        <w:rPr>
          <w:spacing w:val="-3"/>
        </w:rPr>
        <w:t xml:space="preserve"> </w:t>
      </w:r>
      <w:r>
        <w:t>cost</w:t>
      </w:r>
      <w:r>
        <w:rPr>
          <w:spacing w:val="-3"/>
        </w:rPr>
        <w:t xml:space="preserve"> </w:t>
      </w:r>
      <w:r>
        <w:t>to</w:t>
      </w:r>
      <w:r>
        <w:rPr>
          <w:spacing w:val="-3"/>
        </w:rPr>
        <w:t xml:space="preserve"> </w:t>
      </w:r>
      <w:r>
        <w:t>the</w:t>
      </w:r>
      <w:r>
        <w:rPr>
          <w:spacing w:val="-3"/>
        </w:rPr>
        <w:t xml:space="preserve"> </w:t>
      </w:r>
      <w:r w:rsidR="00472372">
        <w:t>f</w:t>
      </w:r>
      <w:r>
        <w:t>ederal government</w:t>
      </w:r>
      <w:r>
        <w:rPr>
          <w:spacing w:val="-3"/>
        </w:rPr>
        <w:t xml:space="preserve"> </w:t>
      </w:r>
      <w:r>
        <w:t>across</w:t>
      </w:r>
      <w:r>
        <w:rPr>
          <w:spacing w:val="-3"/>
        </w:rPr>
        <w:t xml:space="preserve"> </w:t>
      </w:r>
      <w:r>
        <w:t>the</w:t>
      </w:r>
      <w:r>
        <w:rPr>
          <w:spacing w:val="-3"/>
        </w:rPr>
        <w:t xml:space="preserve"> </w:t>
      </w:r>
      <w:r>
        <w:t>three</w:t>
      </w:r>
      <w:r>
        <w:rPr>
          <w:spacing w:val="-4"/>
        </w:rPr>
        <w:t xml:space="preserve"> </w:t>
      </w:r>
      <w:r>
        <w:t>years</w:t>
      </w:r>
      <w:r>
        <w:rPr>
          <w:spacing w:val="-3"/>
        </w:rPr>
        <w:t xml:space="preserve"> </w:t>
      </w:r>
      <w:r>
        <w:t>of</w:t>
      </w:r>
      <w:r>
        <w:rPr>
          <w:spacing w:val="-5"/>
        </w:rPr>
        <w:t xml:space="preserve"> </w:t>
      </w:r>
      <w:r>
        <w:t>the</w:t>
      </w:r>
      <w:r>
        <w:rPr>
          <w:spacing w:val="-2"/>
        </w:rPr>
        <w:t xml:space="preserve"> </w:t>
      </w:r>
      <w:r>
        <w:t>ICR is</w:t>
      </w:r>
      <w:r>
        <w:rPr>
          <w:spacing w:val="-3"/>
        </w:rPr>
        <w:t xml:space="preserve"> </w:t>
      </w:r>
      <w:r>
        <w:t>$</w:t>
      </w:r>
      <w:r w:rsidR="00C807BC">
        <w:t>109,948.68</w:t>
      </w:r>
      <w:r>
        <w:t>.</w:t>
      </w:r>
      <w:r>
        <w:rPr>
          <w:spacing w:val="-3"/>
        </w:rPr>
        <w:t xml:space="preserve"> </w:t>
      </w:r>
      <w:r>
        <w:t>It</w:t>
      </w:r>
      <w:r>
        <w:rPr>
          <w:spacing w:val="-3"/>
        </w:rPr>
        <w:t xml:space="preserve"> </w:t>
      </w:r>
      <w:r>
        <w:t>requires</w:t>
      </w:r>
      <w:r>
        <w:rPr>
          <w:spacing w:val="-3"/>
        </w:rPr>
        <w:t xml:space="preserve"> </w:t>
      </w:r>
      <w:r>
        <w:t xml:space="preserve">the combined labor of </w:t>
      </w:r>
      <w:r w:rsidR="00472372">
        <w:t>f</w:t>
      </w:r>
      <w:r>
        <w:t xml:space="preserve">ederal employees at </w:t>
      </w:r>
      <w:r w:rsidR="00A01551">
        <w:t xml:space="preserve">the </w:t>
      </w:r>
      <w:r>
        <w:t>GS-12, GS-13, GS-14</w:t>
      </w:r>
      <w:r w:rsidR="00A755D6">
        <w:t>,</w:t>
      </w:r>
      <w:r>
        <w:t xml:space="preserve"> and GS-15 </w:t>
      </w:r>
      <w:r w:rsidR="00472372">
        <w:t xml:space="preserve">levels </w:t>
      </w:r>
      <w:r>
        <w:t>in the Washington DC area to review and assess the Exchange Blueprint</w:t>
      </w:r>
      <w:r w:rsidR="00C966BC">
        <w:t xml:space="preserve"> </w:t>
      </w:r>
      <w:r>
        <w:t>Applications.</w:t>
      </w:r>
    </w:p>
    <w:p w:rsidR="00472372" w:rsidP="0008145F" w14:paraId="29768ADB" w14:textId="77777777">
      <w:pPr>
        <w:pStyle w:val="BodyText"/>
        <w:spacing w:before="273"/>
        <w:ind w:left="180"/>
      </w:pPr>
      <w:r>
        <w:t>Based</w:t>
      </w:r>
      <w:r>
        <w:rPr>
          <w:spacing w:val="-1"/>
        </w:rPr>
        <w:t xml:space="preserve"> </w:t>
      </w:r>
      <w:r>
        <w:t>on</w:t>
      </w:r>
      <w:r>
        <w:rPr>
          <w:spacing w:val="-1"/>
        </w:rPr>
        <w:t xml:space="preserve"> </w:t>
      </w:r>
      <w:r>
        <w:t>the</w:t>
      </w:r>
      <w:r>
        <w:rPr>
          <w:spacing w:val="-1"/>
        </w:rPr>
        <w:t xml:space="preserve"> </w:t>
      </w:r>
      <w:r>
        <w:t>most</w:t>
      </w:r>
      <w:r>
        <w:rPr>
          <w:spacing w:val="-1"/>
        </w:rPr>
        <w:t xml:space="preserve"> </w:t>
      </w:r>
      <w:r>
        <w:t>current General Schedule</w:t>
      </w:r>
      <w:r w:rsidR="00A01551">
        <w:t xml:space="preserve"> (GS)</w:t>
      </w:r>
      <w:r>
        <w:rPr>
          <w:spacing w:val="-2"/>
        </w:rPr>
        <w:t xml:space="preserve"> </w:t>
      </w:r>
      <w:r>
        <w:t>pay</w:t>
      </w:r>
      <w:r>
        <w:rPr>
          <w:spacing w:val="-1"/>
        </w:rPr>
        <w:t xml:space="preserve"> </w:t>
      </w:r>
      <w:r>
        <w:t>schedule</w:t>
      </w:r>
      <w:r w:rsidR="00A01551">
        <w:t xml:space="preserve"> </w:t>
      </w:r>
      <w:r w:rsidRPr="00D77297" w:rsidR="00A01551">
        <w:t>effective</w:t>
      </w:r>
      <w:r w:rsidRPr="00CA79A0" w:rsidR="00A01551">
        <w:t xml:space="preserve"> </w:t>
      </w:r>
      <w:r w:rsidRPr="00D77297" w:rsidR="00A01551">
        <w:t>January</w:t>
      </w:r>
      <w:r w:rsidRPr="00CA79A0" w:rsidR="00A01551">
        <w:t xml:space="preserve"> </w:t>
      </w:r>
      <w:r w:rsidRPr="00D77297" w:rsidR="00A01551">
        <w:t>202</w:t>
      </w:r>
      <w:r w:rsidR="00A01551">
        <w:t>4</w:t>
      </w:r>
      <w:r>
        <w:t>:</w:t>
      </w:r>
    </w:p>
    <w:p w:rsidR="00472372" w:rsidRPr="00AC1D25" w:rsidP="00AC1D25" w14:paraId="50D16CB1" w14:textId="0E7D069A">
      <w:pPr>
        <w:pStyle w:val="BodyText"/>
        <w:numPr>
          <w:ilvl w:val="0"/>
          <w:numId w:val="8"/>
        </w:numPr>
        <w:contextualSpacing/>
      </w:pPr>
      <w:r>
        <w:t>A</w:t>
      </w:r>
      <w:r w:rsidRPr="00106C57">
        <w:t xml:space="preserve"> </w:t>
      </w:r>
      <w:r w:rsidRPr="00472372">
        <w:t>GS-12,</w:t>
      </w:r>
      <w:r w:rsidRPr="00106C57">
        <w:t xml:space="preserve"> </w:t>
      </w:r>
      <w:r w:rsidRPr="00472372">
        <w:t>Step 1</w:t>
      </w:r>
      <w:r w:rsidRPr="00106C57">
        <w:t xml:space="preserve"> </w:t>
      </w:r>
      <w:r w:rsidRPr="00472372">
        <w:t>earns</w:t>
      </w:r>
      <w:r w:rsidRPr="00106C57">
        <w:t xml:space="preserve"> </w:t>
      </w:r>
      <w:r w:rsidRPr="00472372">
        <w:t>a</w:t>
      </w:r>
      <w:r w:rsidRPr="00106C57">
        <w:t xml:space="preserve"> </w:t>
      </w:r>
      <w:r w:rsidRPr="00472372">
        <w:t>basic</w:t>
      </w:r>
      <w:r w:rsidRPr="00106C57">
        <w:t xml:space="preserve"> </w:t>
      </w:r>
      <w:r w:rsidRPr="00472372">
        <w:t>rate</w:t>
      </w:r>
      <w:r w:rsidRPr="00106C57">
        <w:t xml:space="preserve"> of</w:t>
      </w:r>
      <w:r w:rsidRPr="00472372" w:rsidR="009642C9">
        <w:t>$</w:t>
      </w:r>
      <w:r w:rsidRPr="00472372" w:rsidR="006A583A">
        <w:t>47.53</w:t>
      </w:r>
      <w:r w:rsidRPr="00AC1D25" w:rsidR="009642C9">
        <w:t xml:space="preserve"> </w:t>
      </w:r>
      <w:r w:rsidRPr="00472372" w:rsidR="009642C9">
        <w:t>hourly</w:t>
      </w:r>
      <w:r>
        <w:t>.</w:t>
      </w:r>
    </w:p>
    <w:p w:rsidR="00472372" w:rsidRPr="00AC1D25" w:rsidP="00AC1D25" w14:paraId="72DF41E8" w14:textId="71C553DE">
      <w:pPr>
        <w:pStyle w:val="BodyText"/>
        <w:numPr>
          <w:ilvl w:val="0"/>
          <w:numId w:val="7"/>
        </w:numPr>
        <w:contextualSpacing/>
      </w:pPr>
      <w:r>
        <w:t>A</w:t>
      </w:r>
      <w:r w:rsidRPr="00AC1D25" w:rsidR="009642C9">
        <w:t xml:space="preserve"> </w:t>
      </w:r>
      <w:r w:rsidRPr="00472372" w:rsidR="009642C9">
        <w:t>GS-13, Step</w:t>
      </w:r>
      <w:r w:rsidRPr="00AC1D25" w:rsidR="009642C9">
        <w:t xml:space="preserve"> </w:t>
      </w:r>
      <w:r w:rsidRPr="00472372" w:rsidR="009642C9">
        <w:t>1</w:t>
      </w:r>
      <w:r w:rsidRPr="00AC1D25" w:rsidR="009642C9">
        <w:t xml:space="preserve"> </w:t>
      </w:r>
      <w:r w:rsidRPr="00472372" w:rsidR="009642C9">
        <w:t>earns</w:t>
      </w:r>
      <w:r w:rsidRPr="00AC1D25" w:rsidR="009642C9">
        <w:t xml:space="preserve"> </w:t>
      </w:r>
      <w:r w:rsidRPr="00472372" w:rsidR="009642C9">
        <w:t>a</w:t>
      </w:r>
      <w:r w:rsidRPr="00AC1D25" w:rsidR="009642C9">
        <w:t xml:space="preserve"> </w:t>
      </w:r>
      <w:r w:rsidRPr="00472372" w:rsidR="009642C9">
        <w:t>basic</w:t>
      </w:r>
      <w:r w:rsidRPr="00AC1D25" w:rsidR="009642C9">
        <w:t xml:space="preserve"> </w:t>
      </w:r>
      <w:r w:rsidRPr="00472372" w:rsidR="009642C9">
        <w:t>rate</w:t>
      </w:r>
      <w:r w:rsidRPr="00AC1D25" w:rsidR="009642C9">
        <w:t xml:space="preserve"> </w:t>
      </w:r>
      <w:r w:rsidRPr="00472372" w:rsidR="009642C9">
        <w:t>of</w:t>
      </w:r>
      <w:r w:rsidRPr="00AC1D25" w:rsidR="009642C9">
        <w:t xml:space="preserve"> </w:t>
      </w:r>
      <w:r w:rsidRPr="00472372" w:rsidR="009642C9">
        <w:t>$</w:t>
      </w:r>
      <w:r w:rsidRPr="00472372" w:rsidR="006A583A">
        <w:t>56.52</w:t>
      </w:r>
      <w:r w:rsidRPr="00AC1D25" w:rsidR="009642C9">
        <w:t xml:space="preserve"> </w:t>
      </w:r>
      <w:r w:rsidRPr="00472372" w:rsidR="009642C9">
        <w:t>hourly</w:t>
      </w:r>
      <w:r>
        <w:t>.</w:t>
      </w:r>
    </w:p>
    <w:p w:rsidR="00472372" w:rsidRPr="00472372" w:rsidP="00AC1D25" w14:paraId="6787207F" w14:textId="488B790B">
      <w:pPr>
        <w:pStyle w:val="BodyText"/>
        <w:numPr>
          <w:ilvl w:val="0"/>
          <w:numId w:val="7"/>
        </w:numPr>
        <w:contextualSpacing/>
      </w:pPr>
      <w:r>
        <w:t>A</w:t>
      </w:r>
      <w:r w:rsidRPr="00AC1D25" w:rsidR="009642C9">
        <w:t xml:space="preserve"> </w:t>
      </w:r>
      <w:r w:rsidRPr="00472372" w:rsidR="009642C9">
        <w:t>GS-14,</w:t>
      </w:r>
      <w:r w:rsidRPr="00AC1D25" w:rsidR="009642C9">
        <w:t xml:space="preserve"> </w:t>
      </w:r>
      <w:r w:rsidRPr="00472372" w:rsidR="009642C9">
        <w:t>Step</w:t>
      </w:r>
      <w:r w:rsidRPr="00AC1D25" w:rsidR="009642C9">
        <w:t xml:space="preserve"> </w:t>
      </w:r>
      <w:r w:rsidRPr="00472372" w:rsidR="009642C9">
        <w:t>1</w:t>
      </w:r>
      <w:r w:rsidRPr="00AC1D25" w:rsidR="009642C9">
        <w:t xml:space="preserve"> </w:t>
      </w:r>
      <w:r w:rsidRPr="00472372" w:rsidR="009642C9">
        <w:t>earns</w:t>
      </w:r>
      <w:r w:rsidRPr="00AC1D25" w:rsidR="009642C9">
        <w:t xml:space="preserve"> </w:t>
      </w:r>
      <w:r w:rsidRPr="00472372" w:rsidR="009642C9">
        <w:t>a</w:t>
      </w:r>
      <w:r w:rsidRPr="00AC1D25" w:rsidR="009642C9">
        <w:t xml:space="preserve"> </w:t>
      </w:r>
      <w:r w:rsidRPr="00472372" w:rsidR="009642C9">
        <w:t>basic rate of $</w:t>
      </w:r>
      <w:r w:rsidRPr="00472372" w:rsidR="006A583A">
        <w:t>66.79</w:t>
      </w:r>
      <w:r w:rsidRPr="00472372" w:rsidR="009642C9">
        <w:t xml:space="preserve"> hourly</w:t>
      </w:r>
      <w:r>
        <w:t>.</w:t>
      </w:r>
    </w:p>
    <w:p w:rsidR="00472372" w:rsidRPr="00472372" w:rsidP="00AC1D25" w14:paraId="71F917C4" w14:textId="2CBC0B91">
      <w:pPr>
        <w:pStyle w:val="BodyText"/>
        <w:numPr>
          <w:ilvl w:val="0"/>
          <w:numId w:val="7"/>
        </w:numPr>
        <w:contextualSpacing/>
      </w:pPr>
      <w:r>
        <w:t>A</w:t>
      </w:r>
      <w:r w:rsidRPr="00472372" w:rsidR="009642C9">
        <w:t xml:space="preserve"> GS-15, Step 1 earns a basic rate of $</w:t>
      </w:r>
      <w:r w:rsidRPr="00472372" w:rsidR="006A583A">
        <w:t>78.56</w:t>
      </w:r>
      <w:r w:rsidRPr="00472372" w:rsidR="009642C9">
        <w:t xml:space="preserve"> hourly. </w:t>
      </w:r>
    </w:p>
    <w:p w:rsidR="00123372" w14:paraId="1DDA9FF1" w14:textId="77777777">
      <w:pPr>
        <w:rPr>
          <w:sz w:val="24"/>
          <w:szCs w:val="24"/>
        </w:rPr>
      </w:pPr>
      <w:r>
        <w:br w:type="page"/>
      </w:r>
    </w:p>
    <w:p w:rsidR="00EE3360" w:rsidP="0008145F" w14:paraId="54A0E5D7" w14:textId="0EEFFFA1">
      <w:pPr>
        <w:pStyle w:val="BodyText"/>
        <w:spacing w:before="273"/>
        <w:ind w:left="180"/>
      </w:pPr>
      <w:r>
        <w:t>CMS multiplied hourly rates by a standard government benefits multiplication factor of two.</w:t>
      </w:r>
      <w:r w:rsidR="00472372">
        <w:t xml:space="preserve"> Refer to </w:t>
      </w:r>
      <w:r w:rsidRPr="00472372" w:rsidR="00472372">
        <w:fldChar w:fldCharType="begin"/>
      </w:r>
      <w:r w:rsidRPr="00472372" w:rsidR="00472372">
        <w:instrText xml:space="preserve"> REF _Ref185425783 \h </w:instrText>
      </w:r>
      <w:r w:rsidR="00472372">
        <w:instrText xml:space="preserve"> \* MERGEFORMAT </w:instrText>
      </w:r>
      <w:r w:rsidRPr="00472372" w:rsidR="00472372">
        <w:fldChar w:fldCharType="separate"/>
      </w:r>
      <w:r w:rsidRPr="007C5654" w:rsidR="007C5654">
        <w:rPr>
          <w:rFonts w:eastAsia="Calibri" w:cs="Calibri"/>
          <w:color w:val="000000" w:themeColor="text1"/>
        </w:rPr>
        <w:t xml:space="preserve">Table </w:t>
      </w:r>
      <w:r w:rsidRPr="007C5654" w:rsidR="007C5654">
        <w:rPr>
          <w:rFonts w:eastAsia="Calibri" w:cs="Calibri"/>
          <w:noProof/>
          <w:color w:val="000000" w:themeColor="text1"/>
        </w:rPr>
        <w:t>4</w:t>
      </w:r>
      <w:r w:rsidRPr="00472372" w:rsidR="00472372">
        <w:fldChar w:fldCharType="end"/>
      </w:r>
      <w:r w:rsidR="00472372">
        <w:t>.</w:t>
      </w:r>
    </w:p>
    <w:p w:rsidR="00EE3360" w:rsidP="00144D08" w14:paraId="54A0E5D8" w14:textId="79C26EF5">
      <w:pPr>
        <w:pStyle w:val="Caption"/>
        <w:spacing w:after="0"/>
        <w:rPr>
          <w:rFonts w:eastAsia="Calibri" w:cs="Calibri"/>
          <w:color w:val="000000" w:themeColor="text1"/>
          <w:sz w:val="22"/>
        </w:rPr>
      </w:pPr>
      <w:bookmarkStart w:id="174" w:name="_Ref185425783"/>
      <w:bookmarkStart w:id="175" w:name="_Toc185426020"/>
      <w:r w:rsidRPr="00144D08">
        <w:rPr>
          <w:rFonts w:eastAsia="Calibri" w:cs="Calibri"/>
          <w:color w:val="000000" w:themeColor="text1"/>
          <w:sz w:val="22"/>
        </w:rPr>
        <w:t xml:space="preserve">Table </w:t>
      </w:r>
      <w:r w:rsidRPr="00144D08">
        <w:rPr>
          <w:rFonts w:eastAsia="Calibri" w:cs="Calibri"/>
          <w:color w:val="000000" w:themeColor="text1"/>
          <w:sz w:val="22"/>
        </w:rPr>
        <w:fldChar w:fldCharType="begin"/>
      </w:r>
      <w:r w:rsidRPr="00144D08">
        <w:rPr>
          <w:rFonts w:eastAsia="Calibri" w:cs="Calibri"/>
          <w:color w:val="000000" w:themeColor="text1"/>
          <w:sz w:val="22"/>
        </w:rPr>
        <w:instrText xml:space="preserve"> SEQ Table \* ARABIC </w:instrText>
      </w:r>
      <w:r w:rsidRPr="00144D08">
        <w:rPr>
          <w:rFonts w:eastAsia="Calibri" w:cs="Calibri"/>
          <w:color w:val="000000" w:themeColor="text1"/>
          <w:sz w:val="22"/>
        </w:rPr>
        <w:fldChar w:fldCharType="separate"/>
      </w:r>
      <w:r w:rsidR="007C5654">
        <w:rPr>
          <w:rFonts w:eastAsia="Calibri" w:cs="Calibri"/>
          <w:noProof/>
          <w:color w:val="000000" w:themeColor="text1"/>
          <w:sz w:val="22"/>
        </w:rPr>
        <w:t>4</w:t>
      </w:r>
      <w:r w:rsidRPr="00144D08">
        <w:rPr>
          <w:rFonts w:eastAsia="Calibri" w:cs="Calibri"/>
          <w:color w:val="000000" w:themeColor="text1"/>
          <w:sz w:val="22"/>
        </w:rPr>
        <w:fldChar w:fldCharType="end"/>
      </w:r>
      <w:bookmarkEnd w:id="174"/>
      <w:r w:rsidRPr="00144D08">
        <w:rPr>
          <w:rFonts w:eastAsia="Calibri" w:cs="Calibri"/>
          <w:color w:val="000000" w:themeColor="text1"/>
          <w:sz w:val="22"/>
        </w:rPr>
        <w:t xml:space="preserve"> </w:t>
      </w:r>
      <w:r w:rsidR="00A755D6">
        <w:rPr>
          <w:rFonts w:eastAsia="Calibri" w:cs="Calibri"/>
          <w:color w:val="000000" w:themeColor="text1"/>
          <w:sz w:val="22"/>
        </w:rPr>
        <w:t>–</w:t>
      </w:r>
      <w:r w:rsidRPr="00144D08">
        <w:rPr>
          <w:rFonts w:eastAsia="Calibri" w:cs="Calibri"/>
          <w:color w:val="000000" w:themeColor="text1"/>
          <w:sz w:val="22"/>
        </w:rPr>
        <w:t xml:space="preserve"> Cost to Federal Government</w:t>
      </w:r>
      <w:bookmarkEnd w:id="175"/>
    </w:p>
    <w:tbl>
      <w:tblPr>
        <w:tblStyle w:val="TableGrid"/>
        <w:tblW w:w="0" w:type="auto"/>
        <w:tblInd w:w="625" w:type="dxa"/>
        <w:tblLook w:val="04A0"/>
      </w:tblPr>
      <w:tblGrid>
        <w:gridCol w:w="4950"/>
        <w:gridCol w:w="2790"/>
      </w:tblGrid>
      <w:tr w14:paraId="6297BF87" w14:textId="77777777" w:rsidTr="00AC1D25">
        <w:tblPrEx>
          <w:tblW w:w="0" w:type="auto"/>
          <w:tblInd w:w="625" w:type="dxa"/>
          <w:tblLook w:val="04A0"/>
        </w:tblPrEx>
        <w:trPr>
          <w:cantSplit/>
          <w:tblHeader/>
        </w:trPr>
        <w:tc>
          <w:tcPr>
            <w:tcW w:w="4950" w:type="dxa"/>
            <w:vAlign w:val="center"/>
          </w:tcPr>
          <w:p w:rsidR="0083516D" w:rsidP="0083516D" w14:paraId="66A3113D" w14:textId="59B343D0">
            <w:pPr>
              <w:rPr>
                <w:rFonts w:eastAsia="Calibri"/>
              </w:rPr>
            </w:pPr>
            <w:r>
              <w:rPr>
                <w:b/>
              </w:rPr>
              <w:t>Federal Employee Task</w:t>
            </w:r>
          </w:p>
        </w:tc>
        <w:tc>
          <w:tcPr>
            <w:tcW w:w="2790" w:type="dxa"/>
          </w:tcPr>
          <w:p w:rsidR="0083516D" w:rsidP="0083516D" w14:paraId="18D9477A" w14:textId="4D3D6EE9">
            <w:pPr>
              <w:rPr>
                <w:rFonts w:eastAsia="Calibri"/>
              </w:rPr>
            </w:pPr>
            <w:r>
              <w:rPr>
                <w:b/>
                <w:spacing w:val="-2"/>
              </w:rPr>
              <w:t>Estimate Cost</w:t>
            </w:r>
          </w:p>
        </w:tc>
      </w:tr>
      <w:tr w14:paraId="00AD19EC" w14:textId="77777777" w:rsidTr="00AC1D25">
        <w:tblPrEx>
          <w:tblW w:w="0" w:type="auto"/>
          <w:tblInd w:w="625" w:type="dxa"/>
          <w:tblLook w:val="04A0"/>
        </w:tblPrEx>
        <w:trPr>
          <w:cantSplit/>
        </w:trPr>
        <w:tc>
          <w:tcPr>
            <w:tcW w:w="4950" w:type="dxa"/>
          </w:tcPr>
          <w:p w:rsidR="0083516D" w:rsidP="0083516D" w14:paraId="729B7E53" w14:textId="48D4AD25">
            <w:pPr>
              <w:rPr>
                <w:rFonts w:eastAsia="Calibri"/>
              </w:rPr>
            </w:pPr>
            <w:r>
              <w:rPr>
                <w:b/>
              </w:rPr>
              <w:t>Tracking</w:t>
            </w:r>
            <w:r>
              <w:rPr>
                <w:b/>
                <w:spacing w:val="-6"/>
              </w:rPr>
              <w:t xml:space="preserve"> </w:t>
            </w:r>
            <w:r>
              <w:rPr>
                <w:b/>
              </w:rPr>
              <w:t>of</w:t>
            </w:r>
            <w:r>
              <w:rPr>
                <w:b/>
                <w:spacing w:val="-3"/>
              </w:rPr>
              <w:t xml:space="preserve"> </w:t>
            </w:r>
            <w:r>
              <w:rPr>
                <w:b/>
              </w:rPr>
              <w:t>Exchange</w:t>
            </w:r>
            <w:r>
              <w:rPr>
                <w:b/>
                <w:spacing w:val="-3"/>
              </w:rPr>
              <w:t xml:space="preserve"> </w:t>
            </w:r>
            <w:r>
              <w:rPr>
                <w:b/>
              </w:rPr>
              <w:t>Blueprint</w:t>
            </w:r>
            <w:r>
              <w:rPr>
                <w:b/>
                <w:spacing w:val="-3"/>
              </w:rPr>
              <w:t xml:space="preserve"> </w:t>
            </w:r>
            <w:r>
              <w:rPr>
                <w:b/>
                <w:spacing w:val="-2"/>
              </w:rPr>
              <w:t>Applications</w:t>
            </w:r>
          </w:p>
        </w:tc>
        <w:tc>
          <w:tcPr>
            <w:tcW w:w="2790" w:type="dxa"/>
          </w:tcPr>
          <w:p w:rsidR="0083516D" w:rsidP="0083516D" w14:paraId="524A1FA7" w14:textId="4560F793">
            <w:pPr>
              <w:rPr>
                <w:rFonts w:eastAsia="Calibri"/>
              </w:rPr>
            </w:pPr>
            <w:r>
              <w:rPr>
                <w:rFonts w:eastAsia="Calibri"/>
              </w:rPr>
              <w:t>–</w:t>
            </w:r>
          </w:p>
        </w:tc>
      </w:tr>
      <w:tr w14:paraId="534A6EB0" w14:textId="77777777" w:rsidTr="00AC1D25">
        <w:tblPrEx>
          <w:tblW w:w="0" w:type="auto"/>
          <w:tblInd w:w="625" w:type="dxa"/>
          <w:tblLook w:val="04A0"/>
        </w:tblPrEx>
        <w:trPr>
          <w:cantSplit/>
        </w:trPr>
        <w:tc>
          <w:tcPr>
            <w:tcW w:w="4950" w:type="dxa"/>
          </w:tcPr>
          <w:p w:rsidR="0083516D" w:rsidP="0083516D" w14:paraId="0BC81475" w14:textId="22034FBE">
            <w:pPr>
              <w:rPr>
                <w:rFonts w:eastAsia="Calibri"/>
              </w:rPr>
            </w:pPr>
            <w:r>
              <w:t>GS-12:</w:t>
            </w:r>
            <w:r>
              <w:rPr>
                <w:spacing w:val="-3"/>
              </w:rPr>
              <w:t xml:space="preserve"> </w:t>
            </w:r>
            <w:r>
              <w:t>1</w:t>
            </w:r>
            <w:r>
              <w:rPr>
                <w:spacing w:val="-1"/>
              </w:rPr>
              <w:t xml:space="preserve"> </w:t>
            </w:r>
            <w:r>
              <w:t>x</w:t>
            </w:r>
            <w:r>
              <w:rPr>
                <w:spacing w:val="-2"/>
              </w:rPr>
              <w:t xml:space="preserve"> </w:t>
            </w:r>
            <w:r>
              <w:t>$95.06</w:t>
            </w:r>
            <w:r>
              <w:rPr>
                <w:spacing w:val="-1"/>
              </w:rPr>
              <w:t xml:space="preserve"> </w:t>
            </w:r>
            <w:r>
              <w:t>x</w:t>
            </w:r>
            <w:r>
              <w:rPr>
                <w:spacing w:val="-1"/>
              </w:rPr>
              <w:t xml:space="preserve"> </w:t>
            </w:r>
            <w:r>
              <w:t>90</w:t>
            </w:r>
            <w:r>
              <w:rPr>
                <w:spacing w:val="-4"/>
              </w:rPr>
              <w:t xml:space="preserve"> </w:t>
            </w:r>
            <w:r>
              <w:rPr>
                <w:spacing w:val="-2"/>
              </w:rPr>
              <w:t>hours</w:t>
            </w:r>
          </w:p>
        </w:tc>
        <w:tc>
          <w:tcPr>
            <w:tcW w:w="2790" w:type="dxa"/>
          </w:tcPr>
          <w:p w:rsidR="0083516D" w:rsidP="0083516D" w14:paraId="15C575F1" w14:textId="7416E3B1">
            <w:pPr>
              <w:rPr>
                <w:rFonts w:eastAsia="Calibri"/>
              </w:rPr>
            </w:pPr>
            <w:r>
              <w:t>$8,555.40</w:t>
            </w:r>
          </w:p>
        </w:tc>
      </w:tr>
      <w:tr w14:paraId="2402933B" w14:textId="77777777" w:rsidTr="00AC1D25">
        <w:tblPrEx>
          <w:tblW w:w="0" w:type="auto"/>
          <w:tblInd w:w="625" w:type="dxa"/>
          <w:tblLook w:val="04A0"/>
        </w:tblPrEx>
        <w:trPr>
          <w:cantSplit/>
        </w:trPr>
        <w:tc>
          <w:tcPr>
            <w:tcW w:w="4950" w:type="dxa"/>
          </w:tcPr>
          <w:p w:rsidR="0083516D" w:rsidP="0083516D" w14:paraId="698526BF" w14:textId="2D29FBEE">
            <w:pPr>
              <w:rPr>
                <w:rFonts w:eastAsia="Calibri"/>
              </w:rPr>
            </w:pPr>
            <w:r>
              <w:rPr>
                <w:b/>
              </w:rPr>
              <w:t>Review</w:t>
            </w:r>
            <w:r>
              <w:rPr>
                <w:b/>
                <w:spacing w:val="-3"/>
              </w:rPr>
              <w:t xml:space="preserve"> </w:t>
            </w:r>
            <w:r>
              <w:rPr>
                <w:b/>
              </w:rPr>
              <w:t>of</w:t>
            </w:r>
            <w:r>
              <w:rPr>
                <w:b/>
                <w:spacing w:val="-3"/>
              </w:rPr>
              <w:t xml:space="preserve"> </w:t>
            </w:r>
            <w:r>
              <w:rPr>
                <w:b/>
              </w:rPr>
              <w:t>Exchange</w:t>
            </w:r>
            <w:r>
              <w:rPr>
                <w:b/>
                <w:spacing w:val="-3"/>
              </w:rPr>
              <w:t xml:space="preserve"> </w:t>
            </w:r>
            <w:r>
              <w:rPr>
                <w:b/>
              </w:rPr>
              <w:t>Blueprint</w:t>
            </w:r>
            <w:r>
              <w:rPr>
                <w:b/>
                <w:spacing w:val="-2"/>
              </w:rPr>
              <w:t xml:space="preserve"> Applications</w:t>
            </w:r>
          </w:p>
        </w:tc>
        <w:tc>
          <w:tcPr>
            <w:tcW w:w="2790" w:type="dxa"/>
          </w:tcPr>
          <w:p w:rsidR="0083516D" w:rsidP="0083516D" w14:paraId="342C5696" w14:textId="67EDB2D4">
            <w:pPr>
              <w:rPr>
                <w:rFonts w:eastAsia="Calibri"/>
              </w:rPr>
            </w:pPr>
            <w:r>
              <w:rPr>
                <w:rFonts w:eastAsia="Calibri"/>
              </w:rPr>
              <w:t>–</w:t>
            </w:r>
          </w:p>
        </w:tc>
      </w:tr>
      <w:tr w14:paraId="4C2F41B1" w14:textId="77777777" w:rsidTr="00AC1D25">
        <w:tblPrEx>
          <w:tblW w:w="0" w:type="auto"/>
          <w:tblInd w:w="625" w:type="dxa"/>
          <w:tblLook w:val="04A0"/>
        </w:tblPrEx>
        <w:trPr>
          <w:cantSplit/>
        </w:trPr>
        <w:tc>
          <w:tcPr>
            <w:tcW w:w="4950" w:type="dxa"/>
          </w:tcPr>
          <w:p w:rsidR="0083516D" w:rsidP="0083516D" w14:paraId="11D71701" w14:textId="3EB2B267">
            <w:pPr>
              <w:rPr>
                <w:rFonts w:eastAsia="Calibri"/>
              </w:rPr>
            </w:pPr>
            <w:r>
              <w:t>GS-13:</w:t>
            </w:r>
            <w:r>
              <w:rPr>
                <w:spacing w:val="-1"/>
              </w:rPr>
              <w:t xml:space="preserve"> </w:t>
            </w:r>
            <w:r>
              <w:t>1</w:t>
            </w:r>
            <w:r>
              <w:rPr>
                <w:spacing w:val="-1"/>
              </w:rPr>
              <w:t xml:space="preserve"> </w:t>
            </w:r>
            <w:r>
              <w:t>x</w:t>
            </w:r>
            <w:r>
              <w:rPr>
                <w:spacing w:val="-2"/>
              </w:rPr>
              <w:t xml:space="preserve"> </w:t>
            </w:r>
            <w:r>
              <w:t>$113.04</w:t>
            </w:r>
            <w:r>
              <w:rPr>
                <w:spacing w:val="-1"/>
              </w:rPr>
              <w:t xml:space="preserve"> </w:t>
            </w:r>
            <w:r>
              <w:t>x</w:t>
            </w:r>
            <w:r>
              <w:rPr>
                <w:spacing w:val="-1"/>
              </w:rPr>
              <w:t xml:space="preserve"> </w:t>
            </w:r>
            <w:r>
              <w:t>300</w:t>
            </w:r>
            <w:r>
              <w:rPr>
                <w:spacing w:val="-4"/>
              </w:rPr>
              <w:t xml:space="preserve"> </w:t>
            </w:r>
            <w:r>
              <w:rPr>
                <w:spacing w:val="-2"/>
              </w:rPr>
              <w:t>hours</w:t>
            </w:r>
          </w:p>
        </w:tc>
        <w:tc>
          <w:tcPr>
            <w:tcW w:w="2790" w:type="dxa"/>
          </w:tcPr>
          <w:p w:rsidR="0083516D" w:rsidP="0083516D" w14:paraId="039A294E" w14:textId="6872E432">
            <w:pPr>
              <w:rPr>
                <w:rFonts w:eastAsia="Calibri"/>
              </w:rPr>
            </w:pPr>
            <w:r>
              <w:t xml:space="preserve">$33,391.20 </w:t>
            </w:r>
          </w:p>
        </w:tc>
      </w:tr>
      <w:tr w14:paraId="4E1A6466" w14:textId="77777777" w:rsidTr="00AC1D25">
        <w:tblPrEx>
          <w:tblW w:w="0" w:type="auto"/>
          <w:tblInd w:w="625" w:type="dxa"/>
          <w:tblLook w:val="04A0"/>
        </w:tblPrEx>
        <w:trPr>
          <w:cantSplit/>
        </w:trPr>
        <w:tc>
          <w:tcPr>
            <w:tcW w:w="4950" w:type="dxa"/>
          </w:tcPr>
          <w:p w:rsidR="0083516D" w:rsidP="0083516D" w14:paraId="4BF81185" w14:textId="1AA936A5">
            <w:pPr>
              <w:rPr>
                <w:rFonts w:eastAsia="Calibri"/>
              </w:rPr>
            </w:pPr>
            <w:r>
              <w:t>GS-14:</w:t>
            </w:r>
            <w:r>
              <w:rPr>
                <w:spacing w:val="-1"/>
              </w:rPr>
              <w:t xml:space="preserve"> </w:t>
            </w:r>
            <w:r>
              <w:t>1</w:t>
            </w:r>
            <w:r>
              <w:rPr>
                <w:spacing w:val="-2"/>
              </w:rPr>
              <w:t xml:space="preserve"> </w:t>
            </w:r>
            <w:r>
              <w:t>x</w:t>
            </w:r>
            <w:r>
              <w:rPr>
                <w:spacing w:val="-2"/>
              </w:rPr>
              <w:t xml:space="preserve"> </w:t>
            </w:r>
            <w:r>
              <w:t>$133.58</w:t>
            </w:r>
            <w:r>
              <w:rPr>
                <w:spacing w:val="-2"/>
              </w:rPr>
              <w:t xml:space="preserve"> </w:t>
            </w:r>
            <w:r>
              <w:t>x</w:t>
            </w:r>
            <w:r>
              <w:rPr>
                <w:spacing w:val="-2"/>
              </w:rPr>
              <w:t xml:space="preserve"> </w:t>
            </w:r>
            <w:r>
              <w:t>132</w:t>
            </w:r>
            <w:r>
              <w:rPr>
                <w:spacing w:val="-1"/>
              </w:rPr>
              <w:t xml:space="preserve"> </w:t>
            </w:r>
            <w:r>
              <w:rPr>
                <w:spacing w:val="-2"/>
              </w:rPr>
              <w:t>hours</w:t>
            </w:r>
          </w:p>
        </w:tc>
        <w:tc>
          <w:tcPr>
            <w:tcW w:w="2790" w:type="dxa"/>
          </w:tcPr>
          <w:p w:rsidR="0083516D" w:rsidP="0083516D" w14:paraId="06C4FC94" w14:textId="68A221AB">
            <w:pPr>
              <w:rPr>
                <w:rFonts w:eastAsia="Calibri"/>
              </w:rPr>
            </w:pPr>
            <w:r>
              <w:t xml:space="preserve">$17,632.56 </w:t>
            </w:r>
          </w:p>
        </w:tc>
      </w:tr>
      <w:tr w14:paraId="6EF6D5E2" w14:textId="77777777" w:rsidTr="00AC1D25">
        <w:tblPrEx>
          <w:tblW w:w="0" w:type="auto"/>
          <w:tblInd w:w="625" w:type="dxa"/>
          <w:tblLook w:val="04A0"/>
        </w:tblPrEx>
        <w:trPr>
          <w:cantSplit/>
        </w:trPr>
        <w:tc>
          <w:tcPr>
            <w:tcW w:w="4950" w:type="dxa"/>
          </w:tcPr>
          <w:p w:rsidR="0083516D" w:rsidP="0083516D" w14:paraId="658A8474" w14:textId="2EF29322">
            <w:pPr>
              <w:rPr>
                <w:rFonts w:eastAsia="Calibri"/>
              </w:rPr>
            </w:pPr>
            <w:r>
              <w:rPr>
                <w:b/>
              </w:rPr>
              <w:t>Managerial</w:t>
            </w:r>
            <w:r>
              <w:rPr>
                <w:b/>
                <w:spacing w:val="-3"/>
              </w:rPr>
              <w:t xml:space="preserve"> </w:t>
            </w:r>
            <w:r>
              <w:rPr>
                <w:b/>
              </w:rPr>
              <w:t>Review</w:t>
            </w:r>
            <w:r>
              <w:rPr>
                <w:b/>
                <w:spacing w:val="-2"/>
              </w:rPr>
              <w:t xml:space="preserve"> </w:t>
            </w:r>
            <w:r>
              <w:rPr>
                <w:b/>
              </w:rPr>
              <w:t>and</w:t>
            </w:r>
            <w:r>
              <w:rPr>
                <w:b/>
                <w:spacing w:val="-6"/>
              </w:rPr>
              <w:t xml:space="preserve"> </w:t>
            </w:r>
            <w:r>
              <w:rPr>
                <w:b/>
                <w:spacing w:val="-2"/>
              </w:rPr>
              <w:t>Oversight</w:t>
            </w:r>
          </w:p>
        </w:tc>
        <w:tc>
          <w:tcPr>
            <w:tcW w:w="2790" w:type="dxa"/>
          </w:tcPr>
          <w:p w:rsidR="0083516D" w:rsidP="0083516D" w14:paraId="0E084975" w14:textId="62F57349">
            <w:pPr>
              <w:rPr>
                <w:rFonts w:eastAsia="Calibri"/>
              </w:rPr>
            </w:pPr>
            <w:r>
              <w:rPr>
                <w:rFonts w:eastAsia="Calibri"/>
              </w:rPr>
              <w:t>–</w:t>
            </w:r>
          </w:p>
        </w:tc>
      </w:tr>
      <w:tr w14:paraId="32D260F2" w14:textId="77777777" w:rsidTr="00AC1D25">
        <w:tblPrEx>
          <w:tblW w:w="0" w:type="auto"/>
          <w:tblInd w:w="625" w:type="dxa"/>
          <w:tblLook w:val="04A0"/>
        </w:tblPrEx>
        <w:trPr>
          <w:cantSplit/>
        </w:trPr>
        <w:tc>
          <w:tcPr>
            <w:tcW w:w="4950" w:type="dxa"/>
          </w:tcPr>
          <w:p w:rsidR="0083516D" w:rsidP="0083516D" w14:paraId="0E782AC7" w14:textId="2B035C6A">
            <w:pPr>
              <w:rPr>
                <w:rFonts w:eastAsia="Calibri"/>
              </w:rPr>
            </w:pPr>
            <w:r>
              <w:t>GS-15:</w:t>
            </w:r>
            <w:r>
              <w:rPr>
                <w:spacing w:val="-1"/>
              </w:rPr>
              <w:t xml:space="preserve"> </w:t>
            </w:r>
            <w:r>
              <w:t>1</w:t>
            </w:r>
            <w:r>
              <w:rPr>
                <w:spacing w:val="-1"/>
              </w:rPr>
              <w:t xml:space="preserve"> </w:t>
            </w:r>
            <w:r>
              <w:t>x</w:t>
            </w:r>
            <w:r>
              <w:rPr>
                <w:spacing w:val="-2"/>
              </w:rPr>
              <w:t xml:space="preserve"> </w:t>
            </w:r>
            <w:r>
              <w:t>$157.12</w:t>
            </w:r>
            <w:r>
              <w:rPr>
                <w:spacing w:val="-1"/>
              </w:rPr>
              <w:t xml:space="preserve"> </w:t>
            </w:r>
            <w:r>
              <w:t>x</w:t>
            </w:r>
            <w:r>
              <w:rPr>
                <w:spacing w:val="-1"/>
              </w:rPr>
              <w:t xml:space="preserve"> </w:t>
            </w:r>
            <w:r>
              <w:t>45</w:t>
            </w:r>
            <w:r>
              <w:rPr>
                <w:spacing w:val="-4"/>
              </w:rPr>
              <w:t xml:space="preserve"> </w:t>
            </w:r>
            <w:r>
              <w:rPr>
                <w:spacing w:val="-2"/>
              </w:rPr>
              <w:t>hours</w:t>
            </w:r>
          </w:p>
        </w:tc>
        <w:tc>
          <w:tcPr>
            <w:tcW w:w="2790" w:type="dxa"/>
          </w:tcPr>
          <w:p w:rsidR="0083516D" w:rsidP="0083516D" w14:paraId="330DC885" w14:textId="3AFD18EA">
            <w:pPr>
              <w:rPr>
                <w:rFonts w:eastAsia="Calibri"/>
              </w:rPr>
            </w:pPr>
            <w:r>
              <w:t xml:space="preserve">$7,070.40 </w:t>
            </w:r>
          </w:p>
        </w:tc>
      </w:tr>
    </w:tbl>
    <w:p w:rsidR="00EE3360" w:rsidP="00AC1D25" w14:paraId="54A0E5FA" w14:textId="4ECEC966">
      <w:pPr>
        <w:pStyle w:val="Heading2"/>
      </w:pPr>
      <w:bookmarkStart w:id="176" w:name="_Toc185426128"/>
      <w:bookmarkStart w:id="177" w:name="_Toc185426129"/>
      <w:bookmarkStart w:id="178" w:name="_Toc185426130"/>
      <w:bookmarkStart w:id="179" w:name="_Toc185426131"/>
      <w:bookmarkStart w:id="180" w:name="_Toc185426132"/>
      <w:bookmarkStart w:id="181" w:name="_Toc185426133"/>
      <w:bookmarkStart w:id="182" w:name="_Toc185426134"/>
      <w:bookmarkStart w:id="183" w:name="_Toc185426135"/>
      <w:bookmarkStart w:id="184" w:name="_Toc185426136"/>
      <w:bookmarkStart w:id="185" w:name="_Toc185426137"/>
      <w:bookmarkStart w:id="186" w:name="_Toc185426138"/>
      <w:bookmarkStart w:id="187" w:name="_Toc185426139"/>
      <w:bookmarkStart w:id="188" w:name="_Toc185426140"/>
      <w:bookmarkStart w:id="189" w:name="_Toc185426141"/>
      <w:bookmarkStart w:id="190" w:name="_Toc185426142"/>
      <w:bookmarkStart w:id="191" w:name="_Toc185426143"/>
      <w:bookmarkStart w:id="192" w:name="_Toc185426144"/>
      <w:bookmarkStart w:id="193" w:name="_Toc18542614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t>Changes</w:t>
      </w:r>
      <w:r w:rsidRPr="00A378D9">
        <w:t xml:space="preserve"> </w:t>
      </w:r>
      <w:r>
        <w:t>to</w:t>
      </w:r>
      <w:r w:rsidRPr="00A378D9">
        <w:t xml:space="preserve"> Burden</w:t>
      </w:r>
      <w:bookmarkEnd w:id="193"/>
    </w:p>
    <w:p w:rsidR="00EE3360" w:rsidRPr="00AC1D25" w:rsidP="00AC1D25" w14:paraId="54A0E5FC" w14:textId="45E4799F">
      <w:pPr>
        <w:pStyle w:val="BodyText"/>
      </w:pPr>
      <w:r>
        <w:t>The Office of Management and Budget (</w:t>
      </w:r>
      <w:r w:rsidRPr="007428B4" w:rsidR="00A01551">
        <w:t>OMB</w:t>
      </w:r>
      <w:r>
        <w:t>)</w:t>
      </w:r>
      <w:r w:rsidRPr="007428B4" w:rsidR="00A01551">
        <w:t xml:space="preserve"> previously approved</w:t>
      </w:r>
      <w:r w:rsidRPr="00A01551" w:rsidR="00A01551">
        <w:t xml:space="preserve"> this information collection </w:t>
      </w:r>
      <w:r>
        <w:t xml:space="preserve">on </w:t>
      </w:r>
      <w:r w:rsidR="00A01551">
        <w:t>August</w:t>
      </w:r>
      <w:r w:rsidRPr="00A01551" w:rsidR="00A01551">
        <w:t xml:space="preserve"> 31, 202</w:t>
      </w:r>
      <w:r w:rsidR="005A416F">
        <w:t>2</w:t>
      </w:r>
      <w:r w:rsidRPr="00A01551" w:rsidR="00A01551">
        <w:t xml:space="preserve">, with a total of </w:t>
      </w:r>
      <w:r w:rsidR="005A416F">
        <w:t>126</w:t>
      </w:r>
      <w:r w:rsidRPr="00A01551" w:rsidR="00A01551">
        <w:t xml:space="preserve"> burden hours. </w:t>
      </w:r>
      <w:r w:rsidR="00C07DD0">
        <w:t xml:space="preserve">The overall burden </w:t>
      </w:r>
      <w:r w:rsidRPr="0083516D" w:rsidR="00C07DD0">
        <w:t>hours</w:t>
      </w:r>
      <w:r w:rsidR="00C07DD0">
        <w:t xml:space="preserve"> for this approval decreased because of the reduction in the number of r</w:t>
      </w:r>
      <w:r w:rsidR="009642C9">
        <w:t>espondents estimated over the next three years</w:t>
      </w:r>
      <w:r>
        <w:t>, which</w:t>
      </w:r>
      <w:r w:rsidRPr="0028746C" w:rsidR="009642C9">
        <w:t xml:space="preserve"> </w:t>
      </w:r>
      <w:r w:rsidRPr="00FC45E9" w:rsidR="009642C9">
        <w:t xml:space="preserve">reduced from </w:t>
      </w:r>
      <w:r w:rsidRPr="00FC45E9" w:rsidR="005A416F">
        <w:t>four</w:t>
      </w:r>
      <w:r w:rsidRPr="00FC45E9" w:rsidR="005A416F">
        <w:rPr>
          <w:i/>
          <w:iCs/>
        </w:rPr>
        <w:t xml:space="preserve"> </w:t>
      </w:r>
      <w:r w:rsidRPr="00FC45E9" w:rsidR="009642C9">
        <w:t>to</w:t>
      </w:r>
      <w:r w:rsidRPr="00FC45E9" w:rsidR="009642C9">
        <w:rPr>
          <w:i/>
          <w:iCs/>
        </w:rPr>
        <w:t xml:space="preserve"> </w:t>
      </w:r>
      <w:r w:rsidRPr="00AC1D25" w:rsidR="00FE1718">
        <w:t>two</w:t>
      </w:r>
      <w:r w:rsidRPr="00FC45E9" w:rsidR="005A416F">
        <w:t xml:space="preserve"> </w:t>
      </w:r>
      <w:r w:rsidRPr="00FC45E9" w:rsidR="009642C9">
        <w:t>based on the</w:t>
      </w:r>
      <w:r w:rsidRPr="00FC45E9" w:rsidR="005A416F">
        <w:t xml:space="preserve"> </w:t>
      </w:r>
      <w:r w:rsidRPr="00FC45E9" w:rsidR="009642C9">
        <w:t xml:space="preserve">agency’s best </w:t>
      </w:r>
      <w:r w:rsidRPr="00B26D6E" w:rsidR="009642C9">
        <w:t>estimate</w:t>
      </w:r>
      <w:r>
        <w:t>.</w:t>
      </w:r>
      <w:r w:rsidRPr="00B62EE5" w:rsidR="00B62EE5">
        <w:t xml:space="preserve"> </w:t>
      </w:r>
      <w:r>
        <w:t xml:space="preserve">This </w:t>
      </w:r>
      <w:r w:rsidRPr="00B62EE5" w:rsidR="00B62EE5">
        <w:t xml:space="preserve">decreased the total annual burden hours from 126 to </w:t>
      </w:r>
      <w:r w:rsidR="00C07DD0">
        <w:t>10</w:t>
      </w:r>
      <w:r w:rsidR="00D16A30">
        <w:t>7</w:t>
      </w:r>
      <w:r w:rsidRPr="0028746C" w:rsidR="009642C9">
        <w:t xml:space="preserve">. </w:t>
      </w:r>
      <w:r w:rsidRPr="00A30911" w:rsidR="00A30911">
        <w:t xml:space="preserve">Although the burden hours per respondent increased from 31.5 to 53.25 due to </w:t>
      </w:r>
      <w:r w:rsidR="000502D9">
        <w:t>additional</w:t>
      </w:r>
      <w:r w:rsidRPr="00A30911" w:rsidR="00A30911">
        <w:t xml:space="preserve"> attestation require</w:t>
      </w:r>
      <w:r w:rsidR="000502D9">
        <w:t>ments</w:t>
      </w:r>
      <w:r w:rsidRPr="00A30911" w:rsidR="00A30911">
        <w:t xml:space="preserve"> in the Blueprint Application information collection tool, the estimated number of respondents over the next three years has decreased</w:t>
      </w:r>
      <w:r>
        <w:t>,</w:t>
      </w:r>
      <w:r w:rsidRPr="00A30911" w:rsidR="00A30911">
        <w:t xml:space="preserve"> </w:t>
      </w:r>
      <w:r>
        <w:t xml:space="preserve">which </w:t>
      </w:r>
      <w:r w:rsidRPr="00A30911" w:rsidR="00A30911">
        <w:t>results in an overall decrease in total burden hours</w:t>
      </w:r>
      <w:r w:rsidR="00A30911">
        <w:t>.</w:t>
      </w:r>
    </w:p>
    <w:p w:rsidR="007428B4" w:rsidRPr="00A378D9" w:rsidP="00A378D9" w14:paraId="517612EC" w14:textId="22869034">
      <w:pPr>
        <w:pStyle w:val="Caption"/>
        <w:keepNext/>
        <w:spacing w:before="120" w:after="120"/>
        <w:ind w:left="115"/>
        <w:rPr>
          <w:rFonts w:eastAsia="Calibri" w:cs="Calibri"/>
          <w:color w:val="000000" w:themeColor="text1"/>
          <w:sz w:val="22"/>
        </w:rPr>
      </w:pPr>
    </w:p>
    <w:tbl>
      <w:tblPr>
        <w:tblW w:w="48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0" w:type="dxa"/>
        </w:tblCellMar>
        <w:tblLook w:val="01E0"/>
      </w:tblPr>
      <w:tblGrid>
        <w:gridCol w:w="1403"/>
        <w:gridCol w:w="1929"/>
        <w:gridCol w:w="990"/>
        <w:gridCol w:w="1616"/>
        <w:gridCol w:w="1077"/>
        <w:gridCol w:w="1345"/>
        <w:gridCol w:w="1616"/>
      </w:tblGrid>
      <w:tr w14:paraId="54A0E605" w14:textId="77777777" w:rsidTr="00AC1D25">
        <w:tblPrEx>
          <w:tblW w:w="48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0" w:type="dxa"/>
          </w:tblCellMar>
          <w:tblLook w:val="01E0"/>
        </w:tblPrEx>
        <w:trPr>
          <w:cantSplit/>
          <w:trHeight w:val="1336"/>
          <w:tblHeader/>
        </w:trPr>
        <w:tc>
          <w:tcPr>
            <w:tcW w:w="703" w:type="pct"/>
          </w:tcPr>
          <w:p w:rsidR="00EE3360" w14:paraId="54A0E5FE" w14:textId="77777777">
            <w:pPr>
              <w:pStyle w:val="TableParagraph"/>
              <w:ind w:left="148" w:firstLine="167"/>
              <w:rPr>
                <w:b/>
              </w:rPr>
            </w:pPr>
            <w:r>
              <w:rPr>
                <w:b/>
              </w:rPr>
              <w:t xml:space="preserve">Type of </w:t>
            </w:r>
            <w:r>
              <w:rPr>
                <w:b/>
                <w:spacing w:val="-2"/>
              </w:rPr>
              <w:t>respondent</w:t>
            </w:r>
          </w:p>
        </w:tc>
        <w:tc>
          <w:tcPr>
            <w:tcW w:w="967" w:type="pct"/>
          </w:tcPr>
          <w:p w:rsidR="00EE3360" w14:paraId="54A0E5FF" w14:textId="77777777">
            <w:pPr>
              <w:pStyle w:val="TableParagraph"/>
              <w:ind w:left="117" w:firstLine="235"/>
              <w:rPr>
                <w:b/>
              </w:rPr>
            </w:pPr>
            <w:r>
              <w:rPr>
                <w:b/>
                <w:spacing w:val="-2"/>
              </w:rPr>
              <w:t>Total Requested</w:t>
            </w:r>
          </w:p>
        </w:tc>
        <w:tc>
          <w:tcPr>
            <w:tcW w:w="496" w:type="pct"/>
          </w:tcPr>
          <w:p w:rsidR="00EE3360" w14:paraId="54A0E600" w14:textId="77777777">
            <w:pPr>
              <w:pStyle w:val="TableParagraph"/>
              <w:ind w:left="122" w:right="113"/>
              <w:rPr>
                <w:b/>
              </w:rPr>
            </w:pPr>
            <w:r>
              <w:rPr>
                <w:b/>
                <w:spacing w:val="-2"/>
              </w:rPr>
              <w:t xml:space="preserve">Change </w:t>
            </w:r>
            <w:r>
              <w:rPr>
                <w:b/>
              </w:rPr>
              <w:t xml:space="preserve">Due to </w:t>
            </w:r>
            <w:r>
              <w:rPr>
                <w:b/>
                <w:spacing w:val="-4"/>
              </w:rPr>
              <w:t xml:space="preserve">New </w:t>
            </w:r>
            <w:r>
              <w:rPr>
                <w:b/>
                <w:spacing w:val="-2"/>
              </w:rPr>
              <w:t>Statute</w:t>
            </w:r>
          </w:p>
        </w:tc>
        <w:tc>
          <w:tcPr>
            <w:tcW w:w="810" w:type="pct"/>
          </w:tcPr>
          <w:p w:rsidR="00EE3360" w14:paraId="54A0E601" w14:textId="77777777">
            <w:pPr>
              <w:pStyle w:val="TableParagraph"/>
              <w:ind w:left="308" w:right="327" w:hanging="5"/>
              <w:rPr>
                <w:b/>
              </w:rPr>
            </w:pPr>
            <w:r>
              <w:rPr>
                <w:b/>
                <w:spacing w:val="-2"/>
              </w:rPr>
              <w:t xml:space="preserve">Change </w:t>
            </w:r>
            <w:r>
              <w:rPr>
                <w:b/>
              </w:rPr>
              <w:t xml:space="preserve">Due to </w:t>
            </w:r>
            <w:r>
              <w:rPr>
                <w:b/>
                <w:spacing w:val="-2"/>
              </w:rPr>
              <w:t>Agency Discretion</w:t>
            </w:r>
          </w:p>
        </w:tc>
        <w:tc>
          <w:tcPr>
            <w:tcW w:w="540" w:type="pct"/>
          </w:tcPr>
          <w:p w:rsidR="00EE3360" w14:paraId="54A0E602" w14:textId="77777777">
            <w:pPr>
              <w:pStyle w:val="TableParagraph"/>
              <w:ind w:left="109" w:right="97" w:firstLine="58"/>
              <w:rPr>
                <w:b/>
              </w:rPr>
            </w:pPr>
            <w:r>
              <w:rPr>
                <w:b/>
                <w:spacing w:val="-2"/>
              </w:rPr>
              <w:t xml:space="preserve">Change </w:t>
            </w:r>
            <w:r>
              <w:rPr>
                <w:b/>
              </w:rPr>
              <w:t xml:space="preserve">Due to </w:t>
            </w:r>
            <w:r>
              <w:rPr>
                <w:b/>
                <w:spacing w:val="-2"/>
              </w:rPr>
              <w:t>Agency Estimate</w:t>
            </w:r>
          </w:p>
        </w:tc>
        <w:tc>
          <w:tcPr>
            <w:tcW w:w="674" w:type="pct"/>
          </w:tcPr>
          <w:p w:rsidR="00EE3360" w14:paraId="54A0E603" w14:textId="77777777">
            <w:pPr>
              <w:pStyle w:val="TableParagraph"/>
              <w:ind w:left="109" w:right="94" w:firstLine="62"/>
              <w:rPr>
                <w:b/>
              </w:rPr>
            </w:pPr>
            <w:r>
              <w:rPr>
                <w:b/>
                <w:spacing w:val="-2"/>
              </w:rPr>
              <w:t xml:space="preserve">Change </w:t>
            </w:r>
            <w:r>
              <w:rPr>
                <w:b/>
              </w:rPr>
              <w:t xml:space="preserve">Due to </w:t>
            </w:r>
            <w:r>
              <w:rPr>
                <w:b/>
                <w:spacing w:val="-2"/>
              </w:rPr>
              <w:t>Violation</w:t>
            </w:r>
          </w:p>
        </w:tc>
        <w:tc>
          <w:tcPr>
            <w:tcW w:w="810" w:type="pct"/>
          </w:tcPr>
          <w:p w:rsidR="00EE3360" w14:paraId="54A0E604" w14:textId="77777777">
            <w:pPr>
              <w:pStyle w:val="TableParagraph"/>
              <w:spacing w:before="10"/>
              <w:ind w:left="309" w:right="287" w:hanging="3"/>
              <w:rPr>
                <w:b/>
              </w:rPr>
            </w:pPr>
            <w:r>
              <w:rPr>
                <w:b/>
                <w:spacing w:val="-2"/>
              </w:rPr>
              <w:t>Currently Approved</w:t>
            </w:r>
          </w:p>
        </w:tc>
      </w:tr>
      <w:tr w14:paraId="54A0E60E" w14:textId="77777777" w:rsidTr="00AC1D25">
        <w:tblPrEx>
          <w:tblW w:w="4857" w:type="pct"/>
          <w:tblLayout w:type="fixed"/>
          <w:tblCellMar>
            <w:left w:w="14" w:type="dxa"/>
            <w:right w:w="0" w:type="dxa"/>
          </w:tblCellMar>
          <w:tblLook w:val="01E0"/>
        </w:tblPrEx>
        <w:trPr>
          <w:cantSplit/>
          <w:trHeight w:val="720"/>
        </w:trPr>
        <w:tc>
          <w:tcPr>
            <w:tcW w:w="703" w:type="pct"/>
          </w:tcPr>
          <w:p w:rsidR="00B26D6E" w:rsidRPr="00AE796A" w:rsidP="00AC1D25" w14:paraId="54A0E607" w14:textId="63E3B387">
            <w:pPr>
              <w:pStyle w:val="TableParagraph"/>
            </w:pPr>
            <w:r w:rsidRPr="00AC1D25">
              <w:t>Annual responses</w:t>
            </w:r>
          </w:p>
        </w:tc>
        <w:tc>
          <w:tcPr>
            <w:tcW w:w="967" w:type="pct"/>
          </w:tcPr>
          <w:p w:rsidR="00B26D6E" w:rsidRPr="00AE796A" w:rsidP="00AC1D25" w14:paraId="54A0E608" w14:textId="316B3CED">
            <w:pPr>
              <w:pStyle w:val="TableParagraph"/>
            </w:pPr>
            <w:r w:rsidRPr="00AC1D25">
              <w:t>2</w:t>
            </w:r>
          </w:p>
        </w:tc>
        <w:tc>
          <w:tcPr>
            <w:tcW w:w="496" w:type="pct"/>
          </w:tcPr>
          <w:p w:rsidR="00B26D6E" w:rsidRPr="00AE796A" w:rsidP="00AC1D25" w14:paraId="54A0E609" w14:textId="278FE079">
            <w:pPr>
              <w:pStyle w:val="TableParagraph"/>
            </w:pPr>
            <w:r w:rsidRPr="00AE796A">
              <w:t>N/A</w:t>
            </w:r>
          </w:p>
        </w:tc>
        <w:tc>
          <w:tcPr>
            <w:tcW w:w="810" w:type="pct"/>
          </w:tcPr>
          <w:p w:rsidR="00B26D6E" w:rsidRPr="00AE796A" w:rsidP="00AC1D25" w14:paraId="54A0E60A" w14:textId="656DB51A">
            <w:pPr>
              <w:pStyle w:val="TableParagraph"/>
            </w:pPr>
            <w:r w:rsidRPr="00AC1D25">
              <w:t>-2</w:t>
            </w:r>
          </w:p>
        </w:tc>
        <w:tc>
          <w:tcPr>
            <w:tcW w:w="540" w:type="pct"/>
          </w:tcPr>
          <w:p w:rsidR="00B26D6E" w:rsidRPr="00AE796A" w:rsidP="00AC1D25" w14:paraId="54A0E60B" w14:textId="28A0A79A">
            <w:pPr>
              <w:pStyle w:val="TableParagraph"/>
            </w:pPr>
            <w:r w:rsidRPr="00AE796A">
              <w:t>N/A</w:t>
            </w:r>
          </w:p>
        </w:tc>
        <w:tc>
          <w:tcPr>
            <w:tcW w:w="674" w:type="pct"/>
          </w:tcPr>
          <w:p w:rsidR="00B26D6E" w:rsidRPr="00AE796A" w:rsidP="00AC1D25" w14:paraId="54A0E60C" w14:textId="184B91EA">
            <w:pPr>
              <w:pStyle w:val="TableParagraph"/>
            </w:pPr>
            <w:r w:rsidRPr="00AE796A">
              <w:t>N/A</w:t>
            </w:r>
          </w:p>
        </w:tc>
        <w:tc>
          <w:tcPr>
            <w:tcW w:w="810" w:type="pct"/>
          </w:tcPr>
          <w:p w:rsidR="00B26D6E" w:rsidRPr="00AE796A" w:rsidP="00AC1D25" w14:paraId="54A0E60D" w14:textId="3CC98096">
            <w:pPr>
              <w:pStyle w:val="TableParagraph"/>
            </w:pPr>
            <w:r w:rsidRPr="00AC1D25">
              <w:t>4</w:t>
            </w:r>
          </w:p>
        </w:tc>
      </w:tr>
      <w:tr w14:paraId="54A0E617" w14:textId="77777777" w:rsidTr="00AC1D25">
        <w:tblPrEx>
          <w:tblW w:w="4857" w:type="pct"/>
          <w:tblLayout w:type="fixed"/>
          <w:tblCellMar>
            <w:left w:w="14" w:type="dxa"/>
            <w:right w:w="0" w:type="dxa"/>
          </w:tblCellMar>
          <w:tblLook w:val="01E0"/>
        </w:tblPrEx>
        <w:trPr>
          <w:cantSplit/>
          <w:trHeight w:val="720"/>
        </w:trPr>
        <w:tc>
          <w:tcPr>
            <w:tcW w:w="703" w:type="pct"/>
          </w:tcPr>
          <w:p w:rsidR="00B26D6E" w:rsidRPr="00AE796A" w:rsidP="00AC1D25" w14:paraId="54A0E610" w14:textId="1956C1AD">
            <w:pPr>
              <w:pStyle w:val="TableParagraph"/>
            </w:pPr>
            <w:r w:rsidRPr="00AC1D25">
              <w:t>Annual hour</w:t>
            </w:r>
          </w:p>
        </w:tc>
        <w:tc>
          <w:tcPr>
            <w:tcW w:w="967" w:type="pct"/>
          </w:tcPr>
          <w:p w:rsidR="00B26D6E" w:rsidRPr="00AE796A" w:rsidP="00AC1D25" w14:paraId="54A0E611" w14:textId="3050D2C1">
            <w:pPr>
              <w:pStyle w:val="TableParagraph"/>
            </w:pPr>
            <w:r w:rsidRPr="00AC1D25">
              <w:t>106.5</w:t>
            </w:r>
          </w:p>
        </w:tc>
        <w:tc>
          <w:tcPr>
            <w:tcW w:w="496" w:type="pct"/>
          </w:tcPr>
          <w:p w:rsidR="00B26D6E" w:rsidRPr="00AE796A" w:rsidP="00AC1D25" w14:paraId="54A0E612" w14:textId="1D7B2392">
            <w:pPr>
              <w:pStyle w:val="TableParagraph"/>
            </w:pPr>
            <w:r w:rsidRPr="00AE796A">
              <w:t>N/A</w:t>
            </w:r>
          </w:p>
        </w:tc>
        <w:tc>
          <w:tcPr>
            <w:tcW w:w="810" w:type="pct"/>
          </w:tcPr>
          <w:p w:rsidR="00B26D6E" w:rsidRPr="00AE796A" w:rsidP="00AC1D25" w14:paraId="54A0E613" w14:textId="7396C6C5">
            <w:pPr>
              <w:pStyle w:val="TableParagraph"/>
            </w:pPr>
            <w:r w:rsidRPr="00AC1D25">
              <w:t>-19.5</w:t>
            </w:r>
          </w:p>
        </w:tc>
        <w:tc>
          <w:tcPr>
            <w:tcW w:w="540" w:type="pct"/>
          </w:tcPr>
          <w:p w:rsidR="00B26D6E" w:rsidRPr="00AE796A" w:rsidP="00AC1D25" w14:paraId="54A0E614" w14:textId="65A65645">
            <w:pPr>
              <w:pStyle w:val="TableParagraph"/>
            </w:pPr>
            <w:r w:rsidRPr="00AE796A">
              <w:t>N/A</w:t>
            </w:r>
          </w:p>
        </w:tc>
        <w:tc>
          <w:tcPr>
            <w:tcW w:w="674" w:type="pct"/>
          </w:tcPr>
          <w:p w:rsidR="00B26D6E" w:rsidRPr="00AE796A" w:rsidP="00AC1D25" w14:paraId="54A0E615" w14:textId="1F46CFF8">
            <w:pPr>
              <w:pStyle w:val="TableParagraph"/>
            </w:pPr>
            <w:r w:rsidRPr="00AE796A">
              <w:t>N/A</w:t>
            </w:r>
          </w:p>
        </w:tc>
        <w:tc>
          <w:tcPr>
            <w:tcW w:w="810" w:type="pct"/>
          </w:tcPr>
          <w:p w:rsidR="00B26D6E" w:rsidRPr="00AE796A" w:rsidP="00AC1D25" w14:paraId="54A0E616" w14:textId="7A546036">
            <w:pPr>
              <w:pStyle w:val="TableParagraph"/>
            </w:pPr>
            <w:r w:rsidRPr="00AC1D25">
              <w:t>126</w:t>
            </w:r>
          </w:p>
        </w:tc>
      </w:tr>
      <w:tr w14:paraId="54A0E61F" w14:textId="77777777" w:rsidTr="00AC1D25">
        <w:tblPrEx>
          <w:tblW w:w="4857" w:type="pct"/>
          <w:tblLayout w:type="fixed"/>
          <w:tblCellMar>
            <w:left w:w="14" w:type="dxa"/>
            <w:right w:w="0" w:type="dxa"/>
          </w:tblCellMar>
          <w:tblLook w:val="01E0"/>
        </w:tblPrEx>
        <w:trPr>
          <w:cantSplit/>
          <w:trHeight w:val="720"/>
        </w:trPr>
        <w:tc>
          <w:tcPr>
            <w:tcW w:w="703" w:type="pct"/>
          </w:tcPr>
          <w:p w:rsidR="00B26D6E" w:rsidRPr="00AE796A" w:rsidP="00AC1D25" w14:paraId="54A0E618" w14:textId="11FBE025">
            <w:pPr>
              <w:pStyle w:val="TableParagraph"/>
            </w:pPr>
            <w:r w:rsidRPr="00AC1D25">
              <w:t>Annual cost burden</w:t>
            </w:r>
          </w:p>
        </w:tc>
        <w:tc>
          <w:tcPr>
            <w:tcW w:w="967" w:type="pct"/>
          </w:tcPr>
          <w:p w:rsidR="00B26D6E" w:rsidRPr="00AE796A" w:rsidP="00AC1D25" w14:paraId="54A0E619" w14:textId="06D2ADE8">
            <w:pPr>
              <w:pStyle w:val="TableParagraph"/>
            </w:pPr>
            <w:r w:rsidRPr="00AC1D25">
              <w:t>$13,969.00</w:t>
            </w:r>
          </w:p>
        </w:tc>
        <w:tc>
          <w:tcPr>
            <w:tcW w:w="496" w:type="pct"/>
          </w:tcPr>
          <w:p w:rsidR="00B26D6E" w:rsidRPr="00AE796A" w:rsidP="00AC1D25" w14:paraId="54A0E61A" w14:textId="4541CC36">
            <w:pPr>
              <w:pStyle w:val="TableParagraph"/>
            </w:pPr>
            <w:r w:rsidRPr="00AE796A">
              <w:t>N/A</w:t>
            </w:r>
          </w:p>
        </w:tc>
        <w:tc>
          <w:tcPr>
            <w:tcW w:w="810" w:type="pct"/>
          </w:tcPr>
          <w:p w:rsidR="00B26D6E" w:rsidRPr="00AE796A" w:rsidP="00AC1D25" w14:paraId="54A0E61B" w14:textId="5B66552D">
            <w:pPr>
              <w:pStyle w:val="TableParagraph"/>
            </w:pPr>
            <w:r w:rsidRPr="00AC1D25">
              <w:t>+$1,781.12</w:t>
            </w:r>
          </w:p>
        </w:tc>
        <w:tc>
          <w:tcPr>
            <w:tcW w:w="540" w:type="pct"/>
          </w:tcPr>
          <w:p w:rsidR="00B26D6E" w:rsidRPr="00AE796A" w:rsidP="00AC1D25" w14:paraId="54A0E61C" w14:textId="2C5D5A3D">
            <w:pPr>
              <w:pStyle w:val="TableParagraph"/>
            </w:pPr>
            <w:r w:rsidRPr="00AE796A">
              <w:t>N/A</w:t>
            </w:r>
          </w:p>
        </w:tc>
        <w:tc>
          <w:tcPr>
            <w:tcW w:w="674" w:type="pct"/>
          </w:tcPr>
          <w:p w:rsidR="00B26D6E" w:rsidRPr="00AE796A" w:rsidP="00AC1D25" w14:paraId="54A0E61D" w14:textId="2E7E68E7">
            <w:pPr>
              <w:pStyle w:val="TableParagraph"/>
            </w:pPr>
            <w:r w:rsidRPr="00AE796A">
              <w:t>N/A</w:t>
            </w:r>
          </w:p>
        </w:tc>
        <w:tc>
          <w:tcPr>
            <w:tcW w:w="810" w:type="pct"/>
          </w:tcPr>
          <w:p w:rsidR="00B26D6E" w:rsidRPr="00AE796A" w:rsidP="00AC1D25" w14:paraId="54A0E61E" w14:textId="7FDE8C84">
            <w:pPr>
              <w:pStyle w:val="TableParagraph"/>
            </w:pPr>
            <w:r w:rsidRPr="00AC1D25">
              <w:t>$12,187.88</w:t>
            </w:r>
          </w:p>
        </w:tc>
      </w:tr>
    </w:tbl>
    <w:p w:rsidR="00EE3360" w:rsidP="00AC1D25" w14:paraId="54A0E621" w14:textId="77777777">
      <w:pPr>
        <w:pStyle w:val="Heading2"/>
        <w:rPr>
          <w:spacing w:val="-4"/>
        </w:rPr>
      </w:pPr>
      <w:bookmarkStart w:id="194" w:name="_Toc168065158"/>
      <w:bookmarkStart w:id="195" w:name="_Toc184200731"/>
      <w:bookmarkStart w:id="196" w:name="_Toc185243750"/>
      <w:bookmarkStart w:id="197" w:name="_Toc185243813"/>
      <w:bookmarkStart w:id="198" w:name="_Toc185243876"/>
      <w:bookmarkStart w:id="199" w:name="_Toc185243939"/>
      <w:bookmarkStart w:id="200" w:name="_Toc185426146"/>
      <w:bookmarkStart w:id="201" w:name="_Toc185426147"/>
      <w:bookmarkEnd w:id="194"/>
      <w:bookmarkEnd w:id="195"/>
      <w:bookmarkEnd w:id="196"/>
      <w:bookmarkEnd w:id="197"/>
      <w:bookmarkEnd w:id="198"/>
      <w:bookmarkEnd w:id="199"/>
      <w:bookmarkEnd w:id="200"/>
      <w:r>
        <w:t>Publication/Tabulation</w:t>
      </w:r>
      <w:r>
        <w:rPr>
          <w:spacing w:val="18"/>
        </w:rPr>
        <w:t xml:space="preserve"> </w:t>
      </w:r>
      <w:r>
        <w:rPr>
          <w:spacing w:val="-4"/>
        </w:rPr>
        <w:t>Dates</w:t>
      </w:r>
      <w:bookmarkEnd w:id="201"/>
    </w:p>
    <w:p w:rsidR="00EE3360" w:rsidP="00AC1D25" w14:paraId="54A0E622" w14:textId="25EF8491">
      <w:pPr>
        <w:pStyle w:val="BodyText"/>
      </w:pPr>
      <w:r>
        <w:t>CMS will not publish t</w:t>
      </w:r>
      <w:r w:rsidR="009642C9">
        <w:t>he</w:t>
      </w:r>
      <w:r w:rsidR="009642C9">
        <w:rPr>
          <w:spacing w:val="-4"/>
        </w:rPr>
        <w:t xml:space="preserve"> </w:t>
      </w:r>
      <w:r w:rsidR="009642C9">
        <w:t>results</w:t>
      </w:r>
      <w:r w:rsidR="009642C9">
        <w:rPr>
          <w:spacing w:val="-1"/>
        </w:rPr>
        <w:t xml:space="preserve"> </w:t>
      </w:r>
      <w:r w:rsidR="009642C9">
        <w:t>of this</w:t>
      </w:r>
      <w:r w:rsidR="009642C9">
        <w:rPr>
          <w:spacing w:val="-1"/>
        </w:rPr>
        <w:t xml:space="preserve"> </w:t>
      </w:r>
      <w:r w:rsidRPr="00B26D6E" w:rsidR="009642C9">
        <w:t>collection</w:t>
      </w:r>
      <w:r w:rsidR="009642C9">
        <w:rPr>
          <w:spacing w:val="-2"/>
        </w:rPr>
        <w:t>.</w:t>
      </w:r>
    </w:p>
    <w:p w:rsidR="00EE3360" w:rsidP="00AC1D25" w14:paraId="54A0E623" w14:textId="77777777">
      <w:pPr>
        <w:pStyle w:val="Heading2"/>
      </w:pPr>
      <w:bookmarkStart w:id="202" w:name="_Toc185426148"/>
      <w:r>
        <w:t>Expiration</w:t>
      </w:r>
      <w:r>
        <w:rPr>
          <w:spacing w:val="-7"/>
        </w:rPr>
        <w:t xml:space="preserve"> </w:t>
      </w:r>
      <w:r>
        <w:rPr>
          <w:spacing w:val="-4"/>
        </w:rPr>
        <w:t>Date</w:t>
      </w:r>
      <w:bookmarkEnd w:id="202"/>
    </w:p>
    <w:p w:rsidR="00EE3360" w:rsidP="00AC1D25" w14:paraId="54A0E624" w14:textId="4A876DCB">
      <w:pPr>
        <w:pStyle w:val="BodyText"/>
      </w:pPr>
      <w:r>
        <w:t>CMS will display t</w:t>
      </w:r>
      <w:r w:rsidR="005A416F">
        <w:t xml:space="preserve">he OMB control number and expiration </w:t>
      </w:r>
      <w:r w:rsidRPr="00B26D6E" w:rsidR="005A416F">
        <w:t>date</w:t>
      </w:r>
      <w:r w:rsidR="005A416F">
        <w:t xml:space="preserve"> on the first page (top</w:t>
      </w:r>
      <w:r w:rsidR="00A755D6">
        <w:t>-</w:t>
      </w:r>
      <w:r w:rsidR="005A416F">
        <w:t>right</w:t>
      </w:r>
      <w:r>
        <w:t xml:space="preserve"> </w:t>
      </w:r>
      <w:r w:rsidR="005A416F">
        <w:t>corner)</w:t>
      </w:r>
      <w:r w:rsidR="005A416F">
        <w:rPr>
          <w:spacing w:val="-2"/>
        </w:rPr>
        <w:t xml:space="preserve"> </w:t>
      </w:r>
      <w:r w:rsidR="005A416F">
        <w:t>of</w:t>
      </w:r>
      <w:r w:rsidR="005A416F">
        <w:rPr>
          <w:spacing w:val="-1"/>
        </w:rPr>
        <w:t xml:space="preserve"> </w:t>
      </w:r>
      <w:r w:rsidR="005A416F">
        <w:t xml:space="preserve">each instrument. </w:t>
      </w:r>
      <w:r w:rsidRPr="00E97820" w:rsidR="005A416F">
        <w:t xml:space="preserve">The anticipated expiration date is </w:t>
      </w:r>
      <w:r w:rsidR="00C456E7">
        <w:t>May 30, 2028</w:t>
      </w:r>
      <w:r w:rsidRPr="00E97820" w:rsidR="005A416F">
        <w:t>.</w:t>
      </w:r>
    </w:p>
    <w:p w:rsidR="00437BFB" w:rsidRPr="00437BFB" w:rsidP="00AC1D25" w14:paraId="1BD1F4EF" w14:textId="77777777">
      <w:pPr>
        <w:pStyle w:val="Heading2"/>
      </w:pPr>
      <w:bookmarkStart w:id="203" w:name="_Toc180482225"/>
      <w:bookmarkStart w:id="204" w:name="_Toc185426149"/>
      <w:r w:rsidRPr="00437BFB">
        <w:t>Exceptions to Certification for Paperwork Reduction Act Submissions</w:t>
      </w:r>
      <w:bookmarkEnd w:id="203"/>
      <w:bookmarkEnd w:id="204"/>
    </w:p>
    <w:p w:rsidR="00B16B77" w:rsidP="00AC1D25" w14:paraId="57AFA084" w14:textId="488BEE9F">
      <w:pPr>
        <w:pStyle w:val="BodyText"/>
      </w:pPr>
      <w:r w:rsidRPr="00437BFB">
        <w:t>There are no exceptions to the Certifications.</w:t>
      </w:r>
    </w:p>
    <w:sectPr w:rsidSect="00AC1D25">
      <w:pgSz w:w="12240" w:h="15840"/>
      <w:pgMar w:top="1380" w:right="980" w:bottom="1200" w:left="980" w:header="720" w:footer="9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360" w14:paraId="54A0E629" w14:textId="77777777">
    <w:pPr>
      <w:pStyle w:val="BodyText"/>
      <w:spacing w:line="14" w:lineRule="auto"/>
      <w:rPr>
        <w:sz w:val="18"/>
      </w:rPr>
    </w:pPr>
    <w:r>
      <w:rPr>
        <w:noProof/>
      </w:rPr>
      <mc:AlternateContent>
        <mc:Choice Requires="wps">
          <w:drawing>
            <wp:anchor distT="0" distB="0" distL="0" distR="0" simplePos="0" relativeHeight="251658240" behindDoc="1" locked="0" layoutInCell="1" allowOverlap="1">
              <wp:simplePos x="0" y="0"/>
              <wp:positionH relativeFrom="page">
                <wp:posOffset>3812159</wp:posOffset>
              </wp:positionH>
              <wp:positionV relativeFrom="page">
                <wp:posOffset>9275774</wp:posOffset>
              </wp:positionV>
              <wp:extent cx="15557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575" cy="165735"/>
                      </a:xfrm>
                      <a:prstGeom prst="rect">
                        <a:avLst/>
                      </a:prstGeom>
                    </wps:spPr>
                    <wps:txbx>
                      <w:txbxContent>
                        <w:p w:rsidR="00EE3360" w14:textId="77777777">
                          <w:pPr>
                            <w:spacing w:line="245" w:lineRule="exact"/>
                            <w:ind w:left="52"/>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25pt;height:13.05pt;margin-top:730.4pt;margin-left:300.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E3360" w14:paraId="54A0E62C" w14:textId="77777777">
                    <w:pPr>
                      <w:spacing w:line="245" w:lineRule="exact"/>
                      <w:ind w:left="52"/>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2B1C" w14:paraId="13C881B4" w14:textId="77777777">
      <w:r>
        <w:separator/>
      </w:r>
    </w:p>
  </w:footnote>
  <w:footnote w:type="continuationSeparator" w:id="1">
    <w:p w:rsidR="00FC2B1C" w14:paraId="2C876747" w14:textId="77777777">
      <w:r>
        <w:continuationSeparator/>
      </w:r>
    </w:p>
  </w:footnote>
  <w:footnote w:id="2">
    <w:p w:rsidR="009C0FA3" w14:paraId="236FCAFB" w14:textId="3413622D">
      <w:pPr>
        <w:pStyle w:val="FootnoteText"/>
      </w:pPr>
      <w:r>
        <w:rPr>
          <w:rStyle w:val="FootnoteReference"/>
        </w:rPr>
        <w:footnoteRef/>
      </w:r>
      <w:r>
        <w:t xml:space="preserve"> </w:t>
      </w:r>
      <w:r w:rsidRPr="009C0FA3">
        <w:t>Patient Protection and Affordable Care Act, HHS Notice of Benefit and Payment Parameters for 2025; Updating Section 1332 Waiver Public Notice Procedures; Medicaid; Consumer Operated and Oriented Plan (CO-OP) Program; and Basic Health Program</w:t>
      </w:r>
      <w:r>
        <w:t xml:space="preserve"> (89 FR 26218) </w:t>
      </w:r>
      <w:r w:rsidRPr="009C0FA3">
        <w:t>and any subsequent updates to the final rule.</w:t>
      </w:r>
    </w:p>
  </w:footnote>
  <w:footnote w:id="3">
    <w:p w:rsidR="00542D45" w:rsidP="00542D45" w14:paraId="51D7D2D8" w14:textId="20AA2108">
      <w:pPr>
        <w:pStyle w:val="FootnoteText"/>
      </w:pPr>
      <w:r>
        <w:rPr>
          <w:rStyle w:val="FootnoteReference"/>
        </w:rPr>
        <w:footnoteRef/>
      </w:r>
      <w:r>
        <w:t xml:space="preserve"> </w:t>
      </w:r>
      <w:r w:rsidRPr="00542D45">
        <w:t xml:space="preserve">Exchanges will complete the Exchange Blueprint Application on SERVIS at </w:t>
      </w:r>
      <w:hyperlink r:id="rId1" w:history="1">
        <w:r w:rsidRPr="00542D45">
          <w:rPr>
            <w:rStyle w:val="Hyperlink"/>
          </w:rPr>
          <w:t>https://portal.cms.gov/servis/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E54" w14:paraId="34E28A9F" w14:textId="53CF1F8D">
    <w:pPr>
      <w:pStyle w:val="Header"/>
      <w:rPr>
        <w:rFonts w:eastAsia="Calibri"/>
        <w:i/>
        <w:sz w:val="20"/>
        <w:szCs w:val="20"/>
      </w:rPr>
    </w:pPr>
    <w:r w:rsidRPr="007847AE">
      <w:rPr>
        <w:rFonts w:eastAsia="Calibri"/>
        <w:i/>
        <w:sz w:val="20"/>
        <w:szCs w:val="20"/>
      </w:rPr>
      <w:t>Supporting Statement A</w:t>
    </w:r>
  </w:p>
  <w:p w:rsidR="00705E54" w:rsidRPr="00A962D9" w14:paraId="039E2193" w14:textId="408D089E">
    <w:pPr>
      <w:pStyle w:val="Header"/>
      <w:rPr>
        <w:rFonts w:eastAsia="Calibri"/>
        <w:i/>
        <w:sz w:val="20"/>
        <w:szCs w:val="20"/>
      </w:rPr>
    </w:pPr>
    <w:r>
      <w:rPr>
        <w:rFonts w:eastAsia="Calibri"/>
        <w:i/>
        <w:sz w:val="20"/>
        <w:szCs w:val="20"/>
      </w:rPr>
      <w:t>Blueprint for Approval of State-Base Exchanges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C4E8A"/>
    <w:multiLevelType w:val="hybridMultilevel"/>
    <w:tmpl w:val="CE44B114"/>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
    <w:nsid w:val="1E000AF0"/>
    <w:multiLevelType w:val="hybridMultilevel"/>
    <w:tmpl w:val="EB1051A0"/>
    <w:lvl w:ilvl="0">
      <w:start w:val="1"/>
      <w:numFmt w:val="decimal"/>
      <w:pStyle w:val="Heading"/>
      <w:lvlText w:val="%1"/>
      <w:lvlJc w:val="left"/>
      <w:pPr>
        <w:ind w:left="360" w:hanging="360"/>
      </w:pPr>
      <w:rPr>
        <w:lang w:bidi="ar-SA"/>
      </w:rPr>
    </w:lvl>
    <w:lvl w:ilvl="1">
      <w:start w:val="0"/>
      <w:numFmt w:val="bullet"/>
      <w:lvlText w:val="•"/>
      <w:lvlJc w:val="left"/>
      <w:pPr>
        <w:ind w:left="1026" w:hanging="353"/>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995" w:hanging="353"/>
      </w:pPr>
      <w:rPr>
        <w:rFonts w:hint="default"/>
        <w:lang w:val="en-US" w:eastAsia="en-US" w:bidi="ar-SA"/>
      </w:rPr>
    </w:lvl>
    <w:lvl w:ilvl="3">
      <w:start w:val="0"/>
      <w:numFmt w:val="bullet"/>
      <w:lvlText w:val="•"/>
      <w:lvlJc w:val="left"/>
      <w:pPr>
        <w:ind w:left="2971" w:hanging="353"/>
      </w:pPr>
      <w:rPr>
        <w:rFonts w:hint="default"/>
        <w:lang w:val="en-US" w:eastAsia="en-US" w:bidi="ar-SA"/>
      </w:rPr>
    </w:lvl>
    <w:lvl w:ilvl="4">
      <w:start w:val="0"/>
      <w:numFmt w:val="bullet"/>
      <w:lvlText w:val="•"/>
      <w:lvlJc w:val="left"/>
      <w:pPr>
        <w:ind w:left="3946" w:hanging="353"/>
      </w:pPr>
      <w:rPr>
        <w:rFonts w:hint="default"/>
        <w:lang w:val="en-US" w:eastAsia="en-US" w:bidi="ar-SA"/>
      </w:rPr>
    </w:lvl>
    <w:lvl w:ilvl="5">
      <w:start w:val="0"/>
      <w:numFmt w:val="bullet"/>
      <w:lvlText w:val="•"/>
      <w:lvlJc w:val="left"/>
      <w:pPr>
        <w:ind w:left="4922" w:hanging="353"/>
      </w:pPr>
      <w:rPr>
        <w:rFonts w:hint="default"/>
        <w:lang w:val="en-US" w:eastAsia="en-US" w:bidi="ar-SA"/>
      </w:rPr>
    </w:lvl>
    <w:lvl w:ilvl="6">
      <w:start w:val="0"/>
      <w:numFmt w:val="bullet"/>
      <w:lvlText w:val="•"/>
      <w:lvlJc w:val="left"/>
      <w:pPr>
        <w:ind w:left="5897" w:hanging="353"/>
      </w:pPr>
      <w:rPr>
        <w:rFonts w:hint="default"/>
        <w:lang w:val="en-US" w:eastAsia="en-US" w:bidi="ar-SA"/>
      </w:rPr>
    </w:lvl>
    <w:lvl w:ilvl="7">
      <w:start w:val="0"/>
      <w:numFmt w:val="bullet"/>
      <w:lvlText w:val="•"/>
      <w:lvlJc w:val="left"/>
      <w:pPr>
        <w:ind w:left="6873" w:hanging="353"/>
      </w:pPr>
      <w:rPr>
        <w:rFonts w:hint="default"/>
        <w:lang w:val="en-US" w:eastAsia="en-US" w:bidi="ar-SA"/>
      </w:rPr>
    </w:lvl>
    <w:lvl w:ilvl="8">
      <w:start w:val="0"/>
      <w:numFmt w:val="bullet"/>
      <w:lvlText w:val="•"/>
      <w:lvlJc w:val="left"/>
      <w:pPr>
        <w:ind w:left="7848" w:hanging="353"/>
      </w:pPr>
      <w:rPr>
        <w:rFonts w:hint="default"/>
        <w:lang w:val="en-US" w:eastAsia="en-US" w:bidi="ar-SA"/>
      </w:rPr>
    </w:lvl>
  </w:abstractNum>
  <w:abstractNum w:abstractNumId="2">
    <w:nsid w:val="370A3F11"/>
    <w:multiLevelType w:val="hybridMultilevel"/>
    <w:tmpl w:val="86E0D306"/>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3">
    <w:nsid w:val="3B794C17"/>
    <w:multiLevelType w:val="hybridMultilevel"/>
    <w:tmpl w:val="61289D62"/>
    <w:lvl w:ilvl="0">
      <w:start w:val="1"/>
      <w:numFmt w:val="upperLetter"/>
      <w:pStyle w:val="Heading1"/>
      <w:lvlText w:val="%1."/>
      <w:lvlJc w:val="left"/>
      <w:pPr>
        <w:ind w:left="1180" w:hanging="720"/>
      </w:pPr>
      <w:rPr>
        <w:rFonts w:ascii="Cambria" w:eastAsia="Cambria" w:hAnsi="Cambria" w:cs="Cambria" w:hint="default"/>
        <w:b/>
        <w:bCs/>
        <w:i w:val="0"/>
        <w:iCs w:val="0"/>
        <w:spacing w:val="0"/>
        <w:w w:val="99"/>
        <w:sz w:val="24"/>
        <w:szCs w:val="24"/>
        <w:lang w:val="en-US" w:eastAsia="en-US" w:bidi="ar-SA"/>
      </w:rPr>
    </w:lvl>
    <w:lvl w:ilvl="1">
      <w:start w:val="1"/>
      <w:numFmt w:val="decimal"/>
      <w:lvlText w:val="%2."/>
      <w:lvlJc w:val="left"/>
      <w:pPr>
        <w:ind w:left="820" w:hanging="360"/>
        <w:jc w:val="right"/>
      </w:pPr>
      <w:rPr>
        <w:rFonts w:ascii="Cambria" w:eastAsia="Cambria" w:hAnsi="Cambria" w:cs="Cambria" w:hint="default"/>
        <w:b/>
        <w:bCs/>
        <w:i/>
        <w:iCs/>
        <w:spacing w:val="-3"/>
        <w:w w:val="98"/>
        <w:sz w:val="28"/>
        <w:szCs w:val="28"/>
        <w:lang w:val="en-US" w:eastAsia="en-US" w:bidi="ar-SA"/>
      </w:rPr>
    </w:lvl>
    <w:lvl w:ilvl="2">
      <w:start w:val="0"/>
      <w:numFmt w:val="bullet"/>
      <w:lvlText w:val="•"/>
      <w:lvlJc w:val="left"/>
      <w:pPr>
        <w:ind w:left="2191"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224" w:hanging="360"/>
      </w:pPr>
      <w:rPr>
        <w:rFonts w:hint="default"/>
        <w:lang w:val="en-US" w:eastAsia="en-US" w:bidi="ar-SA"/>
      </w:rPr>
    </w:lvl>
    <w:lvl w:ilvl="6">
      <w:start w:val="0"/>
      <w:numFmt w:val="bullet"/>
      <w:lvlText w:val="•"/>
      <w:lvlJc w:val="left"/>
      <w:pPr>
        <w:ind w:left="6235"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257" w:hanging="360"/>
      </w:pPr>
      <w:rPr>
        <w:rFonts w:hint="default"/>
        <w:lang w:val="en-US" w:eastAsia="en-US" w:bidi="ar-SA"/>
      </w:rPr>
    </w:lvl>
  </w:abstractNum>
  <w:abstractNum w:abstractNumId="4">
    <w:nsid w:val="3F6A0514"/>
    <w:multiLevelType w:val="hybridMultilevel"/>
    <w:tmpl w:val="1316765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61A24394"/>
    <w:multiLevelType w:val="hybridMultilevel"/>
    <w:tmpl w:val="928A1E6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71FF1AD3"/>
    <w:multiLevelType w:val="hybridMultilevel"/>
    <w:tmpl w:val="6F3007AE"/>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num w:numId="1" w16cid:durableId="1885485927">
    <w:abstractNumId w:val="3"/>
  </w:num>
  <w:num w:numId="2" w16cid:durableId="1292900056">
    <w:abstractNumId w:val="1"/>
  </w:num>
  <w:num w:numId="3" w16cid:durableId="166024186">
    <w:abstractNumId w:val="1"/>
  </w:num>
  <w:num w:numId="4" w16cid:durableId="441387167">
    <w:abstractNumId w:val="5"/>
  </w:num>
  <w:num w:numId="5" w16cid:durableId="795875117">
    <w:abstractNumId w:val="4"/>
  </w:num>
  <w:num w:numId="6" w16cid:durableId="1676691453">
    <w:abstractNumId w:val="6"/>
  </w:num>
  <w:num w:numId="7" w16cid:durableId="719400235">
    <w:abstractNumId w:val="0"/>
  </w:num>
  <w:num w:numId="8" w16cid:durableId="32559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60"/>
    <w:rsid w:val="000015E2"/>
    <w:rsid w:val="00001E84"/>
    <w:rsid w:val="00003279"/>
    <w:rsid w:val="000039AA"/>
    <w:rsid w:val="00024044"/>
    <w:rsid w:val="00033C35"/>
    <w:rsid w:val="000502D9"/>
    <w:rsid w:val="00051527"/>
    <w:rsid w:val="0008145F"/>
    <w:rsid w:val="000851B3"/>
    <w:rsid w:val="00086727"/>
    <w:rsid w:val="00087EC8"/>
    <w:rsid w:val="000A5E8E"/>
    <w:rsid w:val="000B20B8"/>
    <w:rsid w:val="00101CB8"/>
    <w:rsid w:val="001045B5"/>
    <w:rsid w:val="00106C57"/>
    <w:rsid w:val="00111015"/>
    <w:rsid w:val="00122903"/>
    <w:rsid w:val="00123372"/>
    <w:rsid w:val="001273B8"/>
    <w:rsid w:val="00144D08"/>
    <w:rsid w:val="001456E9"/>
    <w:rsid w:val="00146A02"/>
    <w:rsid w:val="00154613"/>
    <w:rsid w:val="001646A4"/>
    <w:rsid w:val="00184B57"/>
    <w:rsid w:val="001A38E6"/>
    <w:rsid w:val="001E534D"/>
    <w:rsid w:val="001E6867"/>
    <w:rsid w:val="0022358D"/>
    <w:rsid w:val="00226E3C"/>
    <w:rsid w:val="002804CB"/>
    <w:rsid w:val="002835F9"/>
    <w:rsid w:val="0028746C"/>
    <w:rsid w:val="002A24F0"/>
    <w:rsid w:val="002A2FC3"/>
    <w:rsid w:val="002C6EEB"/>
    <w:rsid w:val="002C7348"/>
    <w:rsid w:val="002C794C"/>
    <w:rsid w:val="002D00E8"/>
    <w:rsid w:val="002E32D9"/>
    <w:rsid w:val="002F65B3"/>
    <w:rsid w:val="00317C0A"/>
    <w:rsid w:val="003562E2"/>
    <w:rsid w:val="00371289"/>
    <w:rsid w:val="003B3468"/>
    <w:rsid w:val="003B3596"/>
    <w:rsid w:val="003D46F4"/>
    <w:rsid w:val="003F49A8"/>
    <w:rsid w:val="004057EE"/>
    <w:rsid w:val="004109B2"/>
    <w:rsid w:val="0042160E"/>
    <w:rsid w:val="00437BFB"/>
    <w:rsid w:val="004573E2"/>
    <w:rsid w:val="00472372"/>
    <w:rsid w:val="00480317"/>
    <w:rsid w:val="00494350"/>
    <w:rsid w:val="004C1491"/>
    <w:rsid w:val="004C3297"/>
    <w:rsid w:val="004C542D"/>
    <w:rsid w:val="004C6510"/>
    <w:rsid w:val="004D20B1"/>
    <w:rsid w:val="004D7E2D"/>
    <w:rsid w:val="004F1B42"/>
    <w:rsid w:val="004F620F"/>
    <w:rsid w:val="00515895"/>
    <w:rsid w:val="00541D37"/>
    <w:rsid w:val="00542D45"/>
    <w:rsid w:val="00581DA5"/>
    <w:rsid w:val="00587C75"/>
    <w:rsid w:val="005A416F"/>
    <w:rsid w:val="005C697F"/>
    <w:rsid w:val="00616148"/>
    <w:rsid w:val="00637A9E"/>
    <w:rsid w:val="00663C2F"/>
    <w:rsid w:val="0067067C"/>
    <w:rsid w:val="00680315"/>
    <w:rsid w:val="006943DA"/>
    <w:rsid w:val="006A583A"/>
    <w:rsid w:val="006C23D2"/>
    <w:rsid w:val="006F49AB"/>
    <w:rsid w:val="00705E54"/>
    <w:rsid w:val="007165EE"/>
    <w:rsid w:val="00726A14"/>
    <w:rsid w:val="00732DF3"/>
    <w:rsid w:val="007428B4"/>
    <w:rsid w:val="007847AE"/>
    <w:rsid w:val="00785F3B"/>
    <w:rsid w:val="00793039"/>
    <w:rsid w:val="007A59D8"/>
    <w:rsid w:val="007B2E07"/>
    <w:rsid w:val="007B4B4A"/>
    <w:rsid w:val="007C1B99"/>
    <w:rsid w:val="007C2530"/>
    <w:rsid w:val="007C50DE"/>
    <w:rsid w:val="007C5654"/>
    <w:rsid w:val="007D64E5"/>
    <w:rsid w:val="007E1638"/>
    <w:rsid w:val="007E444C"/>
    <w:rsid w:val="007F3903"/>
    <w:rsid w:val="00815DB8"/>
    <w:rsid w:val="0083516D"/>
    <w:rsid w:val="0085434B"/>
    <w:rsid w:val="00864298"/>
    <w:rsid w:val="008704C6"/>
    <w:rsid w:val="0087195B"/>
    <w:rsid w:val="00872463"/>
    <w:rsid w:val="0087549A"/>
    <w:rsid w:val="008A7F02"/>
    <w:rsid w:val="008B30D5"/>
    <w:rsid w:val="008C5ECF"/>
    <w:rsid w:val="008D1FFB"/>
    <w:rsid w:val="00912FCD"/>
    <w:rsid w:val="0091483E"/>
    <w:rsid w:val="00932B0B"/>
    <w:rsid w:val="00956170"/>
    <w:rsid w:val="009642C9"/>
    <w:rsid w:val="009A6A61"/>
    <w:rsid w:val="009C0FA3"/>
    <w:rsid w:val="00A01551"/>
    <w:rsid w:val="00A30911"/>
    <w:rsid w:val="00A3773B"/>
    <w:rsid w:val="00A378D9"/>
    <w:rsid w:val="00A411F1"/>
    <w:rsid w:val="00A545CD"/>
    <w:rsid w:val="00A755D6"/>
    <w:rsid w:val="00A927E1"/>
    <w:rsid w:val="00A962D9"/>
    <w:rsid w:val="00AB2F65"/>
    <w:rsid w:val="00AC1D25"/>
    <w:rsid w:val="00AD0D36"/>
    <w:rsid w:val="00AE2412"/>
    <w:rsid w:val="00AE796A"/>
    <w:rsid w:val="00B06C1E"/>
    <w:rsid w:val="00B1384C"/>
    <w:rsid w:val="00B159D6"/>
    <w:rsid w:val="00B16B77"/>
    <w:rsid w:val="00B17E84"/>
    <w:rsid w:val="00B26D6E"/>
    <w:rsid w:val="00B350BC"/>
    <w:rsid w:val="00B45881"/>
    <w:rsid w:val="00B50F00"/>
    <w:rsid w:val="00B62EE5"/>
    <w:rsid w:val="00B63D94"/>
    <w:rsid w:val="00BF72B4"/>
    <w:rsid w:val="00C02381"/>
    <w:rsid w:val="00C07DD0"/>
    <w:rsid w:val="00C14569"/>
    <w:rsid w:val="00C168FD"/>
    <w:rsid w:val="00C325B6"/>
    <w:rsid w:val="00C34E1C"/>
    <w:rsid w:val="00C41028"/>
    <w:rsid w:val="00C456E7"/>
    <w:rsid w:val="00C51A5A"/>
    <w:rsid w:val="00C52EC6"/>
    <w:rsid w:val="00C54689"/>
    <w:rsid w:val="00C55BFD"/>
    <w:rsid w:val="00C55C55"/>
    <w:rsid w:val="00C7082C"/>
    <w:rsid w:val="00C73DAD"/>
    <w:rsid w:val="00C807BC"/>
    <w:rsid w:val="00C83A8C"/>
    <w:rsid w:val="00C966BC"/>
    <w:rsid w:val="00C97967"/>
    <w:rsid w:val="00CA0A96"/>
    <w:rsid w:val="00CA3778"/>
    <w:rsid w:val="00CA79A0"/>
    <w:rsid w:val="00CC0698"/>
    <w:rsid w:val="00CC450A"/>
    <w:rsid w:val="00CC5EBF"/>
    <w:rsid w:val="00CD49DD"/>
    <w:rsid w:val="00CE105F"/>
    <w:rsid w:val="00CF1A96"/>
    <w:rsid w:val="00D16A30"/>
    <w:rsid w:val="00D53EC2"/>
    <w:rsid w:val="00D603B0"/>
    <w:rsid w:val="00D70F32"/>
    <w:rsid w:val="00D77297"/>
    <w:rsid w:val="00D91071"/>
    <w:rsid w:val="00DA72BF"/>
    <w:rsid w:val="00DF5CB1"/>
    <w:rsid w:val="00E14E92"/>
    <w:rsid w:val="00E17945"/>
    <w:rsid w:val="00E20015"/>
    <w:rsid w:val="00E24226"/>
    <w:rsid w:val="00E35719"/>
    <w:rsid w:val="00E42FAF"/>
    <w:rsid w:val="00E502E2"/>
    <w:rsid w:val="00E648E9"/>
    <w:rsid w:val="00E74BB2"/>
    <w:rsid w:val="00E95C40"/>
    <w:rsid w:val="00E97820"/>
    <w:rsid w:val="00E97D5E"/>
    <w:rsid w:val="00EA14A1"/>
    <w:rsid w:val="00ED771D"/>
    <w:rsid w:val="00EE3360"/>
    <w:rsid w:val="00F00E57"/>
    <w:rsid w:val="00F0193B"/>
    <w:rsid w:val="00F04A66"/>
    <w:rsid w:val="00F13284"/>
    <w:rsid w:val="00F1633D"/>
    <w:rsid w:val="00F335C3"/>
    <w:rsid w:val="00F35761"/>
    <w:rsid w:val="00F42EF3"/>
    <w:rsid w:val="00F4489C"/>
    <w:rsid w:val="00F45510"/>
    <w:rsid w:val="00F46E42"/>
    <w:rsid w:val="00F7130D"/>
    <w:rsid w:val="00F73CA5"/>
    <w:rsid w:val="00F77F5D"/>
    <w:rsid w:val="00F82789"/>
    <w:rsid w:val="00FC099F"/>
    <w:rsid w:val="00FC2B1C"/>
    <w:rsid w:val="00FC45E9"/>
    <w:rsid w:val="00FE1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0E4E4"/>
  <w15:docId w15:val="{65D2FE19-2EAE-4523-A192-68B3B4F3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ListParagraph"/>
    <w:uiPriority w:val="9"/>
    <w:qFormat/>
    <w:rsid w:val="00B26D6E"/>
    <w:pPr>
      <w:numPr>
        <w:numId w:val="1"/>
      </w:numPr>
      <w:tabs>
        <w:tab w:val="left" w:pos="1180"/>
      </w:tabs>
      <w:spacing w:before="1"/>
      <w:outlineLvl w:val="0"/>
    </w:pPr>
    <w:rPr>
      <w:sz w:val="24"/>
    </w:rPr>
  </w:style>
  <w:style w:type="paragraph" w:styleId="Heading2">
    <w:name w:val="heading 2"/>
    <w:basedOn w:val="Heading"/>
    <w:uiPriority w:val="9"/>
    <w:unhideWhenUsed/>
    <w:qFormat/>
    <w:rsid w:val="00B26D6E"/>
    <w:pPr>
      <w:outlineLvl w:val="1"/>
    </w:pPr>
  </w:style>
  <w:style w:type="paragraph" w:styleId="Heading3">
    <w:name w:val="heading 3"/>
    <w:basedOn w:val="Heading"/>
    <w:next w:val="Normal"/>
    <w:link w:val="Heading3Char"/>
    <w:uiPriority w:val="9"/>
    <w:unhideWhenUsed/>
    <w:qFormat/>
    <w:rsid w:val="00B26D6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6D6E"/>
    <w:pPr>
      <w:spacing w:before="120" w:after="120"/>
      <w:ind w:left="461" w:right="418"/>
    </w:pPr>
    <w:rPr>
      <w:sz w:val="24"/>
      <w:szCs w:val="24"/>
    </w:rPr>
  </w:style>
  <w:style w:type="paragraph" w:styleId="ListParagraph">
    <w:name w:val="List Paragraph"/>
    <w:basedOn w:val="Normal"/>
    <w:uiPriority w:val="1"/>
    <w:qFormat/>
    <w:pPr>
      <w:ind w:left="814" w:hanging="720"/>
    </w:pPr>
  </w:style>
  <w:style w:type="paragraph" w:customStyle="1" w:styleId="TableParagraph">
    <w:name w:val="Table Paragraph"/>
    <w:basedOn w:val="Normal"/>
    <w:uiPriority w:val="1"/>
    <w:qFormat/>
    <w:rsid w:val="0083516D"/>
    <w:pPr>
      <w:ind w:left="58" w:right="58"/>
    </w:pPr>
  </w:style>
  <w:style w:type="paragraph" w:styleId="Revision">
    <w:name w:val="Revision"/>
    <w:hidden/>
    <w:uiPriority w:val="99"/>
    <w:semiHidden/>
    <w:rsid w:val="00D603B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705E54"/>
    <w:pPr>
      <w:tabs>
        <w:tab w:val="center" w:pos="4680"/>
        <w:tab w:val="right" w:pos="9360"/>
      </w:tabs>
    </w:pPr>
  </w:style>
  <w:style w:type="character" w:customStyle="1" w:styleId="HeaderChar">
    <w:name w:val="Header Char"/>
    <w:basedOn w:val="DefaultParagraphFont"/>
    <w:link w:val="Header"/>
    <w:uiPriority w:val="99"/>
    <w:rsid w:val="00705E54"/>
    <w:rPr>
      <w:rFonts w:ascii="Times New Roman" w:eastAsia="Times New Roman" w:hAnsi="Times New Roman" w:cs="Times New Roman"/>
    </w:rPr>
  </w:style>
  <w:style w:type="paragraph" w:styleId="Footer">
    <w:name w:val="footer"/>
    <w:basedOn w:val="Normal"/>
    <w:link w:val="FooterChar"/>
    <w:uiPriority w:val="99"/>
    <w:unhideWhenUsed/>
    <w:rsid w:val="00705E54"/>
    <w:pPr>
      <w:tabs>
        <w:tab w:val="center" w:pos="4680"/>
        <w:tab w:val="right" w:pos="9360"/>
      </w:tabs>
    </w:pPr>
  </w:style>
  <w:style w:type="character" w:customStyle="1" w:styleId="FooterChar">
    <w:name w:val="Footer Char"/>
    <w:basedOn w:val="DefaultParagraphFont"/>
    <w:link w:val="Footer"/>
    <w:uiPriority w:val="99"/>
    <w:rsid w:val="00705E54"/>
    <w:rPr>
      <w:rFonts w:ascii="Times New Roman" w:eastAsia="Times New Roman" w:hAnsi="Times New Roman" w:cs="Times New Roman"/>
    </w:rPr>
  </w:style>
  <w:style w:type="paragraph" w:styleId="TOCHeading">
    <w:name w:val="TOC Heading"/>
    <w:basedOn w:val="TableofFigures"/>
    <w:next w:val="Normal"/>
    <w:uiPriority w:val="39"/>
    <w:unhideWhenUsed/>
    <w:qFormat/>
    <w:rsid w:val="00B26D6E"/>
    <w:pPr>
      <w:tabs>
        <w:tab w:val="right" w:leader="dot" w:pos="9790"/>
      </w:tabs>
    </w:pPr>
    <w:rPr>
      <w:rFonts w:eastAsiaTheme="majorEastAsia" w:cstheme="majorBidi"/>
      <w:b/>
      <w:color w:val="002060"/>
      <w:sz w:val="32"/>
      <w:szCs w:val="32"/>
    </w:rPr>
  </w:style>
  <w:style w:type="paragraph" w:styleId="TOC1">
    <w:name w:val="toc 1"/>
    <w:basedOn w:val="Normal"/>
    <w:next w:val="Normal"/>
    <w:autoRedefine/>
    <w:uiPriority w:val="39"/>
    <w:unhideWhenUsed/>
    <w:rsid w:val="00705E54"/>
    <w:pPr>
      <w:tabs>
        <w:tab w:val="left" w:pos="720"/>
        <w:tab w:val="right" w:leader="dot" w:pos="9790"/>
      </w:tabs>
      <w:spacing w:after="100"/>
    </w:pPr>
  </w:style>
  <w:style w:type="character" w:styleId="Hyperlink">
    <w:name w:val="Hyperlink"/>
    <w:basedOn w:val="DefaultParagraphFont"/>
    <w:uiPriority w:val="99"/>
    <w:unhideWhenUsed/>
    <w:rsid w:val="00705E54"/>
    <w:rPr>
      <w:color w:val="0000FF" w:themeColor="hyperlink"/>
      <w:u w:val="single"/>
    </w:rPr>
  </w:style>
  <w:style w:type="paragraph" w:styleId="TOC2">
    <w:name w:val="toc 2"/>
    <w:basedOn w:val="Normal"/>
    <w:next w:val="Normal"/>
    <w:autoRedefine/>
    <w:uiPriority w:val="39"/>
    <w:unhideWhenUsed/>
    <w:rsid w:val="007C2530"/>
    <w:pPr>
      <w:widowControl/>
      <w:tabs>
        <w:tab w:val="right" w:leader="dot" w:pos="9810"/>
      </w:tabs>
      <w:autoSpaceDE/>
      <w:autoSpaceDN/>
      <w:spacing w:after="100" w:line="259" w:lineRule="auto"/>
      <w:ind w:left="220" w:right="470"/>
    </w:pPr>
    <w:rPr>
      <w:rFonts w:eastAsiaTheme="minorEastAsia"/>
    </w:rPr>
  </w:style>
  <w:style w:type="paragraph" w:styleId="TableofFigures">
    <w:name w:val="table of figures"/>
    <w:basedOn w:val="Normal"/>
    <w:next w:val="Normal"/>
    <w:uiPriority w:val="99"/>
    <w:unhideWhenUsed/>
    <w:rsid w:val="00705E54"/>
  </w:style>
  <w:style w:type="paragraph" w:customStyle="1" w:styleId="Heading">
    <w:name w:val="Heading"/>
    <w:basedOn w:val="Normal"/>
    <w:next w:val="Heading1"/>
    <w:qFormat/>
    <w:rsid w:val="007D64E5"/>
    <w:pPr>
      <w:numPr>
        <w:numId w:val="2"/>
      </w:numPr>
      <w:tabs>
        <w:tab w:val="left" w:pos="839"/>
        <w:tab w:val="left" w:pos="840"/>
      </w:tabs>
      <w:spacing w:before="240"/>
      <w:outlineLvl w:val="0"/>
    </w:pPr>
    <w:rPr>
      <w:b/>
      <w:sz w:val="24"/>
    </w:rPr>
  </w:style>
  <w:style w:type="paragraph" w:styleId="FootnoteText">
    <w:name w:val="footnote text"/>
    <w:basedOn w:val="Normal"/>
    <w:link w:val="FootnoteTextChar"/>
    <w:uiPriority w:val="99"/>
    <w:semiHidden/>
    <w:unhideWhenUsed/>
    <w:rsid w:val="00542D45"/>
    <w:rPr>
      <w:sz w:val="20"/>
      <w:szCs w:val="20"/>
    </w:rPr>
  </w:style>
  <w:style w:type="character" w:customStyle="1" w:styleId="FootnoteTextChar">
    <w:name w:val="Footnote Text Char"/>
    <w:basedOn w:val="DefaultParagraphFont"/>
    <w:link w:val="FootnoteText"/>
    <w:uiPriority w:val="99"/>
    <w:semiHidden/>
    <w:rsid w:val="00542D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2D45"/>
    <w:rPr>
      <w:vertAlign w:val="superscript"/>
    </w:rPr>
  </w:style>
  <w:style w:type="character" w:styleId="UnresolvedMention">
    <w:name w:val="Unresolved Mention"/>
    <w:basedOn w:val="DefaultParagraphFont"/>
    <w:uiPriority w:val="99"/>
    <w:semiHidden/>
    <w:unhideWhenUsed/>
    <w:rsid w:val="00542D45"/>
    <w:rPr>
      <w:color w:val="605E5C"/>
      <w:shd w:val="clear" w:color="auto" w:fill="E1DFDD"/>
    </w:rPr>
  </w:style>
  <w:style w:type="character" w:customStyle="1" w:styleId="BodyTextChar">
    <w:name w:val="Body Text Char"/>
    <w:basedOn w:val="DefaultParagraphFont"/>
    <w:link w:val="BodyText"/>
    <w:uiPriority w:val="1"/>
    <w:rsid w:val="00B26D6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E32D9"/>
    <w:rPr>
      <w:color w:val="800080" w:themeColor="followedHyperlink"/>
      <w:u w:val="single"/>
    </w:rPr>
  </w:style>
  <w:style w:type="character" w:styleId="CommentReference">
    <w:name w:val="annotation reference"/>
    <w:basedOn w:val="DefaultParagraphFont"/>
    <w:uiPriority w:val="99"/>
    <w:semiHidden/>
    <w:unhideWhenUsed/>
    <w:rsid w:val="003D46F4"/>
    <w:rPr>
      <w:sz w:val="16"/>
      <w:szCs w:val="16"/>
    </w:rPr>
  </w:style>
  <w:style w:type="paragraph" w:styleId="CommentText">
    <w:name w:val="annotation text"/>
    <w:basedOn w:val="Normal"/>
    <w:link w:val="CommentTextChar"/>
    <w:uiPriority w:val="99"/>
    <w:unhideWhenUsed/>
    <w:rsid w:val="003D46F4"/>
    <w:rPr>
      <w:sz w:val="20"/>
      <w:szCs w:val="20"/>
    </w:rPr>
  </w:style>
  <w:style w:type="character" w:customStyle="1" w:styleId="CommentTextChar">
    <w:name w:val="Comment Text Char"/>
    <w:basedOn w:val="DefaultParagraphFont"/>
    <w:link w:val="CommentText"/>
    <w:uiPriority w:val="99"/>
    <w:rsid w:val="003D46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46F4"/>
    <w:rPr>
      <w:b/>
      <w:bCs/>
    </w:rPr>
  </w:style>
  <w:style w:type="character" w:customStyle="1" w:styleId="CommentSubjectChar">
    <w:name w:val="Comment Subject Char"/>
    <w:basedOn w:val="CommentTextChar"/>
    <w:link w:val="CommentSubject"/>
    <w:uiPriority w:val="99"/>
    <w:semiHidden/>
    <w:rsid w:val="003D46F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E17945"/>
    <w:pPr>
      <w:spacing w:after="200"/>
    </w:pPr>
    <w:rPr>
      <w:i/>
      <w:iCs/>
      <w:color w:val="1F497D" w:themeColor="text2"/>
      <w:sz w:val="18"/>
      <w:szCs w:val="18"/>
    </w:rPr>
  </w:style>
  <w:style w:type="table" w:styleId="TableGrid">
    <w:name w:val="Table Grid"/>
    <w:basedOn w:val="TableNormal"/>
    <w:uiPriority w:val="39"/>
    <w:rsid w:val="00C7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6D6E"/>
    <w:rPr>
      <w:rFonts w:ascii="Times New Roman" w:eastAsia="Times New Roman" w:hAnsi="Times New Roman" w:cs="Times New Roman"/>
      <w:b/>
      <w:sz w:val="24"/>
    </w:rPr>
  </w:style>
  <w:style w:type="paragraph" w:styleId="TOC3">
    <w:name w:val="toc 3"/>
    <w:basedOn w:val="Normal"/>
    <w:next w:val="Normal"/>
    <w:autoRedefine/>
    <w:uiPriority w:val="39"/>
    <w:unhideWhenUsed/>
    <w:rsid w:val="002C7348"/>
    <w:pPr>
      <w:tabs>
        <w:tab w:val="right" w:leader="dot" w:pos="9810"/>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portal.cms.gov/servis/" TargetMode="External" /><Relationship Id="rId13" Type="http://schemas.openxmlformats.org/officeDocument/2006/relationships/hyperlink" Target="https://www.bls.gov/oes/current/oes_nat.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portal.cms.gov/serv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Frequency xmlns="a09c0e55-ff66-4cae-9466-b39e82e749ed">Once per expiration period</Frequency>
    <Contract_x0020_Year xmlns="a09c0e55-ff66-4cae-9466-b39e82e749ed">Option Year 1 (6/2023 - 6/2024)</Contract_x0020_Year>
    <Description0 xmlns="a09c0e55-ff66-4cae-9466-b39e82e749ed">2025 Draft for Blueprint PRA Package</Description0>
    <Report_x0020_Type xmlns="a09c0e55-ff66-4cae-9466-b39e82e749ed" xsi:nil="true"/>
    <Date_x0020_to_x0020_Become_x0020_Inactive xmlns="a09c0e55-ff66-4cae-9466-b39e82e749ed" xsi:nil="true"/>
    <Document_x0020_Type xmlns="a09c0e55-ff66-4cae-9466-b39e82e749ed" xsi:nil="true"/>
    <Status xmlns="a09c0e55-ff66-4cae-9466-b39e82e749ed">
      <Value>Draft</Value>
    </Status>
    <Category xmlns="a09c0e55-ff66-4cae-9466-b39e82e749ed">PRA Framework</Category>
    <Active_x002f_Inactive xmlns="a09c0e55-ff66-4cae-9466-b39e82e749ed">Active</Active_x002f_Inactive>
    <Control_x0020_Level xmlns="a09c0e55-ff66-4cae-9466-b39e82e749ed">Configuration Control</Control_x0020_Level>
    <Deliverable xmlns="a09c0e55-ff66-4cae-9466-b39e82e749ed">false</Deliverable>
    <SOW_x0020_Tasks xmlns="a09c0e55-ff66-4cae-9466-b39e82e749ed">Blueprint</SOW_x0020_Task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Project Internal Docs" ma:contentTypeID="0x010100103384A945493B419002474F4B0AB281008F7E43C935B75B4187AC6B6221B98B94" ma:contentTypeVersion="24" ma:contentTypeDescription="" ma:contentTypeScope="" ma:versionID="f7423f2f41ec9d2f3f9a67a6c81dd1d6">
  <xsd:schema xmlns:xsd="http://www.w3.org/2001/XMLSchema" xmlns:xs="http://www.w3.org/2001/XMLSchema" xmlns:p="http://schemas.microsoft.com/office/2006/metadata/properties" xmlns:ns2="a09c0e55-ff66-4cae-9466-b39e82e749ed" xmlns:ns3="277b3a47-1d56-4e95-a91a-f3dfd2e39cdc" targetNamespace="http://schemas.microsoft.com/office/2006/metadata/properties" ma:root="true" ma:fieldsID="679dcf4678888acf69cd9dd381c494af" ns2:_="" ns3:_="">
    <xsd:import namespace="a09c0e55-ff66-4cae-9466-b39e82e749ed"/>
    <xsd:import namespace="277b3a47-1d56-4e95-a91a-f3dfd2e39cdc"/>
    <xsd:element name="properties">
      <xsd:complexType>
        <xsd:sequence>
          <xsd:element name="documentManagement">
            <xsd:complexType>
              <xsd:all>
                <xsd:element ref="ns2:Category"/>
                <xsd:element ref="ns2:SOW_x0020_Tasks" minOccurs="0"/>
                <xsd:element ref="ns2:Frequency"/>
                <xsd:element ref="ns2:Deliverable" minOccurs="0"/>
                <xsd:element ref="ns2:Status" minOccurs="0"/>
                <xsd:element ref="ns2:Control_x0020_Level" minOccurs="0"/>
                <xsd:element ref="ns2:Description0"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c0e55-ff66-4cae-9466-b39e82e749ed" elementFormDefault="qualified">
    <xsd:import namespace="http://schemas.microsoft.com/office/2006/documentManagement/types"/>
    <xsd:import namespace="http://schemas.microsoft.com/office/infopath/2007/PartnerControls"/>
    <xsd:element name="Category" ma:index="8"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SOW_x0020_Tasks" ma:index="9"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Frequency" ma:index="10"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element name="Deliverable" ma:index="11" nillable="true" ma:displayName="Deliverable" ma:default="0" ma:description="To indicate whether the artifact is a formal deliverable." ma:internalName="Deliverable" ma:readOnly="false">
      <xsd:simpleType>
        <xsd:restriction base="dms:Boolean"/>
      </xsd:simpleType>
    </xsd:element>
    <xsd:element name="Status" ma:index="12"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3"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4" nillable="true" ma:displayName="Description" ma:description="Input a description of the uploaded document" ma:internalName="Description0" ma:readOnly="false">
      <xsd:simpleType>
        <xsd:restriction base="dms:Note">
          <xsd:maxLength value="255"/>
        </xsd:restriction>
      </xsd:simpleType>
    </xsd:element>
    <xsd:element name="Document_x0020_Type" ma:index="15"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6"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7"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8" nillable="true" ma:displayName="Contract Year" ma:default="Option Year 2 (6/2024 - 6/2025)"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Contract Expiration"/>
        </xsd:restriction>
      </xsd:simpleType>
    </xsd:element>
    <xsd:element name="Date_x0020_to_x0020_Become_x0020_Inactive" ma:index="19" nillable="true" ma:displayName="Inactive Date" ma:format="DateOnly" ma:internalName="Date_x0020_to_x0020_Become_x0020_Inactive"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b3a47-1d56-4e95-a91a-f3dfd2e39cdc"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81A63-33A8-4695-BB0B-648CBC253F74}">
  <ds:schemaRefs>
    <ds:schemaRef ds:uri="http://schemas.openxmlformats.org/officeDocument/2006/bibliography"/>
  </ds:schemaRefs>
</ds:datastoreItem>
</file>

<file path=customXml/itemProps2.xml><?xml version="1.0" encoding="utf-8"?>
<ds:datastoreItem xmlns:ds="http://schemas.openxmlformats.org/officeDocument/2006/customXml" ds:itemID="{50A70BEF-3552-4D57-9212-02DEEF10A10D}">
  <ds:schemaRefs>
    <ds:schemaRef ds:uri="http://schemas.microsoft.com/sharepoint/v3/contenttype/forms"/>
  </ds:schemaRefs>
</ds:datastoreItem>
</file>

<file path=customXml/itemProps3.xml><?xml version="1.0" encoding="utf-8"?>
<ds:datastoreItem xmlns:ds="http://schemas.openxmlformats.org/officeDocument/2006/customXml" ds:itemID="{C8F6409D-5935-4B8D-AF2D-3D0C9205B802}">
  <ds:schemaRefs>
    <ds:schemaRef ds:uri="http://schemas.microsoft.com/office/2006/metadata/properties"/>
    <ds:schemaRef ds:uri="http://schemas.microsoft.com/office/infopath/2007/PartnerControls"/>
    <ds:schemaRef ds:uri="a09c0e55-ff66-4cae-9466-b39e82e749ed"/>
  </ds:schemaRefs>
</ds:datastoreItem>
</file>

<file path=customXml/itemProps4.xml><?xml version="1.0" encoding="utf-8"?>
<ds:datastoreItem xmlns:ds="http://schemas.openxmlformats.org/officeDocument/2006/customXml" ds:itemID="{172C15BC-620E-419C-96EF-774A6E348A12}">
  <ds:schemaRefs>
    <ds:schemaRef ds:uri="http://schemas.microsoft.com/office/2006/metadata/customXsn"/>
  </ds:schemaRefs>
</ds:datastoreItem>
</file>

<file path=customXml/itemProps5.xml><?xml version="1.0" encoding="utf-8"?>
<ds:datastoreItem xmlns:ds="http://schemas.openxmlformats.org/officeDocument/2006/customXml" ds:itemID="{09EF5D0A-58DC-4E93-BCC2-CC45E9D0F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c0e55-ff66-4cae-9466-b39e82e749ed"/>
    <ds:schemaRef ds:uri="277b3a47-1d56-4e95-a91a-f3dfd2e3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Blueprint Supporting Statement (Draft 2025)</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Blueprint Supporting Statement (Draft 2025)</dc:title>
  <dc:subject>BLueprint for approval of affordable health insurance marketplaces</dc:subject>
  <dc:creator>CMS/Center for Consumer Information and Insurance Oversight(CCIIO) State Exchange Group(SEG)CMS/Center for Consumer Information and Insurance Oversight(CCIIO) State Exchange Group(SEG)</dc:creator>
  <cp:keywords>Supporting Statement,  Information, Collection, Requirements</cp:keywords>
  <cp:lastModifiedBy>Hill, Jamaa (CMS/OSORA)</cp:lastModifiedBy>
  <cp:revision>2</cp:revision>
  <dcterms:created xsi:type="dcterms:W3CDTF">2025-08-29T15:33:00Z</dcterms:created>
  <dcterms:modified xsi:type="dcterms:W3CDTF">2025-08-29T15:33:00Z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0x010100103384A945493B419002474F4B0AB281008F7E43C935B75B4187AC6B6221B98B94</vt:lpwstr>
  </property>
  <property fmtid="{D5CDD505-2E9C-101B-9397-08002B2CF9AE}" pid="3" name="Created">
    <vt:filetime>2022-03-18T00:00:00Z</vt:filetime>
  </property>
  <property fmtid="{D5CDD505-2E9C-101B-9397-08002B2CF9AE}" pid="4" name="Creator">
    <vt:lpwstr>Microsoft® Word for Microsoft 365</vt:lpwstr>
  </property>
  <property fmtid="{D5CDD505-2E9C-101B-9397-08002B2CF9AE}" pid="5" name="LastSaved">
    <vt:filetime>2024-05-16T00:00:00Z</vt:filetime>
  </property>
  <property fmtid="{D5CDD505-2E9C-101B-9397-08002B2CF9AE}" pid="6" name="Producer">
    <vt:lpwstr>Microsoft® Word for Microsoft 365</vt:lpwstr>
  </property>
</Properties>
</file>