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075E" w:rsidRPr="00E348D1" w:rsidP="00FE0112" w14:paraId="3AD9791A" w14:textId="77777777">
      <w:pPr>
        <w:pStyle w:val="NoSpacing"/>
        <w:spacing w:before="2860"/>
        <w:jc w:val="center"/>
        <w:rPr>
          <w:b/>
        </w:rPr>
      </w:pPr>
      <w:r w:rsidRPr="00E348D1">
        <w:rPr>
          <w:b/>
        </w:rPr>
        <w:t>U.S. DEPA</w:t>
      </w:r>
      <w:r w:rsidRPr="00E348D1" w:rsidR="00CF0225">
        <w:rPr>
          <w:b/>
        </w:rPr>
        <w:t>R</w:t>
      </w:r>
      <w:r w:rsidRPr="00E348D1">
        <w:rPr>
          <w:b/>
        </w:rPr>
        <w:t>TMENT OF HE</w:t>
      </w:r>
      <w:r w:rsidRPr="00E348D1" w:rsidR="00AB431D">
        <w:rPr>
          <w:b/>
        </w:rPr>
        <w:t>A</w:t>
      </w:r>
      <w:r w:rsidRPr="00E348D1">
        <w:rPr>
          <w:b/>
        </w:rPr>
        <w:t>LTH AND HUMAN SERVICES</w:t>
      </w:r>
    </w:p>
    <w:p w:rsidR="00EF075E" w:rsidRPr="00E348D1" w:rsidP="00FE0112" w14:paraId="4407B3AF" w14:textId="77777777">
      <w:pPr>
        <w:pStyle w:val="NoSpacing"/>
        <w:spacing w:after="480"/>
        <w:jc w:val="center"/>
        <w:rPr>
          <w:b/>
        </w:rPr>
      </w:pPr>
      <w:r w:rsidRPr="00E348D1">
        <w:rPr>
          <w:b/>
        </w:rPr>
        <w:t>CENTERS FOR MEDICARE &amp; MEDICAID SERVICES</w:t>
      </w:r>
    </w:p>
    <w:p w:rsidR="00EF075E" w:rsidRPr="00E348D1" w:rsidP="00EF075E" w14:paraId="18F5477B" w14:textId="77777777">
      <w:pPr>
        <w:pStyle w:val="NoSpacing"/>
        <w:jc w:val="center"/>
        <w:rPr>
          <w:b/>
        </w:rPr>
      </w:pPr>
      <w:r w:rsidRPr="00E348D1">
        <w:rPr>
          <w:b/>
        </w:rPr>
        <w:t>OFFICE OF MANAGEMENT AND BUDGET</w:t>
      </w:r>
    </w:p>
    <w:p w:rsidR="00EF075E" w:rsidRPr="00E348D1" w:rsidP="00EF075E" w14:paraId="14C4024B" w14:textId="77777777">
      <w:pPr>
        <w:pStyle w:val="NoSpacing"/>
        <w:jc w:val="center"/>
        <w:rPr>
          <w:b/>
        </w:rPr>
      </w:pPr>
      <w:r w:rsidRPr="00E348D1">
        <w:rPr>
          <w:b/>
        </w:rPr>
        <w:t>PAPERWORK REDUCTION ACT</w:t>
      </w:r>
    </w:p>
    <w:p w:rsidR="00EF075E" w:rsidRPr="00E348D1" w:rsidP="00EF075E" w14:paraId="3E98AB19" w14:textId="77777777">
      <w:pPr>
        <w:pStyle w:val="NoSpacing"/>
        <w:jc w:val="center"/>
        <w:rPr>
          <w:b/>
        </w:rPr>
      </w:pPr>
      <w:r w:rsidRPr="00E348D1">
        <w:rPr>
          <w:b/>
        </w:rPr>
        <w:t>CLEARANCE PACKAGE</w:t>
      </w:r>
    </w:p>
    <w:p w:rsidR="00EF075E" w:rsidRPr="00E348D1" w:rsidP="005346D6" w14:paraId="4A1DFE0B" w14:textId="77777777">
      <w:pPr>
        <w:pStyle w:val="Heading1title"/>
        <w:spacing w:before="1560" w:after="240"/>
      </w:pPr>
      <w:r w:rsidRPr="00E348D1">
        <w:t>SUPPORTING STATEMENT-PART A</w:t>
      </w:r>
    </w:p>
    <w:p w:rsidR="00EF075E" w:rsidRPr="00E348D1" w:rsidP="00EF075E" w14:paraId="6E0A2F2A" w14:textId="58F4A13A">
      <w:pPr>
        <w:pStyle w:val="NoSpacing"/>
        <w:jc w:val="center"/>
      </w:pPr>
      <w:r w:rsidRPr="00E348D1">
        <w:t xml:space="preserve">REVISIONS TO </w:t>
      </w:r>
      <w:r w:rsidRPr="00E348D1">
        <w:t xml:space="preserve">THE </w:t>
      </w:r>
      <w:r w:rsidRPr="00E348D1" w:rsidR="00A022BF">
        <w:t>LCDS V5.</w:t>
      </w:r>
      <w:r w:rsidRPr="00E348D1" w:rsidR="20BB70BC">
        <w:t>3</w:t>
      </w:r>
    </w:p>
    <w:p w:rsidR="00EF075E" w:rsidRPr="00E348D1" w:rsidP="00EF075E" w14:paraId="17C0595E" w14:textId="77777777">
      <w:pPr>
        <w:pStyle w:val="NoSpacing"/>
        <w:jc w:val="center"/>
      </w:pPr>
      <w:r w:rsidRPr="00E348D1">
        <w:t>FOR THE COLLECTION OF DATA</w:t>
      </w:r>
    </w:p>
    <w:p w:rsidR="00EF075E" w:rsidRPr="00E348D1" w:rsidP="00EF075E" w14:paraId="49312F68" w14:textId="77777777">
      <w:pPr>
        <w:pStyle w:val="NoSpacing"/>
        <w:jc w:val="center"/>
      </w:pPr>
      <w:r w:rsidRPr="00E348D1">
        <w:t>PERTAINING TO</w:t>
      </w:r>
    </w:p>
    <w:p w:rsidR="00EF075E" w:rsidRPr="00E348D1" w:rsidP="005346D6" w14:paraId="7EF494D3" w14:textId="3922B4BC">
      <w:pPr>
        <w:pStyle w:val="NoSpacing"/>
        <w:spacing w:after="240"/>
        <w:jc w:val="center"/>
      </w:pPr>
      <w:r w:rsidRPr="00E348D1">
        <w:t xml:space="preserve">LONG-TERM CARE HOSPITAL </w:t>
      </w:r>
      <w:r w:rsidRPr="00E348D1" w:rsidR="00155730">
        <w:t xml:space="preserve">(LTCH) </w:t>
      </w:r>
      <w:r w:rsidRPr="00E348D1">
        <w:t>QUALITY REPORTING PROGRAM</w:t>
      </w:r>
      <w:r w:rsidRPr="00E348D1" w:rsidR="00155730">
        <w:t xml:space="preserve"> (QRP)</w:t>
      </w:r>
    </w:p>
    <w:p w:rsidR="00155730" w:rsidRPr="00E348D1" w:rsidP="00155730" w14:paraId="6FBDC007" w14:textId="0495B01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rPr>
      </w:pPr>
      <w:r w:rsidRPr="00E348D1">
        <w:rPr>
          <w:color w:val="000000" w:themeColor="text1"/>
        </w:rPr>
        <w:t>OMB Control Number 0938-1163</w:t>
      </w:r>
    </w:p>
    <w:p w:rsidR="00155730" w:rsidRPr="00E348D1" w:rsidP="005346D6" w14:paraId="078AB7E7" w14:textId="3416B955">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pPr>
      <w:r w:rsidRPr="00E348D1">
        <w:rPr>
          <w:color w:val="000000" w:themeColor="text1"/>
        </w:rPr>
        <w:t>CMS-10409</w:t>
      </w:r>
    </w:p>
    <w:p w:rsidR="002219EE" w:rsidRPr="00E348D1" w:rsidP="00EF075E" w14:paraId="07FE6003" w14:textId="77777777">
      <w:pPr>
        <w:pStyle w:val="NoSpacing"/>
      </w:pPr>
    </w:p>
    <w:p w:rsidR="00EF075E" w:rsidRPr="00E348D1" w:rsidP="00EF075E" w14:paraId="44B60238" w14:textId="77777777">
      <w:pPr>
        <w:pStyle w:val="NoSpacing"/>
        <w:sectPr w:rsidSect="0065492F">
          <w:pgSz w:w="12240" w:h="15840"/>
          <w:pgMar w:top="1440" w:right="1440" w:bottom="1440" w:left="1440" w:header="720" w:footer="720" w:gutter="0"/>
          <w:cols w:space="720"/>
          <w:docGrid w:linePitch="360"/>
        </w:sectPr>
      </w:pPr>
    </w:p>
    <w:p w:rsidR="002216DB" w:rsidRPr="00E348D1" w:rsidP="002216DB" w14:paraId="158001DA" w14:textId="77777777">
      <w:pPr>
        <w:pStyle w:val="NoSpacing"/>
        <w:jc w:val="center"/>
        <w:rPr>
          <w:b/>
          <w:u w:val="single"/>
        </w:rPr>
      </w:pPr>
      <w:r w:rsidRPr="00E348D1">
        <w:rPr>
          <w:b/>
          <w:u w:val="single"/>
        </w:rPr>
        <w:t>SUPPORTING STATEMENT-PART A</w:t>
      </w:r>
    </w:p>
    <w:p w:rsidR="002216DB" w:rsidRPr="00E348D1" w:rsidP="002216DB" w14:paraId="6AD3C410" w14:textId="4046532F">
      <w:pPr>
        <w:pStyle w:val="NoSpacing"/>
        <w:jc w:val="center"/>
      </w:pPr>
      <w:r w:rsidRPr="00E348D1">
        <w:t>LCDS</w:t>
      </w:r>
    </w:p>
    <w:p w:rsidR="00B3151F" w:rsidRPr="00E348D1" w:rsidP="00B3151F" w14:paraId="591578AC" w14:textId="6F1637F4">
      <w:pPr>
        <w:pStyle w:val="NoSpacing"/>
        <w:jc w:val="center"/>
      </w:pPr>
      <w:r w:rsidRPr="00E348D1">
        <w:t xml:space="preserve">FOR THE COLLECTION OF DATA </w:t>
      </w:r>
      <w:r w:rsidRPr="00E348D1" w:rsidR="002216DB">
        <w:t>PERTAINING TO</w:t>
      </w:r>
    </w:p>
    <w:p w:rsidR="002216DB" w:rsidRPr="00E348D1" w:rsidP="001D3AC8" w14:paraId="27C336D4" w14:textId="2A3DD6F0">
      <w:pPr>
        <w:pStyle w:val="NoSpacing"/>
        <w:spacing w:after="480"/>
        <w:jc w:val="center"/>
      </w:pPr>
      <w:r w:rsidRPr="00E348D1">
        <w:t xml:space="preserve">THE </w:t>
      </w:r>
      <w:r w:rsidRPr="00E348D1" w:rsidR="00155730">
        <w:t>LTCH QRP</w:t>
      </w:r>
    </w:p>
    <w:sdt>
      <w:sdtPr>
        <w:rPr>
          <w:rFonts w:eastAsiaTheme="minorEastAsia" w:cstheme="minorBidi"/>
          <w:b w:val="0"/>
          <w:noProof/>
          <w:sz w:val="24"/>
          <w:szCs w:val="22"/>
        </w:rPr>
        <w:id w:val="1238985117"/>
        <w:docPartObj>
          <w:docPartGallery w:val="Table of Contents"/>
          <w:docPartUnique/>
        </w:docPartObj>
      </w:sdtPr>
      <w:sdtEndPr>
        <w:rPr>
          <w:rFonts w:cs="Times New Roman"/>
          <w:szCs w:val="24"/>
        </w:rPr>
      </w:sdtEndPr>
      <w:sdtContent>
        <w:p w:rsidR="007340AA" w:rsidRPr="00E348D1" w14:paraId="19ADDC15" w14:textId="1D7C1D84">
          <w:pPr>
            <w:pStyle w:val="TOCHeading"/>
          </w:pPr>
          <w:r w:rsidRPr="00E348D1">
            <w:t>Table of Contents</w:t>
          </w:r>
        </w:p>
        <w:p w:rsidR="003016D6" w14:paraId="53E926BA" w14:textId="01B52B2E">
          <w:pPr>
            <w:pStyle w:val="TOC1"/>
            <w:rPr>
              <w:rFonts w:asciiTheme="minorHAnsi" w:eastAsiaTheme="minorEastAsia" w:hAnsiTheme="minorHAnsi" w:cstheme="minorBidi"/>
              <w:kern w:val="2"/>
              <w:lang w:eastAsia="ja-JP"/>
              <w14:ligatures w14:val="standardContextual"/>
            </w:rPr>
          </w:pPr>
          <w:r w:rsidRPr="00E348D1">
            <w:fldChar w:fldCharType="begin"/>
          </w:r>
          <w:r w:rsidRPr="00E348D1">
            <w:instrText xml:space="preserve"> TOC \o "1-3" \h \z \u </w:instrText>
          </w:r>
          <w:r w:rsidRPr="00E348D1">
            <w:fldChar w:fldCharType="separate"/>
          </w:r>
          <w:hyperlink w:anchor="_Toc197609193" w:history="1">
            <w:r w:rsidRPr="00113268">
              <w:rPr>
                <w:rStyle w:val="Hyperlink"/>
              </w:rPr>
              <w:t>A.</w:t>
            </w:r>
            <w:r>
              <w:rPr>
                <w:rFonts w:asciiTheme="minorHAnsi" w:eastAsiaTheme="minorEastAsia" w:hAnsiTheme="minorHAnsi" w:cstheme="minorBidi"/>
                <w:kern w:val="2"/>
                <w:lang w:eastAsia="ja-JP"/>
                <w14:ligatures w14:val="standardContextual"/>
              </w:rPr>
              <w:tab/>
            </w:r>
            <w:r w:rsidRPr="00113268">
              <w:rPr>
                <w:rStyle w:val="Hyperlink"/>
              </w:rPr>
              <w:t>Background</w:t>
            </w:r>
            <w:r>
              <w:rPr>
                <w:webHidden/>
              </w:rPr>
              <w:tab/>
            </w:r>
            <w:r>
              <w:rPr>
                <w:webHidden/>
              </w:rPr>
              <w:fldChar w:fldCharType="begin"/>
            </w:r>
            <w:r>
              <w:rPr>
                <w:webHidden/>
              </w:rPr>
              <w:instrText xml:space="preserve"> PAGEREF _Toc197609193 \h </w:instrText>
            </w:r>
            <w:r>
              <w:rPr>
                <w:webHidden/>
              </w:rPr>
              <w:fldChar w:fldCharType="separate"/>
            </w:r>
            <w:r w:rsidR="00B34181">
              <w:rPr>
                <w:webHidden/>
              </w:rPr>
              <w:t>1</w:t>
            </w:r>
            <w:r>
              <w:rPr>
                <w:webHidden/>
              </w:rPr>
              <w:fldChar w:fldCharType="end"/>
            </w:r>
          </w:hyperlink>
        </w:p>
        <w:p w:rsidR="003016D6" w14:paraId="327F9951" w14:textId="0E2FB117">
          <w:pPr>
            <w:pStyle w:val="TOC2"/>
            <w:tabs>
              <w:tab w:val="left" w:pos="1080"/>
            </w:tabs>
            <w:rPr>
              <w:rFonts w:asciiTheme="minorHAnsi" w:eastAsiaTheme="minorEastAsia" w:hAnsiTheme="minorHAnsi" w:cstheme="minorBidi"/>
              <w:kern w:val="2"/>
              <w:lang w:eastAsia="ja-JP"/>
              <w14:ligatures w14:val="standardContextual"/>
            </w:rPr>
          </w:pPr>
          <w:hyperlink w:anchor="_Toc197609194" w:history="1">
            <w:r w:rsidRPr="00113268">
              <w:rPr>
                <w:rStyle w:val="Hyperlink"/>
              </w:rPr>
              <w:t>1.</w:t>
            </w:r>
            <w:r>
              <w:rPr>
                <w:rFonts w:asciiTheme="minorHAnsi" w:eastAsiaTheme="minorEastAsia" w:hAnsiTheme="minorHAnsi" w:cstheme="minorBidi"/>
                <w:kern w:val="2"/>
                <w:lang w:eastAsia="ja-JP"/>
                <w14:ligatures w14:val="standardContextual"/>
              </w:rPr>
              <w:tab/>
            </w:r>
            <w:r w:rsidRPr="00113268">
              <w:rPr>
                <w:rStyle w:val="Hyperlink"/>
              </w:rPr>
              <w:t>Background of the LCDS in LTCHs</w:t>
            </w:r>
            <w:r>
              <w:rPr>
                <w:webHidden/>
              </w:rPr>
              <w:tab/>
            </w:r>
            <w:r>
              <w:rPr>
                <w:webHidden/>
              </w:rPr>
              <w:fldChar w:fldCharType="begin"/>
            </w:r>
            <w:r>
              <w:rPr>
                <w:webHidden/>
              </w:rPr>
              <w:instrText xml:space="preserve"> PAGEREF _Toc197609194 \h </w:instrText>
            </w:r>
            <w:r>
              <w:rPr>
                <w:webHidden/>
              </w:rPr>
              <w:fldChar w:fldCharType="separate"/>
            </w:r>
            <w:r w:rsidR="00B34181">
              <w:rPr>
                <w:webHidden/>
              </w:rPr>
              <w:t>1</w:t>
            </w:r>
            <w:r>
              <w:rPr>
                <w:webHidden/>
              </w:rPr>
              <w:fldChar w:fldCharType="end"/>
            </w:r>
          </w:hyperlink>
        </w:p>
        <w:p w:rsidR="003016D6" w14:paraId="642999E8" w14:textId="70D45F61">
          <w:pPr>
            <w:pStyle w:val="TOC1"/>
            <w:rPr>
              <w:rFonts w:asciiTheme="minorHAnsi" w:eastAsiaTheme="minorEastAsia" w:hAnsiTheme="minorHAnsi" w:cstheme="minorBidi"/>
              <w:kern w:val="2"/>
              <w:lang w:eastAsia="ja-JP"/>
              <w14:ligatures w14:val="standardContextual"/>
            </w:rPr>
          </w:pPr>
          <w:hyperlink w:anchor="_Toc197609195" w:history="1">
            <w:r w:rsidRPr="00113268">
              <w:rPr>
                <w:rStyle w:val="Hyperlink"/>
              </w:rPr>
              <w:t>B.</w:t>
            </w:r>
            <w:r>
              <w:rPr>
                <w:rFonts w:asciiTheme="minorHAnsi" w:eastAsiaTheme="minorEastAsia" w:hAnsiTheme="minorHAnsi" w:cstheme="minorBidi"/>
                <w:kern w:val="2"/>
                <w:lang w:eastAsia="ja-JP"/>
                <w14:ligatures w14:val="standardContextual"/>
              </w:rPr>
              <w:tab/>
            </w:r>
            <w:r w:rsidRPr="00113268">
              <w:rPr>
                <w:rStyle w:val="Hyperlink"/>
              </w:rPr>
              <w:t>Justification</w:t>
            </w:r>
            <w:r>
              <w:rPr>
                <w:webHidden/>
              </w:rPr>
              <w:tab/>
            </w:r>
            <w:r>
              <w:rPr>
                <w:webHidden/>
              </w:rPr>
              <w:fldChar w:fldCharType="begin"/>
            </w:r>
            <w:r>
              <w:rPr>
                <w:webHidden/>
              </w:rPr>
              <w:instrText xml:space="preserve"> PAGEREF _Toc197609195 \h </w:instrText>
            </w:r>
            <w:r>
              <w:rPr>
                <w:webHidden/>
              </w:rPr>
              <w:fldChar w:fldCharType="separate"/>
            </w:r>
            <w:r w:rsidR="00B34181">
              <w:rPr>
                <w:webHidden/>
              </w:rPr>
              <w:t>2</w:t>
            </w:r>
            <w:r>
              <w:rPr>
                <w:webHidden/>
              </w:rPr>
              <w:fldChar w:fldCharType="end"/>
            </w:r>
          </w:hyperlink>
        </w:p>
        <w:p w:rsidR="003016D6" w14:paraId="2B023F2F" w14:textId="408D4F94">
          <w:pPr>
            <w:pStyle w:val="TOC2"/>
            <w:tabs>
              <w:tab w:val="left" w:pos="1080"/>
            </w:tabs>
            <w:rPr>
              <w:rFonts w:asciiTheme="minorHAnsi" w:eastAsiaTheme="minorEastAsia" w:hAnsiTheme="minorHAnsi" w:cstheme="minorBidi"/>
              <w:kern w:val="2"/>
              <w:lang w:eastAsia="ja-JP"/>
              <w14:ligatures w14:val="standardContextual"/>
            </w:rPr>
          </w:pPr>
          <w:hyperlink w:anchor="_Toc197609196" w:history="1">
            <w:r w:rsidRPr="00113268">
              <w:rPr>
                <w:rStyle w:val="Hyperlink"/>
                <w:b/>
              </w:rPr>
              <w:t>1.</w:t>
            </w:r>
            <w:r>
              <w:rPr>
                <w:rFonts w:asciiTheme="minorHAnsi" w:eastAsiaTheme="minorEastAsia" w:hAnsiTheme="minorHAnsi" w:cstheme="minorBidi"/>
                <w:kern w:val="2"/>
                <w:lang w:eastAsia="ja-JP"/>
                <w14:ligatures w14:val="standardContextual"/>
              </w:rPr>
              <w:tab/>
            </w:r>
            <w:r w:rsidRPr="00113268">
              <w:rPr>
                <w:rStyle w:val="Hyperlink"/>
              </w:rPr>
              <w:t>Need and Legal Basis</w:t>
            </w:r>
            <w:r>
              <w:rPr>
                <w:webHidden/>
              </w:rPr>
              <w:tab/>
            </w:r>
            <w:r>
              <w:rPr>
                <w:webHidden/>
              </w:rPr>
              <w:fldChar w:fldCharType="begin"/>
            </w:r>
            <w:r>
              <w:rPr>
                <w:webHidden/>
              </w:rPr>
              <w:instrText xml:space="preserve"> PAGEREF _Toc197609196 \h </w:instrText>
            </w:r>
            <w:r>
              <w:rPr>
                <w:webHidden/>
              </w:rPr>
              <w:fldChar w:fldCharType="separate"/>
            </w:r>
            <w:r w:rsidR="00B34181">
              <w:rPr>
                <w:webHidden/>
              </w:rPr>
              <w:t>2</w:t>
            </w:r>
            <w:r>
              <w:rPr>
                <w:webHidden/>
              </w:rPr>
              <w:fldChar w:fldCharType="end"/>
            </w:r>
          </w:hyperlink>
        </w:p>
        <w:p w:rsidR="003016D6" w14:paraId="103EC91E" w14:textId="5727A385">
          <w:pPr>
            <w:pStyle w:val="TOC2"/>
            <w:tabs>
              <w:tab w:val="left" w:pos="1080"/>
            </w:tabs>
            <w:rPr>
              <w:rFonts w:asciiTheme="minorHAnsi" w:eastAsiaTheme="minorEastAsia" w:hAnsiTheme="minorHAnsi" w:cstheme="minorBidi"/>
              <w:kern w:val="2"/>
              <w:lang w:eastAsia="ja-JP"/>
              <w14:ligatures w14:val="standardContextual"/>
            </w:rPr>
          </w:pPr>
          <w:hyperlink w:anchor="_Toc197609197" w:history="1">
            <w:r w:rsidRPr="00113268">
              <w:rPr>
                <w:rStyle w:val="Hyperlink"/>
                <w:b/>
              </w:rPr>
              <w:t>2.</w:t>
            </w:r>
            <w:r>
              <w:rPr>
                <w:rFonts w:asciiTheme="minorHAnsi" w:eastAsiaTheme="minorEastAsia" w:hAnsiTheme="minorHAnsi" w:cstheme="minorBidi"/>
                <w:kern w:val="2"/>
                <w:lang w:eastAsia="ja-JP"/>
                <w14:ligatures w14:val="standardContextual"/>
              </w:rPr>
              <w:tab/>
            </w:r>
            <w:r w:rsidRPr="00113268">
              <w:rPr>
                <w:rStyle w:val="Hyperlink"/>
              </w:rPr>
              <w:t>Information Users</w:t>
            </w:r>
            <w:r>
              <w:rPr>
                <w:webHidden/>
              </w:rPr>
              <w:tab/>
            </w:r>
            <w:r>
              <w:rPr>
                <w:webHidden/>
              </w:rPr>
              <w:fldChar w:fldCharType="begin"/>
            </w:r>
            <w:r>
              <w:rPr>
                <w:webHidden/>
              </w:rPr>
              <w:instrText xml:space="preserve"> PAGEREF _Toc197609197 \h </w:instrText>
            </w:r>
            <w:r>
              <w:rPr>
                <w:webHidden/>
              </w:rPr>
              <w:fldChar w:fldCharType="separate"/>
            </w:r>
            <w:r w:rsidR="00B34181">
              <w:rPr>
                <w:webHidden/>
              </w:rPr>
              <w:t>2</w:t>
            </w:r>
            <w:r>
              <w:rPr>
                <w:webHidden/>
              </w:rPr>
              <w:fldChar w:fldCharType="end"/>
            </w:r>
          </w:hyperlink>
        </w:p>
        <w:p w:rsidR="003016D6" w14:paraId="53B62B9C" w14:textId="25FAB432">
          <w:pPr>
            <w:pStyle w:val="TOC2"/>
            <w:tabs>
              <w:tab w:val="left" w:pos="1080"/>
            </w:tabs>
            <w:rPr>
              <w:rFonts w:asciiTheme="minorHAnsi" w:eastAsiaTheme="minorEastAsia" w:hAnsiTheme="minorHAnsi" w:cstheme="minorBidi"/>
              <w:kern w:val="2"/>
              <w:lang w:eastAsia="ja-JP"/>
              <w14:ligatures w14:val="standardContextual"/>
            </w:rPr>
          </w:pPr>
          <w:hyperlink w:anchor="_Toc197609198" w:history="1">
            <w:r w:rsidRPr="00113268">
              <w:rPr>
                <w:rStyle w:val="Hyperlink"/>
                <w:b/>
              </w:rPr>
              <w:t>3.</w:t>
            </w:r>
            <w:r>
              <w:rPr>
                <w:rFonts w:asciiTheme="minorHAnsi" w:eastAsiaTheme="minorEastAsia" w:hAnsiTheme="minorHAnsi" w:cstheme="minorBidi"/>
                <w:kern w:val="2"/>
                <w:lang w:eastAsia="ja-JP"/>
                <w14:ligatures w14:val="standardContextual"/>
              </w:rPr>
              <w:tab/>
            </w:r>
            <w:r w:rsidRPr="00113268">
              <w:rPr>
                <w:rStyle w:val="Hyperlink"/>
              </w:rPr>
              <w:t>Use of Information Technology</w:t>
            </w:r>
            <w:r>
              <w:rPr>
                <w:webHidden/>
              </w:rPr>
              <w:tab/>
            </w:r>
            <w:r>
              <w:rPr>
                <w:webHidden/>
              </w:rPr>
              <w:fldChar w:fldCharType="begin"/>
            </w:r>
            <w:r>
              <w:rPr>
                <w:webHidden/>
              </w:rPr>
              <w:instrText xml:space="preserve"> PAGEREF _Toc197609198 \h </w:instrText>
            </w:r>
            <w:r>
              <w:rPr>
                <w:webHidden/>
              </w:rPr>
              <w:fldChar w:fldCharType="separate"/>
            </w:r>
            <w:r w:rsidR="00B34181">
              <w:rPr>
                <w:webHidden/>
              </w:rPr>
              <w:t>3</w:t>
            </w:r>
            <w:r>
              <w:rPr>
                <w:webHidden/>
              </w:rPr>
              <w:fldChar w:fldCharType="end"/>
            </w:r>
          </w:hyperlink>
        </w:p>
        <w:p w:rsidR="003016D6" w14:paraId="0EB3E3DB" w14:textId="6662BBB1">
          <w:pPr>
            <w:pStyle w:val="TOC2"/>
            <w:tabs>
              <w:tab w:val="left" w:pos="1080"/>
            </w:tabs>
            <w:rPr>
              <w:rFonts w:asciiTheme="minorHAnsi" w:eastAsiaTheme="minorEastAsia" w:hAnsiTheme="minorHAnsi" w:cstheme="minorBidi"/>
              <w:kern w:val="2"/>
              <w:lang w:eastAsia="ja-JP"/>
              <w14:ligatures w14:val="standardContextual"/>
            </w:rPr>
          </w:pPr>
          <w:hyperlink w:anchor="_Toc197609199" w:history="1">
            <w:r w:rsidRPr="00113268">
              <w:rPr>
                <w:rStyle w:val="Hyperlink"/>
                <w:b/>
              </w:rPr>
              <w:t>4.</w:t>
            </w:r>
            <w:r>
              <w:rPr>
                <w:rFonts w:asciiTheme="minorHAnsi" w:eastAsiaTheme="minorEastAsia" w:hAnsiTheme="minorHAnsi" w:cstheme="minorBidi"/>
                <w:kern w:val="2"/>
                <w:lang w:eastAsia="ja-JP"/>
                <w14:ligatures w14:val="standardContextual"/>
              </w:rPr>
              <w:tab/>
            </w:r>
            <w:r w:rsidRPr="00113268">
              <w:rPr>
                <w:rStyle w:val="Hyperlink"/>
              </w:rPr>
              <w:t>Duplication of Efforts</w:t>
            </w:r>
            <w:r>
              <w:rPr>
                <w:webHidden/>
              </w:rPr>
              <w:tab/>
            </w:r>
            <w:r>
              <w:rPr>
                <w:webHidden/>
              </w:rPr>
              <w:fldChar w:fldCharType="begin"/>
            </w:r>
            <w:r>
              <w:rPr>
                <w:webHidden/>
              </w:rPr>
              <w:instrText xml:space="preserve"> PAGEREF _Toc197609199 \h </w:instrText>
            </w:r>
            <w:r>
              <w:rPr>
                <w:webHidden/>
              </w:rPr>
              <w:fldChar w:fldCharType="separate"/>
            </w:r>
            <w:r w:rsidR="00B34181">
              <w:rPr>
                <w:webHidden/>
              </w:rPr>
              <w:t>3</w:t>
            </w:r>
            <w:r>
              <w:rPr>
                <w:webHidden/>
              </w:rPr>
              <w:fldChar w:fldCharType="end"/>
            </w:r>
          </w:hyperlink>
        </w:p>
        <w:p w:rsidR="003016D6" w14:paraId="2638F66B" w14:textId="4B97EF73">
          <w:pPr>
            <w:pStyle w:val="TOC2"/>
            <w:tabs>
              <w:tab w:val="left" w:pos="1080"/>
            </w:tabs>
            <w:rPr>
              <w:rFonts w:asciiTheme="minorHAnsi" w:eastAsiaTheme="minorEastAsia" w:hAnsiTheme="minorHAnsi" w:cstheme="minorBidi"/>
              <w:kern w:val="2"/>
              <w:lang w:eastAsia="ja-JP"/>
              <w14:ligatures w14:val="standardContextual"/>
            </w:rPr>
          </w:pPr>
          <w:hyperlink w:anchor="_Toc197609200" w:history="1">
            <w:r w:rsidRPr="00113268">
              <w:rPr>
                <w:rStyle w:val="Hyperlink"/>
                <w:b/>
              </w:rPr>
              <w:t>5.</w:t>
            </w:r>
            <w:r>
              <w:rPr>
                <w:rFonts w:asciiTheme="minorHAnsi" w:eastAsiaTheme="minorEastAsia" w:hAnsiTheme="minorHAnsi" w:cstheme="minorBidi"/>
                <w:kern w:val="2"/>
                <w:lang w:eastAsia="ja-JP"/>
                <w14:ligatures w14:val="standardContextual"/>
              </w:rPr>
              <w:tab/>
            </w:r>
            <w:r w:rsidRPr="00113268">
              <w:rPr>
                <w:rStyle w:val="Hyperlink"/>
              </w:rPr>
              <w:t>Small Businesses</w:t>
            </w:r>
            <w:r>
              <w:rPr>
                <w:webHidden/>
              </w:rPr>
              <w:tab/>
            </w:r>
            <w:r>
              <w:rPr>
                <w:webHidden/>
              </w:rPr>
              <w:fldChar w:fldCharType="begin"/>
            </w:r>
            <w:r>
              <w:rPr>
                <w:webHidden/>
              </w:rPr>
              <w:instrText xml:space="preserve"> PAGEREF _Toc197609200 \h </w:instrText>
            </w:r>
            <w:r>
              <w:rPr>
                <w:webHidden/>
              </w:rPr>
              <w:fldChar w:fldCharType="separate"/>
            </w:r>
            <w:r w:rsidR="00B34181">
              <w:rPr>
                <w:webHidden/>
              </w:rPr>
              <w:t>3</w:t>
            </w:r>
            <w:r>
              <w:rPr>
                <w:webHidden/>
              </w:rPr>
              <w:fldChar w:fldCharType="end"/>
            </w:r>
          </w:hyperlink>
        </w:p>
        <w:p w:rsidR="003016D6" w14:paraId="725220A3" w14:textId="53D58622">
          <w:pPr>
            <w:pStyle w:val="TOC2"/>
            <w:tabs>
              <w:tab w:val="left" w:pos="1080"/>
            </w:tabs>
            <w:rPr>
              <w:rFonts w:asciiTheme="minorHAnsi" w:eastAsiaTheme="minorEastAsia" w:hAnsiTheme="minorHAnsi" w:cstheme="minorBidi"/>
              <w:kern w:val="2"/>
              <w:lang w:eastAsia="ja-JP"/>
              <w14:ligatures w14:val="standardContextual"/>
            </w:rPr>
          </w:pPr>
          <w:hyperlink w:anchor="_Toc197609201" w:history="1">
            <w:r w:rsidRPr="00113268">
              <w:rPr>
                <w:rStyle w:val="Hyperlink"/>
                <w:b/>
              </w:rPr>
              <w:t>6.</w:t>
            </w:r>
            <w:r>
              <w:rPr>
                <w:rFonts w:asciiTheme="minorHAnsi" w:eastAsiaTheme="minorEastAsia" w:hAnsiTheme="minorHAnsi" w:cstheme="minorBidi"/>
                <w:kern w:val="2"/>
                <w:lang w:eastAsia="ja-JP"/>
                <w14:ligatures w14:val="standardContextual"/>
              </w:rPr>
              <w:tab/>
            </w:r>
            <w:r w:rsidRPr="00113268">
              <w:rPr>
                <w:rStyle w:val="Hyperlink"/>
              </w:rPr>
              <w:t>Less Frequent Collection</w:t>
            </w:r>
            <w:r>
              <w:rPr>
                <w:webHidden/>
              </w:rPr>
              <w:tab/>
            </w:r>
            <w:r>
              <w:rPr>
                <w:webHidden/>
              </w:rPr>
              <w:fldChar w:fldCharType="begin"/>
            </w:r>
            <w:r>
              <w:rPr>
                <w:webHidden/>
              </w:rPr>
              <w:instrText xml:space="preserve"> PAGEREF _Toc197609201 \h </w:instrText>
            </w:r>
            <w:r>
              <w:rPr>
                <w:webHidden/>
              </w:rPr>
              <w:fldChar w:fldCharType="separate"/>
            </w:r>
            <w:r w:rsidR="00B34181">
              <w:rPr>
                <w:webHidden/>
              </w:rPr>
              <w:t>4</w:t>
            </w:r>
            <w:r>
              <w:rPr>
                <w:webHidden/>
              </w:rPr>
              <w:fldChar w:fldCharType="end"/>
            </w:r>
          </w:hyperlink>
        </w:p>
        <w:p w:rsidR="003016D6" w14:paraId="53BB0F24" w14:textId="689D145F">
          <w:pPr>
            <w:pStyle w:val="TOC2"/>
            <w:tabs>
              <w:tab w:val="left" w:pos="1080"/>
            </w:tabs>
            <w:rPr>
              <w:rFonts w:asciiTheme="minorHAnsi" w:eastAsiaTheme="minorEastAsia" w:hAnsiTheme="minorHAnsi" w:cstheme="minorBidi"/>
              <w:kern w:val="2"/>
              <w:lang w:eastAsia="ja-JP"/>
              <w14:ligatures w14:val="standardContextual"/>
            </w:rPr>
          </w:pPr>
          <w:hyperlink w:anchor="_Toc197609202" w:history="1">
            <w:r w:rsidRPr="00113268">
              <w:rPr>
                <w:rStyle w:val="Hyperlink"/>
                <w:b/>
                <w:bCs/>
              </w:rPr>
              <w:t>7.</w:t>
            </w:r>
            <w:r>
              <w:rPr>
                <w:rFonts w:asciiTheme="minorHAnsi" w:eastAsiaTheme="minorEastAsia" w:hAnsiTheme="minorHAnsi" w:cstheme="minorBidi"/>
                <w:kern w:val="2"/>
                <w:lang w:eastAsia="ja-JP"/>
                <w14:ligatures w14:val="standardContextual"/>
              </w:rPr>
              <w:tab/>
            </w:r>
            <w:r w:rsidRPr="00113268">
              <w:rPr>
                <w:rStyle w:val="Hyperlink"/>
              </w:rPr>
              <w:t>Special Circumstances</w:t>
            </w:r>
            <w:r>
              <w:rPr>
                <w:webHidden/>
              </w:rPr>
              <w:tab/>
            </w:r>
            <w:r>
              <w:rPr>
                <w:webHidden/>
              </w:rPr>
              <w:fldChar w:fldCharType="begin"/>
            </w:r>
            <w:r>
              <w:rPr>
                <w:webHidden/>
              </w:rPr>
              <w:instrText xml:space="preserve"> PAGEREF _Toc197609202 \h </w:instrText>
            </w:r>
            <w:r>
              <w:rPr>
                <w:webHidden/>
              </w:rPr>
              <w:fldChar w:fldCharType="separate"/>
            </w:r>
            <w:r w:rsidR="00B34181">
              <w:rPr>
                <w:webHidden/>
              </w:rPr>
              <w:t>4</w:t>
            </w:r>
            <w:r>
              <w:rPr>
                <w:webHidden/>
              </w:rPr>
              <w:fldChar w:fldCharType="end"/>
            </w:r>
          </w:hyperlink>
        </w:p>
        <w:p w:rsidR="003016D6" w14:paraId="4A40B0B8" w14:textId="6B648093">
          <w:pPr>
            <w:pStyle w:val="TOC2"/>
            <w:tabs>
              <w:tab w:val="left" w:pos="1080"/>
            </w:tabs>
            <w:rPr>
              <w:rFonts w:asciiTheme="minorHAnsi" w:eastAsiaTheme="minorEastAsia" w:hAnsiTheme="minorHAnsi" w:cstheme="minorBidi"/>
              <w:kern w:val="2"/>
              <w:lang w:eastAsia="ja-JP"/>
              <w14:ligatures w14:val="standardContextual"/>
            </w:rPr>
          </w:pPr>
          <w:hyperlink w:anchor="_Toc197609203" w:history="1">
            <w:r w:rsidRPr="00113268">
              <w:rPr>
                <w:rStyle w:val="Hyperlink"/>
                <w:b/>
              </w:rPr>
              <w:t>8.</w:t>
            </w:r>
            <w:r>
              <w:rPr>
                <w:rFonts w:asciiTheme="minorHAnsi" w:eastAsiaTheme="minorEastAsia" w:hAnsiTheme="minorHAnsi" w:cstheme="minorBidi"/>
                <w:kern w:val="2"/>
                <w:lang w:eastAsia="ja-JP"/>
                <w14:ligatures w14:val="standardContextual"/>
              </w:rPr>
              <w:tab/>
            </w:r>
            <w:r w:rsidRPr="00113268">
              <w:rPr>
                <w:rStyle w:val="Hyperlink"/>
              </w:rPr>
              <w:t>Federal Register/Outside Consultation</w:t>
            </w:r>
            <w:r>
              <w:rPr>
                <w:webHidden/>
              </w:rPr>
              <w:tab/>
            </w:r>
            <w:r>
              <w:rPr>
                <w:webHidden/>
              </w:rPr>
              <w:fldChar w:fldCharType="begin"/>
            </w:r>
            <w:r>
              <w:rPr>
                <w:webHidden/>
              </w:rPr>
              <w:instrText xml:space="preserve"> PAGEREF _Toc197609203 \h </w:instrText>
            </w:r>
            <w:r>
              <w:rPr>
                <w:webHidden/>
              </w:rPr>
              <w:fldChar w:fldCharType="separate"/>
            </w:r>
            <w:r w:rsidR="00B34181">
              <w:rPr>
                <w:webHidden/>
              </w:rPr>
              <w:t>5</w:t>
            </w:r>
            <w:r>
              <w:rPr>
                <w:webHidden/>
              </w:rPr>
              <w:fldChar w:fldCharType="end"/>
            </w:r>
          </w:hyperlink>
        </w:p>
        <w:p w:rsidR="003016D6" w14:paraId="2EC8581D" w14:textId="5DF9E216">
          <w:pPr>
            <w:pStyle w:val="TOC2"/>
            <w:tabs>
              <w:tab w:val="left" w:pos="1080"/>
            </w:tabs>
            <w:rPr>
              <w:rFonts w:asciiTheme="minorHAnsi" w:eastAsiaTheme="minorEastAsia" w:hAnsiTheme="minorHAnsi" w:cstheme="minorBidi"/>
              <w:kern w:val="2"/>
              <w:lang w:eastAsia="ja-JP"/>
              <w14:ligatures w14:val="standardContextual"/>
            </w:rPr>
          </w:pPr>
          <w:hyperlink w:anchor="_Toc197609204" w:history="1">
            <w:r w:rsidRPr="00113268">
              <w:rPr>
                <w:rStyle w:val="Hyperlink"/>
                <w:b/>
              </w:rPr>
              <w:t>9.</w:t>
            </w:r>
            <w:r>
              <w:rPr>
                <w:rFonts w:asciiTheme="minorHAnsi" w:eastAsiaTheme="minorEastAsia" w:hAnsiTheme="minorHAnsi" w:cstheme="minorBidi"/>
                <w:kern w:val="2"/>
                <w:lang w:eastAsia="ja-JP"/>
                <w14:ligatures w14:val="standardContextual"/>
              </w:rPr>
              <w:tab/>
            </w:r>
            <w:r w:rsidRPr="00113268">
              <w:rPr>
                <w:rStyle w:val="Hyperlink"/>
              </w:rPr>
              <w:t>Payment/Gifts to Respondents</w:t>
            </w:r>
            <w:r>
              <w:rPr>
                <w:webHidden/>
              </w:rPr>
              <w:tab/>
            </w:r>
            <w:r>
              <w:rPr>
                <w:webHidden/>
              </w:rPr>
              <w:fldChar w:fldCharType="begin"/>
            </w:r>
            <w:r>
              <w:rPr>
                <w:webHidden/>
              </w:rPr>
              <w:instrText xml:space="preserve"> PAGEREF _Toc197609204 \h </w:instrText>
            </w:r>
            <w:r>
              <w:rPr>
                <w:webHidden/>
              </w:rPr>
              <w:fldChar w:fldCharType="separate"/>
            </w:r>
            <w:r w:rsidR="00B34181">
              <w:rPr>
                <w:webHidden/>
              </w:rPr>
              <w:t>5</w:t>
            </w:r>
            <w:r>
              <w:rPr>
                <w:webHidden/>
              </w:rPr>
              <w:fldChar w:fldCharType="end"/>
            </w:r>
          </w:hyperlink>
        </w:p>
        <w:p w:rsidR="003016D6" w14:paraId="56E91F22" w14:textId="2CEC6A1E">
          <w:pPr>
            <w:pStyle w:val="TOC2"/>
            <w:tabs>
              <w:tab w:val="left" w:pos="1440"/>
            </w:tabs>
            <w:rPr>
              <w:rFonts w:asciiTheme="minorHAnsi" w:eastAsiaTheme="minorEastAsia" w:hAnsiTheme="minorHAnsi" w:cstheme="minorBidi"/>
              <w:kern w:val="2"/>
              <w:lang w:eastAsia="ja-JP"/>
              <w14:ligatures w14:val="standardContextual"/>
            </w:rPr>
          </w:pPr>
          <w:hyperlink w:anchor="_Toc197609205" w:history="1">
            <w:r w:rsidRPr="00113268">
              <w:rPr>
                <w:rStyle w:val="Hyperlink"/>
                <w:b/>
              </w:rPr>
              <w:t>10.</w:t>
            </w:r>
            <w:r>
              <w:rPr>
                <w:rFonts w:asciiTheme="minorHAnsi" w:eastAsiaTheme="minorEastAsia" w:hAnsiTheme="minorHAnsi" w:cstheme="minorBidi"/>
                <w:kern w:val="2"/>
                <w:lang w:eastAsia="ja-JP"/>
                <w14:ligatures w14:val="standardContextual"/>
              </w:rPr>
              <w:tab/>
            </w:r>
            <w:r w:rsidRPr="00113268">
              <w:rPr>
                <w:rStyle w:val="Hyperlink"/>
              </w:rPr>
              <w:t>Confidentiality</w:t>
            </w:r>
            <w:r>
              <w:rPr>
                <w:webHidden/>
              </w:rPr>
              <w:tab/>
            </w:r>
            <w:r>
              <w:rPr>
                <w:webHidden/>
              </w:rPr>
              <w:fldChar w:fldCharType="begin"/>
            </w:r>
            <w:r>
              <w:rPr>
                <w:webHidden/>
              </w:rPr>
              <w:instrText xml:space="preserve"> PAGEREF _Toc197609205 \h </w:instrText>
            </w:r>
            <w:r>
              <w:rPr>
                <w:webHidden/>
              </w:rPr>
              <w:fldChar w:fldCharType="separate"/>
            </w:r>
            <w:r w:rsidR="00B34181">
              <w:rPr>
                <w:webHidden/>
              </w:rPr>
              <w:t>6</w:t>
            </w:r>
            <w:r>
              <w:rPr>
                <w:webHidden/>
              </w:rPr>
              <w:fldChar w:fldCharType="end"/>
            </w:r>
          </w:hyperlink>
        </w:p>
        <w:p w:rsidR="003016D6" w14:paraId="485C49F2" w14:textId="23FE8CE3">
          <w:pPr>
            <w:pStyle w:val="TOC2"/>
            <w:tabs>
              <w:tab w:val="left" w:pos="1440"/>
            </w:tabs>
            <w:rPr>
              <w:rFonts w:asciiTheme="minorHAnsi" w:eastAsiaTheme="minorEastAsia" w:hAnsiTheme="minorHAnsi" w:cstheme="minorBidi"/>
              <w:kern w:val="2"/>
              <w:lang w:eastAsia="ja-JP"/>
              <w14:ligatures w14:val="standardContextual"/>
            </w:rPr>
          </w:pPr>
          <w:hyperlink w:anchor="_Toc197609206" w:history="1">
            <w:r w:rsidRPr="00113268">
              <w:rPr>
                <w:rStyle w:val="Hyperlink"/>
                <w:b/>
              </w:rPr>
              <w:t>11.</w:t>
            </w:r>
            <w:r>
              <w:rPr>
                <w:rFonts w:asciiTheme="minorHAnsi" w:eastAsiaTheme="minorEastAsia" w:hAnsiTheme="minorHAnsi" w:cstheme="minorBidi"/>
                <w:kern w:val="2"/>
                <w:lang w:eastAsia="ja-JP"/>
                <w14:ligatures w14:val="standardContextual"/>
              </w:rPr>
              <w:tab/>
            </w:r>
            <w:r w:rsidRPr="00113268">
              <w:rPr>
                <w:rStyle w:val="Hyperlink"/>
              </w:rPr>
              <w:t>Sensitive Questions</w:t>
            </w:r>
            <w:r>
              <w:rPr>
                <w:webHidden/>
              </w:rPr>
              <w:tab/>
            </w:r>
            <w:r>
              <w:rPr>
                <w:webHidden/>
              </w:rPr>
              <w:fldChar w:fldCharType="begin"/>
            </w:r>
            <w:r>
              <w:rPr>
                <w:webHidden/>
              </w:rPr>
              <w:instrText xml:space="preserve"> PAGEREF _Toc197609206 \h </w:instrText>
            </w:r>
            <w:r>
              <w:rPr>
                <w:webHidden/>
              </w:rPr>
              <w:fldChar w:fldCharType="separate"/>
            </w:r>
            <w:r w:rsidR="00B34181">
              <w:rPr>
                <w:webHidden/>
              </w:rPr>
              <w:t>6</w:t>
            </w:r>
            <w:r>
              <w:rPr>
                <w:webHidden/>
              </w:rPr>
              <w:fldChar w:fldCharType="end"/>
            </w:r>
          </w:hyperlink>
        </w:p>
        <w:p w:rsidR="003016D6" w14:paraId="178DA6A7" w14:textId="6DF7639E">
          <w:pPr>
            <w:pStyle w:val="TOC2"/>
            <w:tabs>
              <w:tab w:val="left" w:pos="1440"/>
            </w:tabs>
            <w:rPr>
              <w:rFonts w:asciiTheme="minorHAnsi" w:eastAsiaTheme="minorEastAsia" w:hAnsiTheme="minorHAnsi" w:cstheme="minorBidi"/>
              <w:kern w:val="2"/>
              <w:lang w:eastAsia="ja-JP"/>
              <w14:ligatures w14:val="standardContextual"/>
            </w:rPr>
          </w:pPr>
          <w:hyperlink w:anchor="_Toc197609207" w:history="1">
            <w:r w:rsidRPr="00113268">
              <w:rPr>
                <w:rStyle w:val="Hyperlink"/>
                <w:b/>
              </w:rPr>
              <w:t>12.</w:t>
            </w:r>
            <w:r>
              <w:rPr>
                <w:rFonts w:asciiTheme="minorHAnsi" w:eastAsiaTheme="minorEastAsia" w:hAnsiTheme="minorHAnsi" w:cstheme="minorBidi"/>
                <w:kern w:val="2"/>
                <w:lang w:eastAsia="ja-JP"/>
                <w14:ligatures w14:val="standardContextual"/>
              </w:rPr>
              <w:tab/>
            </w:r>
            <w:r w:rsidRPr="00113268">
              <w:rPr>
                <w:rStyle w:val="Hyperlink"/>
              </w:rPr>
              <w:t>Burden Estimates (Hours &amp; Wages)</w:t>
            </w:r>
            <w:r>
              <w:rPr>
                <w:webHidden/>
              </w:rPr>
              <w:tab/>
            </w:r>
            <w:r>
              <w:rPr>
                <w:webHidden/>
              </w:rPr>
              <w:fldChar w:fldCharType="begin"/>
            </w:r>
            <w:r>
              <w:rPr>
                <w:webHidden/>
              </w:rPr>
              <w:instrText xml:space="preserve"> PAGEREF _Toc197609207 \h </w:instrText>
            </w:r>
            <w:r>
              <w:rPr>
                <w:webHidden/>
              </w:rPr>
              <w:fldChar w:fldCharType="separate"/>
            </w:r>
            <w:r w:rsidR="00B34181">
              <w:rPr>
                <w:webHidden/>
              </w:rPr>
              <w:t>6</w:t>
            </w:r>
            <w:r>
              <w:rPr>
                <w:webHidden/>
              </w:rPr>
              <w:fldChar w:fldCharType="end"/>
            </w:r>
          </w:hyperlink>
        </w:p>
        <w:p w:rsidR="003016D6" w14:paraId="303F1110" w14:textId="6D99A463">
          <w:pPr>
            <w:pStyle w:val="TOC2"/>
            <w:tabs>
              <w:tab w:val="left" w:pos="1440"/>
            </w:tabs>
            <w:rPr>
              <w:rFonts w:asciiTheme="minorHAnsi" w:eastAsiaTheme="minorEastAsia" w:hAnsiTheme="minorHAnsi" w:cstheme="minorBidi"/>
              <w:kern w:val="2"/>
              <w:lang w:eastAsia="ja-JP"/>
              <w14:ligatures w14:val="standardContextual"/>
            </w:rPr>
          </w:pPr>
          <w:hyperlink w:anchor="_Toc197609208" w:history="1">
            <w:r w:rsidRPr="00113268">
              <w:rPr>
                <w:rStyle w:val="Hyperlink"/>
                <w:b/>
              </w:rPr>
              <w:t>13.</w:t>
            </w:r>
            <w:r>
              <w:rPr>
                <w:rFonts w:asciiTheme="minorHAnsi" w:eastAsiaTheme="minorEastAsia" w:hAnsiTheme="minorHAnsi" w:cstheme="minorBidi"/>
                <w:kern w:val="2"/>
                <w:lang w:eastAsia="ja-JP"/>
                <w14:ligatures w14:val="standardContextual"/>
              </w:rPr>
              <w:tab/>
            </w:r>
            <w:r w:rsidRPr="00113268">
              <w:rPr>
                <w:rStyle w:val="Hyperlink"/>
              </w:rPr>
              <w:t>Capital Costs</w:t>
            </w:r>
            <w:r>
              <w:rPr>
                <w:webHidden/>
              </w:rPr>
              <w:tab/>
            </w:r>
            <w:r>
              <w:rPr>
                <w:webHidden/>
              </w:rPr>
              <w:fldChar w:fldCharType="begin"/>
            </w:r>
            <w:r>
              <w:rPr>
                <w:webHidden/>
              </w:rPr>
              <w:instrText xml:space="preserve"> PAGEREF _Toc197609208 \h </w:instrText>
            </w:r>
            <w:r>
              <w:rPr>
                <w:webHidden/>
              </w:rPr>
              <w:fldChar w:fldCharType="separate"/>
            </w:r>
            <w:r w:rsidR="00B34181">
              <w:rPr>
                <w:webHidden/>
              </w:rPr>
              <w:t>7</w:t>
            </w:r>
            <w:r>
              <w:rPr>
                <w:webHidden/>
              </w:rPr>
              <w:fldChar w:fldCharType="end"/>
            </w:r>
          </w:hyperlink>
        </w:p>
        <w:p w:rsidR="003016D6" w14:paraId="7E7E55B8" w14:textId="6C43EF44">
          <w:pPr>
            <w:pStyle w:val="TOC2"/>
            <w:tabs>
              <w:tab w:val="left" w:pos="1440"/>
            </w:tabs>
            <w:rPr>
              <w:rFonts w:asciiTheme="minorHAnsi" w:eastAsiaTheme="minorEastAsia" w:hAnsiTheme="minorHAnsi" w:cstheme="minorBidi"/>
              <w:kern w:val="2"/>
              <w:lang w:eastAsia="ja-JP"/>
              <w14:ligatures w14:val="standardContextual"/>
            </w:rPr>
          </w:pPr>
          <w:hyperlink w:anchor="_Toc197609209" w:history="1">
            <w:r w:rsidRPr="00113268">
              <w:rPr>
                <w:rStyle w:val="Hyperlink"/>
                <w:b/>
              </w:rPr>
              <w:t>14.</w:t>
            </w:r>
            <w:r>
              <w:rPr>
                <w:rFonts w:asciiTheme="minorHAnsi" w:eastAsiaTheme="minorEastAsia" w:hAnsiTheme="minorHAnsi" w:cstheme="minorBidi"/>
                <w:kern w:val="2"/>
                <w:lang w:eastAsia="ja-JP"/>
                <w14:ligatures w14:val="standardContextual"/>
              </w:rPr>
              <w:tab/>
            </w:r>
            <w:r w:rsidRPr="00113268">
              <w:rPr>
                <w:rStyle w:val="Hyperlink"/>
              </w:rPr>
              <w:t>Cost to Federal Government</w:t>
            </w:r>
            <w:r>
              <w:rPr>
                <w:webHidden/>
              </w:rPr>
              <w:tab/>
            </w:r>
            <w:r>
              <w:rPr>
                <w:webHidden/>
              </w:rPr>
              <w:fldChar w:fldCharType="begin"/>
            </w:r>
            <w:r>
              <w:rPr>
                <w:webHidden/>
              </w:rPr>
              <w:instrText xml:space="preserve"> PAGEREF _Toc197609209 \h </w:instrText>
            </w:r>
            <w:r>
              <w:rPr>
                <w:webHidden/>
              </w:rPr>
              <w:fldChar w:fldCharType="separate"/>
            </w:r>
            <w:r w:rsidR="00B34181">
              <w:rPr>
                <w:webHidden/>
              </w:rPr>
              <w:t>8</w:t>
            </w:r>
            <w:r>
              <w:rPr>
                <w:webHidden/>
              </w:rPr>
              <w:fldChar w:fldCharType="end"/>
            </w:r>
          </w:hyperlink>
        </w:p>
        <w:p w:rsidR="003016D6" w14:paraId="4FAB7BEA" w14:textId="3DE4CA05">
          <w:pPr>
            <w:pStyle w:val="TOC2"/>
            <w:tabs>
              <w:tab w:val="left" w:pos="1440"/>
            </w:tabs>
            <w:rPr>
              <w:rFonts w:asciiTheme="minorHAnsi" w:eastAsiaTheme="minorEastAsia" w:hAnsiTheme="minorHAnsi" w:cstheme="minorBidi"/>
              <w:kern w:val="2"/>
              <w:lang w:eastAsia="ja-JP"/>
              <w14:ligatures w14:val="standardContextual"/>
            </w:rPr>
          </w:pPr>
          <w:hyperlink w:anchor="_Toc197609210" w:history="1">
            <w:r w:rsidRPr="00113268">
              <w:rPr>
                <w:rStyle w:val="Hyperlink"/>
                <w:b/>
              </w:rPr>
              <w:t>15.</w:t>
            </w:r>
            <w:r>
              <w:rPr>
                <w:rFonts w:asciiTheme="minorHAnsi" w:eastAsiaTheme="minorEastAsia" w:hAnsiTheme="minorHAnsi" w:cstheme="minorBidi"/>
                <w:kern w:val="2"/>
                <w:lang w:eastAsia="ja-JP"/>
                <w14:ligatures w14:val="standardContextual"/>
              </w:rPr>
              <w:tab/>
            </w:r>
            <w:r w:rsidRPr="00113268">
              <w:rPr>
                <w:rStyle w:val="Hyperlink"/>
              </w:rPr>
              <w:t>Changes to Burden</w:t>
            </w:r>
            <w:r>
              <w:rPr>
                <w:webHidden/>
              </w:rPr>
              <w:tab/>
            </w:r>
            <w:r>
              <w:rPr>
                <w:webHidden/>
              </w:rPr>
              <w:fldChar w:fldCharType="begin"/>
            </w:r>
            <w:r>
              <w:rPr>
                <w:webHidden/>
              </w:rPr>
              <w:instrText xml:space="preserve"> PAGEREF _Toc197609210 \h </w:instrText>
            </w:r>
            <w:r>
              <w:rPr>
                <w:webHidden/>
              </w:rPr>
              <w:fldChar w:fldCharType="separate"/>
            </w:r>
            <w:r w:rsidR="00B34181">
              <w:rPr>
                <w:webHidden/>
              </w:rPr>
              <w:t>8</w:t>
            </w:r>
            <w:r>
              <w:rPr>
                <w:webHidden/>
              </w:rPr>
              <w:fldChar w:fldCharType="end"/>
            </w:r>
          </w:hyperlink>
        </w:p>
        <w:p w:rsidR="003016D6" w14:paraId="00BD9475" w14:textId="1EDCDB49">
          <w:pPr>
            <w:pStyle w:val="TOC2"/>
            <w:tabs>
              <w:tab w:val="left" w:pos="1440"/>
            </w:tabs>
            <w:rPr>
              <w:rFonts w:asciiTheme="minorHAnsi" w:eastAsiaTheme="minorEastAsia" w:hAnsiTheme="minorHAnsi" w:cstheme="minorBidi"/>
              <w:kern w:val="2"/>
              <w:lang w:eastAsia="ja-JP"/>
              <w14:ligatures w14:val="standardContextual"/>
            </w:rPr>
          </w:pPr>
          <w:hyperlink w:anchor="_Toc197609211" w:history="1">
            <w:r w:rsidRPr="00113268">
              <w:rPr>
                <w:rStyle w:val="Hyperlink"/>
                <w:b/>
              </w:rPr>
              <w:t>16.</w:t>
            </w:r>
            <w:r>
              <w:rPr>
                <w:rFonts w:asciiTheme="minorHAnsi" w:eastAsiaTheme="minorEastAsia" w:hAnsiTheme="minorHAnsi" w:cstheme="minorBidi"/>
                <w:kern w:val="2"/>
                <w:lang w:eastAsia="ja-JP"/>
                <w14:ligatures w14:val="standardContextual"/>
              </w:rPr>
              <w:tab/>
            </w:r>
            <w:r w:rsidRPr="00113268">
              <w:rPr>
                <w:rStyle w:val="Hyperlink"/>
              </w:rPr>
              <w:t>Publication/Tabulation Dates</w:t>
            </w:r>
            <w:r>
              <w:rPr>
                <w:webHidden/>
              </w:rPr>
              <w:tab/>
            </w:r>
            <w:r>
              <w:rPr>
                <w:webHidden/>
              </w:rPr>
              <w:fldChar w:fldCharType="begin"/>
            </w:r>
            <w:r>
              <w:rPr>
                <w:webHidden/>
              </w:rPr>
              <w:instrText xml:space="preserve"> PAGEREF _Toc197609211 \h </w:instrText>
            </w:r>
            <w:r>
              <w:rPr>
                <w:webHidden/>
              </w:rPr>
              <w:fldChar w:fldCharType="separate"/>
            </w:r>
            <w:r w:rsidR="00B34181">
              <w:rPr>
                <w:webHidden/>
              </w:rPr>
              <w:t>9</w:t>
            </w:r>
            <w:r>
              <w:rPr>
                <w:webHidden/>
              </w:rPr>
              <w:fldChar w:fldCharType="end"/>
            </w:r>
          </w:hyperlink>
        </w:p>
        <w:p w:rsidR="003016D6" w14:paraId="03F4F4D2" w14:textId="7865C39C">
          <w:pPr>
            <w:pStyle w:val="TOC2"/>
            <w:tabs>
              <w:tab w:val="left" w:pos="1440"/>
            </w:tabs>
            <w:rPr>
              <w:rFonts w:asciiTheme="minorHAnsi" w:eastAsiaTheme="minorEastAsia" w:hAnsiTheme="minorHAnsi" w:cstheme="minorBidi"/>
              <w:kern w:val="2"/>
              <w:lang w:eastAsia="ja-JP"/>
              <w14:ligatures w14:val="standardContextual"/>
            </w:rPr>
          </w:pPr>
          <w:hyperlink w:anchor="_Toc197609212" w:history="1">
            <w:r w:rsidRPr="00113268">
              <w:rPr>
                <w:rStyle w:val="Hyperlink"/>
                <w:b/>
              </w:rPr>
              <w:t>17.</w:t>
            </w:r>
            <w:r>
              <w:rPr>
                <w:rFonts w:asciiTheme="minorHAnsi" w:eastAsiaTheme="minorEastAsia" w:hAnsiTheme="minorHAnsi" w:cstheme="minorBidi"/>
                <w:kern w:val="2"/>
                <w:lang w:eastAsia="ja-JP"/>
                <w14:ligatures w14:val="standardContextual"/>
              </w:rPr>
              <w:tab/>
            </w:r>
            <w:r w:rsidRPr="00113268">
              <w:rPr>
                <w:rStyle w:val="Hyperlink"/>
              </w:rPr>
              <w:t>Expiration Date</w:t>
            </w:r>
            <w:r>
              <w:rPr>
                <w:webHidden/>
              </w:rPr>
              <w:tab/>
            </w:r>
            <w:r>
              <w:rPr>
                <w:webHidden/>
              </w:rPr>
              <w:fldChar w:fldCharType="begin"/>
            </w:r>
            <w:r>
              <w:rPr>
                <w:webHidden/>
              </w:rPr>
              <w:instrText xml:space="preserve"> PAGEREF _Toc197609212 \h </w:instrText>
            </w:r>
            <w:r>
              <w:rPr>
                <w:webHidden/>
              </w:rPr>
              <w:fldChar w:fldCharType="separate"/>
            </w:r>
            <w:r w:rsidR="00B34181">
              <w:rPr>
                <w:webHidden/>
              </w:rPr>
              <w:t>9</w:t>
            </w:r>
            <w:r>
              <w:rPr>
                <w:webHidden/>
              </w:rPr>
              <w:fldChar w:fldCharType="end"/>
            </w:r>
          </w:hyperlink>
        </w:p>
        <w:p w:rsidR="003016D6" w14:paraId="6760C520" w14:textId="291814A1">
          <w:pPr>
            <w:pStyle w:val="TOC2"/>
            <w:tabs>
              <w:tab w:val="left" w:pos="1440"/>
            </w:tabs>
            <w:rPr>
              <w:rFonts w:asciiTheme="minorHAnsi" w:eastAsiaTheme="minorEastAsia" w:hAnsiTheme="minorHAnsi" w:cstheme="minorBidi"/>
              <w:kern w:val="2"/>
              <w:lang w:eastAsia="ja-JP"/>
              <w14:ligatures w14:val="standardContextual"/>
            </w:rPr>
          </w:pPr>
          <w:hyperlink w:anchor="_Toc197609213" w:history="1">
            <w:r w:rsidRPr="00113268">
              <w:rPr>
                <w:rStyle w:val="Hyperlink"/>
                <w:b/>
              </w:rPr>
              <w:t>18.</w:t>
            </w:r>
            <w:r>
              <w:rPr>
                <w:rFonts w:asciiTheme="minorHAnsi" w:eastAsiaTheme="minorEastAsia" w:hAnsiTheme="minorHAnsi" w:cstheme="minorBidi"/>
                <w:kern w:val="2"/>
                <w:lang w:eastAsia="ja-JP"/>
                <w14:ligatures w14:val="standardContextual"/>
              </w:rPr>
              <w:tab/>
            </w:r>
            <w:r w:rsidRPr="00113268">
              <w:rPr>
                <w:rStyle w:val="Hyperlink"/>
              </w:rPr>
              <w:t>Certification Statement</w:t>
            </w:r>
            <w:r>
              <w:rPr>
                <w:webHidden/>
              </w:rPr>
              <w:tab/>
            </w:r>
            <w:r>
              <w:rPr>
                <w:webHidden/>
              </w:rPr>
              <w:fldChar w:fldCharType="begin"/>
            </w:r>
            <w:r>
              <w:rPr>
                <w:webHidden/>
              </w:rPr>
              <w:instrText xml:space="preserve"> PAGEREF _Toc197609213 \h </w:instrText>
            </w:r>
            <w:r>
              <w:rPr>
                <w:webHidden/>
              </w:rPr>
              <w:fldChar w:fldCharType="separate"/>
            </w:r>
            <w:r w:rsidR="00B34181">
              <w:rPr>
                <w:webHidden/>
              </w:rPr>
              <w:t>9</w:t>
            </w:r>
            <w:r>
              <w:rPr>
                <w:webHidden/>
              </w:rPr>
              <w:fldChar w:fldCharType="end"/>
            </w:r>
          </w:hyperlink>
        </w:p>
        <w:p w:rsidR="003016D6" w14:paraId="067741BD" w14:textId="746184DF">
          <w:pPr>
            <w:pStyle w:val="TOC1"/>
            <w:rPr>
              <w:rFonts w:asciiTheme="minorHAnsi" w:eastAsiaTheme="minorEastAsia" w:hAnsiTheme="minorHAnsi" w:cstheme="minorBidi"/>
              <w:kern w:val="2"/>
              <w:lang w:eastAsia="ja-JP"/>
              <w14:ligatures w14:val="standardContextual"/>
            </w:rPr>
          </w:pPr>
          <w:hyperlink w:anchor="_Toc197609214" w:history="1">
            <w:r w:rsidRPr="00113268">
              <w:rPr>
                <w:rStyle w:val="Hyperlink"/>
              </w:rPr>
              <w:t>Appendices:</w:t>
            </w:r>
            <w:r>
              <w:rPr>
                <w:webHidden/>
              </w:rPr>
              <w:tab/>
            </w:r>
            <w:r>
              <w:rPr>
                <w:webHidden/>
              </w:rPr>
              <w:fldChar w:fldCharType="begin"/>
            </w:r>
            <w:r>
              <w:rPr>
                <w:webHidden/>
              </w:rPr>
              <w:instrText xml:space="preserve"> PAGEREF _Toc197609214 \h </w:instrText>
            </w:r>
            <w:r>
              <w:rPr>
                <w:webHidden/>
              </w:rPr>
              <w:fldChar w:fldCharType="separate"/>
            </w:r>
            <w:r w:rsidR="00B34181">
              <w:rPr>
                <w:webHidden/>
              </w:rPr>
              <w:t>9</w:t>
            </w:r>
            <w:r>
              <w:rPr>
                <w:webHidden/>
              </w:rPr>
              <w:fldChar w:fldCharType="end"/>
            </w:r>
          </w:hyperlink>
        </w:p>
        <w:p w:rsidR="003016D6" w14:paraId="2821B379" w14:textId="215C9034">
          <w:pPr>
            <w:pStyle w:val="TOC2"/>
            <w:rPr>
              <w:rFonts w:asciiTheme="minorHAnsi" w:eastAsiaTheme="minorEastAsia" w:hAnsiTheme="minorHAnsi" w:cstheme="minorBidi"/>
              <w:kern w:val="2"/>
              <w:lang w:eastAsia="ja-JP"/>
              <w14:ligatures w14:val="standardContextual"/>
            </w:rPr>
          </w:pPr>
          <w:hyperlink w:anchor="_Toc197609215" w:history="1">
            <w:r w:rsidRPr="00113268">
              <w:rPr>
                <w:rStyle w:val="Hyperlink"/>
              </w:rPr>
              <w:t>Appendix A</w:t>
            </w:r>
            <w:r>
              <w:rPr>
                <w:webHidden/>
              </w:rPr>
              <w:tab/>
            </w:r>
            <w:r>
              <w:rPr>
                <w:webHidden/>
              </w:rPr>
              <w:fldChar w:fldCharType="begin"/>
            </w:r>
            <w:r>
              <w:rPr>
                <w:webHidden/>
              </w:rPr>
              <w:instrText xml:space="preserve"> PAGEREF _Toc197609215 \h </w:instrText>
            </w:r>
            <w:r>
              <w:rPr>
                <w:webHidden/>
              </w:rPr>
              <w:fldChar w:fldCharType="separate"/>
            </w:r>
            <w:r w:rsidR="00B34181">
              <w:rPr>
                <w:webHidden/>
              </w:rPr>
              <w:t>9</w:t>
            </w:r>
            <w:r>
              <w:rPr>
                <w:webHidden/>
              </w:rPr>
              <w:fldChar w:fldCharType="end"/>
            </w:r>
          </w:hyperlink>
        </w:p>
        <w:p w:rsidR="003016D6" w14:paraId="2FEEEB32" w14:textId="59A2C9B4">
          <w:pPr>
            <w:pStyle w:val="TOC2"/>
            <w:rPr>
              <w:rFonts w:asciiTheme="minorHAnsi" w:eastAsiaTheme="minorEastAsia" w:hAnsiTheme="minorHAnsi" w:cstheme="minorBidi"/>
              <w:kern w:val="2"/>
              <w:lang w:eastAsia="ja-JP"/>
              <w14:ligatures w14:val="standardContextual"/>
            </w:rPr>
          </w:pPr>
          <w:hyperlink w:anchor="_Toc197609216" w:history="1">
            <w:r w:rsidRPr="00113268">
              <w:rPr>
                <w:rStyle w:val="Hyperlink"/>
              </w:rPr>
              <w:t>Final LTCH CARE Data Set Version 5.3Admission Item Set</w:t>
            </w:r>
            <w:r>
              <w:rPr>
                <w:webHidden/>
              </w:rPr>
              <w:tab/>
            </w:r>
            <w:r>
              <w:rPr>
                <w:webHidden/>
              </w:rPr>
              <w:fldChar w:fldCharType="begin"/>
            </w:r>
            <w:r>
              <w:rPr>
                <w:webHidden/>
              </w:rPr>
              <w:instrText xml:space="preserve"> PAGEREF _Toc197609216 \h </w:instrText>
            </w:r>
            <w:r>
              <w:rPr>
                <w:webHidden/>
              </w:rPr>
              <w:fldChar w:fldCharType="separate"/>
            </w:r>
            <w:r w:rsidR="00B34181">
              <w:rPr>
                <w:webHidden/>
              </w:rPr>
              <w:t>9</w:t>
            </w:r>
            <w:r>
              <w:rPr>
                <w:webHidden/>
              </w:rPr>
              <w:fldChar w:fldCharType="end"/>
            </w:r>
          </w:hyperlink>
        </w:p>
        <w:p w:rsidR="003016D6" w14:paraId="7BC1A684" w14:textId="00EDE1DD">
          <w:pPr>
            <w:pStyle w:val="TOC2"/>
            <w:rPr>
              <w:rFonts w:asciiTheme="minorHAnsi" w:eastAsiaTheme="minorEastAsia" w:hAnsiTheme="minorHAnsi" w:cstheme="minorBidi"/>
              <w:kern w:val="2"/>
              <w:lang w:eastAsia="ja-JP"/>
              <w14:ligatures w14:val="standardContextual"/>
            </w:rPr>
          </w:pPr>
          <w:hyperlink w:anchor="_Toc197609217" w:history="1">
            <w:r w:rsidRPr="00113268">
              <w:rPr>
                <w:rStyle w:val="Hyperlink"/>
              </w:rPr>
              <w:t>Final LTCH CARE Data Set Version 5.3 Expired Item Set</w:t>
            </w:r>
            <w:r>
              <w:rPr>
                <w:webHidden/>
              </w:rPr>
              <w:tab/>
            </w:r>
            <w:r>
              <w:rPr>
                <w:webHidden/>
              </w:rPr>
              <w:fldChar w:fldCharType="begin"/>
            </w:r>
            <w:r>
              <w:rPr>
                <w:webHidden/>
              </w:rPr>
              <w:instrText xml:space="preserve"> PAGEREF _Toc197609217 \h </w:instrText>
            </w:r>
            <w:r>
              <w:rPr>
                <w:webHidden/>
              </w:rPr>
              <w:fldChar w:fldCharType="separate"/>
            </w:r>
            <w:r w:rsidR="00B34181">
              <w:rPr>
                <w:webHidden/>
              </w:rPr>
              <w:t>9</w:t>
            </w:r>
            <w:r>
              <w:rPr>
                <w:webHidden/>
              </w:rPr>
              <w:fldChar w:fldCharType="end"/>
            </w:r>
          </w:hyperlink>
        </w:p>
        <w:p w:rsidR="003016D6" w14:paraId="4F1E0F7C" w14:textId="32C88876">
          <w:pPr>
            <w:pStyle w:val="TOC2"/>
            <w:rPr>
              <w:rFonts w:asciiTheme="minorHAnsi" w:eastAsiaTheme="minorEastAsia" w:hAnsiTheme="minorHAnsi" w:cstheme="minorBidi"/>
              <w:kern w:val="2"/>
              <w:lang w:eastAsia="ja-JP"/>
              <w14:ligatures w14:val="standardContextual"/>
            </w:rPr>
          </w:pPr>
          <w:hyperlink w:anchor="_Toc197609218" w:history="1">
            <w:r w:rsidRPr="00113268">
              <w:rPr>
                <w:rStyle w:val="Hyperlink"/>
              </w:rPr>
              <w:t>Final LTCH CARE Data Set Version 5.3 Planned Discharge Item Set</w:t>
            </w:r>
            <w:r>
              <w:rPr>
                <w:webHidden/>
              </w:rPr>
              <w:tab/>
            </w:r>
            <w:r>
              <w:rPr>
                <w:webHidden/>
              </w:rPr>
              <w:fldChar w:fldCharType="begin"/>
            </w:r>
            <w:r>
              <w:rPr>
                <w:webHidden/>
              </w:rPr>
              <w:instrText xml:space="preserve"> PAGEREF _Toc197609218 \h </w:instrText>
            </w:r>
            <w:r>
              <w:rPr>
                <w:webHidden/>
              </w:rPr>
              <w:fldChar w:fldCharType="separate"/>
            </w:r>
            <w:r w:rsidR="00B34181">
              <w:rPr>
                <w:webHidden/>
              </w:rPr>
              <w:t>9</w:t>
            </w:r>
            <w:r>
              <w:rPr>
                <w:webHidden/>
              </w:rPr>
              <w:fldChar w:fldCharType="end"/>
            </w:r>
          </w:hyperlink>
        </w:p>
        <w:p w:rsidR="007340AA" w:rsidRPr="00E348D1" w:rsidP="00AD41BD" w14:paraId="35BF859D" w14:textId="332709C7">
          <w:pPr>
            <w:pStyle w:val="TOC2"/>
          </w:pPr>
          <w:hyperlink w:anchor="_Toc197609219" w:history="1">
            <w:r w:rsidRPr="00113268">
              <w:rPr>
                <w:rStyle w:val="Hyperlink"/>
              </w:rPr>
              <w:t>Final LTCH CARE Data Set Version 5.3 Unplanned Discharge Item Set</w:t>
            </w:r>
            <w:r>
              <w:rPr>
                <w:webHidden/>
              </w:rPr>
              <w:tab/>
            </w:r>
            <w:r>
              <w:rPr>
                <w:webHidden/>
              </w:rPr>
              <w:fldChar w:fldCharType="begin"/>
            </w:r>
            <w:r>
              <w:rPr>
                <w:webHidden/>
              </w:rPr>
              <w:instrText xml:space="preserve"> PAGEREF _Toc197609219 \h </w:instrText>
            </w:r>
            <w:r>
              <w:rPr>
                <w:webHidden/>
              </w:rPr>
              <w:fldChar w:fldCharType="separate"/>
            </w:r>
            <w:r w:rsidR="00B34181">
              <w:rPr>
                <w:webHidden/>
              </w:rPr>
              <w:t>9</w:t>
            </w:r>
            <w:r>
              <w:rPr>
                <w:webHidden/>
              </w:rPr>
              <w:fldChar w:fldCharType="end"/>
            </w:r>
          </w:hyperlink>
          <w:r w:rsidRPr="00E348D1">
            <w:rPr>
              <w:b/>
              <w:bCs/>
            </w:rPr>
            <w:fldChar w:fldCharType="end"/>
          </w:r>
        </w:p>
      </w:sdtContent>
    </w:sdt>
    <w:p w:rsidR="00EA4C90" w:rsidRPr="00E348D1" w:rsidP="00EE2E3D" w14:paraId="2EDFCAF3" w14:textId="77777777">
      <w:pPr>
        <w:pStyle w:val="NoSpacing"/>
        <w:outlineLvl w:val="0"/>
        <w:rPr>
          <w:b/>
        </w:rPr>
        <w:sectPr w:rsidSect="0065492F">
          <w:headerReference w:type="default" r:id="rId9"/>
          <w:footerReference w:type="default" r:id="rId10"/>
          <w:pgSz w:w="12240" w:h="15840"/>
          <w:pgMar w:top="1440" w:right="1440" w:bottom="1440" w:left="1440" w:header="720" w:footer="720" w:gutter="0"/>
          <w:pgNumType w:fmt="lowerRoman" w:start="1"/>
          <w:cols w:space="720"/>
          <w:docGrid w:linePitch="360"/>
        </w:sectPr>
      </w:pPr>
      <w:r w:rsidRPr="00E348D1">
        <w:tab/>
      </w:r>
    </w:p>
    <w:p w:rsidR="002C6267" w:rsidRPr="00E348D1" w:rsidP="00AD41BD" w14:paraId="5A798C7D" w14:textId="77777777">
      <w:pPr>
        <w:pStyle w:val="NoSpacing"/>
        <w:spacing w:after="240"/>
        <w:jc w:val="center"/>
        <w:rPr>
          <w:b/>
          <w:bCs/>
          <w:u w:val="single"/>
        </w:rPr>
      </w:pPr>
      <w:r w:rsidRPr="329AD631">
        <w:rPr>
          <w:b/>
          <w:bCs/>
          <w:u w:val="single"/>
        </w:rPr>
        <w:t xml:space="preserve">Supporting Statement </w:t>
      </w:r>
      <w:r w:rsidRPr="329AD631" w:rsidR="3E5305EE">
        <w:rPr>
          <w:b/>
          <w:bCs/>
          <w:u w:val="single"/>
        </w:rPr>
        <w:t>Part A</w:t>
      </w:r>
    </w:p>
    <w:p w:rsidR="00EA4C90" w:rsidRPr="00E348D1" w:rsidP="329AD631" w14:paraId="0F1BC4D8" w14:textId="222CDEDA">
      <w:pPr>
        <w:pStyle w:val="NoSpacing"/>
        <w:spacing w:after="240"/>
        <w:jc w:val="center"/>
        <w:rPr>
          <w:b/>
          <w:bCs/>
          <w:i/>
          <w:iCs/>
        </w:rPr>
      </w:pPr>
      <w:r w:rsidRPr="329AD631">
        <w:rPr>
          <w:b/>
          <w:bCs/>
          <w:i/>
          <w:iCs/>
        </w:rPr>
        <w:t>LCDS</w:t>
      </w:r>
      <w:r w:rsidRPr="329AD631" w:rsidR="37F76B57">
        <w:rPr>
          <w:b/>
          <w:bCs/>
          <w:i/>
          <w:iCs/>
        </w:rPr>
        <w:t xml:space="preserve"> For the Collection of Data Pertaining </w:t>
      </w:r>
      <w:r w:rsidR="00155730">
        <w:br/>
      </w:r>
      <w:r w:rsidRPr="329AD631" w:rsidR="37F76B57">
        <w:rPr>
          <w:b/>
          <w:bCs/>
          <w:i/>
          <w:iCs/>
        </w:rPr>
        <w:t>to the Long-Term Care Hospital Quality Reporting Program</w:t>
      </w:r>
    </w:p>
    <w:p w:rsidR="00EA4C90" w:rsidRPr="00E348D1" w:rsidP="002216DB" w14:paraId="375B46FF" w14:textId="77777777">
      <w:pPr>
        <w:pStyle w:val="Heading1"/>
        <w:numPr>
          <w:ilvl w:val="0"/>
          <w:numId w:val="6"/>
        </w:numPr>
      </w:pPr>
      <w:bookmarkStart w:id="0" w:name="_Toc88554840"/>
      <w:bookmarkStart w:id="1" w:name="_Toc197609193"/>
      <w:r>
        <w:t>Background</w:t>
      </w:r>
      <w:bookmarkEnd w:id="0"/>
      <w:bookmarkEnd w:id="1"/>
      <w:r>
        <w:t xml:space="preserve"> </w:t>
      </w:r>
    </w:p>
    <w:p w:rsidR="004618A0" w:rsidRPr="00E348D1" w:rsidP="00AD41BD" w14:paraId="2089EC5A" w14:textId="69939D27">
      <w:pPr>
        <w:pStyle w:val="ListContinue"/>
        <w:spacing w:before="240" w:after="240"/>
        <w:ind w:left="0"/>
        <w:contextualSpacing w:val="0"/>
      </w:pPr>
      <w:r>
        <w:t xml:space="preserve">The Centers for Medicare &amp; Medicaid Services (CMS) is requesting </w:t>
      </w:r>
      <w:r w:rsidR="4DDF6BC2">
        <w:t xml:space="preserve">approval of revisions </w:t>
      </w:r>
      <w:r w:rsidR="6EA5764A">
        <w:t>to</w:t>
      </w:r>
      <w:r>
        <w:t xml:space="preserve"> the </w:t>
      </w:r>
      <w:r w:rsidRPr="329AD631">
        <w:rPr>
          <w:rFonts w:cs="Times New Roman"/>
        </w:rPr>
        <w:t xml:space="preserve">Long-Term Care Hospital </w:t>
      </w:r>
      <w:r w:rsidRPr="329AD631" w:rsidR="451E2519">
        <w:rPr>
          <w:rFonts w:cs="Times New Roman"/>
        </w:rPr>
        <w:t xml:space="preserve">(LTCH) </w:t>
      </w:r>
      <w:r w:rsidRPr="329AD631">
        <w:rPr>
          <w:rFonts w:cs="Times New Roman"/>
        </w:rPr>
        <w:t xml:space="preserve">Continuity Assessment Record and Evaluation </w:t>
      </w:r>
      <w:r w:rsidRPr="329AD631" w:rsidR="451E2519">
        <w:rPr>
          <w:rFonts w:cs="Times New Roman"/>
        </w:rPr>
        <w:t xml:space="preserve">(CARE) </w:t>
      </w:r>
      <w:r w:rsidRPr="329AD631">
        <w:rPr>
          <w:rFonts w:cs="Times New Roman"/>
        </w:rPr>
        <w:t>Data Set (LCDS)</w:t>
      </w:r>
      <w:r w:rsidRPr="329AD631" w:rsidR="59DF575C">
        <w:rPr>
          <w:rFonts w:cs="Times New Roman"/>
        </w:rPr>
        <w:t xml:space="preserve"> Version 5.</w:t>
      </w:r>
      <w:r w:rsidRPr="329AD631" w:rsidR="404B276C">
        <w:rPr>
          <w:rFonts w:cs="Times New Roman"/>
        </w:rPr>
        <w:t>3</w:t>
      </w:r>
      <w:r w:rsidRPr="329AD631" w:rsidR="521CE735">
        <w:rPr>
          <w:rFonts w:cs="Times New Roman"/>
        </w:rPr>
        <w:t xml:space="preserve"> that will be effective October 1, 202</w:t>
      </w:r>
      <w:r w:rsidRPr="329AD631" w:rsidR="24037D4D">
        <w:rPr>
          <w:rFonts w:cs="Times New Roman"/>
        </w:rPr>
        <w:t>6</w:t>
      </w:r>
      <w:r w:rsidRPr="329AD631" w:rsidR="59DF575C">
        <w:rPr>
          <w:rFonts w:cs="Times New Roman"/>
        </w:rPr>
        <w:t>.</w:t>
      </w:r>
    </w:p>
    <w:p w:rsidR="00A73068" w:rsidRPr="00E348D1" w:rsidP="329AD631" w14:paraId="6CB5D7B0" w14:textId="5F9970F1">
      <w:pPr>
        <w:pStyle w:val="ListContinue"/>
        <w:spacing w:line="259" w:lineRule="auto"/>
        <w:ind w:left="0"/>
        <w:contextualSpacing w:val="0"/>
        <w:rPr>
          <w:rFonts w:cs="Times New Roman"/>
        </w:rPr>
      </w:pPr>
      <w:r w:rsidRPr="00E348D1">
        <w:rPr>
          <w:rFonts w:cs="Times New Roman"/>
          <w:color w:val="000000"/>
          <w:shd w:val="clear" w:color="auto" w:fill="FFFFFF"/>
        </w:rPr>
        <w:t xml:space="preserve">On </w:t>
      </w:r>
      <w:r w:rsidRPr="3CFB6923" w:rsidR="35E5D6DB">
        <w:rPr>
          <w:color w:val="000000" w:themeColor="text1"/>
        </w:rPr>
        <w:t>August 4</w:t>
      </w:r>
      <w:r w:rsidRPr="00E348D1" w:rsidR="3265AF12">
        <w:rPr>
          <w:color w:val="000000" w:themeColor="text1"/>
        </w:rPr>
        <w:t>, 2025</w:t>
      </w:r>
      <w:r w:rsidRPr="00E348D1" w:rsidR="1EE7BA4A">
        <w:rPr>
          <w:color w:val="000000" w:themeColor="text1"/>
        </w:rPr>
        <w:t>,</w:t>
      </w:r>
      <w:r w:rsidRPr="00E348D1" w:rsidR="3265AF12">
        <w:rPr>
          <w:color w:val="000000" w:themeColor="text1"/>
        </w:rPr>
        <w:t xml:space="preserve"> </w:t>
      </w:r>
      <w:r w:rsidRPr="00E348D1">
        <w:rPr>
          <w:rFonts w:cs="Times New Roman"/>
          <w:color w:val="000000"/>
          <w:shd w:val="clear" w:color="auto" w:fill="FFFFFF"/>
        </w:rPr>
        <w:t xml:space="preserve">the Centers for Medicare &amp; Medicaid Services (CMS) </w:t>
      </w:r>
      <w:r w:rsidRPr="00E348D1" w:rsidR="6E6EBDE9">
        <w:rPr>
          <w:rFonts w:cs="Times New Roman"/>
          <w:color w:val="000000"/>
          <w:shd w:val="clear" w:color="auto" w:fill="FFFFFF"/>
        </w:rPr>
        <w:t xml:space="preserve">displayed </w:t>
      </w:r>
      <w:r w:rsidRPr="00E348D1" w:rsidR="521CE735">
        <w:rPr>
          <w:rFonts w:cs="Times New Roman"/>
          <w:color w:val="000000"/>
          <w:shd w:val="clear" w:color="auto" w:fill="FFFFFF"/>
        </w:rPr>
        <w:t>the Inpatient Prospective Payment System (IPPS)/LTCH Prospective Payment System (PPS) for Federal Fiscal Year (FY) 202</w:t>
      </w:r>
      <w:r w:rsidRPr="00E348D1" w:rsidR="02A4CB66">
        <w:rPr>
          <w:rFonts w:cs="Times New Roman"/>
          <w:color w:val="000000" w:themeColor="text1"/>
        </w:rPr>
        <w:t>6</w:t>
      </w:r>
      <w:r w:rsidRPr="00E348D1" w:rsidR="521CE735">
        <w:rPr>
          <w:rFonts w:cs="Times New Roman"/>
          <w:color w:val="000000"/>
          <w:shd w:val="clear" w:color="auto" w:fill="FFFFFF"/>
        </w:rPr>
        <w:t xml:space="preserve"> </w:t>
      </w:r>
      <w:r w:rsidRPr="3CFB6923" w:rsidR="14139771">
        <w:rPr>
          <w:rFonts w:cs="Times New Roman"/>
          <w:color w:val="000000" w:themeColor="text1"/>
        </w:rPr>
        <w:t xml:space="preserve">final </w:t>
      </w:r>
      <w:r w:rsidRPr="00E348D1" w:rsidR="521CE735">
        <w:rPr>
          <w:rFonts w:cs="Times New Roman"/>
          <w:color w:val="000000"/>
          <w:shd w:val="clear" w:color="auto" w:fill="FFFFFF"/>
        </w:rPr>
        <w:t>rule</w:t>
      </w:r>
      <w:r w:rsidRPr="00E348D1" w:rsidR="3048E316">
        <w:rPr>
          <w:rFonts w:cs="Times New Roman"/>
          <w:color w:val="000000" w:themeColor="text1"/>
        </w:rPr>
        <w:t xml:space="preserve">. The </w:t>
      </w:r>
      <w:r w:rsidRPr="3CFB6923" w:rsidR="05425329">
        <w:rPr>
          <w:rFonts w:cs="Times New Roman"/>
          <w:color w:val="000000" w:themeColor="text1"/>
        </w:rPr>
        <w:t xml:space="preserve">final </w:t>
      </w:r>
      <w:r w:rsidRPr="00E348D1" w:rsidR="3048E316">
        <w:rPr>
          <w:rFonts w:cs="Times New Roman"/>
          <w:color w:val="000000" w:themeColor="text1"/>
        </w:rPr>
        <w:t xml:space="preserve">rule, </w:t>
      </w:r>
      <w:r w:rsidRPr="329AD631" w:rsidR="1F0976B0">
        <w:rPr>
          <w:rFonts w:eastAsia="Times New Roman" w:cs="Times New Roman"/>
          <w:color w:val="000000" w:themeColor="text1"/>
        </w:rPr>
        <w:t>currently available on the Federal Register website (</w:t>
      </w:r>
      <w:hyperlink r:id="rId11" w:tooltip="Federal Register website" w:history="1">
        <w:r w:rsidRPr="329AD631" w:rsidR="1F0976B0">
          <w:rPr>
            <w:rStyle w:val="Hyperlink"/>
            <w:rFonts w:eastAsia="Times New Roman" w:cs="Times New Roman"/>
          </w:rPr>
          <w:t>www.federalregister.gov</w:t>
        </w:r>
      </w:hyperlink>
      <w:r w:rsidRPr="329AD631" w:rsidR="1F0976B0">
        <w:rPr>
          <w:rFonts w:eastAsia="Times New Roman" w:cs="Times New Roman"/>
          <w:color w:val="000000" w:themeColor="text1"/>
        </w:rPr>
        <w:t>) and</w:t>
      </w:r>
      <w:r w:rsidRPr="3CFB6923" w:rsidR="1F0976B0">
        <w:t xml:space="preserve"> </w:t>
      </w:r>
      <w:r w:rsidRPr="00E348D1" w:rsidR="0B966E00">
        <w:rPr>
          <w:rFonts w:cs="Times New Roman"/>
          <w:color w:val="000000" w:themeColor="text1"/>
        </w:rPr>
        <w:t>published</w:t>
      </w:r>
      <w:r w:rsidRPr="00E348D1" w:rsidR="3048E316">
        <w:rPr>
          <w:rFonts w:cs="Times New Roman"/>
          <w:color w:val="000000" w:themeColor="text1"/>
        </w:rPr>
        <w:t xml:space="preserve"> </w:t>
      </w:r>
      <w:r w:rsidRPr="00E348D1" w:rsidR="34413708">
        <w:rPr>
          <w:rFonts w:cs="Times New Roman"/>
          <w:color w:val="000000" w:themeColor="text1"/>
        </w:rPr>
        <w:t>in the Federal Register on</w:t>
      </w:r>
      <w:r w:rsidRPr="00E348D1" w:rsidR="1EE7BA4A">
        <w:rPr>
          <w:rFonts w:cs="Times New Roman"/>
          <w:color w:val="000000" w:themeColor="text1"/>
        </w:rPr>
        <w:t xml:space="preserve"> </w:t>
      </w:r>
      <w:r w:rsidRPr="3CFB6923" w:rsidR="3C54F768">
        <w:rPr>
          <w:rFonts w:cs="Times New Roman"/>
          <w:color w:val="000000" w:themeColor="text1"/>
        </w:rPr>
        <w:t>August 4</w:t>
      </w:r>
      <w:r w:rsidRPr="00E348D1" w:rsidR="1EE7BA4A">
        <w:rPr>
          <w:rFonts w:cs="Times New Roman"/>
          <w:color w:val="000000" w:themeColor="text1"/>
        </w:rPr>
        <w:t>, 2025</w:t>
      </w:r>
      <w:r w:rsidR="5402EC87">
        <w:rPr>
          <w:rFonts w:cs="Times New Roman"/>
          <w:color w:val="000000" w:themeColor="text1"/>
        </w:rPr>
        <w:t>,</w:t>
      </w:r>
      <w:r>
        <w:rPr>
          <w:rStyle w:val="FootnoteReference"/>
          <w:rFonts w:cs="Times New Roman"/>
          <w:color w:val="000000" w:themeColor="text1"/>
        </w:rPr>
        <w:footnoteReference w:id="3"/>
      </w:r>
      <w:r w:rsidRPr="00E348D1" w:rsidR="1EE7BA4A">
        <w:rPr>
          <w:rFonts w:cs="Times New Roman"/>
          <w:color w:val="000000" w:themeColor="text1"/>
        </w:rPr>
        <w:t xml:space="preserve"> </w:t>
      </w:r>
      <w:r w:rsidRPr="3CFB6923" w:rsidR="46F00E62">
        <w:rPr>
          <w:rFonts w:cs="Times New Roman"/>
          <w:color w:val="000000" w:themeColor="text1"/>
        </w:rPr>
        <w:t xml:space="preserve">finalized the </w:t>
      </w:r>
      <w:r w:rsidRPr="00E348D1" w:rsidR="1EE7BA4A">
        <w:rPr>
          <w:rFonts w:cs="Times New Roman"/>
          <w:color w:val="000000" w:themeColor="text1"/>
        </w:rPr>
        <w:t>propose</w:t>
      </w:r>
      <w:r w:rsidRPr="3CFB6923" w:rsidR="1373A0E4">
        <w:rPr>
          <w:rFonts w:cs="Times New Roman"/>
          <w:color w:val="000000" w:themeColor="text1"/>
        </w:rPr>
        <w:t>d</w:t>
      </w:r>
      <w:r w:rsidRPr="00E348D1" w:rsidR="521CE735">
        <w:rPr>
          <w:rFonts w:cs="Times New Roman"/>
          <w:color w:val="000000"/>
          <w:shd w:val="clear" w:color="auto" w:fill="FFFFFF"/>
        </w:rPr>
        <w:t xml:space="preserve"> </w:t>
      </w:r>
      <w:r w:rsidRPr="00E348D1" w:rsidR="2AE1E3B3">
        <w:rPr>
          <w:rFonts w:cs="Times New Roman"/>
          <w:color w:val="000000"/>
          <w:shd w:val="clear" w:color="auto" w:fill="FFFFFF"/>
        </w:rPr>
        <w:t xml:space="preserve">modifications to the </w:t>
      </w:r>
      <w:r w:rsidRPr="00E348D1" w:rsidR="4DDF6BC2">
        <w:rPr>
          <w:rFonts w:cs="Times New Roman"/>
          <w:color w:val="000000"/>
          <w:shd w:val="clear" w:color="auto" w:fill="FFFFFF"/>
        </w:rPr>
        <w:t xml:space="preserve">collection of quality </w:t>
      </w:r>
      <w:r w:rsidRPr="00E348D1" w:rsidR="2AE1E3B3">
        <w:rPr>
          <w:rFonts w:cs="Times New Roman"/>
          <w:color w:val="000000"/>
          <w:shd w:val="clear" w:color="auto" w:fill="FFFFFF"/>
        </w:rPr>
        <w:t>reporting data in the Long-</w:t>
      </w:r>
      <w:r w:rsidRPr="00E348D1" w:rsidR="521CE735">
        <w:rPr>
          <w:rFonts w:cs="Times New Roman"/>
          <w:color w:val="000000"/>
          <w:shd w:val="clear" w:color="auto" w:fill="FFFFFF"/>
        </w:rPr>
        <w:t>T</w:t>
      </w:r>
      <w:r w:rsidRPr="00E348D1" w:rsidR="2AE1E3B3">
        <w:rPr>
          <w:rFonts w:cs="Times New Roman"/>
          <w:color w:val="000000"/>
          <w:shd w:val="clear" w:color="auto" w:fill="FFFFFF"/>
        </w:rPr>
        <w:t xml:space="preserve">erm Care Hospital Quality Reporting Program </w:t>
      </w:r>
      <w:r w:rsidRPr="00E348D1">
        <w:rPr>
          <w:rFonts w:cs="Times New Roman"/>
          <w:color w:val="000000"/>
          <w:shd w:val="clear" w:color="auto" w:fill="FFFFFF"/>
        </w:rPr>
        <w:t>(LTCH QRP).</w:t>
      </w:r>
      <w:r w:rsidRPr="00E348D1">
        <w:rPr>
          <w:rFonts w:cs="Times New Roman"/>
          <w:color w:val="000000"/>
        </w:rPr>
        <w:t xml:space="preserve"> </w:t>
      </w:r>
      <w:r w:rsidRPr="00E348D1" w:rsidR="24037D4D">
        <w:rPr>
          <w:color w:val="000000"/>
          <w:shd w:val="clear" w:color="auto" w:fill="FFFFFF"/>
        </w:rPr>
        <w:t xml:space="preserve">Specifically, CMS is </w:t>
      </w:r>
      <w:r w:rsidRPr="00E348D1" w:rsidR="30B776DD">
        <w:rPr>
          <w:color w:val="000000"/>
          <w:shd w:val="clear" w:color="auto" w:fill="FFFFFF"/>
        </w:rPr>
        <w:t>finalizing the</w:t>
      </w:r>
      <w:r w:rsidRPr="00E348D1" w:rsidR="24037D4D">
        <w:rPr>
          <w:color w:val="000000"/>
          <w:shd w:val="clear" w:color="auto" w:fill="FFFFFF"/>
        </w:rPr>
        <w:t xml:space="preserve"> </w:t>
      </w:r>
      <w:r w:rsidRPr="00E348D1" w:rsidR="5323D2F7">
        <w:rPr>
          <w:color w:val="000000" w:themeColor="text1"/>
        </w:rPr>
        <w:t xml:space="preserve">removal </w:t>
      </w:r>
      <w:r w:rsidRPr="00E348D1" w:rsidR="30B776DD">
        <w:rPr>
          <w:color w:val="000000"/>
          <w:shd w:val="clear" w:color="auto" w:fill="FFFFFF"/>
        </w:rPr>
        <w:t>of</w:t>
      </w:r>
      <w:r w:rsidRPr="00E348D1" w:rsidR="24037D4D">
        <w:rPr>
          <w:color w:val="000000"/>
          <w:shd w:val="clear" w:color="auto" w:fill="FFFFFF"/>
        </w:rPr>
        <w:t xml:space="preserve"> four </w:t>
      </w:r>
      <w:r w:rsidRPr="3CFB6923" w:rsidR="4F21F2F6">
        <w:rPr>
          <w:color w:val="000000" w:themeColor="text1"/>
        </w:rPr>
        <w:t xml:space="preserve">Social Determinants of Health (SDOH) </w:t>
      </w:r>
      <w:r w:rsidRPr="00E348D1" w:rsidR="24037D4D">
        <w:rPr>
          <w:color w:val="000000"/>
          <w:shd w:val="clear" w:color="auto" w:fill="FFFFFF"/>
        </w:rPr>
        <w:t xml:space="preserve">items as standardized patient assessment data elements, </w:t>
      </w:r>
      <w:r w:rsidRPr="00E348D1" w:rsidR="30B776DD">
        <w:rPr>
          <w:color w:val="000000"/>
          <w:shd w:val="clear" w:color="auto" w:fill="FFFFFF"/>
        </w:rPr>
        <w:t xml:space="preserve">and the </w:t>
      </w:r>
      <w:r w:rsidRPr="00E348D1" w:rsidR="24037D4D">
        <w:rPr>
          <w:color w:val="000000"/>
          <w:shd w:val="clear" w:color="auto" w:fill="FFFFFF"/>
        </w:rPr>
        <w:t>modif</w:t>
      </w:r>
      <w:r w:rsidRPr="00E348D1" w:rsidR="30B776DD">
        <w:rPr>
          <w:color w:val="000000"/>
          <w:shd w:val="clear" w:color="auto" w:fill="FFFFFF"/>
        </w:rPr>
        <w:t>ication of</w:t>
      </w:r>
      <w:r w:rsidRPr="00E348D1" w:rsidR="24037D4D">
        <w:rPr>
          <w:color w:val="000000"/>
          <w:shd w:val="clear" w:color="auto" w:fill="FFFFFF"/>
        </w:rPr>
        <w:t xml:space="preserve"> one item collected as a standardized patient assessment data element</w:t>
      </w:r>
      <w:r w:rsidRPr="00E348D1" w:rsidR="30B776DD">
        <w:rPr>
          <w:color w:val="000000"/>
          <w:shd w:val="clear" w:color="auto" w:fill="FFFFFF"/>
        </w:rPr>
        <w:t>.</w:t>
      </w:r>
      <w:r w:rsidRPr="00E348D1" w:rsidR="24037D4D">
        <w:rPr>
          <w:color w:val="000000"/>
          <w:shd w:val="clear" w:color="auto" w:fill="FFFFFF"/>
        </w:rPr>
        <w:t xml:space="preserve"> </w:t>
      </w:r>
      <w:r w:rsidRPr="00E348D1" w:rsidR="28EC143C">
        <w:rPr>
          <w:color w:val="000000" w:themeColor="text1"/>
        </w:rPr>
        <w:t xml:space="preserve">While these </w:t>
      </w:r>
      <w:r w:rsidRPr="00E348D1" w:rsidR="10B40FAC">
        <w:rPr>
          <w:color w:val="000000" w:themeColor="text1"/>
        </w:rPr>
        <w:t xml:space="preserve">four </w:t>
      </w:r>
      <w:r w:rsidRPr="00E348D1" w:rsidR="28EC143C">
        <w:rPr>
          <w:color w:val="000000" w:themeColor="text1"/>
        </w:rPr>
        <w:t xml:space="preserve">items are being removed from the LCDS before being implemented on </w:t>
      </w:r>
      <w:r w:rsidRPr="00E348D1" w:rsidR="28EC143C">
        <w:rPr>
          <w:color w:val="000000" w:themeColor="text1"/>
        </w:rPr>
        <w:t>the October</w:t>
      </w:r>
      <w:r w:rsidRPr="00E348D1" w:rsidR="28EC143C">
        <w:rPr>
          <w:color w:val="000000" w:themeColor="text1"/>
        </w:rPr>
        <w:t xml:space="preserve"> 1, </w:t>
      </w:r>
      <w:r w:rsidRPr="00E348D1" w:rsidR="008F5C88">
        <w:rPr>
          <w:color w:val="000000" w:themeColor="text1"/>
        </w:rPr>
        <w:t>2026,</w:t>
      </w:r>
      <w:r w:rsidRPr="00E348D1" w:rsidR="28EC143C">
        <w:rPr>
          <w:color w:val="000000" w:themeColor="text1"/>
        </w:rPr>
        <w:t xml:space="preserve"> version, we have previously accounted for the burden associated with these items under OMB Control Number 0938-1163. We are also </w:t>
      </w:r>
      <w:r w:rsidRPr="3CFB6923" w:rsidR="62D683BC">
        <w:rPr>
          <w:color w:val="000000" w:themeColor="text1"/>
        </w:rPr>
        <w:t xml:space="preserve">finalizing our proposal </w:t>
      </w:r>
      <w:r w:rsidRPr="00E348D1" w:rsidR="28EC143C">
        <w:rPr>
          <w:color w:val="000000" w:themeColor="text1"/>
        </w:rPr>
        <w:t>to remove the Patient/Resident COVID-19 Vaccine data item (O0350) from the expired LCDS assessment, effective October 1, 2026. LTCHs will no longer be required to collect and submit data on this item for patients who expire in the LTCH, beginning with patients admitted on October 1, 202</w:t>
      </w:r>
      <w:r w:rsidRPr="00E348D1" w:rsidR="4BD55D64">
        <w:rPr>
          <w:color w:val="000000" w:themeColor="text1"/>
        </w:rPr>
        <w:t>6</w:t>
      </w:r>
      <w:r w:rsidRPr="329AD631" w:rsidR="28EC143C">
        <w:rPr>
          <w:color w:val="000000" w:themeColor="text1"/>
        </w:rPr>
        <w:t xml:space="preserve">. </w:t>
      </w:r>
    </w:p>
    <w:p w:rsidR="00340B95" w:rsidRPr="00E348D1" w:rsidP="008F5C88" w14:paraId="2EB92A85" w14:textId="28A5F8B6">
      <w:pPr>
        <w:pStyle w:val="ListContinue"/>
        <w:spacing w:before="240" w:after="240"/>
        <w:ind w:left="0"/>
        <w:contextualSpacing w:val="0"/>
        <w:rPr>
          <w:u w:val="single"/>
        </w:rPr>
      </w:pPr>
      <w:r w:rsidRPr="00E348D1">
        <w:rPr>
          <w:color w:val="000000"/>
          <w:shd w:val="clear" w:color="auto" w:fill="FFFFFF"/>
        </w:rPr>
        <w:t xml:space="preserve">In addition, we are </w:t>
      </w:r>
      <w:r w:rsidRPr="00E348D1">
        <w:rPr>
          <w:color w:val="000000" w:themeColor="text1"/>
        </w:rPr>
        <w:t xml:space="preserve">modifying two items. </w:t>
      </w:r>
      <w:r w:rsidRPr="00E348D1">
        <w:rPr>
          <w:color w:val="000000"/>
          <w:shd w:val="clear" w:color="auto" w:fill="FFFFFF"/>
        </w:rPr>
        <w:t>I</w:t>
      </w:r>
      <w:r w:rsidRPr="00E348D1">
        <w:t xml:space="preserve">tem A1250 Transportation will be modified to item A1255 Transportation. Item </w:t>
      </w:r>
      <w:r w:rsidRPr="00E348D1" w:rsidR="77E30194">
        <w:t>A</w:t>
      </w:r>
      <w:r w:rsidRPr="00E348D1" w:rsidR="32EA2CCB">
        <w:t>0800</w:t>
      </w:r>
      <w:r w:rsidRPr="00E348D1" w:rsidR="768584DB">
        <w:t>.</w:t>
      </w:r>
      <w:r w:rsidRPr="00E348D1">
        <w:t xml:space="preserve"> Gender will be modified to A0810</w:t>
      </w:r>
      <w:r w:rsidRPr="00E348D1" w:rsidR="768584DB">
        <w:t>.</w:t>
      </w:r>
      <w:r w:rsidRPr="00E348D1">
        <w:t xml:space="preserve"> Sex </w:t>
      </w:r>
      <w:r w:rsidRPr="00E348D1">
        <w:rPr>
          <w:color w:val="000000"/>
          <w:shd w:val="clear" w:color="auto" w:fill="FFFFFF"/>
        </w:rPr>
        <w:t xml:space="preserve">to be consistent with EO 14168 </w:t>
      </w:r>
      <w:r w:rsidRPr="329AD631">
        <w:rPr>
          <w:i/>
          <w:iCs/>
          <w:color w:val="000000"/>
          <w:shd w:val="clear" w:color="auto" w:fill="FFFFFF"/>
        </w:rPr>
        <w:t>Defending Women from Gender Ideology Extremism and Restoring Biological Truth to the Federal Government</w:t>
      </w:r>
      <w:r w:rsidRPr="00E348D1">
        <w:rPr>
          <w:color w:val="000000"/>
          <w:shd w:val="clear" w:color="auto" w:fill="FFFFFF"/>
        </w:rPr>
        <w:t xml:space="preserve">. </w:t>
      </w:r>
    </w:p>
    <w:p w:rsidR="004618A0" w:rsidRPr="00E348D1" w:rsidP="004618A0" w14:paraId="266DFF0B" w14:textId="687D5220">
      <w:pPr>
        <w:pStyle w:val="ListContinue"/>
        <w:ind w:left="0"/>
        <w:rPr>
          <w:color w:val="000000" w:themeColor="text1"/>
        </w:rPr>
      </w:pPr>
      <w:r>
        <w:t>CMS is asking for approval of the LCDS Version 5.</w:t>
      </w:r>
      <w:r w:rsidR="28D10C04">
        <w:t>3</w:t>
      </w:r>
      <w:r>
        <w:t>, which w</w:t>
      </w:r>
      <w:r w:rsidR="346F6AFA">
        <w:t>ill</w:t>
      </w:r>
      <w:r>
        <w:t xml:space="preserve"> have an October 1, </w:t>
      </w:r>
      <w:r w:rsidR="008F5C88">
        <w:t>2026,</w:t>
      </w:r>
      <w:r>
        <w:t xml:space="preserve"> implementation date</w:t>
      </w:r>
      <w:r w:rsidR="771F812A">
        <w:t xml:space="preserve">. </w:t>
      </w:r>
      <w:r w:rsidR="78FB6676">
        <w:t>The LCDS Version 5.</w:t>
      </w:r>
      <w:r w:rsidR="3CEBB5EF">
        <w:t>1</w:t>
      </w:r>
      <w:r w:rsidR="78FB6676">
        <w:t xml:space="preserve"> will have a runoff period through September 30, </w:t>
      </w:r>
      <w:r w:rsidR="008F5C88">
        <w:t>2026,</w:t>
      </w:r>
      <w:r w:rsidR="78FB6676">
        <w:t xml:space="preserve"> and sunset when </w:t>
      </w:r>
      <w:r w:rsidRPr="329AD631" w:rsidR="78FB6676">
        <w:rPr>
          <w:color w:val="000000" w:themeColor="text1"/>
        </w:rPr>
        <w:t>the LCDS Version 5.</w:t>
      </w:r>
      <w:r w:rsidRPr="329AD631" w:rsidR="263F900D">
        <w:rPr>
          <w:color w:val="000000" w:themeColor="text1"/>
        </w:rPr>
        <w:t>3</w:t>
      </w:r>
      <w:r w:rsidRPr="329AD631" w:rsidR="78FB6676">
        <w:rPr>
          <w:color w:val="000000" w:themeColor="text1"/>
        </w:rPr>
        <w:t xml:space="preserve"> takes effect on October 1, 2026</w:t>
      </w:r>
      <w:r w:rsidRPr="329AD631" w:rsidR="1EEDDF27">
        <w:rPr>
          <w:color w:val="000000" w:themeColor="text1"/>
        </w:rPr>
        <w:t xml:space="preserve">. </w:t>
      </w:r>
      <w:r w:rsidRPr="329AD631" w:rsidR="77DC6172">
        <w:rPr>
          <w:color w:val="000000" w:themeColor="text1"/>
        </w:rPr>
        <w:t>The</w:t>
      </w:r>
      <w:r w:rsidRPr="329AD631" w:rsidR="1EEDDF27">
        <w:rPr>
          <w:color w:val="000000" w:themeColor="text1"/>
        </w:rPr>
        <w:t xml:space="preserve"> LCDS version 5.2, which was </w:t>
      </w:r>
      <w:r w:rsidRPr="329AD631" w:rsidR="3D91664E">
        <w:rPr>
          <w:color w:val="000000" w:themeColor="text1"/>
        </w:rPr>
        <w:t xml:space="preserve">previously </w:t>
      </w:r>
      <w:r w:rsidRPr="329AD631" w:rsidR="050B7E70">
        <w:rPr>
          <w:color w:val="000000" w:themeColor="text1"/>
        </w:rPr>
        <w:t>approved on</w:t>
      </w:r>
      <w:r w:rsidRPr="329AD631" w:rsidR="2AE6F592">
        <w:rPr>
          <w:color w:val="000000" w:themeColor="text1"/>
        </w:rPr>
        <w:t xml:space="preserve"> 12/27/24, </w:t>
      </w:r>
      <w:r w:rsidRPr="329AD631" w:rsidR="43E116F8">
        <w:rPr>
          <w:color w:val="000000" w:themeColor="text1"/>
        </w:rPr>
        <w:t>will not be</w:t>
      </w:r>
      <w:r w:rsidRPr="329AD631" w:rsidR="3D91664E">
        <w:rPr>
          <w:color w:val="000000" w:themeColor="text1"/>
        </w:rPr>
        <w:t xml:space="preserve"> implement</w:t>
      </w:r>
      <w:r w:rsidRPr="329AD631" w:rsidR="43E116F8">
        <w:rPr>
          <w:color w:val="000000" w:themeColor="text1"/>
        </w:rPr>
        <w:t xml:space="preserve">ed and will be superseded by </w:t>
      </w:r>
      <w:r w:rsidRPr="329AD631" w:rsidR="3D91664E">
        <w:rPr>
          <w:color w:val="000000" w:themeColor="text1"/>
        </w:rPr>
        <w:t>LCDS Version 5.</w:t>
      </w:r>
      <w:r w:rsidRPr="329AD631" w:rsidR="0AD11503">
        <w:rPr>
          <w:color w:val="000000" w:themeColor="text1"/>
        </w:rPr>
        <w:t>3</w:t>
      </w:r>
      <w:r w:rsidRPr="329AD631" w:rsidR="3D91664E">
        <w:rPr>
          <w:color w:val="000000" w:themeColor="text1"/>
        </w:rPr>
        <w:t xml:space="preserve">. </w:t>
      </w:r>
    </w:p>
    <w:p w:rsidR="005F53FF" w:rsidRPr="00E348D1" w:rsidP="008F5C88" w14:paraId="61B6B7F2" w14:textId="4C5A5CF9">
      <w:pPr>
        <w:pStyle w:val="Heading2"/>
        <w:spacing w:after="240"/>
        <w:rPr>
          <w:rFonts w:cs="Times New Roman"/>
          <w:sz w:val="24"/>
          <w:szCs w:val="24"/>
          <w:u w:val="single"/>
        </w:rPr>
      </w:pPr>
      <w:bookmarkStart w:id="2" w:name="_Toc125742239"/>
      <w:bookmarkStart w:id="3" w:name="_Toc197609194"/>
      <w:r w:rsidRPr="329AD631">
        <w:rPr>
          <w:rFonts w:cs="Times New Roman"/>
          <w:sz w:val="24"/>
          <w:szCs w:val="24"/>
          <w:u w:val="single"/>
        </w:rPr>
        <w:t xml:space="preserve">Background of the LCDS in </w:t>
      </w:r>
      <w:bookmarkEnd w:id="2"/>
      <w:r w:rsidRPr="329AD631">
        <w:rPr>
          <w:rFonts w:cs="Times New Roman"/>
          <w:sz w:val="24"/>
          <w:szCs w:val="24"/>
          <w:u w:val="single"/>
        </w:rPr>
        <w:t>LTCHs</w:t>
      </w:r>
      <w:bookmarkEnd w:id="3"/>
    </w:p>
    <w:p w:rsidR="00961A12" w:rsidRPr="00E348D1" w:rsidP="005F53FF" w14:paraId="64DE0D2E" w14:textId="1DE7C235">
      <w:pPr>
        <w:rPr>
          <w:rFonts w:cs="Times New Roman"/>
        </w:rPr>
      </w:pPr>
      <w:r>
        <w:t xml:space="preserve">The LCDS is a uniform instrument used in every hospital certified as a LTCH under 42 C.F.R. 412.23(e) in the United States to assess resident condition. </w:t>
      </w:r>
      <w:r w:rsidRPr="329AD631" w:rsidR="510BA267">
        <w:rPr>
          <w:rFonts w:cs="Times New Roman"/>
        </w:rPr>
        <w:t>The</w:t>
      </w:r>
      <w:r w:rsidRPr="329AD631" w:rsidR="573F024D">
        <w:rPr>
          <w:rFonts w:cs="Times New Roman"/>
        </w:rPr>
        <w:t xml:space="preserve"> </w:t>
      </w:r>
      <w:r w:rsidRPr="329AD631">
        <w:rPr>
          <w:rFonts w:cs="Times New Roman"/>
        </w:rPr>
        <w:t xml:space="preserve">LCDS serves two purposes:  </w:t>
      </w:r>
    </w:p>
    <w:p w:rsidR="005F53FF" w:rsidRPr="00E348D1" w:rsidP="005F53FF" w14:paraId="36886C0F" w14:textId="3D1CCFD6">
      <w:pPr>
        <w:pStyle w:val="ListParagraph"/>
        <w:numPr>
          <w:ilvl w:val="0"/>
          <w:numId w:val="31"/>
        </w:numPr>
      </w:pPr>
      <w:r>
        <w:t>Collect data to inform care plans</w:t>
      </w:r>
      <w:r w:rsidR="0F544567">
        <w:t>.</w:t>
      </w:r>
    </w:p>
    <w:p w:rsidR="005F53FF" w:rsidRPr="00E348D1" w:rsidP="005F53FF" w14:paraId="69F08F11" w14:textId="155E1C09">
      <w:pPr>
        <w:pStyle w:val="ListParagraph"/>
        <w:numPr>
          <w:ilvl w:val="0"/>
          <w:numId w:val="31"/>
        </w:numPr>
      </w:pPr>
      <w:r>
        <w:t>To generate quality indicators to evaluate LTCHs and guide improvement interventions</w:t>
      </w:r>
      <w:r w:rsidR="0F544567">
        <w:t>.</w:t>
      </w:r>
    </w:p>
    <w:p w:rsidR="00961A12" w:rsidRPr="00E348D1" w:rsidP="008F5C88" w14:paraId="36225A7F" w14:textId="295EC169">
      <w:pPr>
        <w:spacing w:before="240" w:after="240"/>
      </w:pPr>
      <w:r>
        <w:t xml:space="preserve">Regarding the LTCH QRP, </w:t>
      </w:r>
      <w:r w:rsidRPr="329AD631">
        <w:rPr>
          <w:b/>
          <w:bCs/>
        </w:rPr>
        <w:t xml:space="preserve">Table 1 </w:t>
      </w:r>
      <w:r>
        <w:t>lists the quality mea</w:t>
      </w:r>
      <w:r w:rsidR="7B53C8F9">
        <w:t>s</w:t>
      </w:r>
      <w:r>
        <w:t xml:space="preserve">ures </w:t>
      </w:r>
      <w:r w:rsidR="682BF516">
        <w:t xml:space="preserve">currently </w:t>
      </w:r>
      <w:r>
        <w:t xml:space="preserve">collected via the </w:t>
      </w:r>
      <w:r w:rsidR="285CBA97">
        <w:t>LCDS</w:t>
      </w:r>
      <w:r w:rsidR="0783FD74">
        <w:t xml:space="preserve"> Version 5.</w:t>
      </w:r>
      <w:r w:rsidR="78FB6676">
        <w:t>1</w:t>
      </w:r>
      <w:r>
        <w:t xml:space="preserve">. </w:t>
      </w:r>
    </w:p>
    <w:p w:rsidR="006E0551" w:rsidRPr="00E348D1" w:rsidP="006E0551" w14:paraId="440153F5" w14:textId="15E1D420">
      <w:pPr>
        <w:jc w:val="center"/>
        <w:rPr>
          <w:b/>
          <w:bCs/>
        </w:rPr>
      </w:pPr>
      <w:r w:rsidRPr="329AD631">
        <w:rPr>
          <w:b/>
          <w:bCs/>
        </w:rPr>
        <w:t xml:space="preserve">Table </w:t>
      </w:r>
      <w:r w:rsidRPr="329AD631" w:rsidR="78FB6676">
        <w:rPr>
          <w:b/>
          <w:bCs/>
        </w:rPr>
        <w:t>1</w:t>
      </w:r>
      <w:r w:rsidRPr="329AD631">
        <w:rPr>
          <w:b/>
          <w:bCs/>
        </w:rPr>
        <w:t>.</w:t>
      </w:r>
      <w:r>
        <w:t xml:space="preserve">     </w:t>
      </w:r>
      <w:r w:rsidRPr="329AD631">
        <w:rPr>
          <w:b/>
          <w:bCs/>
        </w:rPr>
        <w:t>Quality Measures Collected via the LCDS V5.1</w:t>
      </w:r>
    </w:p>
    <w:tbl>
      <w:tblPr>
        <w:tblStyle w:val="TableGrid6412"/>
        <w:tblCaption w:val="Table 1. Quality Measures Collected via the LCDS V5.1"/>
        <w:tblDescription w:val="Table 1. Quality Measures Collected via the LCDS V5.1; 2 columns and 13 rows including header row; split across 2 pages; Header row from left to right: Short Name, Measure"/>
        <w:tblW w:w="10075" w:type="dxa"/>
        <w:jc w:val="center"/>
        <w:tblLayout w:type="fixed"/>
        <w:tblLook w:val="0020"/>
      </w:tblPr>
      <w:tblGrid>
        <w:gridCol w:w="2695"/>
        <w:gridCol w:w="7380"/>
      </w:tblGrid>
      <w:tr w14:paraId="374E3398" w14:textId="77777777" w:rsidTr="008F5C88">
        <w:tblPrEx>
          <w:tblW w:w="10075" w:type="dxa"/>
          <w:jc w:val="center"/>
          <w:tblLayout w:type="fixed"/>
          <w:tblLook w:val="0020"/>
        </w:tblPrEx>
        <w:trPr>
          <w:cantSplit/>
          <w:tblHeader/>
          <w:jc w:val="center"/>
        </w:trPr>
        <w:tc>
          <w:tcPr>
            <w:tcW w:w="2695" w:type="dxa"/>
          </w:tcPr>
          <w:p w:rsidR="006E0551" w:rsidRPr="00E348D1" w:rsidP="003A5AA3" w14:paraId="01FEB3A7" w14:textId="77777777">
            <w:pPr>
              <w:keepNext/>
              <w:adjustRightInd w:val="0"/>
              <w:contextualSpacing/>
              <w:jc w:val="center"/>
              <w:rPr>
                <w:b/>
                <w:bCs/>
              </w:rPr>
            </w:pPr>
            <w:r w:rsidRPr="329AD631">
              <w:rPr>
                <w:b/>
                <w:bCs/>
              </w:rPr>
              <w:t>Short Name</w:t>
            </w:r>
          </w:p>
        </w:tc>
        <w:tc>
          <w:tcPr>
            <w:tcW w:w="7380" w:type="dxa"/>
          </w:tcPr>
          <w:p w:rsidR="006E0551" w:rsidRPr="00E348D1" w:rsidP="003A5AA3" w14:paraId="233EB263" w14:textId="77777777">
            <w:pPr>
              <w:adjustRightInd w:val="0"/>
              <w:contextualSpacing/>
              <w:jc w:val="center"/>
              <w:rPr>
                <w:b/>
                <w:bCs/>
              </w:rPr>
            </w:pPr>
            <w:r w:rsidRPr="329AD631">
              <w:rPr>
                <w:b/>
                <w:bCs/>
              </w:rPr>
              <w:t>Measure Name &amp; Data Source</w:t>
            </w:r>
          </w:p>
        </w:tc>
      </w:tr>
      <w:tr w14:paraId="7483A9AC" w14:textId="77777777" w:rsidTr="008F5C88">
        <w:tblPrEx>
          <w:tblW w:w="10075" w:type="dxa"/>
          <w:jc w:val="center"/>
          <w:tblLayout w:type="fixed"/>
          <w:tblLook w:val="0020"/>
        </w:tblPrEx>
        <w:trPr>
          <w:cantSplit/>
          <w:jc w:val="center"/>
        </w:trPr>
        <w:tc>
          <w:tcPr>
            <w:tcW w:w="10075" w:type="dxa"/>
            <w:gridSpan w:val="2"/>
          </w:tcPr>
          <w:p w:rsidR="006E0551" w:rsidRPr="00E348D1" w:rsidP="329AD631" w14:paraId="4E1E1E77" w14:textId="77777777">
            <w:pPr>
              <w:keepNext/>
              <w:adjustRightInd w:val="0"/>
              <w:contextualSpacing/>
              <w:jc w:val="center"/>
              <w:rPr>
                <w:b/>
                <w:bCs/>
              </w:rPr>
            </w:pPr>
            <w:r w:rsidRPr="329AD631">
              <w:rPr>
                <w:b/>
                <w:bCs/>
              </w:rPr>
              <w:t>LCDS</w:t>
            </w:r>
          </w:p>
        </w:tc>
      </w:tr>
      <w:tr w14:paraId="2A083CA9" w14:textId="77777777" w:rsidTr="008F5C88">
        <w:tblPrEx>
          <w:tblW w:w="10075" w:type="dxa"/>
          <w:jc w:val="center"/>
          <w:tblLayout w:type="fixed"/>
          <w:tblLook w:val="0020"/>
        </w:tblPrEx>
        <w:trPr>
          <w:cantSplit/>
          <w:jc w:val="center"/>
        </w:trPr>
        <w:tc>
          <w:tcPr>
            <w:tcW w:w="2695" w:type="dxa"/>
          </w:tcPr>
          <w:p w:rsidR="006E0551" w:rsidRPr="00E348D1" w:rsidP="003A5AA3" w14:paraId="7A1121A5" w14:textId="77777777">
            <w:pPr>
              <w:adjustRightInd w:val="0"/>
              <w:contextualSpacing/>
            </w:pPr>
            <w:r>
              <w:t>Pressure Ulcer/Injury</w:t>
            </w:r>
          </w:p>
        </w:tc>
        <w:tc>
          <w:tcPr>
            <w:tcW w:w="7380" w:type="dxa"/>
          </w:tcPr>
          <w:p w:rsidR="006E0551" w:rsidRPr="00E348D1" w:rsidP="003A5AA3" w14:paraId="7E44A203" w14:textId="77777777">
            <w:pPr>
              <w:adjustRightInd w:val="0"/>
              <w:contextualSpacing/>
            </w:pPr>
            <w:r>
              <w:t>Changes in Skin Integrity Post-Acute Care: Pressure Ulcer/Injury</w:t>
            </w:r>
          </w:p>
        </w:tc>
      </w:tr>
      <w:tr w14:paraId="6FA332F0" w14:textId="77777777" w:rsidTr="008F5C88">
        <w:tblPrEx>
          <w:tblW w:w="10075" w:type="dxa"/>
          <w:jc w:val="center"/>
          <w:tblLayout w:type="fixed"/>
          <w:tblLook w:val="0020"/>
        </w:tblPrEx>
        <w:trPr>
          <w:cantSplit/>
          <w:jc w:val="center"/>
        </w:trPr>
        <w:tc>
          <w:tcPr>
            <w:tcW w:w="2695" w:type="dxa"/>
          </w:tcPr>
          <w:p w:rsidR="006E0551" w:rsidRPr="00E348D1" w:rsidP="003A5AA3" w14:paraId="190BE4B5" w14:textId="77777777">
            <w:pPr>
              <w:adjustRightInd w:val="0"/>
              <w:contextualSpacing/>
            </w:pPr>
            <w:r>
              <w:t xml:space="preserve">Application of Falls </w:t>
            </w:r>
          </w:p>
        </w:tc>
        <w:tc>
          <w:tcPr>
            <w:tcW w:w="7380" w:type="dxa"/>
          </w:tcPr>
          <w:p w:rsidR="006E0551" w:rsidRPr="00E348D1" w:rsidP="003A5AA3" w14:paraId="7851A7E7" w14:textId="77777777">
            <w:pPr>
              <w:adjustRightInd w:val="0"/>
              <w:contextualSpacing/>
            </w:pPr>
            <w:r>
              <w:t xml:space="preserve">Application of Percent of Residents Experiencing One or More Falls with Major Injury (Long Stay) </w:t>
            </w:r>
          </w:p>
        </w:tc>
      </w:tr>
      <w:tr w14:paraId="7AC44E0C" w14:textId="77777777" w:rsidTr="008F5C88">
        <w:tblPrEx>
          <w:tblW w:w="10075" w:type="dxa"/>
          <w:jc w:val="center"/>
          <w:tblLayout w:type="fixed"/>
          <w:tblLook w:val="0020"/>
        </w:tblPrEx>
        <w:trPr>
          <w:cantSplit/>
          <w:jc w:val="center"/>
        </w:trPr>
        <w:tc>
          <w:tcPr>
            <w:tcW w:w="2695" w:type="dxa"/>
          </w:tcPr>
          <w:p w:rsidR="006E0551" w:rsidRPr="00E348D1" w:rsidP="003A5AA3" w14:paraId="540739A9" w14:textId="77777777">
            <w:pPr>
              <w:adjustRightInd w:val="0"/>
              <w:contextualSpacing/>
            </w:pPr>
            <w:r>
              <w:t xml:space="preserve">Change in Mobility </w:t>
            </w:r>
          </w:p>
        </w:tc>
        <w:tc>
          <w:tcPr>
            <w:tcW w:w="7380" w:type="dxa"/>
          </w:tcPr>
          <w:p w:rsidR="006E0551" w:rsidRPr="00E348D1" w:rsidP="003A5AA3" w14:paraId="343BF21F" w14:textId="77777777">
            <w:pPr>
              <w:adjustRightInd w:val="0"/>
              <w:contextualSpacing/>
            </w:pPr>
            <w:r>
              <w:t xml:space="preserve">Functional Outcome Measure: Change in Mobility Among Long-Term Care Hospital (LTCH) Patients Requiring Ventilator Support  </w:t>
            </w:r>
          </w:p>
        </w:tc>
      </w:tr>
      <w:tr w14:paraId="5FF35FC7" w14:textId="77777777" w:rsidTr="008F5C88">
        <w:tblPrEx>
          <w:tblW w:w="10075" w:type="dxa"/>
          <w:jc w:val="center"/>
          <w:tblLayout w:type="fixed"/>
          <w:tblLook w:val="0020"/>
        </w:tblPrEx>
        <w:trPr>
          <w:cantSplit/>
          <w:jc w:val="center"/>
        </w:trPr>
        <w:tc>
          <w:tcPr>
            <w:tcW w:w="2695" w:type="dxa"/>
          </w:tcPr>
          <w:p w:rsidR="006E0551" w:rsidRPr="00E348D1" w:rsidP="003A5AA3" w14:paraId="57F32ACD" w14:textId="77777777">
            <w:pPr>
              <w:adjustRightInd w:val="0"/>
              <w:contextualSpacing/>
            </w:pPr>
            <w:r>
              <w:t xml:space="preserve">DRR </w:t>
            </w:r>
          </w:p>
        </w:tc>
        <w:tc>
          <w:tcPr>
            <w:tcW w:w="7380" w:type="dxa"/>
          </w:tcPr>
          <w:p w:rsidR="006E0551" w:rsidRPr="00E348D1" w:rsidP="003A5AA3" w14:paraId="26BDF1D6" w14:textId="77777777">
            <w:pPr>
              <w:adjustRightInd w:val="0"/>
              <w:contextualSpacing/>
            </w:pPr>
            <w:r>
              <w:t xml:space="preserve">Drug Regimen Review Conducted </w:t>
            </w:r>
            <w:r>
              <w:t>With</w:t>
            </w:r>
            <w:r>
              <w:t xml:space="preserve"> Follow-Up for Identified Issues–Post Acute Care (PAC) Long-Term Care Hospital (LTCH) Quality Reporting Program (QRP)</w:t>
            </w:r>
          </w:p>
        </w:tc>
      </w:tr>
      <w:tr w14:paraId="07464B66" w14:textId="77777777" w:rsidTr="008F5C88">
        <w:tblPrEx>
          <w:tblW w:w="10075" w:type="dxa"/>
          <w:jc w:val="center"/>
          <w:tblLayout w:type="fixed"/>
          <w:tblLook w:val="0020"/>
        </w:tblPrEx>
        <w:trPr>
          <w:cantSplit/>
          <w:jc w:val="center"/>
        </w:trPr>
        <w:tc>
          <w:tcPr>
            <w:tcW w:w="2695" w:type="dxa"/>
          </w:tcPr>
          <w:p w:rsidR="006E0551" w:rsidRPr="00E348D1" w:rsidP="003A5AA3" w14:paraId="16AE489C" w14:textId="77777777">
            <w:pPr>
              <w:adjustRightInd w:val="0"/>
              <w:contextualSpacing/>
            </w:pPr>
            <w:r>
              <w:t>Compliance with SBT</w:t>
            </w:r>
          </w:p>
        </w:tc>
        <w:tc>
          <w:tcPr>
            <w:tcW w:w="7380" w:type="dxa"/>
          </w:tcPr>
          <w:p w:rsidR="006E0551" w:rsidRPr="00E348D1" w:rsidP="003A5AA3" w14:paraId="3724510E" w14:textId="77777777">
            <w:pPr>
              <w:adjustRightInd w:val="0"/>
              <w:contextualSpacing/>
            </w:pPr>
            <w:r>
              <w:t>Compliance with Spontaneous Breathing Trial (SBT) by Day 2 of the LTCH Stay</w:t>
            </w:r>
          </w:p>
        </w:tc>
      </w:tr>
      <w:tr w14:paraId="1A276BAC" w14:textId="77777777" w:rsidTr="008F5C88">
        <w:tblPrEx>
          <w:tblW w:w="10075" w:type="dxa"/>
          <w:jc w:val="center"/>
          <w:tblLayout w:type="fixed"/>
          <w:tblLook w:val="0020"/>
        </w:tblPrEx>
        <w:trPr>
          <w:cantSplit/>
          <w:jc w:val="center"/>
        </w:trPr>
        <w:tc>
          <w:tcPr>
            <w:tcW w:w="2695" w:type="dxa"/>
          </w:tcPr>
          <w:p w:rsidR="006E0551" w:rsidRPr="00E348D1" w:rsidP="003A5AA3" w14:paraId="2EC73C35" w14:textId="77777777">
            <w:pPr>
              <w:adjustRightInd w:val="0"/>
              <w:contextualSpacing/>
            </w:pPr>
            <w:r>
              <w:t>Ventilator Liberation</w:t>
            </w:r>
          </w:p>
        </w:tc>
        <w:tc>
          <w:tcPr>
            <w:tcW w:w="7380" w:type="dxa"/>
          </w:tcPr>
          <w:p w:rsidR="006E0551" w:rsidRPr="00E348D1" w:rsidP="003A5AA3" w14:paraId="2C5D80EA" w14:textId="77777777">
            <w:pPr>
              <w:adjustRightInd w:val="0"/>
              <w:contextualSpacing/>
            </w:pPr>
            <w:r>
              <w:t>Ventilator Liberation Rate</w:t>
            </w:r>
          </w:p>
        </w:tc>
      </w:tr>
      <w:tr w14:paraId="058E4C13" w14:textId="77777777" w:rsidTr="008F5C88">
        <w:tblPrEx>
          <w:tblW w:w="10075" w:type="dxa"/>
          <w:jc w:val="center"/>
          <w:tblLayout w:type="fixed"/>
          <w:tblLook w:val="0020"/>
        </w:tblPrEx>
        <w:trPr>
          <w:cantSplit/>
          <w:jc w:val="center"/>
        </w:trPr>
        <w:tc>
          <w:tcPr>
            <w:tcW w:w="2695" w:type="dxa"/>
          </w:tcPr>
          <w:p w:rsidR="006E0551" w:rsidRPr="00E348D1" w:rsidP="003A5AA3" w14:paraId="755A7714" w14:textId="77777777">
            <w:pPr>
              <w:adjustRightInd w:val="0"/>
              <w:contextualSpacing/>
            </w:pPr>
            <w:r>
              <w:t xml:space="preserve">TOH–Provider  </w:t>
            </w:r>
          </w:p>
        </w:tc>
        <w:tc>
          <w:tcPr>
            <w:tcW w:w="7380" w:type="dxa"/>
          </w:tcPr>
          <w:p w:rsidR="006E0551" w:rsidRPr="00E348D1" w:rsidP="003A5AA3" w14:paraId="2A97330D" w14:textId="77777777">
            <w:pPr>
              <w:adjustRightInd w:val="0"/>
              <w:contextualSpacing/>
            </w:pPr>
            <w:r>
              <w:t>Transfer of Health Information to the Provider Post-Acute Care (PAC)</w:t>
            </w:r>
          </w:p>
        </w:tc>
      </w:tr>
      <w:tr w14:paraId="791E0922" w14:textId="77777777" w:rsidTr="008F5C88">
        <w:tblPrEx>
          <w:tblW w:w="10075" w:type="dxa"/>
          <w:jc w:val="center"/>
          <w:tblLayout w:type="fixed"/>
          <w:tblLook w:val="0020"/>
        </w:tblPrEx>
        <w:trPr>
          <w:cantSplit/>
          <w:jc w:val="center"/>
        </w:trPr>
        <w:tc>
          <w:tcPr>
            <w:tcW w:w="2695" w:type="dxa"/>
          </w:tcPr>
          <w:p w:rsidR="006E0551" w:rsidRPr="00E348D1" w:rsidP="003A5AA3" w14:paraId="3F0919EB" w14:textId="77777777">
            <w:pPr>
              <w:adjustRightInd w:val="0"/>
              <w:contextualSpacing/>
            </w:pPr>
            <w:r>
              <w:t xml:space="preserve">TOH–Patient  </w:t>
            </w:r>
          </w:p>
        </w:tc>
        <w:tc>
          <w:tcPr>
            <w:tcW w:w="7380" w:type="dxa"/>
          </w:tcPr>
          <w:p w:rsidR="006E0551" w:rsidRPr="00E348D1" w:rsidP="003A5AA3" w14:paraId="5B341BDE" w14:textId="77777777">
            <w:pPr>
              <w:adjustRightInd w:val="0"/>
              <w:contextualSpacing/>
            </w:pPr>
            <w:r>
              <w:t xml:space="preserve">Transfer of Health Information to </w:t>
            </w:r>
            <w:r>
              <w:t>the Patient</w:t>
            </w:r>
            <w:r>
              <w:t xml:space="preserve"> Post-Acute Care (PAC)</w:t>
            </w:r>
          </w:p>
        </w:tc>
      </w:tr>
      <w:tr w14:paraId="7ABB8F53" w14:textId="77777777" w:rsidTr="008F5C88">
        <w:tblPrEx>
          <w:tblW w:w="10075" w:type="dxa"/>
          <w:jc w:val="center"/>
          <w:tblLayout w:type="fixed"/>
          <w:tblLook w:val="0020"/>
        </w:tblPrEx>
        <w:trPr>
          <w:cantSplit/>
          <w:jc w:val="center"/>
        </w:trPr>
        <w:tc>
          <w:tcPr>
            <w:tcW w:w="2695" w:type="dxa"/>
          </w:tcPr>
          <w:p w:rsidR="006E0551" w:rsidRPr="00E348D1" w:rsidP="003A5AA3" w14:paraId="7A10D5C6" w14:textId="0AECA74F">
            <w:pPr>
              <w:adjustRightInd w:val="0"/>
              <w:contextualSpacing/>
            </w:pPr>
            <w:r>
              <w:t>DC Function</w:t>
            </w:r>
          </w:p>
        </w:tc>
        <w:tc>
          <w:tcPr>
            <w:tcW w:w="7380" w:type="dxa"/>
          </w:tcPr>
          <w:p w:rsidR="006E0551" w:rsidRPr="00E348D1" w:rsidP="003A5AA3" w14:paraId="72E5F381" w14:textId="1A5D49C1">
            <w:pPr>
              <w:adjustRightInd w:val="0"/>
              <w:contextualSpacing/>
            </w:pPr>
            <w:r>
              <w:t>Discharge Function Score</w:t>
            </w:r>
          </w:p>
        </w:tc>
      </w:tr>
      <w:tr w14:paraId="6E00B281" w14:textId="77777777" w:rsidTr="008F5C88">
        <w:tblPrEx>
          <w:tblW w:w="10075" w:type="dxa"/>
          <w:jc w:val="center"/>
          <w:tblLayout w:type="fixed"/>
          <w:tblLook w:val="0020"/>
        </w:tblPrEx>
        <w:trPr>
          <w:cantSplit/>
          <w:jc w:val="center"/>
        </w:trPr>
        <w:tc>
          <w:tcPr>
            <w:tcW w:w="2695" w:type="dxa"/>
          </w:tcPr>
          <w:p w:rsidR="003A5AA3" w:rsidRPr="00E348D1" w:rsidP="00345D73" w14:paraId="66912E5B" w14:textId="02649686">
            <w:pPr>
              <w:adjustRightInd w:val="0"/>
              <w:contextualSpacing/>
            </w:pPr>
            <w:r>
              <w:t>Patient/Resident COVID-19 Vaccine</w:t>
            </w:r>
          </w:p>
        </w:tc>
        <w:tc>
          <w:tcPr>
            <w:tcW w:w="7380" w:type="dxa"/>
            <w:vAlign w:val="center"/>
          </w:tcPr>
          <w:p w:rsidR="003A5AA3" w:rsidRPr="00E348D1" w:rsidP="003A5AA3" w14:paraId="6AAC45DA" w14:textId="5F2B2881">
            <w:pPr>
              <w:adjustRightInd w:val="0"/>
              <w:contextualSpacing/>
            </w:pPr>
            <w:r>
              <w:t>COVID-19 Vaccine:  Percentage of Patients/Residents Who Are Up to Date</w:t>
            </w:r>
          </w:p>
        </w:tc>
      </w:tr>
    </w:tbl>
    <w:p w:rsidR="00961A12" w:rsidRPr="00E348D1" w:rsidP="005750C2" w14:paraId="52A1E820" w14:textId="77777777">
      <w:pPr>
        <w:pStyle w:val="Heading1"/>
        <w:numPr>
          <w:ilvl w:val="0"/>
          <w:numId w:val="6"/>
        </w:numPr>
        <w:spacing w:before="480" w:after="240"/>
      </w:pPr>
      <w:bookmarkStart w:id="4" w:name="_Toc479873742"/>
      <w:bookmarkStart w:id="5" w:name="_Toc479873743"/>
      <w:bookmarkStart w:id="6" w:name="_Toc479873744"/>
      <w:bookmarkStart w:id="7" w:name="_Toc479873745"/>
      <w:bookmarkStart w:id="8" w:name="_Toc479873746"/>
      <w:bookmarkStart w:id="9" w:name="_Toc479873747"/>
      <w:bookmarkStart w:id="10" w:name="_Toc479873748"/>
      <w:bookmarkStart w:id="11" w:name="_Toc479873749"/>
      <w:bookmarkStart w:id="12" w:name="_Toc479873750"/>
      <w:bookmarkStart w:id="13" w:name="_Toc479873751"/>
      <w:bookmarkStart w:id="14" w:name="_Toc479873752"/>
      <w:bookmarkStart w:id="15" w:name="_Toc479873753"/>
      <w:bookmarkStart w:id="16" w:name="_Toc479873754"/>
      <w:bookmarkStart w:id="17" w:name="_Toc479873755"/>
      <w:bookmarkStart w:id="18" w:name="_Toc479873756"/>
      <w:bookmarkStart w:id="19" w:name="_Toc479873757"/>
      <w:bookmarkStart w:id="20" w:name="_Toc479873758"/>
      <w:bookmarkStart w:id="21" w:name="_Toc479873759"/>
      <w:bookmarkStart w:id="22" w:name="_Toc479873760"/>
      <w:bookmarkStart w:id="23" w:name="_Toc479873761"/>
      <w:bookmarkStart w:id="24" w:name="_Toc479873762"/>
      <w:bookmarkStart w:id="25" w:name="_Toc479873763"/>
      <w:bookmarkStart w:id="26" w:name="_Toc479873764"/>
      <w:bookmarkStart w:id="27" w:name="_Toc479873765"/>
      <w:bookmarkStart w:id="28" w:name="_Toc479873766"/>
      <w:bookmarkStart w:id="29" w:name="_Toc479873767"/>
      <w:bookmarkStart w:id="30" w:name="_Toc479873768"/>
      <w:bookmarkStart w:id="31" w:name="_Toc479873769"/>
      <w:bookmarkStart w:id="32" w:name="_Toc479873770"/>
      <w:bookmarkStart w:id="33" w:name="_Toc479873771"/>
      <w:bookmarkStart w:id="34" w:name="_Toc479873772"/>
      <w:bookmarkStart w:id="35" w:name="_Toc479873773"/>
      <w:bookmarkStart w:id="36" w:name="_Toc479873774"/>
      <w:bookmarkStart w:id="37" w:name="_Toc479873775"/>
      <w:bookmarkStart w:id="38" w:name="_Toc479873776"/>
      <w:bookmarkStart w:id="39" w:name="_Toc479873777"/>
      <w:bookmarkStart w:id="40" w:name="_Toc479873778"/>
      <w:bookmarkStart w:id="41" w:name="_Toc479873779"/>
      <w:bookmarkStart w:id="42" w:name="_Toc479873780"/>
      <w:bookmarkStart w:id="43" w:name="_Toc479873781"/>
      <w:bookmarkStart w:id="44" w:name="_Toc479873782"/>
      <w:bookmarkStart w:id="45" w:name="_Toc479873783"/>
      <w:bookmarkStart w:id="46" w:name="_Toc479873784"/>
      <w:bookmarkStart w:id="47" w:name="_Toc479873785"/>
      <w:bookmarkStart w:id="48" w:name="_Toc479873786"/>
      <w:bookmarkStart w:id="49" w:name="_Toc479873787"/>
      <w:bookmarkStart w:id="50" w:name="_Toc479873788"/>
      <w:bookmarkStart w:id="51" w:name="_Toc479873789"/>
      <w:bookmarkStart w:id="52" w:name="_Toc479873790"/>
      <w:bookmarkStart w:id="53" w:name="_Toc479873791"/>
      <w:bookmarkStart w:id="54" w:name="_Toc479873792"/>
      <w:bookmarkStart w:id="55" w:name="_Toc479873793"/>
      <w:bookmarkStart w:id="56" w:name="_Toc479873794"/>
      <w:bookmarkStart w:id="57" w:name="_Toc479873795"/>
      <w:bookmarkStart w:id="58" w:name="_Toc479873796"/>
      <w:bookmarkStart w:id="59" w:name="_Toc479873797"/>
      <w:bookmarkStart w:id="60" w:name="_Toc479873798"/>
      <w:bookmarkStart w:id="61" w:name="_Toc479873799"/>
      <w:bookmarkStart w:id="62" w:name="_Toc479873800"/>
      <w:bookmarkStart w:id="63" w:name="_Toc479873801"/>
      <w:bookmarkStart w:id="64" w:name="_Toc479873802"/>
      <w:bookmarkStart w:id="65" w:name="_Toc479873803"/>
      <w:bookmarkStart w:id="66" w:name="_Toc479873804"/>
      <w:bookmarkStart w:id="67" w:name="_Toc479873805"/>
      <w:bookmarkStart w:id="68" w:name="_Toc479873806"/>
      <w:bookmarkStart w:id="69" w:name="_Toc479873807"/>
      <w:bookmarkStart w:id="70" w:name="_Toc479873808"/>
      <w:bookmarkStart w:id="71" w:name="_Toc479873809"/>
      <w:bookmarkStart w:id="72" w:name="_Toc479873810"/>
      <w:bookmarkStart w:id="73" w:name="_Toc479873811"/>
      <w:bookmarkStart w:id="74" w:name="_Toc479873812"/>
      <w:bookmarkStart w:id="75" w:name="_Toc479873813"/>
      <w:bookmarkStart w:id="76" w:name="_Toc479873814"/>
      <w:bookmarkStart w:id="77" w:name="_Toc479873815"/>
      <w:bookmarkStart w:id="78" w:name="_Toc479873816"/>
      <w:bookmarkStart w:id="79" w:name="_Toc479873817"/>
      <w:bookmarkStart w:id="80" w:name="_Toc479873818"/>
      <w:bookmarkStart w:id="81" w:name="_Toc479873819"/>
      <w:bookmarkStart w:id="82" w:name="_Toc479873820"/>
      <w:bookmarkStart w:id="83" w:name="_Toc479873821"/>
      <w:bookmarkStart w:id="84" w:name="_Toc479873822"/>
      <w:bookmarkStart w:id="85" w:name="_Toc479873823"/>
      <w:bookmarkStart w:id="86" w:name="_Toc479873824"/>
      <w:bookmarkStart w:id="87" w:name="_Toc88554841"/>
      <w:bookmarkStart w:id="88" w:name="_Toc19760919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Justification</w:t>
      </w:r>
      <w:bookmarkEnd w:id="87"/>
      <w:bookmarkEnd w:id="88"/>
    </w:p>
    <w:p w:rsidR="00801933" w:rsidRPr="00E348D1" w:rsidP="006D2BD8" w14:paraId="1401B6A6" w14:textId="0C142488">
      <w:pPr>
        <w:pStyle w:val="Heading2"/>
        <w:numPr>
          <w:ilvl w:val="0"/>
          <w:numId w:val="43"/>
        </w:numPr>
        <w:rPr>
          <w:b/>
          <w:bCs/>
        </w:rPr>
      </w:pPr>
      <w:bookmarkStart w:id="89" w:name="_Toc88554842"/>
      <w:bookmarkStart w:id="90" w:name="_Toc197609196"/>
      <w:r>
        <w:t>Need and Legal Basis</w:t>
      </w:r>
      <w:bookmarkEnd w:id="89"/>
      <w:bookmarkEnd w:id="90"/>
    </w:p>
    <w:p w:rsidR="00961A12" w:rsidRPr="00E348D1" w:rsidP="0018118D" w14:paraId="527DC79B" w14:textId="2796B8ED">
      <w:pPr>
        <w:pStyle w:val="ListContinue"/>
        <w:spacing w:before="240" w:after="240"/>
        <w:ind w:left="0"/>
        <w:contextualSpacing w:val="0"/>
      </w:pPr>
      <w:r w:rsidRPr="00E348D1">
        <w:rPr>
          <w:color w:val="000000" w:themeColor="text1"/>
        </w:rPr>
        <w:t>This instrument with its supporting manual is needed to permit the Secretary of Health and Human Services, and CMS, to implement Section 1886(</w:t>
      </w:r>
      <w:r w:rsidRPr="00E348D1" w:rsidR="5EC2AE84">
        <w:rPr>
          <w:color w:val="000000" w:themeColor="text1"/>
        </w:rPr>
        <w:t>m</w:t>
      </w:r>
      <w:r w:rsidRPr="00E348D1">
        <w:rPr>
          <w:color w:val="000000" w:themeColor="text1"/>
        </w:rPr>
        <w:t>)</w:t>
      </w:r>
      <w:r w:rsidRPr="00E348D1" w:rsidR="5EC2AE84">
        <w:rPr>
          <w:color w:val="000000" w:themeColor="text1"/>
        </w:rPr>
        <w:t>(5)</w:t>
      </w:r>
      <w:r w:rsidRPr="00E348D1">
        <w:rPr>
          <w:color w:val="000000" w:themeColor="text1"/>
        </w:rPr>
        <w:t xml:space="preserve"> of the Social Security Act, as enacted by </w:t>
      </w:r>
      <w:r w:rsidRPr="00E348D1" w:rsidR="5EC2AE84">
        <w:t>Section 3004 of the Patient Protection and Affordable Care Act of 2010 (Affordable Care Act)</w:t>
      </w:r>
      <w:r w:rsidRPr="00E348D1">
        <w:rPr>
          <w:color w:val="000000" w:themeColor="text1"/>
        </w:rPr>
        <w:t xml:space="preserve">. The statute </w:t>
      </w:r>
      <w:r w:rsidRPr="00E348D1" w:rsidR="5EC2AE84">
        <w:t xml:space="preserve">authorizes the establishment of </w:t>
      </w:r>
      <w:r w:rsidRPr="00E348D1" w:rsidR="5EC2AE84">
        <w:t>the LTCH</w:t>
      </w:r>
      <w:r w:rsidRPr="00E348D1" w:rsidR="5EC2AE84">
        <w:t xml:space="preserve"> QRP. </w:t>
      </w:r>
      <w:r w:rsidRPr="00E348D1" w:rsidR="5927B96B">
        <w:t xml:space="preserve">The LTCH QRP was implemented in section </w:t>
      </w:r>
      <w:smartTag w:uri="urn:schemas-microsoft-com:office:smarttags" w:element="stockticker">
        <w:r w:rsidRPr="00E348D1" w:rsidR="5927B96B">
          <w:t>VII</w:t>
        </w:r>
      </w:smartTag>
      <w:r w:rsidRPr="00E348D1" w:rsidR="5927B96B">
        <w:t xml:space="preserve">.C. of the </w:t>
      </w:r>
      <w:r w:rsidRPr="00E348D1" w:rsidR="735B35F0">
        <w:t>fiscal year (</w:t>
      </w:r>
      <w:r w:rsidRPr="00E348D1" w:rsidR="5927B96B">
        <w:t>FY</w:t>
      </w:r>
      <w:r w:rsidRPr="00E348D1" w:rsidR="735B35F0">
        <w:t>)</w:t>
      </w:r>
      <w:r w:rsidRPr="00E348D1" w:rsidR="5927B96B">
        <w:t xml:space="preserve"> 2012 I</w:t>
      </w:r>
      <w:smartTag w:uri="urn:schemas-microsoft-com:office:smarttags" w:element="stockticker">
        <w:r w:rsidRPr="00E348D1" w:rsidR="5927B96B">
          <w:t>PPS</w:t>
        </w:r>
      </w:smartTag>
      <w:r w:rsidRPr="00E348D1" w:rsidR="5927B96B">
        <w:t>/LTCH PPS final rule (76 FR 51743 through 51756)</w:t>
      </w:r>
      <w:r>
        <w:rPr>
          <w:rStyle w:val="FootnoteReference"/>
        </w:rPr>
        <w:footnoteReference w:id="4"/>
      </w:r>
      <w:r w:rsidRPr="00E348D1" w:rsidR="5927B96B">
        <w:rPr>
          <w:sz w:val="18"/>
          <w:szCs w:val="18"/>
        </w:rPr>
        <w:t xml:space="preserve"> </w:t>
      </w:r>
      <w:r w:rsidRPr="00E348D1" w:rsidR="5927B96B">
        <w:t>pursuant to Section 3004 of the Affordable Care Act.</w:t>
      </w:r>
      <w:r>
        <w:rPr>
          <w:rStyle w:val="FootnoteReference"/>
        </w:rPr>
        <w:footnoteReference w:id="5"/>
      </w:r>
      <w:r w:rsidRPr="00E348D1" w:rsidR="5927B96B">
        <w:rPr>
          <w:sz w:val="18"/>
          <w:szCs w:val="18"/>
        </w:rPr>
        <w:t xml:space="preserve"> </w:t>
      </w:r>
      <w:r w:rsidRPr="00E348D1" w:rsidR="5927B96B">
        <w:t xml:space="preserve">Beginning in FY 2014, LTCHs that fail to submit quality data to CMS were subject to a 2-percentage point reduction in their annual payment update. </w:t>
      </w:r>
    </w:p>
    <w:p w:rsidR="002F71E7" w:rsidRPr="00E348D1" w:rsidP="002F71E7" w14:paraId="6DD48F53" w14:textId="4513EE12">
      <w:pPr>
        <w:pStyle w:val="ListContinue"/>
        <w:spacing w:after="240"/>
        <w:ind w:left="0"/>
      </w:pPr>
      <w:r>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LTCH providers are required to submit standardized patient assessment data described in section 1899B(b)(1) and other necessary data specified by the Secretary. Section 1899B(c)(2)(A) requires, to the extent possible, the submission of such quality measure data </w:t>
      </w:r>
      <w:r>
        <w:t>through the use of</w:t>
      </w:r>
      <w:r>
        <w:t xml:space="preserve"> a PAC assessment instrument and the modification of such instrument as necessary to enable such use; for LTCHs, this requirement refers to the </w:t>
      </w:r>
      <w:r w:rsidR="78FB6676">
        <w:t>Long-Term Care Hospital (LTCH) Continuity Assessment Record and Evaluation (CARE) Data Set (</w:t>
      </w:r>
      <w:r w:rsidR="5EC2AE84">
        <w:t>LCDS</w:t>
      </w:r>
      <w:r w:rsidR="78FB6676">
        <w:t>)</w:t>
      </w:r>
      <w:r>
        <w:t>.</w:t>
      </w:r>
    </w:p>
    <w:p w:rsidR="00EA4C90" w:rsidRPr="00E348D1" w:rsidP="329AD631" w14:paraId="739A465F" w14:textId="77777777">
      <w:pPr>
        <w:pStyle w:val="Heading2"/>
        <w:rPr>
          <w:b/>
          <w:bCs/>
        </w:rPr>
      </w:pPr>
      <w:bookmarkStart w:id="91" w:name="_Toc88554843"/>
      <w:bookmarkStart w:id="92" w:name="_Toc197609197"/>
      <w:r>
        <w:t>Information Users</w:t>
      </w:r>
      <w:bookmarkEnd w:id="91"/>
      <w:bookmarkEnd w:id="92"/>
    </w:p>
    <w:p w:rsidR="00945F6E" w:rsidRPr="00E348D1" w:rsidP="0018118D" w14:paraId="627663A4" w14:textId="0596CE6F">
      <w:pPr>
        <w:pStyle w:val="NoSpacing"/>
        <w:spacing w:before="240" w:after="240"/>
        <w:rPr>
          <w:rFonts w:eastAsia="Calibri" w:cs="Times New Roman"/>
        </w:rPr>
      </w:pPr>
      <w:r>
        <w:t>The L</w:t>
      </w:r>
      <w:r w:rsidR="46B56757">
        <w:t>CDS</w:t>
      </w:r>
      <w:r>
        <w:t xml:space="preserve"> is used to collect data for the LTCH QRP.</w:t>
      </w:r>
      <w:bookmarkStart w:id="93" w:name="_Hlk504988691"/>
      <w:r w:rsidRPr="329AD631" w:rsidR="23420319">
        <w:rPr>
          <w:rFonts w:eastAsia="Calibri" w:cs="Times New Roman"/>
        </w:rPr>
        <w:t xml:space="preserve"> The LTCH QRP is authorized by section 1886(m)(5) of the Social Security Act</w:t>
      </w:r>
      <w:r w:rsidRPr="329AD631" w:rsidR="735B35F0">
        <w:rPr>
          <w:rFonts w:eastAsia="Calibri" w:cs="Times New Roman"/>
        </w:rPr>
        <w:t xml:space="preserve"> (the Act)</w:t>
      </w:r>
      <w:r w:rsidRPr="329AD631" w:rsidR="23420319">
        <w:rPr>
          <w:rFonts w:eastAsia="Calibri" w:cs="Times New Roman"/>
        </w:rPr>
        <w:t xml:space="preserve">, and it applies to all hospitals certified by Medicare as LTCHs. </w:t>
      </w:r>
      <w:bookmarkEnd w:id="93"/>
      <w:r w:rsidRPr="329AD631" w:rsidR="23420319">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r w:rsidR="23420319">
        <w:t xml:space="preserve">The IMPACT Act enacted new data reporting requirements for LTCHs. </w:t>
      </w:r>
      <w:r w:rsidR="11792F6D">
        <w:t>All of</w:t>
      </w:r>
      <w:r w:rsidR="11792F6D">
        <w:t xml:space="preserve"> the data that must be reported in accordance with section 1899B(a)(1)(A) must be standardized and interoperable </w:t>
      </w:r>
      <w:r w:rsidR="11792F6D">
        <w:t>so as to</w:t>
      </w:r>
      <w:r w:rsidR="11792F6D">
        <w:t xml:space="preserve"> allow for the exchange of the information among PAC providers and other providers and the use of such data </w:t>
      </w:r>
      <w:r w:rsidR="11792F6D">
        <w:t>in order to</w:t>
      </w:r>
      <w:r w:rsidR="11792F6D">
        <w:t xml:space="preserve"> enable access to longitudinal information and to facilitate coordinated care. </w:t>
      </w:r>
    </w:p>
    <w:p w:rsidR="00945F6E" w:rsidRPr="00E348D1" w:rsidP="0018118D" w14:paraId="1E0A1F2B" w14:textId="3D1145F7">
      <w:pPr>
        <w:pStyle w:val="ListContinue"/>
        <w:spacing w:after="240"/>
        <w:ind w:left="0"/>
      </w:pPr>
      <w:r>
        <w:t xml:space="preserve">In addition, the public/consumer is a data user, as CMS is required to make LTCH QRP data available to the public after ensuring that an LTCH </w:t>
      </w:r>
      <w:r>
        <w:t>has the opportunity to</w:t>
      </w:r>
      <w:r>
        <w:t xml:space="preserve"> review its data prior to public display. Measure data is currently displayed on Long-Term Care Hospital Compare (LTCH Compare): </w:t>
      </w:r>
      <w:hyperlink r:id="rId12" w:tooltip="Long-Term Care Hospital Compare (LTCH Compare) website">
        <w:r w:rsidRPr="329AD631">
          <w:rPr>
            <w:rStyle w:val="Hyperlink"/>
          </w:rPr>
          <w:t>https://www.medicare.gov/longtermcarehospitalcompare/</w:t>
        </w:r>
      </w:hyperlink>
    </w:p>
    <w:p w:rsidR="00EA4C90" w:rsidRPr="00E348D1" w:rsidP="329AD631" w14:paraId="77CE5EF5" w14:textId="77777777">
      <w:pPr>
        <w:pStyle w:val="Heading2"/>
        <w:rPr>
          <w:b/>
          <w:bCs/>
        </w:rPr>
      </w:pPr>
      <w:bookmarkStart w:id="94" w:name="_Toc88554844"/>
      <w:bookmarkStart w:id="95" w:name="_Toc197609198"/>
      <w:r>
        <w:t>Use of Information Technology</w:t>
      </w:r>
      <w:bookmarkEnd w:id="94"/>
      <w:bookmarkEnd w:id="95"/>
    </w:p>
    <w:p w:rsidR="00E01F16" w:rsidRPr="00E348D1" w:rsidP="0018118D" w14:paraId="0D6EA9A3" w14:textId="58A9723D">
      <w:pPr>
        <w:pStyle w:val="ListContinue"/>
        <w:spacing w:before="240" w:after="240"/>
        <w:ind w:left="0"/>
        <w:contextualSpacing w:val="0"/>
        <w:rPr>
          <w:color w:val="000000" w:themeColor="text1"/>
        </w:rPr>
      </w:pPr>
      <w:r w:rsidRPr="329AD631">
        <w:rPr>
          <w:color w:val="000000" w:themeColor="text1"/>
        </w:rPr>
        <w:t xml:space="preserve">CMS uses information technology to decrease the burden associated with data collection of the </w:t>
      </w:r>
      <w:r w:rsidRPr="329AD631" w:rsidR="1DC2CC1A">
        <w:rPr>
          <w:color w:val="000000" w:themeColor="text1"/>
        </w:rPr>
        <w:t>LCDS</w:t>
      </w:r>
      <w:r w:rsidRPr="329AD631">
        <w:rPr>
          <w:color w:val="000000" w:themeColor="text1"/>
        </w:rPr>
        <w:t>. This is accomplished through strategies that (1) streamline information and submission processes, (2) minimize costly documentation requirements, and (3) utilize information technology for improving communication.</w:t>
      </w:r>
    </w:p>
    <w:p w:rsidR="00E01F16" w:rsidRPr="00E348D1" w:rsidP="0018118D" w14:paraId="696E77E7" w14:textId="77FD192E">
      <w:pPr>
        <w:pStyle w:val="ListContinue"/>
        <w:spacing w:before="240" w:after="240"/>
        <w:ind w:left="0"/>
        <w:contextualSpacing w:val="0"/>
        <w:rPr>
          <w:color w:val="000000" w:themeColor="text1"/>
        </w:rPr>
      </w:pPr>
      <w:r w:rsidRPr="329AD631">
        <w:rPr>
          <w:color w:val="000000" w:themeColor="text1"/>
        </w:rPr>
        <w:t xml:space="preserve">First, CMS creates data collection specifications for </w:t>
      </w:r>
      <w:r w:rsidRPr="329AD631" w:rsidR="1DC2CC1A">
        <w:rPr>
          <w:color w:val="000000" w:themeColor="text1"/>
        </w:rPr>
        <w:t>LTCH</w:t>
      </w:r>
      <w:r w:rsidRPr="329AD631">
        <w:rPr>
          <w:color w:val="000000" w:themeColor="text1"/>
        </w:rPr>
        <w:t xml:space="preserve"> electronic health record (</w:t>
      </w:r>
      <w:r w:rsidRPr="329AD631" w:rsidR="41F692DC">
        <w:rPr>
          <w:color w:val="000000" w:themeColor="text1"/>
        </w:rPr>
        <w:t>EHR</w:t>
      </w:r>
      <w:r w:rsidRPr="329AD631">
        <w:rPr>
          <w:color w:val="000000" w:themeColor="text1"/>
        </w:rPr>
        <w:t xml:space="preserve">) software with ‘skip’ patterns to ensure the </w:t>
      </w:r>
      <w:r w:rsidRPr="329AD631" w:rsidR="1DC2CC1A">
        <w:rPr>
          <w:color w:val="000000" w:themeColor="text1"/>
        </w:rPr>
        <w:t>LCDS</w:t>
      </w:r>
      <w:r w:rsidRPr="329AD631">
        <w:rPr>
          <w:color w:val="000000" w:themeColor="text1"/>
        </w:rPr>
        <w:t xml:space="preserve"> is limited to the minimum data required to meet quality reporting requirements and to calculate </w:t>
      </w:r>
      <w:r w:rsidRPr="329AD631" w:rsidR="1DC2CC1A">
        <w:rPr>
          <w:color w:val="000000" w:themeColor="text1"/>
        </w:rPr>
        <w:t>LTCH</w:t>
      </w:r>
      <w:r w:rsidRPr="329AD631">
        <w:rPr>
          <w:color w:val="000000" w:themeColor="text1"/>
        </w:rPr>
        <w:t xml:space="preserve"> payment</w:t>
      </w:r>
      <w:r w:rsidRPr="329AD631">
        <w:t xml:space="preserve">. </w:t>
      </w:r>
      <w:r w:rsidRPr="329AD631" w:rsidR="74972E48">
        <w:rPr>
          <w:rFonts w:eastAsia="Times New Roman" w:cs="Times New Roman"/>
        </w:rPr>
        <w:t>When implemented these data collection specifications deliver real-time warnings to the LTCH when the data is incomplete and when the data is accepted by the system but may be incomplete for purposes of quality reporting submission. LTCHs also receive fatal warnings when the data collection form is not accepted by the system for any reason</w:t>
      </w:r>
      <w:r w:rsidRPr="329AD631" w:rsidR="74972E48">
        <w:rPr>
          <w:rFonts w:eastAsia="Times New Roman" w:cs="Times New Roman"/>
          <w:sz w:val="24"/>
          <w:szCs w:val="24"/>
        </w:rPr>
        <w:t>.</w:t>
      </w:r>
      <w:r w:rsidRPr="329AD631">
        <w:t xml:space="preserve"> These s</w:t>
      </w:r>
      <w:r w:rsidRPr="329AD631">
        <w:rPr>
          <w:color w:val="000000" w:themeColor="text1"/>
        </w:rPr>
        <w:t xml:space="preserve">pecifications are available free of charge to all </w:t>
      </w:r>
      <w:r w:rsidRPr="329AD631" w:rsidR="1DC2CC1A">
        <w:rPr>
          <w:color w:val="000000" w:themeColor="text1"/>
        </w:rPr>
        <w:t>LTCH</w:t>
      </w:r>
      <w:r w:rsidRPr="329AD631">
        <w:rPr>
          <w:color w:val="000000" w:themeColor="text1"/>
        </w:rPr>
        <w:t xml:space="preserve">s and their technology partners. Further, these minimum requirements are standardized for all users of the </w:t>
      </w:r>
      <w:r w:rsidRPr="329AD631" w:rsidR="1DC2CC1A">
        <w:rPr>
          <w:color w:val="000000" w:themeColor="text1"/>
        </w:rPr>
        <w:t>LCDS</w:t>
      </w:r>
      <w:r w:rsidRPr="329AD631">
        <w:rPr>
          <w:color w:val="000000" w:themeColor="text1"/>
        </w:rPr>
        <w:t xml:space="preserve"> assessment forms.  </w:t>
      </w:r>
    </w:p>
    <w:p w:rsidR="00E01F16" w:rsidRPr="00E348D1" w:rsidP="0018118D" w14:paraId="4DFAC0C5" w14:textId="2664599C">
      <w:pPr>
        <w:pStyle w:val="ListContinue"/>
        <w:spacing w:before="240" w:after="240"/>
        <w:ind w:left="0"/>
        <w:contextualSpacing w:val="0"/>
        <w:rPr>
          <w:color w:val="000000" w:themeColor="text1"/>
        </w:rPr>
      </w:pPr>
      <w:r w:rsidRPr="329AD631">
        <w:rPr>
          <w:color w:val="000000" w:themeColor="text1"/>
        </w:rPr>
        <w:t xml:space="preserve">Second, CMS has minimized costly documentation requirements by allowing </w:t>
      </w:r>
      <w:r w:rsidRPr="329AD631" w:rsidR="1DC2CC1A">
        <w:rPr>
          <w:color w:val="000000" w:themeColor="text1"/>
        </w:rPr>
        <w:t>LTCH</w:t>
      </w:r>
      <w:r w:rsidRPr="329AD631">
        <w:rPr>
          <w:color w:val="000000" w:themeColor="text1"/>
        </w:rPr>
        <w:t xml:space="preserve">s to electronically self-attest to the accuracy of the data in the </w:t>
      </w:r>
      <w:r w:rsidRPr="329AD631" w:rsidR="1DC2CC1A">
        <w:rPr>
          <w:color w:val="000000" w:themeColor="text1"/>
        </w:rPr>
        <w:t>LCDS</w:t>
      </w:r>
      <w:r w:rsidRPr="329AD631">
        <w:rPr>
          <w:color w:val="000000" w:themeColor="text1"/>
        </w:rPr>
        <w:t xml:space="preserve"> prior to transmitting the </w:t>
      </w:r>
      <w:r w:rsidRPr="329AD631" w:rsidR="1DC2CC1A">
        <w:rPr>
          <w:color w:val="000000" w:themeColor="text1"/>
        </w:rPr>
        <w:t>LCDS</w:t>
      </w:r>
      <w:r w:rsidRPr="329AD631">
        <w:rPr>
          <w:color w:val="000000" w:themeColor="text1"/>
        </w:rPr>
        <w:t xml:space="preserve">, eliminating the need for supportive documentation to be submitted with the </w:t>
      </w:r>
      <w:r w:rsidRPr="329AD631" w:rsidR="1DC2CC1A">
        <w:rPr>
          <w:color w:val="000000" w:themeColor="text1"/>
        </w:rPr>
        <w:t>LCDS</w:t>
      </w:r>
      <w:r w:rsidRPr="329AD631">
        <w:rPr>
          <w:color w:val="000000" w:themeColor="text1"/>
        </w:rPr>
        <w:t xml:space="preserve">.  </w:t>
      </w:r>
    </w:p>
    <w:p w:rsidR="00E01F16" w:rsidRPr="00E348D1" w:rsidP="0018118D" w14:paraId="27C215F7" w14:textId="7F56FE17">
      <w:pPr>
        <w:pStyle w:val="ListContinue"/>
        <w:spacing w:before="240" w:after="240"/>
        <w:ind w:left="0"/>
        <w:contextualSpacing w:val="0"/>
        <w:rPr>
          <w:color w:val="000000" w:themeColor="text1"/>
        </w:rPr>
      </w:pPr>
      <w:r w:rsidRPr="329AD631">
        <w:rPr>
          <w:color w:val="000000" w:themeColor="text1"/>
        </w:rPr>
        <w:t xml:space="preserve">Third, </w:t>
      </w:r>
      <w:r w:rsidRPr="329AD631" w:rsidR="486A68C2">
        <w:rPr>
          <w:color w:val="000000" w:themeColor="text1"/>
        </w:rPr>
        <w:t>CMS</w:t>
      </w:r>
      <w:r w:rsidRPr="329AD631">
        <w:rPr>
          <w:color w:val="000000" w:themeColor="text1"/>
        </w:rPr>
        <w:t xml:space="preserve"> </w:t>
      </w:r>
      <w:r w:rsidRPr="329AD631">
        <w:rPr>
          <w:color w:val="000000" w:themeColor="text1"/>
        </w:rPr>
        <w:t>provide</w:t>
      </w:r>
      <w:r w:rsidRPr="329AD631">
        <w:rPr>
          <w:color w:val="000000" w:themeColor="text1"/>
        </w:rPr>
        <w:t xml:space="preserve"> customer support for </w:t>
      </w:r>
      <w:r w:rsidRPr="329AD631" w:rsidR="55E63068">
        <w:rPr>
          <w:color w:val="000000" w:themeColor="text1"/>
        </w:rPr>
        <w:t xml:space="preserve">data collection questions and </w:t>
      </w:r>
      <w:r w:rsidRPr="329AD631" w:rsidR="19FF9E38">
        <w:rPr>
          <w:color w:val="000000" w:themeColor="text1"/>
        </w:rPr>
        <w:t>data submission</w:t>
      </w:r>
      <w:r w:rsidRPr="329AD631" w:rsidR="18728046">
        <w:rPr>
          <w:color w:val="000000" w:themeColor="text1"/>
        </w:rPr>
        <w:t xml:space="preserve"> issues encountered by the providers and their vendors.</w:t>
      </w:r>
      <w:r w:rsidRPr="329AD631">
        <w:rPr>
          <w:color w:val="000000" w:themeColor="text1"/>
        </w:rPr>
        <w:t xml:space="preserve"> </w:t>
      </w:r>
      <w:r w:rsidRPr="329AD631" w:rsidR="3921F80F">
        <w:rPr>
          <w:color w:val="000000" w:themeColor="text1"/>
        </w:rPr>
        <w:t xml:space="preserve">CMS </w:t>
      </w:r>
      <w:r w:rsidRPr="329AD631">
        <w:rPr>
          <w:color w:val="000000" w:themeColor="text1"/>
        </w:rPr>
        <w:t>ha</w:t>
      </w:r>
      <w:r w:rsidRPr="329AD631" w:rsidR="3D4E162F">
        <w:rPr>
          <w:color w:val="000000" w:themeColor="text1"/>
        </w:rPr>
        <w:t>s</w:t>
      </w:r>
      <w:r w:rsidRPr="329AD631">
        <w:rPr>
          <w:color w:val="000000" w:themeColor="text1"/>
        </w:rPr>
        <w:t xml:space="preserve"> dedicated help desks to respond to questions about issues </w:t>
      </w:r>
      <w:r w:rsidRPr="329AD631" w:rsidR="1DC2CC1A">
        <w:rPr>
          <w:color w:val="000000" w:themeColor="text1"/>
        </w:rPr>
        <w:t>LTCH</w:t>
      </w:r>
      <w:r w:rsidRPr="329AD631">
        <w:rPr>
          <w:color w:val="000000" w:themeColor="text1"/>
        </w:rPr>
        <w:t xml:space="preserve">s may encounter </w:t>
      </w:r>
      <w:r w:rsidRPr="329AD631" w:rsidR="37F397A0">
        <w:rPr>
          <w:color w:val="000000" w:themeColor="text1"/>
        </w:rPr>
        <w:t xml:space="preserve">with data submitted through the CMS designated data submission system and its associated reports. </w:t>
      </w:r>
      <w:r w:rsidRPr="329AD631" w:rsidR="1B830E00">
        <w:rPr>
          <w:color w:val="000000" w:themeColor="text1"/>
        </w:rPr>
        <w:t>CMS</w:t>
      </w:r>
      <w:r w:rsidRPr="329AD631">
        <w:rPr>
          <w:color w:val="000000" w:themeColor="text1"/>
        </w:rPr>
        <w:t xml:space="preserve"> also offer</w:t>
      </w:r>
      <w:r w:rsidRPr="329AD631" w:rsidR="3AFC4925">
        <w:rPr>
          <w:color w:val="000000" w:themeColor="text1"/>
        </w:rPr>
        <w:t>s</w:t>
      </w:r>
      <w:r w:rsidRPr="329AD631">
        <w:rPr>
          <w:color w:val="000000" w:themeColor="text1"/>
        </w:rPr>
        <w:t xml:space="preserve"> </w:t>
      </w:r>
      <w:r w:rsidRPr="329AD631" w:rsidR="1DC2CC1A">
        <w:rPr>
          <w:color w:val="000000" w:themeColor="text1"/>
        </w:rPr>
        <w:t>LTCH</w:t>
      </w:r>
      <w:r w:rsidRPr="329AD631">
        <w:rPr>
          <w:color w:val="000000" w:themeColor="text1"/>
        </w:rPr>
        <w:t xml:space="preserve">s the ability to sign up for listservs that send out timely and important new information, reminders, and alerts via electronic mail related to </w:t>
      </w:r>
      <w:r w:rsidRPr="329AD631" w:rsidR="54364FB0">
        <w:rPr>
          <w:color w:val="000000" w:themeColor="text1"/>
        </w:rPr>
        <w:t>data submission</w:t>
      </w:r>
      <w:r w:rsidRPr="329AD631">
        <w:rPr>
          <w:color w:val="000000" w:themeColor="text1"/>
        </w:rPr>
        <w:t xml:space="preserve">. </w:t>
      </w:r>
      <w:r w:rsidRPr="329AD631" w:rsidR="0D91A10F">
        <w:rPr>
          <w:color w:val="000000" w:themeColor="text1"/>
        </w:rPr>
        <w:t xml:space="preserve">Finally, </w:t>
      </w:r>
      <w:r w:rsidRPr="329AD631">
        <w:rPr>
          <w:color w:val="000000" w:themeColor="text1"/>
        </w:rPr>
        <w:t xml:space="preserve">CMS has established a website to assist providers with questions regarding the </w:t>
      </w:r>
      <w:r w:rsidRPr="329AD631" w:rsidR="1DC2CC1A">
        <w:rPr>
          <w:color w:val="000000" w:themeColor="text1"/>
        </w:rPr>
        <w:t>LCDS</w:t>
      </w:r>
      <w:r w:rsidRPr="329AD631">
        <w:rPr>
          <w:color w:val="000000" w:themeColor="text1"/>
        </w:rPr>
        <w:t xml:space="preserve">, at </w:t>
      </w:r>
      <w:hyperlink r:id="rId13" w:tooltip="Long-Term Care Hospital (LTCH) Continuity Assessment Record and Evaluation (CARE) Data Set (LCDS) &amp; LCDS Manual | CMS">
        <w:r w:rsidRPr="329AD631" w:rsidR="3CBFC3D9">
          <w:rPr>
            <w:rStyle w:val="Hyperlink"/>
          </w:rPr>
          <w:t>Long-Term Care Hospital (LTCH) Continuity Assessment Record and Evaluation (CARE) Data Set (LCDS) &amp; LCDS Manual | CMS</w:t>
        </w:r>
      </w:hyperlink>
      <w:r w:rsidRPr="329AD631" w:rsidR="3CBFC3D9">
        <w:rPr>
          <w:color w:val="000000" w:themeColor="text1"/>
        </w:rPr>
        <w:t>.</w:t>
      </w:r>
      <w:r w:rsidRPr="329AD631">
        <w:rPr>
          <w:color w:val="000000" w:themeColor="text1"/>
        </w:rPr>
        <w:t xml:space="preserve"> This website publishes new information related to the </w:t>
      </w:r>
      <w:r w:rsidRPr="329AD631" w:rsidR="1DC2CC1A">
        <w:rPr>
          <w:color w:val="000000" w:themeColor="text1"/>
        </w:rPr>
        <w:t>LCDS</w:t>
      </w:r>
      <w:r w:rsidRPr="329AD631">
        <w:rPr>
          <w:color w:val="000000" w:themeColor="text1"/>
        </w:rPr>
        <w:t xml:space="preserve">, houses archived versions of the </w:t>
      </w:r>
      <w:r w:rsidRPr="329AD631">
        <w:rPr>
          <w:color w:val="000000" w:themeColor="text1"/>
        </w:rPr>
        <w:t>tool, and</w:t>
      </w:r>
      <w:r w:rsidRPr="329AD631">
        <w:rPr>
          <w:color w:val="000000" w:themeColor="text1"/>
        </w:rPr>
        <w:t xml:space="preserve"> </w:t>
      </w:r>
      <w:r w:rsidRPr="329AD631">
        <w:rPr>
          <w:color w:val="000000" w:themeColor="text1"/>
        </w:rPr>
        <w:t>is available at all times</w:t>
      </w:r>
      <w:r w:rsidRPr="329AD631">
        <w:rPr>
          <w:color w:val="000000" w:themeColor="text1"/>
        </w:rPr>
        <w:t xml:space="preserve"> to </w:t>
      </w:r>
      <w:r w:rsidRPr="329AD631" w:rsidR="1DC2CC1A">
        <w:rPr>
          <w:color w:val="000000" w:themeColor="text1"/>
        </w:rPr>
        <w:t>LTCH</w:t>
      </w:r>
      <w:r w:rsidRPr="329AD631">
        <w:rPr>
          <w:color w:val="000000" w:themeColor="text1"/>
        </w:rPr>
        <w:t xml:space="preserve">s.  </w:t>
      </w:r>
    </w:p>
    <w:p w:rsidR="00EA4C90" w:rsidRPr="00E348D1" w:rsidP="329AD631" w14:paraId="31AAD985" w14:textId="77777777">
      <w:pPr>
        <w:pStyle w:val="Heading2"/>
        <w:rPr>
          <w:b/>
          <w:bCs/>
        </w:rPr>
      </w:pPr>
      <w:bookmarkStart w:id="96" w:name="_Toc534884334"/>
      <w:bookmarkStart w:id="97" w:name="_Toc3281487"/>
      <w:bookmarkStart w:id="98" w:name="_Toc88554845"/>
      <w:bookmarkStart w:id="99" w:name="_Toc197609199"/>
      <w:bookmarkEnd w:id="96"/>
      <w:bookmarkEnd w:id="97"/>
      <w:r>
        <w:t>Duplicatio</w:t>
      </w:r>
      <w:r w:rsidR="6BBF62F0">
        <w:t>n of Efforts</w:t>
      </w:r>
      <w:bookmarkEnd w:id="98"/>
      <w:bookmarkEnd w:id="99"/>
    </w:p>
    <w:p w:rsidR="00D2685F" w:rsidRPr="00E348D1" w:rsidP="0018118D" w14:paraId="57C36A37" w14:textId="7CC1EAD1">
      <w:pPr>
        <w:pStyle w:val="NoSpacing"/>
        <w:spacing w:before="240" w:after="240"/>
      </w:pPr>
      <w:r>
        <w:t xml:space="preserve">This </w:t>
      </w:r>
      <w:r w:rsidR="46B56757">
        <w:t xml:space="preserve">data </w:t>
      </w:r>
      <w:r>
        <w:t>collection</w:t>
      </w:r>
      <w:r w:rsidR="46B56757">
        <w:t xml:space="preserve"> for the </w:t>
      </w:r>
      <w:r w:rsidR="0F544567">
        <w:t xml:space="preserve">LTCH </w:t>
      </w:r>
      <w:r w:rsidR="46B56757">
        <w:t>QRP</w:t>
      </w:r>
      <w:r>
        <w:t xml:space="preserve"> does not duplicate any other effort and the standardized information cannot be </w:t>
      </w:r>
      <w:r w:rsidR="23386583">
        <w:t xml:space="preserve">obtained from any other source. </w:t>
      </w:r>
      <w:r>
        <w:t>There are no other data sets that will provide comparable information on patients admitted to LTCHs.</w:t>
      </w:r>
    </w:p>
    <w:p w:rsidR="00EA4C90" w:rsidRPr="00E348D1" w:rsidP="329AD631" w14:paraId="5AF7E789" w14:textId="77777777">
      <w:pPr>
        <w:pStyle w:val="Heading2"/>
        <w:rPr>
          <w:b/>
          <w:bCs/>
        </w:rPr>
      </w:pPr>
      <w:bookmarkStart w:id="100" w:name="_Toc88554846"/>
      <w:bookmarkStart w:id="101" w:name="_Toc197609200"/>
      <w:r>
        <w:t>Small Businesses</w:t>
      </w:r>
      <w:bookmarkEnd w:id="100"/>
      <w:bookmarkEnd w:id="101"/>
    </w:p>
    <w:p w:rsidR="00835093" w:rsidRPr="00E348D1" w:rsidP="0018118D" w14:paraId="36EDC1EE" w14:textId="49C3297F">
      <w:pPr>
        <w:pStyle w:val="NoSpacing"/>
        <w:spacing w:before="240" w:after="240"/>
      </w:pPr>
      <w:r w:rsidRPr="00E348D1">
        <w:t xml:space="preserve">As part of our PRA analysis for an update of our existing approval, we </w:t>
      </w:r>
      <w:r w:rsidRPr="00E348D1" w:rsidR="46B56757">
        <w:t xml:space="preserve">again </w:t>
      </w:r>
      <w:r w:rsidRPr="00E348D1">
        <w:t xml:space="preserve">considered whether the change impacts a significant number of small entities. Out of a total of </w:t>
      </w:r>
      <w:r w:rsidRPr="00E348D1" w:rsidR="12909731">
        <w:t>3</w:t>
      </w:r>
      <w:r w:rsidRPr="00E348D1" w:rsidR="346F6AFA">
        <w:t>30</w:t>
      </w:r>
      <w:r w:rsidRPr="00E348D1" w:rsidR="14E9DAB1">
        <w:t xml:space="preserve"> </w:t>
      </w:r>
      <w:r w:rsidRPr="00E348D1" w:rsidR="0BBDCFF9">
        <w:t>LTCHs</w:t>
      </w:r>
      <w:r w:rsidRPr="00E348D1">
        <w:t>,</w:t>
      </w:r>
      <w:r w:rsidRPr="00E348D1" w:rsidR="1C4F324B">
        <w:t xml:space="preserve"> approximately</w:t>
      </w:r>
      <w:r w:rsidRPr="00E348D1">
        <w:t xml:space="preserve"> </w:t>
      </w:r>
      <w:r w:rsidRPr="00E348D1" w:rsidR="4EACCA21">
        <w:t xml:space="preserve">17 </w:t>
      </w:r>
      <w:r w:rsidRPr="00E348D1">
        <w:t xml:space="preserve">are </w:t>
      </w:r>
      <w:r w:rsidRPr="00E348D1" w:rsidR="0BBDCFF9">
        <w:t xml:space="preserve">considered </w:t>
      </w:r>
      <w:r w:rsidRPr="00E348D1">
        <w:t xml:space="preserve">small </w:t>
      </w:r>
      <w:r w:rsidRPr="00E348D1" w:rsidR="0BBDCFF9">
        <w:t>LTCHs</w:t>
      </w:r>
      <w:r w:rsidRPr="00E348D1" w:rsidR="16F78C95">
        <w:t xml:space="preserve"> (that is, less than 25 beds)</w:t>
      </w:r>
      <w:r w:rsidRPr="00E348D1" w:rsidR="0BBDCFF9">
        <w:t>.</w:t>
      </w:r>
      <w:r>
        <w:rPr>
          <w:rStyle w:val="FootnoteReference"/>
        </w:rPr>
        <w:footnoteReference w:id="6"/>
      </w:r>
      <w:r w:rsidRPr="00E348D1">
        <w:t xml:space="preserve"> T</w:t>
      </w:r>
      <w:r w:rsidRPr="00E348D1" w:rsidR="0BBDCFF9">
        <w:t>he average number of assessment sets</w:t>
      </w:r>
      <w:r w:rsidRPr="00E348D1">
        <w:t xml:space="preserve"> completed </w:t>
      </w:r>
      <w:r w:rsidRPr="00E348D1" w:rsidR="7081FF83">
        <w:t>annually by each LTCH</w:t>
      </w:r>
      <w:r w:rsidRPr="00E348D1">
        <w:t xml:space="preserve"> is </w:t>
      </w:r>
      <w:r w:rsidRPr="00E348D1" w:rsidR="41DDFA88">
        <w:t>39</w:t>
      </w:r>
      <w:r w:rsidRPr="00E348D1" w:rsidR="346F6AFA">
        <w:t>4</w:t>
      </w:r>
      <w:r w:rsidRPr="00E348D1" w:rsidR="7081FF83">
        <w:t xml:space="preserve"> admission assessments and </w:t>
      </w:r>
      <w:r w:rsidRPr="00E348D1" w:rsidR="41DDFA88">
        <w:t>39</w:t>
      </w:r>
      <w:r w:rsidRPr="00E348D1" w:rsidR="346F6AFA">
        <w:t>7</w:t>
      </w:r>
      <w:r w:rsidRPr="00E348D1" w:rsidR="7081FF83">
        <w:t xml:space="preserve"> discharge assessments (that is planned, unplanned, and expired)</w:t>
      </w:r>
      <w:r w:rsidRPr="00E348D1">
        <w:t xml:space="preserve">, and is the same across all respondents based on </w:t>
      </w:r>
      <w:r w:rsidRPr="00E348D1" w:rsidR="0BBDCFF9">
        <w:t>the number of actual assessment sets</w:t>
      </w:r>
      <w:r w:rsidRPr="00E348D1">
        <w:t xml:space="preserve"> completed by </w:t>
      </w:r>
      <w:r w:rsidRPr="00E348D1" w:rsidR="0BBDCFF9">
        <w:t>LTCH</w:t>
      </w:r>
      <w:r w:rsidRPr="00E348D1">
        <w:t xml:space="preserve">s in </w:t>
      </w:r>
      <w:r w:rsidRPr="00E348D1" w:rsidR="41DDFA88">
        <w:t>F</w:t>
      </w:r>
      <w:r w:rsidRPr="00E348D1" w:rsidR="735B35F0">
        <w:t>Y</w:t>
      </w:r>
      <w:r w:rsidRPr="00E348D1">
        <w:t xml:space="preserve"> </w:t>
      </w:r>
      <w:r w:rsidRPr="00E348D1" w:rsidR="5090D9F4">
        <w:t>2024</w:t>
      </w:r>
      <w:r w:rsidRPr="00E348D1">
        <w:t xml:space="preserve">.  </w:t>
      </w:r>
    </w:p>
    <w:p w:rsidR="00D2685F" w:rsidRPr="00E348D1" w:rsidP="0018118D" w14:paraId="54A26DDA" w14:textId="5FDFF64C">
      <w:pPr>
        <w:pStyle w:val="NoSpacing"/>
        <w:spacing w:before="240" w:after="240"/>
      </w:pPr>
      <w:r>
        <w:t>CMS requests authorization for LTCHs to use the updated LCDS 5.</w:t>
      </w:r>
      <w:r w:rsidR="06A55FED">
        <w:t>3</w:t>
      </w:r>
      <w:r>
        <w:t xml:space="preserve"> for the submission of quality measure and standardized patient assessment data information </w:t>
      </w:r>
      <w:r w:rsidRPr="329AD631" w:rsidR="756D75BF">
        <w:rPr>
          <w:color w:val="000000" w:themeColor="text1"/>
        </w:rPr>
        <w:t xml:space="preserve">finalized </w:t>
      </w:r>
      <w:r w:rsidRPr="329AD631">
        <w:rPr>
          <w:color w:val="000000" w:themeColor="text1"/>
        </w:rPr>
        <w:t>in the FY 202</w:t>
      </w:r>
      <w:r w:rsidRPr="329AD631" w:rsidR="749D2E6C">
        <w:rPr>
          <w:color w:val="000000" w:themeColor="text1"/>
        </w:rPr>
        <w:t>6</w:t>
      </w:r>
      <w:r w:rsidRPr="329AD631">
        <w:rPr>
          <w:color w:val="000000" w:themeColor="text1"/>
        </w:rPr>
        <w:t xml:space="preserve"> IPPS/LTCH PPS </w:t>
      </w:r>
      <w:r w:rsidRPr="329AD631" w:rsidR="56B6BD80">
        <w:rPr>
          <w:color w:val="000000" w:themeColor="text1"/>
        </w:rPr>
        <w:t xml:space="preserve">final </w:t>
      </w:r>
      <w:r w:rsidRPr="329AD631" w:rsidR="4C672C21">
        <w:rPr>
          <w:color w:val="000000" w:themeColor="text1"/>
        </w:rPr>
        <w:t>rule</w:t>
      </w:r>
      <w:r w:rsidR="4C672C21">
        <w:t>.</w:t>
      </w:r>
      <w:r>
        <w:t xml:space="preserve"> Provider participation in the submission of quality measure and standardized patient assessment data is mandated by Section 3004 of the Affordable Care Act and Section 1899B(c)(2)(A) of the IMPACT Act. Small business providers viewing </w:t>
      </w:r>
      <w:r>
        <w:t>the data</w:t>
      </w:r>
      <w:r>
        <w:t xml:space="preserve"> collection as a burden can elect not to participate. However, if </w:t>
      </w:r>
      <w:r>
        <w:t>an LTCH</w:t>
      </w:r>
      <w:r>
        <w:t xml:space="preserve"> does not submit the required data, this provider shall be subject to a 2-percentage point reduction in their annual payment update.</w:t>
      </w:r>
    </w:p>
    <w:p w:rsidR="00D2685F" w:rsidRPr="0018118D" w:rsidP="0018118D" w14:paraId="2319010C" w14:textId="6B3E81D7">
      <w:pPr>
        <w:pStyle w:val="Heading2"/>
        <w:spacing w:after="240"/>
        <w:rPr>
          <w:b/>
          <w:bCs/>
        </w:rPr>
      </w:pPr>
      <w:bookmarkStart w:id="102" w:name="_Toc88554847"/>
      <w:bookmarkStart w:id="103" w:name="_Toc197609201"/>
      <w:r>
        <w:t>Less Frequent Collection</w:t>
      </w:r>
      <w:bookmarkEnd w:id="102"/>
      <w:bookmarkEnd w:id="103"/>
    </w:p>
    <w:p w:rsidR="00D2685F" w:rsidRPr="00E348D1" w:rsidP="0099020C" w14:paraId="1149F8B6" w14:textId="7FDF926A">
      <w:pPr>
        <w:pStyle w:val="NoSpacing"/>
      </w:pPr>
      <w:r w:rsidRPr="329AD631">
        <w:rPr>
          <w:color w:val="000000" w:themeColor="text1"/>
        </w:rPr>
        <w:t xml:space="preserve">We need to collect the data on the LCDS at the required frequency (that is, at admission and at discharge from the LTCH) </w:t>
      </w:r>
      <w:r w:rsidRPr="329AD631">
        <w:rPr>
          <w:color w:val="000000" w:themeColor="text1"/>
        </w:rPr>
        <w:t>in order to</w:t>
      </w:r>
      <w:r w:rsidRPr="329AD631">
        <w:rPr>
          <w:color w:val="000000" w:themeColor="text1"/>
        </w:rPr>
        <w:t xml:space="preserve"> calculate any possible payment penalty under the LTCH QRP. </w:t>
      </w:r>
      <w:r w:rsidR="5E959109">
        <w:t xml:space="preserve">According to the LTCH QRP requirements, </w:t>
      </w:r>
      <w:r w:rsidR="66B2FB31">
        <w:t xml:space="preserve">LTCHs </w:t>
      </w:r>
      <w:r w:rsidR="0DEBBEC8">
        <w:t>are</w:t>
      </w:r>
      <w:r w:rsidR="66B2FB31">
        <w:t xml:space="preserve"> required to submit this data to CMS on a</w:t>
      </w:r>
      <w:r w:rsidR="4EBEC6F4">
        <w:t xml:space="preserve"> quarterly basis</w:t>
      </w:r>
      <w:r w:rsidR="6D07AB8F">
        <w:t xml:space="preserve"> </w:t>
      </w:r>
      <w:r w:rsidR="416D857C">
        <w:t>in order to</w:t>
      </w:r>
      <w:r w:rsidR="416D857C">
        <w:t xml:space="preserve"> calculate the quality measures adopted under the LTCH QRP and to obtain standardized patient assessment data</w:t>
      </w:r>
      <w:r>
        <w:t>.</w:t>
      </w:r>
      <w:r w:rsidR="6D07AB8F">
        <w:t xml:space="preserve"> </w:t>
      </w:r>
    </w:p>
    <w:p w:rsidR="00EA4C90" w:rsidRPr="00E348D1" w:rsidP="0018118D" w14:paraId="20D8CE3A" w14:textId="77777777">
      <w:pPr>
        <w:pStyle w:val="Heading2"/>
        <w:spacing w:before="240"/>
        <w:rPr>
          <w:b/>
          <w:bCs/>
        </w:rPr>
      </w:pPr>
      <w:bookmarkStart w:id="104" w:name="_Toc88554848"/>
      <w:bookmarkStart w:id="105" w:name="_Toc197609202"/>
      <w:r>
        <w:t>Special Circumstances</w:t>
      </w:r>
      <w:bookmarkEnd w:id="104"/>
      <w:bookmarkEnd w:id="105"/>
    </w:p>
    <w:p w:rsidR="0099020C" w:rsidRPr="00E348D1" w:rsidP="0018118D" w14:paraId="2CF4A8AD" w14:textId="4E82C555">
      <w:pPr>
        <w:pStyle w:val="NoSpacing"/>
        <w:spacing w:before="240" w:after="240"/>
      </w:pPr>
      <w:r>
        <w:t>There are no special circumstances</w:t>
      </w:r>
      <w:r w:rsidR="215D39F7">
        <w:t xml:space="preserve"> that </w:t>
      </w:r>
      <w:r w:rsidR="731F4298">
        <w:t>will</w:t>
      </w:r>
      <w:r w:rsidR="215D39F7">
        <w:t xml:space="preserve"> require the LCDS </w:t>
      </w:r>
      <w:r w:rsidR="0F544567">
        <w:t xml:space="preserve">Admission </w:t>
      </w:r>
      <w:r w:rsidR="215D39F7">
        <w:t>and LCDS Discharge assessments to be conducted more than once during a patient’s stay</w:t>
      </w:r>
      <w:r>
        <w:t>.</w:t>
      </w:r>
      <w:r w:rsidR="0D22F8DE">
        <w:t xml:space="preserve"> </w:t>
      </w:r>
    </w:p>
    <w:p w:rsidR="1541B187" w:rsidRPr="009D2B5B" w:rsidP="00F42A6F" w14:paraId="4CFF19E2" w14:textId="6D104265">
      <w:pPr>
        <w:spacing w:after="120"/>
        <w:rPr>
          <w:rFonts w:eastAsia="Times New Roman" w:cs="Times New Roman"/>
          <w:b/>
          <w:bCs/>
          <w:color w:val="000000" w:themeColor="text1"/>
        </w:rPr>
      </w:pPr>
      <w:r w:rsidRPr="329AD631">
        <w:rPr>
          <w:rFonts w:eastAsia="Times New Roman" w:cs="Times New Roman"/>
          <w:b/>
          <w:bCs/>
          <w:color w:val="000000" w:themeColor="text1"/>
        </w:rPr>
        <w:t>SPD 15 Implementation Update</w:t>
      </w:r>
    </w:p>
    <w:p w:rsidR="1541B187" w:rsidRPr="009D2B5B" w:rsidP="00F42A6F" w14:paraId="40E1E8FA" w14:textId="45EF4113">
      <w:pPr>
        <w:spacing w:before="240" w:after="240"/>
        <w:rPr>
          <w:rFonts w:eastAsia="Times New Roman" w:cs="Times New Roman"/>
          <w:color w:val="000000" w:themeColor="text1"/>
        </w:rPr>
      </w:pPr>
      <w:r w:rsidRPr="329AD631">
        <w:rPr>
          <w:rFonts w:eastAsia="Times New Roman" w:cs="Times New Roman"/>
          <w:color w:val="000000" w:themeColor="text1"/>
        </w:rPr>
        <w:t>We support implementing the latest SPD-15 directive.</w:t>
      </w:r>
    </w:p>
    <w:p w:rsidR="1541B187" w:rsidRPr="009D2B5B" w:rsidP="55BDFC9A" w14:paraId="3B5931EF" w14:textId="1830A94C">
      <w:pPr>
        <w:spacing w:before="240" w:after="120"/>
        <w:rPr>
          <w:rFonts w:eastAsia="Times New Roman" w:cs="Times New Roman"/>
          <w:color w:val="000000" w:themeColor="text1"/>
        </w:rPr>
      </w:pPr>
      <w:r w:rsidRPr="329AD631">
        <w:rPr>
          <w:rFonts w:eastAsia="Times New Roman" w:cs="Times New Roman"/>
          <w:color w:val="000000" w:themeColor="text1"/>
        </w:rPr>
        <w:t>For the FY/CY 202</w:t>
      </w:r>
      <w:r w:rsidRPr="329AD631" w:rsidR="0FDFCA7B">
        <w:rPr>
          <w:rFonts w:eastAsia="Times New Roman" w:cs="Times New Roman"/>
          <w:color w:val="000000" w:themeColor="text1"/>
        </w:rPr>
        <w:t>7</w:t>
      </w:r>
      <w:r w:rsidRPr="329AD631">
        <w:rPr>
          <w:rFonts w:eastAsia="Times New Roman" w:cs="Times New Roman"/>
          <w:color w:val="000000" w:themeColor="text1"/>
        </w:rPr>
        <w:t xml:space="preserve"> Rulemaking seasons, we intend to discuss our plans to implement Figure 3, the minimum categories with the expectation to implement in our 5 PAC Programs. The implementation of this standard sooner would be a significant burden for the following reasons—</w:t>
      </w:r>
    </w:p>
    <w:p w:rsidR="1541B187" w:rsidRPr="009D2B5B" w:rsidP="00F42A6F" w14:paraId="62D6D10A" w14:textId="14D20A2C">
      <w:pPr>
        <w:pStyle w:val="ListParagraph"/>
        <w:numPr>
          <w:ilvl w:val="0"/>
          <w:numId w:val="4"/>
        </w:numPr>
        <w:ind w:left="360"/>
        <w:rPr>
          <w:rFonts w:eastAsia="Times New Roman" w:cs="Times New Roman"/>
          <w:color w:val="000000" w:themeColor="text1"/>
        </w:rPr>
      </w:pPr>
      <w:r w:rsidRPr="329AD631">
        <w:rPr>
          <w:rFonts w:eastAsia="Times New Roman" w:cs="Times New Roman"/>
          <w:color w:val="000000" w:themeColor="text1"/>
        </w:rPr>
        <w:t>Existing patient assessment instruments (PAIs) collect information on patients’ race and/or ethnicity using an earlier standard. By statute, all PAIs must propose the data items, including race/ethnicity via notice and comment rulemaking. This means that to add the race/ethnicity from SPD 15, we would need to propose the time, place, and manner of adding the SPD 15 race/ethnicity in each of its rules.</w:t>
      </w:r>
    </w:p>
    <w:p w:rsidR="1541B187" w:rsidRPr="009D2B5B" w:rsidP="00F42A6F" w14:paraId="45D9B7A3" w14:textId="04A96F9B">
      <w:pPr>
        <w:pStyle w:val="ListParagraph"/>
        <w:numPr>
          <w:ilvl w:val="0"/>
          <w:numId w:val="4"/>
        </w:numPr>
        <w:ind w:left="360"/>
        <w:rPr>
          <w:rFonts w:eastAsia="Times New Roman" w:cs="Times New Roman"/>
          <w:color w:val="000000" w:themeColor="text1"/>
        </w:rPr>
      </w:pPr>
      <w:r w:rsidRPr="329AD631">
        <w:rPr>
          <w:rFonts w:eastAsia="Times New Roman" w:cs="Times New Roman"/>
          <w:color w:val="000000" w:themeColor="text1"/>
        </w:rPr>
        <w:t>While we have begun preliminary conversations with our Information Systems Group (ISG) colleagues for implementation following rulemaking, adoption of this standard (like any new work) requires adequate time for vendors, States, other CMS components, and federal agencies to implement updates to their respective systems, databases, finder files, etc.</w:t>
      </w:r>
    </w:p>
    <w:p w:rsidR="1541B187" w:rsidRPr="009D2B5B" w:rsidP="00F42A6F" w14:paraId="7A325270" w14:textId="6BB4B494">
      <w:pPr>
        <w:pStyle w:val="ListParagraph"/>
        <w:numPr>
          <w:ilvl w:val="0"/>
          <w:numId w:val="4"/>
        </w:numPr>
        <w:ind w:left="360"/>
        <w:rPr>
          <w:rFonts w:eastAsia="Times New Roman" w:cs="Times New Roman"/>
          <w:color w:val="000000" w:themeColor="text1"/>
        </w:rPr>
      </w:pPr>
      <w:r w:rsidRPr="329AD631">
        <w:rPr>
          <w:rFonts w:eastAsia="Times New Roman" w:cs="Times New Roman"/>
          <w:color w:val="000000" w:themeColor="text1"/>
        </w:rPr>
        <w:t xml:space="preserve">We need to allow for the 12-month period allotted prior to implementation of any updates and related </w:t>
      </w:r>
      <w:r w:rsidRPr="329AD631">
        <w:rPr>
          <w:rFonts w:eastAsia="Times New Roman" w:cs="Times New Roman"/>
          <w:color w:val="000000" w:themeColor="text1"/>
        </w:rPr>
        <w:t>trainings</w:t>
      </w:r>
      <w:r w:rsidRPr="329AD631">
        <w:rPr>
          <w:rFonts w:eastAsia="Times New Roman" w:cs="Times New Roman"/>
          <w:color w:val="000000" w:themeColor="text1"/>
        </w:rPr>
        <w:t xml:space="preserve"> to the assessment tools and technical data specifications, our various </w:t>
      </w:r>
      <w:r w:rsidRPr="329AD631">
        <w:rPr>
          <w:rFonts w:eastAsia="Times New Roman" w:cs="Times New Roman"/>
          <w:color w:val="000000" w:themeColor="text1"/>
        </w:rPr>
        <w:t>data bases</w:t>
      </w:r>
      <w:r w:rsidRPr="329AD631">
        <w:rPr>
          <w:rFonts w:eastAsia="Times New Roman" w:cs="Times New Roman"/>
          <w:color w:val="000000" w:themeColor="text1"/>
        </w:rPr>
        <w:t xml:space="preserve">, and </w:t>
      </w:r>
      <w:r w:rsidRPr="329AD631">
        <w:rPr>
          <w:rFonts w:eastAsia="Times New Roman" w:cs="Times New Roman"/>
          <w:color w:val="000000" w:themeColor="text1"/>
        </w:rPr>
        <w:t>impacted</w:t>
      </w:r>
      <w:r w:rsidRPr="329AD631">
        <w:rPr>
          <w:rFonts w:eastAsia="Times New Roman" w:cs="Times New Roman"/>
          <w:color w:val="000000" w:themeColor="text1"/>
        </w:rPr>
        <w:t xml:space="preserve"> reports. We plan to incorporate the Race and Ethnicity Question with Minimum Categories only (no examples or write-ins) (as shown in Figure 3 of the Federal Register posting).</w:t>
      </w:r>
    </w:p>
    <w:p w:rsidR="1541B187" w:rsidRPr="009D2B5B" w:rsidP="00F42A6F" w14:paraId="57AB75FD" w14:textId="32E57C5C">
      <w:pPr>
        <w:pStyle w:val="ListParagraph"/>
        <w:numPr>
          <w:ilvl w:val="0"/>
          <w:numId w:val="3"/>
        </w:numPr>
        <w:ind w:left="1080"/>
        <w:rPr>
          <w:rFonts w:eastAsia="Times New Roman" w:cs="Times New Roman"/>
          <w:color w:val="000000" w:themeColor="text1"/>
        </w:rPr>
      </w:pPr>
      <w:r w:rsidRPr="329AD631">
        <w:rPr>
          <w:rFonts w:eastAsia="Times New Roman" w:cs="Times New Roman"/>
          <w:color w:val="000000" w:themeColor="text1"/>
        </w:rPr>
        <w:t xml:space="preserve">With the very long list of race/ethnicity options, it may be more difficult to administer the longer version by PAC staff, especially to an older and sicker Medicare-aged population. This version of the question aligns with current versions used on the PAC patient assessment instruments. The minimum categories reduce provider burden and patient/resident/family confusion since the staff must read the questions to the patient/resident for their response. We also need to consider the translations for patients who need staff to ask the questions in a language other than English. Based on </w:t>
      </w:r>
      <w:r w:rsidRPr="329AD631">
        <w:rPr>
          <w:rFonts w:eastAsia="Times New Roman" w:cs="Times New Roman"/>
          <w:color w:val="000000" w:themeColor="text1"/>
        </w:rPr>
        <w:t>testing from</w:t>
      </w:r>
      <w:r w:rsidRPr="329AD631">
        <w:rPr>
          <w:rFonts w:eastAsia="Times New Roman" w:cs="Times New Roman"/>
          <w:color w:val="000000" w:themeColor="text1"/>
        </w:rPr>
        <w:t xml:space="preserve"> other write-in considerations, we have proven that we cannot use the data. Aside from spelling issues and how many write-ins should be allowed, we seek inter-operability, and write-ins do not allow for it. Further, the current data lacks sufficient N to include sub-groups at the facility level. Therefore, we </w:t>
      </w:r>
      <w:r w:rsidRPr="329AD631">
        <w:rPr>
          <w:rFonts w:eastAsia="Times New Roman" w:cs="Times New Roman"/>
          <w:color w:val="000000" w:themeColor="text1"/>
        </w:rPr>
        <w:t>roll-up</w:t>
      </w:r>
      <w:r w:rsidRPr="329AD631">
        <w:rPr>
          <w:rFonts w:eastAsia="Times New Roman" w:cs="Times New Roman"/>
          <w:color w:val="000000" w:themeColor="text1"/>
        </w:rPr>
        <w:t xml:space="preserve"> the data to the Minimum Categories. Currently, we can only show white and non-white to represent some PAC data. The increased burden to staff would be significant to implement other than the Minimum Categories and not improve the data quality. Additionally, </w:t>
      </w:r>
      <w:r w:rsidRPr="329AD631">
        <w:rPr>
          <w:rFonts w:eastAsia="Times New Roman" w:cs="Times New Roman"/>
          <w:color w:val="000000" w:themeColor="text1"/>
        </w:rPr>
        <w:t>to make</w:t>
      </w:r>
      <w:r w:rsidRPr="329AD631">
        <w:rPr>
          <w:rFonts w:eastAsia="Times New Roman" w:cs="Times New Roman"/>
          <w:color w:val="000000" w:themeColor="text1"/>
        </w:rPr>
        <w:t xml:space="preserve"> statements about the data will require </w:t>
      </w:r>
      <w:r w:rsidRPr="329AD631">
        <w:rPr>
          <w:rFonts w:eastAsia="Times New Roman" w:cs="Times New Roman"/>
          <w:color w:val="000000" w:themeColor="text1"/>
        </w:rPr>
        <w:t>roll</w:t>
      </w:r>
      <w:r w:rsidRPr="329AD631">
        <w:rPr>
          <w:rFonts w:eastAsia="Times New Roman" w:cs="Times New Roman"/>
          <w:color w:val="000000" w:themeColor="text1"/>
        </w:rPr>
        <w:t>-up to the Minimum Categories since we do not use the examples or write-ins due to the small Ns. We could include the examples in our manuals as guidance, but due to the high burden and confusion would use the Minimum Categories in the assessment instruments.</w:t>
      </w:r>
    </w:p>
    <w:p w:rsidR="00D2685F" w:rsidRPr="00E348D1" w:rsidP="0018118D" w14:paraId="7CCCB299" w14:textId="77777777">
      <w:pPr>
        <w:pStyle w:val="Heading2"/>
        <w:spacing w:before="240" w:after="240"/>
        <w:rPr>
          <w:b/>
          <w:bCs/>
        </w:rPr>
      </w:pPr>
      <w:bookmarkStart w:id="106" w:name="_Toc88554849"/>
      <w:bookmarkStart w:id="107" w:name="_Toc197609203"/>
      <w:r>
        <w:t>Federal Register/Outside Consultation</w:t>
      </w:r>
      <w:bookmarkEnd w:id="106"/>
      <w:bookmarkEnd w:id="107"/>
    </w:p>
    <w:p w:rsidR="00BF1A0D" w:rsidP="003E4079" w14:paraId="2264F229" w14:textId="7D7EBBFF">
      <w:pPr>
        <w:pStyle w:val="ListContinue"/>
        <w:ind w:left="0"/>
        <w:rPr>
          <w:color w:val="000000" w:themeColor="text1"/>
        </w:rPr>
      </w:pPr>
      <w:r w:rsidRPr="00E348D1">
        <w:rPr>
          <w:color w:val="000000" w:themeColor="text1"/>
        </w:rPr>
        <w:t>The FY 202</w:t>
      </w:r>
      <w:r w:rsidRPr="00E348D1" w:rsidR="7598EE54">
        <w:rPr>
          <w:color w:val="000000" w:themeColor="text1"/>
        </w:rPr>
        <w:t>6</w:t>
      </w:r>
      <w:r w:rsidRPr="00E348D1">
        <w:rPr>
          <w:color w:val="000000" w:themeColor="text1"/>
        </w:rPr>
        <w:t xml:space="preserve"> IPPS/LTCH PPS Notice of Proposed Rulemaking </w:t>
      </w:r>
      <w:r w:rsidRPr="3CFB6923" w:rsidR="2973F59E">
        <w:rPr>
          <w:color w:val="000000" w:themeColor="text1"/>
        </w:rPr>
        <w:t xml:space="preserve">(NPRM) </w:t>
      </w:r>
      <w:r w:rsidRPr="00E348D1">
        <w:rPr>
          <w:color w:val="000000" w:themeColor="text1"/>
        </w:rPr>
        <w:t xml:space="preserve">published </w:t>
      </w:r>
      <w:r w:rsidRPr="00E348D1" w:rsidR="6178834A">
        <w:rPr>
          <w:color w:val="000000" w:themeColor="text1"/>
        </w:rPr>
        <w:t>on the Federal Register on April 30, 2025</w:t>
      </w:r>
      <w:r w:rsidR="1FD63770">
        <w:rPr>
          <w:color w:val="000000" w:themeColor="text1"/>
        </w:rPr>
        <w:t>.</w:t>
      </w:r>
      <w:r>
        <w:rPr>
          <w:rStyle w:val="FootnoteReference"/>
          <w:color w:val="000000" w:themeColor="text1"/>
        </w:rPr>
        <w:footnoteReference w:id="7"/>
      </w:r>
      <w:r w:rsidRPr="00E348D1" w:rsidR="38D201F6">
        <w:rPr>
          <w:color w:val="000000" w:themeColor="text1"/>
        </w:rPr>
        <w:t xml:space="preserve"> </w:t>
      </w:r>
      <w:r w:rsidRPr="3CFB6923" w:rsidR="72DB001E">
        <w:rPr>
          <w:color w:val="000000" w:themeColor="text1"/>
        </w:rPr>
        <w:t xml:space="preserve">CMS invited public comment on the proposed burden estimate. We summarize and provide responses to those </w:t>
      </w:r>
      <w:r w:rsidRPr="3CFB6923" w:rsidR="0F3889A3">
        <w:rPr>
          <w:color w:val="000000" w:themeColor="text1"/>
        </w:rPr>
        <w:t xml:space="preserve">in </w:t>
      </w:r>
      <w:r w:rsidRPr="3CFB6923" w:rsidR="0F3889A3">
        <w:rPr>
          <w:color w:val="000000" w:themeColor="text1"/>
        </w:rPr>
        <w:t>the FY 2026 IPPS/LTCH PPS Final R</w:t>
      </w:r>
      <w:r w:rsidRPr="3CFB6923" w:rsidR="4C06D7FD">
        <w:rPr>
          <w:color w:val="000000" w:themeColor="text1"/>
        </w:rPr>
        <w:t>u</w:t>
      </w:r>
      <w:r w:rsidRPr="3CFB6923" w:rsidR="0F3889A3">
        <w:rPr>
          <w:color w:val="000000" w:themeColor="text1"/>
        </w:rPr>
        <w:t xml:space="preserve">le </w:t>
      </w:r>
      <w:r w:rsidR="006D2BD8">
        <w:rPr>
          <w:color w:val="000000" w:themeColor="text1"/>
        </w:rPr>
        <w:t>was published on</w:t>
      </w:r>
      <w:r w:rsidRPr="3CFB6923" w:rsidR="0F3889A3">
        <w:rPr>
          <w:color w:val="000000" w:themeColor="text1"/>
        </w:rPr>
        <w:t xml:space="preserve"> </w:t>
      </w:r>
      <w:r w:rsidRPr="3CFB6923" w:rsidR="24E75358">
        <w:rPr>
          <w:color w:val="000000" w:themeColor="text1"/>
        </w:rPr>
        <w:t>Aug</w:t>
      </w:r>
      <w:r w:rsidR="00CF121B">
        <w:rPr>
          <w:color w:val="000000" w:themeColor="text1"/>
        </w:rPr>
        <w:t>u</w:t>
      </w:r>
      <w:r w:rsidRPr="3CFB6923" w:rsidR="24E75358">
        <w:rPr>
          <w:color w:val="000000" w:themeColor="text1"/>
        </w:rPr>
        <w:t>st 4</w:t>
      </w:r>
      <w:r w:rsidRPr="329AD631" w:rsidR="5DED0198">
        <w:rPr>
          <w:color w:val="000000" w:themeColor="text1"/>
        </w:rPr>
        <w:t>, 2025</w:t>
      </w:r>
      <w:r w:rsidR="006D2BD8">
        <w:rPr>
          <w:color w:val="000000" w:themeColor="text1"/>
        </w:rPr>
        <w:t xml:space="preserve"> (90 FR</w:t>
      </w:r>
      <w:r w:rsidRPr="006D2BD8" w:rsidR="006D2BD8">
        <w:t xml:space="preserve"> </w:t>
      </w:r>
      <w:r w:rsidRPr="006D2BD8" w:rsidR="006D2BD8">
        <w:rPr>
          <w:color w:val="000000" w:themeColor="text1"/>
        </w:rPr>
        <w:t>36536</w:t>
      </w:r>
      <w:r w:rsidR="006D2BD8">
        <w:rPr>
          <w:color w:val="000000" w:themeColor="text1"/>
        </w:rPr>
        <w:t>)</w:t>
      </w:r>
      <w:r w:rsidRPr="3CFB6923" w:rsidR="72DB001E">
        <w:rPr>
          <w:color w:val="000000" w:themeColor="text1"/>
        </w:rPr>
        <w:t xml:space="preserve">, available at: </w:t>
      </w:r>
      <w:r w:rsidRPr="3CFB6923" w:rsidR="2491BEF8">
        <w:rPr>
          <w:color w:val="000000" w:themeColor="text1"/>
        </w:rPr>
        <w:t xml:space="preserve"> </w:t>
      </w:r>
      <w:hyperlink r:id="rId14" w:tooltip="FY 2026 IPPS/LTCH PPS Final Rule" w:history="1">
        <w:r w:rsidRPr="3CFB6923" w:rsidR="2491BEF8">
          <w:rPr>
            <w:rStyle w:val="Hyperlink"/>
          </w:rPr>
          <w:t>https://www.federalregiste</w:t>
        </w:r>
        <w:r w:rsidRPr="3CFB6923" w:rsidR="2491BEF8">
          <w:rPr>
            <w:rStyle w:val="Hyperlink"/>
          </w:rPr>
          <w:t>r</w:t>
        </w:r>
        <w:r w:rsidRPr="3CFB6923" w:rsidR="2491BEF8">
          <w:rPr>
            <w:rStyle w:val="Hyperlink"/>
          </w:rPr>
          <w:t>.gov/d/2025-14681</w:t>
        </w:r>
      </w:hyperlink>
      <w:r w:rsidRPr="329AD631" w:rsidR="5DED0198">
        <w:rPr>
          <w:color w:val="000000" w:themeColor="text1"/>
        </w:rPr>
        <w:t>.</w:t>
      </w:r>
    </w:p>
    <w:p w:rsidR="006D2BD8" w:rsidRPr="00E348D1" w:rsidP="003E4079" w14:paraId="28981703" w14:textId="77777777">
      <w:pPr>
        <w:pStyle w:val="ListContinue"/>
        <w:ind w:left="0"/>
        <w:rPr>
          <w:color w:val="000000" w:themeColor="text1"/>
        </w:rPr>
      </w:pPr>
    </w:p>
    <w:p w:rsidR="00D274C2" w:rsidRPr="00E348D1" w:rsidP="0018118D" w14:paraId="2207F450" w14:textId="1352805C">
      <w:pPr>
        <w:pStyle w:val="ListContinue"/>
        <w:spacing w:before="240"/>
        <w:ind w:left="0"/>
        <w:contextualSpacing w:val="0"/>
        <w:rPr>
          <w:color w:val="000000" w:themeColor="text1"/>
        </w:rPr>
      </w:pPr>
      <w:r w:rsidRPr="329AD631">
        <w:rPr>
          <w:color w:val="000000" w:themeColor="text1"/>
        </w:rPr>
        <w:t xml:space="preserve">CMS informed the provider community on </w:t>
      </w:r>
      <w:r w:rsidRPr="329AD631" w:rsidR="43EDA8E7">
        <w:rPr>
          <w:color w:val="000000" w:themeColor="text1"/>
        </w:rPr>
        <w:t>July</w:t>
      </w:r>
      <w:r w:rsidRPr="329AD631" w:rsidR="19BD2B1F">
        <w:rPr>
          <w:color w:val="000000" w:themeColor="text1"/>
        </w:rPr>
        <w:t xml:space="preserve"> </w:t>
      </w:r>
      <w:r w:rsidRPr="329AD631" w:rsidR="07820461">
        <w:rPr>
          <w:color w:val="000000" w:themeColor="text1"/>
        </w:rPr>
        <w:t>3</w:t>
      </w:r>
      <w:r w:rsidRPr="329AD631" w:rsidR="19BD2B1F">
        <w:rPr>
          <w:color w:val="000000" w:themeColor="text1"/>
        </w:rPr>
        <w:t>1</w:t>
      </w:r>
      <w:r w:rsidRPr="329AD631" w:rsidR="6E6EBDE9">
        <w:rPr>
          <w:color w:val="000000" w:themeColor="text1"/>
        </w:rPr>
        <w:t xml:space="preserve">, </w:t>
      </w:r>
      <w:r w:rsidRPr="329AD631">
        <w:rPr>
          <w:color w:val="000000" w:themeColor="text1"/>
        </w:rPr>
        <w:t>202</w:t>
      </w:r>
      <w:r w:rsidRPr="329AD631" w:rsidR="19BD2B1F">
        <w:rPr>
          <w:color w:val="000000" w:themeColor="text1"/>
        </w:rPr>
        <w:t>5</w:t>
      </w:r>
      <w:r w:rsidRPr="329AD631" w:rsidR="7FCDDE1B">
        <w:rPr>
          <w:color w:val="000000" w:themeColor="text1"/>
        </w:rPr>
        <w:t xml:space="preserve"> as the rule went on public display</w:t>
      </w:r>
      <w:r w:rsidRPr="329AD631">
        <w:rPr>
          <w:color w:val="000000" w:themeColor="text1"/>
        </w:rPr>
        <w:t xml:space="preserve">. A reference to the announcement can be found on the </w:t>
      </w:r>
      <w:r w:rsidRPr="329AD631" w:rsidR="6806A9A1">
        <w:rPr>
          <w:color w:val="000000" w:themeColor="text1"/>
        </w:rPr>
        <w:t>LTCH</w:t>
      </w:r>
      <w:r w:rsidRPr="329AD631">
        <w:rPr>
          <w:color w:val="000000" w:themeColor="text1"/>
        </w:rPr>
        <w:t xml:space="preserve"> QRP webpage found here </w:t>
      </w:r>
      <w:hyperlink r:id="rId15" w:tooltip="Long-Term Care Hospital (LTCH) Quality Reporting Program (QRP) Spotlights &amp; Announcements | CMS">
        <w:r w:rsidRPr="329AD631" w:rsidR="7292FEB4">
          <w:rPr>
            <w:rStyle w:val="Hyperlink"/>
          </w:rPr>
          <w:t>Long-Term Care Hospital (LTCH) Quality Reporting Program (QRP) Spotlights &amp; Announcements | CMS</w:t>
        </w:r>
      </w:hyperlink>
      <w:r w:rsidRPr="329AD631" w:rsidR="7292FEB4">
        <w:rPr>
          <w:color w:val="000000" w:themeColor="text1"/>
        </w:rPr>
        <w:t>.</w:t>
      </w:r>
    </w:p>
    <w:p w:rsidR="003A3AD3" w:rsidRPr="00E348D1" w:rsidP="329AD631" w14:paraId="457BD5F3" w14:textId="77777777">
      <w:pPr>
        <w:pStyle w:val="Heading4"/>
        <w:keepLines w:val="0"/>
        <w:numPr>
          <w:ilvl w:val="0"/>
          <w:numId w:val="38"/>
        </w:numPr>
        <w:spacing w:before="240" w:after="180"/>
        <w:ind w:left="360"/>
        <w:rPr>
          <w:rFonts w:ascii="Times New Roman" w:hAnsi="Times New Roman" w:cs="Times New Roman"/>
          <w:i w:val="0"/>
          <w:iCs w:val="0"/>
          <w:color w:val="auto"/>
        </w:rPr>
      </w:pPr>
      <w:r w:rsidRPr="329AD631">
        <w:rPr>
          <w:rFonts w:ascii="Times New Roman" w:hAnsi="Times New Roman" w:cs="Times New Roman"/>
          <w:i w:val="0"/>
          <w:iCs w:val="0"/>
          <w:color w:val="auto"/>
        </w:rPr>
        <w:t>Consideration of Burden of Information Collection Requests</w:t>
      </w:r>
    </w:p>
    <w:p w:rsidR="003A3AD3" w:rsidRPr="00E348D1" w:rsidP="0018118D" w14:paraId="3ACBA903" w14:textId="77777777">
      <w:pPr>
        <w:pStyle w:val="ListContinue"/>
        <w:spacing w:before="240" w:after="240"/>
        <w:ind w:left="0"/>
        <w:contextualSpacing w:val="0"/>
        <w:rPr>
          <w:color w:val="000000" w:themeColor="text1"/>
        </w:rPr>
      </w:pPr>
      <w:r w:rsidRPr="329AD631">
        <w:rPr>
          <w:color w:val="000000" w:themeColor="text1"/>
        </w:rPr>
        <w:t>CMS continually looks for opportunities to minimize burden associated with collection of the LCDS for information users through strategies that (1) simplify collection and submission requirements, (2) improve LCDS comprehension, and (3) enhance communication, navigation, and outreach, (4) minimize learning costs, and (5) provide flexible time frames for data submission.</w:t>
      </w:r>
    </w:p>
    <w:p w:rsidR="003A3AD3" w:rsidRPr="00E348D1" w:rsidP="0018118D" w14:paraId="064FD9BF" w14:textId="77777777">
      <w:pPr>
        <w:pStyle w:val="ListContinue"/>
        <w:spacing w:before="240" w:after="240"/>
        <w:ind w:left="0"/>
        <w:contextualSpacing w:val="0"/>
        <w:rPr>
          <w:color w:val="000000" w:themeColor="text1"/>
        </w:rPr>
      </w:pPr>
      <w:r w:rsidRPr="329AD631">
        <w:rPr>
          <w:color w:val="000000" w:themeColor="text1"/>
        </w:rPr>
        <w:t xml:space="preserve">First, interviews are conducted with information users before new items are introduced. The interviews provide valuable evidence </w:t>
      </w:r>
      <w:r w:rsidRPr="329AD631">
        <w:rPr>
          <w:color w:val="000000" w:themeColor="text1"/>
        </w:rPr>
        <w:t>in order to</w:t>
      </w:r>
      <w:r w:rsidRPr="329AD631">
        <w:rPr>
          <w:color w:val="000000" w:themeColor="text1"/>
        </w:rPr>
        <w:t xml:space="preserve"> ensure the item(s) are precise and result in meaningful information. </w:t>
      </w:r>
    </w:p>
    <w:p w:rsidR="003A3AD3" w:rsidRPr="00E348D1" w:rsidP="0018118D" w14:paraId="6B70ED60" w14:textId="2C9B7D86">
      <w:pPr>
        <w:pStyle w:val="ListContinue"/>
        <w:spacing w:before="240" w:after="240"/>
        <w:ind w:left="0"/>
        <w:contextualSpacing w:val="0"/>
        <w:rPr>
          <w:color w:val="000000" w:themeColor="text1"/>
        </w:rPr>
      </w:pPr>
      <w:r w:rsidRPr="329AD631">
        <w:rPr>
          <w:color w:val="000000" w:themeColor="text1"/>
        </w:rPr>
        <w:t xml:space="preserve">Second, improving LCDS comprehension is a priority. </w:t>
      </w:r>
      <w:r w:rsidRPr="329AD631">
        <w:rPr>
          <w:color w:val="000000" w:themeColor="text1"/>
        </w:rPr>
        <w:t>A number of</w:t>
      </w:r>
      <w:r w:rsidRPr="329AD631">
        <w:rPr>
          <w:color w:val="000000" w:themeColor="text1"/>
        </w:rPr>
        <w:t xml:space="preserve"> strategies are used, including standardizing the collection instructions across all LTCHs, ensuring that all instructions and notices are written in plain language, and by providing step-by-step examples for completing the LCDS. Human-centered design best practices are used, such as prioritizing key communication in headings, text boxes, and bold text. Close attention is paid to the amount of information required in the forms so that only the necessary data is collected on the LCDS. </w:t>
      </w:r>
    </w:p>
    <w:p w:rsidR="003A3AD3" w:rsidRPr="00E348D1" w:rsidP="0018118D" w14:paraId="10AB905C" w14:textId="55E225BD">
      <w:pPr>
        <w:pStyle w:val="ListContinue"/>
        <w:spacing w:before="240" w:after="240"/>
        <w:ind w:left="0"/>
        <w:contextualSpacing w:val="0"/>
        <w:rPr>
          <w:color w:val="000000" w:themeColor="text1"/>
        </w:rPr>
      </w:pPr>
      <w:r w:rsidRPr="329AD631">
        <w:rPr>
          <w:color w:val="000000" w:themeColor="text1"/>
        </w:rPr>
        <w:t xml:space="preserve">Third, CMS looks for opportunities to improve communication with users and conducts outreach. CMS provides a dedicated help desk to support users and respond to questions about </w:t>
      </w:r>
      <w:r w:rsidRPr="329AD631">
        <w:rPr>
          <w:color w:val="000000" w:themeColor="text1"/>
        </w:rPr>
        <w:t>the data</w:t>
      </w:r>
      <w:r w:rsidRPr="329AD631">
        <w:rPr>
          <w:color w:val="000000" w:themeColor="text1"/>
        </w:rPr>
        <w:t xml:space="preserve"> collection. Additionally, a dedicated LTCH QRP webpage houses multiple modes of tools, such as instructional videos, case studies, user manuals, and frequently asked questions which support understanding of the </w:t>
      </w:r>
      <w:r w:rsidRPr="329AD631">
        <w:rPr>
          <w:color w:val="000000" w:themeColor="text1"/>
        </w:rPr>
        <w:t>LCDS, and</w:t>
      </w:r>
      <w:r w:rsidRPr="329AD631">
        <w:rPr>
          <w:color w:val="000000" w:themeColor="text1"/>
        </w:rPr>
        <w:t xml:space="preserve"> can be used by current and assist new users of the LCDS. CMS utilizes a listserv to facilitate outreach to users, such as communicating timely and important new material(s), as well as reminders and alerts related to the LCDS completion. Finally, CMS provides a free internet-based system through which users can access on-demand reports for feedback on the collection of the LCDS associated with their facility.</w:t>
      </w:r>
    </w:p>
    <w:p w:rsidR="003A3AD3" w:rsidRPr="00E348D1" w:rsidP="0018118D" w14:paraId="14486D90" w14:textId="69AC92AD">
      <w:pPr>
        <w:pStyle w:val="ListContinue"/>
        <w:spacing w:before="240" w:after="240"/>
        <w:ind w:left="0"/>
        <w:contextualSpacing w:val="0"/>
        <w:rPr>
          <w:color w:val="000000" w:themeColor="text1"/>
        </w:rPr>
      </w:pPr>
      <w:r w:rsidRPr="329AD631">
        <w:rPr>
          <w:color w:val="000000" w:themeColor="text1"/>
        </w:rPr>
        <w:t>Fourth, CMS is aware of the learning costs that LTCHs may incur when new data collection is required. CMS provides multiple free training resources and opportunities for LTCHs to use, reducing the burden to LTCHs in creating their own training resources. These training resources include live training, online learning modules, tip sheets, and/or recorded webinars and videos. Having the materials online and on-demand gives LTCHs the flexibility to use the materials in a group setting or on an individual basis at times that work for them.</w:t>
      </w:r>
    </w:p>
    <w:p w:rsidR="003A3AD3" w:rsidRPr="00E348D1" w:rsidP="0018118D" w14:paraId="47654133" w14:textId="21F85D27">
      <w:pPr>
        <w:pStyle w:val="ListContinue"/>
        <w:spacing w:before="240" w:after="240"/>
        <w:ind w:left="0"/>
        <w:contextualSpacing w:val="0"/>
        <w:rPr>
          <w:color w:val="000000" w:themeColor="text1"/>
        </w:rPr>
      </w:pPr>
      <w:r w:rsidRPr="329AD631">
        <w:rPr>
          <w:color w:val="000000" w:themeColor="text1"/>
        </w:rPr>
        <w:t>Fifth, CMS allows up to 4.5 months for LTCHs to submit all data required in this information collection, providing ample time for data submission. CMS acknowledges that some small providers may experience difficulties complying with data collection requirements, and having additional time may reduce the stress and anxiety LTCH providers may experience.</w:t>
      </w:r>
    </w:p>
    <w:p w:rsidR="00EA4C90" w:rsidRPr="00E348D1" w:rsidP="329AD631" w14:paraId="26347429" w14:textId="77777777">
      <w:pPr>
        <w:pStyle w:val="Heading2"/>
        <w:rPr>
          <w:b/>
          <w:bCs/>
        </w:rPr>
      </w:pPr>
      <w:bookmarkStart w:id="108" w:name="_Toc88554850"/>
      <w:bookmarkStart w:id="109" w:name="_Toc197609204"/>
      <w:r>
        <w:t>Payment/Gifts to Respondents</w:t>
      </w:r>
      <w:bookmarkEnd w:id="108"/>
      <w:bookmarkEnd w:id="109"/>
    </w:p>
    <w:p w:rsidR="00D2685F" w:rsidRPr="00E348D1" w:rsidP="0018118D" w14:paraId="045D5D17" w14:textId="70087680">
      <w:pPr>
        <w:pStyle w:val="NoSpacing"/>
        <w:spacing w:before="240" w:after="240"/>
        <w:rPr>
          <w:color w:val="000000" w:themeColor="text1"/>
        </w:rPr>
      </w:pPr>
      <w:r>
        <w:t xml:space="preserve">There will be no payments/gifts to respondents for the use of the </w:t>
      </w:r>
      <w:r w:rsidR="3DAC9FFC">
        <w:t>LCDS</w:t>
      </w:r>
      <w:r>
        <w:t>.</w:t>
      </w:r>
      <w:r w:rsidR="769066B7">
        <w:t xml:space="preserve"> </w:t>
      </w:r>
      <w:r w:rsidRPr="329AD631" w:rsidR="6D64F8B5">
        <w:rPr>
          <w:color w:val="000000" w:themeColor="text1"/>
        </w:rPr>
        <w:t xml:space="preserve">If an LTCH fails to comply fully, CMS may withhold (in full or in part) or reduce Medicare payment to </w:t>
      </w:r>
      <w:r w:rsidRPr="329AD631" w:rsidR="6D64F8B5">
        <w:rPr>
          <w:color w:val="000000" w:themeColor="text1"/>
        </w:rPr>
        <w:t>the LTCH</w:t>
      </w:r>
      <w:r w:rsidRPr="329AD631" w:rsidR="6D64F8B5">
        <w:rPr>
          <w:color w:val="000000" w:themeColor="text1"/>
        </w:rPr>
        <w:t>.</w:t>
      </w:r>
    </w:p>
    <w:p w:rsidR="00EA4C90" w:rsidRPr="00E348D1" w:rsidP="329AD631" w14:paraId="1273DF15" w14:textId="77777777">
      <w:pPr>
        <w:pStyle w:val="Heading2"/>
        <w:rPr>
          <w:b/>
          <w:bCs/>
        </w:rPr>
      </w:pPr>
      <w:bookmarkStart w:id="110" w:name="_Toc88554851"/>
      <w:bookmarkStart w:id="111" w:name="_Toc197609205"/>
      <w:r>
        <w:t>Confidentiality</w:t>
      </w:r>
      <w:bookmarkEnd w:id="110"/>
      <w:bookmarkEnd w:id="111"/>
    </w:p>
    <w:p w:rsidR="002B0AA1" w:rsidRPr="00E348D1" w:rsidP="0018118D" w14:paraId="3D28C047" w14:textId="21BBE551">
      <w:pPr>
        <w:pStyle w:val="NoSpacing"/>
        <w:spacing w:before="240" w:after="240"/>
        <w:rPr>
          <w:color w:val="000000" w:themeColor="text1"/>
        </w:rPr>
      </w:pPr>
      <w:r w:rsidRPr="329AD631">
        <w:rPr>
          <w:color w:val="000000" w:themeColor="text1"/>
        </w:rPr>
        <w:t xml:space="preserve">The system of records (SOR) establishes privacy stringent requirements. The LCDS </w:t>
      </w:r>
      <w:r w:rsidRPr="329AD631" w:rsidR="0F544567">
        <w:rPr>
          <w:color w:val="000000" w:themeColor="text1"/>
        </w:rPr>
        <w:t>SOR Notice (</w:t>
      </w:r>
      <w:r w:rsidRPr="329AD631">
        <w:rPr>
          <w:color w:val="000000" w:themeColor="text1"/>
        </w:rPr>
        <w:t>SOR</w:t>
      </w:r>
      <w:r w:rsidRPr="329AD631" w:rsidR="0BD6583B">
        <w:rPr>
          <w:color w:val="000000" w:themeColor="text1"/>
        </w:rPr>
        <w:t>N</w:t>
      </w:r>
      <w:r w:rsidRPr="329AD631" w:rsidR="0F544567">
        <w:rPr>
          <w:color w:val="000000" w:themeColor="text1"/>
        </w:rPr>
        <w:t>)</w:t>
      </w:r>
      <w:r w:rsidRPr="329AD631" w:rsidR="0BD6583B">
        <w:rPr>
          <w:color w:val="000000" w:themeColor="text1"/>
        </w:rPr>
        <w:t xml:space="preserve"> (09-70-0539)</w:t>
      </w:r>
      <w:r w:rsidRPr="329AD631">
        <w:rPr>
          <w:color w:val="000000" w:themeColor="text1"/>
        </w:rPr>
        <w:t xml:space="preserve"> was published in the Federal Register on February 6, 2013 (78 FR 8536). A SOR</w:t>
      </w:r>
      <w:r w:rsidRPr="329AD631" w:rsidR="0F544567">
        <w:rPr>
          <w:color w:val="000000" w:themeColor="text1"/>
        </w:rPr>
        <w:t>N</w:t>
      </w:r>
      <w:r w:rsidRPr="329AD631">
        <w:rPr>
          <w:color w:val="000000" w:themeColor="text1"/>
        </w:rPr>
        <w:t xml:space="preserve"> modification notice </w:t>
      </w:r>
      <w:r w:rsidRPr="329AD631" w:rsidR="0F544567">
        <w:rPr>
          <w:color w:val="000000" w:themeColor="text1"/>
        </w:rPr>
        <w:t>w</w:t>
      </w:r>
      <w:r w:rsidRPr="329AD631">
        <w:rPr>
          <w:color w:val="000000" w:themeColor="text1"/>
        </w:rPr>
        <w:t>as published in the Federal Register on February 14, 2018 (83 FR 6591).</w:t>
      </w:r>
    </w:p>
    <w:p w:rsidR="00D2685F" w:rsidRPr="00E348D1" w:rsidP="002B0AA1" w14:paraId="5F6544E6" w14:textId="20E048F0">
      <w:pPr>
        <w:pStyle w:val="NoSpacing"/>
      </w:pPr>
      <w:r w:rsidRPr="329AD631">
        <w:rPr>
          <w:color w:val="000000" w:themeColor="text1"/>
        </w:rPr>
        <w:t xml:space="preserve">CMS has also provided, as part of the current Manual, a section that addresses in writing statements of confidentiality consistent with the Privacy Act of 1974. </w:t>
      </w:r>
      <w:r w:rsidR="5E162BC2">
        <w:t xml:space="preserve">All patient-level data is protected from public dissemination in accordance with </w:t>
      </w:r>
      <w:r w:rsidR="5E162BC2">
        <w:t xml:space="preserve">the Privacy Act of 1974, as amended. The </w:t>
      </w:r>
      <w:r w:rsidR="6806A9A1">
        <w:t xml:space="preserve">data </w:t>
      </w:r>
      <w:r w:rsidR="5E162BC2">
        <w:t>collected is protected and held confidential in accordance with 20 CFR 401.3. Data will be treated in a confidential manner, unless otherwise compelled by law.</w:t>
      </w:r>
    </w:p>
    <w:p w:rsidR="00EA4C90" w:rsidRPr="00E348D1" w:rsidP="0018118D" w14:paraId="695EAA76" w14:textId="77777777">
      <w:pPr>
        <w:pStyle w:val="Heading2"/>
        <w:spacing w:before="240" w:after="240"/>
        <w:rPr>
          <w:b/>
          <w:bCs/>
        </w:rPr>
      </w:pPr>
      <w:bookmarkStart w:id="112" w:name="_Toc88554852"/>
      <w:bookmarkStart w:id="113" w:name="_Toc197609206"/>
      <w:r>
        <w:t>Sensitive Questions</w:t>
      </w:r>
      <w:bookmarkEnd w:id="112"/>
      <w:bookmarkEnd w:id="113"/>
    </w:p>
    <w:p w:rsidR="00F23B4A" w:rsidRPr="00E348D1" w:rsidP="00FF1968" w14:paraId="7B029B1C" w14:textId="3BD8136F">
      <w:pPr>
        <w:pStyle w:val="ListContinue"/>
        <w:ind w:left="0"/>
        <w:rPr>
          <w:color w:val="000000" w:themeColor="text1"/>
        </w:rPr>
      </w:pPr>
      <w:r w:rsidRPr="329AD631">
        <w:rPr>
          <w:color w:val="000000" w:themeColor="text1"/>
        </w:rPr>
        <w:t xml:space="preserve">There are no sensitive questions on the </w:t>
      </w:r>
      <w:r w:rsidRPr="329AD631" w:rsidR="1DC2CC1A">
        <w:rPr>
          <w:color w:val="000000" w:themeColor="text1"/>
        </w:rPr>
        <w:t>LCDS</w:t>
      </w:r>
      <w:r w:rsidRPr="329AD631">
        <w:rPr>
          <w:color w:val="000000" w:themeColor="text1"/>
        </w:rPr>
        <w:t xml:space="preserve">. </w:t>
      </w:r>
    </w:p>
    <w:p w:rsidR="00EA4C90" w:rsidRPr="00E348D1" w:rsidP="0018118D" w14:paraId="7ED07C1F" w14:textId="77777777">
      <w:pPr>
        <w:pStyle w:val="Heading2"/>
        <w:spacing w:before="240" w:after="240"/>
        <w:rPr>
          <w:b/>
          <w:bCs/>
        </w:rPr>
      </w:pPr>
      <w:bookmarkStart w:id="114" w:name="_Toc88554853"/>
      <w:bookmarkStart w:id="115" w:name="_Toc197609207"/>
      <w:r>
        <w:t>Burden Estimates (Hours &amp; Wages)</w:t>
      </w:r>
      <w:bookmarkEnd w:id="114"/>
      <w:bookmarkEnd w:id="115"/>
    </w:p>
    <w:p w:rsidR="00F23B4A" w:rsidRPr="00E348D1" w:rsidP="0018118D" w14:paraId="06AF00EF" w14:textId="1F35DC4F">
      <w:pPr>
        <w:pStyle w:val="ListContinue"/>
        <w:spacing w:after="240"/>
        <w:ind w:left="0"/>
        <w:contextualSpacing w:val="0"/>
        <w:rPr>
          <w:color w:val="000000" w:themeColor="text1"/>
        </w:rPr>
      </w:pPr>
      <w:r w:rsidRPr="329AD631">
        <w:rPr>
          <w:color w:val="000000" w:themeColor="text1"/>
        </w:rPr>
        <w:t xml:space="preserve">In this section, we provide burden estimates, </w:t>
      </w:r>
      <w:bookmarkStart w:id="116" w:name="_Toc484012091"/>
      <w:r w:rsidRPr="329AD631">
        <w:rPr>
          <w:color w:val="000000" w:themeColor="text1"/>
        </w:rPr>
        <w:t>provided in the FY 202</w:t>
      </w:r>
      <w:r w:rsidRPr="329AD631" w:rsidR="356CB877">
        <w:rPr>
          <w:color w:val="000000" w:themeColor="text1"/>
        </w:rPr>
        <w:t>6</w:t>
      </w:r>
      <w:r w:rsidRPr="329AD631">
        <w:rPr>
          <w:color w:val="000000" w:themeColor="text1"/>
        </w:rPr>
        <w:t xml:space="preserve"> IPPS/LTCH </w:t>
      </w:r>
      <w:r w:rsidRPr="329AD631" w:rsidR="174B20D2">
        <w:rPr>
          <w:color w:val="000000" w:themeColor="text1"/>
        </w:rPr>
        <w:t xml:space="preserve">final </w:t>
      </w:r>
      <w:r w:rsidRPr="329AD631" w:rsidR="524E07E0">
        <w:rPr>
          <w:color w:val="000000" w:themeColor="text1"/>
        </w:rPr>
        <w:t>rule</w:t>
      </w:r>
      <w:r w:rsidRPr="329AD631">
        <w:rPr>
          <w:color w:val="000000" w:themeColor="text1"/>
        </w:rPr>
        <w:t xml:space="preserve">, associated with the </w:t>
      </w:r>
      <w:r w:rsidRPr="329AD631" w:rsidR="46FFC38E">
        <w:rPr>
          <w:color w:val="000000" w:themeColor="text1"/>
        </w:rPr>
        <w:t xml:space="preserve">finalized </w:t>
      </w:r>
      <w:r w:rsidRPr="329AD631">
        <w:rPr>
          <w:color w:val="000000" w:themeColor="text1"/>
        </w:rPr>
        <w:t xml:space="preserve">collection of new information requirements for the LTCH QRP using the LCDS </w:t>
      </w:r>
      <w:bookmarkEnd w:id="116"/>
      <w:r w:rsidRPr="329AD631" w:rsidR="1124B6F9">
        <w:rPr>
          <w:color w:val="000000" w:themeColor="text1"/>
        </w:rPr>
        <w:t>V5.</w:t>
      </w:r>
      <w:r w:rsidRPr="329AD631" w:rsidR="356CB877">
        <w:rPr>
          <w:color w:val="000000" w:themeColor="text1"/>
        </w:rPr>
        <w:t>3</w:t>
      </w:r>
      <w:r w:rsidRPr="329AD631">
        <w:rPr>
          <w:b/>
          <w:bCs/>
          <w:color w:val="000000" w:themeColor="text1"/>
        </w:rPr>
        <w:t xml:space="preserve">. </w:t>
      </w:r>
      <w:r w:rsidR="0BD6583B">
        <w:t xml:space="preserve">Since the establishment of the LCDS, CMS has calculated programmatic burden accounting for the time and cost it takes an LTCH to encode the LCDS, prepare the data for electronic submission, and transmit the data to CMS. Our estimates of time to complete new items </w:t>
      </w:r>
      <w:r w:rsidR="0BD6583B">
        <w:t>is</w:t>
      </w:r>
      <w:r w:rsidR="0BD6583B">
        <w:t xml:space="preserve"> based on past LTCH burden calculations, and our assumptions for staff type are based on the categories generally necessary to collect this </w:t>
      </w:r>
      <w:r w:rsidR="0BD6583B">
        <w:t>data, and</w:t>
      </w:r>
      <w:r w:rsidR="0BD6583B">
        <w:t xml:space="preserve"> subsequently encode it. However, individual providers determine their own processes to collect the information and the staffing resources necessary to collect it. We acknowledge that some LTCHs will incur a higher cost than was estimated, while some LTCHs will incur a lower cost.</w:t>
      </w:r>
    </w:p>
    <w:p w:rsidR="009321C4" w:rsidRPr="00E348D1" w:rsidP="00F23B4A" w14:paraId="5FFF054E" w14:textId="2D9A06F3">
      <w:pPr>
        <w:pStyle w:val="ListContinue"/>
        <w:ind w:left="0"/>
        <w:rPr>
          <w:color w:val="000000" w:themeColor="text1"/>
        </w:rPr>
      </w:pPr>
      <w:r w:rsidRPr="329AD631">
        <w:rPr>
          <w:color w:val="000000" w:themeColor="text1"/>
        </w:rPr>
        <w:t xml:space="preserve">We note that the burden associated with the measures and data elements related to the IMPACT Act of 2014 have been exempt from the PRA. Section 1899B(m) and the sections referenced in section 1899B(a)(2)(B) of the Act exempt modifications that are intended to achieve the standardization of patient assessment data. </w:t>
      </w:r>
    </w:p>
    <w:p w:rsidR="008D65DA" w:rsidRPr="00E348D1" w:rsidP="00E348D1" w14:paraId="62774896" w14:textId="67D413E5">
      <w:pPr>
        <w:pStyle w:val="ListParagraph"/>
        <w:numPr>
          <w:ilvl w:val="0"/>
          <w:numId w:val="41"/>
        </w:numPr>
        <w:rPr>
          <w:u w:val="single"/>
        </w:rPr>
      </w:pPr>
      <w:bookmarkStart w:id="117" w:name="_Toc195704908"/>
      <w:bookmarkStart w:id="118" w:name="_Toc164787262"/>
      <w:bookmarkStart w:id="119" w:name="_Hlk162851491"/>
      <w:r w:rsidRPr="329AD631">
        <w:rPr>
          <w:u w:val="single"/>
        </w:rPr>
        <w:t>Assessing Burden of Information Collection</w:t>
      </w:r>
      <w:bookmarkEnd w:id="117"/>
    </w:p>
    <w:p w:rsidR="008D65DA" w:rsidRPr="00E348D1" w:rsidP="00111A0C" w14:paraId="15289390" w14:textId="5200A7CF">
      <w:pPr>
        <w:spacing w:before="240"/>
      </w:pPr>
      <w:r w:rsidRPr="00E348D1">
        <w:t xml:space="preserve">In the FY 2026 </w:t>
      </w:r>
      <w:r w:rsidRPr="00E348D1" w:rsidR="10AA0EF8">
        <w:t>IPPS/LTCH</w:t>
      </w:r>
      <w:r w:rsidRPr="00E348D1">
        <w:t xml:space="preserve"> PPS </w:t>
      </w:r>
      <w:r w:rsidR="5A765438">
        <w:t xml:space="preserve">final </w:t>
      </w:r>
      <w:r w:rsidRPr="00E348D1">
        <w:t>rule</w:t>
      </w:r>
      <w:r>
        <w:rPr>
          <w:rStyle w:val="FootnoteReference"/>
        </w:rPr>
        <w:footnoteReference w:id="8"/>
      </w:r>
      <w:r w:rsidRPr="00E348D1">
        <w:t xml:space="preserve"> we </w:t>
      </w:r>
      <w:r w:rsidR="794A7889">
        <w:t xml:space="preserve">finalized </w:t>
      </w:r>
      <w:r w:rsidR="12E0ADD8">
        <w:t>the</w:t>
      </w:r>
      <w:r w:rsidR="794A7889">
        <w:t xml:space="preserve"> </w:t>
      </w:r>
      <w:r w:rsidRPr="00E348D1">
        <w:t xml:space="preserve">proposed removal of </w:t>
      </w:r>
      <w:r w:rsidRPr="00E348D1" w:rsidR="3D677AC6">
        <w:t>four</w:t>
      </w:r>
      <w:r w:rsidRPr="00E348D1">
        <w:t xml:space="preserve"> items from the </w:t>
      </w:r>
      <w:r w:rsidRPr="00E348D1" w:rsidR="346610CD">
        <w:t>LCDS Version 5.3</w:t>
      </w:r>
      <w:r w:rsidRPr="00E348D1">
        <w:t xml:space="preserve">: </w:t>
      </w:r>
    </w:p>
    <w:p w:rsidR="008D65DA" w:rsidRPr="00E348D1" w:rsidP="00E348D1" w14:paraId="4C1826B8" w14:textId="77777777">
      <w:pPr>
        <w:pStyle w:val="ListParagraph"/>
        <w:numPr>
          <w:ilvl w:val="0"/>
          <w:numId w:val="42"/>
        </w:numPr>
      </w:pPr>
      <w:r>
        <w:t>R0310. Living Situation</w:t>
      </w:r>
    </w:p>
    <w:p w:rsidR="006522B8" w:rsidRPr="00E348D1" w:rsidP="006522B8" w14:paraId="5592301E" w14:textId="77777777">
      <w:pPr>
        <w:pStyle w:val="ListParagraph"/>
        <w:numPr>
          <w:ilvl w:val="0"/>
          <w:numId w:val="42"/>
        </w:numPr>
      </w:pPr>
      <w:r>
        <w:t>R0320A. and R0320B. Food</w:t>
      </w:r>
    </w:p>
    <w:p w:rsidR="008D65DA" w:rsidRPr="00E348D1" w:rsidP="00E348D1" w14:paraId="644CCF7B" w14:textId="77777777">
      <w:pPr>
        <w:pStyle w:val="ListParagraph"/>
        <w:numPr>
          <w:ilvl w:val="0"/>
          <w:numId w:val="42"/>
        </w:numPr>
      </w:pPr>
      <w:r>
        <w:t xml:space="preserve">R0330. Utilities </w:t>
      </w:r>
    </w:p>
    <w:p w:rsidR="0092087B" w:rsidRPr="00E348D1" w:rsidP="00111A0C" w14:paraId="048B44A0" w14:textId="1FF99EAC">
      <w:pPr>
        <w:spacing w:before="240" w:after="240"/>
      </w:pPr>
      <w:r>
        <w:t xml:space="preserve">We also </w:t>
      </w:r>
      <w:r w:rsidR="4E260836">
        <w:t xml:space="preserve">finalized the proposal </w:t>
      </w:r>
      <w:r w:rsidR="009DEE83">
        <w:t xml:space="preserve">to remove the Patient/Resident COVID-19 Vaccine Status item (O0350) from the LCDS form used for patients who have expired. </w:t>
      </w:r>
    </w:p>
    <w:p w:rsidR="00C91B06" w:rsidRPr="00E348D1" w:rsidP="00111A0C" w14:paraId="1EA21A7C" w14:textId="19309417">
      <w:pPr>
        <w:spacing w:after="240"/>
      </w:pPr>
      <w:r>
        <w:t xml:space="preserve">Finally, we </w:t>
      </w:r>
      <w:r w:rsidR="1784BD0E">
        <w:t xml:space="preserve">finalized </w:t>
      </w:r>
      <w:r>
        <w:t xml:space="preserve">modifying </w:t>
      </w:r>
      <w:r w:rsidR="63C6D7F3">
        <w:t>two items</w:t>
      </w:r>
      <w:r>
        <w:t xml:space="preserve"> on the LCDS. </w:t>
      </w:r>
      <w:r w:rsidR="63C6D7F3">
        <w:t xml:space="preserve">Item </w:t>
      </w:r>
      <w:r w:rsidR="050B7E70">
        <w:t xml:space="preserve">A0800. </w:t>
      </w:r>
      <w:r w:rsidR="63C6D7F3">
        <w:t>Gender will be modified to A0810</w:t>
      </w:r>
      <w:r w:rsidR="050B7E70">
        <w:t>.</w:t>
      </w:r>
      <w:r w:rsidR="63C6D7F3">
        <w:t xml:space="preserve"> Sex, and item A1250 Transportation will be modified to item A1255 Transportation</w:t>
      </w:r>
      <w:r w:rsidR="3AC3AAB5">
        <w:t>. W</w:t>
      </w:r>
      <w:r w:rsidR="63C6D7F3">
        <w:t xml:space="preserve">e estimate no burden change for these item modifications.  </w:t>
      </w:r>
    </w:p>
    <w:p w:rsidR="008D65DA" w:rsidRPr="00E348D1" w:rsidP="00111A0C" w14:paraId="71C080B1" w14:textId="0AC1C821">
      <w:pPr>
        <w:spacing w:after="240"/>
      </w:pPr>
      <w:r>
        <w:t xml:space="preserve">Overall, we estimate a decrease in the total burden </w:t>
      </w:r>
      <w:r w:rsidR="050B7E70">
        <w:t>related to the LCDS Version 5.3</w:t>
      </w:r>
      <w:r>
        <w:t xml:space="preserve">, </w:t>
      </w:r>
      <w:r w:rsidR="560B0500">
        <w:t>as a result of</w:t>
      </w:r>
      <w:r w:rsidR="560B0500">
        <w:t xml:space="preserve"> the</w:t>
      </w:r>
      <w:r w:rsidR="0B774C99">
        <w:t>se proposed policies</w:t>
      </w:r>
      <w:r w:rsidR="560B0500">
        <w:t xml:space="preserve"> be</w:t>
      </w:r>
      <w:r w:rsidR="6C948909">
        <w:t>ing</w:t>
      </w:r>
      <w:r w:rsidR="560B0500">
        <w:t xml:space="preserve"> final</w:t>
      </w:r>
      <w:r w:rsidR="7A23E748">
        <w:t>ized</w:t>
      </w:r>
      <w:r w:rsidR="567C85B6">
        <w:t>.</w:t>
      </w:r>
      <w:r>
        <w:t xml:space="preserve"> </w:t>
      </w:r>
    </w:p>
    <w:bookmarkEnd w:id="118"/>
    <w:bookmarkEnd w:id="119"/>
    <w:p w:rsidR="00727A57" w:rsidRPr="00E348D1" w:rsidP="00111A0C" w14:paraId="145AFB08" w14:textId="30D53A13">
      <w:pPr>
        <w:pStyle w:val="ListContinue"/>
        <w:spacing w:after="240" w:line="259" w:lineRule="auto"/>
      </w:pPr>
      <w:r w:rsidRPr="00E348D1">
        <w:rPr>
          <w:b/>
          <w:bCs/>
          <w:color w:val="000000" w:themeColor="text1"/>
        </w:rPr>
        <w:t xml:space="preserve">Estimate of the Burden: </w:t>
      </w:r>
      <w:r w:rsidRPr="00E348D1">
        <w:rPr>
          <w:color w:val="000000" w:themeColor="text1"/>
        </w:rPr>
        <w:t>Using data from fiscal year 202</w:t>
      </w:r>
      <w:r w:rsidRPr="00E348D1" w:rsidR="66D7D7D2">
        <w:rPr>
          <w:color w:val="000000" w:themeColor="text1"/>
        </w:rPr>
        <w:t>4</w:t>
      </w:r>
      <w:r w:rsidRPr="00E348D1">
        <w:rPr>
          <w:color w:val="000000" w:themeColor="text1"/>
        </w:rPr>
        <w:t>, we estimate 130,050 admission assessments from 3</w:t>
      </w:r>
      <w:r w:rsidRPr="00E348D1" w:rsidR="4837E950">
        <w:rPr>
          <w:color w:val="000000" w:themeColor="text1"/>
        </w:rPr>
        <w:t>30</w:t>
      </w:r>
      <w:r w:rsidRPr="00E348D1">
        <w:rPr>
          <w:color w:val="000000" w:themeColor="text1"/>
        </w:rPr>
        <w:t xml:space="preserve"> LTCHs annually and 39</w:t>
      </w:r>
      <w:r w:rsidRPr="00E348D1" w:rsidR="4837E950">
        <w:rPr>
          <w:color w:val="000000" w:themeColor="text1"/>
        </w:rPr>
        <w:t>4</w:t>
      </w:r>
      <w:r w:rsidRPr="00E348D1">
        <w:rPr>
          <w:color w:val="000000" w:themeColor="text1"/>
        </w:rPr>
        <w:t xml:space="preserve"> admission assessments per LTCH. This equates to a </w:t>
      </w:r>
      <w:r w:rsidRPr="00E348D1" w:rsidR="406075CE">
        <w:rPr>
          <w:color w:val="000000" w:themeColor="text1"/>
        </w:rPr>
        <w:t xml:space="preserve">decrease </w:t>
      </w:r>
      <w:r w:rsidRPr="00E348D1" w:rsidR="2999FF82">
        <w:rPr>
          <w:color w:val="000000" w:themeColor="text1"/>
        </w:rPr>
        <w:t xml:space="preserve">of </w:t>
      </w:r>
      <w:r w:rsidRPr="00E348D1" w:rsidR="676DA077">
        <w:rPr>
          <w:color w:val="000000" w:themeColor="text1"/>
        </w:rPr>
        <w:t>2,634</w:t>
      </w:r>
      <w:r w:rsidRPr="00E348D1">
        <w:rPr>
          <w:color w:val="000000" w:themeColor="text1"/>
        </w:rPr>
        <w:t xml:space="preserve"> hours in burden for all </w:t>
      </w:r>
      <w:r w:rsidRPr="00E348D1" w:rsidR="403973D4">
        <w:rPr>
          <w:color w:val="000000" w:themeColor="text1"/>
        </w:rPr>
        <w:t>LTCH</w:t>
      </w:r>
      <w:r w:rsidRPr="00E348D1">
        <w:rPr>
          <w:color w:val="000000" w:themeColor="text1"/>
        </w:rPr>
        <w:t xml:space="preserve">s </w:t>
      </w:r>
      <w:r w:rsidRPr="00E348D1" w:rsidR="2999FF82">
        <w:rPr>
          <w:color w:val="000000" w:themeColor="text1"/>
        </w:rPr>
        <w:t>(</w:t>
      </w:r>
      <w:bookmarkStart w:id="120" w:name="_Int_EVVAF8ZT"/>
      <w:r w:rsidRPr="00E348D1" w:rsidR="465D56A0">
        <w:rPr>
          <w:color w:val="000000" w:themeColor="text1"/>
        </w:rPr>
        <w:t>-</w:t>
      </w:r>
      <w:r w:rsidRPr="00E348D1">
        <w:t>0.</w:t>
      </w:r>
      <w:r w:rsidRPr="00E348D1" w:rsidR="2999FF82">
        <w:t>02</w:t>
      </w:r>
      <w:r w:rsidRPr="00E348D1" w:rsidR="2F38FED2">
        <w:t>0</w:t>
      </w:r>
      <w:r w:rsidRPr="00E348D1">
        <w:t xml:space="preserve"> hour</w:t>
      </w:r>
      <w:bookmarkEnd w:id="120"/>
      <w:r w:rsidRPr="00E348D1">
        <w:t xml:space="preserve"> x </w:t>
      </w:r>
      <w:r w:rsidRPr="00E348D1" w:rsidR="403973D4">
        <w:t>130,050</w:t>
      </w:r>
      <w:r w:rsidRPr="00E348D1">
        <w:rPr>
          <w:color w:val="000000" w:themeColor="text1"/>
        </w:rPr>
        <w:t xml:space="preserve"> </w:t>
      </w:r>
      <w:r w:rsidRPr="00E348D1">
        <w:t>admissions</w:t>
      </w:r>
      <w:r w:rsidR="1FD63770">
        <w:t xml:space="preserve"> for removal of the SDOH items</w:t>
      </w:r>
      <w:r w:rsidRPr="00E348D1">
        <w:t xml:space="preserve">) </w:t>
      </w:r>
      <w:r w:rsidRPr="00E348D1" w:rsidR="3B828E1D">
        <w:rPr>
          <w:b/>
          <w:bCs/>
          <w:color w:val="000000" w:themeColor="text1"/>
        </w:rPr>
        <w:t>+</w:t>
      </w:r>
      <w:r w:rsidRPr="00E348D1">
        <w:t xml:space="preserve"> (</w:t>
      </w:r>
      <w:r w:rsidRPr="00E348D1" w:rsidR="25DD080D">
        <w:t>-</w:t>
      </w:r>
      <w:r w:rsidRPr="00E348D1">
        <w:t xml:space="preserve">0.005 x </w:t>
      </w:r>
      <w:r w:rsidRPr="00E348D1" w:rsidR="0839E78C">
        <w:rPr>
          <w:color w:val="000000" w:themeColor="text1"/>
        </w:rPr>
        <w:t>6,503</w:t>
      </w:r>
      <w:r w:rsidRPr="00E348D1">
        <w:t xml:space="preserve"> </w:t>
      </w:r>
      <w:r w:rsidRPr="00E348D1" w:rsidR="3D231639">
        <w:rPr>
          <w:color w:val="000000" w:themeColor="text1"/>
        </w:rPr>
        <w:t>expired</w:t>
      </w:r>
      <w:r w:rsidRPr="00E348D1" w:rsidR="3D231639">
        <w:rPr>
          <w:b/>
          <w:bCs/>
          <w:color w:val="000000" w:themeColor="text1"/>
        </w:rPr>
        <w:t xml:space="preserve"> </w:t>
      </w:r>
      <w:r w:rsidRPr="00E348D1" w:rsidR="5BF9F100">
        <w:rPr>
          <w:color w:val="000000" w:themeColor="text1"/>
        </w:rPr>
        <w:t>assessments</w:t>
      </w:r>
      <w:r w:rsidR="1FD63770">
        <w:rPr>
          <w:color w:val="000000" w:themeColor="text1"/>
        </w:rPr>
        <w:t xml:space="preserve"> for removal of the COVID-19 vaccination item</w:t>
      </w:r>
      <w:r w:rsidRPr="00E348D1">
        <w:t>)</w:t>
      </w:r>
      <w:r w:rsidRPr="329AD631">
        <w:t xml:space="preserve">. </w:t>
      </w:r>
      <w:r w:rsidRPr="00E348D1">
        <w:t xml:space="preserve">We believe the </w:t>
      </w:r>
      <w:r w:rsidRPr="00E348D1" w:rsidR="403973D4">
        <w:t xml:space="preserve">LCDS </w:t>
      </w:r>
      <w:r w:rsidRPr="00E348D1">
        <w:t xml:space="preserve">items </w:t>
      </w:r>
      <w:r w:rsidR="05A5F98E">
        <w:t xml:space="preserve">being removed and </w:t>
      </w:r>
      <w:r w:rsidR="05A5F98E">
        <w:t xml:space="preserve">modified </w:t>
      </w:r>
      <w:r w:rsidRPr="00E348D1">
        <w:t xml:space="preserve">are completed by Registered Nurses (RN) and Licensed Practical and Licensed Vocational Nurses (LVN). Therefore, we averaged the national </w:t>
      </w:r>
      <w:r w:rsidRPr="00E348D1">
        <w:t>median</w:t>
      </w:r>
      <w:r w:rsidRPr="00E348D1">
        <w:t xml:space="preserve"> for these labor types and established a composite cost estimate of $</w:t>
      </w:r>
      <w:r w:rsidRPr="00E348D1" w:rsidR="42C4931F">
        <w:t>70.10</w:t>
      </w:r>
      <w:r w:rsidRPr="00E348D1">
        <w:t xml:space="preserve">. </w:t>
      </w:r>
      <w:r>
        <w:t xml:space="preserve">This composite estimate was calculated by </w:t>
      </w:r>
      <w:bookmarkStart w:id="121" w:name="_Int_ZPeTQ3sp"/>
      <w:r>
        <w:t>weighting</w:t>
      </w:r>
      <w:bookmarkEnd w:id="121"/>
      <w:r>
        <w:t xml:space="preserve"> each salary based on the following breakdown </w:t>
      </w:r>
      <w:r w:rsidRPr="00E348D1">
        <w:t>regarding provider types most likely to collect this data</w:t>
      </w:r>
      <w:r>
        <w:t xml:space="preserve">: </w:t>
      </w:r>
      <w:r w:rsidRPr="00E348D1">
        <w:t xml:space="preserve">RN 50 percent and LVN 50 percent. </w:t>
      </w:r>
      <w:r w:rsidRPr="329AD631">
        <w:t>For the purposes of calculating the costs associated with the collection of information requirements, we obtained median hourly wages for these staff from the U.S. Bureau of Labor Statistics’ (BLS) May 202</w:t>
      </w:r>
      <w:r w:rsidRPr="329AD631" w:rsidR="786ACB29">
        <w:t>3</w:t>
      </w:r>
      <w:r w:rsidRPr="00E348D1">
        <w:t xml:space="preserve"> National Occupational Employment and Wage </w:t>
      </w:r>
      <w:r w:rsidRPr="00E348D1">
        <w:t>Estimates.￼</w:t>
      </w:r>
      <w:r w:rsidRPr="329AD631" w:rsidR="3B4D3138">
        <w:rPr>
          <w:rStyle w:val="FootnoteReference"/>
        </w:rPr>
        <w:t xml:space="preserve"> </w:t>
      </w:r>
      <w:r w:rsidRPr="00E348D1">
        <w:t>To a</w:t>
      </w:r>
      <w:r>
        <w:t xml:space="preserve">ccount for overhead and fringe benefits, we have doubled the hourly wage. These amounts are detailed in Table </w:t>
      </w:r>
      <w:r w:rsidR="5AA2CF39">
        <w:t>2</w:t>
      </w:r>
      <w:r>
        <w:t>.</w:t>
      </w:r>
    </w:p>
    <w:p w:rsidR="00727A57" w:rsidRPr="00E348D1" w:rsidP="7E3508C9" w14:paraId="6C82B154" w14:textId="39C1444A">
      <w:pPr>
        <w:pStyle w:val="ListContinue"/>
        <w:keepNext/>
        <w:keepLines/>
        <w:rPr>
          <w:b/>
          <w:bCs/>
          <w:sz w:val="24"/>
          <w:szCs w:val="24"/>
        </w:rPr>
      </w:pPr>
      <w:r w:rsidRPr="3CFB6923">
        <w:rPr>
          <w:b/>
          <w:bCs/>
        </w:rPr>
        <w:t xml:space="preserve">Table </w:t>
      </w:r>
      <w:r w:rsidRPr="3CFB6923" w:rsidR="6B54E08C">
        <w:rPr>
          <w:b/>
          <w:bCs/>
        </w:rPr>
        <w:t>2</w:t>
      </w:r>
      <w:r w:rsidRPr="3CFB6923">
        <w:rPr>
          <w:b/>
          <w:bCs/>
        </w:rPr>
        <w:t>. U.S. Bureau of Labor and Statistics’ May 202</w:t>
      </w:r>
      <w:r w:rsidRPr="3CFB6923" w:rsidR="4BED5A9E">
        <w:rPr>
          <w:b/>
          <w:bCs/>
        </w:rPr>
        <w:t>3</w:t>
      </w:r>
      <w:r w:rsidRPr="3CFB6923">
        <w:rPr>
          <w:b/>
          <w:bCs/>
        </w:rPr>
        <w:t xml:space="preserve"> National Occupational Employment and Wage Estimates.</w:t>
      </w:r>
      <w:r>
        <w:rPr>
          <w:b/>
          <w:bCs/>
          <w:sz w:val="24"/>
          <w:szCs w:val="24"/>
          <w:vertAlign w:val="superscript"/>
        </w:rPr>
        <w:footnoteReference w:id="9"/>
      </w:r>
    </w:p>
    <w:tbl>
      <w:tblPr>
        <w:tblStyle w:val="TableGrid"/>
        <w:tblCaption w:val="Table 2. U.S. Bureau of Labor and Statistics’ May 2022 National Occupational Employment and Wage Estimates"/>
        <w:tblDescription w:val="Table 2. U.S. Bureau of Labor and Statistics’ May 2022 National Occupational Employment and Wage Estimates; 5 columns and 3 rows including header row; from left to right: Occupation title, Occupation code, Median Hourly Wage ($/hr), Adjusted Hourly Wage ($/hr)"/>
        <w:tblW w:w="0" w:type="auto"/>
        <w:tblInd w:w="355" w:type="dxa"/>
        <w:tblLook w:val="0420"/>
      </w:tblPr>
      <w:tblGrid>
        <w:gridCol w:w="1800"/>
        <w:gridCol w:w="1440"/>
        <w:gridCol w:w="1980"/>
        <w:gridCol w:w="2070"/>
        <w:gridCol w:w="1705"/>
      </w:tblGrid>
      <w:tr w14:paraId="6A85F24A" w14:textId="77777777" w:rsidTr="00111A0C">
        <w:tblPrEx>
          <w:tblW w:w="0" w:type="auto"/>
          <w:tblInd w:w="355" w:type="dxa"/>
          <w:tblLook w:val="0420"/>
        </w:tblPrEx>
        <w:trPr>
          <w:cantSplit/>
          <w:tblHeader/>
        </w:trPr>
        <w:tc>
          <w:tcPr>
            <w:tcW w:w="1800" w:type="dxa"/>
          </w:tcPr>
          <w:p w:rsidR="00727A57" w:rsidRPr="00E348D1" w:rsidP="329AD631" w14:paraId="6CD9E07F" w14:textId="77777777">
            <w:pPr>
              <w:keepNext/>
              <w:keepLines/>
              <w:adjustRightInd w:val="0"/>
              <w:contextualSpacing/>
              <w:jc w:val="center"/>
              <w:rPr>
                <w:b/>
                <w:bCs/>
                <w:sz w:val="20"/>
                <w:szCs w:val="20"/>
              </w:rPr>
            </w:pPr>
            <w:r w:rsidRPr="329AD631">
              <w:rPr>
                <w:b/>
                <w:bCs/>
                <w:sz w:val="20"/>
                <w:szCs w:val="20"/>
              </w:rPr>
              <w:t>Occupation title</w:t>
            </w:r>
          </w:p>
        </w:tc>
        <w:tc>
          <w:tcPr>
            <w:tcW w:w="1440" w:type="dxa"/>
          </w:tcPr>
          <w:p w:rsidR="00727A57" w:rsidRPr="00E348D1" w:rsidP="329AD631" w14:paraId="7D864C9D" w14:textId="77777777">
            <w:pPr>
              <w:keepNext/>
              <w:keepLines/>
              <w:adjustRightInd w:val="0"/>
              <w:contextualSpacing/>
              <w:jc w:val="center"/>
              <w:rPr>
                <w:b/>
                <w:bCs/>
                <w:sz w:val="20"/>
                <w:szCs w:val="20"/>
              </w:rPr>
            </w:pPr>
            <w:r w:rsidRPr="329AD631">
              <w:rPr>
                <w:b/>
                <w:bCs/>
                <w:sz w:val="20"/>
                <w:szCs w:val="20"/>
              </w:rPr>
              <w:t>Occupation code</w:t>
            </w:r>
          </w:p>
        </w:tc>
        <w:tc>
          <w:tcPr>
            <w:tcW w:w="1980" w:type="dxa"/>
          </w:tcPr>
          <w:p w:rsidR="00727A57" w:rsidRPr="00E348D1" w:rsidP="329AD631" w14:paraId="24361334" w14:textId="77777777">
            <w:pPr>
              <w:keepNext/>
              <w:keepLines/>
              <w:adjustRightInd w:val="0"/>
              <w:contextualSpacing/>
              <w:jc w:val="center"/>
              <w:rPr>
                <w:b/>
                <w:bCs/>
                <w:sz w:val="20"/>
                <w:szCs w:val="20"/>
              </w:rPr>
            </w:pPr>
            <w:r w:rsidRPr="329AD631">
              <w:rPr>
                <w:b/>
                <w:bCs/>
                <w:sz w:val="20"/>
                <w:szCs w:val="20"/>
              </w:rPr>
              <w:t>Median Hourly Wage ($/</w:t>
            </w:r>
            <w:r w:rsidRPr="329AD631">
              <w:rPr>
                <w:b/>
                <w:bCs/>
                <w:sz w:val="20"/>
                <w:szCs w:val="20"/>
              </w:rPr>
              <w:t>hr</w:t>
            </w:r>
            <w:r w:rsidRPr="329AD631">
              <w:rPr>
                <w:b/>
                <w:bCs/>
                <w:sz w:val="20"/>
                <w:szCs w:val="20"/>
              </w:rPr>
              <w:t>)</w:t>
            </w:r>
          </w:p>
        </w:tc>
        <w:tc>
          <w:tcPr>
            <w:tcW w:w="2070" w:type="dxa"/>
          </w:tcPr>
          <w:p w:rsidR="00727A57" w:rsidRPr="00E348D1" w:rsidP="329AD631" w14:paraId="498B8895" w14:textId="77777777">
            <w:pPr>
              <w:keepNext/>
              <w:keepLines/>
              <w:adjustRightInd w:val="0"/>
              <w:contextualSpacing/>
              <w:jc w:val="center"/>
              <w:rPr>
                <w:b/>
                <w:bCs/>
                <w:sz w:val="20"/>
                <w:szCs w:val="20"/>
              </w:rPr>
            </w:pPr>
            <w:r w:rsidRPr="329AD631">
              <w:rPr>
                <w:b/>
                <w:bCs/>
                <w:sz w:val="20"/>
                <w:szCs w:val="20"/>
              </w:rPr>
              <w:t>Overhead and Fringe Benefit ($/</w:t>
            </w:r>
            <w:r w:rsidRPr="329AD631">
              <w:rPr>
                <w:b/>
                <w:bCs/>
                <w:sz w:val="20"/>
                <w:szCs w:val="20"/>
              </w:rPr>
              <w:t>hr</w:t>
            </w:r>
            <w:r w:rsidRPr="329AD631">
              <w:rPr>
                <w:b/>
                <w:bCs/>
                <w:sz w:val="20"/>
                <w:szCs w:val="20"/>
              </w:rPr>
              <w:t>)</w:t>
            </w:r>
          </w:p>
        </w:tc>
        <w:tc>
          <w:tcPr>
            <w:tcW w:w="1705" w:type="dxa"/>
          </w:tcPr>
          <w:p w:rsidR="00727A57" w:rsidRPr="00E348D1" w:rsidP="329AD631" w14:paraId="09039C0A" w14:textId="77777777">
            <w:pPr>
              <w:keepNext/>
              <w:keepLines/>
              <w:adjustRightInd w:val="0"/>
              <w:contextualSpacing/>
              <w:jc w:val="center"/>
              <w:rPr>
                <w:b/>
                <w:bCs/>
                <w:sz w:val="20"/>
                <w:szCs w:val="20"/>
              </w:rPr>
            </w:pPr>
            <w:r w:rsidRPr="329AD631">
              <w:rPr>
                <w:b/>
                <w:bCs/>
                <w:sz w:val="20"/>
                <w:szCs w:val="20"/>
              </w:rPr>
              <w:t>Adjusted Hourly Wage ($/</w:t>
            </w:r>
            <w:r w:rsidRPr="329AD631">
              <w:rPr>
                <w:b/>
                <w:bCs/>
                <w:sz w:val="20"/>
                <w:szCs w:val="20"/>
              </w:rPr>
              <w:t>hr</w:t>
            </w:r>
            <w:r w:rsidRPr="329AD631">
              <w:rPr>
                <w:b/>
                <w:bCs/>
                <w:sz w:val="20"/>
                <w:szCs w:val="20"/>
              </w:rPr>
              <w:t>)</w:t>
            </w:r>
          </w:p>
        </w:tc>
      </w:tr>
      <w:tr w14:paraId="2678C506" w14:textId="77777777" w:rsidTr="00111A0C">
        <w:tblPrEx>
          <w:tblW w:w="0" w:type="auto"/>
          <w:tblInd w:w="355" w:type="dxa"/>
          <w:tblLook w:val="0420"/>
        </w:tblPrEx>
        <w:trPr>
          <w:cantSplit/>
        </w:trPr>
        <w:tc>
          <w:tcPr>
            <w:tcW w:w="1800" w:type="dxa"/>
          </w:tcPr>
          <w:p w:rsidR="00727A57" w:rsidRPr="00E348D1" w14:paraId="2FACE5BD" w14:textId="77777777">
            <w:pPr>
              <w:keepNext/>
              <w:keepLines/>
              <w:adjustRightInd w:val="0"/>
              <w:contextualSpacing/>
              <w:rPr>
                <w:sz w:val="20"/>
                <w:szCs w:val="20"/>
              </w:rPr>
            </w:pPr>
            <w:r w:rsidRPr="329AD631">
              <w:rPr>
                <w:sz w:val="20"/>
                <w:szCs w:val="20"/>
              </w:rPr>
              <w:t>Registered Nurse (RN)</w:t>
            </w:r>
          </w:p>
        </w:tc>
        <w:tc>
          <w:tcPr>
            <w:tcW w:w="1440" w:type="dxa"/>
            <w:vAlign w:val="center"/>
          </w:tcPr>
          <w:p w:rsidR="00727A57" w:rsidRPr="00E348D1" w14:paraId="16F649DF" w14:textId="77777777">
            <w:pPr>
              <w:keepNext/>
              <w:keepLines/>
              <w:adjustRightInd w:val="0"/>
              <w:contextualSpacing/>
              <w:jc w:val="center"/>
              <w:rPr>
                <w:sz w:val="20"/>
                <w:szCs w:val="20"/>
              </w:rPr>
            </w:pPr>
            <w:r w:rsidRPr="329AD631">
              <w:rPr>
                <w:sz w:val="20"/>
                <w:szCs w:val="20"/>
              </w:rPr>
              <w:t>29-1141</w:t>
            </w:r>
          </w:p>
        </w:tc>
        <w:tc>
          <w:tcPr>
            <w:tcW w:w="1980" w:type="dxa"/>
            <w:vAlign w:val="center"/>
          </w:tcPr>
          <w:p w:rsidR="00727A57" w:rsidRPr="00E348D1" w14:paraId="017CAB0F" w14:textId="584AA7E2">
            <w:pPr>
              <w:keepNext/>
              <w:keepLines/>
              <w:adjustRightInd w:val="0"/>
              <w:contextualSpacing/>
              <w:jc w:val="center"/>
              <w:rPr>
                <w:sz w:val="20"/>
                <w:szCs w:val="20"/>
              </w:rPr>
            </w:pPr>
            <w:r w:rsidRPr="329AD631">
              <w:rPr>
                <w:sz w:val="20"/>
                <w:szCs w:val="20"/>
              </w:rPr>
              <w:t>$</w:t>
            </w:r>
            <w:r w:rsidRPr="329AD631" w:rsidR="35A43917">
              <w:rPr>
                <w:sz w:val="20"/>
                <w:szCs w:val="20"/>
              </w:rPr>
              <w:t>41.38</w:t>
            </w:r>
          </w:p>
        </w:tc>
        <w:tc>
          <w:tcPr>
            <w:tcW w:w="2070" w:type="dxa"/>
            <w:vAlign w:val="center"/>
          </w:tcPr>
          <w:p w:rsidR="00727A57" w:rsidRPr="00E348D1" w14:paraId="26BB1706" w14:textId="773DBB0D">
            <w:pPr>
              <w:keepNext/>
              <w:keepLines/>
              <w:adjustRightInd w:val="0"/>
              <w:contextualSpacing/>
              <w:jc w:val="center"/>
              <w:rPr>
                <w:sz w:val="20"/>
                <w:szCs w:val="20"/>
              </w:rPr>
            </w:pPr>
            <w:r w:rsidRPr="329AD631">
              <w:rPr>
                <w:sz w:val="20"/>
                <w:szCs w:val="20"/>
              </w:rPr>
              <w:t>$</w:t>
            </w:r>
            <w:r w:rsidRPr="329AD631" w:rsidR="35A43917">
              <w:rPr>
                <w:sz w:val="20"/>
                <w:szCs w:val="20"/>
              </w:rPr>
              <w:t>41.38</w:t>
            </w:r>
          </w:p>
        </w:tc>
        <w:tc>
          <w:tcPr>
            <w:tcW w:w="1705" w:type="dxa"/>
            <w:vAlign w:val="center"/>
          </w:tcPr>
          <w:p w:rsidR="00727A57" w:rsidRPr="00E348D1" w14:paraId="726EF9F9" w14:textId="5CFD4AD8">
            <w:pPr>
              <w:keepNext/>
              <w:keepLines/>
              <w:adjustRightInd w:val="0"/>
              <w:contextualSpacing/>
              <w:jc w:val="center"/>
              <w:rPr>
                <w:sz w:val="20"/>
                <w:szCs w:val="20"/>
              </w:rPr>
            </w:pPr>
            <w:r w:rsidRPr="329AD631">
              <w:rPr>
                <w:sz w:val="20"/>
                <w:szCs w:val="20"/>
              </w:rPr>
              <w:t>$</w:t>
            </w:r>
            <w:r w:rsidRPr="329AD631" w:rsidR="070727AD">
              <w:rPr>
                <w:sz w:val="20"/>
                <w:szCs w:val="20"/>
              </w:rPr>
              <w:t>82.76</w:t>
            </w:r>
          </w:p>
        </w:tc>
      </w:tr>
      <w:tr w14:paraId="7FDEA53A" w14:textId="77777777" w:rsidTr="00111A0C">
        <w:tblPrEx>
          <w:tblW w:w="0" w:type="auto"/>
          <w:tblInd w:w="355" w:type="dxa"/>
          <w:tblLook w:val="0420"/>
        </w:tblPrEx>
        <w:trPr>
          <w:cantSplit/>
        </w:trPr>
        <w:tc>
          <w:tcPr>
            <w:tcW w:w="1800" w:type="dxa"/>
          </w:tcPr>
          <w:p w:rsidR="00727A57" w:rsidRPr="00E348D1" w14:paraId="022B4748" w14:textId="07B9BFBE">
            <w:pPr>
              <w:keepNext/>
              <w:keepLines/>
              <w:adjustRightInd w:val="0"/>
              <w:contextualSpacing/>
              <w:rPr>
                <w:sz w:val="20"/>
                <w:szCs w:val="20"/>
              </w:rPr>
            </w:pPr>
            <w:r w:rsidRPr="329AD631">
              <w:rPr>
                <w:sz w:val="20"/>
                <w:szCs w:val="20"/>
              </w:rPr>
              <w:t xml:space="preserve">Licensed </w:t>
            </w:r>
            <w:r w:rsidRPr="329AD631" w:rsidR="0F544567">
              <w:rPr>
                <w:sz w:val="20"/>
                <w:szCs w:val="20"/>
              </w:rPr>
              <w:t>Practical /</w:t>
            </w:r>
            <w:r w:rsidRPr="329AD631">
              <w:rPr>
                <w:sz w:val="20"/>
                <w:szCs w:val="20"/>
              </w:rPr>
              <w:t>Vocational Nurse (</w:t>
            </w:r>
            <w:r w:rsidRPr="329AD631" w:rsidR="0F544567">
              <w:rPr>
                <w:sz w:val="20"/>
                <w:szCs w:val="20"/>
              </w:rPr>
              <w:t>LPN/</w:t>
            </w:r>
            <w:r w:rsidRPr="329AD631">
              <w:rPr>
                <w:sz w:val="20"/>
                <w:szCs w:val="20"/>
              </w:rPr>
              <w:t>LVN)</w:t>
            </w:r>
          </w:p>
        </w:tc>
        <w:tc>
          <w:tcPr>
            <w:tcW w:w="1440" w:type="dxa"/>
            <w:vAlign w:val="center"/>
          </w:tcPr>
          <w:p w:rsidR="00727A57" w:rsidRPr="00E348D1" w14:paraId="515A4F4D" w14:textId="77777777">
            <w:pPr>
              <w:keepNext/>
              <w:keepLines/>
              <w:adjustRightInd w:val="0"/>
              <w:contextualSpacing/>
              <w:jc w:val="center"/>
              <w:rPr>
                <w:sz w:val="20"/>
                <w:szCs w:val="20"/>
              </w:rPr>
            </w:pPr>
            <w:r w:rsidRPr="329AD631">
              <w:rPr>
                <w:sz w:val="20"/>
                <w:szCs w:val="20"/>
              </w:rPr>
              <w:t>29-2061</w:t>
            </w:r>
          </w:p>
        </w:tc>
        <w:tc>
          <w:tcPr>
            <w:tcW w:w="1980" w:type="dxa"/>
            <w:vAlign w:val="center"/>
          </w:tcPr>
          <w:p w:rsidR="00727A57" w:rsidRPr="00E348D1" w14:paraId="10A11505" w14:textId="6AA1AB7F">
            <w:pPr>
              <w:keepNext/>
              <w:keepLines/>
              <w:adjustRightInd w:val="0"/>
              <w:contextualSpacing/>
              <w:jc w:val="center"/>
              <w:rPr>
                <w:sz w:val="20"/>
                <w:szCs w:val="20"/>
              </w:rPr>
            </w:pPr>
            <w:r w:rsidRPr="329AD631">
              <w:rPr>
                <w:sz w:val="20"/>
                <w:szCs w:val="20"/>
              </w:rPr>
              <w:t>$</w:t>
            </w:r>
            <w:r w:rsidRPr="329AD631" w:rsidR="35A43917">
              <w:rPr>
                <w:sz w:val="20"/>
                <w:szCs w:val="20"/>
              </w:rPr>
              <w:t>28.72</w:t>
            </w:r>
          </w:p>
        </w:tc>
        <w:tc>
          <w:tcPr>
            <w:tcW w:w="2070" w:type="dxa"/>
            <w:vAlign w:val="center"/>
          </w:tcPr>
          <w:p w:rsidR="00727A57" w:rsidRPr="00E348D1" w14:paraId="0EB01558" w14:textId="5E045E55">
            <w:pPr>
              <w:keepNext/>
              <w:keepLines/>
              <w:adjustRightInd w:val="0"/>
              <w:contextualSpacing/>
              <w:jc w:val="center"/>
              <w:rPr>
                <w:sz w:val="20"/>
                <w:szCs w:val="20"/>
              </w:rPr>
            </w:pPr>
            <w:r w:rsidRPr="329AD631">
              <w:rPr>
                <w:sz w:val="20"/>
                <w:szCs w:val="20"/>
              </w:rPr>
              <w:t>$</w:t>
            </w:r>
            <w:r w:rsidRPr="329AD631" w:rsidR="070727AD">
              <w:rPr>
                <w:sz w:val="20"/>
                <w:szCs w:val="20"/>
              </w:rPr>
              <w:t>28.72</w:t>
            </w:r>
          </w:p>
        </w:tc>
        <w:tc>
          <w:tcPr>
            <w:tcW w:w="1705" w:type="dxa"/>
            <w:vAlign w:val="center"/>
          </w:tcPr>
          <w:p w:rsidR="00727A57" w:rsidRPr="00E348D1" w14:paraId="142F911C" w14:textId="68A3BB84">
            <w:pPr>
              <w:keepNext/>
              <w:keepLines/>
              <w:adjustRightInd w:val="0"/>
              <w:contextualSpacing/>
              <w:jc w:val="center"/>
              <w:rPr>
                <w:sz w:val="20"/>
                <w:szCs w:val="20"/>
              </w:rPr>
            </w:pPr>
            <w:r w:rsidRPr="329AD631">
              <w:rPr>
                <w:sz w:val="20"/>
                <w:szCs w:val="20"/>
              </w:rPr>
              <w:t>$</w:t>
            </w:r>
            <w:r w:rsidRPr="329AD631" w:rsidR="070727AD">
              <w:rPr>
                <w:sz w:val="20"/>
                <w:szCs w:val="20"/>
              </w:rPr>
              <w:t>57.44</w:t>
            </w:r>
          </w:p>
        </w:tc>
      </w:tr>
    </w:tbl>
    <w:p w:rsidR="00727A57" w:rsidRPr="00E348D1" w:rsidP="00111A0C" w14:paraId="09EAD43F" w14:textId="3897451F">
      <w:pPr>
        <w:pStyle w:val="ListContinue"/>
        <w:spacing w:before="240" w:after="240"/>
        <w:contextualSpacing w:val="0"/>
      </w:pPr>
      <w:r>
        <w:t>We estimate</w:t>
      </w:r>
      <w:r w:rsidR="4837E950">
        <w:t>d</w:t>
      </w:r>
      <w:r>
        <w:t xml:space="preserve"> that the total cost w</w:t>
      </w:r>
      <w:r w:rsidR="4837E950">
        <w:t>ill</w:t>
      </w:r>
      <w:r>
        <w:t xml:space="preserve"> </w:t>
      </w:r>
      <w:r w:rsidR="6A1AF073">
        <w:t xml:space="preserve">decrease </w:t>
      </w:r>
      <w:r>
        <w:t>by $</w:t>
      </w:r>
      <w:r w:rsidR="21C4F42D">
        <w:t>184</w:t>
      </w:r>
      <w:r w:rsidR="584018F2">
        <w:t>,</w:t>
      </w:r>
      <w:r w:rsidR="21C4F42D">
        <w:t>643.4</w:t>
      </w:r>
      <w:r w:rsidR="0C8501E0">
        <w:t>0</w:t>
      </w:r>
      <w:r>
        <w:t xml:space="preserve"> for all </w:t>
      </w:r>
      <w:r w:rsidR="403973D4">
        <w:t>LTCH</w:t>
      </w:r>
      <w:r>
        <w:t>s annually ($</w:t>
      </w:r>
      <w:r w:rsidR="27B81047">
        <w:t>70.10</w:t>
      </w:r>
      <w:r>
        <w:t xml:space="preserve"> x </w:t>
      </w:r>
      <w:r w:rsidR="7D2FDE29">
        <w:t xml:space="preserve">-2,601 </w:t>
      </w:r>
      <w:r w:rsidR="403973D4">
        <w:t>hours</w:t>
      </w:r>
      <w:r w:rsidR="3B5E0A07">
        <w:t xml:space="preserve"> </w:t>
      </w:r>
      <w:r w:rsidR="3FCA9A8B">
        <w:t>for four items on admission</w:t>
      </w:r>
      <w:r>
        <w:t>) + ($</w:t>
      </w:r>
      <w:r w:rsidR="27B81047">
        <w:t>70.10</w:t>
      </w:r>
      <w:r>
        <w:t xml:space="preserve"> x </w:t>
      </w:r>
      <w:r w:rsidR="1E2D8E24">
        <w:t>-33</w:t>
      </w:r>
      <w:r w:rsidR="403973D4">
        <w:t xml:space="preserve"> </w:t>
      </w:r>
      <w:r>
        <w:t>hours</w:t>
      </w:r>
      <w:r w:rsidR="3FCA9A8B">
        <w:t xml:space="preserve"> for one item on the expired </w:t>
      </w:r>
      <w:r w:rsidR="5AD9CD05">
        <w:t>assessment</w:t>
      </w:r>
      <w:r>
        <w:t>), or $</w:t>
      </w:r>
      <w:r w:rsidR="2D22D7E6">
        <w:t>55</w:t>
      </w:r>
      <w:r w:rsidR="4438744B">
        <w:t>9</w:t>
      </w:r>
      <w:r w:rsidR="2D22D7E6">
        <w:t>.5</w:t>
      </w:r>
      <w:r w:rsidR="21BE88DF">
        <w:t>3</w:t>
      </w:r>
      <w:r>
        <w:t xml:space="preserve"> per </w:t>
      </w:r>
      <w:r w:rsidR="6808F0CA">
        <w:t>LTCH</w:t>
      </w:r>
      <w:r>
        <w:t xml:space="preserve"> annually ($</w:t>
      </w:r>
      <w:r w:rsidRPr="329AD631" w:rsidR="2A27AC56">
        <w:rPr>
          <w:rFonts w:eastAsia="Times New Roman" w:cs="Times New Roman"/>
          <w:color w:val="000000" w:themeColor="text1"/>
        </w:rPr>
        <w:t>184,643.4</w:t>
      </w:r>
      <w:r w:rsidR="0E234DDB">
        <w:t xml:space="preserve">0 </w:t>
      </w:r>
      <w:r>
        <w:t>total</w:t>
      </w:r>
      <w:r w:rsidR="2382DB01">
        <w:t xml:space="preserve"> </w:t>
      </w:r>
      <w:r w:rsidR="3B07E6BA">
        <w:t>decrease</w:t>
      </w:r>
      <w:r>
        <w:t>/</w:t>
      </w:r>
      <w:r w:rsidR="6808F0CA">
        <w:t>3</w:t>
      </w:r>
      <w:r w:rsidR="4837E950">
        <w:t>30</w:t>
      </w:r>
      <w:r>
        <w:t xml:space="preserve"> </w:t>
      </w:r>
      <w:r w:rsidR="6808F0CA">
        <w:t>LTCH</w:t>
      </w:r>
      <w:r>
        <w:t xml:space="preserve">s) based on the </w:t>
      </w:r>
      <w:r w:rsidR="311ACF83">
        <w:t xml:space="preserve">finalized </w:t>
      </w:r>
      <w:r w:rsidRPr="329AD631" w:rsidR="74626F41">
        <w:rPr>
          <w:color w:val="000000" w:themeColor="text1"/>
        </w:rPr>
        <w:t xml:space="preserve">removal of </w:t>
      </w:r>
      <w:r>
        <w:t xml:space="preserve">four items </w:t>
      </w:r>
      <w:r w:rsidR="74626F41">
        <w:t xml:space="preserve">on the admission assessment and </w:t>
      </w:r>
      <w:r w:rsidR="2BFF0DC4">
        <w:t>finalized</w:t>
      </w:r>
      <w:r w:rsidR="166F606B">
        <w:t xml:space="preserve"> </w:t>
      </w:r>
      <w:r w:rsidR="74626F41">
        <w:t xml:space="preserve">removal of one item on the expired assessment. </w:t>
      </w:r>
    </w:p>
    <w:p w:rsidR="00D558AF" w:rsidRPr="00E348D1" w:rsidP="00D558AF" w14:paraId="536DEB39" w14:textId="70A29D96">
      <w:pPr>
        <w:pStyle w:val="ListContinue"/>
        <w:contextualSpacing w:val="0"/>
        <w:rPr>
          <w:b/>
          <w:bCs/>
          <w:color w:val="000000" w:themeColor="text1"/>
          <w:u w:val="single"/>
        </w:rPr>
      </w:pPr>
      <w:bookmarkStart w:id="122" w:name="_Hlk197606797"/>
      <w:r w:rsidRPr="329AD631">
        <w:rPr>
          <w:b/>
          <w:bCs/>
          <w:color w:val="000000" w:themeColor="text1"/>
          <w:u w:val="single"/>
        </w:rPr>
        <w:t>Burden Hours and Cost Calculation for LCDS V5.</w:t>
      </w:r>
      <w:r w:rsidRPr="329AD631" w:rsidR="6B68D281">
        <w:rPr>
          <w:b/>
          <w:bCs/>
          <w:color w:val="000000" w:themeColor="text1"/>
          <w:u w:val="single"/>
        </w:rPr>
        <w:t>3</w:t>
      </w:r>
      <w:r w:rsidRPr="329AD631">
        <w:rPr>
          <w:b/>
          <w:bCs/>
          <w:color w:val="000000" w:themeColor="text1"/>
          <w:u w:val="single"/>
        </w:rPr>
        <w:t xml:space="preserve"> for the FY 202</w:t>
      </w:r>
      <w:r w:rsidRPr="329AD631" w:rsidR="6808F0CA">
        <w:rPr>
          <w:b/>
          <w:bCs/>
          <w:color w:val="000000" w:themeColor="text1"/>
          <w:u w:val="single"/>
        </w:rPr>
        <w:t>8</w:t>
      </w:r>
      <w:r w:rsidRPr="329AD631">
        <w:rPr>
          <w:b/>
          <w:bCs/>
          <w:color w:val="000000" w:themeColor="text1"/>
          <w:u w:val="single"/>
        </w:rPr>
        <w:t xml:space="preserve"> LTCH QRP</w:t>
      </w:r>
      <w:bookmarkEnd w:id="122"/>
      <w:r w:rsidRPr="329AD631">
        <w:rPr>
          <w:b/>
          <w:bCs/>
          <w:color w:val="000000" w:themeColor="text1"/>
          <w:u w:val="single"/>
        </w:rPr>
        <w:t>:</w:t>
      </w:r>
    </w:p>
    <w:tbl>
      <w:tblPr>
        <w:tblStyle w:val="TableGrid"/>
        <w:tblCaption w:val="Burden Hours and Cost Calculation for LCDS V5.3 for the FY 2028 LTCH QRP"/>
        <w:tblDescription w:val="Burden Hours and Cost Calculation for LCDS V5.3 for the FY 2028 LTCH QRP; 2 columns and 8 rows including header row; from left to right: Average number of LTCHs in U.S. in FY 2023, 330"/>
        <w:tblW w:w="0" w:type="auto"/>
        <w:tblInd w:w="445" w:type="dxa"/>
        <w:tblLook w:val="04A0"/>
      </w:tblPr>
      <w:tblGrid>
        <w:gridCol w:w="6599"/>
        <w:gridCol w:w="2398"/>
      </w:tblGrid>
      <w:tr w14:paraId="1B523788" w14:textId="77777777" w:rsidTr="329AD631">
        <w:tblPrEx>
          <w:tblW w:w="0" w:type="auto"/>
          <w:tblInd w:w="445" w:type="dxa"/>
          <w:tblLook w:val="04A0"/>
        </w:tblPrEx>
        <w:tc>
          <w:tcPr>
            <w:tcW w:w="6599" w:type="dxa"/>
          </w:tcPr>
          <w:p w:rsidR="00D558AF" w:rsidRPr="00E348D1" w:rsidP="006F6AC3" w14:paraId="3AE5DDC6" w14:textId="424FF020">
            <w:pPr>
              <w:pStyle w:val="ListContinue"/>
              <w:spacing w:after="0"/>
              <w:ind w:left="0"/>
              <w:rPr>
                <w:color w:val="000000" w:themeColor="text1"/>
              </w:rPr>
            </w:pPr>
            <w:r w:rsidRPr="329AD631">
              <w:rPr>
                <w:color w:val="000000" w:themeColor="text1"/>
              </w:rPr>
              <w:t xml:space="preserve">Average number of </w:t>
            </w:r>
            <w:r w:rsidRPr="329AD631" w:rsidR="030044F2">
              <w:rPr>
                <w:color w:val="000000" w:themeColor="text1"/>
              </w:rPr>
              <w:t>LTCH</w:t>
            </w:r>
            <w:r w:rsidRPr="329AD631">
              <w:rPr>
                <w:color w:val="000000" w:themeColor="text1"/>
              </w:rPr>
              <w:t xml:space="preserve">s in U.S. in </w:t>
            </w:r>
            <w:r w:rsidRPr="329AD631" w:rsidR="6808F0CA">
              <w:rPr>
                <w:color w:val="000000" w:themeColor="text1"/>
              </w:rPr>
              <w:t xml:space="preserve">FY </w:t>
            </w:r>
            <w:r w:rsidRPr="329AD631">
              <w:rPr>
                <w:color w:val="000000" w:themeColor="text1"/>
              </w:rPr>
              <w:t>202</w:t>
            </w:r>
            <w:r w:rsidRPr="329AD631" w:rsidR="090E700F">
              <w:rPr>
                <w:color w:val="000000" w:themeColor="text1"/>
              </w:rPr>
              <w:t>3</w:t>
            </w:r>
          </w:p>
        </w:tc>
        <w:tc>
          <w:tcPr>
            <w:tcW w:w="2398" w:type="dxa"/>
          </w:tcPr>
          <w:p w:rsidR="00D558AF" w:rsidRPr="00E348D1" w:rsidP="006F6AC3" w14:paraId="1F79B645" w14:textId="24CC049C">
            <w:pPr>
              <w:pStyle w:val="ListContinue"/>
              <w:spacing w:after="0"/>
              <w:ind w:left="0"/>
              <w:jc w:val="right"/>
              <w:rPr>
                <w:color w:val="000000" w:themeColor="text1"/>
              </w:rPr>
            </w:pPr>
            <w:r w:rsidRPr="329AD631">
              <w:rPr>
                <w:color w:val="000000" w:themeColor="text1"/>
              </w:rPr>
              <w:t>330</w:t>
            </w:r>
          </w:p>
        </w:tc>
      </w:tr>
      <w:tr w14:paraId="10A446DF" w14:textId="77777777" w:rsidTr="329AD631">
        <w:tblPrEx>
          <w:tblW w:w="0" w:type="auto"/>
          <w:tblInd w:w="445" w:type="dxa"/>
          <w:tblLook w:val="04A0"/>
        </w:tblPrEx>
        <w:tc>
          <w:tcPr>
            <w:tcW w:w="6599" w:type="dxa"/>
          </w:tcPr>
          <w:p w:rsidR="00D558AF" w:rsidRPr="00E348D1" w:rsidP="006F6AC3" w14:paraId="3C29144E" w14:textId="32891875">
            <w:pPr>
              <w:pStyle w:val="ListContinue"/>
              <w:spacing w:after="0"/>
              <w:ind w:left="0"/>
              <w:rPr>
                <w:color w:val="000000" w:themeColor="text1"/>
              </w:rPr>
            </w:pPr>
            <w:r w:rsidRPr="329AD631">
              <w:rPr>
                <w:color w:val="000000" w:themeColor="text1"/>
              </w:rPr>
              <w:t xml:space="preserve">Average number of </w:t>
            </w:r>
            <w:r w:rsidRPr="329AD631" w:rsidR="5F928359">
              <w:rPr>
                <w:color w:val="000000" w:themeColor="text1"/>
              </w:rPr>
              <w:t>LCDS</w:t>
            </w:r>
            <w:r w:rsidRPr="329AD631">
              <w:rPr>
                <w:color w:val="000000" w:themeColor="text1"/>
              </w:rPr>
              <w:t xml:space="preserve"> admission </w:t>
            </w:r>
            <w:r w:rsidRPr="329AD631" w:rsidR="60AAC18C">
              <w:rPr>
                <w:color w:val="000000" w:themeColor="text1"/>
              </w:rPr>
              <w:t>assessments</w:t>
            </w:r>
            <w:r w:rsidRPr="329AD631">
              <w:rPr>
                <w:color w:val="000000" w:themeColor="text1"/>
              </w:rPr>
              <w:t xml:space="preserve"> submitted per each </w:t>
            </w:r>
            <w:r w:rsidRPr="329AD631" w:rsidR="5F928359">
              <w:rPr>
                <w:color w:val="000000" w:themeColor="text1"/>
              </w:rPr>
              <w:t xml:space="preserve">LTCH </w:t>
            </w:r>
            <w:r w:rsidRPr="329AD631" w:rsidR="652A8792">
              <w:rPr>
                <w:color w:val="000000" w:themeColor="text1"/>
              </w:rPr>
              <w:t xml:space="preserve">in </w:t>
            </w:r>
            <w:r w:rsidRPr="329AD631">
              <w:rPr>
                <w:color w:val="000000" w:themeColor="text1"/>
              </w:rPr>
              <w:t>FY 202</w:t>
            </w:r>
            <w:r w:rsidRPr="329AD631" w:rsidR="090E700F">
              <w:rPr>
                <w:color w:val="000000" w:themeColor="text1"/>
              </w:rPr>
              <w:t>3</w:t>
            </w:r>
          </w:p>
        </w:tc>
        <w:tc>
          <w:tcPr>
            <w:tcW w:w="2398" w:type="dxa"/>
            <w:vAlign w:val="center"/>
          </w:tcPr>
          <w:p w:rsidR="00D558AF" w:rsidRPr="00E348D1" w:rsidP="006F6AC3" w14:paraId="0EFCBB26" w14:textId="41D9A239">
            <w:pPr>
              <w:pStyle w:val="ListContinue"/>
              <w:spacing w:after="0"/>
              <w:ind w:left="0"/>
              <w:jc w:val="right"/>
              <w:rPr>
                <w:color w:val="000000" w:themeColor="text1"/>
              </w:rPr>
            </w:pPr>
            <w:r w:rsidRPr="329AD631">
              <w:rPr>
                <w:color w:val="000000" w:themeColor="text1"/>
              </w:rPr>
              <w:t>394</w:t>
            </w:r>
          </w:p>
        </w:tc>
      </w:tr>
      <w:tr w14:paraId="0215CDA1" w14:textId="77777777" w:rsidTr="329AD631">
        <w:tblPrEx>
          <w:tblW w:w="0" w:type="auto"/>
          <w:tblInd w:w="445" w:type="dxa"/>
          <w:tblLook w:val="04A0"/>
        </w:tblPrEx>
        <w:tc>
          <w:tcPr>
            <w:tcW w:w="6599" w:type="dxa"/>
          </w:tcPr>
          <w:p w:rsidR="00C2395F" w:rsidRPr="00E348D1" w:rsidP="006F6AC3" w14:paraId="4288341A" w14:textId="52792889">
            <w:pPr>
              <w:pStyle w:val="ListContinue"/>
              <w:spacing w:after="0"/>
              <w:ind w:left="0"/>
              <w:rPr>
                <w:color w:val="000000" w:themeColor="text1"/>
              </w:rPr>
            </w:pPr>
            <w:r w:rsidRPr="329AD631">
              <w:rPr>
                <w:color w:val="000000" w:themeColor="text1"/>
              </w:rPr>
              <w:t xml:space="preserve">Average number of LCDS </w:t>
            </w:r>
            <w:r w:rsidRPr="329AD631" w:rsidR="772A86C8">
              <w:rPr>
                <w:color w:val="000000" w:themeColor="text1"/>
              </w:rPr>
              <w:t>expired</w:t>
            </w:r>
            <w:r w:rsidRPr="329AD631">
              <w:rPr>
                <w:color w:val="000000" w:themeColor="text1"/>
              </w:rPr>
              <w:t xml:space="preserve"> assessments submitted per each LTCH </w:t>
            </w:r>
            <w:r w:rsidRPr="329AD631" w:rsidR="652A8792">
              <w:rPr>
                <w:color w:val="000000" w:themeColor="text1"/>
              </w:rPr>
              <w:t>in FY 2023</w:t>
            </w:r>
          </w:p>
        </w:tc>
        <w:tc>
          <w:tcPr>
            <w:tcW w:w="2398" w:type="dxa"/>
            <w:vAlign w:val="center"/>
          </w:tcPr>
          <w:p w:rsidR="00C2395F" w:rsidRPr="00E348D1" w:rsidP="006F6AC3" w14:paraId="7E439771" w14:textId="0D14F899">
            <w:pPr>
              <w:pStyle w:val="ListContinue"/>
              <w:spacing w:after="0"/>
              <w:ind w:left="0"/>
              <w:jc w:val="right"/>
              <w:rPr>
                <w:color w:val="000000" w:themeColor="text1"/>
              </w:rPr>
            </w:pPr>
            <w:r w:rsidRPr="329AD631">
              <w:rPr>
                <w:color w:val="000000" w:themeColor="text1"/>
              </w:rPr>
              <w:t>20</w:t>
            </w:r>
          </w:p>
        </w:tc>
      </w:tr>
      <w:tr w14:paraId="14370CB7" w14:textId="77777777" w:rsidTr="329AD631">
        <w:tblPrEx>
          <w:tblW w:w="0" w:type="auto"/>
          <w:tblInd w:w="445" w:type="dxa"/>
          <w:tblLook w:val="04A0"/>
        </w:tblPrEx>
        <w:tc>
          <w:tcPr>
            <w:tcW w:w="6599" w:type="dxa"/>
          </w:tcPr>
          <w:p w:rsidR="00D558AF" w:rsidRPr="00E348D1" w:rsidP="006F6AC3" w14:paraId="093F96FB" w14:textId="428A44F8">
            <w:pPr>
              <w:pStyle w:val="ListContinue"/>
              <w:spacing w:after="0"/>
              <w:ind w:left="0"/>
              <w:rPr>
                <w:color w:val="000000" w:themeColor="text1"/>
              </w:rPr>
            </w:pPr>
            <w:r w:rsidRPr="329AD631">
              <w:rPr>
                <w:color w:val="000000" w:themeColor="text1"/>
              </w:rPr>
              <w:t xml:space="preserve">Average number of </w:t>
            </w:r>
            <w:r w:rsidRPr="329AD631" w:rsidR="5F928359">
              <w:rPr>
                <w:color w:val="000000" w:themeColor="text1"/>
              </w:rPr>
              <w:t>LCDS</w:t>
            </w:r>
            <w:r w:rsidRPr="329AD631">
              <w:rPr>
                <w:color w:val="000000" w:themeColor="text1"/>
              </w:rPr>
              <w:t xml:space="preserve"> admission </w:t>
            </w:r>
            <w:r w:rsidRPr="329AD631" w:rsidR="7090207D">
              <w:rPr>
                <w:color w:val="000000" w:themeColor="text1"/>
              </w:rPr>
              <w:t xml:space="preserve">assessments </w:t>
            </w:r>
            <w:r w:rsidRPr="329AD631">
              <w:rPr>
                <w:color w:val="000000" w:themeColor="text1"/>
              </w:rPr>
              <w:t xml:space="preserve">submitted for all </w:t>
            </w:r>
            <w:r w:rsidRPr="329AD631" w:rsidR="5F928359">
              <w:rPr>
                <w:color w:val="000000" w:themeColor="text1"/>
              </w:rPr>
              <w:t>LTCH</w:t>
            </w:r>
            <w:r w:rsidRPr="329AD631">
              <w:rPr>
                <w:color w:val="000000" w:themeColor="text1"/>
              </w:rPr>
              <w:t xml:space="preserve">s </w:t>
            </w:r>
            <w:r w:rsidRPr="329AD631" w:rsidR="652A8792">
              <w:rPr>
                <w:color w:val="000000" w:themeColor="text1"/>
              </w:rPr>
              <w:t>in FY 202</w:t>
            </w:r>
            <w:r w:rsidRPr="329AD631" w:rsidR="090E700F">
              <w:rPr>
                <w:color w:val="000000" w:themeColor="text1"/>
              </w:rPr>
              <w:t>3</w:t>
            </w:r>
          </w:p>
        </w:tc>
        <w:tc>
          <w:tcPr>
            <w:tcW w:w="2398" w:type="dxa"/>
            <w:vAlign w:val="center"/>
          </w:tcPr>
          <w:p w:rsidR="00D558AF" w:rsidRPr="00E348D1" w:rsidP="006F6AC3" w14:paraId="678FD6F9" w14:textId="00A550C1">
            <w:pPr>
              <w:pStyle w:val="ListContinue"/>
              <w:spacing w:after="0"/>
              <w:ind w:left="0"/>
              <w:jc w:val="right"/>
              <w:rPr>
                <w:color w:val="000000" w:themeColor="text1"/>
              </w:rPr>
            </w:pPr>
            <w:r w:rsidRPr="329AD631">
              <w:rPr>
                <w:color w:val="000000" w:themeColor="text1"/>
              </w:rPr>
              <w:t>130,050</w:t>
            </w:r>
          </w:p>
        </w:tc>
      </w:tr>
      <w:tr w14:paraId="67740238" w14:textId="77777777" w:rsidTr="329AD631">
        <w:tblPrEx>
          <w:tblW w:w="0" w:type="auto"/>
          <w:tblInd w:w="445" w:type="dxa"/>
          <w:tblLook w:val="04A0"/>
        </w:tblPrEx>
        <w:trPr>
          <w:trHeight w:val="300"/>
        </w:trPr>
        <w:tc>
          <w:tcPr>
            <w:tcW w:w="6599" w:type="dxa"/>
          </w:tcPr>
          <w:p w:rsidR="002749FE" w:rsidRPr="00E348D1" w:rsidP="006F6AC3" w14:paraId="31331EAA" w14:textId="406F796C">
            <w:pPr>
              <w:pStyle w:val="ListContinue"/>
              <w:spacing w:after="0"/>
              <w:ind w:left="0"/>
              <w:rPr>
                <w:color w:val="000000" w:themeColor="text1"/>
              </w:rPr>
            </w:pPr>
            <w:r w:rsidRPr="329AD631">
              <w:rPr>
                <w:color w:val="000000" w:themeColor="text1"/>
              </w:rPr>
              <w:t xml:space="preserve">Current Hours for each LTCH annually resulting from the LTCH QRP </w:t>
            </w:r>
            <w:r w:rsidRPr="329AD631" w:rsidR="7EE3CADB">
              <w:rPr>
                <w:color w:val="000000" w:themeColor="text1"/>
              </w:rPr>
              <w:t xml:space="preserve">finalized </w:t>
            </w:r>
            <w:r w:rsidRPr="329AD631" w:rsidR="208289A7">
              <w:rPr>
                <w:color w:val="000000" w:themeColor="text1"/>
              </w:rPr>
              <w:t>changes to</w:t>
            </w:r>
            <w:r w:rsidRPr="329AD631">
              <w:rPr>
                <w:color w:val="000000" w:themeColor="text1"/>
              </w:rPr>
              <w:t xml:space="preserve"> LCDS submissions</w:t>
            </w:r>
          </w:p>
        </w:tc>
        <w:tc>
          <w:tcPr>
            <w:tcW w:w="2398" w:type="dxa"/>
            <w:vAlign w:val="center"/>
          </w:tcPr>
          <w:p w:rsidR="002749FE" w:rsidRPr="00E348D1" w:rsidP="006F6AC3" w14:paraId="112C3182" w14:textId="37C365F9">
            <w:pPr>
              <w:pStyle w:val="ListContinue"/>
              <w:spacing w:after="0"/>
              <w:ind w:left="0"/>
              <w:jc w:val="right"/>
              <w:rPr>
                <w:color w:val="000000" w:themeColor="text1"/>
              </w:rPr>
            </w:pPr>
            <w:r w:rsidRPr="329AD631">
              <w:rPr>
                <w:color w:val="000000" w:themeColor="text1"/>
              </w:rPr>
              <w:t>-</w:t>
            </w:r>
            <w:r w:rsidRPr="329AD631" w:rsidR="173EB02A">
              <w:rPr>
                <w:color w:val="000000" w:themeColor="text1"/>
              </w:rPr>
              <w:t>2634</w:t>
            </w:r>
          </w:p>
        </w:tc>
      </w:tr>
      <w:tr w14:paraId="2ACE42BC" w14:textId="77777777" w:rsidTr="329AD631">
        <w:tblPrEx>
          <w:tblW w:w="0" w:type="auto"/>
          <w:tblInd w:w="445" w:type="dxa"/>
          <w:tblLook w:val="04A0"/>
        </w:tblPrEx>
        <w:tc>
          <w:tcPr>
            <w:tcW w:w="6599" w:type="dxa"/>
          </w:tcPr>
          <w:p w:rsidR="00D558AF" w:rsidRPr="00E348D1" w:rsidP="006F6AC3" w14:paraId="1D776614" w14:textId="66C8FFBF">
            <w:pPr>
              <w:pStyle w:val="ListContinue"/>
              <w:spacing w:after="0"/>
              <w:ind w:left="0"/>
              <w:rPr>
                <w:color w:val="000000" w:themeColor="text1"/>
              </w:rPr>
            </w:pPr>
            <w:r w:rsidRPr="329AD631">
              <w:rPr>
                <w:color w:val="000000" w:themeColor="text1"/>
              </w:rPr>
              <w:t xml:space="preserve">Decrease </w:t>
            </w:r>
            <w:r w:rsidRPr="329AD631" w:rsidR="1DCD05CF">
              <w:rPr>
                <w:color w:val="000000" w:themeColor="text1"/>
              </w:rPr>
              <w:t>in Hours for each</w:t>
            </w:r>
            <w:r w:rsidRPr="329AD631" w:rsidR="1DDA49E1">
              <w:rPr>
                <w:color w:val="000000" w:themeColor="text1"/>
              </w:rPr>
              <w:t xml:space="preserve"> LTCH</w:t>
            </w:r>
            <w:r w:rsidRPr="329AD631" w:rsidR="1DCD05CF">
              <w:rPr>
                <w:color w:val="000000" w:themeColor="text1"/>
              </w:rPr>
              <w:t xml:space="preserve"> annually</w:t>
            </w:r>
            <w:r w:rsidRPr="329AD631" w:rsidR="5270A69E">
              <w:rPr>
                <w:color w:val="000000" w:themeColor="text1"/>
              </w:rPr>
              <w:t xml:space="preserve"> resulting from </w:t>
            </w:r>
            <w:r w:rsidRPr="329AD631" w:rsidR="28DD1493">
              <w:rPr>
                <w:color w:val="000000" w:themeColor="text1"/>
              </w:rPr>
              <w:t xml:space="preserve">finalizing </w:t>
            </w:r>
            <w:r w:rsidRPr="329AD631" w:rsidR="5270A69E">
              <w:rPr>
                <w:color w:val="000000" w:themeColor="text1"/>
              </w:rPr>
              <w:t xml:space="preserve">the </w:t>
            </w:r>
            <w:r w:rsidR="6808F0CA">
              <w:t xml:space="preserve">proposal to </w:t>
            </w:r>
            <w:r w:rsidRPr="329AD631">
              <w:rPr>
                <w:color w:val="000000" w:themeColor="text1"/>
              </w:rPr>
              <w:t>remove</w:t>
            </w:r>
            <w:r w:rsidRPr="329AD631" w:rsidR="6808F0CA">
              <w:rPr>
                <w:color w:val="000000" w:themeColor="text1"/>
              </w:rPr>
              <w:t xml:space="preserve"> </w:t>
            </w:r>
            <w:r w:rsidR="6808F0CA">
              <w:t xml:space="preserve">four standardized patient assessment data elements and to </w:t>
            </w:r>
            <w:r>
              <w:t xml:space="preserve">remove </w:t>
            </w:r>
            <w:r w:rsidR="7221BE20">
              <w:t>the Patient/Resident COVID-19 i</w:t>
            </w:r>
            <w:r w:rsidR="383C047A">
              <w:t>tem from the Expired Assessment</w:t>
            </w:r>
            <w:r w:rsidR="6808F0CA">
              <w:t xml:space="preserve"> </w:t>
            </w:r>
          </w:p>
        </w:tc>
        <w:tc>
          <w:tcPr>
            <w:tcW w:w="2398" w:type="dxa"/>
            <w:vAlign w:val="center"/>
          </w:tcPr>
          <w:p w:rsidR="00D558AF" w:rsidRPr="00E348D1" w:rsidP="006F6AC3" w14:paraId="0893D7E6" w14:textId="3C2282A6">
            <w:pPr>
              <w:pStyle w:val="ListContinue"/>
              <w:spacing w:after="0"/>
              <w:ind w:left="0"/>
              <w:jc w:val="right"/>
              <w:rPr>
                <w:color w:val="000000" w:themeColor="text1"/>
              </w:rPr>
            </w:pPr>
            <w:r w:rsidRPr="329AD631">
              <w:rPr>
                <w:color w:val="000000" w:themeColor="text1"/>
              </w:rPr>
              <w:t>-</w:t>
            </w:r>
            <w:r w:rsidRPr="329AD631" w:rsidR="5E4D903A">
              <w:rPr>
                <w:color w:val="000000" w:themeColor="text1"/>
              </w:rPr>
              <w:t>8</w:t>
            </w:r>
          </w:p>
        </w:tc>
      </w:tr>
      <w:tr w14:paraId="0D755862" w14:textId="77777777" w:rsidTr="329AD631">
        <w:tblPrEx>
          <w:tblW w:w="0" w:type="auto"/>
          <w:tblInd w:w="445" w:type="dxa"/>
          <w:tblLook w:val="04A0"/>
        </w:tblPrEx>
        <w:tc>
          <w:tcPr>
            <w:tcW w:w="6599" w:type="dxa"/>
            <w:shd w:val="clear" w:color="auto" w:fill="000000" w:themeFill="text1"/>
          </w:tcPr>
          <w:p w:rsidR="00D558AF" w:rsidRPr="00E348D1" w:rsidP="329AD631" w14:paraId="7243AEFE" w14:textId="226ACC98">
            <w:pPr>
              <w:pStyle w:val="ListContinue"/>
              <w:spacing w:after="0"/>
              <w:ind w:left="0"/>
              <w:rPr>
                <w:color w:val="FF0000"/>
                <w:sz w:val="10"/>
                <w:szCs w:val="10"/>
              </w:rPr>
            </w:pPr>
            <w:r w:rsidRPr="329AD631">
              <w:rPr>
                <w:color w:val="000000" w:themeColor="text1"/>
                <w:sz w:val="10"/>
                <w:szCs w:val="10"/>
              </w:rPr>
              <w:t>No data</w:t>
            </w:r>
          </w:p>
        </w:tc>
        <w:tc>
          <w:tcPr>
            <w:tcW w:w="2398" w:type="dxa"/>
            <w:shd w:val="clear" w:color="auto" w:fill="000000" w:themeFill="text1"/>
          </w:tcPr>
          <w:p w:rsidR="00D558AF" w:rsidRPr="00E348D1" w:rsidP="329AD631" w14:paraId="299D2A87" w14:textId="033DE3BF">
            <w:pPr>
              <w:pStyle w:val="ListContinue"/>
              <w:spacing w:after="0"/>
              <w:ind w:left="0"/>
              <w:rPr>
                <w:color w:val="FF0000"/>
                <w:sz w:val="10"/>
                <w:szCs w:val="10"/>
              </w:rPr>
            </w:pPr>
            <w:r w:rsidRPr="329AD631">
              <w:rPr>
                <w:color w:val="000000" w:themeColor="text1"/>
                <w:sz w:val="10"/>
                <w:szCs w:val="10"/>
              </w:rPr>
              <w:t>No data</w:t>
            </w:r>
          </w:p>
        </w:tc>
      </w:tr>
      <w:tr w14:paraId="3B94C212" w14:textId="77777777" w:rsidTr="329AD631">
        <w:tblPrEx>
          <w:tblW w:w="0" w:type="auto"/>
          <w:tblInd w:w="445" w:type="dxa"/>
          <w:tblLook w:val="04A0"/>
        </w:tblPrEx>
        <w:tc>
          <w:tcPr>
            <w:tcW w:w="6599" w:type="dxa"/>
          </w:tcPr>
          <w:p w:rsidR="00EA2048" w:rsidRPr="00E348D1" w:rsidP="00EA2048" w14:paraId="69CC6B2F" w14:textId="2907D44F">
            <w:pPr>
              <w:pStyle w:val="ListContinue"/>
              <w:spacing w:after="0"/>
              <w:ind w:left="0"/>
              <w:rPr>
                <w:color w:val="000000" w:themeColor="text1"/>
              </w:rPr>
            </w:pPr>
            <w:r w:rsidRPr="329AD631">
              <w:rPr>
                <w:color w:val="000000" w:themeColor="text1"/>
              </w:rPr>
              <w:t>Change in Annual Cost for each LTCH for the FY 202</w:t>
            </w:r>
            <w:r w:rsidRPr="329AD631" w:rsidR="5FB5E6F6">
              <w:rPr>
                <w:color w:val="000000" w:themeColor="text1"/>
              </w:rPr>
              <w:t>8</w:t>
            </w:r>
            <w:r w:rsidRPr="329AD631">
              <w:rPr>
                <w:color w:val="000000" w:themeColor="text1"/>
              </w:rPr>
              <w:t xml:space="preserve"> LTCH QRP</w:t>
            </w:r>
          </w:p>
        </w:tc>
        <w:tc>
          <w:tcPr>
            <w:tcW w:w="2398" w:type="dxa"/>
            <w:vAlign w:val="center"/>
          </w:tcPr>
          <w:p w:rsidR="00EA2048" w:rsidRPr="00E348D1" w:rsidP="00EA2048" w14:paraId="6238E421" w14:textId="1A2036DE">
            <w:pPr>
              <w:pStyle w:val="ListContinue"/>
              <w:spacing w:after="0"/>
              <w:ind w:left="0"/>
              <w:jc w:val="right"/>
              <w:rPr>
                <w:color w:val="000000" w:themeColor="text1"/>
              </w:rPr>
            </w:pPr>
            <w:r w:rsidRPr="329AD631">
              <w:rPr>
                <w:color w:val="000000" w:themeColor="text1"/>
              </w:rPr>
              <w:t>$</w:t>
            </w:r>
            <w:r w:rsidRPr="329AD631" w:rsidR="128645DD">
              <w:rPr>
                <w:color w:val="000000" w:themeColor="text1"/>
              </w:rPr>
              <w:t>5</w:t>
            </w:r>
            <w:r w:rsidRPr="329AD631" w:rsidR="7320DC6B">
              <w:rPr>
                <w:color w:val="000000" w:themeColor="text1"/>
              </w:rPr>
              <w:t>59</w:t>
            </w:r>
            <w:r w:rsidRPr="329AD631" w:rsidR="128645DD">
              <w:rPr>
                <w:color w:val="000000" w:themeColor="text1"/>
              </w:rPr>
              <w:t>.5</w:t>
            </w:r>
            <w:r w:rsidRPr="329AD631" w:rsidR="5C32782A">
              <w:rPr>
                <w:color w:val="000000" w:themeColor="text1"/>
              </w:rPr>
              <w:t>3</w:t>
            </w:r>
          </w:p>
        </w:tc>
      </w:tr>
      <w:tr w14:paraId="2BE92768" w14:textId="77777777" w:rsidTr="329AD631">
        <w:tblPrEx>
          <w:tblW w:w="0" w:type="auto"/>
          <w:tblInd w:w="445" w:type="dxa"/>
          <w:tblLook w:val="04A0"/>
        </w:tblPrEx>
        <w:tc>
          <w:tcPr>
            <w:tcW w:w="6599" w:type="dxa"/>
          </w:tcPr>
          <w:p w:rsidR="00EA2048" w:rsidRPr="00E348D1" w:rsidP="00EA2048" w14:paraId="54E5FE96" w14:textId="14707765">
            <w:pPr>
              <w:pStyle w:val="ListContinue"/>
              <w:spacing w:after="0"/>
              <w:ind w:left="0"/>
              <w:rPr>
                <w:color w:val="000000" w:themeColor="text1"/>
              </w:rPr>
            </w:pPr>
            <w:r w:rsidRPr="329AD631">
              <w:rPr>
                <w:color w:val="000000" w:themeColor="text1"/>
              </w:rPr>
              <w:t xml:space="preserve">Change in Annual Cost for all LTCHs for </w:t>
            </w:r>
            <w:r w:rsidRPr="329AD631">
              <w:rPr>
                <w:color w:val="000000" w:themeColor="text1"/>
              </w:rPr>
              <w:t>the FY</w:t>
            </w:r>
            <w:r w:rsidRPr="329AD631">
              <w:rPr>
                <w:color w:val="000000" w:themeColor="text1"/>
              </w:rPr>
              <w:t xml:space="preserve"> 202</w:t>
            </w:r>
            <w:r w:rsidRPr="329AD631" w:rsidR="5FB5E6F6">
              <w:rPr>
                <w:color w:val="000000" w:themeColor="text1"/>
              </w:rPr>
              <w:t>8</w:t>
            </w:r>
            <w:r w:rsidRPr="329AD631">
              <w:rPr>
                <w:color w:val="000000" w:themeColor="text1"/>
              </w:rPr>
              <w:t xml:space="preserve"> LTCH QRP</w:t>
            </w:r>
          </w:p>
        </w:tc>
        <w:tc>
          <w:tcPr>
            <w:tcW w:w="2398" w:type="dxa"/>
            <w:vAlign w:val="center"/>
          </w:tcPr>
          <w:p w:rsidR="00EA2048" w:rsidRPr="00E348D1" w:rsidP="00EA2048" w14:paraId="1664965D" w14:textId="451A9C71">
            <w:pPr>
              <w:pStyle w:val="ListContinue"/>
              <w:spacing w:after="0"/>
              <w:ind w:left="0"/>
              <w:jc w:val="right"/>
              <w:rPr>
                <w:color w:val="000000" w:themeColor="text1"/>
              </w:rPr>
            </w:pPr>
            <w:r w:rsidRPr="329AD631">
              <w:rPr>
                <w:color w:val="000000" w:themeColor="text1"/>
              </w:rPr>
              <w:t>$</w:t>
            </w:r>
            <w:r w:rsidRPr="329AD631" w:rsidR="39275368">
              <w:rPr>
                <w:color w:val="000000" w:themeColor="text1"/>
              </w:rPr>
              <w:t>18</w:t>
            </w:r>
            <w:r w:rsidRPr="329AD631" w:rsidR="5AEDBADE">
              <w:rPr>
                <w:color w:val="000000" w:themeColor="text1"/>
              </w:rPr>
              <w:t>4</w:t>
            </w:r>
            <w:r w:rsidRPr="329AD631" w:rsidR="39275368">
              <w:rPr>
                <w:color w:val="000000" w:themeColor="text1"/>
              </w:rPr>
              <w:t>,</w:t>
            </w:r>
            <w:r w:rsidRPr="329AD631" w:rsidR="0E4E2721">
              <w:rPr>
                <w:color w:val="000000" w:themeColor="text1"/>
              </w:rPr>
              <w:t>643</w:t>
            </w:r>
            <w:r w:rsidRPr="329AD631" w:rsidR="39275368">
              <w:rPr>
                <w:color w:val="000000" w:themeColor="text1"/>
              </w:rPr>
              <w:t>.</w:t>
            </w:r>
            <w:r w:rsidRPr="329AD631" w:rsidR="52C7597E">
              <w:rPr>
                <w:color w:val="000000" w:themeColor="text1"/>
              </w:rPr>
              <w:t>4</w:t>
            </w:r>
            <w:r w:rsidRPr="329AD631" w:rsidR="39275368">
              <w:rPr>
                <w:color w:val="000000" w:themeColor="text1"/>
              </w:rPr>
              <w:t>0</w:t>
            </w:r>
          </w:p>
        </w:tc>
      </w:tr>
    </w:tbl>
    <w:p w:rsidR="00EA4C90" w:rsidRPr="00E348D1" w:rsidP="00111A0C" w14:paraId="34441D80" w14:textId="77777777">
      <w:pPr>
        <w:pStyle w:val="Heading2"/>
        <w:spacing w:before="240" w:after="240"/>
        <w:rPr>
          <w:b/>
          <w:bCs/>
        </w:rPr>
      </w:pPr>
      <w:bookmarkStart w:id="123" w:name="_Toc165370920"/>
      <w:bookmarkStart w:id="124" w:name="_Toc165371323"/>
      <w:bookmarkStart w:id="125" w:name="_Toc167135715"/>
      <w:bookmarkStart w:id="126" w:name="_Toc167277519"/>
      <w:bookmarkStart w:id="127" w:name="_Toc165370921"/>
      <w:bookmarkStart w:id="128" w:name="_Toc165371324"/>
      <w:bookmarkStart w:id="129" w:name="_Toc167135716"/>
      <w:bookmarkStart w:id="130" w:name="_Toc167277520"/>
      <w:bookmarkStart w:id="131" w:name="_Toc165370922"/>
      <w:bookmarkStart w:id="132" w:name="_Toc165371325"/>
      <w:bookmarkStart w:id="133" w:name="_Toc167135717"/>
      <w:bookmarkStart w:id="134" w:name="_Toc167277521"/>
      <w:bookmarkStart w:id="135" w:name="_Toc165370923"/>
      <w:bookmarkStart w:id="136" w:name="_Toc165371326"/>
      <w:bookmarkStart w:id="137" w:name="_Toc167135718"/>
      <w:bookmarkStart w:id="138" w:name="_Toc167277522"/>
      <w:bookmarkStart w:id="139" w:name="_Toc165370924"/>
      <w:bookmarkStart w:id="140" w:name="_Toc165371327"/>
      <w:bookmarkStart w:id="141" w:name="_Toc167135719"/>
      <w:bookmarkStart w:id="142" w:name="_Toc167277523"/>
      <w:bookmarkStart w:id="143" w:name="_Toc165370925"/>
      <w:bookmarkStart w:id="144" w:name="_Toc165371328"/>
      <w:bookmarkStart w:id="145" w:name="_Toc167135720"/>
      <w:bookmarkStart w:id="146" w:name="_Toc167277524"/>
      <w:bookmarkStart w:id="147" w:name="_Toc165370926"/>
      <w:bookmarkStart w:id="148" w:name="_Toc165371329"/>
      <w:bookmarkStart w:id="149" w:name="_Toc167135721"/>
      <w:bookmarkStart w:id="150" w:name="_Toc167277525"/>
      <w:bookmarkStart w:id="151" w:name="_Toc165370927"/>
      <w:bookmarkStart w:id="152" w:name="_Toc165371330"/>
      <w:bookmarkStart w:id="153" w:name="_Toc167135722"/>
      <w:bookmarkStart w:id="154" w:name="_Toc167277526"/>
      <w:bookmarkStart w:id="155" w:name="_Toc165370928"/>
      <w:bookmarkStart w:id="156" w:name="_Toc165371331"/>
      <w:bookmarkStart w:id="157" w:name="_Toc167135723"/>
      <w:bookmarkStart w:id="158" w:name="_Toc167277527"/>
      <w:bookmarkStart w:id="159" w:name="_Toc165370929"/>
      <w:bookmarkStart w:id="160" w:name="_Toc165371332"/>
      <w:bookmarkStart w:id="161" w:name="_Toc167135724"/>
      <w:bookmarkStart w:id="162" w:name="_Toc167277528"/>
      <w:bookmarkStart w:id="163" w:name="_Toc165370930"/>
      <w:bookmarkStart w:id="164" w:name="_Toc165371333"/>
      <w:bookmarkStart w:id="165" w:name="_Toc167135725"/>
      <w:bookmarkStart w:id="166" w:name="_Toc167277529"/>
      <w:bookmarkStart w:id="167" w:name="_Toc165370955"/>
      <w:bookmarkStart w:id="168" w:name="_Toc165371358"/>
      <w:bookmarkStart w:id="169" w:name="_Toc167135750"/>
      <w:bookmarkStart w:id="170" w:name="_Toc167277554"/>
      <w:bookmarkStart w:id="171" w:name="_Toc88554854"/>
      <w:bookmarkStart w:id="172" w:name="_Toc19760920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Capital Costs</w:t>
      </w:r>
      <w:bookmarkEnd w:id="171"/>
      <w:bookmarkEnd w:id="172"/>
    </w:p>
    <w:p w:rsidR="004157F2" w:rsidRPr="00E348D1" w:rsidP="00111A0C" w14:paraId="2B385AA5" w14:textId="57D89116">
      <w:pPr>
        <w:pStyle w:val="NoSpacing"/>
        <w:spacing w:before="240" w:after="240"/>
        <w:rPr>
          <w:rStyle w:val="CommentReference"/>
          <w:rFonts w:eastAsia="Times New Roman" w:cs="Times New Roman"/>
        </w:rPr>
      </w:pPr>
      <w:r>
        <w:t>There are no capital costs</w:t>
      </w:r>
      <w:r w:rsidR="13E6BFD6">
        <w:t>.</w:t>
      </w:r>
      <w:r w:rsidRPr="329AD631" w:rsidR="0B15378E">
        <w:rPr>
          <w:rStyle w:val="CommentReference"/>
          <w:rFonts w:eastAsia="Times New Roman" w:cs="Times New Roman"/>
        </w:rPr>
        <w:t xml:space="preserve"> </w:t>
      </w:r>
    </w:p>
    <w:p w:rsidR="00D2685F" w:rsidRPr="00E348D1" w:rsidP="00111A0C" w14:paraId="36F88D82" w14:textId="77777777">
      <w:pPr>
        <w:pStyle w:val="Heading2"/>
        <w:spacing w:before="240" w:after="240"/>
        <w:rPr>
          <w:b/>
          <w:bCs/>
        </w:rPr>
      </w:pPr>
      <w:bookmarkStart w:id="173" w:name="_Toc88554855"/>
      <w:bookmarkStart w:id="174" w:name="_Toc197609209"/>
      <w:r>
        <w:t>Cost to Federal Government</w:t>
      </w:r>
      <w:bookmarkEnd w:id="173"/>
      <w:bookmarkEnd w:id="174"/>
    </w:p>
    <w:p w:rsidR="004157F2" w:rsidRPr="00E348D1" w:rsidP="00111A0C" w14:paraId="1CC349D6" w14:textId="64E355E8">
      <w:pPr>
        <w:pStyle w:val="NoSpacing"/>
        <w:spacing w:before="240" w:after="240"/>
      </w:pPr>
      <w:r>
        <w:t xml:space="preserve">The Department of Health &amp; Human Services (DHHS) will incur costs associated with the administration of the LTCH </w:t>
      </w:r>
      <w:r w:rsidR="71D55A02">
        <w:t>QRP</w:t>
      </w:r>
      <w:r>
        <w:t xml:space="preserve"> including costs associated with the IT system used to process </w:t>
      </w:r>
      <w:r w:rsidR="16525FD3">
        <w:t xml:space="preserve">LCDS </w:t>
      </w:r>
      <w:r>
        <w:t>submissions to CMS and analysis of the data received.</w:t>
      </w:r>
    </w:p>
    <w:p w:rsidR="004157F2" w:rsidRPr="00E348D1" w:rsidP="00111A0C" w14:paraId="5A400776" w14:textId="33E7F805">
      <w:pPr>
        <w:pStyle w:val="NoSpacing"/>
        <w:spacing w:before="240" w:after="240"/>
      </w:pPr>
      <w:r>
        <w:t xml:space="preserve">CMS </w:t>
      </w:r>
      <w:r w:rsidR="16525FD3">
        <w:t xml:space="preserve">has </w:t>
      </w:r>
      <w:r>
        <w:t>engaged</w:t>
      </w:r>
      <w:r w:rsidR="6382AEB5">
        <w:t xml:space="preserve"> the services of an in-house CMS contractor to create and manage an online reporting/IT platform for the </w:t>
      </w:r>
      <w:r w:rsidR="16525FD3">
        <w:t>LCDS</w:t>
      </w:r>
      <w:r w:rsidR="6382AEB5">
        <w:t xml:space="preserve">. This contractor works with the CMS Center for Clinical Standards and Quality, Division of </w:t>
      </w:r>
      <w:r w:rsidR="2995DB4A">
        <w:t>Post-Acute</w:t>
      </w:r>
      <w:r w:rsidR="6382AEB5">
        <w:t xml:space="preserve"> and Chronic Care (DCPAC) </w:t>
      </w:r>
      <w:r w:rsidR="6382AEB5">
        <w:t>in order to</w:t>
      </w:r>
      <w:r w:rsidR="6382AEB5">
        <w:t xml:space="preserve"> support the IT needs of multi</w:t>
      </w:r>
      <w:r w:rsidR="23386583">
        <w:t xml:space="preserve">ple quality reporting programs. </w:t>
      </w:r>
      <w:r w:rsidR="6382AEB5">
        <w:t>When LTCH</w:t>
      </w:r>
      <w:r w:rsidR="3ACEB5B4">
        <w:t>s</w:t>
      </w:r>
      <w:r w:rsidR="6382AEB5">
        <w:t xml:space="preserve"> transmit the data contained within the </w:t>
      </w:r>
      <w:r w:rsidR="16525FD3">
        <w:t xml:space="preserve">LCDS </w:t>
      </w:r>
      <w:r w:rsidR="6382AEB5">
        <w:t>to CMS it is received by this contractor. Upon receipt of all data sets for each quarter the contractor performs some basic analysis which helps to determine each provider’s compliance with the reporting</w:t>
      </w:r>
      <w:r w:rsidR="23386583">
        <w:t xml:space="preserve"> requirements of the LTCH QRP. </w:t>
      </w:r>
      <w:r w:rsidR="6382AEB5">
        <w:t xml:space="preserve">The findings are communicated to </w:t>
      </w:r>
      <w:r w:rsidR="23386583">
        <w:t xml:space="preserve">the LTCH QRP lead in a report. </w:t>
      </w:r>
      <w:r w:rsidR="6382AEB5">
        <w:t xml:space="preserve">Contractor costs </w:t>
      </w:r>
      <w:r w:rsidR="6382AEB5">
        <w:t>include the development, testing, roll-out, and maintenance of the software that is made available to LTCH</w:t>
      </w:r>
      <w:r w:rsidR="3ACEB5B4">
        <w:t>s</w:t>
      </w:r>
      <w:r w:rsidR="6382AEB5">
        <w:t xml:space="preserve"> free of </w:t>
      </w:r>
      <w:r w:rsidR="6382AEB5">
        <w:t>charge</w:t>
      </w:r>
      <w:r w:rsidR="6382AEB5">
        <w:t xml:space="preserve"> providing a means by which LTCHs can submit the required data to CMS. </w:t>
      </w:r>
    </w:p>
    <w:p w:rsidR="004157F2" w:rsidRPr="00E348D1" w:rsidP="00111A0C" w14:paraId="593E88A6" w14:textId="2C4C37CE">
      <w:pPr>
        <w:pStyle w:val="NoSpacing"/>
        <w:spacing w:before="240" w:after="240"/>
      </w:pPr>
      <w:r>
        <w:t xml:space="preserve">DCPAC </w:t>
      </w:r>
      <w:r w:rsidR="16525FD3">
        <w:t xml:space="preserve">also </w:t>
      </w:r>
      <w:r w:rsidR="65853756">
        <w:t>retains</w:t>
      </w:r>
      <w:r>
        <w:t xml:space="preserve"> the services of a separate contractor for the purpose of performing a more in-depth analysis of the LTCH</w:t>
      </w:r>
      <w:r w:rsidR="16525FD3">
        <w:t xml:space="preserve"> quality</w:t>
      </w:r>
      <w:r>
        <w:t xml:space="preserve"> data, as well as the calculation of the quality measures, and </w:t>
      </w:r>
      <w:r w:rsidR="65853756">
        <w:t xml:space="preserve">for </w:t>
      </w:r>
      <w:r>
        <w:t xml:space="preserve">future public reporting of the LTCH </w:t>
      </w:r>
      <w:r w:rsidR="16525FD3">
        <w:t xml:space="preserve">quality </w:t>
      </w:r>
      <w:r>
        <w:t xml:space="preserve">data. Said contractor </w:t>
      </w:r>
      <w:r w:rsidR="65853756">
        <w:t xml:space="preserve">is </w:t>
      </w:r>
      <w:r>
        <w:t xml:space="preserve">responsible for obtaining the LTCH quality reporting data from the in-house CMS contractor.  They </w:t>
      </w:r>
      <w:r w:rsidR="16525FD3">
        <w:t xml:space="preserve">will </w:t>
      </w:r>
      <w:r>
        <w:t>perform statistical analysis on this data and prepare reports of their findings, which will be submitted to the LTCH QRP lead.</w:t>
      </w:r>
    </w:p>
    <w:p w:rsidR="00D2685F" w:rsidRPr="00E348D1" w:rsidP="00111A0C" w14:paraId="45373EDF" w14:textId="77777777">
      <w:pPr>
        <w:pStyle w:val="NoSpacing"/>
        <w:spacing w:before="240" w:after="240"/>
      </w:pPr>
      <w:r>
        <w:t>DCPAC</w:t>
      </w:r>
      <w:r w:rsidR="65853756">
        <w:t xml:space="preserve"> </w:t>
      </w:r>
      <w:r w:rsidR="4EBEC6F4">
        <w:t>retains the</w:t>
      </w:r>
      <w:r>
        <w:t xml:space="preserve"> services of a third contractor to assist with provider training and help</w:t>
      </w:r>
      <w:r w:rsidR="2995DB4A">
        <w:t xml:space="preserve"> </w:t>
      </w:r>
      <w:r>
        <w:t xml:space="preserve">desk support services related to </w:t>
      </w:r>
      <w:r>
        <w:t>the LTCH</w:t>
      </w:r>
      <w:r>
        <w:t xml:space="preserve"> QRP.</w:t>
      </w:r>
    </w:p>
    <w:p w:rsidR="004157F2" w:rsidRPr="00E348D1" w:rsidP="00111A0C" w14:paraId="3EB80228" w14:textId="77777777">
      <w:pPr>
        <w:pStyle w:val="NoSpacing"/>
        <w:spacing w:before="240" w:after="240"/>
      </w:pPr>
      <w:r>
        <w:t>In addition to the contractor costs, the total includes the cost of the following Federal employees:</w:t>
      </w:r>
    </w:p>
    <w:p w:rsidR="004157F2" w:rsidRPr="00E348D1" w:rsidP="00111A0C" w14:paraId="53C60EDF" w14:textId="2D594E23">
      <w:pPr>
        <w:pStyle w:val="NoSpacing"/>
        <w:numPr>
          <w:ilvl w:val="0"/>
          <w:numId w:val="13"/>
        </w:numPr>
        <w:spacing w:before="240" w:after="120"/>
      </w:pPr>
      <w:bookmarkStart w:id="175" w:name="_Hlk135081455"/>
      <w:r>
        <w:t xml:space="preserve">GS-13 (locality pay area of Washington-Baltimore-Northern Virginia) at 100% effort for 3 years, or </w:t>
      </w:r>
      <w:r w:rsidRPr="329AD631" w:rsidR="18EAB41F">
        <w:rPr>
          <w:color w:val="000000" w:themeColor="text1"/>
        </w:rPr>
        <w:t>$</w:t>
      </w:r>
      <w:r w:rsidRPr="329AD631" w:rsidR="7B24E58A">
        <w:rPr>
          <w:color w:val="000000" w:themeColor="text1"/>
        </w:rPr>
        <w:t>427,464</w:t>
      </w:r>
      <w:r>
        <w:t>.</w:t>
      </w:r>
      <w:r w:rsidR="5CAA1D4F">
        <w:t xml:space="preserve">  The annual cost is $117,962.</w:t>
      </w:r>
    </w:p>
    <w:p w:rsidR="004157F2" w:rsidRPr="00E348D1" w:rsidP="00111A0C" w14:paraId="70356497" w14:textId="6762EF3C">
      <w:pPr>
        <w:pStyle w:val="NoSpacing"/>
        <w:numPr>
          <w:ilvl w:val="0"/>
          <w:numId w:val="13"/>
        </w:numPr>
        <w:spacing w:before="120" w:after="240"/>
      </w:pPr>
      <w:r>
        <w:t xml:space="preserve">GS-14 (locality pay area of Washington-Baltimore-Northern Virginia) at 33% effort for 3 years, or </w:t>
      </w:r>
      <w:r w:rsidRPr="329AD631" w:rsidR="18EAB41F">
        <w:rPr>
          <w:color w:val="000000" w:themeColor="text1"/>
        </w:rPr>
        <w:t>$1</w:t>
      </w:r>
      <w:r w:rsidRPr="329AD631" w:rsidR="7B24E58A">
        <w:rPr>
          <w:color w:val="000000" w:themeColor="text1"/>
        </w:rPr>
        <w:t>42</w:t>
      </w:r>
      <w:r w:rsidRPr="329AD631" w:rsidR="22420E52">
        <w:rPr>
          <w:color w:val="000000" w:themeColor="text1"/>
        </w:rPr>
        <w:t>,488</w:t>
      </w:r>
      <w:r>
        <w:t>.</w:t>
      </w:r>
      <w:r w:rsidR="5CAA1D4F">
        <w:t xml:space="preserve">  The annual cost is $46,465</w:t>
      </w:r>
    </w:p>
    <w:bookmarkEnd w:id="175"/>
    <w:p w:rsidR="004157F2" w:rsidRPr="00E348D1" w:rsidP="00111A0C" w14:paraId="5E3399D3" w14:textId="78D517FD">
      <w:pPr>
        <w:pStyle w:val="NoSpacing"/>
        <w:spacing w:before="240" w:after="240"/>
      </w:pPr>
      <w:r>
        <w:t xml:space="preserve">The estimated </w:t>
      </w:r>
      <w:r w:rsidR="14B850A2">
        <w:t xml:space="preserve">annual </w:t>
      </w:r>
      <w:r>
        <w:t>cost to the federal government is as follows:</w:t>
      </w:r>
    </w:p>
    <w:p w:rsidR="004157F2" w:rsidRPr="00E348D1" w:rsidP="00111A0C" w14:paraId="495E8EA5" w14:textId="059E8E2B">
      <w:pPr>
        <w:pStyle w:val="NoSpacing"/>
        <w:tabs>
          <w:tab w:val="left" w:pos="720"/>
          <w:tab w:val="left" w:pos="8640"/>
        </w:tabs>
        <w:ind w:left="720"/>
      </w:pPr>
      <w:bookmarkStart w:id="176" w:name="_Hlk167259932"/>
      <w:bookmarkStart w:id="177" w:name="_Hlk167262710"/>
      <w:r w:rsidRPr="00E348D1">
        <w:t>CMS in-house contractor – Maintenance and support of IT platform that</w:t>
      </w:r>
    </w:p>
    <w:p w:rsidR="004157F2" w:rsidRPr="00E348D1" w:rsidP="00111A0C" w14:paraId="4B9322BD" w14:textId="2EC0C98F">
      <w:pPr>
        <w:pStyle w:val="NoSpacing"/>
        <w:tabs>
          <w:tab w:val="left" w:pos="720"/>
          <w:tab w:val="left" w:leader="dot" w:pos="8640"/>
        </w:tabs>
        <w:ind w:left="720"/>
      </w:pPr>
      <w:r w:rsidRPr="00E348D1">
        <w:t xml:space="preserve">Supports the </w:t>
      </w:r>
      <w:r w:rsidRPr="00E348D1" w:rsidR="18EAB41F">
        <w:t>LCDS</w:t>
      </w:r>
      <w:r w:rsidRPr="00E348D1">
        <w:tab/>
      </w:r>
      <w:r w:rsidRPr="00E348D1">
        <w:t>$</w:t>
      </w:r>
      <w:r w:rsidRPr="00E348D1" w:rsidR="14B850A2">
        <w:t xml:space="preserve">   </w:t>
      </w:r>
      <w:r w:rsidRPr="00E348D1" w:rsidR="7427EE2B">
        <w:t>875</w:t>
      </w:r>
      <w:r w:rsidRPr="00E348D1">
        <w:t>,000</w:t>
      </w:r>
    </w:p>
    <w:p w:rsidR="004157F2" w:rsidRPr="00E348D1" w:rsidP="00111A0C" w14:paraId="66A87B7C" w14:textId="350146CC">
      <w:pPr>
        <w:pStyle w:val="NoSpacing"/>
        <w:tabs>
          <w:tab w:val="left" w:pos="720"/>
          <w:tab w:val="left" w:leader="dot" w:pos="8640"/>
        </w:tabs>
        <w:ind w:left="720"/>
      </w:pPr>
      <w:bookmarkStart w:id="178" w:name="_Hlk167135376"/>
      <w:bookmarkEnd w:id="176"/>
      <w:r w:rsidRPr="00E348D1">
        <w:t>Data analysis contractor</w:t>
      </w:r>
      <w:r w:rsidRPr="00E348D1">
        <w:tab/>
      </w:r>
      <w:r w:rsidRPr="00E348D1">
        <w:t>$1,000,000</w:t>
      </w:r>
    </w:p>
    <w:p w:rsidR="004157F2" w:rsidRPr="00E348D1" w:rsidP="00111A0C" w14:paraId="6896212E" w14:textId="0D05BD67">
      <w:pPr>
        <w:pStyle w:val="NoSpacing"/>
        <w:tabs>
          <w:tab w:val="left" w:pos="720"/>
          <w:tab w:val="left" w:leader="dot" w:pos="8640"/>
        </w:tabs>
        <w:ind w:left="720"/>
      </w:pPr>
      <w:r w:rsidRPr="00E348D1">
        <w:t>Provider training &amp; help</w:t>
      </w:r>
      <w:r w:rsidRPr="00E348D1" w:rsidR="7D0A79BC">
        <w:t xml:space="preserve"> </w:t>
      </w:r>
      <w:r w:rsidRPr="00E348D1">
        <w:t>desk contractor</w:t>
      </w:r>
      <w:r w:rsidRPr="00E348D1">
        <w:tab/>
      </w:r>
      <w:r w:rsidRPr="00E348D1">
        <w:t>$1,000,000</w:t>
      </w:r>
    </w:p>
    <w:bookmarkEnd w:id="178"/>
    <w:p w:rsidR="004157F2" w:rsidRPr="00E348D1" w:rsidP="00111A0C" w14:paraId="6283D972" w14:textId="303FE239">
      <w:pPr>
        <w:pStyle w:val="NoSpacing"/>
        <w:tabs>
          <w:tab w:val="left" w:pos="720"/>
          <w:tab w:val="left" w:leader="dot" w:pos="8640"/>
        </w:tabs>
        <w:ind w:left="720"/>
        <w:rPr>
          <w:color w:val="000000" w:themeColor="text1"/>
        </w:rPr>
      </w:pPr>
      <w:r w:rsidRPr="00E348D1">
        <w:t>GS-13 Federal Employee</w:t>
      </w:r>
      <w:r w:rsidRPr="00E348D1" w:rsidR="7347FAB9">
        <w:t xml:space="preserve"> (100% x </w:t>
      </w:r>
      <w:r w:rsidRPr="00E348D1" w:rsidR="569DF480">
        <w:t xml:space="preserve">3 </w:t>
      </w:r>
      <w:r w:rsidRPr="00E348D1" w:rsidR="652A8792">
        <w:t>year</w:t>
      </w:r>
      <w:r w:rsidRPr="00E348D1" w:rsidR="569DF480">
        <w:t xml:space="preserve">s at </w:t>
      </w:r>
      <w:r w:rsidR="32E72C9E">
        <w:t>120,579</w:t>
      </w:r>
      <w:r w:rsidRPr="00E348D1" w:rsidR="28A8DD77">
        <w:t xml:space="preserve"> annually</w:t>
      </w:r>
      <w:r w:rsidRPr="00E348D1" w:rsidR="7347FAB9">
        <w:t>)</w:t>
      </w:r>
      <w:r w:rsidRPr="00E348D1">
        <w:tab/>
      </w:r>
      <w:r w:rsidRPr="00E348D1" w:rsidR="18EAB41F">
        <w:rPr>
          <w:color w:val="000000" w:themeColor="text1"/>
        </w:rPr>
        <w:t>$</w:t>
      </w:r>
      <w:r w:rsidRPr="00E348D1" w:rsidR="14B850A2">
        <w:rPr>
          <w:color w:val="000000" w:themeColor="text1"/>
        </w:rPr>
        <w:t xml:space="preserve">   </w:t>
      </w:r>
      <w:r w:rsidRPr="00E348D1" w:rsidR="6D32B110">
        <w:rPr>
          <w:color w:val="000000" w:themeColor="text1"/>
        </w:rPr>
        <w:t>361,737</w:t>
      </w:r>
    </w:p>
    <w:p w:rsidR="004157F2" w:rsidRPr="00E348D1" w:rsidP="00111A0C" w14:paraId="7739CE4A" w14:textId="1DD67B54">
      <w:pPr>
        <w:pStyle w:val="NoSpacing"/>
        <w:tabs>
          <w:tab w:val="left" w:pos="720"/>
          <w:tab w:val="left" w:leader="dot" w:pos="8640"/>
        </w:tabs>
        <w:ind w:left="720"/>
        <w:rPr>
          <w:color w:val="000000" w:themeColor="text1"/>
        </w:rPr>
      </w:pPr>
      <w:r w:rsidRPr="00E348D1">
        <w:t>GS-14 Federal Employee</w:t>
      </w:r>
      <w:r w:rsidRPr="00E348D1" w:rsidR="7347FAB9">
        <w:t xml:space="preserve"> (</w:t>
      </w:r>
      <w:r w:rsidRPr="00E348D1" w:rsidR="4837E950">
        <w:rPr>
          <w:color w:val="000000" w:themeColor="text1"/>
        </w:rPr>
        <w:t>33% X 3 years at $</w:t>
      </w:r>
      <w:r w:rsidRPr="3CFB6923" w:rsidR="075E26D2">
        <w:rPr>
          <w:color w:val="000000" w:themeColor="text1"/>
        </w:rPr>
        <w:t>142,488</w:t>
      </w:r>
      <w:r w:rsidRPr="00E348D1" w:rsidR="4837E950">
        <w:rPr>
          <w:color w:val="000000" w:themeColor="text1"/>
        </w:rPr>
        <w:t xml:space="preserve"> annually</w:t>
      </w:r>
      <w:r w:rsidRPr="00E348D1" w:rsidR="7347FAB9">
        <w:t>)</w:t>
      </w:r>
      <w:r w:rsidRPr="00E348D1">
        <w:tab/>
      </w:r>
      <w:r w:rsidRPr="00E348D1" w:rsidR="5CAA1D4F">
        <w:rPr>
          <w:color w:val="000000" w:themeColor="text1"/>
        </w:rPr>
        <w:t xml:space="preserve">$ </w:t>
      </w:r>
      <w:r w:rsidRPr="00E348D1" w:rsidR="652A8792">
        <w:rPr>
          <w:color w:val="000000" w:themeColor="text1"/>
        </w:rPr>
        <w:t xml:space="preserve">  </w:t>
      </w:r>
      <w:r w:rsidRPr="00E348D1" w:rsidR="77DFD16C">
        <w:rPr>
          <w:color w:val="000000" w:themeColor="text1"/>
        </w:rPr>
        <w:t>142,488</w:t>
      </w:r>
    </w:p>
    <w:p w:rsidR="00A640D5" w:rsidRPr="00E348D1" w:rsidP="329AD631" w14:paraId="37F63C37" w14:textId="49D3D7C7">
      <w:pPr>
        <w:pStyle w:val="NoSpacing"/>
        <w:pBdr>
          <w:top w:val="single" w:sz="4" w:space="1" w:color="000000"/>
          <w:bottom w:val="single" w:sz="4" w:space="1" w:color="000000"/>
        </w:pBdr>
        <w:tabs>
          <w:tab w:val="left" w:pos="720"/>
          <w:tab w:val="left" w:leader="dot" w:pos="8640"/>
        </w:tabs>
        <w:ind w:left="720" w:right="360"/>
        <w:rPr>
          <w:b/>
          <w:bCs/>
        </w:rPr>
      </w:pPr>
      <w:r w:rsidRPr="3CFB6923">
        <w:rPr>
          <w:b/>
          <w:bCs/>
        </w:rPr>
        <w:t xml:space="preserve">Total </w:t>
      </w:r>
      <w:r w:rsidRPr="3CFB6923" w:rsidR="2736DC9D">
        <w:rPr>
          <w:b/>
          <w:bCs/>
        </w:rPr>
        <w:t>C</w:t>
      </w:r>
      <w:r w:rsidRPr="3CFB6923">
        <w:rPr>
          <w:b/>
          <w:bCs/>
        </w:rPr>
        <w:t>ost to Federal Government</w:t>
      </w:r>
      <w:r w:rsidRPr="3CFB6923" w:rsidR="259B8891">
        <w:rPr>
          <w:b/>
          <w:bCs/>
        </w:rPr>
        <w:t xml:space="preserve"> .....................................................................................</w:t>
      </w:r>
      <w:r w:rsidRPr="3CFB6923" w:rsidR="4963345A">
        <w:rPr>
          <w:b/>
          <w:bCs/>
        </w:rPr>
        <w:t>......</w:t>
      </w:r>
      <w:r w:rsidRPr="3CFB6923" w:rsidR="01081741">
        <w:rPr>
          <w:b/>
          <w:bCs/>
        </w:rPr>
        <w:t>....</w:t>
      </w:r>
      <w:r w:rsidRPr="3CFB6923">
        <w:rPr>
          <w:b/>
          <w:bCs/>
        </w:rPr>
        <w:t>$</w:t>
      </w:r>
      <w:r w:rsidRPr="3CFB6923" w:rsidR="6D84E57A">
        <w:rPr>
          <w:b/>
          <w:bCs/>
        </w:rPr>
        <w:t>3,</w:t>
      </w:r>
      <w:r w:rsidRPr="3CFB6923" w:rsidR="53A21087">
        <w:rPr>
          <w:b/>
          <w:bCs/>
        </w:rPr>
        <w:t>379,225</w:t>
      </w:r>
    </w:p>
    <w:p w:rsidR="00D2685F" w:rsidRPr="00E348D1" w:rsidP="00111A0C" w14:paraId="754C5FCA" w14:textId="77777777">
      <w:pPr>
        <w:pStyle w:val="Heading2"/>
        <w:spacing w:before="240" w:after="240"/>
        <w:rPr>
          <w:b/>
          <w:bCs/>
        </w:rPr>
      </w:pPr>
      <w:bookmarkStart w:id="179" w:name="_Toc88554856"/>
      <w:bookmarkStart w:id="180" w:name="_Toc197609210"/>
      <w:bookmarkEnd w:id="177"/>
      <w:r>
        <w:t>Changes to Burden</w:t>
      </w:r>
      <w:bookmarkEnd w:id="179"/>
      <w:bookmarkEnd w:id="180"/>
    </w:p>
    <w:p w:rsidR="00CA6AD1" w:rsidRPr="00E348D1" w:rsidP="00E348D1" w14:paraId="26389EB9" w14:textId="0FE7FADA">
      <w:pPr>
        <w:pStyle w:val="NoSpacing"/>
        <w:spacing w:line="259" w:lineRule="auto"/>
      </w:pPr>
      <w:r w:rsidRPr="00E348D1">
        <w:t>As a result of the FY 20</w:t>
      </w:r>
      <w:r w:rsidRPr="00E348D1" w:rsidR="7DB41F9E">
        <w:t>26</w:t>
      </w:r>
      <w:r w:rsidRPr="00E348D1">
        <w:t xml:space="preserve"> IPPS/LTCH </w:t>
      </w:r>
      <w:r w:rsidRPr="00E348D1" w:rsidR="2C653582">
        <w:t xml:space="preserve">final </w:t>
      </w:r>
      <w:r w:rsidRPr="00E348D1">
        <w:t>rule</w:t>
      </w:r>
      <w:r w:rsidRPr="00E348D1" w:rsidR="1F3916D9">
        <w:t xml:space="preserve"> </w:t>
      </w:r>
      <w:r w:rsidR="28F881F6">
        <w:t>finalizing</w:t>
      </w:r>
      <w:r w:rsidRPr="00E348D1" w:rsidR="28F881F6">
        <w:t xml:space="preserve"> </w:t>
      </w:r>
      <w:r w:rsidRPr="00E348D1" w:rsidR="731F4298">
        <w:t xml:space="preserve">the </w:t>
      </w:r>
      <w:r w:rsidRPr="00E348D1">
        <w:t xml:space="preserve">collection of </w:t>
      </w:r>
      <w:r w:rsidRPr="00E348D1" w:rsidR="623A5A35">
        <w:rPr>
          <w:rFonts w:cs="Times New Roman"/>
          <w:color w:val="000000"/>
          <w:shd w:val="clear" w:color="auto" w:fill="FFFFFF"/>
        </w:rPr>
        <w:t>quality reporting data, t</w:t>
      </w:r>
      <w:r w:rsidRPr="00E348D1" w:rsidR="623A5A35">
        <w:t>he total burden associated with each LCDS submission w</w:t>
      </w:r>
      <w:r w:rsidRPr="00E348D1" w:rsidR="731F4298">
        <w:t>ill</w:t>
      </w:r>
      <w:r w:rsidRPr="00E348D1" w:rsidR="623A5A35">
        <w:t xml:space="preserve"> </w:t>
      </w:r>
      <w:r w:rsidRPr="00E348D1" w:rsidR="498BBF1F">
        <w:t xml:space="preserve">decrease </w:t>
      </w:r>
      <w:r w:rsidRPr="00E348D1" w:rsidR="623A5A35">
        <w:t xml:space="preserve">by </w:t>
      </w:r>
      <w:r w:rsidRPr="00E348D1" w:rsidR="3CD08DCA">
        <w:t>0.025</w:t>
      </w:r>
      <w:r w:rsidRPr="00E348D1" w:rsidR="6E59E5EA">
        <w:t xml:space="preserve"> </w:t>
      </w:r>
      <w:r w:rsidRPr="00E348D1" w:rsidR="623A5A35">
        <w:t xml:space="preserve">hours per LCDS, </w:t>
      </w:r>
      <w:r w:rsidRPr="00E348D1" w:rsidR="2BE4046F">
        <w:t>8</w:t>
      </w:r>
      <w:r w:rsidRPr="00E348D1" w:rsidR="623A5A35">
        <w:t xml:space="preserve"> hours per LTCH</w:t>
      </w:r>
      <w:r w:rsidRPr="00E348D1" w:rsidR="4475D89C">
        <w:t xml:space="preserve"> </w:t>
      </w:r>
      <w:r w:rsidRPr="00E348D1" w:rsidR="623A5A35">
        <w:t xml:space="preserve">and </w:t>
      </w:r>
      <w:r w:rsidRPr="00E348D1" w:rsidR="173EB02A">
        <w:t xml:space="preserve">2,634 </w:t>
      </w:r>
      <w:r w:rsidRPr="00E348D1" w:rsidR="623A5A35">
        <w:t xml:space="preserve">hours for all LTCHs. </w:t>
      </w:r>
      <w:r w:rsidRPr="00E348D1" w:rsidR="3F18F17F">
        <w:t xml:space="preserve">We estimate a decrease in the amount of time it will take to complete a single LCDS Version 5.3 as compared to the previously approved package. </w:t>
      </w:r>
      <w:r w:rsidRPr="00E348D1" w:rsidR="6EE099BF">
        <w:t xml:space="preserve">As </w:t>
      </w:r>
      <w:r w:rsidRPr="00E348D1" w:rsidR="3F18F17F">
        <w:t>finalized, the burden will decrease from 86 minutes</w:t>
      </w:r>
      <w:r w:rsidRPr="00E348D1" w:rsidR="23FEAF52">
        <w:t xml:space="preserve"> </w:t>
      </w:r>
      <w:r w:rsidRPr="00E348D1" w:rsidR="52A93D02">
        <w:t xml:space="preserve">to </w:t>
      </w:r>
      <w:r w:rsidRPr="00E348D1" w:rsidR="5BB81EF5">
        <w:t>84.5 minutes</w:t>
      </w:r>
      <w:r w:rsidRPr="00E348D1" w:rsidR="43311137">
        <w:t xml:space="preserve"> beginning October 1, 2026. </w:t>
      </w:r>
      <w:r w:rsidRPr="00E348D1" w:rsidR="5BB81EF5">
        <w:t xml:space="preserve"> </w:t>
      </w:r>
    </w:p>
    <w:p w:rsidR="006F6AC3" w:rsidRPr="00E348D1" w:rsidP="00FB6077" w14:paraId="2F7FF528" w14:textId="5323FE7E">
      <w:pPr>
        <w:pStyle w:val="NoSpacing"/>
        <w:spacing w:before="240" w:after="240"/>
      </w:pPr>
      <w:r>
        <w:t xml:space="preserve">Since the approval of the LCDS </w:t>
      </w:r>
      <w:r w:rsidR="1124B6F9">
        <w:t>V5.</w:t>
      </w:r>
      <w:r w:rsidR="2CA2A65B">
        <w:t>2</w:t>
      </w:r>
      <w:r>
        <w:t xml:space="preserve">, </w:t>
      </w:r>
      <w:r w:rsidR="378BFE9F">
        <w:t>T</w:t>
      </w:r>
      <w:r w:rsidR="7347FAB9">
        <w:t xml:space="preserve">he number of LTCHs </w:t>
      </w:r>
      <w:r>
        <w:t>submitting assessments</w:t>
      </w:r>
      <w:r w:rsidR="7347FAB9">
        <w:t xml:space="preserve"> has </w:t>
      </w:r>
      <w:r w:rsidR="731F4298">
        <w:t>not changed and remains at</w:t>
      </w:r>
      <w:r>
        <w:t xml:space="preserve"> </w:t>
      </w:r>
      <w:r w:rsidR="3CEBB5EF">
        <w:t>330</w:t>
      </w:r>
      <w:r w:rsidR="40F7380F">
        <w:t>.</w:t>
      </w:r>
      <w:r w:rsidR="7347FAB9">
        <w:t xml:space="preserve"> </w:t>
      </w:r>
      <w:r>
        <w:t xml:space="preserve">LTCHs </w:t>
      </w:r>
      <w:r>
        <w:t>are submitting</w:t>
      </w:r>
      <w:r>
        <w:t xml:space="preserve"> approximately </w:t>
      </w:r>
      <w:r w:rsidR="15BF5761">
        <w:t xml:space="preserve">130,050 admission assessments, and 6,503 expired assessments. </w:t>
      </w:r>
      <w:r w:rsidR="1345D767">
        <w:t xml:space="preserve">As a result of these changes, we estimate an overall </w:t>
      </w:r>
      <w:r w:rsidR="00B4683A">
        <w:t>de</w:t>
      </w:r>
      <w:r w:rsidR="1345D767">
        <w:t>crease in burden hours for LTCH</w:t>
      </w:r>
      <w:r w:rsidR="40F7380F">
        <w:t>s</w:t>
      </w:r>
      <w:r w:rsidR="1345D767">
        <w:t xml:space="preserve">. Specifically, </w:t>
      </w:r>
      <w:r w:rsidR="12DAEFA4">
        <w:t xml:space="preserve">the burden hours will </w:t>
      </w:r>
      <w:r w:rsidR="00B4683A">
        <w:t>de</w:t>
      </w:r>
      <w:r w:rsidR="12DAEFA4">
        <w:t xml:space="preserve">crease by </w:t>
      </w:r>
      <w:r w:rsidR="63666FB7">
        <w:t>2,634</w:t>
      </w:r>
      <w:r w:rsidR="7D2A6836">
        <w:t xml:space="preserve"> hours</w:t>
      </w:r>
      <w:r w:rsidR="12DAEFA4">
        <w:t xml:space="preserve"> [</w:t>
      </w:r>
      <w:r w:rsidR="06CE17CA">
        <w:t>187,735</w:t>
      </w:r>
      <w:r w:rsidR="0C330410">
        <w:t xml:space="preserve"> hours – </w:t>
      </w:r>
      <w:r w:rsidR="312734E5">
        <w:t>18</w:t>
      </w:r>
      <w:r w:rsidR="6F83362D">
        <w:t>5,101</w:t>
      </w:r>
      <w:r w:rsidR="2D63A17C">
        <w:t xml:space="preserve"> hours</w:t>
      </w:r>
      <w:r w:rsidR="731F4298">
        <w:t>]</w:t>
      </w:r>
      <w:r w:rsidR="2D63A17C">
        <w:t>.</w:t>
      </w:r>
    </w:p>
    <w:p w:rsidR="009D582A" w:rsidRPr="00E348D1" w:rsidP="00FB6077" w14:paraId="14113C86" w14:textId="4FF515FF">
      <w:pPr>
        <w:pStyle w:val="NoSpacing"/>
        <w:spacing w:after="240"/>
      </w:pPr>
      <w:r>
        <w:t xml:space="preserve">We estimate the average cost per each LCDS submission </w:t>
      </w:r>
      <w:r w:rsidR="2620B11A">
        <w:t>beginning with the FY 202</w:t>
      </w:r>
      <w:r w:rsidR="4572F1B4">
        <w:t>8</w:t>
      </w:r>
      <w:r w:rsidR="2620B11A">
        <w:t xml:space="preserve"> QRP </w:t>
      </w:r>
      <w:r>
        <w:t>to be $</w:t>
      </w:r>
      <w:r w:rsidR="37455A3F">
        <w:t>98</w:t>
      </w:r>
      <w:r w:rsidR="4241DD80">
        <w:t>.72</w:t>
      </w:r>
      <w:r w:rsidR="56FF6421">
        <w:t xml:space="preserve"> </w:t>
      </w:r>
      <w:r w:rsidR="3CBE3E59">
        <w:t>[(</w:t>
      </w:r>
      <w:r w:rsidR="56FF6421">
        <w:t>(</w:t>
      </w:r>
      <w:r w:rsidR="3CBE3E59">
        <w:t>0.7</w:t>
      </w:r>
      <w:r w:rsidR="2C2C0B1C">
        <w:t>04</w:t>
      </w:r>
      <w:r w:rsidR="3CBE3E59">
        <w:t xml:space="preserve"> </w:t>
      </w:r>
      <w:r w:rsidR="3CBE3E59">
        <w:t>hrs</w:t>
      </w:r>
      <w:r w:rsidR="3CBE3E59">
        <w:t>/admission assessments) + (0.</w:t>
      </w:r>
      <w:r w:rsidR="143A0DCB">
        <w:t xml:space="preserve">704 </w:t>
      </w:r>
      <w:r w:rsidR="3CBE3E59">
        <w:t>hrs</w:t>
      </w:r>
      <w:r w:rsidR="3CBE3E59">
        <w:t>/</w:t>
      </w:r>
      <w:r w:rsidR="0A7E8194">
        <w:t xml:space="preserve">expired </w:t>
      </w:r>
      <w:r w:rsidR="3CBE3E59">
        <w:t>assessments)) x $</w:t>
      </w:r>
      <w:r w:rsidR="0A7E8194">
        <w:t>70.</w:t>
      </w:r>
      <w:r w:rsidR="10BADC81">
        <w:t>10</w:t>
      </w:r>
      <w:r w:rsidR="3CBE3E59">
        <w:t>/hour]</w:t>
      </w:r>
      <w:r>
        <w:t xml:space="preserve">. Therefore, we estimate </w:t>
      </w:r>
      <w:r w:rsidR="3900A3E4">
        <w:t xml:space="preserve">there </w:t>
      </w:r>
      <w:r w:rsidR="731F4298">
        <w:t>will</w:t>
      </w:r>
      <w:r w:rsidR="3900A3E4">
        <w:t xml:space="preserve"> be a</w:t>
      </w:r>
      <w:r w:rsidR="22DD91ED">
        <w:t xml:space="preserve"> decreas</w:t>
      </w:r>
      <w:r w:rsidR="0CA3E987">
        <w:t xml:space="preserve">e </w:t>
      </w:r>
      <w:r w:rsidR="205B895E">
        <w:t>in</w:t>
      </w:r>
      <w:r w:rsidR="3900A3E4">
        <w:t xml:space="preserve"> average annual cost to all LTCHs for reporting quality data of $</w:t>
      </w:r>
      <w:r w:rsidR="053BAB7A">
        <w:t>184</w:t>
      </w:r>
      <w:r w:rsidR="1452D4FE">
        <w:t>,</w:t>
      </w:r>
      <w:r w:rsidR="053BAB7A">
        <w:t>643.4</w:t>
      </w:r>
      <w:r w:rsidR="29279638">
        <w:t>0</w:t>
      </w:r>
      <w:r w:rsidR="3900A3E4">
        <w:t xml:space="preserve"> </w:t>
      </w:r>
      <w:r w:rsidRPr="329AD631" w:rsidR="3CBE3E59">
        <w:rPr>
          <w:color w:val="000000" w:themeColor="text1"/>
        </w:rPr>
        <w:t>(</w:t>
      </w:r>
      <w:r w:rsidRPr="329AD631" w:rsidR="22DD91ED">
        <w:rPr>
          <w:color w:val="000000" w:themeColor="text1"/>
        </w:rPr>
        <w:t>-2,63</w:t>
      </w:r>
      <w:r w:rsidRPr="329AD631" w:rsidR="28A2C97F">
        <w:rPr>
          <w:color w:val="000000" w:themeColor="text1"/>
        </w:rPr>
        <w:t>4</w:t>
      </w:r>
      <w:r w:rsidRPr="329AD631" w:rsidR="3CBE3E59">
        <w:rPr>
          <w:color w:val="000000" w:themeColor="text1"/>
        </w:rPr>
        <w:t xml:space="preserve"> hours in burden for all LTCHs</w:t>
      </w:r>
      <w:r w:rsidR="3CBE3E59">
        <w:t xml:space="preserve"> x $</w:t>
      </w:r>
      <w:r w:rsidR="3285F5D3">
        <w:t xml:space="preserve">70.10 </w:t>
      </w:r>
      <w:r w:rsidR="3CBE3E59">
        <w:t>composite wage (see Table 2)).</w:t>
      </w:r>
      <w:r w:rsidR="6C88B533">
        <w:t xml:space="preserve"> </w:t>
      </w:r>
      <w:r w:rsidR="216C4CC0">
        <w:t>W</w:t>
      </w:r>
      <w:r w:rsidR="3900A3E4">
        <w:t>e</w:t>
      </w:r>
      <w:r w:rsidR="309F20F2">
        <w:t xml:space="preserve"> </w:t>
      </w:r>
      <w:r w:rsidR="3900A3E4">
        <w:t xml:space="preserve">estimate </w:t>
      </w:r>
      <w:r>
        <w:t xml:space="preserve">there </w:t>
      </w:r>
      <w:r w:rsidR="731F4298">
        <w:t>will</w:t>
      </w:r>
      <w:r>
        <w:t xml:space="preserve"> be a </w:t>
      </w:r>
      <w:r w:rsidR="309F20F2">
        <w:t>de</w:t>
      </w:r>
      <w:r>
        <w:t>crease</w:t>
      </w:r>
      <w:r w:rsidR="205B895E">
        <w:t xml:space="preserve"> in</w:t>
      </w:r>
      <w:r>
        <w:t xml:space="preserve"> average annual cost to each LTCH for reporting quality data of </w:t>
      </w:r>
      <w:r w:rsidR="7D0968D2">
        <w:t>$55</w:t>
      </w:r>
      <w:r w:rsidR="72CC6E63">
        <w:t>9</w:t>
      </w:r>
      <w:r w:rsidR="7D0968D2">
        <w:t>.5</w:t>
      </w:r>
      <w:r w:rsidR="7FC7D99A">
        <w:t>3</w:t>
      </w:r>
      <w:r w:rsidR="5CF8D388">
        <w:t xml:space="preserve"> </w:t>
      </w:r>
      <w:r w:rsidR="33C72D60">
        <w:t>(</w:t>
      </w:r>
      <w:r w:rsidR="5E5369EE">
        <w:t>$</w:t>
      </w:r>
      <w:r w:rsidR="2404220A">
        <w:t>184</w:t>
      </w:r>
      <w:r w:rsidR="0C2B38BE">
        <w:t>,</w:t>
      </w:r>
      <w:r w:rsidR="2404220A">
        <w:t>643.40</w:t>
      </w:r>
      <w:r w:rsidR="5E5369EE">
        <w:t xml:space="preserve"> / 330 LTCHs). </w:t>
      </w:r>
    </w:p>
    <w:tbl>
      <w:tblPr>
        <w:tblStyle w:val="TableGrid"/>
        <w:tblCaption w:val="Changes to Burden"/>
        <w:tblDescription w:val="Changes to Burden; 2 columns and 2 rows including header row; from left to right: Previous Cost Burden for all LTCHs per year, $12,260,963.87"/>
        <w:tblW w:w="0" w:type="auto"/>
        <w:tblInd w:w="445" w:type="dxa"/>
        <w:tblLook w:val="04A0"/>
      </w:tblPr>
      <w:tblGrid>
        <w:gridCol w:w="6570"/>
        <w:gridCol w:w="2340"/>
      </w:tblGrid>
      <w:tr w14:paraId="3C7A726E" w14:textId="77777777" w:rsidTr="329AD631">
        <w:tblPrEx>
          <w:tblW w:w="0" w:type="auto"/>
          <w:tblInd w:w="445" w:type="dxa"/>
          <w:tblLook w:val="04A0"/>
        </w:tblPrEx>
        <w:tc>
          <w:tcPr>
            <w:tcW w:w="6570" w:type="dxa"/>
          </w:tcPr>
          <w:p w:rsidR="00056C62" w:rsidRPr="00E348D1" w:rsidP="00C97219" w14:paraId="40023079" w14:textId="77777777">
            <w:pPr>
              <w:pStyle w:val="ListContinue"/>
              <w:spacing w:after="0"/>
              <w:ind w:left="0"/>
              <w:rPr>
                <w:color w:val="000000" w:themeColor="text1"/>
              </w:rPr>
            </w:pPr>
            <w:r w:rsidRPr="329AD631">
              <w:rPr>
                <w:color w:val="000000" w:themeColor="text1"/>
              </w:rPr>
              <w:t>Previous Cost Burden for all LTCHs per year</w:t>
            </w:r>
          </w:p>
        </w:tc>
        <w:tc>
          <w:tcPr>
            <w:tcW w:w="2340" w:type="dxa"/>
            <w:vAlign w:val="center"/>
          </w:tcPr>
          <w:p w:rsidR="00056C62" w:rsidRPr="00E348D1" w:rsidP="00C97219" w14:paraId="2F0A62BB" w14:textId="1E747FFF">
            <w:pPr>
              <w:pStyle w:val="ListContinue"/>
              <w:spacing w:after="0"/>
              <w:ind w:left="0"/>
              <w:jc w:val="right"/>
              <w:rPr>
                <w:color w:val="000000" w:themeColor="text1"/>
              </w:rPr>
            </w:pPr>
            <w:r w:rsidRPr="329AD631">
              <w:rPr>
                <w:color w:val="000000" w:themeColor="text1"/>
              </w:rPr>
              <w:t>$12,260,963.87</w:t>
            </w:r>
          </w:p>
        </w:tc>
      </w:tr>
      <w:tr w14:paraId="16AF9899" w14:textId="77777777" w:rsidTr="329AD631">
        <w:tblPrEx>
          <w:tblW w:w="0" w:type="auto"/>
          <w:tblInd w:w="445" w:type="dxa"/>
          <w:tblLook w:val="04A0"/>
        </w:tblPrEx>
        <w:tc>
          <w:tcPr>
            <w:tcW w:w="6570" w:type="dxa"/>
          </w:tcPr>
          <w:p w:rsidR="00056C62" w:rsidRPr="00E348D1" w:rsidP="00C97219" w14:paraId="4084BF47" w14:textId="77777777">
            <w:pPr>
              <w:pStyle w:val="ListContinue"/>
              <w:spacing w:after="0"/>
              <w:ind w:left="0"/>
              <w:rPr>
                <w:color w:val="000000" w:themeColor="text1"/>
              </w:rPr>
            </w:pPr>
            <w:r w:rsidRPr="329AD631">
              <w:rPr>
                <w:color w:val="000000" w:themeColor="text1"/>
              </w:rPr>
              <w:t>New Cost</w:t>
            </w:r>
            <w:r w:rsidRPr="329AD631">
              <w:rPr>
                <w:color w:val="000000" w:themeColor="text1"/>
              </w:rPr>
              <w:t xml:space="preserve"> Burden for all LTCHs per year</w:t>
            </w:r>
          </w:p>
        </w:tc>
        <w:tc>
          <w:tcPr>
            <w:tcW w:w="2340" w:type="dxa"/>
            <w:vAlign w:val="center"/>
          </w:tcPr>
          <w:p w:rsidR="00056C62" w:rsidRPr="00E348D1" w:rsidP="00C97219" w14:paraId="3FAACE0D" w14:textId="12936E03">
            <w:pPr>
              <w:pStyle w:val="ListContinue"/>
              <w:spacing w:after="0"/>
              <w:ind w:left="0"/>
              <w:jc w:val="right"/>
              <w:rPr>
                <w:color w:val="000000" w:themeColor="text1"/>
              </w:rPr>
            </w:pPr>
            <w:r w:rsidRPr="329AD631">
              <w:rPr>
                <w:color w:val="000000" w:themeColor="text1"/>
              </w:rPr>
              <w:t>$12,</w:t>
            </w:r>
            <w:r w:rsidRPr="329AD631" w:rsidR="622F990E">
              <w:rPr>
                <w:color w:val="000000" w:themeColor="text1"/>
              </w:rPr>
              <w:t>0</w:t>
            </w:r>
            <w:r w:rsidRPr="329AD631" w:rsidR="6892AE58">
              <w:rPr>
                <w:color w:val="000000" w:themeColor="text1"/>
              </w:rPr>
              <w:t>76</w:t>
            </w:r>
            <w:r w:rsidRPr="329AD631" w:rsidR="622F990E">
              <w:rPr>
                <w:color w:val="000000" w:themeColor="text1"/>
              </w:rPr>
              <w:t>,</w:t>
            </w:r>
            <w:r w:rsidRPr="329AD631" w:rsidR="5736D1FE">
              <w:rPr>
                <w:color w:val="000000" w:themeColor="text1"/>
              </w:rPr>
              <w:t>320</w:t>
            </w:r>
            <w:r w:rsidRPr="329AD631" w:rsidR="622F990E">
              <w:rPr>
                <w:color w:val="000000" w:themeColor="text1"/>
              </w:rPr>
              <w:t>.</w:t>
            </w:r>
            <w:r w:rsidRPr="329AD631" w:rsidR="5CA4130A">
              <w:rPr>
                <w:color w:val="000000" w:themeColor="text1"/>
              </w:rPr>
              <w:t>4</w:t>
            </w:r>
            <w:r w:rsidRPr="329AD631" w:rsidR="622F990E">
              <w:rPr>
                <w:color w:val="000000" w:themeColor="text1"/>
              </w:rPr>
              <w:t>7</w:t>
            </w:r>
          </w:p>
        </w:tc>
      </w:tr>
    </w:tbl>
    <w:p w:rsidR="00EA4C90" w:rsidRPr="00E348D1" w:rsidP="00FB6077" w14:paraId="2F2DB438" w14:textId="77777777">
      <w:pPr>
        <w:pStyle w:val="Heading2"/>
        <w:spacing w:before="240" w:after="240"/>
        <w:rPr>
          <w:b/>
          <w:bCs/>
        </w:rPr>
      </w:pPr>
      <w:bookmarkStart w:id="181" w:name="_Toc88554857"/>
      <w:bookmarkStart w:id="182" w:name="_Toc197609211"/>
      <w:r>
        <w:t>Publication/Tabulation Dates</w:t>
      </w:r>
      <w:bookmarkEnd w:id="181"/>
      <w:bookmarkEnd w:id="182"/>
    </w:p>
    <w:p w:rsidR="00BE1A53" w:rsidRPr="00E348D1" w:rsidP="00FF1968" w14:paraId="64BBE649" w14:textId="70353203">
      <w:pPr>
        <w:pStyle w:val="ListContinueBody"/>
        <w:ind w:left="0"/>
        <w:rPr>
          <w:color w:val="000000" w:themeColor="text1"/>
        </w:rPr>
      </w:pPr>
      <w:r w:rsidRPr="329AD631">
        <w:rPr>
          <w:color w:val="000000" w:themeColor="text1"/>
        </w:rPr>
        <w:t xml:space="preserve">For the changes to the LCDS Version </w:t>
      </w:r>
      <w:r w:rsidRPr="329AD631" w:rsidR="1124B6F9">
        <w:rPr>
          <w:color w:val="000000" w:themeColor="text1"/>
        </w:rPr>
        <w:t>V5.</w:t>
      </w:r>
      <w:r w:rsidRPr="329AD631" w:rsidR="06A973C9">
        <w:rPr>
          <w:color w:val="000000" w:themeColor="text1"/>
        </w:rPr>
        <w:t>3</w:t>
      </w:r>
      <w:r w:rsidRPr="329AD631">
        <w:rPr>
          <w:color w:val="000000" w:themeColor="text1"/>
        </w:rPr>
        <w:t xml:space="preserve"> related to the LTCH QRP, the </w:t>
      </w:r>
      <w:r w:rsidRPr="329AD631" w:rsidR="0CC0A60A">
        <w:rPr>
          <w:color w:val="000000" w:themeColor="text1"/>
        </w:rPr>
        <w:t xml:space="preserve">final </w:t>
      </w:r>
      <w:r w:rsidRPr="329AD631" w:rsidR="06A973C9">
        <w:rPr>
          <w:color w:val="000000" w:themeColor="text1"/>
        </w:rPr>
        <w:t xml:space="preserve">rule </w:t>
      </w:r>
      <w:r w:rsidRPr="329AD631" w:rsidR="16DD4C50">
        <w:rPr>
          <w:color w:val="000000" w:themeColor="text1"/>
        </w:rPr>
        <w:t xml:space="preserve">went on display on </w:t>
      </w:r>
      <w:r w:rsidRPr="329AD631">
        <w:rPr>
          <w:color w:val="000000" w:themeColor="text1"/>
        </w:rPr>
        <w:t>the Federal Register</w:t>
      </w:r>
      <w:r w:rsidRPr="329AD631" w:rsidR="1C203442">
        <w:rPr>
          <w:color w:val="000000" w:themeColor="text1"/>
        </w:rPr>
        <w:t xml:space="preserve"> </w:t>
      </w:r>
      <w:r w:rsidRPr="329AD631" w:rsidR="16DD4C50">
        <w:rPr>
          <w:color w:val="000000" w:themeColor="text1"/>
        </w:rPr>
        <w:t>website</w:t>
      </w:r>
      <w:r w:rsidRPr="329AD631">
        <w:rPr>
          <w:color w:val="000000" w:themeColor="text1"/>
        </w:rPr>
        <w:t xml:space="preserve"> on </w:t>
      </w:r>
      <w:r w:rsidRPr="329AD631" w:rsidR="16EF9EA4">
        <w:rPr>
          <w:color w:val="000000" w:themeColor="text1"/>
        </w:rPr>
        <w:t>August 4</w:t>
      </w:r>
      <w:r w:rsidRPr="329AD631">
        <w:rPr>
          <w:color w:val="000000" w:themeColor="text1"/>
        </w:rPr>
        <w:t>, 202</w:t>
      </w:r>
      <w:r w:rsidRPr="329AD631" w:rsidR="1C203442">
        <w:rPr>
          <w:color w:val="000000" w:themeColor="text1"/>
        </w:rPr>
        <w:t>5</w:t>
      </w:r>
      <w:r w:rsidRPr="329AD631">
        <w:rPr>
          <w:color w:val="000000" w:themeColor="text1"/>
        </w:rPr>
        <w:t xml:space="preserve">. </w:t>
      </w:r>
    </w:p>
    <w:p w:rsidR="00EA4C90" w:rsidRPr="00E348D1" w:rsidP="00FB6077" w14:paraId="5CE08074" w14:textId="77777777">
      <w:pPr>
        <w:pStyle w:val="Heading2"/>
        <w:spacing w:before="240" w:after="240"/>
        <w:rPr>
          <w:b/>
          <w:bCs/>
        </w:rPr>
      </w:pPr>
      <w:bookmarkStart w:id="183" w:name="_Toc88554858"/>
      <w:bookmarkStart w:id="184" w:name="_Toc197609212"/>
      <w:r>
        <w:t>Expiration Date</w:t>
      </w:r>
      <w:bookmarkEnd w:id="183"/>
      <w:bookmarkEnd w:id="184"/>
    </w:p>
    <w:p w:rsidR="00D2685F" w:rsidRPr="00E348D1" w:rsidP="00FB6077" w14:paraId="1C8EFF8A" w14:textId="77777777">
      <w:pPr>
        <w:pStyle w:val="NoSpacing"/>
        <w:spacing w:before="240" w:after="240"/>
      </w:pPr>
      <w:r>
        <w:t>The OMB expiration date will be displayed on all disseminated data collection materials.</w:t>
      </w:r>
    </w:p>
    <w:p w:rsidR="00EA4C90" w:rsidRPr="00E348D1" w:rsidP="00FB6077" w14:paraId="2C69ECDE" w14:textId="77777777">
      <w:pPr>
        <w:pStyle w:val="Heading2"/>
        <w:spacing w:before="240" w:after="240"/>
        <w:rPr>
          <w:b/>
          <w:bCs/>
        </w:rPr>
      </w:pPr>
      <w:bookmarkStart w:id="185" w:name="_Toc88554859"/>
      <w:bookmarkStart w:id="186" w:name="_Toc197609213"/>
      <w:r>
        <w:t>Certification Statement</w:t>
      </w:r>
      <w:bookmarkEnd w:id="185"/>
      <w:bookmarkEnd w:id="186"/>
    </w:p>
    <w:p w:rsidR="00D2685F" w:rsidRPr="00E348D1" w:rsidP="00FB6077" w14:paraId="78BAEA97" w14:textId="40019FEF">
      <w:pPr>
        <w:pStyle w:val="NoSpacing"/>
        <w:spacing w:before="240" w:after="240"/>
      </w:pPr>
      <w:r>
        <w:t>There are no exceptions to the certification statement.</w:t>
      </w:r>
    </w:p>
    <w:p w:rsidR="00CC7433" w:rsidRPr="00E348D1" w:rsidP="00FB6077" w14:paraId="1DD525F1" w14:textId="77777777">
      <w:pPr>
        <w:pStyle w:val="Heading1"/>
        <w:spacing w:before="240" w:after="240"/>
      </w:pPr>
      <w:bookmarkStart w:id="187" w:name="_Toc88554860"/>
      <w:bookmarkStart w:id="188" w:name="_Toc197609214"/>
      <w:r>
        <w:t>Appendices:</w:t>
      </w:r>
      <w:bookmarkEnd w:id="187"/>
      <w:bookmarkEnd w:id="188"/>
      <w:r>
        <w:t xml:space="preserve"> </w:t>
      </w:r>
    </w:p>
    <w:p w:rsidR="00BC43F4" w:rsidRPr="00E348D1" w:rsidP="00FB6077" w14:paraId="0DE4DFAB" w14:textId="77777777">
      <w:pPr>
        <w:pStyle w:val="Heading2"/>
        <w:numPr>
          <w:ilvl w:val="0"/>
          <w:numId w:val="0"/>
        </w:numPr>
        <w:spacing w:before="240" w:after="240"/>
        <w:ind w:left="360" w:hanging="360"/>
        <w:rPr>
          <w:u w:val="single"/>
        </w:rPr>
      </w:pPr>
      <w:bookmarkStart w:id="189" w:name="_Toc197609215"/>
      <w:bookmarkStart w:id="190" w:name="_Toc488669628"/>
      <w:bookmarkStart w:id="191" w:name="_Toc88554861"/>
      <w:r w:rsidRPr="329AD631">
        <w:rPr>
          <w:u w:val="single"/>
        </w:rPr>
        <w:t xml:space="preserve">Appendix </w:t>
      </w:r>
      <w:r w:rsidRPr="329AD631" w:rsidR="3394C976">
        <w:rPr>
          <w:u w:val="single"/>
        </w:rPr>
        <w:t>A</w:t>
      </w:r>
      <w:bookmarkEnd w:id="189"/>
      <w:r w:rsidRPr="329AD631">
        <w:rPr>
          <w:u w:val="single"/>
        </w:rPr>
        <w:t xml:space="preserve"> </w:t>
      </w:r>
    </w:p>
    <w:p w:rsidR="006877FB" w:rsidRPr="00E348D1" w:rsidP="006A108A" w14:paraId="23857E26" w14:textId="2705825C">
      <w:pPr>
        <w:ind w:left="360"/>
      </w:pPr>
      <w:bookmarkStart w:id="192" w:name="_Toc197609216"/>
      <w:r>
        <w:t xml:space="preserve">Final </w:t>
      </w:r>
      <w:r w:rsidR="2995DB4A">
        <w:t>LTCH CARE Data Set V</w:t>
      </w:r>
      <w:r w:rsidR="3CEBB5EF">
        <w:t>ersion</w:t>
      </w:r>
      <w:r w:rsidR="2995DB4A">
        <w:t xml:space="preserve"> </w:t>
      </w:r>
      <w:r w:rsidR="0C6C560A">
        <w:t>5</w:t>
      </w:r>
      <w:r w:rsidR="2995DB4A">
        <w:t>.</w:t>
      </w:r>
      <w:bookmarkEnd w:id="190"/>
      <w:r w:rsidR="1C203442">
        <w:t>3</w:t>
      </w:r>
      <w:r w:rsidR="3CEBB5EF">
        <w:t xml:space="preserve">Admission </w:t>
      </w:r>
      <w:r w:rsidR="2552D359">
        <w:t xml:space="preserve">Item </w:t>
      </w:r>
      <w:bookmarkEnd w:id="191"/>
      <w:r w:rsidR="3CEBB5EF">
        <w:t>Set</w:t>
      </w:r>
      <w:bookmarkEnd w:id="192"/>
    </w:p>
    <w:p w:rsidR="00BC43F4" w:rsidRPr="00E348D1" w:rsidP="006A108A" w14:paraId="05D351CC" w14:textId="2EAE8E1C">
      <w:pPr>
        <w:ind w:left="360"/>
      </w:pPr>
      <w:bookmarkStart w:id="193" w:name="_Toc197609217"/>
      <w:r>
        <w:t xml:space="preserve">Final </w:t>
      </w:r>
      <w:r w:rsidR="3CEBB5EF">
        <w:t>LTCH CARE Data Set Version 5.</w:t>
      </w:r>
      <w:r w:rsidR="1C203442">
        <w:t>3</w:t>
      </w:r>
      <w:r w:rsidR="3CEBB5EF">
        <w:t xml:space="preserve"> Expired Item Set</w:t>
      </w:r>
      <w:bookmarkEnd w:id="193"/>
    </w:p>
    <w:p w:rsidR="00BC43F4" w:rsidRPr="00E348D1" w:rsidP="006A108A" w14:paraId="2B0383E0" w14:textId="24DE2C1E">
      <w:pPr>
        <w:ind w:left="360"/>
      </w:pPr>
      <w:bookmarkStart w:id="194" w:name="_Toc197609218"/>
      <w:r>
        <w:t xml:space="preserve">Final </w:t>
      </w:r>
      <w:r w:rsidR="3CEBB5EF">
        <w:t>LTCH CARE Data Set Version 5.</w:t>
      </w:r>
      <w:r w:rsidR="1C203442">
        <w:t>3</w:t>
      </w:r>
      <w:r w:rsidR="3CEBB5EF">
        <w:t xml:space="preserve"> Planned Discharge Item Set</w:t>
      </w:r>
      <w:bookmarkEnd w:id="194"/>
    </w:p>
    <w:p w:rsidR="00BC43F4" w:rsidRPr="00BC43F4" w:rsidP="006A108A" w14:paraId="1A755E2C" w14:textId="21BB5A46">
      <w:pPr>
        <w:ind w:left="360"/>
      </w:pPr>
      <w:bookmarkStart w:id="195" w:name="_Toc197609219"/>
      <w:r>
        <w:t xml:space="preserve">Final </w:t>
      </w:r>
      <w:r w:rsidR="3CEBB5EF">
        <w:t>LTCH CARE Data Set Version 5.</w:t>
      </w:r>
      <w:r w:rsidR="1C203442">
        <w:t>3</w:t>
      </w:r>
      <w:r w:rsidR="3CEBB5EF">
        <w:t xml:space="preserve"> Unplanned Discharge Item Set</w:t>
      </w:r>
      <w:bookmarkEnd w:id="195"/>
    </w:p>
    <w:sectPr w:rsidSect="0065492F">
      <w:headerReference w:type="default" r:id="rId16"/>
      <w:footerReference w:type="default" r:id="rId17"/>
      <w:pgSz w:w="12240" w:h="15840"/>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9106437"/>
      <w:docPartObj>
        <w:docPartGallery w:val="Page Numbers (Bottom of Page)"/>
        <w:docPartUnique/>
      </w:docPartObj>
    </w:sdtPr>
    <w:sdtEndPr>
      <w:rPr>
        <w:noProof/>
      </w:rPr>
    </w:sdtEndPr>
    <w:sdtContent>
      <w:p w:rsidR="008A76D6" w:rsidP="00B02955" w14:paraId="5CBB9F0A" w14:textId="7777777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7770741"/>
      <w:docPartObj>
        <w:docPartGallery w:val="Page Numbers (Bottom of Page)"/>
        <w:docPartUnique/>
      </w:docPartObj>
    </w:sdtPr>
    <w:sdtEndPr>
      <w:rPr>
        <w:noProof/>
      </w:rPr>
    </w:sdtEndPr>
    <w:sdtContent>
      <w:p w:rsidR="008A76D6" w:rsidP="006422E7" w14:paraId="19810AAB"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0ECC" w:rsidP="00EF075E" w14:paraId="645C8B8B" w14:textId="77777777">
      <w:r>
        <w:separator/>
      </w:r>
    </w:p>
  </w:footnote>
  <w:footnote w:type="continuationSeparator" w:id="1">
    <w:p w:rsidR="00140ECC" w:rsidP="00EF075E" w14:paraId="4ADC6921" w14:textId="77777777">
      <w:r>
        <w:continuationSeparator/>
      </w:r>
    </w:p>
  </w:footnote>
  <w:footnote w:type="continuationNotice" w:id="2">
    <w:p w:rsidR="00140ECC" w14:paraId="6C6CE5C8" w14:textId="77777777"/>
  </w:footnote>
  <w:footnote w:id="3">
    <w:p w:rsidR="00C66492" w14:paraId="64F8461C" w14:textId="1AA131FE">
      <w:pPr>
        <w:pStyle w:val="FootnoteText"/>
      </w:pPr>
      <w:r>
        <w:rPr>
          <w:rStyle w:val="FootnoteReference"/>
        </w:rPr>
        <w:footnoteRef/>
      </w:r>
      <w:r w:rsidRPr="3CFB6923" w:rsidR="329AD631">
        <w:rPr>
          <w:rStyle w:val="FootnoteReference"/>
        </w:rPr>
        <w:t xml:space="preserve"> </w:t>
      </w:r>
      <w:r w:rsidR="329AD631">
        <w:t xml:space="preserve">FY 2026 IPPS/LTCH PPS </w:t>
      </w:r>
      <w:r w:rsidR="329AD631">
        <w:t xml:space="preserve">final </w:t>
      </w:r>
      <w:r w:rsidR="329AD631">
        <w:t>rule (</w:t>
      </w:r>
      <w:r w:rsidRPr="00C66492" w:rsidR="329AD631">
        <w:t xml:space="preserve">90 </w:t>
      </w:r>
      <w:r w:rsidR="329AD631">
        <w:t xml:space="preserve">FR </w:t>
      </w:r>
      <w:r w:rsidRPr="00C66492" w:rsidR="329AD631">
        <w:t>36536</w:t>
      </w:r>
      <w:r w:rsidR="329AD631">
        <w:t xml:space="preserve">) </w:t>
      </w:r>
      <w:hyperlink r:id="rId1" w:tooltip="FY 2026 IPPS/LTCH PPS final rule (90 FR 36536)">
        <w:r w:rsidRPr="329AD631" w:rsidR="329AD631">
          <w:rPr>
            <w:rStyle w:val="Hyperlink"/>
          </w:rPr>
          <w:t>https://www.federalregister.gov/d/2025-14681</w:t>
        </w:r>
      </w:hyperlink>
      <w:r w:rsidR="329AD631">
        <w:t xml:space="preserve"> </w:t>
      </w:r>
    </w:p>
    <w:p w:rsidR="00C66492" w14:paraId="730D1F6C" w14:textId="77777777">
      <w:pPr>
        <w:pStyle w:val="FootnoteText"/>
      </w:pPr>
    </w:p>
  </w:footnote>
  <w:footnote w:id="4">
    <w:p w:rsidR="008A76D6" w:rsidRPr="00271B44" w:rsidP="00961A12" w14:paraId="13531A81" w14:textId="62740382">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2" w:tooltip="Medicare Program; Hospital Inpatient Prospective Payment Systems for Acute Care Hospitals and the LongTerm Care Hospital Prospective Payment System and FY 2012 Rates; Hospitals’ FTE Resident Caps for Graduate Medical Education Payment " w:history="1">
        <w:r w:rsidRPr="00271B44">
          <w:rPr>
            <w:rStyle w:val="Hyperlink"/>
            <w:sz w:val="18"/>
            <w:szCs w:val="18"/>
          </w:rPr>
          <w:t>http://www.gpo.gov/fdsys/pkg/FR-2011-08-18/pdf/2011-19719.pdf</w:t>
        </w:r>
      </w:hyperlink>
      <w:r w:rsidRPr="00271B44">
        <w:rPr>
          <w:sz w:val="18"/>
          <w:szCs w:val="18"/>
        </w:rPr>
        <w:t>.</w:t>
      </w:r>
    </w:p>
  </w:footnote>
  <w:footnote w:id="5">
    <w:p w:rsidR="008A76D6" w:rsidRPr="00271B44" w:rsidP="00961A12" w14:paraId="762C8919" w14:textId="618BA214">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3" w:tooltip="PUBLIC LAW 111–148—MAR. 23, 2010 " w:history="1">
        <w:r w:rsidRPr="00271B44">
          <w:rPr>
            <w:rStyle w:val="Hyperlink"/>
            <w:sz w:val="18"/>
            <w:szCs w:val="18"/>
          </w:rPr>
          <w:t>http://www.gpo.gov/fdsys/pkg/PLAW-111publ148/pdf/PLAW-111publ148.pdf</w:t>
        </w:r>
      </w:hyperlink>
      <w:r w:rsidRPr="00271B44">
        <w:rPr>
          <w:sz w:val="18"/>
          <w:szCs w:val="18"/>
        </w:rPr>
        <w:t xml:space="preserve">.  </w:t>
      </w:r>
    </w:p>
  </w:footnote>
  <w:footnote w:id="6">
    <w:p w:rsidR="00BF1A0D" w14:paraId="1E826FA8" w14:textId="7DDA7B59">
      <w:pPr>
        <w:pStyle w:val="FootnoteText"/>
      </w:pPr>
      <w:r w:rsidRPr="00204424">
        <w:rPr>
          <w:rStyle w:val="FootnoteReference"/>
          <w:sz w:val="20"/>
          <w:szCs w:val="20"/>
        </w:rPr>
        <w:footnoteRef/>
      </w:r>
      <w:r w:rsidR="329AD631">
        <w:t xml:space="preserve"> FY 2026 IPPS/LTCH PPS final rule: </w:t>
      </w:r>
      <w:hyperlink r:id="rId1" w:tooltip="FY 2026 IPPS/LTCH PPS final rule" w:history="1">
        <w:r w:rsidRPr="3CFB6923" w:rsidR="329AD631">
          <w:rPr>
            <w:rStyle w:val="Hyperlink"/>
          </w:rPr>
          <w:t>https://www.federalregister.gov/d/2025-14681</w:t>
        </w:r>
      </w:hyperlink>
      <w:r w:rsidR="329AD631">
        <w:t xml:space="preserve"> </w:t>
      </w:r>
    </w:p>
  </w:footnote>
  <w:footnote w:id="7">
    <w:p w:rsidR="006669D6" w14:paraId="71DF5131" w14:textId="285E6A82">
      <w:pPr>
        <w:pStyle w:val="FootnoteText"/>
      </w:pPr>
      <w:r>
        <w:rPr>
          <w:rStyle w:val="FootnoteReference"/>
        </w:rPr>
        <w:footnoteRef/>
      </w:r>
      <w:r>
        <w:t xml:space="preserve"> FY 2026 IPPS/LTCH PPS proposed rule (</w:t>
      </w:r>
      <w:r w:rsidRPr="00C66492">
        <w:t>90 FR 18002)</w:t>
      </w:r>
      <w:r>
        <w:t xml:space="preserve"> </w:t>
      </w:r>
      <w:hyperlink r:id="rId4" w:tooltip="FY 2026 IPPS/LTCH PPS proposed rule (90 FR 18002)" w:history="1">
        <w:r w:rsidRPr="00D01719">
          <w:rPr>
            <w:rStyle w:val="Hyperlink"/>
          </w:rPr>
          <w:t>https://www.federalregister.gov/d/2025-06271</w:t>
        </w:r>
      </w:hyperlink>
    </w:p>
  </w:footnote>
  <w:footnote w:id="8">
    <w:p w:rsidR="004B19B2" w14:paraId="7B939AD0" w14:textId="15DB8FA3">
      <w:pPr>
        <w:pStyle w:val="FootnoteText"/>
      </w:pPr>
      <w:r>
        <w:rPr>
          <w:rStyle w:val="FootnoteReference"/>
        </w:rPr>
        <w:footnoteRef/>
      </w:r>
      <w:r w:rsidR="329AD631">
        <w:t xml:space="preserve"> FY 2026 IPPS/LTCH PPS final rule:  </w:t>
      </w:r>
      <w:hyperlink r:id="rId1" w:tooltip="FY 2026 IPPS/LTCH PPS final rule" w:history="1">
        <w:r w:rsidRPr="3CFB6923" w:rsidR="329AD631">
          <w:rPr>
            <w:rStyle w:val="Hyperlink"/>
          </w:rPr>
          <w:t>https://www.federalregister.gov/d/2025-14681</w:t>
        </w:r>
      </w:hyperlink>
      <w:r w:rsidR="329AD631">
        <w:t xml:space="preserve"> </w:t>
      </w:r>
    </w:p>
  </w:footnote>
  <w:footnote w:id="9">
    <w:p w:rsidR="3CFB6923" w:rsidP="329AD631" w14:paraId="7802874A" w14:textId="3BF265FF">
      <w:pPr>
        <w:rPr>
          <w:sz w:val="20"/>
          <w:szCs w:val="20"/>
        </w:rPr>
      </w:pPr>
      <w:r w:rsidRPr="3CFB6923">
        <w:rPr>
          <w:sz w:val="18"/>
          <w:szCs w:val="18"/>
        </w:rPr>
        <w:footnoteRef/>
      </w:r>
      <w:r w:rsidR="329AD631">
        <w:t xml:space="preserve"> </w:t>
      </w:r>
      <w:r w:rsidRPr="329AD631" w:rsidR="329AD631">
        <w:rPr>
          <w:sz w:val="20"/>
          <w:szCs w:val="20"/>
        </w:rPr>
        <w:t>We realize that the 2024 U.S. Bureau of Labor Statistics (BLS) data is now available. However, we are using the 2023 BLS data to remain consistent with the calculations conducted and costs used in the rule.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6D6" w14:paraId="041D82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6D6" w:rsidRPr="00EA4C90" w:rsidP="00EA4C90" w14:paraId="04D6A44A" w14:textId="77777777">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6781C"/>
    <w:multiLevelType w:val="hybridMultilevel"/>
    <w:tmpl w:val="41FCD6D0"/>
    <w:lvl w:ilvl="0">
      <w:start w:val="1"/>
      <w:numFmt w:val="bullet"/>
      <w:lvlText w:val=""/>
      <w:lvlJc w:val="left"/>
      <w:pPr>
        <w:ind w:left="4320" w:hanging="360"/>
      </w:pPr>
      <w:rPr>
        <w:rFonts w:ascii="Symbol" w:hAnsi="Symbol" w:hint="default"/>
      </w:rPr>
    </w:lvl>
    <w:lvl w:ilvl="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
    <w:nsid w:val="07EBF541"/>
    <w:multiLevelType w:val="hybridMultilevel"/>
    <w:tmpl w:val="623E73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DF6527A"/>
    <w:multiLevelType w:val="hybridMultilevel"/>
    <w:tmpl w:val="A09E5EFC"/>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652248"/>
    <w:multiLevelType w:val="hybridMultilevel"/>
    <w:tmpl w:val="D3F8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7A5321"/>
    <w:multiLevelType w:val="hybridMultilevel"/>
    <w:tmpl w:val="BA1A0EAC"/>
    <w:lvl w:ilvl="0">
      <w:start w:val="1"/>
      <w:numFmt w:val="bullet"/>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D4652A"/>
    <w:multiLevelType w:val="hybridMultilevel"/>
    <w:tmpl w:val="464AE800"/>
    <w:lvl w:ilvl="0">
      <w:start w:val="1"/>
      <w:numFmt w:val="bullet"/>
      <w:pStyle w:val="bullet"/>
      <w:lvlText w:val=""/>
      <w:lvlJc w:val="left"/>
      <w:pPr>
        <w:tabs>
          <w:tab w:val="num" w:pos="-1224"/>
        </w:tabs>
        <w:ind w:left="64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232328"/>
    <w:multiLevelType w:val="hybridMultilevel"/>
    <w:tmpl w:val="90E2949C"/>
    <w:lvl w:ilvl="0">
      <w:start w:val="1"/>
      <w:numFmt w:val="bullet"/>
      <w:lvlText w:val="–"/>
      <w:lvlJc w:val="left"/>
      <w:pPr>
        <w:tabs>
          <w:tab w:val="num" w:pos="2520"/>
        </w:tabs>
        <w:ind w:left="2520" w:hanging="360"/>
      </w:pPr>
      <w:rPr>
        <w:rFonts w:ascii="Times New Roman" w:hAnsi="Times New Roman" w:cs="Times New Roman" w:hint="default"/>
      </w:rPr>
    </w:lvl>
    <w:lvl w:ilvl="1">
      <w:start w:val="1"/>
      <w:numFmt w:val="bullet"/>
      <w:pStyle w:val="bullets-2ndlevel"/>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4060EF"/>
    <w:multiLevelType w:val="hybridMultilevel"/>
    <w:tmpl w:val="A6C8EC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242349"/>
    <w:multiLevelType w:val="hybridMultilevel"/>
    <w:tmpl w:val="94AE59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2263D76"/>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69D20CE"/>
    <w:multiLevelType w:val="hybridMultilevel"/>
    <w:tmpl w:val="E4E0F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5E4926"/>
    <w:multiLevelType w:val="hybridMultilevel"/>
    <w:tmpl w:val="D3F8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35250D"/>
    <w:multiLevelType w:val="hybridMultilevel"/>
    <w:tmpl w:val="8CD2E96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0B6024C"/>
    <w:multiLevelType w:val="hybridMultilevel"/>
    <w:tmpl w:val="BCAA7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9E09F3"/>
    <w:multiLevelType w:val="hybridMultilevel"/>
    <w:tmpl w:val="D12AED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379633A"/>
    <w:multiLevelType w:val="hybridMultilevel"/>
    <w:tmpl w:val="DE62D9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5C60E69"/>
    <w:multiLevelType w:val="hybridMultilevel"/>
    <w:tmpl w:val="00C85E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4C45F2"/>
    <w:multiLevelType w:val="hybridMultilevel"/>
    <w:tmpl w:val="47666F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1B441A"/>
    <w:multiLevelType w:val="hybridMultilevel"/>
    <w:tmpl w:val="DBF611D4"/>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3E2F5B"/>
    <w:multiLevelType w:val="hybridMultilevel"/>
    <w:tmpl w:val="5CE416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C7241C"/>
    <w:multiLevelType w:val="hybridMultilevel"/>
    <w:tmpl w:val="9A1A42AE"/>
    <w:lvl w:ilvl="0">
      <w:start w:val="1"/>
      <w:numFmt w:val="decimal"/>
      <w:lvlText w:val="%1."/>
      <w:lvlJc w:val="left"/>
      <w:pPr>
        <w:ind w:left="900" w:hanging="360"/>
      </w:pPr>
      <w:rPr>
        <w:rFonts w:hint="default"/>
        <w:b w:val="0"/>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1">
    <w:nsid w:val="442A3A40"/>
    <w:multiLevelType w:val="hybridMultilevel"/>
    <w:tmpl w:val="2368B1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6394162"/>
    <w:multiLevelType w:val="hybridMultilevel"/>
    <w:tmpl w:val="FDD6B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5C2FF7"/>
    <w:multiLevelType w:val="hybridMultilevel"/>
    <w:tmpl w:val="C5C48BD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C2F70C3"/>
    <w:multiLevelType w:val="hybridMultilevel"/>
    <w:tmpl w:val="65723D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09411FA"/>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3AA7644"/>
    <w:multiLevelType w:val="hybridMultilevel"/>
    <w:tmpl w:val="D83298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4411157"/>
    <w:multiLevelType w:val="hybridMultilevel"/>
    <w:tmpl w:val="BCAA77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EB070A"/>
    <w:multiLevelType w:val="hybridMultilevel"/>
    <w:tmpl w:val="D36E993C"/>
    <w:lvl w:ilvl="0">
      <w:start w:val="1"/>
      <w:numFmt w:val="lowerLetter"/>
      <w:pStyle w:val="TOC3"/>
      <w:lvlText w:val="%1)"/>
      <w:lvlJc w:val="left"/>
      <w:pPr>
        <w:ind w:left="1440" w:hanging="360"/>
      </w:pPr>
      <w:rPr>
        <w:rFonts w:ascii="Times New Roman" w:hAnsi="Times New Roman" w:eastAsiaTheme="minorHAnsi" w:hint="default"/>
        <w:color w:val="auto"/>
        <w:u w:val="none"/>
      </w:rPr>
    </w:lvl>
    <w:lvl w:ilvl="1">
      <w:start w:val="1"/>
      <w:numFmt w:val="lowerLetter"/>
      <w:lvlText w:val="%2."/>
      <w:lvlJc w:val="left"/>
      <w:pPr>
        <w:ind w:left="2510" w:hanging="360"/>
      </w:pPr>
    </w:lvl>
    <w:lvl w:ilvl="2" w:tentative="1">
      <w:start w:val="1"/>
      <w:numFmt w:val="lowerRoman"/>
      <w:lvlText w:val="%3."/>
      <w:lvlJc w:val="right"/>
      <w:pPr>
        <w:ind w:left="3230" w:hanging="180"/>
      </w:pPr>
    </w:lvl>
    <w:lvl w:ilvl="3" w:tentative="1">
      <w:start w:val="1"/>
      <w:numFmt w:val="decimal"/>
      <w:lvlText w:val="%4."/>
      <w:lvlJc w:val="left"/>
      <w:pPr>
        <w:ind w:left="3950" w:hanging="360"/>
      </w:pPr>
    </w:lvl>
    <w:lvl w:ilvl="4" w:tentative="1">
      <w:start w:val="1"/>
      <w:numFmt w:val="lowerLetter"/>
      <w:lvlText w:val="%5."/>
      <w:lvlJc w:val="left"/>
      <w:pPr>
        <w:ind w:left="4670" w:hanging="360"/>
      </w:pPr>
    </w:lvl>
    <w:lvl w:ilvl="5" w:tentative="1">
      <w:start w:val="1"/>
      <w:numFmt w:val="lowerRoman"/>
      <w:lvlText w:val="%6."/>
      <w:lvlJc w:val="right"/>
      <w:pPr>
        <w:ind w:left="5390" w:hanging="180"/>
      </w:pPr>
    </w:lvl>
    <w:lvl w:ilvl="6" w:tentative="1">
      <w:start w:val="1"/>
      <w:numFmt w:val="decimal"/>
      <w:lvlText w:val="%7."/>
      <w:lvlJc w:val="left"/>
      <w:pPr>
        <w:ind w:left="6110" w:hanging="360"/>
      </w:pPr>
    </w:lvl>
    <w:lvl w:ilvl="7" w:tentative="1">
      <w:start w:val="1"/>
      <w:numFmt w:val="lowerLetter"/>
      <w:lvlText w:val="%8."/>
      <w:lvlJc w:val="left"/>
      <w:pPr>
        <w:ind w:left="6830" w:hanging="360"/>
      </w:pPr>
    </w:lvl>
    <w:lvl w:ilvl="8" w:tentative="1">
      <w:start w:val="1"/>
      <w:numFmt w:val="lowerRoman"/>
      <w:lvlText w:val="%9."/>
      <w:lvlJc w:val="right"/>
      <w:pPr>
        <w:ind w:left="7550" w:hanging="180"/>
      </w:pPr>
    </w:lvl>
  </w:abstractNum>
  <w:abstractNum w:abstractNumId="29">
    <w:nsid w:val="5E6F08FB"/>
    <w:multiLevelType w:val="hybridMultilevel"/>
    <w:tmpl w:val="2014FD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3E0F14"/>
    <w:multiLevelType w:val="hybridMultilevel"/>
    <w:tmpl w:val="47666FC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8E7440"/>
    <w:multiLevelType w:val="hybridMultilevel"/>
    <w:tmpl w:val="9D5A2CB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14EDE74"/>
    <w:multiLevelType w:val="hybridMultilevel"/>
    <w:tmpl w:val="2518543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3">
    <w:nsid w:val="677F3BB7"/>
    <w:multiLevelType w:val="hybridMultilevel"/>
    <w:tmpl w:val="548E41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35">
    <w:nsid w:val="6C1663D2"/>
    <w:multiLevelType w:val="hybridMultilevel"/>
    <w:tmpl w:val="7C5C4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C530AE4"/>
    <w:multiLevelType w:val="hybridMultilevel"/>
    <w:tmpl w:val="94342B44"/>
    <w:lvl w:ilvl="0">
      <w:start w:val="1"/>
      <w:numFmt w:val="lowerLetter"/>
      <w:lvlText w:val="%1)"/>
      <w:lvlJc w:val="left"/>
      <w:pPr>
        <w:ind w:left="54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8118D0B"/>
    <w:multiLevelType w:val="hybridMultilevel"/>
    <w:tmpl w:val="3ED4D8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82E508B"/>
    <w:multiLevelType w:val="hybridMultilevel"/>
    <w:tmpl w:val="7AC8B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B0C4D45"/>
    <w:multiLevelType w:val="hybridMultilevel"/>
    <w:tmpl w:val="E54C4E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82716660">
    <w:abstractNumId w:val="37"/>
  </w:num>
  <w:num w:numId="2" w16cid:durableId="1488283638">
    <w:abstractNumId w:val="16"/>
  </w:num>
  <w:num w:numId="3" w16cid:durableId="1620598839">
    <w:abstractNumId w:val="1"/>
  </w:num>
  <w:num w:numId="4" w16cid:durableId="1746494147">
    <w:abstractNumId w:val="32"/>
  </w:num>
  <w:num w:numId="5" w16cid:durableId="1397972166">
    <w:abstractNumId w:val="15"/>
  </w:num>
  <w:num w:numId="6" w16cid:durableId="1927419553">
    <w:abstractNumId w:val="31"/>
  </w:num>
  <w:num w:numId="7" w16cid:durableId="1474910459">
    <w:abstractNumId w:val="39"/>
  </w:num>
  <w:num w:numId="8" w16cid:durableId="1502165200">
    <w:abstractNumId w:val="5"/>
  </w:num>
  <w:num w:numId="9" w16cid:durableId="694115545">
    <w:abstractNumId w:val="34"/>
  </w:num>
  <w:num w:numId="10" w16cid:durableId="1208761848">
    <w:abstractNumId w:val="6"/>
  </w:num>
  <w:num w:numId="11" w16cid:durableId="125314228">
    <w:abstractNumId w:val="4"/>
  </w:num>
  <w:num w:numId="12" w16cid:durableId="248388833">
    <w:abstractNumId w:val="38"/>
  </w:num>
  <w:num w:numId="13" w16cid:durableId="308093093">
    <w:abstractNumId w:val="22"/>
  </w:num>
  <w:num w:numId="14" w16cid:durableId="355619494">
    <w:abstractNumId w:val="23"/>
  </w:num>
  <w:num w:numId="15" w16cid:durableId="2074114020">
    <w:abstractNumId w:val="13"/>
  </w:num>
  <w:num w:numId="16" w16cid:durableId="1521820102">
    <w:abstractNumId w:val="8"/>
  </w:num>
  <w:num w:numId="17" w16cid:durableId="914776529">
    <w:abstractNumId w:val="26"/>
  </w:num>
  <w:num w:numId="18" w16cid:durableId="1643920978">
    <w:abstractNumId w:val="27"/>
  </w:num>
  <w:num w:numId="19" w16cid:durableId="429202409">
    <w:abstractNumId w:val="0"/>
  </w:num>
  <w:num w:numId="20" w16cid:durableId="1730617053">
    <w:abstractNumId w:val="25"/>
  </w:num>
  <w:num w:numId="21" w16cid:durableId="949433208">
    <w:abstractNumId w:val="11"/>
  </w:num>
  <w:num w:numId="22" w16cid:durableId="1242057580">
    <w:abstractNumId w:val="9"/>
  </w:num>
  <w:num w:numId="23" w16cid:durableId="1915699126">
    <w:abstractNumId w:val="21"/>
  </w:num>
  <w:num w:numId="24" w16cid:durableId="1018968801">
    <w:abstractNumId w:val="3"/>
  </w:num>
  <w:num w:numId="25" w16cid:durableId="749621734">
    <w:abstractNumId w:val="12"/>
  </w:num>
  <w:num w:numId="26" w16cid:durableId="1208639131">
    <w:abstractNumId w:val="17"/>
  </w:num>
  <w:num w:numId="27" w16cid:durableId="1354846722">
    <w:abstractNumId w:val="30"/>
  </w:num>
  <w:num w:numId="28" w16cid:durableId="1924878152">
    <w:abstractNumId w:val="35"/>
  </w:num>
  <w:num w:numId="29" w16cid:durableId="1436245613">
    <w:abstractNumId w:val="2"/>
  </w:num>
  <w:num w:numId="30" w16cid:durableId="1371110901">
    <w:abstractNumId w:val="18"/>
  </w:num>
  <w:num w:numId="31" w16cid:durableId="506750714">
    <w:abstractNumId w:val="10"/>
  </w:num>
  <w:num w:numId="32" w16cid:durableId="1187715845">
    <w:abstractNumId w:val="7"/>
  </w:num>
  <w:num w:numId="33" w16cid:durableId="707340700">
    <w:abstractNumId w:val="18"/>
    <w:lvlOverride w:ilvl="0">
      <w:startOverride w:val="1"/>
    </w:lvlOverride>
  </w:num>
  <w:num w:numId="34" w16cid:durableId="1938832075">
    <w:abstractNumId w:val="18"/>
    <w:lvlOverride w:ilvl="0">
      <w:startOverride w:val="1"/>
    </w:lvlOverride>
  </w:num>
  <w:num w:numId="35" w16cid:durableId="1426531306">
    <w:abstractNumId w:val="33"/>
  </w:num>
  <w:num w:numId="36" w16cid:durableId="1053234426">
    <w:abstractNumId w:val="19"/>
  </w:num>
  <w:num w:numId="37" w16cid:durableId="47732432">
    <w:abstractNumId w:val="36"/>
  </w:num>
  <w:num w:numId="38" w16cid:durableId="258147856">
    <w:abstractNumId w:val="36"/>
    <w:lvlOverride w:ilvl="0">
      <w:startOverride w:val="1"/>
    </w:lvlOverride>
  </w:num>
  <w:num w:numId="39" w16cid:durableId="1778215697">
    <w:abstractNumId w:val="28"/>
  </w:num>
  <w:num w:numId="40" w16cid:durableId="417213160">
    <w:abstractNumId w:val="24"/>
  </w:num>
  <w:num w:numId="41" w16cid:durableId="1670477428">
    <w:abstractNumId w:val="29"/>
  </w:num>
  <w:num w:numId="42" w16cid:durableId="8875907">
    <w:abstractNumId w:val="14"/>
  </w:num>
  <w:num w:numId="43" w16cid:durableId="6330985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3A"/>
    <w:rsid w:val="0000021E"/>
    <w:rsid w:val="0000305C"/>
    <w:rsid w:val="000038B4"/>
    <w:rsid w:val="0000485C"/>
    <w:rsid w:val="00005C9F"/>
    <w:rsid w:val="00005CEC"/>
    <w:rsid w:val="00006FE8"/>
    <w:rsid w:val="00010D20"/>
    <w:rsid w:val="000116CD"/>
    <w:rsid w:val="000117FC"/>
    <w:rsid w:val="00012C12"/>
    <w:rsid w:val="00013451"/>
    <w:rsid w:val="000144CD"/>
    <w:rsid w:val="00014E97"/>
    <w:rsid w:val="00020DF5"/>
    <w:rsid w:val="00021A95"/>
    <w:rsid w:val="0002308A"/>
    <w:rsid w:val="00025116"/>
    <w:rsid w:val="0002548A"/>
    <w:rsid w:val="00026E13"/>
    <w:rsid w:val="00030B7B"/>
    <w:rsid w:val="0003773A"/>
    <w:rsid w:val="00037CE5"/>
    <w:rsid w:val="00041FF4"/>
    <w:rsid w:val="000428DB"/>
    <w:rsid w:val="0004329D"/>
    <w:rsid w:val="0004645A"/>
    <w:rsid w:val="00047747"/>
    <w:rsid w:val="00047A38"/>
    <w:rsid w:val="00050E52"/>
    <w:rsid w:val="000510E2"/>
    <w:rsid w:val="0005116B"/>
    <w:rsid w:val="00053E0B"/>
    <w:rsid w:val="00056C62"/>
    <w:rsid w:val="000577D4"/>
    <w:rsid w:val="00062282"/>
    <w:rsid w:val="000656C5"/>
    <w:rsid w:val="00070211"/>
    <w:rsid w:val="00072070"/>
    <w:rsid w:val="000721A9"/>
    <w:rsid w:val="00073D49"/>
    <w:rsid w:val="00073ECE"/>
    <w:rsid w:val="0007531E"/>
    <w:rsid w:val="000753CA"/>
    <w:rsid w:val="000764C1"/>
    <w:rsid w:val="00077043"/>
    <w:rsid w:val="000772FF"/>
    <w:rsid w:val="00077E08"/>
    <w:rsid w:val="00085C3E"/>
    <w:rsid w:val="00086572"/>
    <w:rsid w:val="00090C10"/>
    <w:rsid w:val="00091022"/>
    <w:rsid w:val="00092EB4"/>
    <w:rsid w:val="00096F3B"/>
    <w:rsid w:val="00097F95"/>
    <w:rsid w:val="000A0D91"/>
    <w:rsid w:val="000A1658"/>
    <w:rsid w:val="000A1B01"/>
    <w:rsid w:val="000A2FBA"/>
    <w:rsid w:val="000A3CA0"/>
    <w:rsid w:val="000A4B65"/>
    <w:rsid w:val="000A5751"/>
    <w:rsid w:val="000A6ABB"/>
    <w:rsid w:val="000A78B6"/>
    <w:rsid w:val="000B127D"/>
    <w:rsid w:val="000B222C"/>
    <w:rsid w:val="000B2C0B"/>
    <w:rsid w:val="000B33A0"/>
    <w:rsid w:val="000B48F5"/>
    <w:rsid w:val="000B546F"/>
    <w:rsid w:val="000B556A"/>
    <w:rsid w:val="000C0CF1"/>
    <w:rsid w:val="000C299D"/>
    <w:rsid w:val="000C32A3"/>
    <w:rsid w:val="000C4B29"/>
    <w:rsid w:val="000C52C3"/>
    <w:rsid w:val="000C5708"/>
    <w:rsid w:val="000C57C2"/>
    <w:rsid w:val="000C67C1"/>
    <w:rsid w:val="000C686D"/>
    <w:rsid w:val="000D0684"/>
    <w:rsid w:val="000D0F35"/>
    <w:rsid w:val="000D1F68"/>
    <w:rsid w:val="000D479E"/>
    <w:rsid w:val="000D4D0A"/>
    <w:rsid w:val="000D4DC8"/>
    <w:rsid w:val="000D6C25"/>
    <w:rsid w:val="000E26E8"/>
    <w:rsid w:val="000E288C"/>
    <w:rsid w:val="000E40B7"/>
    <w:rsid w:val="000E5AB1"/>
    <w:rsid w:val="000E63FB"/>
    <w:rsid w:val="000E7139"/>
    <w:rsid w:val="000E77BA"/>
    <w:rsid w:val="000F158D"/>
    <w:rsid w:val="000F1B65"/>
    <w:rsid w:val="000F5C15"/>
    <w:rsid w:val="000F5EDD"/>
    <w:rsid w:val="000F60D8"/>
    <w:rsid w:val="000F7FF1"/>
    <w:rsid w:val="00101F52"/>
    <w:rsid w:val="00103BAE"/>
    <w:rsid w:val="00105A3A"/>
    <w:rsid w:val="0010651B"/>
    <w:rsid w:val="00110296"/>
    <w:rsid w:val="001119EC"/>
    <w:rsid w:val="00111A0C"/>
    <w:rsid w:val="0011229C"/>
    <w:rsid w:val="00113268"/>
    <w:rsid w:val="00113F08"/>
    <w:rsid w:val="001146A6"/>
    <w:rsid w:val="00114F5E"/>
    <w:rsid w:val="00115A72"/>
    <w:rsid w:val="001170DD"/>
    <w:rsid w:val="001177AD"/>
    <w:rsid w:val="00117DAB"/>
    <w:rsid w:val="00120C35"/>
    <w:rsid w:val="00120CD9"/>
    <w:rsid w:val="0012360A"/>
    <w:rsid w:val="001243C8"/>
    <w:rsid w:val="001251B7"/>
    <w:rsid w:val="00126765"/>
    <w:rsid w:val="00130429"/>
    <w:rsid w:val="0013197B"/>
    <w:rsid w:val="00134873"/>
    <w:rsid w:val="001349F5"/>
    <w:rsid w:val="001362A7"/>
    <w:rsid w:val="00136FDA"/>
    <w:rsid w:val="00140ECC"/>
    <w:rsid w:val="00141919"/>
    <w:rsid w:val="00145B26"/>
    <w:rsid w:val="001465DC"/>
    <w:rsid w:val="0014713A"/>
    <w:rsid w:val="00153385"/>
    <w:rsid w:val="00154373"/>
    <w:rsid w:val="0015560A"/>
    <w:rsid w:val="00155730"/>
    <w:rsid w:val="00156787"/>
    <w:rsid w:val="00157354"/>
    <w:rsid w:val="00157FDF"/>
    <w:rsid w:val="00161EDF"/>
    <w:rsid w:val="00162527"/>
    <w:rsid w:val="00162D98"/>
    <w:rsid w:val="00163775"/>
    <w:rsid w:val="0016380D"/>
    <w:rsid w:val="001652B7"/>
    <w:rsid w:val="0016538F"/>
    <w:rsid w:val="0016661C"/>
    <w:rsid w:val="001667D4"/>
    <w:rsid w:val="0016721E"/>
    <w:rsid w:val="00167A17"/>
    <w:rsid w:val="00167BF0"/>
    <w:rsid w:val="001704C4"/>
    <w:rsid w:val="00171484"/>
    <w:rsid w:val="001715BA"/>
    <w:rsid w:val="00172B84"/>
    <w:rsid w:val="00174B47"/>
    <w:rsid w:val="001754CF"/>
    <w:rsid w:val="00175C23"/>
    <w:rsid w:val="00180628"/>
    <w:rsid w:val="001810F1"/>
    <w:rsid w:val="0018118D"/>
    <w:rsid w:val="0018240E"/>
    <w:rsid w:val="00184C00"/>
    <w:rsid w:val="00185089"/>
    <w:rsid w:val="00185CFF"/>
    <w:rsid w:val="00191FA8"/>
    <w:rsid w:val="00192556"/>
    <w:rsid w:val="00193641"/>
    <w:rsid w:val="00193953"/>
    <w:rsid w:val="00195266"/>
    <w:rsid w:val="001A0AA2"/>
    <w:rsid w:val="001A2C38"/>
    <w:rsid w:val="001A2E3F"/>
    <w:rsid w:val="001A5794"/>
    <w:rsid w:val="001A651B"/>
    <w:rsid w:val="001B3615"/>
    <w:rsid w:val="001B3F93"/>
    <w:rsid w:val="001B7AD1"/>
    <w:rsid w:val="001C1ADE"/>
    <w:rsid w:val="001C3D9C"/>
    <w:rsid w:val="001C40A0"/>
    <w:rsid w:val="001C444F"/>
    <w:rsid w:val="001C54F4"/>
    <w:rsid w:val="001C554F"/>
    <w:rsid w:val="001C6F19"/>
    <w:rsid w:val="001D09AD"/>
    <w:rsid w:val="001D0F1B"/>
    <w:rsid w:val="001D3AC8"/>
    <w:rsid w:val="001D40CE"/>
    <w:rsid w:val="001D4A1E"/>
    <w:rsid w:val="001D5F5D"/>
    <w:rsid w:val="001E3451"/>
    <w:rsid w:val="001E4895"/>
    <w:rsid w:val="001E788E"/>
    <w:rsid w:val="001F0B08"/>
    <w:rsid w:val="001F1A0F"/>
    <w:rsid w:val="001F1DD2"/>
    <w:rsid w:val="001F5A84"/>
    <w:rsid w:val="001F724B"/>
    <w:rsid w:val="00201CB6"/>
    <w:rsid w:val="00202257"/>
    <w:rsid w:val="00202F53"/>
    <w:rsid w:val="002041BF"/>
    <w:rsid w:val="00204424"/>
    <w:rsid w:val="00212FC7"/>
    <w:rsid w:val="0021451E"/>
    <w:rsid w:val="00215C02"/>
    <w:rsid w:val="002216DB"/>
    <w:rsid w:val="002219EE"/>
    <w:rsid w:val="00221E17"/>
    <w:rsid w:val="0022225C"/>
    <w:rsid w:val="00222B10"/>
    <w:rsid w:val="00223B3C"/>
    <w:rsid w:val="00223BCC"/>
    <w:rsid w:val="00224927"/>
    <w:rsid w:val="002268C9"/>
    <w:rsid w:val="00231385"/>
    <w:rsid w:val="00233D5F"/>
    <w:rsid w:val="0023643F"/>
    <w:rsid w:val="00237C23"/>
    <w:rsid w:val="00240A89"/>
    <w:rsid w:val="00241533"/>
    <w:rsid w:val="00241A76"/>
    <w:rsid w:val="00242505"/>
    <w:rsid w:val="00242789"/>
    <w:rsid w:val="00242D5D"/>
    <w:rsid w:val="00243C1B"/>
    <w:rsid w:val="0024502D"/>
    <w:rsid w:val="0024601C"/>
    <w:rsid w:val="0024642D"/>
    <w:rsid w:val="00250A0A"/>
    <w:rsid w:val="00250AC0"/>
    <w:rsid w:val="00251000"/>
    <w:rsid w:val="0025476D"/>
    <w:rsid w:val="00257046"/>
    <w:rsid w:val="002576A7"/>
    <w:rsid w:val="0025793F"/>
    <w:rsid w:val="00257A48"/>
    <w:rsid w:val="00260301"/>
    <w:rsid w:val="0026037E"/>
    <w:rsid w:val="002624AA"/>
    <w:rsid w:val="002632BC"/>
    <w:rsid w:val="002641C4"/>
    <w:rsid w:val="002645FF"/>
    <w:rsid w:val="002647CC"/>
    <w:rsid w:val="00265BB7"/>
    <w:rsid w:val="00265C7E"/>
    <w:rsid w:val="00265E49"/>
    <w:rsid w:val="00266A1A"/>
    <w:rsid w:val="00266B78"/>
    <w:rsid w:val="00266F45"/>
    <w:rsid w:val="00267629"/>
    <w:rsid w:val="00270BE1"/>
    <w:rsid w:val="002714B4"/>
    <w:rsid w:val="00271B44"/>
    <w:rsid w:val="00271D1D"/>
    <w:rsid w:val="00271F42"/>
    <w:rsid w:val="00273EC9"/>
    <w:rsid w:val="0027416D"/>
    <w:rsid w:val="002749FE"/>
    <w:rsid w:val="00275362"/>
    <w:rsid w:val="00276012"/>
    <w:rsid w:val="00276967"/>
    <w:rsid w:val="00280406"/>
    <w:rsid w:val="00281F55"/>
    <w:rsid w:val="0028248C"/>
    <w:rsid w:val="0028264F"/>
    <w:rsid w:val="00286ABA"/>
    <w:rsid w:val="002925ED"/>
    <w:rsid w:val="002964C4"/>
    <w:rsid w:val="002A0262"/>
    <w:rsid w:val="002A0812"/>
    <w:rsid w:val="002A14D0"/>
    <w:rsid w:val="002A1A64"/>
    <w:rsid w:val="002A1E19"/>
    <w:rsid w:val="002A273A"/>
    <w:rsid w:val="002A31FB"/>
    <w:rsid w:val="002A4263"/>
    <w:rsid w:val="002A618B"/>
    <w:rsid w:val="002A660A"/>
    <w:rsid w:val="002A70E6"/>
    <w:rsid w:val="002A7F63"/>
    <w:rsid w:val="002B0AA1"/>
    <w:rsid w:val="002B1E5A"/>
    <w:rsid w:val="002B263F"/>
    <w:rsid w:val="002B31B5"/>
    <w:rsid w:val="002B41CE"/>
    <w:rsid w:val="002B62BB"/>
    <w:rsid w:val="002B67DC"/>
    <w:rsid w:val="002B6CDC"/>
    <w:rsid w:val="002C006A"/>
    <w:rsid w:val="002C35FF"/>
    <w:rsid w:val="002C4C35"/>
    <w:rsid w:val="002C6267"/>
    <w:rsid w:val="002C69DA"/>
    <w:rsid w:val="002C7301"/>
    <w:rsid w:val="002D210B"/>
    <w:rsid w:val="002D4779"/>
    <w:rsid w:val="002D6A4B"/>
    <w:rsid w:val="002E0690"/>
    <w:rsid w:val="002E1C6A"/>
    <w:rsid w:val="002E2392"/>
    <w:rsid w:val="002E6118"/>
    <w:rsid w:val="002E6378"/>
    <w:rsid w:val="002E6CBF"/>
    <w:rsid w:val="002F0D38"/>
    <w:rsid w:val="002F3B8E"/>
    <w:rsid w:val="002F3F0B"/>
    <w:rsid w:val="002F630C"/>
    <w:rsid w:val="002F71E7"/>
    <w:rsid w:val="002F7988"/>
    <w:rsid w:val="003002DD"/>
    <w:rsid w:val="0030035B"/>
    <w:rsid w:val="003016D6"/>
    <w:rsid w:val="00302C67"/>
    <w:rsid w:val="00303943"/>
    <w:rsid w:val="0030400D"/>
    <w:rsid w:val="003042AD"/>
    <w:rsid w:val="00305FAC"/>
    <w:rsid w:val="0030782F"/>
    <w:rsid w:val="00307BF1"/>
    <w:rsid w:val="003114B4"/>
    <w:rsid w:val="00312769"/>
    <w:rsid w:val="00312FFC"/>
    <w:rsid w:val="00313290"/>
    <w:rsid w:val="00314178"/>
    <w:rsid w:val="00316604"/>
    <w:rsid w:val="00317129"/>
    <w:rsid w:val="003202C0"/>
    <w:rsid w:val="00320B08"/>
    <w:rsid w:val="003229F9"/>
    <w:rsid w:val="00323080"/>
    <w:rsid w:val="00324852"/>
    <w:rsid w:val="00324D96"/>
    <w:rsid w:val="00325196"/>
    <w:rsid w:val="003321E6"/>
    <w:rsid w:val="00332827"/>
    <w:rsid w:val="0033385A"/>
    <w:rsid w:val="00334348"/>
    <w:rsid w:val="00336BB6"/>
    <w:rsid w:val="003372E2"/>
    <w:rsid w:val="00340B95"/>
    <w:rsid w:val="00341B7A"/>
    <w:rsid w:val="003431D7"/>
    <w:rsid w:val="0034599E"/>
    <w:rsid w:val="00345D73"/>
    <w:rsid w:val="003515EA"/>
    <w:rsid w:val="00352555"/>
    <w:rsid w:val="0035451E"/>
    <w:rsid w:val="00354591"/>
    <w:rsid w:val="00356601"/>
    <w:rsid w:val="00356E48"/>
    <w:rsid w:val="00357CA0"/>
    <w:rsid w:val="00360135"/>
    <w:rsid w:val="00360346"/>
    <w:rsid w:val="00360B90"/>
    <w:rsid w:val="00360D01"/>
    <w:rsid w:val="003620BD"/>
    <w:rsid w:val="00362165"/>
    <w:rsid w:val="003640CD"/>
    <w:rsid w:val="003657FC"/>
    <w:rsid w:val="00366EE1"/>
    <w:rsid w:val="00367A7B"/>
    <w:rsid w:val="00374FB8"/>
    <w:rsid w:val="00375D3F"/>
    <w:rsid w:val="00380106"/>
    <w:rsid w:val="00380FA2"/>
    <w:rsid w:val="003815FD"/>
    <w:rsid w:val="00381F8B"/>
    <w:rsid w:val="00383A84"/>
    <w:rsid w:val="0038644D"/>
    <w:rsid w:val="0038761E"/>
    <w:rsid w:val="003878D6"/>
    <w:rsid w:val="00387994"/>
    <w:rsid w:val="0039140F"/>
    <w:rsid w:val="00391A42"/>
    <w:rsid w:val="003940F2"/>
    <w:rsid w:val="0039556D"/>
    <w:rsid w:val="00396125"/>
    <w:rsid w:val="003970BF"/>
    <w:rsid w:val="003A0035"/>
    <w:rsid w:val="003A1B03"/>
    <w:rsid w:val="003A1C28"/>
    <w:rsid w:val="003A1E71"/>
    <w:rsid w:val="003A3AD3"/>
    <w:rsid w:val="003A5AA3"/>
    <w:rsid w:val="003A7B8D"/>
    <w:rsid w:val="003B09B5"/>
    <w:rsid w:val="003B0F46"/>
    <w:rsid w:val="003B2EC5"/>
    <w:rsid w:val="003B53C7"/>
    <w:rsid w:val="003B5632"/>
    <w:rsid w:val="003B5B8F"/>
    <w:rsid w:val="003B5DBA"/>
    <w:rsid w:val="003B7580"/>
    <w:rsid w:val="003B7B81"/>
    <w:rsid w:val="003C0FC2"/>
    <w:rsid w:val="003C2BE8"/>
    <w:rsid w:val="003C3D88"/>
    <w:rsid w:val="003C42AE"/>
    <w:rsid w:val="003C4F8D"/>
    <w:rsid w:val="003D1990"/>
    <w:rsid w:val="003D283C"/>
    <w:rsid w:val="003D2CCD"/>
    <w:rsid w:val="003D4D4C"/>
    <w:rsid w:val="003D4F2B"/>
    <w:rsid w:val="003D6344"/>
    <w:rsid w:val="003D724B"/>
    <w:rsid w:val="003E0022"/>
    <w:rsid w:val="003E072E"/>
    <w:rsid w:val="003E0784"/>
    <w:rsid w:val="003E08DA"/>
    <w:rsid w:val="003E4079"/>
    <w:rsid w:val="003E660D"/>
    <w:rsid w:val="003E6C4D"/>
    <w:rsid w:val="003E6CE5"/>
    <w:rsid w:val="003F4408"/>
    <w:rsid w:val="003F5994"/>
    <w:rsid w:val="00400B8C"/>
    <w:rsid w:val="00401BCA"/>
    <w:rsid w:val="00405EAB"/>
    <w:rsid w:val="004060C2"/>
    <w:rsid w:val="0040639D"/>
    <w:rsid w:val="00406431"/>
    <w:rsid w:val="004067B0"/>
    <w:rsid w:val="00407ED4"/>
    <w:rsid w:val="00412E27"/>
    <w:rsid w:val="00412EE2"/>
    <w:rsid w:val="00413B21"/>
    <w:rsid w:val="00413C6A"/>
    <w:rsid w:val="004141A5"/>
    <w:rsid w:val="004157F2"/>
    <w:rsid w:val="00421EA1"/>
    <w:rsid w:val="00422B54"/>
    <w:rsid w:val="00422ED6"/>
    <w:rsid w:val="00423CF2"/>
    <w:rsid w:val="00424298"/>
    <w:rsid w:val="00424302"/>
    <w:rsid w:val="00427077"/>
    <w:rsid w:val="004328AD"/>
    <w:rsid w:val="00433E83"/>
    <w:rsid w:val="004356E0"/>
    <w:rsid w:val="00435957"/>
    <w:rsid w:val="00437137"/>
    <w:rsid w:val="00437CB3"/>
    <w:rsid w:val="00440A4C"/>
    <w:rsid w:val="00442BC3"/>
    <w:rsid w:val="00443736"/>
    <w:rsid w:val="00445A73"/>
    <w:rsid w:val="0044798A"/>
    <w:rsid w:val="00447D87"/>
    <w:rsid w:val="004512A8"/>
    <w:rsid w:val="004513EB"/>
    <w:rsid w:val="00452A00"/>
    <w:rsid w:val="00453323"/>
    <w:rsid w:val="004537BC"/>
    <w:rsid w:val="00453B5B"/>
    <w:rsid w:val="0045514B"/>
    <w:rsid w:val="00455C83"/>
    <w:rsid w:val="00456219"/>
    <w:rsid w:val="0045791F"/>
    <w:rsid w:val="004618A0"/>
    <w:rsid w:val="00461B09"/>
    <w:rsid w:val="004627F8"/>
    <w:rsid w:val="004632DE"/>
    <w:rsid w:val="00463CA4"/>
    <w:rsid w:val="00464797"/>
    <w:rsid w:val="0046487E"/>
    <w:rsid w:val="00464E27"/>
    <w:rsid w:val="00466498"/>
    <w:rsid w:val="0046797E"/>
    <w:rsid w:val="0047067C"/>
    <w:rsid w:val="00471BE6"/>
    <w:rsid w:val="0047324E"/>
    <w:rsid w:val="00475085"/>
    <w:rsid w:val="00475251"/>
    <w:rsid w:val="004764D2"/>
    <w:rsid w:val="004823E4"/>
    <w:rsid w:val="00485624"/>
    <w:rsid w:val="0048728A"/>
    <w:rsid w:val="00487810"/>
    <w:rsid w:val="004935DE"/>
    <w:rsid w:val="00494990"/>
    <w:rsid w:val="0049627E"/>
    <w:rsid w:val="004A082F"/>
    <w:rsid w:val="004A12B1"/>
    <w:rsid w:val="004A21C4"/>
    <w:rsid w:val="004A25CF"/>
    <w:rsid w:val="004A303D"/>
    <w:rsid w:val="004A3C78"/>
    <w:rsid w:val="004A440D"/>
    <w:rsid w:val="004A5294"/>
    <w:rsid w:val="004A6CE8"/>
    <w:rsid w:val="004A7032"/>
    <w:rsid w:val="004A75C3"/>
    <w:rsid w:val="004A7EDB"/>
    <w:rsid w:val="004B165E"/>
    <w:rsid w:val="004B17AC"/>
    <w:rsid w:val="004B19B2"/>
    <w:rsid w:val="004B3876"/>
    <w:rsid w:val="004B3992"/>
    <w:rsid w:val="004B5E6C"/>
    <w:rsid w:val="004B713F"/>
    <w:rsid w:val="004B7CA1"/>
    <w:rsid w:val="004C097F"/>
    <w:rsid w:val="004C1D82"/>
    <w:rsid w:val="004C382A"/>
    <w:rsid w:val="004C393D"/>
    <w:rsid w:val="004C5323"/>
    <w:rsid w:val="004C552C"/>
    <w:rsid w:val="004C7215"/>
    <w:rsid w:val="004D03D5"/>
    <w:rsid w:val="004D159E"/>
    <w:rsid w:val="004D1859"/>
    <w:rsid w:val="004D24F4"/>
    <w:rsid w:val="004D261F"/>
    <w:rsid w:val="004D367B"/>
    <w:rsid w:val="004D3BC8"/>
    <w:rsid w:val="004D5B1D"/>
    <w:rsid w:val="004D692D"/>
    <w:rsid w:val="004D6FAB"/>
    <w:rsid w:val="004E075D"/>
    <w:rsid w:val="004E09A7"/>
    <w:rsid w:val="004E15D1"/>
    <w:rsid w:val="004E288A"/>
    <w:rsid w:val="004E3BD4"/>
    <w:rsid w:val="004E486C"/>
    <w:rsid w:val="004F063D"/>
    <w:rsid w:val="004F06E5"/>
    <w:rsid w:val="004F33A0"/>
    <w:rsid w:val="004F469C"/>
    <w:rsid w:val="004F524D"/>
    <w:rsid w:val="004F53E9"/>
    <w:rsid w:val="004F541B"/>
    <w:rsid w:val="004F5673"/>
    <w:rsid w:val="004F5DAD"/>
    <w:rsid w:val="00501253"/>
    <w:rsid w:val="0050127C"/>
    <w:rsid w:val="005045EB"/>
    <w:rsid w:val="00504934"/>
    <w:rsid w:val="00504AB3"/>
    <w:rsid w:val="00505B11"/>
    <w:rsid w:val="00505BC5"/>
    <w:rsid w:val="00507D9A"/>
    <w:rsid w:val="00507F53"/>
    <w:rsid w:val="005100F4"/>
    <w:rsid w:val="00510116"/>
    <w:rsid w:val="005125A1"/>
    <w:rsid w:val="00514474"/>
    <w:rsid w:val="005148FB"/>
    <w:rsid w:val="00523003"/>
    <w:rsid w:val="0052358D"/>
    <w:rsid w:val="00523A8F"/>
    <w:rsid w:val="005247D6"/>
    <w:rsid w:val="00525D48"/>
    <w:rsid w:val="005271D1"/>
    <w:rsid w:val="005278EA"/>
    <w:rsid w:val="00527A1D"/>
    <w:rsid w:val="00531A31"/>
    <w:rsid w:val="00532C5D"/>
    <w:rsid w:val="005330F8"/>
    <w:rsid w:val="00533E64"/>
    <w:rsid w:val="00534335"/>
    <w:rsid w:val="005346D6"/>
    <w:rsid w:val="00535412"/>
    <w:rsid w:val="00536997"/>
    <w:rsid w:val="00536F3B"/>
    <w:rsid w:val="00540498"/>
    <w:rsid w:val="00540584"/>
    <w:rsid w:val="00542133"/>
    <w:rsid w:val="005434C7"/>
    <w:rsid w:val="005465D1"/>
    <w:rsid w:val="005517AA"/>
    <w:rsid w:val="00554679"/>
    <w:rsid w:val="00557BCF"/>
    <w:rsid w:val="005610AC"/>
    <w:rsid w:val="00563AB3"/>
    <w:rsid w:val="00566514"/>
    <w:rsid w:val="00566D31"/>
    <w:rsid w:val="00567C36"/>
    <w:rsid w:val="00567F0C"/>
    <w:rsid w:val="00570000"/>
    <w:rsid w:val="00572B9C"/>
    <w:rsid w:val="00573AB3"/>
    <w:rsid w:val="00573B4B"/>
    <w:rsid w:val="00574601"/>
    <w:rsid w:val="005750C2"/>
    <w:rsid w:val="00575769"/>
    <w:rsid w:val="005773C2"/>
    <w:rsid w:val="00577AB6"/>
    <w:rsid w:val="005803AB"/>
    <w:rsid w:val="00580D3F"/>
    <w:rsid w:val="00580EC0"/>
    <w:rsid w:val="0058186E"/>
    <w:rsid w:val="00581A61"/>
    <w:rsid w:val="005825D1"/>
    <w:rsid w:val="0058324F"/>
    <w:rsid w:val="00584032"/>
    <w:rsid w:val="005845B6"/>
    <w:rsid w:val="00584D53"/>
    <w:rsid w:val="00590EA3"/>
    <w:rsid w:val="00591BAE"/>
    <w:rsid w:val="005929D5"/>
    <w:rsid w:val="005938B4"/>
    <w:rsid w:val="0059396D"/>
    <w:rsid w:val="00596869"/>
    <w:rsid w:val="005979C1"/>
    <w:rsid w:val="005A09D5"/>
    <w:rsid w:val="005A3636"/>
    <w:rsid w:val="005A7017"/>
    <w:rsid w:val="005A7A75"/>
    <w:rsid w:val="005B002A"/>
    <w:rsid w:val="005B3BE9"/>
    <w:rsid w:val="005B55B0"/>
    <w:rsid w:val="005B5FC4"/>
    <w:rsid w:val="005B6D2D"/>
    <w:rsid w:val="005C0816"/>
    <w:rsid w:val="005C0A82"/>
    <w:rsid w:val="005C260B"/>
    <w:rsid w:val="005C4BDE"/>
    <w:rsid w:val="005C6BDA"/>
    <w:rsid w:val="005C7373"/>
    <w:rsid w:val="005D0300"/>
    <w:rsid w:val="005D164B"/>
    <w:rsid w:val="005D20BD"/>
    <w:rsid w:val="005D20EB"/>
    <w:rsid w:val="005D406F"/>
    <w:rsid w:val="005D4435"/>
    <w:rsid w:val="005D4721"/>
    <w:rsid w:val="005D63DA"/>
    <w:rsid w:val="005E0A35"/>
    <w:rsid w:val="005E0B0F"/>
    <w:rsid w:val="005E0D78"/>
    <w:rsid w:val="005E216C"/>
    <w:rsid w:val="005E2801"/>
    <w:rsid w:val="005E77FF"/>
    <w:rsid w:val="005F063B"/>
    <w:rsid w:val="005F0A58"/>
    <w:rsid w:val="005F1450"/>
    <w:rsid w:val="005F29C1"/>
    <w:rsid w:val="005F4768"/>
    <w:rsid w:val="005F53FF"/>
    <w:rsid w:val="005F591B"/>
    <w:rsid w:val="005F76D3"/>
    <w:rsid w:val="00601743"/>
    <w:rsid w:val="00604DDB"/>
    <w:rsid w:val="00606335"/>
    <w:rsid w:val="00607FBA"/>
    <w:rsid w:val="00611D60"/>
    <w:rsid w:val="006135F4"/>
    <w:rsid w:val="006146E7"/>
    <w:rsid w:val="00616FA8"/>
    <w:rsid w:val="00620D2B"/>
    <w:rsid w:val="00622A9D"/>
    <w:rsid w:val="00623A61"/>
    <w:rsid w:val="00624BD2"/>
    <w:rsid w:val="00624D2A"/>
    <w:rsid w:val="006254F2"/>
    <w:rsid w:val="006264BD"/>
    <w:rsid w:val="00626B50"/>
    <w:rsid w:val="00627F7A"/>
    <w:rsid w:val="00631DA2"/>
    <w:rsid w:val="00632B79"/>
    <w:rsid w:val="00632D7A"/>
    <w:rsid w:val="00634A07"/>
    <w:rsid w:val="006362F0"/>
    <w:rsid w:val="00641151"/>
    <w:rsid w:val="006422E7"/>
    <w:rsid w:val="00643846"/>
    <w:rsid w:val="00643E27"/>
    <w:rsid w:val="00645242"/>
    <w:rsid w:val="006453A4"/>
    <w:rsid w:val="0064770F"/>
    <w:rsid w:val="006501BD"/>
    <w:rsid w:val="006522B8"/>
    <w:rsid w:val="00652758"/>
    <w:rsid w:val="0065492F"/>
    <w:rsid w:val="00654CD3"/>
    <w:rsid w:val="00661E1C"/>
    <w:rsid w:val="006621FF"/>
    <w:rsid w:val="00664416"/>
    <w:rsid w:val="0066444C"/>
    <w:rsid w:val="006656F9"/>
    <w:rsid w:val="006669D6"/>
    <w:rsid w:val="00666A55"/>
    <w:rsid w:val="00666C2F"/>
    <w:rsid w:val="0066732C"/>
    <w:rsid w:val="00667708"/>
    <w:rsid w:val="00671934"/>
    <w:rsid w:val="00673B37"/>
    <w:rsid w:val="00674FF7"/>
    <w:rsid w:val="006763E0"/>
    <w:rsid w:val="00676F43"/>
    <w:rsid w:val="006803EA"/>
    <w:rsid w:val="00681119"/>
    <w:rsid w:val="00684A2D"/>
    <w:rsid w:val="006877FB"/>
    <w:rsid w:val="00693BAD"/>
    <w:rsid w:val="00694D3E"/>
    <w:rsid w:val="006A0C46"/>
    <w:rsid w:val="006A108A"/>
    <w:rsid w:val="006A1606"/>
    <w:rsid w:val="006A1665"/>
    <w:rsid w:val="006A27FD"/>
    <w:rsid w:val="006A2965"/>
    <w:rsid w:val="006A35EF"/>
    <w:rsid w:val="006A4F1F"/>
    <w:rsid w:val="006A6ABF"/>
    <w:rsid w:val="006A7601"/>
    <w:rsid w:val="006A792B"/>
    <w:rsid w:val="006B0504"/>
    <w:rsid w:val="006B2C15"/>
    <w:rsid w:val="006B3120"/>
    <w:rsid w:val="006B35F9"/>
    <w:rsid w:val="006B3E84"/>
    <w:rsid w:val="006B4FA1"/>
    <w:rsid w:val="006B6802"/>
    <w:rsid w:val="006B692D"/>
    <w:rsid w:val="006B71B2"/>
    <w:rsid w:val="006C1066"/>
    <w:rsid w:val="006C31CB"/>
    <w:rsid w:val="006C4CDC"/>
    <w:rsid w:val="006C4F1E"/>
    <w:rsid w:val="006C7F29"/>
    <w:rsid w:val="006C7FBB"/>
    <w:rsid w:val="006D0396"/>
    <w:rsid w:val="006D1FED"/>
    <w:rsid w:val="006D2BD8"/>
    <w:rsid w:val="006D4E70"/>
    <w:rsid w:val="006D64A6"/>
    <w:rsid w:val="006E0551"/>
    <w:rsid w:val="006E13B0"/>
    <w:rsid w:val="006E2A45"/>
    <w:rsid w:val="006E2AC3"/>
    <w:rsid w:val="006E346E"/>
    <w:rsid w:val="006E420B"/>
    <w:rsid w:val="006E65C5"/>
    <w:rsid w:val="006E6CCB"/>
    <w:rsid w:val="006E7B69"/>
    <w:rsid w:val="006F0FD5"/>
    <w:rsid w:val="006F1628"/>
    <w:rsid w:val="006F16E9"/>
    <w:rsid w:val="006F27FF"/>
    <w:rsid w:val="006F4362"/>
    <w:rsid w:val="006F54DB"/>
    <w:rsid w:val="006F6384"/>
    <w:rsid w:val="006F6571"/>
    <w:rsid w:val="006F6794"/>
    <w:rsid w:val="006F6AC3"/>
    <w:rsid w:val="007025D2"/>
    <w:rsid w:val="007027E9"/>
    <w:rsid w:val="00702CBB"/>
    <w:rsid w:val="007044C4"/>
    <w:rsid w:val="0070567A"/>
    <w:rsid w:val="007061C2"/>
    <w:rsid w:val="00706FEF"/>
    <w:rsid w:val="00707DDD"/>
    <w:rsid w:val="007125A0"/>
    <w:rsid w:val="0071448A"/>
    <w:rsid w:val="00714772"/>
    <w:rsid w:val="007155FE"/>
    <w:rsid w:val="00716578"/>
    <w:rsid w:val="007173FF"/>
    <w:rsid w:val="00721483"/>
    <w:rsid w:val="00721EB1"/>
    <w:rsid w:val="007231C7"/>
    <w:rsid w:val="007274E4"/>
    <w:rsid w:val="00727A57"/>
    <w:rsid w:val="00733C5B"/>
    <w:rsid w:val="007340AA"/>
    <w:rsid w:val="007362BB"/>
    <w:rsid w:val="00737260"/>
    <w:rsid w:val="00737AF2"/>
    <w:rsid w:val="0074077E"/>
    <w:rsid w:val="00741E57"/>
    <w:rsid w:val="00744C89"/>
    <w:rsid w:val="007452E6"/>
    <w:rsid w:val="00745F45"/>
    <w:rsid w:val="00746A67"/>
    <w:rsid w:val="00747CDF"/>
    <w:rsid w:val="007511A2"/>
    <w:rsid w:val="00752B8C"/>
    <w:rsid w:val="00752BD8"/>
    <w:rsid w:val="0075321E"/>
    <w:rsid w:val="007549C2"/>
    <w:rsid w:val="00754C66"/>
    <w:rsid w:val="00755801"/>
    <w:rsid w:val="00755D5C"/>
    <w:rsid w:val="00756BCC"/>
    <w:rsid w:val="007643E6"/>
    <w:rsid w:val="00766450"/>
    <w:rsid w:val="00767775"/>
    <w:rsid w:val="00767CB0"/>
    <w:rsid w:val="00774566"/>
    <w:rsid w:val="00774F85"/>
    <w:rsid w:val="00775714"/>
    <w:rsid w:val="00776015"/>
    <w:rsid w:val="00777875"/>
    <w:rsid w:val="0078077D"/>
    <w:rsid w:val="00780BF1"/>
    <w:rsid w:val="007834DA"/>
    <w:rsid w:val="0078351E"/>
    <w:rsid w:val="007858ED"/>
    <w:rsid w:val="00785B16"/>
    <w:rsid w:val="00785B64"/>
    <w:rsid w:val="0078663A"/>
    <w:rsid w:val="007877C4"/>
    <w:rsid w:val="00787B96"/>
    <w:rsid w:val="00794298"/>
    <w:rsid w:val="0079486C"/>
    <w:rsid w:val="00796A03"/>
    <w:rsid w:val="0079717D"/>
    <w:rsid w:val="007973A6"/>
    <w:rsid w:val="007A0653"/>
    <w:rsid w:val="007A21FE"/>
    <w:rsid w:val="007A3196"/>
    <w:rsid w:val="007A561E"/>
    <w:rsid w:val="007A6EDC"/>
    <w:rsid w:val="007A717B"/>
    <w:rsid w:val="007B117C"/>
    <w:rsid w:val="007B13F0"/>
    <w:rsid w:val="007B3425"/>
    <w:rsid w:val="007B3E12"/>
    <w:rsid w:val="007B41F3"/>
    <w:rsid w:val="007B5EFD"/>
    <w:rsid w:val="007B6036"/>
    <w:rsid w:val="007B7DDF"/>
    <w:rsid w:val="007B7F0A"/>
    <w:rsid w:val="007C57EA"/>
    <w:rsid w:val="007C5912"/>
    <w:rsid w:val="007C5FB2"/>
    <w:rsid w:val="007C7390"/>
    <w:rsid w:val="007C76AF"/>
    <w:rsid w:val="007C7B5D"/>
    <w:rsid w:val="007C7F6A"/>
    <w:rsid w:val="007D2485"/>
    <w:rsid w:val="007D26A5"/>
    <w:rsid w:val="007E1518"/>
    <w:rsid w:val="007E2064"/>
    <w:rsid w:val="007E230D"/>
    <w:rsid w:val="007E3492"/>
    <w:rsid w:val="007F081E"/>
    <w:rsid w:val="007F1CB2"/>
    <w:rsid w:val="007F245C"/>
    <w:rsid w:val="007F2F58"/>
    <w:rsid w:val="007F666F"/>
    <w:rsid w:val="007F6BE1"/>
    <w:rsid w:val="007F7A29"/>
    <w:rsid w:val="00801933"/>
    <w:rsid w:val="00801D8E"/>
    <w:rsid w:val="008034FB"/>
    <w:rsid w:val="00804500"/>
    <w:rsid w:val="0080552C"/>
    <w:rsid w:val="00805926"/>
    <w:rsid w:val="008078ED"/>
    <w:rsid w:val="0081151F"/>
    <w:rsid w:val="008128E8"/>
    <w:rsid w:val="008144EE"/>
    <w:rsid w:val="008170FB"/>
    <w:rsid w:val="008206E5"/>
    <w:rsid w:val="00820A13"/>
    <w:rsid w:val="00820DAB"/>
    <w:rsid w:val="0082342B"/>
    <w:rsid w:val="00823E84"/>
    <w:rsid w:val="008265C7"/>
    <w:rsid w:val="00827D9E"/>
    <w:rsid w:val="00827F1B"/>
    <w:rsid w:val="008332B5"/>
    <w:rsid w:val="00833B26"/>
    <w:rsid w:val="00834054"/>
    <w:rsid w:val="00835093"/>
    <w:rsid w:val="00835882"/>
    <w:rsid w:val="00841D52"/>
    <w:rsid w:val="008435F2"/>
    <w:rsid w:val="00843FA8"/>
    <w:rsid w:val="00846029"/>
    <w:rsid w:val="0085026F"/>
    <w:rsid w:val="00851250"/>
    <w:rsid w:val="00853342"/>
    <w:rsid w:val="00856C2C"/>
    <w:rsid w:val="00857ADE"/>
    <w:rsid w:val="00857D76"/>
    <w:rsid w:val="00862B11"/>
    <w:rsid w:val="00863837"/>
    <w:rsid w:val="0086393D"/>
    <w:rsid w:val="00863EDB"/>
    <w:rsid w:val="008644FB"/>
    <w:rsid w:val="00864EF9"/>
    <w:rsid w:val="00864FD4"/>
    <w:rsid w:val="0086565D"/>
    <w:rsid w:val="00865778"/>
    <w:rsid w:val="0086622A"/>
    <w:rsid w:val="0088390C"/>
    <w:rsid w:val="0088509E"/>
    <w:rsid w:val="008855E5"/>
    <w:rsid w:val="0088721E"/>
    <w:rsid w:val="008915F4"/>
    <w:rsid w:val="00892E62"/>
    <w:rsid w:val="00894488"/>
    <w:rsid w:val="0089614B"/>
    <w:rsid w:val="00896AF1"/>
    <w:rsid w:val="008A0CA5"/>
    <w:rsid w:val="008A21C6"/>
    <w:rsid w:val="008A4CF5"/>
    <w:rsid w:val="008A5B08"/>
    <w:rsid w:val="008A76D6"/>
    <w:rsid w:val="008B0689"/>
    <w:rsid w:val="008B15FF"/>
    <w:rsid w:val="008B1D52"/>
    <w:rsid w:val="008B1EF6"/>
    <w:rsid w:val="008B676E"/>
    <w:rsid w:val="008C040E"/>
    <w:rsid w:val="008C06D7"/>
    <w:rsid w:val="008C1FD2"/>
    <w:rsid w:val="008C31F7"/>
    <w:rsid w:val="008C6553"/>
    <w:rsid w:val="008C6EC7"/>
    <w:rsid w:val="008C76A1"/>
    <w:rsid w:val="008D65DA"/>
    <w:rsid w:val="008D745C"/>
    <w:rsid w:val="008E2A28"/>
    <w:rsid w:val="008E38DE"/>
    <w:rsid w:val="008E4341"/>
    <w:rsid w:val="008E4749"/>
    <w:rsid w:val="008E642E"/>
    <w:rsid w:val="008E6AE3"/>
    <w:rsid w:val="008E7B8D"/>
    <w:rsid w:val="008F15F7"/>
    <w:rsid w:val="008F4725"/>
    <w:rsid w:val="008F4C1A"/>
    <w:rsid w:val="008F53AD"/>
    <w:rsid w:val="008F5C88"/>
    <w:rsid w:val="008F6CA6"/>
    <w:rsid w:val="00903ADF"/>
    <w:rsid w:val="00905B95"/>
    <w:rsid w:val="00906DB5"/>
    <w:rsid w:val="00907845"/>
    <w:rsid w:val="00910361"/>
    <w:rsid w:val="00910F60"/>
    <w:rsid w:val="009126C4"/>
    <w:rsid w:val="00912770"/>
    <w:rsid w:val="009127D6"/>
    <w:rsid w:val="00913BC2"/>
    <w:rsid w:val="00915CB9"/>
    <w:rsid w:val="00915F62"/>
    <w:rsid w:val="0091695B"/>
    <w:rsid w:val="0092087B"/>
    <w:rsid w:val="00920BD6"/>
    <w:rsid w:val="009214E3"/>
    <w:rsid w:val="009245BA"/>
    <w:rsid w:val="00924C2D"/>
    <w:rsid w:val="00925924"/>
    <w:rsid w:val="00926592"/>
    <w:rsid w:val="0092722F"/>
    <w:rsid w:val="00927F35"/>
    <w:rsid w:val="00927FAA"/>
    <w:rsid w:val="00930274"/>
    <w:rsid w:val="00930734"/>
    <w:rsid w:val="00930914"/>
    <w:rsid w:val="009312AE"/>
    <w:rsid w:val="00931A38"/>
    <w:rsid w:val="009321C4"/>
    <w:rsid w:val="00933111"/>
    <w:rsid w:val="00933F15"/>
    <w:rsid w:val="00934DD2"/>
    <w:rsid w:val="009350AC"/>
    <w:rsid w:val="00935380"/>
    <w:rsid w:val="00935C5E"/>
    <w:rsid w:val="00935C8C"/>
    <w:rsid w:val="00935F1B"/>
    <w:rsid w:val="00941EEC"/>
    <w:rsid w:val="00941FC7"/>
    <w:rsid w:val="00942B99"/>
    <w:rsid w:val="00942D3E"/>
    <w:rsid w:val="00943528"/>
    <w:rsid w:val="00943CC9"/>
    <w:rsid w:val="00943CD6"/>
    <w:rsid w:val="0094473D"/>
    <w:rsid w:val="0094592B"/>
    <w:rsid w:val="00945F6E"/>
    <w:rsid w:val="00946D32"/>
    <w:rsid w:val="009508AF"/>
    <w:rsid w:val="00952315"/>
    <w:rsid w:val="00952E0E"/>
    <w:rsid w:val="00955269"/>
    <w:rsid w:val="00955345"/>
    <w:rsid w:val="0095597A"/>
    <w:rsid w:val="009566B1"/>
    <w:rsid w:val="00957704"/>
    <w:rsid w:val="00957DD1"/>
    <w:rsid w:val="0096190F"/>
    <w:rsid w:val="00961A12"/>
    <w:rsid w:val="009650F7"/>
    <w:rsid w:val="00971435"/>
    <w:rsid w:val="0097162D"/>
    <w:rsid w:val="00971E5B"/>
    <w:rsid w:val="00972A34"/>
    <w:rsid w:val="009741A4"/>
    <w:rsid w:val="009752F0"/>
    <w:rsid w:val="0098015D"/>
    <w:rsid w:val="00981D76"/>
    <w:rsid w:val="00986463"/>
    <w:rsid w:val="009879A3"/>
    <w:rsid w:val="0099020C"/>
    <w:rsid w:val="00991DC5"/>
    <w:rsid w:val="00991DDC"/>
    <w:rsid w:val="00992290"/>
    <w:rsid w:val="00992929"/>
    <w:rsid w:val="0099317A"/>
    <w:rsid w:val="00993996"/>
    <w:rsid w:val="009A0305"/>
    <w:rsid w:val="009A242C"/>
    <w:rsid w:val="009A2E3E"/>
    <w:rsid w:val="009A30F6"/>
    <w:rsid w:val="009A48D8"/>
    <w:rsid w:val="009A4C02"/>
    <w:rsid w:val="009A5F1B"/>
    <w:rsid w:val="009A61BB"/>
    <w:rsid w:val="009A66A9"/>
    <w:rsid w:val="009A67A2"/>
    <w:rsid w:val="009A6B35"/>
    <w:rsid w:val="009A6F84"/>
    <w:rsid w:val="009B0A6C"/>
    <w:rsid w:val="009B0EE2"/>
    <w:rsid w:val="009B2477"/>
    <w:rsid w:val="009B4FA6"/>
    <w:rsid w:val="009B5D15"/>
    <w:rsid w:val="009B6637"/>
    <w:rsid w:val="009B689F"/>
    <w:rsid w:val="009C03C1"/>
    <w:rsid w:val="009C06B1"/>
    <w:rsid w:val="009C1A01"/>
    <w:rsid w:val="009C29D1"/>
    <w:rsid w:val="009C2B39"/>
    <w:rsid w:val="009C37CF"/>
    <w:rsid w:val="009C64C6"/>
    <w:rsid w:val="009C6F1F"/>
    <w:rsid w:val="009C7C87"/>
    <w:rsid w:val="009D1450"/>
    <w:rsid w:val="009D2B5B"/>
    <w:rsid w:val="009D52E4"/>
    <w:rsid w:val="009D582A"/>
    <w:rsid w:val="009D7430"/>
    <w:rsid w:val="009DEE83"/>
    <w:rsid w:val="009E0713"/>
    <w:rsid w:val="009E3F37"/>
    <w:rsid w:val="009E586C"/>
    <w:rsid w:val="009E6094"/>
    <w:rsid w:val="009E65AF"/>
    <w:rsid w:val="009E766B"/>
    <w:rsid w:val="009E7ED7"/>
    <w:rsid w:val="009F148A"/>
    <w:rsid w:val="009F163D"/>
    <w:rsid w:val="009F4256"/>
    <w:rsid w:val="009F6B10"/>
    <w:rsid w:val="00A01B05"/>
    <w:rsid w:val="00A01C47"/>
    <w:rsid w:val="00A022BF"/>
    <w:rsid w:val="00A02746"/>
    <w:rsid w:val="00A0298F"/>
    <w:rsid w:val="00A02D0D"/>
    <w:rsid w:val="00A04056"/>
    <w:rsid w:val="00A07E86"/>
    <w:rsid w:val="00A10A76"/>
    <w:rsid w:val="00A10C7C"/>
    <w:rsid w:val="00A118BE"/>
    <w:rsid w:val="00A11EB3"/>
    <w:rsid w:val="00A126F6"/>
    <w:rsid w:val="00A13937"/>
    <w:rsid w:val="00A13CD3"/>
    <w:rsid w:val="00A14BAE"/>
    <w:rsid w:val="00A1523C"/>
    <w:rsid w:val="00A179F4"/>
    <w:rsid w:val="00A21C1F"/>
    <w:rsid w:val="00A22D32"/>
    <w:rsid w:val="00A25849"/>
    <w:rsid w:val="00A25D2E"/>
    <w:rsid w:val="00A26101"/>
    <w:rsid w:val="00A27DC1"/>
    <w:rsid w:val="00A30066"/>
    <w:rsid w:val="00A3119A"/>
    <w:rsid w:val="00A313A4"/>
    <w:rsid w:val="00A34D7E"/>
    <w:rsid w:val="00A35225"/>
    <w:rsid w:val="00A3556F"/>
    <w:rsid w:val="00A416EF"/>
    <w:rsid w:val="00A41B61"/>
    <w:rsid w:val="00A432C0"/>
    <w:rsid w:val="00A44391"/>
    <w:rsid w:val="00A44FD2"/>
    <w:rsid w:val="00A45C26"/>
    <w:rsid w:val="00A51BDA"/>
    <w:rsid w:val="00A521B6"/>
    <w:rsid w:val="00A5567D"/>
    <w:rsid w:val="00A556EC"/>
    <w:rsid w:val="00A56174"/>
    <w:rsid w:val="00A62C8D"/>
    <w:rsid w:val="00A640D5"/>
    <w:rsid w:val="00A64B41"/>
    <w:rsid w:val="00A652C4"/>
    <w:rsid w:val="00A71475"/>
    <w:rsid w:val="00A72328"/>
    <w:rsid w:val="00A724BF"/>
    <w:rsid w:val="00A73068"/>
    <w:rsid w:val="00A73F11"/>
    <w:rsid w:val="00A743A7"/>
    <w:rsid w:val="00A76DE6"/>
    <w:rsid w:val="00A80747"/>
    <w:rsid w:val="00A813DD"/>
    <w:rsid w:val="00A82469"/>
    <w:rsid w:val="00A83A2B"/>
    <w:rsid w:val="00A841BD"/>
    <w:rsid w:val="00A856B5"/>
    <w:rsid w:val="00A8600F"/>
    <w:rsid w:val="00A86179"/>
    <w:rsid w:val="00A90952"/>
    <w:rsid w:val="00A909D9"/>
    <w:rsid w:val="00A90C81"/>
    <w:rsid w:val="00A928B3"/>
    <w:rsid w:val="00A93D57"/>
    <w:rsid w:val="00A95571"/>
    <w:rsid w:val="00A9565C"/>
    <w:rsid w:val="00A958BE"/>
    <w:rsid w:val="00A97EA9"/>
    <w:rsid w:val="00AA14E5"/>
    <w:rsid w:val="00AA44D1"/>
    <w:rsid w:val="00AB029B"/>
    <w:rsid w:val="00AB0529"/>
    <w:rsid w:val="00AB16A6"/>
    <w:rsid w:val="00AB1CF9"/>
    <w:rsid w:val="00AB25DD"/>
    <w:rsid w:val="00AB35A3"/>
    <w:rsid w:val="00AB431D"/>
    <w:rsid w:val="00AB44C8"/>
    <w:rsid w:val="00AB4D40"/>
    <w:rsid w:val="00AB5C72"/>
    <w:rsid w:val="00AB6103"/>
    <w:rsid w:val="00AB65AE"/>
    <w:rsid w:val="00AC003F"/>
    <w:rsid w:val="00AC0975"/>
    <w:rsid w:val="00AC16AF"/>
    <w:rsid w:val="00AC29CB"/>
    <w:rsid w:val="00AC58D6"/>
    <w:rsid w:val="00AC5F01"/>
    <w:rsid w:val="00AC62F8"/>
    <w:rsid w:val="00AC66D5"/>
    <w:rsid w:val="00AC7529"/>
    <w:rsid w:val="00AD0692"/>
    <w:rsid w:val="00AD1E8C"/>
    <w:rsid w:val="00AD2AC8"/>
    <w:rsid w:val="00AD34F8"/>
    <w:rsid w:val="00AD3528"/>
    <w:rsid w:val="00AD41BD"/>
    <w:rsid w:val="00AD52D6"/>
    <w:rsid w:val="00AD5540"/>
    <w:rsid w:val="00AD787F"/>
    <w:rsid w:val="00AE278C"/>
    <w:rsid w:val="00AE37DA"/>
    <w:rsid w:val="00AE512A"/>
    <w:rsid w:val="00AE5CC5"/>
    <w:rsid w:val="00AF09B0"/>
    <w:rsid w:val="00AF15FD"/>
    <w:rsid w:val="00AF20F4"/>
    <w:rsid w:val="00AF25C8"/>
    <w:rsid w:val="00AF2783"/>
    <w:rsid w:val="00AF33A4"/>
    <w:rsid w:val="00AF3A0A"/>
    <w:rsid w:val="00AF3A99"/>
    <w:rsid w:val="00AF3BDE"/>
    <w:rsid w:val="00AF4C29"/>
    <w:rsid w:val="00AF5120"/>
    <w:rsid w:val="00AF5892"/>
    <w:rsid w:val="00AF6299"/>
    <w:rsid w:val="00AF738E"/>
    <w:rsid w:val="00B00655"/>
    <w:rsid w:val="00B00EBE"/>
    <w:rsid w:val="00B011FA"/>
    <w:rsid w:val="00B02955"/>
    <w:rsid w:val="00B03087"/>
    <w:rsid w:val="00B03A23"/>
    <w:rsid w:val="00B03C5E"/>
    <w:rsid w:val="00B04EDE"/>
    <w:rsid w:val="00B052FB"/>
    <w:rsid w:val="00B065D7"/>
    <w:rsid w:val="00B068EB"/>
    <w:rsid w:val="00B06922"/>
    <w:rsid w:val="00B07188"/>
    <w:rsid w:val="00B071CD"/>
    <w:rsid w:val="00B10563"/>
    <w:rsid w:val="00B11CD8"/>
    <w:rsid w:val="00B12C9E"/>
    <w:rsid w:val="00B145BA"/>
    <w:rsid w:val="00B14E97"/>
    <w:rsid w:val="00B22DDB"/>
    <w:rsid w:val="00B2457A"/>
    <w:rsid w:val="00B2491C"/>
    <w:rsid w:val="00B25865"/>
    <w:rsid w:val="00B25A5F"/>
    <w:rsid w:val="00B27C32"/>
    <w:rsid w:val="00B30671"/>
    <w:rsid w:val="00B3151F"/>
    <w:rsid w:val="00B319C1"/>
    <w:rsid w:val="00B33860"/>
    <w:rsid w:val="00B33BD3"/>
    <w:rsid w:val="00B34181"/>
    <w:rsid w:val="00B356A2"/>
    <w:rsid w:val="00B36331"/>
    <w:rsid w:val="00B374EE"/>
    <w:rsid w:val="00B419CC"/>
    <w:rsid w:val="00B42B23"/>
    <w:rsid w:val="00B43AD1"/>
    <w:rsid w:val="00B46573"/>
    <w:rsid w:val="00B4683A"/>
    <w:rsid w:val="00B470B6"/>
    <w:rsid w:val="00B502A0"/>
    <w:rsid w:val="00B51FA2"/>
    <w:rsid w:val="00B5319D"/>
    <w:rsid w:val="00B539D0"/>
    <w:rsid w:val="00B55CFB"/>
    <w:rsid w:val="00B57F9C"/>
    <w:rsid w:val="00B62184"/>
    <w:rsid w:val="00B63EFC"/>
    <w:rsid w:val="00B65E5B"/>
    <w:rsid w:val="00B663D6"/>
    <w:rsid w:val="00B6733C"/>
    <w:rsid w:val="00B67F6C"/>
    <w:rsid w:val="00B704D4"/>
    <w:rsid w:val="00B7117A"/>
    <w:rsid w:val="00B72236"/>
    <w:rsid w:val="00B738A8"/>
    <w:rsid w:val="00B7469B"/>
    <w:rsid w:val="00B7790B"/>
    <w:rsid w:val="00B80D03"/>
    <w:rsid w:val="00B832ED"/>
    <w:rsid w:val="00B83433"/>
    <w:rsid w:val="00B85B78"/>
    <w:rsid w:val="00B90987"/>
    <w:rsid w:val="00B931E6"/>
    <w:rsid w:val="00B94610"/>
    <w:rsid w:val="00B952C6"/>
    <w:rsid w:val="00B9607A"/>
    <w:rsid w:val="00B96513"/>
    <w:rsid w:val="00BA1679"/>
    <w:rsid w:val="00BA1720"/>
    <w:rsid w:val="00BA1806"/>
    <w:rsid w:val="00BA2AAA"/>
    <w:rsid w:val="00BA6E9C"/>
    <w:rsid w:val="00BA753C"/>
    <w:rsid w:val="00BB143D"/>
    <w:rsid w:val="00BB3E7D"/>
    <w:rsid w:val="00BB7693"/>
    <w:rsid w:val="00BB7FCB"/>
    <w:rsid w:val="00BC0207"/>
    <w:rsid w:val="00BC094C"/>
    <w:rsid w:val="00BC1C74"/>
    <w:rsid w:val="00BC43F4"/>
    <w:rsid w:val="00BC6C9F"/>
    <w:rsid w:val="00BC7D78"/>
    <w:rsid w:val="00BD1E7A"/>
    <w:rsid w:val="00BD2A4A"/>
    <w:rsid w:val="00BD2EC3"/>
    <w:rsid w:val="00BD3C51"/>
    <w:rsid w:val="00BD56C9"/>
    <w:rsid w:val="00BD5A52"/>
    <w:rsid w:val="00BD5A7E"/>
    <w:rsid w:val="00BE0D41"/>
    <w:rsid w:val="00BE1A53"/>
    <w:rsid w:val="00BE1B5E"/>
    <w:rsid w:val="00BE240F"/>
    <w:rsid w:val="00BE3137"/>
    <w:rsid w:val="00BE46EE"/>
    <w:rsid w:val="00BE551C"/>
    <w:rsid w:val="00BE6534"/>
    <w:rsid w:val="00BE749B"/>
    <w:rsid w:val="00BE779A"/>
    <w:rsid w:val="00BF0F99"/>
    <w:rsid w:val="00BF1A0D"/>
    <w:rsid w:val="00BF282E"/>
    <w:rsid w:val="00BF408E"/>
    <w:rsid w:val="00C00615"/>
    <w:rsid w:val="00C0223E"/>
    <w:rsid w:val="00C0238E"/>
    <w:rsid w:val="00C04444"/>
    <w:rsid w:val="00C059E4"/>
    <w:rsid w:val="00C06258"/>
    <w:rsid w:val="00C07F83"/>
    <w:rsid w:val="00C109AE"/>
    <w:rsid w:val="00C10D26"/>
    <w:rsid w:val="00C1245D"/>
    <w:rsid w:val="00C17352"/>
    <w:rsid w:val="00C1789E"/>
    <w:rsid w:val="00C17CF6"/>
    <w:rsid w:val="00C20DC3"/>
    <w:rsid w:val="00C20E7E"/>
    <w:rsid w:val="00C2280F"/>
    <w:rsid w:val="00C2395F"/>
    <w:rsid w:val="00C24113"/>
    <w:rsid w:val="00C24887"/>
    <w:rsid w:val="00C25061"/>
    <w:rsid w:val="00C25A98"/>
    <w:rsid w:val="00C267A3"/>
    <w:rsid w:val="00C30219"/>
    <w:rsid w:val="00C32F35"/>
    <w:rsid w:val="00C34D45"/>
    <w:rsid w:val="00C36D74"/>
    <w:rsid w:val="00C400BF"/>
    <w:rsid w:val="00C400DD"/>
    <w:rsid w:val="00C4186A"/>
    <w:rsid w:val="00C4226C"/>
    <w:rsid w:val="00C4397B"/>
    <w:rsid w:val="00C44480"/>
    <w:rsid w:val="00C478BC"/>
    <w:rsid w:val="00C4794C"/>
    <w:rsid w:val="00C47F15"/>
    <w:rsid w:val="00C50DAE"/>
    <w:rsid w:val="00C5219A"/>
    <w:rsid w:val="00C55510"/>
    <w:rsid w:val="00C55E93"/>
    <w:rsid w:val="00C55EF6"/>
    <w:rsid w:val="00C56F15"/>
    <w:rsid w:val="00C57F8E"/>
    <w:rsid w:val="00C61AF1"/>
    <w:rsid w:val="00C62368"/>
    <w:rsid w:val="00C6282E"/>
    <w:rsid w:val="00C63468"/>
    <w:rsid w:val="00C643DB"/>
    <w:rsid w:val="00C64646"/>
    <w:rsid w:val="00C64884"/>
    <w:rsid w:val="00C65405"/>
    <w:rsid w:val="00C659BB"/>
    <w:rsid w:val="00C66492"/>
    <w:rsid w:val="00C66C39"/>
    <w:rsid w:val="00C707FC"/>
    <w:rsid w:val="00C710E9"/>
    <w:rsid w:val="00C73B60"/>
    <w:rsid w:val="00C74252"/>
    <w:rsid w:val="00C751AA"/>
    <w:rsid w:val="00C75EF7"/>
    <w:rsid w:val="00C761FE"/>
    <w:rsid w:val="00C7660C"/>
    <w:rsid w:val="00C7791D"/>
    <w:rsid w:val="00C813C8"/>
    <w:rsid w:val="00C8142E"/>
    <w:rsid w:val="00C8433B"/>
    <w:rsid w:val="00C86870"/>
    <w:rsid w:val="00C86D80"/>
    <w:rsid w:val="00C873DB"/>
    <w:rsid w:val="00C8774A"/>
    <w:rsid w:val="00C91B06"/>
    <w:rsid w:val="00C91CA9"/>
    <w:rsid w:val="00C9367E"/>
    <w:rsid w:val="00C93753"/>
    <w:rsid w:val="00C960CE"/>
    <w:rsid w:val="00C97219"/>
    <w:rsid w:val="00CA1838"/>
    <w:rsid w:val="00CA1D07"/>
    <w:rsid w:val="00CA21E3"/>
    <w:rsid w:val="00CA372D"/>
    <w:rsid w:val="00CA3C4E"/>
    <w:rsid w:val="00CA64B3"/>
    <w:rsid w:val="00CA6AD1"/>
    <w:rsid w:val="00CA7A90"/>
    <w:rsid w:val="00CB4F2A"/>
    <w:rsid w:val="00CC0258"/>
    <w:rsid w:val="00CC04B8"/>
    <w:rsid w:val="00CC243B"/>
    <w:rsid w:val="00CC3760"/>
    <w:rsid w:val="00CC5165"/>
    <w:rsid w:val="00CC5BFF"/>
    <w:rsid w:val="00CC5F2D"/>
    <w:rsid w:val="00CC605F"/>
    <w:rsid w:val="00CC6442"/>
    <w:rsid w:val="00CC65C6"/>
    <w:rsid w:val="00CC6946"/>
    <w:rsid w:val="00CC6B2F"/>
    <w:rsid w:val="00CC7433"/>
    <w:rsid w:val="00CC77CE"/>
    <w:rsid w:val="00CD039F"/>
    <w:rsid w:val="00CD330A"/>
    <w:rsid w:val="00CD4131"/>
    <w:rsid w:val="00CD416C"/>
    <w:rsid w:val="00CD6A5A"/>
    <w:rsid w:val="00CD75F5"/>
    <w:rsid w:val="00CE2C28"/>
    <w:rsid w:val="00CE4B75"/>
    <w:rsid w:val="00CE744E"/>
    <w:rsid w:val="00CE7813"/>
    <w:rsid w:val="00CF0225"/>
    <w:rsid w:val="00CF0B44"/>
    <w:rsid w:val="00CF121B"/>
    <w:rsid w:val="00CF1D53"/>
    <w:rsid w:val="00CF1F21"/>
    <w:rsid w:val="00CF1F4A"/>
    <w:rsid w:val="00CF2142"/>
    <w:rsid w:val="00CF25E5"/>
    <w:rsid w:val="00CF2B5A"/>
    <w:rsid w:val="00CF3A56"/>
    <w:rsid w:val="00CF4A33"/>
    <w:rsid w:val="00CF59F9"/>
    <w:rsid w:val="00CF5EAA"/>
    <w:rsid w:val="00CF78DF"/>
    <w:rsid w:val="00CF7D9F"/>
    <w:rsid w:val="00D00B3B"/>
    <w:rsid w:val="00D01462"/>
    <w:rsid w:val="00D01719"/>
    <w:rsid w:val="00D03B80"/>
    <w:rsid w:val="00D04D62"/>
    <w:rsid w:val="00D05CC2"/>
    <w:rsid w:val="00D125AE"/>
    <w:rsid w:val="00D15935"/>
    <w:rsid w:val="00D20880"/>
    <w:rsid w:val="00D222CB"/>
    <w:rsid w:val="00D22C83"/>
    <w:rsid w:val="00D22EC7"/>
    <w:rsid w:val="00D2316B"/>
    <w:rsid w:val="00D2469D"/>
    <w:rsid w:val="00D2685F"/>
    <w:rsid w:val="00D274C2"/>
    <w:rsid w:val="00D30280"/>
    <w:rsid w:val="00D30AFF"/>
    <w:rsid w:val="00D321D4"/>
    <w:rsid w:val="00D326B6"/>
    <w:rsid w:val="00D32ED2"/>
    <w:rsid w:val="00D32FC1"/>
    <w:rsid w:val="00D33BB8"/>
    <w:rsid w:val="00D360DB"/>
    <w:rsid w:val="00D36DC4"/>
    <w:rsid w:val="00D377E1"/>
    <w:rsid w:val="00D40BEA"/>
    <w:rsid w:val="00D42F21"/>
    <w:rsid w:val="00D432CB"/>
    <w:rsid w:val="00D43380"/>
    <w:rsid w:val="00D448E9"/>
    <w:rsid w:val="00D44C22"/>
    <w:rsid w:val="00D460FB"/>
    <w:rsid w:val="00D4710C"/>
    <w:rsid w:val="00D51B68"/>
    <w:rsid w:val="00D53E81"/>
    <w:rsid w:val="00D554B3"/>
    <w:rsid w:val="00D558AF"/>
    <w:rsid w:val="00D56000"/>
    <w:rsid w:val="00D5621F"/>
    <w:rsid w:val="00D56EDD"/>
    <w:rsid w:val="00D57825"/>
    <w:rsid w:val="00D60630"/>
    <w:rsid w:val="00D6196D"/>
    <w:rsid w:val="00D655A4"/>
    <w:rsid w:val="00D65F61"/>
    <w:rsid w:val="00D663B8"/>
    <w:rsid w:val="00D663EB"/>
    <w:rsid w:val="00D67859"/>
    <w:rsid w:val="00D67EC1"/>
    <w:rsid w:val="00D70035"/>
    <w:rsid w:val="00D71E59"/>
    <w:rsid w:val="00D71F3C"/>
    <w:rsid w:val="00D7226B"/>
    <w:rsid w:val="00D72E1D"/>
    <w:rsid w:val="00D74266"/>
    <w:rsid w:val="00D74A43"/>
    <w:rsid w:val="00D74F72"/>
    <w:rsid w:val="00D74F73"/>
    <w:rsid w:val="00D7681D"/>
    <w:rsid w:val="00D82E42"/>
    <w:rsid w:val="00D84026"/>
    <w:rsid w:val="00D85395"/>
    <w:rsid w:val="00D863A8"/>
    <w:rsid w:val="00D91825"/>
    <w:rsid w:val="00D92BB9"/>
    <w:rsid w:val="00D9365E"/>
    <w:rsid w:val="00D97C8F"/>
    <w:rsid w:val="00D97E8E"/>
    <w:rsid w:val="00DA0610"/>
    <w:rsid w:val="00DA0DF9"/>
    <w:rsid w:val="00DA0E52"/>
    <w:rsid w:val="00DA2073"/>
    <w:rsid w:val="00DA2495"/>
    <w:rsid w:val="00DA2777"/>
    <w:rsid w:val="00DA7F18"/>
    <w:rsid w:val="00DB0F18"/>
    <w:rsid w:val="00DB1D5D"/>
    <w:rsid w:val="00DB293F"/>
    <w:rsid w:val="00DB2DBD"/>
    <w:rsid w:val="00DB7ED7"/>
    <w:rsid w:val="00DC0459"/>
    <w:rsid w:val="00DC0AC1"/>
    <w:rsid w:val="00DC0C16"/>
    <w:rsid w:val="00DC1740"/>
    <w:rsid w:val="00DC2126"/>
    <w:rsid w:val="00DC30A2"/>
    <w:rsid w:val="00DC5FB7"/>
    <w:rsid w:val="00DC6793"/>
    <w:rsid w:val="00DC7636"/>
    <w:rsid w:val="00DD2325"/>
    <w:rsid w:val="00DD2740"/>
    <w:rsid w:val="00DD568C"/>
    <w:rsid w:val="00DD6C92"/>
    <w:rsid w:val="00DE00A7"/>
    <w:rsid w:val="00DE018D"/>
    <w:rsid w:val="00DE108D"/>
    <w:rsid w:val="00DE1968"/>
    <w:rsid w:val="00DE2023"/>
    <w:rsid w:val="00DE3FF2"/>
    <w:rsid w:val="00DE434A"/>
    <w:rsid w:val="00DE4827"/>
    <w:rsid w:val="00DE6F2B"/>
    <w:rsid w:val="00DF0CC6"/>
    <w:rsid w:val="00DF166B"/>
    <w:rsid w:val="00DF3B82"/>
    <w:rsid w:val="00DF44AD"/>
    <w:rsid w:val="00DF548E"/>
    <w:rsid w:val="00DF6539"/>
    <w:rsid w:val="00DF75ED"/>
    <w:rsid w:val="00E0069C"/>
    <w:rsid w:val="00E01327"/>
    <w:rsid w:val="00E01F16"/>
    <w:rsid w:val="00E0262A"/>
    <w:rsid w:val="00E0274D"/>
    <w:rsid w:val="00E04492"/>
    <w:rsid w:val="00E04A7F"/>
    <w:rsid w:val="00E04A93"/>
    <w:rsid w:val="00E052E0"/>
    <w:rsid w:val="00E05464"/>
    <w:rsid w:val="00E05544"/>
    <w:rsid w:val="00E0598F"/>
    <w:rsid w:val="00E06E20"/>
    <w:rsid w:val="00E10A6A"/>
    <w:rsid w:val="00E10B9E"/>
    <w:rsid w:val="00E12521"/>
    <w:rsid w:val="00E12D10"/>
    <w:rsid w:val="00E12EEC"/>
    <w:rsid w:val="00E131C1"/>
    <w:rsid w:val="00E1333A"/>
    <w:rsid w:val="00E14BFB"/>
    <w:rsid w:val="00E153CD"/>
    <w:rsid w:val="00E20F23"/>
    <w:rsid w:val="00E22207"/>
    <w:rsid w:val="00E232E6"/>
    <w:rsid w:val="00E236EB"/>
    <w:rsid w:val="00E23890"/>
    <w:rsid w:val="00E24597"/>
    <w:rsid w:val="00E26512"/>
    <w:rsid w:val="00E279E5"/>
    <w:rsid w:val="00E27AA4"/>
    <w:rsid w:val="00E27B80"/>
    <w:rsid w:val="00E30398"/>
    <w:rsid w:val="00E32C8B"/>
    <w:rsid w:val="00E32CA4"/>
    <w:rsid w:val="00E32CB4"/>
    <w:rsid w:val="00E33474"/>
    <w:rsid w:val="00E33AA6"/>
    <w:rsid w:val="00E348D1"/>
    <w:rsid w:val="00E36C66"/>
    <w:rsid w:val="00E41C51"/>
    <w:rsid w:val="00E42008"/>
    <w:rsid w:val="00E42040"/>
    <w:rsid w:val="00E44504"/>
    <w:rsid w:val="00E44ECC"/>
    <w:rsid w:val="00E455A1"/>
    <w:rsid w:val="00E5095C"/>
    <w:rsid w:val="00E527D3"/>
    <w:rsid w:val="00E549FE"/>
    <w:rsid w:val="00E57B70"/>
    <w:rsid w:val="00E605A0"/>
    <w:rsid w:val="00E62093"/>
    <w:rsid w:val="00E634A0"/>
    <w:rsid w:val="00E653FE"/>
    <w:rsid w:val="00E67275"/>
    <w:rsid w:val="00E70B71"/>
    <w:rsid w:val="00E73160"/>
    <w:rsid w:val="00E7374E"/>
    <w:rsid w:val="00E73A97"/>
    <w:rsid w:val="00E7501A"/>
    <w:rsid w:val="00E77901"/>
    <w:rsid w:val="00E804DB"/>
    <w:rsid w:val="00E81E5D"/>
    <w:rsid w:val="00E8291C"/>
    <w:rsid w:val="00E82E59"/>
    <w:rsid w:val="00E831E4"/>
    <w:rsid w:val="00E83781"/>
    <w:rsid w:val="00E83B51"/>
    <w:rsid w:val="00E84DB8"/>
    <w:rsid w:val="00E84DEE"/>
    <w:rsid w:val="00E85F02"/>
    <w:rsid w:val="00E86A19"/>
    <w:rsid w:val="00E91DDB"/>
    <w:rsid w:val="00E92807"/>
    <w:rsid w:val="00E9611E"/>
    <w:rsid w:val="00E97BA5"/>
    <w:rsid w:val="00EA032A"/>
    <w:rsid w:val="00EA162A"/>
    <w:rsid w:val="00EA2048"/>
    <w:rsid w:val="00EA4C90"/>
    <w:rsid w:val="00EA5EF3"/>
    <w:rsid w:val="00EA614E"/>
    <w:rsid w:val="00EA6674"/>
    <w:rsid w:val="00EA77AE"/>
    <w:rsid w:val="00EB0640"/>
    <w:rsid w:val="00EB09F2"/>
    <w:rsid w:val="00EB16CF"/>
    <w:rsid w:val="00EB1E72"/>
    <w:rsid w:val="00EB21B5"/>
    <w:rsid w:val="00EB33D1"/>
    <w:rsid w:val="00EB3F44"/>
    <w:rsid w:val="00EB509F"/>
    <w:rsid w:val="00EB5803"/>
    <w:rsid w:val="00EB5E77"/>
    <w:rsid w:val="00EB5E96"/>
    <w:rsid w:val="00EB7F39"/>
    <w:rsid w:val="00EC1462"/>
    <w:rsid w:val="00EC181E"/>
    <w:rsid w:val="00EC1A28"/>
    <w:rsid w:val="00EC24A1"/>
    <w:rsid w:val="00EC490E"/>
    <w:rsid w:val="00EC4B24"/>
    <w:rsid w:val="00EC5C4F"/>
    <w:rsid w:val="00EC5D3F"/>
    <w:rsid w:val="00EC756F"/>
    <w:rsid w:val="00EC77E9"/>
    <w:rsid w:val="00ED011A"/>
    <w:rsid w:val="00ED15C0"/>
    <w:rsid w:val="00ED668C"/>
    <w:rsid w:val="00ED66BD"/>
    <w:rsid w:val="00ED764A"/>
    <w:rsid w:val="00ED7D78"/>
    <w:rsid w:val="00EE0CB7"/>
    <w:rsid w:val="00EE28FD"/>
    <w:rsid w:val="00EE2E3D"/>
    <w:rsid w:val="00EE4E57"/>
    <w:rsid w:val="00EE7ADB"/>
    <w:rsid w:val="00EF075E"/>
    <w:rsid w:val="00EF0CB6"/>
    <w:rsid w:val="00EF2E1D"/>
    <w:rsid w:val="00EF3BEC"/>
    <w:rsid w:val="00EF4BB8"/>
    <w:rsid w:val="00EF53A9"/>
    <w:rsid w:val="00EF5EFA"/>
    <w:rsid w:val="00F008C4"/>
    <w:rsid w:val="00F00A0A"/>
    <w:rsid w:val="00F01221"/>
    <w:rsid w:val="00F042B4"/>
    <w:rsid w:val="00F06DCF"/>
    <w:rsid w:val="00F06F25"/>
    <w:rsid w:val="00F0785E"/>
    <w:rsid w:val="00F11480"/>
    <w:rsid w:val="00F11569"/>
    <w:rsid w:val="00F12DED"/>
    <w:rsid w:val="00F13106"/>
    <w:rsid w:val="00F1536F"/>
    <w:rsid w:val="00F15702"/>
    <w:rsid w:val="00F16678"/>
    <w:rsid w:val="00F16B21"/>
    <w:rsid w:val="00F223EF"/>
    <w:rsid w:val="00F23386"/>
    <w:rsid w:val="00F23B4A"/>
    <w:rsid w:val="00F277A8"/>
    <w:rsid w:val="00F3030A"/>
    <w:rsid w:val="00F31518"/>
    <w:rsid w:val="00F315CD"/>
    <w:rsid w:val="00F33607"/>
    <w:rsid w:val="00F33982"/>
    <w:rsid w:val="00F33FFB"/>
    <w:rsid w:val="00F4206B"/>
    <w:rsid w:val="00F42A6F"/>
    <w:rsid w:val="00F42ABD"/>
    <w:rsid w:val="00F46794"/>
    <w:rsid w:val="00F50D2C"/>
    <w:rsid w:val="00F51218"/>
    <w:rsid w:val="00F52D98"/>
    <w:rsid w:val="00F530A1"/>
    <w:rsid w:val="00F5442E"/>
    <w:rsid w:val="00F5585E"/>
    <w:rsid w:val="00F560CC"/>
    <w:rsid w:val="00F61910"/>
    <w:rsid w:val="00F61EB7"/>
    <w:rsid w:val="00F63B63"/>
    <w:rsid w:val="00F6484E"/>
    <w:rsid w:val="00F65CDE"/>
    <w:rsid w:val="00F665B2"/>
    <w:rsid w:val="00F67DF5"/>
    <w:rsid w:val="00F70516"/>
    <w:rsid w:val="00F72449"/>
    <w:rsid w:val="00F737E7"/>
    <w:rsid w:val="00F74525"/>
    <w:rsid w:val="00F76894"/>
    <w:rsid w:val="00F7757A"/>
    <w:rsid w:val="00F77E34"/>
    <w:rsid w:val="00F8080F"/>
    <w:rsid w:val="00F812FE"/>
    <w:rsid w:val="00F82397"/>
    <w:rsid w:val="00F83C88"/>
    <w:rsid w:val="00F84633"/>
    <w:rsid w:val="00F86AA2"/>
    <w:rsid w:val="00F8791D"/>
    <w:rsid w:val="00F90083"/>
    <w:rsid w:val="00F908B1"/>
    <w:rsid w:val="00F92EC4"/>
    <w:rsid w:val="00F92FAA"/>
    <w:rsid w:val="00F931F5"/>
    <w:rsid w:val="00F93282"/>
    <w:rsid w:val="00F932C7"/>
    <w:rsid w:val="00FA1B24"/>
    <w:rsid w:val="00FA1D22"/>
    <w:rsid w:val="00FA5337"/>
    <w:rsid w:val="00FA7798"/>
    <w:rsid w:val="00FA7F2C"/>
    <w:rsid w:val="00FB2A83"/>
    <w:rsid w:val="00FB3123"/>
    <w:rsid w:val="00FB332C"/>
    <w:rsid w:val="00FB49F1"/>
    <w:rsid w:val="00FB6077"/>
    <w:rsid w:val="00FB6C6F"/>
    <w:rsid w:val="00FC05C9"/>
    <w:rsid w:val="00FC09F6"/>
    <w:rsid w:val="00FC1B51"/>
    <w:rsid w:val="00FC498D"/>
    <w:rsid w:val="00FC65B5"/>
    <w:rsid w:val="00FD0A02"/>
    <w:rsid w:val="00FD0D7C"/>
    <w:rsid w:val="00FD12B7"/>
    <w:rsid w:val="00FD31BA"/>
    <w:rsid w:val="00FD5091"/>
    <w:rsid w:val="00FD50CC"/>
    <w:rsid w:val="00FD5985"/>
    <w:rsid w:val="00FD5D09"/>
    <w:rsid w:val="00FD5E45"/>
    <w:rsid w:val="00FD61C4"/>
    <w:rsid w:val="00FE0112"/>
    <w:rsid w:val="00FE0138"/>
    <w:rsid w:val="00FE135A"/>
    <w:rsid w:val="00FE4ECD"/>
    <w:rsid w:val="00FE51B9"/>
    <w:rsid w:val="00FE7514"/>
    <w:rsid w:val="00FE7FAB"/>
    <w:rsid w:val="00FF06EA"/>
    <w:rsid w:val="00FF0B59"/>
    <w:rsid w:val="00FF1968"/>
    <w:rsid w:val="00FF1A77"/>
    <w:rsid w:val="00FF2682"/>
    <w:rsid w:val="00FF2DC8"/>
    <w:rsid w:val="00FF41BB"/>
    <w:rsid w:val="00FF77B3"/>
    <w:rsid w:val="01081741"/>
    <w:rsid w:val="0162C08C"/>
    <w:rsid w:val="020F838F"/>
    <w:rsid w:val="0273A45B"/>
    <w:rsid w:val="02A4CB66"/>
    <w:rsid w:val="02EF1167"/>
    <w:rsid w:val="030044F2"/>
    <w:rsid w:val="0320CAD4"/>
    <w:rsid w:val="035D6353"/>
    <w:rsid w:val="03961214"/>
    <w:rsid w:val="03C3DC76"/>
    <w:rsid w:val="03E9601D"/>
    <w:rsid w:val="03EC14F2"/>
    <w:rsid w:val="03F859B7"/>
    <w:rsid w:val="041C8301"/>
    <w:rsid w:val="044D09A2"/>
    <w:rsid w:val="050B7E70"/>
    <w:rsid w:val="0536FCCD"/>
    <w:rsid w:val="053BAB7A"/>
    <w:rsid w:val="05425329"/>
    <w:rsid w:val="05683867"/>
    <w:rsid w:val="058789D1"/>
    <w:rsid w:val="05A5F98E"/>
    <w:rsid w:val="05B27C60"/>
    <w:rsid w:val="05BC218B"/>
    <w:rsid w:val="0605FC26"/>
    <w:rsid w:val="062B9464"/>
    <w:rsid w:val="062D4FF9"/>
    <w:rsid w:val="06539C74"/>
    <w:rsid w:val="0667BE78"/>
    <w:rsid w:val="06699EFD"/>
    <w:rsid w:val="06A55FED"/>
    <w:rsid w:val="06A973C9"/>
    <w:rsid w:val="06BC2B96"/>
    <w:rsid w:val="06CC073B"/>
    <w:rsid w:val="06CE17CA"/>
    <w:rsid w:val="070727AD"/>
    <w:rsid w:val="0737879E"/>
    <w:rsid w:val="075E26D2"/>
    <w:rsid w:val="07820461"/>
    <w:rsid w:val="0783FD74"/>
    <w:rsid w:val="07B760E0"/>
    <w:rsid w:val="07C95989"/>
    <w:rsid w:val="0839E78C"/>
    <w:rsid w:val="08EA3B93"/>
    <w:rsid w:val="090D533F"/>
    <w:rsid w:val="090E700F"/>
    <w:rsid w:val="091154BD"/>
    <w:rsid w:val="0A400E2B"/>
    <w:rsid w:val="0A4F63F1"/>
    <w:rsid w:val="0A595ECA"/>
    <w:rsid w:val="0A787A30"/>
    <w:rsid w:val="0A7B3C02"/>
    <w:rsid w:val="0A7E8194"/>
    <w:rsid w:val="0A7FC97E"/>
    <w:rsid w:val="0AA12C4F"/>
    <w:rsid w:val="0AD11503"/>
    <w:rsid w:val="0AE6328C"/>
    <w:rsid w:val="0B15378E"/>
    <w:rsid w:val="0B774C99"/>
    <w:rsid w:val="0B966E00"/>
    <w:rsid w:val="0BBDCFF9"/>
    <w:rsid w:val="0BD1BE62"/>
    <w:rsid w:val="0BD6583B"/>
    <w:rsid w:val="0C036086"/>
    <w:rsid w:val="0C2B38BE"/>
    <w:rsid w:val="0C330410"/>
    <w:rsid w:val="0C46E5D7"/>
    <w:rsid w:val="0C6C560A"/>
    <w:rsid w:val="0C8501E0"/>
    <w:rsid w:val="0CA3E987"/>
    <w:rsid w:val="0CC0A60A"/>
    <w:rsid w:val="0D22F8DE"/>
    <w:rsid w:val="0D532FCA"/>
    <w:rsid w:val="0D91A10F"/>
    <w:rsid w:val="0DEBBEC8"/>
    <w:rsid w:val="0E234DDB"/>
    <w:rsid w:val="0E4E2721"/>
    <w:rsid w:val="0ED3BFEC"/>
    <w:rsid w:val="0F3889A3"/>
    <w:rsid w:val="0F544567"/>
    <w:rsid w:val="0F842454"/>
    <w:rsid w:val="0FC4C75D"/>
    <w:rsid w:val="0FDFCA7B"/>
    <w:rsid w:val="0FE86901"/>
    <w:rsid w:val="10381900"/>
    <w:rsid w:val="10AA0EF8"/>
    <w:rsid w:val="10B40FAC"/>
    <w:rsid w:val="10BADC81"/>
    <w:rsid w:val="10C1C1AB"/>
    <w:rsid w:val="10DCC937"/>
    <w:rsid w:val="1124B6F9"/>
    <w:rsid w:val="1150B457"/>
    <w:rsid w:val="11792F6D"/>
    <w:rsid w:val="117A358D"/>
    <w:rsid w:val="11E66B60"/>
    <w:rsid w:val="128645DD"/>
    <w:rsid w:val="128C10BA"/>
    <w:rsid w:val="12909731"/>
    <w:rsid w:val="1292828B"/>
    <w:rsid w:val="12DAEFA4"/>
    <w:rsid w:val="12E0ADD8"/>
    <w:rsid w:val="131BB33A"/>
    <w:rsid w:val="131D59DE"/>
    <w:rsid w:val="1345D767"/>
    <w:rsid w:val="135D086B"/>
    <w:rsid w:val="1373A0E4"/>
    <w:rsid w:val="13D55410"/>
    <w:rsid w:val="13E6BFD6"/>
    <w:rsid w:val="13EA0D31"/>
    <w:rsid w:val="14139771"/>
    <w:rsid w:val="143A0DCB"/>
    <w:rsid w:val="1452D4FE"/>
    <w:rsid w:val="1460E622"/>
    <w:rsid w:val="14B850A2"/>
    <w:rsid w:val="14C1031A"/>
    <w:rsid w:val="14DEC93E"/>
    <w:rsid w:val="14E41AC9"/>
    <w:rsid w:val="14E8B134"/>
    <w:rsid w:val="14E9DAB1"/>
    <w:rsid w:val="1517E173"/>
    <w:rsid w:val="153690F8"/>
    <w:rsid w:val="1541B187"/>
    <w:rsid w:val="15BF5761"/>
    <w:rsid w:val="15C952CF"/>
    <w:rsid w:val="15F3052D"/>
    <w:rsid w:val="16525FD3"/>
    <w:rsid w:val="166F606B"/>
    <w:rsid w:val="16DBBD27"/>
    <w:rsid w:val="16DD4C50"/>
    <w:rsid w:val="16EF9EA4"/>
    <w:rsid w:val="16F78C95"/>
    <w:rsid w:val="1716CBC3"/>
    <w:rsid w:val="173EB02A"/>
    <w:rsid w:val="174B20D2"/>
    <w:rsid w:val="174B86A4"/>
    <w:rsid w:val="1752D6C2"/>
    <w:rsid w:val="1784BD0E"/>
    <w:rsid w:val="17942423"/>
    <w:rsid w:val="17B43D36"/>
    <w:rsid w:val="181599FA"/>
    <w:rsid w:val="18679E33"/>
    <w:rsid w:val="18728046"/>
    <w:rsid w:val="188937E5"/>
    <w:rsid w:val="18AE14B9"/>
    <w:rsid w:val="18EAB41F"/>
    <w:rsid w:val="1923FC77"/>
    <w:rsid w:val="1972CB9A"/>
    <w:rsid w:val="19746A14"/>
    <w:rsid w:val="197C7D0C"/>
    <w:rsid w:val="19B96472"/>
    <w:rsid w:val="19BD2B1F"/>
    <w:rsid w:val="19D410B6"/>
    <w:rsid w:val="19FF9E38"/>
    <w:rsid w:val="1A1B646A"/>
    <w:rsid w:val="1AD70622"/>
    <w:rsid w:val="1B7CA25C"/>
    <w:rsid w:val="1B830E00"/>
    <w:rsid w:val="1C203442"/>
    <w:rsid w:val="1C4F324B"/>
    <w:rsid w:val="1C6A8549"/>
    <w:rsid w:val="1CD237B9"/>
    <w:rsid w:val="1DC2CC1A"/>
    <w:rsid w:val="1DCD05CF"/>
    <w:rsid w:val="1DD07BC1"/>
    <w:rsid w:val="1DDA49E1"/>
    <w:rsid w:val="1DFCE551"/>
    <w:rsid w:val="1E14996C"/>
    <w:rsid w:val="1E2D8E24"/>
    <w:rsid w:val="1E37752E"/>
    <w:rsid w:val="1E769DE1"/>
    <w:rsid w:val="1EDAF648"/>
    <w:rsid w:val="1EDBFE75"/>
    <w:rsid w:val="1EDE9D83"/>
    <w:rsid w:val="1EE7BA4A"/>
    <w:rsid w:val="1EEDDF27"/>
    <w:rsid w:val="1F0976B0"/>
    <w:rsid w:val="1F3916D9"/>
    <w:rsid w:val="1F9874D5"/>
    <w:rsid w:val="1FD63770"/>
    <w:rsid w:val="205B895E"/>
    <w:rsid w:val="208289A7"/>
    <w:rsid w:val="20BB70BC"/>
    <w:rsid w:val="2113490A"/>
    <w:rsid w:val="213B46F7"/>
    <w:rsid w:val="215D39F7"/>
    <w:rsid w:val="216C4CC0"/>
    <w:rsid w:val="21775F58"/>
    <w:rsid w:val="21A4DAF5"/>
    <w:rsid w:val="21B5E6B5"/>
    <w:rsid w:val="21BE88DF"/>
    <w:rsid w:val="21C4F42D"/>
    <w:rsid w:val="22037BF9"/>
    <w:rsid w:val="22420E52"/>
    <w:rsid w:val="22C3460B"/>
    <w:rsid w:val="22DD91ED"/>
    <w:rsid w:val="22E05157"/>
    <w:rsid w:val="23386583"/>
    <w:rsid w:val="23420319"/>
    <w:rsid w:val="235A3A13"/>
    <w:rsid w:val="2382DB01"/>
    <w:rsid w:val="239BEBB1"/>
    <w:rsid w:val="23FEAF52"/>
    <w:rsid w:val="24037D4D"/>
    <w:rsid w:val="2404220A"/>
    <w:rsid w:val="246A04D1"/>
    <w:rsid w:val="2491BEF8"/>
    <w:rsid w:val="24C0A22F"/>
    <w:rsid w:val="24C48B1C"/>
    <w:rsid w:val="24D7C99F"/>
    <w:rsid w:val="24E75358"/>
    <w:rsid w:val="25025409"/>
    <w:rsid w:val="2512174C"/>
    <w:rsid w:val="2512BC2A"/>
    <w:rsid w:val="254F33F7"/>
    <w:rsid w:val="2552D359"/>
    <w:rsid w:val="25759E63"/>
    <w:rsid w:val="2589DA29"/>
    <w:rsid w:val="259B8891"/>
    <w:rsid w:val="25DD080D"/>
    <w:rsid w:val="25FB4294"/>
    <w:rsid w:val="2620B11A"/>
    <w:rsid w:val="263F900D"/>
    <w:rsid w:val="272EAACD"/>
    <w:rsid w:val="2736DC9D"/>
    <w:rsid w:val="2740CE15"/>
    <w:rsid w:val="27B81047"/>
    <w:rsid w:val="27B894C2"/>
    <w:rsid w:val="27F869F5"/>
    <w:rsid w:val="281B19DC"/>
    <w:rsid w:val="282F7D6D"/>
    <w:rsid w:val="285CBA97"/>
    <w:rsid w:val="2871D874"/>
    <w:rsid w:val="28A2C97F"/>
    <w:rsid w:val="28A8DD77"/>
    <w:rsid w:val="28ACF862"/>
    <w:rsid w:val="28D10C04"/>
    <w:rsid w:val="28DD1493"/>
    <w:rsid w:val="28E066E6"/>
    <w:rsid w:val="28EC143C"/>
    <w:rsid w:val="28F881F6"/>
    <w:rsid w:val="290FDB6C"/>
    <w:rsid w:val="29279638"/>
    <w:rsid w:val="293C2E70"/>
    <w:rsid w:val="2973F59E"/>
    <w:rsid w:val="2995DB4A"/>
    <w:rsid w:val="2999FF82"/>
    <w:rsid w:val="2A0D6EAB"/>
    <w:rsid w:val="2A27AC56"/>
    <w:rsid w:val="2AE1E3B3"/>
    <w:rsid w:val="2AE6F592"/>
    <w:rsid w:val="2B08D79C"/>
    <w:rsid w:val="2B0FDD8C"/>
    <w:rsid w:val="2B2A32AF"/>
    <w:rsid w:val="2BC3C447"/>
    <w:rsid w:val="2BCD2CC0"/>
    <w:rsid w:val="2BD41E18"/>
    <w:rsid w:val="2BE4046F"/>
    <w:rsid w:val="2BFF0DC4"/>
    <w:rsid w:val="2C2C0B1C"/>
    <w:rsid w:val="2C5B9983"/>
    <w:rsid w:val="2C653582"/>
    <w:rsid w:val="2C878046"/>
    <w:rsid w:val="2CA2A65B"/>
    <w:rsid w:val="2CA86E40"/>
    <w:rsid w:val="2CAFFB35"/>
    <w:rsid w:val="2CCA03F2"/>
    <w:rsid w:val="2CDE7A78"/>
    <w:rsid w:val="2CE06366"/>
    <w:rsid w:val="2D12C417"/>
    <w:rsid w:val="2D22D7E6"/>
    <w:rsid w:val="2D22EA1D"/>
    <w:rsid w:val="2D2B151F"/>
    <w:rsid w:val="2D63A17C"/>
    <w:rsid w:val="2D97DC11"/>
    <w:rsid w:val="2E0D23A6"/>
    <w:rsid w:val="2E8C0076"/>
    <w:rsid w:val="2F11A18A"/>
    <w:rsid w:val="2F38FED2"/>
    <w:rsid w:val="2F53AD99"/>
    <w:rsid w:val="2F9FAB32"/>
    <w:rsid w:val="2FE0A770"/>
    <w:rsid w:val="2FE38C6F"/>
    <w:rsid w:val="3001D6D4"/>
    <w:rsid w:val="3004CCE9"/>
    <w:rsid w:val="3048E316"/>
    <w:rsid w:val="3055CE7C"/>
    <w:rsid w:val="305B7BFE"/>
    <w:rsid w:val="309F20F2"/>
    <w:rsid w:val="30B776DD"/>
    <w:rsid w:val="30C5457D"/>
    <w:rsid w:val="30D04653"/>
    <w:rsid w:val="30D79F77"/>
    <w:rsid w:val="30FD3998"/>
    <w:rsid w:val="311ACF83"/>
    <w:rsid w:val="312734E5"/>
    <w:rsid w:val="31666A7D"/>
    <w:rsid w:val="31A5AF36"/>
    <w:rsid w:val="31C24042"/>
    <w:rsid w:val="31EBBB85"/>
    <w:rsid w:val="322053D4"/>
    <w:rsid w:val="3265AF12"/>
    <w:rsid w:val="3285F5D3"/>
    <w:rsid w:val="329AD631"/>
    <w:rsid w:val="32A38C56"/>
    <w:rsid w:val="32E72C9E"/>
    <w:rsid w:val="32EA2CCB"/>
    <w:rsid w:val="330BD795"/>
    <w:rsid w:val="3314FB61"/>
    <w:rsid w:val="3394C976"/>
    <w:rsid w:val="33C72D60"/>
    <w:rsid w:val="34413708"/>
    <w:rsid w:val="346610CD"/>
    <w:rsid w:val="346F6AFA"/>
    <w:rsid w:val="3520BD4A"/>
    <w:rsid w:val="356B90F9"/>
    <w:rsid w:val="356CB877"/>
    <w:rsid w:val="35A43917"/>
    <w:rsid w:val="35CE115D"/>
    <w:rsid w:val="35E5D6DB"/>
    <w:rsid w:val="3613B28A"/>
    <w:rsid w:val="362EBD53"/>
    <w:rsid w:val="366B15BE"/>
    <w:rsid w:val="3727A7A1"/>
    <w:rsid w:val="373FC60A"/>
    <w:rsid w:val="37455A3F"/>
    <w:rsid w:val="3771A29D"/>
    <w:rsid w:val="377D2A85"/>
    <w:rsid w:val="378BFE9F"/>
    <w:rsid w:val="37B17510"/>
    <w:rsid w:val="37C379C9"/>
    <w:rsid w:val="37F397A0"/>
    <w:rsid w:val="37F76B57"/>
    <w:rsid w:val="38370F40"/>
    <w:rsid w:val="383C047A"/>
    <w:rsid w:val="384DC48A"/>
    <w:rsid w:val="38843F03"/>
    <w:rsid w:val="38D0E347"/>
    <w:rsid w:val="38D201F6"/>
    <w:rsid w:val="38EDF2A0"/>
    <w:rsid w:val="38F93102"/>
    <w:rsid w:val="3900A3E4"/>
    <w:rsid w:val="3921F80F"/>
    <w:rsid w:val="39275368"/>
    <w:rsid w:val="39457BE3"/>
    <w:rsid w:val="3952B5DF"/>
    <w:rsid w:val="39B5ABE6"/>
    <w:rsid w:val="39C71EC2"/>
    <w:rsid w:val="3A81C697"/>
    <w:rsid w:val="3AC3AAB5"/>
    <w:rsid w:val="3ACEB5B4"/>
    <w:rsid w:val="3AFC4925"/>
    <w:rsid w:val="3B07E6BA"/>
    <w:rsid w:val="3B4D3138"/>
    <w:rsid w:val="3B5E0A07"/>
    <w:rsid w:val="3B828E1D"/>
    <w:rsid w:val="3B9F157B"/>
    <w:rsid w:val="3BA86C3A"/>
    <w:rsid w:val="3BE44950"/>
    <w:rsid w:val="3C1B83E8"/>
    <w:rsid w:val="3C54F768"/>
    <w:rsid w:val="3C67F8BE"/>
    <w:rsid w:val="3C900656"/>
    <w:rsid w:val="3CAE6996"/>
    <w:rsid w:val="3CBE3E59"/>
    <w:rsid w:val="3CBFC3D9"/>
    <w:rsid w:val="3CD08DCA"/>
    <w:rsid w:val="3CEBB5EF"/>
    <w:rsid w:val="3CF17CC9"/>
    <w:rsid w:val="3CFB6923"/>
    <w:rsid w:val="3D231639"/>
    <w:rsid w:val="3D4A09E6"/>
    <w:rsid w:val="3D4E162F"/>
    <w:rsid w:val="3D677AC6"/>
    <w:rsid w:val="3D6FF649"/>
    <w:rsid w:val="3D91664E"/>
    <w:rsid w:val="3DAC9FFC"/>
    <w:rsid w:val="3DBBFE6E"/>
    <w:rsid w:val="3E36F71D"/>
    <w:rsid w:val="3E5305EE"/>
    <w:rsid w:val="3E783D3E"/>
    <w:rsid w:val="3ED9E72C"/>
    <w:rsid w:val="3F18F17F"/>
    <w:rsid w:val="3F69B40D"/>
    <w:rsid w:val="3F6EB0FC"/>
    <w:rsid w:val="3F71672C"/>
    <w:rsid w:val="3F99CA1B"/>
    <w:rsid w:val="3F9BE0DD"/>
    <w:rsid w:val="3FA3AFAF"/>
    <w:rsid w:val="3FCA9A8B"/>
    <w:rsid w:val="403973D4"/>
    <w:rsid w:val="404B276C"/>
    <w:rsid w:val="406075CE"/>
    <w:rsid w:val="4067EE2F"/>
    <w:rsid w:val="40C846FC"/>
    <w:rsid w:val="40F7380F"/>
    <w:rsid w:val="416D857C"/>
    <w:rsid w:val="41BFF8B1"/>
    <w:rsid w:val="41C997D8"/>
    <w:rsid w:val="41DDFA88"/>
    <w:rsid w:val="41F692DC"/>
    <w:rsid w:val="42063171"/>
    <w:rsid w:val="4219CC31"/>
    <w:rsid w:val="4241DD80"/>
    <w:rsid w:val="424A1376"/>
    <w:rsid w:val="42C4931F"/>
    <w:rsid w:val="42E8D20D"/>
    <w:rsid w:val="43056ACA"/>
    <w:rsid w:val="43311137"/>
    <w:rsid w:val="4352C101"/>
    <w:rsid w:val="43D61059"/>
    <w:rsid w:val="43E116F8"/>
    <w:rsid w:val="43E73D66"/>
    <w:rsid w:val="43EDA8E7"/>
    <w:rsid w:val="43FA59E2"/>
    <w:rsid w:val="4438744B"/>
    <w:rsid w:val="4475D89C"/>
    <w:rsid w:val="44A473DC"/>
    <w:rsid w:val="44A4BFEE"/>
    <w:rsid w:val="451E2519"/>
    <w:rsid w:val="454765A0"/>
    <w:rsid w:val="455B0794"/>
    <w:rsid w:val="4572F1B4"/>
    <w:rsid w:val="459D817E"/>
    <w:rsid w:val="45CA95DF"/>
    <w:rsid w:val="45D78654"/>
    <w:rsid w:val="4603FBBB"/>
    <w:rsid w:val="4636E49C"/>
    <w:rsid w:val="465D56A0"/>
    <w:rsid w:val="46B56757"/>
    <w:rsid w:val="46EF7278"/>
    <w:rsid w:val="46F00E62"/>
    <w:rsid w:val="46FFC38E"/>
    <w:rsid w:val="4837E950"/>
    <w:rsid w:val="48601A6C"/>
    <w:rsid w:val="486A68C2"/>
    <w:rsid w:val="489F6E1D"/>
    <w:rsid w:val="489F95FA"/>
    <w:rsid w:val="48F81218"/>
    <w:rsid w:val="494F346A"/>
    <w:rsid w:val="4963345A"/>
    <w:rsid w:val="498BBF1F"/>
    <w:rsid w:val="4A92F675"/>
    <w:rsid w:val="4ACEF7F1"/>
    <w:rsid w:val="4AEAE6FA"/>
    <w:rsid w:val="4B1DDAD5"/>
    <w:rsid w:val="4B3A763B"/>
    <w:rsid w:val="4B3C37C3"/>
    <w:rsid w:val="4B92EC5E"/>
    <w:rsid w:val="4BD55D64"/>
    <w:rsid w:val="4BED5A9E"/>
    <w:rsid w:val="4BFFEE09"/>
    <w:rsid w:val="4C06D7FD"/>
    <w:rsid w:val="4C319C08"/>
    <w:rsid w:val="4C446A6A"/>
    <w:rsid w:val="4C48B499"/>
    <w:rsid w:val="4C672C21"/>
    <w:rsid w:val="4C9D7352"/>
    <w:rsid w:val="4CBFC69B"/>
    <w:rsid w:val="4D104BC5"/>
    <w:rsid w:val="4D167261"/>
    <w:rsid w:val="4D8E8C2C"/>
    <w:rsid w:val="4DDF6BC2"/>
    <w:rsid w:val="4E0ACD99"/>
    <w:rsid w:val="4E260836"/>
    <w:rsid w:val="4E6493BC"/>
    <w:rsid w:val="4EACCA21"/>
    <w:rsid w:val="4EBEAD5F"/>
    <w:rsid w:val="4EBEC6F4"/>
    <w:rsid w:val="4F21F2F6"/>
    <w:rsid w:val="4F864F29"/>
    <w:rsid w:val="4F8E6F31"/>
    <w:rsid w:val="5090D9F4"/>
    <w:rsid w:val="5103D7BC"/>
    <w:rsid w:val="510BA267"/>
    <w:rsid w:val="51C26694"/>
    <w:rsid w:val="51E1EC06"/>
    <w:rsid w:val="521CE735"/>
    <w:rsid w:val="524E07E0"/>
    <w:rsid w:val="5270A69E"/>
    <w:rsid w:val="5277E80F"/>
    <w:rsid w:val="527D95DF"/>
    <w:rsid w:val="5284D2FF"/>
    <w:rsid w:val="52864234"/>
    <w:rsid w:val="528BCBEC"/>
    <w:rsid w:val="52A93D02"/>
    <w:rsid w:val="52AED7C0"/>
    <w:rsid w:val="52C7597E"/>
    <w:rsid w:val="52F99B9F"/>
    <w:rsid w:val="5323D2F7"/>
    <w:rsid w:val="5392C8DC"/>
    <w:rsid w:val="53A21087"/>
    <w:rsid w:val="53BC77E2"/>
    <w:rsid w:val="53D871FB"/>
    <w:rsid w:val="5402EC87"/>
    <w:rsid w:val="54364FB0"/>
    <w:rsid w:val="55941A9E"/>
    <w:rsid w:val="55BDFC9A"/>
    <w:rsid w:val="55CBACF2"/>
    <w:rsid w:val="55E63068"/>
    <w:rsid w:val="55ED570E"/>
    <w:rsid w:val="560B0500"/>
    <w:rsid w:val="561D7830"/>
    <w:rsid w:val="567C85B6"/>
    <w:rsid w:val="569DF480"/>
    <w:rsid w:val="56B6BD80"/>
    <w:rsid w:val="56FF6421"/>
    <w:rsid w:val="5736D1FE"/>
    <w:rsid w:val="573F024D"/>
    <w:rsid w:val="578574A1"/>
    <w:rsid w:val="578B77E0"/>
    <w:rsid w:val="57BAB230"/>
    <w:rsid w:val="584018F2"/>
    <w:rsid w:val="59057A5D"/>
    <w:rsid w:val="5927B96B"/>
    <w:rsid w:val="593353FD"/>
    <w:rsid w:val="59474A7F"/>
    <w:rsid w:val="597A7BFC"/>
    <w:rsid w:val="59DF575C"/>
    <w:rsid w:val="59E532F3"/>
    <w:rsid w:val="59E745DE"/>
    <w:rsid w:val="5A765438"/>
    <w:rsid w:val="5A992E66"/>
    <w:rsid w:val="5AA2CF39"/>
    <w:rsid w:val="5AD9CD05"/>
    <w:rsid w:val="5AEDBADE"/>
    <w:rsid w:val="5B43BFEA"/>
    <w:rsid w:val="5BA54BAB"/>
    <w:rsid w:val="5BB81EF5"/>
    <w:rsid w:val="5BF9F100"/>
    <w:rsid w:val="5C32782A"/>
    <w:rsid w:val="5C7BE572"/>
    <w:rsid w:val="5CA4130A"/>
    <w:rsid w:val="5CAA1D4F"/>
    <w:rsid w:val="5CC274D7"/>
    <w:rsid w:val="5CDDB0EB"/>
    <w:rsid w:val="5CF8D388"/>
    <w:rsid w:val="5D23162B"/>
    <w:rsid w:val="5D66DBC3"/>
    <w:rsid w:val="5D74599A"/>
    <w:rsid w:val="5D7E2E38"/>
    <w:rsid w:val="5DED0198"/>
    <w:rsid w:val="5E162BC2"/>
    <w:rsid w:val="5E2675EB"/>
    <w:rsid w:val="5E29BC52"/>
    <w:rsid w:val="5E4D903A"/>
    <w:rsid w:val="5E5369EE"/>
    <w:rsid w:val="5E5B14FA"/>
    <w:rsid w:val="5E6DA45B"/>
    <w:rsid w:val="5E959109"/>
    <w:rsid w:val="5EB53C36"/>
    <w:rsid w:val="5EC2AE84"/>
    <w:rsid w:val="5F50D4D6"/>
    <w:rsid w:val="5F53C5E0"/>
    <w:rsid w:val="5F928359"/>
    <w:rsid w:val="5FB5E6F6"/>
    <w:rsid w:val="5FED2F11"/>
    <w:rsid w:val="5FF26CBE"/>
    <w:rsid w:val="60043D5B"/>
    <w:rsid w:val="6012FFAA"/>
    <w:rsid w:val="6015F004"/>
    <w:rsid w:val="601DC0F7"/>
    <w:rsid w:val="606D8E74"/>
    <w:rsid w:val="6087AE46"/>
    <w:rsid w:val="60AAC18C"/>
    <w:rsid w:val="60C1375A"/>
    <w:rsid w:val="60CBD293"/>
    <w:rsid w:val="60D60840"/>
    <w:rsid w:val="60FD8A46"/>
    <w:rsid w:val="6117017B"/>
    <w:rsid w:val="6178834A"/>
    <w:rsid w:val="617D19D6"/>
    <w:rsid w:val="617F49AD"/>
    <w:rsid w:val="621A0728"/>
    <w:rsid w:val="622F990E"/>
    <w:rsid w:val="623A5A35"/>
    <w:rsid w:val="62825E5B"/>
    <w:rsid w:val="62D683BC"/>
    <w:rsid w:val="62FB4BE7"/>
    <w:rsid w:val="63000E00"/>
    <w:rsid w:val="63666FB7"/>
    <w:rsid w:val="6382AEB5"/>
    <w:rsid w:val="639EA141"/>
    <w:rsid w:val="63C6D7F3"/>
    <w:rsid w:val="63E9970E"/>
    <w:rsid w:val="644A2497"/>
    <w:rsid w:val="6458B38E"/>
    <w:rsid w:val="64E4E0EE"/>
    <w:rsid w:val="652A8792"/>
    <w:rsid w:val="655404AA"/>
    <w:rsid w:val="65704CFC"/>
    <w:rsid w:val="6571A8DA"/>
    <w:rsid w:val="65853756"/>
    <w:rsid w:val="65A72B80"/>
    <w:rsid w:val="65BAF868"/>
    <w:rsid w:val="65EA71A9"/>
    <w:rsid w:val="66AD95AB"/>
    <w:rsid w:val="66B2FB31"/>
    <w:rsid w:val="66D7D7D2"/>
    <w:rsid w:val="676DA077"/>
    <w:rsid w:val="679191D9"/>
    <w:rsid w:val="6806A9A1"/>
    <w:rsid w:val="6808F0CA"/>
    <w:rsid w:val="682AC188"/>
    <w:rsid w:val="682BF516"/>
    <w:rsid w:val="687364AD"/>
    <w:rsid w:val="6892AE58"/>
    <w:rsid w:val="68EA3769"/>
    <w:rsid w:val="694121A2"/>
    <w:rsid w:val="698F1D57"/>
    <w:rsid w:val="69935224"/>
    <w:rsid w:val="6993E23B"/>
    <w:rsid w:val="6998BDAB"/>
    <w:rsid w:val="69C6B288"/>
    <w:rsid w:val="6A1AF073"/>
    <w:rsid w:val="6A2A8795"/>
    <w:rsid w:val="6A4F5DAE"/>
    <w:rsid w:val="6A7F8373"/>
    <w:rsid w:val="6AA88DA4"/>
    <w:rsid w:val="6AC7A9CA"/>
    <w:rsid w:val="6AF6C361"/>
    <w:rsid w:val="6B1287B1"/>
    <w:rsid w:val="6B54E08C"/>
    <w:rsid w:val="6B68D281"/>
    <w:rsid w:val="6B8030AE"/>
    <w:rsid w:val="6BA2C75E"/>
    <w:rsid w:val="6BB3DFB7"/>
    <w:rsid w:val="6BBF62F0"/>
    <w:rsid w:val="6BEE7495"/>
    <w:rsid w:val="6C09D3FB"/>
    <w:rsid w:val="6C5D8000"/>
    <w:rsid w:val="6C88B533"/>
    <w:rsid w:val="6C8CA139"/>
    <w:rsid w:val="6C923211"/>
    <w:rsid w:val="6C948909"/>
    <w:rsid w:val="6CE61168"/>
    <w:rsid w:val="6D07AB8F"/>
    <w:rsid w:val="6D14C855"/>
    <w:rsid w:val="6D32B110"/>
    <w:rsid w:val="6D4F27EF"/>
    <w:rsid w:val="6D64F8B5"/>
    <w:rsid w:val="6D84E57A"/>
    <w:rsid w:val="6DE781B3"/>
    <w:rsid w:val="6E59E5EA"/>
    <w:rsid w:val="6E6EBDE9"/>
    <w:rsid w:val="6E7ED850"/>
    <w:rsid w:val="6E98AFB8"/>
    <w:rsid w:val="6EA5764A"/>
    <w:rsid w:val="6EE099BF"/>
    <w:rsid w:val="6F826C15"/>
    <w:rsid w:val="6F83362D"/>
    <w:rsid w:val="6FACF0F6"/>
    <w:rsid w:val="7081FF83"/>
    <w:rsid w:val="7090207D"/>
    <w:rsid w:val="71D55A02"/>
    <w:rsid w:val="7221BE20"/>
    <w:rsid w:val="722793F4"/>
    <w:rsid w:val="726A0D31"/>
    <w:rsid w:val="728A8ED1"/>
    <w:rsid w:val="7292FEB4"/>
    <w:rsid w:val="72989351"/>
    <w:rsid w:val="72CC6E63"/>
    <w:rsid w:val="72CF253F"/>
    <w:rsid w:val="72DB001E"/>
    <w:rsid w:val="730A1274"/>
    <w:rsid w:val="731F4298"/>
    <w:rsid w:val="7320DC6B"/>
    <w:rsid w:val="73289FB4"/>
    <w:rsid w:val="7339CEC3"/>
    <w:rsid w:val="7347FAB9"/>
    <w:rsid w:val="735B35F0"/>
    <w:rsid w:val="736389C1"/>
    <w:rsid w:val="74104A57"/>
    <w:rsid w:val="7427EE2B"/>
    <w:rsid w:val="74626F41"/>
    <w:rsid w:val="74972E48"/>
    <w:rsid w:val="749D2E6C"/>
    <w:rsid w:val="74EF3B75"/>
    <w:rsid w:val="75349ACC"/>
    <w:rsid w:val="756D75BF"/>
    <w:rsid w:val="75768852"/>
    <w:rsid w:val="7598EE54"/>
    <w:rsid w:val="75B369B0"/>
    <w:rsid w:val="75CAD775"/>
    <w:rsid w:val="75DEC3EA"/>
    <w:rsid w:val="75F9363E"/>
    <w:rsid w:val="763A7063"/>
    <w:rsid w:val="764D07CF"/>
    <w:rsid w:val="768584DB"/>
    <w:rsid w:val="769066B7"/>
    <w:rsid w:val="76C15739"/>
    <w:rsid w:val="771F812A"/>
    <w:rsid w:val="772A86C8"/>
    <w:rsid w:val="77BE3228"/>
    <w:rsid w:val="77DC6172"/>
    <w:rsid w:val="77DFD16C"/>
    <w:rsid w:val="77E30194"/>
    <w:rsid w:val="786ACB29"/>
    <w:rsid w:val="78F186AE"/>
    <w:rsid w:val="78FB6676"/>
    <w:rsid w:val="794A7889"/>
    <w:rsid w:val="797E2072"/>
    <w:rsid w:val="79AA6867"/>
    <w:rsid w:val="79AB5D93"/>
    <w:rsid w:val="79D7EBE7"/>
    <w:rsid w:val="79EB47D3"/>
    <w:rsid w:val="7A23E748"/>
    <w:rsid w:val="7A65EB77"/>
    <w:rsid w:val="7A851FD3"/>
    <w:rsid w:val="7AD307AC"/>
    <w:rsid w:val="7B099004"/>
    <w:rsid w:val="7B1F4EC5"/>
    <w:rsid w:val="7B24E58A"/>
    <w:rsid w:val="7B53C8F9"/>
    <w:rsid w:val="7BA5C6B5"/>
    <w:rsid w:val="7BC8D7AE"/>
    <w:rsid w:val="7C0F57FD"/>
    <w:rsid w:val="7C12B12B"/>
    <w:rsid w:val="7CA5A53C"/>
    <w:rsid w:val="7CD0CC5A"/>
    <w:rsid w:val="7D0968D2"/>
    <w:rsid w:val="7D0A79BC"/>
    <w:rsid w:val="7D2A6836"/>
    <w:rsid w:val="7D2FDE29"/>
    <w:rsid w:val="7DB41F9E"/>
    <w:rsid w:val="7DBBFC98"/>
    <w:rsid w:val="7E3508C9"/>
    <w:rsid w:val="7E44018D"/>
    <w:rsid w:val="7EBAB351"/>
    <w:rsid w:val="7EE3CADB"/>
    <w:rsid w:val="7EFDB116"/>
    <w:rsid w:val="7F253EEA"/>
    <w:rsid w:val="7F334306"/>
    <w:rsid w:val="7F45A08E"/>
    <w:rsid w:val="7F64B082"/>
    <w:rsid w:val="7FAE8FA2"/>
    <w:rsid w:val="7FC7D99A"/>
    <w:rsid w:val="7FCDDE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7F8E"/>
  <w15:docId w15:val="{1B5615E6-8B1A-44B5-869E-A8594C1A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AA3"/>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B556A"/>
    <w:pPr>
      <w:keepNext/>
      <w:keepLines/>
      <w:numPr>
        <w:numId w:val="30"/>
      </w:numPr>
      <w:spacing w:before="40"/>
      <w:ind w:left="360"/>
      <w:outlineLvl w:val="1"/>
    </w:pPr>
    <w:rPr>
      <w:rFonts w:eastAsiaTheme="majorEastAsia" w:cstheme="majorBidi"/>
      <w:szCs w:val="26"/>
      <w:u w:val="word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l4"/>
    <w:basedOn w:val="Normal"/>
    <w:next w:val="Normal"/>
    <w:link w:val="Heading4Char"/>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hAnsi="Times New Roman" w:eastAsiaTheme="majorEastAsia" w:cstheme="majorBidi"/>
      <w:b/>
      <w:szCs w:val="32"/>
    </w:rPr>
  </w:style>
  <w:style w:type="character" w:customStyle="1" w:styleId="Heading2Char">
    <w:name w:val="Heading 2 Char"/>
    <w:basedOn w:val="DefaultParagraphFont"/>
    <w:link w:val="Heading2"/>
    <w:uiPriority w:val="9"/>
    <w:rsid w:val="000B556A"/>
    <w:rPr>
      <w:rFonts w:ascii="Times New Roman" w:hAnsi="Times New Roman" w:eastAsiaTheme="majorEastAsia" w:cstheme="majorBidi"/>
      <w:szCs w:val="26"/>
      <w:u w:val="word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l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qFormat/>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ody text,body tx,body tx Char,bt,bt Char,flush,flush Char,indent,indent Char,indent Char Char Char Char,indent Char Char Char Char Char,memo body text,memo body text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ody tx Char Char,bt Char Char,flush Char Char,indent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qFormat/>
    <w:rsid w:val="00B704D4"/>
    <w:rPr>
      <w:sz w:val="16"/>
      <w:szCs w:val="16"/>
    </w:rPr>
  </w:style>
  <w:style w:type="paragraph" w:styleId="CommentText">
    <w:name w:val="annotation text"/>
    <w:aliases w:val="t"/>
    <w:basedOn w:val="Normal"/>
    <w:link w:val="CommentTextChar"/>
    <w:uiPriority w:val="99"/>
    <w:rsid w:val="00B704D4"/>
    <w:rPr>
      <w:rFonts w:eastAsia="Times New Roman" w:cs="Times New Roman"/>
      <w:sz w:val="20"/>
      <w:szCs w:val="24"/>
    </w:rPr>
  </w:style>
  <w:style w:type="character" w:customStyle="1" w:styleId="CommentTextChar">
    <w:name w:val="Comment Text Char"/>
    <w:aliases w:val="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8"/>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9"/>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10"/>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 w:type="character" w:customStyle="1" w:styleId="UnresolvedMention2">
    <w:name w:val="Unresolved Mention2"/>
    <w:basedOn w:val="DefaultParagraphFont"/>
    <w:uiPriority w:val="99"/>
    <w:semiHidden/>
    <w:unhideWhenUsed/>
    <w:rsid w:val="00676F43"/>
    <w:rPr>
      <w:color w:val="605E5C"/>
      <w:shd w:val="clear" w:color="auto" w:fill="E1DFDD"/>
    </w:rPr>
  </w:style>
  <w:style w:type="table" w:styleId="TableGrid">
    <w:name w:val="Table Grid"/>
    <w:aliases w:val="AcuSPHERE,Acumen,Table Grid-A"/>
    <w:basedOn w:val="TableNormal"/>
    <w:uiPriority w:val="39"/>
    <w:rsid w:val="0057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0"/>
    <w:unhideWhenUsed/>
    <w:rsid w:val="005F53FF"/>
    <w:pPr>
      <w:spacing w:after="120"/>
    </w:pPr>
    <w:rPr>
      <w:rFonts w:eastAsia="Times New Roman" w:cs="Times New Roman"/>
      <w:sz w:val="24"/>
      <w:szCs w:val="20"/>
    </w:rPr>
  </w:style>
  <w:style w:type="character" w:customStyle="1" w:styleId="BodyTextChar0">
    <w:name w:val="Body Text Char"/>
    <w:basedOn w:val="DefaultParagraphFont"/>
    <w:link w:val="BodyText0"/>
    <w:rsid w:val="005F53FF"/>
    <w:rPr>
      <w:rFonts w:ascii="Times New Roman" w:eastAsia="Times New Roman" w:hAnsi="Times New Roman" w:cs="Times New Roman"/>
      <w:sz w:val="24"/>
      <w:szCs w:val="20"/>
    </w:rPr>
  </w:style>
  <w:style w:type="table" w:customStyle="1" w:styleId="TableGrid6412">
    <w:name w:val="Table Grid6412"/>
    <w:basedOn w:val="TableNormal"/>
    <w:uiPriority w:val="59"/>
    <w:rsid w:val="00946D32"/>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6450"/>
    <w:rPr>
      <w:color w:val="605E5C"/>
      <w:shd w:val="clear" w:color="auto" w:fill="E1DFDD"/>
    </w:rPr>
  </w:style>
  <w:style w:type="paragraph" w:styleId="TOC3">
    <w:name w:val="toc 3"/>
    <w:basedOn w:val="Normal"/>
    <w:next w:val="Normal"/>
    <w:autoRedefine/>
    <w:uiPriority w:val="39"/>
    <w:unhideWhenUsed/>
    <w:rsid w:val="00B6733C"/>
    <w:pPr>
      <w:numPr>
        <w:numId w:val="39"/>
      </w:numPr>
      <w:tabs>
        <w:tab w:val="left" w:pos="1080"/>
        <w:tab w:val="right" w:leader="dot" w:pos="9350"/>
      </w:tabs>
      <w:spacing w:after="100"/>
    </w:pPr>
  </w:style>
  <w:style w:type="character" w:styleId="Mention">
    <w:name w:val="Mention"/>
    <w:basedOn w:val="DefaultParagraphFont"/>
    <w:uiPriority w:val="99"/>
    <w:unhideWhenUsed/>
    <w:rsid w:val="00005C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www.federalregister.gov/" TargetMode="External" /><Relationship Id="rId12" Type="http://schemas.openxmlformats.org/officeDocument/2006/relationships/hyperlink" Target="https://www.medicare.gov/longtermcarehospitalcompare/" TargetMode="External" /><Relationship Id="rId13" Type="http://schemas.openxmlformats.org/officeDocument/2006/relationships/hyperlink" Target="https://www.cms.gov/medicare/quality/long-term-care-hospital/ltch-care-data-set-ltch-qrp-manual" TargetMode="External" /><Relationship Id="rId14" Type="http://schemas.openxmlformats.org/officeDocument/2006/relationships/hyperlink" Target="https://www.federalregister.gov/d/2025-14681" TargetMode="External" /><Relationship Id="rId15" Type="http://schemas.openxmlformats.org/officeDocument/2006/relationships/hyperlink" Target="https://www.cms.gov/medicare/quality/long-term-care-hospital/ltch-quality-reporting-spotlight-announcements" TargetMode="Externa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2025-14681" TargetMode="External" /><Relationship Id="rId2" Type="http://schemas.openxmlformats.org/officeDocument/2006/relationships/hyperlink" Target="http://www.gpo.gov/fdsys/pkg/FR-2011-08-18/pdf/2011-19719.pdf" TargetMode="External" /><Relationship Id="rId3" Type="http://schemas.openxmlformats.org/officeDocument/2006/relationships/hyperlink" Target="http://www.gpo.gov/fdsys/pkg/PLAW-111publ148/pdf/PLAW-111publ148.pdf" TargetMode="External" /><Relationship Id="rId4" Type="http://schemas.openxmlformats.org/officeDocument/2006/relationships/hyperlink" Target="https://www.federalregister.gov/d/2025-06271"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5r1\AppData\Roaming\Microsoft\Templates\Single%20spaced%20(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58E6921CBB944D9450DC0A0B1808F8" ma:contentTypeVersion="13" ma:contentTypeDescription="Create a new document." ma:contentTypeScope="" ma:versionID="1dd61ce22a7aae6f0736a29f7e97b986">
  <xsd:schema xmlns:xsd="http://www.w3.org/2001/XMLSchema" xmlns:xs="http://www.w3.org/2001/XMLSchema" xmlns:p="http://schemas.microsoft.com/office/2006/metadata/properties" xmlns:ns2="a9b5f64b-1dbd-445a-9e0e-f9dd96accbc7" xmlns:ns3="f7af9fac-9146-4226-9619-2e00f0583b7a" targetNamespace="http://schemas.microsoft.com/office/2006/metadata/properties" ma:root="true" ma:fieldsID="d2436cc65006de3ecba54350d727eddc" ns2:_="" ns3:_="">
    <xsd:import namespace="a9b5f64b-1dbd-445a-9e0e-f9dd96accbc7"/>
    <xsd:import namespace="f7af9fac-9146-4226-9619-2e00f0583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_x002f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5f64b-1dbd-445a-9e0e-f9dd96acc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s_x002f_Comments" ma:index="20" nillable="true" ma:displayName="Notes/Comments" ma:description="can delete after reviews are complete" ma:format="Dropdown" ma:internalName="Notes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af9fac-9146-4226-9619-2e00f0583b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37756c-2256-4ce3-bf5c-bf7798d8e23a}" ma:internalName="TaxCatchAll" ma:showField="CatchAllData" ma:web="f7af9fac-9146-4226-9619-2e00f0583b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b5f64b-1dbd-445a-9e0e-f9dd96accbc7">
      <Terms xmlns="http://schemas.microsoft.com/office/infopath/2007/PartnerControls"/>
    </lcf76f155ced4ddcb4097134ff3c332f>
    <TaxCatchAll xmlns="f7af9fac-9146-4226-9619-2e00f0583b7a" xsi:nil="true"/>
    <Notes_x002f_Comments xmlns="a9b5f64b-1dbd-445a-9e0e-f9dd96accb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403C9-6FBA-42FC-89C1-A79798F98B6F}">
  <ds:schemaRefs>
    <ds:schemaRef ds:uri="http://schemas.openxmlformats.org/officeDocument/2006/bibliography"/>
  </ds:schemaRefs>
</ds:datastoreItem>
</file>

<file path=customXml/itemProps2.xml><?xml version="1.0" encoding="utf-8"?>
<ds:datastoreItem xmlns:ds="http://schemas.openxmlformats.org/officeDocument/2006/customXml" ds:itemID="{B8B5A897-DAE7-4728-8ABD-C6F476B20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5f64b-1dbd-445a-9e0e-f9dd96accbc7"/>
    <ds:schemaRef ds:uri="f7af9fac-9146-4226-9619-2e00f0583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AE769-3591-4846-9DEA-6A19BA7C82CE}">
  <ds:schemaRefs>
    <ds:schemaRef ds:uri="http://schemas.microsoft.com/office/2006/metadata/properties"/>
    <ds:schemaRef ds:uri="http://schemas.microsoft.com/office/infopath/2007/PartnerControls"/>
    <ds:schemaRef ds:uri="db12b8b9-2344-4b39-99c2-0525e50075b8"/>
    <ds:schemaRef ds:uri="6daab2f0-397d-4ea2-8d4f-ab7bd17e40ee"/>
    <ds:schemaRef ds:uri="a9b5f64b-1dbd-445a-9e0e-f9dd96accbc7"/>
    <ds:schemaRef ds:uri="f7af9fac-9146-4226-9619-2e00f0583b7a"/>
  </ds:schemaRefs>
</ds:datastoreItem>
</file>

<file path=customXml/itemProps4.xml><?xml version="1.0" encoding="utf-8"?>
<ds:datastoreItem xmlns:ds="http://schemas.openxmlformats.org/officeDocument/2006/customXml" ds:itemID="{00877B3A-402B-42A8-85CD-794AE3BB3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37</TotalTime>
  <Pages>11</Pages>
  <Words>4653</Words>
  <Characters>27562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REVISIONS TO THE LCDS V5.3 FOR THE COLLECTION OF DATA PERTAINING TO LONG-TERM CARE HOSPITAL (LTCH) QUALITY REPORTING PROGRAM (QRP)</vt:lpstr>
    </vt:vector>
  </TitlesOfParts>
  <Company/>
  <LinksUpToDate>false</LinksUpToDate>
  <CharactersWithSpaces>32151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REVISIONS TO THE LCDS V5.3 FOR THE COLLECTION OF DATA PERTAINING TO LONG-TERM CARE HOSPITAL (LTCH) QUALITY REPORTING PROGRAM (QRP)</dc:title>
  <dc:subject>This supporting statement provides a rationale and justification for the proposed changes to the LCDS</dc:subject>
  <dc:creator>The Center for Medicare &amp; Medicaid Services</dc:creator>
  <cp:keywords>Supporting Statement, LCDS, Long term care, Part A</cp:keywords>
  <cp:lastModifiedBy>King, Denise (CMS/OSORA)</cp:lastModifiedBy>
  <cp:revision>33</cp:revision>
  <cp:lastPrinted>2016-02-04T22:53:00Z</cp:lastPrinted>
  <dcterms:created xsi:type="dcterms:W3CDTF">2025-05-08T20:07:00Z</dcterms:created>
  <dcterms:modified xsi:type="dcterms:W3CDTF">2025-08-15T19:40:00Z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0x0101000158E6921CBB944D9450DC0A0B1808F8</vt:lpwstr>
  </property>
  <property fmtid="{D5CDD505-2E9C-101B-9397-08002B2CF9AE}" pid="4" name="GrammarlyDocumentId">
    <vt:lpwstr>8b5a10f0-9e7c-4d57-a902-82b266cb9ac7</vt:lpwstr>
  </property>
  <property fmtid="{D5CDD505-2E9C-101B-9397-08002B2CF9AE}" pid="5" name="Language">
    <vt:lpwstr>English</vt:lpwstr>
  </property>
  <property fmtid="{D5CDD505-2E9C-101B-9397-08002B2CF9AE}" pid="6" name="MediaServiceImageTags">
    <vt:lpwstr/>
  </property>
  <property fmtid="{D5CDD505-2E9C-101B-9397-08002B2CF9AE}" pid="7" name="Order">
    <vt:r8>36800</vt:r8>
  </property>
  <property fmtid="{D5CDD505-2E9C-101B-9397-08002B2CF9AE}" pid="8" name="TriggerFlowInfo">
    <vt:lpwstr/>
  </property>
  <property fmtid="{D5CDD505-2E9C-101B-9397-08002B2CF9AE}" pid="9" name="_ExtendedDescription">
    <vt:lpwstr/>
  </property>
  <property fmtid="{D5CDD505-2E9C-101B-9397-08002B2CF9AE}" pid="10" name="_NewReviewCycle">
    <vt:lpwstr/>
  </property>
  <property fmtid="{D5CDD505-2E9C-101B-9397-08002B2CF9AE}" pid="11" name="_TemplateID">
    <vt:lpwstr>TC027869999991</vt:lpwstr>
  </property>
</Properties>
</file>