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98F" w:rsidRPr="00AB4E31" w:rsidP="00E87A21" w14:paraId="6A912D29" w14:textId="394ED46D">
      <w:pPr>
        <w:spacing w:after="0" w:line="240" w:lineRule="auto"/>
        <w:rPr>
          <w:rFonts w:ascii="Times New Roman" w:hAnsi="Times New Roman" w:eastAsiaTheme="minorHAnsi" w:cs="Times New Roman"/>
          <w:b/>
          <w:sz w:val="32"/>
          <w:szCs w:val="24"/>
        </w:rPr>
      </w:pPr>
      <w:r>
        <w:rPr>
          <w:rFonts w:ascii="Times New Roman" w:hAnsi="Times New Roman" w:eastAsiaTheme="minorHAnsi" w:cs="Times New Roman"/>
          <w:b/>
          <w:sz w:val="32"/>
          <w:szCs w:val="24"/>
        </w:rPr>
        <w:t>SUPPORTING STATEMENT A</w:t>
      </w:r>
      <w:r w:rsidR="00627ACC">
        <w:rPr>
          <w:rFonts w:ascii="Times New Roman" w:hAnsi="Times New Roman" w:eastAsiaTheme="minorHAnsi" w:cs="Times New Roman"/>
          <w:b/>
          <w:sz w:val="32"/>
          <w:szCs w:val="24"/>
        </w:rPr>
        <w:t xml:space="preserve"> </w:t>
      </w:r>
    </w:p>
    <w:p w:rsidR="00173317" w:rsidRPr="000617B1" w:rsidP="009073C5" w14:paraId="5E7E807E" w14:textId="77777777">
      <w:pPr>
        <w:spacing w:after="0" w:line="240" w:lineRule="auto"/>
        <w:jc w:val="center"/>
        <w:rPr>
          <w:rFonts w:ascii="Times New Roman" w:hAnsi="Times New Roman" w:cs="Times New Roman"/>
          <w:sz w:val="24"/>
          <w:szCs w:val="24"/>
        </w:rPr>
      </w:pPr>
    </w:p>
    <w:p w:rsidR="00B8298F" w:rsidRPr="00247A32" w:rsidP="00247A32" w14:paraId="3614529E" w14:textId="0834859F">
      <w:pPr>
        <w:pStyle w:val="Title"/>
      </w:pPr>
      <w:r w:rsidRPr="00247A32">
        <w:t>APPLICATION FOR TRAINING</w:t>
      </w:r>
    </w:p>
    <w:p w:rsidR="005B7C1A" w:rsidRPr="000C7DCF" w:rsidP="00FA255F" w14:paraId="44B24001" w14:textId="77777777">
      <w:pPr>
        <w:spacing w:after="0" w:line="240" w:lineRule="auto"/>
        <w:jc w:val="center"/>
        <w:rPr>
          <w:rFonts w:ascii="Times New Roman" w:hAnsi="Times New Roman" w:cs="Times New Roman"/>
          <w:b/>
          <w:sz w:val="24"/>
          <w:szCs w:val="24"/>
        </w:rPr>
      </w:pPr>
    </w:p>
    <w:p w:rsidR="005B7C1A" w:rsidP="00FA255F" w14:paraId="054E4095" w14:textId="5F6246EB">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OMB</w:t>
      </w:r>
      <w:r>
        <w:rPr>
          <w:rFonts w:ascii="Times New Roman" w:hAnsi="Times New Roman" w:cs="Times New Roman"/>
          <w:sz w:val="24"/>
          <w:szCs w:val="24"/>
        </w:rPr>
        <w:t xml:space="preserve"> Control No.</w:t>
      </w:r>
      <w:r w:rsidR="00114A1A">
        <w:rPr>
          <w:rFonts w:ascii="Times New Roman" w:hAnsi="Times New Roman" w:cs="Times New Roman"/>
          <w:sz w:val="24"/>
          <w:szCs w:val="24"/>
        </w:rPr>
        <w:t xml:space="preserve"> </w:t>
      </w:r>
      <w:r w:rsidRPr="000617B1" w:rsidR="00B8298F">
        <w:rPr>
          <w:rFonts w:ascii="Times New Roman" w:hAnsi="Times New Roman" w:cs="Times New Roman"/>
          <w:sz w:val="24"/>
          <w:szCs w:val="24"/>
        </w:rPr>
        <w:t>0920-0017</w:t>
      </w:r>
    </w:p>
    <w:p w:rsidR="005B7C1A" w:rsidP="00FA255F" w14:paraId="26103BEB" w14:textId="77777777">
      <w:pPr>
        <w:spacing w:after="0" w:line="240" w:lineRule="auto"/>
        <w:jc w:val="center"/>
        <w:rPr>
          <w:rFonts w:ascii="Times New Roman" w:hAnsi="Times New Roman" w:cs="Times New Roman"/>
          <w:sz w:val="24"/>
          <w:szCs w:val="24"/>
        </w:rPr>
      </w:pPr>
    </w:p>
    <w:p w:rsidR="005B7C1A" w:rsidP="00FA255F" w14:paraId="57D76B27" w14:textId="7E9AA097">
      <w:pPr>
        <w:spacing w:after="0" w:line="240" w:lineRule="auto"/>
        <w:jc w:val="center"/>
        <w:rPr>
          <w:rFonts w:ascii="Times New Roman" w:hAnsi="Times New Roman" w:cs="Times New Roman"/>
          <w:sz w:val="24"/>
          <w:szCs w:val="24"/>
        </w:rPr>
      </w:pPr>
      <w:r w:rsidRPr="00B015E4">
        <w:rPr>
          <w:rFonts w:ascii="Times New Roman" w:hAnsi="Times New Roman" w:cs="Times New Roman"/>
          <w:sz w:val="24"/>
          <w:szCs w:val="24"/>
        </w:rPr>
        <w:t>Submitted</w:t>
      </w:r>
      <w:r w:rsidR="00E16B5A">
        <w:rPr>
          <w:rFonts w:ascii="Times New Roman" w:hAnsi="Times New Roman" w:cs="Times New Roman"/>
          <w:sz w:val="24"/>
          <w:szCs w:val="24"/>
        </w:rPr>
        <w:t xml:space="preserve"> July </w:t>
      </w:r>
      <w:r w:rsidR="006D1F7F">
        <w:rPr>
          <w:rFonts w:ascii="Times New Roman" w:hAnsi="Times New Roman" w:cs="Times New Roman"/>
          <w:sz w:val="24"/>
          <w:szCs w:val="24"/>
        </w:rPr>
        <w:t>3</w:t>
      </w:r>
      <w:r w:rsidR="002C754A">
        <w:rPr>
          <w:rFonts w:ascii="Times New Roman" w:hAnsi="Times New Roman" w:cs="Times New Roman"/>
          <w:sz w:val="24"/>
          <w:szCs w:val="24"/>
        </w:rPr>
        <w:t>1</w:t>
      </w:r>
      <w:r w:rsidR="00E16B5A">
        <w:rPr>
          <w:rFonts w:ascii="Times New Roman" w:hAnsi="Times New Roman" w:cs="Times New Roman"/>
          <w:sz w:val="24"/>
          <w:szCs w:val="24"/>
        </w:rPr>
        <w:t>, 2025</w:t>
      </w:r>
    </w:p>
    <w:p w:rsidR="005B7C1A" w:rsidRPr="0041169C" w:rsidP="005B7C1A" w14:paraId="7E36ADA0" w14:textId="77777777">
      <w:pPr>
        <w:rPr>
          <w:b/>
          <w:sz w:val="28"/>
        </w:rPr>
      </w:pPr>
    </w:p>
    <w:p w:rsidR="005B7C1A" w:rsidRPr="005B7C1A" w:rsidP="00B346D2" w14:paraId="12AFDA00" w14:textId="77777777">
      <w:pPr>
        <w:spacing w:after="0" w:line="240" w:lineRule="auto"/>
        <w:jc w:val="center"/>
        <w:rPr>
          <w:rFonts w:ascii="Times New Roman" w:hAnsi="Times New Roman" w:eastAsiaTheme="minorHAnsi" w:cs="Times New Roman"/>
          <w:b/>
          <w:sz w:val="28"/>
        </w:rPr>
      </w:pPr>
      <w:r w:rsidRPr="005B7C1A">
        <w:rPr>
          <w:rFonts w:ascii="Times New Roman" w:hAnsi="Times New Roman" w:eastAsiaTheme="minorHAnsi" w:cs="Times New Roman"/>
          <w:b/>
          <w:sz w:val="28"/>
        </w:rPr>
        <w:t>Project Officer</w:t>
      </w:r>
    </w:p>
    <w:p w:rsidR="00FD5AB7" w:rsidP="00B346D2" w14:paraId="6BA151C3" w14:textId="133DFD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Britney Johnson</w:t>
      </w:r>
      <w:r>
        <w:rPr>
          <w:rFonts w:ascii="Times New Roman" w:hAnsi="Times New Roman" w:cs="Times New Roman"/>
          <w:sz w:val="28"/>
          <w:szCs w:val="28"/>
        </w:rPr>
        <w:t>, MPH</w:t>
      </w:r>
    </w:p>
    <w:p w:rsidR="009D7332" w:rsidP="00B346D2" w14:paraId="22D6FC84" w14:textId="498F97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Evaluation Lead</w:t>
      </w:r>
    </w:p>
    <w:p w:rsidR="005B7C1A" w:rsidRPr="00147405" w:rsidP="00B346D2" w14:paraId="770D4E18" w14:textId="7657D6C3">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Education and Training Services Branch</w:t>
      </w:r>
    </w:p>
    <w:p w:rsidR="005B7C1A" w:rsidRPr="00147405" w:rsidP="00B346D2" w14:paraId="5479DE70" w14:textId="2079A172">
      <w:pPr>
        <w:spacing w:after="0" w:line="240" w:lineRule="auto"/>
        <w:jc w:val="center"/>
        <w:rPr>
          <w:rFonts w:ascii="Times New Roman" w:hAnsi="Times New Roman" w:cs="Times New Roman"/>
          <w:sz w:val="28"/>
          <w:szCs w:val="28"/>
        </w:rPr>
      </w:pPr>
      <w:r w:rsidRPr="128F4571">
        <w:rPr>
          <w:rFonts w:ascii="Times New Roman" w:hAnsi="Times New Roman" w:cs="Times New Roman"/>
          <w:sz w:val="28"/>
          <w:szCs w:val="28"/>
        </w:rPr>
        <w:t>Division</w:t>
      </w:r>
      <w:r w:rsidRPr="00147405">
        <w:rPr>
          <w:rFonts w:ascii="Times New Roman" w:hAnsi="Times New Roman" w:cs="Times New Roman"/>
          <w:sz w:val="28"/>
          <w:szCs w:val="28"/>
        </w:rPr>
        <w:t xml:space="preserve"> of </w:t>
      </w:r>
      <w:r w:rsidR="005D26B8">
        <w:rPr>
          <w:rFonts w:ascii="Times New Roman" w:hAnsi="Times New Roman" w:cs="Times New Roman"/>
          <w:sz w:val="28"/>
          <w:szCs w:val="28"/>
        </w:rPr>
        <w:t>Workforce Development</w:t>
      </w:r>
      <w:r w:rsidRPr="00147405">
        <w:rPr>
          <w:rFonts w:ascii="Times New Roman" w:hAnsi="Times New Roman" w:cs="Times New Roman"/>
          <w:sz w:val="28"/>
          <w:szCs w:val="28"/>
        </w:rPr>
        <w:t xml:space="preserve"> (D</w:t>
      </w:r>
      <w:r w:rsidR="005D26B8">
        <w:rPr>
          <w:rFonts w:ascii="Times New Roman" w:hAnsi="Times New Roman" w:cs="Times New Roman"/>
          <w:sz w:val="28"/>
          <w:szCs w:val="28"/>
        </w:rPr>
        <w:t>W</w:t>
      </w:r>
      <w:r w:rsidRPr="00147405">
        <w:rPr>
          <w:rFonts w:ascii="Times New Roman" w:hAnsi="Times New Roman" w:cs="Times New Roman"/>
          <w:sz w:val="28"/>
          <w:szCs w:val="28"/>
        </w:rPr>
        <w:t>D)</w:t>
      </w:r>
    </w:p>
    <w:p w:rsidR="006773EA" w:rsidP="00B346D2" w14:paraId="43B63479" w14:textId="77777777">
      <w:pPr>
        <w:spacing w:after="0" w:line="240" w:lineRule="auto"/>
        <w:jc w:val="center"/>
        <w:rPr>
          <w:rFonts w:ascii="Times New Roman" w:hAnsi="Times New Roman" w:cs="Times New Roman"/>
          <w:sz w:val="28"/>
          <w:szCs w:val="28"/>
        </w:rPr>
      </w:pPr>
      <w:r w:rsidRPr="006773EA">
        <w:rPr>
          <w:rFonts w:ascii="Times New Roman" w:hAnsi="Times New Roman" w:cs="Times New Roman"/>
          <w:sz w:val="28"/>
          <w:szCs w:val="28"/>
        </w:rPr>
        <w:t xml:space="preserve">Center for State, Tribal, Local, and Territorial Public Health Infrastructure and Workforce </w:t>
      </w:r>
      <w:r>
        <w:rPr>
          <w:rFonts w:ascii="Times New Roman" w:hAnsi="Times New Roman" w:cs="Times New Roman"/>
          <w:sz w:val="28"/>
          <w:szCs w:val="28"/>
        </w:rPr>
        <w:t>(PHIC)</w:t>
      </w:r>
    </w:p>
    <w:p w:rsidR="005B7C1A" w:rsidRPr="00147405" w:rsidP="00B346D2" w14:paraId="546CC37E" w14:textId="77777777">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Centers for Disease Control and Prevention (CDC)</w:t>
      </w:r>
    </w:p>
    <w:p w:rsidR="005B7C1A" w:rsidRPr="00147405" w:rsidP="008F2319" w14:paraId="6B948C64" w14:textId="77777777">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 xml:space="preserve">1600 Clifton Road Northeast, </w:t>
      </w:r>
      <w:r w:rsidR="008F2319">
        <w:rPr>
          <w:rFonts w:ascii="Times New Roman" w:hAnsi="Times New Roman" w:cs="Times New Roman"/>
          <w:sz w:val="28"/>
          <w:szCs w:val="28"/>
        </w:rPr>
        <w:t xml:space="preserve">Mailstop </w:t>
      </w:r>
      <w:r w:rsidRPr="00010736" w:rsidR="00010736">
        <w:rPr>
          <w:rFonts w:ascii="Times New Roman" w:hAnsi="Times New Roman" w:cs="Times New Roman"/>
          <w:sz w:val="28"/>
          <w:szCs w:val="28"/>
        </w:rPr>
        <w:t>V24-5</w:t>
      </w:r>
    </w:p>
    <w:p w:rsidR="005B7C1A" w:rsidRPr="00147405" w:rsidP="00B346D2" w14:paraId="3CDACD71" w14:textId="2F31249C">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Phone: 404-</w:t>
      </w:r>
      <w:r w:rsidR="006773EA">
        <w:rPr>
          <w:rFonts w:ascii="Times New Roman" w:hAnsi="Times New Roman" w:cs="Times New Roman"/>
          <w:sz w:val="28"/>
          <w:szCs w:val="28"/>
        </w:rPr>
        <w:t>718-5604</w:t>
      </w:r>
    </w:p>
    <w:p w:rsidR="005B7C1A" w:rsidP="00B346D2" w14:paraId="244A9FB6" w14:textId="5BFBEE13">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 xml:space="preserve">Email: </w:t>
      </w:r>
      <w:hyperlink r:id="rId9" w:history="1">
        <w:r w:rsidRPr="00882876" w:rsidR="006773EA">
          <w:rPr>
            <w:rStyle w:val="Hyperlink"/>
            <w:rFonts w:ascii="Times New Roman" w:hAnsi="Times New Roman"/>
            <w:sz w:val="28"/>
            <w:szCs w:val="28"/>
          </w:rPr>
          <w:t>mwq4@cdc.gov</w:t>
        </w:r>
      </w:hyperlink>
    </w:p>
    <w:p w:rsidR="005B7C1A" w:rsidRPr="0041169C" w:rsidP="00B346D2" w14:paraId="5DDDC223" w14:textId="77777777">
      <w:pPr>
        <w:jc w:val="center"/>
        <w:rPr>
          <w:sz w:val="28"/>
        </w:rPr>
      </w:pPr>
    </w:p>
    <w:p w:rsidR="003D1591" w:rsidRPr="000617B1" w:rsidP="005B7C1A" w14:paraId="1F6D9B53" w14:textId="77777777">
      <w:pPr>
        <w:spacing w:after="0" w:line="240" w:lineRule="auto"/>
        <w:rPr>
          <w:rFonts w:ascii="Times New Roman" w:hAnsi="Times New Roman" w:cs="Times New Roman"/>
          <w:sz w:val="24"/>
          <w:szCs w:val="24"/>
        </w:rPr>
      </w:pPr>
    </w:p>
    <w:p w:rsidR="005B7C1A" w:rsidP="00F50508" w14:paraId="4AEC7420" w14:textId="77777777">
      <w:pPr>
        <w:rPr>
          <w:rFonts w:ascii="Times New Roman" w:hAnsi="Times New Roman" w:cs="Times New Roman"/>
          <w:sz w:val="24"/>
          <w:szCs w:val="24"/>
        </w:rPr>
        <w:sectPr w:rsidSect="006D1F7F">
          <w:footerReference w:type="default" r:id="rId10"/>
          <w:footerReference w:type="first" r:id="rId11"/>
          <w:pgSz w:w="12240" w:h="15840"/>
          <w:pgMar w:top="1080" w:right="1080" w:bottom="1080" w:left="1530" w:header="540" w:footer="720" w:gutter="0"/>
          <w:pgNumType w:start="0"/>
          <w:cols w:space="720"/>
          <w:docGrid w:linePitch="360"/>
        </w:sectPr>
      </w:pPr>
      <w:r w:rsidRPr="000617B1">
        <w:rPr>
          <w:rFonts w:ascii="Times New Roman" w:hAnsi="Times New Roman" w:cs="Times New Roman"/>
          <w:sz w:val="24"/>
          <w:szCs w:val="24"/>
        </w:rPr>
        <w:br w:type="page"/>
      </w:r>
    </w:p>
    <w:p w:rsidR="00B8298F" w:rsidRPr="000617B1" w:rsidP="00F50508" w14:paraId="6C2FD992" w14:textId="77777777">
      <w:pPr>
        <w:rPr>
          <w:rFonts w:ascii="Times New Roman" w:hAnsi="Times New Roman" w:cs="Times New Roman"/>
          <w:sz w:val="24"/>
          <w:szCs w:val="24"/>
        </w:rPr>
      </w:pPr>
    </w:p>
    <w:p w:rsidR="00201862" w:rsidRPr="000617B1" w:rsidP="00C71E30" w14:paraId="02BAB01A" w14:textId="09665333">
      <w:pPr>
        <w:pStyle w:val="TOCHeading"/>
        <w:jc w:val="center"/>
        <w:rPr>
          <w:rFonts w:cs="Times New Roman"/>
        </w:rPr>
      </w:pPr>
      <w:r w:rsidRPr="008B2DB3">
        <w:rPr>
          <w:rFonts w:cs="Times New Roman"/>
        </w:rPr>
        <w:t>Contents</w:t>
      </w:r>
    </w:p>
    <w:p w:rsidR="00167643" w14:paraId="65F2C627" w14:textId="04FEC4BE">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84606895" w:history="1">
        <w:r w:rsidRPr="006C14A3">
          <w:rPr>
            <w:rStyle w:val="Hyperlink"/>
            <w:rFonts w:eastAsiaTheme="minorHAnsi"/>
            <w:noProof/>
          </w:rPr>
          <w:t>A.</w:t>
        </w:r>
        <w:r>
          <w:rPr>
            <w:rFonts w:asciiTheme="minorHAnsi" w:eastAsiaTheme="minorEastAsia" w:hAnsiTheme="minorHAnsi" w:cstheme="minorBidi"/>
            <w:noProof/>
            <w:sz w:val="22"/>
          </w:rPr>
          <w:tab/>
        </w:r>
        <w:r w:rsidRPr="006C14A3">
          <w:rPr>
            <w:rStyle w:val="Hyperlink"/>
            <w:rFonts w:eastAsiaTheme="minorHAnsi"/>
            <w:caps/>
            <w:noProof/>
          </w:rPr>
          <w:t>JUSTIFICATION</w:t>
        </w:r>
        <w:r>
          <w:rPr>
            <w:noProof/>
            <w:webHidden/>
          </w:rPr>
          <w:tab/>
        </w:r>
        <w:r>
          <w:rPr>
            <w:noProof/>
            <w:webHidden/>
          </w:rPr>
          <w:fldChar w:fldCharType="begin"/>
        </w:r>
        <w:r>
          <w:rPr>
            <w:noProof/>
            <w:webHidden/>
          </w:rPr>
          <w:instrText xml:space="preserve"> PAGEREF _Toc84606895 \h </w:instrText>
        </w:r>
        <w:r>
          <w:rPr>
            <w:noProof/>
            <w:webHidden/>
          </w:rPr>
          <w:fldChar w:fldCharType="separate"/>
        </w:r>
        <w:r w:rsidR="000878E4">
          <w:rPr>
            <w:noProof/>
            <w:webHidden/>
          </w:rPr>
          <w:t>3</w:t>
        </w:r>
        <w:r>
          <w:rPr>
            <w:noProof/>
            <w:webHidden/>
          </w:rPr>
          <w:fldChar w:fldCharType="end"/>
        </w:r>
      </w:hyperlink>
    </w:p>
    <w:p w:rsidR="00167643" w14:paraId="2DA8A8ED" w14:textId="29470D6D">
      <w:pPr>
        <w:pStyle w:val="TOC1"/>
        <w:rPr>
          <w:rFonts w:asciiTheme="minorHAnsi" w:eastAsiaTheme="minorEastAsia" w:hAnsiTheme="minorHAnsi" w:cstheme="minorBidi"/>
          <w:noProof/>
          <w:sz w:val="22"/>
        </w:rPr>
      </w:pPr>
      <w:hyperlink w:anchor="_Toc84606896" w:history="1">
        <w:r w:rsidRPr="006C14A3">
          <w:rPr>
            <w:rStyle w:val="Hyperlink"/>
            <w:noProof/>
          </w:rPr>
          <w:t>1.</w:t>
        </w:r>
        <w:r>
          <w:rPr>
            <w:rFonts w:asciiTheme="minorHAnsi" w:eastAsiaTheme="minorEastAsia" w:hAnsiTheme="minorHAnsi" w:cstheme="minorBidi"/>
            <w:noProof/>
            <w:sz w:val="22"/>
          </w:rPr>
          <w:tab/>
        </w:r>
        <w:r w:rsidRPr="006C14A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_Toc84606896 \h </w:instrText>
        </w:r>
        <w:r>
          <w:rPr>
            <w:noProof/>
            <w:webHidden/>
          </w:rPr>
          <w:fldChar w:fldCharType="separate"/>
        </w:r>
        <w:r w:rsidR="000878E4">
          <w:rPr>
            <w:noProof/>
            <w:webHidden/>
          </w:rPr>
          <w:t>3</w:t>
        </w:r>
        <w:r>
          <w:rPr>
            <w:noProof/>
            <w:webHidden/>
          </w:rPr>
          <w:fldChar w:fldCharType="end"/>
        </w:r>
      </w:hyperlink>
    </w:p>
    <w:p w:rsidR="00167643" w14:paraId="3A654F02" w14:textId="56902AD6">
      <w:pPr>
        <w:pStyle w:val="TOC1"/>
        <w:rPr>
          <w:rFonts w:asciiTheme="minorHAnsi" w:eastAsiaTheme="minorEastAsia" w:hAnsiTheme="minorHAnsi" w:cstheme="minorBidi"/>
          <w:noProof/>
          <w:sz w:val="22"/>
        </w:rPr>
      </w:pPr>
      <w:hyperlink w:anchor="_Toc84606897" w:history="1">
        <w:r w:rsidRPr="006C14A3">
          <w:rPr>
            <w:rStyle w:val="Hyperlink"/>
            <w:noProof/>
          </w:rPr>
          <w:t>2.</w:t>
        </w:r>
        <w:r>
          <w:rPr>
            <w:rFonts w:asciiTheme="minorHAnsi" w:eastAsiaTheme="minorEastAsia" w:hAnsiTheme="minorHAnsi" w:cstheme="minorBidi"/>
            <w:noProof/>
            <w:sz w:val="22"/>
          </w:rPr>
          <w:tab/>
        </w:r>
        <w:r w:rsidRPr="006C14A3">
          <w:rPr>
            <w:rStyle w:val="Hyperlink"/>
            <w:noProof/>
          </w:rPr>
          <w:t>Purpose and Use of Information Collection</w:t>
        </w:r>
        <w:r>
          <w:rPr>
            <w:noProof/>
            <w:webHidden/>
          </w:rPr>
          <w:tab/>
        </w:r>
        <w:r>
          <w:rPr>
            <w:noProof/>
            <w:webHidden/>
          </w:rPr>
          <w:fldChar w:fldCharType="begin"/>
        </w:r>
        <w:r>
          <w:rPr>
            <w:noProof/>
            <w:webHidden/>
          </w:rPr>
          <w:instrText xml:space="preserve"> PAGEREF _Toc84606897 \h </w:instrText>
        </w:r>
        <w:r>
          <w:rPr>
            <w:noProof/>
            <w:webHidden/>
          </w:rPr>
          <w:fldChar w:fldCharType="separate"/>
        </w:r>
        <w:r w:rsidR="000878E4">
          <w:rPr>
            <w:noProof/>
            <w:webHidden/>
          </w:rPr>
          <w:t>5</w:t>
        </w:r>
        <w:r>
          <w:rPr>
            <w:noProof/>
            <w:webHidden/>
          </w:rPr>
          <w:fldChar w:fldCharType="end"/>
        </w:r>
      </w:hyperlink>
    </w:p>
    <w:p w:rsidR="00167643" w14:paraId="5B94E16F" w14:textId="650D3652">
      <w:pPr>
        <w:pStyle w:val="TOC1"/>
        <w:rPr>
          <w:rFonts w:asciiTheme="minorHAnsi" w:eastAsiaTheme="minorEastAsia" w:hAnsiTheme="minorHAnsi" w:cstheme="minorBidi"/>
          <w:noProof/>
          <w:sz w:val="22"/>
        </w:rPr>
      </w:pPr>
      <w:hyperlink w:anchor="_Toc84606898" w:history="1">
        <w:r w:rsidRPr="006C14A3">
          <w:rPr>
            <w:rStyle w:val="Hyperlink"/>
            <w:noProof/>
          </w:rPr>
          <w:t>3.</w:t>
        </w:r>
        <w:r>
          <w:rPr>
            <w:rFonts w:asciiTheme="minorHAnsi" w:eastAsiaTheme="minorEastAsia" w:hAnsiTheme="minorHAnsi" w:cstheme="minorBidi"/>
            <w:noProof/>
            <w:sz w:val="22"/>
          </w:rPr>
          <w:tab/>
        </w:r>
        <w:r w:rsidRPr="006C14A3">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_Toc84606898 \h </w:instrText>
        </w:r>
        <w:r>
          <w:rPr>
            <w:noProof/>
            <w:webHidden/>
          </w:rPr>
          <w:fldChar w:fldCharType="separate"/>
        </w:r>
        <w:r w:rsidR="000878E4">
          <w:rPr>
            <w:noProof/>
            <w:webHidden/>
          </w:rPr>
          <w:t>5</w:t>
        </w:r>
        <w:r>
          <w:rPr>
            <w:noProof/>
            <w:webHidden/>
          </w:rPr>
          <w:fldChar w:fldCharType="end"/>
        </w:r>
      </w:hyperlink>
    </w:p>
    <w:p w:rsidR="00167643" w14:paraId="799933C4" w14:textId="12D276DA">
      <w:pPr>
        <w:pStyle w:val="TOC1"/>
        <w:rPr>
          <w:rFonts w:asciiTheme="minorHAnsi" w:eastAsiaTheme="minorEastAsia" w:hAnsiTheme="minorHAnsi" w:cstheme="minorBidi"/>
          <w:noProof/>
          <w:sz w:val="22"/>
        </w:rPr>
      </w:pPr>
      <w:hyperlink w:anchor="_Toc84606899" w:history="1">
        <w:r w:rsidRPr="006C14A3">
          <w:rPr>
            <w:rStyle w:val="Hyperlink"/>
            <w:noProof/>
          </w:rPr>
          <w:t>4.</w:t>
        </w:r>
        <w:r>
          <w:rPr>
            <w:rFonts w:asciiTheme="minorHAnsi" w:eastAsiaTheme="minorEastAsia" w:hAnsiTheme="minorHAnsi" w:cstheme="minorBidi"/>
            <w:noProof/>
            <w:sz w:val="22"/>
          </w:rPr>
          <w:tab/>
        </w:r>
        <w:r w:rsidRPr="006C14A3">
          <w:rPr>
            <w:rStyle w:val="Hyperlink"/>
            <w:rFonts w:eastAsiaTheme="majorEastAsia"/>
            <w:noProof/>
          </w:rPr>
          <w:t>Efforts</w:t>
        </w:r>
        <w:r w:rsidRPr="006C14A3">
          <w:rPr>
            <w:rStyle w:val="Hyperlink"/>
            <w:noProof/>
          </w:rPr>
          <w:t xml:space="preserve"> to Identify Duplication and Use of Similar Information</w:t>
        </w:r>
        <w:r>
          <w:rPr>
            <w:noProof/>
            <w:webHidden/>
          </w:rPr>
          <w:tab/>
        </w:r>
        <w:r>
          <w:rPr>
            <w:noProof/>
            <w:webHidden/>
          </w:rPr>
          <w:fldChar w:fldCharType="begin"/>
        </w:r>
        <w:r>
          <w:rPr>
            <w:noProof/>
            <w:webHidden/>
          </w:rPr>
          <w:instrText xml:space="preserve"> PAGEREF _Toc84606899 \h </w:instrText>
        </w:r>
        <w:r>
          <w:rPr>
            <w:noProof/>
            <w:webHidden/>
          </w:rPr>
          <w:fldChar w:fldCharType="separate"/>
        </w:r>
        <w:r w:rsidR="000878E4">
          <w:rPr>
            <w:noProof/>
            <w:webHidden/>
          </w:rPr>
          <w:t>6</w:t>
        </w:r>
        <w:r>
          <w:rPr>
            <w:noProof/>
            <w:webHidden/>
          </w:rPr>
          <w:fldChar w:fldCharType="end"/>
        </w:r>
      </w:hyperlink>
    </w:p>
    <w:p w:rsidR="00167643" w14:paraId="0563DB3F" w14:textId="67C1B1DD">
      <w:pPr>
        <w:pStyle w:val="TOC1"/>
        <w:rPr>
          <w:rFonts w:asciiTheme="minorHAnsi" w:eastAsiaTheme="minorEastAsia" w:hAnsiTheme="minorHAnsi" w:cstheme="minorBidi"/>
          <w:noProof/>
          <w:sz w:val="22"/>
        </w:rPr>
      </w:pPr>
      <w:hyperlink w:anchor="_Toc84606900" w:history="1">
        <w:r w:rsidRPr="006C14A3">
          <w:rPr>
            <w:rStyle w:val="Hyperlink"/>
            <w:noProof/>
          </w:rPr>
          <w:t>5.</w:t>
        </w:r>
        <w:r>
          <w:rPr>
            <w:rFonts w:asciiTheme="minorHAnsi" w:eastAsiaTheme="minorEastAsia" w:hAnsiTheme="minorHAnsi" w:cstheme="minorBidi"/>
            <w:noProof/>
            <w:sz w:val="22"/>
          </w:rPr>
          <w:tab/>
        </w:r>
        <w:r w:rsidRPr="006C14A3">
          <w:rPr>
            <w:rStyle w:val="Hyperlink"/>
            <w:noProof/>
          </w:rPr>
          <w:t>Impact on Small Businesses or Other Small Entities</w:t>
        </w:r>
        <w:r>
          <w:rPr>
            <w:noProof/>
            <w:webHidden/>
          </w:rPr>
          <w:tab/>
        </w:r>
        <w:r>
          <w:rPr>
            <w:noProof/>
            <w:webHidden/>
          </w:rPr>
          <w:fldChar w:fldCharType="begin"/>
        </w:r>
        <w:r>
          <w:rPr>
            <w:noProof/>
            <w:webHidden/>
          </w:rPr>
          <w:instrText xml:space="preserve"> PAGEREF _Toc84606900 \h </w:instrText>
        </w:r>
        <w:r>
          <w:rPr>
            <w:noProof/>
            <w:webHidden/>
          </w:rPr>
          <w:fldChar w:fldCharType="separate"/>
        </w:r>
        <w:r w:rsidR="000878E4">
          <w:rPr>
            <w:noProof/>
            <w:webHidden/>
          </w:rPr>
          <w:t>6</w:t>
        </w:r>
        <w:r>
          <w:rPr>
            <w:noProof/>
            <w:webHidden/>
          </w:rPr>
          <w:fldChar w:fldCharType="end"/>
        </w:r>
      </w:hyperlink>
    </w:p>
    <w:p w:rsidR="00167643" w14:paraId="62DEA8DF" w14:textId="557D9577">
      <w:pPr>
        <w:pStyle w:val="TOC1"/>
        <w:rPr>
          <w:rFonts w:asciiTheme="minorHAnsi" w:eastAsiaTheme="minorEastAsia" w:hAnsiTheme="minorHAnsi" w:cstheme="minorBidi"/>
          <w:noProof/>
          <w:sz w:val="22"/>
        </w:rPr>
      </w:pPr>
      <w:hyperlink w:anchor="_Toc84606901" w:history="1">
        <w:r w:rsidRPr="006C14A3">
          <w:rPr>
            <w:rStyle w:val="Hyperlink"/>
            <w:noProof/>
          </w:rPr>
          <w:t>6.</w:t>
        </w:r>
        <w:r>
          <w:rPr>
            <w:rFonts w:asciiTheme="minorHAnsi" w:eastAsiaTheme="minorEastAsia" w:hAnsiTheme="minorHAnsi" w:cstheme="minorBidi"/>
            <w:noProof/>
            <w:sz w:val="22"/>
          </w:rPr>
          <w:tab/>
        </w:r>
        <w:r w:rsidRPr="006C14A3">
          <w:rPr>
            <w:rStyle w:val="Hyperlink"/>
            <w:noProof/>
          </w:rPr>
          <w:t>Consequences of Collecting Information Less Frequently</w:t>
        </w:r>
        <w:r>
          <w:rPr>
            <w:noProof/>
            <w:webHidden/>
          </w:rPr>
          <w:tab/>
        </w:r>
        <w:r>
          <w:rPr>
            <w:noProof/>
            <w:webHidden/>
          </w:rPr>
          <w:fldChar w:fldCharType="begin"/>
        </w:r>
        <w:r>
          <w:rPr>
            <w:noProof/>
            <w:webHidden/>
          </w:rPr>
          <w:instrText xml:space="preserve"> PAGEREF _Toc84606901 \h </w:instrText>
        </w:r>
        <w:r>
          <w:rPr>
            <w:noProof/>
            <w:webHidden/>
          </w:rPr>
          <w:fldChar w:fldCharType="separate"/>
        </w:r>
        <w:r w:rsidR="000878E4">
          <w:rPr>
            <w:noProof/>
            <w:webHidden/>
          </w:rPr>
          <w:t>6</w:t>
        </w:r>
        <w:r>
          <w:rPr>
            <w:noProof/>
            <w:webHidden/>
          </w:rPr>
          <w:fldChar w:fldCharType="end"/>
        </w:r>
      </w:hyperlink>
    </w:p>
    <w:p w:rsidR="00167643" w14:paraId="13015A91" w14:textId="06E0BC29">
      <w:pPr>
        <w:pStyle w:val="TOC1"/>
        <w:rPr>
          <w:rFonts w:asciiTheme="minorHAnsi" w:eastAsiaTheme="minorEastAsia" w:hAnsiTheme="minorHAnsi" w:cstheme="minorBidi"/>
          <w:noProof/>
          <w:sz w:val="22"/>
        </w:rPr>
      </w:pPr>
      <w:hyperlink w:anchor="_Toc84606902" w:history="1">
        <w:r w:rsidRPr="006C14A3">
          <w:rPr>
            <w:rStyle w:val="Hyperlink"/>
            <w:noProof/>
          </w:rPr>
          <w:t>7.</w:t>
        </w:r>
        <w:r>
          <w:rPr>
            <w:rFonts w:asciiTheme="minorHAnsi" w:eastAsiaTheme="minorEastAsia" w:hAnsiTheme="minorHAnsi" w:cstheme="minorBidi"/>
            <w:noProof/>
            <w:sz w:val="22"/>
          </w:rPr>
          <w:tab/>
        </w:r>
        <w:r w:rsidRPr="006C14A3">
          <w:rPr>
            <w:rStyle w:val="Hyperlink"/>
            <w:noProof/>
          </w:rPr>
          <w:t>Special Circumstances Relating to the Guidelines of CFR 1320.5</w:t>
        </w:r>
        <w:r>
          <w:rPr>
            <w:noProof/>
            <w:webHidden/>
          </w:rPr>
          <w:tab/>
        </w:r>
        <w:r>
          <w:rPr>
            <w:noProof/>
            <w:webHidden/>
          </w:rPr>
          <w:fldChar w:fldCharType="begin"/>
        </w:r>
        <w:r>
          <w:rPr>
            <w:noProof/>
            <w:webHidden/>
          </w:rPr>
          <w:instrText xml:space="preserve"> PAGEREF _Toc84606902 \h </w:instrText>
        </w:r>
        <w:r>
          <w:rPr>
            <w:noProof/>
            <w:webHidden/>
          </w:rPr>
          <w:fldChar w:fldCharType="separate"/>
        </w:r>
        <w:r w:rsidR="000878E4">
          <w:rPr>
            <w:noProof/>
            <w:webHidden/>
          </w:rPr>
          <w:t>7</w:t>
        </w:r>
        <w:r>
          <w:rPr>
            <w:noProof/>
            <w:webHidden/>
          </w:rPr>
          <w:fldChar w:fldCharType="end"/>
        </w:r>
      </w:hyperlink>
    </w:p>
    <w:p w:rsidR="00167643" w14:paraId="35FC2134" w14:textId="524EA1AA">
      <w:pPr>
        <w:pStyle w:val="TOC1"/>
        <w:rPr>
          <w:rFonts w:asciiTheme="minorHAnsi" w:eastAsiaTheme="minorEastAsia" w:hAnsiTheme="minorHAnsi" w:cstheme="minorBidi"/>
          <w:noProof/>
          <w:sz w:val="22"/>
        </w:rPr>
      </w:pPr>
      <w:hyperlink w:anchor="_Toc84606903" w:history="1">
        <w:r w:rsidRPr="006C14A3">
          <w:rPr>
            <w:rStyle w:val="Hyperlink"/>
            <w:noProof/>
          </w:rPr>
          <w:t>8.</w:t>
        </w:r>
        <w:r>
          <w:rPr>
            <w:rFonts w:asciiTheme="minorHAnsi" w:eastAsiaTheme="minorEastAsia" w:hAnsiTheme="minorHAnsi" w:cstheme="minorBidi"/>
            <w:noProof/>
            <w:sz w:val="22"/>
          </w:rPr>
          <w:tab/>
        </w:r>
        <w:r w:rsidRPr="006C14A3">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_Toc84606903 \h </w:instrText>
        </w:r>
        <w:r>
          <w:rPr>
            <w:noProof/>
            <w:webHidden/>
          </w:rPr>
          <w:fldChar w:fldCharType="separate"/>
        </w:r>
        <w:r w:rsidR="000878E4">
          <w:rPr>
            <w:noProof/>
            <w:webHidden/>
          </w:rPr>
          <w:t>7</w:t>
        </w:r>
        <w:r>
          <w:rPr>
            <w:noProof/>
            <w:webHidden/>
          </w:rPr>
          <w:fldChar w:fldCharType="end"/>
        </w:r>
      </w:hyperlink>
    </w:p>
    <w:p w:rsidR="00167643" w14:paraId="24928808" w14:textId="77372A01">
      <w:pPr>
        <w:pStyle w:val="TOC1"/>
        <w:rPr>
          <w:rFonts w:asciiTheme="minorHAnsi" w:eastAsiaTheme="minorEastAsia" w:hAnsiTheme="minorHAnsi" w:cstheme="minorBidi"/>
          <w:noProof/>
          <w:sz w:val="22"/>
        </w:rPr>
      </w:pPr>
      <w:hyperlink w:anchor="_Toc84606904" w:history="1">
        <w:r w:rsidRPr="006C14A3">
          <w:rPr>
            <w:rStyle w:val="Hyperlink"/>
            <w:noProof/>
          </w:rPr>
          <w:t>9.</w:t>
        </w:r>
        <w:r>
          <w:rPr>
            <w:rFonts w:asciiTheme="minorHAnsi" w:eastAsiaTheme="minorEastAsia" w:hAnsiTheme="minorHAnsi" w:cstheme="minorBidi"/>
            <w:noProof/>
            <w:sz w:val="22"/>
          </w:rPr>
          <w:tab/>
        </w:r>
        <w:r w:rsidRPr="006C14A3">
          <w:rPr>
            <w:rStyle w:val="Hyperlink"/>
            <w:noProof/>
          </w:rPr>
          <w:t>Explanation of Any Payment or Gift to Respondents</w:t>
        </w:r>
        <w:r>
          <w:rPr>
            <w:noProof/>
            <w:webHidden/>
          </w:rPr>
          <w:tab/>
        </w:r>
        <w:r>
          <w:rPr>
            <w:noProof/>
            <w:webHidden/>
          </w:rPr>
          <w:fldChar w:fldCharType="begin"/>
        </w:r>
        <w:r>
          <w:rPr>
            <w:noProof/>
            <w:webHidden/>
          </w:rPr>
          <w:instrText xml:space="preserve"> PAGEREF _Toc84606904 \h </w:instrText>
        </w:r>
        <w:r>
          <w:rPr>
            <w:noProof/>
            <w:webHidden/>
          </w:rPr>
          <w:fldChar w:fldCharType="separate"/>
        </w:r>
        <w:r w:rsidR="000878E4">
          <w:rPr>
            <w:noProof/>
            <w:webHidden/>
          </w:rPr>
          <w:t>7</w:t>
        </w:r>
        <w:r>
          <w:rPr>
            <w:noProof/>
            <w:webHidden/>
          </w:rPr>
          <w:fldChar w:fldCharType="end"/>
        </w:r>
      </w:hyperlink>
    </w:p>
    <w:p w:rsidR="00167643" w14:paraId="247960F7" w14:textId="0D2A1110">
      <w:pPr>
        <w:pStyle w:val="TOC1"/>
        <w:rPr>
          <w:rFonts w:asciiTheme="minorHAnsi" w:eastAsiaTheme="minorEastAsia" w:hAnsiTheme="minorHAnsi" w:cstheme="minorBidi"/>
          <w:noProof/>
          <w:sz w:val="22"/>
        </w:rPr>
      </w:pPr>
      <w:hyperlink w:anchor="_Toc84606905" w:history="1">
        <w:r w:rsidRPr="006C14A3">
          <w:rPr>
            <w:rStyle w:val="Hyperlink"/>
            <w:noProof/>
          </w:rPr>
          <w:t>10.</w:t>
        </w:r>
        <w:r>
          <w:rPr>
            <w:rFonts w:asciiTheme="minorHAnsi" w:eastAsiaTheme="minorEastAsia" w:hAnsiTheme="minorHAnsi" w:cstheme="minorBidi"/>
            <w:noProof/>
            <w:sz w:val="22"/>
          </w:rPr>
          <w:tab/>
        </w:r>
        <w:r w:rsidRPr="006C14A3">
          <w:rPr>
            <w:rStyle w:val="Hyperlink"/>
            <w:noProof/>
          </w:rPr>
          <w:t>Assurance of Confidentiality Provided to Respondents</w:t>
        </w:r>
        <w:r>
          <w:rPr>
            <w:noProof/>
            <w:webHidden/>
          </w:rPr>
          <w:tab/>
        </w:r>
        <w:r>
          <w:rPr>
            <w:noProof/>
            <w:webHidden/>
          </w:rPr>
          <w:fldChar w:fldCharType="begin"/>
        </w:r>
        <w:r>
          <w:rPr>
            <w:noProof/>
            <w:webHidden/>
          </w:rPr>
          <w:instrText xml:space="preserve"> PAGEREF _Toc84606905 \h </w:instrText>
        </w:r>
        <w:r>
          <w:rPr>
            <w:noProof/>
            <w:webHidden/>
          </w:rPr>
          <w:fldChar w:fldCharType="separate"/>
        </w:r>
        <w:r w:rsidR="000878E4">
          <w:rPr>
            <w:noProof/>
            <w:webHidden/>
          </w:rPr>
          <w:t>7</w:t>
        </w:r>
        <w:r>
          <w:rPr>
            <w:noProof/>
            <w:webHidden/>
          </w:rPr>
          <w:fldChar w:fldCharType="end"/>
        </w:r>
      </w:hyperlink>
    </w:p>
    <w:p w:rsidR="00167643" w14:paraId="5F89B733" w14:textId="43091D98">
      <w:pPr>
        <w:pStyle w:val="TOC1"/>
        <w:rPr>
          <w:rFonts w:asciiTheme="minorHAnsi" w:eastAsiaTheme="minorEastAsia" w:hAnsiTheme="minorHAnsi" w:cstheme="minorBidi"/>
          <w:noProof/>
          <w:sz w:val="22"/>
        </w:rPr>
      </w:pPr>
      <w:hyperlink w:anchor="_Toc84606906" w:history="1">
        <w:r w:rsidRPr="006C14A3">
          <w:rPr>
            <w:rStyle w:val="Hyperlink"/>
            <w:noProof/>
          </w:rPr>
          <w:t>11.</w:t>
        </w:r>
        <w:r>
          <w:rPr>
            <w:rFonts w:asciiTheme="minorHAnsi" w:eastAsiaTheme="minorEastAsia" w:hAnsiTheme="minorHAnsi" w:cstheme="minorBidi"/>
            <w:noProof/>
            <w:sz w:val="22"/>
          </w:rPr>
          <w:tab/>
        </w:r>
        <w:r w:rsidRPr="006C14A3">
          <w:rPr>
            <w:rStyle w:val="Hyperlink"/>
            <w:noProof/>
          </w:rPr>
          <w:t>Justification for Sensitive Questions</w:t>
        </w:r>
        <w:r>
          <w:rPr>
            <w:noProof/>
            <w:webHidden/>
          </w:rPr>
          <w:tab/>
        </w:r>
        <w:r>
          <w:rPr>
            <w:noProof/>
            <w:webHidden/>
          </w:rPr>
          <w:fldChar w:fldCharType="begin"/>
        </w:r>
        <w:r>
          <w:rPr>
            <w:noProof/>
            <w:webHidden/>
          </w:rPr>
          <w:instrText xml:space="preserve"> PAGEREF _Toc84606906 \h </w:instrText>
        </w:r>
        <w:r>
          <w:rPr>
            <w:noProof/>
            <w:webHidden/>
          </w:rPr>
          <w:fldChar w:fldCharType="separate"/>
        </w:r>
        <w:r w:rsidR="000878E4">
          <w:rPr>
            <w:noProof/>
            <w:webHidden/>
          </w:rPr>
          <w:t>10</w:t>
        </w:r>
        <w:r>
          <w:rPr>
            <w:noProof/>
            <w:webHidden/>
          </w:rPr>
          <w:fldChar w:fldCharType="end"/>
        </w:r>
      </w:hyperlink>
    </w:p>
    <w:p w:rsidR="00167643" w14:paraId="414606B4" w14:textId="41EFE22E">
      <w:pPr>
        <w:pStyle w:val="TOC1"/>
        <w:rPr>
          <w:rFonts w:asciiTheme="minorHAnsi" w:eastAsiaTheme="minorEastAsia" w:hAnsiTheme="minorHAnsi" w:cstheme="minorBidi"/>
          <w:noProof/>
          <w:sz w:val="22"/>
        </w:rPr>
      </w:pPr>
      <w:hyperlink w:anchor="_Toc84606907" w:history="1">
        <w:r w:rsidRPr="006C14A3">
          <w:rPr>
            <w:rStyle w:val="Hyperlink"/>
            <w:noProof/>
          </w:rPr>
          <w:t>12.</w:t>
        </w:r>
        <w:r>
          <w:rPr>
            <w:rFonts w:asciiTheme="minorHAnsi" w:eastAsiaTheme="minorEastAsia" w:hAnsiTheme="minorHAnsi" w:cstheme="minorBidi"/>
            <w:noProof/>
            <w:sz w:val="22"/>
          </w:rPr>
          <w:tab/>
        </w:r>
        <w:r w:rsidRPr="006C14A3">
          <w:rPr>
            <w:rStyle w:val="Hyperlink"/>
            <w:noProof/>
          </w:rPr>
          <w:t>Estimates of Annualized Burden Hours and Costs</w:t>
        </w:r>
        <w:r>
          <w:rPr>
            <w:noProof/>
            <w:webHidden/>
          </w:rPr>
          <w:tab/>
        </w:r>
        <w:r>
          <w:rPr>
            <w:noProof/>
            <w:webHidden/>
          </w:rPr>
          <w:fldChar w:fldCharType="begin"/>
        </w:r>
        <w:r>
          <w:rPr>
            <w:noProof/>
            <w:webHidden/>
          </w:rPr>
          <w:instrText xml:space="preserve"> PAGEREF _Toc84606907 \h </w:instrText>
        </w:r>
        <w:r>
          <w:rPr>
            <w:noProof/>
            <w:webHidden/>
          </w:rPr>
          <w:fldChar w:fldCharType="separate"/>
        </w:r>
        <w:r w:rsidR="000878E4">
          <w:rPr>
            <w:noProof/>
            <w:webHidden/>
          </w:rPr>
          <w:t>10</w:t>
        </w:r>
        <w:r>
          <w:rPr>
            <w:noProof/>
            <w:webHidden/>
          </w:rPr>
          <w:fldChar w:fldCharType="end"/>
        </w:r>
      </w:hyperlink>
    </w:p>
    <w:p w:rsidR="00167643" w14:paraId="367C05CD" w14:textId="5C38D074">
      <w:pPr>
        <w:pStyle w:val="TOC1"/>
        <w:rPr>
          <w:rFonts w:asciiTheme="minorHAnsi" w:eastAsiaTheme="minorEastAsia" w:hAnsiTheme="minorHAnsi" w:cstheme="minorBidi"/>
          <w:noProof/>
          <w:sz w:val="22"/>
        </w:rPr>
      </w:pPr>
      <w:hyperlink w:anchor="_Toc84606908" w:history="1">
        <w:r w:rsidRPr="006C14A3">
          <w:rPr>
            <w:rStyle w:val="Hyperlink"/>
            <w:noProof/>
          </w:rPr>
          <w:t>13.</w:t>
        </w:r>
        <w:r>
          <w:rPr>
            <w:rFonts w:asciiTheme="minorHAnsi" w:eastAsiaTheme="minorEastAsia" w:hAnsiTheme="minorHAnsi" w:cstheme="minorBidi"/>
            <w:noProof/>
            <w:sz w:val="22"/>
          </w:rPr>
          <w:tab/>
        </w:r>
        <w:r w:rsidRPr="006C14A3">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_Toc84606908 \h </w:instrText>
        </w:r>
        <w:r>
          <w:rPr>
            <w:noProof/>
            <w:webHidden/>
          </w:rPr>
          <w:fldChar w:fldCharType="separate"/>
        </w:r>
        <w:r w:rsidR="000878E4">
          <w:rPr>
            <w:noProof/>
            <w:webHidden/>
          </w:rPr>
          <w:t>12</w:t>
        </w:r>
        <w:r>
          <w:rPr>
            <w:noProof/>
            <w:webHidden/>
          </w:rPr>
          <w:fldChar w:fldCharType="end"/>
        </w:r>
      </w:hyperlink>
    </w:p>
    <w:p w:rsidR="00167643" w14:paraId="4EF75E37" w14:textId="7F9925A2">
      <w:pPr>
        <w:pStyle w:val="TOC1"/>
        <w:rPr>
          <w:rFonts w:asciiTheme="minorHAnsi" w:eastAsiaTheme="minorEastAsia" w:hAnsiTheme="minorHAnsi" w:cstheme="minorBidi"/>
          <w:noProof/>
          <w:sz w:val="22"/>
        </w:rPr>
      </w:pPr>
      <w:hyperlink w:anchor="_Toc84606909" w:history="1">
        <w:r w:rsidRPr="006C14A3">
          <w:rPr>
            <w:rStyle w:val="Hyperlink"/>
            <w:noProof/>
          </w:rPr>
          <w:t>14.</w:t>
        </w:r>
        <w:r>
          <w:rPr>
            <w:rFonts w:asciiTheme="minorHAnsi" w:eastAsiaTheme="minorEastAsia" w:hAnsiTheme="minorHAnsi" w:cstheme="minorBidi"/>
            <w:noProof/>
            <w:sz w:val="22"/>
          </w:rPr>
          <w:tab/>
        </w:r>
        <w:r w:rsidRPr="006C14A3">
          <w:rPr>
            <w:rStyle w:val="Hyperlink"/>
            <w:noProof/>
          </w:rPr>
          <w:t>Annualized Cost to the Government</w:t>
        </w:r>
        <w:r>
          <w:rPr>
            <w:noProof/>
            <w:webHidden/>
          </w:rPr>
          <w:tab/>
        </w:r>
        <w:r>
          <w:rPr>
            <w:noProof/>
            <w:webHidden/>
          </w:rPr>
          <w:fldChar w:fldCharType="begin"/>
        </w:r>
        <w:r>
          <w:rPr>
            <w:noProof/>
            <w:webHidden/>
          </w:rPr>
          <w:instrText xml:space="preserve"> PAGEREF _Toc84606909 \h </w:instrText>
        </w:r>
        <w:r>
          <w:rPr>
            <w:noProof/>
            <w:webHidden/>
          </w:rPr>
          <w:fldChar w:fldCharType="separate"/>
        </w:r>
        <w:r w:rsidR="000878E4">
          <w:rPr>
            <w:noProof/>
            <w:webHidden/>
          </w:rPr>
          <w:t>12</w:t>
        </w:r>
        <w:r>
          <w:rPr>
            <w:noProof/>
            <w:webHidden/>
          </w:rPr>
          <w:fldChar w:fldCharType="end"/>
        </w:r>
      </w:hyperlink>
    </w:p>
    <w:p w:rsidR="00167643" w14:paraId="02E64E88" w14:textId="5848BE90">
      <w:pPr>
        <w:pStyle w:val="TOC1"/>
        <w:rPr>
          <w:rFonts w:asciiTheme="minorHAnsi" w:eastAsiaTheme="minorEastAsia" w:hAnsiTheme="minorHAnsi" w:cstheme="minorBidi"/>
          <w:noProof/>
          <w:sz w:val="22"/>
        </w:rPr>
      </w:pPr>
      <w:hyperlink w:anchor="_Toc84606910" w:history="1">
        <w:r w:rsidRPr="006C14A3">
          <w:rPr>
            <w:rStyle w:val="Hyperlink"/>
            <w:noProof/>
          </w:rPr>
          <w:t>15.</w:t>
        </w:r>
        <w:r>
          <w:rPr>
            <w:rFonts w:asciiTheme="minorHAnsi" w:eastAsiaTheme="minorEastAsia" w:hAnsiTheme="minorHAnsi" w:cstheme="minorBidi"/>
            <w:noProof/>
            <w:sz w:val="22"/>
          </w:rPr>
          <w:tab/>
        </w:r>
        <w:r w:rsidRPr="006C14A3">
          <w:rPr>
            <w:rStyle w:val="Hyperlink"/>
            <w:noProof/>
          </w:rPr>
          <w:t>Explanation for Program Changes or Adjustments</w:t>
        </w:r>
        <w:r>
          <w:rPr>
            <w:noProof/>
            <w:webHidden/>
          </w:rPr>
          <w:tab/>
        </w:r>
        <w:r>
          <w:rPr>
            <w:noProof/>
            <w:webHidden/>
          </w:rPr>
          <w:fldChar w:fldCharType="begin"/>
        </w:r>
        <w:r>
          <w:rPr>
            <w:noProof/>
            <w:webHidden/>
          </w:rPr>
          <w:instrText xml:space="preserve"> PAGEREF _Toc84606910 \h </w:instrText>
        </w:r>
        <w:r>
          <w:rPr>
            <w:noProof/>
            <w:webHidden/>
          </w:rPr>
          <w:fldChar w:fldCharType="separate"/>
        </w:r>
        <w:r w:rsidR="000878E4">
          <w:rPr>
            <w:noProof/>
            <w:webHidden/>
          </w:rPr>
          <w:t>13</w:t>
        </w:r>
        <w:r>
          <w:rPr>
            <w:noProof/>
            <w:webHidden/>
          </w:rPr>
          <w:fldChar w:fldCharType="end"/>
        </w:r>
      </w:hyperlink>
    </w:p>
    <w:p w:rsidR="00167643" w14:paraId="585F761F" w14:textId="5AC76847">
      <w:pPr>
        <w:pStyle w:val="TOC1"/>
        <w:rPr>
          <w:rFonts w:asciiTheme="minorHAnsi" w:eastAsiaTheme="minorEastAsia" w:hAnsiTheme="minorHAnsi" w:cstheme="minorBidi"/>
          <w:noProof/>
          <w:sz w:val="22"/>
        </w:rPr>
      </w:pPr>
      <w:hyperlink w:anchor="_Toc84606911" w:history="1">
        <w:r w:rsidRPr="006C14A3">
          <w:rPr>
            <w:rStyle w:val="Hyperlink"/>
            <w:noProof/>
          </w:rPr>
          <w:t>16.</w:t>
        </w:r>
        <w:r>
          <w:rPr>
            <w:rFonts w:asciiTheme="minorHAnsi" w:eastAsiaTheme="minorEastAsia" w:hAnsiTheme="minorHAnsi" w:cstheme="minorBidi"/>
            <w:noProof/>
            <w:sz w:val="22"/>
          </w:rPr>
          <w:tab/>
        </w:r>
        <w:r w:rsidRPr="006C14A3">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_Toc84606911 \h </w:instrText>
        </w:r>
        <w:r>
          <w:rPr>
            <w:noProof/>
            <w:webHidden/>
          </w:rPr>
          <w:fldChar w:fldCharType="separate"/>
        </w:r>
        <w:r w:rsidR="000878E4">
          <w:rPr>
            <w:noProof/>
            <w:webHidden/>
          </w:rPr>
          <w:t>14</w:t>
        </w:r>
        <w:r>
          <w:rPr>
            <w:noProof/>
            <w:webHidden/>
          </w:rPr>
          <w:fldChar w:fldCharType="end"/>
        </w:r>
      </w:hyperlink>
    </w:p>
    <w:p w:rsidR="00167643" w14:paraId="61435E60" w14:textId="07B650F5">
      <w:pPr>
        <w:pStyle w:val="TOC1"/>
        <w:rPr>
          <w:rFonts w:asciiTheme="minorHAnsi" w:eastAsiaTheme="minorEastAsia" w:hAnsiTheme="minorHAnsi" w:cstheme="minorBidi"/>
          <w:noProof/>
          <w:sz w:val="22"/>
        </w:rPr>
      </w:pPr>
      <w:hyperlink w:anchor="_Toc84606912" w:history="1">
        <w:r w:rsidRPr="006C14A3">
          <w:rPr>
            <w:rStyle w:val="Hyperlink"/>
            <w:noProof/>
          </w:rPr>
          <w:t>17.</w:t>
        </w:r>
        <w:r>
          <w:rPr>
            <w:rFonts w:asciiTheme="minorHAnsi" w:eastAsiaTheme="minorEastAsia" w:hAnsiTheme="minorHAnsi" w:cstheme="minorBidi"/>
            <w:noProof/>
            <w:sz w:val="22"/>
          </w:rPr>
          <w:tab/>
        </w:r>
        <w:r w:rsidRPr="006C14A3">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_Toc84606912 \h </w:instrText>
        </w:r>
        <w:r>
          <w:rPr>
            <w:noProof/>
            <w:webHidden/>
          </w:rPr>
          <w:fldChar w:fldCharType="separate"/>
        </w:r>
        <w:r w:rsidR="000878E4">
          <w:rPr>
            <w:noProof/>
            <w:webHidden/>
          </w:rPr>
          <w:t>15</w:t>
        </w:r>
        <w:r>
          <w:rPr>
            <w:noProof/>
            <w:webHidden/>
          </w:rPr>
          <w:fldChar w:fldCharType="end"/>
        </w:r>
      </w:hyperlink>
    </w:p>
    <w:p w:rsidR="00167643" w14:paraId="708874EB" w14:textId="2696AE4B">
      <w:pPr>
        <w:pStyle w:val="TOC1"/>
        <w:rPr>
          <w:rFonts w:asciiTheme="minorHAnsi" w:eastAsiaTheme="minorEastAsia" w:hAnsiTheme="minorHAnsi" w:cstheme="minorBidi"/>
          <w:noProof/>
          <w:sz w:val="22"/>
        </w:rPr>
      </w:pPr>
      <w:hyperlink w:anchor="_Toc84606913" w:history="1">
        <w:r w:rsidRPr="006C14A3">
          <w:rPr>
            <w:rStyle w:val="Hyperlink"/>
            <w:noProof/>
          </w:rPr>
          <w:t>18.</w:t>
        </w:r>
        <w:r>
          <w:rPr>
            <w:rFonts w:asciiTheme="minorHAnsi" w:eastAsiaTheme="minorEastAsia" w:hAnsiTheme="minorHAnsi" w:cstheme="minorBidi"/>
            <w:noProof/>
            <w:sz w:val="22"/>
          </w:rPr>
          <w:tab/>
        </w:r>
        <w:r w:rsidRPr="006C14A3">
          <w:rPr>
            <w:rStyle w:val="Hyperlink"/>
            <w:noProof/>
          </w:rPr>
          <w:t>Exceptions to the Certification for Paperwork Reduction Act Submissions</w:t>
        </w:r>
        <w:r>
          <w:rPr>
            <w:noProof/>
            <w:webHidden/>
          </w:rPr>
          <w:tab/>
        </w:r>
        <w:r>
          <w:rPr>
            <w:noProof/>
            <w:webHidden/>
          </w:rPr>
          <w:fldChar w:fldCharType="begin"/>
        </w:r>
        <w:r>
          <w:rPr>
            <w:noProof/>
            <w:webHidden/>
          </w:rPr>
          <w:instrText xml:space="preserve"> PAGEREF _Toc84606913 \h </w:instrText>
        </w:r>
        <w:r>
          <w:rPr>
            <w:noProof/>
            <w:webHidden/>
          </w:rPr>
          <w:fldChar w:fldCharType="separate"/>
        </w:r>
        <w:r w:rsidR="000878E4">
          <w:rPr>
            <w:noProof/>
            <w:webHidden/>
          </w:rPr>
          <w:t>15</w:t>
        </w:r>
        <w:r>
          <w:rPr>
            <w:noProof/>
            <w:webHidden/>
          </w:rPr>
          <w:fldChar w:fldCharType="end"/>
        </w:r>
      </w:hyperlink>
    </w:p>
    <w:p w:rsidR="00974200" w14:paraId="6B5C9D05" w14:textId="3DFA58BA">
      <w:pPr>
        <w:rPr>
          <w:rFonts w:ascii="Times New Roman" w:hAnsi="Times New Roman"/>
          <w:sz w:val="24"/>
        </w:rPr>
      </w:pPr>
      <w:r>
        <w:rPr>
          <w:rFonts w:ascii="Times New Roman" w:hAnsi="Times New Roman"/>
          <w:sz w:val="24"/>
        </w:rPr>
        <w:fldChar w:fldCharType="end"/>
      </w:r>
    </w:p>
    <w:p w:rsidR="000F4647" w14:paraId="7325D71C" w14:textId="123048B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42F93" w:rsidRPr="00B3441B" w:rsidP="00142F93" w14:paraId="0DBA3D1E" w14:textId="77777777">
      <w:pPr>
        <w:jc w:val="center"/>
        <w:rPr>
          <w:rFonts w:ascii="Times New Roman" w:hAnsi="Times New Roman" w:cs="Times New Roman"/>
          <w:b/>
          <w:sz w:val="24"/>
        </w:rPr>
      </w:pPr>
      <w:r w:rsidRPr="00B3441B">
        <w:rPr>
          <w:rFonts w:ascii="Times New Roman" w:hAnsi="Times New Roman" w:cs="Times New Roman"/>
          <w:b/>
          <w:sz w:val="24"/>
        </w:rPr>
        <w:t>List of Attachments</w:t>
      </w:r>
    </w:p>
    <w:p w:rsidR="00142F93" w:rsidRPr="00CB1F81" w:rsidP="00142F93" w14:paraId="3CC769C3" w14:textId="77777777">
      <w:pPr>
        <w:rPr>
          <w:rFonts w:ascii="Times New Roman" w:hAnsi="Times New Roman" w:cs="Times New Roman"/>
          <w:sz w:val="24"/>
        </w:rPr>
      </w:pPr>
      <w:r w:rsidRPr="00CB1F81">
        <w:rPr>
          <w:rFonts w:ascii="Times New Roman" w:hAnsi="Times New Roman" w:cs="Times New Roman"/>
          <w:sz w:val="24"/>
        </w:rPr>
        <w:t>Attachment 1A. Public Health Service Act, Title 42 (42 USC Sec. 792 [295])</w:t>
      </w:r>
    </w:p>
    <w:p w:rsidR="00142F93" w:rsidRPr="00CB1F81" w:rsidP="00142F93" w14:paraId="49312AB7" w14:textId="77777777">
      <w:pPr>
        <w:rPr>
          <w:rFonts w:ascii="Times New Roman" w:hAnsi="Times New Roman" w:cs="Times New Roman"/>
          <w:sz w:val="24"/>
        </w:rPr>
      </w:pPr>
      <w:r w:rsidRPr="00CB1F81">
        <w:rPr>
          <w:rFonts w:ascii="Times New Roman" w:hAnsi="Times New Roman" w:cs="Times New Roman"/>
          <w:sz w:val="24"/>
        </w:rPr>
        <w:t>Attachment 1B. Public Health Service Act, Title 42 (42 USC Sec. 792 [295k])</w:t>
      </w:r>
    </w:p>
    <w:p w:rsidR="00142F93" w:rsidP="00142F93" w14:paraId="7E409641" w14:textId="1BE69BE2">
      <w:pPr>
        <w:rPr>
          <w:rFonts w:ascii="Times New Roman" w:hAnsi="Times New Roman" w:cs="Times New Roman"/>
          <w:sz w:val="24"/>
        </w:rPr>
      </w:pPr>
      <w:r w:rsidRPr="00CB1F81">
        <w:rPr>
          <w:rFonts w:ascii="Times New Roman" w:hAnsi="Times New Roman" w:cs="Times New Roman"/>
          <w:sz w:val="24"/>
        </w:rPr>
        <w:t>Attachment 1C. Public Health Service Act, Title 42 (42 USC Sec. 243)</w:t>
      </w:r>
    </w:p>
    <w:p w:rsidR="00C81D68" w:rsidRPr="00A460AA" w:rsidP="00142F93" w14:paraId="78F6DC87" w14:textId="534121E0">
      <w:pPr>
        <w:rPr>
          <w:rFonts w:ascii="Times New Roman" w:hAnsi="Times New Roman" w:cs="Times New Roman"/>
          <w:sz w:val="24"/>
          <w:szCs w:val="24"/>
        </w:rPr>
      </w:pPr>
      <w:r w:rsidRPr="00CB1F81">
        <w:rPr>
          <w:rFonts w:ascii="Times New Roman" w:hAnsi="Times New Roman" w:cs="Times New Roman"/>
          <w:sz w:val="24"/>
          <w:szCs w:val="24"/>
        </w:rPr>
        <w:t xml:space="preserve">Attachment 2. </w:t>
      </w:r>
      <w:r w:rsidRPr="00CB1F81" w:rsidR="00E50697">
        <w:rPr>
          <w:rFonts w:ascii="Times New Roman" w:hAnsi="Times New Roman" w:cs="Times New Roman"/>
          <w:sz w:val="24"/>
          <w:szCs w:val="24"/>
        </w:rPr>
        <w:t>Published 60-Day Federal Register Notice (FRN)</w:t>
      </w:r>
    </w:p>
    <w:p w:rsidR="00142F93" w:rsidRPr="00A460AA" w:rsidP="00142F93" w14:paraId="373EFD84" w14:textId="6A1ACA65">
      <w:pPr>
        <w:rPr>
          <w:rFonts w:ascii="Times New Roman" w:hAnsi="Times New Roman" w:cs="Times New Roman"/>
          <w:sz w:val="24"/>
          <w:szCs w:val="24"/>
        </w:rPr>
      </w:pPr>
      <w:r w:rsidRPr="00CB1F81">
        <w:rPr>
          <w:rFonts w:ascii="Times New Roman" w:hAnsi="Times New Roman" w:cs="Times New Roman"/>
          <w:sz w:val="24"/>
          <w:szCs w:val="24"/>
        </w:rPr>
        <w:t xml:space="preserve">Attachment </w:t>
      </w:r>
      <w:r w:rsidRPr="00CB1F81" w:rsidR="00E50697">
        <w:rPr>
          <w:rFonts w:ascii="Times New Roman" w:hAnsi="Times New Roman" w:cs="Times New Roman"/>
          <w:sz w:val="24"/>
          <w:szCs w:val="24"/>
        </w:rPr>
        <w:t>3</w:t>
      </w:r>
      <w:r w:rsidRPr="00CB1F81">
        <w:rPr>
          <w:rFonts w:ascii="Times New Roman" w:hAnsi="Times New Roman" w:cs="Times New Roman"/>
          <w:sz w:val="24"/>
          <w:szCs w:val="24"/>
        </w:rPr>
        <w:t>. Continuing Education</w:t>
      </w:r>
      <w:r w:rsidRPr="00CB1F81" w:rsidR="00BE0F1A">
        <w:rPr>
          <w:rFonts w:ascii="Times New Roman" w:hAnsi="Times New Roman" w:cs="Times New Roman"/>
          <w:sz w:val="24"/>
          <w:szCs w:val="24"/>
        </w:rPr>
        <w:t xml:space="preserve"> (CE)</w:t>
      </w:r>
      <w:r w:rsidRPr="00CB1F81">
        <w:rPr>
          <w:rFonts w:ascii="Times New Roman" w:hAnsi="Times New Roman" w:cs="Times New Roman"/>
          <w:sz w:val="24"/>
          <w:szCs w:val="24"/>
        </w:rPr>
        <w:t xml:space="preserve"> Proposal</w:t>
      </w:r>
      <w:r w:rsidRPr="00A460AA">
        <w:rPr>
          <w:rFonts w:ascii="Times New Roman" w:hAnsi="Times New Roman" w:cs="Times New Roman"/>
          <w:sz w:val="24"/>
          <w:szCs w:val="24"/>
        </w:rPr>
        <w:t xml:space="preserve"> </w:t>
      </w:r>
    </w:p>
    <w:p w:rsidR="005B5C97" w:rsidRPr="00A460AA" w:rsidP="00142F93" w14:paraId="0AC86552" w14:textId="3D8159CF">
      <w:pPr>
        <w:rPr>
          <w:rFonts w:ascii="Times New Roman" w:hAnsi="Times New Roman" w:cs="Times New Roman"/>
          <w:sz w:val="24"/>
        </w:rPr>
      </w:pPr>
      <w:r w:rsidRPr="00CB1F81">
        <w:rPr>
          <w:rFonts w:ascii="Times New Roman" w:hAnsi="Times New Roman" w:cs="Times New Roman"/>
          <w:sz w:val="24"/>
        </w:rPr>
        <w:t xml:space="preserve">Attachment </w:t>
      </w:r>
      <w:r w:rsidRPr="00CB1F81" w:rsidR="00E95548">
        <w:rPr>
          <w:rFonts w:ascii="Times New Roman" w:hAnsi="Times New Roman" w:cs="Times New Roman"/>
          <w:sz w:val="24"/>
        </w:rPr>
        <w:t>4</w:t>
      </w:r>
      <w:r w:rsidRPr="00CB1F81">
        <w:rPr>
          <w:rFonts w:ascii="Times New Roman" w:hAnsi="Times New Roman" w:cs="Times New Roman"/>
          <w:sz w:val="24"/>
        </w:rPr>
        <w:t>. CDC TRAIN Post-Course Evaluation</w:t>
      </w:r>
    </w:p>
    <w:p w:rsidR="005B5C97" w:rsidRPr="00A460AA" w:rsidP="00142F93" w14:paraId="6825A4B6" w14:textId="578BC3AD">
      <w:pPr>
        <w:rPr>
          <w:rFonts w:ascii="Times New Roman" w:hAnsi="Times New Roman" w:cs="Times New Roman"/>
          <w:sz w:val="24"/>
        </w:rPr>
      </w:pPr>
      <w:r w:rsidRPr="00CB1F81">
        <w:rPr>
          <w:rFonts w:ascii="Times New Roman" w:hAnsi="Times New Roman" w:cs="Times New Roman"/>
          <w:sz w:val="24"/>
        </w:rPr>
        <w:t xml:space="preserve">Attachment </w:t>
      </w:r>
      <w:r w:rsidRPr="00CB1F81" w:rsidR="00C87C3D">
        <w:rPr>
          <w:rFonts w:ascii="Times New Roman" w:hAnsi="Times New Roman" w:cs="Times New Roman"/>
          <w:sz w:val="24"/>
        </w:rPr>
        <w:t>5</w:t>
      </w:r>
      <w:r w:rsidRPr="00CB1F81">
        <w:rPr>
          <w:rFonts w:ascii="Times New Roman" w:hAnsi="Times New Roman" w:cs="Times New Roman"/>
          <w:sz w:val="24"/>
        </w:rPr>
        <w:t>. CDC TRAIN Follow-Up Evaluation</w:t>
      </w:r>
    </w:p>
    <w:p w:rsidR="00270BC5" w:rsidRPr="00CB1F81" w:rsidP="00270BC5" w14:paraId="6E2FB42B" w14:textId="29FFA922">
      <w:pPr>
        <w:rPr>
          <w:rFonts w:ascii="Times New Roman" w:hAnsi="Times New Roman" w:cs="Times New Roman"/>
          <w:sz w:val="24"/>
        </w:rPr>
      </w:pPr>
      <w:r w:rsidRPr="00CB1F81">
        <w:rPr>
          <w:rFonts w:ascii="Times New Roman" w:hAnsi="Times New Roman" w:cs="Times New Roman"/>
          <w:sz w:val="24"/>
        </w:rPr>
        <w:t xml:space="preserve">Attachment </w:t>
      </w:r>
      <w:r w:rsidRPr="00CB1F81" w:rsidR="000E32F9">
        <w:rPr>
          <w:rFonts w:ascii="Times New Roman" w:hAnsi="Times New Roman" w:cs="Times New Roman"/>
          <w:sz w:val="24"/>
        </w:rPr>
        <w:t>6</w:t>
      </w:r>
      <w:r w:rsidRPr="00CB1F81">
        <w:rPr>
          <w:rFonts w:ascii="Times New Roman" w:hAnsi="Times New Roman" w:cs="Times New Roman"/>
          <w:sz w:val="24"/>
        </w:rPr>
        <w:t>. Privacy Act Issuances 09-20-0161 (SORN)</w:t>
      </w:r>
    </w:p>
    <w:p w:rsidR="00D148B5" w:rsidP="00142F93" w14:paraId="6FFC6CAB" w14:textId="4237A1DD">
      <w:pPr>
        <w:rPr>
          <w:rFonts w:ascii="Times New Roman" w:hAnsi="Times New Roman" w:cs="Times New Roman"/>
          <w:sz w:val="24"/>
        </w:rPr>
      </w:pPr>
      <w:r w:rsidRPr="00CB1F81">
        <w:rPr>
          <w:rFonts w:ascii="Times New Roman" w:hAnsi="Times New Roman" w:cs="Times New Roman"/>
          <w:sz w:val="24"/>
        </w:rPr>
        <w:t xml:space="preserve">Attachment </w:t>
      </w:r>
      <w:r w:rsidRPr="00CB1F81" w:rsidR="00877F92">
        <w:rPr>
          <w:rFonts w:ascii="Times New Roman" w:hAnsi="Times New Roman" w:cs="Times New Roman"/>
          <w:sz w:val="24"/>
        </w:rPr>
        <w:t>7</w:t>
      </w:r>
      <w:r w:rsidRPr="00CB1F81" w:rsidR="002B040F">
        <w:rPr>
          <w:rFonts w:ascii="Times New Roman" w:hAnsi="Times New Roman" w:cs="Times New Roman"/>
          <w:sz w:val="24"/>
        </w:rPr>
        <w:t>.</w:t>
      </w:r>
      <w:r w:rsidRPr="00CB1F81">
        <w:rPr>
          <w:rFonts w:ascii="Times New Roman" w:hAnsi="Times New Roman" w:cs="Times New Roman"/>
          <w:sz w:val="24"/>
        </w:rPr>
        <w:t xml:space="preserve"> CDC TRAIN </w:t>
      </w:r>
      <w:r w:rsidRPr="00CB1F81" w:rsidR="00B015E4">
        <w:rPr>
          <w:rFonts w:ascii="Times New Roman" w:hAnsi="Times New Roman" w:cs="Times New Roman"/>
          <w:sz w:val="24"/>
        </w:rPr>
        <w:t>Annual Agreement</w:t>
      </w:r>
    </w:p>
    <w:p w:rsidR="004436CA" w:rsidRPr="00A460AA" w:rsidP="00142F93" w14:paraId="230CE219" w14:textId="26F7E84C">
      <w:pPr>
        <w:rPr>
          <w:rFonts w:ascii="Times New Roman" w:hAnsi="Times New Roman" w:cs="Times New Roman"/>
          <w:sz w:val="24"/>
        </w:rPr>
      </w:pPr>
      <w:r w:rsidRPr="00C63AD5">
        <w:rPr>
          <w:rFonts w:ascii="Times New Roman" w:hAnsi="Times New Roman" w:cs="Times New Roman"/>
          <w:sz w:val="24"/>
        </w:rPr>
        <w:t>Attachment</w:t>
      </w:r>
      <w:r w:rsidRPr="00C63AD5" w:rsidR="005B5C97">
        <w:rPr>
          <w:rFonts w:ascii="Times New Roman" w:hAnsi="Times New Roman" w:cs="Times New Roman"/>
          <w:sz w:val="24"/>
        </w:rPr>
        <w:t xml:space="preserve"> </w:t>
      </w:r>
      <w:r w:rsidR="005F5ADF">
        <w:rPr>
          <w:rFonts w:ascii="Times New Roman" w:hAnsi="Times New Roman" w:cs="Times New Roman"/>
          <w:sz w:val="24"/>
        </w:rPr>
        <w:t>8</w:t>
      </w:r>
      <w:r w:rsidRPr="00C63AD5" w:rsidR="005B5C97">
        <w:rPr>
          <w:rFonts w:ascii="Times New Roman" w:hAnsi="Times New Roman" w:cs="Times New Roman"/>
          <w:sz w:val="24"/>
        </w:rPr>
        <w:t xml:space="preserve">. </w:t>
      </w:r>
      <w:r w:rsidRPr="00C63AD5" w:rsidR="000440EB">
        <w:rPr>
          <w:rFonts w:ascii="Times New Roman" w:hAnsi="Times New Roman" w:cs="Times New Roman"/>
          <w:sz w:val="24"/>
        </w:rPr>
        <w:t xml:space="preserve">Application for Training, </w:t>
      </w:r>
      <w:r w:rsidRPr="00C63AD5">
        <w:rPr>
          <w:rFonts w:ascii="Times New Roman" w:hAnsi="Times New Roman" w:cs="Times New Roman"/>
          <w:sz w:val="24"/>
        </w:rPr>
        <w:t>Research Determination Memorandum</w:t>
      </w:r>
      <w:r w:rsidRPr="00A460AA">
        <w:rPr>
          <w:rFonts w:ascii="Times New Roman" w:hAnsi="Times New Roman" w:cs="Times New Roman"/>
          <w:sz w:val="24"/>
        </w:rPr>
        <w:t xml:space="preserve"> </w:t>
      </w:r>
    </w:p>
    <w:p w:rsidR="00D866CA" w:rsidRPr="00CB1F81" w:rsidP="00142F93" w14:paraId="7DA5B44C" w14:textId="303F70CF">
      <w:pPr>
        <w:rPr>
          <w:rFonts w:ascii="Times New Roman" w:hAnsi="Times New Roman" w:cs="Times New Roman"/>
          <w:sz w:val="24"/>
        </w:rPr>
      </w:pPr>
      <w:r w:rsidRPr="00CB1F81">
        <w:rPr>
          <w:rFonts w:ascii="Times New Roman" w:hAnsi="Times New Roman" w:cs="Times New Roman"/>
          <w:sz w:val="24"/>
        </w:rPr>
        <w:t xml:space="preserve">Attachment </w:t>
      </w:r>
      <w:r w:rsidR="005F5ADF">
        <w:rPr>
          <w:rFonts w:ascii="Times New Roman" w:hAnsi="Times New Roman" w:cs="Times New Roman"/>
          <w:sz w:val="24"/>
        </w:rPr>
        <w:t>9</w:t>
      </w:r>
      <w:r w:rsidRPr="00CB1F81">
        <w:rPr>
          <w:rFonts w:ascii="Times New Roman" w:hAnsi="Times New Roman" w:cs="Times New Roman"/>
          <w:sz w:val="24"/>
        </w:rPr>
        <w:t xml:space="preserve">. </w:t>
      </w:r>
      <w:r w:rsidRPr="00CB1F81" w:rsidR="00E25F58">
        <w:rPr>
          <w:rFonts w:ascii="Times New Roman" w:hAnsi="Times New Roman" w:cs="Times New Roman"/>
          <w:sz w:val="24"/>
        </w:rPr>
        <w:t>Instrument</w:t>
      </w:r>
      <w:r w:rsidRPr="00CB1F81" w:rsidR="00026E0F">
        <w:rPr>
          <w:rFonts w:ascii="Times New Roman" w:hAnsi="Times New Roman" w:cs="Times New Roman"/>
          <w:sz w:val="24"/>
        </w:rPr>
        <w:t xml:space="preserve"> Revision </w:t>
      </w:r>
      <w:r w:rsidRPr="00CB1F81" w:rsidR="003B48F5">
        <w:rPr>
          <w:rFonts w:ascii="Times New Roman" w:hAnsi="Times New Roman" w:cs="Times New Roman"/>
          <w:sz w:val="24"/>
        </w:rPr>
        <w:t xml:space="preserve">Detailed Change </w:t>
      </w:r>
      <w:r w:rsidRPr="00CB1F81" w:rsidR="00026E0F">
        <w:rPr>
          <w:rFonts w:ascii="Times New Roman" w:hAnsi="Times New Roman" w:cs="Times New Roman"/>
          <w:sz w:val="24"/>
        </w:rPr>
        <w:t>Request</w:t>
      </w:r>
    </w:p>
    <w:p w:rsidR="008B2E9A" w:rsidRPr="00A460AA" w:rsidP="00142F93" w14:paraId="5A9B8ABD" w14:textId="405B9510">
      <w:pPr>
        <w:rPr>
          <w:rFonts w:ascii="Times New Roman" w:hAnsi="Times New Roman" w:cs="Times New Roman"/>
          <w:sz w:val="24"/>
        </w:rPr>
      </w:pPr>
      <w:r w:rsidRPr="00CB1F81">
        <w:rPr>
          <w:rFonts w:ascii="Times New Roman" w:hAnsi="Times New Roman" w:cs="Times New Roman"/>
          <w:sz w:val="24"/>
        </w:rPr>
        <w:t>Attachment 1</w:t>
      </w:r>
      <w:r w:rsidR="005F5ADF">
        <w:rPr>
          <w:rFonts w:ascii="Times New Roman" w:hAnsi="Times New Roman" w:cs="Times New Roman"/>
          <w:sz w:val="24"/>
        </w:rPr>
        <w:t>0</w:t>
      </w:r>
      <w:r w:rsidRPr="00CB1F81">
        <w:rPr>
          <w:rFonts w:ascii="Times New Roman" w:hAnsi="Times New Roman" w:cs="Times New Roman"/>
          <w:sz w:val="24"/>
        </w:rPr>
        <w:t>.</w:t>
      </w:r>
      <w:r w:rsidRPr="00CB1F81" w:rsidR="003C38AB">
        <w:rPr>
          <w:rFonts w:ascii="Times New Roman" w:hAnsi="Times New Roman" w:cs="Times New Roman"/>
          <w:sz w:val="24"/>
        </w:rPr>
        <w:t xml:space="preserve"> </w:t>
      </w:r>
      <w:r w:rsidRPr="00CB1F81" w:rsidR="000B63A2">
        <w:rPr>
          <w:rFonts w:ascii="Times New Roman" w:hAnsi="Times New Roman" w:cs="Times New Roman"/>
          <w:sz w:val="24"/>
        </w:rPr>
        <w:t xml:space="preserve">CDC TRAIN </w:t>
      </w:r>
      <w:r w:rsidRPr="00CB1F81" w:rsidR="00561731">
        <w:rPr>
          <w:rFonts w:ascii="Times New Roman" w:hAnsi="Times New Roman" w:cs="Times New Roman"/>
          <w:sz w:val="24"/>
        </w:rPr>
        <w:t>Evaluation</w:t>
      </w:r>
      <w:r w:rsidRPr="00CB1F81" w:rsidR="000B5692">
        <w:rPr>
          <w:rFonts w:ascii="Times New Roman" w:hAnsi="Times New Roman" w:cs="Times New Roman"/>
          <w:sz w:val="24"/>
        </w:rPr>
        <w:t xml:space="preserve"> </w:t>
      </w:r>
      <w:r w:rsidRPr="00CB1F81" w:rsidR="00684373">
        <w:rPr>
          <w:rFonts w:ascii="Times New Roman" w:hAnsi="Times New Roman" w:cs="Times New Roman"/>
          <w:sz w:val="24"/>
        </w:rPr>
        <w:t>Invitation Email and Reminder</w:t>
      </w:r>
    </w:p>
    <w:p w:rsidR="005C76FA" w14:paraId="7291D235" w14:textId="7DC3FD6E">
      <w:pPr>
        <w:rPr>
          <w:rFonts w:ascii="Times New Roman" w:hAnsi="Times New Roman" w:cs="Times New Roman"/>
          <w:b/>
          <w:bCs/>
          <w:sz w:val="24"/>
          <w:szCs w:val="24"/>
        </w:rPr>
      </w:pPr>
      <w:r w:rsidRPr="0089519E">
        <w:rPr>
          <w:rFonts w:cs="Times New Roman"/>
          <w:b/>
          <w:bCs/>
          <w:noProof/>
          <w:szCs w:val="24"/>
        </w:rPr>
        <mc:AlternateContent>
          <mc:Choice Requires="wps">
            <w:drawing>
              <wp:anchor distT="45720" distB="45720" distL="114300" distR="114300" simplePos="0" relativeHeight="251658240" behindDoc="0" locked="0" layoutInCell="1" allowOverlap="1">
                <wp:simplePos x="0" y="0"/>
                <wp:positionH relativeFrom="column">
                  <wp:posOffset>92710</wp:posOffset>
                </wp:positionH>
                <wp:positionV relativeFrom="paragraph">
                  <wp:posOffset>333375</wp:posOffset>
                </wp:positionV>
                <wp:extent cx="5866130" cy="7007860"/>
                <wp:effectExtent l="0" t="0" r="20320" b="2159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6130" cy="7007860"/>
                        </a:xfrm>
                        <a:prstGeom prst="rect">
                          <a:avLst/>
                        </a:prstGeom>
                        <a:solidFill>
                          <a:srgbClr val="FFFFFF"/>
                        </a:solidFill>
                        <a:ln w="9525">
                          <a:solidFill>
                            <a:srgbClr val="000000"/>
                          </a:solidFill>
                          <a:miter lim="800000"/>
                          <a:headEnd/>
                          <a:tailEnd/>
                        </a:ln>
                      </wps:spPr>
                      <wps:txbx>
                        <w:txbxContent>
                          <w:p w:rsidR="00450A17" w:rsidRPr="0091429E" w:rsidP="005C76FA" w14:textId="34B6CF34">
                            <w:pPr>
                              <w:pStyle w:val="ListParagraph"/>
                              <w:numPr>
                                <w:ilvl w:val="0"/>
                                <w:numId w:val="5"/>
                              </w:numPr>
                              <w:rPr>
                                <w:rFonts w:ascii="Courier New" w:hAnsi="Courier New" w:cs="Courier New"/>
                                <w:color w:val="000000" w:themeColor="text1"/>
                                <w:sz w:val="24"/>
                                <w:szCs w:val="24"/>
                              </w:rPr>
                            </w:pPr>
                            <w:r w:rsidRPr="0091429E">
                              <w:rPr>
                                <w:rFonts w:ascii="Courier New" w:hAnsi="Courier New" w:cs="Courier New"/>
                                <w:b/>
                                <w:sz w:val="24"/>
                                <w:szCs w:val="24"/>
                              </w:rPr>
                              <w:t>Goals:</w:t>
                            </w:r>
                            <w:r w:rsidRPr="0091429E">
                              <w:rPr>
                                <w:rFonts w:ascii="Courier New" w:hAnsi="Courier New" w:cs="Courier New"/>
                                <w:sz w:val="24"/>
                                <w:szCs w:val="24"/>
                              </w:rPr>
                              <w:t xml:space="preserve"> </w:t>
                            </w:r>
                            <w:r w:rsidRPr="0091429E">
                              <w:rPr>
                                <w:rFonts w:ascii="Courier New" w:hAnsi="Courier New" w:cs="Courier New"/>
                                <w:color w:val="000000" w:themeColor="text1"/>
                                <w:sz w:val="24"/>
                                <w:szCs w:val="24"/>
                              </w:rPr>
                              <w:t>To continually improve CDC training activities and maintain CDC compliance with mandatory accreditation organization standards by efficiently collecting information through</w:t>
                            </w:r>
                            <w:r w:rsidR="00587240">
                              <w:rPr>
                                <w:rFonts w:ascii="Courier New" w:hAnsi="Courier New" w:cs="Courier New"/>
                                <w:color w:val="000000" w:themeColor="text1"/>
                                <w:sz w:val="24"/>
                                <w:szCs w:val="24"/>
                              </w:rPr>
                              <w:t xml:space="preserve"> the</w:t>
                            </w:r>
                            <w:r w:rsidRPr="0091429E">
                              <w:rPr>
                                <w:rFonts w:ascii="Courier New" w:hAnsi="Courier New" w:cs="Courier New"/>
                                <w:color w:val="000000" w:themeColor="text1"/>
                                <w:sz w:val="24"/>
                                <w:szCs w:val="24"/>
                              </w:rPr>
                              <w:t xml:space="preserve"> </w:t>
                            </w:r>
                            <w:r>
                              <w:rPr>
                                <w:rFonts w:ascii="Courier New" w:hAnsi="Courier New" w:cs="Courier New"/>
                                <w:color w:val="000000" w:themeColor="text1"/>
                                <w:sz w:val="24"/>
                                <w:szCs w:val="24"/>
                              </w:rPr>
                              <w:t xml:space="preserve">CDC TRAIN </w:t>
                            </w:r>
                            <w:r w:rsidR="000C48A9">
                              <w:rPr>
                                <w:rFonts w:ascii="Courier New" w:hAnsi="Courier New" w:cs="Courier New"/>
                                <w:color w:val="000000" w:themeColor="text1"/>
                                <w:sz w:val="24"/>
                                <w:szCs w:val="24"/>
                              </w:rPr>
                              <w:t xml:space="preserve">learning management </w:t>
                            </w:r>
                            <w:r w:rsidRPr="0091429E">
                              <w:rPr>
                                <w:rFonts w:ascii="Courier New" w:hAnsi="Courier New" w:cs="Courier New"/>
                                <w:color w:val="000000" w:themeColor="text1"/>
                                <w:sz w:val="24"/>
                                <w:szCs w:val="24"/>
                              </w:rPr>
                              <w:t>syste</w:t>
                            </w:r>
                            <w:r w:rsidR="00587240">
                              <w:rPr>
                                <w:rFonts w:ascii="Courier New" w:hAnsi="Courier New" w:cs="Courier New"/>
                                <w:color w:val="000000" w:themeColor="text1"/>
                                <w:sz w:val="24"/>
                                <w:szCs w:val="24"/>
                              </w:rPr>
                              <w:t>m.</w:t>
                            </w:r>
                          </w:p>
                          <w:p w:rsidR="00C978B2" w:rsidP="00083D18" w14:textId="77777777">
                            <w:pPr>
                              <w:pStyle w:val="ListParagraph"/>
                              <w:numPr>
                                <w:ilvl w:val="0"/>
                                <w:numId w:val="5"/>
                              </w:numPr>
                              <w:rPr>
                                <w:rFonts w:ascii="Courier New" w:hAnsi="Courier New" w:cs="Courier New"/>
                                <w:sz w:val="24"/>
                                <w:szCs w:val="24"/>
                              </w:rPr>
                            </w:pPr>
                            <w:r w:rsidRPr="00C978B2">
                              <w:rPr>
                                <w:rFonts w:ascii="Courier New" w:hAnsi="Courier New" w:cs="Courier New"/>
                                <w:b/>
                                <w:sz w:val="24"/>
                                <w:szCs w:val="24"/>
                              </w:rPr>
                              <w:t>Intended Use:</w:t>
                            </w:r>
                            <w:r w:rsidRPr="00C978B2">
                              <w:rPr>
                                <w:rFonts w:ascii="Courier New" w:hAnsi="Courier New" w:cs="Courier New"/>
                                <w:sz w:val="24"/>
                                <w:szCs w:val="24"/>
                              </w:rPr>
                              <w:t xml:space="preserve"> </w:t>
                            </w:r>
                            <w:r w:rsidRPr="00C978B2">
                              <w:rPr>
                                <w:rFonts w:ascii="Courier New" w:hAnsi="Courier New" w:cs="Courier New"/>
                                <w:sz w:val="24"/>
                                <w:szCs w:val="24"/>
                              </w:rPr>
                              <w:t>CDC will use information collected in CDC TRAIN to evaluate and improve courses based on learner feedback. For accredited trainings, this information will also be used to generate certificates of attendance and verify training completion, review and approve proposals for educational activities to receive continuing education accreditation, and ensure compliance with mandatory accreditation standards.</w:t>
                            </w:r>
                          </w:p>
                          <w:p w:rsidR="00450A17" w:rsidRPr="00C978B2" w:rsidP="00083D18" w14:textId="02AACED8">
                            <w:pPr>
                              <w:pStyle w:val="ListParagraph"/>
                              <w:numPr>
                                <w:ilvl w:val="0"/>
                                <w:numId w:val="5"/>
                              </w:numPr>
                              <w:rPr>
                                <w:rFonts w:ascii="Courier New" w:hAnsi="Courier New" w:cs="Courier New"/>
                                <w:sz w:val="24"/>
                                <w:szCs w:val="24"/>
                              </w:rPr>
                            </w:pPr>
                            <w:r w:rsidRPr="00C978B2">
                              <w:rPr>
                                <w:rFonts w:ascii="Courier New" w:hAnsi="Courier New" w:cs="Courier New"/>
                                <w:b/>
                                <w:sz w:val="24"/>
                                <w:szCs w:val="24"/>
                              </w:rPr>
                              <w:t>Methods to be used to collect:</w:t>
                            </w:r>
                            <w:r w:rsidRPr="00C978B2">
                              <w:rPr>
                                <w:rFonts w:ascii="Courier New" w:hAnsi="Courier New" w:cs="Courier New"/>
                                <w:sz w:val="24"/>
                                <w:szCs w:val="24"/>
                              </w:rPr>
                              <w:t xml:space="preserve"> Online, using secure electronic web-based password protected platforms.</w:t>
                            </w:r>
                          </w:p>
                          <w:p w:rsidR="00450A17" w:rsidRPr="00B2080D" w:rsidP="002B7436" w14:textId="43681C99">
                            <w:pPr>
                              <w:pStyle w:val="ListParagraph"/>
                              <w:numPr>
                                <w:ilvl w:val="0"/>
                                <w:numId w:val="5"/>
                              </w:numPr>
                              <w:rPr>
                                <w:rFonts w:ascii="Courier New" w:hAnsi="Courier New" w:cs="Courier New"/>
                                <w:sz w:val="28"/>
                                <w:szCs w:val="28"/>
                              </w:rPr>
                            </w:pPr>
                            <w:r w:rsidRPr="00B2080D">
                              <w:rPr>
                                <w:rFonts w:ascii="Courier New" w:hAnsi="Courier New" w:cs="Courier New"/>
                                <w:b/>
                                <w:sz w:val="24"/>
                                <w:szCs w:val="24"/>
                              </w:rPr>
                              <w:t>Subpopulation:</w:t>
                            </w:r>
                            <w:r w:rsidRPr="00B2080D">
                              <w:rPr>
                                <w:rFonts w:ascii="Courier New" w:hAnsi="Courier New" w:cs="Courier New"/>
                                <w:sz w:val="28"/>
                                <w:szCs w:val="28"/>
                              </w:rPr>
                              <w:t xml:space="preserve"> </w:t>
                            </w:r>
                            <w:r w:rsidRPr="00C177F6">
                              <w:rPr>
                                <w:rFonts w:ascii="Courier New" w:hAnsi="Courier New" w:cs="Courier New"/>
                                <w:sz w:val="24"/>
                                <w:szCs w:val="24"/>
                              </w:rPr>
                              <w:t xml:space="preserve">Educational developers </w:t>
                            </w:r>
                            <w:r>
                              <w:rPr>
                                <w:rFonts w:ascii="Courier New" w:hAnsi="Courier New" w:cs="Courier New"/>
                                <w:sz w:val="24"/>
                                <w:szCs w:val="24"/>
                              </w:rPr>
                              <w:t xml:space="preserve">requesting accreditation for their trainings </w:t>
                            </w:r>
                            <w:r w:rsidRPr="00C177F6">
                              <w:rPr>
                                <w:rFonts w:ascii="Courier New" w:hAnsi="Courier New" w:cs="Courier New"/>
                                <w:sz w:val="24"/>
                                <w:szCs w:val="24"/>
                              </w:rPr>
                              <w:t xml:space="preserve">and </w:t>
                            </w:r>
                            <w:r>
                              <w:rPr>
                                <w:rFonts w:ascii="Courier New" w:hAnsi="Courier New" w:cs="Courier New"/>
                                <w:bCs/>
                                <w:sz w:val="24"/>
                                <w:szCs w:val="28"/>
                              </w:rPr>
                              <w:t>p</w:t>
                            </w:r>
                            <w:r w:rsidRPr="00B2080D">
                              <w:rPr>
                                <w:rFonts w:ascii="Courier New" w:hAnsi="Courier New" w:cs="Courier New"/>
                                <w:bCs/>
                                <w:sz w:val="24"/>
                                <w:szCs w:val="28"/>
                              </w:rPr>
                              <w:t>ublic health and healthcare professionals</w:t>
                            </w:r>
                            <w:r>
                              <w:rPr>
                                <w:rFonts w:ascii="Courier New" w:hAnsi="Courier New" w:cs="Courier New"/>
                                <w:bCs/>
                                <w:sz w:val="24"/>
                                <w:szCs w:val="28"/>
                              </w:rPr>
                              <w:t xml:space="preserve"> who seek training</w:t>
                            </w:r>
                            <w:r w:rsidRPr="00B2080D">
                              <w:rPr>
                                <w:rFonts w:ascii="Courier New" w:hAnsi="Courier New" w:cs="Courier New"/>
                                <w:bCs/>
                                <w:sz w:val="24"/>
                                <w:szCs w:val="28"/>
                              </w:rPr>
                              <w:t>.</w:t>
                            </w:r>
                          </w:p>
                          <w:p w:rsidR="00450A17" w:rsidRPr="0091429E" w:rsidP="008D2C84" w14:textId="0BD7F6F4">
                            <w:pPr>
                              <w:pStyle w:val="ListParagraph"/>
                              <w:numPr>
                                <w:ilvl w:val="0"/>
                                <w:numId w:val="5"/>
                              </w:numPr>
                              <w:rPr>
                                <w:rFonts w:ascii="Courier New" w:hAnsi="Courier New" w:cs="Courier New"/>
                                <w:sz w:val="24"/>
                                <w:szCs w:val="24"/>
                              </w:rPr>
                            </w:pPr>
                            <w:r w:rsidRPr="003B31C1">
                              <w:rPr>
                                <w:rFonts w:ascii="Courier New" w:hAnsi="Courier New" w:cs="Courier New"/>
                                <w:b/>
                                <w:sz w:val="24"/>
                                <w:szCs w:val="24"/>
                              </w:rPr>
                              <w:t xml:space="preserve">How data will be analyzed: </w:t>
                            </w:r>
                            <w:r w:rsidRPr="00DB4CED" w:rsidR="00DB4CED">
                              <w:rPr>
                                <w:rFonts w:ascii="Courier New" w:hAnsi="Courier New" w:cs="Courier New"/>
                                <w:sz w:val="24"/>
                                <w:szCs w:val="24"/>
                              </w:rPr>
                              <w:t>CDC will use identifiable information in CDC TRAIN to track participant completion of educational activities to facilitate required reporting to earn continuing education credits, hours, or units. Aggregate data from the evaluations in CDC TRAIN will be used to improve educational activities and assess learning outcomes.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1.9pt;height:551.8pt;margin-top:26.25pt;margin-left:7.3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50A17" w:rsidRPr="0091429E" w:rsidP="005C76FA" w14:paraId="2208D79D" w14:textId="34B6CF34">
                      <w:pPr>
                        <w:pStyle w:val="ListParagraph"/>
                        <w:numPr>
                          <w:ilvl w:val="0"/>
                          <w:numId w:val="5"/>
                        </w:numPr>
                        <w:rPr>
                          <w:rFonts w:ascii="Courier New" w:hAnsi="Courier New" w:cs="Courier New"/>
                          <w:color w:val="000000" w:themeColor="text1"/>
                          <w:sz w:val="24"/>
                          <w:szCs w:val="24"/>
                        </w:rPr>
                      </w:pPr>
                      <w:r w:rsidRPr="0091429E">
                        <w:rPr>
                          <w:rFonts w:ascii="Courier New" w:hAnsi="Courier New" w:cs="Courier New"/>
                          <w:b/>
                          <w:sz w:val="24"/>
                          <w:szCs w:val="24"/>
                        </w:rPr>
                        <w:t>Goals:</w:t>
                      </w:r>
                      <w:r w:rsidRPr="0091429E">
                        <w:rPr>
                          <w:rFonts w:ascii="Courier New" w:hAnsi="Courier New" w:cs="Courier New"/>
                          <w:sz w:val="24"/>
                          <w:szCs w:val="24"/>
                        </w:rPr>
                        <w:t xml:space="preserve"> </w:t>
                      </w:r>
                      <w:r w:rsidRPr="0091429E">
                        <w:rPr>
                          <w:rFonts w:ascii="Courier New" w:hAnsi="Courier New" w:cs="Courier New"/>
                          <w:color w:val="000000" w:themeColor="text1"/>
                          <w:sz w:val="24"/>
                          <w:szCs w:val="24"/>
                        </w:rPr>
                        <w:t>To continually improve CDC training activities and maintain CDC compliance with mandatory accreditation organization standards by efficiently collecting information through</w:t>
                      </w:r>
                      <w:r w:rsidR="00587240">
                        <w:rPr>
                          <w:rFonts w:ascii="Courier New" w:hAnsi="Courier New" w:cs="Courier New"/>
                          <w:color w:val="000000" w:themeColor="text1"/>
                          <w:sz w:val="24"/>
                          <w:szCs w:val="24"/>
                        </w:rPr>
                        <w:t xml:space="preserve"> the</w:t>
                      </w:r>
                      <w:r w:rsidRPr="0091429E">
                        <w:rPr>
                          <w:rFonts w:ascii="Courier New" w:hAnsi="Courier New" w:cs="Courier New"/>
                          <w:color w:val="000000" w:themeColor="text1"/>
                          <w:sz w:val="24"/>
                          <w:szCs w:val="24"/>
                        </w:rPr>
                        <w:t xml:space="preserve"> </w:t>
                      </w:r>
                      <w:r>
                        <w:rPr>
                          <w:rFonts w:ascii="Courier New" w:hAnsi="Courier New" w:cs="Courier New"/>
                          <w:color w:val="000000" w:themeColor="text1"/>
                          <w:sz w:val="24"/>
                          <w:szCs w:val="24"/>
                        </w:rPr>
                        <w:t xml:space="preserve">CDC TRAIN </w:t>
                      </w:r>
                      <w:r w:rsidR="000C48A9">
                        <w:rPr>
                          <w:rFonts w:ascii="Courier New" w:hAnsi="Courier New" w:cs="Courier New"/>
                          <w:color w:val="000000" w:themeColor="text1"/>
                          <w:sz w:val="24"/>
                          <w:szCs w:val="24"/>
                        </w:rPr>
                        <w:t xml:space="preserve">learning management </w:t>
                      </w:r>
                      <w:r w:rsidRPr="0091429E">
                        <w:rPr>
                          <w:rFonts w:ascii="Courier New" w:hAnsi="Courier New" w:cs="Courier New"/>
                          <w:color w:val="000000" w:themeColor="text1"/>
                          <w:sz w:val="24"/>
                          <w:szCs w:val="24"/>
                        </w:rPr>
                        <w:t>syste</w:t>
                      </w:r>
                      <w:r w:rsidR="00587240">
                        <w:rPr>
                          <w:rFonts w:ascii="Courier New" w:hAnsi="Courier New" w:cs="Courier New"/>
                          <w:color w:val="000000" w:themeColor="text1"/>
                          <w:sz w:val="24"/>
                          <w:szCs w:val="24"/>
                        </w:rPr>
                        <w:t>m.</w:t>
                      </w:r>
                    </w:p>
                    <w:p w:rsidR="00C978B2" w:rsidP="00083D18" w14:paraId="6DCDF042" w14:textId="77777777">
                      <w:pPr>
                        <w:pStyle w:val="ListParagraph"/>
                        <w:numPr>
                          <w:ilvl w:val="0"/>
                          <w:numId w:val="5"/>
                        </w:numPr>
                        <w:rPr>
                          <w:rFonts w:ascii="Courier New" w:hAnsi="Courier New" w:cs="Courier New"/>
                          <w:sz w:val="24"/>
                          <w:szCs w:val="24"/>
                        </w:rPr>
                      </w:pPr>
                      <w:r w:rsidRPr="00C978B2">
                        <w:rPr>
                          <w:rFonts w:ascii="Courier New" w:hAnsi="Courier New" w:cs="Courier New"/>
                          <w:b/>
                          <w:sz w:val="24"/>
                          <w:szCs w:val="24"/>
                        </w:rPr>
                        <w:t>Intended Use:</w:t>
                      </w:r>
                      <w:r w:rsidRPr="00C978B2">
                        <w:rPr>
                          <w:rFonts w:ascii="Courier New" w:hAnsi="Courier New" w:cs="Courier New"/>
                          <w:sz w:val="24"/>
                          <w:szCs w:val="24"/>
                        </w:rPr>
                        <w:t xml:space="preserve"> </w:t>
                      </w:r>
                      <w:r w:rsidRPr="00C978B2">
                        <w:rPr>
                          <w:rFonts w:ascii="Courier New" w:hAnsi="Courier New" w:cs="Courier New"/>
                          <w:sz w:val="24"/>
                          <w:szCs w:val="24"/>
                        </w:rPr>
                        <w:t>CDC will use information collected in CDC TRAIN to evaluate and improve courses based on learner feedback. For accredited trainings, this information will also be used to generate certificates of attendance and verify training completion, review and approve proposals for educational activities to receive continuing education accreditation, and ensure compliance with mandatory accreditation standards.</w:t>
                      </w:r>
                    </w:p>
                    <w:p w:rsidR="00450A17" w:rsidRPr="00C978B2" w:rsidP="00083D18" w14:paraId="043A6A1B" w14:textId="02AACED8">
                      <w:pPr>
                        <w:pStyle w:val="ListParagraph"/>
                        <w:numPr>
                          <w:ilvl w:val="0"/>
                          <w:numId w:val="5"/>
                        </w:numPr>
                        <w:rPr>
                          <w:rFonts w:ascii="Courier New" w:hAnsi="Courier New" w:cs="Courier New"/>
                          <w:sz w:val="24"/>
                          <w:szCs w:val="24"/>
                        </w:rPr>
                      </w:pPr>
                      <w:r w:rsidRPr="00C978B2">
                        <w:rPr>
                          <w:rFonts w:ascii="Courier New" w:hAnsi="Courier New" w:cs="Courier New"/>
                          <w:b/>
                          <w:sz w:val="24"/>
                          <w:szCs w:val="24"/>
                        </w:rPr>
                        <w:t>Methods to be used to collect:</w:t>
                      </w:r>
                      <w:r w:rsidRPr="00C978B2">
                        <w:rPr>
                          <w:rFonts w:ascii="Courier New" w:hAnsi="Courier New" w:cs="Courier New"/>
                          <w:sz w:val="24"/>
                          <w:szCs w:val="24"/>
                        </w:rPr>
                        <w:t xml:space="preserve"> Online, using secure electronic web-based password protected platforms.</w:t>
                      </w:r>
                    </w:p>
                    <w:p w:rsidR="00450A17" w:rsidRPr="00B2080D" w:rsidP="002B7436" w14:paraId="50054016" w14:textId="43681C99">
                      <w:pPr>
                        <w:pStyle w:val="ListParagraph"/>
                        <w:numPr>
                          <w:ilvl w:val="0"/>
                          <w:numId w:val="5"/>
                        </w:numPr>
                        <w:rPr>
                          <w:rFonts w:ascii="Courier New" w:hAnsi="Courier New" w:cs="Courier New"/>
                          <w:sz w:val="28"/>
                          <w:szCs w:val="28"/>
                        </w:rPr>
                      </w:pPr>
                      <w:r w:rsidRPr="00B2080D">
                        <w:rPr>
                          <w:rFonts w:ascii="Courier New" w:hAnsi="Courier New" w:cs="Courier New"/>
                          <w:b/>
                          <w:sz w:val="24"/>
                          <w:szCs w:val="24"/>
                        </w:rPr>
                        <w:t>Subpopulation:</w:t>
                      </w:r>
                      <w:r w:rsidRPr="00B2080D">
                        <w:rPr>
                          <w:rFonts w:ascii="Courier New" w:hAnsi="Courier New" w:cs="Courier New"/>
                          <w:sz w:val="28"/>
                          <w:szCs w:val="28"/>
                        </w:rPr>
                        <w:t xml:space="preserve"> </w:t>
                      </w:r>
                      <w:r w:rsidRPr="00C177F6">
                        <w:rPr>
                          <w:rFonts w:ascii="Courier New" w:hAnsi="Courier New" w:cs="Courier New"/>
                          <w:sz w:val="24"/>
                          <w:szCs w:val="24"/>
                        </w:rPr>
                        <w:t xml:space="preserve">Educational developers </w:t>
                      </w:r>
                      <w:r>
                        <w:rPr>
                          <w:rFonts w:ascii="Courier New" w:hAnsi="Courier New" w:cs="Courier New"/>
                          <w:sz w:val="24"/>
                          <w:szCs w:val="24"/>
                        </w:rPr>
                        <w:t xml:space="preserve">requesting accreditation for their trainings </w:t>
                      </w:r>
                      <w:r w:rsidRPr="00C177F6">
                        <w:rPr>
                          <w:rFonts w:ascii="Courier New" w:hAnsi="Courier New" w:cs="Courier New"/>
                          <w:sz w:val="24"/>
                          <w:szCs w:val="24"/>
                        </w:rPr>
                        <w:t xml:space="preserve">and </w:t>
                      </w:r>
                      <w:r>
                        <w:rPr>
                          <w:rFonts w:ascii="Courier New" w:hAnsi="Courier New" w:cs="Courier New"/>
                          <w:bCs/>
                          <w:sz w:val="24"/>
                          <w:szCs w:val="28"/>
                        </w:rPr>
                        <w:t>p</w:t>
                      </w:r>
                      <w:r w:rsidRPr="00B2080D">
                        <w:rPr>
                          <w:rFonts w:ascii="Courier New" w:hAnsi="Courier New" w:cs="Courier New"/>
                          <w:bCs/>
                          <w:sz w:val="24"/>
                          <w:szCs w:val="28"/>
                        </w:rPr>
                        <w:t>ublic health and healthcare professionals</w:t>
                      </w:r>
                      <w:r>
                        <w:rPr>
                          <w:rFonts w:ascii="Courier New" w:hAnsi="Courier New" w:cs="Courier New"/>
                          <w:bCs/>
                          <w:sz w:val="24"/>
                          <w:szCs w:val="28"/>
                        </w:rPr>
                        <w:t xml:space="preserve"> who seek training</w:t>
                      </w:r>
                      <w:r w:rsidRPr="00B2080D">
                        <w:rPr>
                          <w:rFonts w:ascii="Courier New" w:hAnsi="Courier New" w:cs="Courier New"/>
                          <w:bCs/>
                          <w:sz w:val="24"/>
                          <w:szCs w:val="28"/>
                        </w:rPr>
                        <w:t>.</w:t>
                      </w:r>
                    </w:p>
                    <w:p w:rsidR="00450A17" w:rsidRPr="0091429E" w:rsidP="008D2C84" w14:paraId="74786142" w14:textId="0BD7F6F4">
                      <w:pPr>
                        <w:pStyle w:val="ListParagraph"/>
                        <w:numPr>
                          <w:ilvl w:val="0"/>
                          <w:numId w:val="5"/>
                        </w:numPr>
                        <w:rPr>
                          <w:rFonts w:ascii="Courier New" w:hAnsi="Courier New" w:cs="Courier New"/>
                          <w:sz w:val="24"/>
                          <w:szCs w:val="24"/>
                        </w:rPr>
                      </w:pPr>
                      <w:r w:rsidRPr="003B31C1">
                        <w:rPr>
                          <w:rFonts w:ascii="Courier New" w:hAnsi="Courier New" w:cs="Courier New"/>
                          <w:b/>
                          <w:sz w:val="24"/>
                          <w:szCs w:val="24"/>
                        </w:rPr>
                        <w:t xml:space="preserve">How data will be analyzed: </w:t>
                      </w:r>
                      <w:r w:rsidRPr="00DB4CED" w:rsidR="00DB4CED">
                        <w:rPr>
                          <w:rFonts w:ascii="Courier New" w:hAnsi="Courier New" w:cs="Courier New"/>
                          <w:sz w:val="24"/>
                          <w:szCs w:val="24"/>
                        </w:rPr>
                        <w:t>CDC will use identifiable information in CDC TRAIN to track participant completion of educational activities to facilitate required reporting to earn continuing education credits, hours, or units. Aggregate data from the evaluations in CDC TRAIN will be used to improve educational activities and assess learning outcomes.</w:t>
                      </w:r>
                    </w:p>
                  </w:txbxContent>
                </v:textbox>
                <w10:wrap type="square"/>
              </v:shape>
            </w:pict>
          </mc:Fallback>
        </mc:AlternateContent>
      </w:r>
    </w:p>
    <w:p w:rsidR="0025083A" w:rsidP="0025083A" w14:paraId="5F3A2055" w14:textId="42743744">
      <w:pPr>
        <w:tabs>
          <w:tab w:val="left" w:pos="360"/>
        </w:tabs>
        <w:jc w:val="center"/>
        <w:rPr>
          <w:rFonts w:ascii="Times New Roman" w:hAnsi="Times New Roman" w:cs="Times New Roman"/>
          <w:b/>
          <w:bCs/>
          <w:sz w:val="24"/>
          <w:szCs w:val="24"/>
        </w:rPr>
      </w:pPr>
    </w:p>
    <w:p w:rsidR="00BE2A94" w:rsidP="0025083A" w14:paraId="7F78F92D" w14:textId="5EFC2C81">
      <w:pPr>
        <w:tabs>
          <w:tab w:val="left" w:pos="360"/>
        </w:tabs>
        <w:jc w:val="center"/>
        <w:rPr>
          <w:rFonts w:ascii="Times New Roman" w:hAnsi="Times New Roman" w:cs="Times New Roman"/>
          <w:b/>
          <w:bCs/>
          <w:sz w:val="24"/>
          <w:szCs w:val="24"/>
        </w:rPr>
      </w:pPr>
    </w:p>
    <w:p w:rsidR="00BE2A94" w:rsidP="0025083A" w14:paraId="0B444621" w14:textId="29555B54">
      <w:pPr>
        <w:tabs>
          <w:tab w:val="left" w:pos="360"/>
        </w:tabs>
        <w:jc w:val="center"/>
        <w:rPr>
          <w:rFonts w:ascii="Times New Roman" w:hAnsi="Times New Roman" w:cs="Times New Roman"/>
          <w:b/>
          <w:bCs/>
          <w:sz w:val="24"/>
          <w:szCs w:val="24"/>
        </w:rPr>
      </w:pPr>
    </w:p>
    <w:p w:rsidR="00BE2A94" w:rsidP="0025083A" w14:paraId="4A9D80B4" w14:textId="4E1E7407">
      <w:pPr>
        <w:tabs>
          <w:tab w:val="left" w:pos="360"/>
        </w:tabs>
        <w:jc w:val="center"/>
        <w:rPr>
          <w:rFonts w:ascii="Times New Roman" w:hAnsi="Times New Roman" w:cs="Times New Roman"/>
          <w:b/>
          <w:bCs/>
          <w:sz w:val="24"/>
          <w:szCs w:val="24"/>
        </w:rPr>
      </w:pPr>
    </w:p>
    <w:p w:rsidR="00B96F54" w:rsidRPr="00B96F54" w:rsidP="00B96F54" w14:paraId="53F73811" w14:textId="318C3543">
      <w:pPr>
        <w:pStyle w:val="Heading1"/>
        <w:keepNext w:val="0"/>
        <w:keepLines w:val="0"/>
        <w:numPr>
          <w:ilvl w:val="0"/>
          <w:numId w:val="7"/>
        </w:numPr>
        <w:spacing w:before="0" w:line="360" w:lineRule="auto"/>
        <w:rPr>
          <w:rFonts w:eastAsiaTheme="minorHAnsi"/>
        </w:rPr>
      </w:pPr>
      <w:bookmarkStart w:id="0" w:name="_Toc84606895"/>
      <w:r>
        <w:rPr>
          <w:rFonts w:eastAsiaTheme="minorHAnsi" w:cs="Times New Roman"/>
          <w:bCs w:val="0"/>
          <w:caps/>
          <w:szCs w:val="24"/>
        </w:rPr>
        <w:t>J</w:t>
      </w:r>
      <w:r w:rsidRPr="00B96F54" w:rsidR="0019360C">
        <w:rPr>
          <w:rFonts w:eastAsiaTheme="minorHAnsi" w:cs="Times New Roman"/>
          <w:bCs w:val="0"/>
          <w:caps/>
          <w:szCs w:val="24"/>
        </w:rPr>
        <w:t>USTIFICATION</w:t>
      </w:r>
      <w:bookmarkEnd w:id="0"/>
    </w:p>
    <w:p w:rsidR="0019360C" w:rsidRPr="00B96F54" w:rsidP="00CD5A96" w14:paraId="4E2EC030" w14:textId="77777777">
      <w:pPr>
        <w:pStyle w:val="Heading1"/>
        <w:numPr>
          <w:ilvl w:val="0"/>
          <w:numId w:val="8"/>
        </w:numPr>
        <w:tabs>
          <w:tab w:val="left" w:pos="360"/>
        </w:tabs>
        <w:spacing w:before="100" w:beforeAutospacing="1" w:after="100" w:afterAutospacing="1" w:line="240" w:lineRule="auto"/>
        <w:ind w:left="630" w:hanging="270"/>
      </w:pPr>
      <w:bookmarkStart w:id="1" w:name="_Toc431891656"/>
      <w:bookmarkStart w:id="2" w:name="_Toc431906419"/>
      <w:bookmarkStart w:id="3" w:name="_Toc431909851"/>
      <w:bookmarkStart w:id="4" w:name="_Toc431911410"/>
      <w:bookmarkStart w:id="5" w:name="_Toc431911545"/>
      <w:bookmarkStart w:id="6" w:name="_Toc84606896"/>
      <w:bookmarkEnd w:id="1"/>
      <w:bookmarkEnd w:id="2"/>
      <w:bookmarkEnd w:id="3"/>
      <w:bookmarkEnd w:id="4"/>
      <w:bookmarkEnd w:id="5"/>
      <w:r w:rsidRPr="00B96F54">
        <w:t>Circumstances Making the Collection of Information Necessary</w:t>
      </w:r>
      <w:bookmarkEnd w:id="6"/>
    </w:p>
    <w:p w:rsidR="00BE446F" w:rsidP="00CD5A96" w14:paraId="225AB1E1" w14:textId="79FF6A3F">
      <w:pPr>
        <w:spacing w:before="100" w:beforeAutospacing="1" w:after="100" w:afterAutospacing="1" w:line="240" w:lineRule="auto"/>
        <w:rPr>
          <w:rFonts w:ascii="Times New Roman" w:hAnsi="Times New Roman" w:cs="Times New Roman"/>
          <w:sz w:val="24"/>
          <w:szCs w:val="24"/>
        </w:rPr>
      </w:pPr>
      <w:r w:rsidRPr="00746D4F">
        <w:rPr>
          <w:rFonts w:ascii="Times New Roman" w:hAnsi="Times New Roman" w:cs="Times New Roman"/>
          <w:sz w:val="24"/>
          <w:szCs w:val="24"/>
        </w:rPr>
        <w:t xml:space="preserve">This Information Collection Request (ICR) is for </w:t>
      </w:r>
      <w:r w:rsidR="00122E8D">
        <w:rPr>
          <w:rFonts w:ascii="Times New Roman" w:hAnsi="Times New Roman" w:cs="Times New Roman"/>
          <w:sz w:val="24"/>
          <w:szCs w:val="24"/>
        </w:rPr>
        <w:t xml:space="preserve">the </w:t>
      </w:r>
      <w:r w:rsidRPr="00746D4F">
        <w:rPr>
          <w:rFonts w:ascii="Times New Roman" w:hAnsi="Times New Roman" w:cs="Times New Roman"/>
          <w:sz w:val="24"/>
          <w:szCs w:val="24"/>
        </w:rPr>
        <w:t xml:space="preserve">revision of a currently approved OMB information collection. Approval is requested for 3 years. The current OMB approval </w:t>
      </w:r>
      <w:r w:rsidRPr="004C39EA">
        <w:rPr>
          <w:rFonts w:ascii="Times New Roman" w:hAnsi="Times New Roman" w:cs="Times New Roman"/>
          <w:sz w:val="24"/>
          <w:szCs w:val="24"/>
        </w:rPr>
        <w:t>(0920-0017)</w:t>
      </w:r>
      <w:r w:rsidRPr="00746D4F">
        <w:rPr>
          <w:rFonts w:ascii="Times New Roman" w:hAnsi="Times New Roman" w:cs="Times New Roman"/>
          <w:sz w:val="24"/>
          <w:szCs w:val="24"/>
        </w:rPr>
        <w:t xml:space="preserve"> expires</w:t>
      </w:r>
      <w:r w:rsidR="00743D8C">
        <w:rPr>
          <w:rFonts w:ascii="Times New Roman" w:hAnsi="Times New Roman" w:cs="Times New Roman"/>
          <w:sz w:val="24"/>
          <w:szCs w:val="24"/>
        </w:rPr>
        <w:t xml:space="preserve"> </w:t>
      </w:r>
      <w:r w:rsidR="00104A4F">
        <w:rPr>
          <w:rFonts w:ascii="Times New Roman" w:hAnsi="Times New Roman" w:cs="Times New Roman"/>
          <w:sz w:val="24"/>
          <w:szCs w:val="24"/>
        </w:rPr>
        <w:t>September 30, 2025</w:t>
      </w:r>
      <w:r w:rsidRPr="00746D4F">
        <w:rPr>
          <w:rFonts w:ascii="Times New Roman" w:hAnsi="Times New Roman" w:cs="Times New Roman"/>
          <w:sz w:val="24"/>
          <w:szCs w:val="24"/>
        </w:rPr>
        <w:t>.</w:t>
      </w:r>
      <w:r w:rsidR="002D1973">
        <w:rPr>
          <w:rFonts w:ascii="Times New Roman" w:hAnsi="Times New Roman" w:cs="Times New Roman"/>
          <w:sz w:val="24"/>
          <w:szCs w:val="24"/>
        </w:rPr>
        <w:t xml:space="preserve">  </w:t>
      </w:r>
      <w:r w:rsidRPr="008E535E" w:rsidR="004C39EA">
        <w:rPr>
          <w:rFonts w:ascii="Times New Roman" w:hAnsi="Times New Roman" w:cs="Times New Roman"/>
          <w:sz w:val="24"/>
          <w:szCs w:val="24"/>
        </w:rPr>
        <w:t xml:space="preserve">This collection of information and data from health professionals is authorized by the Public Health Service Act, Title 42, The Public Health and Welfare, </w:t>
      </w:r>
      <w:r w:rsidR="004C39EA">
        <w:rPr>
          <w:rFonts w:ascii="Times New Roman" w:hAnsi="Times New Roman" w:cs="Times New Roman"/>
          <w:sz w:val="24"/>
          <w:szCs w:val="24"/>
        </w:rPr>
        <w:t xml:space="preserve">Chapter 6A-Public Health Service, 1) Subchapter V-Health Professions Education, Part E-Health Professions </w:t>
      </w:r>
      <w:r w:rsidRPr="00A460AA" w:rsidR="004C39EA">
        <w:rPr>
          <w:rFonts w:ascii="Times New Roman" w:hAnsi="Times New Roman" w:cs="Times New Roman"/>
          <w:sz w:val="24"/>
          <w:szCs w:val="24"/>
        </w:rPr>
        <w:t xml:space="preserve">and Public Health Workforce, subpart 2-public health workforce </w:t>
      </w:r>
      <w:hyperlink r:id="rId12" w:history="1">
        <w:r w:rsidRPr="00A460AA" w:rsidR="004C39EA">
          <w:rPr>
            <w:rStyle w:val="Hyperlink"/>
            <w:rFonts w:ascii="Times New Roman" w:hAnsi="Times New Roman"/>
            <w:sz w:val="24"/>
            <w:szCs w:val="24"/>
          </w:rPr>
          <w:t>Section 295</w:t>
        </w:r>
      </w:hyperlink>
      <w:r w:rsidRPr="00A460AA" w:rsidR="004C39EA">
        <w:rPr>
          <w:rFonts w:ascii="Times New Roman" w:hAnsi="Times New Roman" w:cs="Times New Roman"/>
          <w:sz w:val="24"/>
          <w:szCs w:val="24"/>
        </w:rPr>
        <w:t xml:space="preserve"> (Attachment 1A); 2) Subchapter V-Health Professions Education, Part F-General Provisions, Health Professions Data </w:t>
      </w:r>
      <w:hyperlink r:id="rId13" w:history="1">
        <w:r w:rsidRPr="00A460AA" w:rsidR="004C39EA">
          <w:rPr>
            <w:rStyle w:val="Hyperlink"/>
            <w:rFonts w:ascii="Times New Roman" w:hAnsi="Times New Roman"/>
            <w:sz w:val="24"/>
            <w:szCs w:val="24"/>
          </w:rPr>
          <w:t>Section 295k</w:t>
        </w:r>
      </w:hyperlink>
      <w:r w:rsidRPr="00A460AA" w:rsidR="004C39EA">
        <w:rPr>
          <w:rFonts w:ascii="Times New Roman" w:hAnsi="Times New Roman" w:cs="Times New Roman"/>
          <w:sz w:val="24"/>
          <w:szCs w:val="24"/>
        </w:rPr>
        <w:t xml:space="preserve"> (Attachment 1B); and by Title 42, Subchapter II, General Powers and Duties, Part B, Federal-State Cooperation, </w:t>
      </w:r>
      <w:hyperlink r:id="rId14" w:history="1">
        <w:r w:rsidRPr="00A460AA" w:rsidR="004C39EA">
          <w:rPr>
            <w:rStyle w:val="Hyperlink"/>
            <w:rFonts w:ascii="Times New Roman" w:hAnsi="Times New Roman"/>
            <w:sz w:val="24"/>
            <w:szCs w:val="24"/>
          </w:rPr>
          <w:t>Section 243</w:t>
        </w:r>
      </w:hyperlink>
      <w:r w:rsidRPr="00A460AA" w:rsidR="004C39EA">
        <w:rPr>
          <w:rFonts w:ascii="Times New Roman" w:hAnsi="Times New Roman" w:cs="Times New Roman"/>
          <w:sz w:val="24"/>
          <w:szCs w:val="24"/>
        </w:rPr>
        <w:t xml:space="preserve"> (Attachment 1C).</w:t>
      </w:r>
      <w:r w:rsidRPr="007224DB" w:rsidR="004C39EA">
        <w:rPr>
          <w:rFonts w:ascii="Times New Roman" w:hAnsi="Times New Roman" w:cs="Times New Roman"/>
          <w:sz w:val="24"/>
          <w:szCs w:val="24"/>
        </w:rPr>
        <w:t xml:space="preserve"> </w:t>
      </w:r>
    </w:p>
    <w:p w:rsidR="00D135FA" w:rsidRPr="00BF6635" w:rsidP="00CD5A96" w14:paraId="6B9EACA8" w14:textId="6EC16620">
      <w:pPr>
        <w:spacing w:before="100" w:beforeAutospacing="1" w:after="100" w:afterAutospacing="1" w:line="240" w:lineRule="auto"/>
        <w:rPr>
          <w:rStyle w:val="Hyperlink"/>
          <w:rFonts w:ascii="Times New Roman" w:hAnsi="Times New Roman"/>
          <w:color w:val="auto"/>
          <w:sz w:val="24"/>
          <w:szCs w:val="24"/>
          <w:u w:val="none"/>
        </w:rPr>
      </w:pPr>
      <w:r w:rsidRPr="00721743">
        <w:rPr>
          <w:rFonts w:ascii="Times New Roman" w:hAnsi="Times New Roman" w:cs="Times New Roman"/>
          <w:sz w:val="24"/>
          <w:szCs w:val="24"/>
        </w:rPr>
        <w:t xml:space="preserve">The mission of CDC’s Division </w:t>
      </w:r>
      <w:r w:rsidR="006A4268">
        <w:rPr>
          <w:rFonts w:ascii="Times New Roman" w:hAnsi="Times New Roman" w:cs="Times New Roman"/>
          <w:sz w:val="24"/>
          <w:szCs w:val="24"/>
        </w:rPr>
        <w:t xml:space="preserve">of Workforce Development </w:t>
      </w:r>
      <w:r w:rsidRPr="00721743">
        <w:rPr>
          <w:rFonts w:ascii="Times New Roman" w:hAnsi="Times New Roman" w:cs="Times New Roman"/>
          <w:sz w:val="24"/>
          <w:szCs w:val="24"/>
        </w:rPr>
        <w:t>(D</w:t>
      </w:r>
      <w:r w:rsidR="006A4268">
        <w:rPr>
          <w:rFonts w:ascii="Times New Roman" w:hAnsi="Times New Roman" w:cs="Times New Roman"/>
          <w:sz w:val="24"/>
          <w:szCs w:val="24"/>
        </w:rPr>
        <w:t>W</w:t>
      </w:r>
      <w:r w:rsidRPr="00721743">
        <w:rPr>
          <w:rFonts w:ascii="Times New Roman" w:hAnsi="Times New Roman" w:cs="Times New Roman"/>
          <w:sz w:val="24"/>
          <w:szCs w:val="24"/>
        </w:rPr>
        <w:t xml:space="preserve">D), within the </w:t>
      </w:r>
      <w:r w:rsidRPr="006A4268" w:rsidR="006A4268">
        <w:rPr>
          <w:rFonts w:ascii="Times New Roman" w:hAnsi="Times New Roman" w:cs="Times New Roman"/>
          <w:sz w:val="24"/>
          <w:szCs w:val="24"/>
        </w:rPr>
        <w:t>Center for State, Tribal, Local, and Territorial Public Health Infrastructure and Workforce (PHIC</w:t>
      </w:r>
      <w:r w:rsidR="006D2FCB">
        <w:rPr>
          <w:rFonts w:ascii="Times New Roman" w:hAnsi="Times New Roman" w:cs="Times New Roman"/>
          <w:sz w:val="24"/>
          <w:szCs w:val="24"/>
        </w:rPr>
        <w:t>),</w:t>
      </w:r>
      <w:r w:rsidRPr="006D2FCB" w:rsidR="006D2FCB">
        <w:t xml:space="preserve"> </w:t>
      </w:r>
      <w:r w:rsidRPr="006D2FCB" w:rsidR="006D2FCB">
        <w:rPr>
          <w:rFonts w:ascii="Times New Roman" w:hAnsi="Times New Roman" w:cs="Times New Roman"/>
          <w:sz w:val="24"/>
          <w:szCs w:val="24"/>
        </w:rPr>
        <w:t>is to provide leadership in public health training and education, and</w:t>
      </w:r>
      <w:r w:rsidR="00057C54">
        <w:rPr>
          <w:rFonts w:ascii="Times New Roman" w:hAnsi="Times New Roman" w:cs="Times New Roman"/>
          <w:sz w:val="24"/>
          <w:szCs w:val="24"/>
        </w:rPr>
        <w:t xml:space="preserve"> to</w:t>
      </w:r>
      <w:r w:rsidRPr="006D2FCB" w:rsidR="006D2FCB">
        <w:rPr>
          <w:rFonts w:ascii="Times New Roman" w:hAnsi="Times New Roman" w:cs="Times New Roman"/>
          <w:sz w:val="24"/>
          <w:szCs w:val="24"/>
        </w:rPr>
        <w:t xml:space="preserve"> manage innovative, evidence-based programs to prepare the health workforce to meet public health challenges of the 21st century. </w:t>
      </w:r>
      <w:r w:rsidRPr="00721743">
        <w:rPr>
          <w:rFonts w:ascii="Times New Roman" w:hAnsi="Times New Roman" w:cs="Times New Roman"/>
          <w:sz w:val="24"/>
          <w:szCs w:val="24"/>
        </w:rPr>
        <w:t xml:space="preserve">Access to </w:t>
      </w:r>
      <w:r>
        <w:rPr>
          <w:rFonts w:ascii="Times New Roman" w:hAnsi="Times New Roman" w:cs="Times New Roman"/>
          <w:sz w:val="24"/>
          <w:szCs w:val="24"/>
        </w:rPr>
        <w:t>quality and accredited learning programs and products</w:t>
      </w:r>
      <w:r w:rsidRPr="00721743">
        <w:rPr>
          <w:rFonts w:ascii="Times New Roman" w:hAnsi="Times New Roman" w:cs="Times New Roman"/>
          <w:sz w:val="24"/>
          <w:szCs w:val="24"/>
        </w:rPr>
        <w:t xml:space="preserve"> allow</w:t>
      </w:r>
      <w:r>
        <w:rPr>
          <w:rFonts w:ascii="Times New Roman" w:hAnsi="Times New Roman" w:cs="Times New Roman"/>
          <w:sz w:val="24"/>
          <w:szCs w:val="24"/>
        </w:rPr>
        <w:t>s</w:t>
      </w:r>
      <w:r w:rsidRPr="00721743">
        <w:rPr>
          <w:rFonts w:ascii="Times New Roman" w:hAnsi="Times New Roman" w:cs="Times New Roman"/>
          <w:sz w:val="24"/>
          <w:szCs w:val="24"/>
        </w:rPr>
        <w:t xml:space="preserve"> the public health workforce to broaden their knowledge and skills to improve the science and practice of public health for domestic and international impact.</w:t>
      </w:r>
      <w:r>
        <w:rPr>
          <w:rFonts w:ascii="Times New Roman" w:hAnsi="Times New Roman" w:cs="Times New Roman"/>
          <w:sz w:val="24"/>
          <w:szCs w:val="24"/>
        </w:rPr>
        <w:t xml:space="preserve"> CDC/DWD and public health partners offer learning programs to p</w:t>
      </w:r>
      <w:r w:rsidRPr="00721743">
        <w:rPr>
          <w:rFonts w:ascii="Times New Roman" w:hAnsi="Times New Roman" w:cs="Times New Roman"/>
          <w:sz w:val="24"/>
          <w:szCs w:val="24"/>
        </w:rPr>
        <w:t>rofessionals in public health, epidemiology, medicine, economics, information science, veterinary medicine, nursing, public policy, and other related professions</w:t>
      </w:r>
      <w:r>
        <w:rPr>
          <w:rFonts w:ascii="Times New Roman" w:hAnsi="Times New Roman" w:cs="Times New Roman"/>
          <w:sz w:val="24"/>
          <w:szCs w:val="24"/>
        </w:rPr>
        <w:t xml:space="preserve">. </w:t>
      </w:r>
      <w:r w:rsidRPr="0072174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A608D" w:rsidP="00CD5A96" w14:paraId="423C6B9E" w14:textId="4C5E4D4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Notably, </w:t>
      </w:r>
      <w:r w:rsidRPr="00746D4F" w:rsidR="00746D4F">
        <w:rPr>
          <w:rFonts w:ascii="Times New Roman" w:hAnsi="Times New Roman" w:cs="Times New Roman"/>
          <w:sz w:val="24"/>
          <w:szCs w:val="24"/>
        </w:rPr>
        <w:t xml:space="preserve">CDC is accredited by multiple accreditation organizations to award continuing education </w:t>
      </w:r>
      <w:r w:rsidR="0010083E">
        <w:rPr>
          <w:rFonts w:ascii="Times New Roman" w:hAnsi="Times New Roman" w:cs="Times New Roman"/>
          <w:sz w:val="24"/>
          <w:szCs w:val="24"/>
        </w:rPr>
        <w:t xml:space="preserve">(CE) </w:t>
      </w:r>
      <w:r w:rsidRPr="00746D4F" w:rsidR="00746D4F">
        <w:rPr>
          <w:rFonts w:ascii="Times New Roman" w:hAnsi="Times New Roman" w:cs="Times New Roman"/>
          <w:sz w:val="24"/>
          <w:szCs w:val="24"/>
        </w:rPr>
        <w:t xml:space="preserve">for </w:t>
      </w:r>
      <w:r w:rsidR="00A87874">
        <w:rPr>
          <w:rFonts w:ascii="Times New Roman" w:hAnsi="Times New Roman" w:cs="Times New Roman"/>
          <w:sz w:val="24"/>
          <w:szCs w:val="24"/>
        </w:rPr>
        <w:t xml:space="preserve">public health and </w:t>
      </w:r>
      <w:r w:rsidRPr="00746D4F" w:rsidR="00746D4F">
        <w:rPr>
          <w:rFonts w:ascii="Times New Roman" w:hAnsi="Times New Roman" w:cs="Times New Roman"/>
          <w:sz w:val="24"/>
          <w:szCs w:val="24"/>
        </w:rPr>
        <w:t xml:space="preserve">health professionals (learners). </w:t>
      </w:r>
      <w:r w:rsidRPr="00746D4F" w:rsidR="00746D4F">
        <w:rPr>
          <w:rFonts w:ascii="Times New Roman" w:hAnsi="Times New Roman" w:cs="Times New Roman"/>
          <w:sz w:val="24"/>
          <w:szCs w:val="24"/>
        </w:rPr>
        <w:t>To comply with the mandatory requirements of accreditation organization standards</w:t>
      </w:r>
      <w:r w:rsidR="00343083">
        <w:rPr>
          <w:rFonts w:ascii="Times New Roman" w:hAnsi="Times New Roman" w:cs="Times New Roman"/>
          <w:sz w:val="24"/>
          <w:szCs w:val="24"/>
        </w:rPr>
        <w:t xml:space="preserve"> and to manage the accreditation process</w:t>
      </w:r>
      <w:r w:rsidRPr="00746D4F" w:rsidR="00746D4F">
        <w:rPr>
          <w:rFonts w:ascii="Times New Roman" w:hAnsi="Times New Roman" w:cs="Times New Roman"/>
          <w:sz w:val="24"/>
          <w:szCs w:val="24"/>
        </w:rPr>
        <w:t>, CDC</w:t>
      </w:r>
      <w:r w:rsidR="00603B0F">
        <w:rPr>
          <w:rFonts w:ascii="Times New Roman" w:hAnsi="Times New Roman" w:cs="Times New Roman"/>
          <w:sz w:val="24"/>
          <w:szCs w:val="24"/>
        </w:rPr>
        <w:t xml:space="preserve"> collects</w:t>
      </w:r>
      <w:r w:rsidR="00343083">
        <w:rPr>
          <w:rFonts w:ascii="Times New Roman" w:hAnsi="Times New Roman" w:cs="Times New Roman"/>
          <w:sz w:val="24"/>
          <w:szCs w:val="24"/>
        </w:rPr>
        <w:t xml:space="preserve"> </w:t>
      </w:r>
      <w:r w:rsidR="00E54A30">
        <w:rPr>
          <w:rFonts w:ascii="Times New Roman" w:hAnsi="Times New Roman" w:cs="Times New Roman"/>
          <w:sz w:val="24"/>
          <w:szCs w:val="24"/>
        </w:rPr>
        <w:t xml:space="preserve">standardized </w:t>
      </w:r>
      <w:r w:rsidR="00603B0F">
        <w:rPr>
          <w:rFonts w:ascii="Times New Roman" w:hAnsi="Times New Roman" w:cs="Times New Roman"/>
          <w:sz w:val="24"/>
          <w:szCs w:val="24"/>
        </w:rPr>
        <w:t xml:space="preserve">information through </w:t>
      </w:r>
      <w:r w:rsidRPr="00746D4F" w:rsidR="00746D4F">
        <w:rPr>
          <w:rFonts w:ascii="Times New Roman" w:hAnsi="Times New Roman" w:cs="Times New Roman"/>
          <w:sz w:val="24"/>
          <w:szCs w:val="24"/>
        </w:rPr>
        <w:t xml:space="preserve">the </w:t>
      </w:r>
      <w:r w:rsidR="00D135FA">
        <w:rPr>
          <w:rFonts w:ascii="Times New Roman" w:hAnsi="Times New Roman" w:cs="Times New Roman"/>
          <w:sz w:val="24"/>
          <w:szCs w:val="24"/>
        </w:rPr>
        <w:t>Continuing Education</w:t>
      </w:r>
      <w:r w:rsidR="00BE2A4E">
        <w:rPr>
          <w:rFonts w:ascii="Times New Roman" w:hAnsi="Times New Roman" w:cs="Times New Roman"/>
          <w:sz w:val="24"/>
          <w:szCs w:val="24"/>
        </w:rPr>
        <w:t xml:space="preserve"> Proposal</w:t>
      </w:r>
      <w:r w:rsidR="000D3EE6">
        <w:rPr>
          <w:rFonts w:ascii="Times New Roman" w:hAnsi="Times New Roman" w:cs="Times New Roman"/>
          <w:sz w:val="24"/>
          <w:szCs w:val="24"/>
        </w:rPr>
        <w:t xml:space="preserve">, </w:t>
      </w:r>
      <w:r w:rsidR="00156700">
        <w:rPr>
          <w:rFonts w:ascii="Times New Roman" w:hAnsi="Times New Roman" w:cs="Times New Roman"/>
          <w:sz w:val="24"/>
          <w:szCs w:val="24"/>
        </w:rPr>
        <w:t xml:space="preserve">a secure web-based platform developed and managed </w:t>
      </w:r>
      <w:r w:rsidR="000D3EE6">
        <w:rPr>
          <w:rFonts w:ascii="Times New Roman" w:hAnsi="Times New Roman" w:cs="Times New Roman"/>
          <w:sz w:val="24"/>
          <w:szCs w:val="24"/>
        </w:rPr>
        <w:t xml:space="preserve">internally </w:t>
      </w:r>
      <w:r w:rsidR="00156700">
        <w:rPr>
          <w:rFonts w:ascii="Times New Roman" w:hAnsi="Times New Roman" w:cs="Times New Roman"/>
          <w:sz w:val="24"/>
          <w:szCs w:val="24"/>
        </w:rPr>
        <w:t xml:space="preserve">by </w:t>
      </w:r>
      <w:r w:rsidR="00D135FA">
        <w:rPr>
          <w:rFonts w:ascii="Times New Roman" w:hAnsi="Times New Roman" w:cs="Times New Roman"/>
          <w:sz w:val="24"/>
          <w:szCs w:val="24"/>
        </w:rPr>
        <w:t>DWD</w:t>
      </w:r>
      <w:r w:rsidR="00156700">
        <w:rPr>
          <w:rFonts w:ascii="Times New Roman" w:hAnsi="Times New Roman" w:cs="Times New Roman"/>
          <w:sz w:val="24"/>
          <w:szCs w:val="24"/>
        </w:rPr>
        <w:t>.</w:t>
      </w:r>
      <w:r w:rsidRPr="00746D4F" w:rsidR="00746D4F">
        <w:rPr>
          <w:rFonts w:ascii="Times New Roman" w:hAnsi="Times New Roman" w:cs="Times New Roman"/>
          <w:sz w:val="24"/>
          <w:szCs w:val="24"/>
        </w:rPr>
        <w:t xml:space="preserve"> </w:t>
      </w:r>
      <w:r w:rsidR="007445DF">
        <w:rPr>
          <w:rFonts w:ascii="Times New Roman" w:hAnsi="Times New Roman" w:cs="Times New Roman"/>
          <w:sz w:val="24"/>
          <w:szCs w:val="24"/>
        </w:rPr>
        <w:t>Th</w:t>
      </w:r>
      <w:r w:rsidR="00D135FA">
        <w:rPr>
          <w:rFonts w:ascii="Times New Roman" w:hAnsi="Times New Roman" w:cs="Times New Roman"/>
          <w:sz w:val="24"/>
          <w:szCs w:val="24"/>
        </w:rPr>
        <w:t xml:space="preserve">is </w:t>
      </w:r>
      <w:r w:rsidR="007445DF">
        <w:rPr>
          <w:rFonts w:ascii="Times New Roman" w:hAnsi="Times New Roman" w:cs="Times New Roman"/>
          <w:sz w:val="24"/>
          <w:szCs w:val="24"/>
        </w:rPr>
        <w:t>is used to collect information from</w:t>
      </w:r>
      <w:r w:rsidR="00343083">
        <w:rPr>
          <w:rFonts w:ascii="Times New Roman" w:hAnsi="Times New Roman" w:cs="Times New Roman"/>
          <w:sz w:val="24"/>
          <w:szCs w:val="24"/>
        </w:rPr>
        <w:t xml:space="preserve"> </w:t>
      </w:r>
      <w:r w:rsidRPr="003A4197" w:rsidR="002B7436">
        <w:rPr>
          <w:rFonts w:ascii="Times New Roman" w:hAnsi="Times New Roman" w:cs="Times New Roman"/>
          <w:sz w:val="24"/>
          <w:szCs w:val="24"/>
        </w:rPr>
        <w:t>educational developers</w:t>
      </w:r>
      <w:r w:rsidR="00343083">
        <w:rPr>
          <w:rFonts w:ascii="Times New Roman" w:hAnsi="Times New Roman" w:cs="Times New Roman"/>
          <w:sz w:val="24"/>
          <w:szCs w:val="24"/>
        </w:rPr>
        <w:t xml:space="preserve"> about the courses to be offered</w:t>
      </w:r>
      <w:r w:rsidR="000E6DA1">
        <w:rPr>
          <w:rFonts w:ascii="Times New Roman" w:hAnsi="Times New Roman" w:cs="Times New Roman"/>
          <w:sz w:val="24"/>
          <w:szCs w:val="24"/>
        </w:rPr>
        <w:t xml:space="preserve">, which are reviewed to ensure </w:t>
      </w:r>
      <w:r w:rsidR="00900752">
        <w:rPr>
          <w:rFonts w:ascii="Times New Roman" w:hAnsi="Times New Roman" w:cs="Times New Roman"/>
          <w:sz w:val="24"/>
          <w:szCs w:val="24"/>
        </w:rPr>
        <w:t>accreditation and training quality standards are met</w:t>
      </w:r>
      <w:r w:rsidR="00343083">
        <w:rPr>
          <w:rFonts w:ascii="Times New Roman" w:hAnsi="Times New Roman" w:cs="Times New Roman"/>
          <w:sz w:val="24"/>
          <w:szCs w:val="24"/>
        </w:rPr>
        <w:t xml:space="preserve"> (see </w:t>
      </w:r>
      <w:r w:rsidRPr="001F0A7E" w:rsidR="00343083">
        <w:rPr>
          <w:rFonts w:ascii="Times New Roman" w:hAnsi="Times New Roman" w:cs="Times New Roman"/>
          <w:sz w:val="24"/>
          <w:szCs w:val="24"/>
        </w:rPr>
        <w:t>Attachment 3)</w:t>
      </w:r>
      <w:r w:rsidRPr="001F0A7E" w:rsidR="00AE43A3">
        <w:rPr>
          <w:rFonts w:ascii="Times New Roman" w:hAnsi="Times New Roman" w:cs="Times New Roman"/>
          <w:sz w:val="24"/>
          <w:szCs w:val="24"/>
        </w:rPr>
        <w:t>.</w:t>
      </w:r>
      <w:r w:rsidR="00AE43A3">
        <w:rPr>
          <w:rFonts w:ascii="Times New Roman" w:hAnsi="Times New Roman" w:cs="Times New Roman"/>
          <w:sz w:val="24"/>
          <w:szCs w:val="24"/>
        </w:rPr>
        <w:t xml:space="preserve"> </w:t>
      </w:r>
    </w:p>
    <w:p w:rsidR="00816E3A" w:rsidP="00CD5A96" w14:paraId="6D265453" w14:textId="4D242E1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Courses approved to confer CE credits</w:t>
      </w:r>
      <w:r w:rsidR="009B3A45">
        <w:rPr>
          <w:rFonts w:ascii="Times New Roman" w:hAnsi="Times New Roman" w:cs="Times New Roman"/>
          <w:sz w:val="24"/>
          <w:szCs w:val="24"/>
        </w:rPr>
        <w:t xml:space="preserve"> (accredited courses)</w:t>
      </w:r>
      <w:r>
        <w:rPr>
          <w:rFonts w:ascii="Times New Roman" w:hAnsi="Times New Roman" w:cs="Times New Roman"/>
          <w:sz w:val="24"/>
          <w:szCs w:val="24"/>
        </w:rPr>
        <w:t xml:space="preserve">, as well as other online trainings </w:t>
      </w:r>
      <w:r w:rsidR="009B3A45">
        <w:rPr>
          <w:rFonts w:ascii="Times New Roman" w:hAnsi="Times New Roman" w:cs="Times New Roman"/>
          <w:sz w:val="24"/>
          <w:szCs w:val="24"/>
        </w:rPr>
        <w:t>for the broader public health workforce (non-accredited courses)</w:t>
      </w:r>
      <w:r w:rsidR="00AE43A3">
        <w:rPr>
          <w:rFonts w:ascii="Times New Roman" w:hAnsi="Times New Roman" w:cs="Times New Roman"/>
          <w:sz w:val="24"/>
          <w:szCs w:val="24"/>
        </w:rPr>
        <w:t xml:space="preserve"> </w:t>
      </w:r>
      <w:r w:rsidR="000E6DA1">
        <w:rPr>
          <w:rFonts w:ascii="Times New Roman" w:hAnsi="Times New Roman" w:cs="Times New Roman"/>
          <w:sz w:val="24"/>
          <w:szCs w:val="24"/>
        </w:rPr>
        <w:t>are</w:t>
      </w:r>
      <w:r w:rsidR="00900752">
        <w:rPr>
          <w:rFonts w:ascii="Times New Roman" w:hAnsi="Times New Roman" w:cs="Times New Roman"/>
          <w:sz w:val="24"/>
          <w:szCs w:val="24"/>
        </w:rPr>
        <w:t xml:space="preserve"> </w:t>
      </w:r>
      <w:r w:rsidR="000E6DA1">
        <w:rPr>
          <w:rFonts w:ascii="Times New Roman" w:hAnsi="Times New Roman" w:cs="Times New Roman"/>
          <w:sz w:val="24"/>
          <w:szCs w:val="24"/>
        </w:rPr>
        <w:t>made available to learners through CDC TRAIN</w:t>
      </w:r>
      <w:r w:rsidR="009B3A45">
        <w:rPr>
          <w:rFonts w:ascii="Times New Roman" w:hAnsi="Times New Roman" w:cs="Times New Roman"/>
          <w:sz w:val="24"/>
          <w:szCs w:val="24"/>
        </w:rPr>
        <w:t>.  CDC TRAIN is</w:t>
      </w:r>
      <w:r w:rsidR="000E6DA1">
        <w:rPr>
          <w:rFonts w:ascii="Times New Roman" w:hAnsi="Times New Roman" w:cs="Times New Roman"/>
          <w:sz w:val="24"/>
          <w:szCs w:val="24"/>
        </w:rPr>
        <w:t xml:space="preserve"> an external </w:t>
      </w:r>
      <w:r w:rsidRPr="1728B402" w:rsidR="000E6DA1">
        <w:rPr>
          <w:rFonts w:ascii="Times New Roman" w:hAnsi="Times New Roman" w:cs="Times New Roman"/>
          <w:sz w:val="24"/>
          <w:szCs w:val="24"/>
        </w:rPr>
        <w:t>online learning management system</w:t>
      </w:r>
      <w:r w:rsidR="00960A0F">
        <w:rPr>
          <w:rFonts w:ascii="Times New Roman" w:hAnsi="Times New Roman" w:cs="Times New Roman"/>
          <w:sz w:val="24"/>
          <w:szCs w:val="24"/>
        </w:rPr>
        <w:t xml:space="preserve"> that serves as a centralized resource for</w:t>
      </w:r>
      <w:r w:rsidR="00856AC2">
        <w:rPr>
          <w:rFonts w:ascii="Times New Roman" w:hAnsi="Times New Roman" w:cs="Times New Roman"/>
          <w:sz w:val="24"/>
          <w:szCs w:val="24"/>
        </w:rPr>
        <w:t xml:space="preserve"> both </w:t>
      </w:r>
      <w:r w:rsidR="009B3A45">
        <w:rPr>
          <w:rFonts w:ascii="Times New Roman" w:hAnsi="Times New Roman" w:cs="Times New Roman"/>
          <w:sz w:val="24"/>
          <w:szCs w:val="24"/>
        </w:rPr>
        <w:t xml:space="preserve">types of training.  </w:t>
      </w:r>
      <w:r>
        <w:rPr>
          <w:rFonts w:ascii="Times New Roman" w:hAnsi="Times New Roman" w:cs="Times New Roman"/>
          <w:sz w:val="24"/>
          <w:szCs w:val="24"/>
        </w:rPr>
        <w:t>Learners who take courses through CDC TRAIN submit information needed for course evaluation and</w:t>
      </w:r>
      <w:r w:rsidR="00DF121C">
        <w:rPr>
          <w:rFonts w:ascii="Times New Roman" w:hAnsi="Times New Roman" w:cs="Times New Roman"/>
          <w:sz w:val="24"/>
          <w:szCs w:val="24"/>
        </w:rPr>
        <w:t xml:space="preserve"> </w:t>
      </w:r>
      <w:r w:rsidRPr="00A3719B" w:rsidR="00DF121C">
        <w:rPr>
          <w:rFonts w:ascii="Times New Roman" w:hAnsi="Times New Roman" w:cs="Times New Roman"/>
          <w:sz w:val="24"/>
          <w:szCs w:val="24"/>
        </w:rPr>
        <w:t xml:space="preserve">improvement </w:t>
      </w:r>
      <w:r w:rsidRPr="00A3719B">
        <w:rPr>
          <w:rFonts w:ascii="Times New Roman" w:hAnsi="Times New Roman" w:cs="Times New Roman"/>
          <w:sz w:val="24"/>
          <w:szCs w:val="24"/>
        </w:rPr>
        <w:t xml:space="preserve">(see Attachments </w:t>
      </w:r>
      <w:r w:rsidRPr="00A3719B" w:rsidR="00A3719B">
        <w:rPr>
          <w:rFonts w:ascii="Times New Roman" w:hAnsi="Times New Roman" w:cs="Times New Roman"/>
          <w:sz w:val="24"/>
          <w:szCs w:val="24"/>
        </w:rPr>
        <w:t>4</w:t>
      </w:r>
      <w:r w:rsidRPr="00A3719B">
        <w:rPr>
          <w:rFonts w:ascii="Times New Roman" w:hAnsi="Times New Roman" w:cs="Times New Roman"/>
          <w:sz w:val="24"/>
          <w:szCs w:val="24"/>
        </w:rPr>
        <w:t xml:space="preserve"> and </w:t>
      </w:r>
      <w:r w:rsidRPr="00A3719B" w:rsidR="00A3719B">
        <w:rPr>
          <w:rFonts w:ascii="Times New Roman" w:hAnsi="Times New Roman" w:cs="Times New Roman"/>
          <w:sz w:val="24"/>
          <w:szCs w:val="24"/>
        </w:rPr>
        <w:t>5</w:t>
      </w:r>
      <w:r w:rsidRPr="00A3719B">
        <w:rPr>
          <w:rFonts w:ascii="Times New Roman" w:hAnsi="Times New Roman" w:cs="Times New Roman"/>
          <w:sz w:val="24"/>
          <w:szCs w:val="24"/>
        </w:rPr>
        <w:t>)</w:t>
      </w:r>
      <w:r>
        <w:rPr>
          <w:rFonts w:ascii="Times New Roman" w:hAnsi="Times New Roman" w:cs="Times New Roman"/>
          <w:sz w:val="24"/>
          <w:szCs w:val="24"/>
        </w:rPr>
        <w:t xml:space="preserve"> (OMB No. 0920-0017)</w:t>
      </w:r>
      <w:r w:rsidRPr="003A4197">
        <w:rPr>
          <w:rFonts w:ascii="Times New Roman" w:hAnsi="Times New Roman" w:cs="Times New Roman"/>
          <w:sz w:val="24"/>
          <w:szCs w:val="24"/>
        </w:rPr>
        <w:t>.</w:t>
      </w:r>
      <w:r w:rsidR="004F2ACB">
        <w:rPr>
          <w:rFonts w:ascii="Times New Roman" w:hAnsi="Times New Roman" w:cs="Times New Roman"/>
          <w:sz w:val="24"/>
          <w:szCs w:val="24"/>
        </w:rPr>
        <w:t xml:space="preserve"> </w:t>
      </w:r>
      <w:r w:rsidR="009B3A45">
        <w:rPr>
          <w:rFonts w:ascii="Times New Roman" w:hAnsi="Times New Roman" w:cs="Times New Roman"/>
          <w:sz w:val="24"/>
          <w:szCs w:val="24"/>
        </w:rPr>
        <w:t>Moreover, completing course evaluations is required for learners seeking CE, as part of accrediting agencies’ requirements.</w:t>
      </w:r>
    </w:p>
    <w:p w:rsidR="00AB4A75" w:rsidRPr="008A40DA" w:rsidP="00CD5A96" w14:paraId="608D3663" w14:textId="2A60865E">
      <w:pPr>
        <w:spacing w:before="100" w:beforeAutospacing="1" w:after="100" w:afterAutospacing="1" w:line="240" w:lineRule="auto"/>
      </w:pPr>
      <w:r>
        <w:rPr>
          <w:rFonts w:ascii="Times New Roman" w:hAnsi="Times New Roman" w:cs="Times New Roman"/>
          <w:sz w:val="24"/>
          <w:szCs w:val="24"/>
        </w:rPr>
        <w:t xml:space="preserve">CDC </w:t>
      </w:r>
      <w:r w:rsidR="00740D19">
        <w:rPr>
          <w:rFonts w:ascii="Times New Roman" w:hAnsi="Times New Roman" w:cs="Times New Roman"/>
          <w:sz w:val="24"/>
          <w:szCs w:val="24"/>
        </w:rPr>
        <w:t xml:space="preserve">TRAIN is part of </w:t>
      </w:r>
      <w:r>
        <w:rPr>
          <w:rFonts w:ascii="Times New Roman" w:hAnsi="Times New Roman" w:cs="Times New Roman"/>
          <w:sz w:val="24"/>
          <w:szCs w:val="24"/>
        </w:rPr>
        <w:t>t</w:t>
      </w:r>
      <w:r w:rsidRPr="1728B402">
        <w:rPr>
          <w:rFonts w:ascii="Times New Roman" w:hAnsi="Times New Roman" w:cs="Times New Roman"/>
          <w:sz w:val="24"/>
          <w:szCs w:val="24"/>
        </w:rPr>
        <w:t>he Public Health Foundation</w:t>
      </w:r>
      <w:r w:rsidR="00740D19">
        <w:rPr>
          <w:rFonts w:ascii="Times New Roman" w:hAnsi="Times New Roman" w:cs="Times New Roman"/>
          <w:sz w:val="24"/>
          <w:szCs w:val="24"/>
        </w:rPr>
        <w:t>’s larger</w:t>
      </w:r>
      <w:r w:rsidRPr="1728B402">
        <w:rPr>
          <w:rFonts w:ascii="Times New Roman" w:hAnsi="Times New Roman" w:cs="Times New Roman"/>
          <w:sz w:val="24"/>
          <w:szCs w:val="24"/>
        </w:rPr>
        <w:t xml:space="preserve"> TRAIN Learning Network</w:t>
      </w:r>
      <w:r w:rsidR="00C77DAD">
        <w:rPr>
          <w:rFonts w:ascii="Times New Roman" w:hAnsi="Times New Roman" w:cs="Times New Roman"/>
          <w:sz w:val="24"/>
          <w:szCs w:val="24"/>
        </w:rPr>
        <w:t>. This Network is</w:t>
      </w:r>
      <w:r w:rsidRPr="1728B402">
        <w:rPr>
          <w:rFonts w:ascii="Times New Roman" w:hAnsi="Times New Roman" w:cs="Times New Roman"/>
          <w:sz w:val="24"/>
          <w:szCs w:val="24"/>
        </w:rPr>
        <w:t xml:space="preserve"> a national learning management system used by affiliate organizations to manage and share public health trainings with </w:t>
      </w:r>
      <w:r w:rsidR="00593C18">
        <w:rPr>
          <w:rFonts w:ascii="Times New Roman" w:hAnsi="Times New Roman" w:cs="Times New Roman"/>
          <w:sz w:val="24"/>
          <w:szCs w:val="24"/>
        </w:rPr>
        <w:t>nearly 6</w:t>
      </w:r>
      <w:r>
        <w:rPr>
          <w:rFonts w:ascii="Times New Roman" w:hAnsi="Times New Roman" w:cs="Times New Roman"/>
          <w:sz w:val="24"/>
          <w:szCs w:val="24"/>
        </w:rPr>
        <w:t xml:space="preserve"> </w:t>
      </w:r>
      <w:r w:rsidRPr="1728B402">
        <w:rPr>
          <w:rFonts w:ascii="Times New Roman" w:hAnsi="Times New Roman" w:cs="Times New Roman"/>
          <w:sz w:val="24"/>
          <w:szCs w:val="24"/>
        </w:rPr>
        <w:t>million registered learners.</w:t>
      </w:r>
      <w:r>
        <w:rPr>
          <w:rFonts w:ascii="Times New Roman" w:hAnsi="Times New Roman" w:cs="Times New Roman"/>
          <w:sz w:val="24"/>
          <w:szCs w:val="24"/>
        </w:rPr>
        <w:t xml:space="preserve"> Specifically, </w:t>
      </w:r>
      <w:r w:rsidRPr="1728B402">
        <w:rPr>
          <w:rFonts w:ascii="Times New Roman" w:hAnsi="Times New Roman" w:cs="Times New Roman"/>
          <w:sz w:val="24"/>
          <w:szCs w:val="24"/>
        </w:rPr>
        <w:t>Affiliate organizations currently include state health departments (</w:t>
      </w:r>
      <w:r>
        <w:rPr>
          <w:rFonts w:ascii="Times New Roman" w:hAnsi="Times New Roman" w:cs="Times New Roman"/>
          <w:sz w:val="24"/>
          <w:szCs w:val="24"/>
        </w:rPr>
        <w:t>32</w:t>
      </w:r>
      <w:r w:rsidRPr="1728B402">
        <w:rPr>
          <w:rFonts w:ascii="Times New Roman" w:hAnsi="Times New Roman" w:cs="Times New Roman"/>
          <w:sz w:val="24"/>
          <w:szCs w:val="24"/>
        </w:rPr>
        <w:t>), federal agencies (</w:t>
      </w:r>
      <w:r w:rsidR="00593C18">
        <w:rPr>
          <w:rFonts w:ascii="Times New Roman" w:hAnsi="Times New Roman" w:cs="Times New Roman"/>
          <w:sz w:val="24"/>
          <w:szCs w:val="24"/>
        </w:rPr>
        <w:t>6</w:t>
      </w:r>
      <w:r>
        <w:rPr>
          <w:rFonts w:ascii="Times New Roman" w:hAnsi="Times New Roman" w:cs="Times New Roman"/>
          <w:sz w:val="24"/>
          <w:szCs w:val="24"/>
        </w:rPr>
        <w:t>, including CDC</w:t>
      </w:r>
      <w:r w:rsidRPr="1728B402">
        <w:rPr>
          <w:rFonts w:ascii="Times New Roman" w:hAnsi="Times New Roman" w:cs="Times New Roman"/>
          <w:sz w:val="24"/>
          <w:szCs w:val="24"/>
        </w:rPr>
        <w:t>), non-profit affiliate partners (</w:t>
      </w:r>
      <w:r w:rsidR="001E2BC7">
        <w:rPr>
          <w:rFonts w:ascii="Times New Roman" w:hAnsi="Times New Roman" w:cs="Times New Roman"/>
          <w:sz w:val="24"/>
          <w:szCs w:val="24"/>
        </w:rPr>
        <w:t>2</w:t>
      </w:r>
      <w:r w:rsidRPr="1728B402">
        <w:rPr>
          <w:rFonts w:ascii="Times New Roman" w:hAnsi="Times New Roman" w:cs="Times New Roman"/>
          <w:sz w:val="24"/>
          <w:szCs w:val="24"/>
        </w:rPr>
        <w:t>)</w:t>
      </w:r>
      <w:r w:rsidR="001E2BC7">
        <w:rPr>
          <w:rFonts w:ascii="Times New Roman" w:hAnsi="Times New Roman" w:cs="Times New Roman"/>
          <w:sz w:val="24"/>
          <w:szCs w:val="24"/>
        </w:rPr>
        <w:t>, local health departments (1),</w:t>
      </w:r>
      <w:r w:rsidRPr="1728B402">
        <w:rPr>
          <w:rFonts w:ascii="Times New Roman" w:hAnsi="Times New Roman" w:cs="Times New Roman"/>
          <w:sz w:val="24"/>
          <w:szCs w:val="24"/>
        </w:rPr>
        <w:t xml:space="preserve"> and tribal affiliate partners (</w:t>
      </w:r>
      <w:r w:rsidR="00593C18">
        <w:rPr>
          <w:rFonts w:ascii="Times New Roman" w:hAnsi="Times New Roman" w:cs="Times New Roman"/>
          <w:sz w:val="24"/>
          <w:szCs w:val="24"/>
        </w:rPr>
        <w:t>1</w:t>
      </w:r>
      <w:r w:rsidRPr="1728B402">
        <w:rPr>
          <w:rFonts w:ascii="Times New Roman" w:hAnsi="Times New Roman" w:cs="Times New Roman"/>
          <w:sz w:val="24"/>
          <w:szCs w:val="24"/>
        </w:rPr>
        <w:t xml:space="preserve">). Each affiliate organization has a doorway into the shared system. CDC’s </w:t>
      </w:r>
      <w:r>
        <w:rPr>
          <w:rFonts w:ascii="Times New Roman" w:hAnsi="Times New Roman" w:cs="Times New Roman"/>
          <w:sz w:val="24"/>
          <w:szCs w:val="24"/>
        </w:rPr>
        <w:t>electronic portal</w:t>
      </w:r>
      <w:r w:rsidRPr="1728B402">
        <w:rPr>
          <w:rFonts w:ascii="Times New Roman" w:hAnsi="Times New Roman" w:cs="Times New Roman"/>
          <w:sz w:val="24"/>
          <w:szCs w:val="24"/>
        </w:rPr>
        <w:t xml:space="preserve"> into the TRAIN Learning Network is</w:t>
      </w:r>
      <w:r>
        <w:rPr>
          <w:rFonts w:ascii="Times New Roman" w:hAnsi="Times New Roman" w:cs="Times New Roman"/>
          <w:sz w:val="24"/>
          <w:szCs w:val="24"/>
        </w:rPr>
        <w:t xml:space="preserve"> called</w:t>
      </w:r>
      <w:r w:rsidRPr="1728B402">
        <w:rPr>
          <w:rFonts w:ascii="Times New Roman" w:hAnsi="Times New Roman" w:cs="Times New Roman"/>
          <w:sz w:val="24"/>
          <w:szCs w:val="24"/>
        </w:rPr>
        <w:t xml:space="preserve"> CDC TRAIN.</w:t>
      </w:r>
      <w:r w:rsidR="00C77DAD">
        <w:rPr>
          <w:rFonts w:ascii="Times New Roman" w:hAnsi="Times New Roman" w:cs="Times New Roman"/>
          <w:sz w:val="24"/>
          <w:szCs w:val="24"/>
        </w:rPr>
        <w:t xml:space="preserve"> CDC manages this relationship with the Public Health Foundation </w:t>
      </w:r>
      <w:r w:rsidR="008118ED">
        <w:rPr>
          <w:rFonts w:ascii="Times New Roman" w:hAnsi="Times New Roman" w:cs="Times New Roman"/>
          <w:sz w:val="24"/>
          <w:szCs w:val="24"/>
        </w:rPr>
        <w:t xml:space="preserve">and maintenance of CDC TRAIN through a cooperative agreement. </w:t>
      </w:r>
      <w:r w:rsidRPr="1728B402">
        <w:rPr>
          <w:rFonts w:ascii="Times New Roman" w:hAnsi="Times New Roman" w:cs="Times New Roman"/>
          <w:sz w:val="24"/>
          <w:szCs w:val="24"/>
        </w:rPr>
        <w:t xml:space="preserve"> </w:t>
      </w:r>
      <w:r w:rsidR="008118ED">
        <w:rPr>
          <w:rFonts w:ascii="Times New Roman" w:hAnsi="Times New Roman" w:cs="Times New Roman"/>
          <w:sz w:val="24"/>
          <w:szCs w:val="24"/>
        </w:rPr>
        <w:t xml:space="preserve">Using </w:t>
      </w:r>
      <w:r w:rsidRPr="1728B402">
        <w:rPr>
          <w:rFonts w:ascii="Times New Roman" w:hAnsi="Times New Roman" w:eastAsiaTheme="minorEastAsia" w:cs="Times New Roman"/>
          <w:sz w:val="24"/>
          <w:szCs w:val="24"/>
        </w:rPr>
        <w:t xml:space="preserve">CDC </w:t>
      </w:r>
      <w:r w:rsidRPr="1728B402">
        <w:rPr>
          <w:rFonts w:ascii="Times New Roman" w:hAnsi="Times New Roman" w:eastAsiaTheme="minorEastAsia" w:cs="Times New Roman"/>
          <w:sz w:val="24"/>
          <w:szCs w:val="24"/>
        </w:rPr>
        <w:t xml:space="preserve">TRAIN </w:t>
      </w:r>
      <w:r w:rsidR="008118ED">
        <w:rPr>
          <w:rFonts w:ascii="Times New Roman" w:hAnsi="Times New Roman" w:eastAsiaTheme="minorEastAsia" w:cs="Times New Roman"/>
          <w:sz w:val="24"/>
          <w:szCs w:val="24"/>
        </w:rPr>
        <w:t>to offer these courses</w:t>
      </w:r>
      <w:r w:rsidR="00056E35">
        <w:rPr>
          <w:rFonts w:ascii="Times New Roman" w:hAnsi="Times New Roman" w:eastAsiaTheme="minorEastAsia" w:cs="Times New Roman"/>
          <w:sz w:val="24"/>
          <w:szCs w:val="24"/>
        </w:rPr>
        <w:t xml:space="preserve"> </w:t>
      </w:r>
      <w:r w:rsidRPr="1728B402">
        <w:rPr>
          <w:rFonts w:ascii="Times New Roman" w:hAnsi="Times New Roman" w:eastAsiaTheme="minorEastAsia" w:cs="Times New Roman"/>
          <w:sz w:val="24"/>
          <w:szCs w:val="24"/>
        </w:rPr>
        <w:t>helps CDC reach the public health workforce where they already go to learn.</w:t>
      </w:r>
    </w:p>
    <w:p w:rsidR="009B1130" w:rsidP="00CD5A96" w14:paraId="4EAB40D1" w14:textId="1B9B86F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CDC TRAIN </w:t>
      </w:r>
      <w:r w:rsidR="00A36948">
        <w:rPr>
          <w:rFonts w:ascii="Times New Roman" w:hAnsi="Times New Roman" w:cs="Times New Roman"/>
          <w:sz w:val="24"/>
          <w:szCs w:val="24"/>
        </w:rPr>
        <w:t>continues to be used</w:t>
      </w:r>
      <w:r w:rsidR="000E0A82">
        <w:rPr>
          <w:rFonts w:ascii="Times New Roman" w:hAnsi="Times New Roman" w:cs="Times New Roman"/>
          <w:sz w:val="24"/>
          <w:szCs w:val="24"/>
        </w:rPr>
        <w:t xml:space="preserve"> extensively by learners. </w:t>
      </w:r>
      <w:r w:rsidR="004F2ACB">
        <w:rPr>
          <w:rFonts w:ascii="Times New Roman" w:hAnsi="Times New Roman" w:cs="Times New Roman"/>
          <w:sz w:val="24"/>
          <w:szCs w:val="24"/>
        </w:rPr>
        <w:t xml:space="preserve">As of FY2024, there were a total of </w:t>
      </w:r>
      <w:r w:rsidR="00693EBC">
        <w:rPr>
          <w:rFonts w:ascii="Times New Roman" w:hAnsi="Times New Roman" w:cs="Times New Roman"/>
          <w:sz w:val="24"/>
          <w:szCs w:val="24"/>
        </w:rPr>
        <w:t xml:space="preserve">2,031,603 </w:t>
      </w:r>
      <w:r w:rsidR="004F2ACB">
        <w:rPr>
          <w:rFonts w:ascii="Times New Roman" w:hAnsi="Times New Roman" w:cs="Times New Roman"/>
          <w:sz w:val="24"/>
          <w:szCs w:val="24"/>
        </w:rPr>
        <w:t xml:space="preserve">learner accounts on </w:t>
      </w:r>
      <w:r w:rsidR="00693EBC">
        <w:rPr>
          <w:rFonts w:ascii="Times New Roman" w:hAnsi="Times New Roman" w:cs="Times New Roman"/>
          <w:sz w:val="24"/>
          <w:szCs w:val="24"/>
        </w:rPr>
        <w:t>CDC TRAIN</w:t>
      </w:r>
      <w:r w:rsidR="004F2ACB">
        <w:rPr>
          <w:rFonts w:ascii="Times New Roman" w:hAnsi="Times New Roman" w:cs="Times New Roman"/>
          <w:sz w:val="24"/>
          <w:szCs w:val="24"/>
        </w:rPr>
        <w:t xml:space="preserve">, </w:t>
      </w:r>
      <w:r w:rsidR="000E4501">
        <w:rPr>
          <w:rFonts w:ascii="Times New Roman" w:hAnsi="Times New Roman" w:cs="Times New Roman"/>
          <w:sz w:val="24"/>
          <w:szCs w:val="24"/>
        </w:rPr>
        <w:t>20</w:t>
      </w:r>
      <w:r w:rsidR="004F2ACB">
        <w:rPr>
          <w:rFonts w:ascii="Times New Roman" w:hAnsi="Times New Roman" w:cs="Times New Roman"/>
          <w:sz w:val="24"/>
          <w:szCs w:val="24"/>
        </w:rPr>
        <w:t>% (</w:t>
      </w:r>
      <w:r w:rsidR="000E4501">
        <w:rPr>
          <w:rFonts w:ascii="Times New Roman" w:hAnsi="Times New Roman" w:cs="Times New Roman"/>
          <w:sz w:val="24"/>
          <w:szCs w:val="24"/>
        </w:rPr>
        <w:t>404</w:t>
      </w:r>
      <w:r w:rsidR="006451C9">
        <w:rPr>
          <w:rFonts w:ascii="Times New Roman" w:hAnsi="Times New Roman" w:cs="Times New Roman"/>
          <w:sz w:val="24"/>
          <w:szCs w:val="24"/>
        </w:rPr>
        <w:t>,587</w:t>
      </w:r>
      <w:r w:rsidR="004F2ACB">
        <w:rPr>
          <w:rFonts w:ascii="Times New Roman" w:hAnsi="Times New Roman" w:cs="Times New Roman"/>
          <w:sz w:val="24"/>
          <w:szCs w:val="24"/>
        </w:rPr>
        <w:t xml:space="preserve">) of which were new in that year. Of the registered learners, </w:t>
      </w:r>
      <w:r w:rsidR="00856AC2">
        <w:rPr>
          <w:rFonts w:ascii="Times New Roman" w:hAnsi="Times New Roman" w:cs="Times New Roman"/>
          <w:sz w:val="24"/>
          <w:szCs w:val="24"/>
        </w:rPr>
        <w:t>503,247</w:t>
      </w:r>
      <w:r w:rsidR="004F2ACB">
        <w:rPr>
          <w:rFonts w:ascii="Times New Roman" w:hAnsi="Times New Roman" w:cs="Times New Roman"/>
          <w:sz w:val="24"/>
          <w:szCs w:val="24"/>
        </w:rPr>
        <w:t xml:space="preserve"> unique learners used the system to </w:t>
      </w:r>
      <w:r w:rsidR="00856AC2">
        <w:rPr>
          <w:rFonts w:ascii="Times New Roman" w:hAnsi="Times New Roman" w:cs="Times New Roman"/>
          <w:sz w:val="24"/>
          <w:szCs w:val="24"/>
        </w:rPr>
        <w:t xml:space="preserve">complete </w:t>
      </w:r>
      <w:r w:rsidR="00647E53">
        <w:rPr>
          <w:rFonts w:ascii="Times New Roman" w:hAnsi="Times New Roman" w:cs="Times New Roman"/>
          <w:sz w:val="24"/>
          <w:szCs w:val="24"/>
        </w:rPr>
        <w:t>1,322,839 courses</w:t>
      </w:r>
      <w:r w:rsidR="008E76D8">
        <w:rPr>
          <w:rFonts w:ascii="Times New Roman" w:hAnsi="Times New Roman" w:cs="Times New Roman"/>
          <w:sz w:val="24"/>
          <w:szCs w:val="24"/>
        </w:rPr>
        <w:t xml:space="preserve"> in FY2024. </w:t>
      </w:r>
      <w:r w:rsidR="003138C8">
        <w:rPr>
          <w:rFonts w:ascii="Times New Roman" w:hAnsi="Times New Roman" w:cs="Times New Roman"/>
          <w:sz w:val="24"/>
          <w:szCs w:val="24"/>
        </w:rPr>
        <w:t>Over 205,000 unique health professionals earned free continuing education credit 482,926 t</w:t>
      </w:r>
      <w:r w:rsidR="00DF121C">
        <w:rPr>
          <w:rFonts w:ascii="Times New Roman" w:hAnsi="Times New Roman" w:cs="Times New Roman"/>
          <w:sz w:val="24"/>
          <w:szCs w:val="24"/>
        </w:rPr>
        <w:t>im</w:t>
      </w:r>
      <w:r w:rsidR="003138C8">
        <w:rPr>
          <w:rFonts w:ascii="Times New Roman" w:hAnsi="Times New Roman" w:cs="Times New Roman"/>
          <w:sz w:val="24"/>
          <w:szCs w:val="24"/>
        </w:rPr>
        <w:t>es in FY24.</w:t>
      </w:r>
      <w:r w:rsidRPr="0067310B" w:rsidR="0067310B">
        <w:t xml:space="preserve"> </w:t>
      </w:r>
      <w:r w:rsidRPr="0067310B" w:rsidR="0067310B">
        <w:rPr>
          <w:rFonts w:ascii="Times New Roman" w:hAnsi="Times New Roman" w:cs="Times New Roman"/>
          <w:sz w:val="24"/>
          <w:szCs w:val="24"/>
        </w:rPr>
        <w:t>Compared to training providers who charge for continuing education, providing this high-quality learning free of charge saved health professionals an estimated $9.1 million</w:t>
      </w:r>
      <w:r w:rsidR="0067310B">
        <w:rPr>
          <w:rFonts w:ascii="Times New Roman" w:hAnsi="Times New Roman" w:cs="Times New Roman"/>
          <w:sz w:val="24"/>
          <w:szCs w:val="24"/>
        </w:rPr>
        <w:t xml:space="preserve"> in FY2024.</w:t>
      </w:r>
    </w:p>
    <w:p w:rsidR="00056E35" w:rsidRPr="00056E35" w:rsidP="00CD5A96" w14:paraId="1768CC2A" w14:textId="393A8F6A">
      <w:pPr>
        <w:spacing w:before="100" w:beforeAutospacing="1" w:after="100" w:afterAutospacing="1" w:line="240" w:lineRule="auto"/>
        <w:rPr>
          <w:rFonts w:ascii="Times New Roman" w:hAnsi="Times New Roman" w:cs="Times New Roman"/>
          <w:i/>
          <w:iCs/>
          <w:sz w:val="24"/>
          <w:szCs w:val="24"/>
        </w:rPr>
      </w:pPr>
      <w:r w:rsidRPr="00056E35">
        <w:rPr>
          <w:rFonts w:ascii="Times New Roman" w:hAnsi="Times New Roman" w:cs="Times New Roman"/>
          <w:i/>
          <w:iCs/>
          <w:sz w:val="24"/>
          <w:szCs w:val="24"/>
        </w:rPr>
        <w:t>Scope of this revision</w:t>
      </w:r>
    </w:p>
    <w:p w:rsidR="00DE7382" w:rsidP="004F6722" w14:paraId="1510BE90" w14:textId="71A0278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F1C05">
        <w:rPr>
          <w:rFonts w:ascii="Times New Roman" w:hAnsi="Times New Roman" w:cs="Times New Roman"/>
          <w:sz w:val="24"/>
          <w:szCs w:val="24"/>
        </w:rPr>
        <w:t xml:space="preserve">revision request </w:t>
      </w:r>
      <w:r w:rsidR="00D86BCF">
        <w:rPr>
          <w:rFonts w:ascii="Times New Roman" w:hAnsi="Times New Roman" w:cs="Times New Roman"/>
          <w:sz w:val="24"/>
          <w:szCs w:val="24"/>
        </w:rPr>
        <w:t xml:space="preserve">builds </w:t>
      </w:r>
      <w:r>
        <w:rPr>
          <w:rFonts w:ascii="Times New Roman" w:hAnsi="Times New Roman" w:cs="Times New Roman"/>
          <w:sz w:val="24"/>
          <w:szCs w:val="24"/>
        </w:rPr>
        <w:t>on a multi-year project to</w:t>
      </w:r>
      <w:r w:rsidR="00D86BCF">
        <w:rPr>
          <w:rFonts w:ascii="Times New Roman" w:hAnsi="Times New Roman" w:cs="Times New Roman"/>
          <w:sz w:val="24"/>
          <w:szCs w:val="24"/>
        </w:rPr>
        <w:t xml:space="preserve"> streamline data </w:t>
      </w:r>
      <w:r>
        <w:rPr>
          <w:rFonts w:ascii="Times New Roman" w:hAnsi="Times New Roman" w:cs="Times New Roman"/>
          <w:sz w:val="24"/>
          <w:szCs w:val="24"/>
        </w:rPr>
        <w:t>systems and establish a unified data collection framework</w:t>
      </w:r>
      <w:r w:rsidR="008566C0">
        <w:rPr>
          <w:rFonts w:ascii="Times New Roman" w:hAnsi="Times New Roman" w:cs="Times New Roman"/>
          <w:sz w:val="24"/>
          <w:szCs w:val="24"/>
        </w:rPr>
        <w:t xml:space="preserve"> </w:t>
      </w:r>
      <w:r w:rsidR="00324844">
        <w:rPr>
          <w:rFonts w:ascii="Times New Roman" w:hAnsi="Times New Roman" w:cs="Times New Roman"/>
          <w:sz w:val="24"/>
          <w:szCs w:val="24"/>
        </w:rPr>
        <w:t xml:space="preserve">for accredited and non-accredited trainings through the CDC TRAIN platform. Previously, CDC utilized the Training and Continuing Education Online (TCEO) platform for accredited trainings. </w:t>
      </w:r>
      <w:r w:rsidR="00804F31">
        <w:rPr>
          <w:rFonts w:ascii="Times New Roman" w:hAnsi="Times New Roman" w:cs="Times New Roman"/>
          <w:sz w:val="24"/>
          <w:szCs w:val="24"/>
        </w:rPr>
        <w:t>The TCEO</w:t>
      </w:r>
      <w:r w:rsidR="00324844">
        <w:rPr>
          <w:rFonts w:ascii="Times New Roman" w:hAnsi="Times New Roman" w:cs="Times New Roman"/>
          <w:sz w:val="24"/>
          <w:szCs w:val="24"/>
        </w:rPr>
        <w:t xml:space="preserve"> system was decommissioned on </w:t>
      </w:r>
      <w:r w:rsidR="00804F31">
        <w:rPr>
          <w:rFonts w:ascii="Times New Roman" w:hAnsi="Times New Roman" w:cs="Times New Roman"/>
          <w:sz w:val="24"/>
          <w:szCs w:val="24"/>
        </w:rPr>
        <w:t>December 31, 2023</w:t>
      </w:r>
      <w:r w:rsidR="00A03226">
        <w:rPr>
          <w:rFonts w:ascii="Times New Roman" w:hAnsi="Times New Roman" w:cs="Times New Roman"/>
          <w:sz w:val="24"/>
          <w:szCs w:val="24"/>
        </w:rPr>
        <w:t xml:space="preserve">, </w:t>
      </w:r>
      <w:r w:rsidR="008868FB">
        <w:rPr>
          <w:rFonts w:ascii="Times New Roman" w:hAnsi="Times New Roman" w:cs="Times New Roman"/>
          <w:sz w:val="24"/>
          <w:szCs w:val="24"/>
        </w:rPr>
        <w:t>with</w:t>
      </w:r>
      <w:r w:rsidR="00804F31">
        <w:rPr>
          <w:rFonts w:ascii="Times New Roman" w:hAnsi="Times New Roman" w:cs="Times New Roman"/>
          <w:sz w:val="24"/>
          <w:szCs w:val="24"/>
        </w:rPr>
        <w:t xml:space="preserve"> all new and existing CE content transitioned to CDC TRAIN as of January 1, 2024. </w:t>
      </w:r>
      <w:r w:rsidR="008833D7">
        <w:rPr>
          <w:rFonts w:ascii="Times New Roman" w:hAnsi="Times New Roman" w:cs="Times New Roman"/>
          <w:sz w:val="24"/>
          <w:szCs w:val="24"/>
        </w:rPr>
        <w:t xml:space="preserve">This has resulted in </w:t>
      </w:r>
      <w:r w:rsidR="00A03226">
        <w:rPr>
          <w:rFonts w:ascii="Times New Roman" w:hAnsi="Times New Roman" w:cs="Times New Roman"/>
          <w:sz w:val="24"/>
          <w:szCs w:val="24"/>
        </w:rPr>
        <w:t xml:space="preserve">cost savings </w:t>
      </w:r>
      <w:r w:rsidR="00A03226">
        <w:rPr>
          <w:rFonts w:ascii="Times New Roman" w:hAnsi="Times New Roman" w:cs="Times New Roman"/>
          <w:sz w:val="24"/>
          <w:szCs w:val="24"/>
        </w:rPr>
        <w:t>to</w:t>
      </w:r>
      <w:r w:rsidR="00A03226">
        <w:rPr>
          <w:rFonts w:ascii="Times New Roman" w:hAnsi="Times New Roman" w:cs="Times New Roman"/>
          <w:sz w:val="24"/>
          <w:szCs w:val="24"/>
        </w:rPr>
        <w:t xml:space="preserve"> the government for system operations and </w:t>
      </w:r>
      <w:r w:rsidR="00A03226">
        <w:rPr>
          <w:rFonts w:ascii="Times New Roman" w:hAnsi="Times New Roman" w:cs="Times New Roman"/>
          <w:sz w:val="24"/>
          <w:szCs w:val="24"/>
        </w:rPr>
        <w:t>management</w:t>
      </w:r>
      <w:r w:rsidR="008833D7">
        <w:rPr>
          <w:rFonts w:ascii="Times New Roman" w:hAnsi="Times New Roman" w:cs="Times New Roman"/>
          <w:sz w:val="24"/>
          <w:szCs w:val="24"/>
        </w:rPr>
        <w:t>, and</w:t>
      </w:r>
      <w:r w:rsidR="008833D7">
        <w:rPr>
          <w:rFonts w:ascii="Times New Roman" w:hAnsi="Times New Roman" w:cs="Times New Roman"/>
          <w:sz w:val="24"/>
          <w:szCs w:val="24"/>
        </w:rPr>
        <w:t xml:space="preserve"> has made it easier</w:t>
      </w:r>
      <w:r w:rsidR="00A03226">
        <w:rPr>
          <w:rFonts w:ascii="Times New Roman" w:hAnsi="Times New Roman" w:cs="Times New Roman"/>
          <w:sz w:val="24"/>
          <w:szCs w:val="24"/>
        </w:rPr>
        <w:t xml:space="preserve"> for learners to find everything they need in one system.</w:t>
      </w:r>
      <w:r w:rsidR="00ED0805">
        <w:rPr>
          <w:rFonts w:ascii="Times New Roman" w:hAnsi="Times New Roman" w:cs="Times New Roman"/>
          <w:sz w:val="24"/>
          <w:szCs w:val="24"/>
        </w:rPr>
        <w:t xml:space="preserve"> This change also </w:t>
      </w:r>
      <w:r w:rsidR="00FE62FE">
        <w:rPr>
          <w:rFonts w:ascii="Times New Roman" w:hAnsi="Times New Roman" w:cs="Times New Roman"/>
          <w:sz w:val="24"/>
          <w:szCs w:val="24"/>
        </w:rPr>
        <w:t>allows CDC to</w:t>
      </w:r>
      <w:r w:rsidR="00ED0805">
        <w:rPr>
          <w:rFonts w:ascii="Times New Roman" w:hAnsi="Times New Roman" w:cs="Times New Roman"/>
          <w:sz w:val="24"/>
          <w:szCs w:val="24"/>
        </w:rPr>
        <w:t xml:space="preserve"> streamlin</w:t>
      </w:r>
      <w:r w:rsidR="00FE62FE">
        <w:rPr>
          <w:rFonts w:ascii="Times New Roman" w:hAnsi="Times New Roman" w:cs="Times New Roman"/>
          <w:sz w:val="24"/>
          <w:szCs w:val="24"/>
        </w:rPr>
        <w:t>e</w:t>
      </w:r>
      <w:r w:rsidR="00ED0805">
        <w:rPr>
          <w:rFonts w:ascii="Times New Roman" w:hAnsi="Times New Roman" w:cs="Times New Roman"/>
          <w:sz w:val="24"/>
          <w:szCs w:val="24"/>
        </w:rPr>
        <w:t xml:space="preserve"> </w:t>
      </w:r>
      <w:r w:rsidR="003F1D63">
        <w:rPr>
          <w:rFonts w:ascii="Times New Roman" w:hAnsi="Times New Roman" w:cs="Times New Roman"/>
          <w:sz w:val="24"/>
          <w:szCs w:val="24"/>
        </w:rPr>
        <w:t xml:space="preserve">and consolidate its training </w:t>
      </w:r>
      <w:r w:rsidR="00ED0805">
        <w:rPr>
          <w:rFonts w:ascii="Times New Roman" w:hAnsi="Times New Roman" w:cs="Times New Roman"/>
          <w:sz w:val="24"/>
          <w:szCs w:val="24"/>
        </w:rPr>
        <w:t>evaluation tools</w:t>
      </w:r>
      <w:r w:rsidR="00FE62FE">
        <w:rPr>
          <w:rFonts w:ascii="Times New Roman" w:hAnsi="Times New Roman" w:cs="Times New Roman"/>
          <w:sz w:val="24"/>
          <w:szCs w:val="24"/>
        </w:rPr>
        <w:t>.</w:t>
      </w:r>
    </w:p>
    <w:p w:rsidR="000400D3" w:rsidP="00CA110E" w14:paraId="0BF78EE7" w14:textId="2416AF31">
      <w:pPr>
        <w:spacing w:line="240" w:lineRule="auto"/>
        <w:rPr>
          <w:rFonts w:ascii="Times New Roman" w:hAnsi="Times New Roman" w:cs="Times New Roman"/>
          <w:sz w:val="24"/>
          <w:szCs w:val="24"/>
        </w:rPr>
      </w:pPr>
      <w:r w:rsidRPr="00CD5A96">
        <w:rPr>
          <w:rFonts w:ascii="Times New Roman" w:hAnsi="Times New Roman" w:cs="Times New Roman"/>
          <w:sz w:val="24"/>
          <w:szCs w:val="24"/>
        </w:rPr>
        <w:t xml:space="preserve">This revision request removes a data collection instrument relating to the </w:t>
      </w:r>
      <w:r>
        <w:rPr>
          <w:rFonts w:ascii="Times New Roman" w:hAnsi="Times New Roman" w:cs="Times New Roman"/>
          <w:sz w:val="24"/>
          <w:szCs w:val="24"/>
        </w:rPr>
        <w:t xml:space="preserve">TCEO </w:t>
      </w:r>
      <w:r w:rsidRPr="00CD5A96">
        <w:rPr>
          <w:rFonts w:ascii="Times New Roman" w:hAnsi="Times New Roman" w:cs="Times New Roman"/>
          <w:sz w:val="24"/>
          <w:szCs w:val="24"/>
        </w:rPr>
        <w:t>system, consolidates accredited and nonaccredited training evaluation tools into one modular post-course evaluation and one follow-up evaluation</w:t>
      </w:r>
      <w:r w:rsidR="00006F26">
        <w:rPr>
          <w:rFonts w:ascii="Times New Roman" w:hAnsi="Times New Roman" w:cs="Times New Roman"/>
          <w:sz w:val="24"/>
          <w:szCs w:val="24"/>
        </w:rPr>
        <w:t>, and reduces overall burden estimates significantly</w:t>
      </w:r>
      <w:r w:rsidR="00730BEF">
        <w:rPr>
          <w:rFonts w:ascii="Times New Roman" w:hAnsi="Times New Roman" w:cs="Times New Roman"/>
          <w:sz w:val="24"/>
          <w:szCs w:val="24"/>
        </w:rPr>
        <w:t>, based on real-world uptake.</w:t>
      </w:r>
      <w:r w:rsidR="003F1D63">
        <w:rPr>
          <w:rFonts w:ascii="Times New Roman" w:hAnsi="Times New Roman" w:cs="Times New Roman"/>
          <w:sz w:val="24"/>
          <w:szCs w:val="24"/>
        </w:rPr>
        <w:t xml:space="preserve">  </w:t>
      </w:r>
    </w:p>
    <w:p w:rsidR="00D03686" w:rsidP="004F6722" w14:paraId="6CA810EF" w14:textId="23491143">
      <w:pPr>
        <w:spacing w:after="0" w:line="240" w:lineRule="auto"/>
        <w:rPr>
          <w:rFonts w:ascii="Times New Roman" w:hAnsi="Times New Roman" w:cs="Times New Roman"/>
          <w:sz w:val="24"/>
          <w:szCs w:val="24"/>
        </w:rPr>
      </w:pPr>
      <w:r w:rsidRPr="00EE7E17">
        <w:rPr>
          <w:rFonts w:ascii="Times New Roman" w:hAnsi="Times New Roman" w:cs="Times New Roman"/>
          <w:sz w:val="24"/>
          <w:szCs w:val="24"/>
        </w:rPr>
        <w:t>Th</w:t>
      </w:r>
      <w:r w:rsidR="00ED175F">
        <w:rPr>
          <w:rFonts w:ascii="Times New Roman" w:hAnsi="Times New Roman" w:cs="Times New Roman"/>
          <w:sz w:val="24"/>
          <w:szCs w:val="24"/>
        </w:rPr>
        <w:t>ese</w:t>
      </w:r>
      <w:r w:rsidRPr="00EE7E17">
        <w:rPr>
          <w:rFonts w:ascii="Times New Roman" w:hAnsi="Times New Roman" w:cs="Times New Roman"/>
          <w:sz w:val="24"/>
          <w:szCs w:val="24"/>
        </w:rPr>
        <w:t xml:space="preserve"> proposed change</w:t>
      </w:r>
      <w:r w:rsidR="00ED175F">
        <w:rPr>
          <w:rFonts w:ascii="Times New Roman" w:hAnsi="Times New Roman" w:cs="Times New Roman"/>
          <w:sz w:val="24"/>
          <w:szCs w:val="24"/>
        </w:rPr>
        <w:t>s</w:t>
      </w:r>
      <w:r w:rsidRPr="00EE7E17">
        <w:rPr>
          <w:rFonts w:ascii="Times New Roman" w:hAnsi="Times New Roman" w:cs="Times New Roman"/>
          <w:sz w:val="24"/>
          <w:szCs w:val="24"/>
        </w:rPr>
        <w:t xml:space="preserve"> will provide CDC with an efficient, effective, and secure electronic mechanism for collecting, processing, and monitoring training-related information</w:t>
      </w:r>
      <w:r w:rsidR="00ED175F">
        <w:rPr>
          <w:rFonts w:ascii="Times New Roman" w:hAnsi="Times New Roman" w:cs="Times New Roman"/>
          <w:sz w:val="24"/>
          <w:szCs w:val="24"/>
        </w:rPr>
        <w:t xml:space="preserve"> while reducing the respondent burden by tailoring data collection </w:t>
      </w:r>
      <w:r w:rsidR="00BE4E1D">
        <w:rPr>
          <w:rFonts w:ascii="Times New Roman" w:hAnsi="Times New Roman" w:cs="Times New Roman"/>
          <w:sz w:val="24"/>
          <w:szCs w:val="24"/>
        </w:rPr>
        <w:t>tools</w:t>
      </w:r>
      <w:r w:rsidR="00764C45">
        <w:rPr>
          <w:rFonts w:ascii="Times New Roman" w:hAnsi="Times New Roman" w:cs="Times New Roman"/>
          <w:sz w:val="24"/>
          <w:szCs w:val="24"/>
        </w:rPr>
        <w:t xml:space="preserve"> based on the training type (accredited vs. non-accredited).</w:t>
      </w:r>
      <w:r w:rsidR="00ED175F">
        <w:rPr>
          <w:rFonts w:ascii="Times New Roman" w:hAnsi="Times New Roman" w:cs="Times New Roman"/>
          <w:sz w:val="24"/>
          <w:szCs w:val="24"/>
        </w:rPr>
        <w:t xml:space="preserve"> </w:t>
      </w:r>
      <w:r w:rsidRPr="00EE7E17">
        <w:rPr>
          <w:rFonts w:ascii="Times New Roman" w:eastAsia="SimSun" w:hAnsi="Times New Roman" w:cs="Times New Roman"/>
          <w:sz w:val="24"/>
          <w:szCs w:val="24"/>
          <w:lang w:eastAsia="zh-CN"/>
        </w:rPr>
        <w:t xml:space="preserve">All </w:t>
      </w:r>
      <w:r w:rsidR="002A0578">
        <w:rPr>
          <w:rFonts w:ascii="Times New Roman" w:eastAsia="SimSun" w:hAnsi="Times New Roman" w:cs="Times New Roman"/>
          <w:sz w:val="24"/>
          <w:szCs w:val="24"/>
          <w:lang w:eastAsia="zh-CN"/>
        </w:rPr>
        <w:t xml:space="preserve">of </w:t>
      </w:r>
      <w:r w:rsidRPr="00EE7E17">
        <w:rPr>
          <w:rFonts w:ascii="Times New Roman" w:eastAsia="SimSun" w:hAnsi="Times New Roman" w:cs="Times New Roman"/>
          <w:sz w:val="24"/>
          <w:szCs w:val="24"/>
          <w:lang w:eastAsia="zh-CN"/>
        </w:rPr>
        <w:t xml:space="preserve">CDC TRAIN’s data collections align with HHS’s strategic goal to strengthen </w:t>
      </w:r>
      <w:r w:rsidR="002A0578">
        <w:rPr>
          <w:rFonts w:ascii="Times New Roman" w:eastAsia="SimSun" w:hAnsi="Times New Roman" w:cs="Times New Roman"/>
          <w:sz w:val="24"/>
          <w:szCs w:val="24"/>
          <w:lang w:eastAsia="zh-CN"/>
        </w:rPr>
        <w:t xml:space="preserve">the </w:t>
      </w:r>
      <w:r w:rsidRPr="00EE7E17">
        <w:rPr>
          <w:rFonts w:ascii="Times New Roman" w:eastAsia="SimSun" w:hAnsi="Times New Roman" w:cs="Times New Roman"/>
          <w:sz w:val="24"/>
          <w:szCs w:val="24"/>
          <w:lang w:eastAsia="zh-CN"/>
        </w:rPr>
        <w:t>nation’s health and human services infrastructure and workforce</w:t>
      </w:r>
      <w:r w:rsidR="00812378">
        <w:rPr>
          <w:rFonts w:ascii="Times New Roman" w:eastAsia="SimSun" w:hAnsi="Times New Roman" w:cs="Times New Roman"/>
          <w:sz w:val="24"/>
          <w:szCs w:val="24"/>
          <w:lang w:eastAsia="zh-CN"/>
        </w:rPr>
        <w:t>.</w:t>
      </w:r>
    </w:p>
    <w:p w:rsidR="00516FE1" w:rsidP="00C42381" w14:paraId="1924D856" w14:textId="7278D550">
      <w:pPr>
        <w:pStyle w:val="Heading1"/>
        <w:numPr>
          <w:ilvl w:val="0"/>
          <w:numId w:val="8"/>
        </w:numPr>
        <w:tabs>
          <w:tab w:val="left" w:pos="360"/>
        </w:tabs>
        <w:ind w:left="630" w:hanging="270"/>
      </w:pPr>
      <w:bookmarkStart w:id="7" w:name="_Toc431906421"/>
      <w:bookmarkStart w:id="8" w:name="_Toc431909853"/>
      <w:bookmarkStart w:id="9" w:name="_Toc431911412"/>
      <w:bookmarkStart w:id="10" w:name="_Toc431911547"/>
      <w:bookmarkStart w:id="11" w:name="_Toc431906422"/>
      <w:bookmarkStart w:id="12" w:name="_Toc431909854"/>
      <w:bookmarkStart w:id="13" w:name="_Toc431911413"/>
      <w:bookmarkStart w:id="14" w:name="_Toc431911548"/>
      <w:bookmarkStart w:id="15" w:name="_Toc431906423"/>
      <w:bookmarkStart w:id="16" w:name="_Toc431909855"/>
      <w:bookmarkStart w:id="17" w:name="_Toc431911414"/>
      <w:bookmarkStart w:id="18" w:name="_Toc431911549"/>
      <w:bookmarkStart w:id="19" w:name="_Toc431906424"/>
      <w:bookmarkStart w:id="20" w:name="_Toc431909856"/>
      <w:bookmarkStart w:id="21" w:name="_Toc431911415"/>
      <w:bookmarkStart w:id="22" w:name="_Toc431911550"/>
      <w:bookmarkStart w:id="23" w:name="_Toc431906425"/>
      <w:bookmarkStart w:id="24" w:name="_Toc431909857"/>
      <w:bookmarkStart w:id="25" w:name="_Toc431911416"/>
      <w:bookmarkStart w:id="26" w:name="_Toc431911551"/>
      <w:bookmarkStart w:id="27" w:name="_Toc431906426"/>
      <w:bookmarkStart w:id="28" w:name="_Toc431909858"/>
      <w:bookmarkStart w:id="29" w:name="_Toc431911417"/>
      <w:bookmarkStart w:id="30" w:name="_Toc431911552"/>
      <w:bookmarkStart w:id="31" w:name="_Toc431906427"/>
      <w:bookmarkStart w:id="32" w:name="_Toc431909859"/>
      <w:bookmarkStart w:id="33" w:name="_Toc431911418"/>
      <w:bookmarkStart w:id="34" w:name="_Toc431911553"/>
      <w:bookmarkStart w:id="35" w:name="_Toc431906428"/>
      <w:bookmarkStart w:id="36" w:name="_Toc431909860"/>
      <w:bookmarkStart w:id="37" w:name="_Toc431911419"/>
      <w:bookmarkStart w:id="38" w:name="_Toc431911554"/>
      <w:bookmarkStart w:id="39" w:name="_Toc431906429"/>
      <w:bookmarkStart w:id="40" w:name="_Toc431909861"/>
      <w:bookmarkStart w:id="41" w:name="_Toc431911420"/>
      <w:bookmarkStart w:id="42" w:name="_Toc431911555"/>
      <w:bookmarkStart w:id="43" w:name="_Toc431906430"/>
      <w:bookmarkStart w:id="44" w:name="_Toc431909862"/>
      <w:bookmarkStart w:id="45" w:name="_Toc431911421"/>
      <w:bookmarkStart w:id="46" w:name="_Toc431911556"/>
      <w:bookmarkStart w:id="47" w:name="_Toc431906431"/>
      <w:bookmarkStart w:id="48" w:name="_Toc431909863"/>
      <w:bookmarkStart w:id="49" w:name="_Toc431911422"/>
      <w:bookmarkStart w:id="50" w:name="_Toc431911557"/>
      <w:bookmarkStart w:id="51" w:name="_Toc431906432"/>
      <w:bookmarkStart w:id="52" w:name="_Toc431909864"/>
      <w:bookmarkStart w:id="53" w:name="_Toc431911423"/>
      <w:bookmarkStart w:id="54" w:name="_Toc431911558"/>
      <w:bookmarkStart w:id="55" w:name="_Toc431906433"/>
      <w:bookmarkStart w:id="56" w:name="_Toc431909865"/>
      <w:bookmarkStart w:id="57" w:name="_Toc431911424"/>
      <w:bookmarkStart w:id="58" w:name="_Toc431911559"/>
      <w:bookmarkStart w:id="59" w:name="_Toc431906434"/>
      <w:bookmarkStart w:id="60" w:name="_Toc431909866"/>
      <w:bookmarkStart w:id="61" w:name="_Toc431911425"/>
      <w:bookmarkStart w:id="62" w:name="_Toc431911560"/>
      <w:bookmarkStart w:id="63" w:name="_Toc431906435"/>
      <w:bookmarkStart w:id="64" w:name="_Toc431909867"/>
      <w:bookmarkStart w:id="65" w:name="_Toc431911426"/>
      <w:bookmarkStart w:id="66" w:name="_Toc431911561"/>
      <w:bookmarkStart w:id="67" w:name="_Toc431906436"/>
      <w:bookmarkStart w:id="68" w:name="_Toc431909868"/>
      <w:bookmarkStart w:id="69" w:name="_Toc431911427"/>
      <w:bookmarkStart w:id="70" w:name="_Toc431911562"/>
      <w:bookmarkStart w:id="71" w:name="_Toc431906437"/>
      <w:bookmarkStart w:id="72" w:name="_Toc431909869"/>
      <w:bookmarkStart w:id="73" w:name="_Toc431911428"/>
      <w:bookmarkStart w:id="74" w:name="_Toc431911563"/>
      <w:bookmarkStart w:id="75" w:name="_Toc431906438"/>
      <w:bookmarkStart w:id="76" w:name="_Toc431909870"/>
      <w:bookmarkStart w:id="77" w:name="_Toc431911429"/>
      <w:bookmarkStart w:id="78" w:name="_Toc431911564"/>
      <w:bookmarkStart w:id="79" w:name="_Toc431906439"/>
      <w:bookmarkStart w:id="80" w:name="_Toc431909871"/>
      <w:bookmarkStart w:id="81" w:name="_Toc431911430"/>
      <w:bookmarkStart w:id="82" w:name="_Toc431911565"/>
      <w:bookmarkStart w:id="83" w:name="_Toc431906440"/>
      <w:bookmarkStart w:id="84" w:name="_Toc431909872"/>
      <w:bookmarkStart w:id="85" w:name="_Toc431911431"/>
      <w:bookmarkStart w:id="86" w:name="_Toc431911566"/>
      <w:bookmarkStart w:id="87" w:name="_Toc431906441"/>
      <w:bookmarkStart w:id="88" w:name="_Toc431909873"/>
      <w:bookmarkStart w:id="89" w:name="_Toc431911432"/>
      <w:bookmarkStart w:id="90" w:name="_Toc431911567"/>
      <w:bookmarkStart w:id="91" w:name="_Toc431906442"/>
      <w:bookmarkStart w:id="92" w:name="_Toc431909874"/>
      <w:bookmarkStart w:id="93" w:name="_Toc431911433"/>
      <w:bookmarkStart w:id="94" w:name="_Toc431911568"/>
      <w:bookmarkStart w:id="95" w:name="_Toc431906444"/>
      <w:bookmarkStart w:id="96" w:name="_Toc431909876"/>
      <w:bookmarkStart w:id="97" w:name="_Toc431911435"/>
      <w:bookmarkStart w:id="98" w:name="_Toc431911570"/>
      <w:bookmarkStart w:id="99" w:name="_Toc431906445"/>
      <w:bookmarkStart w:id="100" w:name="_Toc431909877"/>
      <w:bookmarkStart w:id="101" w:name="_Toc431911436"/>
      <w:bookmarkStart w:id="102" w:name="_Toc431911571"/>
      <w:bookmarkStart w:id="103" w:name="_Toc431906446"/>
      <w:bookmarkStart w:id="104" w:name="_Toc431909878"/>
      <w:bookmarkStart w:id="105" w:name="_Toc431911437"/>
      <w:bookmarkStart w:id="106" w:name="_Toc431911572"/>
      <w:bookmarkStart w:id="107" w:name="_Toc431906447"/>
      <w:bookmarkStart w:id="108" w:name="_Toc431909879"/>
      <w:bookmarkStart w:id="109" w:name="_Toc431911438"/>
      <w:bookmarkStart w:id="110" w:name="_Toc431911573"/>
      <w:bookmarkStart w:id="111" w:name="_Toc431906448"/>
      <w:bookmarkStart w:id="112" w:name="_Toc431909880"/>
      <w:bookmarkStart w:id="113" w:name="_Toc431911439"/>
      <w:bookmarkStart w:id="114" w:name="_Toc431911574"/>
      <w:bookmarkStart w:id="115" w:name="_Toc8460689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t>Purpose and Use of Information Collection</w:t>
      </w:r>
      <w:bookmarkEnd w:id="115"/>
    </w:p>
    <w:p w:rsidR="00C6716F" w:rsidRPr="00A22A57" w:rsidP="00660F4F" w14:paraId="6916341B" w14:textId="77777777">
      <w:pPr>
        <w:widowControl w:val="0"/>
        <w:spacing w:after="0" w:line="240" w:lineRule="auto"/>
        <w:rPr>
          <w:rFonts w:ascii="Times New Roman" w:hAnsi="Times New Roman" w:cs="Times New Roman"/>
          <w:i/>
          <w:iCs/>
          <w:sz w:val="24"/>
          <w:szCs w:val="24"/>
        </w:rPr>
      </w:pPr>
    </w:p>
    <w:p w:rsidR="009E3365" w:rsidRPr="00B322DC" w:rsidP="005C0E53" w14:paraId="2739678B" w14:textId="393A5539">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Continuing Education </w:t>
      </w:r>
      <w:r w:rsidR="00CD5339">
        <w:rPr>
          <w:rFonts w:ascii="Times New Roman" w:hAnsi="Times New Roman" w:cs="Times New Roman"/>
          <w:i/>
          <w:iCs/>
          <w:sz w:val="24"/>
          <w:szCs w:val="24"/>
        </w:rPr>
        <w:t xml:space="preserve">(CE) </w:t>
      </w:r>
      <w:r>
        <w:rPr>
          <w:rFonts w:ascii="Times New Roman" w:hAnsi="Times New Roman" w:cs="Times New Roman"/>
          <w:i/>
          <w:iCs/>
          <w:sz w:val="24"/>
          <w:szCs w:val="24"/>
        </w:rPr>
        <w:t>Proposal</w:t>
      </w:r>
    </w:p>
    <w:p w:rsidR="00F0019F" w:rsidP="00D73895" w14:paraId="6C996741" w14:textId="0E6F4635">
      <w:pPr>
        <w:widowControl w:val="0"/>
        <w:spacing w:after="0" w:line="240" w:lineRule="auto"/>
        <w:rPr>
          <w:rFonts w:ascii="Times New Roman" w:hAnsi="Times New Roman" w:cs="Times New Roman"/>
          <w:sz w:val="24"/>
          <w:szCs w:val="24"/>
        </w:rPr>
      </w:pPr>
      <w:r w:rsidRPr="00BE0F1A">
        <w:rPr>
          <w:rFonts w:ascii="Times New Roman" w:hAnsi="Times New Roman" w:cs="Times New Roman"/>
          <w:sz w:val="24"/>
          <w:szCs w:val="24"/>
        </w:rPr>
        <w:t>T</w:t>
      </w:r>
      <w:r w:rsidRPr="00BE0F1A" w:rsidR="00D73895">
        <w:rPr>
          <w:rFonts w:ascii="Times New Roman" w:hAnsi="Times New Roman" w:cs="Times New Roman"/>
          <w:sz w:val="24"/>
          <w:szCs w:val="24"/>
        </w:rPr>
        <w:t>he CE Proposal (Attachment 3) expedites</w:t>
      </w:r>
      <w:r w:rsidR="00D73895">
        <w:rPr>
          <w:rFonts w:ascii="Times New Roman" w:hAnsi="Times New Roman" w:cs="Times New Roman"/>
          <w:sz w:val="24"/>
          <w:szCs w:val="24"/>
        </w:rPr>
        <w:t xml:space="preserve"> the process for ensuring educational activities meet accrediting organizations standards and allows CDC to offer more accredited educational activities to meet the increasing demand of the </w:t>
      </w:r>
      <w:r w:rsidRPr="006D2EE5" w:rsidR="00D73895">
        <w:rPr>
          <w:rFonts w:ascii="Times New Roman" w:hAnsi="Times New Roman" w:cs="Times New Roman"/>
          <w:sz w:val="24"/>
          <w:szCs w:val="24"/>
        </w:rPr>
        <w:t xml:space="preserve">public health and healthcare </w:t>
      </w:r>
      <w:r w:rsidR="00D73895">
        <w:rPr>
          <w:rFonts w:ascii="Times New Roman" w:hAnsi="Times New Roman" w:cs="Times New Roman"/>
          <w:sz w:val="24"/>
          <w:szCs w:val="24"/>
        </w:rPr>
        <w:t xml:space="preserve">workforce (learners). </w:t>
      </w:r>
      <w:r w:rsidRPr="006D2EE5" w:rsidR="00D73895">
        <w:rPr>
          <w:rFonts w:ascii="Times New Roman" w:hAnsi="Times New Roman" w:cs="Times New Roman"/>
          <w:sz w:val="24"/>
          <w:szCs w:val="24"/>
        </w:rPr>
        <w:t xml:space="preserve">CDC and its </w:t>
      </w:r>
      <w:r w:rsidR="00D73895">
        <w:rPr>
          <w:rFonts w:ascii="Times New Roman" w:hAnsi="Times New Roman" w:cs="Times New Roman"/>
          <w:sz w:val="24"/>
          <w:szCs w:val="24"/>
        </w:rPr>
        <w:t xml:space="preserve">funded </w:t>
      </w:r>
      <w:r w:rsidRPr="006D2EE5" w:rsidR="00D73895">
        <w:rPr>
          <w:rFonts w:ascii="Times New Roman" w:hAnsi="Times New Roman" w:cs="Times New Roman"/>
          <w:sz w:val="24"/>
          <w:szCs w:val="24"/>
        </w:rPr>
        <w:t>partner</w:t>
      </w:r>
      <w:r w:rsidR="00D73895">
        <w:rPr>
          <w:rFonts w:ascii="Times New Roman" w:hAnsi="Times New Roman" w:cs="Times New Roman"/>
          <w:sz w:val="24"/>
          <w:szCs w:val="24"/>
        </w:rPr>
        <w:t xml:space="preserve"> organizations</w:t>
      </w:r>
      <w:r w:rsidRPr="006D2EE5" w:rsidR="00D73895">
        <w:rPr>
          <w:rFonts w:ascii="Times New Roman" w:hAnsi="Times New Roman" w:cs="Times New Roman"/>
          <w:sz w:val="24"/>
          <w:szCs w:val="24"/>
        </w:rPr>
        <w:t xml:space="preserve"> </w:t>
      </w:r>
      <w:r w:rsidR="00D73895">
        <w:rPr>
          <w:rFonts w:ascii="Times New Roman" w:hAnsi="Times New Roman" w:cs="Times New Roman"/>
          <w:sz w:val="24"/>
          <w:szCs w:val="24"/>
        </w:rPr>
        <w:t>(</w:t>
      </w:r>
      <w:r w:rsidR="00D73895">
        <w:rPr>
          <w:rFonts w:ascii="Times New Roman" w:hAnsi="Times New Roman" w:cs="Times New Roman"/>
          <w:color w:val="000000"/>
          <w:sz w:val="24"/>
        </w:rPr>
        <w:t xml:space="preserve">educational developers) </w:t>
      </w:r>
      <w:r w:rsidRPr="006D2EE5" w:rsidR="00D73895">
        <w:rPr>
          <w:rFonts w:ascii="Times New Roman" w:hAnsi="Times New Roman" w:cs="Times New Roman"/>
          <w:sz w:val="24"/>
          <w:szCs w:val="24"/>
        </w:rPr>
        <w:t xml:space="preserve">develop </w:t>
      </w:r>
      <w:r w:rsidR="00D73895">
        <w:rPr>
          <w:rFonts w:ascii="Times New Roman" w:hAnsi="Times New Roman" w:cs="Times New Roman"/>
          <w:sz w:val="24"/>
          <w:szCs w:val="24"/>
        </w:rPr>
        <w:t>educational activities</w:t>
      </w:r>
      <w:r w:rsidRPr="006D2EE5" w:rsidR="00D73895">
        <w:rPr>
          <w:rFonts w:ascii="Times New Roman" w:hAnsi="Times New Roman" w:cs="Times New Roman"/>
          <w:sz w:val="24"/>
          <w:szCs w:val="24"/>
        </w:rPr>
        <w:t xml:space="preserve"> for </w:t>
      </w:r>
      <w:r w:rsidR="00D73895">
        <w:rPr>
          <w:rFonts w:ascii="Times New Roman" w:hAnsi="Times New Roman" w:cs="Times New Roman"/>
          <w:sz w:val="24"/>
          <w:szCs w:val="24"/>
        </w:rPr>
        <w:t>learners to</w:t>
      </w:r>
      <w:r w:rsidRPr="006D2EE5" w:rsidR="00D73895">
        <w:rPr>
          <w:rFonts w:ascii="Times New Roman" w:hAnsi="Times New Roman" w:cs="Times New Roman"/>
          <w:sz w:val="24"/>
          <w:szCs w:val="24"/>
        </w:rPr>
        <w:t xml:space="preserve"> meet their professional </w:t>
      </w:r>
      <w:r w:rsidR="00D73895">
        <w:rPr>
          <w:rFonts w:ascii="Times New Roman" w:hAnsi="Times New Roman" w:cs="Times New Roman"/>
          <w:sz w:val="24"/>
          <w:szCs w:val="24"/>
        </w:rPr>
        <w:t xml:space="preserve">development </w:t>
      </w:r>
      <w:r w:rsidRPr="006D2EE5" w:rsidR="00D73895">
        <w:rPr>
          <w:rFonts w:ascii="Times New Roman" w:hAnsi="Times New Roman" w:cs="Times New Roman"/>
          <w:sz w:val="24"/>
          <w:szCs w:val="24"/>
        </w:rPr>
        <w:t>needs.</w:t>
      </w:r>
      <w:r w:rsidR="00D73895">
        <w:rPr>
          <w:rFonts w:ascii="Times New Roman" w:hAnsi="Times New Roman" w:cs="Times New Roman"/>
          <w:sz w:val="24"/>
          <w:szCs w:val="24"/>
        </w:rPr>
        <w:t xml:space="preserve"> The </w:t>
      </w:r>
      <w:r>
        <w:rPr>
          <w:rFonts w:ascii="Times New Roman" w:hAnsi="Times New Roman" w:cs="Times New Roman"/>
          <w:sz w:val="24"/>
          <w:szCs w:val="24"/>
        </w:rPr>
        <w:t xml:space="preserve">CE </w:t>
      </w:r>
      <w:r w:rsidR="00D73895">
        <w:rPr>
          <w:rFonts w:ascii="Times New Roman" w:hAnsi="Times New Roman" w:cs="Times New Roman"/>
          <w:sz w:val="24"/>
          <w:szCs w:val="24"/>
        </w:rPr>
        <w:t xml:space="preserve">Proposal </w:t>
      </w:r>
      <w:r>
        <w:rPr>
          <w:rFonts w:ascii="Times New Roman" w:hAnsi="Times New Roman" w:cs="Times New Roman"/>
          <w:sz w:val="24"/>
          <w:szCs w:val="24"/>
        </w:rPr>
        <w:t xml:space="preserve">module </w:t>
      </w:r>
      <w:r w:rsidR="00D73895">
        <w:rPr>
          <w:rFonts w:ascii="Times New Roman" w:hAnsi="Times New Roman" w:cs="Times New Roman"/>
          <w:sz w:val="24"/>
          <w:szCs w:val="24"/>
        </w:rPr>
        <w:t>provides an efficient mechanism to aggregate data for assessment and reporting</w:t>
      </w:r>
      <w:r w:rsidRPr="006D2EE5" w:rsidR="00D73895">
        <w:rPr>
          <w:rFonts w:ascii="Times New Roman" w:hAnsi="Times New Roman" w:cs="Times New Roman"/>
          <w:sz w:val="24"/>
          <w:szCs w:val="24"/>
        </w:rPr>
        <w:t xml:space="preserve">. </w:t>
      </w:r>
      <w:r w:rsidR="00D73895">
        <w:rPr>
          <w:rFonts w:ascii="Times New Roman" w:hAnsi="Times New Roman" w:cs="Times New Roman"/>
          <w:sz w:val="24"/>
          <w:szCs w:val="24"/>
        </w:rPr>
        <w:t>After</w:t>
      </w:r>
      <w:r w:rsidRPr="006D2EE5" w:rsidR="00D73895">
        <w:rPr>
          <w:rFonts w:ascii="Times New Roman" w:hAnsi="Times New Roman" w:cs="Times New Roman"/>
          <w:sz w:val="24"/>
          <w:szCs w:val="24"/>
        </w:rPr>
        <w:t xml:space="preserve"> </w:t>
      </w:r>
      <w:r w:rsidR="00D73895">
        <w:rPr>
          <w:rFonts w:ascii="Times New Roman" w:hAnsi="Times New Roman" w:cs="Times New Roman"/>
          <w:sz w:val="24"/>
          <w:szCs w:val="24"/>
        </w:rPr>
        <w:t xml:space="preserve">CDC </w:t>
      </w:r>
      <w:r w:rsidRPr="006D2EE5" w:rsidR="00D73895">
        <w:rPr>
          <w:rFonts w:ascii="Times New Roman" w:hAnsi="Times New Roman" w:cs="Times New Roman"/>
          <w:sz w:val="24"/>
          <w:szCs w:val="24"/>
        </w:rPr>
        <w:t>a</w:t>
      </w:r>
      <w:r w:rsidR="00D73895">
        <w:rPr>
          <w:rFonts w:ascii="Times New Roman" w:hAnsi="Times New Roman" w:cs="Times New Roman"/>
          <w:sz w:val="24"/>
          <w:szCs w:val="24"/>
        </w:rPr>
        <w:t xml:space="preserve">ccredits an educational activity, </w:t>
      </w:r>
      <w:r w:rsidRPr="006D2EE5" w:rsidR="00D73895">
        <w:rPr>
          <w:rFonts w:ascii="Times New Roman" w:hAnsi="Times New Roman" w:cs="Times New Roman"/>
          <w:sz w:val="24"/>
          <w:szCs w:val="24"/>
        </w:rPr>
        <w:t xml:space="preserve">registered learners can access and take the </w:t>
      </w:r>
      <w:r w:rsidR="00D73895">
        <w:rPr>
          <w:rFonts w:ascii="Times New Roman" w:hAnsi="Times New Roman" w:cs="Times New Roman"/>
          <w:sz w:val="24"/>
          <w:szCs w:val="24"/>
        </w:rPr>
        <w:t>activity to earn CE</w:t>
      </w:r>
      <w:r w:rsidR="00752738">
        <w:rPr>
          <w:rFonts w:ascii="Times New Roman" w:hAnsi="Times New Roman" w:cs="Times New Roman"/>
          <w:sz w:val="24"/>
          <w:szCs w:val="24"/>
        </w:rPr>
        <w:t xml:space="preserve"> through CDC TRAIN.</w:t>
      </w:r>
    </w:p>
    <w:p w:rsidR="009E3365" w:rsidP="00D73895" w14:paraId="2740AA5E" w14:textId="691C45D5">
      <w:pPr>
        <w:widowControl w:val="0"/>
        <w:spacing w:after="0" w:line="240" w:lineRule="auto"/>
        <w:rPr>
          <w:rFonts w:ascii="Times New Roman" w:hAnsi="Times New Roman" w:cs="Times New Roman"/>
          <w:sz w:val="24"/>
          <w:szCs w:val="24"/>
        </w:rPr>
      </w:pPr>
    </w:p>
    <w:p w:rsidR="009E3365" w:rsidRPr="007F4077" w:rsidP="00D73895" w14:paraId="560847C0" w14:textId="39118DED">
      <w:pPr>
        <w:widowControl w:val="0"/>
        <w:spacing w:after="0" w:line="240" w:lineRule="auto"/>
        <w:rPr>
          <w:rFonts w:ascii="Times New Roman" w:hAnsi="Times New Roman" w:cs="Times New Roman"/>
          <w:i/>
          <w:iCs/>
          <w:sz w:val="24"/>
          <w:szCs w:val="24"/>
        </w:rPr>
      </w:pPr>
      <w:r w:rsidRPr="007F4077">
        <w:rPr>
          <w:rFonts w:ascii="Times New Roman" w:hAnsi="Times New Roman" w:cs="Times New Roman"/>
          <w:i/>
          <w:iCs/>
          <w:sz w:val="24"/>
          <w:szCs w:val="24"/>
        </w:rPr>
        <w:t>CDC TRAIN</w:t>
      </w:r>
    </w:p>
    <w:p w:rsidR="00272D2E" w:rsidP="00272D2E" w14:paraId="6B1ED755" w14:textId="77777777">
      <w:pPr>
        <w:spacing w:after="0" w:line="240" w:lineRule="auto"/>
      </w:pPr>
    </w:p>
    <w:p w:rsidR="00C07396" w:rsidP="00272D2E" w14:paraId="44B0EBBF" w14:textId="479A182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234FD7DE">
        <w:rPr>
          <w:rFonts w:ascii="Times New Roman" w:hAnsi="Times New Roman" w:cs="Times New Roman"/>
          <w:sz w:val="24"/>
          <w:szCs w:val="24"/>
        </w:rPr>
        <w:t>he</w:t>
      </w:r>
      <w:r w:rsidRPr="001E3366" w:rsidR="001E3366">
        <w:rPr>
          <w:rFonts w:ascii="Times New Roman" w:hAnsi="Times New Roman" w:cs="Times New Roman"/>
          <w:sz w:val="24"/>
          <w:szCs w:val="24"/>
        </w:rPr>
        <w:t xml:space="preserve"> </w:t>
      </w:r>
      <w:r w:rsidR="001E3366">
        <w:rPr>
          <w:rFonts w:ascii="Times New Roman" w:hAnsi="Times New Roman" w:cs="Times New Roman"/>
          <w:sz w:val="24"/>
          <w:szCs w:val="24"/>
        </w:rPr>
        <w:t>post-course and follow-up</w:t>
      </w:r>
      <w:r w:rsidRPr="234FD7DE">
        <w:rPr>
          <w:rFonts w:ascii="Times New Roman" w:hAnsi="Times New Roman" w:cs="Times New Roman"/>
          <w:sz w:val="24"/>
          <w:szCs w:val="24"/>
        </w:rPr>
        <w:t xml:space="preserve"> training evaluation </w:t>
      </w:r>
      <w:r w:rsidR="001E3366">
        <w:rPr>
          <w:rFonts w:ascii="Times New Roman" w:hAnsi="Times New Roman" w:cs="Times New Roman"/>
          <w:sz w:val="24"/>
          <w:szCs w:val="24"/>
        </w:rPr>
        <w:t>instrument</w:t>
      </w:r>
      <w:r w:rsidR="00C448C6">
        <w:rPr>
          <w:rFonts w:ascii="Times New Roman" w:hAnsi="Times New Roman" w:cs="Times New Roman"/>
          <w:sz w:val="24"/>
          <w:szCs w:val="24"/>
        </w:rPr>
        <w:t>s</w:t>
      </w:r>
      <w:r w:rsidRPr="234FD7DE">
        <w:rPr>
          <w:rFonts w:ascii="Times New Roman" w:hAnsi="Times New Roman" w:cs="Times New Roman"/>
          <w:sz w:val="24"/>
          <w:szCs w:val="24"/>
        </w:rPr>
        <w:t xml:space="preserve"> </w:t>
      </w:r>
      <w:r>
        <w:rPr>
          <w:rFonts w:ascii="Times New Roman" w:hAnsi="Times New Roman" w:cs="Times New Roman"/>
          <w:sz w:val="24"/>
          <w:szCs w:val="24"/>
        </w:rPr>
        <w:t>i</w:t>
      </w:r>
      <w:r w:rsidRPr="234FD7DE">
        <w:rPr>
          <w:rFonts w:ascii="Times New Roman" w:hAnsi="Times New Roman" w:cs="Times New Roman"/>
          <w:sz w:val="24"/>
          <w:szCs w:val="24"/>
        </w:rPr>
        <w:t>n CDC TRAIN will</w:t>
      </w:r>
      <w:r w:rsidR="00C448C6">
        <w:rPr>
          <w:rFonts w:ascii="Times New Roman" w:hAnsi="Times New Roman" w:cs="Times New Roman"/>
          <w:sz w:val="24"/>
          <w:szCs w:val="24"/>
        </w:rPr>
        <w:t xml:space="preserve"> allow CDC to meet </w:t>
      </w:r>
      <w:r w:rsidRPr="00746D4F" w:rsidR="00C448C6">
        <w:rPr>
          <w:rFonts w:ascii="Times New Roman" w:hAnsi="Times New Roman" w:cs="Times New Roman"/>
          <w:sz w:val="24"/>
          <w:szCs w:val="24"/>
        </w:rPr>
        <w:t>accreditation organization</w:t>
      </w:r>
      <w:r w:rsidR="00C448C6">
        <w:rPr>
          <w:rFonts w:ascii="Times New Roman" w:hAnsi="Times New Roman" w:cs="Times New Roman"/>
          <w:sz w:val="24"/>
          <w:szCs w:val="24"/>
        </w:rPr>
        <w:t xml:space="preserve"> requirements, and</w:t>
      </w:r>
      <w:r w:rsidR="009F4771">
        <w:rPr>
          <w:rFonts w:ascii="Times New Roman" w:hAnsi="Times New Roman" w:cs="Times New Roman"/>
          <w:sz w:val="24"/>
          <w:szCs w:val="24"/>
        </w:rPr>
        <w:t>, for both accredited and non-accredited course</w:t>
      </w:r>
      <w:r w:rsidR="00BE0F1A">
        <w:rPr>
          <w:rFonts w:ascii="Times New Roman" w:hAnsi="Times New Roman" w:cs="Times New Roman"/>
          <w:sz w:val="24"/>
          <w:szCs w:val="24"/>
        </w:rPr>
        <w:t>s</w:t>
      </w:r>
      <w:r w:rsidR="009F4771">
        <w:rPr>
          <w:rFonts w:ascii="Times New Roman" w:hAnsi="Times New Roman" w:cs="Times New Roman"/>
          <w:sz w:val="24"/>
          <w:szCs w:val="24"/>
        </w:rPr>
        <w:t>,</w:t>
      </w:r>
      <w:r w:rsidR="00C448C6">
        <w:rPr>
          <w:rFonts w:ascii="Times New Roman" w:hAnsi="Times New Roman" w:cs="Times New Roman"/>
          <w:sz w:val="24"/>
          <w:szCs w:val="24"/>
        </w:rPr>
        <w:t xml:space="preserve"> </w:t>
      </w:r>
      <w:r w:rsidRPr="234FD7DE">
        <w:rPr>
          <w:rFonts w:ascii="Times New Roman" w:hAnsi="Times New Roman" w:cs="Times New Roman"/>
          <w:sz w:val="24"/>
          <w:szCs w:val="24"/>
        </w:rPr>
        <w:t xml:space="preserve">provide information for improving educational activities and </w:t>
      </w:r>
      <w:r w:rsidR="00C448C6">
        <w:rPr>
          <w:rFonts w:ascii="Times New Roman" w:hAnsi="Times New Roman" w:cs="Times New Roman"/>
          <w:sz w:val="24"/>
          <w:szCs w:val="24"/>
        </w:rPr>
        <w:t xml:space="preserve">provision of quality training to </w:t>
      </w:r>
      <w:r w:rsidR="00C448C6">
        <w:rPr>
          <w:rFonts w:ascii="Times New Roman" w:hAnsi="Times New Roman" w:cs="Times New Roman"/>
          <w:sz w:val="24"/>
          <w:szCs w:val="24"/>
        </w:rPr>
        <w:t>learners.</w:t>
      </w:r>
      <w:r>
        <w:rPr>
          <w:rFonts w:ascii="Times New Roman" w:hAnsi="Times New Roman" w:cs="Times New Roman"/>
          <w:sz w:val="24"/>
          <w:szCs w:val="24"/>
        </w:rPr>
        <w:t xml:space="preserve"> </w:t>
      </w:r>
      <w:r w:rsidR="0015277F">
        <w:rPr>
          <w:rFonts w:ascii="Times New Roman" w:hAnsi="Times New Roman" w:cs="Times New Roman"/>
          <w:sz w:val="24"/>
          <w:szCs w:val="24"/>
        </w:rPr>
        <w:t xml:space="preserve">The purpose </w:t>
      </w:r>
      <w:r w:rsidR="006D12E0">
        <w:rPr>
          <w:rFonts w:ascii="Times New Roman" w:hAnsi="Times New Roman" w:cs="Times New Roman"/>
          <w:sz w:val="24"/>
          <w:szCs w:val="24"/>
        </w:rPr>
        <w:t>of creating a modular</w:t>
      </w:r>
      <w:r w:rsidR="00076882">
        <w:rPr>
          <w:rFonts w:ascii="Times New Roman" w:hAnsi="Times New Roman" w:cs="Times New Roman"/>
          <w:sz w:val="24"/>
          <w:szCs w:val="24"/>
        </w:rPr>
        <w:t xml:space="preserve"> post-evaluation </w:t>
      </w:r>
      <w:r w:rsidR="00DA1700">
        <w:rPr>
          <w:rFonts w:ascii="Times New Roman" w:hAnsi="Times New Roman" w:cs="Times New Roman"/>
          <w:sz w:val="24"/>
          <w:szCs w:val="24"/>
        </w:rPr>
        <w:t>tool</w:t>
      </w:r>
      <w:r w:rsidR="00076882">
        <w:rPr>
          <w:rFonts w:ascii="Times New Roman" w:hAnsi="Times New Roman" w:cs="Times New Roman"/>
          <w:sz w:val="24"/>
          <w:szCs w:val="24"/>
        </w:rPr>
        <w:t xml:space="preserve"> </w:t>
      </w:r>
      <w:r w:rsidR="00637B48">
        <w:rPr>
          <w:rFonts w:ascii="Times New Roman" w:hAnsi="Times New Roman" w:cs="Times New Roman"/>
          <w:sz w:val="24"/>
          <w:szCs w:val="24"/>
        </w:rPr>
        <w:t xml:space="preserve">in </w:t>
      </w:r>
      <w:r w:rsidR="00076882">
        <w:rPr>
          <w:rFonts w:ascii="Times New Roman" w:hAnsi="Times New Roman" w:cs="Times New Roman"/>
          <w:sz w:val="24"/>
          <w:szCs w:val="24"/>
        </w:rPr>
        <w:t xml:space="preserve">CDC TRAIN </w:t>
      </w:r>
      <w:r w:rsidR="006D12E0">
        <w:rPr>
          <w:rFonts w:ascii="Times New Roman" w:hAnsi="Times New Roman" w:cs="Times New Roman"/>
          <w:sz w:val="24"/>
          <w:szCs w:val="24"/>
        </w:rPr>
        <w:t>is to</w:t>
      </w:r>
      <w:r w:rsidR="009720DA">
        <w:rPr>
          <w:rFonts w:ascii="Times New Roman" w:hAnsi="Times New Roman" w:cs="Times New Roman"/>
          <w:sz w:val="24"/>
          <w:szCs w:val="24"/>
        </w:rPr>
        <w:t xml:space="preserve"> create a unified evaluation instrument </w:t>
      </w:r>
      <w:r w:rsidR="00447B1A">
        <w:rPr>
          <w:rFonts w:ascii="Times New Roman" w:hAnsi="Times New Roman" w:cs="Times New Roman"/>
          <w:sz w:val="24"/>
          <w:szCs w:val="24"/>
        </w:rPr>
        <w:t xml:space="preserve">that can be used for </w:t>
      </w:r>
      <w:r w:rsidR="00A313DD">
        <w:rPr>
          <w:rFonts w:ascii="Times New Roman" w:hAnsi="Times New Roman" w:cs="Times New Roman"/>
          <w:sz w:val="24"/>
          <w:szCs w:val="24"/>
        </w:rPr>
        <w:t xml:space="preserve">both </w:t>
      </w:r>
      <w:r w:rsidR="00447B1A">
        <w:rPr>
          <w:rFonts w:ascii="Times New Roman" w:hAnsi="Times New Roman" w:cs="Times New Roman"/>
          <w:sz w:val="24"/>
          <w:szCs w:val="24"/>
        </w:rPr>
        <w:t>accredited and non-accredited trainings</w:t>
      </w:r>
      <w:r w:rsidR="00A313DD">
        <w:rPr>
          <w:rFonts w:ascii="Times New Roman" w:hAnsi="Times New Roman" w:cs="Times New Roman"/>
          <w:sz w:val="24"/>
          <w:szCs w:val="24"/>
        </w:rPr>
        <w:t xml:space="preserve">, </w:t>
      </w:r>
      <w:r w:rsidR="00750FBD">
        <w:rPr>
          <w:rFonts w:ascii="Times New Roman" w:hAnsi="Times New Roman" w:cs="Times New Roman"/>
          <w:sz w:val="24"/>
          <w:szCs w:val="24"/>
        </w:rPr>
        <w:t xml:space="preserve">while ensuring </w:t>
      </w:r>
      <w:r w:rsidR="00A313DD">
        <w:rPr>
          <w:rFonts w:ascii="Times New Roman" w:hAnsi="Times New Roman" w:cs="Times New Roman"/>
          <w:sz w:val="24"/>
          <w:szCs w:val="24"/>
        </w:rPr>
        <w:t xml:space="preserve">questions are tailored to minimize </w:t>
      </w:r>
      <w:r w:rsidR="00750FBD">
        <w:rPr>
          <w:rFonts w:ascii="Times New Roman" w:hAnsi="Times New Roman" w:cs="Times New Roman"/>
          <w:sz w:val="24"/>
          <w:szCs w:val="24"/>
        </w:rPr>
        <w:t xml:space="preserve">response </w:t>
      </w:r>
      <w:r w:rsidR="00A313DD">
        <w:rPr>
          <w:rFonts w:ascii="Times New Roman" w:hAnsi="Times New Roman" w:cs="Times New Roman"/>
          <w:sz w:val="24"/>
          <w:szCs w:val="24"/>
        </w:rPr>
        <w:t>burden on learners</w:t>
      </w:r>
      <w:r>
        <w:rPr>
          <w:rFonts w:ascii="Times New Roman" w:hAnsi="Times New Roman" w:cs="Times New Roman"/>
          <w:sz w:val="24"/>
          <w:szCs w:val="24"/>
        </w:rPr>
        <w:t>.</w:t>
      </w:r>
      <w:r w:rsidR="00A313DD">
        <w:rPr>
          <w:rFonts w:ascii="Times New Roman" w:hAnsi="Times New Roman" w:cs="Times New Roman"/>
          <w:sz w:val="24"/>
          <w:szCs w:val="24"/>
        </w:rPr>
        <w:t xml:space="preserve"> </w:t>
      </w:r>
    </w:p>
    <w:p w:rsidR="00730BEF" w:rsidP="00730BEF" w14:paraId="51A6010A" w14:textId="77777777">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These evaluation tools (post-course and follow-up) help CDC course providers meet the </w:t>
      </w:r>
      <w:hyperlink r:id="rId15" w:history="1">
        <w:r>
          <w:rPr>
            <w:rStyle w:val="Hyperlink"/>
            <w:rFonts w:ascii="Times New Roman" w:hAnsi="Times New Roman"/>
            <w:sz w:val="24"/>
            <w:szCs w:val="24"/>
          </w:rPr>
          <w:t>CDC Quality Training Standards</w:t>
        </w:r>
      </w:hyperlink>
      <w:r>
        <w:rPr>
          <w:rFonts w:ascii="Times New Roman" w:hAnsi="Times New Roman" w:cs="Times New Roman"/>
          <w:sz w:val="24"/>
          <w:szCs w:val="24"/>
        </w:rPr>
        <w:t xml:space="preserve">, specifically standard 6 — </w:t>
      </w:r>
      <w:r w:rsidRPr="003013B0">
        <w:rPr>
          <w:rFonts w:ascii="Times New Roman" w:hAnsi="Times New Roman" w:cs="Times New Roman"/>
          <w:sz w:val="24"/>
          <w:szCs w:val="24"/>
        </w:rPr>
        <w:t>training evaluation informs improvement</w:t>
      </w:r>
      <w:r>
        <w:rPr>
          <w:rFonts w:ascii="Times New Roman" w:hAnsi="Times New Roman" w:cs="Times New Roman"/>
          <w:sz w:val="24"/>
          <w:szCs w:val="24"/>
        </w:rPr>
        <w:t>.</w:t>
      </w:r>
      <w:r w:rsidRPr="003013B0">
        <w:rPr>
          <w:rFonts w:ascii="Times New Roman" w:hAnsi="Times New Roman" w:cs="Times New Roman"/>
          <w:sz w:val="24"/>
          <w:szCs w:val="24"/>
        </w:rPr>
        <w:t xml:space="preserve"> </w:t>
      </w:r>
      <w:r>
        <w:rPr>
          <w:rFonts w:ascii="Times New Roman" w:hAnsi="Times New Roman" w:cs="Times New Roman"/>
          <w:sz w:val="24"/>
          <w:szCs w:val="24"/>
        </w:rPr>
        <w:t>These tools</w:t>
      </w:r>
      <w:r w:rsidRPr="003013B0">
        <w:rPr>
          <w:rFonts w:ascii="Times New Roman" w:hAnsi="Times New Roman" w:cs="Times New Roman"/>
          <w:sz w:val="24"/>
          <w:szCs w:val="24"/>
        </w:rPr>
        <w:t xml:space="preserve"> will provide CDC programs</w:t>
      </w:r>
      <w:r>
        <w:rPr>
          <w:rFonts w:ascii="Times New Roman" w:hAnsi="Times New Roman" w:cs="Times New Roman"/>
          <w:sz w:val="24"/>
          <w:szCs w:val="24"/>
        </w:rPr>
        <w:t xml:space="preserve"> </w:t>
      </w:r>
      <w:r w:rsidRPr="003013B0">
        <w:rPr>
          <w:rFonts w:ascii="Times New Roman" w:hAnsi="Times New Roman" w:cs="Times New Roman"/>
          <w:sz w:val="24"/>
          <w:szCs w:val="24"/>
        </w:rPr>
        <w:t>with an easy way to collect post</w:t>
      </w:r>
      <w:r>
        <w:rPr>
          <w:rFonts w:ascii="Times New Roman" w:hAnsi="Times New Roman" w:cs="Times New Roman"/>
          <w:sz w:val="24"/>
          <w:szCs w:val="24"/>
        </w:rPr>
        <w:t>-</w:t>
      </w:r>
      <w:r w:rsidRPr="003013B0">
        <w:rPr>
          <w:rFonts w:ascii="Times New Roman" w:hAnsi="Times New Roman" w:cs="Times New Roman"/>
          <w:sz w:val="24"/>
          <w:szCs w:val="24"/>
        </w:rPr>
        <w:t xml:space="preserve">course evaluation data </w:t>
      </w:r>
      <w:r>
        <w:rPr>
          <w:rFonts w:ascii="Times New Roman" w:hAnsi="Times New Roman" w:cs="Times New Roman"/>
          <w:sz w:val="24"/>
          <w:szCs w:val="24"/>
        </w:rPr>
        <w:t>via CDC TRAIN to continue to improve the trainings offered to the public health workforce. A</w:t>
      </w:r>
      <w:r w:rsidRPr="00992E96">
        <w:rPr>
          <w:rFonts w:ascii="Times New Roman" w:hAnsi="Times New Roman" w:cs="Times New Roman"/>
          <w:sz w:val="24"/>
          <w:szCs w:val="24"/>
        </w:rPr>
        <w:t xml:space="preserve">ggregate data from </w:t>
      </w:r>
      <w:r>
        <w:rPr>
          <w:rFonts w:ascii="Times New Roman" w:hAnsi="Times New Roman" w:cs="Times New Roman"/>
          <w:sz w:val="24"/>
          <w:szCs w:val="24"/>
        </w:rPr>
        <w:t>CDC TRAIN</w:t>
      </w:r>
      <w:r w:rsidRPr="00B20239">
        <w:rPr>
          <w:rFonts w:ascii="Times New Roman" w:hAnsi="Times New Roman" w:cs="Times New Roman"/>
          <w:sz w:val="24"/>
          <w:szCs w:val="24"/>
        </w:rPr>
        <w:t xml:space="preserve"> will be used </w:t>
      </w:r>
      <w:r>
        <w:rPr>
          <w:rFonts w:ascii="Times New Roman" w:hAnsi="Times New Roman" w:cs="Times New Roman"/>
          <w:sz w:val="24"/>
          <w:szCs w:val="24"/>
        </w:rPr>
        <w:t xml:space="preserve">by course providers </w:t>
      </w:r>
      <w:r w:rsidRPr="00B20239">
        <w:rPr>
          <w:rFonts w:ascii="Times New Roman" w:hAnsi="Times New Roman" w:cs="Times New Roman"/>
          <w:sz w:val="24"/>
          <w:szCs w:val="24"/>
        </w:rPr>
        <w:t>to improve educational activities</w:t>
      </w:r>
      <w:r>
        <w:rPr>
          <w:rFonts w:ascii="Times New Roman" w:hAnsi="Times New Roman" w:cs="Times New Roman"/>
          <w:sz w:val="24"/>
          <w:szCs w:val="24"/>
        </w:rPr>
        <w:t>.</w:t>
      </w:r>
    </w:p>
    <w:p w:rsidR="00C66F13" w:rsidRPr="00EC03CE" w:rsidP="00C42381" w14:paraId="3B85E41B" w14:textId="3A5C07C0">
      <w:pPr>
        <w:pStyle w:val="Heading1"/>
        <w:numPr>
          <w:ilvl w:val="0"/>
          <w:numId w:val="8"/>
        </w:numPr>
        <w:tabs>
          <w:tab w:val="left" w:pos="360"/>
        </w:tabs>
        <w:ind w:left="630" w:hanging="270"/>
        <w:rPr>
          <w:b w:val="0"/>
        </w:rPr>
      </w:pPr>
      <w:bookmarkStart w:id="116" w:name="_Toc431890015"/>
      <w:bookmarkStart w:id="117" w:name="_Toc431891659"/>
      <w:bookmarkStart w:id="118" w:name="_Toc431906450"/>
      <w:bookmarkStart w:id="119" w:name="_Toc431909882"/>
      <w:bookmarkStart w:id="120" w:name="_Toc431911441"/>
      <w:bookmarkStart w:id="121" w:name="_Toc431911576"/>
      <w:bookmarkStart w:id="122" w:name="_Toc431890016"/>
      <w:bookmarkStart w:id="123" w:name="_Toc431891660"/>
      <w:bookmarkStart w:id="124" w:name="_Toc431906451"/>
      <w:bookmarkStart w:id="125" w:name="_Toc431909883"/>
      <w:bookmarkStart w:id="126" w:name="_Toc431911442"/>
      <w:bookmarkStart w:id="127" w:name="_Toc431911577"/>
      <w:bookmarkStart w:id="128" w:name="_Toc431890017"/>
      <w:bookmarkStart w:id="129" w:name="_Toc431891661"/>
      <w:bookmarkStart w:id="130" w:name="_Toc431906452"/>
      <w:bookmarkStart w:id="131" w:name="_Toc431909884"/>
      <w:bookmarkStart w:id="132" w:name="_Toc431911443"/>
      <w:bookmarkStart w:id="133" w:name="_Toc431911578"/>
      <w:bookmarkStart w:id="134" w:name="_Toc431890018"/>
      <w:bookmarkStart w:id="135" w:name="_Toc431891662"/>
      <w:bookmarkStart w:id="136" w:name="_Toc431906453"/>
      <w:bookmarkStart w:id="137" w:name="_Toc431909885"/>
      <w:bookmarkStart w:id="138" w:name="_Toc431911444"/>
      <w:bookmarkStart w:id="139" w:name="_Toc431911579"/>
      <w:bookmarkStart w:id="140" w:name="_Toc431890019"/>
      <w:bookmarkStart w:id="141" w:name="_Toc431891663"/>
      <w:bookmarkStart w:id="142" w:name="_Toc431906454"/>
      <w:bookmarkStart w:id="143" w:name="_Toc431909886"/>
      <w:bookmarkStart w:id="144" w:name="_Toc431911445"/>
      <w:bookmarkStart w:id="145" w:name="_Toc431911580"/>
      <w:bookmarkStart w:id="146" w:name="_Toc431890020"/>
      <w:bookmarkStart w:id="147" w:name="_Toc431891664"/>
      <w:bookmarkStart w:id="148" w:name="_Toc431906455"/>
      <w:bookmarkStart w:id="149" w:name="_Toc431909887"/>
      <w:bookmarkStart w:id="150" w:name="_Toc431911446"/>
      <w:bookmarkStart w:id="151" w:name="_Toc431911581"/>
      <w:bookmarkStart w:id="152" w:name="_Toc431890021"/>
      <w:bookmarkStart w:id="153" w:name="_Toc431891665"/>
      <w:bookmarkStart w:id="154" w:name="_Toc431906456"/>
      <w:bookmarkStart w:id="155" w:name="_Toc431909888"/>
      <w:bookmarkStart w:id="156" w:name="_Toc431911447"/>
      <w:bookmarkStart w:id="157" w:name="_Toc431911582"/>
      <w:bookmarkStart w:id="158" w:name="_Toc431890022"/>
      <w:bookmarkStart w:id="159" w:name="_Toc431891666"/>
      <w:bookmarkStart w:id="160" w:name="_Toc431906457"/>
      <w:bookmarkStart w:id="161" w:name="_Toc431909889"/>
      <w:bookmarkStart w:id="162" w:name="_Toc431911448"/>
      <w:bookmarkStart w:id="163" w:name="_Toc431911583"/>
      <w:bookmarkStart w:id="164" w:name="_Toc431890023"/>
      <w:bookmarkStart w:id="165" w:name="_Toc431891667"/>
      <w:bookmarkStart w:id="166" w:name="_Toc431906458"/>
      <w:bookmarkStart w:id="167" w:name="_Toc431909890"/>
      <w:bookmarkStart w:id="168" w:name="_Toc431911449"/>
      <w:bookmarkStart w:id="169" w:name="_Toc431911584"/>
      <w:bookmarkStart w:id="170" w:name="_Toc431890024"/>
      <w:bookmarkStart w:id="171" w:name="_Toc431891668"/>
      <w:bookmarkStart w:id="172" w:name="_Toc431906459"/>
      <w:bookmarkStart w:id="173" w:name="_Toc431909891"/>
      <w:bookmarkStart w:id="174" w:name="_Toc431911450"/>
      <w:bookmarkStart w:id="175" w:name="_Toc431911585"/>
      <w:bookmarkStart w:id="176" w:name="_Toc431890025"/>
      <w:bookmarkStart w:id="177" w:name="_Toc431891669"/>
      <w:bookmarkStart w:id="178" w:name="_Toc431906460"/>
      <w:bookmarkStart w:id="179" w:name="_Toc431909892"/>
      <w:bookmarkStart w:id="180" w:name="_Toc431911451"/>
      <w:bookmarkStart w:id="181" w:name="_Toc431911586"/>
      <w:bookmarkStart w:id="182" w:name="_Toc431890026"/>
      <w:bookmarkStart w:id="183" w:name="_Toc431891670"/>
      <w:bookmarkStart w:id="184" w:name="_Toc431906461"/>
      <w:bookmarkStart w:id="185" w:name="_Toc431909893"/>
      <w:bookmarkStart w:id="186" w:name="_Toc431911452"/>
      <w:bookmarkStart w:id="187" w:name="_Toc431911587"/>
      <w:bookmarkStart w:id="188" w:name="_Toc431890027"/>
      <w:bookmarkStart w:id="189" w:name="_Toc431891671"/>
      <w:bookmarkStart w:id="190" w:name="_Toc431906462"/>
      <w:bookmarkStart w:id="191" w:name="_Toc431909894"/>
      <w:bookmarkStart w:id="192" w:name="_Toc431911453"/>
      <w:bookmarkStart w:id="193" w:name="_Toc431911588"/>
      <w:bookmarkStart w:id="194" w:name="_Toc431890028"/>
      <w:bookmarkStart w:id="195" w:name="_Toc431891672"/>
      <w:bookmarkStart w:id="196" w:name="_Toc431906463"/>
      <w:bookmarkStart w:id="197" w:name="_Toc431909895"/>
      <w:bookmarkStart w:id="198" w:name="_Toc431911454"/>
      <w:bookmarkStart w:id="199" w:name="_Toc431911589"/>
      <w:bookmarkStart w:id="200" w:name="_Toc8460689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EC03CE">
        <w:t xml:space="preserve">Use of </w:t>
      </w:r>
      <w:r w:rsidRPr="00EC03CE" w:rsidR="00B22A6D">
        <w:t xml:space="preserve">Improved </w:t>
      </w:r>
      <w:r w:rsidRPr="00EC03CE">
        <w:t>Information Technology and Burden Reduction</w:t>
      </w:r>
      <w:bookmarkEnd w:id="200"/>
    </w:p>
    <w:p w:rsidR="00637B48" w:rsidP="00637B48" w14:paraId="3D4DD86F" w14:textId="77777777">
      <w:pPr>
        <w:spacing w:after="0" w:line="240" w:lineRule="auto"/>
        <w:rPr>
          <w:rFonts w:ascii="Times New Roman" w:hAnsi="Times New Roman" w:cs="Times New Roman"/>
          <w:i/>
          <w:iCs/>
          <w:sz w:val="24"/>
          <w:szCs w:val="24"/>
        </w:rPr>
      </w:pPr>
    </w:p>
    <w:p w:rsidR="00637B48" w:rsidRPr="00637B48" w:rsidP="00637B48" w14:paraId="1A8D49B9" w14:textId="46E7950C">
      <w:pPr>
        <w:spacing w:line="240" w:lineRule="auto"/>
        <w:rPr>
          <w:rFonts w:ascii="Times New Roman" w:hAnsi="Times New Roman" w:cs="Times New Roman"/>
          <w:i/>
          <w:iCs/>
          <w:sz w:val="24"/>
          <w:szCs w:val="24"/>
        </w:rPr>
      </w:pPr>
      <w:r w:rsidRPr="00637B48">
        <w:rPr>
          <w:rFonts w:ascii="Times New Roman" w:hAnsi="Times New Roman" w:cs="Times New Roman"/>
          <w:i/>
          <w:iCs/>
          <w:sz w:val="24"/>
          <w:szCs w:val="24"/>
        </w:rPr>
        <w:t>Continuing Education (CE) Proposal</w:t>
      </w:r>
    </w:p>
    <w:p w:rsidR="00F179E9" w:rsidP="00A833E9" w14:paraId="1A8CB382" w14:textId="55EB064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CE proposal provides </w:t>
      </w:r>
      <w:r w:rsidRPr="1728B402" w:rsidR="00CD6C90">
        <w:rPr>
          <w:rFonts w:ascii="Times New Roman" w:hAnsi="Times New Roman" w:cs="Times New Roman"/>
          <w:sz w:val="24"/>
          <w:szCs w:val="24"/>
        </w:rPr>
        <w:t>an efficient and integrated electronic mechanism that meets accreditation requirements</w:t>
      </w:r>
      <w:r w:rsidRPr="1728B402" w:rsidR="00AD22D8">
        <w:rPr>
          <w:rFonts w:ascii="Times New Roman" w:hAnsi="Times New Roman" w:cs="Times New Roman"/>
          <w:sz w:val="24"/>
          <w:szCs w:val="24"/>
        </w:rPr>
        <w:t xml:space="preserve"> </w:t>
      </w:r>
      <w:r w:rsidRPr="1728B402" w:rsidR="00CD6C90">
        <w:rPr>
          <w:rFonts w:ascii="Times New Roman" w:hAnsi="Times New Roman" w:cs="Times New Roman"/>
          <w:sz w:val="24"/>
          <w:szCs w:val="24"/>
        </w:rPr>
        <w:t>and promote</w:t>
      </w:r>
      <w:r>
        <w:rPr>
          <w:rFonts w:ascii="Times New Roman" w:hAnsi="Times New Roman" w:cs="Times New Roman"/>
          <w:sz w:val="24"/>
          <w:szCs w:val="24"/>
        </w:rPr>
        <w:t>s</w:t>
      </w:r>
      <w:r w:rsidRPr="1728B402" w:rsidR="00CD6C90">
        <w:rPr>
          <w:rFonts w:ascii="Times New Roman" w:hAnsi="Times New Roman" w:cs="Times New Roman"/>
          <w:sz w:val="24"/>
          <w:szCs w:val="24"/>
        </w:rPr>
        <w:t xml:space="preserve"> use of secure data and information system standards to improve timeliness, accuracy, completeness, and consistency of data collection. </w:t>
      </w:r>
      <w:r w:rsidR="00B457E1">
        <w:rPr>
          <w:rFonts w:ascii="Times New Roman" w:hAnsi="Times New Roman" w:cs="Times New Roman"/>
          <w:sz w:val="24"/>
          <w:szCs w:val="24"/>
        </w:rPr>
        <w:t xml:space="preserve">Respondents are </w:t>
      </w:r>
      <w:r w:rsidR="009C0A2D">
        <w:rPr>
          <w:rFonts w:ascii="Times New Roman" w:hAnsi="Times New Roman" w:cs="Times New Roman"/>
          <w:sz w:val="24"/>
          <w:szCs w:val="24"/>
        </w:rPr>
        <w:t>course developers seeking approval to offer their training for CE credits</w:t>
      </w:r>
      <w:r w:rsidR="00CD23B0">
        <w:rPr>
          <w:rFonts w:ascii="Times New Roman" w:hAnsi="Times New Roman" w:cs="Times New Roman"/>
          <w:sz w:val="24"/>
          <w:szCs w:val="24"/>
        </w:rPr>
        <w:t xml:space="preserve"> (e.g., CME, CNE, CEU), so that public health and healthcare professionals can maintain their licensures </w:t>
      </w:r>
      <w:r w:rsidR="00704670">
        <w:rPr>
          <w:rFonts w:ascii="Times New Roman" w:hAnsi="Times New Roman" w:cs="Times New Roman"/>
          <w:sz w:val="24"/>
          <w:szCs w:val="24"/>
        </w:rPr>
        <w:t>and certifications.</w:t>
      </w:r>
    </w:p>
    <w:p w:rsidR="00637B48" w:rsidRPr="007F4077" w:rsidP="00637B48" w14:paraId="22493AFA" w14:textId="77777777">
      <w:pPr>
        <w:widowControl w:val="0"/>
        <w:spacing w:line="240" w:lineRule="auto"/>
        <w:rPr>
          <w:rFonts w:ascii="Times New Roman" w:hAnsi="Times New Roman" w:cs="Times New Roman"/>
          <w:i/>
          <w:iCs/>
          <w:sz w:val="24"/>
          <w:szCs w:val="24"/>
        </w:rPr>
      </w:pPr>
      <w:r w:rsidRPr="007F4077">
        <w:rPr>
          <w:rFonts w:ascii="Times New Roman" w:hAnsi="Times New Roman" w:cs="Times New Roman"/>
          <w:i/>
          <w:iCs/>
          <w:sz w:val="24"/>
          <w:szCs w:val="24"/>
        </w:rPr>
        <w:t>CDC TRAIN</w:t>
      </w:r>
    </w:p>
    <w:p w:rsidR="005849E4" w:rsidP="00A833E9" w14:paraId="22CF3195" w14:textId="6ACBFD88">
      <w:pPr>
        <w:spacing w:line="240" w:lineRule="auto"/>
        <w:rPr>
          <w:rFonts w:ascii="Times New Roman" w:hAnsi="Times New Roman" w:cs="Times New Roman"/>
          <w:sz w:val="24"/>
          <w:szCs w:val="24"/>
        </w:rPr>
      </w:pPr>
      <w:r>
        <w:rPr>
          <w:rFonts w:ascii="Times New Roman" w:hAnsi="Times New Roman" w:cs="Times New Roman"/>
          <w:sz w:val="24"/>
          <w:szCs w:val="24"/>
        </w:rPr>
        <w:t>To access accredited and non-accredited courses in</w:t>
      </w:r>
      <w:r w:rsidRPr="1728B402">
        <w:rPr>
          <w:rFonts w:ascii="Times New Roman" w:hAnsi="Times New Roman" w:cs="Times New Roman"/>
          <w:sz w:val="24"/>
          <w:szCs w:val="24"/>
        </w:rPr>
        <w:t xml:space="preserve"> </w:t>
      </w:r>
      <w:r w:rsidRPr="1728B402" w:rsidR="2355F02E">
        <w:rPr>
          <w:rFonts w:ascii="Times New Roman" w:hAnsi="Times New Roman" w:cs="Times New Roman"/>
          <w:sz w:val="24"/>
          <w:szCs w:val="24"/>
        </w:rPr>
        <w:t xml:space="preserve">CDC TRAIN, </w:t>
      </w:r>
      <w:r>
        <w:rPr>
          <w:rFonts w:ascii="Times New Roman" w:hAnsi="Times New Roman" w:cs="Times New Roman"/>
          <w:sz w:val="24"/>
          <w:szCs w:val="24"/>
        </w:rPr>
        <w:t xml:space="preserve">all </w:t>
      </w:r>
      <w:r w:rsidRPr="1728B402" w:rsidR="2355F02E">
        <w:rPr>
          <w:rFonts w:ascii="Times New Roman" w:hAnsi="Times New Roman" w:cs="Times New Roman"/>
          <w:sz w:val="24"/>
          <w:szCs w:val="24"/>
        </w:rPr>
        <w:t>l</w:t>
      </w:r>
      <w:r w:rsidRPr="1728B402" w:rsidR="56F3CFCC">
        <w:rPr>
          <w:rFonts w:ascii="Times New Roman" w:hAnsi="Times New Roman" w:cs="Times New Roman"/>
          <w:sz w:val="24"/>
          <w:szCs w:val="24"/>
        </w:rPr>
        <w:t>earners</w:t>
      </w:r>
      <w:r w:rsidRPr="1728B402" w:rsidR="24215295">
        <w:rPr>
          <w:rFonts w:ascii="Times New Roman" w:hAnsi="Times New Roman" w:cs="Times New Roman"/>
          <w:sz w:val="24"/>
          <w:szCs w:val="24"/>
        </w:rPr>
        <w:t xml:space="preserve"> register once and can </w:t>
      </w:r>
      <w:r w:rsidRPr="1728B402" w:rsidR="543943C6">
        <w:rPr>
          <w:rFonts w:ascii="Times New Roman" w:hAnsi="Times New Roman" w:cs="Times New Roman"/>
          <w:sz w:val="24"/>
          <w:szCs w:val="24"/>
        </w:rPr>
        <w:t>participate in</w:t>
      </w:r>
      <w:r w:rsidRPr="1728B402" w:rsidR="14A93B75">
        <w:rPr>
          <w:rFonts w:ascii="Times New Roman" w:hAnsi="Times New Roman" w:cs="Times New Roman"/>
          <w:sz w:val="24"/>
          <w:szCs w:val="24"/>
        </w:rPr>
        <w:t xml:space="preserve"> as many </w:t>
      </w:r>
      <w:r w:rsidRPr="1728B402" w:rsidR="79C5C270">
        <w:rPr>
          <w:rFonts w:ascii="Times New Roman" w:hAnsi="Times New Roman" w:cs="Times New Roman"/>
          <w:sz w:val="24"/>
          <w:szCs w:val="24"/>
        </w:rPr>
        <w:t>learning programs</w:t>
      </w:r>
      <w:r w:rsidRPr="1728B402" w:rsidR="14A93B75">
        <w:rPr>
          <w:rFonts w:ascii="Times New Roman" w:hAnsi="Times New Roman" w:cs="Times New Roman"/>
          <w:sz w:val="24"/>
          <w:szCs w:val="24"/>
        </w:rPr>
        <w:t xml:space="preserve"> as needed </w:t>
      </w:r>
      <w:r w:rsidRPr="1728B402" w:rsidR="3341A5CA">
        <w:rPr>
          <w:rFonts w:ascii="Times New Roman" w:hAnsi="Times New Roman" w:cs="Times New Roman"/>
          <w:sz w:val="24"/>
          <w:szCs w:val="24"/>
        </w:rPr>
        <w:t>using the same</w:t>
      </w:r>
      <w:r w:rsidRPr="1728B402" w:rsidR="543943C6">
        <w:rPr>
          <w:rFonts w:ascii="Times New Roman" w:hAnsi="Times New Roman" w:cs="Times New Roman"/>
          <w:sz w:val="24"/>
          <w:szCs w:val="24"/>
        </w:rPr>
        <w:t xml:space="preserve"> login and password</w:t>
      </w:r>
      <w:r w:rsidRPr="1728B402" w:rsidR="14A93B75">
        <w:rPr>
          <w:rFonts w:ascii="Times New Roman" w:hAnsi="Times New Roman" w:cs="Times New Roman"/>
          <w:sz w:val="24"/>
          <w:szCs w:val="24"/>
        </w:rPr>
        <w:t xml:space="preserve">. </w:t>
      </w:r>
      <w:r w:rsidRPr="1728B402" w:rsidR="18124DD9">
        <w:rPr>
          <w:rFonts w:ascii="Times New Roman" w:hAnsi="Times New Roman" w:cs="Times New Roman"/>
          <w:sz w:val="24"/>
          <w:szCs w:val="24"/>
        </w:rPr>
        <w:t xml:space="preserve">Learners </w:t>
      </w:r>
      <w:r w:rsidRPr="1728B402" w:rsidR="543943C6">
        <w:rPr>
          <w:rFonts w:ascii="Times New Roman" w:hAnsi="Times New Roman" w:cs="Times New Roman"/>
          <w:sz w:val="24"/>
          <w:szCs w:val="24"/>
        </w:rPr>
        <w:t>evaluate</w:t>
      </w:r>
      <w:r w:rsidRPr="1728B402" w:rsidR="18124DD9">
        <w:rPr>
          <w:rFonts w:ascii="Times New Roman" w:hAnsi="Times New Roman" w:cs="Times New Roman"/>
          <w:sz w:val="24"/>
          <w:szCs w:val="24"/>
        </w:rPr>
        <w:t xml:space="preserve"> the courses and educational </w:t>
      </w:r>
      <w:r w:rsidRPr="1728B402" w:rsidR="21891A02">
        <w:rPr>
          <w:rFonts w:ascii="Times New Roman" w:hAnsi="Times New Roman" w:cs="Times New Roman"/>
          <w:sz w:val="24"/>
          <w:szCs w:val="24"/>
        </w:rPr>
        <w:t>products</w:t>
      </w:r>
      <w:r w:rsidRPr="1728B402" w:rsidR="18124DD9">
        <w:rPr>
          <w:rFonts w:ascii="Times New Roman" w:hAnsi="Times New Roman" w:cs="Times New Roman"/>
          <w:sz w:val="24"/>
          <w:szCs w:val="24"/>
        </w:rPr>
        <w:t xml:space="preserve"> they take</w:t>
      </w:r>
      <w:r>
        <w:rPr>
          <w:rFonts w:ascii="Times New Roman" w:hAnsi="Times New Roman" w:cs="Times New Roman"/>
          <w:sz w:val="24"/>
          <w:szCs w:val="24"/>
        </w:rPr>
        <w:t>, from directly within the system,</w:t>
      </w:r>
      <w:r w:rsidRPr="1728B402" w:rsidR="18124DD9">
        <w:rPr>
          <w:rFonts w:ascii="Times New Roman" w:hAnsi="Times New Roman" w:cs="Times New Roman"/>
          <w:sz w:val="24"/>
          <w:szCs w:val="24"/>
        </w:rPr>
        <w:t xml:space="preserve"> to provide information to improve courses to make them more relevant</w:t>
      </w:r>
      <w:r w:rsidRPr="1728B402" w:rsidR="5CC6FA17">
        <w:rPr>
          <w:rFonts w:ascii="Times New Roman" w:hAnsi="Times New Roman" w:cs="Times New Roman"/>
          <w:sz w:val="24"/>
          <w:szCs w:val="24"/>
        </w:rPr>
        <w:t>, effective, and engaging</w:t>
      </w:r>
      <w:r w:rsidRPr="1728B402" w:rsidR="007C6012">
        <w:rPr>
          <w:rFonts w:ascii="Times New Roman" w:hAnsi="Times New Roman" w:cs="Times New Roman"/>
          <w:sz w:val="24"/>
          <w:szCs w:val="24"/>
        </w:rPr>
        <w:t xml:space="preserve"> via post-course and follow-up evaluation tools</w:t>
      </w:r>
      <w:r w:rsidRPr="1728B402" w:rsidR="5CC6FA17">
        <w:rPr>
          <w:rFonts w:ascii="Times New Roman" w:hAnsi="Times New Roman" w:cs="Times New Roman"/>
          <w:sz w:val="24"/>
          <w:szCs w:val="24"/>
        </w:rPr>
        <w:t>.</w:t>
      </w:r>
      <w:r w:rsidRPr="1728B402" w:rsidR="007C6012">
        <w:rPr>
          <w:rFonts w:ascii="Times New Roman" w:hAnsi="Times New Roman" w:cs="Times New Roman"/>
          <w:sz w:val="24"/>
          <w:szCs w:val="24"/>
        </w:rPr>
        <w:t xml:space="preserve"> </w:t>
      </w:r>
      <w:r w:rsidRPr="1728B402" w:rsidR="2355F02E">
        <w:rPr>
          <w:rFonts w:ascii="Times New Roman" w:hAnsi="Times New Roman" w:cs="Times New Roman"/>
          <w:sz w:val="24"/>
          <w:szCs w:val="24"/>
        </w:rPr>
        <w:t xml:space="preserve">For </w:t>
      </w:r>
      <w:r w:rsidR="00B103FE">
        <w:rPr>
          <w:rFonts w:ascii="Times New Roman" w:hAnsi="Times New Roman" w:cs="Times New Roman"/>
          <w:sz w:val="24"/>
          <w:szCs w:val="24"/>
        </w:rPr>
        <w:t>accredited courses</w:t>
      </w:r>
      <w:r w:rsidRPr="1728B402" w:rsidR="2355F02E">
        <w:rPr>
          <w:rFonts w:ascii="Times New Roman" w:hAnsi="Times New Roman" w:cs="Times New Roman"/>
          <w:sz w:val="24"/>
          <w:szCs w:val="24"/>
        </w:rPr>
        <w:t xml:space="preserve">, </w:t>
      </w:r>
      <w:r w:rsidR="002667C9">
        <w:rPr>
          <w:rFonts w:ascii="Times New Roman" w:hAnsi="Times New Roman" w:cs="Times New Roman"/>
          <w:sz w:val="24"/>
          <w:szCs w:val="24"/>
        </w:rPr>
        <w:t xml:space="preserve">the </w:t>
      </w:r>
      <w:r w:rsidR="00B103FE">
        <w:rPr>
          <w:rFonts w:ascii="Times New Roman" w:hAnsi="Times New Roman" w:cs="Times New Roman"/>
          <w:sz w:val="24"/>
          <w:szCs w:val="24"/>
        </w:rPr>
        <w:t>post-course e</w:t>
      </w:r>
      <w:r w:rsidRPr="1728B402" w:rsidR="543943C6">
        <w:rPr>
          <w:rFonts w:ascii="Times New Roman" w:hAnsi="Times New Roman" w:cs="Times New Roman"/>
          <w:sz w:val="24"/>
          <w:szCs w:val="24"/>
        </w:rPr>
        <w:t xml:space="preserve">valuation is required </w:t>
      </w:r>
      <w:r w:rsidR="002667C9">
        <w:rPr>
          <w:rFonts w:ascii="Times New Roman" w:hAnsi="Times New Roman" w:cs="Times New Roman"/>
          <w:sz w:val="24"/>
          <w:szCs w:val="24"/>
        </w:rPr>
        <w:t xml:space="preserve">for learners </w:t>
      </w:r>
      <w:r w:rsidRPr="1728B402" w:rsidR="543943C6">
        <w:rPr>
          <w:rFonts w:ascii="Times New Roman" w:hAnsi="Times New Roman" w:cs="Times New Roman"/>
          <w:sz w:val="24"/>
          <w:szCs w:val="24"/>
        </w:rPr>
        <w:t xml:space="preserve">to receive the </w:t>
      </w:r>
      <w:r w:rsidRPr="1728B402" w:rsidR="2EA62A82">
        <w:rPr>
          <w:rFonts w:ascii="Times New Roman" w:hAnsi="Times New Roman" w:cs="Times New Roman"/>
          <w:sz w:val="24"/>
          <w:szCs w:val="24"/>
        </w:rPr>
        <w:t xml:space="preserve">CE </w:t>
      </w:r>
      <w:r w:rsidR="00973C06">
        <w:rPr>
          <w:rFonts w:ascii="Times New Roman" w:hAnsi="Times New Roman" w:cs="Times New Roman"/>
          <w:sz w:val="24"/>
          <w:szCs w:val="24"/>
        </w:rPr>
        <w:t xml:space="preserve">they </w:t>
      </w:r>
      <w:r w:rsidRPr="1728B402" w:rsidR="543943C6">
        <w:rPr>
          <w:rFonts w:ascii="Times New Roman" w:hAnsi="Times New Roman" w:cs="Times New Roman"/>
          <w:sz w:val="24"/>
          <w:szCs w:val="24"/>
        </w:rPr>
        <w:t xml:space="preserve">earned. </w:t>
      </w:r>
      <w:r w:rsidRPr="1728B402" w:rsidR="0E9ACEE5">
        <w:rPr>
          <w:rFonts w:ascii="Times New Roman" w:hAnsi="Times New Roman" w:cs="Times New Roman"/>
          <w:sz w:val="24"/>
          <w:szCs w:val="24"/>
        </w:rPr>
        <w:t xml:space="preserve">Both the </w:t>
      </w:r>
      <w:r w:rsidR="00B103FE">
        <w:rPr>
          <w:rFonts w:ascii="Times New Roman" w:hAnsi="Times New Roman" w:cs="Times New Roman"/>
          <w:sz w:val="24"/>
          <w:szCs w:val="24"/>
        </w:rPr>
        <w:t>p</w:t>
      </w:r>
      <w:r w:rsidRPr="1728B402" w:rsidR="0E9ACEE5">
        <w:rPr>
          <w:rFonts w:ascii="Times New Roman" w:hAnsi="Times New Roman" w:cs="Times New Roman"/>
          <w:sz w:val="24"/>
          <w:szCs w:val="24"/>
        </w:rPr>
        <w:t>ost-</w:t>
      </w:r>
      <w:r w:rsidR="00B103FE">
        <w:rPr>
          <w:rFonts w:ascii="Times New Roman" w:hAnsi="Times New Roman" w:cs="Times New Roman"/>
          <w:sz w:val="24"/>
          <w:szCs w:val="24"/>
        </w:rPr>
        <w:t>c</w:t>
      </w:r>
      <w:r w:rsidRPr="1728B402" w:rsidR="0E9ACEE5">
        <w:rPr>
          <w:rFonts w:ascii="Times New Roman" w:hAnsi="Times New Roman" w:cs="Times New Roman"/>
          <w:sz w:val="24"/>
          <w:szCs w:val="24"/>
        </w:rPr>
        <w:t xml:space="preserve">ourse and </w:t>
      </w:r>
      <w:r w:rsidR="00B103FE">
        <w:rPr>
          <w:rFonts w:ascii="Times New Roman" w:hAnsi="Times New Roman" w:cs="Times New Roman"/>
          <w:sz w:val="24"/>
          <w:szCs w:val="24"/>
        </w:rPr>
        <w:t>f</w:t>
      </w:r>
      <w:r w:rsidRPr="1728B402" w:rsidR="0E9ACEE5">
        <w:rPr>
          <w:rFonts w:ascii="Times New Roman" w:hAnsi="Times New Roman" w:cs="Times New Roman"/>
          <w:sz w:val="24"/>
          <w:szCs w:val="24"/>
        </w:rPr>
        <w:t xml:space="preserve">ollow-up </w:t>
      </w:r>
      <w:r w:rsidR="00B103FE">
        <w:rPr>
          <w:rFonts w:ascii="Times New Roman" w:hAnsi="Times New Roman" w:cs="Times New Roman"/>
          <w:sz w:val="24"/>
          <w:szCs w:val="24"/>
        </w:rPr>
        <w:t>e</w:t>
      </w:r>
      <w:r w:rsidRPr="1728B402" w:rsidR="0E9ACEE5">
        <w:rPr>
          <w:rFonts w:ascii="Times New Roman" w:hAnsi="Times New Roman" w:cs="Times New Roman"/>
          <w:sz w:val="24"/>
          <w:szCs w:val="24"/>
        </w:rPr>
        <w:t>valuation tools are required by the accrediting organizations.</w:t>
      </w:r>
      <w:r w:rsidRPr="1728B402" w:rsidR="2355F02E">
        <w:rPr>
          <w:rFonts w:ascii="Times New Roman" w:hAnsi="Times New Roman" w:cs="Times New Roman"/>
          <w:sz w:val="24"/>
          <w:szCs w:val="24"/>
        </w:rPr>
        <w:t xml:space="preserve"> </w:t>
      </w:r>
      <w:r w:rsidR="00D357A6">
        <w:rPr>
          <w:rFonts w:ascii="Times New Roman" w:hAnsi="Times New Roman" w:cs="Times New Roman"/>
          <w:sz w:val="24"/>
          <w:szCs w:val="24"/>
        </w:rPr>
        <w:t>For non-accredited trainings,</w:t>
      </w:r>
      <w:r w:rsidRPr="1728B402" w:rsidR="0089260C">
        <w:rPr>
          <w:rFonts w:ascii="Times New Roman" w:hAnsi="Times New Roman" w:cs="Times New Roman"/>
          <w:sz w:val="24"/>
          <w:szCs w:val="24"/>
        </w:rPr>
        <w:t xml:space="preserve"> evaluation </w:t>
      </w:r>
      <w:r w:rsidR="00D357A6">
        <w:rPr>
          <w:rFonts w:ascii="Times New Roman" w:hAnsi="Times New Roman" w:cs="Times New Roman"/>
          <w:sz w:val="24"/>
          <w:szCs w:val="24"/>
        </w:rPr>
        <w:t>instruments</w:t>
      </w:r>
      <w:r w:rsidRPr="1728B402" w:rsidR="0089260C">
        <w:rPr>
          <w:rFonts w:ascii="Times New Roman" w:hAnsi="Times New Roman" w:cs="Times New Roman"/>
          <w:sz w:val="24"/>
          <w:szCs w:val="24"/>
        </w:rPr>
        <w:t xml:space="preserve"> will be </w:t>
      </w:r>
      <w:r w:rsidR="00587990">
        <w:rPr>
          <w:rFonts w:ascii="Times New Roman" w:hAnsi="Times New Roman" w:cs="Times New Roman"/>
          <w:sz w:val="24"/>
          <w:szCs w:val="24"/>
        </w:rPr>
        <w:t>available to</w:t>
      </w:r>
      <w:r w:rsidRPr="1728B402" w:rsidR="0089260C">
        <w:rPr>
          <w:rFonts w:ascii="Times New Roman" w:hAnsi="Times New Roman" w:cs="Times New Roman"/>
          <w:sz w:val="24"/>
          <w:szCs w:val="24"/>
        </w:rPr>
        <w:t xml:space="preserve"> CDC TRAIN course providers </w:t>
      </w:r>
      <w:r w:rsidRPr="1728B402" w:rsidR="00390B9B">
        <w:rPr>
          <w:rFonts w:ascii="Times New Roman" w:hAnsi="Times New Roman" w:cs="Times New Roman"/>
          <w:sz w:val="24"/>
          <w:szCs w:val="24"/>
        </w:rPr>
        <w:t>to</w:t>
      </w:r>
      <w:r w:rsidRPr="1728B402" w:rsidR="00E40497">
        <w:rPr>
          <w:rFonts w:ascii="Times New Roman" w:hAnsi="Times New Roman" w:cs="Times New Roman"/>
          <w:sz w:val="24"/>
          <w:szCs w:val="24"/>
        </w:rPr>
        <w:t xml:space="preserve"> offer </w:t>
      </w:r>
      <w:r w:rsidRPr="1728B402" w:rsidR="00EE4AC5">
        <w:rPr>
          <w:rFonts w:ascii="Times New Roman" w:hAnsi="Times New Roman" w:cs="Times New Roman"/>
          <w:sz w:val="24"/>
          <w:szCs w:val="24"/>
        </w:rPr>
        <w:t>standardized</w:t>
      </w:r>
      <w:r w:rsidRPr="1728B402" w:rsidR="00665672">
        <w:rPr>
          <w:rFonts w:ascii="Times New Roman" w:hAnsi="Times New Roman" w:cs="Times New Roman"/>
          <w:sz w:val="24"/>
          <w:szCs w:val="24"/>
        </w:rPr>
        <w:t xml:space="preserve"> </w:t>
      </w:r>
      <w:r w:rsidRPr="1728B402" w:rsidR="0080024D">
        <w:rPr>
          <w:rFonts w:ascii="Times New Roman" w:hAnsi="Times New Roman" w:cs="Times New Roman"/>
          <w:sz w:val="24"/>
          <w:szCs w:val="24"/>
        </w:rPr>
        <w:t>evaluation questions across</w:t>
      </w:r>
      <w:r w:rsidRPr="1728B402" w:rsidR="00582FAD">
        <w:rPr>
          <w:rFonts w:ascii="Times New Roman" w:hAnsi="Times New Roman" w:cs="Times New Roman"/>
          <w:sz w:val="24"/>
          <w:szCs w:val="24"/>
        </w:rPr>
        <w:t xml:space="preserve"> trainings.</w:t>
      </w:r>
    </w:p>
    <w:p w:rsidR="006659D3" w:rsidP="00A833E9" w14:paraId="0AC7D3DB" w14:textId="53B29432">
      <w:pPr>
        <w:spacing w:line="240" w:lineRule="auto"/>
        <w:rPr>
          <w:rFonts w:ascii="Times New Roman" w:hAnsi="Times New Roman" w:cs="Times New Roman"/>
          <w:sz w:val="24"/>
          <w:szCs w:val="24"/>
        </w:rPr>
      </w:pPr>
      <w:r>
        <w:rPr>
          <w:rFonts w:ascii="Times New Roman" w:hAnsi="Times New Roman" w:cs="Times New Roman"/>
          <w:sz w:val="24"/>
          <w:szCs w:val="24"/>
        </w:rPr>
        <w:t xml:space="preserve">Offering standardized evaluation tools </w:t>
      </w:r>
      <w:r w:rsidR="00B9279A">
        <w:rPr>
          <w:rFonts w:ascii="Times New Roman" w:hAnsi="Times New Roman" w:cs="Times New Roman"/>
          <w:sz w:val="24"/>
          <w:szCs w:val="24"/>
        </w:rPr>
        <w:t xml:space="preserve">for CDC TRAIN course providers confers </w:t>
      </w:r>
      <w:r w:rsidRPr="00A441C6">
        <w:rPr>
          <w:rFonts w:ascii="Times New Roman" w:hAnsi="Times New Roman" w:cs="Times New Roman"/>
          <w:sz w:val="24"/>
          <w:szCs w:val="24"/>
        </w:rPr>
        <w:t xml:space="preserve">agency-wide advantages over time. </w:t>
      </w:r>
      <w:r w:rsidR="00B9279A">
        <w:rPr>
          <w:rFonts w:ascii="Times New Roman" w:hAnsi="Times New Roman" w:cs="Times New Roman"/>
          <w:sz w:val="24"/>
          <w:szCs w:val="24"/>
        </w:rPr>
        <w:t>Previously</w:t>
      </w:r>
      <w:r w:rsidRPr="00A441C6">
        <w:rPr>
          <w:rFonts w:ascii="Times New Roman" w:hAnsi="Times New Roman" w:cs="Times New Roman"/>
          <w:sz w:val="24"/>
          <w:szCs w:val="24"/>
        </w:rPr>
        <w:t>, CDC programs wishing to collect post-course training evaluation data from CDC TRAIN</w:t>
      </w:r>
      <w:r w:rsidR="00B9279A">
        <w:rPr>
          <w:rFonts w:ascii="Times New Roman" w:hAnsi="Times New Roman" w:cs="Times New Roman"/>
          <w:sz w:val="24"/>
          <w:szCs w:val="24"/>
        </w:rPr>
        <w:t xml:space="preserve"> had to </w:t>
      </w:r>
      <w:r w:rsidRPr="00A441C6">
        <w:rPr>
          <w:rFonts w:ascii="Times New Roman" w:hAnsi="Times New Roman" w:cs="Times New Roman"/>
          <w:sz w:val="24"/>
          <w:szCs w:val="24"/>
        </w:rPr>
        <w:t>obtain OMB approval individually. By having</w:t>
      </w:r>
      <w:r w:rsidR="00B9279A">
        <w:rPr>
          <w:rFonts w:ascii="Times New Roman" w:hAnsi="Times New Roman" w:cs="Times New Roman"/>
          <w:sz w:val="24"/>
          <w:szCs w:val="24"/>
        </w:rPr>
        <w:t xml:space="preserve"> unified</w:t>
      </w:r>
      <w:r w:rsidRPr="00A441C6">
        <w:rPr>
          <w:rFonts w:ascii="Times New Roman" w:hAnsi="Times New Roman" w:cs="Times New Roman"/>
          <w:sz w:val="24"/>
          <w:szCs w:val="24"/>
        </w:rPr>
        <w:t xml:space="preserve"> OMB-approved </w:t>
      </w:r>
      <w:r w:rsidR="009244FE">
        <w:rPr>
          <w:rFonts w:ascii="Times New Roman" w:hAnsi="Times New Roman" w:cs="Times New Roman"/>
          <w:sz w:val="24"/>
          <w:szCs w:val="24"/>
        </w:rPr>
        <w:t xml:space="preserve">evaluation </w:t>
      </w:r>
      <w:r w:rsidRPr="00A441C6">
        <w:rPr>
          <w:rFonts w:ascii="Times New Roman" w:hAnsi="Times New Roman" w:cs="Times New Roman"/>
          <w:sz w:val="24"/>
          <w:szCs w:val="24"/>
        </w:rPr>
        <w:t>tool</w:t>
      </w:r>
      <w:r w:rsidR="009244FE">
        <w:rPr>
          <w:rFonts w:ascii="Times New Roman" w:hAnsi="Times New Roman" w:cs="Times New Roman"/>
          <w:sz w:val="24"/>
          <w:szCs w:val="24"/>
        </w:rPr>
        <w:t>s</w:t>
      </w:r>
      <w:r w:rsidRPr="00A441C6">
        <w:rPr>
          <w:rFonts w:ascii="Times New Roman" w:hAnsi="Times New Roman" w:cs="Times New Roman"/>
          <w:sz w:val="24"/>
          <w:szCs w:val="24"/>
        </w:rPr>
        <w:t xml:space="preserve"> that CDC programs can use in CDC TRAIN, the burden on CDC programs as well as on ICRO and OMB </w:t>
      </w:r>
      <w:r w:rsidR="00B9279A">
        <w:rPr>
          <w:rFonts w:ascii="Times New Roman" w:hAnsi="Times New Roman" w:cs="Times New Roman"/>
          <w:sz w:val="24"/>
          <w:szCs w:val="24"/>
        </w:rPr>
        <w:t>has been</w:t>
      </w:r>
      <w:r w:rsidRPr="00A441C6">
        <w:rPr>
          <w:rFonts w:ascii="Times New Roman" w:hAnsi="Times New Roman" w:cs="Times New Roman"/>
          <w:sz w:val="24"/>
          <w:szCs w:val="24"/>
        </w:rPr>
        <w:t xml:space="preserve"> greatly reduced. </w:t>
      </w:r>
      <w:r w:rsidR="00B9279A">
        <w:rPr>
          <w:rFonts w:ascii="Times New Roman" w:hAnsi="Times New Roman" w:cs="Times New Roman"/>
          <w:sz w:val="24"/>
          <w:szCs w:val="24"/>
        </w:rPr>
        <w:t>This unified</w:t>
      </w:r>
      <w:r w:rsidRPr="00A441C6">
        <w:rPr>
          <w:rFonts w:ascii="Times New Roman" w:hAnsi="Times New Roman" w:cs="Times New Roman"/>
          <w:sz w:val="24"/>
          <w:szCs w:val="24"/>
        </w:rPr>
        <w:t xml:space="preserve"> </w:t>
      </w:r>
      <w:r w:rsidR="00265E1C">
        <w:rPr>
          <w:rFonts w:ascii="Times New Roman" w:hAnsi="Times New Roman" w:cs="Times New Roman"/>
          <w:sz w:val="24"/>
          <w:szCs w:val="24"/>
        </w:rPr>
        <w:t>approach</w:t>
      </w:r>
      <w:r w:rsidRPr="00A441C6">
        <w:rPr>
          <w:rFonts w:ascii="Times New Roman" w:hAnsi="Times New Roman" w:cs="Times New Roman"/>
          <w:sz w:val="24"/>
          <w:szCs w:val="24"/>
        </w:rPr>
        <w:t xml:space="preserve"> ensure</w:t>
      </w:r>
      <w:r w:rsidR="00FE0DAF">
        <w:rPr>
          <w:rFonts w:ascii="Times New Roman" w:hAnsi="Times New Roman" w:cs="Times New Roman"/>
          <w:sz w:val="24"/>
          <w:szCs w:val="24"/>
        </w:rPr>
        <w:t>s</w:t>
      </w:r>
      <w:r w:rsidRPr="00A441C6">
        <w:rPr>
          <w:rFonts w:ascii="Times New Roman" w:hAnsi="Times New Roman" w:cs="Times New Roman"/>
          <w:sz w:val="24"/>
          <w:szCs w:val="24"/>
        </w:rPr>
        <w:t xml:space="preserve"> that evaluation data </w:t>
      </w:r>
      <w:r w:rsidR="00265E1C">
        <w:rPr>
          <w:rFonts w:ascii="Times New Roman" w:hAnsi="Times New Roman" w:cs="Times New Roman"/>
          <w:sz w:val="24"/>
          <w:szCs w:val="24"/>
        </w:rPr>
        <w:t>are</w:t>
      </w:r>
      <w:r w:rsidRPr="00A441C6" w:rsidR="00265E1C">
        <w:rPr>
          <w:rFonts w:ascii="Times New Roman" w:hAnsi="Times New Roman" w:cs="Times New Roman"/>
          <w:sz w:val="24"/>
          <w:szCs w:val="24"/>
        </w:rPr>
        <w:t xml:space="preserve"> </w:t>
      </w:r>
      <w:r w:rsidRPr="00A441C6">
        <w:rPr>
          <w:rFonts w:ascii="Times New Roman" w:hAnsi="Times New Roman" w:cs="Times New Roman"/>
          <w:sz w:val="24"/>
          <w:szCs w:val="24"/>
        </w:rPr>
        <w:t>collected uniformly and consistently, thereby reducing the burden on learners</w:t>
      </w:r>
      <w:r w:rsidR="00F94DFA">
        <w:rPr>
          <w:rFonts w:ascii="Times New Roman" w:hAnsi="Times New Roman" w:cs="Times New Roman"/>
          <w:sz w:val="24"/>
          <w:szCs w:val="24"/>
        </w:rPr>
        <w:t xml:space="preserve"> and </w:t>
      </w:r>
      <w:r w:rsidR="00695B9F">
        <w:rPr>
          <w:rFonts w:ascii="Times New Roman" w:hAnsi="Times New Roman" w:cs="Times New Roman"/>
          <w:sz w:val="24"/>
          <w:szCs w:val="24"/>
        </w:rPr>
        <w:t>improving the usefulness</w:t>
      </w:r>
      <w:r w:rsidR="00F94DFA">
        <w:rPr>
          <w:rFonts w:ascii="Times New Roman" w:hAnsi="Times New Roman" w:cs="Times New Roman"/>
          <w:sz w:val="24"/>
          <w:szCs w:val="24"/>
        </w:rPr>
        <w:t xml:space="preserve"> of the data obtained</w:t>
      </w:r>
      <w:r w:rsidRPr="00A441C6">
        <w:rPr>
          <w:rFonts w:ascii="Times New Roman" w:hAnsi="Times New Roman" w:cs="Times New Roman"/>
          <w:sz w:val="24"/>
          <w:szCs w:val="24"/>
        </w:rPr>
        <w:t xml:space="preserve">. </w:t>
      </w:r>
    </w:p>
    <w:p w:rsidR="000400D3" w:rsidP="00A833E9" w14:paraId="6160202E" w14:textId="11B7814A">
      <w:pPr>
        <w:spacing w:line="240" w:lineRule="auto"/>
        <w:rPr>
          <w:rFonts w:ascii="Times New Roman" w:hAnsi="Times New Roman" w:cs="Times New Roman"/>
          <w:sz w:val="24"/>
          <w:szCs w:val="24"/>
        </w:rPr>
      </w:pPr>
      <w:r>
        <w:rPr>
          <w:rFonts w:ascii="Times New Roman" w:hAnsi="Times New Roman" w:cs="Times New Roman"/>
          <w:sz w:val="24"/>
          <w:szCs w:val="24"/>
        </w:rPr>
        <w:t>CDC TRAIN</w:t>
      </w:r>
      <w:r w:rsidRPr="00A833E9">
        <w:rPr>
          <w:rFonts w:ascii="Times New Roman" w:hAnsi="Times New Roman" w:cs="Times New Roman"/>
          <w:sz w:val="24"/>
          <w:szCs w:val="24"/>
        </w:rPr>
        <w:t xml:space="preserve"> assure</w:t>
      </w:r>
      <w:r w:rsidR="00B9279A">
        <w:rPr>
          <w:rFonts w:ascii="Times New Roman" w:hAnsi="Times New Roman" w:cs="Times New Roman"/>
          <w:sz w:val="24"/>
          <w:szCs w:val="24"/>
        </w:rPr>
        <w:t>s</w:t>
      </w:r>
      <w:r w:rsidRPr="00A833E9">
        <w:rPr>
          <w:rFonts w:ascii="Times New Roman" w:hAnsi="Times New Roman" w:cs="Times New Roman"/>
          <w:sz w:val="24"/>
          <w:szCs w:val="24"/>
        </w:rPr>
        <w:t xml:space="preserve"> 100% compliance with the Government Paperwork Elimination Act (GPEA), Public Law 105-277, title XVII, 1998, lowering the burden to the respondent, allowing </w:t>
      </w:r>
      <w:r>
        <w:rPr>
          <w:rFonts w:ascii="Times New Roman" w:hAnsi="Times New Roman" w:cs="Times New Roman"/>
          <w:sz w:val="24"/>
          <w:szCs w:val="24"/>
        </w:rPr>
        <w:t>persons</w:t>
      </w:r>
      <w:r w:rsidRPr="00A833E9">
        <w:rPr>
          <w:rFonts w:ascii="Times New Roman" w:hAnsi="Times New Roman" w:cs="Times New Roman"/>
          <w:sz w:val="24"/>
          <w:szCs w:val="24"/>
        </w:rPr>
        <w:t xml:space="preserve"> to submit information electronically, and providing capabilities for CDC to maintain records electronically.</w:t>
      </w:r>
    </w:p>
    <w:p w:rsidR="002369D6" w:rsidRPr="00F82522" w:rsidP="007406F4" w14:paraId="0956DB38" w14:textId="293B0F7D">
      <w:pPr>
        <w:pStyle w:val="Heading1"/>
        <w:numPr>
          <w:ilvl w:val="0"/>
          <w:numId w:val="8"/>
        </w:numPr>
        <w:spacing w:before="0" w:line="240" w:lineRule="auto"/>
        <w:ind w:left="630" w:hanging="270"/>
        <w:rPr>
          <w:rFonts w:cs="Times New Roman"/>
          <w:szCs w:val="24"/>
        </w:rPr>
      </w:pPr>
      <w:bookmarkStart w:id="201" w:name="_Toc431891674"/>
      <w:bookmarkStart w:id="202" w:name="_Toc431906465"/>
      <w:bookmarkStart w:id="203" w:name="_Toc431909897"/>
      <w:bookmarkStart w:id="204" w:name="_Toc431911456"/>
      <w:bookmarkStart w:id="205" w:name="_Toc431911591"/>
      <w:bookmarkStart w:id="206" w:name="_Toc431890030"/>
      <w:bookmarkStart w:id="207" w:name="_Toc431891675"/>
      <w:bookmarkStart w:id="208" w:name="_Toc431906466"/>
      <w:bookmarkStart w:id="209" w:name="_Toc431909898"/>
      <w:bookmarkStart w:id="210" w:name="_Toc431911457"/>
      <w:bookmarkStart w:id="211" w:name="_Toc431911592"/>
      <w:bookmarkStart w:id="212" w:name="_Toc431890031"/>
      <w:bookmarkStart w:id="213" w:name="_Toc431891676"/>
      <w:bookmarkStart w:id="214" w:name="_Toc431906467"/>
      <w:bookmarkStart w:id="215" w:name="_Toc431909899"/>
      <w:bookmarkStart w:id="216" w:name="_Toc431911458"/>
      <w:bookmarkStart w:id="217" w:name="_Toc431911593"/>
      <w:bookmarkStart w:id="218" w:name="_Toc84606899"/>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821692">
        <w:rPr>
          <w:rStyle w:val="Strong"/>
          <w:rFonts w:eastAsiaTheme="majorEastAsia"/>
          <w:b/>
        </w:rPr>
        <w:t>Efforts</w:t>
      </w:r>
      <w:r w:rsidRPr="000617B1">
        <w:t xml:space="preserve"> to Identify Duplication and Use of Similar Information</w:t>
      </w:r>
      <w:bookmarkEnd w:id="218"/>
    </w:p>
    <w:p w:rsidR="00410756" w:rsidP="0003667F" w14:paraId="6ED38C95" w14:textId="77777777">
      <w:pPr>
        <w:spacing w:after="0" w:line="240" w:lineRule="auto"/>
        <w:rPr>
          <w:rFonts w:ascii="Times New Roman" w:hAnsi="Times New Roman" w:cs="Times New Roman"/>
          <w:sz w:val="24"/>
          <w:szCs w:val="24"/>
        </w:rPr>
      </w:pPr>
      <w:bookmarkStart w:id="219" w:name="_Toc431891678"/>
      <w:bookmarkStart w:id="220" w:name="_Toc431906469"/>
      <w:bookmarkStart w:id="221" w:name="_Toc431909901"/>
      <w:bookmarkStart w:id="222" w:name="_Toc431911460"/>
      <w:bookmarkStart w:id="223" w:name="_Toc431911595"/>
      <w:bookmarkStart w:id="224" w:name="_Toc431891679"/>
      <w:bookmarkStart w:id="225" w:name="_Toc431906470"/>
      <w:bookmarkStart w:id="226" w:name="_Toc431909902"/>
      <w:bookmarkStart w:id="227" w:name="_Toc431911461"/>
      <w:bookmarkStart w:id="228" w:name="_Toc431911596"/>
      <w:bookmarkEnd w:id="219"/>
      <w:bookmarkEnd w:id="220"/>
      <w:bookmarkEnd w:id="221"/>
      <w:bookmarkEnd w:id="222"/>
      <w:bookmarkEnd w:id="223"/>
      <w:bookmarkEnd w:id="224"/>
      <w:bookmarkEnd w:id="225"/>
      <w:bookmarkEnd w:id="226"/>
      <w:bookmarkEnd w:id="227"/>
      <w:bookmarkEnd w:id="228"/>
    </w:p>
    <w:p w:rsidR="00A35671" w:rsidP="002A53FB" w14:paraId="6E0C6459" w14:textId="057E6941">
      <w:pPr>
        <w:spacing w:after="0" w:line="240" w:lineRule="auto"/>
        <w:rPr>
          <w:rFonts w:ascii="Times New Roman" w:hAnsi="Times New Roman" w:cs="Times New Roman"/>
          <w:sz w:val="24"/>
          <w:szCs w:val="24"/>
        </w:rPr>
      </w:pPr>
      <w:r w:rsidRPr="006853E1">
        <w:rPr>
          <w:rFonts w:ascii="Times New Roman" w:hAnsi="Times New Roman" w:cs="Times New Roman"/>
          <w:sz w:val="24"/>
          <w:szCs w:val="24"/>
        </w:rPr>
        <w:t xml:space="preserve">There </w:t>
      </w:r>
      <w:r>
        <w:rPr>
          <w:rFonts w:ascii="Times New Roman" w:hAnsi="Times New Roman" w:cs="Times New Roman"/>
          <w:sz w:val="24"/>
          <w:szCs w:val="24"/>
        </w:rPr>
        <w:t>is</w:t>
      </w:r>
      <w:r w:rsidRPr="006853E1">
        <w:rPr>
          <w:rFonts w:ascii="Times New Roman" w:hAnsi="Times New Roman" w:cs="Times New Roman"/>
          <w:sz w:val="24"/>
          <w:szCs w:val="24"/>
        </w:rPr>
        <w:t xml:space="preserve"> no duplication of th</w:t>
      </w:r>
      <w:r>
        <w:rPr>
          <w:rFonts w:ascii="Times New Roman" w:hAnsi="Times New Roman" w:cs="Times New Roman"/>
          <w:sz w:val="24"/>
          <w:szCs w:val="24"/>
        </w:rPr>
        <w:t xml:space="preserve">ese data, and </w:t>
      </w:r>
      <w:r w:rsidR="007742CD">
        <w:rPr>
          <w:rFonts w:ascii="Times New Roman" w:hAnsi="Times New Roman" w:cs="Times New Roman"/>
          <w:sz w:val="24"/>
          <w:szCs w:val="24"/>
        </w:rPr>
        <w:t xml:space="preserve">there is no alternative source of information on training effectiveness. </w:t>
      </w:r>
      <w:r w:rsidR="00873D4D">
        <w:rPr>
          <w:rFonts w:ascii="Times New Roman" w:hAnsi="Times New Roman" w:cs="Times New Roman"/>
          <w:sz w:val="24"/>
          <w:szCs w:val="24"/>
        </w:rPr>
        <w:t xml:space="preserve"> For </w:t>
      </w:r>
      <w:r w:rsidR="00FE0DAF">
        <w:rPr>
          <w:rFonts w:ascii="Times New Roman" w:hAnsi="Times New Roman" w:cs="Times New Roman"/>
          <w:sz w:val="24"/>
          <w:szCs w:val="24"/>
        </w:rPr>
        <w:t xml:space="preserve">the CE proposal, </w:t>
      </w:r>
      <w:r w:rsidR="00873D4D">
        <w:rPr>
          <w:rFonts w:ascii="Times New Roman" w:hAnsi="Times New Roman" w:cs="Times New Roman"/>
          <w:sz w:val="24"/>
          <w:szCs w:val="24"/>
        </w:rPr>
        <w:t>t</w:t>
      </w:r>
      <w:r w:rsidR="00901019">
        <w:rPr>
          <w:rFonts w:ascii="Times New Roman" w:hAnsi="Times New Roman" w:cs="Times New Roman"/>
          <w:sz w:val="24"/>
          <w:szCs w:val="24"/>
        </w:rPr>
        <w:t xml:space="preserve">he accreditation data required by national accreditation organizations </w:t>
      </w:r>
      <w:r w:rsidR="006974E9">
        <w:rPr>
          <w:rFonts w:ascii="Times New Roman" w:hAnsi="Times New Roman" w:cs="Times New Roman"/>
          <w:sz w:val="24"/>
          <w:szCs w:val="24"/>
        </w:rPr>
        <w:t>are</w:t>
      </w:r>
      <w:r w:rsidRPr="006853E1" w:rsidR="006974E9">
        <w:rPr>
          <w:rFonts w:ascii="Times New Roman" w:hAnsi="Times New Roman" w:cs="Times New Roman"/>
          <w:sz w:val="24"/>
          <w:szCs w:val="24"/>
        </w:rPr>
        <w:t xml:space="preserve"> </w:t>
      </w:r>
      <w:r w:rsidRPr="006853E1">
        <w:rPr>
          <w:rFonts w:ascii="Times New Roman" w:hAnsi="Times New Roman" w:cs="Times New Roman"/>
          <w:sz w:val="24"/>
          <w:szCs w:val="24"/>
        </w:rPr>
        <w:t xml:space="preserve">not available from any other source. </w:t>
      </w:r>
      <w:r w:rsidR="00EB377D">
        <w:rPr>
          <w:rFonts w:ascii="Times New Roman" w:hAnsi="Times New Roman" w:cs="Times New Roman"/>
          <w:sz w:val="24"/>
          <w:szCs w:val="24"/>
        </w:rPr>
        <w:t>For accredited trainings, i</w:t>
      </w:r>
      <w:r w:rsidR="0024424A">
        <w:rPr>
          <w:rFonts w:ascii="Times New Roman" w:hAnsi="Times New Roman" w:cs="Times New Roman"/>
          <w:sz w:val="24"/>
          <w:szCs w:val="24"/>
        </w:rPr>
        <w:t xml:space="preserve">nformation collected through CDC TRAIN </w:t>
      </w:r>
      <w:r w:rsidR="00FE0DAF">
        <w:rPr>
          <w:rFonts w:ascii="Times New Roman" w:hAnsi="Times New Roman" w:cs="Times New Roman"/>
          <w:sz w:val="24"/>
          <w:szCs w:val="24"/>
        </w:rPr>
        <w:t>is necessary to</w:t>
      </w:r>
      <w:r w:rsidR="00EB377D">
        <w:rPr>
          <w:rFonts w:ascii="Times New Roman" w:hAnsi="Times New Roman" w:cs="Times New Roman"/>
          <w:sz w:val="24"/>
          <w:szCs w:val="24"/>
        </w:rPr>
        <w:t xml:space="preserve"> provide </w:t>
      </w:r>
      <w:r w:rsidR="0075268E">
        <w:rPr>
          <w:rFonts w:ascii="Times New Roman" w:hAnsi="Times New Roman" w:cs="Times New Roman"/>
          <w:sz w:val="24"/>
          <w:szCs w:val="24"/>
        </w:rPr>
        <w:t xml:space="preserve">required accreditation data </w:t>
      </w:r>
      <w:r w:rsidR="009C6928">
        <w:rPr>
          <w:rFonts w:ascii="Times New Roman" w:hAnsi="Times New Roman" w:cs="Times New Roman"/>
          <w:sz w:val="24"/>
          <w:szCs w:val="24"/>
        </w:rPr>
        <w:t>that</w:t>
      </w:r>
      <w:r w:rsidR="0075268E">
        <w:rPr>
          <w:rFonts w:ascii="Times New Roman" w:hAnsi="Times New Roman" w:cs="Times New Roman"/>
          <w:sz w:val="24"/>
          <w:szCs w:val="24"/>
        </w:rPr>
        <w:t xml:space="preserve"> would</w:t>
      </w:r>
      <w:r w:rsidR="0024424A">
        <w:rPr>
          <w:rFonts w:ascii="Times New Roman" w:hAnsi="Times New Roman" w:cs="Times New Roman"/>
          <w:sz w:val="24"/>
          <w:szCs w:val="24"/>
        </w:rPr>
        <w:t xml:space="preserve"> not</w:t>
      </w:r>
      <w:r w:rsidR="00C963A6">
        <w:rPr>
          <w:rFonts w:ascii="Times New Roman" w:hAnsi="Times New Roman" w:cs="Times New Roman"/>
          <w:sz w:val="24"/>
          <w:szCs w:val="24"/>
        </w:rPr>
        <w:t xml:space="preserve"> be</w:t>
      </w:r>
      <w:r w:rsidR="0024424A">
        <w:rPr>
          <w:rFonts w:ascii="Times New Roman" w:hAnsi="Times New Roman" w:cs="Times New Roman"/>
          <w:sz w:val="24"/>
          <w:szCs w:val="24"/>
        </w:rPr>
        <w:t xml:space="preserve"> </w:t>
      </w:r>
      <w:r w:rsidR="0024424A">
        <w:rPr>
          <w:rFonts w:ascii="Times New Roman" w:hAnsi="Times New Roman" w:cs="Times New Roman"/>
          <w:sz w:val="24"/>
          <w:szCs w:val="24"/>
        </w:rPr>
        <w:t>available from any other source.</w:t>
      </w:r>
      <w:r w:rsidRPr="006853E1">
        <w:rPr>
          <w:rFonts w:ascii="Times New Roman" w:hAnsi="Times New Roman" w:cs="Times New Roman"/>
          <w:sz w:val="24"/>
          <w:szCs w:val="24"/>
        </w:rPr>
        <w:t xml:space="preserve"> </w:t>
      </w:r>
      <w:r w:rsidR="00EB377D">
        <w:rPr>
          <w:rFonts w:ascii="Times New Roman" w:hAnsi="Times New Roman" w:cs="Times New Roman"/>
          <w:sz w:val="24"/>
          <w:szCs w:val="24"/>
        </w:rPr>
        <w:t xml:space="preserve">For non-accredited </w:t>
      </w:r>
      <w:r w:rsidR="00EB377D">
        <w:rPr>
          <w:rFonts w:ascii="Times New Roman" w:hAnsi="Times New Roman" w:cs="Times New Roman"/>
          <w:sz w:val="24"/>
          <w:szCs w:val="24"/>
        </w:rPr>
        <w:t>trainings</w:t>
      </w:r>
      <w:r w:rsidR="00EB377D">
        <w:rPr>
          <w:rFonts w:ascii="Times New Roman" w:hAnsi="Times New Roman" w:cs="Times New Roman"/>
          <w:sz w:val="24"/>
          <w:szCs w:val="24"/>
        </w:rPr>
        <w:t>, b</w:t>
      </w:r>
      <w:r w:rsidR="00D23E63">
        <w:rPr>
          <w:rFonts w:ascii="Times New Roman" w:hAnsi="Times New Roman" w:cs="Times New Roman"/>
          <w:sz w:val="24"/>
          <w:szCs w:val="24"/>
        </w:rPr>
        <w:t xml:space="preserve">y offering standard training evaluation tools in these learning systems, course providers </w:t>
      </w:r>
      <w:r w:rsidR="00D23E63">
        <w:rPr>
          <w:rFonts w:ascii="Times New Roman" w:hAnsi="Times New Roman" w:cs="Times New Roman"/>
          <w:sz w:val="24"/>
          <w:szCs w:val="24"/>
        </w:rPr>
        <w:t>are able to</w:t>
      </w:r>
      <w:r w:rsidR="00D23E63">
        <w:rPr>
          <w:rFonts w:ascii="Times New Roman" w:hAnsi="Times New Roman" w:cs="Times New Roman"/>
          <w:sz w:val="24"/>
          <w:szCs w:val="24"/>
        </w:rPr>
        <w:t xml:space="preserve"> use these tools instead of creating thei</w:t>
      </w:r>
      <w:r w:rsidR="007C57E1">
        <w:rPr>
          <w:rFonts w:ascii="Times New Roman" w:hAnsi="Times New Roman" w:cs="Times New Roman"/>
          <w:sz w:val="24"/>
          <w:szCs w:val="24"/>
        </w:rPr>
        <w:t>r</w:t>
      </w:r>
      <w:r w:rsidR="00D23E63">
        <w:rPr>
          <w:rFonts w:ascii="Times New Roman" w:hAnsi="Times New Roman" w:cs="Times New Roman"/>
          <w:sz w:val="24"/>
          <w:szCs w:val="24"/>
        </w:rPr>
        <w:t xml:space="preserve"> own, which eliminates duplication. </w:t>
      </w:r>
    </w:p>
    <w:p w:rsidR="00280078" w:rsidP="00280078" w14:paraId="0EEAA8A8" w14:textId="3D8CE9C2">
      <w:pPr>
        <w:pStyle w:val="Heading1"/>
        <w:numPr>
          <w:ilvl w:val="0"/>
          <w:numId w:val="8"/>
        </w:numPr>
        <w:tabs>
          <w:tab w:val="left" w:pos="360"/>
        </w:tabs>
        <w:ind w:left="630" w:hanging="270"/>
      </w:pPr>
      <w:bookmarkStart w:id="229" w:name="_Toc84606900"/>
      <w:r w:rsidRPr="00280078">
        <w:t>Impact on Small Businesses or Other Small Entities</w:t>
      </w:r>
      <w:bookmarkEnd w:id="229"/>
      <w:r w:rsidRPr="00280078" w:rsidR="00D028C9">
        <w:t xml:space="preserve"> </w:t>
      </w:r>
    </w:p>
    <w:p w:rsidR="00280078" w:rsidRPr="00280078" w:rsidP="00280078" w14:paraId="2241B025" w14:textId="77777777">
      <w:pPr>
        <w:pStyle w:val="ListParagraph"/>
        <w:spacing w:after="0" w:line="240" w:lineRule="auto"/>
        <w:ind w:left="360"/>
        <w:rPr>
          <w:rFonts w:ascii="Times New Roman" w:hAnsi="Times New Roman" w:cs="Times New Roman"/>
          <w:sz w:val="24"/>
          <w:szCs w:val="24"/>
        </w:rPr>
      </w:pPr>
    </w:p>
    <w:p w:rsidR="00BD62D2" w:rsidP="005C7E92" w14:paraId="2D11C932" w14:textId="34F97C8B">
      <w:pPr>
        <w:spacing w:after="0" w:line="240" w:lineRule="auto"/>
        <w:rPr>
          <w:rFonts w:ascii="Times New Roman" w:hAnsi="Times New Roman" w:cs="Times New Roman"/>
          <w:sz w:val="24"/>
          <w:szCs w:val="24"/>
        </w:rPr>
      </w:pPr>
      <w:r w:rsidRPr="00280078">
        <w:rPr>
          <w:rFonts w:ascii="Times New Roman" w:hAnsi="Times New Roman" w:cs="Times New Roman"/>
          <w:sz w:val="24"/>
          <w:szCs w:val="24"/>
        </w:rPr>
        <w:t>No small businesses have been, are, or will be</w:t>
      </w:r>
      <w:r w:rsidR="0053023B">
        <w:rPr>
          <w:rFonts w:ascii="Times New Roman" w:hAnsi="Times New Roman" w:cs="Times New Roman"/>
          <w:sz w:val="24"/>
          <w:szCs w:val="24"/>
        </w:rPr>
        <w:t>,</w:t>
      </w:r>
      <w:r w:rsidRPr="00280078">
        <w:rPr>
          <w:rFonts w:ascii="Times New Roman" w:hAnsi="Times New Roman" w:cs="Times New Roman"/>
          <w:sz w:val="24"/>
          <w:szCs w:val="24"/>
        </w:rPr>
        <w:t xml:space="preserve"> involved in CDC TRAIN data collection.</w:t>
      </w:r>
    </w:p>
    <w:p w:rsidR="00BD62D2" w:rsidRPr="00BD62D2" w:rsidP="00BD62D2" w14:paraId="0BB5F25A" w14:textId="7212FBED">
      <w:pPr>
        <w:pStyle w:val="Heading1"/>
        <w:numPr>
          <w:ilvl w:val="0"/>
          <w:numId w:val="8"/>
        </w:numPr>
        <w:tabs>
          <w:tab w:val="left" w:pos="360"/>
        </w:tabs>
        <w:ind w:left="630" w:hanging="270"/>
      </w:pPr>
      <w:bookmarkStart w:id="230" w:name="_Toc84606901"/>
      <w:r w:rsidRPr="00BD62D2">
        <w:t>Consequences of Collecting Information Less Frequently</w:t>
      </w:r>
      <w:bookmarkEnd w:id="230"/>
    </w:p>
    <w:p w:rsidR="00AB6A3D" w:rsidP="0053023B" w14:paraId="35A6D75D" w14:textId="77777777">
      <w:pPr>
        <w:spacing w:after="120" w:line="240" w:lineRule="auto"/>
        <w:rPr>
          <w:rFonts w:ascii="Times New Roman" w:hAnsi="Times New Roman" w:cs="Times New Roman"/>
          <w:sz w:val="24"/>
          <w:szCs w:val="24"/>
        </w:rPr>
      </w:pPr>
    </w:p>
    <w:p w:rsidR="00BD62D2" w:rsidRPr="00B81663" w:rsidP="00B81663" w14:paraId="03641E2F" w14:textId="4BAEC17F">
      <w:pPr>
        <w:spacing w:line="240" w:lineRule="auto"/>
        <w:rPr>
          <w:rFonts w:ascii="Times New Roman" w:hAnsi="Times New Roman" w:cs="Times New Roman"/>
          <w:sz w:val="24"/>
          <w:szCs w:val="24"/>
        </w:rPr>
      </w:pPr>
      <w:r w:rsidRPr="00B81663">
        <w:rPr>
          <w:rFonts w:ascii="Times New Roman" w:hAnsi="Times New Roman" w:cs="Times New Roman"/>
          <w:sz w:val="24"/>
          <w:szCs w:val="24"/>
        </w:rPr>
        <w:t xml:space="preserve">CDC’s ability to meet its mission to strengthen the skills of the current workforce through quality, accredited and non-accredited, competency-based training </w:t>
      </w:r>
      <w:r>
        <w:rPr>
          <w:rFonts w:ascii="Times New Roman" w:hAnsi="Times New Roman" w:cs="Times New Roman"/>
          <w:sz w:val="24"/>
          <w:szCs w:val="24"/>
        </w:rPr>
        <w:t>relies on the timeliness of data collection in CDC TRAIN</w:t>
      </w:r>
      <w:r w:rsidRPr="00B81663">
        <w:rPr>
          <w:rFonts w:ascii="Times New Roman" w:hAnsi="Times New Roman" w:cs="Times New Roman"/>
          <w:sz w:val="24"/>
          <w:szCs w:val="24"/>
        </w:rPr>
        <w:t xml:space="preserve">. </w:t>
      </w:r>
      <w:r w:rsidRPr="00B81663">
        <w:rPr>
          <w:rFonts w:ascii="Times New Roman" w:hAnsi="Times New Roman" w:cs="Times New Roman"/>
          <w:sz w:val="24"/>
          <w:szCs w:val="24"/>
        </w:rPr>
        <w:t xml:space="preserve">For </w:t>
      </w:r>
      <w:r w:rsidR="00EB377D">
        <w:rPr>
          <w:rFonts w:ascii="Times New Roman" w:hAnsi="Times New Roman" w:cs="Times New Roman"/>
          <w:sz w:val="24"/>
          <w:szCs w:val="24"/>
        </w:rPr>
        <w:t>the CE proposal</w:t>
      </w:r>
      <w:r w:rsidRPr="00B81663">
        <w:rPr>
          <w:rFonts w:ascii="Times New Roman" w:hAnsi="Times New Roman" w:cs="Times New Roman"/>
          <w:sz w:val="24"/>
          <w:szCs w:val="24"/>
        </w:rPr>
        <w:t xml:space="preserve">, data </w:t>
      </w:r>
      <w:r w:rsidR="006923F1">
        <w:rPr>
          <w:rFonts w:ascii="Times New Roman" w:hAnsi="Times New Roman" w:cs="Times New Roman"/>
          <w:sz w:val="24"/>
          <w:szCs w:val="24"/>
        </w:rPr>
        <w:t xml:space="preserve">from training developers </w:t>
      </w:r>
      <w:r w:rsidRPr="00B81663">
        <w:rPr>
          <w:rFonts w:ascii="Times New Roman" w:hAnsi="Times New Roman" w:cs="Times New Roman"/>
          <w:sz w:val="24"/>
          <w:szCs w:val="24"/>
        </w:rPr>
        <w:t xml:space="preserve">are collected once per educational activity submitted for accreditation in the CE </w:t>
      </w:r>
      <w:r w:rsidR="00EB377D">
        <w:rPr>
          <w:rFonts w:ascii="Times New Roman" w:hAnsi="Times New Roman" w:cs="Times New Roman"/>
          <w:sz w:val="24"/>
          <w:szCs w:val="24"/>
        </w:rPr>
        <w:t>p</w:t>
      </w:r>
      <w:r w:rsidRPr="00B81663">
        <w:rPr>
          <w:rFonts w:ascii="Times New Roman" w:hAnsi="Times New Roman" w:cs="Times New Roman"/>
          <w:sz w:val="24"/>
          <w:szCs w:val="24"/>
        </w:rPr>
        <w:t>roposal</w:t>
      </w:r>
      <w:r w:rsidR="00EB377D">
        <w:rPr>
          <w:rFonts w:ascii="Times New Roman" w:hAnsi="Times New Roman" w:cs="Times New Roman"/>
          <w:sz w:val="24"/>
          <w:szCs w:val="24"/>
        </w:rPr>
        <w:t xml:space="preserve"> </w:t>
      </w:r>
      <w:r w:rsidRPr="00B81663">
        <w:rPr>
          <w:rFonts w:ascii="Times New Roman" w:hAnsi="Times New Roman" w:cs="Times New Roman"/>
          <w:sz w:val="24"/>
          <w:szCs w:val="24"/>
        </w:rPr>
        <w:t>(Attachment 3)</w:t>
      </w:r>
      <w:r w:rsidR="006923F1">
        <w:rPr>
          <w:rFonts w:ascii="Times New Roman" w:hAnsi="Times New Roman" w:cs="Times New Roman"/>
          <w:sz w:val="24"/>
          <w:szCs w:val="24"/>
        </w:rPr>
        <w:t>. For learners</w:t>
      </w:r>
      <w:r w:rsidR="0027117F">
        <w:rPr>
          <w:rFonts w:ascii="Times New Roman" w:hAnsi="Times New Roman" w:cs="Times New Roman"/>
          <w:sz w:val="24"/>
          <w:szCs w:val="24"/>
        </w:rPr>
        <w:t xml:space="preserve"> taking accredited</w:t>
      </w:r>
      <w:r w:rsidR="00C93999">
        <w:rPr>
          <w:rFonts w:ascii="Times New Roman" w:hAnsi="Times New Roman" w:cs="Times New Roman"/>
          <w:sz w:val="24"/>
          <w:szCs w:val="24"/>
        </w:rPr>
        <w:t xml:space="preserve"> and non-accredited</w:t>
      </w:r>
      <w:r w:rsidR="0027117F">
        <w:rPr>
          <w:rFonts w:ascii="Times New Roman" w:hAnsi="Times New Roman" w:cs="Times New Roman"/>
          <w:sz w:val="24"/>
          <w:szCs w:val="24"/>
        </w:rPr>
        <w:t xml:space="preserve"> trainings</w:t>
      </w:r>
      <w:r w:rsidR="006923F1">
        <w:rPr>
          <w:rFonts w:ascii="Times New Roman" w:hAnsi="Times New Roman" w:cs="Times New Roman"/>
          <w:sz w:val="24"/>
          <w:szCs w:val="24"/>
        </w:rPr>
        <w:t>, data are collected</w:t>
      </w:r>
      <w:r w:rsidRPr="00B81663">
        <w:rPr>
          <w:rFonts w:ascii="Times New Roman" w:hAnsi="Times New Roman" w:cs="Times New Roman"/>
          <w:sz w:val="24"/>
          <w:szCs w:val="24"/>
        </w:rPr>
        <w:t xml:space="preserve"> once at completion of the Post-Course Evaluation (Attachment </w:t>
      </w:r>
      <w:r w:rsidR="00704670">
        <w:rPr>
          <w:rFonts w:ascii="Times New Roman" w:hAnsi="Times New Roman" w:cs="Times New Roman"/>
          <w:sz w:val="24"/>
          <w:szCs w:val="24"/>
        </w:rPr>
        <w:t>4</w:t>
      </w:r>
      <w:r w:rsidRPr="00B81663">
        <w:rPr>
          <w:rFonts w:ascii="Times New Roman" w:hAnsi="Times New Roman" w:cs="Times New Roman"/>
          <w:sz w:val="24"/>
          <w:szCs w:val="24"/>
        </w:rPr>
        <w:t xml:space="preserve">) for each educational activity completed, and once at the Follow-up Evaluation (Attachment </w:t>
      </w:r>
      <w:r w:rsidR="00704670">
        <w:rPr>
          <w:rFonts w:ascii="Times New Roman" w:hAnsi="Times New Roman" w:cs="Times New Roman"/>
          <w:sz w:val="24"/>
          <w:szCs w:val="24"/>
        </w:rPr>
        <w:t>5</w:t>
      </w:r>
      <w:r w:rsidRPr="00B81663">
        <w:rPr>
          <w:rFonts w:ascii="Times New Roman" w:hAnsi="Times New Roman" w:cs="Times New Roman"/>
          <w:sz w:val="24"/>
          <w:szCs w:val="24"/>
        </w:rPr>
        <w:t xml:space="preserve">) for each educational activity completed. </w:t>
      </w:r>
    </w:p>
    <w:p w:rsidR="00B707CE" w:rsidP="00B81663" w14:paraId="2E183932" w14:textId="1BD01509">
      <w:pPr>
        <w:spacing w:line="240" w:lineRule="auto"/>
        <w:rPr>
          <w:rFonts w:ascii="Times New Roman" w:hAnsi="Times New Roman" w:cs="Times New Roman"/>
          <w:sz w:val="24"/>
          <w:szCs w:val="24"/>
        </w:rPr>
      </w:pPr>
      <w:r>
        <w:rPr>
          <w:rFonts w:ascii="Times New Roman" w:hAnsi="Times New Roman" w:cs="Times New Roman"/>
          <w:sz w:val="24"/>
          <w:szCs w:val="24"/>
        </w:rPr>
        <w:t>The</w:t>
      </w:r>
      <w:r w:rsidRPr="00B81663">
        <w:rPr>
          <w:rFonts w:ascii="Times New Roman" w:hAnsi="Times New Roman" w:cs="Times New Roman"/>
          <w:sz w:val="24"/>
          <w:szCs w:val="24"/>
        </w:rPr>
        <w:t xml:space="preserve"> timeliness of data collected through the CE Proposal is essential and results in timely award of accreditation for an educational activity submitted for accreditation. Without timeliness of accreditation, learners would not have the opportunity to take the educational activities they need to earn free CE</w:t>
      </w:r>
      <w:r>
        <w:rPr>
          <w:rFonts w:ascii="Times New Roman" w:hAnsi="Times New Roman" w:cs="Times New Roman"/>
          <w:sz w:val="24"/>
          <w:szCs w:val="24"/>
        </w:rPr>
        <w:t xml:space="preserve"> in CDC TRAIN</w:t>
      </w:r>
      <w:r w:rsidRPr="00B81663">
        <w:rPr>
          <w:rFonts w:ascii="Times New Roman" w:hAnsi="Times New Roman" w:cs="Times New Roman"/>
          <w:sz w:val="24"/>
          <w:szCs w:val="24"/>
        </w:rPr>
        <w:t>, and they risk losing professional licensures and certifications</w:t>
      </w:r>
      <w:r>
        <w:rPr>
          <w:rFonts w:ascii="Times New Roman" w:hAnsi="Times New Roman" w:cs="Times New Roman"/>
          <w:sz w:val="24"/>
          <w:szCs w:val="24"/>
        </w:rPr>
        <w:t>.</w:t>
      </w:r>
    </w:p>
    <w:p w:rsidR="00EF29DD" w:rsidRPr="00B81663" w:rsidP="00B81663" w14:paraId="2AD6E9A5" w14:textId="04C8F104">
      <w:pPr>
        <w:spacing w:line="240" w:lineRule="auto"/>
        <w:rPr>
          <w:rFonts w:ascii="Times New Roman" w:hAnsi="Times New Roman" w:cs="Times New Roman"/>
          <w:sz w:val="24"/>
          <w:szCs w:val="24"/>
        </w:rPr>
      </w:pPr>
      <w:r>
        <w:rPr>
          <w:rFonts w:ascii="Times New Roman" w:hAnsi="Times New Roman" w:cs="Times New Roman"/>
          <w:sz w:val="24"/>
          <w:szCs w:val="24"/>
        </w:rPr>
        <w:t xml:space="preserve">For accredited </w:t>
      </w:r>
      <w:r>
        <w:rPr>
          <w:rFonts w:ascii="Times New Roman" w:hAnsi="Times New Roman" w:cs="Times New Roman"/>
          <w:sz w:val="24"/>
          <w:szCs w:val="24"/>
        </w:rPr>
        <w:t>trainings</w:t>
      </w:r>
      <w:r>
        <w:rPr>
          <w:rFonts w:ascii="Times New Roman" w:hAnsi="Times New Roman" w:cs="Times New Roman"/>
          <w:sz w:val="24"/>
          <w:szCs w:val="24"/>
        </w:rPr>
        <w:t>, w</w:t>
      </w:r>
      <w:r w:rsidRPr="00B81663" w:rsidR="00726FF1">
        <w:rPr>
          <w:rFonts w:ascii="Times New Roman" w:hAnsi="Times New Roman" w:cs="Times New Roman"/>
          <w:sz w:val="24"/>
          <w:szCs w:val="24"/>
        </w:rPr>
        <w:t xml:space="preserve">e estimate that registered learners will participate in </w:t>
      </w:r>
      <w:r w:rsidR="00573553">
        <w:rPr>
          <w:rFonts w:ascii="Times New Roman" w:hAnsi="Times New Roman" w:cs="Times New Roman"/>
          <w:sz w:val="24"/>
          <w:szCs w:val="24"/>
        </w:rPr>
        <w:t>two</w:t>
      </w:r>
      <w:r w:rsidRPr="00B81663" w:rsidR="00726FF1">
        <w:rPr>
          <w:rFonts w:ascii="Times New Roman" w:hAnsi="Times New Roman" w:cs="Times New Roman"/>
          <w:sz w:val="24"/>
          <w:szCs w:val="24"/>
        </w:rPr>
        <w:t xml:space="preserve"> </w:t>
      </w:r>
      <w:r w:rsidR="004C7313">
        <w:rPr>
          <w:rFonts w:ascii="Times New Roman" w:hAnsi="Times New Roman" w:cs="Times New Roman"/>
          <w:sz w:val="24"/>
          <w:szCs w:val="24"/>
        </w:rPr>
        <w:t xml:space="preserve">unique </w:t>
      </w:r>
      <w:r w:rsidRPr="00B81663" w:rsidR="00726FF1">
        <w:rPr>
          <w:rFonts w:ascii="Times New Roman" w:hAnsi="Times New Roman" w:cs="Times New Roman"/>
          <w:sz w:val="24"/>
          <w:szCs w:val="24"/>
        </w:rPr>
        <w:t xml:space="preserve">educational activities per year; therefore, each learner will take the Post Course Evaluation </w:t>
      </w:r>
      <w:r w:rsidR="00573553">
        <w:rPr>
          <w:rFonts w:ascii="Times New Roman" w:hAnsi="Times New Roman" w:cs="Times New Roman"/>
          <w:sz w:val="24"/>
          <w:szCs w:val="24"/>
        </w:rPr>
        <w:t>two</w:t>
      </w:r>
      <w:r w:rsidRPr="00B81663" w:rsidR="00726FF1">
        <w:rPr>
          <w:rFonts w:ascii="Times New Roman" w:hAnsi="Times New Roman" w:cs="Times New Roman"/>
          <w:sz w:val="24"/>
          <w:szCs w:val="24"/>
        </w:rPr>
        <w:t xml:space="preserve"> times per year</w:t>
      </w:r>
      <w:r w:rsidR="005772C3">
        <w:rPr>
          <w:rFonts w:ascii="Times New Roman" w:hAnsi="Times New Roman" w:cs="Times New Roman"/>
          <w:sz w:val="24"/>
          <w:szCs w:val="24"/>
        </w:rPr>
        <w:t xml:space="preserve">, as this evaluation is required </w:t>
      </w:r>
      <w:r w:rsidR="005772C3">
        <w:rPr>
          <w:rFonts w:ascii="Times New Roman" w:hAnsi="Times New Roman" w:cs="Times New Roman"/>
          <w:sz w:val="24"/>
          <w:szCs w:val="24"/>
        </w:rPr>
        <w:t>in order to</w:t>
      </w:r>
      <w:r w:rsidR="005772C3">
        <w:rPr>
          <w:rFonts w:ascii="Times New Roman" w:hAnsi="Times New Roman" w:cs="Times New Roman"/>
          <w:sz w:val="24"/>
          <w:szCs w:val="24"/>
        </w:rPr>
        <w:t xml:space="preserve"> confer continuing education credit</w:t>
      </w:r>
      <w:r w:rsidRPr="00B81663" w:rsidR="00726FF1">
        <w:rPr>
          <w:rFonts w:ascii="Times New Roman" w:hAnsi="Times New Roman" w:cs="Times New Roman"/>
          <w:sz w:val="24"/>
          <w:szCs w:val="24"/>
        </w:rPr>
        <w:t xml:space="preserve">. We estimate that approximately </w:t>
      </w:r>
      <w:r w:rsidR="00FB665D">
        <w:rPr>
          <w:rFonts w:ascii="Times New Roman" w:hAnsi="Times New Roman" w:cs="Times New Roman"/>
          <w:sz w:val="24"/>
          <w:szCs w:val="24"/>
        </w:rPr>
        <w:t>8</w:t>
      </w:r>
      <w:r w:rsidRPr="00B81663" w:rsidR="00726FF1">
        <w:rPr>
          <w:rFonts w:ascii="Times New Roman" w:hAnsi="Times New Roman" w:cs="Times New Roman"/>
          <w:sz w:val="24"/>
          <w:szCs w:val="24"/>
        </w:rPr>
        <w:t xml:space="preserve">% of learners will take the </w:t>
      </w:r>
      <w:r w:rsidR="005772C3">
        <w:rPr>
          <w:rFonts w:ascii="Times New Roman" w:hAnsi="Times New Roman" w:cs="Times New Roman"/>
          <w:sz w:val="24"/>
          <w:szCs w:val="24"/>
        </w:rPr>
        <w:t xml:space="preserve">optional </w:t>
      </w:r>
      <w:r w:rsidRPr="00B81663" w:rsidR="00726FF1">
        <w:rPr>
          <w:rFonts w:ascii="Times New Roman" w:hAnsi="Times New Roman" w:cs="Times New Roman"/>
          <w:sz w:val="24"/>
          <w:szCs w:val="24"/>
        </w:rPr>
        <w:t xml:space="preserve">Follow-up Evaluation </w:t>
      </w:r>
      <w:r w:rsidR="00FB665D">
        <w:rPr>
          <w:rFonts w:ascii="Times New Roman" w:hAnsi="Times New Roman" w:cs="Times New Roman"/>
          <w:sz w:val="24"/>
          <w:szCs w:val="24"/>
        </w:rPr>
        <w:t>two</w:t>
      </w:r>
      <w:r w:rsidRPr="00B81663" w:rsidR="00726FF1">
        <w:rPr>
          <w:rFonts w:ascii="Times New Roman" w:hAnsi="Times New Roman" w:cs="Times New Roman"/>
          <w:sz w:val="24"/>
          <w:szCs w:val="24"/>
        </w:rPr>
        <w:t xml:space="preserve"> times per year. </w:t>
      </w:r>
      <w:r w:rsidR="005772C3">
        <w:rPr>
          <w:rFonts w:ascii="Times New Roman" w:hAnsi="Times New Roman" w:cs="Times New Roman"/>
          <w:sz w:val="24"/>
          <w:szCs w:val="24"/>
        </w:rPr>
        <w:t>Data collected through these instruments is r</w:t>
      </w:r>
      <w:r w:rsidR="00B707CE">
        <w:rPr>
          <w:rFonts w:ascii="Times New Roman" w:hAnsi="Times New Roman" w:cs="Times New Roman"/>
          <w:sz w:val="24"/>
          <w:szCs w:val="24"/>
        </w:rPr>
        <w:t>equired</w:t>
      </w:r>
      <w:r w:rsidRPr="00B81663" w:rsidR="00726FF1">
        <w:rPr>
          <w:rFonts w:ascii="Times New Roman" w:hAnsi="Times New Roman" w:cs="Times New Roman"/>
          <w:sz w:val="24"/>
          <w:szCs w:val="24"/>
        </w:rPr>
        <w:t xml:space="preserve"> by the accreditation organizations to ensure compliance with accreditation standards, and the timeliness of providing reports to accrediting organizations is necessary for CDC to maintain accreditation. </w:t>
      </w:r>
    </w:p>
    <w:p w:rsidR="00852823" w:rsidRPr="00E577D6" w:rsidP="00E577D6" w14:paraId="67B5D979" w14:textId="110AE4E1">
      <w:pPr>
        <w:spacing w:line="240" w:lineRule="auto"/>
        <w:rPr>
          <w:rFonts w:ascii="Times New Roman" w:hAnsi="Times New Roman" w:cs="Times New Roman"/>
          <w:sz w:val="24"/>
          <w:szCs w:val="24"/>
        </w:rPr>
      </w:pPr>
      <w:r>
        <w:rPr>
          <w:rFonts w:ascii="Times New Roman" w:hAnsi="Times New Roman" w:cs="Times New Roman"/>
          <w:sz w:val="24"/>
          <w:szCs w:val="24"/>
        </w:rPr>
        <w:t>For non-accredited trainings, the</w:t>
      </w:r>
      <w:r w:rsidRPr="00E577D6" w:rsidR="00224527">
        <w:rPr>
          <w:rFonts w:ascii="Times New Roman" w:hAnsi="Times New Roman" w:cs="Times New Roman"/>
          <w:sz w:val="24"/>
          <w:szCs w:val="24"/>
        </w:rPr>
        <w:t xml:space="preserve"> timeliness of data collection using the CDC TRAIN system is crucial for prompt program improvement</w:t>
      </w:r>
      <w:r w:rsidRPr="00E577D6" w:rsidR="00C52B5C">
        <w:rPr>
          <w:rFonts w:ascii="Times New Roman" w:hAnsi="Times New Roman" w:cs="Times New Roman"/>
          <w:sz w:val="24"/>
          <w:szCs w:val="24"/>
        </w:rPr>
        <w:t xml:space="preserve"> and as a result, a more skilled public health workforce</w:t>
      </w:r>
      <w:r w:rsidRPr="00E577D6" w:rsidR="00224527">
        <w:rPr>
          <w:rFonts w:ascii="Times New Roman" w:hAnsi="Times New Roman" w:cs="Times New Roman"/>
          <w:sz w:val="24"/>
          <w:szCs w:val="24"/>
        </w:rPr>
        <w:t>. As a scientific agency, CDC has a duty to a</w:t>
      </w:r>
      <w:r w:rsidRPr="00E577D6" w:rsidR="001956E0">
        <w:rPr>
          <w:rFonts w:ascii="Times New Roman" w:hAnsi="Times New Roman" w:cs="Times New Roman"/>
          <w:sz w:val="24"/>
          <w:szCs w:val="24"/>
        </w:rPr>
        <w:t>ssure</w:t>
      </w:r>
      <w:r w:rsidRPr="00E577D6" w:rsidR="00224527">
        <w:rPr>
          <w:rFonts w:ascii="Times New Roman" w:hAnsi="Times New Roman" w:cs="Times New Roman"/>
          <w:sz w:val="24"/>
          <w:szCs w:val="24"/>
        </w:rPr>
        <w:t xml:space="preserve"> a</w:t>
      </w:r>
      <w:r w:rsidRPr="00E577D6" w:rsidR="001956E0">
        <w:rPr>
          <w:rFonts w:ascii="Times New Roman" w:hAnsi="Times New Roman" w:cs="Times New Roman"/>
          <w:sz w:val="24"/>
          <w:szCs w:val="24"/>
        </w:rPr>
        <w:t xml:space="preserve"> competent </w:t>
      </w:r>
      <w:r w:rsidR="00C57B0C">
        <w:rPr>
          <w:rFonts w:ascii="Times New Roman" w:hAnsi="Times New Roman" w:cs="Times New Roman"/>
          <w:sz w:val="24"/>
          <w:szCs w:val="24"/>
        </w:rPr>
        <w:t xml:space="preserve">public health and </w:t>
      </w:r>
      <w:r w:rsidRPr="00E577D6" w:rsidR="001956E0">
        <w:rPr>
          <w:rFonts w:ascii="Times New Roman" w:hAnsi="Times New Roman" w:cs="Times New Roman"/>
          <w:sz w:val="24"/>
          <w:szCs w:val="24"/>
        </w:rPr>
        <w:t>health care workforce</w:t>
      </w:r>
      <w:r w:rsidRPr="00E577D6" w:rsidR="00224527">
        <w:rPr>
          <w:rFonts w:ascii="Times New Roman" w:hAnsi="Times New Roman" w:cs="Times New Roman"/>
          <w:sz w:val="24"/>
          <w:szCs w:val="24"/>
        </w:rPr>
        <w:t xml:space="preserve"> as outlined in the </w:t>
      </w:r>
      <w:hyperlink r:id="rId16" w:history="1">
        <w:r w:rsidRPr="00E577D6" w:rsidR="007D3AC7">
          <w:rPr>
            <w:rStyle w:val="Hyperlink"/>
            <w:rFonts w:ascii="Times New Roman" w:hAnsi="Times New Roman"/>
            <w:sz w:val="24"/>
            <w:szCs w:val="24"/>
          </w:rPr>
          <w:t>Ten Essential Public Health Services</w:t>
        </w:r>
      </w:hyperlink>
      <w:r w:rsidRPr="00E577D6" w:rsidR="00224527">
        <w:rPr>
          <w:rFonts w:ascii="Times New Roman" w:hAnsi="Times New Roman" w:cs="Times New Roman"/>
          <w:sz w:val="24"/>
          <w:szCs w:val="24"/>
        </w:rPr>
        <w:t xml:space="preserve">. Part of assuring a competent workforce means providing and adapting training to meet the needs of the public. As public health is dynamic in nature, </w:t>
      </w:r>
      <w:r w:rsidRPr="00E577D6" w:rsidR="00C52B5C">
        <w:rPr>
          <w:rFonts w:ascii="Times New Roman" w:hAnsi="Times New Roman" w:cs="Times New Roman"/>
          <w:sz w:val="24"/>
          <w:szCs w:val="24"/>
        </w:rPr>
        <w:t xml:space="preserve">training must be improved </w:t>
      </w:r>
      <w:r w:rsidR="00236477">
        <w:rPr>
          <w:rFonts w:ascii="Times New Roman" w:hAnsi="Times New Roman" w:cs="Times New Roman"/>
          <w:sz w:val="24"/>
          <w:szCs w:val="24"/>
        </w:rPr>
        <w:t>over</w:t>
      </w:r>
      <w:r w:rsidRPr="00E577D6" w:rsidR="00236477">
        <w:rPr>
          <w:rFonts w:ascii="Times New Roman" w:hAnsi="Times New Roman" w:cs="Times New Roman"/>
          <w:sz w:val="24"/>
          <w:szCs w:val="24"/>
        </w:rPr>
        <w:t xml:space="preserve"> </w:t>
      </w:r>
      <w:r w:rsidRPr="00E577D6" w:rsidR="00C52B5C">
        <w:rPr>
          <w:rFonts w:ascii="Times New Roman" w:hAnsi="Times New Roman" w:cs="Times New Roman"/>
          <w:sz w:val="24"/>
          <w:szCs w:val="24"/>
        </w:rPr>
        <w:t xml:space="preserve">time, and training evaluation is one way to inform improvement. </w:t>
      </w:r>
      <w:r w:rsidR="00505DB5">
        <w:rPr>
          <w:rFonts w:ascii="Times New Roman" w:hAnsi="Times New Roman" w:cs="Times New Roman"/>
          <w:sz w:val="24"/>
          <w:szCs w:val="24"/>
        </w:rPr>
        <w:t xml:space="preserve">Availability of the </w:t>
      </w:r>
      <w:r w:rsidRPr="00B81663" w:rsidR="00505DB5">
        <w:rPr>
          <w:rFonts w:ascii="Times New Roman" w:hAnsi="Times New Roman" w:cs="Times New Roman"/>
          <w:sz w:val="24"/>
          <w:szCs w:val="24"/>
        </w:rPr>
        <w:t xml:space="preserve">Post-Course Evaluation (Attachment </w:t>
      </w:r>
      <w:r w:rsidR="00505DB5">
        <w:rPr>
          <w:rFonts w:ascii="Times New Roman" w:hAnsi="Times New Roman" w:cs="Times New Roman"/>
          <w:sz w:val="24"/>
          <w:szCs w:val="24"/>
        </w:rPr>
        <w:t xml:space="preserve">4) </w:t>
      </w:r>
      <w:r w:rsidR="002A68A9">
        <w:rPr>
          <w:rFonts w:ascii="Times New Roman" w:hAnsi="Times New Roman" w:cs="Times New Roman"/>
          <w:sz w:val="24"/>
          <w:szCs w:val="24"/>
        </w:rPr>
        <w:t xml:space="preserve">and </w:t>
      </w:r>
      <w:r w:rsidRPr="00B81663" w:rsidR="00505DB5">
        <w:rPr>
          <w:rFonts w:ascii="Times New Roman" w:hAnsi="Times New Roman" w:cs="Times New Roman"/>
          <w:sz w:val="24"/>
          <w:szCs w:val="24"/>
        </w:rPr>
        <w:t xml:space="preserve">Follow-up Evaluation (Attachment </w:t>
      </w:r>
      <w:r w:rsidR="00505DB5">
        <w:rPr>
          <w:rFonts w:ascii="Times New Roman" w:hAnsi="Times New Roman" w:cs="Times New Roman"/>
          <w:sz w:val="24"/>
          <w:szCs w:val="24"/>
        </w:rPr>
        <w:t>5</w:t>
      </w:r>
      <w:r w:rsidRPr="00B81663" w:rsidR="00505DB5">
        <w:rPr>
          <w:rFonts w:ascii="Times New Roman" w:hAnsi="Times New Roman" w:cs="Times New Roman"/>
          <w:sz w:val="24"/>
          <w:szCs w:val="24"/>
        </w:rPr>
        <w:t xml:space="preserve">) </w:t>
      </w:r>
      <w:r w:rsidR="00505DB5">
        <w:rPr>
          <w:rFonts w:ascii="Times New Roman" w:hAnsi="Times New Roman" w:cs="Times New Roman"/>
          <w:sz w:val="24"/>
          <w:szCs w:val="24"/>
        </w:rPr>
        <w:t>instruments</w:t>
      </w:r>
      <w:r w:rsidRPr="00E577D6" w:rsidR="00C52B5C">
        <w:rPr>
          <w:rFonts w:ascii="Times New Roman" w:hAnsi="Times New Roman" w:cs="Times New Roman"/>
          <w:sz w:val="24"/>
          <w:szCs w:val="24"/>
        </w:rPr>
        <w:t xml:space="preserve"> provide</w:t>
      </w:r>
      <w:r w:rsidR="002A68A9">
        <w:rPr>
          <w:rFonts w:ascii="Times New Roman" w:hAnsi="Times New Roman" w:cs="Times New Roman"/>
          <w:sz w:val="24"/>
          <w:szCs w:val="24"/>
        </w:rPr>
        <w:t>s</w:t>
      </w:r>
      <w:r w:rsidRPr="00E577D6" w:rsidR="00C52B5C">
        <w:rPr>
          <w:rFonts w:ascii="Times New Roman" w:hAnsi="Times New Roman" w:cs="Times New Roman"/>
          <w:sz w:val="24"/>
          <w:szCs w:val="24"/>
        </w:rPr>
        <w:t xml:space="preserve"> CDC programs with an</w:t>
      </w:r>
      <w:r w:rsidR="00505DB5">
        <w:rPr>
          <w:rFonts w:ascii="Times New Roman" w:hAnsi="Times New Roman" w:cs="Times New Roman"/>
          <w:sz w:val="24"/>
          <w:szCs w:val="24"/>
        </w:rPr>
        <w:t xml:space="preserve"> evidence-based and</w:t>
      </w:r>
      <w:r w:rsidRPr="00E577D6" w:rsidR="00C52B5C">
        <w:rPr>
          <w:rFonts w:ascii="Times New Roman" w:hAnsi="Times New Roman" w:cs="Times New Roman"/>
          <w:sz w:val="24"/>
          <w:szCs w:val="24"/>
        </w:rPr>
        <w:t xml:space="preserve"> </w:t>
      </w:r>
      <w:r w:rsidRPr="00E577D6" w:rsidR="005C63D9">
        <w:rPr>
          <w:rFonts w:ascii="Times New Roman" w:hAnsi="Times New Roman" w:cs="Times New Roman"/>
          <w:sz w:val="24"/>
          <w:szCs w:val="24"/>
        </w:rPr>
        <w:t xml:space="preserve">accessible </w:t>
      </w:r>
      <w:r w:rsidRPr="00E577D6" w:rsidR="00C52B5C">
        <w:rPr>
          <w:rFonts w:ascii="Times New Roman" w:hAnsi="Times New Roman" w:cs="Times New Roman"/>
          <w:sz w:val="24"/>
          <w:szCs w:val="24"/>
        </w:rPr>
        <w:t xml:space="preserve">way to collect post-course evaluation data via CDC TRAIN </w:t>
      </w:r>
      <w:r w:rsidR="00505DB5">
        <w:rPr>
          <w:rFonts w:ascii="Times New Roman" w:hAnsi="Times New Roman" w:cs="Times New Roman"/>
          <w:sz w:val="24"/>
          <w:szCs w:val="24"/>
        </w:rPr>
        <w:t>that</w:t>
      </w:r>
      <w:r w:rsidRPr="00E577D6" w:rsidR="00C52B5C">
        <w:rPr>
          <w:rFonts w:ascii="Times New Roman" w:hAnsi="Times New Roman" w:cs="Times New Roman"/>
          <w:sz w:val="24"/>
          <w:szCs w:val="24"/>
        </w:rPr>
        <w:t xml:space="preserve"> will enable CDC programs to evaluate their trainings to identify areas of strength and areas for improvement.</w:t>
      </w:r>
      <w:r w:rsidRPr="00E577D6" w:rsidR="00CA146A">
        <w:rPr>
          <w:rFonts w:ascii="Times New Roman" w:hAnsi="Times New Roman" w:cs="Times New Roman"/>
          <w:sz w:val="24"/>
          <w:szCs w:val="24"/>
        </w:rPr>
        <w:t xml:space="preserve"> </w:t>
      </w:r>
    </w:p>
    <w:p w:rsidR="005B1062" w:rsidP="00CA146A" w14:paraId="444C78D1" w14:textId="6FECBA59">
      <w:pPr>
        <w:pStyle w:val="Heading1"/>
        <w:numPr>
          <w:ilvl w:val="0"/>
          <w:numId w:val="8"/>
        </w:numPr>
        <w:tabs>
          <w:tab w:val="left" w:pos="360"/>
        </w:tabs>
        <w:ind w:left="630" w:hanging="270"/>
      </w:pPr>
      <w:bookmarkStart w:id="231" w:name="_Toc84606902"/>
      <w:r>
        <w:t>Special Circumstances Relating to the Guidelines of CFR 1320.5</w:t>
      </w:r>
      <w:bookmarkEnd w:id="231"/>
    </w:p>
    <w:p w:rsidR="005B1062" w:rsidP="005B1062" w14:paraId="44C3D1C7" w14:textId="77777777"/>
    <w:p w:rsidR="005B1062" w:rsidRPr="00AA5493" w:rsidP="005B1062" w14:paraId="27538FB1" w14:textId="77777777">
      <w:pPr>
        <w:rPr>
          <w:rFonts w:ascii="Times New Roman" w:hAnsi="Times New Roman" w:cs="Times New Roman"/>
          <w:sz w:val="24"/>
        </w:rPr>
      </w:pPr>
      <w:r w:rsidRPr="00AA5493">
        <w:rPr>
          <w:rFonts w:ascii="Times New Roman" w:hAnsi="Times New Roman" w:cs="Times New Roman"/>
          <w:sz w:val="24"/>
        </w:rPr>
        <w:t xml:space="preserve">This request fully complies with </w:t>
      </w:r>
      <w:r w:rsidRPr="00AA5493">
        <w:rPr>
          <w:rFonts w:ascii="Times New Roman" w:hAnsi="Times New Roman" w:cs="Times New Roman"/>
          <w:sz w:val="24"/>
        </w:rPr>
        <w:t>the regulation</w:t>
      </w:r>
      <w:r w:rsidRPr="00AA5493">
        <w:rPr>
          <w:rFonts w:ascii="Times New Roman" w:hAnsi="Times New Roman" w:cs="Times New Roman"/>
          <w:sz w:val="24"/>
        </w:rPr>
        <w:t xml:space="preserve"> 5 CFR 1320.5.</w:t>
      </w:r>
    </w:p>
    <w:p w:rsidR="00AF5199" w:rsidRPr="00C156CA" w:rsidP="00C42381" w14:paraId="4BBC4F51" w14:textId="77777777">
      <w:pPr>
        <w:pStyle w:val="Heading1"/>
        <w:numPr>
          <w:ilvl w:val="0"/>
          <w:numId w:val="8"/>
        </w:numPr>
        <w:spacing w:line="240" w:lineRule="auto"/>
        <w:ind w:left="630" w:hanging="270"/>
      </w:pPr>
      <w:bookmarkStart w:id="232" w:name="_Toc84606903"/>
      <w:r>
        <w:t xml:space="preserve">Comments in Response to the Federal Register Notice </w:t>
      </w:r>
      <w:r w:rsidR="15427EDD">
        <w:t xml:space="preserve">and Efforts </w:t>
      </w:r>
      <w:r>
        <w:t>to Consult Outside the Agency</w:t>
      </w:r>
      <w:bookmarkEnd w:id="232"/>
    </w:p>
    <w:p w:rsidR="00EE58D8" w:rsidRPr="00EE58D8" w:rsidP="00EE58D8" w14:paraId="123BC459" w14:textId="77777777">
      <w:pPr>
        <w:pStyle w:val="ListParagraph"/>
        <w:spacing w:line="240" w:lineRule="auto"/>
        <w:ind w:left="360"/>
      </w:pPr>
    </w:p>
    <w:p w:rsidR="00987C3A" w:rsidRPr="00365E3D" w:rsidP="00365E3D" w14:paraId="19E84FB8" w14:textId="7AA86D19">
      <w:pPr>
        <w:pStyle w:val="ListParagraph"/>
        <w:numPr>
          <w:ilvl w:val="0"/>
          <w:numId w:val="2"/>
        </w:numPr>
        <w:rPr>
          <w:rFonts w:ascii="Times New Roman" w:hAnsi="Times New Roman" w:cs="Times New Roman"/>
          <w:sz w:val="24"/>
          <w:szCs w:val="24"/>
        </w:rPr>
      </w:pPr>
      <w:r w:rsidRPr="00365E3D">
        <w:rPr>
          <w:rFonts w:ascii="Times New Roman" w:hAnsi="Times New Roman" w:cs="Times New Roman"/>
          <w:sz w:val="24"/>
          <w:szCs w:val="24"/>
        </w:rPr>
        <w:t xml:space="preserve">The agency’s </w:t>
      </w:r>
      <w:r w:rsidRPr="00365E3D" w:rsidR="003C63AE">
        <w:rPr>
          <w:rFonts w:ascii="Times New Roman" w:hAnsi="Times New Roman" w:cs="Times New Roman"/>
          <w:sz w:val="24"/>
          <w:szCs w:val="24"/>
        </w:rPr>
        <w:t xml:space="preserve">first </w:t>
      </w:r>
      <w:r w:rsidRPr="00365E3D">
        <w:rPr>
          <w:rFonts w:ascii="Times New Roman" w:hAnsi="Times New Roman" w:cs="Times New Roman"/>
          <w:sz w:val="24"/>
          <w:szCs w:val="24"/>
        </w:rPr>
        <w:t xml:space="preserve">notice of proposed revision to the existing data collection was published in the </w:t>
      </w:r>
      <w:r w:rsidRPr="00365E3D" w:rsidR="00431E45">
        <w:rPr>
          <w:rFonts w:ascii="Times New Roman" w:hAnsi="Times New Roman" w:cs="Times New Roman"/>
          <w:sz w:val="24"/>
          <w:szCs w:val="24"/>
        </w:rPr>
        <w:t>F</w:t>
      </w:r>
      <w:r w:rsidRPr="00365E3D" w:rsidR="00962832">
        <w:rPr>
          <w:rFonts w:ascii="Times New Roman" w:hAnsi="Times New Roman" w:cs="Times New Roman"/>
          <w:sz w:val="24"/>
          <w:szCs w:val="24"/>
        </w:rPr>
        <w:t xml:space="preserve">ederal Register on </w:t>
      </w:r>
      <w:r w:rsidR="00A74850">
        <w:rPr>
          <w:rFonts w:ascii="Times New Roman" w:hAnsi="Times New Roman" w:cs="Times New Roman"/>
          <w:sz w:val="24"/>
          <w:szCs w:val="24"/>
        </w:rPr>
        <w:t>June 16, 2025</w:t>
      </w:r>
      <w:r w:rsidRPr="00365E3D" w:rsidR="00962832">
        <w:rPr>
          <w:rFonts w:ascii="Times New Roman" w:hAnsi="Times New Roman" w:cs="Times New Roman"/>
          <w:sz w:val="24"/>
          <w:szCs w:val="24"/>
        </w:rPr>
        <w:t xml:space="preserve"> (Vol </w:t>
      </w:r>
      <w:r w:rsidR="00A74850">
        <w:rPr>
          <w:rFonts w:ascii="Times New Roman" w:hAnsi="Times New Roman" w:cs="Times New Roman"/>
          <w:sz w:val="24"/>
          <w:szCs w:val="24"/>
        </w:rPr>
        <w:t>90</w:t>
      </w:r>
      <w:r w:rsidRPr="00365E3D" w:rsidR="00962832">
        <w:rPr>
          <w:rFonts w:ascii="Times New Roman" w:hAnsi="Times New Roman" w:cs="Times New Roman"/>
          <w:sz w:val="24"/>
          <w:szCs w:val="24"/>
        </w:rPr>
        <w:t xml:space="preserve">, No. </w:t>
      </w:r>
      <w:r w:rsidRPr="00365E3D" w:rsidR="00153E43">
        <w:rPr>
          <w:rFonts w:ascii="Times New Roman" w:hAnsi="Times New Roman" w:cs="Times New Roman"/>
          <w:sz w:val="24"/>
          <w:szCs w:val="24"/>
        </w:rPr>
        <w:t>1</w:t>
      </w:r>
      <w:r w:rsidR="00A74850">
        <w:rPr>
          <w:rFonts w:ascii="Times New Roman" w:hAnsi="Times New Roman" w:cs="Times New Roman"/>
          <w:sz w:val="24"/>
          <w:szCs w:val="24"/>
        </w:rPr>
        <w:t>14</w:t>
      </w:r>
      <w:r w:rsidRPr="00365E3D" w:rsidR="00962832">
        <w:rPr>
          <w:rFonts w:ascii="Times New Roman" w:hAnsi="Times New Roman" w:cs="Times New Roman"/>
          <w:sz w:val="24"/>
          <w:szCs w:val="24"/>
        </w:rPr>
        <w:t xml:space="preserve">, pp </w:t>
      </w:r>
      <w:r w:rsidR="00A74850">
        <w:rPr>
          <w:rFonts w:ascii="Times New Roman" w:hAnsi="Times New Roman" w:cs="Times New Roman"/>
          <w:sz w:val="24"/>
          <w:szCs w:val="24"/>
        </w:rPr>
        <w:t>25283</w:t>
      </w:r>
      <w:r w:rsidRPr="00365E3D" w:rsidR="00AA1DA7">
        <w:rPr>
          <w:rFonts w:ascii="Times New Roman" w:hAnsi="Times New Roman" w:cs="Times New Roman"/>
          <w:sz w:val="24"/>
          <w:szCs w:val="24"/>
        </w:rPr>
        <w:t>-</w:t>
      </w:r>
      <w:r w:rsidR="00A74850">
        <w:rPr>
          <w:rFonts w:ascii="Times New Roman" w:hAnsi="Times New Roman" w:cs="Times New Roman"/>
          <w:sz w:val="24"/>
          <w:szCs w:val="24"/>
        </w:rPr>
        <w:t>25284</w:t>
      </w:r>
      <w:r w:rsidRPr="00365E3D" w:rsidR="00AA1DA7">
        <w:rPr>
          <w:rFonts w:ascii="Times New Roman" w:hAnsi="Times New Roman" w:cs="Times New Roman"/>
          <w:sz w:val="24"/>
          <w:szCs w:val="24"/>
        </w:rPr>
        <w:t xml:space="preserve">) </w:t>
      </w:r>
      <w:r w:rsidRPr="00365E3D" w:rsidR="00C32973">
        <w:rPr>
          <w:rFonts w:ascii="Times New Roman" w:hAnsi="Times New Roman" w:cs="Times New Roman"/>
          <w:sz w:val="24"/>
          <w:szCs w:val="24"/>
        </w:rPr>
        <w:t xml:space="preserve">(See </w:t>
      </w:r>
      <w:r w:rsidRPr="00365E3D" w:rsidR="00C32973">
        <w:rPr>
          <w:rFonts w:ascii="Times New Roman" w:hAnsi="Times New Roman" w:cs="Times New Roman"/>
          <w:sz w:val="24"/>
        </w:rPr>
        <w:t>Attachm</w:t>
      </w:r>
      <w:r w:rsidRPr="00365E3D" w:rsidR="00E50697">
        <w:rPr>
          <w:rFonts w:ascii="Times New Roman" w:hAnsi="Times New Roman" w:cs="Times New Roman"/>
          <w:sz w:val="24"/>
        </w:rPr>
        <w:t>ent 2</w:t>
      </w:r>
      <w:r w:rsidRPr="00365E3D" w:rsidR="00CA4C98">
        <w:rPr>
          <w:rFonts w:ascii="Times New Roman" w:hAnsi="Times New Roman" w:cs="Times New Roman"/>
          <w:sz w:val="24"/>
        </w:rPr>
        <w:t>. Published 60-day FRN)</w:t>
      </w:r>
      <w:r w:rsidRPr="00365E3D" w:rsidR="002C7771">
        <w:rPr>
          <w:rFonts w:ascii="Times New Roman" w:hAnsi="Times New Roman" w:cs="Times New Roman"/>
          <w:sz w:val="24"/>
        </w:rPr>
        <w:t xml:space="preserve"> and ended </w:t>
      </w:r>
      <w:r w:rsidR="00242E2A">
        <w:rPr>
          <w:rFonts w:ascii="Times New Roman" w:hAnsi="Times New Roman" w:cs="Times New Roman"/>
          <w:sz w:val="24"/>
        </w:rPr>
        <w:t>August 15, 2025</w:t>
      </w:r>
      <w:r w:rsidRPr="00365E3D" w:rsidR="00CA4C98">
        <w:rPr>
          <w:rFonts w:ascii="Times New Roman" w:hAnsi="Times New Roman" w:cs="Times New Roman"/>
          <w:sz w:val="24"/>
        </w:rPr>
        <w:t xml:space="preserve">. </w:t>
      </w:r>
      <w:r w:rsidRPr="00B66C95" w:rsidR="00742B3C">
        <w:rPr>
          <w:rFonts w:ascii="Times New Roman" w:hAnsi="Times New Roman" w:cs="Times New Roman"/>
          <w:sz w:val="24"/>
          <w:szCs w:val="24"/>
        </w:rPr>
        <w:t xml:space="preserve">CDC </w:t>
      </w:r>
      <w:r w:rsidRPr="00B66C95" w:rsidR="002F19EF">
        <w:rPr>
          <w:rFonts w:ascii="Times New Roman" w:hAnsi="Times New Roman" w:cs="Times New Roman"/>
          <w:sz w:val="24"/>
          <w:szCs w:val="24"/>
        </w:rPr>
        <w:t xml:space="preserve">received </w:t>
      </w:r>
      <w:r w:rsidRPr="00B66C95" w:rsidR="00916EBB">
        <w:rPr>
          <w:rFonts w:ascii="Times New Roman" w:hAnsi="Times New Roman" w:cs="Times New Roman"/>
          <w:sz w:val="24"/>
          <w:szCs w:val="24"/>
        </w:rPr>
        <w:t>no</w:t>
      </w:r>
      <w:r w:rsidRPr="00B66C95" w:rsidR="00A44049">
        <w:rPr>
          <w:rFonts w:ascii="Times New Roman" w:hAnsi="Times New Roman" w:cs="Times New Roman"/>
          <w:sz w:val="24"/>
          <w:szCs w:val="24"/>
        </w:rPr>
        <w:t xml:space="preserve"> </w:t>
      </w:r>
      <w:r w:rsidRPr="00B66C95" w:rsidR="002F19EF">
        <w:rPr>
          <w:rFonts w:ascii="Times New Roman" w:hAnsi="Times New Roman" w:cs="Times New Roman"/>
          <w:sz w:val="24"/>
          <w:szCs w:val="24"/>
        </w:rPr>
        <w:t>comment</w:t>
      </w:r>
      <w:r w:rsidRPr="00B66C95" w:rsidR="00916EBB">
        <w:rPr>
          <w:rFonts w:ascii="Times New Roman" w:hAnsi="Times New Roman" w:cs="Times New Roman"/>
          <w:sz w:val="24"/>
          <w:szCs w:val="24"/>
        </w:rPr>
        <w:t>s</w:t>
      </w:r>
      <w:r w:rsidRPr="00B66C95" w:rsidR="002F19EF">
        <w:rPr>
          <w:rFonts w:ascii="Times New Roman" w:hAnsi="Times New Roman" w:cs="Times New Roman"/>
          <w:sz w:val="24"/>
          <w:szCs w:val="24"/>
        </w:rPr>
        <w:t xml:space="preserve"> in response to this notice</w:t>
      </w:r>
      <w:r w:rsidR="004A1284">
        <w:rPr>
          <w:rFonts w:ascii="Times New Roman" w:hAnsi="Times New Roman" w:cs="Times New Roman"/>
          <w:sz w:val="24"/>
          <w:szCs w:val="24"/>
        </w:rPr>
        <w:t>.</w:t>
      </w:r>
      <w:r w:rsidRPr="00365E3D" w:rsidR="00CA1884">
        <w:rPr>
          <w:rFonts w:ascii="Times New Roman" w:hAnsi="Times New Roman" w:cs="Times New Roman"/>
          <w:sz w:val="24"/>
          <w:szCs w:val="24"/>
        </w:rPr>
        <w:t xml:space="preserve"> </w:t>
      </w:r>
    </w:p>
    <w:p w:rsidR="00CA1884" w:rsidRPr="00806A8B" w:rsidP="00971D29" w14:paraId="004700F7" w14:textId="161E5C1C">
      <w:pPr>
        <w:pStyle w:val="ListParagraph"/>
        <w:numPr>
          <w:ilvl w:val="0"/>
          <w:numId w:val="2"/>
        </w:numPr>
        <w:spacing w:line="240" w:lineRule="auto"/>
      </w:pPr>
      <w:r>
        <w:rPr>
          <w:rFonts w:ascii="Times New Roman" w:hAnsi="Times New Roman" w:cs="Times New Roman"/>
          <w:sz w:val="24"/>
          <w:szCs w:val="24"/>
        </w:rPr>
        <w:t>N</w:t>
      </w:r>
      <w:r>
        <w:rPr>
          <w:rFonts w:ascii="Times New Roman" w:hAnsi="Times New Roman" w:cs="Times New Roman"/>
          <w:sz w:val="24"/>
          <w:szCs w:val="24"/>
        </w:rPr>
        <w:t>o formal consultations outside the agency have been held</w:t>
      </w:r>
      <w:r w:rsidRPr="00B326E6">
        <w:rPr>
          <w:rFonts w:ascii="Times New Roman" w:hAnsi="Times New Roman" w:cs="Times New Roman"/>
          <w:sz w:val="24"/>
          <w:szCs w:val="24"/>
        </w:rPr>
        <w:t xml:space="preserve">. </w:t>
      </w:r>
    </w:p>
    <w:p w:rsidR="00AF5199" w:rsidRPr="000617B1" w:rsidP="00C42381" w14:paraId="3EFCC345" w14:textId="77777777">
      <w:pPr>
        <w:pStyle w:val="Heading1"/>
        <w:numPr>
          <w:ilvl w:val="0"/>
          <w:numId w:val="8"/>
        </w:numPr>
        <w:spacing w:line="240" w:lineRule="auto"/>
        <w:ind w:left="630" w:hanging="270"/>
      </w:pPr>
      <w:bookmarkStart w:id="233" w:name="_Toc84606904"/>
      <w:r>
        <w:t>Explanation of Any Payment or Gift to Respondents</w:t>
      </w:r>
      <w:bookmarkEnd w:id="233"/>
    </w:p>
    <w:p w:rsidR="00E51083" w:rsidP="002F1F9A" w14:paraId="01DC091C" w14:textId="77777777">
      <w:pPr>
        <w:widowControl w:val="0"/>
        <w:tabs>
          <w:tab w:val="left" w:pos="0"/>
        </w:tabs>
        <w:spacing w:after="0" w:line="240" w:lineRule="auto"/>
        <w:rPr>
          <w:rFonts w:ascii="Times New Roman" w:hAnsi="Times New Roman" w:cs="Times New Roman"/>
          <w:sz w:val="24"/>
          <w:szCs w:val="24"/>
        </w:rPr>
      </w:pPr>
    </w:p>
    <w:p w:rsidR="002C0B61" w:rsidRPr="000617B1" w:rsidP="002F1F9A" w14:paraId="71562D44" w14:textId="77777777">
      <w:pPr>
        <w:widowControl w:val="0"/>
        <w:tabs>
          <w:tab w:val="left" w:pos="0"/>
        </w:tabs>
        <w:spacing w:after="0" w:line="240" w:lineRule="auto"/>
        <w:rPr>
          <w:rFonts w:ascii="Times New Roman" w:hAnsi="Times New Roman" w:cs="Times New Roman"/>
          <w:sz w:val="24"/>
          <w:szCs w:val="24"/>
        </w:rPr>
      </w:pPr>
      <w:r w:rsidRPr="000617B1">
        <w:rPr>
          <w:rFonts w:ascii="Times New Roman" w:hAnsi="Times New Roman" w:cs="Times New Roman"/>
          <w:sz w:val="24"/>
          <w:szCs w:val="24"/>
        </w:rPr>
        <w:t>There are no payments</w:t>
      </w:r>
      <w:r w:rsidR="0022122F">
        <w:rPr>
          <w:rFonts w:ascii="Times New Roman" w:hAnsi="Times New Roman" w:cs="Times New Roman"/>
          <w:sz w:val="24"/>
          <w:szCs w:val="24"/>
        </w:rPr>
        <w:t>, incentives,</w:t>
      </w:r>
      <w:r w:rsidRPr="000617B1">
        <w:rPr>
          <w:rFonts w:ascii="Times New Roman" w:hAnsi="Times New Roman" w:cs="Times New Roman"/>
          <w:sz w:val="24"/>
          <w:szCs w:val="24"/>
        </w:rPr>
        <w:t xml:space="preserve"> or gifts </w:t>
      </w:r>
      <w:r w:rsidR="00E51083">
        <w:rPr>
          <w:rFonts w:ascii="Times New Roman" w:hAnsi="Times New Roman" w:cs="Times New Roman"/>
          <w:sz w:val="24"/>
          <w:szCs w:val="24"/>
        </w:rPr>
        <w:t xml:space="preserve">provided </w:t>
      </w:r>
      <w:r w:rsidRPr="000617B1">
        <w:rPr>
          <w:rFonts w:ascii="Times New Roman" w:hAnsi="Times New Roman" w:cs="Times New Roman"/>
          <w:sz w:val="24"/>
          <w:szCs w:val="24"/>
        </w:rPr>
        <w:t>to respondents.</w:t>
      </w:r>
    </w:p>
    <w:p w:rsidR="00AF5199" w:rsidRPr="00C67E87" w:rsidP="00C42381" w14:paraId="12138F75" w14:textId="77777777">
      <w:pPr>
        <w:pStyle w:val="Heading1"/>
        <w:numPr>
          <w:ilvl w:val="0"/>
          <w:numId w:val="8"/>
        </w:numPr>
        <w:spacing w:line="240" w:lineRule="auto"/>
        <w:ind w:left="630" w:hanging="270"/>
      </w:pPr>
      <w:bookmarkStart w:id="234" w:name="_Toc84606905"/>
      <w:r>
        <w:t xml:space="preserve">Assurance of </w:t>
      </w:r>
      <w:r w:rsidR="48EF3796">
        <w:t xml:space="preserve">Confidentiality Provided </w:t>
      </w:r>
      <w:r>
        <w:t>to</w:t>
      </w:r>
      <w:r w:rsidR="6FF6EEF7">
        <w:t xml:space="preserve"> </w:t>
      </w:r>
      <w:r w:rsidR="48EF3796">
        <w:t>Respondents</w:t>
      </w:r>
      <w:bookmarkEnd w:id="234"/>
    </w:p>
    <w:p w:rsidR="00F22674" w:rsidP="0083571F" w14:paraId="13732864" w14:textId="77777777">
      <w:pPr>
        <w:widowControl w:val="0"/>
        <w:tabs>
          <w:tab w:val="left" w:pos="0"/>
        </w:tabs>
        <w:spacing w:after="0" w:line="240" w:lineRule="auto"/>
        <w:rPr>
          <w:rFonts w:ascii="Times New Roman" w:hAnsi="Times New Roman" w:cs="Times New Roman"/>
          <w:color w:val="000000"/>
          <w:sz w:val="24"/>
          <w:szCs w:val="24"/>
        </w:rPr>
      </w:pPr>
    </w:p>
    <w:p w:rsidR="00810619" w:rsidP="002A452A" w14:paraId="2C784C33" w14:textId="527F3227">
      <w:pPr>
        <w:widowControl w:val="0"/>
        <w:tabs>
          <w:tab w:val="left" w:pos="0"/>
        </w:tabs>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Personally identifiable information (PII) is collected </w:t>
      </w:r>
      <w:r w:rsidR="00CC7DD6">
        <w:rPr>
          <w:rFonts w:ascii="Times New Roman" w:hAnsi="Times New Roman" w:cs="Times New Roman"/>
          <w:color w:val="000000"/>
          <w:sz w:val="24"/>
          <w:szCs w:val="24"/>
        </w:rPr>
        <w:t>in</w:t>
      </w:r>
      <w:r w:rsidR="002A68A9">
        <w:rPr>
          <w:rFonts w:ascii="Times New Roman" w:hAnsi="Times New Roman" w:cs="Times New Roman"/>
          <w:color w:val="000000"/>
          <w:sz w:val="24"/>
          <w:szCs w:val="24"/>
        </w:rPr>
        <w:t xml:space="preserve"> the CE Proposal and in</w:t>
      </w:r>
      <w:r>
        <w:rPr>
          <w:rFonts w:ascii="Times New Roman" w:hAnsi="Times New Roman" w:cs="Times New Roman"/>
          <w:color w:val="000000"/>
          <w:sz w:val="24"/>
          <w:szCs w:val="24"/>
        </w:rPr>
        <w:t xml:space="preserve"> CDC TRAIN</w:t>
      </w:r>
      <w:r w:rsidR="00781358">
        <w:rPr>
          <w:rFonts w:ascii="Times New Roman" w:hAnsi="Times New Roman" w:cs="Times New Roman"/>
          <w:color w:val="000000"/>
          <w:sz w:val="24"/>
          <w:szCs w:val="24"/>
        </w:rPr>
        <w:t>. However, the information is not sensitive and will be fully protected</w:t>
      </w:r>
    </w:p>
    <w:p w:rsidR="00810619" w:rsidP="002A452A" w14:paraId="6B0BACFB" w14:textId="77777777">
      <w:pPr>
        <w:widowControl w:val="0"/>
        <w:tabs>
          <w:tab w:val="left" w:pos="0"/>
        </w:tabs>
        <w:spacing w:after="0" w:line="240" w:lineRule="auto"/>
        <w:rPr>
          <w:rFonts w:ascii="Times New Roman" w:hAnsi="Times New Roman" w:cs="Times New Roman"/>
          <w:i/>
          <w:iCs/>
          <w:color w:val="000000"/>
          <w:sz w:val="24"/>
          <w:szCs w:val="24"/>
        </w:rPr>
      </w:pPr>
    </w:p>
    <w:p w:rsidR="001F7D47" w:rsidP="00C57B0C" w14:paraId="7AA959A8" w14:textId="2CAFFC62">
      <w:pPr>
        <w:widowControl w:val="0"/>
        <w:tabs>
          <w:tab w:val="left" w:pos="0"/>
        </w:tabs>
        <w:spacing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CE Proposal</w:t>
      </w:r>
    </w:p>
    <w:p w:rsidR="00DE25F2" w:rsidP="008259B4" w14:paraId="7F5B217E" w14:textId="672DD0D6">
      <w:pPr>
        <w:spacing w:after="120" w:line="240" w:lineRule="auto"/>
        <w:ind w:right="522"/>
        <w:rPr>
          <w:rFonts w:ascii="Times New Roman" w:hAnsi="Times New Roman" w:cs="Times New Roman"/>
          <w:sz w:val="24"/>
          <w:szCs w:val="24"/>
        </w:rPr>
      </w:pPr>
      <w:r>
        <w:rPr>
          <w:rStyle w:val="Hyperlink"/>
          <w:rFonts w:ascii="Times New Roman" w:hAnsi="Times New Roman"/>
          <w:color w:val="auto"/>
          <w:sz w:val="24"/>
          <w:szCs w:val="24"/>
          <w:u w:val="none"/>
        </w:rPr>
        <w:t>PII collected</w:t>
      </w:r>
      <w:r w:rsidRPr="00A27AB3">
        <w:rPr>
          <w:rStyle w:val="Hyperlink"/>
          <w:rFonts w:ascii="Times New Roman" w:hAnsi="Times New Roman"/>
          <w:color w:val="auto"/>
          <w:sz w:val="24"/>
          <w:szCs w:val="24"/>
          <w:u w:val="none"/>
        </w:rPr>
        <w:t xml:space="preserve"> </w:t>
      </w:r>
      <w:r>
        <w:rPr>
          <w:rFonts w:ascii="Times New Roman" w:hAnsi="Times New Roman" w:cs="Times New Roman"/>
          <w:sz w:val="24"/>
          <w:szCs w:val="24"/>
        </w:rPr>
        <w:t>on the CE Proposal (Attachment 3) includes the educational developer’s name, telephone number(s), email address, and organization. In addition, CDC collects biographical data for course instructors, including instructors’ names, professions, telephone numbers, addresses, email addresses, and organizations. CDC uses this information for managing reviews, corresponding with the educational developer, and ensuring course instructors have the appropriate qualifications to teach course content as required by accrediting organizations, all of which ensures national accreditation standards are met before accrediting the CE activity.</w:t>
      </w:r>
    </w:p>
    <w:p w:rsidR="00DE25F2" w:rsidP="00DE25F2" w14:paraId="14C3BDD5" w14:textId="1E2A2C98">
      <w:pPr>
        <w:spacing w:after="120" w:line="240" w:lineRule="auto"/>
        <w:ind w:right="522"/>
        <w:rPr>
          <w:rStyle w:val="Hyperlink"/>
          <w:rFonts w:ascii="Times New Roman" w:hAnsi="Times New Roman"/>
          <w:color w:val="auto"/>
          <w:sz w:val="24"/>
          <w:szCs w:val="24"/>
          <w:u w:val="none"/>
        </w:rPr>
      </w:pPr>
      <w:r>
        <w:rPr>
          <w:rFonts w:ascii="Times New Roman" w:hAnsi="Times New Roman" w:cs="Times New Roman"/>
          <w:color w:val="000000"/>
          <w:sz w:val="24"/>
        </w:rPr>
        <w:t xml:space="preserve">PII </w:t>
      </w:r>
      <w:r w:rsidRPr="00833764">
        <w:rPr>
          <w:rFonts w:ascii="Times New Roman" w:hAnsi="Times New Roman" w:cs="Times New Roman"/>
          <w:color w:val="000000"/>
          <w:sz w:val="24"/>
        </w:rPr>
        <w:t xml:space="preserve">collected by the CE </w:t>
      </w:r>
      <w:r>
        <w:rPr>
          <w:rFonts w:ascii="Times New Roman" w:hAnsi="Times New Roman" w:cs="Times New Roman"/>
          <w:color w:val="000000"/>
          <w:sz w:val="24"/>
        </w:rPr>
        <w:t xml:space="preserve">Proposal </w:t>
      </w:r>
      <w:r>
        <w:rPr>
          <w:rStyle w:val="Hyperlink"/>
          <w:rFonts w:ascii="Times New Roman" w:hAnsi="Times New Roman"/>
          <w:color w:val="auto"/>
          <w:sz w:val="24"/>
          <w:szCs w:val="24"/>
          <w:u w:val="none"/>
        </w:rPr>
        <w:t xml:space="preserve">(Attachment 3) </w:t>
      </w:r>
      <w:r w:rsidRPr="00833764">
        <w:rPr>
          <w:rFonts w:ascii="Times New Roman" w:hAnsi="Times New Roman" w:cs="Times New Roman"/>
          <w:color w:val="000000"/>
          <w:sz w:val="24"/>
        </w:rPr>
        <w:t xml:space="preserve">is filed and retrieved by the name of the </w:t>
      </w:r>
      <w:r w:rsidR="00644E32">
        <w:rPr>
          <w:rFonts w:ascii="Times New Roman" w:hAnsi="Times New Roman" w:cs="Times New Roman"/>
          <w:color w:val="000000"/>
          <w:sz w:val="24"/>
        </w:rPr>
        <w:t>CE activity</w:t>
      </w:r>
      <w:r w:rsidR="008D3FC9">
        <w:rPr>
          <w:rFonts w:ascii="Times New Roman" w:hAnsi="Times New Roman" w:cs="Times New Roman"/>
          <w:color w:val="000000"/>
          <w:sz w:val="24"/>
        </w:rPr>
        <w:t>; it</w:t>
      </w:r>
      <w:r>
        <w:rPr>
          <w:rFonts w:ascii="Times New Roman" w:hAnsi="Times New Roman" w:cs="Times New Roman"/>
          <w:color w:val="000000"/>
          <w:sz w:val="24"/>
        </w:rPr>
        <w:t xml:space="preserve"> </w:t>
      </w:r>
      <w:r w:rsidRPr="00833764">
        <w:rPr>
          <w:rFonts w:ascii="Times New Roman" w:hAnsi="Times New Roman" w:cs="Times New Roman"/>
          <w:color w:val="000000"/>
          <w:sz w:val="24"/>
        </w:rPr>
        <w:t xml:space="preserve">is not published. </w:t>
      </w:r>
      <w:r>
        <w:rPr>
          <w:rFonts w:ascii="Times New Roman" w:hAnsi="Times New Roman" w:cs="Times New Roman"/>
          <w:color w:val="000000"/>
          <w:sz w:val="24"/>
        </w:rPr>
        <w:t xml:space="preserve">An advisement or consent notice is provided for all </w:t>
      </w:r>
      <w:r>
        <w:rPr>
          <w:rFonts w:ascii="Times New Roman" w:hAnsi="Times New Roman" w:cs="Times New Roman"/>
          <w:sz w:val="24"/>
          <w:szCs w:val="24"/>
        </w:rPr>
        <w:t>educational developers</w:t>
      </w:r>
      <w:r w:rsidRPr="00277BC0">
        <w:rPr>
          <w:rFonts w:ascii="Times New Roman" w:hAnsi="Times New Roman" w:cs="Times New Roman"/>
          <w:sz w:val="24"/>
          <w:szCs w:val="24"/>
        </w:rPr>
        <w:t xml:space="preserve"> </w:t>
      </w:r>
      <w:r>
        <w:rPr>
          <w:rFonts w:ascii="Times New Roman" w:hAnsi="Times New Roman" w:cs="Times New Roman"/>
          <w:color w:val="000000"/>
          <w:sz w:val="24"/>
        </w:rPr>
        <w:t xml:space="preserve">and </w:t>
      </w:r>
      <w:r w:rsidRPr="009A3CB6">
        <w:rPr>
          <w:rFonts w:ascii="Times New Roman" w:hAnsi="Times New Roman" w:cs="Times New Roman"/>
          <w:color w:val="000000"/>
          <w:sz w:val="24"/>
        </w:rPr>
        <w:t xml:space="preserve">is clearly displayed immediately above </w:t>
      </w:r>
      <w:r>
        <w:rPr>
          <w:rFonts w:ascii="Times New Roman" w:hAnsi="Times New Roman" w:cs="Times New Roman"/>
          <w:color w:val="000000"/>
          <w:sz w:val="24"/>
        </w:rPr>
        <w:t xml:space="preserve">the </w:t>
      </w:r>
      <w:r w:rsidRPr="009A3CB6">
        <w:rPr>
          <w:rFonts w:ascii="Times New Roman" w:hAnsi="Times New Roman" w:cs="Times New Roman"/>
          <w:color w:val="000000"/>
          <w:sz w:val="24"/>
        </w:rPr>
        <w:t xml:space="preserve">Public Burden Statement section </w:t>
      </w:r>
      <w:r>
        <w:rPr>
          <w:rFonts w:ascii="Times New Roman" w:hAnsi="Times New Roman" w:cs="Times New Roman"/>
          <w:color w:val="000000"/>
          <w:sz w:val="24"/>
        </w:rPr>
        <w:t xml:space="preserve">of the CE Proposal on the login page. The statement is, “The Privacy Act applies to this information collection. The requested information is used to process your request for educational activities to receive accreditation. </w:t>
      </w:r>
      <w:r w:rsidRPr="003F46C5">
        <w:rPr>
          <w:rFonts w:ascii="Times New Roman" w:hAnsi="Times New Roman" w:cs="Times New Roman"/>
          <w:color w:val="000000"/>
          <w:sz w:val="24"/>
        </w:rPr>
        <w:t>CDC will treat data/information in a secure manner and will not disclose, unless otherwise compelled by law</w:t>
      </w:r>
      <w:r>
        <w:rPr>
          <w:rFonts w:ascii="Times New Roman" w:hAnsi="Times New Roman" w:cs="Times New Roman"/>
          <w:color w:val="000000"/>
          <w:sz w:val="24"/>
        </w:rPr>
        <w:t xml:space="preserve"> or upon your written request</w:t>
      </w:r>
      <w:r w:rsidRPr="003F46C5">
        <w:rPr>
          <w:rFonts w:ascii="Times New Roman" w:hAnsi="Times New Roman" w:cs="Times New Roman"/>
          <w:color w:val="000000"/>
          <w:sz w:val="24"/>
        </w:rPr>
        <w:t>.</w:t>
      </w:r>
      <w:r>
        <w:rPr>
          <w:rFonts w:ascii="Times New Roman" w:hAnsi="Times New Roman" w:cs="Times New Roman"/>
          <w:color w:val="000000"/>
          <w:sz w:val="24"/>
        </w:rPr>
        <w:t xml:space="preserve"> Accreditation can only be conferred when all requested information is submitted.” </w:t>
      </w:r>
    </w:p>
    <w:p w:rsidR="00BA2493" w:rsidP="00BA2493" w14:paraId="114B1668" w14:textId="77777777">
      <w:pPr>
        <w:spacing w:after="120" w:line="240" w:lineRule="auto"/>
        <w:ind w:right="522"/>
        <w:rPr>
          <w:rFonts w:ascii="Times New Roman" w:hAnsi="Times New Roman" w:cs="Times New Roman"/>
          <w:sz w:val="24"/>
          <w:szCs w:val="24"/>
        </w:rPr>
      </w:pPr>
      <w:r>
        <w:rPr>
          <w:rFonts w:ascii="Times New Roman" w:hAnsi="Times New Roman" w:cs="Times New Roman"/>
          <w:sz w:val="24"/>
          <w:szCs w:val="24"/>
        </w:rPr>
        <w:t>Personal information is maintained for at least seven years. CDC will retain and destroy records in accordance with the applicable CDC Records Control Schedule.</w:t>
      </w:r>
    </w:p>
    <w:p w:rsidR="00DE25F2" w:rsidP="00DE25F2" w14:paraId="0647C647" w14:textId="1386EE08">
      <w:pPr>
        <w:spacing w:after="120" w:line="240" w:lineRule="auto"/>
        <w:rPr>
          <w:rFonts w:ascii="Times New Roman" w:hAnsi="Times New Roman" w:cs="Times New Roman"/>
          <w:sz w:val="24"/>
          <w:szCs w:val="24"/>
        </w:rPr>
      </w:pPr>
      <w:r w:rsidRPr="00EF6516">
        <w:rPr>
          <w:rFonts w:ascii="Times New Roman" w:hAnsi="Times New Roman" w:cs="Times New Roman"/>
          <w:sz w:val="24"/>
          <w:szCs w:val="24"/>
        </w:rPr>
        <w:t xml:space="preserve">Applicable Privacy Act considerations for this submission fall under System of Records Notice (SORN) 09-20-0161, “Records of Health Professionals in Disease Prevention and Control Training Programs, HHS/CDC/NCPS” (Attachment 6. Privacy Act Issuances 09-20-0161). </w:t>
      </w:r>
      <w:r w:rsidRPr="001145C3">
        <w:rPr>
          <w:rFonts w:ascii="Times New Roman" w:hAnsi="Times New Roman" w:cs="Times New Roman"/>
          <w:sz w:val="24"/>
          <w:szCs w:val="24"/>
        </w:rPr>
        <w:t>Safeguards</w:t>
      </w:r>
      <w:r>
        <w:rPr>
          <w:rFonts w:ascii="Times New Roman" w:hAnsi="Times New Roman" w:cs="Times New Roman"/>
          <w:sz w:val="24"/>
          <w:szCs w:val="24"/>
        </w:rPr>
        <w:t xml:space="preserve"> have been established to minimize the possibility of unauthorized access to the information being collected through the CE system. Technical controls include password protection and storing all p</w:t>
      </w:r>
      <w:r w:rsidRPr="00D30C9B">
        <w:rPr>
          <w:rFonts w:ascii="Times New Roman" w:hAnsi="Times New Roman" w:cs="Times New Roman"/>
          <w:sz w:val="24"/>
          <w:szCs w:val="24"/>
        </w:rPr>
        <w:t xml:space="preserve">ersonal identifiable information </w:t>
      </w:r>
      <w:r>
        <w:rPr>
          <w:rFonts w:ascii="Times New Roman" w:hAnsi="Times New Roman" w:cs="Times New Roman"/>
          <w:sz w:val="24"/>
          <w:szCs w:val="24"/>
        </w:rPr>
        <w:t xml:space="preserve">on </w:t>
      </w:r>
      <w:r w:rsidRPr="00D30C9B">
        <w:rPr>
          <w:rFonts w:ascii="Times New Roman" w:hAnsi="Times New Roman" w:cs="Times New Roman"/>
          <w:sz w:val="24"/>
          <w:szCs w:val="24"/>
        </w:rPr>
        <w:t xml:space="preserve">a </w:t>
      </w:r>
      <w:r>
        <w:rPr>
          <w:rFonts w:ascii="Times New Roman" w:hAnsi="Times New Roman" w:cs="Times New Roman"/>
          <w:sz w:val="24"/>
          <w:szCs w:val="24"/>
        </w:rPr>
        <w:t xml:space="preserve">Microsoft SQL </w:t>
      </w:r>
      <w:r w:rsidRPr="00D30C9B">
        <w:rPr>
          <w:rFonts w:ascii="Times New Roman" w:hAnsi="Times New Roman" w:cs="Times New Roman"/>
          <w:sz w:val="24"/>
          <w:szCs w:val="24"/>
        </w:rPr>
        <w:t>server</w:t>
      </w:r>
      <w:r>
        <w:rPr>
          <w:rFonts w:ascii="Times New Roman" w:hAnsi="Times New Roman" w:cs="Times New Roman"/>
          <w:sz w:val="24"/>
          <w:szCs w:val="24"/>
        </w:rPr>
        <w:t>,</w:t>
      </w:r>
      <w:r w:rsidRPr="00D30C9B">
        <w:rPr>
          <w:rFonts w:ascii="Times New Roman" w:hAnsi="Times New Roman" w:cs="Times New Roman"/>
          <w:sz w:val="24"/>
          <w:szCs w:val="24"/>
        </w:rPr>
        <w:t xml:space="preserve"> </w:t>
      </w:r>
      <w:r>
        <w:rPr>
          <w:rFonts w:ascii="Times New Roman" w:hAnsi="Times New Roman" w:cs="Times New Roman"/>
          <w:sz w:val="24"/>
          <w:szCs w:val="24"/>
        </w:rPr>
        <w:t>configured</w:t>
      </w:r>
      <w:r w:rsidRPr="00D30C9B">
        <w:rPr>
          <w:rFonts w:ascii="Times New Roman" w:hAnsi="Times New Roman" w:cs="Times New Roman"/>
          <w:sz w:val="24"/>
          <w:szCs w:val="24"/>
        </w:rPr>
        <w:t xml:space="preserve"> behind the CDC firewall</w:t>
      </w:r>
      <w:r>
        <w:rPr>
          <w:rFonts w:ascii="Times New Roman" w:hAnsi="Times New Roman" w:cs="Times New Roman"/>
          <w:sz w:val="24"/>
          <w:szCs w:val="24"/>
        </w:rPr>
        <w:t xml:space="preserve">. Physical controls include the use of a secure data center, which requires identification badges and </w:t>
      </w:r>
      <w:r>
        <w:rPr>
          <w:rFonts w:ascii="Times New Roman" w:hAnsi="Times New Roman" w:cs="Times New Roman"/>
          <w:sz w:val="24"/>
          <w:szCs w:val="24"/>
        </w:rPr>
        <w:t>authorized key cards for entry.</w:t>
      </w:r>
      <w:r w:rsidRPr="00D30C9B">
        <w:rPr>
          <w:rFonts w:ascii="Times New Roman" w:hAnsi="Times New Roman" w:cs="Times New Roman"/>
          <w:sz w:val="24"/>
          <w:szCs w:val="24"/>
        </w:rPr>
        <w:t xml:space="preserve"> Security provisions meet all requirements established by CDC’s Health Information System and Surveillance Board. </w:t>
      </w:r>
      <w:r>
        <w:rPr>
          <w:rFonts w:ascii="Times New Roman" w:hAnsi="Times New Roman" w:cs="Times New Roman"/>
          <w:sz w:val="24"/>
          <w:szCs w:val="24"/>
        </w:rPr>
        <w:t xml:space="preserve">Administrative controls restrict access to the </w:t>
      </w:r>
      <w:r w:rsidRPr="00D30C9B">
        <w:rPr>
          <w:rFonts w:ascii="Times New Roman" w:hAnsi="Times New Roman" w:cs="Times New Roman"/>
          <w:sz w:val="24"/>
          <w:szCs w:val="24"/>
        </w:rPr>
        <w:t xml:space="preserve">SQL </w:t>
      </w:r>
      <w:r>
        <w:rPr>
          <w:rFonts w:ascii="Times New Roman" w:hAnsi="Times New Roman" w:cs="Times New Roman"/>
          <w:sz w:val="24"/>
          <w:szCs w:val="24"/>
        </w:rPr>
        <w:t>d</w:t>
      </w:r>
      <w:r w:rsidRPr="00D30C9B">
        <w:rPr>
          <w:rFonts w:ascii="Times New Roman" w:hAnsi="Times New Roman" w:cs="Times New Roman"/>
          <w:sz w:val="24"/>
          <w:szCs w:val="24"/>
        </w:rPr>
        <w:t>atabase</w:t>
      </w:r>
      <w:r>
        <w:rPr>
          <w:rFonts w:ascii="Times New Roman" w:hAnsi="Times New Roman" w:cs="Times New Roman"/>
          <w:sz w:val="24"/>
          <w:szCs w:val="24"/>
        </w:rPr>
        <w:t>, ensuring accessibility</w:t>
      </w:r>
      <w:r w:rsidRPr="00D30C9B">
        <w:rPr>
          <w:rFonts w:ascii="Times New Roman" w:hAnsi="Times New Roman" w:cs="Times New Roman"/>
          <w:sz w:val="24"/>
          <w:szCs w:val="24"/>
        </w:rPr>
        <w:t xml:space="preserve"> only through the CE application</w:t>
      </w:r>
      <w:r>
        <w:rPr>
          <w:rFonts w:ascii="Times New Roman" w:hAnsi="Times New Roman" w:cs="Times New Roman"/>
          <w:sz w:val="24"/>
          <w:szCs w:val="24"/>
        </w:rPr>
        <w:t>,</w:t>
      </w:r>
      <w:r w:rsidRPr="00D30C9B">
        <w:rPr>
          <w:rFonts w:ascii="Times New Roman" w:hAnsi="Times New Roman" w:cs="Times New Roman"/>
          <w:sz w:val="24"/>
          <w:szCs w:val="24"/>
        </w:rPr>
        <w:t xml:space="preserve"> </w:t>
      </w:r>
      <w:r>
        <w:rPr>
          <w:rFonts w:ascii="Times New Roman" w:hAnsi="Times New Roman" w:cs="Times New Roman"/>
          <w:sz w:val="24"/>
          <w:szCs w:val="24"/>
        </w:rPr>
        <w:t>for</w:t>
      </w:r>
      <w:r w:rsidRPr="00D30C9B">
        <w:rPr>
          <w:rFonts w:ascii="Times New Roman" w:hAnsi="Times New Roman" w:cs="Times New Roman"/>
          <w:sz w:val="24"/>
          <w:szCs w:val="24"/>
        </w:rPr>
        <w:t xml:space="preserve"> </w:t>
      </w:r>
      <w:r>
        <w:rPr>
          <w:rFonts w:ascii="Times New Roman" w:hAnsi="Times New Roman" w:cs="Times New Roman"/>
          <w:sz w:val="24"/>
          <w:szCs w:val="24"/>
        </w:rPr>
        <w:t>CDC/</w:t>
      </w:r>
      <w:r w:rsidR="009A0F84">
        <w:rPr>
          <w:rFonts w:ascii="Times New Roman" w:hAnsi="Times New Roman" w:cs="Times New Roman"/>
          <w:sz w:val="24"/>
          <w:szCs w:val="24"/>
        </w:rPr>
        <w:t>PHIC</w:t>
      </w:r>
      <w:r w:rsidRPr="00D30C9B">
        <w:rPr>
          <w:rFonts w:ascii="Times New Roman" w:hAnsi="Times New Roman" w:cs="Times New Roman"/>
          <w:sz w:val="24"/>
          <w:szCs w:val="24"/>
        </w:rPr>
        <w:t xml:space="preserve"> administrative personnel and IT staff. </w:t>
      </w:r>
      <w:r w:rsidRPr="007D6886">
        <w:rPr>
          <w:rFonts w:ascii="Times New Roman" w:hAnsi="Times New Roman" w:cs="Times New Roman"/>
          <w:sz w:val="24"/>
          <w:szCs w:val="24"/>
        </w:rPr>
        <w:t xml:space="preserve">Although contractors at CDC maintain the CE system or support the collection and administration of </w:t>
      </w:r>
      <w:r>
        <w:rPr>
          <w:rFonts w:ascii="Times New Roman" w:hAnsi="Times New Roman" w:cs="Times New Roman"/>
          <w:sz w:val="24"/>
          <w:szCs w:val="24"/>
        </w:rPr>
        <w:t xml:space="preserve">CE </w:t>
      </w:r>
      <w:r w:rsidRPr="007D6886">
        <w:rPr>
          <w:rFonts w:ascii="Times New Roman" w:hAnsi="Times New Roman" w:cs="Times New Roman"/>
          <w:sz w:val="24"/>
          <w:szCs w:val="24"/>
        </w:rPr>
        <w:t>proposals, CDC owns the information collections.</w:t>
      </w:r>
      <w:r>
        <w:rPr>
          <w:rFonts w:ascii="Times New Roman" w:hAnsi="Times New Roman" w:cs="Times New Roman"/>
          <w:sz w:val="24"/>
          <w:szCs w:val="24"/>
        </w:rPr>
        <w:t xml:space="preserve"> Data are not sold, rented, or shared with third parties for promotional use or otherwise. Data are and will be treated in a secure manner and will not be disclosed, unless otherwise compelled by law.</w:t>
      </w:r>
    </w:p>
    <w:p w:rsidR="00850C00" w:rsidP="007725E7" w14:paraId="0084B813" w14:textId="25C59D1C">
      <w:pPr>
        <w:spacing w:after="120" w:line="240" w:lineRule="auto"/>
        <w:rPr>
          <w:rFonts w:ascii="Times New Roman" w:hAnsi="Times New Roman" w:cs="Times New Roman"/>
          <w:i/>
          <w:iCs/>
          <w:color w:val="000000"/>
          <w:sz w:val="24"/>
          <w:szCs w:val="24"/>
        </w:rPr>
      </w:pPr>
      <w:r>
        <w:rPr>
          <w:rFonts w:ascii="Times New Roman" w:hAnsi="Times New Roman" w:cs="Times New Roman"/>
          <w:color w:val="000000"/>
          <w:sz w:val="24"/>
        </w:rPr>
        <w:t xml:space="preserve">Other administrative controls </w:t>
      </w:r>
      <w:r w:rsidRPr="007A7A6C">
        <w:rPr>
          <w:rFonts w:ascii="Times New Roman" w:hAnsi="Times New Roman" w:cs="Times New Roman"/>
          <w:sz w:val="24"/>
        </w:rPr>
        <w:t xml:space="preserve">include the system’s </w:t>
      </w:r>
      <w:r>
        <w:rPr>
          <w:rFonts w:ascii="Times New Roman" w:hAnsi="Times New Roman" w:cs="Times New Roman"/>
          <w:sz w:val="24"/>
        </w:rPr>
        <w:t>s</w:t>
      </w:r>
      <w:r w:rsidRPr="007A7A6C">
        <w:rPr>
          <w:rFonts w:ascii="Times New Roman" w:hAnsi="Times New Roman" w:cs="Times New Roman"/>
          <w:sz w:val="24"/>
        </w:rPr>
        <w:t xml:space="preserve">ecurity </w:t>
      </w:r>
      <w:r>
        <w:rPr>
          <w:rFonts w:ascii="Times New Roman" w:hAnsi="Times New Roman" w:cs="Times New Roman"/>
          <w:sz w:val="24"/>
        </w:rPr>
        <w:t>p</w:t>
      </w:r>
      <w:r w:rsidRPr="007A7A6C">
        <w:rPr>
          <w:rFonts w:ascii="Times New Roman" w:hAnsi="Times New Roman" w:cs="Times New Roman"/>
          <w:sz w:val="24"/>
        </w:rPr>
        <w:t xml:space="preserve">lan, which defines the process for handling security incidents. The system’s team and the Office of the Chief Information Security Officer (OCISO) share the responsibilities for event monitoring and incident response. </w:t>
      </w:r>
      <w:r>
        <w:rPr>
          <w:rFonts w:ascii="Times New Roman" w:hAnsi="Times New Roman" w:cs="Times New Roman"/>
          <w:sz w:val="24"/>
        </w:rPr>
        <w:t>S</w:t>
      </w:r>
      <w:r w:rsidRPr="007A7A6C">
        <w:rPr>
          <w:rFonts w:ascii="Times New Roman" w:hAnsi="Times New Roman" w:cs="Times New Roman"/>
          <w:sz w:val="24"/>
        </w:rPr>
        <w:t xml:space="preserve">uspicious security or adverse privacy related events </w:t>
      </w:r>
      <w:r>
        <w:rPr>
          <w:rFonts w:ascii="Times New Roman" w:hAnsi="Times New Roman" w:cs="Times New Roman"/>
          <w:sz w:val="24"/>
        </w:rPr>
        <w:t xml:space="preserve">are directly reported </w:t>
      </w:r>
      <w:r w:rsidRPr="007A7A6C">
        <w:rPr>
          <w:rFonts w:ascii="Times New Roman" w:hAnsi="Times New Roman" w:cs="Times New Roman"/>
          <w:sz w:val="24"/>
        </w:rPr>
        <w:t xml:space="preserve">to the component’s Information Systems Security Officer, CDC helpdesk, or to the CDC Incident Response Team. The CDC OCISO reports </w:t>
      </w:r>
      <w:r w:rsidRPr="007725E7" w:rsidR="007725E7">
        <w:rPr>
          <w:rFonts w:ascii="Times New Roman" w:hAnsi="Times New Roman" w:cs="Times New Roman"/>
          <w:sz w:val="24"/>
        </w:rPr>
        <w:t xml:space="preserve">cybersecurity incidents to </w:t>
      </w:r>
      <w:r w:rsidRPr="007A7A6C">
        <w:rPr>
          <w:rFonts w:ascii="Times New Roman" w:hAnsi="Times New Roman" w:cs="Times New Roman"/>
          <w:sz w:val="24"/>
        </w:rPr>
        <w:t xml:space="preserve">the HHS Secure One Communications Center, which </w:t>
      </w:r>
      <w:r w:rsidRPr="007725E7" w:rsidR="007725E7">
        <w:rPr>
          <w:rFonts w:ascii="Times New Roman" w:hAnsi="Times New Roman" w:cs="Times New Roman"/>
          <w:sz w:val="24"/>
        </w:rPr>
        <w:t>coordinates and escalates</w:t>
      </w:r>
      <w:r w:rsidRPr="007A7A6C">
        <w:rPr>
          <w:rFonts w:ascii="Times New Roman" w:hAnsi="Times New Roman" w:cs="Times New Roman"/>
          <w:sz w:val="24"/>
        </w:rPr>
        <w:t xml:space="preserve"> incidents to </w:t>
      </w:r>
      <w:r w:rsidRPr="007725E7" w:rsidR="007725E7">
        <w:rPr>
          <w:rFonts w:ascii="Times New Roman" w:hAnsi="Times New Roman" w:cs="Times New Roman"/>
          <w:sz w:val="24"/>
        </w:rPr>
        <w:t xml:space="preserve">Cybersecurity and Infrastructure Security Agency (CISA) (formerly </w:t>
      </w:r>
      <w:r w:rsidRPr="007A7A6C">
        <w:rPr>
          <w:rFonts w:ascii="Times New Roman" w:hAnsi="Times New Roman" w:cs="Times New Roman"/>
          <w:sz w:val="24"/>
        </w:rPr>
        <w:t>US-CERT</w:t>
      </w:r>
      <w:r w:rsidRPr="007725E7" w:rsidR="007725E7">
        <w:rPr>
          <w:rFonts w:ascii="Times New Roman" w:hAnsi="Times New Roman" w:cs="Times New Roman"/>
          <w:sz w:val="24"/>
        </w:rPr>
        <w:t>)</w:t>
      </w:r>
      <w:r w:rsidRPr="007A7A6C">
        <w:rPr>
          <w:rFonts w:ascii="Times New Roman" w:hAnsi="Times New Roman" w:cs="Times New Roman"/>
          <w:sz w:val="24"/>
        </w:rPr>
        <w:t xml:space="preserve"> as appropriate</w:t>
      </w:r>
      <w:r w:rsidR="007725E7">
        <w:rPr>
          <w:rFonts w:ascii="Times New Roman" w:hAnsi="Times New Roman" w:cs="Times New Roman"/>
          <w:sz w:val="24"/>
        </w:rPr>
        <w:t>.</w:t>
      </w:r>
    </w:p>
    <w:p w:rsidR="00DE25F2" w:rsidRPr="00B32469" w:rsidP="00C57B0C" w14:paraId="3EA83855" w14:textId="7FBFEA19">
      <w:pPr>
        <w:widowControl w:val="0"/>
        <w:tabs>
          <w:tab w:val="left" w:pos="0"/>
        </w:tabs>
        <w:spacing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CDC </w:t>
      </w:r>
      <w:r w:rsidRPr="00B32469">
        <w:rPr>
          <w:rFonts w:ascii="Times New Roman" w:hAnsi="Times New Roman" w:cs="Times New Roman"/>
          <w:i/>
          <w:iCs/>
          <w:color w:val="000000"/>
          <w:sz w:val="24"/>
          <w:szCs w:val="24"/>
        </w:rPr>
        <w:t>TRAIN</w:t>
      </w:r>
    </w:p>
    <w:p w:rsidR="00E3589F" w:rsidP="00A774B3" w14:paraId="5F7FBA50" w14:textId="24DB0D99">
      <w:pPr>
        <w:spacing w:after="120" w:line="240" w:lineRule="auto"/>
        <w:rPr>
          <w:rFonts w:ascii="Times New Roman" w:hAnsi="Times New Roman" w:cs="Times New Roman"/>
          <w:sz w:val="24"/>
          <w:szCs w:val="24"/>
        </w:rPr>
      </w:pPr>
      <w:r>
        <w:rPr>
          <w:rStyle w:val="Hyperlink"/>
          <w:rFonts w:ascii="Times New Roman" w:hAnsi="Times New Roman"/>
          <w:color w:val="auto"/>
          <w:sz w:val="24"/>
          <w:szCs w:val="24"/>
          <w:u w:val="none"/>
        </w:rPr>
        <w:t xml:space="preserve">Unlike </w:t>
      </w:r>
      <w:r w:rsidR="0025012C">
        <w:rPr>
          <w:rStyle w:val="Hyperlink"/>
          <w:rFonts w:ascii="Times New Roman" w:hAnsi="Times New Roman"/>
          <w:color w:val="auto"/>
          <w:sz w:val="24"/>
          <w:szCs w:val="24"/>
          <w:u w:val="none"/>
        </w:rPr>
        <w:t xml:space="preserve">the </w:t>
      </w:r>
      <w:r>
        <w:rPr>
          <w:rStyle w:val="Hyperlink"/>
          <w:rFonts w:ascii="Times New Roman" w:hAnsi="Times New Roman"/>
          <w:color w:val="auto"/>
          <w:sz w:val="24"/>
          <w:szCs w:val="24"/>
          <w:u w:val="none"/>
        </w:rPr>
        <w:t>CE</w:t>
      </w:r>
      <w:r w:rsidR="009A0F84">
        <w:rPr>
          <w:rStyle w:val="Hyperlink"/>
          <w:rFonts w:ascii="Times New Roman" w:hAnsi="Times New Roman"/>
          <w:color w:val="auto"/>
          <w:sz w:val="24"/>
          <w:szCs w:val="24"/>
          <w:u w:val="none"/>
        </w:rPr>
        <w:t xml:space="preserve"> Proposal</w:t>
      </w:r>
      <w:r>
        <w:rPr>
          <w:rStyle w:val="Hyperlink"/>
          <w:rFonts w:ascii="Times New Roman" w:hAnsi="Times New Roman"/>
          <w:color w:val="auto"/>
          <w:sz w:val="24"/>
          <w:szCs w:val="24"/>
          <w:u w:val="none"/>
        </w:rPr>
        <w:t>, the Public Health Foundation owns the TRAIN Learning Network</w:t>
      </w:r>
      <w:r w:rsidR="007A1DDA">
        <w:rPr>
          <w:rStyle w:val="Hyperlink"/>
          <w:rFonts w:ascii="Times New Roman" w:hAnsi="Times New Roman"/>
          <w:color w:val="auto"/>
          <w:sz w:val="24"/>
          <w:szCs w:val="24"/>
          <w:u w:val="none"/>
        </w:rPr>
        <w:t xml:space="preserve">. </w:t>
      </w:r>
      <w:r w:rsidR="00E16B1A">
        <w:rPr>
          <w:rStyle w:val="Hyperlink"/>
          <w:rFonts w:ascii="Times New Roman" w:hAnsi="Times New Roman"/>
          <w:color w:val="auto"/>
          <w:sz w:val="24"/>
          <w:szCs w:val="24"/>
          <w:u w:val="none"/>
        </w:rPr>
        <w:t>CDC</w:t>
      </w:r>
      <w:r w:rsidR="00B83140">
        <w:rPr>
          <w:rStyle w:val="Hyperlink"/>
          <w:rFonts w:ascii="Times New Roman" w:hAnsi="Times New Roman"/>
          <w:color w:val="auto"/>
          <w:sz w:val="24"/>
          <w:szCs w:val="24"/>
          <w:u w:val="none"/>
        </w:rPr>
        <w:t>, as a TRAIN affiliate,</w:t>
      </w:r>
      <w:r w:rsidR="00E16B1A">
        <w:rPr>
          <w:rStyle w:val="Hyperlink"/>
          <w:rFonts w:ascii="Times New Roman" w:hAnsi="Times New Roman"/>
          <w:color w:val="auto"/>
          <w:sz w:val="24"/>
          <w:szCs w:val="24"/>
          <w:u w:val="none"/>
        </w:rPr>
        <w:t xml:space="preserve"> </w:t>
      </w:r>
      <w:r w:rsidR="006A524F">
        <w:rPr>
          <w:rStyle w:val="Hyperlink"/>
          <w:rFonts w:ascii="Times New Roman" w:hAnsi="Times New Roman"/>
          <w:color w:val="auto"/>
          <w:sz w:val="24"/>
          <w:szCs w:val="24"/>
          <w:u w:val="none"/>
        </w:rPr>
        <w:t>manages</w:t>
      </w:r>
      <w:r w:rsidRPr="42A1CA26" w:rsidR="4228D472">
        <w:rPr>
          <w:rStyle w:val="Hyperlink"/>
          <w:rFonts w:ascii="Times New Roman" w:hAnsi="Times New Roman"/>
          <w:color w:val="auto"/>
          <w:sz w:val="24"/>
          <w:szCs w:val="24"/>
          <w:u w:val="none"/>
        </w:rPr>
        <w:t xml:space="preserve"> </w:t>
      </w:r>
      <w:r w:rsidR="005C4331">
        <w:rPr>
          <w:rStyle w:val="Hyperlink"/>
          <w:rFonts w:ascii="Times New Roman" w:hAnsi="Times New Roman"/>
          <w:color w:val="auto"/>
          <w:sz w:val="24"/>
          <w:szCs w:val="24"/>
          <w:u w:val="none"/>
        </w:rPr>
        <w:t xml:space="preserve">a </w:t>
      </w:r>
      <w:r w:rsidR="003B3159">
        <w:rPr>
          <w:rStyle w:val="Hyperlink"/>
          <w:rFonts w:ascii="Times New Roman" w:hAnsi="Times New Roman"/>
          <w:color w:val="auto"/>
          <w:sz w:val="24"/>
          <w:szCs w:val="24"/>
          <w:u w:val="none"/>
        </w:rPr>
        <w:t xml:space="preserve">portal </w:t>
      </w:r>
      <w:r w:rsidR="005C4331">
        <w:rPr>
          <w:rStyle w:val="Hyperlink"/>
          <w:rFonts w:ascii="Times New Roman" w:hAnsi="Times New Roman"/>
          <w:color w:val="auto"/>
          <w:sz w:val="24"/>
          <w:szCs w:val="24"/>
          <w:u w:val="none"/>
        </w:rPr>
        <w:t>in</w:t>
      </w:r>
      <w:r w:rsidR="00E16B1A">
        <w:rPr>
          <w:rStyle w:val="Hyperlink"/>
          <w:rFonts w:ascii="Times New Roman" w:hAnsi="Times New Roman"/>
          <w:color w:val="auto"/>
          <w:sz w:val="24"/>
          <w:szCs w:val="24"/>
          <w:u w:val="none"/>
        </w:rPr>
        <w:t>to the TRAIN Learning N</w:t>
      </w:r>
      <w:r w:rsidR="009865A0">
        <w:rPr>
          <w:rStyle w:val="Hyperlink"/>
          <w:rFonts w:ascii="Times New Roman" w:hAnsi="Times New Roman"/>
          <w:color w:val="auto"/>
          <w:sz w:val="24"/>
          <w:szCs w:val="24"/>
          <w:u w:val="none"/>
        </w:rPr>
        <w:t>etwork</w:t>
      </w:r>
      <w:r w:rsidR="0091484C">
        <w:rPr>
          <w:rStyle w:val="Hyperlink"/>
          <w:rFonts w:ascii="Times New Roman" w:hAnsi="Times New Roman"/>
          <w:color w:val="auto"/>
          <w:sz w:val="24"/>
          <w:szCs w:val="24"/>
          <w:u w:val="none"/>
        </w:rPr>
        <w:t xml:space="preserve"> called CDC TRAIN. </w:t>
      </w:r>
      <w:r w:rsidR="00B83140">
        <w:rPr>
          <w:rStyle w:val="Hyperlink"/>
          <w:rFonts w:ascii="Times New Roman" w:hAnsi="Times New Roman"/>
          <w:color w:val="auto"/>
          <w:sz w:val="24"/>
          <w:szCs w:val="24"/>
          <w:u w:val="none"/>
        </w:rPr>
        <w:t xml:space="preserve">The Public Health Foundation </w:t>
      </w:r>
      <w:r w:rsidRPr="00DB1831" w:rsidR="002541C9">
        <w:rPr>
          <w:rFonts w:ascii="Times New Roman" w:hAnsi="Times New Roman" w:cs="Times New Roman"/>
          <w:sz w:val="24"/>
          <w:szCs w:val="24"/>
        </w:rPr>
        <w:t>is the owner of all data entered and managed through the TRAIN Learning Network, including login and registration data obtained via all portal sites.</w:t>
      </w:r>
    </w:p>
    <w:p w:rsidR="003B3159" w:rsidP="00A774B3" w14:paraId="72856807" w14:textId="700FB4EE">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CDC has full confidence in the security </w:t>
      </w:r>
      <w:r w:rsidR="00C05A2C">
        <w:rPr>
          <w:rFonts w:ascii="Times New Roman" w:hAnsi="Times New Roman" w:cs="Times New Roman"/>
          <w:sz w:val="24"/>
          <w:szCs w:val="24"/>
        </w:rPr>
        <w:t>of this</w:t>
      </w:r>
      <w:r w:rsidR="00CC7DD6">
        <w:rPr>
          <w:rFonts w:ascii="Times New Roman" w:hAnsi="Times New Roman" w:cs="Times New Roman"/>
          <w:sz w:val="24"/>
          <w:szCs w:val="24"/>
        </w:rPr>
        <w:t xml:space="preserve"> learning management </w:t>
      </w:r>
      <w:r w:rsidR="00C05A2C">
        <w:rPr>
          <w:rFonts w:ascii="Times New Roman" w:hAnsi="Times New Roman" w:cs="Times New Roman"/>
          <w:sz w:val="24"/>
          <w:szCs w:val="24"/>
        </w:rPr>
        <w:t xml:space="preserve">system.  There are many safeguards in place, </w:t>
      </w:r>
      <w:r w:rsidR="003D3C81">
        <w:rPr>
          <w:rFonts w:ascii="Times New Roman" w:hAnsi="Times New Roman" w:cs="Times New Roman"/>
          <w:sz w:val="24"/>
          <w:szCs w:val="24"/>
        </w:rPr>
        <w:t xml:space="preserve">including </w:t>
      </w:r>
      <w:r w:rsidR="00CB0CF3">
        <w:rPr>
          <w:rFonts w:ascii="Times New Roman" w:hAnsi="Times New Roman" w:cs="Times New Roman"/>
          <w:sz w:val="24"/>
          <w:szCs w:val="24"/>
        </w:rPr>
        <w:t xml:space="preserve">course provider agreements </w:t>
      </w:r>
      <w:r w:rsidR="001960F1">
        <w:rPr>
          <w:rFonts w:ascii="Times New Roman" w:hAnsi="Times New Roman" w:cs="Times New Roman"/>
          <w:sz w:val="24"/>
          <w:szCs w:val="24"/>
        </w:rPr>
        <w:t>(</w:t>
      </w:r>
      <w:r w:rsidR="00ED3F35">
        <w:rPr>
          <w:rFonts w:ascii="Times New Roman" w:hAnsi="Times New Roman" w:cs="Times New Roman"/>
          <w:sz w:val="24"/>
          <w:szCs w:val="24"/>
        </w:rPr>
        <w:t xml:space="preserve">Attachment </w:t>
      </w:r>
      <w:r w:rsidR="00877F92">
        <w:rPr>
          <w:rFonts w:ascii="Times New Roman" w:hAnsi="Times New Roman" w:cs="Times New Roman"/>
          <w:sz w:val="24"/>
          <w:szCs w:val="24"/>
        </w:rPr>
        <w:t>7</w:t>
      </w:r>
      <w:r w:rsidR="001960F1">
        <w:rPr>
          <w:rFonts w:ascii="Times New Roman" w:hAnsi="Times New Roman" w:cs="Times New Roman"/>
          <w:sz w:val="24"/>
          <w:szCs w:val="24"/>
        </w:rPr>
        <w:t>)</w:t>
      </w:r>
      <w:r w:rsidR="00CB0CF3">
        <w:rPr>
          <w:rFonts w:ascii="Times New Roman" w:hAnsi="Times New Roman" w:cs="Times New Roman"/>
          <w:sz w:val="24"/>
          <w:szCs w:val="24"/>
        </w:rPr>
        <w:t xml:space="preserve"> </w:t>
      </w:r>
      <w:r w:rsidR="00FC4204">
        <w:rPr>
          <w:rFonts w:ascii="Times New Roman" w:hAnsi="Times New Roman" w:cs="Times New Roman"/>
          <w:sz w:val="24"/>
          <w:szCs w:val="24"/>
        </w:rPr>
        <w:t xml:space="preserve">and </w:t>
      </w:r>
      <w:r w:rsidR="003D3C81">
        <w:rPr>
          <w:rFonts w:ascii="Times New Roman" w:hAnsi="Times New Roman" w:cs="Times New Roman"/>
          <w:sz w:val="24"/>
          <w:szCs w:val="24"/>
        </w:rPr>
        <w:t xml:space="preserve">active security </w:t>
      </w:r>
      <w:r w:rsidR="00FC4204">
        <w:rPr>
          <w:rFonts w:ascii="Times New Roman" w:hAnsi="Times New Roman" w:cs="Times New Roman"/>
          <w:sz w:val="24"/>
          <w:szCs w:val="24"/>
        </w:rPr>
        <w:t xml:space="preserve">and privacy </w:t>
      </w:r>
      <w:r w:rsidR="003D3C81">
        <w:rPr>
          <w:rFonts w:ascii="Times New Roman" w:hAnsi="Times New Roman" w:cs="Times New Roman"/>
          <w:sz w:val="24"/>
          <w:szCs w:val="24"/>
        </w:rPr>
        <w:t>management by the Public Health Foundation</w:t>
      </w:r>
      <w:r w:rsidR="00FC4204">
        <w:rPr>
          <w:rFonts w:ascii="Times New Roman" w:hAnsi="Times New Roman" w:cs="Times New Roman"/>
          <w:sz w:val="24"/>
          <w:szCs w:val="24"/>
        </w:rPr>
        <w:t xml:space="preserve">. </w:t>
      </w:r>
      <w:r w:rsidR="002434A8">
        <w:rPr>
          <w:rFonts w:ascii="Times New Roman" w:hAnsi="Times New Roman" w:cs="Times New Roman"/>
          <w:sz w:val="24"/>
          <w:szCs w:val="24"/>
        </w:rPr>
        <w:t xml:space="preserve">These are described more fully below.  </w:t>
      </w:r>
      <w:r w:rsidR="00FC4204">
        <w:rPr>
          <w:rFonts w:ascii="Times New Roman" w:hAnsi="Times New Roman" w:cs="Times New Roman"/>
          <w:sz w:val="24"/>
          <w:szCs w:val="24"/>
        </w:rPr>
        <w:t xml:space="preserve">Moreover, </w:t>
      </w:r>
      <w:r w:rsidR="00C05A2C">
        <w:rPr>
          <w:rFonts w:ascii="Times New Roman" w:hAnsi="Times New Roman" w:cs="Times New Roman"/>
          <w:sz w:val="24"/>
          <w:szCs w:val="24"/>
        </w:rPr>
        <w:t xml:space="preserve">the TRAIN platform </w:t>
      </w:r>
      <w:r w:rsidR="00BB1F7E">
        <w:rPr>
          <w:rFonts w:ascii="Times New Roman" w:hAnsi="Times New Roman" w:cs="Times New Roman"/>
          <w:sz w:val="24"/>
          <w:szCs w:val="24"/>
        </w:rPr>
        <w:t xml:space="preserve">meets FISMA requirements, </w:t>
      </w:r>
      <w:r w:rsidR="00C05A2C">
        <w:rPr>
          <w:rFonts w:ascii="Times New Roman" w:hAnsi="Times New Roman" w:cs="Times New Roman"/>
          <w:sz w:val="24"/>
          <w:szCs w:val="24"/>
        </w:rPr>
        <w:t xml:space="preserve">has been approved </w:t>
      </w:r>
      <w:r w:rsidR="003D3C81">
        <w:rPr>
          <w:rFonts w:ascii="Times New Roman" w:hAnsi="Times New Roman" w:cs="Times New Roman"/>
          <w:sz w:val="24"/>
          <w:szCs w:val="24"/>
        </w:rPr>
        <w:t xml:space="preserve">and determined </w:t>
      </w:r>
      <w:r w:rsidR="003D3C81">
        <w:rPr>
          <w:rFonts w:ascii="Times New Roman" w:hAnsi="Times New Roman" w:cs="Times New Roman"/>
          <w:sz w:val="24"/>
          <w:szCs w:val="24"/>
        </w:rPr>
        <w:t>low-risk</w:t>
      </w:r>
      <w:r w:rsidR="003D3C81">
        <w:rPr>
          <w:rFonts w:ascii="Times New Roman" w:hAnsi="Times New Roman" w:cs="Times New Roman"/>
          <w:sz w:val="24"/>
          <w:szCs w:val="24"/>
        </w:rPr>
        <w:t xml:space="preserve"> by CDC</w:t>
      </w:r>
      <w:r w:rsidR="00BB1F7E">
        <w:rPr>
          <w:rFonts w:ascii="Times New Roman" w:hAnsi="Times New Roman" w:cs="Times New Roman"/>
          <w:sz w:val="24"/>
          <w:szCs w:val="24"/>
        </w:rPr>
        <w:t>’s OCISO’s Third Party Site Security Survey/Plan</w:t>
      </w:r>
      <w:r w:rsidR="00CB0CF3">
        <w:rPr>
          <w:rFonts w:ascii="Times New Roman" w:hAnsi="Times New Roman" w:cs="Times New Roman"/>
          <w:sz w:val="24"/>
          <w:szCs w:val="24"/>
        </w:rPr>
        <w:t>,</w:t>
      </w:r>
      <w:r w:rsidR="003D3C81">
        <w:rPr>
          <w:rFonts w:ascii="Times New Roman" w:hAnsi="Times New Roman" w:cs="Times New Roman"/>
          <w:sz w:val="24"/>
          <w:szCs w:val="24"/>
        </w:rPr>
        <w:t xml:space="preserve"> and </w:t>
      </w:r>
      <w:r w:rsidR="001960F1">
        <w:rPr>
          <w:rFonts w:ascii="Times New Roman" w:hAnsi="Times New Roman" w:cs="Times New Roman"/>
          <w:sz w:val="24"/>
          <w:szCs w:val="24"/>
        </w:rPr>
        <w:t xml:space="preserve">was recently </w:t>
      </w:r>
      <w:r w:rsidR="00AC503F">
        <w:rPr>
          <w:rFonts w:ascii="Times New Roman" w:hAnsi="Times New Roman" w:cs="Times New Roman"/>
          <w:sz w:val="24"/>
          <w:szCs w:val="24"/>
        </w:rPr>
        <w:t xml:space="preserve">given FedRAMP approval by </w:t>
      </w:r>
      <w:r w:rsidR="003D3C81">
        <w:rPr>
          <w:rFonts w:ascii="Times New Roman" w:hAnsi="Times New Roman" w:cs="Times New Roman"/>
          <w:sz w:val="24"/>
          <w:szCs w:val="24"/>
        </w:rPr>
        <w:t xml:space="preserve">the Veterans </w:t>
      </w:r>
      <w:r w:rsidR="00857554">
        <w:rPr>
          <w:rFonts w:ascii="Times New Roman" w:hAnsi="Times New Roman" w:cs="Times New Roman"/>
          <w:sz w:val="24"/>
          <w:szCs w:val="24"/>
        </w:rPr>
        <w:t xml:space="preserve">Health </w:t>
      </w:r>
      <w:r w:rsidR="003D3C81">
        <w:rPr>
          <w:rFonts w:ascii="Times New Roman" w:hAnsi="Times New Roman" w:cs="Times New Roman"/>
          <w:sz w:val="24"/>
          <w:szCs w:val="24"/>
        </w:rPr>
        <w:t>Administration</w:t>
      </w:r>
      <w:r w:rsidR="00AC503F">
        <w:rPr>
          <w:rFonts w:ascii="Times New Roman" w:hAnsi="Times New Roman" w:cs="Times New Roman"/>
          <w:sz w:val="24"/>
          <w:szCs w:val="24"/>
        </w:rPr>
        <w:t>, which also uses TRAIN</w:t>
      </w:r>
      <w:r w:rsidR="00266E57">
        <w:rPr>
          <w:rFonts w:ascii="Times New Roman" w:hAnsi="Times New Roman" w:cs="Times New Roman"/>
          <w:sz w:val="24"/>
          <w:szCs w:val="24"/>
        </w:rPr>
        <w:t xml:space="preserve">. </w:t>
      </w:r>
      <w:r w:rsidR="00B2273B">
        <w:rPr>
          <w:rFonts w:ascii="Times New Roman" w:hAnsi="Times New Roman" w:cs="Times New Roman"/>
          <w:sz w:val="24"/>
          <w:szCs w:val="24"/>
        </w:rPr>
        <w:t xml:space="preserve">All are clear indications that the TRAIN system meets </w:t>
      </w:r>
      <w:r w:rsidR="00F33066">
        <w:rPr>
          <w:rFonts w:ascii="Times New Roman" w:hAnsi="Times New Roman" w:cs="Times New Roman"/>
          <w:sz w:val="24"/>
          <w:szCs w:val="24"/>
        </w:rPr>
        <w:t>industry standards.</w:t>
      </w:r>
    </w:p>
    <w:p w:rsidR="002824C6" w:rsidP="7EA55CAE" w14:paraId="633C0DB2" w14:textId="3F7E5E1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CDC, </w:t>
      </w:r>
      <w:r w:rsidR="004E7FF4">
        <w:rPr>
          <w:rFonts w:ascii="Times New Roman" w:hAnsi="Times New Roman" w:cs="Times New Roman"/>
          <w:sz w:val="24"/>
          <w:szCs w:val="24"/>
        </w:rPr>
        <w:t xml:space="preserve">as a TRAIN affiliate, has access to </w:t>
      </w:r>
      <w:r w:rsidR="00E51B7C">
        <w:rPr>
          <w:rFonts w:ascii="Times New Roman" w:hAnsi="Times New Roman" w:cs="Times New Roman"/>
          <w:sz w:val="24"/>
          <w:szCs w:val="24"/>
        </w:rPr>
        <w:t xml:space="preserve">CDC TRAIN </w:t>
      </w:r>
      <w:r w:rsidR="004E7FF4">
        <w:rPr>
          <w:rFonts w:ascii="Times New Roman" w:hAnsi="Times New Roman" w:cs="Times New Roman"/>
          <w:sz w:val="24"/>
          <w:szCs w:val="24"/>
        </w:rPr>
        <w:t xml:space="preserve">course data </w:t>
      </w:r>
      <w:r w:rsidRPr="00DB1831" w:rsidR="004E7FF4">
        <w:rPr>
          <w:rFonts w:ascii="Times New Roman" w:hAnsi="Times New Roman" w:cs="Times New Roman"/>
          <w:sz w:val="24"/>
          <w:szCs w:val="24"/>
        </w:rPr>
        <w:t>on the TRAIN Learning Network for assessment and planning purposes, but ha</w:t>
      </w:r>
      <w:r w:rsidR="00E3589F">
        <w:rPr>
          <w:rFonts w:ascii="Times New Roman" w:hAnsi="Times New Roman" w:cs="Times New Roman"/>
          <w:sz w:val="24"/>
          <w:szCs w:val="24"/>
        </w:rPr>
        <w:t>s</w:t>
      </w:r>
      <w:r w:rsidRPr="00DB1831" w:rsidR="004E7FF4">
        <w:rPr>
          <w:rFonts w:ascii="Times New Roman" w:hAnsi="Times New Roman" w:cs="Times New Roman"/>
          <w:sz w:val="24"/>
          <w:szCs w:val="24"/>
        </w:rPr>
        <w:t xml:space="preserve"> no authority to sell or otherwise transfer any information from the TRAIN Learning Network or any data from another Affiliate to any person(s) without the prior written consent of P</w:t>
      </w:r>
      <w:r w:rsidR="004E7FF4">
        <w:rPr>
          <w:rFonts w:ascii="Times New Roman" w:hAnsi="Times New Roman" w:cs="Times New Roman"/>
          <w:sz w:val="24"/>
          <w:szCs w:val="24"/>
        </w:rPr>
        <w:t>ublic Health Foundation</w:t>
      </w:r>
      <w:r w:rsidR="00803BC3">
        <w:rPr>
          <w:rFonts w:ascii="Times New Roman" w:hAnsi="Times New Roman" w:cs="Times New Roman"/>
          <w:sz w:val="24"/>
          <w:szCs w:val="24"/>
        </w:rPr>
        <w:t xml:space="preserve">. </w:t>
      </w:r>
      <w:r w:rsidRPr="7EA55CAE" w:rsidR="00A774B3">
        <w:rPr>
          <w:rFonts w:ascii="Times New Roman" w:hAnsi="Times New Roman" w:cs="Times New Roman"/>
          <w:sz w:val="24"/>
          <w:szCs w:val="24"/>
        </w:rPr>
        <w:t xml:space="preserve">CDC </w:t>
      </w:r>
      <w:r w:rsidRPr="7EA55CAE" w:rsidR="00A11950">
        <w:rPr>
          <w:rFonts w:ascii="Times New Roman" w:hAnsi="Times New Roman" w:cs="Times New Roman"/>
          <w:sz w:val="24"/>
          <w:szCs w:val="24"/>
        </w:rPr>
        <w:t>p</w:t>
      </w:r>
      <w:r w:rsidRPr="7EA55CAE" w:rsidR="00A774B3">
        <w:rPr>
          <w:rFonts w:ascii="Times New Roman" w:hAnsi="Times New Roman" w:cs="Times New Roman"/>
          <w:sz w:val="24"/>
          <w:szCs w:val="24"/>
        </w:rPr>
        <w:t xml:space="preserve">rograms and funded partners that list and manage courses, learners, or other learning content on CDC TRAIN are required to adhere to the CDC TRAIN </w:t>
      </w:r>
      <w:r w:rsidR="00DF07DE">
        <w:rPr>
          <w:rFonts w:ascii="Times New Roman" w:hAnsi="Times New Roman" w:cs="Times New Roman"/>
          <w:sz w:val="24"/>
          <w:szCs w:val="24"/>
        </w:rPr>
        <w:t>Annual Agreement</w:t>
      </w:r>
      <w:r w:rsidRPr="7EA55CAE" w:rsidR="00A774B3">
        <w:rPr>
          <w:rFonts w:ascii="Times New Roman" w:hAnsi="Times New Roman" w:cs="Times New Roman"/>
          <w:sz w:val="24"/>
          <w:szCs w:val="24"/>
        </w:rPr>
        <w:t xml:space="preserve"> (Attachment </w:t>
      </w:r>
      <w:r w:rsidR="003D304D">
        <w:rPr>
          <w:rFonts w:ascii="Times New Roman" w:hAnsi="Times New Roman" w:cs="Times New Roman"/>
          <w:sz w:val="24"/>
          <w:szCs w:val="24"/>
        </w:rPr>
        <w:t>7</w:t>
      </w:r>
      <w:r w:rsidRPr="7EA55CAE" w:rsidR="00A774B3">
        <w:rPr>
          <w:rFonts w:ascii="Times New Roman" w:hAnsi="Times New Roman" w:cs="Times New Roman"/>
          <w:sz w:val="24"/>
          <w:szCs w:val="24"/>
        </w:rPr>
        <w:t>)</w:t>
      </w:r>
      <w:r w:rsidR="00DF07DE">
        <w:rPr>
          <w:rFonts w:ascii="Times New Roman" w:hAnsi="Times New Roman" w:cs="Times New Roman"/>
          <w:sz w:val="24"/>
          <w:szCs w:val="24"/>
        </w:rPr>
        <w:t xml:space="preserve"> which includes specific rules for behavior</w:t>
      </w:r>
      <w:r w:rsidR="00FB5BA5">
        <w:rPr>
          <w:rFonts w:ascii="Times New Roman" w:hAnsi="Times New Roman" w:cs="Times New Roman"/>
          <w:sz w:val="24"/>
          <w:szCs w:val="24"/>
        </w:rPr>
        <w:t>. P</w:t>
      </w:r>
      <w:r w:rsidRPr="7EA55CAE" w:rsidR="0023027F">
        <w:rPr>
          <w:rFonts w:ascii="Times New Roman" w:hAnsi="Times New Roman" w:cs="Times New Roman"/>
          <w:sz w:val="24"/>
          <w:szCs w:val="24"/>
        </w:rPr>
        <w:t xml:space="preserve">rograms and funded partners must annually review </w:t>
      </w:r>
      <w:r w:rsidRPr="7EA55CAE" w:rsidR="007628C5">
        <w:rPr>
          <w:rFonts w:ascii="Times New Roman" w:hAnsi="Times New Roman" w:cs="Times New Roman"/>
          <w:sz w:val="24"/>
          <w:szCs w:val="24"/>
        </w:rPr>
        <w:t>their level of access and confirm adherence</w:t>
      </w:r>
      <w:r w:rsidRPr="7EA55CAE" w:rsidR="002C23DE">
        <w:rPr>
          <w:rFonts w:ascii="Times New Roman" w:hAnsi="Times New Roman" w:cs="Times New Roman"/>
          <w:sz w:val="24"/>
          <w:szCs w:val="24"/>
        </w:rPr>
        <w:t xml:space="preserve"> to continue listing </w:t>
      </w:r>
      <w:r w:rsidRPr="7EA55CAE" w:rsidR="00350275">
        <w:rPr>
          <w:rFonts w:ascii="Times New Roman" w:hAnsi="Times New Roman" w:cs="Times New Roman"/>
          <w:sz w:val="24"/>
          <w:szCs w:val="24"/>
        </w:rPr>
        <w:t>learning content and to access any related activity and participant data</w:t>
      </w:r>
      <w:r w:rsidRPr="7EA55CAE" w:rsidR="00A774B3">
        <w:rPr>
          <w:rFonts w:ascii="Times New Roman" w:hAnsi="Times New Roman" w:cs="Times New Roman"/>
          <w:sz w:val="24"/>
          <w:szCs w:val="24"/>
        </w:rPr>
        <w:t xml:space="preserve">. </w:t>
      </w:r>
    </w:p>
    <w:p w:rsidR="00760668" w:rsidP="7EA55CAE" w14:paraId="675C2615" w14:textId="7C946037">
      <w:pPr>
        <w:spacing w:after="120" w:line="240" w:lineRule="auto"/>
        <w:rPr>
          <w:rFonts w:ascii="Times New Roman" w:hAnsi="Times New Roman" w:cs="Times New Roman"/>
          <w:sz w:val="24"/>
          <w:szCs w:val="24"/>
        </w:rPr>
      </w:pPr>
      <w:r w:rsidRPr="7EA55CAE">
        <w:rPr>
          <w:rFonts w:ascii="Times New Roman" w:hAnsi="Times New Roman" w:cs="Times New Roman"/>
          <w:sz w:val="24"/>
          <w:szCs w:val="24"/>
        </w:rPr>
        <w:t xml:space="preserve">As outlined in the </w:t>
      </w:r>
      <w:r w:rsidRPr="7EA55CAE" w:rsidR="70C8A735">
        <w:rPr>
          <w:rFonts w:ascii="Times New Roman" w:hAnsi="Times New Roman" w:cs="Times New Roman"/>
          <w:sz w:val="24"/>
          <w:szCs w:val="24"/>
        </w:rPr>
        <w:t xml:space="preserve">CDC TRAIN </w:t>
      </w:r>
      <w:r w:rsidRPr="7EA55CAE">
        <w:rPr>
          <w:rFonts w:ascii="Times New Roman" w:hAnsi="Times New Roman" w:cs="Times New Roman"/>
          <w:sz w:val="24"/>
          <w:szCs w:val="24"/>
        </w:rPr>
        <w:t xml:space="preserve">Rules of Behavior, </w:t>
      </w:r>
      <w:r w:rsidRPr="7EA55CAE" w:rsidR="00A774B3">
        <w:rPr>
          <w:rFonts w:ascii="Times New Roman" w:hAnsi="Times New Roman" w:cs="Times New Roman"/>
          <w:sz w:val="24"/>
          <w:szCs w:val="24"/>
        </w:rPr>
        <w:t>PII collected in CDC TRAIN must not be shared or distributed</w:t>
      </w:r>
      <w:r w:rsidRPr="7EA55CAE" w:rsidR="004828F7">
        <w:rPr>
          <w:rFonts w:ascii="Times New Roman" w:hAnsi="Times New Roman" w:cs="Times New Roman"/>
          <w:sz w:val="24"/>
          <w:szCs w:val="24"/>
        </w:rPr>
        <w:t>; agreeing to the</w:t>
      </w:r>
      <w:r w:rsidRPr="7EA55CAE" w:rsidR="46BDF6EB">
        <w:rPr>
          <w:rFonts w:ascii="Times New Roman" w:hAnsi="Times New Roman" w:cs="Times New Roman"/>
          <w:sz w:val="24"/>
          <w:szCs w:val="24"/>
        </w:rPr>
        <w:t xml:space="preserve"> CDC TRAIN</w:t>
      </w:r>
      <w:r w:rsidRPr="7EA55CAE" w:rsidR="004828F7">
        <w:rPr>
          <w:rFonts w:ascii="Times New Roman" w:hAnsi="Times New Roman" w:cs="Times New Roman"/>
          <w:sz w:val="24"/>
          <w:szCs w:val="24"/>
        </w:rPr>
        <w:t xml:space="preserve"> Rules of Behavior confirms that CDC programs will ensure that </w:t>
      </w:r>
      <w:r w:rsidRPr="7EA55CAE" w:rsidR="00A774B3">
        <w:rPr>
          <w:rFonts w:ascii="Times New Roman" w:hAnsi="Times New Roman" w:cs="Times New Roman"/>
          <w:sz w:val="24"/>
          <w:szCs w:val="24"/>
        </w:rPr>
        <w:t xml:space="preserve">PII is protected and managed accordingly. </w:t>
      </w:r>
      <w:r w:rsidRPr="00DB1831" w:rsidR="00F0534D">
        <w:rPr>
          <w:rFonts w:ascii="Times New Roman" w:hAnsi="Times New Roman" w:cs="Times New Roman"/>
          <w:sz w:val="24"/>
          <w:szCs w:val="24"/>
        </w:rPr>
        <w:t>CDC administrators and course providers can review basic reports on course registrations and completions (including limited demographic information), pretest and posttest results, and evaluation results (if OMB approved).</w:t>
      </w:r>
      <w:r w:rsidRPr="7EA55CAE" w:rsidR="00E41F24">
        <w:rPr>
          <w:rFonts w:ascii="Times New Roman" w:hAnsi="Times New Roman" w:cs="Times New Roman"/>
          <w:sz w:val="24"/>
          <w:szCs w:val="24"/>
        </w:rPr>
        <w:t xml:space="preserve"> </w:t>
      </w:r>
      <w:r w:rsidRPr="7EA55CAE" w:rsidR="00DC0C44">
        <w:rPr>
          <w:rFonts w:ascii="Times New Roman" w:hAnsi="Times New Roman" w:cs="Times New Roman"/>
          <w:sz w:val="24"/>
          <w:szCs w:val="24"/>
        </w:rPr>
        <w:t xml:space="preserve">Aggregate reports do not include any PII. </w:t>
      </w:r>
      <w:r w:rsidR="003B7C5E">
        <w:rPr>
          <w:rFonts w:ascii="Times New Roman" w:hAnsi="Times New Roman" w:cs="Times New Roman"/>
          <w:sz w:val="24"/>
          <w:szCs w:val="24"/>
        </w:rPr>
        <w:t>Non-aggregate</w:t>
      </w:r>
      <w:r w:rsidR="00365EBE">
        <w:rPr>
          <w:rFonts w:ascii="Times New Roman" w:hAnsi="Times New Roman" w:cs="Times New Roman"/>
          <w:sz w:val="24"/>
          <w:szCs w:val="24"/>
        </w:rPr>
        <w:t xml:space="preserve"> </w:t>
      </w:r>
      <w:r w:rsidRPr="7EA55CAE" w:rsidR="00DC0C44">
        <w:rPr>
          <w:rFonts w:ascii="Times New Roman" w:hAnsi="Times New Roman" w:cs="Times New Roman"/>
          <w:sz w:val="24"/>
          <w:szCs w:val="24"/>
        </w:rPr>
        <w:t xml:space="preserve">reports include </w:t>
      </w:r>
      <w:r w:rsidRPr="7EA55CAE" w:rsidR="00E41F7A">
        <w:rPr>
          <w:rFonts w:ascii="Times New Roman" w:hAnsi="Times New Roman" w:cs="Times New Roman"/>
          <w:sz w:val="24"/>
          <w:szCs w:val="24"/>
        </w:rPr>
        <w:t>learners’ names and user IDs</w:t>
      </w:r>
      <w:r w:rsidR="003B7C5E">
        <w:rPr>
          <w:rFonts w:ascii="Times New Roman" w:hAnsi="Times New Roman" w:cs="Times New Roman"/>
          <w:sz w:val="24"/>
          <w:szCs w:val="24"/>
        </w:rPr>
        <w:t xml:space="preserve"> collected by </w:t>
      </w:r>
      <w:r w:rsidR="00AE370A">
        <w:rPr>
          <w:rFonts w:ascii="Times New Roman" w:hAnsi="Times New Roman" w:cs="Times New Roman"/>
          <w:sz w:val="24"/>
          <w:szCs w:val="24"/>
        </w:rPr>
        <w:t xml:space="preserve">the Public Health Foundation </w:t>
      </w:r>
      <w:r w:rsidR="003B7C5E">
        <w:rPr>
          <w:rFonts w:ascii="Times New Roman" w:hAnsi="Times New Roman" w:cs="Times New Roman"/>
          <w:sz w:val="24"/>
          <w:szCs w:val="24"/>
        </w:rPr>
        <w:t>in their participant registration form</w:t>
      </w:r>
      <w:r w:rsidRPr="7EA55CAE" w:rsidR="00E41F7A">
        <w:rPr>
          <w:rFonts w:ascii="Times New Roman" w:hAnsi="Times New Roman" w:cs="Times New Roman"/>
          <w:sz w:val="24"/>
          <w:szCs w:val="24"/>
        </w:rPr>
        <w:t xml:space="preserve">. </w:t>
      </w:r>
      <w:r w:rsidR="002F12A0">
        <w:rPr>
          <w:rFonts w:ascii="Times New Roman" w:hAnsi="Times New Roman" w:cs="Times New Roman"/>
          <w:sz w:val="24"/>
          <w:szCs w:val="24"/>
        </w:rPr>
        <w:t>M</w:t>
      </w:r>
      <w:r w:rsidR="00F9304F">
        <w:rPr>
          <w:rFonts w:ascii="Times New Roman" w:hAnsi="Times New Roman" w:cs="Times New Roman"/>
          <w:sz w:val="24"/>
          <w:szCs w:val="24"/>
        </w:rPr>
        <w:t>ost of the da</w:t>
      </w:r>
      <w:r w:rsidR="00D825DB">
        <w:rPr>
          <w:rFonts w:ascii="Times New Roman" w:hAnsi="Times New Roman" w:cs="Times New Roman"/>
          <w:sz w:val="24"/>
          <w:szCs w:val="24"/>
        </w:rPr>
        <w:t>ta collected will be used for aggregate reporting</w:t>
      </w:r>
      <w:r w:rsidR="00A935B2">
        <w:rPr>
          <w:rFonts w:ascii="Times New Roman" w:hAnsi="Times New Roman" w:cs="Times New Roman"/>
          <w:sz w:val="24"/>
          <w:szCs w:val="24"/>
        </w:rPr>
        <w:t>; however,</w:t>
      </w:r>
      <w:r w:rsidR="00D825DB">
        <w:rPr>
          <w:rFonts w:ascii="Times New Roman" w:hAnsi="Times New Roman" w:cs="Times New Roman"/>
          <w:sz w:val="24"/>
          <w:szCs w:val="24"/>
        </w:rPr>
        <w:t xml:space="preserve"> </w:t>
      </w:r>
      <w:r w:rsidR="00BE2A4F">
        <w:rPr>
          <w:rFonts w:ascii="Times New Roman" w:hAnsi="Times New Roman" w:cs="Times New Roman"/>
          <w:sz w:val="24"/>
          <w:szCs w:val="24"/>
        </w:rPr>
        <w:t>for</w:t>
      </w:r>
      <w:r w:rsidR="00365EBE">
        <w:rPr>
          <w:rFonts w:ascii="Times New Roman" w:hAnsi="Times New Roman" w:cs="Times New Roman"/>
          <w:sz w:val="24"/>
          <w:szCs w:val="24"/>
        </w:rPr>
        <w:t xml:space="preserve"> course providers </w:t>
      </w:r>
      <w:r w:rsidR="003B7C5E">
        <w:rPr>
          <w:rFonts w:ascii="Times New Roman" w:hAnsi="Times New Roman" w:cs="Times New Roman"/>
          <w:sz w:val="24"/>
          <w:szCs w:val="24"/>
        </w:rPr>
        <w:t>to assess</w:t>
      </w:r>
      <w:r w:rsidR="00BE2A4F">
        <w:rPr>
          <w:rFonts w:ascii="Times New Roman" w:hAnsi="Times New Roman" w:cs="Times New Roman"/>
          <w:sz w:val="24"/>
          <w:szCs w:val="24"/>
        </w:rPr>
        <w:t xml:space="preserve"> course effectiveness,</w:t>
      </w:r>
      <w:r w:rsidR="00D825DB">
        <w:rPr>
          <w:rFonts w:ascii="Times New Roman" w:hAnsi="Times New Roman" w:cs="Times New Roman"/>
          <w:sz w:val="24"/>
          <w:szCs w:val="24"/>
        </w:rPr>
        <w:t xml:space="preserve"> </w:t>
      </w:r>
      <w:r w:rsidR="00BE2A4F">
        <w:rPr>
          <w:rFonts w:ascii="Times New Roman" w:hAnsi="Times New Roman" w:cs="Times New Roman"/>
          <w:sz w:val="24"/>
          <w:szCs w:val="24"/>
        </w:rPr>
        <w:t xml:space="preserve">PII </w:t>
      </w:r>
      <w:r w:rsidR="00C579CC">
        <w:rPr>
          <w:rFonts w:ascii="Times New Roman" w:hAnsi="Times New Roman" w:cs="Times New Roman"/>
          <w:sz w:val="24"/>
          <w:szCs w:val="24"/>
        </w:rPr>
        <w:t xml:space="preserve">from the data collected by </w:t>
      </w:r>
      <w:r w:rsidR="00AE370A">
        <w:rPr>
          <w:rFonts w:ascii="Times New Roman" w:hAnsi="Times New Roman" w:cs="Times New Roman"/>
          <w:sz w:val="24"/>
          <w:szCs w:val="24"/>
        </w:rPr>
        <w:t>the Public Health Foundation</w:t>
      </w:r>
      <w:r w:rsidR="00C579CC">
        <w:rPr>
          <w:rFonts w:ascii="Times New Roman" w:hAnsi="Times New Roman" w:cs="Times New Roman"/>
          <w:sz w:val="24"/>
          <w:szCs w:val="24"/>
        </w:rPr>
        <w:t xml:space="preserve"> </w:t>
      </w:r>
      <w:r w:rsidR="00BE2A4F">
        <w:rPr>
          <w:rFonts w:ascii="Times New Roman" w:hAnsi="Times New Roman" w:cs="Times New Roman"/>
          <w:sz w:val="24"/>
          <w:szCs w:val="24"/>
        </w:rPr>
        <w:t xml:space="preserve">is needed to match responses from </w:t>
      </w:r>
      <w:r w:rsidR="00D825DB">
        <w:rPr>
          <w:rFonts w:ascii="Times New Roman" w:hAnsi="Times New Roman" w:cs="Times New Roman"/>
          <w:sz w:val="24"/>
          <w:szCs w:val="24"/>
        </w:rPr>
        <w:t>individual learner</w:t>
      </w:r>
      <w:r w:rsidR="00BE2A4F">
        <w:rPr>
          <w:rFonts w:ascii="Times New Roman" w:hAnsi="Times New Roman" w:cs="Times New Roman"/>
          <w:sz w:val="24"/>
          <w:szCs w:val="24"/>
        </w:rPr>
        <w:t>s</w:t>
      </w:r>
      <w:r w:rsidR="00D825DB">
        <w:rPr>
          <w:rFonts w:ascii="Times New Roman" w:hAnsi="Times New Roman" w:cs="Times New Roman"/>
          <w:sz w:val="24"/>
          <w:szCs w:val="24"/>
        </w:rPr>
        <w:t xml:space="preserve"> from </w:t>
      </w:r>
      <w:r w:rsidR="0056645C">
        <w:rPr>
          <w:rFonts w:ascii="Times New Roman" w:hAnsi="Times New Roman" w:cs="Times New Roman"/>
          <w:sz w:val="24"/>
          <w:szCs w:val="24"/>
        </w:rPr>
        <w:t xml:space="preserve">the </w:t>
      </w:r>
      <w:r w:rsidR="00D825DB">
        <w:rPr>
          <w:rFonts w:ascii="Times New Roman" w:hAnsi="Times New Roman" w:cs="Times New Roman"/>
          <w:sz w:val="24"/>
          <w:szCs w:val="24"/>
        </w:rPr>
        <w:t xml:space="preserve">post-course </w:t>
      </w:r>
      <w:r w:rsidR="00BE2A4F">
        <w:rPr>
          <w:rFonts w:ascii="Times New Roman" w:hAnsi="Times New Roman" w:cs="Times New Roman"/>
          <w:sz w:val="24"/>
          <w:szCs w:val="24"/>
        </w:rPr>
        <w:t xml:space="preserve">evaluation </w:t>
      </w:r>
      <w:r w:rsidR="00D825DB">
        <w:rPr>
          <w:rFonts w:ascii="Times New Roman" w:hAnsi="Times New Roman" w:cs="Times New Roman"/>
          <w:sz w:val="24"/>
          <w:szCs w:val="24"/>
        </w:rPr>
        <w:t>to the follow-up evaluation</w:t>
      </w:r>
      <w:r w:rsidR="003B7C5E">
        <w:rPr>
          <w:rFonts w:ascii="Times New Roman" w:hAnsi="Times New Roman" w:cs="Times New Roman"/>
          <w:sz w:val="24"/>
          <w:szCs w:val="24"/>
        </w:rPr>
        <w:t>.</w:t>
      </w:r>
      <w:r w:rsidR="00BE2A4F">
        <w:rPr>
          <w:rFonts w:ascii="Times New Roman" w:hAnsi="Times New Roman" w:cs="Times New Roman"/>
          <w:sz w:val="24"/>
          <w:szCs w:val="24"/>
        </w:rPr>
        <w:t xml:space="preserve"> </w:t>
      </w:r>
      <w:r w:rsidR="00DE0897">
        <w:rPr>
          <w:rFonts w:ascii="Times New Roman" w:hAnsi="Times New Roman" w:cs="Times New Roman"/>
          <w:sz w:val="24"/>
          <w:szCs w:val="24"/>
        </w:rPr>
        <w:t>That</w:t>
      </w:r>
      <w:r w:rsidR="00450DBC">
        <w:rPr>
          <w:rFonts w:ascii="Times New Roman" w:hAnsi="Times New Roman" w:cs="Times New Roman"/>
          <w:sz w:val="24"/>
          <w:szCs w:val="24"/>
        </w:rPr>
        <w:t xml:space="preserve"> </w:t>
      </w:r>
      <w:r w:rsidR="00DE0897">
        <w:rPr>
          <w:rFonts w:ascii="Times New Roman" w:hAnsi="Times New Roman" w:cs="Times New Roman"/>
          <w:sz w:val="24"/>
          <w:szCs w:val="24"/>
        </w:rPr>
        <w:t xml:space="preserve">particular </w:t>
      </w:r>
      <w:r w:rsidR="00450DBC">
        <w:rPr>
          <w:rFonts w:ascii="Times New Roman" w:hAnsi="Times New Roman" w:cs="Times New Roman"/>
          <w:sz w:val="24"/>
          <w:szCs w:val="24"/>
        </w:rPr>
        <w:t xml:space="preserve">use of PII is limited to </w:t>
      </w:r>
      <w:r w:rsidR="00674F6D">
        <w:rPr>
          <w:rFonts w:ascii="Times New Roman" w:hAnsi="Times New Roman" w:cs="Times New Roman"/>
          <w:sz w:val="24"/>
          <w:szCs w:val="24"/>
        </w:rPr>
        <w:t>data management and the data matching process</w:t>
      </w:r>
      <w:r w:rsidR="009B2C42">
        <w:rPr>
          <w:rFonts w:ascii="Times New Roman" w:hAnsi="Times New Roman" w:cs="Times New Roman"/>
          <w:sz w:val="24"/>
          <w:szCs w:val="24"/>
        </w:rPr>
        <w:t>.</w:t>
      </w:r>
      <w:r w:rsidR="00674F6D">
        <w:rPr>
          <w:rFonts w:ascii="Times New Roman" w:hAnsi="Times New Roman" w:cs="Times New Roman"/>
          <w:sz w:val="24"/>
          <w:szCs w:val="24"/>
        </w:rPr>
        <w:t xml:space="preserve"> </w:t>
      </w:r>
    </w:p>
    <w:p w:rsidR="002D4502" w:rsidRPr="00DA5EA7" w:rsidP="7EA55CAE" w14:paraId="466A6E12" w14:textId="7F2C0F7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For accredited trainings, accreditation organizations require identifiable information </w:t>
      </w:r>
      <w:r w:rsidRPr="000617B1">
        <w:rPr>
          <w:rFonts w:ascii="Times New Roman" w:hAnsi="Times New Roman" w:cs="Times New Roman"/>
          <w:sz w:val="24"/>
          <w:szCs w:val="24"/>
        </w:rPr>
        <w:t xml:space="preserve">for tracking attendance in the course offerings, </w:t>
      </w:r>
      <w:r>
        <w:rPr>
          <w:rFonts w:ascii="Times New Roman" w:hAnsi="Times New Roman" w:cs="Times New Roman"/>
          <w:sz w:val="24"/>
          <w:szCs w:val="24"/>
        </w:rPr>
        <w:t xml:space="preserve">authenticating the </w:t>
      </w:r>
      <w:r w:rsidRPr="000E7990">
        <w:rPr>
          <w:rFonts w:ascii="Times New Roman" w:hAnsi="Times New Roman" w:cs="Times New Roman"/>
          <w:sz w:val="24"/>
          <w:szCs w:val="24"/>
        </w:rPr>
        <w:t xml:space="preserve">individual learners who receive </w:t>
      </w:r>
      <w:r>
        <w:rPr>
          <w:rFonts w:ascii="Times New Roman" w:hAnsi="Times New Roman" w:cs="Times New Roman"/>
          <w:sz w:val="24"/>
          <w:szCs w:val="24"/>
        </w:rPr>
        <w:t>CE</w:t>
      </w:r>
      <w:r w:rsidRPr="000E7990">
        <w:rPr>
          <w:rFonts w:ascii="Times New Roman" w:hAnsi="Times New Roman" w:cs="Times New Roman"/>
          <w:sz w:val="24"/>
          <w:szCs w:val="24"/>
        </w:rPr>
        <w:t>, and managing transcripts for learners.</w:t>
      </w:r>
      <w:r w:rsidR="00BA2493">
        <w:rPr>
          <w:rFonts w:ascii="Times New Roman" w:hAnsi="Times New Roman" w:cs="Times New Roman"/>
          <w:sz w:val="24"/>
          <w:szCs w:val="24"/>
        </w:rPr>
        <w:t xml:space="preserve"> </w:t>
      </w:r>
      <w:r w:rsidR="00BA2493">
        <w:rPr>
          <w:rFonts w:ascii="Times New Roman" w:hAnsi="Times New Roman" w:cs="Times New Roman"/>
          <w:color w:val="000000"/>
          <w:sz w:val="24"/>
          <w:szCs w:val="24"/>
        </w:rPr>
        <w:t xml:space="preserve">CDC’s CE staff use the </w:t>
      </w:r>
      <w:r w:rsidR="00164428">
        <w:rPr>
          <w:rFonts w:ascii="Times New Roman" w:hAnsi="Times New Roman" w:cs="Times New Roman"/>
          <w:color w:val="000000"/>
          <w:sz w:val="24"/>
          <w:szCs w:val="24"/>
        </w:rPr>
        <w:t>info</w:t>
      </w:r>
      <w:r w:rsidR="00BA2493">
        <w:rPr>
          <w:rFonts w:ascii="Times New Roman" w:hAnsi="Times New Roman" w:cs="Times New Roman"/>
          <w:color w:val="000000"/>
          <w:sz w:val="24"/>
          <w:szCs w:val="24"/>
        </w:rPr>
        <w:t xml:space="preserve">rmation collected </w:t>
      </w:r>
      <w:r w:rsidR="00164428">
        <w:rPr>
          <w:rFonts w:ascii="Times New Roman" w:hAnsi="Times New Roman" w:cs="Times New Roman"/>
          <w:color w:val="000000"/>
          <w:sz w:val="24"/>
          <w:szCs w:val="24"/>
        </w:rPr>
        <w:t>through CDC TRAIN</w:t>
      </w:r>
      <w:r w:rsidR="00BA2493">
        <w:rPr>
          <w:rFonts w:ascii="Times New Roman" w:hAnsi="Times New Roman" w:cs="Times New Roman"/>
          <w:color w:val="000000"/>
          <w:sz w:val="24"/>
          <w:szCs w:val="24"/>
        </w:rPr>
        <w:t xml:space="preserve"> to efficiently process new participants’ registrations and post-course evaluations to ensure learners receive the CE they earned to maintain professional licensures</w:t>
      </w:r>
      <w:r w:rsidRPr="000F43AC" w:rsidR="00BA2493">
        <w:rPr>
          <w:rFonts w:ascii="Times New Roman" w:hAnsi="Times New Roman" w:cs="Times New Roman"/>
          <w:color w:val="000000"/>
          <w:sz w:val="24"/>
          <w:szCs w:val="24"/>
        </w:rPr>
        <w:t xml:space="preserve"> and certifications, </w:t>
      </w:r>
      <w:r w:rsidRPr="00BD135D" w:rsidR="00BA2493">
        <w:rPr>
          <w:rFonts w:ascii="Times New Roman" w:hAnsi="Times New Roman" w:cs="Times New Roman"/>
          <w:color w:val="000000"/>
          <w:sz w:val="24"/>
          <w:szCs w:val="24"/>
        </w:rPr>
        <w:t>generat</w:t>
      </w:r>
      <w:r w:rsidR="00BA2493">
        <w:rPr>
          <w:rFonts w:ascii="Times New Roman" w:hAnsi="Times New Roman" w:cs="Times New Roman"/>
          <w:color w:val="000000"/>
          <w:sz w:val="24"/>
          <w:szCs w:val="24"/>
        </w:rPr>
        <w:t>e</w:t>
      </w:r>
      <w:r w:rsidRPr="00BD135D" w:rsidR="00BA2493">
        <w:rPr>
          <w:rFonts w:ascii="Times New Roman" w:hAnsi="Times New Roman" w:cs="Times New Roman"/>
          <w:color w:val="000000"/>
          <w:sz w:val="24"/>
          <w:szCs w:val="24"/>
        </w:rPr>
        <w:t xml:space="preserve"> certificates of attendance and </w:t>
      </w:r>
      <w:r w:rsidR="00BA2493">
        <w:rPr>
          <w:rFonts w:ascii="Times New Roman" w:hAnsi="Times New Roman" w:cs="Times New Roman"/>
          <w:color w:val="000000"/>
          <w:sz w:val="24"/>
          <w:szCs w:val="24"/>
        </w:rPr>
        <w:t>CE</w:t>
      </w:r>
      <w:r w:rsidRPr="00BD135D" w:rsidR="00BA2493">
        <w:rPr>
          <w:rFonts w:ascii="Times New Roman" w:hAnsi="Times New Roman" w:cs="Times New Roman"/>
          <w:color w:val="000000"/>
          <w:sz w:val="24"/>
          <w:szCs w:val="24"/>
        </w:rPr>
        <w:t xml:space="preserve"> as verification of trai</w:t>
      </w:r>
      <w:r w:rsidR="00BA2493">
        <w:rPr>
          <w:rFonts w:ascii="Times New Roman" w:hAnsi="Times New Roman" w:cs="Times New Roman"/>
          <w:color w:val="000000"/>
          <w:sz w:val="24"/>
          <w:szCs w:val="24"/>
        </w:rPr>
        <w:t>ning activity attendance, produce</w:t>
      </w:r>
      <w:r w:rsidRPr="00BD135D" w:rsidR="00BA2493">
        <w:rPr>
          <w:rFonts w:ascii="Times New Roman" w:hAnsi="Times New Roman" w:cs="Times New Roman"/>
          <w:color w:val="000000"/>
          <w:sz w:val="24"/>
          <w:szCs w:val="24"/>
        </w:rPr>
        <w:t xml:space="preserve"> participant transcripts when requested</w:t>
      </w:r>
      <w:r w:rsidR="00BA2493">
        <w:rPr>
          <w:rFonts w:ascii="Times New Roman" w:hAnsi="Times New Roman" w:cs="Times New Roman"/>
          <w:color w:val="000000"/>
          <w:sz w:val="24"/>
          <w:szCs w:val="24"/>
        </w:rPr>
        <w:t xml:space="preserve">, improve educational activities as needed, and produce reports for the accrediting organizations </w:t>
      </w:r>
      <w:r w:rsidRPr="00DA5EA7" w:rsidR="00BA2493">
        <w:rPr>
          <w:rFonts w:ascii="Times New Roman" w:hAnsi="Times New Roman" w:cs="Times New Roman"/>
          <w:sz w:val="24"/>
          <w:szCs w:val="24"/>
        </w:rPr>
        <w:t>on an annual basis.</w:t>
      </w:r>
      <w:r w:rsidRPr="00DA5EA7" w:rsidR="006B3D9D">
        <w:rPr>
          <w:rFonts w:ascii="Times New Roman" w:hAnsi="Times New Roman" w:cs="Times New Roman"/>
          <w:sz w:val="24"/>
          <w:szCs w:val="24"/>
        </w:rPr>
        <w:t xml:space="preserve"> </w:t>
      </w:r>
      <w:r w:rsidRPr="00DA5EA7" w:rsidR="00B674FE">
        <w:rPr>
          <w:rFonts w:ascii="Times New Roman" w:hAnsi="Times New Roman" w:cs="Times New Roman"/>
          <w:sz w:val="24"/>
          <w:szCs w:val="24"/>
        </w:rPr>
        <w:t xml:space="preserve">Data requests from Course Developers who wish to review </w:t>
      </w:r>
      <w:r w:rsidRPr="00DA5EA7" w:rsidR="00883DF7">
        <w:rPr>
          <w:rFonts w:ascii="Times New Roman" w:hAnsi="Times New Roman" w:cs="Times New Roman"/>
          <w:sz w:val="24"/>
          <w:szCs w:val="24"/>
        </w:rPr>
        <w:t>registration, completion</w:t>
      </w:r>
      <w:r w:rsidRPr="00DA5EA7" w:rsidR="00877F92">
        <w:rPr>
          <w:rFonts w:ascii="Times New Roman" w:hAnsi="Times New Roman" w:cs="Times New Roman"/>
          <w:sz w:val="24"/>
          <w:szCs w:val="24"/>
        </w:rPr>
        <w:t xml:space="preserve"> or</w:t>
      </w:r>
      <w:r w:rsidRPr="00DA5EA7" w:rsidR="00883DF7">
        <w:rPr>
          <w:rFonts w:ascii="Times New Roman" w:hAnsi="Times New Roman" w:cs="Times New Roman"/>
          <w:sz w:val="24"/>
          <w:szCs w:val="24"/>
        </w:rPr>
        <w:t xml:space="preserve"> assessment data</w:t>
      </w:r>
      <w:r w:rsidR="00D37360">
        <w:rPr>
          <w:rFonts w:ascii="Times New Roman" w:hAnsi="Times New Roman" w:cs="Times New Roman"/>
          <w:sz w:val="24"/>
          <w:szCs w:val="24"/>
        </w:rPr>
        <w:t xml:space="preserve"> not explicitly covered under the CDC TRAIN Annual Agreement are</w:t>
      </w:r>
      <w:r w:rsidRPr="00DA5EA7" w:rsidR="00E56B5D">
        <w:rPr>
          <w:rFonts w:ascii="Times New Roman" w:hAnsi="Times New Roman" w:cs="Times New Roman"/>
          <w:sz w:val="24"/>
          <w:szCs w:val="24"/>
        </w:rPr>
        <w:t xml:space="preserve"> </w:t>
      </w:r>
      <w:r w:rsidRPr="00DA5EA7" w:rsidR="00883DF7">
        <w:rPr>
          <w:rFonts w:ascii="Times New Roman" w:hAnsi="Times New Roman" w:cs="Times New Roman"/>
          <w:sz w:val="24"/>
          <w:szCs w:val="24"/>
        </w:rPr>
        <w:t xml:space="preserve">required to </w:t>
      </w:r>
      <w:r w:rsidRPr="00DA5EA7" w:rsidR="0051625C">
        <w:rPr>
          <w:rFonts w:ascii="Times New Roman" w:hAnsi="Times New Roman" w:cs="Times New Roman"/>
          <w:sz w:val="24"/>
          <w:szCs w:val="24"/>
        </w:rPr>
        <w:t>complete a Data Use Agreement</w:t>
      </w:r>
      <w:r w:rsidRPr="00DA5EA7" w:rsidR="00F54F8F">
        <w:rPr>
          <w:rFonts w:ascii="Times New Roman" w:hAnsi="Times New Roman" w:cs="Times New Roman"/>
          <w:sz w:val="24"/>
          <w:szCs w:val="24"/>
        </w:rPr>
        <w:t>.</w:t>
      </w:r>
      <w:r w:rsidRPr="00DA5EA7" w:rsidR="0051625C">
        <w:rPr>
          <w:rFonts w:ascii="Times New Roman" w:hAnsi="Times New Roman" w:cs="Times New Roman"/>
          <w:sz w:val="24"/>
          <w:szCs w:val="24"/>
        </w:rPr>
        <w:t xml:space="preserve"> </w:t>
      </w:r>
    </w:p>
    <w:p w:rsidR="00030641" w:rsidRPr="008A3089" w:rsidP="008A3089" w14:paraId="6F4E50A1" w14:textId="0F2B8EBE">
      <w:pPr>
        <w:spacing w:after="120" w:line="240" w:lineRule="auto"/>
        <w:ind w:right="522"/>
        <w:rPr>
          <w:rFonts w:ascii="Times New Roman" w:hAnsi="Times New Roman" w:cs="Times New Roman"/>
          <w:sz w:val="24"/>
          <w:szCs w:val="24"/>
        </w:rPr>
      </w:pPr>
      <w:r w:rsidRPr="00DA5EA7">
        <w:rPr>
          <w:rFonts w:ascii="Times New Roman" w:hAnsi="Times New Roman" w:cs="Times New Roman"/>
          <w:sz w:val="24"/>
          <w:szCs w:val="24"/>
        </w:rPr>
        <w:t xml:space="preserve">No PII is collected by the </w:t>
      </w:r>
      <w:r w:rsidRPr="00DA5EA7">
        <w:rPr>
          <w:rFonts w:ascii="Times New Roman" w:hAnsi="Times New Roman" w:cs="Times New Roman"/>
          <w:sz w:val="24"/>
        </w:rPr>
        <w:t>Post-Course Evaluation</w:t>
      </w:r>
      <w:r w:rsidRPr="00DA5EA7">
        <w:rPr>
          <w:rFonts w:ascii="Times New Roman" w:hAnsi="Times New Roman" w:cs="Times New Roman"/>
          <w:sz w:val="24"/>
          <w:szCs w:val="24"/>
        </w:rPr>
        <w:t xml:space="preserve"> (Attachment </w:t>
      </w:r>
      <w:r w:rsidRPr="00DA5EA7" w:rsidR="00530320">
        <w:rPr>
          <w:rFonts w:ascii="Times New Roman" w:hAnsi="Times New Roman" w:cs="Times New Roman"/>
          <w:sz w:val="24"/>
          <w:szCs w:val="24"/>
        </w:rPr>
        <w:t>4</w:t>
      </w:r>
      <w:r w:rsidRPr="00DA5EA7">
        <w:rPr>
          <w:rFonts w:ascii="Times New Roman" w:hAnsi="Times New Roman" w:cs="Times New Roman"/>
          <w:sz w:val="24"/>
          <w:szCs w:val="24"/>
        </w:rPr>
        <w:t xml:space="preserve">) or the </w:t>
      </w:r>
      <w:r w:rsidRPr="00DA5EA7">
        <w:rPr>
          <w:rFonts w:ascii="Times New Roman" w:hAnsi="Times New Roman" w:cs="Times New Roman"/>
          <w:sz w:val="24"/>
        </w:rPr>
        <w:t>Follow-Up</w:t>
      </w:r>
      <w:r w:rsidRPr="00DA5EA7" w:rsidR="00164428">
        <w:rPr>
          <w:rFonts w:ascii="Times New Roman" w:hAnsi="Times New Roman" w:cs="Times New Roman"/>
          <w:sz w:val="24"/>
        </w:rPr>
        <w:t xml:space="preserve"> </w:t>
      </w:r>
      <w:r w:rsidRPr="003D304D">
        <w:rPr>
          <w:rFonts w:ascii="Times New Roman" w:hAnsi="Times New Roman" w:cs="Times New Roman"/>
          <w:sz w:val="24"/>
        </w:rPr>
        <w:t>Evaluation</w:t>
      </w:r>
      <w:r w:rsidRPr="003D304D">
        <w:rPr>
          <w:rFonts w:ascii="Times New Roman" w:hAnsi="Times New Roman" w:cs="Times New Roman"/>
          <w:sz w:val="24"/>
          <w:szCs w:val="24"/>
        </w:rPr>
        <w:t xml:space="preserve"> (Attachment </w:t>
      </w:r>
      <w:r w:rsidRPr="003D304D" w:rsidR="00530320">
        <w:rPr>
          <w:rFonts w:ascii="Times New Roman" w:hAnsi="Times New Roman" w:cs="Times New Roman"/>
          <w:sz w:val="24"/>
          <w:szCs w:val="24"/>
        </w:rPr>
        <w:t>5</w:t>
      </w:r>
      <w:r w:rsidRPr="003D304D">
        <w:rPr>
          <w:rFonts w:ascii="Times New Roman" w:hAnsi="Times New Roman" w:cs="Times New Roman"/>
          <w:sz w:val="24"/>
          <w:szCs w:val="24"/>
        </w:rPr>
        <w:t>).</w:t>
      </w:r>
      <w:r w:rsidRPr="003D304D" w:rsidR="008A3089">
        <w:rPr>
          <w:rFonts w:ascii="Times New Roman" w:hAnsi="Times New Roman" w:cs="Times New Roman"/>
          <w:sz w:val="24"/>
          <w:szCs w:val="24"/>
        </w:rPr>
        <w:t xml:space="preserve"> </w:t>
      </w:r>
      <w:r w:rsidRPr="003D304D" w:rsidR="00A774B3">
        <w:rPr>
          <w:rFonts w:ascii="Times New Roman" w:hAnsi="Times New Roman" w:cs="Times New Roman"/>
          <w:sz w:val="24"/>
        </w:rPr>
        <w:t xml:space="preserve">Additional information about PII </w:t>
      </w:r>
      <w:r w:rsidRPr="003D304D" w:rsidR="003755EF">
        <w:rPr>
          <w:rFonts w:ascii="Times New Roman" w:hAnsi="Times New Roman" w:cs="Times New Roman"/>
          <w:sz w:val="24"/>
        </w:rPr>
        <w:t xml:space="preserve">on CDC TRAIN </w:t>
      </w:r>
      <w:r w:rsidRPr="003D304D" w:rsidR="00A774B3">
        <w:rPr>
          <w:rFonts w:ascii="Times New Roman" w:hAnsi="Times New Roman" w:cs="Times New Roman"/>
          <w:sz w:val="24"/>
        </w:rPr>
        <w:t xml:space="preserve">and how </w:t>
      </w:r>
      <w:r w:rsidRPr="003D304D" w:rsidR="003755EF">
        <w:rPr>
          <w:rFonts w:ascii="Times New Roman" w:hAnsi="Times New Roman" w:cs="Times New Roman"/>
          <w:sz w:val="24"/>
        </w:rPr>
        <w:t>it is</w:t>
      </w:r>
      <w:r w:rsidRPr="003D304D" w:rsidR="00A774B3">
        <w:rPr>
          <w:rFonts w:ascii="Times New Roman" w:hAnsi="Times New Roman" w:cs="Times New Roman"/>
          <w:sz w:val="24"/>
        </w:rPr>
        <w:t xml:space="preserve"> protect</w:t>
      </w:r>
      <w:r w:rsidRPr="003D304D" w:rsidR="003755EF">
        <w:rPr>
          <w:rFonts w:ascii="Times New Roman" w:hAnsi="Times New Roman" w:cs="Times New Roman"/>
          <w:sz w:val="24"/>
        </w:rPr>
        <w:t>ed</w:t>
      </w:r>
      <w:r w:rsidRPr="003D304D" w:rsidR="00A774B3">
        <w:rPr>
          <w:rFonts w:ascii="Times New Roman" w:hAnsi="Times New Roman" w:cs="Times New Roman"/>
          <w:sz w:val="24"/>
        </w:rPr>
        <w:t xml:space="preserve"> can be found on CDC’s</w:t>
      </w:r>
      <w:r w:rsidRPr="008A72F2" w:rsidR="00A774B3">
        <w:rPr>
          <w:rFonts w:ascii="Times New Roman" w:hAnsi="Times New Roman" w:cs="Times New Roman"/>
          <w:sz w:val="24"/>
        </w:rPr>
        <w:t xml:space="preserve"> OCIO intranet page </w:t>
      </w:r>
      <w:hyperlink r:id="rId17" w:history="1">
        <w:r w:rsidR="00DB76C8">
          <w:rPr>
            <w:rStyle w:val="Hyperlink"/>
            <w:rFonts w:ascii="Times New Roman" w:hAnsi="Times New Roman"/>
            <w:sz w:val="24"/>
          </w:rPr>
          <w:t>CDC's Office of the Chief Information Officer (OCIO) Intranet page</w:t>
        </w:r>
      </w:hyperlink>
      <w:r w:rsidR="003A6453">
        <w:rPr>
          <w:rFonts w:ascii="Times New Roman" w:hAnsi="Times New Roman" w:cs="Times New Roman"/>
          <w:sz w:val="24"/>
        </w:rPr>
        <w:t>,</w:t>
      </w:r>
      <w:r w:rsidR="00DB76C8">
        <w:rPr>
          <w:rFonts w:ascii="Times New Roman" w:hAnsi="Times New Roman" w:cs="Times New Roman"/>
          <w:sz w:val="24"/>
        </w:rPr>
        <w:t xml:space="preserve"> </w:t>
      </w:r>
      <w:r w:rsidRPr="008A72F2" w:rsidR="00A774B3">
        <w:rPr>
          <w:rFonts w:ascii="Times New Roman" w:hAnsi="Times New Roman" w:cs="Times New Roman"/>
          <w:sz w:val="24"/>
        </w:rPr>
        <w:t xml:space="preserve">in the </w:t>
      </w:r>
      <w:hyperlink r:id="rId18" w:history="1">
        <w:r w:rsidRPr="00EF1F2D" w:rsidR="00A774B3">
          <w:rPr>
            <w:rStyle w:val="Hyperlink"/>
            <w:rFonts w:ascii="Times New Roman" w:hAnsi="Times New Roman"/>
            <w:sz w:val="24"/>
          </w:rPr>
          <w:t>Public Health Foundation’s Privacy Policy</w:t>
        </w:r>
      </w:hyperlink>
      <w:r w:rsidR="003A6453">
        <w:rPr>
          <w:rFonts w:ascii="Times New Roman" w:hAnsi="Times New Roman" w:cs="Times New Roman"/>
          <w:sz w:val="24"/>
        </w:rPr>
        <w:t>,</w:t>
      </w:r>
      <w:r w:rsidR="00E97B72">
        <w:rPr>
          <w:rFonts w:ascii="Times New Roman" w:hAnsi="Times New Roman" w:cs="Times New Roman"/>
          <w:sz w:val="24"/>
        </w:rPr>
        <w:t xml:space="preserve"> and </w:t>
      </w:r>
      <w:hyperlink r:id="rId19" w:history="1">
        <w:r w:rsidR="00D76310">
          <w:rPr>
            <w:rStyle w:val="Hyperlink"/>
            <w:rFonts w:ascii="Times New Roman" w:hAnsi="Times New Roman"/>
            <w:sz w:val="24"/>
          </w:rPr>
          <w:t>TRAIN's policies webpage</w:t>
        </w:r>
      </w:hyperlink>
      <w:r w:rsidRPr="008A72F2" w:rsidR="00A774B3">
        <w:rPr>
          <w:rFonts w:ascii="Times New Roman" w:hAnsi="Times New Roman" w:cs="Times New Roman"/>
          <w:sz w:val="24"/>
        </w:rPr>
        <w:t xml:space="preserve">. Programs that do not ensure the adequate protection of PII </w:t>
      </w:r>
      <w:r w:rsidR="00C63EDF">
        <w:rPr>
          <w:rFonts w:ascii="Times New Roman" w:hAnsi="Times New Roman" w:cs="Times New Roman"/>
          <w:sz w:val="24"/>
        </w:rPr>
        <w:t>lose their right to</w:t>
      </w:r>
      <w:r w:rsidRPr="008A72F2" w:rsidR="00A774B3">
        <w:rPr>
          <w:rFonts w:ascii="Times New Roman" w:hAnsi="Times New Roman" w:cs="Times New Roman"/>
          <w:sz w:val="24"/>
        </w:rPr>
        <w:t xml:space="preserve"> list content</w:t>
      </w:r>
      <w:r w:rsidR="00A774B3">
        <w:rPr>
          <w:rFonts w:ascii="Times New Roman" w:hAnsi="Times New Roman" w:cs="Times New Roman"/>
          <w:sz w:val="24"/>
        </w:rPr>
        <w:t xml:space="preserve"> </w:t>
      </w:r>
      <w:r w:rsidRPr="008A72F2" w:rsidR="00A774B3">
        <w:rPr>
          <w:rFonts w:ascii="Times New Roman" w:hAnsi="Times New Roman" w:cs="Times New Roman"/>
          <w:sz w:val="24"/>
        </w:rPr>
        <w:t>and retrieve data from CDC TRAIN.</w:t>
      </w:r>
      <w:r w:rsidR="003E5C01">
        <w:rPr>
          <w:rFonts w:ascii="Times New Roman" w:hAnsi="Times New Roman" w:cs="Times New Roman"/>
          <w:sz w:val="24"/>
          <w:szCs w:val="24"/>
        </w:rPr>
        <w:t xml:space="preserve"> </w:t>
      </w:r>
      <w:r w:rsidR="00957DAF">
        <w:rPr>
          <w:rFonts w:ascii="Times New Roman" w:hAnsi="Times New Roman" w:cs="Times New Roman"/>
          <w:sz w:val="24"/>
          <w:szCs w:val="24"/>
        </w:rPr>
        <w:t>C</w:t>
      </w:r>
      <w:r w:rsidRPr="00E3589F" w:rsidR="00EF25BF">
        <w:rPr>
          <w:rFonts w:ascii="Times New Roman" w:hAnsi="Times New Roman" w:cs="Times New Roman"/>
          <w:sz w:val="24"/>
          <w:szCs w:val="24"/>
        </w:rPr>
        <w:t>ollected data</w:t>
      </w:r>
      <w:r w:rsidR="003E5C01">
        <w:rPr>
          <w:rFonts w:ascii="Times New Roman" w:hAnsi="Times New Roman" w:cs="Times New Roman"/>
          <w:sz w:val="24"/>
          <w:szCs w:val="24"/>
        </w:rPr>
        <w:t xml:space="preserve"> are </w:t>
      </w:r>
      <w:r w:rsidRPr="00E3589F" w:rsidR="00EF25BF">
        <w:rPr>
          <w:rFonts w:ascii="Times New Roman" w:hAnsi="Times New Roman" w:cs="Times New Roman"/>
          <w:sz w:val="24"/>
          <w:szCs w:val="24"/>
        </w:rPr>
        <w:t xml:space="preserve">housed on a secure server, owned and maintained by the Public Health Foundation. </w:t>
      </w:r>
    </w:p>
    <w:p w:rsidR="00AF5199" w:rsidRPr="00505DB0" w:rsidP="00C42381" w14:paraId="3E6FBD23" w14:textId="77777777">
      <w:pPr>
        <w:pStyle w:val="Heading1"/>
        <w:numPr>
          <w:ilvl w:val="0"/>
          <w:numId w:val="8"/>
        </w:numPr>
        <w:spacing w:line="240" w:lineRule="auto"/>
        <w:ind w:left="720"/>
      </w:pPr>
      <w:bookmarkStart w:id="235" w:name="_Toc432146416"/>
      <w:bookmarkStart w:id="236" w:name="_Toc432146437"/>
      <w:bookmarkStart w:id="237" w:name="_Toc431890038"/>
      <w:bookmarkStart w:id="238" w:name="_Toc431891686"/>
      <w:bookmarkStart w:id="239" w:name="_Toc431906477"/>
      <w:bookmarkStart w:id="240" w:name="_Toc431909909"/>
      <w:bookmarkStart w:id="241" w:name="_Toc431911468"/>
      <w:bookmarkStart w:id="242" w:name="_Toc431911603"/>
      <w:bookmarkStart w:id="243" w:name="_Toc431890039"/>
      <w:bookmarkStart w:id="244" w:name="_Toc431891687"/>
      <w:bookmarkStart w:id="245" w:name="_Toc431906478"/>
      <w:bookmarkStart w:id="246" w:name="_Toc431909910"/>
      <w:bookmarkStart w:id="247" w:name="_Toc431911469"/>
      <w:bookmarkStart w:id="248" w:name="_Toc431911604"/>
      <w:bookmarkStart w:id="249" w:name="_Toc431890040"/>
      <w:bookmarkStart w:id="250" w:name="_Toc431891688"/>
      <w:bookmarkStart w:id="251" w:name="_Toc431906479"/>
      <w:bookmarkStart w:id="252" w:name="_Toc431909911"/>
      <w:bookmarkStart w:id="253" w:name="_Toc431911470"/>
      <w:bookmarkStart w:id="254" w:name="_Toc431911605"/>
      <w:bookmarkStart w:id="255" w:name="_Toc431890041"/>
      <w:bookmarkStart w:id="256" w:name="_Toc431891689"/>
      <w:bookmarkStart w:id="257" w:name="_Toc431906480"/>
      <w:bookmarkStart w:id="258" w:name="_Toc431909912"/>
      <w:bookmarkStart w:id="259" w:name="_Toc431911471"/>
      <w:bookmarkStart w:id="260" w:name="_Toc431911606"/>
      <w:bookmarkStart w:id="261" w:name="_Toc431890042"/>
      <w:bookmarkStart w:id="262" w:name="_Toc431891690"/>
      <w:bookmarkStart w:id="263" w:name="_Toc431906481"/>
      <w:bookmarkStart w:id="264" w:name="_Toc431909913"/>
      <w:bookmarkStart w:id="265" w:name="_Toc431911472"/>
      <w:bookmarkStart w:id="266" w:name="_Toc431911607"/>
      <w:bookmarkStart w:id="267" w:name="_Toc431890043"/>
      <w:bookmarkStart w:id="268" w:name="_Toc431891691"/>
      <w:bookmarkStart w:id="269" w:name="_Toc431906482"/>
      <w:bookmarkStart w:id="270" w:name="_Toc431909914"/>
      <w:bookmarkStart w:id="271" w:name="_Toc431911473"/>
      <w:bookmarkStart w:id="272" w:name="_Toc431911608"/>
      <w:bookmarkStart w:id="273" w:name="_Toc431890044"/>
      <w:bookmarkStart w:id="274" w:name="_Toc431891692"/>
      <w:bookmarkStart w:id="275" w:name="_Toc431906483"/>
      <w:bookmarkStart w:id="276" w:name="_Toc431909915"/>
      <w:bookmarkStart w:id="277" w:name="_Toc431911474"/>
      <w:bookmarkStart w:id="278" w:name="_Toc431911609"/>
      <w:bookmarkStart w:id="279" w:name="_Toc431890045"/>
      <w:bookmarkStart w:id="280" w:name="_Toc431891693"/>
      <w:bookmarkStart w:id="281" w:name="_Toc431906484"/>
      <w:bookmarkStart w:id="282" w:name="_Toc431909916"/>
      <w:bookmarkStart w:id="283" w:name="_Toc431911475"/>
      <w:bookmarkStart w:id="284" w:name="_Toc431911610"/>
      <w:bookmarkStart w:id="285" w:name="_Toc431890046"/>
      <w:bookmarkStart w:id="286" w:name="_Toc431891694"/>
      <w:bookmarkStart w:id="287" w:name="_Toc431906485"/>
      <w:bookmarkStart w:id="288" w:name="_Toc431909917"/>
      <w:bookmarkStart w:id="289" w:name="_Toc431911476"/>
      <w:bookmarkStart w:id="290" w:name="_Toc431911611"/>
      <w:bookmarkStart w:id="291" w:name="_Toc431890047"/>
      <w:bookmarkStart w:id="292" w:name="_Toc431891695"/>
      <w:bookmarkStart w:id="293" w:name="_Toc431906486"/>
      <w:bookmarkStart w:id="294" w:name="_Toc431909918"/>
      <w:bookmarkStart w:id="295" w:name="_Toc431911477"/>
      <w:bookmarkStart w:id="296" w:name="_Toc431911612"/>
      <w:bookmarkStart w:id="297" w:name="_Toc431890048"/>
      <w:bookmarkStart w:id="298" w:name="_Toc431891696"/>
      <w:bookmarkStart w:id="299" w:name="_Toc431906487"/>
      <w:bookmarkStart w:id="300" w:name="_Toc431909919"/>
      <w:bookmarkStart w:id="301" w:name="_Toc431911478"/>
      <w:bookmarkStart w:id="302" w:name="_Toc431911613"/>
      <w:bookmarkStart w:id="303" w:name="_Toc431890049"/>
      <w:bookmarkStart w:id="304" w:name="_Toc431891697"/>
      <w:bookmarkStart w:id="305" w:name="_Toc431906488"/>
      <w:bookmarkStart w:id="306" w:name="_Toc431909920"/>
      <w:bookmarkStart w:id="307" w:name="_Toc431911479"/>
      <w:bookmarkStart w:id="308" w:name="_Toc431911614"/>
      <w:bookmarkStart w:id="309" w:name="_Toc431890050"/>
      <w:bookmarkStart w:id="310" w:name="_Toc431891698"/>
      <w:bookmarkStart w:id="311" w:name="_Toc431906489"/>
      <w:bookmarkStart w:id="312" w:name="_Toc431909921"/>
      <w:bookmarkStart w:id="313" w:name="_Toc431911480"/>
      <w:bookmarkStart w:id="314" w:name="_Toc431911615"/>
      <w:bookmarkStart w:id="315" w:name="_Toc431890051"/>
      <w:bookmarkStart w:id="316" w:name="_Toc431891699"/>
      <w:bookmarkStart w:id="317" w:name="_Toc431906490"/>
      <w:bookmarkStart w:id="318" w:name="_Toc431909922"/>
      <w:bookmarkStart w:id="319" w:name="_Toc431911481"/>
      <w:bookmarkStart w:id="320" w:name="_Toc431911616"/>
      <w:bookmarkStart w:id="321" w:name="_Toc431890052"/>
      <w:bookmarkStart w:id="322" w:name="_Toc431891700"/>
      <w:bookmarkStart w:id="323" w:name="_Toc431906491"/>
      <w:bookmarkStart w:id="324" w:name="_Toc431909923"/>
      <w:bookmarkStart w:id="325" w:name="_Toc431911482"/>
      <w:bookmarkStart w:id="326" w:name="_Toc431911617"/>
      <w:bookmarkStart w:id="327" w:name="_Toc431890053"/>
      <w:bookmarkStart w:id="328" w:name="_Toc431891701"/>
      <w:bookmarkStart w:id="329" w:name="_Toc431906492"/>
      <w:bookmarkStart w:id="330" w:name="_Toc431909924"/>
      <w:bookmarkStart w:id="331" w:name="_Toc431911483"/>
      <w:bookmarkStart w:id="332" w:name="_Toc431911618"/>
      <w:bookmarkStart w:id="333" w:name="_Toc431890054"/>
      <w:bookmarkStart w:id="334" w:name="_Toc431891702"/>
      <w:bookmarkStart w:id="335" w:name="_Toc431906493"/>
      <w:bookmarkStart w:id="336" w:name="_Toc431909925"/>
      <w:bookmarkStart w:id="337" w:name="_Toc431911484"/>
      <w:bookmarkStart w:id="338" w:name="_Toc431911619"/>
      <w:bookmarkStart w:id="339" w:name="_Toc431890055"/>
      <w:bookmarkStart w:id="340" w:name="_Toc431891703"/>
      <w:bookmarkStart w:id="341" w:name="_Toc431906494"/>
      <w:bookmarkStart w:id="342" w:name="_Toc431909926"/>
      <w:bookmarkStart w:id="343" w:name="_Toc431911485"/>
      <w:bookmarkStart w:id="344" w:name="_Toc431911620"/>
      <w:bookmarkStart w:id="345" w:name="_Toc431890056"/>
      <w:bookmarkStart w:id="346" w:name="_Toc431891704"/>
      <w:bookmarkStart w:id="347" w:name="_Toc431906495"/>
      <w:bookmarkStart w:id="348" w:name="_Toc431909927"/>
      <w:bookmarkStart w:id="349" w:name="_Toc431911486"/>
      <w:bookmarkStart w:id="350" w:name="_Toc431911621"/>
      <w:bookmarkStart w:id="351" w:name="_Toc431890057"/>
      <w:bookmarkStart w:id="352" w:name="_Toc431891705"/>
      <w:bookmarkStart w:id="353" w:name="_Toc431906496"/>
      <w:bookmarkStart w:id="354" w:name="_Toc431909928"/>
      <w:bookmarkStart w:id="355" w:name="_Toc431911487"/>
      <w:bookmarkStart w:id="356" w:name="_Toc431911622"/>
      <w:bookmarkStart w:id="357" w:name="_Toc84606906"/>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505DB0">
        <w:t>Justification for Sensitive Questions</w:t>
      </w:r>
      <w:bookmarkEnd w:id="357"/>
    </w:p>
    <w:p w:rsidR="004B16F8" w:rsidP="00C14E28" w14:paraId="5FB7BF61" w14:textId="77777777">
      <w:pPr>
        <w:spacing w:after="120" w:line="240" w:lineRule="auto"/>
        <w:ind w:left="90"/>
        <w:rPr>
          <w:rFonts w:ascii="Times New Roman" w:hAnsi="Times New Roman" w:cs="Times New Roman"/>
          <w:sz w:val="24"/>
          <w:szCs w:val="24"/>
        </w:rPr>
      </w:pPr>
    </w:p>
    <w:p w:rsidR="002A452A" w:rsidP="002A452A" w14:paraId="2735DA03" w14:textId="53DCF067">
      <w:pPr>
        <w:widowControl w:val="0"/>
        <w:tabs>
          <w:tab w:val="left" w:pos="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No questions of a sensitive</w:t>
      </w:r>
      <w:r w:rsidR="002C6D99">
        <w:rPr>
          <w:rFonts w:ascii="Times New Roman" w:hAnsi="Times New Roman" w:cs="Times New Roman"/>
          <w:sz w:val="24"/>
          <w:szCs w:val="24"/>
        </w:rPr>
        <w:t xml:space="preserve"> </w:t>
      </w:r>
      <w:r>
        <w:rPr>
          <w:rFonts w:ascii="Times New Roman" w:hAnsi="Times New Roman" w:cs="Times New Roman"/>
          <w:sz w:val="24"/>
          <w:szCs w:val="24"/>
        </w:rPr>
        <w:t>nature are asked of respondents.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Approval by the CDC Institutional Review Board (IRB) is not required for </w:t>
      </w:r>
      <w:r w:rsidR="00444925">
        <w:rPr>
          <w:rFonts w:ascii="Times New Roman" w:hAnsi="Times New Roman" w:cs="Times New Roman"/>
          <w:color w:val="000000"/>
          <w:sz w:val="24"/>
          <w:szCs w:val="24"/>
        </w:rPr>
        <w:t xml:space="preserve">these </w:t>
      </w:r>
      <w:r>
        <w:rPr>
          <w:rFonts w:ascii="Times New Roman" w:hAnsi="Times New Roman" w:cs="Times New Roman"/>
          <w:color w:val="000000"/>
          <w:sz w:val="24"/>
          <w:szCs w:val="24"/>
        </w:rPr>
        <w:t>information collection system</w:t>
      </w:r>
      <w:r w:rsidR="0044492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This data collection is not considered human </w:t>
      </w:r>
      <w:r>
        <w:rPr>
          <w:rFonts w:ascii="Times New Roman" w:hAnsi="Times New Roman" w:cs="Times New Roman"/>
          <w:color w:val="000000"/>
          <w:sz w:val="24"/>
          <w:szCs w:val="24"/>
        </w:rPr>
        <w:t>subject</w:t>
      </w:r>
      <w:r w:rsidR="001E2BC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research. This conclusion is based on the description and justification for </w:t>
      </w:r>
      <w:r w:rsidR="001956E0">
        <w:rPr>
          <w:rFonts w:ascii="Times New Roman" w:hAnsi="Times New Roman" w:cs="Times New Roman"/>
          <w:color w:val="000000"/>
          <w:sz w:val="24"/>
          <w:szCs w:val="24"/>
        </w:rPr>
        <w:t xml:space="preserve">CDC TRAIN </w:t>
      </w:r>
      <w:r>
        <w:rPr>
          <w:rFonts w:ascii="Times New Roman" w:hAnsi="Times New Roman" w:cs="Times New Roman"/>
          <w:color w:val="000000"/>
          <w:sz w:val="24"/>
          <w:szCs w:val="24"/>
        </w:rPr>
        <w:t xml:space="preserve">and on the definition </w:t>
      </w:r>
      <w:r w:rsidR="00663B52">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research, as defined by the federal policy for the protection of human subjects (45 CFR 46) (</w:t>
      </w:r>
      <w:r w:rsidR="00E50697">
        <w:rPr>
          <w:rFonts w:ascii="Times New Roman" w:hAnsi="Times New Roman" w:cs="Times New Roman"/>
          <w:color w:val="000000"/>
          <w:sz w:val="24"/>
          <w:szCs w:val="24"/>
        </w:rPr>
        <w:t xml:space="preserve">Attachment </w:t>
      </w:r>
      <w:r w:rsidR="00960625">
        <w:rPr>
          <w:rFonts w:ascii="Times New Roman" w:hAnsi="Times New Roman" w:cs="Times New Roman"/>
          <w:color w:val="000000"/>
          <w:sz w:val="24"/>
          <w:szCs w:val="24"/>
        </w:rPr>
        <w:t>8</w:t>
      </w:r>
      <w:r w:rsidRPr="004B16F8">
        <w:rPr>
          <w:rFonts w:ascii="Times New Roman" w:hAnsi="Times New Roman" w:cs="Times New Roman"/>
          <w:color w:val="000000"/>
          <w:sz w:val="24"/>
          <w:szCs w:val="24"/>
        </w:rPr>
        <w:t>. Research Determination Memorandum).</w:t>
      </w:r>
    </w:p>
    <w:p w:rsidR="006542B4" w:rsidRPr="006542B4" w:rsidP="006E4A75" w14:paraId="145FDD7F" w14:textId="340DFC10">
      <w:pPr>
        <w:pStyle w:val="Heading1"/>
        <w:numPr>
          <w:ilvl w:val="0"/>
          <w:numId w:val="8"/>
        </w:numPr>
        <w:spacing w:line="240" w:lineRule="auto"/>
        <w:ind w:left="630"/>
      </w:pPr>
      <w:bookmarkStart w:id="358" w:name="_Toc84606907"/>
      <w:r>
        <w:t>E</w:t>
      </w:r>
      <w:r w:rsidR="48EF3796">
        <w:t>stimates of Annualized Burden Hours and Costs</w:t>
      </w:r>
      <w:bookmarkEnd w:id="358"/>
    </w:p>
    <w:p w:rsidR="002C6D99" w:rsidP="00812089" w14:paraId="17748AA3" w14:textId="0A3E203C">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For the CDC TRAIN post-course and follow-up evaluation tools, respondent volume and frequency estimates were adjusted based on the number of accredited and non-accredited training evaluations completed in FY2024. </w:t>
      </w:r>
      <w:r w:rsidRPr="00172F69" w:rsidR="00617ED9">
        <w:rPr>
          <w:rFonts w:ascii="Times New Roman" w:hAnsi="Times New Roman" w:cs="Times New Roman"/>
          <w:sz w:val="24"/>
          <w:szCs w:val="24"/>
        </w:rPr>
        <w:t>The respondent types included in the bu</w:t>
      </w:r>
      <w:r w:rsidR="00CC2BD7">
        <w:rPr>
          <w:rFonts w:ascii="Times New Roman" w:hAnsi="Times New Roman" w:cs="Times New Roman"/>
          <w:sz w:val="24"/>
          <w:szCs w:val="24"/>
        </w:rPr>
        <w:t>rden e</w:t>
      </w:r>
      <w:r w:rsidRPr="00172F69" w:rsidR="00617ED9">
        <w:rPr>
          <w:rFonts w:ascii="Times New Roman" w:hAnsi="Times New Roman" w:cs="Times New Roman"/>
          <w:sz w:val="24"/>
          <w:szCs w:val="24"/>
        </w:rPr>
        <w:t xml:space="preserve">stimates for this ICR are </w:t>
      </w:r>
      <w:r w:rsidR="00EF1F39">
        <w:rPr>
          <w:rFonts w:ascii="Times New Roman" w:hAnsi="Times New Roman" w:cs="Times New Roman"/>
          <w:color w:val="211D1E"/>
          <w:sz w:val="24"/>
          <w:szCs w:val="24"/>
        </w:rPr>
        <w:t>e</w:t>
      </w:r>
      <w:r w:rsidR="0013029E">
        <w:rPr>
          <w:rFonts w:ascii="Times New Roman" w:hAnsi="Times New Roman" w:cs="Times New Roman"/>
          <w:sz w:val="24"/>
          <w:szCs w:val="24"/>
        </w:rPr>
        <w:t xml:space="preserve">ducational </w:t>
      </w:r>
      <w:r w:rsidR="00EF1F39">
        <w:rPr>
          <w:rFonts w:ascii="Times New Roman" w:hAnsi="Times New Roman" w:cs="Times New Roman"/>
          <w:sz w:val="24"/>
          <w:szCs w:val="24"/>
        </w:rPr>
        <w:t>d</w:t>
      </w:r>
      <w:r w:rsidR="0013029E">
        <w:rPr>
          <w:rFonts w:ascii="Times New Roman" w:hAnsi="Times New Roman" w:cs="Times New Roman"/>
          <w:sz w:val="24"/>
          <w:szCs w:val="24"/>
        </w:rPr>
        <w:t>evelopers</w:t>
      </w:r>
      <w:r w:rsidR="000139EB">
        <w:rPr>
          <w:rFonts w:ascii="Times New Roman" w:hAnsi="Times New Roman" w:cs="Times New Roman"/>
          <w:sz w:val="24"/>
          <w:szCs w:val="24"/>
        </w:rPr>
        <w:t xml:space="preserve"> and </w:t>
      </w:r>
      <w:r w:rsidR="00265E7D">
        <w:rPr>
          <w:rFonts w:ascii="Times New Roman" w:hAnsi="Times New Roman" w:cs="Times New Roman"/>
          <w:sz w:val="24"/>
          <w:szCs w:val="24"/>
        </w:rPr>
        <w:t>public health and healthcare professionals (learners)</w:t>
      </w:r>
      <w:r w:rsidR="00D87C62">
        <w:rPr>
          <w:rFonts w:ascii="Times New Roman" w:hAnsi="Times New Roman" w:cs="Times New Roman"/>
          <w:sz w:val="24"/>
          <w:szCs w:val="24"/>
        </w:rPr>
        <w:t>.</w:t>
      </w:r>
      <w:r w:rsidR="000139EB">
        <w:rPr>
          <w:rFonts w:ascii="Times New Roman" w:hAnsi="Times New Roman" w:cs="Times New Roman"/>
          <w:sz w:val="24"/>
          <w:szCs w:val="24"/>
        </w:rPr>
        <w:t xml:space="preserve"> Annualized burden hours and costs </w:t>
      </w:r>
      <w:r w:rsidR="0064561F">
        <w:rPr>
          <w:rFonts w:ascii="Times New Roman" w:hAnsi="Times New Roman" w:cs="Times New Roman"/>
          <w:sz w:val="24"/>
          <w:szCs w:val="24"/>
        </w:rPr>
        <w:t>presented</w:t>
      </w:r>
      <w:r w:rsidR="000139EB">
        <w:rPr>
          <w:rFonts w:ascii="Times New Roman" w:hAnsi="Times New Roman" w:cs="Times New Roman"/>
          <w:sz w:val="24"/>
          <w:szCs w:val="24"/>
        </w:rPr>
        <w:t xml:space="preserve"> include only the burden of respondents who are not federal employees or entities.</w:t>
      </w:r>
    </w:p>
    <w:p w:rsidR="003A745A" w:rsidP="000C5C24" w14:paraId="529834E8" w14:textId="4C03509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calculated annualized burden </w:t>
      </w:r>
      <w:r w:rsidR="009A22A7">
        <w:rPr>
          <w:rFonts w:ascii="Times New Roman" w:hAnsi="Times New Roman" w:cs="Times New Roman"/>
          <w:sz w:val="24"/>
          <w:szCs w:val="24"/>
        </w:rPr>
        <w:t xml:space="preserve">hours </w:t>
      </w:r>
      <w:r>
        <w:rPr>
          <w:rFonts w:ascii="Times New Roman" w:hAnsi="Times New Roman" w:cs="Times New Roman"/>
          <w:sz w:val="24"/>
          <w:szCs w:val="24"/>
        </w:rPr>
        <w:t xml:space="preserve">and </w:t>
      </w:r>
      <w:r w:rsidR="009A22A7">
        <w:rPr>
          <w:rFonts w:ascii="Times New Roman" w:hAnsi="Times New Roman" w:cs="Times New Roman"/>
          <w:sz w:val="24"/>
          <w:szCs w:val="24"/>
        </w:rPr>
        <w:t xml:space="preserve">burden </w:t>
      </w:r>
      <w:r>
        <w:rPr>
          <w:rFonts w:ascii="Times New Roman" w:hAnsi="Times New Roman" w:cs="Times New Roman"/>
          <w:sz w:val="24"/>
          <w:szCs w:val="24"/>
        </w:rPr>
        <w:t xml:space="preserve">costs for </w:t>
      </w:r>
      <w:r w:rsidR="00265E7D">
        <w:rPr>
          <w:rFonts w:ascii="Times New Roman" w:hAnsi="Times New Roman" w:cs="Times New Roman"/>
          <w:sz w:val="24"/>
          <w:szCs w:val="24"/>
        </w:rPr>
        <w:t xml:space="preserve">the CE proposal and </w:t>
      </w:r>
      <w:r w:rsidR="00A55BBF">
        <w:rPr>
          <w:rFonts w:ascii="Times New Roman" w:hAnsi="Times New Roman" w:cs="Times New Roman"/>
          <w:sz w:val="24"/>
          <w:szCs w:val="24"/>
        </w:rPr>
        <w:t xml:space="preserve">CDC TRAIN </w:t>
      </w:r>
      <w:r>
        <w:rPr>
          <w:rFonts w:ascii="Times New Roman" w:hAnsi="Times New Roman" w:cs="Times New Roman"/>
          <w:sz w:val="24"/>
          <w:szCs w:val="24"/>
        </w:rPr>
        <w:t xml:space="preserve">data collection </w:t>
      </w:r>
      <w:r w:rsidR="0007789C">
        <w:rPr>
          <w:rFonts w:ascii="Times New Roman" w:hAnsi="Times New Roman" w:cs="Times New Roman"/>
          <w:sz w:val="24"/>
          <w:szCs w:val="24"/>
        </w:rPr>
        <w:t>tool</w:t>
      </w:r>
      <w:r>
        <w:rPr>
          <w:rFonts w:ascii="Times New Roman" w:hAnsi="Times New Roman" w:cs="Times New Roman"/>
          <w:sz w:val="24"/>
          <w:szCs w:val="24"/>
        </w:rPr>
        <w:t xml:space="preserve"> take</w:t>
      </w:r>
      <w:r w:rsidR="00B8320C">
        <w:rPr>
          <w:rFonts w:ascii="Times New Roman" w:hAnsi="Times New Roman" w:cs="Times New Roman"/>
          <w:sz w:val="24"/>
          <w:szCs w:val="24"/>
        </w:rPr>
        <w:t>s</w:t>
      </w:r>
      <w:r>
        <w:rPr>
          <w:rFonts w:ascii="Times New Roman" w:hAnsi="Times New Roman" w:cs="Times New Roman"/>
          <w:sz w:val="24"/>
          <w:szCs w:val="24"/>
        </w:rPr>
        <w:t xml:space="preserve"> into consideratio</w:t>
      </w:r>
      <w:r w:rsidR="00D0213A">
        <w:rPr>
          <w:rFonts w:ascii="Times New Roman" w:hAnsi="Times New Roman" w:cs="Times New Roman"/>
          <w:sz w:val="24"/>
          <w:szCs w:val="24"/>
        </w:rPr>
        <w:t>n the variances for each</w:t>
      </w:r>
      <w:r w:rsidR="000139EB">
        <w:rPr>
          <w:rFonts w:ascii="Times New Roman" w:hAnsi="Times New Roman" w:cs="Times New Roman"/>
          <w:sz w:val="24"/>
          <w:szCs w:val="24"/>
        </w:rPr>
        <w:t xml:space="preserve"> data collection</w:t>
      </w:r>
      <w:r w:rsidR="00D0213A">
        <w:rPr>
          <w:rFonts w:ascii="Times New Roman" w:hAnsi="Times New Roman" w:cs="Times New Roman"/>
          <w:sz w:val="24"/>
          <w:szCs w:val="24"/>
        </w:rPr>
        <w:t xml:space="preserve"> </w:t>
      </w:r>
      <w:r w:rsidR="0007789C">
        <w:rPr>
          <w:rFonts w:ascii="Times New Roman" w:hAnsi="Times New Roman" w:cs="Times New Roman"/>
          <w:sz w:val="24"/>
          <w:szCs w:val="24"/>
        </w:rPr>
        <w:t>tool</w:t>
      </w:r>
      <w:r w:rsidR="00B8320C">
        <w:rPr>
          <w:rFonts w:ascii="Times New Roman" w:hAnsi="Times New Roman" w:cs="Times New Roman"/>
          <w:sz w:val="24"/>
          <w:szCs w:val="24"/>
        </w:rPr>
        <w:t xml:space="preserve"> </w:t>
      </w:r>
      <w:r w:rsidR="00D0213A">
        <w:rPr>
          <w:rFonts w:ascii="Times New Roman" w:hAnsi="Times New Roman" w:cs="Times New Roman"/>
          <w:sz w:val="24"/>
          <w:szCs w:val="24"/>
        </w:rPr>
        <w:t xml:space="preserve">and an adjustment for increased cost of living in respondents’ estimated </w:t>
      </w:r>
      <w:r w:rsidR="00E20FA7">
        <w:rPr>
          <w:rFonts w:ascii="Times New Roman" w:hAnsi="Times New Roman" w:cs="Times New Roman"/>
          <w:sz w:val="24"/>
          <w:szCs w:val="24"/>
        </w:rPr>
        <w:t>salaries.</w:t>
      </w:r>
    </w:p>
    <w:p w:rsidR="00F22BC9" w:rsidRPr="006E4A75" w:rsidP="006E4A75" w14:paraId="65C34697" w14:textId="695274E2">
      <w:pPr>
        <w:pStyle w:val="Heading2"/>
      </w:pPr>
      <w:r w:rsidRPr="006E4A75">
        <w:t xml:space="preserve">A. </w:t>
      </w:r>
      <w:r w:rsidRPr="006E4A75" w:rsidR="00E9058D">
        <w:t>Es</w:t>
      </w:r>
      <w:r w:rsidRPr="006E4A75" w:rsidR="000A480A">
        <w:t>timated Annualized Burden Hours</w:t>
      </w:r>
    </w:p>
    <w:p w:rsidR="003E42D8" w:rsidP="00411E2C" w14:paraId="4B051ED0" w14:textId="38F77E35">
      <w:pPr>
        <w:pStyle w:val="Default"/>
      </w:pPr>
      <w:r>
        <w:t xml:space="preserve">The respondent types and burden hours included for each data collection in this ICR are nonfederal CDC partner funded organizations’ educational developers and nonfederal public health and healthcare professionals (learners). </w:t>
      </w:r>
      <w:r w:rsidR="0049350F">
        <w:t>The number of learners who take trainings through CDC TRAIN depends upon educational developers promoting their accredited</w:t>
      </w:r>
      <w:r w:rsidR="00EF04CE">
        <w:t xml:space="preserve"> and non-accredited</w:t>
      </w:r>
      <w:r w:rsidR="0049350F">
        <w:t xml:space="preserve"> educational activities, and health professionals seeking out opportunities to earn CE to maintain professional </w:t>
      </w:r>
      <w:r w:rsidRPr="008D3742" w:rsidR="0049350F">
        <w:t>licens</w:t>
      </w:r>
      <w:r w:rsidR="0049350F">
        <w:t>ures</w:t>
      </w:r>
      <w:r w:rsidRPr="008D3742" w:rsidR="0049350F">
        <w:t xml:space="preserve"> and certifications</w:t>
      </w:r>
      <w:r w:rsidR="0049350F">
        <w:t xml:space="preserve"> or to learn about specific topics</w:t>
      </w:r>
      <w:r w:rsidRPr="008D3742" w:rsidR="0049350F">
        <w:t>.</w:t>
      </w:r>
      <w:r w:rsidRPr="00C64AA4" w:rsidR="0049350F">
        <w:t xml:space="preserve"> </w:t>
      </w:r>
      <w:r w:rsidR="0049350F">
        <w:t xml:space="preserve">Because continuing education is often offered for cost by other accredited providers, the availability of free CE and </w:t>
      </w:r>
      <w:r w:rsidR="0049350F">
        <w:t xml:space="preserve">other timely trainings from CDC brings health professionals to CDC TRAIN. Since 2016, </w:t>
      </w:r>
      <w:r w:rsidRPr="004747FE" w:rsidR="0049350F">
        <w:t xml:space="preserve">CDC has intensified marketing </w:t>
      </w:r>
      <w:r w:rsidR="0049350F">
        <w:t xml:space="preserve">of </w:t>
      </w:r>
      <w:r w:rsidRPr="004747FE" w:rsidR="0049350F">
        <w:t xml:space="preserve">CDC </w:t>
      </w:r>
      <w:r w:rsidR="0049350F">
        <w:t>educational activities</w:t>
      </w:r>
      <w:r w:rsidRPr="004747FE" w:rsidR="0049350F">
        <w:t xml:space="preserve"> through the </w:t>
      </w:r>
      <w:hyperlink r:id="rId20" w:history="1">
        <w:r w:rsidRPr="004747FE" w:rsidR="0049350F">
          <w:rPr>
            <w:rStyle w:val="Hyperlink"/>
          </w:rPr>
          <w:t>CDC Learning Connection</w:t>
        </w:r>
      </w:hyperlink>
      <w:r w:rsidRPr="004747FE" w:rsidR="0049350F">
        <w:rPr>
          <w:rStyle w:val="Hyperlink"/>
        </w:rPr>
        <w:t xml:space="preserve"> </w:t>
      </w:r>
      <w:r w:rsidRPr="004747FE" w:rsidR="0049350F">
        <w:t xml:space="preserve">website, social media, and </w:t>
      </w:r>
      <w:r w:rsidR="0049350F">
        <w:t>electronic newsletters</w:t>
      </w:r>
      <w:r w:rsidRPr="004747FE" w:rsidR="0049350F">
        <w:t>.</w:t>
      </w:r>
      <w:r w:rsidR="0049350F">
        <w:t xml:space="preserve"> CDC intends to continue promoting efforts for CDC accredited educational activities and other learning opportunities.</w:t>
      </w:r>
    </w:p>
    <w:p w:rsidR="00411E2C" w:rsidRPr="00411E2C" w:rsidP="00411E2C" w14:paraId="709FB000" w14:textId="77777777">
      <w:pPr>
        <w:pStyle w:val="Default"/>
      </w:pPr>
    </w:p>
    <w:p w:rsidR="00EB5958" w:rsidRPr="003D1E23" w:rsidP="000C5C24" w14:paraId="1B5B01A2" w14:textId="3C615651">
      <w:pPr>
        <w:spacing w:line="240" w:lineRule="auto"/>
        <w:rPr>
          <w:rFonts w:ascii="Times New Roman" w:hAnsi="Times New Roman" w:cs="Times New Roman"/>
          <w:bCs/>
          <w:i/>
          <w:iCs/>
          <w:sz w:val="24"/>
          <w:szCs w:val="24"/>
        </w:rPr>
      </w:pPr>
      <w:r>
        <w:rPr>
          <w:rFonts w:ascii="Times New Roman" w:hAnsi="Times New Roman" w:cs="Times New Roman"/>
          <w:bCs/>
          <w:i/>
          <w:iCs/>
          <w:sz w:val="24"/>
          <w:szCs w:val="24"/>
        </w:rPr>
        <w:t>CE Proposal</w:t>
      </w:r>
    </w:p>
    <w:p w:rsidR="00961916" w:rsidRPr="00B6115A" w:rsidP="00941AC2" w14:paraId="094022A5" w14:textId="3D7CBBF7">
      <w:pPr>
        <w:widowControl w:val="0"/>
        <w:tabs>
          <w:tab w:val="left" w:pos="0"/>
        </w:tabs>
        <w:spacing w:after="0" w:line="240" w:lineRule="auto"/>
        <w:rPr>
          <w:rFonts w:ascii="Times New Roman" w:hAnsi="Times New Roman" w:cs="Times New Roman"/>
          <w:sz w:val="24"/>
          <w:szCs w:val="24"/>
        </w:rPr>
      </w:pPr>
      <w:r>
        <w:rPr>
          <w:rFonts w:ascii="Times New Roman" w:hAnsi="Times New Roman" w:cs="Times New Roman"/>
          <w:sz w:val="24"/>
        </w:rPr>
        <w:t>The CE Proposal</w:t>
      </w:r>
      <w:r w:rsidR="00131B5B">
        <w:rPr>
          <w:rFonts w:ascii="Times New Roman" w:hAnsi="Times New Roman" w:cs="Times New Roman"/>
          <w:sz w:val="24"/>
        </w:rPr>
        <w:t xml:space="preserve"> </w:t>
      </w:r>
      <w:r>
        <w:rPr>
          <w:rFonts w:ascii="Times New Roman" w:hAnsi="Times New Roman" w:cs="Times New Roman"/>
          <w:sz w:val="24"/>
        </w:rPr>
        <w:t xml:space="preserve">(Attachment </w:t>
      </w:r>
      <w:r w:rsidR="00E50697">
        <w:rPr>
          <w:rFonts w:ascii="Times New Roman" w:hAnsi="Times New Roman" w:cs="Times New Roman"/>
          <w:sz w:val="24"/>
        </w:rPr>
        <w:t>3</w:t>
      </w:r>
      <w:r>
        <w:rPr>
          <w:rFonts w:ascii="Times New Roman" w:hAnsi="Times New Roman" w:cs="Times New Roman"/>
          <w:sz w:val="24"/>
        </w:rPr>
        <w:t>) reflects an average of 5 hours</w:t>
      </w:r>
      <w:r w:rsidR="00DE3AAB">
        <w:rPr>
          <w:rFonts w:ascii="Times New Roman" w:hAnsi="Times New Roman" w:cs="Times New Roman"/>
          <w:sz w:val="24"/>
        </w:rPr>
        <w:t xml:space="preserve"> to </w:t>
      </w:r>
      <w:r w:rsidRPr="00B6115A" w:rsidR="00DE3AAB">
        <w:rPr>
          <w:rFonts w:ascii="Times New Roman" w:hAnsi="Times New Roman" w:cs="Times New Roman"/>
          <w:sz w:val="24"/>
        </w:rPr>
        <w:t xml:space="preserve">complete the </w:t>
      </w:r>
      <w:r w:rsidRPr="00B6115A" w:rsidR="00DE3AAB">
        <w:rPr>
          <w:rFonts w:ascii="Times New Roman" w:hAnsi="Times New Roman" w:cs="Times New Roman"/>
          <w:sz w:val="24"/>
        </w:rPr>
        <w:t>tool</w:t>
      </w:r>
      <w:r w:rsidRPr="00B6115A">
        <w:rPr>
          <w:rFonts w:ascii="Times New Roman" w:hAnsi="Times New Roman" w:cs="Times New Roman"/>
          <w:sz w:val="24"/>
        </w:rPr>
        <w:t xml:space="preserve"> </w:t>
      </w:r>
      <w:r w:rsidRPr="00B6115A" w:rsidR="000139EB">
        <w:rPr>
          <w:rFonts w:ascii="Times New Roman" w:hAnsi="Times New Roman" w:cs="Times New Roman"/>
          <w:sz w:val="24"/>
        </w:rPr>
        <w:t xml:space="preserve">and </w:t>
      </w:r>
      <w:r w:rsidRPr="00B6115A" w:rsidR="00A9605F">
        <w:rPr>
          <w:rFonts w:ascii="Times New Roman" w:hAnsi="Times New Roman" w:cs="Times New Roman"/>
          <w:sz w:val="24"/>
        </w:rPr>
        <w:t xml:space="preserve">130 </w:t>
      </w:r>
      <w:r w:rsidRPr="00B6115A" w:rsidR="0013029E">
        <w:rPr>
          <w:rFonts w:ascii="Times New Roman" w:hAnsi="Times New Roman" w:cs="Times New Roman"/>
          <w:sz w:val="24"/>
          <w:szCs w:val="24"/>
        </w:rPr>
        <w:t>educational developers</w:t>
      </w:r>
      <w:r w:rsidRPr="00B6115A" w:rsidR="00F32D3D">
        <w:rPr>
          <w:rFonts w:ascii="Times New Roman" w:hAnsi="Times New Roman" w:cs="Times New Roman"/>
          <w:sz w:val="24"/>
          <w:szCs w:val="24"/>
        </w:rPr>
        <w:t xml:space="preserve"> (health educators)</w:t>
      </w:r>
      <w:r w:rsidRPr="00B6115A" w:rsidR="006909C7">
        <w:rPr>
          <w:rFonts w:ascii="Times New Roman" w:hAnsi="Times New Roman" w:cs="Times New Roman"/>
          <w:sz w:val="24"/>
          <w:szCs w:val="24"/>
        </w:rPr>
        <w:t xml:space="preserve"> are expected to complete the CE Proposal</w:t>
      </w:r>
      <w:r w:rsidRPr="00B6115A" w:rsidR="00156E3E">
        <w:rPr>
          <w:rFonts w:ascii="Times New Roman" w:hAnsi="Times New Roman" w:cs="Times New Roman"/>
          <w:sz w:val="24"/>
          <w:szCs w:val="24"/>
        </w:rPr>
        <w:t xml:space="preserve"> annually</w:t>
      </w:r>
      <w:r w:rsidRPr="00B6115A" w:rsidR="00134B53">
        <w:rPr>
          <w:rFonts w:ascii="Times New Roman" w:hAnsi="Times New Roman" w:cs="Times New Roman"/>
          <w:sz w:val="24"/>
        </w:rPr>
        <w:t xml:space="preserve">. The </w:t>
      </w:r>
      <w:r w:rsidRPr="00B6115A" w:rsidR="00134B53">
        <w:rPr>
          <w:rFonts w:ascii="Times New Roman" w:hAnsi="Times New Roman" w:cs="Times New Roman"/>
          <w:sz w:val="24"/>
          <w:szCs w:val="24"/>
        </w:rPr>
        <w:t xml:space="preserve">total estimated annualized burden hours for educational developers </w:t>
      </w:r>
      <w:r w:rsidRPr="00B6115A" w:rsidR="00134B53">
        <w:rPr>
          <w:rFonts w:ascii="Times New Roman" w:hAnsi="Times New Roman" w:cs="Times New Roman"/>
          <w:sz w:val="24"/>
          <w:szCs w:val="24"/>
        </w:rPr>
        <w:t>is</w:t>
      </w:r>
      <w:r w:rsidRPr="00B6115A" w:rsidR="00134B53">
        <w:rPr>
          <w:rFonts w:ascii="Times New Roman" w:hAnsi="Times New Roman" w:cs="Times New Roman"/>
          <w:sz w:val="24"/>
          <w:szCs w:val="24"/>
        </w:rPr>
        <w:t xml:space="preserve"> 650.</w:t>
      </w:r>
    </w:p>
    <w:p w:rsidR="00A6056E" w:rsidP="00941AC2" w14:paraId="002101CF" w14:textId="77777777">
      <w:pPr>
        <w:widowControl w:val="0"/>
        <w:tabs>
          <w:tab w:val="left" w:pos="0"/>
        </w:tabs>
        <w:spacing w:after="0" w:line="240" w:lineRule="auto"/>
        <w:rPr>
          <w:rFonts w:ascii="Times New Roman" w:hAnsi="Times New Roman" w:cs="Times New Roman"/>
          <w:sz w:val="24"/>
        </w:rPr>
      </w:pPr>
    </w:p>
    <w:p w:rsidR="00E425A1" w:rsidRPr="009F786E" w:rsidP="00941AC2" w14:paraId="024C4F0B" w14:textId="528C5EE0">
      <w:pPr>
        <w:widowControl w:val="0"/>
        <w:tabs>
          <w:tab w:val="left" w:pos="0"/>
        </w:tabs>
        <w:spacing w:after="0" w:line="240" w:lineRule="auto"/>
        <w:rPr>
          <w:rFonts w:ascii="Times New Roman" w:hAnsi="Times New Roman" w:cs="Times New Roman"/>
          <w:i/>
          <w:iCs/>
          <w:color w:val="211D1E"/>
          <w:sz w:val="24"/>
          <w:szCs w:val="24"/>
        </w:rPr>
      </w:pPr>
      <w:r w:rsidRPr="009F786E">
        <w:rPr>
          <w:rFonts w:ascii="Times New Roman" w:hAnsi="Times New Roman" w:cs="Times New Roman"/>
          <w:i/>
          <w:iCs/>
          <w:color w:val="211D1E"/>
          <w:sz w:val="24"/>
          <w:szCs w:val="24"/>
        </w:rPr>
        <w:t>CDC TRAIN Post-Course and Follow-up Evaluation</w:t>
      </w:r>
    </w:p>
    <w:p w:rsidR="009F786E" w:rsidP="00941AC2" w14:paraId="71F42236" w14:textId="77777777">
      <w:pPr>
        <w:widowControl w:val="0"/>
        <w:tabs>
          <w:tab w:val="left" w:pos="0"/>
        </w:tabs>
        <w:spacing w:after="0" w:line="240" w:lineRule="auto"/>
        <w:rPr>
          <w:rFonts w:ascii="Times New Roman" w:hAnsi="Times New Roman" w:cs="Times New Roman"/>
          <w:color w:val="211D1E"/>
          <w:sz w:val="24"/>
          <w:szCs w:val="24"/>
        </w:rPr>
      </w:pPr>
    </w:p>
    <w:p w:rsidR="00C61C1A" w:rsidP="00941AC2" w14:paraId="41B309DA" w14:textId="0D4F1E72">
      <w:pPr>
        <w:widowControl w:val="0"/>
        <w:tabs>
          <w:tab w:val="left" w:pos="0"/>
        </w:tabs>
        <w:spacing w:after="0" w:line="240" w:lineRule="auto"/>
        <w:rPr>
          <w:rFonts w:ascii="Times New Roman" w:hAnsi="Times New Roman" w:cs="Times New Roman"/>
          <w:color w:val="211D1E"/>
          <w:sz w:val="24"/>
          <w:szCs w:val="24"/>
        </w:rPr>
      </w:pPr>
      <w:r w:rsidRPr="008363C9">
        <w:rPr>
          <w:rFonts w:ascii="Times New Roman" w:hAnsi="Times New Roman" w:cs="Times New Roman"/>
          <w:color w:val="211D1E"/>
          <w:sz w:val="24"/>
          <w:szCs w:val="24"/>
        </w:rPr>
        <w:t>In FY 20</w:t>
      </w:r>
      <w:r w:rsidRPr="00276758">
        <w:rPr>
          <w:rFonts w:ascii="Times New Roman" w:hAnsi="Times New Roman" w:cs="Times New Roman"/>
          <w:color w:val="211D1E"/>
          <w:sz w:val="24"/>
          <w:szCs w:val="24"/>
        </w:rPr>
        <w:t>2</w:t>
      </w:r>
      <w:r w:rsidR="00CF6CB8">
        <w:rPr>
          <w:rFonts w:ascii="Times New Roman" w:hAnsi="Times New Roman" w:cs="Times New Roman"/>
          <w:color w:val="211D1E"/>
          <w:sz w:val="24"/>
          <w:szCs w:val="24"/>
        </w:rPr>
        <w:t>4</w:t>
      </w:r>
      <w:r w:rsidRPr="00276758">
        <w:rPr>
          <w:rFonts w:ascii="Times New Roman" w:hAnsi="Times New Roman" w:cs="Times New Roman"/>
          <w:color w:val="211D1E"/>
          <w:sz w:val="24"/>
          <w:szCs w:val="24"/>
        </w:rPr>
        <w:t xml:space="preserve">, </w:t>
      </w:r>
      <w:r w:rsidR="00DA25F7">
        <w:rPr>
          <w:rFonts w:ascii="Times New Roman" w:hAnsi="Times New Roman" w:cs="Times New Roman"/>
          <w:color w:val="211D1E"/>
          <w:sz w:val="24"/>
          <w:szCs w:val="24"/>
        </w:rPr>
        <w:t>205,000</w:t>
      </w:r>
      <w:r w:rsidRPr="00276758">
        <w:rPr>
          <w:rFonts w:ascii="Times New Roman" w:hAnsi="Times New Roman" w:cs="Times New Roman"/>
          <w:color w:val="211D1E"/>
          <w:sz w:val="24"/>
          <w:szCs w:val="24"/>
        </w:rPr>
        <w:t xml:space="preserve"> unique learners earned continuing education </w:t>
      </w:r>
      <w:r w:rsidR="00DA25F7">
        <w:rPr>
          <w:rFonts w:ascii="Times New Roman" w:hAnsi="Times New Roman" w:cs="Times New Roman"/>
          <w:color w:val="211D1E"/>
          <w:sz w:val="24"/>
          <w:szCs w:val="24"/>
        </w:rPr>
        <w:t>from CDC 480,000</w:t>
      </w:r>
      <w:r w:rsidR="00400EF8">
        <w:rPr>
          <w:rFonts w:ascii="Times New Roman" w:hAnsi="Times New Roman" w:cs="Times New Roman"/>
          <w:color w:val="211D1E"/>
          <w:sz w:val="24"/>
          <w:szCs w:val="24"/>
        </w:rPr>
        <w:t xml:space="preserve"> times</w:t>
      </w:r>
      <w:r>
        <w:rPr>
          <w:rFonts w:ascii="Times New Roman" w:hAnsi="Times New Roman" w:cs="Times New Roman"/>
          <w:color w:val="211D1E"/>
          <w:sz w:val="24"/>
          <w:szCs w:val="24"/>
        </w:rPr>
        <w:t xml:space="preserve">, with learners taking ~2.3 </w:t>
      </w:r>
      <w:r w:rsidR="00613C97">
        <w:rPr>
          <w:rFonts w:ascii="Times New Roman" w:hAnsi="Times New Roman" w:cs="Times New Roman"/>
          <w:color w:val="211D1E"/>
          <w:sz w:val="24"/>
          <w:szCs w:val="24"/>
        </w:rPr>
        <w:t xml:space="preserve">accredited training </w:t>
      </w:r>
      <w:r>
        <w:rPr>
          <w:rFonts w:ascii="Times New Roman" w:hAnsi="Times New Roman" w:cs="Times New Roman"/>
          <w:color w:val="211D1E"/>
          <w:sz w:val="24"/>
          <w:szCs w:val="24"/>
        </w:rPr>
        <w:t>courses per year</w:t>
      </w:r>
      <w:r w:rsidR="00400EF8">
        <w:rPr>
          <w:rFonts w:ascii="Times New Roman" w:hAnsi="Times New Roman" w:cs="Times New Roman"/>
          <w:color w:val="211D1E"/>
          <w:sz w:val="24"/>
          <w:szCs w:val="24"/>
        </w:rPr>
        <w:t xml:space="preserve">. </w:t>
      </w:r>
      <w:r w:rsidR="000C5BE0">
        <w:rPr>
          <w:rFonts w:ascii="Times New Roman" w:hAnsi="Times New Roman" w:cs="Times New Roman"/>
          <w:color w:val="211D1E"/>
          <w:sz w:val="24"/>
          <w:szCs w:val="24"/>
        </w:rPr>
        <w:t xml:space="preserve">Evaluations collected from accredited trainings account for </w:t>
      </w:r>
      <w:r w:rsidR="00C30902">
        <w:rPr>
          <w:rFonts w:ascii="Times New Roman" w:hAnsi="Times New Roman" w:cs="Times New Roman"/>
          <w:color w:val="211D1E"/>
          <w:sz w:val="24"/>
          <w:szCs w:val="24"/>
        </w:rPr>
        <w:t>more than 99% of post-course and follow-up evaluation data collected</w:t>
      </w:r>
      <w:r w:rsidR="00BC67A8">
        <w:rPr>
          <w:rFonts w:ascii="Times New Roman" w:hAnsi="Times New Roman" w:cs="Times New Roman"/>
          <w:color w:val="211D1E"/>
          <w:sz w:val="24"/>
          <w:szCs w:val="24"/>
        </w:rPr>
        <w:t xml:space="preserve"> in CDC TRAIN, </w:t>
      </w:r>
      <w:r w:rsidR="00EA20B3">
        <w:rPr>
          <w:rFonts w:ascii="Times New Roman" w:hAnsi="Times New Roman" w:cs="Times New Roman"/>
          <w:color w:val="211D1E"/>
          <w:sz w:val="24"/>
          <w:szCs w:val="24"/>
        </w:rPr>
        <w:t xml:space="preserve">driving the estimates proposed below. </w:t>
      </w:r>
      <w:r w:rsidR="00416BA6">
        <w:rPr>
          <w:rFonts w:ascii="Times New Roman" w:hAnsi="Times New Roman" w:cs="Times New Roman"/>
          <w:color w:val="211D1E"/>
          <w:sz w:val="24"/>
          <w:szCs w:val="24"/>
        </w:rPr>
        <w:t>If all post-course question</w:t>
      </w:r>
      <w:r w:rsidR="00F20BE5">
        <w:rPr>
          <w:rFonts w:ascii="Times New Roman" w:hAnsi="Times New Roman" w:cs="Times New Roman"/>
          <w:color w:val="211D1E"/>
          <w:sz w:val="24"/>
          <w:szCs w:val="24"/>
        </w:rPr>
        <w:t xml:space="preserve"> modules are included, an estimated 250,000 learners would take this twice a year, </w:t>
      </w:r>
      <w:r w:rsidR="00995044">
        <w:rPr>
          <w:rFonts w:ascii="Times New Roman" w:hAnsi="Times New Roman" w:cs="Times New Roman"/>
          <w:color w:val="211D1E"/>
          <w:sz w:val="24"/>
          <w:szCs w:val="24"/>
        </w:rPr>
        <w:t>for an annualized response burden of 125,000 hour</w:t>
      </w:r>
      <w:r w:rsidR="00A6056E">
        <w:rPr>
          <w:rFonts w:ascii="Times New Roman" w:hAnsi="Times New Roman" w:cs="Times New Roman"/>
          <w:color w:val="211D1E"/>
          <w:sz w:val="24"/>
          <w:szCs w:val="24"/>
        </w:rPr>
        <w:t>s</w:t>
      </w:r>
      <w:r w:rsidR="00855CB3">
        <w:rPr>
          <w:rFonts w:ascii="Times New Roman" w:hAnsi="Times New Roman" w:cs="Times New Roman"/>
          <w:color w:val="211D1E"/>
          <w:sz w:val="24"/>
          <w:szCs w:val="24"/>
        </w:rPr>
        <w:t>.</w:t>
      </w:r>
      <w:r w:rsidR="00995044">
        <w:rPr>
          <w:rFonts w:ascii="Times New Roman" w:hAnsi="Times New Roman" w:cs="Times New Roman"/>
          <w:color w:val="211D1E"/>
          <w:sz w:val="24"/>
          <w:szCs w:val="24"/>
        </w:rPr>
        <w:t xml:space="preserve"> </w:t>
      </w:r>
      <w:r w:rsidR="00855CB3">
        <w:rPr>
          <w:rFonts w:ascii="Times New Roman" w:hAnsi="Times New Roman" w:cs="Times New Roman"/>
          <w:color w:val="211D1E"/>
          <w:sz w:val="24"/>
          <w:szCs w:val="24"/>
        </w:rPr>
        <w:t>Based on FY2024 response data, t</w:t>
      </w:r>
      <w:r w:rsidR="00995044">
        <w:rPr>
          <w:rFonts w:ascii="Times New Roman" w:hAnsi="Times New Roman" w:cs="Times New Roman"/>
          <w:color w:val="211D1E"/>
          <w:sz w:val="24"/>
          <w:szCs w:val="24"/>
        </w:rPr>
        <w:t xml:space="preserve">he </w:t>
      </w:r>
      <w:r w:rsidR="001D43C8">
        <w:rPr>
          <w:rFonts w:ascii="Times New Roman" w:hAnsi="Times New Roman" w:cs="Times New Roman"/>
          <w:color w:val="211D1E"/>
          <w:sz w:val="24"/>
          <w:szCs w:val="24"/>
        </w:rPr>
        <w:t xml:space="preserve">optional </w:t>
      </w:r>
      <w:r w:rsidR="00995044">
        <w:rPr>
          <w:rFonts w:ascii="Times New Roman" w:hAnsi="Times New Roman" w:cs="Times New Roman"/>
          <w:color w:val="211D1E"/>
          <w:sz w:val="24"/>
          <w:szCs w:val="24"/>
        </w:rPr>
        <w:t>follow-up evaluation</w:t>
      </w:r>
      <w:r w:rsidR="001D43C8">
        <w:rPr>
          <w:rFonts w:ascii="Times New Roman" w:hAnsi="Times New Roman" w:cs="Times New Roman"/>
          <w:color w:val="211D1E"/>
          <w:sz w:val="24"/>
          <w:szCs w:val="24"/>
        </w:rPr>
        <w:t xml:space="preserve"> </w:t>
      </w:r>
      <w:r w:rsidR="00B80D1F">
        <w:rPr>
          <w:rFonts w:ascii="Times New Roman" w:hAnsi="Times New Roman" w:cs="Times New Roman"/>
          <w:color w:val="211D1E"/>
          <w:sz w:val="24"/>
          <w:szCs w:val="24"/>
        </w:rPr>
        <w:t>is completed by ~8% of learners who complete the post-course evaluation</w:t>
      </w:r>
      <w:r w:rsidR="00A2586C">
        <w:rPr>
          <w:rFonts w:ascii="Times New Roman" w:hAnsi="Times New Roman" w:cs="Times New Roman"/>
          <w:color w:val="211D1E"/>
          <w:sz w:val="24"/>
          <w:szCs w:val="24"/>
        </w:rPr>
        <w:t xml:space="preserve">, totaling 20,000 learners twice a year, for a burden of 2,000 annualized hours. </w:t>
      </w:r>
    </w:p>
    <w:p w:rsidR="00613C97" w:rsidP="00941AC2" w14:paraId="4B83A6AF" w14:textId="77777777">
      <w:pPr>
        <w:widowControl w:val="0"/>
        <w:tabs>
          <w:tab w:val="left" w:pos="0"/>
        </w:tabs>
        <w:spacing w:after="0" w:line="240" w:lineRule="auto"/>
        <w:rPr>
          <w:rFonts w:ascii="Times New Roman" w:hAnsi="Times New Roman" w:cs="Times New Roman"/>
          <w:color w:val="211D1E"/>
          <w:sz w:val="24"/>
          <w:szCs w:val="24"/>
        </w:rPr>
      </w:pPr>
    </w:p>
    <w:p w:rsidR="00DE01FF" w:rsidRPr="006E4A75" w:rsidP="006E4A75" w14:paraId="659BCF96" w14:textId="50F6B53E">
      <w:pPr>
        <w:pStyle w:val="ListParagraph"/>
        <w:spacing w:after="120" w:line="240" w:lineRule="auto"/>
        <w:ind w:left="0"/>
      </w:pPr>
      <w:r>
        <w:rPr>
          <w:rFonts w:ascii="Times New Roman" w:hAnsi="Times New Roman" w:cs="Times New Roman"/>
          <w:sz w:val="24"/>
          <w:szCs w:val="24"/>
        </w:rPr>
        <w:t>Across all respondent types and tools, total estimated response burden is 127,650 hours per year.</w:t>
      </w:r>
    </w:p>
    <w:tbl>
      <w:tblPr>
        <w:tblW w:w="97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8"/>
        <w:gridCol w:w="2051"/>
        <w:gridCol w:w="1526"/>
        <w:gridCol w:w="1440"/>
        <w:gridCol w:w="1359"/>
        <w:gridCol w:w="1367"/>
      </w:tblGrid>
      <w:tr w14:paraId="3DF7B41D" w14:textId="77777777" w:rsidTr="006E4A75">
        <w:tblPrEx>
          <w:tblW w:w="97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1"/>
        </w:trPr>
        <w:tc>
          <w:tcPr>
            <w:tcW w:w="2018" w:type="dxa"/>
            <w:shd w:val="clear" w:color="auto" w:fill="F2F2F2" w:themeFill="background1" w:themeFillShade="F2"/>
            <w:vAlign w:val="center"/>
          </w:tcPr>
          <w:p w:rsidR="00807660" w:rsidRPr="00D5521A" w:rsidP="006E4A75" w14:paraId="7252B385" w14:textId="015DC24B">
            <w:pPr>
              <w:spacing w:after="0" w:line="240" w:lineRule="auto"/>
              <w:rPr>
                <w:rFonts w:ascii="Times New Roman" w:hAnsi="Times New Roman" w:cs="Times New Roman"/>
                <w:b/>
                <w:bCs/>
              </w:rPr>
            </w:pPr>
            <w:r w:rsidRPr="003C1ACB">
              <w:rPr>
                <w:rFonts w:ascii="Times New Roman" w:hAnsi="Times New Roman" w:cs="Times New Roman"/>
              </w:rPr>
              <w:t>Type of Respondents</w:t>
            </w:r>
          </w:p>
        </w:tc>
        <w:tc>
          <w:tcPr>
            <w:tcW w:w="2051" w:type="dxa"/>
            <w:shd w:val="clear" w:color="auto" w:fill="F2F2F2" w:themeFill="background1" w:themeFillShade="F2"/>
            <w:vAlign w:val="center"/>
          </w:tcPr>
          <w:p w:rsidR="00807660" w:rsidRPr="00D5521A" w:rsidP="006E4A75" w14:paraId="69BDD765" w14:textId="07CDFE58">
            <w:pPr>
              <w:spacing w:after="0" w:line="240" w:lineRule="auto"/>
              <w:rPr>
                <w:rFonts w:ascii="Times New Roman" w:hAnsi="Times New Roman" w:cs="Times New Roman"/>
                <w:b/>
                <w:bCs/>
              </w:rPr>
            </w:pPr>
            <w:r w:rsidRPr="003C1ACB">
              <w:rPr>
                <w:rFonts w:ascii="Times New Roman" w:hAnsi="Times New Roman" w:cs="Times New Roman"/>
              </w:rPr>
              <w:t>Tool</w:t>
            </w:r>
          </w:p>
        </w:tc>
        <w:tc>
          <w:tcPr>
            <w:tcW w:w="1526" w:type="dxa"/>
            <w:shd w:val="clear" w:color="auto" w:fill="F2F2F2" w:themeFill="background1" w:themeFillShade="F2"/>
            <w:vAlign w:val="center"/>
          </w:tcPr>
          <w:p w:rsidR="00807660" w:rsidRPr="00D5521A" w:rsidP="006E4A75" w14:paraId="32FD350E" w14:textId="01449C01">
            <w:pPr>
              <w:spacing w:after="0" w:line="240" w:lineRule="auto"/>
              <w:rPr>
                <w:rFonts w:ascii="Times New Roman" w:hAnsi="Times New Roman" w:cs="Times New Roman"/>
                <w:b/>
                <w:bCs/>
              </w:rPr>
            </w:pPr>
            <w:r w:rsidRPr="003C1ACB">
              <w:rPr>
                <w:rFonts w:ascii="Times New Roman" w:hAnsi="Times New Roman" w:cs="Times New Roman"/>
              </w:rPr>
              <w:t>Number. Of Respondents</w:t>
            </w:r>
          </w:p>
        </w:tc>
        <w:tc>
          <w:tcPr>
            <w:tcW w:w="1440" w:type="dxa"/>
            <w:shd w:val="clear" w:color="auto" w:fill="F2F2F2" w:themeFill="background1" w:themeFillShade="F2"/>
            <w:vAlign w:val="center"/>
          </w:tcPr>
          <w:p w:rsidR="00807660" w:rsidRPr="00D5521A" w:rsidP="006E4A75" w14:paraId="36E91B20" w14:textId="62D80EA2">
            <w:pPr>
              <w:spacing w:after="0" w:line="240" w:lineRule="auto"/>
              <w:rPr>
                <w:rFonts w:ascii="Times New Roman" w:hAnsi="Times New Roman" w:cs="Times New Roman"/>
                <w:b/>
                <w:bCs/>
              </w:rPr>
            </w:pPr>
            <w:r w:rsidRPr="003C1ACB">
              <w:rPr>
                <w:rFonts w:ascii="Times New Roman" w:hAnsi="Times New Roman" w:cs="Times New Roman"/>
              </w:rPr>
              <w:t>Frequency of Response</w:t>
            </w:r>
          </w:p>
        </w:tc>
        <w:tc>
          <w:tcPr>
            <w:tcW w:w="1359" w:type="dxa"/>
            <w:shd w:val="clear" w:color="auto" w:fill="F2F2F2" w:themeFill="background1" w:themeFillShade="F2"/>
            <w:vAlign w:val="center"/>
          </w:tcPr>
          <w:p w:rsidR="00807660" w:rsidRPr="00D5521A" w:rsidP="006E4A75" w14:paraId="27C26794" w14:textId="0F002090">
            <w:pPr>
              <w:spacing w:after="0" w:line="240" w:lineRule="auto"/>
              <w:rPr>
                <w:rFonts w:ascii="Times New Roman" w:hAnsi="Times New Roman" w:cs="Times New Roman"/>
                <w:b/>
                <w:bCs/>
              </w:rPr>
            </w:pPr>
            <w:r w:rsidRPr="003C1ACB">
              <w:rPr>
                <w:rFonts w:ascii="Times New Roman" w:hAnsi="Times New Roman" w:cs="Times New Roman"/>
              </w:rPr>
              <w:t>Average Burden Time per Response (in hours)</w:t>
            </w:r>
          </w:p>
        </w:tc>
        <w:tc>
          <w:tcPr>
            <w:tcW w:w="1367" w:type="dxa"/>
            <w:shd w:val="clear" w:color="auto" w:fill="F2F2F2" w:themeFill="background1" w:themeFillShade="F2"/>
            <w:vAlign w:val="center"/>
          </w:tcPr>
          <w:p w:rsidR="00807660" w:rsidRPr="00D5521A" w:rsidP="006E4A75" w14:paraId="680C6125" w14:textId="54A35403">
            <w:pPr>
              <w:spacing w:after="0" w:line="240" w:lineRule="auto"/>
              <w:rPr>
                <w:rFonts w:ascii="Times New Roman" w:hAnsi="Times New Roman" w:cs="Times New Roman"/>
                <w:b/>
                <w:bCs/>
              </w:rPr>
            </w:pPr>
            <w:r w:rsidRPr="003C1ACB">
              <w:rPr>
                <w:rFonts w:ascii="Times New Roman" w:hAnsi="Times New Roman" w:cs="Times New Roman"/>
              </w:rPr>
              <w:t>Total Response Burden (in hours)</w:t>
            </w:r>
          </w:p>
        </w:tc>
      </w:tr>
      <w:tr w14:paraId="4EE77916" w14:textId="77777777" w:rsidTr="00807660">
        <w:tblPrEx>
          <w:tblW w:w="9761" w:type="dxa"/>
          <w:tblInd w:w="-113" w:type="dxa"/>
          <w:tblLayout w:type="fixed"/>
          <w:tblLook w:val="04A0"/>
        </w:tblPrEx>
        <w:tc>
          <w:tcPr>
            <w:tcW w:w="2018" w:type="dxa"/>
            <w:shd w:val="clear" w:color="auto" w:fill="auto"/>
          </w:tcPr>
          <w:p w:rsidR="00D5521A" w:rsidRPr="00D5521A" w:rsidP="00D5521A" w14:paraId="62C5970C" w14:textId="77777777">
            <w:pPr>
              <w:spacing w:line="240" w:lineRule="auto"/>
              <w:rPr>
                <w:rFonts w:ascii="Times New Roman" w:hAnsi="Times New Roman" w:cs="Times New Roman"/>
              </w:rPr>
            </w:pPr>
            <w:r w:rsidRPr="00D5521A">
              <w:rPr>
                <w:rFonts w:ascii="Times New Roman" w:hAnsi="Times New Roman" w:cs="Times New Roman"/>
              </w:rPr>
              <w:t>Educational Developers (Health Educators)</w:t>
            </w:r>
          </w:p>
        </w:tc>
        <w:tc>
          <w:tcPr>
            <w:tcW w:w="2051" w:type="dxa"/>
            <w:shd w:val="clear" w:color="auto" w:fill="auto"/>
          </w:tcPr>
          <w:p w:rsidR="00D5521A" w:rsidRPr="00D5521A" w:rsidP="00D5521A" w14:paraId="51409162" w14:textId="15923B04">
            <w:pPr>
              <w:spacing w:line="240" w:lineRule="auto"/>
              <w:rPr>
                <w:rFonts w:ascii="Times New Roman" w:hAnsi="Times New Roman" w:cs="Times New Roman"/>
              </w:rPr>
            </w:pPr>
            <w:r w:rsidRPr="00D5521A">
              <w:rPr>
                <w:rFonts w:ascii="Times New Roman" w:hAnsi="Times New Roman" w:cs="Times New Roman"/>
              </w:rPr>
              <w:t>Continuing Education (CE)</w:t>
            </w:r>
            <w:r w:rsidR="00807660">
              <w:rPr>
                <w:rFonts w:ascii="Times New Roman" w:hAnsi="Times New Roman" w:cs="Times New Roman"/>
              </w:rPr>
              <w:t xml:space="preserve"> </w:t>
            </w:r>
            <w:r w:rsidRPr="00D5521A">
              <w:rPr>
                <w:rFonts w:ascii="Times New Roman" w:hAnsi="Times New Roman" w:cs="Times New Roman"/>
              </w:rPr>
              <w:t>Proposal</w:t>
            </w:r>
          </w:p>
        </w:tc>
        <w:tc>
          <w:tcPr>
            <w:tcW w:w="1526" w:type="dxa"/>
            <w:shd w:val="clear" w:color="auto" w:fill="auto"/>
          </w:tcPr>
          <w:p w:rsidR="00D5521A" w:rsidRPr="00D5521A" w:rsidP="00D5521A" w14:paraId="35163744" w14:textId="77777777">
            <w:pPr>
              <w:spacing w:line="240" w:lineRule="auto"/>
              <w:rPr>
                <w:rFonts w:ascii="Times New Roman" w:hAnsi="Times New Roman" w:cs="Times New Roman"/>
              </w:rPr>
            </w:pPr>
            <w:r w:rsidRPr="00D5521A">
              <w:rPr>
                <w:rFonts w:ascii="Times New Roman" w:hAnsi="Times New Roman" w:cs="Times New Roman"/>
              </w:rPr>
              <w:t>130</w:t>
            </w:r>
          </w:p>
        </w:tc>
        <w:tc>
          <w:tcPr>
            <w:tcW w:w="1440" w:type="dxa"/>
            <w:shd w:val="clear" w:color="auto" w:fill="auto"/>
          </w:tcPr>
          <w:p w:rsidR="00D5521A" w:rsidRPr="007A37C2" w:rsidP="007A37C2" w14:paraId="3052FD4D" w14:textId="77777777">
            <w:pPr>
              <w:spacing w:line="240" w:lineRule="auto"/>
              <w:rPr>
                <w:rFonts w:ascii="Times New Roman" w:hAnsi="Times New Roman" w:cs="Times New Roman"/>
              </w:rPr>
            </w:pPr>
            <w:r w:rsidRPr="007A37C2">
              <w:rPr>
                <w:rFonts w:ascii="Times New Roman" w:hAnsi="Times New Roman" w:cs="Times New Roman"/>
              </w:rPr>
              <w:t>1</w:t>
            </w:r>
          </w:p>
        </w:tc>
        <w:tc>
          <w:tcPr>
            <w:tcW w:w="1359" w:type="dxa"/>
            <w:shd w:val="clear" w:color="auto" w:fill="auto"/>
          </w:tcPr>
          <w:p w:rsidR="00D5521A" w:rsidRPr="007A37C2" w:rsidP="007A37C2" w14:paraId="7ACC4564" w14:textId="77777777">
            <w:pPr>
              <w:spacing w:line="240" w:lineRule="auto"/>
              <w:rPr>
                <w:rFonts w:ascii="Times New Roman" w:hAnsi="Times New Roman" w:cs="Times New Roman"/>
              </w:rPr>
            </w:pPr>
            <w:r w:rsidRPr="007A37C2">
              <w:rPr>
                <w:rFonts w:ascii="Times New Roman" w:hAnsi="Times New Roman" w:cs="Times New Roman"/>
              </w:rPr>
              <w:t>5</w:t>
            </w:r>
          </w:p>
        </w:tc>
        <w:tc>
          <w:tcPr>
            <w:tcW w:w="1367" w:type="dxa"/>
            <w:shd w:val="clear" w:color="auto" w:fill="auto"/>
          </w:tcPr>
          <w:p w:rsidR="00D5521A" w:rsidRPr="007A37C2" w:rsidP="007A37C2" w14:paraId="098F060B" w14:textId="77777777">
            <w:pPr>
              <w:spacing w:line="240" w:lineRule="auto"/>
              <w:rPr>
                <w:rFonts w:ascii="Times New Roman" w:hAnsi="Times New Roman" w:cs="Times New Roman"/>
              </w:rPr>
            </w:pPr>
            <w:r w:rsidRPr="007A37C2">
              <w:rPr>
                <w:rFonts w:ascii="Times New Roman" w:hAnsi="Times New Roman" w:cs="Times New Roman"/>
              </w:rPr>
              <w:t>650</w:t>
            </w:r>
          </w:p>
        </w:tc>
      </w:tr>
      <w:tr w14:paraId="177AF02C" w14:textId="77777777" w:rsidTr="00807660">
        <w:tblPrEx>
          <w:tblW w:w="9761" w:type="dxa"/>
          <w:tblInd w:w="-113" w:type="dxa"/>
          <w:tblLayout w:type="fixed"/>
          <w:tblLook w:val="04A0"/>
        </w:tblPrEx>
        <w:tc>
          <w:tcPr>
            <w:tcW w:w="2018" w:type="dxa"/>
            <w:shd w:val="clear" w:color="auto" w:fill="auto"/>
          </w:tcPr>
          <w:p w:rsidR="00D5521A" w:rsidRPr="00D5521A" w:rsidP="00D5521A" w14:paraId="211D1776" w14:textId="77777777">
            <w:pPr>
              <w:spacing w:line="240" w:lineRule="auto"/>
              <w:rPr>
                <w:rFonts w:ascii="Times New Roman" w:hAnsi="Times New Roman" w:cs="Times New Roman"/>
              </w:rPr>
            </w:pPr>
            <w:r w:rsidRPr="00D5521A">
              <w:rPr>
                <w:rFonts w:ascii="Times New Roman" w:hAnsi="Times New Roman" w:cs="Times New Roman"/>
              </w:rPr>
              <w:t>Public Health and Health Care Professionals (Learners)</w:t>
            </w:r>
          </w:p>
        </w:tc>
        <w:tc>
          <w:tcPr>
            <w:tcW w:w="2051" w:type="dxa"/>
            <w:shd w:val="clear" w:color="auto" w:fill="auto"/>
          </w:tcPr>
          <w:p w:rsidR="00D5521A" w:rsidRPr="00D5521A" w:rsidP="00D5521A" w14:paraId="7419D4DE" w14:textId="77777777">
            <w:pPr>
              <w:spacing w:line="240" w:lineRule="auto"/>
              <w:rPr>
                <w:rFonts w:ascii="Times New Roman" w:hAnsi="Times New Roman" w:cs="Times New Roman"/>
              </w:rPr>
            </w:pPr>
            <w:r w:rsidRPr="00D5521A">
              <w:rPr>
                <w:rFonts w:ascii="Times New Roman" w:hAnsi="Times New Roman" w:cs="Times New Roman"/>
              </w:rPr>
              <w:t>CDC TRAIN Post-Course Evaluation</w:t>
            </w:r>
          </w:p>
        </w:tc>
        <w:tc>
          <w:tcPr>
            <w:tcW w:w="1526" w:type="dxa"/>
            <w:shd w:val="clear" w:color="auto" w:fill="auto"/>
          </w:tcPr>
          <w:p w:rsidR="00D5521A" w:rsidRPr="00D5521A" w:rsidP="00D5521A" w14:paraId="1E084209" w14:textId="77777777">
            <w:pPr>
              <w:spacing w:line="240" w:lineRule="auto"/>
              <w:rPr>
                <w:rFonts w:ascii="Times New Roman" w:hAnsi="Times New Roman" w:cs="Times New Roman"/>
              </w:rPr>
            </w:pPr>
            <w:r w:rsidRPr="00D5521A">
              <w:rPr>
                <w:rFonts w:ascii="Times New Roman" w:hAnsi="Times New Roman" w:cs="Times New Roman"/>
              </w:rPr>
              <w:t>250,000</w:t>
            </w:r>
          </w:p>
        </w:tc>
        <w:tc>
          <w:tcPr>
            <w:tcW w:w="1440" w:type="dxa"/>
            <w:shd w:val="clear" w:color="auto" w:fill="auto"/>
          </w:tcPr>
          <w:p w:rsidR="00D5521A" w:rsidRPr="007A37C2" w:rsidP="007A37C2" w14:paraId="3DDA10A3" w14:textId="77777777">
            <w:pPr>
              <w:spacing w:line="240" w:lineRule="auto"/>
              <w:rPr>
                <w:rFonts w:ascii="Times New Roman" w:hAnsi="Times New Roman" w:cs="Times New Roman"/>
              </w:rPr>
            </w:pPr>
            <w:r w:rsidRPr="007A37C2">
              <w:rPr>
                <w:rFonts w:ascii="Times New Roman" w:hAnsi="Times New Roman" w:cs="Times New Roman"/>
              </w:rPr>
              <w:t>2</w:t>
            </w:r>
          </w:p>
        </w:tc>
        <w:tc>
          <w:tcPr>
            <w:tcW w:w="1359" w:type="dxa"/>
            <w:shd w:val="clear" w:color="auto" w:fill="auto"/>
          </w:tcPr>
          <w:p w:rsidR="00D5521A" w:rsidRPr="007A37C2" w:rsidP="007A37C2" w14:paraId="71BD0DFC" w14:textId="77777777">
            <w:pPr>
              <w:spacing w:line="240" w:lineRule="auto"/>
              <w:rPr>
                <w:rFonts w:ascii="Times New Roman" w:hAnsi="Times New Roman" w:cs="Times New Roman"/>
              </w:rPr>
            </w:pPr>
            <w:r w:rsidRPr="007A37C2">
              <w:rPr>
                <w:rFonts w:ascii="Times New Roman" w:hAnsi="Times New Roman" w:cs="Times New Roman"/>
              </w:rPr>
              <w:t>15/60</w:t>
            </w:r>
          </w:p>
        </w:tc>
        <w:tc>
          <w:tcPr>
            <w:tcW w:w="1367" w:type="dxa"/>
            <w:shd w:val="clear" w:color="auto" w:fill="auto"/>
          </w:tcPr>
          <w:p w:rsidR="00D5521A" w:rsidRPr="007A37C2" w:rsidP="007A37C2" w14:paraId="7CCE7567" w14:textId="77777777">
            <w:pPr>
              <w:spacing w:line="240" w:lineRule="auto"/>
              <w:rPr>
                <w:rFonts w:ascii="Times New Roman" w:hAnsi="Times New Roman" w:cs="Times New Roman"/>
              </w:rPr>
            </w:pPr>
            <w:r w:rsidRPr="007A37C2">
              <w:rPr>
                <w:rFonts w:ascii="Times New Roman" w:hAnsi="Times New Roman" w:cs="Times New Roman"/>
              </w:rPr>
              <w:t>125,000</w:t>
            </w:r>
          </w:p>
        </w:tc>
      </w:tr>
      <w:tr w14:paraId="130A81D9" w14:textId="77777777" w:rsidTr="00807660">
        <w:tblPrEx>
          <w:tblW w:w="9761" w:type="dxa"/>
          <w:tblInd w:w="-113" w:type="dxa"/>
          <w:tblLayout w:type="fixed"/>
          <w:tblLook w:val="04A0"/>
        </w:tblPrEx>
        <w:tc>
          <w:tcPr>
            <w:tcW w:w="2018" w:type="dxa"/>
            <w:shd w:val="clear" w:color="auto" w:fill="auto"/>
          </w:tcPr>
          <w:p w:rsidR="00D5521A" w:rsidRPr="00D5521A" w:rsidP="00D5521A" w14:paraId="625C9648" w14:textId="77777777">
            <w:pPr>
              <w:spacing w:line="240" w:lineRule="auto"/>
              <w:rPr>
                <w:rFonts w:ascii="Times New Roman" w:hAnsi="Times New Roman" w:cs="Times New Roman"/>
              </w:rPr>
            </w:pPr>
            <w:r w:rsidRPr="00D5521A">
              <w:rPr>
                <w:rFonts w:ascii="Times New Roman" w:hAnsi="Times New Roman" w:cs="Times New Roman"/>
              </w:rPr>
              <w:t>Public Health and Health Care Professionals (Learners)</w:t>
            </w:r>
          </w:p>
        </w:tc>
        <w:tc>
          <w:tcPr>
            <w:tcW w:w="2051" w:type="dxa"/>
            <w:shd w:val="clear" w:color="auto" w:fill="auto"/>
          </w:tcPr>
          <w:p w:rsidR="00D5521A" w:rsidRPr="00D5521A" w:rsidP="00D5521A" w14:paraId="14FE413E" w14:textId="77777777">
            <w:pPr>
              <w:spacing w:line="240" w:lineRule="auto"/>
              <w:rPr>
                <w:rFonts w:ascii="Times New Roman" w:hAnsi="Times New Roman" w:cs="Times New Roman"/>
              </w:rPr>
            </w:pPr>
            <w:r w:rsidRPr="00D5521A">
              <w:rPr>
                <w:rFonts w:ascii="Times New Roman" w:hAnsi="Times New Roman" w:cs="Times New Roman"/>
              </w:rPr>
              <w:t>CDC TRAIN Follow-up Evaluation</w:t>
            </w:r>
          </w:p>
        </w:tc>
        <w:tc>
          <w:tcPr>
            <w:tcW w:w="1526" w:type="dxa"/>
            <w:shd w:val="clear" w:color="auto" w:fill="auto"/>
          </w:tcPr>
          <w:p w:rsidR="00D5521A" w:rsidRPr="00D5521A" w:rsidP="00D5521A" w14:paraId="7919AF60" w14:textId="77777777">
            <w:pPr>
              <w:spacing w:line="240" w:lineRule="auto"/>
              <w:rPr>
                <w:rFonts w:ascii="Times New Roman" w:hAnsi="Times New Roman" w:cs="Times New Roman"/>
              </w:rPr>
            </w:pPr>
            <w:r w:rsidRPr="00D5521A">
              <w:rPr>
                <w:rFonts w:ascii="Times New Roman" w:hAnsi="Times New Roman" w:cs="Times New Roman"/>
              </w:rPr>
              <w:t>20,000</w:t>
            </w:r>
          </w:p>
        </w:tc>
        <w:tc>
          <w:tcPr>
            <w:tcW w:w="1440" w:type="dxa"/>
            <w:shd w:val="clear" w:color="auto" w:fill="auto"/>
          </w:tcPr>
          <w:p w:rsidR="00D5521A" w:rsidRPr="007A37C2" w:rsidP="007A37C2" w14:paraId="6969FD7E" w14:textId="77777777">
            <w:pPr>
              <w:spacing w:line="240" w:lineRule="auto"/>
              <w:rPr>
                <w:rFonts w:ascii="Times New Roman" w:hAnsi="Times New Roman" w:cs="Times New Roman"/>
              </w:rPr>
            </w:pPr>
            <w:r w:rsidRPr="007A37C2">
              <w:rPr>
                <w:rFonts w:ascii="Times New Roman" w:hAnsi="Times New Roman" w:cs="Times New Roman"/>
              </w:rPr>
              <w:t>2</w:t>
            </w:r>
          </w:p>
        </w:tc>
        <w:tc>
          <w:tcPr>
            <w:tcW w:w="1359" w:type="dxa"/>
            <w:shd w:val="clear" w:color="auto" w:fill="auto"/>
          </w:tcPr>
          <w:p w:rsidR="00D5521A" w:rsidRPr="007A37C2" w:rsidP="007A37C2" w14:paraId="222EC249" w14:textId="77777777">
            <w:pPr>
              <w:spacing w:line="240" w:lineRule="auto"/>
              <w:rPr>
                <w:rFonts w:ascii="Times New Roman" w:hAnsi="Times New Roman" w:cs="Times New Roman"/>
              </w:rPr>
            </w:pPr>
            <w:r w:rsidRPr="007A37C2">
              <w:rPr>
                <w:rFonts w:ascii="Times New Roman" w:hAnsi="Times New Roman" w:cs="Times New Roman"/>
              </w:rPr>
              <w:t>3/60</w:t>
            </w:r>
          </w:p>
        </w:tc>
        <w:tc>
          <w:tcPr>
            <w:tcW w:w="1367" w:type="dxa"/>
            <w:shd w:val="clear" w:color="auto" w:fill="auto"/>
          </w:tcPr>
          <w:p w:rsidR="00D5521A" w:rsidRPr="007A37C2" w:rsidP="007A37C2" w14:paraId="76E0397E" w14:textId="77777777">
            <w:pPr>
              <w:spacing w:line="240" w:lineRule="auto"/>
              <w:rPr>
                <w:rFonts w:ascii="Times New Roman" w:hAnsi="Times New Roman" w:cs="Times New Roman"/>
              </w:rPr>
            </w:pPr>
            <w:r w:rsidRPr="007A37C2">
              <w:rPr>
                <w:rFonts w:ascii="Times New Roman" w:hAnsi="Times New Roman" w:cs="Times New Roman"/>
              </w:rPr>
              <w:t>2,000</w:t>
            </w:r>
          </w:p>
        </w:tc>
      </w:tr>
      <w:tr w14:paraId="711738F1" w14:textId="77777777" w:rsidTr="00807660">
        <w:tblPrEx>
          <w:tblW w:w="9761" w:type="dxa"/>
          <w:tblInd w:w="-113" w:type="dxa"/>
          <w:tblLayout w:type="fixed"/>
          <w:tblLook w:val="04A0"/>
        </w:tblPrEx>
        <w:tc>
          <w:tcPr>
            <w:tcW w:w="2018" w:type="dxa"/>
            <w:shd w:val="clear" w:color="auto" w:fill="auto"/>
            <w:vAlign w:val="center"/>
          </w:tcPr>
          <w:p w:rsidR="00D5521A" w:rsidRPr="007A37C2" w:rsidP="007A37C2" w14:paraId="15242B0A" w14:textId="77777777">
            <w:pPr>
              <w:spacing w:line="240" w:lineRule="auto"/>
              <w:rPr>
                <w:rFonts w:ascii="Times New Roman" w:hAnsi="Times New Roman" w:cs="Times New Roman"/>
              </w:rPr>
            </w:pPr>
            <w:r w:rsidRPr="007A37C2">
              <w:rPr>
                <w:rFonts w:ascii="Times New Roman" w:hAnsi="Times New Roman" w:cs="Times New Roman"/>
              </w:rPr>
              <w:t>Total</w:t>
            </w:r>
          </w:p>
        </w:tc>
        <w:tc>
          <w:tcPr>
            <w:tcW w:w="2051" w:type="dxa"/>
            <w:shd w:val="clear" w:color="auto" w:fill="auto"/>
            <w:vAlign w:val="center"/>
          </w:tcPr>
          <w:p w:rsidR="00D5521A" w:rsidRPr="00807660" w:rsidP="00807660" w14:paraId="21915726" w14:textId="77777777">
            <w:pPr>
              <w:spacing w:line="240" w:lineRule="auto"/>
              <w:rPr>
                <w:rFonts w:ascii="Times New Roman" w:hAnsi="Times New Roman" w:cs="Times New Roman"/>
              </w:rPr>
            </w:pPr>
          </w:p>
        </w:tc>
        <w:tc>
          <w:tcPr>
            <w:tcW w:w="1526" w:type="dxa"/>
            <w:shd w:val="clear" w:color="auto" w:fill="auto"/>
            <w:vAlign w:val="center"/>
          </w:tcPr>
          <w:p w:rsidR="00D5521A" w:rsidRPr="007A37C2" w:rsidP="007A37C2" w14:paraId="5FC90DEB" w14:textId="6CDE23B1">
            <w:pPr>
              <w:spacing w:line="240" w:lineRule="auto"/>
              <w:rPr>
                <w:rFonts w:ascii="Times New Roman" w:hAnsi="Times New Roman" w:cs="Times New Roman"/>
              </w:rPr>
            </w:pPr>
            <w:r w:rsidRPr="007A37C2">
              <w:rPr>
                <w:rFonts w:ascii="Times New Roman" w:hAnsi="Times New Roman" w:cs="Times New Roman"/>
              </w:rPr>
              <w:t>270,130</w:t>
            </w:r>
          </w:p>
        </w:tc>
        <w:tc>
          <w:tcPr>
            <w:tcW w:w="1440" w:type="dxa"/>
            <w:shd w:val="clear" w:color="auto" w:fill="auto"/>
            <w:vAlign w:val="center"/>
          </w:tcPr>
          <w:p w:rsidR="00D5521A" w:rsidRPr="00807660" w:rsidP="00807660" w14:paraId="3F27CFCB" w14:textId="453AA371">
            <w:pPr>
              <w:spacing w:line="240" w:lineRule="auto"/>
              <w:rPr>
                <w:rFonts w:ascii="Times New Roman" w:hAnsi="Times New Roman" w:cs="Times New Roman"/>
              </w:rPr>
            </w:pPr>
            <w:r w:rsidRPr="00807660">
              <w:rPr>
                <w:rFonts w:ascii="Times New Roman" w:hAnsi="Times New Roman" w:cs="Times New Roman"/>
              </w:rPr>
              <w:t>540,130</w:t>
            </w:r>
          </w:p>
        </w:tc>
        <w:tc>
          <w:tcPr>
            <w:tcW w:w="1359" w:type="dxa"/>
            <w:shd w:val="clear" w:color="auto" w:fill="auto"/>
            <w:vAlign w:val="center"/>
          </w:tcPr>
          <w:p w:rsidR="00D5521A" w:rsidRPr="00807660" w:rsidP="00807660" w14:paraId="2793E3DE" w14:textId="0133214E">
            <w:pPr>
              <w:spacing w:line="240" w:lineRule="auto"/>
              <w:rPr>
                <w:rFonts w:ascii="Times New Roman" w:hAnsi="Times New Roman" w:cs="Times New Roman"/>
              </w:rPr>
            </w:pPr>
          </w:p>
        </w:tc>
        <w:tc>
          <w:tcPr>
            <w:tcW w:w="1367" w:type="dxa"/>
            <w:shd w:val="clear" w:color="auto" w:fill="auto"/>
            <w:vAlign w:val="center"/>
          </w:tcPr>
          <w:p w:rsidR="00D5521A" w:rsidRPr="007A37C2" w:rsidP="007A37C2" w14:paraId="6F998F31" w14:textId="77777777">
            <w:pPr>
              <w:spacing w:line="240" w:lineRule="auto"/>
              <w:rPr>
                <w:rFonts w:ascii="Times New Roman" w:hAnsi="Times New Roman" w:cs="Times New Roman"/>
              </w:rPr>
            </w:pPr>
            <w:r w:rsidRPr="007A37C2">
              <w:rPr>
                <w:rFonts w:ascii="Times New Roman" w:hAnsi="Times New Roman" w:cs="Times New Roman"/>
              </w:rPr>
              <w:t>127,650</w:t>
            </w:r>
          </w:p>
        </w:tc>
      </w:tr>
    </w:tbl>
    <w:p w:rsidR="00EB5958" w:rsidRPr="00DA513E" w:rsidP="005B1062" w14:paraId="015D6B88" w14:textId="77777777">
      <w:pPr>
        <w:pStyle w:val="ListParagraph"/>
        <w:spacing w:after="120" w:line="240" w:lineRule="auto"/>
        <w:ind w:left="360"/>
        <w:rPr>
          <w:rFonts w:ascii="Times New Roman" w:hAnsi="Times New Roman" w:cs="Times New Roman"/>
          <w:i/>
          <w:iCs/>
          <w:sz w:val="24"/>
          <w:szCs w:val="24"/>
        </w:rPr>
      </w:pPr>
    </w:p>
    <w:p w:rsidR="00880F81" w:rsidRPr="006E4A75" w:rsidP="006E4A75" w14:paraId="42E20C60" w14:textId="33EAA986">
      <w:pPr>
        <w:pStyle w:val="Heading2"/>
      </w:pPr>
      <w:r w:rsidRPr="006E4A75">
        <w:t xml:space="preserve">B. </w:t>
      </w:r>
      <w:r w:rsidRPr="006E4A75" w:rsidR="00E76998">
        <w:t>Estimate</w:t>
      </w:r>
      <w:r w:rsidRPr="006E4A75" w:rsidR="00D6713A">
        <w:t>d</w:t>
      </w:r>
      <w:r w:rsidRPr="006E4A75" w:rsidR="00E76998">
        <w:t xml:space="preserve"> Annualized </w:t>
      </w:r>
      <w:r w:rsidR="006A006A">
        <w:t xml:space="preserve">Burden </w:t>
      </w:r>
      <w:r w:rsidRPr="006E4A75" w:rsidR="00E76998">
        <w:t>Cost</w:t>
      </w:r>
    </w:p>
    <w:p w:rsidR="00CD1250" w:rsidRPr="00CD1250" w:rsidP="00E21321" w14:paraId="58A5D4A8" w14:textId="5450AC63">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is no cost to respondents other than their time to complete the data collection. </w:t>
      </w:r>
      <w:r w:rsidR="00675C99">
        <w:rPr>
          <w:rFonts w:ascii="Times New Roman" w:hAnsi="Times New Roman" w:cs="Times New Roman"/>
          <w:sz w:val="24"/>
          <w:szCs w:val="24"/>
        </w:rPr>
        <w:t xml:space="preserve">Data from the </w:t>
      </w:r>
      <w:r w:rsidRPr="00BA256C" w:rsidR="00675C99">
        <w:rPr>
          <w:rFonts w:ascii="Times New Roman" w:hAnsi="Times New Roman" w:cs="Times New Roman"/>
          <w:sz w:val="24"/>
          <w:szCs w:val="24"/>
        </w:rPr>
        <w:t>US Department of Labor</w:t>
      </w:r>
      <w:r w:rsidR="00675C99">
        <w:rPr>
          <w:rFonts w:ascii="Times New Roman" w:hAnsi="Times New Roman" w:cs="Times New Roman"/>
          <w:sz w:val="24"/>
          <w:szCs w:val="24"/>
        </w:rPr>
        <w:t>’s</w:t>
      </w:r>
      <w:r w:rsidRPr="00BA256C" w:rsidR="00675C99">
        <w:rPr>
          <w:rFonts w:ascii="Times New Roman" w:hAnsi="Times New Roman" w:cs="Times New Roman"/>
          <w:sz w:val="24"/>
          <w:szCs w:val="24"/>
        </w:rPr>
        <w:t xml:space="preserve">, Bureau of Labor Statistics, </w:t>
      </w:r>
      <w:hyperlink r:id="rId21" w:history="1">
        <w:r w:rsidRPr="00BD5057" w:rsidR="00675C99">
          <w:rPr>
            <w:rStyle w:val="Hyperlink"/>
            <w:rFonts w:ascii="Times New Roman" w:hAnsi="Times New Roman"/>
            <w:sz w:val="24"/>
            <w:szCs w:val="24"/>
          </w:rPr>
          <w:t>Occupational Employment and Wage Statistics</w:t>
        </w:r>
      </w:hyperlink>
      <w:r w:rsidRPr="00BA256C" w:rsidR="00675C99">
        <w:rPr>
          <w:rFonts w:ascii="Times New Roman" w:hAnsi="Times New Roman" w:cs="Times New Roman"/>
          <w:sz w:val="24"/>
          <w:szCs w:val="24"/>
        </w:rPr>
        <w:t xml:space="preserve"> </w:t>
      </w:r>
      <w:r w:rsidR="00D32B93">
        <w:rPr>
          <w:rFonts w:ascii="Times New Roman" w:hAnsi="Times New Roman" w:cs="Times New Roman"/>
          <w:sz w:val="24"/>
          <w:szCs w:val="24"/>
        </w:rPr>
        <w:t>w</w:t>
      </w:r>
      <w:r w:rsidR="001002C9">
        <w:rPr>
          <w:rFonts w:ascii="Times New Roman" w:hAnsi="Times New Roman" w:cs="Times New Roman"/>
          <w:sz w:val="24"/>
          <w:szCs w:val="24"/>
        </w:rPr>
        <w:t>ere</w:t>
      </w:r>
      <w:r>
        <w:rPr>
          <w:rFonts w:ascii="Times New Roman" w:hAnsi="Times New Roman" w:cs="Times New Roman"/>
          <w:sz w:val="24"/>
          <w:szCs w:val="24"/>
        </w:rPr>
        <w:t xml:space="preserve"> used to determine the average salaries of the </w:t>
      </w:r>
      <w:r w:rsidR="003D6C7B">
        <w:rPr>
          <w:rFonts w:ascii="Times New Roman" w:hAnsi="Times New Roman" w:cs="Times New Roman"/>
          <w:sz w:val="24"/>
          <w:szCs w:val="24"/>
        </w:rPr>
        <w:t xml:space="preserve">CE </w:t>
      </w:r>
      <w:r w:rsidR="0017150D">
        <w:rPr>
          <w:rFonts w:ascii="Times New Roman" w:hAnsi="Times New Roman" w:cs="Times New Roman"/>
          <w:sz w:val="24"/>
          <w:szCs w:val="24"/>
        </w:rPr>
        <w:t xml:space="preserve">educational developers and of the </w:t>
      </w:r>
      <w:r w:rsidR="00EB5958">
        <w:rPr>
          <w:rFonts w:ascii="Times New Roman" w:hAnsi="Times New Roman" w:cs="Times New Roman"/>
          <w:sz w:val="24"/>
          <w:szCs w:val="24"/>
        </w:rPr>
        <w:t xml:space="preserve">CDC TRAIN </w:t>
      </w:r>
      <w:r>
        <w:rPr>
          <w:rFonts w:ascii="Times New Roman" w:hAnsi="Times New Roman" w:cs="Times New Roman"/>
          <w:sz w:val="24"/>
          <w:szCs w:val="24"/>
        </w:rPr>
        <w:t>learners</w:t>
      </w:r>
      <w:r w:rsidR="00206C84">
        <w:rPr>
          <w:rFonts w:ascii="Times New Roman" w:hAnsi="Times New Roman" w:cs="Times New Roman"/>
          <w:sz w:val="24"/>
          <w:szCs w:val="24"/>
        </w:rPr>
        <w:t>.</w:t>
      </w:r>
    </w:p>
    <w:p w:rsidR="00EB5958" w:rsidRPr="00D21952" w:rsidP="002B4BE7" w14:paraId="2569F2E4" w14:textId="0AF4B44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CE Proposal</w:t>
      </w:r>
    </w:p>
    <w:p w:rsidR="00CD1250" w:rsidP="002B4BE7" w14:paraId="2E67E814" w14:textId="3E67823A">
      <w:pPr>
        <w:spacing w:after="0" w:line="240" w:lineRule="auto"/>
        <w:rPr>
          <w:rFonts w:ascii="Times New Roman" w:hAnsi="Times New Roman" w:cs="Times New Roman"/>
          <w:sz w:val="24"/>
          <w:szCs w:val="24"/>
        </w:rPr>
      </w:pPr>
      <w:r w:rsidRPr="00CD1250">
        <w:rPr>
          <w:rFonts w:ascii="Times New Roman" w:hAnsi="Times New Roman" w:cs="Times New Roman"/>
          <w:sz w:val="24"/>
          <w:szCs w:val="24"/>
        </w:rPr>
        <w:t xml:space="preserve">The annualized cost burden to nonfederal educational developers submitting courses through the CE Proposal has not significantly </w:t>
      </w:r>
      <w:r>
        <w:rPr>
          <w:rFonts w:ascii="Times New Roman" w:hAnsi="Times New Roman" w:cs="Times New Roman"/>
          <w:sz w:val="24"/>
          <w:szCs w:val="24"/>
        </w:rPr>
        <w:t>changed</w:t>
      </w:r>
      <w:r w:rsidRPr="00CD1250">
        <w:rPr>
          <w:rFonts w:ascii="Times New Roman" w:hAnsi="Times New Roman" w:cs="Times New Roman"/>
          <w:sz w:val="24"/>
          <w:szCs w:val="24"/>
        </w:rPr>
        <w:t xml:space="preserve"> sinc</w:t>
      </w:r>
      <w:r>
        <w:rPr>
          <w:rFonts w:ascii="Times New Roman" w:hAnsi="Times New Roman" w:cs="Times New Roman"/>
          <w:sz w:val="24"/>
          <w:szCs w:val="24"/>
        </w:rPr>
        <w:t>e the last proposal</w:t>
      </w:r>
      <w:r w:rsidR="001002C9">
        <w:rPr>
          <w:rFonts w:ascii="Times New Roman" w:hAnsi="Times New Roman" w:cs="Times New Roman"/>
          <w:sz w:val="24"/>
          <w:szCs w:val="24"/>
        </w:rPr>
        <w:t xml:space="preserve">. </w:t>
      </w:r>
      <w:r w:rsidR="003346D7">
        <w:rPr>
          <w:rFonts w:ascii="Times New Roman" w:hAnsi="Times New Roman" w:cs="Times New Roman"/>
          <w:sz w:val="24"/>
          <w:szCs w:val="24"/>
        </w:rPr>
        <w:t>Median 2024 h</w:t>
      </w:r>
      <w:r w:rsidR="001002C9">
        <w:rPr>
          <w:rFonts w:ascii="Times New Roman" w:hAnsi="Times New Roman" w:cs="Times New Roman"/>
          <w:sz w:val="24"/>
          <w:szCs w:val="24"/>
        </w:rPr>
        <w:t xml:space="preserve">ourly wage rates for </w:t>
      </w:r>
      <w:hyperlink r:id="rId22" w:history="1">
        <w:r w:rsidRPr="007B5866" w:rsidR="001002C9">
          <w:rPr>
            <w:rStyle w:val="Hyperlink"/>
            <w:rFonts w:ascii="Times New Roman" w:hAnsi="Times New Roman"/>
            <w:sz w:val="24"/>
            <w:szCs w:val="24"/>
          </w:rPr>
          <w:t>Health Education Specialists</w:t>
        </w:r>
      </w:hyperlink>
      <w:r w:rsidR="001002C9">
        <w:rPr>
          <w:rFonts w:ascii="Times New Roman" w:hAnsi="Times New Roman" w:cs="Times New Roman"/>
          <w:sz w:val="24"/>
          <w:szCs w:val="24"/>
        </w:rPr>
        <w:t xml:space="preserve"> were used.</w:t>
      </w:r>
    </w:p>
    <w:p w:rsidR="006E4A75" w:rsidP="003346D7" w14:paraId="67415137" w14:textId="77777777">
      <w:pPr>
        <w:widowControl w:val="0"/>
        <w:tabs>
          <w:tab w:val="left" w:pos="0"/>
        </w:tabs>
        <w:spacing w:after="0" w:line="240" w:lineRule="auto"/>
        <w:rPr>
          <w:rFonts w:ascii="Times New Roman" w:hAnsi="Times New Roman" w:cs="Times New Roman"/>
          <w:i/>
          <w:iCs/>
          <w:color w:val="211D1E"/>
          <w:sz w:val="24"/>
          <w:szCs w:val="24"/>
        </w:rPr>
      </w:pPr>
    </w:p>
    <w:p w:rsidR="003346D7" w:rsidRPr="009F786E" w:rsidP="003346D7" w14:paraId="2E9413F1" w14:textId="3D39A37A">
      <w:pPr>
        <w:widowControl w:val="0"/>
        <w:tabs>
          <w:tab w:val="left" w:pos="0"/>
        </w:tabs>
        <w:spacing w:after="0" w:line="240" w:lineRule="auto"/>
        <w:rPr>
          <w:rFonts w:ascii="Times New Roman" w:hAnsi="Times New Roman" w:cs="Times New Roman"/>
          <w:i/>
          <w:iCs/>
          <w:color w:val="211D1E"/>
          <w:sz w:val="24"/>
          <w:szCs w:val="24"/>
        </w:rPr>
      </w:pPr>
      <w:r w:rsidRPr="009F786E">
        <w:rPr>
          <w:rFonts w:ascii="Times New Roman" w:hAnsi="Times New Roman" w:cs="Times New Roman"/>
          <w:i/>
          <w:iCs/>
          <w:color w:val="211D1E"/>
          <w:sz w:val="24"/>
          <w:szCs w:val="24"/>
        </w:rPr>
        <w:t>CDC TRAIN Post-Course and Follow-up Evaluation</w:t>
      </w:r>
    </w:p>
    <w:p w:rsidR="00977F55" w:rsidRPr="00CF6E10" w:rsidP="006E4A75" w14:paraId="0306529D" w14:textId="5F36561F">
      <w:pPr>
        <w:pStyle w:val="ListParagraph"/>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Over 90% of </w:t>
      </w:r>
      <w:r w:rsidR="0055333A">
        <w:rPr>
          <w:rFonts w:ascii="Times New Roman" w:hAnsi="Times New Roman" w:cs="Times New Roman"/>
          <w:sz w:val="24"/>
          <w:szCs w:val="24"/>
        </w:rPr>
        <w:t>P</w:t>
      </w:r>
      <w:r w:rsidRPr="0055333A" w:rsidR="0055333A">
        <w:rPr>
          <w:rFonts w:ascii="Times New Roman" w:hAnsi="Times New Roman" w:cs="Times New Roman"/>
          <w:sz w:val="24"/>
          <w:szCs w:val="24"/>
        </w:rPr>
        <w:t xml:space="preserve">ublic Health and Health Care Professionals </w:t>
      </w:r>
      <w:r w:rsidR="0055333A">
        <w:rPr>
          <w:rFonts w:ascii="Times New Roman" w:hAnsi="Times New Roman" w:cs="Times New Roman"/>
          <w:sz w:val="24"/>
          <w:szCs w:val="24"/>
        </w:rPr>
        <w:t>(l</w:t>
      </w:r>
      <w:r>
        <w:rPr>
          <w:rFonts w:ascii="Times New Roman" w:hAnsi="Times New Roman" w:cs="Times New Roman"/>
          <w:sz w:val="24"/>
          <w:szCs w:val="24"/>
        </w:rPr>
        <w:t>earners</w:t>
      </w:r>
      <w:r w:rsidR="0055333A">
        <w:rPr>
          <w:rFonts w:ascii="Times New Roman" w:hAnsi="Times New Roman" w:cs="Times New Roman"/>
          <w:sz w:val="24"/>
          <w:szCs w:val="24"/>
        </w:rPr>
        <w:t>)</w:t>
      </w:r>
      <w:r>
        <w:rPr>
          <w:rFonts w:ascii="Times New Roman" w:hAnsi="Times New Roman" w:cs="Times New Roman"/>
          <w:sz w:val="24"/>
          <w:szCs w:val="24"/>
        </w:rPr>
        <w:t xml:space="preserve"> </w:t>
      </w:r>
      <w:r w:rsidR="00193154">
        <w:rPr>
          <w:rFonts w:ascii="Times New Roman" w:hAnsi="Times New Roman" w:cs="Times New Roman"/>
          <w:sz w:val="24"/>
          <w:szCs w:val="24"/>
        </w:rPr>
        <w:t xml:space="preserve">completing the post-course and follow-up evaluations for </w:t>
      </w:r>
      <w:r>
        <w:rPr>
          <w:rFonts w:ascii="Times New Roman" w:hAnsi="Times New Roman" w:cs="Times New Roman"/>
          <w:sz w:val="24"/>
          <w:szCs w:val="24"/>
        </w:rPr>
        <w:t xml:space="preserve">accredited trainings in CDC TRAIN have </w:t>
      </w:r>
      <w:r w:rsidR="00D32291">
        <w:rPr>
          <w:rFonts w:ascii="Times New Roman" w:hAnsi="Times New Roman" w:cs="Times New Roman"/>
          <w:sz w:val="24"/>
          <w:szCs w:val="24"/>
        </w:rPr>
        <w:t xml:space="preserve">post-secondary education, with </w:t>
      </w:r>
      <w:r w:rsidR="00193154">
        <w:rPr>
          <w:rFonts w:ascii="Times New Roman" w:hAnsi="Times New Roman" w:cs="Times New Roman"/>
          <w:sz w:val="24"/>
          <w:szCs w:val="24"/>
        </w:rPr>
        <w:t xml:space="preserve">CE for nurses accounting for </w:t>
      </w:r>
      <w:r w:rsidR="000F3E28">
        <w:rPr>
          <w:rFonts w:ascii="Times New Roman" w:hAnsi="Times New Roman" w:cs="Times New Roman"/>
          <w:sz w:val="24"/>
          <w:szCs w:val="24"/>
        </w:rPr>
        <w:t>the m</w:t>
      </w:r>
      <w:r w:rsidR="003328CD">
        <w:rPr>
          <w:rFonts w:ascii="Times New Roman" w:hAnsi="Times New Roman" w:cs="Times New Roman"/>
          <w:sz w:val="24"/>
          <w:szCs w:val="24"/>
        </w:rPr>
        <w:t xml:space="preserve">ajority </w:t>
      </w:r>
      <w:r w:rsidR="00193154">
        <w:rPr>
          <w:rFonts w:ascii="Times New Roman" w:hAnsi="Times New Roman" w:cs="Times New Roman"/>
          <w:sz w:val="24"/>
          <w:szCs w:val="24"/>
        </w:rPr>
        <w:t xml:space="preserve">of CE earned in FY2024. </w:t>
      </w:r>
      <w:r w:rsidR="00C57A09">
        <w:rPr>
          <w:rFonts w:ascii="Times New Roman" w:hAnsi="Times New Roman" w:cs="Times New Roman"/>
          <w:sz w:val="24"/>
          <w:szCs w:val="24"/>
        </w:rPr>
        <w:t xml:space="preserve">To estimate the hourly wage rate, </w:t>
      </w:r>
      <w:r w:rsidR="002A465E">
        <w:rPr>
          <w:rFonts w:ascii="Times New Roman" w:hAnsi="Times New Roman" w:cs="Times New Roman"/>
          <w:sz w:val="24"/>
          <w:szCs w:val="24"/>
        </w:rPr>
        <w:t xml:space="preserve">2024 </w:t>
      </w:r>
      <w:r w:rsidR="003328CD">
        <w:rPr>
          <w:rFonts w:ascii="Times New Roman" w:hAnsi="Times New Roman" w:cs="Times New Roman"/>
          <w:sz w:val="24"/>
          <w:szCs w:val="24"/>
        </w:rPr>
        <w:t xml:space="preserve">median wages for </w:t>
      </w:r>
      <w:hyperlink r:id="rId23" w:history="1">
        <w:r w:rsidRPr="00364949" w:rsidR="00364949">
          <w:rPr>
            <w:rStyle w:val="Hyperlink"/>
            <w:rFonts w:ascii="Times New Roman" w:hAnsi="Times New Roman"/>
            <w:sz w:val="24"/>
            <w:szCs w:val="24"/>
          </w:rPr>
          <w:t>bachelor’s</w:t>
        </w:r>
        <w:r w:rsidRPr="00364949" w:rsidR="00AC4292">
          <w:rPr>
            <w:rStyle w:val="Hyperlink"/>
            <w:rFonts w:ascii="Times New Roman" w:hAnsi="Times New Roman"/>
            <w:sz w:val="24"/>
            <w:szCs w:val="24"/>
          </w:rPr>
          <w:t xml:space="preserve"> level</w:t>
        </w:r>
      </w:hyperlink>
      <w:r w:rsidR="002A465E">
        <w:rPr>
          <w:rFonts w:ascii="Times New Roman" w:hAnsi="Times New Roman" w:cs="Times New Roman"/>
          <w:sz w:val="24"/>
          <w:szCs w:val="24"/>
        </w:rPr>
        <w:t xml:space="preserve"> nurses </w:t>
      </w:r>
      <w:r w:rsidR="00AC4292">
        <w:rPr>
          <w:rFonts w:ascii="Times New Roman" w:hAnsi="Times New Roman" w:cs="Times New Roman"/>
          <w:sz w:val="24"/>
          <w:szCs w:val="24"/>
        </w:rPr>
        <w:t xml:space="preserve">and </w:t>
      </w:r>
      <w:hyperlink r:id="rId24" w:history="1">
        <w:r w:rsidRPr="00364949" w:rsidR="00AC4292">
          <w:rPr>
            <w:rStyle w:val="Hyperlink"/>
            <w:rFonts w:ascii="Times New Roman" w:hAnsi="Times New Roman"/>
            <w:sz w:val="24"/>
            <w:szCs w:val="24"/>
          </w:rPr>
          <w:t>Master’s level</w:t>
        </w:r>
      </w:hyperlink>
      <w:r w:rsidR="00AC4292">
        <w:rPr>
          <w:rFonts w:ascii="Times New Roman" w:hAnsi="Times New Roman" w:cs="Times New Roman"/>
          <w:sz w:val="24"/>
          <w:szCs w:val="24"/>
        </w:rPr>
        <w:t xml:space="preserve"> </w:t>
      </w:r>
      <w:r w:rsidR="003328CD">
        <w:rPr>
          <w:rFonts w:ascii="Times New Roman" w:hAnsi="Times New Roman" w:cs="Times New Roman"/>
          <w:sz w:val="24"/>
          <w:szCs w:val="24"/>
        </w:rPr>
        <w:t xml:space="preserve">nurses were averaged to </w:t>
      </w:r>
      <w:r w:rsidR="002A465E">
        <w:rPr>
          <w:rFonts w:ascii="Times New Roman" w:hAnsi="Times New Roman" w:cs="Times New Roman"/>
          <w:sz w:val="24"/>
          <w:szCs w:val="24"/>
        </w:rPr>
        <w:t xml:space="preserve">estimate </w:t>
      </w:r>
      <w:r w:rsidR="00546CE0">
        <w:rPr>
          <w:rFonts w:ascii="Times New Roman" w:hAnsi="Times New Roman" w:cs="Times New Roman"/>
          <w:sz w:val="24"/>
          <w:szCs w:val="24"/>
        </w:rPr>
        <w:t xml:space="preserve">hourly rate and calculate </w:t>
      </w:r>
      <w:r w:rsidR="002A465E">
        <w:rPr>
          <w:rFonts w:ascii="Times New Roman" w:hAnsi="Times New Roman" w:cs="Times New Roman"/>
          <w:sz w:val="24"/>
          <w:szCs w:val="24"/>
        </w:rPr>
        <w:t xml:space="preserve">cost burden.  Across all tools and respondent groups, total </w:t>
      </w:r>
      <w:r w:rsidR="00364949">
        <w:rPr>
          <w:rFonts w:ascii="Times New Roman" w:hAnsi="Times New Roman" w:cs="Times New Roman"/>
          <w:sz w:val="24"/>
          <w:szCs w:val="24"/>
        </w:rPr>
        <w:t xml:space="preserve">non-federal </w:t>
      </w:r>
      <w:r w:rsidR="00AE4846">
        <w:rPr>
          <w:rFonts w:ascii="Times New Roman" w:hAnsi="Times New Roman" w:cs="Times New Roman"/>
          <w:sz w:val="24"/>
          <w:szCs w:val="24"/>
        </w:rPr>
        <w:t>annualized burden costs are</w:t>
      </w:r>
      <w:r w:rsidR="00AC4292">
        <w:rPr>
          <w:rFonts w:ascii="Times New Roman" w:hAnsi="Times New Roman" w:cs="Times New Roman"/>
          <w:sz w:val="24"/>
          <w:szCs w:val="24"/>
        </w:rPr>
        <w:t xml:space="preserve"> </w:t>
      </w:r>
      <w:r w:rsidR="00364949">
        <w:rPr>
          <w:rFonts w:ascii="Times New Roman" w:hAnsi="Times New Roman" w:cs="Times New Roman"/>
          <w:sz w:val="24"/>
          <w:szCs w:val="24"/>
        </w:rPr>
        <w:t>$6,</w:t>
      </w:r>
      <w:r w:rsidR="003B18DA">
        <w:rPr>
          <w:rFonts w:ascii="Times New Roman" w:hAnsi="Times New Roman" w:cs="Times New Roman"/>
          <w:sz w:val="24"/>
          <w:szCs w:val="24"/>
        </w:rPr>
        <w:t>908,169</w:t>
      </w:r>
      <w:r w:rsidR="00364949">
        <w:rPr>
          <w:rFonts w:ascii="Times New Roman" w:hAnsi="Times New Roman" w:cs="Times New Roman"/>
          <w:sz w:val="24"/>
          <w:szCs w:val="24"/>
        </w:rPr>
        <w:t>.</w:t>
      </w:r>
      <w:r w:rsidR="00AC4292">
        <w:rPr>
          <w:rFonts w:ascii="Times New Roman" w:hAnsi="Times New Roman" w:cs="Times New Roman"/>
          <w:sz w:val="24"/>
          <w:szCs w:val="24"/>
        </w:rPr>
        <w:t xml:space="preserve"> </w:t>
      </w:r>
    </w:p>
    <w:tbl>
      <w:tblPr>
        <w:tblW w:w="9264" w:type="dxa"/>
        <w:jc w:val="center"/>
        <w:tblLook w:val="04A0"/>
      </w:tblPr>
      <w:tblGrid>
        <w:gridCol w:w="1437"/>
        <w:gridCol w:w="1566"/>
        <w:gridCol w:w="1349"/>
        <w:gridCol w:w="1160"/>
        <w:gridCol w:w="1278"/>
        <w:gridCol w:w="984"/>
        <w:gridCol w:w="1490"/>
      </w:tblGrid>
      <w:tr w14:paraId="68ADAC1C" w14:textId="77777777" w:rsidTr="00F07144">
        <w:tblPrEx>
          <w:tblW w:w="9264" w:type="dxa"/>
          <w:jc w:val="center"/>
          <w:tblLook w:val="04A0"/>
        </w:tblPrEx>
        <w:trPr>
          <w:trHeight w:val="1174"/>
          <w:jc w:val="center"/>
        </w:trPr>
        <w:tc>
          <w:tcPr>
            <w:tcW w:w="1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60272" w:rsidRPr="00330515" w:rsidP="00F07144" w14:paraId="3E95BCD4" w14:textId="77777777">
            <w:pPr>
              <w:widowControl w:val="0"/>
              <w:tabs>
                <w:tab w:val="left" w:pos="0"/>
              </w:tabs>
              <w:spacing w:line="240" w:lineRule="auto"/>
              <w:rPr>
                <w:rFonts w:ascii="Times New Roman" w:hAnsi="Times New Roman" w:cs="Times New Roman"/>
              </w:rPr>
            </w:pPr>
            <w:r w:rsidRPr="00330515">
              <w:rPr>
                <w:rFonts w:ascii="Times New Roman" w:hAnsi="Times New Roman" w:cs="Times New Roman"/>
              </w:rPr>
              <w:t>Type of Respondents</w:t>
            </w:r>
          </w:p>
        </w:tc>
        <w:tc>
          <w:tcPr>
            <w:tcW w:w="156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60272" w:rsidRPr="00330515" w:rsidP="00F07144" w14:paraId="1179ED08" w14:textId="77777777">
            <w:pPr>
              <w:widowControl w:val="0"/>
              <w:tabs>
                <w:tab w:val="left" w:pos="0"/>
              </w:tabs>
              <w:spacing w:line="240" w:lineRule="auto"/>
              <w:rPr>
                <w:rFonts w:ascii="Times New Roman" w:hAnsi="Times New Roman" w:cs="Times New Roman"/>
              </w:rPr>
            </w:pPr>
            <w:r w:rsidRPr="00330515">
              <w:rPr>
                <w:rFonts w:ascii="Times New Roman" w:hAnsi="Times New Roman" w:cs="Times New Roman"/>
              </w:rPr>
              <w:t>Tool</w:t>
            </w:r>
          </w:p>
        </w:tc>
        <w:tc>
          <w:tcPr>
            <w:tcW w:w="134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60272" w:rsidRPr="00330515" w:rsidP="00F07144" w14:paraId="0D87017C" w14:textId="77777777">
            <w:pPr>
              <w:widowControl w:val="0"/>
              <w:tabs>
                <w:tab w:val="left" w:pos="0"/>
              </w:tabs>
              <w:spacing w:line="240" w:lineRule="auto"/>
              <w:rPr>
                <w:rFonts w:ascii="Times New Roman" w:hAnsi="Times New Roman" w:cs="Times New Roman"/>
              </w:rPr>
            </w:pPr>
            <w:r w:rsidRPr="00330515">
              <w:rPr>
                <w:rFonts w:ascii="Times New Roman" w:hAnsi="Times New Roman" w:cs="Times New Roman"/>
              </w:rPr>
              <w:t>Number of Respondents</w:t>
            </w:r>
          </w:p>
        </w:tc>
        <w:tc>
          <w:tcPr>
            <w:tcW w:w="11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60272" w:rsidRPr="00330515" w:rsidP="00F07144" w14:paraId="0F50A0A8" w14:textId="77777777">
            <w:pPr>
              <w:widowControl w:val="0"/>
              <w:tabs>
                <w:tab w:val="left" w:pos="0"/>
              </w:tabs>
              <w:spacing w:line="240" w:lineRule="auto"/>
              <w:rPr>
                <w:rFonts w:ascii="Times New Roman" w:hAnsi="Times New Roman" w:cs="Times New Roman"/>
              </w:rPr>
            </w:pPr>
            <w:r w:rsidRPr="00330515">
              <w:rPr>
                <w:rFonts w:ascii="Times New Roman" w:hAnsi="Times New Roman" w:cs="Times New Roman"/>
              </w:rPr>
              <w:t>Frequency of Response</w:t>
            </w:r>
          </w:p>
        </w:tc>
        <w:tc>
          <w:tcPr>
            <w:tcW w:w="12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60272" w:rsidRPr="00330515" w:rsidP="00F07144" w14:paraId="232FFFC3" w14:textId="77777777">
            <w:pPr>
              <w:widowControl w:val="0"/>
              <w:tabs>
                <w:tab w:val="left" w:pos="0"/>
              </w:tabs>
              <w:spacing w:line="240" w:lineRule="auto"/>
              <w:rPr>
                <w:rFonts w:ascii="Times New Roman" w:hAnsi="Times New Roman" w:cs="Times New Roman"/>
              </w:rPr>
            </w:pPr>
            <w:r w:rsidRPr="00330515">
              <w:rPr>
                <w:rFonts w:ascii="Times New Roman" w:hAnsi="Times New Roman" w:cs="Times New Roman"/>
              </w:rPr>
              <w:t>Average Burden per Response (in hours)</w:t>
            </w:r>
          </w:p>
        </w:tc>
        <w:tc>
          <w:tcPr>
            <w:tcW w:w="98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60272" w:rsidRPr="00330515" w:rsidP="00F07144" w14:paraId="03738E32" w14:textId="77777777">
            <w:pPr>
              <w:widowControl w:val="0"/>
              <w:tabs>
                <w:tab w:val="left" w:pos="0"/>
              </w:tabs>
              <w:spacing w:line="240" w:lineRule="auto"/>
              <w:rPr>
                <w:rFonts w:ascii="Times New Roman" w:hAnsi="Times New Roman" w:cs="Times New Roman"/>
              </w:rPr>
            </w:pPr>
            <w:r>
              <w:rPr>
                <w:rFonts w:ascii="Times New Roman" w:hAnsi="Times New Roman" w:cs="Times New Roman"/>
              </w:rPr>
              <w:t>Hourly Wage Rate</w:t>
            </w:r>
            <w:r w:rsidRPr="00330515">
              <w:rPr>
                <w:rFonts w:ascii="Times New Roman" w:hAnsi="Times New Roman" w:cs="Times New Roman"/>
              </w:rPr>
              <w:t xml:space="preserve"> </w:t>
            </w:r>
          </w:p>
        </w:tc>
        <w:tc>
          <w:tcPr>
            <w:tcW w:w="14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E60272" w:rsidRPr="00330515" w:rsidP="00F07144" w14:paraId="0322CA0B" w14:textId="77777777">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Total Respondent Costs</w:t>
            </w:r>
          </w:p>
        </w:tc>
      </w:tr>
      <w:tr w14:paraId="450E0E42" w14:textId="77777777" w:rsidTr="00A6056E">
        <w:tblPrEx>
          <w:tblW w:w="9264" w:type="dxa"/>
          <w:jc w:val="center"/>
          <w:tblLook w:val="04A0"/>
        </w:tblPrEx>
        <w:trPr>
          <w:trHeight w:val="1244"/>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rsidR="001D1D49" w:rsidRPr="00330515" w:rsidP="00A6056E" w14:paraId="69B09D24" w14:textId="4BA59CFF">
            <w:pPr>
              <w:widowControl w:val="0"/>
              <w:tabs>
                <w:tab w:val="left" w:pos="0"/>
              </w:tabs>
              <w:spacing w:line="240" w:lineRule="auto"/>
              <w:rPr>
                <w:rFonts w:ascii="Times New Roman" w:hAnsi="Times New Roman" w:cs="Times New Roman"/>
              </w:rPr>
            </w:pPr>
            <w:r w:rsidRPr="00D5521A">
              <w:rPr>
                <w:rFonts w:ascii="Times New Roman" w:hAnsi="Times New Roman" w:cs="Times New Roman"/>
              </w:rPr>
              <w:t>Educational Developers (</w:t>
            </w:r>
            <w:r w:rsidRPr="00546CE0">
              <w:rPr>
                <w:rFonts w:ascii="Times New Roman" w:hAnsi="Times New Roman" w:cs="Times New Roman"/>
              </w:rPr>
              <w:t>Health Educators</w:t>
            </w:r>
            <w:r w:rsidRPr="00D5521A">
              <w:rPr>
                <w:rFonts w:ascii="Times New Roman" w:hAnsi="Times New Roman" w:cs="Times New Roman"/>
              </w:rPr>
              <w:t>)</w:t>
            </w:r>
          </w:p>
        </w:tc>
        <w:tc>
          <w:tcPr>
            <w:tcW w:w="1566" w:type="dxa"/>
            <w:tcBorders>
              <w:top w:val="nil"/>
              <w:left w:val="nil"/>
              <w:bottom w:val="single" w:sz="8" w:space="0" w:color="auto"/>
              <w:right w:val="single" w:sz="8" w:space="0" w:color="auto"/>
            </w:tcBorders>
            <w:shd w:val="clear" w:color="auto" w:fill="auto"/>
            <w:vAlign w:val="center"/>
            <w:hideMark/>
          </w:tcPr>
          <w:p w:rsidR="001D1D49" w:rsidRPr="00330515" w:rsidP="00A6056E" w14:paraId="37895F4C" w14:textId="220AD009">
            <w:pPr>
              <w:widowControl w:val="0"/>
              <w:tabs>
                <w:tab w:val="left" w:pos="0"/>
              </w:tabs>
              <w:spacing w:line="240" w:lineRule="auto"/>
              <w:rPr>
                <w:rFonts w:ascii="Times New Roman" w:hAnsi="Times New Roman" w:cs="Times New Roman"/>
              </w:rPr>
            </w:pPr>
            <w:r w:rsidRPr="00D5521A">
              <w:rPr>
                <w:rFonts w:ascii="Times New Roman" w:hAnsi="Times New Roman" w:cs="Times New Roman"/>
              </w:rPr>
              <w:t>Continuing Education (CE)</w:t>
            </w:r>
            <w:r>
              <w:rPr>
                <w:rFonts w:ascii="Times New Roman" w:hAnsi="Times New Roman" w:cs="Times New Roman"/>
              </w:rPr>
              <w:t xml:space="preserve"> </w:t>
            </w:r>
            <w:r w:rsidRPr="00D5521A">
              <w:rPr>
                <w:rFonts w:ascii="Times New Roman" w:hAnsi="Times New Roman" w:cs="Times New Roman"/>
              </w:rPr>
              <w:t>Proposal</w:t>
            </w:r>
          </w:p>
        </w:tc>
        <w:tc>
          <w:tcPr>
            <w:tcW w:w="1349" w:type="dxa"/>
            <w:tcBorders>
              <w:top w:val="nil"/>
              <w:left w:val="nil"/>
              <w:bottom w:val="single" w:sz="8" w:space="0" w:color="auto"/>
              <w:right w:val="single" w:sz="8" w:space="0" w:color="auto"/>
            </w:tcBorders>
            <w:shd w:val="clear" w:color="auto" w:fill="auto"/>
            <w:vAlign w:val="center"/>
            <w:hideMark/>
          </w:tcPr>
          <w:p w:rsidR="001D1D49" w:rsidRPr="00330515" w:rsidP="00A6056E" w14:paraId="2C19ABB2" w14:textId="6C526EF6">
            <w:pPr>
              <w:widowControl w:val="0"/>
              <w:tabs>
                <w:tab w:val="left" w:pos="0"/>
              </w:tabs>
              <w:spacing w:line="240" w:lineRule="auto"/>
              <w:rPr>
                <w:rFonts w:ascii="Times New Roman" w:hAnsi="Times New Roman" w:cs="Times New Roman"/>
              </w:rPr>
            </w:pPr>
            <w:r w:rsidRPr="00D5521A">
              <w:rPr>
                <w:rFonts w:ascii="Times New Roman" w:hAnsi="Times New Roman" w:cs="Times New Roman"/>
              </w:rPr>
              <w:t>130</w:t>
            </w:r>
          </w:p>
        </w:tc>
        <w:tc>
          <w:tcPr>
            <w:tcW w:w="1160" w:type="dxa"/>
            <w:tcBorders>
              <w:top w:val="nil"/>
              <w:left w:val="nil"/>
              <w:bottom w:val="single" w:sz="8" w:space="0" w:color="auto"/>
              <w:right w:val="single" w:sz="8" w:space="0" w:color="auto"/>
            </w:tcBorders>
            <w:shd w:val="clear" w:color="auto" w:fill="auto"/>
            <w:vAlign w:val="center"/>
            <w:hideMark/>
          </w:tcPr>
          <w:p w:rsidR="001D1D49" w:rsidRPr="00330515" w:rsidP="00A6056E" w14:paraId="6FDC9145" w14:textId="58D7A995">
            <w:pPr>
              <w:widowControl w:val="0"/>
              <w:tabs>
                <w:tab w:val="left" w:pos="0"/>
              </w:tabs>
              <w:spacing w:line="240" w:lineRule="auto"/>
              <w:rPr>
                <w:rFonts w:ascii="Times New Roman" w:hAnsi="Times New Roman" w:cs="Times New Roman"/>
              </w:rPr>
            </w:pPr>
            <w:r w:rsidRPr="007A37C2">
              <w:rPr>
                <w:rFonts w:ascii="Times New Roman" w:hAnsi="Times New Roman" w:cs="Times New Roman"/>
              </w:rPr>
              <w:t>1</w:t>
            </w:r>
          </w:p>
        </w:tc>
        <w:tc>
          <w:tcPr>
            <w:tcW w:w="1278" w:type="dxa"/>
            <w:tcBorders>
              <w:top w:val="nil"/>
              <w:left w:val="nil"/>
              <w:bottom w:val="single" w:sz="8" w:space="0" w:color="auto"/>
              <w:right w:val="single" w:sz="8" w:space="0" w:color="auto"/>
            </w:tcBorders>
            <w:shd w:val="clear" w:color="auto" w:fill="auto"/>
            <w:vAlign w:val="center"/>
            <w:hideMark/>
          </w:tcPr>
          <w:p w:rsidR="001D1D49" w:rsidRPr="00330515" w:rsidP="00A6056E" w14:paraId="7BBDFA73" w14:textId="3FB1A66A">
            <w:pPr>
              <w:widowControl w:val="0"/>
              <w:tabs>
                <w:tab w:val="left" w:pos="0"/>
              </w:tabs>
              <w:spacing w:line="240" w:lineRule="auto"/>
              <w:rPr>
                <w:rFonts w:ascii="Times New Roman" w:hAnsi="Times New Roman" w:cs="Times New Roman"/>
              </w:rPr>
            </w:pPr>
            <w:r w:rsidRPr="007A37C2">
              <w:rPr>
                <w:rFonts w:ascii="Times New Roman" w:hAnsi="Times New Roman" w:cs="Times New Roman"/>
              </w:rPr>
              <w:t>5</w:t>
            </w:r>
          </w:p>
        </w:tc>
        <w:tc>
          <w:tcPr>
            <w:tcW w:w="984" w:type="dxa"/>
            <w:tcBorders>
              <w:top w:val="nil"/>
              <w:left w:val="nil"/>
              <w:bottom w:val="single" w:sz="8" w:space="0" w:color="auto"/>
              <w:right w:val="single" w:sz="8" w:space="0" w:color="auto"/>
            </w:tcBorders>
            <w:shd w:val="clear" w:color="auto" w:fill="auto"/>
            <w:vAlign w:val="center"/>
          </w:tcPr>
          <w:p w:rsidR="001D1D49" w:rsidRPr="00330515" w:rsidP="00A6056E" w14:paraId="423E0DAE" w14:textId="69AB06F9">
            <w:pPr>
              <w:widowControl w:val="0"/>
              <w:tabs>
                <w:tab w:val="left" w:pos="0"/>
              </w:tabs>
              <w:spacing w:line="240" w:lineRule="auto"/>
              <w:rPr>
                <w:rFonts w:ascii="Times New Roman" w:hAnsi="Times New Roman" w:cs="Times New Roman"/>
              </w:rPr>
            </w:pPr>
            <w:r>
              <w:rPr>
                <w:rFonts w:ascii="Times New Roman" w:hAnsi="Times New Roman" w:cs="Times New Roman"/>
              </w:rPr>
              <w:t>$</w:t>
            </w:r>
            <w:r w:rsidR="00EB6D57">
              <w:rPr>
                <w:rFonts w:ascii="Times New Roman" w:hAnsi="Times New Roman" w:cs="Times New Roman"/>
              </w:rPr>
              <w:t>30.29</w:t>
            </w:r>
          </w:p>
        </w:tc>
        <w:tc>
          <w:tcPr>
            <w:tcW w:w="1490" w:type="dxa"/>
            <w:tcBorders>
              <w:top w:val="nil"/>
              <w:left w:val="nil"/>
              <w:bottom w:val="single" w:sz="8" w:space="0" w:color="auto"/>
              <w:right w:val="single" w:sz="8" w:space="0" w:color="auto"/>
            </w:tcBorders>
            <w:shd w:val="clear" w:color="auto" w:fill="auto"/>
            <w:vAlign w:val="center"/>
          </w:tcPr>
          <w:p w:rsidR="001D1D49" w:rsidRPr="00A6056E" w:rsidP="00A6056E" w14:paraId="619FA872" w14:textId="7EA04951">
            <w:pPr>
              <w:widowControl w:val="0"/>
              <w:tabs>
                <w:tab w:val="left" w:pos="0"/>
              </w:tabs>
              <w:spacing w:line="240" w:lineRule="auto"/>
              <w:rPr>
                <w:rFonts w:ascii="Times New Roman" w:hAnsi="Times New Roman" w:cs="Times New Roman"/>
                <w:b/>
                <w:bCs/>
              </w:rPr>
            </w:pPr>
            <w:r w:rsidRPr="00A6056E">
              <w:rPr>
                <w:rFonts w:ascii="Times New Roman" w:hAnsi="Times New Roman" w:cs="Times New Roman"/>
                <w:b/>
                <w:bCs/>
              </w:rPr>
              <w:t>$</w:t>
            </w:r>
            <w:r w:rsidR="00293DA3">
              <w:rPr>
                <w:rFonts w:ascii="Times New Roman" w:hAnsi="Times New Roman" w:cs="Times New Roman"/>
                <w:b/>
                <w:bCs/>
              </w:rPr>
              <w:t>19,689</w:t>
            </w:r>
          </w:p>
        </w:tc>
      </w:tr>
      <w:tr w14:paraId="3072B03D" w14:textId="77777777" w:rsidTr="00A6056E">
        <w:tblPrEx>
          <w:tblW w:w="9264" w:type="dxa"/>
          <w:jc w:val="center"/>
          <w:tblLook w:val="04A0"/>
        </w:tblPrEx>
        <w:trPr>
          <w:trHeight w:val="1450"/>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rsidR="001D1D49" w:rsidRPr="00330515" w:rsidP="00A6056E" w14:paraId="4745C295" w14:textId="39C1496E">
            <w:pPr>
              <w:widowControl w:val="0"/>
              <w:tabs>
                <w:tab w:val="left" w:pos="0"/>
              </w:tabs>
              <w:spacing w:line="240" w:lineRule="auto"/>
              <w:rPr>
                <w:rFonts w:ascii="Times New Roman" w:hAnsi="Times New Roman" w:cs="Times New Roman"/>
              </w:rPr>
            </w:pPr>
            <w:r w:rsidRPr="00D5521A">
              <w:rPr>
                <w:rFonts w:ascii="Times New Roman" w:hAnsi="Times New Roman" w:cs="Times New Roman"/>
              </w:rPr>
              <w:t>Public Health and Health Care Professionals (Learners)</w:t>
            </w:r>
          </w:p>
        </w:tc>
        <w:tc>
          <w:tcPr>
            <w:tcW w:w="1566" w:type="dxa"/>
            <w:tcBorders>
              <w:top w:val="nil"/>
              <w:left w:val="nil"/>
              <w:bottom w:val="single" w:sz="8" w:space="0" w:color="auto"/>
              <w:right w:val="single" w:sz="8" w:space="0" w:color="auto"/>
            </w:tcBorders>
            <w:shd w:val="clear" w:color="auto" w:fill="auto"/>
            <w:vAlign w:val="center"/>
            <w:hideMark/>
          </w:tcPr>
          <w:p w:rsidR="001D1D49" w:rsidRPr="00330515" w:rsidP="00A6056E" w14:paraId="5A46A857" w14:textId="529FD611">
            <w:pPr>
              <w:widowControl w:val="0"/>
              <w:tabs>
                <w:tab w:val="left" w:pos="0"/>
              </w:tabs>
              <w:spacing w:line="240" w:lineRule="auto"/>
              <w:rPr>
                <w:rFonts w:ascii="Times New Roman" w:hAnsi="Times New Roman" w:cs="Times New Roman"/>
              </w:rPr>
            </w:pPr>
            <w:r w:rsidRPr="00D5521A">
              <w:rPr>
                <w:rFonts w:ascii="Times New Roman" w:hAnsi="Times New Roman" w:cs="Times New Roman"/>
              </w:rPr>
              <w:t>CDC TRAIN Post-Course Evaluation</w:t>
            </w:r>
          </w:p>
        </w:tc>
        <w:tc>
          <w:tcPr>
            <w:tcW w:w="1349" w:type="dxa"/>
            <w:tcBorders>
              <w:top w:val="nil"/>
              <w:left w:val="nil"/>
              <w:bottom w:val="single" w:sz="8" w:space="0" w:color="auto"/>
              <w:right w:val="single" w:sz="8" w:space="0" w:color="auto"/>
            </w:tcBorders>
            <w:shd w:val="clear" w:color="auto" w:fill="auto"/>
            <w:vAlign w:val="center"/>
            <w:hideMark/>
          </w:tcPr>
          <w:p w:rsidR="001D1D49" w:rsidRPr="00330515" w:rsidP="00A6056E" w14:paraId="63B5061E" w14:textId="42ED6322">
            <w:pPr>
              <w:widowControl w:val="0"/>
              <w:tabs>
                <w:tab w:val="left" w:pos="0"/>
              </w:tabs>
              <w:spacing w:line="240" w:lineRule="auto"/>
              <w:rPr>
                <w:rFonts w:ascii="Times New Roman" w:hAnsi="Times New Roman" w:cs="Times New Roman"/>
              </w:rPr>
            </w:pPr>
            <w:r w:rsidRPr="00D5521A">
              <w:rPr>
                <w:rFonts w:ascii="Times New Roman" w:hAnsi="Times New Roman" w:cs="Times New Roman"/>
              </w:rPr>
              <w:t>250,000</w:t>
            </w:r>
          </w:p>
        </w:tc>
        <w:tc>
          <w:tcPr>
            <w:tcW w:w="1160" w:type="dxa"/>
            <w:tcBorders>
              <w:top w:val="nil"/>
              <w:left w:val="nil"/>
              <w:bottom w:val="single" w:sz="8" w:space="0" w:color="auto"/>
              <w:right w:val="single" w:sz="8" w:space="0" w:color="auto"/>
            </w:tcBorders>
            <w:shd w:val="clear" w:color="auto" w:fill="auto"/>
            <w:vAlign w:val="center"/>
            <w:hideMark/>
          </w:tcPr>
          <w:p w:rsidR="001D1D49" w:rsidRPr="00330515" w:rsidP="00A6056E" w14:paraId="32B8980C" w14:textId="47D35964">
            <w:pPr>
              <w:widowControl w:val="0"/>
              <w:tabs>
                <w:tab w:val="left" w:pos="0"/>
              </w:tabs>
              <w:spacing w:line="240" w:lineRule="auto"/>
              <w:rPr>
                <w:rFonts w:ascii="Times New Roman" w:hAnsi="Times New Roman" w:cs="Times New Roman"/>
              </w:rPr>
            </w:pPr>
            <w:r w:rsidRPr="007A37C2">
              <w:rPr>
                <w:rFonts w:ascii="Times New Roman" w:hAnsi="Times New Roman" w:cs="Times New Roman"/>
              </w:rPr>
              <w:t>2</w:t>
            </w:r>
          </w:p>
        </w:tc>
        <w:tc>
          <w:tcPr>
            <w:tcW w:w="1278" w:type="dxa"/>
            <w:tcBorders>
              <w:top w:val="nil"/>
              <w:left w:val="nil"/>
              <w:bottom w:val="single" w:sz="8" w:space="0" w:color="auto"/>
              <w:right w:val="single" w:sz="8" w:space="0" w:color="auto"/>
            </w:tcBorders>
            <w:shd w:val="clear" w:color="auto" w:fill="auto"/>
            <w:vAlign w:val="center"/>
            <w:hideMark/>
          </w:tcPr>
          <w:p w:rsidR="001D1D49" w:rsidRPr="005B1062" w:rsidP="00A6056E" w14:paraId="6EADD475" w14:textId="6D5A229B">
            <w:pPr>
              <w:widowControl w:val="0"/>
              <w:tabs>
                <w:tab w:val="left" w:pos="0"/>
              </w:tabs>
              <w:spacing w:line="240" w:lineRule="auto"/>
              <w:rPr>
                <w:rFonts w:ascii="Times New Roman" w:hAnsi="Times New Roman" w:cs="Times New Roman"/>
              </w:rPr>
            </w:pPr>
            <w:r w:rsidRPr="007A37C2">
              <w:rPr>
                <w:rFonts w:ascii="Times New Roman" w:hAnsi="Times New Roman" w:cs="Times New Roman"/>
              </w:rPr>
              <w:t>15/60</w:t>
            </w:r>
          </w:p>
        </w:tc>
        <w:tc>
          <w:tcPr>
            <w:tcW w:w="984" w:type="dxa"/>
            <w:tcBorders>
              <w:top w:val="nil"/>
              <w:left w:val="nil"/>
              <w:bottom w:val="single" w:sz="8" w:space="0" w:color="auto"/>
              <w:right w:val="single" w:sz="8" w:space="0" w:color="auto"/>
            </w:tcBorders>
            <w:shd w:val="clear" w:color="auto" w:fill="auto"/>
            <w:vAlign w:val="center"/>
          </w:tcPr>
          <w:p w:rsidR="001D1D49" w:rsidRPr="00330515" w:rsidP="00A6056E" w14:paraId="1DBC6D04" w14:textId="4946CDAB">
            <w:pPr>
              <w:widowControl w:val="0"/>
              <w:tabs>
                <w:tab w:val="left" w:pos="0"/>
              </w:tabs>
              <w:spacing w:line="240" w:lineRule="auto"/>
              <w:rPr>
                <w:rFonts w:ascii="Times New Roman" w:hAnsi="Times New Roman" w:cs="Times New Roman"/>
              </w:rPr>
            </w:pPr>
            <w:r>
              <w:rPr>
                <w:rFonts w:ascii="Times New Roman" w:hAnsi="Times New Roman" w:cs="Times New Roman"/>
              </w:rPr>
              <w:t>$54.24</w:t>
            </w:r>
          </w:p>
        </w:tc>
        <w:tc>
          <w:tcPr>
            <w:tcW w:w="1490" w:type="dxa"/>
            <w:tcBorders>
              <w:top w:val="nil"/>
              <w:left w:val="nil"/>
              <w:bottom w:val="single" w:sz="8" w:space="0" w:color="auto"/>
              <w:right w:val="single" w:sz="8" w:space="0" w:color="auto"/>
            </w:tcBorders>
            <w:shd w:val="clear" w:color="auto" w:fill="auto"/>
            <w:vAlign w:val="center"/>
          </w:tcPr>
          <w:p w:rsidR="001D1D49" w:rsidRPr="00A6056E" w:rsidP="00A6056E" w14:paraId="60AEE421" w14:textId="3F21A814">
            <w:pPr>
              <w:widowControl w:val="0"/>
              <w:tabs>
                <w:tab w:val="left" w:pos="0"/>
              </w:tabs>
              <w:spacing w:line="240" w:lineRule="auto"/>
              <w:rPr>
                <w:rFonts w:ascii="Times New Roman" w:hAnsi="Times New Roman" w:cs="Times New Roman"/>
                <w:b/>
                <w:bCs/>
              </w:rPr>
            </w:pPr>
            <w:r w:rsidRPr="00A6056E">
              <w:rPr>
                <w:rFonts w:ascii="Times New Roman" w:hAnsi="Times New Roman" w:cs="Times New Roman"/>
                <w:b/>
                <w:bCs/>
              </w:rPr>
              <w:t>$6,780,000</w:t>
            </w:r>
          </w:p>
        </w:tc>
      </w:tr>
      <w:tr w14:paraId="3128BE7A" w14:textId="77777777" w:rsidTr="00A6056E">
        <w:tblPrEx>
          <w:tblW w:w="9264" w:type="dxa"/>
          <w:jc w:val="center"/>
          <w:tblLook w:val="04A0"/>
        </w:tblPrEx>
        <w:trPr>
          <w:trHeight w:val="1680"/>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rsidR="001D1D49" w:rsidRPr="00330515" w:rsidP="00A6056E" w14:paraId="3ADFDD5E" w14:textId="1ADE6D45">
            <w:pPr>
              <w:widowControl w:val="0"/>
              <w:tabs>
                <w:tab w:val="left" w:pos="0"/>
              </w:tabs>
              <w:spacing w:line="240" w:lineRule="auto"/>
              <w:rPr>
                <w:rFonts w:ascii="Times New Roman" w:hAnsi="Times New Roman" w:cs="Times New Roman"/>
              </w:rPr>
            </w:pPr>
            <w:r w:rsidRPr="00D5521A">
              <w:rPr>
                <w:rFonts w:ascii="Times New Roman" w:hAnsi="Times New Roman" w:cs="Times New Roman"/>
              </w:rPr>
              <w:t>Public Health and Health Care Professionals (Learners)</w:t>
            </w:r>
          </w:p>
        </w:tc>
        <w:tc>
          <w:tcPr>
            <w:tcW w:w="1566" w:type="dxa"/>
            <w:tcBorders>
              <w:top w:val="nil"/>
              <w:left w:val="nil"/>
              <w:bottom w:val="single" w:sz="8" w:space="0" w:color="auto"/>
              <w:right w:val="single" w:sz="8" w:space="0" w:color="auto"/>
            </w:tcBorders>
            <w:shd w:val="clear" w:color="auto" w:fill="auto"/>
            <w:vAlign w:val="center"/>
            <w:hideMark/>
          </w:tcPr>
          <w:p w:rsidR="001D1D49" w:rsidRPr="00330515" w:rsidP="00A6056E" w14:paraId="393C2462" w14:textId="03015BAD">
            <w:pPr>
              <w:widowControl w:val="0"/>
              <w:tabs>
                <w:tab w:val="left" w:pos="0"/>
              </w:tabs>
              <w:spacing w:line="240" w:lineRule="auto"/>
              <w:rPr>
                <w:rFonts w:ascii="Times New Roman" w:hAnsi="Times New Roman" w:cs="Times New Roman"/>
              </w:rPr>
            </w:pPr>
            <w:r w:rsidRPr="00D5521A">
              <w:rPr>
                <w:rFonts w:ascii="Times New Roman" w:hAnsi="Times New Roman" w:cs="Times New Roman"/>
              </w:rPr>
              <w:t>CDC TRAIN Follow-up Evaluation</w:t>
            </w:r>
          </w:p>
        </w:tc>
        <w:tc>
          <w:tcPr>
            <w:tcW w:w="1349" w:type="dxa"/>
            <w:tcBorders>
              <w:top w:val="nil"/>
              <w:left w:val="nil"/>
              <w:bottom w:val="single" w:sz="8" w:space="0" w:color="auto"/>
              <w:right w:val="single" w:sz="8" w:space="0" w:color="auto"/>
            </w:tcBorders>
            <w:shd w:val="clear" w:color="auto" w:fill="auto"/>
            <w:vAlign w:val="center"/>
            <w:hideMark/>
          </w:tcPr>
          <w:p w:rsidR="001D1D49" w:rsidRPr="00330515" w:rsidP="00A6056E" w14:paraId="534C9725" w14:textId="761529D5">
            <w:pPr>
              <w:widowControl w:val="0"/>
              <w:tabs>
                <w:tab w:val="left" w:pos="0"/>
              </w:tabs>
              <w:spacing w:line="240" w:lineRule="auto"/>
              <w:rPr>
                <w:rFonts w:ascii="Times New Roman" w:hAnsi="Times New Roman" w:cs="Times New Roman"/>
              </w:rPr>
            </w:pPr>
            <w:r w:rsidRPr="00D5521A">
              <w:rPr>
                <w:rFonts w:ascii="Times New Roman" w:hAnsi="Times New Roman" w:cs="Times New Roman"/>
              </w:rPr>
              <w:t>20,000</w:t>
            </w:r>
          </w:p>
        </w:tc>
        <w:tc>
          <w:tcPr>
            <w:tcW w:w="1160" w:type="dxa"/>
            <w:tcBorders>
              <w:top w:val="nil"/>
              <w:left w:val="nil"/>
              <w:bottom w:val="single" w:sz="8" w:space="0" w:color="auto"/>
              <w:right w:val="single" w:sz="8" w:space="0" w:color="auto"/>
            </w:tcBorders>
            <w:shd w:val="clear" w:color="auto" w:fill="auto"/>
            <w:vAlign w:val="center"/>
            <w:hideMark/>
          </w:tcPr>
          <w:p w:rsidR="001D1D49" w:rsidRPr="00330515" w:rsidP="00A6056E" w14:paraId="3C4F5496" w14:textId="0F1999D5">
            <w:pPr>
              <w:widowControl w:val="0"/>
              <w:tabs>
                <w:tab w:val="left" w:pos="0"/>
              </w:tabs>
              <w:spacing w:line="240" w:lineRule="auto"/>
              <w:rPr>
                <w:rFonts w:ascii="Times New Roman" w:hAnsi="Times New Roman" w:cs="Times New Roman"/>
              </w:rPr>
            </w:pPr>
            <w:r w:rsidRPr="007A37C2">
              <w:rPr>
                <w:rFonts w:ascii="Times New Roman" w:hAnsi="Times New Roman" w:cs="Times New Roman"/>
              </w:rPr>
              <w:t>2</w:t>
            </w:r>
          </w:p>
        </w:tc>
        <w:tc>
          <w:tcPr>
            <w:tcW w:w="1278" w:type="dxa"/>
            <w:tcBorders>
              <w:top w:val="nil"/>
              <w:left w:val="nil"/>
              <w:bottom w:val="single" w:sz="8" w:space="0" w:color="auto"/>
              <w:right w:val="single" w:sz="8" w:space="0" w:color="auto"/>
            </w:tcBorders>
            <w:shd w:val="clear" w:color="auto" w:fill="auto"/>
            <w:vAlign w:val="center"/>
            <w:hideMark/>
          </w:tcPr>
          <w:p w:rsidR="001D1D49" w:rsidRPr="00330515" w:rsidP="00A6056E" w14:paraId="4A6CD8C8" w14:textId="02160809">
            <w:pPr>
              <w:widowControl w:val="0"/>
              <w:tabs>
                <w:tab w:val="left" w:pos="0"/>
              </w:tabs>
              <w:spacing w:line="240" w:lineRule="auto"/>
              <w:rPr>
                <w:rFonts w:ascii="Times New Roman" w:hAnsi="Times New Roman" w:cs="Times New Roman"/>
              </w:rPr>
            </w:pPr>
            <w:r w:rsidRPr="007A37C2">
              <w:rPr>
                <w:rFonts w:ascii="Times New Roman" w:hAnsi="Times New Roman" w:cs="Times New Roman"/>
              </w:rPr>
              <w:t>3/60</w:t>
            </w:r>
          </w:p>
        </w:tc>
        <w:tc>
          <w:tcPr>
            <w:tcW w:w="984" w:type="dxa"/>
            <w:tcBorders>
              <w:top w:val="nil"/>
              <w:left w:val="nil"/>
              <w:bottom w:val="single" w:sz="8" w:space="0" w:color="auto"/>
              <w:right w:val="single" w:sz="8" w:space="0" w:color="auto"/>
            </w:tcBorders>
            <w:shd w:val="clear" w:color="auto" w:fill="auto"/>
            <w:vAlign w:val="center"/>
          </w:tcPr>
          <w:p w:rsidR="001D1D49" w:rsidRPr="00330515" w:rsidP="00A6056E" w14:paraId="4CC545C6" w14:textId="676C77F7">
            <w:pPr>
              <w:widowControl w:val="0"/>
              <w:tabs>
                <w:tab w:val="left" w:pos="0"/>
              </w:tabs>
              <w:spacing w:line="240" w:lineRule="auto"/>
              <w:rPr>
                <w:rFonts w:ascii="Times New Roman" w:hAnsi="Times New Roman" w:cs="Times New Roman"/>
              </w:rPr>
            </w:pPr>
            <w:r>
              <w:rPr>
                <w:rFonts w:ascii="Times New Roman" w:hAnsi="Times New Roman" w:cs="Times New Roman"/>
              </w:rPr>
              <w:t>$54.24</w:t>
            </w:r>
          </w:p>
        </w:tc>
        <w:tc>
          <w:tcPr>
            <w:tcW w:w="1490" w:type="dxa"/>
            <w:tcBorders>
              <w:top w:val="nil"/>
              <w:left w:val="nil"/>
              <w:bottom w:val="single" w:sz="8" w:space="0" w:color="auto"/>
              <w:right w:val="single" w:sz="8" w:space="0" w:color="auto"/>
            </w:tcBorders>
            <w:shd w:val="clear" w:color="auto" w:fill="auto"/>
            <w:vAlign w:val="center"/>
          </w:tcPr>
          <w:p w:rsidR="001D1D49" w:rsidRPr="00A6056E" w:rsidP="00A6056E" w14:paraId="4712A3F5" w14:textId="1A5302D9">
            <w:pPr>
              <w:widowControl w:val="0"/>
              <w:tabs>
                <w:tab w:val="left" w:pos="0"/>
              </w:tabs>
              <w:spacing w:line="240" w:lineRule="auto"/>
              <w:rPr>
                <w:rFonts w:ascii="Times New Roman" w:hAnsi="Times New Roman" w:cs="Times New Roman"/>
                <w:b/>
                <w:bCs/>
              </w:rPr>
            </w:pPr>
            <w:r w:rsidRPr="00A6056E">
              <w:rPr>
                <w:rFonts w:ascii="Times New Roman" w:hAnsi="Times New Roman" w:cs="Times New Roman"/>
                <w:b/>
                <w:bCs/>
              </w:rPr>
              <w:t>$108,480</w:t>
            </w:r>
          </w:p>
        </w:tc>
      </w:tr>
      <w:tr w14:paraId="6BBD5D36" w14:textId="77777777" w:rsidTr="00A6056E">
        <w:tblPrEx>
          <w:tblW w:w="9264" w:type="dxa"/>
          <w:jc w:val="center"/>
          <w:tblLook w:val="04A0"/>
        </w:tblPrEx>
        <w:trPr>
          <w:trHeight w:val="347"/>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rsidR="00067E03" w:rsidRPr="00330515" w:rsidP="00A6056E" w14:paraId="377C382E" w14:textId="63C75AB6">
            <w:pPr>
              <w:widowControl w:val="0"/>
              <w:tabs>
                <w:tab w:val="left" w:pos="0"/>
              </w:tabs>
              <w:spacing w:line="240" w:lineRule="auto"/>
              <w:rPr>
                <w:rFonts w:ascii="Times New Roman" w:hAnsi="Times New Roman" w:cs="Times New Roman"/>
              </w:rPr>
            </w:pPr>
            <w:r>
              <w:rPr>
                <w:rFonts w:ascii="Times New Roman" w:hAnsi="Times New Roman" w:cs="Times New Roman"/>
              </w:rPr>
              <w:t>Total</w:t>
            </w:r>
            <w:r w:rsidRPr="00330515">
              <w:rPr>
                <w:rFonts w:ascii="Times New Roman" w:hAnsi="Times New Roman" w:cs="Times New Roman"/>
              </w:rPr>
              <w:t> </w:t>
            </w:r>
          </w:p>
        </w:tc>
        <w:tc>
          <w:tcPr>
            <w:tcW w:w="1566" w:type="dxa"/>
            <w:tcBorders>
              <w:top w:val="nil"/>
              <w:left w:val="nil"/>
              <w:bottom w:val="single" w:sz="8" w:space="0" w:color="auto"/>
              <w:right w:val="single" w:sz="8" w:space="0" w:color="auto"/>
            </w:tcBorders>
            <w:shd w:val="clear" w:color="auto" w:fill="auto"/>
            <w:vAlign w:val="center"/>
            <w:hideMark/>
          </w:tcPr>
          <w:p w:rsidR="00067E03" w:rsidRPr="00330515" w:rsidP="00A6056E" w14:paraId="3383FFD9" w14:textId="77777777">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w:t>
            </w:r>
          </w:p>
        </w:tc>
        <w:tc>
          <w:tcPr>
            <w:tcW w:w="1349" w:type="dxa"/>
            <w:tcBorders>
              <w:top w:val="nil"/>
              <w:left w:val="nil"/>
              <w:bottom w:val="single" w:sz="8" w:space="0" w:color="auto"/>
              <w:right w:val="single" w:sz="8" w:space="0" w:color="auto"/>
            </w:tcBorders>
            <w:shd w:val="clear" w:color="auto" w:fill="auto"/>
            <w:vAlign w:val="center"/>
            <w:hideMark/>
          </w:tcPr>
          <w:p w:rsidR="00067E03" w:rsidRPr="00F65804" w:rsidP="00A6056E" w14:paraId="69FAF814" w14:textId="0F66A144">
            <w:pPr>
              <w:widowControl w:val="0"/>
              <w:tabs>
                <w:tab w:val="left" w:pos="0"/>
              </w:tabs>
              <w:spacing w:line="240" w:lineRule="auto"/>
              <w:rPr>
                <w:rFonts w:ascii="Times New Roman" w:hAnsi="Times New Roman" w:cs="Times New Roman"/>
              </w:rPr>
            </w:pPr>
            <w:r w:rsidRPr="007A37C2">
              <w:rPr>
                <w:rFonts w:ascii="Times New Roman" w:hAnsi="Times New Roman" w:cs="Times New Roman"/>
              </w:rPr>
              <w:t>270,130</w:t>
            </w:r>
          </w:p>
        </w:tc>
        <w:tc>
          <w:tcPr>
            <w:tcW w:w="1160" w:type="dxa"/>
            <w:tcBorders>
              <w:top w:val="nil"/>
              <w:left w:val="nil"/>
              <w:bottom w:val="single" w:sz="8" w:space="0" w:color="auto"/>
              <w:right w:val="single" w:sz="8" w:space="0" w:color="auto"/>
            </w:tcBorders>
            <w:shd w:val="clear" w:color="auto" w:fill="auto"/>
            <w:vAlign w:val="center"/>
          </w:tcPr>
          <w:p w:rsidR="00067E03" w:rsidRPr="00F65804" w:rsidP="00A6056E" w14:paraId="5C0C05B5" w14:textId="329AAC14">
            <w:pPr>
              <w:widowControl w:val="0"/>
              <w:tabs>
                <w:tab w:val="left" w:pos="0"/>
              </w:tabs>
              <w:spacing w:line="240" w:lineRule="auto"/>
              <w:rPr>
                <w:rFonts w:ascii="Times New Roman" w:hAnsi="Times New Roman" w:cs="Times New Roman"/>
              </w:rPr>
            </w:pPr>
          </w:p>
        </w:tc>
        <w:tc>
          <w:tcPr>
            <w:tcW w:w="1278" w:type="dxa"/>
            <w:tcBorders>
              <w:top w:val="nil"/>
              <w:left w:val="nil"/>
              <w:bottom w:val="single" w:sz="8" w:space="0" w:color="auto"/>
              <w:right w:val="single" w:sz="8" w:space="0" w:color="auto"/>
            </w:tcBorders>
            <w:shd w:val="clear" w:color="auto" w:fill="auto"/>
            <w:vAlign w:val="center"/>
            <w:hideMark/>
          </w:tcPr>
          <w:p w:rsidR="00067E03" w:rsidRPr="00F65804" w:rsidP="00A6056E" w14:paraId="5443E6EA" w14:textId="77777777">
            <w:pPr>
              <w:widowControl w:val="0"/>
              <w:tabs>
                <w:tab w:val="left" w:pos="0"/>
              </w:tabs>
              <w:spacing w:line="240" w:lineRule="auto"/>
              <w:rPr>
                <w:rFonts w:ascii="Times New Roman" w:hAnsi="Times New Roman" w:cs="Times New Roman"/>
              </w:rPr>
            </w:pPr>
          </w:p>
        </w:tc>
        <w:tc>
          <w:tcPr>
            <w:tcW w:w="984" w:type="dxa"/>
            <w:tcBorders>
              <w:top w:val="nil"/>
              <w:left w:val="nil"/>
              <w:bottom w:val="single" w:sz="8" w:space="0" w:color="auto"/>
              <w:right w:val="single" w:sz="8" w:space="0" w:color="auto"/>
            </w:tcBorders>
            <w:shd w:val="clear" w:color="auto" w:fill="auto"/>
            <w:vAlign w:val="center"/>
            <w:hideMark/>
          </w:tcPr>
          <w:p w:rsidR="00067E03" w:rsidRPr="00F65804" w:rsidP="00A6056E" w14:paraId="4BFE8A01" w14:textId="309A82DA">
            <w:pPr>
              <w:widowControl w:val="0"/>
              <w:tabs>
                <w:tab w:val="left" w:pos="0"/>
              </w:tabs>
              <w:spacing w:line="240" w:lineRule="auto"/>
              <w:rPr>
                <w:rFonts w:ascii="Times New Roman" w:hAnsi="Times New Roman" w:cs="Times New Roman"/>
              </w:rPr>
            </w:pPr>
          </w:p>
        </w:tc>
        <w:tc>
          <w:tcPr>
            <w:tcW w:w="1490" w:type="dxa"/>
            <w:tcBorders>
              <w:top w:val="nil"/>
              <w:left w:val="nil"/>
              <w:bottom w:val="single" w:sz="8" w:space="0" w:color="auto"/>
              <w:right w:val="single" w:sz="8" w:space="0" w:color="auto"/>
            </w:tcBorders>
            <w:shd w:val="clear" w:color="auto" w:fill="auto"/>
            <w:vAlign w:val="center"/>
          </w:tcPr>
          <w:p w:rsidR="00067E03" w:rsidRPr="00A6056E" w:rsidP="00A6056E" w14:paraId="7F0130E2" w14:textId="2DB7FA71">
            <w:pPr>
              <w:widowControl w:val="0"/>
              <w:tabs>
                <w:tab w:val="left" w:pos="0"/>
              </w:tabs>
              <w:spacing w:line="240" w:lineRule="auto"/>
              <w:rPr>
                <w:rFonts w:ascii="Times New Roman" w:hAnsi="Times New Roman" w:cs="Times New Roman"/>
                <w:b/>
                <w:bCs/>
              </w:rPr>
            </w:pPr>
            <w:r w:rsidRPr="00A6056E">
              <w:rPr>
                <w:rFonts w:ascii="Times New Roman" w:hAnsi="Times New Roman" w:cs="Times New Roman"/>
                <w:b/>
                <w:bCs/>
              </w:rPr>
              <w:t>$6,9</w:t>
            </w:r>
            <w:r w:rsidR="00293DA3">
              <w:rPr>
                <w:rFonts w:ascii="Times New Roman" w:hAnsi="Times New Roman" w:cs="Times New Roman"/>
                <w:b/>
                <w:bCs/>
              </w:rPr>
              <w:t>08</w:t>
            </w:r>
            <w:r w:rsidRPr="00A6056E">
              <w:rPr>
                <w:rFonts w:ascii="Times New Roman" w:hAnsi="Times New Roman" w:cs="Times New Roman"/>
                <w:b/>
                <w:bCs/>
              </w:rPr>
              <w:t>,</w:t>
            </w:r>
            <w:r w:rsidR="00293DA3">
              <w:rPr>
                <w:rFonts w:ascii="Times New Roman" w:hAnsi="Times New Roman" w:cs="Times New Roman"/>
                <w:b/>
                <w:bCs/>
              </w:rPr>
              <w:t>169</w:t>
            </w:r>
          </w:p>
        </w:tc>
      </w:tr>
    </w:tbl>
    <w:p w:rsidR="00234E40" w:rsidRPr="00504A3D" w:rsidP="00504A3D" w14:paraId="1D09131B" w14:textId="77777777">
      <w:pPr>
        <w:pStyle w:val="Heading1"/>
        <w:numPr>
          <w:ilvl w:val="0"/>
          <w:numId w:val="8"/>
        </w:numPr>
        <w:spacing w:line="240" w:lineRule="auto"/>
        <w:ind w:left="810" w:hanging="450"/>
        <w:rPr>
          <w:rStyle w:val="Heading2Char"/>
          <w:b/>
          <w:bCs/>
        </w:rPr>
      </w:pPr>
      <w:bookmarkStart w:id="359" w:name="_Toc431891710"/>
      <w:bookmarkStart w:id="360" w:name="_Toc431906501"/>
      <w:bookmarkStart w:id="361" w:name="_Toc431909933"/>
      <w:bookmarkStart w:id="362" w:name="_Toc431911492"/>
      <w:bookmarkStart w:id="363" w:name="_Toc431911627"/>
      <w:bookmarkStart w:id="364" w:name="_Toc84606908"/>
      <w:bookmarkEnd w:id="359"/>
      <w:bookmarkEnd w:id="360"/>
      <w:bookmarkEnd w:id="361"/>
      <w:bookmarkEnd w:id="362"/>
      <w:bookmarkEnd w:id="363"/>
      <w:r w:rsidRPr="00504A3D">
        <w:rPr>
          <w:rStyle w:val="Heading2Char"/>
          <w:b/>
          <w:bCs/>
        </w:rPr>
        <w:t>Estimates of Other Total Annual Cost Burden to Respondents and Record Keepers</w:t>
      </w:r>
      <w:bookmarkEnd w:id="364"/>
    </w:p>
    <w:p w:rsidR="00504A3D" w:rsidP="00234E40" w14:paraId="21CF6BB9" w14:textId="77777777">
      <w:pPr>
        <w:spacing w:after="120" w:line="240" w:lineRule="auto"/>
        <w:rPr>
          <w:rFonts w:ascii="Times New Roman" w:hAnsi="Times New Roman" w:cs="Times New Roman"/>
          <w:sz w:val="24"/>
          <w:szCs w:val="24"/>
        </w:rPr>
      </w:pPr>
    </w:p>
    <w:p w:rsidR="00234E40" w:rsidRPr="00234E40" w:rsidP="00234E40" w14:paraId="002EBC9E" w14:textId="2362D699">
      <w:pPr>
        <w:spacing w:after="120" w:line="240" w:lineRule="auto"/>
        <w:rPr>
          <w:rFonts w:ascii="Times New Roman" w:hAnsi="Times New Roman" w:cs="Times New Roman"/>
          <w:sz w:val="24"/>
          <w:szCs w:val="24"/>
        </w:rPr>
      </w:pPr>
      <w:r w:rsidRPr="00234E40">
        <w:rPr>
          <w:rFonts w:ascii="Times New Roman" w:hAnsi="Times New Roman" w:cs="Times New Roman"/>
          <w:sz w:val="24"/>
          <w:szCs w:val="24"/>
        </w:rPr>
        <w:t>There are no capital or maintenance costs to respondents or record keepers.</w:t>
      </w:r>
    </w:p>
    <w:p w:rsidR="00E8134C" w:rsidRPr="0008401B" w:rsidP="00C42381" w14:paraId="46A7449C" w14:textId="699B0921">
      <w:pPr>
        <w:pStyle w:val="Heading1"/>
        <w:numPr>
          <w:ilvl w:val="0"/>
          <w:numId w:val="8"/>
        </w:numPr>
        <w:spacing w:line="240" w:lineRule="auto"/>
        <w:ind w:left="810" w:hanging="450"/>
        <w:rPr>
          <w:rStyle w:val="Heading2Char"/>
          <w:b/>
          <w:bCs/>
        </w:rPr>
      </w:pPr>
      <w:bookmarkStart w:id="365" w:name="_Toc84606909"/>
      <w:r w:rsidRPr="234FD7DE">
        <w:rPr>
          <w:rStyle w:val="Heading2Char"/>
          <w:b/>
          <w:bCs/>
        </w:rPr>
        <w:t>Annualized Cost to the Gover</w:t>
      </w:r>
      <w:r w:rsidR="00A83858">
        <w:rPr>
          <w:rStyle w:val="Heading2Char"/>
          <w:b/>
          <w:bCs/>
        </w:rPr>
        <w:t>n</w:t>
      </w:r>
      <w:r w:rsidRPr="234FD7DE">
        <w:rPr>
          <w:rStyle w:val="Heading2Char"/>
          <w:b/>
          <w:bCs/>
        </w:rPr>
        <w:t>ment</w:t>
      </w:r>
      <w:bookmarkEnd w:id="365"/>
    </w:p>
    <w:p w:rsidR="00277BC0" w:rsidP="00277BC0" w14:paraId="19FFEDD7" w14:textId="2242864B">
      <w:pPr>
        <w:spacing w:after="120" w:line="240" w:lineRule="auto"/>
        <w:rPr>
          <w:rFonts w:ascii="Times New Roman" w:hAnsi="Times New Roman" w:cs="Times New Roman"/>
          <w:sz w:val="24"/>
          <w:szCs w:val="24"/>
        </w:rPr>
      </w:pPr>
    </w:p>
    <w:p w:rsidR="00EB5958" w:rsidRPr="00C757E0" w:rsidP="00277BC0" w14:paraId="6D26BD84" w14:textId="6056BEAF">
      <w:pPr>
        <w:spacing w:after="120" w:line="240" w:lineRule="auto"/>
        <w:rPr>
          <w:rFonts w:ascii="Times New Roman" w:hAnsi="Times New Roman" w:cs="Times New Roman"/>
          <w:i/>
          <w:iCs/>
          <w:sz w:val="24"/>
          <w:szCs w:val="24"/>
        </w:rPr>
      </w:pPr>
      <w:r>
        <w:rPr>
          <w:rFonts w:ascii="Times New Roman" w:hAnsi="Times New Roman" w:cs="Times New Roman"/>
          <w:i/>
          <w:iCs/>
          <w:sz w:val="24"/>
          <w:szCs w:val="24"/>
        </w:rPr>
        <w:t>CE Proposal</w:t>
      </w:r>
    </w:p>
    <w:p w:rsidR="00D30227" w:rsidP="00D30227" w14:paraId="71752A53" w14:textId="29EE5EDD">
      <w:pPr>
        <w:spacing w:after="120" w:line="240" w:lineRule="auto"/>
        <w:rPr>
          <w:rFonts w:ascii="Times New Roman" w:hAnsi="Times New Roman" w:cs="Times New Roman"/>
          <w:sz w:val="24"/>
          <w:szCs w:val="24"/>
        </w:rPr>
      </w:pPr>
      <w:r w:rsidRPr="00480993">
        <w:rPr>
          <w:rFonts w:ascii="Times New Roman" w:hAnsi="Times New Roman" w:cs="Times New Roman"/>
          <w:sz w:val="24"/>
          <w:szCs w:val="24"/>
        </w:rPr>
        <w:t xml:space="preserve">The estimated </w:t>
      </w:r>
      <w:r w:rsidRPr="00480993">
        <w:rPr>
          <w:rFonts w:ascii="Times New Roman" w:hAnsi="Times New Roman" w:cs="Times New Roman"/>
          <w:sz w:val="24"/>
          <w:szCs w:val="24"/>
        </w:rPr>
        <w:t xml:space="preserve">annualized </w:t>
      </w:r>
      <w:r w:rsidRPr="00480993">
        <w:rPr>
          <w:rFonts w:ascii="Times New Roman" w:hAnsi="Times New Roman" w:cs="Times New Roman"/>
          <w:sz w:val="24"/>
          <w:szCs w:val="24"/>
        </w:rPr>
        <w:t>costs to operate and maintain</w:t>
      </w:r>
      <w:r w:rsidRPr="00480993" w:rsidR="005E710D">
        <w:rPr>
          <w:rFonts w:ascii="Times New Roman" w:hAnsi="Times New Roman" w:cs="Times New Roman"/>
          <w:sz w:val="24"/>
          <w:szCs w:val="24"/>
        </w:rPr>
        <w:t xml:space="preserve"> the</w:t>
      </w:r>
      <w:r w:rsidR="0092018B">
        <w:rPr>
          <w:rFonts w:ascii="Times New Roman" w:hAnsi="Times New Roman" w:cs="Times New Roman"/>
          <w:sz w:val="24"/>
          <w:szCs w:val="24"/>
        </w:rPr>
        <w:t xml:space="preserve"> </w:t>
      </w:r>
      <w:r w:rsidR="00105E80">
        <w:rPr>
          <w:rFonts w:ascii="Times New Roman" w:hAnsi="Times New Roman" w:cs="Times New Roman"/>
          <w:sz w:val="24"/>
          <w:szCs w:val="24"/>
        </w:rPr>
        <w:t>CE</w:t>
      </w:r>
      <w:r w:rsidR="0008153D">
        <w:rPr>
          <w:rFonts w:ascii="Times New Roman" w:hAnsi="Times New Roman" w:cs="Times New Roman"/>
          <w:sz w:val="24"/>
          <w:szCs w:val="24"/>
        </w:rPr>
        <w:t xml:space="preserve"> </w:t>
      </w:r>
      <w:r w:rsidR="0092018B">
        <w:rPr>
          <w:rFonts w:ascii="Times New Roman" w:hAnsi="Times New Roman" w:cs="Times New Roman"/>
          <w:sz w:val="24"/>
          <w:szCs w:val="24"/>
        </w:rPr>
        <w:t>system</w:t>
      </w:r>
      <w:r w:rsidRPr="00480993" w:rsidR="005E710D">
        <w:rPr>
          <w:rFonts w:ascii="Times New Roman" w:hAnsi="Times New Roman" w:cs="Times New Roman"/>
          <w:sz w:val="24"/>
          <w:szCs w:val="24"/>
        </w:rPr>
        <w:t xml:space="preserve"> </w:t>
      </w:r>
      <w:r w:rsidR="000C5DF7">
        <w:rPr>
          <w:rFonts w:ascii="Times New Roman" w:hAnsi="Times New Roman" w:cs="Times New Roman"/>
          <w:sz w:val="24"/>
          <w:szCs w:val="24"/>
        </w:rPr>
        <w:t>are</w:t>
      </w:r>
      <w:r w:rsidRPr="00480993" w:rsidR="000C5DF7">
        <w:rPr>
          <w:rFonts w:ascii="Times New Roman" w:hAnsi="Times New Roman" w:cs="Times New Roman"/>
          <w:sz w:val="24"/>
          <w:szCs w:val="24"/>
        </w:rPr>
        <w:t xml:space="preserve"> </w:t>
      </w:r>
      <w:r w:rsidRPr="00480993">
        <w:rPr>
          <w:rFonts w:ascii="Times New Roman" w:hAnsi="Times New Roman" w:cs="Times New Roman"/>
          <w:sz w:val="24"/>
          <w:szCs w:val="24"/>
        </w:rPr>
        <w:t>$</w:t>
      </w:r>
      <w:r w:rsidR="00AD630B">
        <w:rPr>
          <w:rFonts w:ascii="Times New Roman" w:hAnsi="Times New Roman" w:cs="Times New Roman"/>
          <w:sz w:val="24"/>
          <w:szCs w:val="24"/>
        </w:rPr>
        <w:t>773,000</w:t>
      </w:r>
      <w:r w:rsidR="00105E80">
        <w:rPr>
          <w:rFonts w:ascii="Times New Roman" w:hAnsi="Times New Roman" w:cs="Times New Roman"/>
          <w:sz w:val="24"/>
          <w:szCs w:val="24"/>
        </w:rPr>
        <w:t xml:space="preserve">, to support </w:t>
      </w:r>
      <w:r w:rsidR="00CE782A">
        <w:rPr>
          <w:rFonts w:ascii="Times New Roman" w:hAnsi="Times New Roman" w:cs="Times New Roman"/>
          <w:sz w:val="24"/>
          <w:szCs w:val="24"/>
        </w:rPr>
        <w:t xml:space="preserve">contract consultants and federal </w:t>
      </w:r>
      <w:r w:rsidR="00105E80">
        <w:rPr>
          <w:rFonts w:ascii="Times New Roman" w:hAnsi="Times New Roman" w:cs="Times New Roman"/>
          <w:sz w:val="24"/>
          <w:szCs w:val="24"/>
        </w:rPr>
        <w:t>staff who coordinate the CE proposal process</w:t>
      </w:r>
      <w:r w:rsidR="00ED5D45">
        <w:rPr>
          <w:rFonts w:ascii="Times New Roman" w:hAnsi="Times New Roman" w:cs="Times New Roman"/>
          <w:sz w:val="24"/>
          <w:szCs w:val="24"/>
        </w:rPr>
        <w:t>,</w:t>
      </w:r>
      <w:r w:rsidR="00105E80">
        <w:rPr>
          <w:rFonts w:ascii="Times New Roman" w:hAnsi="Times New Roman" w:cs="Times New Roman"/>
          <w:sz w:val="24"/>
          <w:szCs w:val="24"/>
        </w:rPr>
        <w:t xml:space="preserve"> conduct data </w:t>
      </w:r>
      <w:r w:rsidR="009D2123">
        <w:rPr>
          <w:rFonts w:ascii="Times New Roman" w:hAnsi="Times New Roman" w:cs="Times New Roman"/>
          <w:sz w:val="24"/>
          <w:szCs w:val="24"/>
        </w:rPr>
        <w:t>quality assurance and reporting to CE developers and accrediting agency organizations</w:t>
      </w:r>
      <w:r w:rsidR="00ED5D45">
        <w:rPr>
          <w:rFonts w:ascii="Times New Roman" w:hAnsi="Times New Roman" w:cs="Times New Roman"/>
          <w:sz w:val="24"/>
          <w:szCs w:val="24"/>
        </w:rPr>
        <w:t xml:space="preserve">, and maintain data </w:t>
      </w:r>
      <w:r w:rsidR="00ED5D45">
        <w:rPr>
          <w:rFonts w:ascii="Times New Roman" w:hAnsi="Times New Roman" w:cs="Times New Roman"/>
          <w:sz w:val="24"/>
          <w:szCs w:val="24"/>
        </w:rPr>
        <w:t>systems</w:t>
      </w:r>
      <w:r w:rsidR="009D2123">
        <w:rPr>
          <w:rFonts w:ascii="Times New Roman" w:hAnsi="Times New Roman" w:cs="Times New Roman"/>
          <w:sz w:val="24"/>
          <w:szCs w:val="24"/>
        </w:rPr>
        <w:t>. No</w:t>
      </w:r>
      <w:r w:rsidRPr="00480993" w:rsidR="00474065">
        <w:rPr>
          <w:rFonts w:ascii="Times New Roman" w:hAnsi="Times New Roman" w:cs="Times New Roman"/>
          <w:sz w:val="24"/>
          <w:szCs w:val="24"/>
        </w:rPr>
        <w:t xml:space="preserve"> </w:t>
      </w:r>
      <w:r w:rsidRPr="00480993" w:rsidR="00480993">
        <w:rPr>
          <w:rFonts w:ascii="Times New Roman" w:hAnsi="Times New Roman" w:cs="Times New Roman"/>
          <w:sz w:val="24"/>
          <w:szCs w:val="24"/>
        </w:rPr>
        <w:t xml:space="preserve">additional </w:t>
      </w:r>
      <w:r w:rsidRPr="00480993" w:rsidR="00474065">
        <w:rPr>
          <w:rFonts w:ascii="Times New Roman" w:hAnsi="Times New Roman" w:cs="Times New Roman"/>
          <w:sz w:val="24"/>
          <w:szCs w:val="24"/>
        </w:rPr>
        <w:t>development costs are anticipated</w:t>
      </w:r>
      <w:r w:rsidR="00474065">
        <w:rPr>
          <w:rFonts w:ascii="Times New Roman" w:hAnsi="Times New Roman" w:cs="Times New Roman"/>
          <w:sz w:val="24"/>
          <w:szCs w:val="24"/>
        </w:rPr>
        <w:t xml:space="preserve"> for </w:t>
      </w:r>
      <w:r w:rsidR="009D2123">
        <w:rPr>
          <w:rFonts w:ascii="Times New Roman" w:hAnsi="Times New Roman" w:cs="Times New Roman"/>
          <w:sz w:val="24"/>
          <w:szCs w:val="24"/>
        </w:rPr>
        <w:t>the CE proposal</w:t>
      </w:r>
      <w:r w:rsidR="00474065">
        <w:rPr>
          <w:rFonts w:ascii="Times New Roman" w:hAnsi="Times New Roman" w:cs="Times New Roman"/>
          <w:sz w:val="24"/>
          <w:szCs w:val="24"/>
        </w:rPr>
        <w:t xml:space="preserve"> </w:t>
      </w:r>
      <w:r w:rsidR="009D2123">
        <w:rPr>
          <w:rFonts w:ascii="Times New Roman" w:hAnsi="Times New Roman" w:cs="Times New Roman"/>
          <w:sz w:val="24"/>
          <w:szCs w:val="24"/>
        </w:rPr>
        <w:t xml:space="preserve">module </w:t>
      </w:r>
      <w:r w:rsidR="00474065">
        <w:rPr>
          <w:rFonts w:ascii="Times New Roman" w:hAnsi="Times New Roman" w:cs="Times New Roman"/>
          <w:sz w:val="24"/>
          <w:szCs w:val="24"/>
        </w:rPr>
        <w:t xml:space="preserve">over the next </w:t>
      </w:r>
      <w:r w:rsidR="005559A5">
        <w:rPr>
          <w:rFonts w:ascii="Times New Roman" w:hAnsi="Times New Roman" w:cs="Times New Roman"/>
          <w:sz w:val="24"/>
          <w:szCs w:val="24"/>
        </w:rPr>
        <w:t>3</w:t>
      </w:r>
      <w:r w:rsidR="00ED5D45">
        <w:rPr>
          <w:rFonts w:ascii="Times New Roman" w:hAnsi="Times New Roman" w:cs="Times New Roman"/>
          <w:sz w:val="24"/>
          <w:szCs w:val="24"/>
        </w:rPr>
        <w:t xml:space="preserve"> </w:t>
      </w:r>
      <w:r w:rsidR="00474065">
        <w:rPr>
          <w:rFonts w:ascii="Times New Roman" w:hAnsi="Times New Roman" w:cs="Times New Roman"/>
          <w:sz w:val="24"/>
          <w:szCs w:val="24"/>
        </w:rPr>
        <w:t>years.</w:t>
      </w:r>
    </w:p>
    <w:tbl>
      <w:tblPr>
        <w:tblW w:w="8923" w:type="dxa"/>
        <w:tblInd w:w="95" w:type="dxa"/>
        <w:tblCellMar>
          <w:left w:w="0" w:type="dxa"/>
          <w:right w:w="0" w:type="dxa"/>
        </w:tblCellMar>
        <w:tblLook w:val="04A0"/>
      </w:tblPr>
      <w:tblGrid>
        <w:gridCol w:w="2865"/>
        <w:gridCol w:w="3268"/>
        <w:gridCol w:w="2790"/>
      </w:tblGrid>
      <w:tr w14:paraId="02FCBA79" w14:textId="77777777" w:rsidTr="000878E4">
        <w:tblPrEx>
          <w:tblW w:w="8923" w:type="dxa"/>
          <w:tblInd w:w="95" w:type="dxa"/>
          <w:tblCellMar>
            <w:left w:w="0" w:type="dxa"/>
            <w:right w:w="0" w:type="dxa"/>
          </w:tblCellMar>
          <w:tblLook w:val="04A0"/>
        </w:tblPrEx>
        <w:trPr>
          <w:cantSplit/>
          <w:trHeight w:val="510"/>
        </w:trPr>
        <w:tc>
          <w:tcPr>
            <w:tcW w:w="28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A6AEE" w:rsidRPr="003A6AEE" w:rsidP="003A6AEE" w14:paraId="30413993" w14:textId="77777777">
            <w:pPr>
              <w:spacing w:after="0"/>
              <w:rPr>
                <w:rFonts w:ascii="Times New Roman" w:eastAsia="Calibri" w:hAnsi="Times New Roman" w:cs="Times New Roman"/>
              </w:rPr>
            </w:pPr>
            <w:r w:rsidRPr="003A6AEE">
              <w:rPr>
                <w:rFonts w:ascii="Times New Roman" w:eastAsia="Calibri" w:hAnsi="Times New Roman" w:cs="Times New Roman"/>
              </w:rPr>
              <w:t>Item</w:t>
            </w:r>
          </w:p>
        </w:tc>
        <w:tc>
          <w:tcPr>
            <w:tcW w:w="3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A6AEE" w:rsidRPr="003A6AEE" w:rsidP="003A6AEE" w14:paraId="514A8947" w14:textId="65A2B5D5">
            <w:pPr>
              <w:spacing w:after="0"/>
              <w:rPr>
                <w:rFonts w:ascii="Times New Roman" w:eastAsia="Calibri" w:hAnsi="Times New Roman" w:cs="Times New Roman"/>
              </w:rPr>
            </w:pPr>
            <w:r w:rsidRPr="003A6AEE">
              <w:rPr>
                <w:rFonts w:ascii="Times New Roman" w:eastAsia="Calibri" w:hAnsi="Times New Roman" w:cs="Times New Roman"/>
              </w:rPr>
              <w:t>Cost Categorie</w:t>
            </w:r>
            <w:r w:rsidRPr="00CE782A" w:rsidR="009D2123">
              <w:rPr>
                <w:rFonts w:ascii="Times New Roman" w:eastAsia="Calibri" w:hAnsi="Times New Roman" w:cs="Times New Roman"/>
              </w:rPr>
              <w:t>s</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6AEE" w:rsidRPr="003A6AEE" w:rsidP="003A6AEE" w14:paraId="33815092" w14:textId="77777777">
            <w:pPr>
              <w:spacing w:after="0"/>
              <w:rPr>
                <w:rFonts w:ascii="Times New Roman" w:eastAsia="Calibri" w:hAnsi="Times New Roman" w:cs="Times New Roman"/>
              </w:rPr>
            </w:pPr>
            <w:r w:rsidRPr="003A6AEE">
              <w:rPr>
                <w:rFonts w:ascii="Times New Roman" w:eastAsia="Calibri" w:hAnsi="Times New Roman" w:cs="Times New Roman"/>
              </w:rPr>
              <w:t>Annualized Cost to Federal Government</w:t>
            </w:r>
          </w:p>
        </w:tc>
      </w:tr>
      <w:tr w14:paraId="02D0B1E1" w14:textId="77777777" w:rsidTr="000878E4">
        <w:tblPrEx>
          <w:tblW w:w="8923" w:type="dxa"/>
          <w:tblInd w:w="95" w:type="dxa"/>
          <w:tblCellMar>
            <w:left w:w="0" w:type="dxa"/>
            <w:right w:w="0" w:type="dxa"/>
          </w:tblCellMar>
          <w:tblLook w:val="04A0"/>
        </w:tblPrEx>
        <w:trPr>
          <w:cantSplit/>
          <w:trHeight w:val="255"/>
        </w:trPr>
        <w:tc>
          <w:tcPr>
            <w:tcW w:w="2865"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3A6AEE" w:rsidRPr="003A6AEE" w:rsidP="003A6AEE" w14:paraId="348A67BC" w14:textId="11D860B3">
            <w:pPr>
              <w:spacing w:after="0"/>
              <w:rPr>
                <w:rFonts w:ascii="Times New Roman" w:eastAsia="Calibri" w:hAnsi="Times New Roman" w:cs="Times New Roman"/>
              </w:rPr>
            </w:pPr>
            <w:r w:rsidRPr="00CE782A">
              <w:rPr>
                <w:rFonts w:ascii="Times New Roman" w:hAnsi="Times New Roman" w:cs="Times New Roman"/>
              </w:rPr>
              <w:t>Operations &amp; Maintenance (O&amp;M) Cost</w:t>
            </w:r>
          </w:p>
        </w:tc>
        <w:tc>
          <w:tcPr>
            <w:tcW w:w="3268" w:type="dxa"/>
            <w:tcBorders>
              <w:top w:val="single" w:sz="8" w:space="0" w:color="auto"/>
              <w:left w:val="nil"/>
              <w:bottom w:val="nil"/>
              <w:right w:val="single" w:sz="8" w:space="0" w:color="auto"/>
            </w:tcBorders>
            <w:tcMar>
              <w:top w:w="0" w:type="dxa"/>
              <w:left w:w="108" w:type="dxa"/>
              <w:bottom w:w="0" w:type="dxa"/>
              <w:right w:w="108" w:type="dxa"/>
            </w:tcMar>
            <w:vAlign w:val="bottom"/>
            <w:hideMark/>
          </w:tcPr>
          <w:p w:rsidR="003A6AEE" w:rsidRPr="003A6AEE" w:rsidP="003A6AEE" w14:paraId="3CBA5E7B" w14:textId="35027D93">
            <w:pPr>
              <w:spacing w:after="0"/>
              <w:rPr>
                <w:rFonts w:ascii="Times New Roman" w:eastAsia="Calibri" w:hAnsi="Times New Roman" w:cs="Times New Roman"/>
              </w:rPr>
            </w:pPr>
            <w:r w:rsidRPr="00CE782A">
              <w:rPr>
                <w:rFonts w:ascii="Times New Roman" w:eastAsia="Calibri" w:hAnsi="Times New Roman" w:cs="Times New Roman"/>
              </w:rPr>
              <w:t>CE Consultants</w:t>
            </w:r>
            <w:r w:rsidRPr="00CE782A" w:rsidR="00CE782A">
              <w:rPr>
                <w:rFonts w:ascii="Times New Roman" w:eastAsia="Calibri" w:hAnsi="Times New Roman" w:cs="Times New Roman"/>
              </w:rPr>
              <w:t>*</w:t>
            </w:r>
          </w:p>
        </w:tc>
        <w:tc>
          <w:tcPr>
            <w:tcW w:w="2790" w:type="dxa"/>
            <w:tcBorders>
              <w:top w:val="single" w:sz="8" w:space="0" w:color="auto"/>
              <w:left w:val="nil"/>
              <w:bottom w:val="nil"/>
              <w:right w:val="single" w:sz="8" w:space="0" w:color="auto"/>
            </w:tcBorders>
            <w:noWrap/>
            <w:tcMar>
              <w:top w:w="0" w:type="dxa"/>
              <w:left w:w="108" w:type="dxa"/>
              <w:bottom w:w="0" w:type="dxa"/>
              <w:right w:w="108" w:type="dxa"/>
            </w:tcMar>
            <w:vAlign w:val="center"/>
          </w:tcPr>
          <w:p w:rsidR="003A6AEE" w:rsidRPr="003A6AEE" w:rsidP="003A6AEE" w14:paraId="54C77497" w14:textId="78CCA217">
            <w:pPr>
              <w:spacing w:after="0"/>
              <w:rPr>
                <w:rFonts w:ascii="Times New Roman" w:eastAsia="Calibri" w:hAnsi="Times New Roman" w:cs="Times New Roman"/>
                <w:color w:val="000000"/>
              </w:rPr>
            </w:pPr>
            <w:r w:rsidRPr="00CE782A">
              <w:rPr>
                <w:rFonts w:ascii="Times New Roman" w:eastAsia="Calibri" w:hAnsi="Times New Roman" w:cs="Times New Roman"/>
                <w:color w:val="000000"/>
              </w:rPr>
              <w:t>$589,000</w:t>
            </w:r>
          </w:p>
        </w:tc>
      </w:tr>
      <w:tr w14:paraId="600952C7" w14:textId="77777777" w:rsidTr="000878E4">
        <w:tblPrEx>
          <w:tblW w:w="8923" w:type="dxa"/>
          <w:tblInd w:w="95" w:type="dxa"/>
          <w:tblCellMar>
            <w:left w:w="0" w:type="dxa"/>
            <w:right w:w="0" w:type="dxa"/>
          </w:tblCellMar>
          <w:tblLook w:val="04A0"/>
        </w:tblPrEx>
        <w:trPr>
          <w:cantSplit/>
          <w:trHeight w:val="63"/>
        </w:trPr>
        <w:tc>
          <w:tcPr>
            <w:tcW w:w="286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3A6AEE" w:rsidRPr="003A6AEE" w:rsidP="003A6AEE" w14:paraId="1B44C33B" w14:textId="77777777">
            <w:pPr>
              <w:spacing w:after="0"/>
              <w:rPr>
                <w:rFonts w:ascii="Times New Roman" w:eastAsia="Calibri" w:hAnsi="Times New Roman" w:cs="Times New Roman"/>
              </w:rPr>
            </w:pPr>
            <w:r w:rsidRPr="003A6AEE">
              <w:rPr>
                <w:rFonts w:ascii="Times New Roman" w:eastAsia="Calibri" w:hAnsi="Times New Roman" w:cs="Times New Roman"/>
              </w:rPr>
              <w:t> </w:t>
            </w:r>
          </w:p>
        </w:tc>
        <w:tc>
          <w:tcPr>
            <w:tcW w:w="3268"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3A6AEE" w:rsidRPr="003A6AEE" w:rsidP="003A6AEE" w14:paraId="380274A5" w14:textId="48B25514">
            <w:pPr>
              <w:spacing w:after="0"/>
              <w:rPr>
                <w:rFonts w:ascii="Times New Roman" w:eastAsia="Calibri" w:hAnsi="Times New Roman" w:cs="Times New Roman"/>
              </w:rPr>
            </w:pPr>
            <w:r w:rsidRPr="00CE782A">
              <w:rPr>
                <w:rFonts w:ascii="Times New Roman" w:eastAsia="Calibri" w:hAnsi="Times New Roman" w:cs="Times New Roman"/>
              </w:rPr>
              <w:t>Data Manage</w:t>
            </w:r>
            <w:r w:rsidR="00ED5D45">
              <w:rPr>
                <w:rFonts w:ascii="Times New Roman" w:eastAsia="Calibri" w:hAnsi="Times New Roman" w:cs="Times New Roman"/>
              </w:rPr>
              <w:t>ment and IT Support</w:t>
            </w:r>
          </w:p>
        </w:tc>
        <w:tc>
          <w:tcPr>
            <w:tcW w:w="2790" w:type="dxa"/>
            <w:tcBorders>
              <w:top w:val="nil"/>
              <w:left w:val="nil"/>
              <w:bottom w:val="single" w:sz="4" w:space="0" w:color="auto"/>
              <w:right w:val="single" w:sz="8" w:space="0" w:color="auto"/>
            </w:tcBorders>
            <w:noWrap/>
            <w:tcMar>
              <w:top w:w="0" w:type="dxa"/>
              <w:left w:w="108" w:type="dxa"/>
              <w:bottom w:w="0" w:type="dxa"/>
              <w:right w:w="108" w:type="dxa"/>
            </w:tcMar>
            <w:vAlign w:val="center"/>
          </w:tcPr>
          <w:p w:rsidR="003A6AEE" w:rsidRPr="003A6AEE" w:rsidP="003A6AEE" w14:paraId="5141AFFD" w14:textId="13F02864">
            <w:pPr>
              <w:spacing w:after="0"/>
              <w:rPr>
                <w:rFonts w:ascii="Times New Roman" w:eastAsia="Calibri" w:hAnsi="Times New Roman" w:cs="Times New Roman"/>
                <w:color w:val="000000"/>
              </w:rPr>
            </w:pPr>
            <w:r>
              <w:rPr>
                <w:rFonts w:ascii="Times New Roman" w:eastAsia="Calibri" w:hAnsi="Times New Roman" w:cs="Times New Roman"/>
                <w:color w:val="000000"/>
              </w:rPr>
              <w:t>$184,000</w:t>
            </w:r>
          </w:p>
        </w:tc>
      </w:tr>
      <w:tr w14:paraId="5DFC656D" w14:textId="77777777" w:rsidTr="000878E4">
        <w:tblPrEx>
          <w:tblW w:w="8923" w:type="dxa"/>
          <w:tblInd w:w="95" w:type="dxa"/>
          <w:tblCellMar>
            <w:left w:w="0" w:type="dxa"/>
            <w:right w:w="0" w:type="dxa"/>
          </w:tblCellMar>
          <w:tblLook w:val="04A0"/>
        </w:tblPrEx>
        <w:trPr>
          <w:cantSplit/>
          <w:trHeight w:val="255"/>
        </w:trPr>
        <w:tc>
          <w:tcPr>
            <w:tcW w:w="286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A6AEE" w:rsidRPr="003A6AEE" w:rsidP="003A6AEE" w14:paraId="1E3DD077" w14:textId="77777777">
            <w:pPr>
              <w:spacing w:after="0"/>
              <w:rPr>
                <w:rFonts w:ascii="Times New Roman" w:eastAsia="Calibri" w:hAnsi="Times New Roman" w:cs="Times New Roman"/>
                <w:b/>
                <w:bCs/>
              </w:rPr>
            </w:pPr>
            <w:r w:rsidRPr="003A6AEE">
              <w:rPr>
                <w:rFonts w:ascii="Times New Roman" w:eastAsia="Calibri" w:hAnsi="Times New Roman" w:cs="Times New Roman"/>
                <w:b/>
                <w:bCs/>
              </w:rPr>
              <w:t xml:space="preserve">Total Annualized Cost </w:t>
            </w:r>
          </w:p>
        </w:tc>
        <w:tc>
          <w:tcPr>
            <w:tcW w:w="326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A6AEE" w:rsidRPr="003A6AEE" w:rsidP="003A6AEE" w14:paraId="44731D34" w14:textId="77777777">
            <w:pPr>
              <w:spacing w:after="0"/>
              <w:rPr>
                <w:rFonts w:ascii="Times New Roman" w:eastAsia="Calibri" w:hAnsi="Times New Roman" w:cs="Times New Roman"/>
                <w:b/>
                <w:bCs/>
              </w:rPr>
            </w:pPr>
            <w:r w:rsidRPr="003A6AEE">
              <w:rPr>
                <w:rFonts w:ascii="Times New Roman" w:eastAsia="Calibri" w:hAnsi="Times New Roman" w:cs="Times New Roman"/>
                <w:b/>
                <w:bCs/>
              </w:rPr>
              <w:t> </w:t>
            </w:r>
          </w:p>
        </w:tc>
        <w:tc>
          <w:tcPr>
            <w:tcW w:w="279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3A6AEE" w:rsidRPr="003A6AEE" w:rsidP="003A6AEE" w14:paraId="0F3421AB" w14:textId="5BF6DFFF">
            <w:pPr>
              <w:spacing w:after="0"/>
              <w:rPr>
                <w:rFonts w:ascii="Times New Roman" w:eastAsia="Calibri" w:hAnsi="Times New Roman" w:cs="Times New Roman"/>
                <w:b/>
                <w:bCs/>
              </w:rPr>
            </w:pPr>
            <w:r w:rsidRPr="00607728">
              <w:rPr>
                <w:rFonts w:ascii="Times New Roman" w:eastAsia="Calibri" w:hAnsi="Times New Roman" w:cs="Times New Roman"/>
                <w:b/>
                <w:bCs/>
              </w:rPr>
              <w:t>$773,000</w:t>
            </w:r>
          </w:p>
        </w:tc>
      </w:tr>
    </w:tbl>
    <w:p w:rsidR="00CE782A" w:rsidRPr="004863D9" w:rsidP="00CE782A" w14:paraId="7CD0C5BE" w14:textId="3C36334D">
      <w:pPr>
        <w:spacing w:after="120" w:line="240" w:lineRule="auto"/>
        <w:rPr>
          <w:rFonts w:ascii="Times New Roman" w:hAnsi="Times New Roman" w:cs="Times New Roman"/>
          <w:i/>
          <w:iCs/>
          <w:sz w:val="24"/>
          <w:szCs w:val="24"/>
        </w:rPr>
      </w:pPr>
      <w:r w:rsidRPr="00A95C7F">
        <w:rPr>
          <w:rFonts w:ascii="Times New Roman" w:hAnsi="Times New Roman" w:cs="Times New Roman"/>
          <w:sz w:val="24"/>
          <w:szCs w:val="24"/>
        </w:rPr>
        <w:t>*</w:t>
      </w:r>
      <w:r w:rsidRPr="0010340C">
        <w:rPr>
          <w:rFonts w:ascii="Times New Roman" w:hAnsi="Times New Roman" w:cs="Times New Roman"/>
          <w:sz w:val="24"/>
          <w:szCs w:val="24"/>
        </w:rPr>
        <w:t>Contractor Costs</w:t>
      </w:r>
    </w:p>
    <w:p w:rsidR="00EB5958" w:rsidP="00A95C7F" w14:paraId="4F1A5AF8" w14:textId="4120C24C">
      <w:pPr>
        <w:spacing w:after="120" w:line="240" w:lineRule="auto"/>
        <w:rPr>
          <w:rFonts w:ascii="Times New Roman" w:hAnsi="Times New Roman" w:cs="Times New Roman"/>
          <w:sz w:val="24"/>
          <w:szCs w:val="24"/>
        </w:rPr>
      </w:pPr>
    </w:p>
    <w:p w:rsidR="00EB5958" w:rsidRPr="00103523" w:rsidP="00A95C7F" w14:paraId="20CAAE29" w14:textId="6CC48AD0">
      <w:pPr>
        <w:spacing w:after="120" w:line="240" w:lineRule="auto"/>
        <w:rPr>
          <w:rFonts w:ascii="Times New Roman" w:hAnsi="Times New Roman" w:cs="Times New Roman"/>
          <w:i/>
          <w:sz w:val="24"/>
          <w:szCs w:val="24"/>
        </w:rPr>
      </w:pPr>
      <w:r w:rsidRPr="00103523">
        <w:rPr>
          <w:rFonts w:ascii="Times New Roman" w:hAnsi="Times New Roman" w:cs="Times New Roman"/>
          <w:i/>
          <w:sz w:val="24"/>
          <w:szCs w:val="24"/>
        </w:rPr>
        <w:t>CDC TRAIN</w:t>
      </w:r>
    </w:p>
    <w:p w:rsidR="0008153D" w:rsidRPr="00103523" w:rsidP="00586ACC" w14:paraId="4792F43F" w14:textId="4E5727A3">
      <w:pPr>
        <w:pStyle w:val="ListParagraph"/>
        <w:spacing w:after="120" w:line="240" w:lineRule="auto"/>
        <w:ind w:left="0"/>
        <w:rPr>
          <w:rFonts w:ascii="Times New Roman" w:hAnsi="Times New Roman" w:cs="Times New Roman"/>
          <w:sz w:val="24"/>
          <w:szCs w:val="24"/>
        </w:rPr>
      </w:pPr>
      <w:r w:rsidRPr="00103523">
        <w:rPr>
          <w:rFonts w:ascii="Times New Roman" w:hAnsi="Times New Roman" w:cs="Times New Roman"/>
          <w:sz w:val="24"/>
          <w:szCs w:val="24"/>
        </w:rPr>
        <w:t>The estimated annualized costs to operate and maintain the CDC TRAIN system are $</w:t>
      </w:r>
      <w:r w:rsidRPr="00103523" w:rsidR="00BE1B35">
        <w:rPr>
          <w:rFonts w:ascii="Times New Roman" w:hAnsi="Times New Roman" w:cs="Times New Roman"/>
          <w:sz w:val="24"/>
          <w:szCs w:val="24"/>
        </w:rPr>
        <w:t>1,</w:t>
      </w:r>
      <w:r w:rsidRPr="00103523" w:rsidR="00103523">
        <w:rPr>
          <w:rFonts w:ascii="Times New Roman" w:hAnsi="Times New Roman" w:cs="Times New Roman"/>
          <w:sz w:val="24"/>
          <w:szCs w:val="24"/>
        </w:rPr>
        <w:t>798,352.</w:t>
      </w:r>
      <w:r w:rsidRPr="00103523">
        <w:rPr>
          <w:rFonts w:ascii="Times New Roman" w:hAnsi="Times New Roman" w:cs="Times New Roman"/>
          <w:sz w:val="24"/>
          <w:szCs w:val="24"/>
        </w:rPr>
        <w:t xml:space="preserve"> No additional development costs are anticipated for </w:t>
      </w:r>
      <w:r w:rsidRPr="00103523" w:rsidR="0026072D">
        <w:rPr>
          <w:rFonts w:ascii="Times New Roman" w:hAnsi="Times New Roman" w:cs="Times New Roman"/>
          <w:sz w:val="24"/>
          <w:szCs w:val="24"/>
        </w:rPr>
        <w:t xml:space="preserve">these evaluation tools in </w:t>
      </w:r>
      <w:r w:rsidRPr="00103523" w:rsidR="002274CD">
        <w:rPr>
          <w:rFonts w:ascii="Times New Roman" w:hAnsi="Times New Roman" w:cs="Times New Roman"/>
          <w:sz w:val="24"/>
          <w:szCs w:val="24"/>
        </w:rPr>
        <w:t xml:space="preserve">CDC </w:t>
      </w:r>
      <w:r w:rsidRPr="00103523">
        <w:rPr>
          <w:rFonts w:ascii="Times New Roman" w:hAnsi="Times New Roman" w:cs="Times New Roman"/>
          <w:sz w:val="24"/>
          <w:szCs w:val="24"/>
        </w:rPr>
        <w:t>TRAIN over the next 3-years.</w:t>
      </w:r>
    </w:p>
    <w:p w:rsidR="00586ACC" w:rsidRPr="00103523" w:rsidP="00586ACC" w14:paraId="0674AACC" w14:textId="064CB39B">
      <w:pPr>
        <w:pStyle w:val="ListParagraph"/>
        <w:spacing w:after="120" w:line="240" w:lineRule="auto"/>
        <w:ind w:left="0"/>
        <w:rPr>
          <w:rFonts w:ascii="Times New Roman" w:hAnsi="Times New Roman" w:cs="Times New Roman"/>
          <w:b/>
          <w:sz w:val="24"/>
          <w:szCs w:val="24"/>
        </w:rPr>
      </w:pPr>
      <w:r w:rsidRPr="00103523">
        <w:rPr>
          <w:rFonts w:ascii="Times New Roman" w:hAnsi="Times New Roman" w:cs="Times New Roman"/>
          <w:b/>
          <w:sz w:val="24"/>
          <w:szCs w:val="24"/>
        </w:rPr>
        <w:t>Estimated Annualized Operations and Maintenance Costs for CDC TRAIN</w:t>
      </w:r>
    </w:p>
    <w:tbl>
      <w:tblPr>
        <w:tblW w:w="9435" w:type="dxa"/>
        <w:tblInd w:w="95" w:type="dxa"/>
        <w:tblCellMar>
          <w:left w:w="0" w:type="dxa"/>
          <w:right w:w="0" w:type="dxa"/>
        </w:tblCellMar>
        <w:tblLook w:val="04A0"/>
      </w:tblPr>
      <w:tblGrid>
        <w:gridCol w:w="3045"/>
        <w:gridCol w:w="3600"/>
        <w:gridCol w:w="2790"/>
      </w:tblGrid>
      <w:tr w14:paraId="4BCCCD96" w14:textId="77777777" w:rsidTr="00956945">
        <w:tblPrEx>
          <w:tblW w:w="9435" w:type="dxa"/>
          <w:tblInd w:w="95" w:type="dxa"/>
          <w:tblCellMar>
            <w:left w:w="0" w:type="dxa"/>
            <w:right w:w="0" w:type="dxa"/>
          </w:tblCellMar>
          <w:tblLook w:val="04A0"/>
        </w:tblPrEx>
        <w:trPr>
          <w:trHeight w:val="510"/>
        </w:trPr>
        <w:tc>
          <w:tcPr>
            <w:tcW w:w="304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86ACC" w:rsidRPr="00103523" w:rsidP="00F07144" w14:paraId="44C911ED" w14:textId="77777777">
            <w:pPr>
              <w:spacing w:after="120" w:line="240" w:lineRule="auto"/>
              <w:rPr>
                <w:rFonts w:ascii="Times New Roman" w:hAnsi="Times New Roman" w:cs="Times New Roman"/>
              </w:rPr>
            </w:pPr>
            <w:r w:rsidRPr="00103523">
              <w:rPr>
                <w:rFonts w:ascii="Times New Roman" w:hAnsi="Times New Roman" w:cs="Times New Roman"/>
              </w:rPr>
              <w:t>Item</w:t>
            </w:r>
          </w:p>
        </w:tc>
        <w:tc>
          <w:tcPr>
            <w:tcW w:w="36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86ACC" w:rsidRPr="00103523" w:rsidP="00F07144" w14:paraId="70C18550" w14:textId="77777777">
            <w:pPr>
              <w:spacing w:after="120" w:line="240" w:lineRule="auto"/>
              <w:rPr>
                <w:rFonts w:ascii="Times New Roman" w:hAnsi="Times New Roman" w:cs="Times New Roman"/>
              </w:rPr>
            </w:pPr>
            <w:r w:rsidRPr="00103523">
              <w:rPr>
                <w:rFonts w:ascii="Times New Roman" w:hAnsi="Times New Roman" w:cs="Times New Roman"/>
              </w:rPr>
              <w:t>Cost Categories</w:t>
            </w:r>
          </w:p>
        </w:tc>
        <w:tc>
          <w:tcPr>
            <w:tcW w:w="2790" w:type="dxa"/>
            <w:tcBorders>
              <w:top w:val="single" w:sz="8" w:space="0" w:color="auto"/>
              <w:left w:val="nil"/>
              <w:bottom w:val="single" w:sz="8" w:space="0" w:color="auto"/>
              <w:right w:val="single" w:sz="8" w:space="0" w:color="auto"/>
            </w:tcBorders>
            <w:hideMark/>
          </w:tcPr>
          <w:p w:rsidR="00586ACC" w:rsidRPr="00103523" w:rsidP="00956945" w14:paraId="4B24548F" w14:textId="77777777">
            <w:pPr>
              <w:spacing w:after="120" w:line="240" w:lineRule="auto"/>
              <w:rPr>
                <w:rFonts w:ascii="Times New Roman" w:hAnsi="Times New Roman" w:cs="Times New Roman"/>
              </w:rPr>
            </w:pPr>
            <w:r w:rsidRPr="00103523">
              <w:rPr>
                <w:rFonts w:ascii="Times New Roman" w:hAnsi="Times New Roman" w:cs="Times New Roman"/>
              </w:rPr>
              <w:t>Annualized Cost to Federal Government</w:t>
            </w:r>
          </w:p>
        </w:tc>
      </w:tr>
      <w:tr w14:paraId="55D92577" w14:textId="77777777" w:rsidTr="00956945">
        <w:tblPrEx>
          <w:tblW w:w="9435" w:type="dxa"/>
          <w:tblInd w:w="95" w:type="dxa"/>
          <w:tblCellMar>
            <w:left w:w="0" w:type="dxa"/>
            <w:right w:w="0" w:type="dxa"/>
          </w:tblCellMar>
          <w:tblLook w:val="04A0"/>
        </w:tblPrEx>
        <w:trPr>
          <w:trHeight w:val="255"/>
        </w:trPr>
        <w:tc>
          <w:tcPr>
            <w:tcW w:w="304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586ACC" w:rsidRPr="00103523" w:rsidP="00F07144" w14:paraId="0AF7D2F4" w14:textId="77777777">
            <w:pPr>
              <w:spacing w:after="120" w:line="240" w:lineRule="auto"/>
              <w:rPr>
                <w:rFonts w:ascii="Times New Roman" w:hAnsi="Times New Roman" w:cs="Times New Roman"/>
              </w:rPr>
            </w:pPr>
            <w:r w:rsidRPr="00103523">
              <w:rPr>
                <w:rFonts w:ascii="Times New Roman" w:hAnsi="Times New Roman" w:cs="Times New Roman"/>
              </w:rPr>
              <w:t xml:space="preserve">Operations &amp; Maintenance (O&amp;M) Cost </w:t>
            </w:r>
          </w:p>
        </w:tc>
        <w:tc>
          <w:tcPr>
            <w:tcW w:w="3600" w:type="dxa"/>
            <w:tcBorders>
              <w:top w:val="nil"/>
              <w:left w:val="nil"/>
              <w:bottom w:val="nil"/>
              <w:right w:val="single" w:sz="8" w:space="0" w:color="auto"/>
            </w:tcBorders>
            <w:tcMar>
              <w:top w:w="0" w:type="dxa"/>
              <w:left w:w="108" w:type="dxa"/>
              <w:bottom w:w="0" w:type="dxa"/>
              <w:right w:w="108" w:type="dxa"/>
            </w:tcMar>
            <w:hideMark/>
          </w:tcPr>
          <w:p w:rsidR="00586ACC" w:rsidRPr="00103523" w:rsidP="00F07144" w14:paraId="60649DDA" w14:textId="74D1E63E">
            <w:pPr>
              <w:spacing w:after="120" w:line="240" w:lineRule="auto"/>
              <w:rPr>
                <w:rFonts w:ascii="Times New Roman" w:hAnsi="Times New Roman" w:cs="Times New Roman"/>
              </w:rPr>
            </w:pPr>
            <w:r w:rsidRPr="00103523">
              <w:rPr>
                <w:rFonts w:ascii="Times New Roman" w:hAnsi="Times New Roman" w:cs="Times New Roman"/>
              </w:rPr>
              <w:t>Project Management</w:t>
            </w:r>
            <w:r w:rsidRPr="00103523" w:rsidR="00103523">
              <w:rPr>
                <w:rFonts w:ascii="Times New Roman" w:hAnsi="Times New Roman" w:cs="Times New Roman"/>
              </w:rPr>
              <w:t xml:space="preserve"> (FTEs)</w:t>
            </w:r>
          </w:p>
        </w:tc>
        <w:tc>
          <w:tcPr>
            <w:tcW w:w="2790" w:type="dxa"/>
            <w:tcBorders>
              <w:top w:val="nil"/>
              <w:left w:val="nil"/>
              <w:bottom w:val="nil"/>
              <w:right w:val="single" w:sz="8" w:space="0" w:color="auto"/>
            </w:tcBorders>
          </w:tcPr>
          <w:p w:rsidR="00586ACC" w:rsidRPr="00103523" w:rsidP="00F07144" w14:paraId="0F088B6A" w14:textId="67EA4F51">
            <w:pPr>
              <w:spacing w:after="120" w:line="240" w:lineRule="auto"/>
              <w:jc w:val="right"/>
              <w:rPr>
                <w:rFonts w:ascii="Times New Roman" w:hAnsi="Times New Roman" w:cs="Times New Roman"/>
              </w:rPr>
            </w:pPr>
            <w:r w:rsidRPr="00103523">
              <w:rPr>
                <w:rFonts w:ascii="Times New Roman" w:hAnsi="Times New Roman" w:cs="Times New Roman"/>
              </w:rPr>
              <w:t>$515,617</w:t>
            </w:r>
          </w:p>
        </w:tc>
      </w:tr>
      <w:tr w14:paraId="7DB8E99C" w14:textId="77777777">
        <w:tblPrEx>
          <w:tblW w:w="9435" w:type="dxa"/>
          <w:tblInd w:w="95" w:type="dxa"/>
          <w:tblCellMar>
            <w:left w:w="0" w:type="dxa"/>
            <w:right w:w="0" w:type="dxa"/>
          </w:tblCellMar>
          <w:tblLook w:val="04A0"/>
        </w:tblPrEx>
        <w:trPr>
          <w:trHeight w:val="255"/>
        </w:trPr>
        <w:tc>
          <w:tcPr>
            <w:tcW w:w="304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586ACC" w:rsidRPr="00103523" w:rsidP="00F07144" w14:paraId="067F3CC5" w14:textId="77777777">
            <w:pPr>
              <w:spacing w:after="120" w:line="240" w:lineRule="auto"/>
              <w:rPr>
                <w:rFonts w:ascii="Times New Roman" w:hAnsi="Times New Roman" w:cs="Times New Roman"/>
              </w:rPr>
            </w:pPr>
          </w:p>
        </w:tc>
        <w:tc>
          <w:tcPr>
            <w:tcW w:w="3600" w:type="dxa"/>
            <w:tcBorders>
              <w:top w:val="nil"/>
              <w:left w:val="nil"/>
              <w:bottom w:val="nil"/>
              <w:right w:val="single" w:sz="8" w:space="0" w:color="auto"/>
            </w:tcBorders>
            <w:tcMar>
              <w:top w:w="0" w:type="dxa"/>
              <w:left w:w="108" w:type="dxa"/>
              <w:bottom w:w="0" w:type="dxa"/>
              <w:right w:w="108" w:type="dxa"/>
            </w:tcMar>
            <w:hideMark/>
          </w:tcPr>
          <w:p w:rsidR="00586ACC" w:rsidRPr="00103523" w:rsidP="00F07144" w14:paraId="5A4B12AE" w14:textId="0AD92952">
            <w:pPr>
              <w:spacing w:after="120" w:line="240" w:lineRule="auto"/>
              <w:rPr>
                <w:rFonts w:ascii="Times New Roman" w:hAnsi="Times New Roman" w:cs="Times New Roman"/>
              </w:rPr>
            </w:pPr>
            <w:r w:rsidRPr="00103523">
              <w:rPr>
                <w:rFonts w:ascii="Times New Roman" w:hAnsi="Times New Roman" w:cs="Times New Roman"/>
              </w:rPr>
              <w:t>Program Staff</w:t>
            </w:r>
            <w:r w:rsidRPr="00103523" w:rsidR="00103523">
              <w:rPr>
                <w:rFonts w:ascii="Times New Roman" w:hAnsi="Times New Roman" w:cs="Times New Roman"/>
              </w:rPr>
              <w:t xml:space="preserve"> (contractors)</w:t>
            </w:r>
          </w:p>
        </w:tc>
        <w:tc>
          <w:tcPr>
            <w:tcW w:w="2790" w:type="dxa"/>
            <w:tcBorders>
              <w:top w:val="nil"/>
              <w:left w:val="nil"/>
              <w:bottom w:val="nil"/>
              <w:right w:val="single" w:sz="8" w:space="0" w:color="auto"/>
            </w:tcBorders>
          </w:tcPr>
          <w:p w:rsidR="00586ACC" w:rsidRPr="00103523" w:rsidP="00F07144" w14:paraId="0D187122" w14:textId="30FABBBA">
            <w:pPr>
              <w:spacing w:after="120" w:line="240" w:lineRule="auto"/>
              <w:jc w:val="right"/>
              <w:rPr>
                <w:rFonts w:ascii="Times New Roman" w:hAnsi="Times New Roman" w:cs="Times New Roman"/>
              </w:rPr>
            </w:pPr>
            <w:r w:rsidRPr="00103523">
              <w:rPr>
                <w:rFonts w:ascii="Times New Roman" w:hAnsi="Times New Roman" w:cs="Times New Roman"/>
              </w:rPr>
              <w:t>$903,735</w:t>
            </w:r>
          </w:p>
        </w:tc>
      </w:tr>
      <w:tr w14:paraId="3143E65D" w14:textId="77777777">
        <w:tblPrEx>
          <w:tblW w:w="9435" w:type="dxa"/>
          <w:tblInd w:w="95" w:type="dxa"/>
          <w:tblCellMar>
            <w:left w:w="0" w:type="dxa"/>
            <w:right w:w="0" w:type="dxa"/>
          </w:tblCellMar>
          <w:tblLook w:val="04A0"/>
        </w:tblPrEx>
        <w:trPr>
          <w:trHeight w:val="255"/>
        </w:trPr>
        <w:tc>
          <w:tcPr>
            <w:tcW w:w="304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586ACC" w:rsidRPr="00103523" w:rsidP="00F07144" w14:paraId="39E6F1B8" w14:textId="77777777">
            <w:pPr>
              <w:spacing w:after="120" w:line="240" w:lineRule="auto"/>
              <w:rPr>
                <w:rFonts w:ascii="Times New Roman" w:hAnsi="Times New Roman" w:cs="Times New Roman"/>
              </w:rPr>
            </w:pPr>
          </w:p>
        </w:tc>
        <w:tc>
          <w:tcPr>
            <w:tcW w:w="3600" w:type="dxa"/>
            <w:tcBorders>
              <w:top w:val="nil"/>
              <w:left w:val="nil"/>
              <w:bottom w:val="single" w:sz="4" w:space="0" w:color="auto"/>
              <w:right w:val="single" w:sz="8" w:space="0" w:color="auto"/>
            </w:tcBorders>
            <w:tcMar>
              <w:top w:w="0" w:type="dxa"/>
              <w:left w:w="108" w:type="dxa"/>
              <w:bottom w:w="0" w:type="dxa"/>
              <w:right w:w="108" w:type="dxa"/>
            </w:tcMar>
            <w:hideMark/>
          </w:tcPr>
          <w:p w:rsidR="00586ACC" w:rsidRPr="00103523" w:rsidP="00F07144" w14:paraId="6BD3F6FC" w14:textId="18793120">
            <w:pPr>
              <w:spacing w:after="120" w:line="240" w:lineRule="auto"/>
              <w:rPr>
                <w:rFonts w:ascii="Times New Roman" w:hAnsi="Times New Roman" w:cs="Times New Roman"/>
              </w:rPr>
            </w:pPr>
            <w:r w:rsidRPr="00103523">
              <w:rPr>
                <w:rFonts w:ascii="Times New Roman" w:hAnsi="Times New Roman" w:cs="Times New Roman"/>
              </w:rPr>
              <w:t>System development, maintenance, and IT support (cooperative agreement costs)</w:t>
            </w:r>
          </w:p>
        </w:tc>
        <w:tc>
          <w:tcPr>
            <w:tcW w:w="2790" w:type="dxa"/>
            <w:tcBorders>
              <w:top w:val="nil"/>
              <w:left w:val="nil"/>
              <w:bottom w:val="single" w:sz="4" w:space="0" w:color="auto"/>
              <w:right w:val="single" w:sz="8" w:space="0" w:color="auto"/>
            </w:tcBorders>
          </w:tcPr>
          <w:p w:rsidR="00586ACC" w:rsidRPr="00103523" w:rsidP="00F07144" w14:paraId="3DB704E7" w14:textId="195260F1">
            <w:pPr>
              <w:spacing w:after="120" w:line="240" w:lineRule="auto"/>
              <w:jc w:val="right"/>
              <w:rPr>
                <w:rFonts w:ascii="Times New Roman" w:hAnsi="Times New Roman" w:cs="Times New Roman"/>
              </w:rPr>
            </w:pPr>
            <w:r w:rsidRPr="00103523">
              <w:rPr>
                <w:rFonts w:ascii="Times New Roman" w:hAnsi="Times New Roman" w:cs="Times New Roman"/>
              </w:rPr>
              <w:t>$</w:t>
            </w:r>
            <w:r w:rsidRPr="00103523" w:rsidR="00103523">
              <w:rPr>
                <w:rFonts w:ascii="Times New Roman" w:hAnsi="Times New Roman" w:cs="Times New Roman"/>
              </w:rPr>
              <w:t>379</w:t>
            </w:r>
            <w:r w:rsidRPr="00103523">
              <w:rPr>
                <w:rFonts w:ascii="Times New Roman" w:hAnsi="Times New Roman" w:cs="Times New Roman"/>
              </w:rPr>
              <w:t>,000</w:t>
            </w:r>
          </w:p>
        </w:tc>
      </w:tr>
      <w:tr w14:paraId="58A64383" w14:textId="77777777" w:rsidTr="00956945">
        <w:tblPrEx>
          <w:tblW w:w="9435" w:type="dxa"/>
          <w:tblInd w:w="95" w:type="dxa"/>
          <w:tblCellMar>
            <w:left w:w="0" w:type="dxa"/>
            <w:right w:w="0" w:type="dxa"/>
          </w:tblCellMar>
          <w:tblLook w:val="04A0"/>
        </w:tblPrEx>
        <w:trPr>
          <w:trHeight w:val="431"/>
        </w:trPr>
        <w:tc>
          <w:tcPr>
            <w:tcW w:w="304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586ACC" w:rsidRPr="00103523" w:rsidP="00F07144" w14:paraId="14E94C76" w14:textId="77777777">
            <w:pPr>
              <w:spacing w:after="120" w:line="240" w:lineRule="auto"/>
              <w:rPr>
                <w:rFonts w:ascii="Times New Roman" w:hAnsi="Times New Roman" w:cs="Times New Roman"/>
              </w:rPr>
            </w:pPr>
            <w:r w:rsidRPr="00103523">
              <w:rPr>
                <w:rFonts w:ascii="Times New Roman" w:hAnsi="Times New Roman" w:cs="Times New Roman"/>
              </w:rPr>
              <w:t>Total O&amp;M Cost</w:t>
            </w:r>
          </w:p>
        </w:tc>
        <w:tc>
          <w:tcPr>
            <w:tcW w:w="36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586ACC" w:rsidRPr="00103523" w:rsidP="00F07144" w14:paraId="55271A11" w14:textId="77777777">
            <w:pPr>
              <w:spacing w:after="120" w:line="240" w:lineRule="auto"/>
              <w:rPr>
                <w:rFonts w:ascii="Times New Roman" w:hAnsi="Times New Roman" w:cs="Times New Roman"/>
              </w:rPr>
            </w:pPr>
          </w:p>
        </w:tc>
        <w:tc>
          <w:tcPr>
            <w:tcW w:w="2790" w:type="dxa"/>
            <w:tcBorders>
              <w:top w:val="single" w:sz="4" w:space="0" w:color="auto"/>
              <w:left w:val="nil"/>
              <w:bottom w:val="single" w:sz="8" w:space="0" w:color="auto"/>
              <w:right w:val="single" w:sz="8" w:space="0" w:color="auto"/>
            </w:tcBorders>
          </w:tcPr>
          <w:p w:rsidR="00586ACC" w:rsidRPr="00103523" w:rsidP="00F07144" w14:paraId="581FD7CA" w14:textId="0EAA9C37">
            <w:pPr>
              <w:spacing w:after="120" w:line="240" w:lineRule="auto"/>
              <w:jc w:val="right"/>
              <w:rPr>
                <w:rFonts w:ascii="Times New Roman" w:hAnsi="Times New Roman" w:cs="Times New Roman"/>
              </w:rPr>
            </w:pPr>
            <w:r w:rsidRPr="00103523">
              <w:rPr>
                <w:rFonts w:ascii="Times New Roman" w:hAnsi="Times New Roman" w:cs="Times New Roman"/>
              </w:rPr>
              <w:t>$1,798,352</w:t>
            </w:r>
          </w:p>
        </w:tc>
      </w:tr>
    </w:tbl>
    <w:p w:rsidR="008C3EE3" w:rsidRPr="00E61421" w:rsidP="234FD7DE" w14:paraId="41AD2219" w14:textId="77777777">
      <w:pPr>
        <w:pStyle w:val="Heading1"/>
        <w:numPr>
          <w:ilvl w:val="0"/>
          <w:numId w:val="8"/>
        </w:numPr>
        <w:spacing w:line="240" w:lineRule="auto"/>
        <w:ind w:left="810" w:hanging="450"/>
        <w:rPr>
          <w:rStyle w:val="Heading2Char"/>
          <w:b/>
          <w:bCs/>
        </w:rPr>
      </w:pPr>
      <w:bookmarkStart w:id="366" w:name="_Toc84606910"/>
      <w:r w:rsidRPr="00E61421">
        <w:rPr>
          <w:rStyle w:val="Heading2Char"/>
          <w:b/>
          <w:bCs/>
        </w:rPr>
        <w:t>Explanation for Program Changes or Adjustments</w:t>
      </w:r>
      <w:bookmarkEnd w:id="366"/>
    </w:p>
    <w:p w:rsidR="003A5D5E" w:rsidP="008F5EA0" w14:paraId="3069715A" w14:textId="5A86F795">
      <w:pPr>
        <w:spacing w:after="0" w:line="240" w:lineRule="auto"/>
        <w:rPr>
          <w:rFonts w:ascii="Times New Roman" w:hAnsi="Times New Roman" w:cs="Times New Roman"/>
          <w:sz w:val="24"/>
          <w:szCs w:val="24"/>
        </w:rPr>
      </w:pPr>
    </w:p>
    <w:p w:rsidR="00083D18" w:rsidP="008F5EA0" w14:paraId="1508EE99" w14:textId="77777777">
      <w:pPr>
        <w:spacing w:after="0" w:line="240" w:lineRule="auto"/>
        <w:rPr>
          <w:rFonts w:ascii="Times New Roman" w:hAnsi="Times New Roman" w:cs="Times New Roman"/>
          <w:sz w:val="24"/>
          <w:szCs w:val="24"/>
        </w:rPr>
      </w:pPr>
      <w:r w:rsidRPr="002307EA">
        <w:rPr>
          <w:rFonts w:ascii="Times New Roman" w:hAnsi="Times New Roman" w:cs="Times New Roman"/>
          <w:sz w:val="24"/>
          <w:szCs w:val="24"/>
        </w:rPr>
        <w:t xml:space="preserve">This ICR requests a revision to the </w:t>
      </w:r>
      <w:r w:rsidRPr="00480993">
        <w:rPr>
          <w:rFonts w:ascii="Times New Roman" w:hAnsi="Times New Roman" w:cs="Times New Roman"/>
          <w:sz w:val="24"/>
          <w:szCs w:val="24"/>
        </w:rPr>
        <w:t>Application for Training, OMB No. 0920-0017</w:t>
      </w:r>
      <w:r w:rsidR="008C047B">
        <w:rPr>
          <w:rFonts w:ascii="Times New Roman" w:hAnsi="Times New Roman" w:cs="Times New Roman"/>
          <w:sz w:val="24"/>
          <w:szCs w:val="24"/>
        </w:rPr>
        <w:t>, involving three main changes</w:t>
      </w:r>
      <w:r w:rsidR="00AE7B30">
        <w:rPr>
          <w:rFonts w:ascii="Times New Roman" w:hAnsi="Times New Roman" w:cs="Times New Roman"/>
          <w:sz w:val="24"/>
          <w:szCs w:val="24"/>
        </w:rPr>
        <w:t xml:space="preserve">. </w:t>
      </w:r>
    </w:p>
    <w:p w:rsidR="00083D18" w:rsidP="008F5EA0" w14:paraId="434CC566" w14:textId="77777777">
      <w:pPr>
        <w:spacing w:after="0" w:line="240" w:lineRule="auto"/>
        <w:rPr>
          <w:rFonts w:ascii="Times New Roman" w:hAnsi="Times New Roman" w:cs="Times New Roman"/>
          <w:sz w:val="24"/>
          <w:szCs w:val="24"/>
        </w:rPr>
      </w:pPr>
    </w:p>
    <w:p w:rsidR="00083D18" w:rsidP="008F5EA0" w14:paraId="6B892A34" w14:textId="526F7F2B">
      <w:pPr>
        <w:spacing w:after="0" w:line="240" w:lineRule="auto"/>
        <w:rPr>
          <w:rFonts w:ascii="Times New Roman" w:hAnsi="Times New Roman" w:cs="Times New Roman"/>
          <w:sz w:val="24"/>
          <w:szCs w:val="24"/>
        </w:rPr>
      </w:pPr>
      <w:r>
        <w:rPr>
          <w:rFonts w:ascii="Times New Roman" w:hAnsi="Times New Roman" w:cs="Times New Roman"/>
          <w:sz w:val="24"/>
          <w:szCs w:val="24"/>
        </w:rPr>
        <w:t>First, a</w:t>
      </w:r>
      <w:r w:rsidR="00907A07">
        <w:rPr>
          <w:rFonts w:ascii="Times New Roman" w:hAnsi="Times New Roman" w:cs="Times New Roman"/>
          <w:sz w:val="24"/>
          <w:szCs w:val="24"/>
        </w:rPr>
        <w:t xml:space="preserve">s </w:t>
      </w:r>
      <w:r w:rsidR="004A500D">
        <w:rPr>
          <w:rFonts w:ascii="Times New Roman" w:hAnsi="Times New Roman" w:cs="Times New Roman"/>
          <w:sz w:val="24"/>
          <w:szCs w:val="24"/>
        </w:rPr>
        <w:t xml:space="preserve">anticipated clearly in the </w:t>
      </w:r>
      <w:hyperlink r:id="rId25" w:history="1">
        <w:r w:rsidRPr="002C3D4F" w:rsidR="004A500D">
          <w:rPr>
            <w:rStyle w:val="Hyperlink"/>
            <w:rFonts w:ascii="Times New Roman" w:hAnsi="Times New Roman"/>
            <w:sz w:val="24"/>
            <w:szCs w:val="24"/>
          </w:rPr>
          <w:t>previously-approved ICR</w:t>
        </w:r>
      </w:hyperlink>
      <w:r w:rsidR="004A500D">
        <w:rPr>
          <w:rFonts w:ascii="Times New Roman" w:hAnsi="Times New Roman" w:cs="Times New Roman"/>
          <w:sz w:val="24"/>
          <w:szCs w:val="24"/>
        </w:rPr>
        <w:t xml:space="preserve">, this </w:t>
      </w:r>
      <w:r>
        <w:rPr>
          <w:rFonts w:ascii="Times New Roman" w:hAnsi="Times New Roman" w:cs="Times New Roman"/>
          <w:sz w:val="24"/>
          <w:szCs w:val="24"/>
        </w:rPr>
        <w:t xml:space="preserve">request </w:t>
      </w:r>
      <w:r w:rsidRPr="00CD5A96" w:rsidR="00AE7B30">
        <w:rPr>
          <w:rFonts w:ascii="Times New Roman" w:hAnsi="Times New Roman" w:cs="Times New Roman"/>
          <w:sz w:val="24"/>
          <w:szCs w:val="24"/>
        </w:rPr>
        <w:t xml:space="preserve">removes </w:t>
      </w:r>
      <w:r w:rsidR="00BD6533">
        <w:rPr>
          <w:rFonts w:ascii="Times New Roman" w:hAnsi="Times New Roman" w:cs="Times New Roman"/>
          <w:sz w:val="24"/>
          <w:szCs w:val="24"/>
        </w:rPr>
        <w:t xml:space="preserve">all references and instruments related to </w:t>
      </w:r>
      <w:r w:rsidRPr="00CD5A96" w:rsidR="00AE7B30">
        <w:rPr>
          <w:rFonts w:ascii="Times New Roman" w:hAnsi="Times New Roman" w:cs="Times New Roman"/>
          <w:sz w:val="24"/>
          <w:szCs w:val="24"/>
        </w:rPr>
        <w:t xml:space="preserve">the </w:t>
      </w:r>
      <w:r w:rsidR="00AE7B30">
        <w:rPr>
          <w:rFonts w:ascii="Times New Roman" w:hAnsi="Times New Roman" w:cs="Times New Roman"/>
          <w:sz w:val="24"/>
          <w:szCs w:val="24"/>
        </w:rPr>
        <w:t xml:space="preserve">TCEO </w:t>
      </w:r>
      <w:r w:rsidRPr="00CD5A96" w:rsidR="00AE7B30">
        <w:rPr>
          <w:rFonts w:ascii="Times New Roman" w:hAnsi="Times New Roman" w:cs="Times New Roman"/>
          <w:sz w:val="24"/>
          <w:szCs w:val="24"/>
        </w:rPr>
        <w:t>system</w:t>
      </w:r>
      <w:r>
        <w:rPr>
          <w:rFonts w:ascii="Times New Roman" w:hAnsi="Times New Roman" w:cs="Times New Roman"/>
          <w:sz w:val="24"/>
          <w:szCs w:val="24"/>
        </w:rPr>
        <w:t xml:space="preserve"> and </w:t>
      </w:r>
      <w:r w:rsidR="000C40EB">
        <w:rPr>
          <w:rFonts w:ascii="Times New Roman" w:hAnsi="Times New Roman" w:cs="Times New Roman"/>
          <w:sz w:val="24"/>
          <w:szCs w:val="24"/>
        </w:rPr>
        <w:t xml:space="preserve">presents CDC TRAIN as the one-stop-shop for </w:t>
      </w:r>
      <w:r w:rsidR="00AF15C4">
        <w:rPr>
          <w:rFonts w:ascii="Times New Roman" w:hAnsi="Times New Roman" w:cs="Times New Roman"/>
          <w:sz w:val="24"/>
          <w:szCs w:val="24"/>
        </w:rPr>
        <w:t>learners to access</w:t>
      </w:r>
      <w:r w:rsidR="000C40EB">
        <w:rPr>
          <w:rFonts w:ascii="Times New Roman" w:hAnsi="Times New Roman" w:cs="Times New Roman"/>
          <w:sz w:val="24"/>
          <w:szCs w:val="24"/>
        </w:rPr>
        <w:t xml:space="preserve"> accredited and non-accredited training</w:t>
      </w:r>
      <w:r>
        <w:rPr>
          <w:rFonts w:ascii="Times New Roman" w:hAnsi="Times New Roman" w:cs="Times New Roman"/>
          <w:sz w:val="24"/>
          <w:szCs w:val="24"/>
        </w:rPr>
        <w:t xml:space="preserve">. </w:t>
      </w:r>
    </w:p>
    <w:p w:rsidR="00730BEF" w:rsidP="008F5EA0" w14:paraId="0F49841C" w14:textId="77777777">
      <w:pPr>
        <w:spacing w:after="0" w:line="240" w:lineRule="auto"/>
        <w:rPr>
          <w:rFonts w:ascii="Times New Roman" w:hAnsi="Times New Roman" w:cs="Times New Roman"/>
          <w:sz w:val="24"/>
          <w:szCs w:val="24"/>
        </w:rPr>
      </w:pPr>
    </w:p>
    <w:p w:rsidR="009B6D1B" w:rsidRPr="004420BD" w:rsidP="008F5EA0" w14:paraId="63E940E8" w14:textId="57A377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w:t>
      </w:r>
      <w:r w:rsidR="000C40EB">
        <w:rPr>
          <w:rFonts w:ascii="Times New Roman" w:hAnsi="Times New Roman" w:cs="Times New Roman"/>
          <w:sz w:val="24"/>
          <w:szCs w:val="24"/>
        </w:rPr>
        <w:t>this revision proposes to</w:t>
      </w:r>
      <w:r w:rsidRPr="00CD5A96" w:rsidR="000C40EB">
        <w:rPr>
          <w:rFonts w:ascii="Times New Roman" w:hAnsi="Times New Roman" w:cs="Times New Roman"/>
          <w:sz w:val="24"/>
          <w:szCs w:val="24"/>
        </w:rPr>
        <w:t xml:space="preserve"> </w:t>
      </w:r>
      <w:r w:rsidRPr="00CD5A96" w:rsidR="00AE7B30">
        <w:rPr>
          <w:rFonts w:ascii="Times New Roman" w:hAnsi="Times New Roman" w:cs="Times New Roman"/>
          <w:sz w:val="24"/>
          <w:szCs w:val="24"/>
        </w:rPr>
        <w:t xml:space="preserve">consolidate accredited and nonaccredited training evaluation tools </w:t>
      </w:r>
      <w:r w:rsidR="003A0A3D">
        <w:rPr>
          <w:rFonts w:ascii="Times New Roman" w:hAnsi="Times New Roman" w:cs="Times New Roman"/>
          <w:sz w:val="24"/>
          <w:szCs w:val="24"/>
        </w:rPr>
        <w:t xml:space="preserve">- </w:t>
      </w:r>
      <w:r w:rsidR="00AE7B30">
        <w:rPr>
          <w:rFonts w:ascii="Times New Roman" w:hAnsi="Times New Roman" w:cs="Times New Roman"/>
          <w:sz w:val="24"/>
          <w:szCs w:val="24"/>
        </w:rPr>
        <w:t xml:space="preserve">previously </w:t>
      </w:r>
      <w:r w:rsidR="003A0A3D">
        <w:rPr>
          <w:rFonts w:ascii="Times New Roman" w:hAnsi="Times New Roman" w:cs="Times New Roman"/>
          <w:sz w:val="24"/>
          <w:szCs w:val="24"/>
        </w:rPr>
        <w:t xml:space="preserve">two </w:t>
      </w:r>
      <w:r w:rsidR="003A0A3D">
        <w:rPr>
          <w:rFonts w:ascii="Times New Roman" w:hAnsi="Times New Roman" w:cs="Times New Roman"/>
          <w:sz w:val="24"/>
          <w:szCs w:val="24"/>
        </w:rPr>
        <w:t>separate</w:t>
      </w:r>
      <w:r w:rsidR="003A0A3D">
        <w:rPr>
          <w:rFonts w:ascii="Times New Roman" w:hAnsi="Times New Roman" w:cs="Times New Roman"/>
          <w:sz w:val="24"/>
          <w:szCs w:val="24"/>
        </w:rPr>
        <w:t xml:space="preserve">, but similar, instruments used across two systems - </w:t>
      </w:r>
      <w:r w:rsidRPr="00CD5A96" w:rsidR="00AE7B30">
        <w:rPr>
          <w:rFonts w:ascii="Times New Roman" w:hAnsi="Times New Roman" w:cs="Times New Roman"/>
          <w:sz w:val="24"/>
          <w:szCs w:val="24"/>
        </w:rPr>
        <w:t>into one modular post-course evaluation and one follow-up evaluation</w:t>
      </w:r>
      <w:r w:rsidR="003A0A3D">
        <w:rPr>
          <w:rFonts w:ascii="Times New Roman" w:hAnsi="Times New Roman" w:cs="Times New Roman"/>
          <w:sz w:val="24"/>
          <w:szCs w:val="24"/>
        </w:rPr>
        <w:t xml:space="preserve"> to be used </w:t>
      </w:r>
      <w:r w:rsidRPr="004420BD" w:rsidR="003A0A3D">
        <w:rPr>
          <w:rFonts w:ascii="Times New Roman" w:hAnsi="Times New Roman" w:cs="Times New Roman"/>
          <w:sz w:val="24"/>
          <w:szCs w:val="24"/>
        </w:rPr>
        <w:t xml:space="preserve">for </w:t>
      </w:r>
      <w:r w:rsidRPr="004420BD" w:rsidR="00792A72">
        <w:rPr>
          <w:rFonts w:ascii="Times New Roman" w:hAnsi="Times New Roman" w:cs="Times New Roman"/>
          <w:sz w:val="24"/>
          <w:szCs w:val="24"/>
        </w:rPr>
        <w:t xml:space="preserve">courses in the CDC TRAIN system. </w:t>
      </w:r>
      <w:r w:rsidRPr="004420BD" w:rsidR="004978FD">
        <w:rPr>
          <w:rFonts w:ascii="Times New Roman" w:hAnsi="Times New Roman" w:cs="Times New Roman"/>
          <w:sz w:val="24"/>
          <w:szCs w:val="24"/>
        </w:rPr>
        <w:t xml:space="preserve">A detailed review and psychometric assessment of </w:t>
      </w:r>
      <w:r w:rsidRPr="004420BD" w:rsidR="004978FD">
        <w:rPr>
          <w:rFonts w:ascii="Times New Roman" w:hAnsi="Times New Roman" w:cs="Times New Roman"/>
          <w:sz w:val="24"/>
          <w:szCs w:val="24"/>
        </w:rPr>
        <w:t>previously-approved</w:t>
      </w:r>
      <w:r w:rsidRPr="004420BD" w:rsidR="004978FD">
        <w:rPr>
          <w:rFonts w:ascii="Times New Roman" w:hAnsi="Times New Roman" w:cs="Times New Roman"/>
          <w:sz w:val="24"/>
          <w:szCs w:val="24"/>
        </w:rPr>
        <w:t xml:space="preserve"> question sets </w:t>
      </w:r>
      <w:r w:rsidRPr="004420BD" w:rsidR="004978FD">
        <w:rPr>
          <w:rFonts w:ascii="Times New Roman" w:hAnsi="Times New Roman" w:cs="Times New Roman"/>
          <w:sz w:val="24"/>
          <w:szCs w:val="24"/>
        </w:rPr>
        <w:t>was</w:t>
      </w:r>
      <w:r w:rsidRPr="004420BD" w:rsidR="004978FD">
        <w:rPr>
          <w:rFonts w:ascii="Times New Roman" w:hAnsi="Times New Roman" w:cs="Times New Roman"/>
          <w:sz w:val="24"/>
          <w:szCs w:val="24"/>
        </w:rPr>
        <w:t xml:space="preserve"> conducted to </w:t>
      </w:r>
      <w:r w:rsidRPr="004420BD" w:rsidR="000519E2">
        <w:rPr>
          <w:rFonts w:ascii="Times New Roman" w:hAnsi="Times New Roman" w:cs="Times New Roman"/>
          <w:sz w:val="24"/>
          <w:szCs w:val="24"/>
        </w:rPr>
        <w:t xml:space="preserve">identify questions that could be consolidated </w:t>
      </w:r>
      <w:r w:rsidR="00E27C6F">
        <w:rPr>
          <w:rFonts w:ascii="Times New Roman" w:hAnsi="Times New Roman" w:cs="Times New Roman"/>
          <w:sz w:val="24"/>
          <w:szCs w:val="24"/>
        </w:rPr>
        <w:t>and/or</w:t>
      </w:r>
      <w:r w:rsidRPr="004420BD" w:rsidR="000519E2">
        <w:rPr>
          <w:rFonts w:ascii="Times New Roman" w:hAnsi="Times New Roman" w:cs="Times New Roman"/>
          <w:sz w:val="24"/>
          <w:szCs w:val="24"/>
        </w:rPr>
        <w:t xml:space="preserve"> removed</w:t>
      </w:r>
      <w:r w:rsidRPr="004420BD" w:rsidR="002E06F1">
        <w:rPr>
          <w:rFonts w:ascii="Times New Roman" w:hAnsi="Times New Roman" w:cs="Times New Roman"/>
          <w:sz w:val="24"/>
          <w:szCs w:val="24"/>
        </w:rPr>
        <w:t>, while still ensuring</w:t>
      </w:r>
      <w:r w:rsidR="00E27C6F">
        <w:rPr>
          <w:rFonts w:ascii="Times New Roman" w:hAnsi="Times New Roman" w:cs="Times New Roman"/>
          <w:sz w:val="24"/>
          <w:szCs w:val="24"/>
        </w:rPr>
        <w:t xml:space="preserve"> instrument validity and</w:t>
      </w:r>
      <w:r w:rsidRPr="004420BD" w:rsidR="002E06F1">
        <w:rPr>
          <w:rFonts w:ascii="Times New Roman" w:hAnsi="Times New Roman" w:cs="Times New Roman"/>
          <w:sz w:val="24"/>
          <w:szCs w:val="24"/>
        </w:rPr>
        <w:t xml:space="preserve"> compliance with accreditation standards. </w:t>
      </w:r>
      <w:r w:rsidR="00EA0849">
        <w:rPr>
          <w:rFonts w:ascii="Times New Roman" w:hAnsi="Times New Roman" w:cs="Times New Roman"/>
          <w:sz w:val="24"/>
          <w:szCs w:val="24"/>
        </w:rPr>
        <w:t xml:space="preserve"> Creating a unified evaluation tool for both accredited and non-accredited courses in CDC TRAIN </w:t>
      </w:r>
      <w:r w:rsidRPr="004420BD" w:rsidR="000736B3">
        <w:rPr>
          <w:rFonts w:ascii="Times New Roman" w:hAnsi="Times New Roman" w:cs="Times New Roman"/>
          <w:sz w:val="24"/>
          <w:szCs w:val="24"/>
        </w:rPr>
        <w:t>eliminates redundancy</w:t>
      </w:r>
      <w:r w:rsidR="002B5E9E">
        <w:rPr>
          <w:rFonts w:ascii="Times New Roman" w:hAnsi="Times New Roman" w:cs="Times New Roman"/>
          <w:sz w:val="24"/>
          <w:szCs w:val="24"/>
        </w:rPr>
        <w:t>, reduces burden,</w:t>
      </w:r>
      <w:r w:rsidRPr="004420BD" w:rsidR="004978FD">
        <w:rPr>
          <w:rFonts w:ascii="Times New Roman" w:hAnsi="Times New Roman" w:cs="Times New Roman"/>
          <w:sz w:val="24"/>
          <w:szCs w:val="24"/>
        </w:rPr>
        <w:t xml:space="preserve"> and </w:t>
      </w:r>
      <w:r w:rsidRPr="004420BD" w:rsidR="000736B3">
        <w:rPr>
          <w:rFonts w:ascii="Times New Roman" w:hAnsi="Times New Roman" w:cs="Times New Roman"/>
          <w:sz w:val="24"/>
          <w:szCs w:val="24"/>
        </w:rPr>
        <w:t>improves clarity for learners and training developer</w:t>
      </w:r>
      <w:r w:rsidRPr="004420BD" w:rsidR="004978FD">
        <w:rPr>
          <w:rFonts w:ascii="Times New Roman" w:hAnsi="Times New Roman" w:cs="Times New Roman"/>
          <w:sz w:val="24"/>
          <w:szCs w:val="24"/>
        </w:rPr>
        <w:t xml:space="preserve">s.  </w:t>
      </w:r>
      <w:r w:rsidR="00F504F7">
        <w:rPr>
          <w:rFonts w:ascii="Times New Roman" w:hAnsi="Times New Roman" w:cs="Times New Roman"/>
          <w:sz w:val="24"/>
          <w:szCs w:val="24"/>
        </w:rPr>
        <w:t xml:space="preserve">Although </w:t>
      </w:r>
      <w:r w:rsidR="00A52E9B">
        <w:rPr>
          <w:rFonts w:ascii="Times New Roman" w:hAnsi="Times New Roman" w:cs="Times New Roman"/>
          <w:sz w:val="24"/>
          <w:szCs w:val="24"/>
        </w:rPr>
        <w:t>we propose to reduce the</w:t>
      </w:r>
      <w:r w:rsidR="00F504F7">
        <w:rPr>
          <w:rFonts w:ascii="Times New Roman" w:hAnsi="Times New Roman" w:cs="Times New Roman"/>
          <w:sz w:val="24"/>
          <w:szCs w:val="24"/>
        </w:rPr>
        <w:t xml:space="preserve"> number of tools and question</w:t>
      </w:r>
      <w:r w:rsidR="0015430B">
        <w:rPr>
          <w:rFonts w:ascii="Times New Roman" w:hAnsi="Times New Roman" w:cs="Times New Roman"/>
          <w:sz w:val="24"/>
          <w:szCs w:val="24"/>
        </w:rPr>
        <w:t>s slightly</w:t>
      </w:r>
      <w:r w:rsidR="00F504F7">
        <w:rPr>
          <w:rFonts w:ascii="Times New Roman" w:hAnsi="Times New Roman" w:cs="Times New Roman"/>
          <w:sz w:val="24"/>
          <w:szCs w:val="24"/>
        </w:rPr>
        <w:t xml:space="preserve">, the </w:t>
      </w:r>
      <w:r w:rsidR="008E6969">
        <w:rPr>
          <w:rFonts w:ascii="Times New Roman" w:hAnsi="Times New Roman" w:cs="Times New Roman"/>
          <w:sz w:val="24"/>
          <w:szCs w:val="24"/>
        </w:rPr>
        <w:t xml:space="preserve">purpose and spirit of the information collection is identical to that from the </w:t>
      </w:r>
      <w:r w:rsidR="008E6969">
        <w:rPr>
          <w:rFonts w:ascii="Times New Roman" w:hAnsi="Times New Roman" w:cs="Times New Roman"/>
          <w:sz w:val="24"/>
          <w:szCs w:val="24"/>
        </w:rPr>
        <w:t>previously-approved</w:t>
      </w:r>
      <w:r w:rsidR="008E6969">
        <w:rPr>
          <w:rFonts w:ascii="Times New Roman" w:hAnsi="Times New Roman" w:cs="Times New Roman"/>
          <w:sz w:val="24"/>
          <w:szCs w:val="24"/>
        </w:rPr>
        <w:t xml:space="preserve"> ICR.</w:t>
      </w:r>
      <w:r w:rsidR="00A52E9B">
        <w:rPr>
          <w:rFonts w:ascii="Times New Roman" w:hAnsi="Times New Roman" w:cs="Times New Roman"/>
          <w:sz w:val="24"/>
          <w:szCs w:val="24"/>
        </w:rPr>
        <w:t xml:space="preserve"> </w:t>
      </w:r>
    </w:p>
    <w:p w:rsidR="002E06F1" w:rsidRPr="004420BD" w:rsidP="008F5EA0" w14:paraId="5E5CC984" w14:textId="77777777">
      <w:pPr>
        <w:spacing w:after="0" w:line="240" w:lineRule="auto"/>
        <w:rPr>
          <w:rFonts w:ascii="Times New Roman" w:hAnsi="Times New Roman" w:cs="Times New Roman"/>
          <w:sz w:val="24"/>
          <w:szCs w:val="24"/>
        </w:rPr>
      </w:pPr>
    </w:p>
    <w:tbl>
      <w:tblPr>
        <w:tblStyle w:val="TableGrid"/>
        <w:tblW w:w="0" w:type="auto"/>
        <w:tblLook w:val="04A0"/>
      </w:tblPr>
      <w:tblGrid>
        <w:gridCol w:w="4225"/>
        <w:gridCol w:w="2424"/>
        <w:gridCol w:w="2971"/>
      </w:tblGrid>
      <w:tr w14:paraId="1E893754" w14:textId="018EBFD3" w:rsidTr="00E61421">
        <w:tblPrEx>
          <w:tblW w:w="0" w:type="auto"/>
          <w:tblLook w:val="04A0"/>
        </w:tblPrEx>
        <w:tc>
          <w:tcPr>
            <w:tcW w:w="4225" w:type="dxa"/>
            <w:shd w:val="clear" w:color="auto" w:fill="D9D9D9" w:themeFill="background1" w:themeFillShade="D9"/>
          </w:tcPr>
          <w:p w:rsidR="006A2369" w:rsidRPr="004420BD" w:rsidP="008F5EA0" w14:paraId="4E965E29" w14:textId="7C0EAEEF">
            <w:pPr>
              <w:rPr>
                <w:rFonts w:ascii="Times New Roman" w:hAnsi="Times New Roman" w:cs="Times New Roman"/>
                <w:sz w:val="24"/>
                <w:szCs w:val="24"/>
              </w:rPr>
            </w:pPr>
            <w:r w:rsidRPr="004420BD">
              <w:rPr>
                <w:rFonts w:ascii="Times New Roman" w:hAnsi="Times New Roman" w:cs="Times New Roman"/>
                <w:sz w:val="24"/>
                <w:szCs w:val="24"/>
              </w:rPr>
              <w:t>Data Collection Instrument</w:t>
            </w:r>
          </w:p>
        </w:tc>
        <w:tc>
          <w:tcPr>
            <w:tcW w:w="2424" w:type="dxa"/>
            <w:shd w:val="clear" w:color="auto" w:fill="D9D9D9" w:themeFill="background1" w:themeFillShade="D9"/>
          </w:tcPr>
          <w:p w:rsidR="006A2369" w:rsidRPr="004420BD" w:rsidP="008F5EA0" w14:paraId="79A7342A" w14:textId="2D37D4C1">
            <w:pPr>
              <w:rPr>
                <w:rFonts w:ascii="Times New Roman" w:hAnsi="Times New Roman" w:cs="Times New Roman"/>
                <w:sz w:val="24"/>
                <w:szCs w:val="24"/>
              </w:rPr>
            </w:pPr>
            <w:r w:rsidRPr="004420BD">
              <w:rPr>
                <w:rFonts w:ascii="Times New Roman" w:hAnsi="Times New Roman" w:cs="Times New Roman"/>
                <w:sz w:val="24"/>
                <w:szCs w:val="24"/>
              </w:rPr>
              <w:t>Current Length</w:t>
            </w:r>
          </w:p>
        </w:tc>
        <w:tc>
          <w:tcPr>
            <w:tcW w:w="2971" w:type="dxa"/>
            <w:shd w:val="clear" w:color="auto" w:fill="D9D9D9" w:themeFill="background1" w:themeFillShade="D9"/>
          </w:tcPr>
          <w:p w:rsidR="006A2369" w:rsidRPr="004420BD" w:rsidP="008F5EA0" w14:paraId="5C61C5C3" w14:textId="2C9E56BA">
            <w:pPr>
              <w:rPr>
                <w:rFonts w:ascii="Times New Roman" w:hAnsi="Times New Roman" w:cs="Times New Roman"/>
                <w:sz w:val="24"/>
                <w:szCs w:val="24"/>
              </w:rPr>
            </w:pPr>
            <w:r w:rsidRPr="004420BD">
              <w:rPr>
                <w:rFonts w:ascii="Times New Roman" w:hAnsi="Times New Roman" w:cs="Times New Roman"/>
                <w:sz w:val="24"/>
                <w:szCs w:val="24"/>
              </w:rPr>
              <w:t>Revised Length</w:t>
            </w:r>
          </w:p>
        </w:tc>
      </w:tr>
      <w:tr w14:paraId="1C7E3E33" w14:textId="2DAFE679" w:rsidTr="004420BD">
        <w:tblPrEx>
          <w:tblW w:w="0" w:type="auto"/>
          <w:tblLook w:val="04A0"/>
        </w:tblPrEx>
        <w:tc>
          <w:tcPr>
            <w:tcW w:w="4225" w:type="dxa"/>
          </w:tcPr>
          <w:p w:rsidR="006A2369" w:rsidRPr="004420BD" w:rsidP="008F5EA0" w14:paraId="111C65F7" w14:textId="4D64515C">
            <w:pPr>
              <w:rPr>
                <w:rFonts w:ascii="Times New Roman" w:hAnsi="Times New Roman" w:cs="Times New Roman"/>
                <w:sz w:val="24"/>
                <w:szCs w:val="24"/>
              </w:rPr>
            </w:pPr>
            <w:r w:rsidRPr="004420BD">
              <w:rPr>
                <w:rFonts w:ascii="Times New Roman" w:hAnsi="Times New Roman" w:cs="Times New Roman"/>
                <w:sz w:val="24"/>
                <w:szCs w:val="24"/>
              </w:rPr>
              <w:t>TCEO Post-Course Evaluation</w:t>
            </w:r>
          </w:p>
        </w:tc>
        <w:tc>
          <w:tcPr>
            <w:tcW w:w="2424" w:type="dxa"/>
          </w:tcPr>
          <w:p w:rsidR="006A2369" w:rsidRPr="004420BD" w:rsidP="008F5EA0" w14:paraId="09805D0C" w14:textId="42C51339">
            <w:pPr>
              <w:rPr>
                <w:rFonts w:ascii="Times New Roman" w:hAnsi="Times New Roman" w:cs="Times New Roman"/>
                <w:sz w:val="24"/>
                <w:szCs w:val="24"/>
              </w:rPr>
            </w:pPr>
            <w:r w:rsidRPr="004420BD">
              <w:rPr>
                <w:rFonts w:ascii="Times New Roman" w:hAnsi="Times New Roman" w:cs="Times New Roman"/>
                <w:sz w:val="24"/>
                <w:szCs w:val="24"/>
              </w:rPr>
              <w:t>21 questions</w:t>
            </w:r>
          </w:p>
        </w:tc>
        <w:tc>
          <w:tcPr>
            <w:tcW w:w="2971" w:type="dxa"/>
          </w:tcPr>
          <w:p w:rsidR="006A2369" w:rsidRPr="009527DA" w:rsidP="008F5EA0" w14:paraId="502982E7" w14:textId="214C0A94">
            <w:pPr>
              <w:rPr>
                <w:rFonts w:ascii="Times New Roman" w:hAnsi="Times New Roman" w:cs="Times New Roman"/>
                <w:i/>
                <w:iCs/>
                <w:sz w:val="24"/>
                <w:szCs w:val="24"/>
              </w:rPr>
            </w:pPr>
            <w:r w:rsidRPr="009527DA">
              <w:rPr>
                <w:rFonts w:ascii="Times New Roman" w:hAnsi="Times New Roman" w:cs="Times New Roman"/>
                <w:i/>
                <w:iCs/>
                <w:sz w:val="24"/>
                <w:szCs w:val="24"/>
              </w:rPr>
              <w:t>Removed</w:t>
            </w:r>
          </w:p>
        </w:tc>
      </w:tr>
      <w:tr w14:paraId="49995AFD" w14:textId="4E5B79EE" w:rsidTr="004420BD">
        <w:tblPrEx>
          <w:tblW w:w="0" w:type="auto"/>
          <w:tblLook w:val="04A0"/>
        </w:tblPrEx>
        <w:tc>
          <w:tcPr>
            <w:tcW w:w="4225" w:type="dxa"/>
          </w:tcPr>
          <w:p w:rsidR="006A2369" w:rsidRPr="004420BD" w:rsidP="008F5EA0" w14:paraId="3224DDC8" w14:textId="0E0847E1">
            <w:pPr>
              <w:rPr>
                <w:rFonts w:ascii="Times New Roman" w:hAnsi="Times New Roman" w:cs="Times New Roman"/>
                <w:sz w:val="24"/>
                <w:szCs w:val="24"/>
              </w:rPr>
            </w:pPr>
            <w:r w:rsidRPr="004420BD">
              <w:rPr>
                <w:rFonts w:ascii="Times New Roman" w:hAnsi="Times New Roman" w:cs="Times New Roman"/>
                <w:sz w:val="24"/>
                <w:szCs w:val="24"/>
              </w:rPr>
              <w:t>TCEO Follow-up Evaluation</w:t>
            </w:r>
          </w:p>
        </w:tc>
        <w:tc>
          <w:tcPr>
            <w:tcW w:w="2424" w:type="dxa"/>
          </w:tcPr>
          <w:p w:rsidR="006A2369" w:rsidRPr="004420BD" w:rsidP="008F5EA0" w14:paraId="4B5CFE6C" w14:textId="31A58D8D">
            <w:pPr>
              <w:rPr>
                <w:rFonts w:ascii="Times New Roman" w:hAnsi="Times New Roman" w:cs="Times New Roman"/>
                <w:sz w:val="24"/>
                <w:szCs w:val="24"/>
              </w:rPr>
            </w:pPr>
            <w:r w:rsidRPr="004420BD">
              <w:rPr>
                <w:rFonts w:ascii="Times New Roman" w:hAnsi="Times New Roman" w:cs="Times New Roman"/>
                <w:sz w:val="24"/>
                <w:szCs w:val="24"/>
              </w:rPr>
              <w:t>6 questions</w:t>
            </w:r>
          </w:p>
        </w:tc>
        <w:tc>
          <w:tcPr>
            <w:tcW w:w="2971" w:type="dxa"/>
          </w:tcPr>
          <w:p w:rsidR="006A2369" w:rsidRPr="009527DA" w:rsidP="008F5EA0" w14:paraId="26617C4D" w14:textId="4C7022C8">
            <w:pPr>
              <w:rPr>
                <w:rFonts w:ascii="Times New Roman" w:hAnsi="Times New Roman" w:cs="Times New Roman"/>
                <w:i/>
                <w:iCs/>
                <w:sz w:val="24"/>
                <w:szCs w:val="24"/>
              </w:rPr>
            </w:pPr>
            <w:r w:rsidRPr="009527DA">
              <w:rPr>
                <w:rFonts w:ascii="Times New Roman" w:hAnsi="Times New Roman" w:cs="Times New Roman"/>
                <w:i/>
                <w:iCs/>
                <w:sz w:val="24"/>
                <w:szCs w:val="24"/>
              </w:rPr>
              <w:t>Removed</w:t>
            </w:r>
          </w:p>
        </w:tc>
      </w:tr>
      <w:tr w14:paraId="29016F36" w14:textId="573C4A37" w:rsidTr="004420BD">
        <w:tblPrEx>
          <w:tblW w:w="0" w:type="auto"/>
          <w:tblLook w:val="04A0"/>
        </w:tblPrEx>
        <w:tc>
          <w:tcPr>
            <w:tcW w:w="4225" w:type="dxa"/>
            <w:vAlign w:val="center"/>
          </w:tcPr>
          <w:p w:rsidR="006A2369" w:rsidRPr="004420BD" w:rsidP="006A2369" w14:paraId="1B446904" w14:textId="171FA0B6">
            <w:pPr>
              <w:rPr>
                <w:rFonts w:ascii="Times New Roman" w:hAnsi="Times New Roman" w:cs="Times New Roman"/>
                <w:sz w:val="24"/>
                <w:szCs w:val="24"/>
              </w:rPr>
            </w:pPr>
            <w:r w:rsidRPr="004420BD">
              <w:rPr>
                <w:rFonts w:ascii="Times New Roman" w:hAnsi="Times New Roman" w:cs="Times New Roman"/>
                <w:sz w:val="24"/>
                <w:szCs w:val="24"/>
              </w:rPr>
              <w:t>CDC TRAIN Post-Course Evaluation</w:t>
            </w:r>
          </w:p>
        </w:tc>
        <w:tc>
          <w:tcPr>
            <w:tcW w:w="2424" w:type="dxa"/>
          </w:tcPr>
          <w:p w:rsidR="006A2369" w:rsidRPr="004420BD" w:rsidP="006A2369" w14:paraId="2A7D6E69" w14:textId="43ECF75F">
            <w:pPr>
              <w:rPr>
                <w:rFonts w:ascii="Times New Roman" w:hAnsi="Times New Roman" w:cs="Times New Roman"/>
                <w:sz w:val="24"/>
                <w:szCs w:val="24"/>
              </w:rPr>
            </w:pPr>
            <w:r w:rsidRPr="004420BD">
              <w:rPr>
                <w:rFonts w:ascii="Times New Roman" w:hAnsi="Times New Roman" w:cs="Times New Roman"/>
                <w:sz w:val="24"/>
                <w:szCs w:val="24"/>
              </w:rPr>
              <w:t>31 questions</w:t>
            </w:r>
          </w:p>
        </w:tc>
        <w:tc>
          <w:tcPr>
            <w:tcW w:w="2971" w:type="dxa"/>
          </w:tcPr>
          <w:p w:rsidR="006A2369" w:rsidRPr="004420BD" w:rsidP="006A2369" w14:paraId="3EF7F852" w14:textId="04F89B86">
            <w:pPr>
              <w:rPr>
                <w:rFonts w:ascii="Times New Roman" w:hAnsi="Times New Roman" w:cs="Times New Roman"/>
                <w:sz w:val="24"/>
                <w:szCs w:val="24"/>
              </w:rPr>
            </w:pPr>
            <w:r w:rsidRPr="004420BD">
              <w:rPr>
                <w:rFonts w:ascii="Times New Roman" w:hAnsi="Times New Roman" w:cs="Times New Roman"/>
                <w:sz w:val="24"/>
                <w:szCs w:val="24"/>
              </w:rPr>
              <w:t>24 questions</w:t>
            </w:r>
          </w:p>
        </w:tc>
      </w:tr>
      <w:tr w14:paraId="16CD89AA" w14:textId="4A50E8A5" w:rsidTr="004420BD">
        <w:tblPrEx>
          <w:tblW w:w="0" w:type="auto"/>
          <w:tblLook w:val="04A0"/>
        </w:tblPrEx>
        <w:tc>
          <w:tcPr>
            <w:tcW w:w="4225" w:type="dxa"/>
            <w:vAlign w:val="center"/>
          </w:tcPr>
          <w:p w:rsidR="006A2369" w:rsidRPr="004420BD" w:rsidP="006A2369" w14:paraId="371445E1" w14:textId="336516E6">
            <w:pPr>
              <w:rPr>
                <w:rFonts w:ascii="Times New Roman" w:hAnsi="Times New Roman" w:cs="Times New Roman"/>
                <w:sz w:val="24"/>
                <w:szCs w:val="24"/>
              </w:rPr>
            </w:pPr>
            <w:r w:rsidRPr="004420BD">
              <w:rPr>
                <w:rFonts w:ascii="Times New Roman" w:hAnsi="Times New Roman" w:cs="Times New Roman"/>
                <w:sz w:val="24"/>
                <w:szCs w:val="24"/>
              </w:rPr>
              <w:t>CDC TRAIN Follow-up Evaluation</w:t>
            </w:r>
          </w:p>
        </w:tc>
        <w:tc>
          <w:tcPr>
            <w:tcW w:w="2424" w:type="dxa"/>
          </w:tcPr>
          <w:p w:rsidR="006A2369" w:rsidRPr="004420BD" w:rsidP="006A2369" w14:paraId="1FC9ABB9" w14:textId="20677C1B">
            <w:pPr>
              <w:rPr>
                <w:rFonts w:ascii="Times New Roman" w:hAnsi="Times New Roman" w:cs="Times New Roman"/>
                <w:sz w:val="24"/>
                <w:szCs w:val="24"/>
              </w:rPr>
            </w:pPr>
            <w:r w:rsidRPr="004420BD">
              <w:rPr>
                <w:rFonts w:ascii="Times New Roman" w:hAnsi="Times New Roman" w:cs="Times New Roman"/>
                <w:sz w:val="24"/>
                <w:szCs w:val="24"/>
              </w:rPr>
              <w:t>7 questions</w:t>
            </w:r>
          </w:p>
        </w:tc>
        <w:tc>
          <w:tcPr>
            <w:tcW w:w="2971" w:type="dxa"/>
          </w:tcPr>
          <w:p w:rsidR="006A2369" w:rsidRPr="004420BD" w:rsidP="006A2369" w14:paraId="1CF9EDC4" w14:textId="2DFF580A">
            <w:pPr>
              <w:rPr>
                <w:rFonts w:ascii="Times New Roman" w:hAnsi="Times New Roman" w:cs="Times New Roman"/>
                <w:sz w:val="24"/>
                <w:szCs w:val="24"/>
              </w:rPr>
            </w:pPr>
            <w:r w:rsidRPr="004420BD">
              <w:rPr>
                <w:rFonts w:ascii="Times New Roman" w:hAnsi="Times New Roman" w:cs="Times New Roman"/>
                <w:sz w:val="24"/>
                <w:szCs w:val="24"/>
              </w:rPr>
              <w:t>7 questions (</w:t>
            </w:r>
            <w:r w:rsidRPr="002B5E9E">
              <w:rPr>
                <w:rFonts w:ascii="Times New Roman" w:hAnsi="Times New Roman" w:cs="Times New Roman"/>
                <w:i/>
                <w:iCs/>
                <w:sz w:val="24"/>
                <w:szCs w:val="24"/>
              </w:rPr>
              <w:t>unchanged</w:t>
            </w:r>
            <w:r w:rsidRPr="004420BD">
              <w:rPr>
                <w:rFonts w:ascii="Times New Roman" w:hAnsi="Times New Roman" w:cs="Times New Roman"/>
                <w:sz w:val="24"/>
                <w:szCs w:val="24"/>
              </w:rPr>
              <w:t>)</w:t>
            </w:r>
          </w:p>
        </w:tc>
      </w:tr>
    </w:tbl>
    <w:p w:rsidR="00730BEF" w:rsidP="008F5EA0" w14:paraId="0D622767" w14:textId="77777777">
      <w:pPr>
        <w:spacing w:after="0" w:line="240" w:lineRule="auto"/>
        <w:rPr>
          <w:rFonts w:ascii="Times New Roman" w:hAnsi="Times New Roman" w:cs="Times New Roman"/>
          <w:sz w:val="24"/>
          <w:szCs w:val="24"/>
        </w:rPr>
      </w:pPr>
    </w:p>
    <w:p w:rsidR="003A0A3D" w:rsidP="008F5EA0" w14:paraId="6175B57A" w14:textId="243FEB4F">
      <w:pPr>
        <w:spacing w:after="0" w:line="240" w:lineRule="auto"/>
        <w:rPr>
          <w:rFonts w:ascii="Times New Roman" w:hAnsi="Times New Roman" w:cs="Times New Roman"/>
          <w:sz w:val="24"/>
          <w:szCs w:val="24"/>
        </w:rPr>
      </w:pPr>
      <w:r>
        <w:rPr>
          <w:rFonts w:ascii="Times New Roman" w:hAnsi="Times New Roman" w:cs="Times New Roman"/>
          <w:sz w:val="24"/>
          <w:szCs w:val="24"/>
        </w:rPr>
        <w:t>Third, b</w:t>
      </w:r>
      <w:r w:rsidRPr="002B5E9E" w:rsidR="004978FD">
        <w:rPr>
          <w:rFonts w:ascii="Times New Roman" w:hAnsi="Times New Roman" w:cs="Times New Roman"/>
          <w:sz w:val="24"/>
          <w:szCs w:val="24"/>
        </w:rPr>
        <w:t xml:space="preserve">urden estimates have also been updated to more accurately reflect real world uptake of training evaluation instruments in CDC TRAIN based on the last OMB-approved data collection period. Using learner data from the 2022-2025 period, </w:t>
      </w:r>
      <w:r w:rsidR="003D4608">
        <w:rPr>
          <w:rFonts w:ascii="Times New Roman" w:hAnsi="Times New Roman" w:cs="Times New Roman"/>
          <w:sz w:val="24"/>
          <w:szCs w:val="24"/>
        </w:rPr>
        <w:t xml:space="preserve">response and </w:t>
      </w:r>
      <w:r w:rsidRPr="002B5E9E" w:rsidR="004978FD">
        <w:rPr>
          <w:rFonts w:ascii="Times New Roman" w:hAnsi="Times New Roman" w:cs="Times New Roman"/>
          <w:sz w:val="24"/>
          <w:szCs w:val="24"/>
        </w:rPr>
        <w:t xml:space="preserve">burden estimates </w:t>
      </w:r>
      <w:r w:rsidR="004B6BC9">
        <w:rPr>
          <w:rFonts w:ascii="Times New Roman" w:hAnsi="Times New Roman" w:cs="Times New Roman"/>
          <w:sz w:val="24"/>
          <w:szCs w:val="24"/>
        </w:rPr>
        <w:t xml:space="preserve">outlined below </w:t>
      </w:r>
      <w:r w:rsidRPr="002B5E9E" w:rsidR="004978FD">
        <w:rPr>
          <w:rFonts w:ascii="Times New Roman" w:hAnsi="Times New Roman" w:cs="Times New Roman"/>
          <w:sz w:val="24"/>
          <w:szCs w:val="24"/>
        </w:rPr>
        <w:t xml:space="preserve">have been reduced </w:t>
      </w:r>
      <w:r w:rsidR="00767150">
        <w:rPr>
          <w:rFonts w:ascii="Times New Roman" w:hAnsi="Times New Roman" w:cs="Times New Roman"/>
          <w:sz w:val="24"/>
          <w:szCs w:val="24"/>
        </w:rPr>
        <w:t>substantially.</w:t>
      </w:r>
      <w:r w:rsidR="001D2FA9">
        <w:rPr>
          <w:rFonts w:ascii="Times New Roman" w:hAnsi="Times New Roman" w:cs="Times New Roman"/>
          <w:sz w:val="24"/>
          <w:szCs w:val="24"/>
        </w:rPr>
        <w:t xml:space="preserve"> This</w:t>
      </w:r>
      <w:r w:rsidR="00083D18">
        <w:rPr>
          <w:rFonts w:ascii="Times New Roman" w:hAnsi="Times New Roman" w:cs="Times New Roman"/>
          <w:sz w:val="24"/>
          <w:szCs w:val="24"/>
        </w:rPr>
        <w:t xml:space="preserve"> lower</w:t>
      </w:r>
      <w:r w:rsidR="001D2FA9">
        <w:rPr>
          <w:rFonts w:ascii="Times New Roman" w:hAnsi="Times New Roman" w:cs="Times New Roman"/>
          <w:sz w:val="24"/>
          <w:szCs w:val="24"/>
        </w:rPr>
        <w:t xml:space="preserve"> estimate is based </w:t>
      </w:r>
      <w:r w:rsidR="00083D18">
        <w:rPr>
          <w:rFonts w:ascii="Times New Roman" w:hAnsi="Times New Roman" w:cs="Times New Roman"/>
          <w:sz w:val="24"/>
          <w:szCs w:val="24"/>
        </w:rPr>
        <w:t xml:space="preserve">largely </w:t>
      </w:r>
      <w:r w:rsidR="001D2FA9">
        <w:rPr>
          <w:rFonts w:ascii="Times New Roman" w:hAnsi="Times New Roman" w:cs="Times New Roman"/>
          <w:sz w:val="24"/>
          <w:szCs w:val="24"/>
        </w:rPr>
        <w:t xml:space="preserve">on smaller numbers of </w:t>
      </w:r>
      <w:r w:rsidR="00083D18">
        <w:rPr>
          <w:rFonts w:ascii="Times New Roman" w:hAnsi="Times New Roman" w:cs="Times New Roman"/>
          <w:sz w:val="24"/>
          <w:szCs w:val="24"/>
        </w:rPr>
        <w:t xml:space="preserve">providers who offer non-accredited training through CDC TRAIN to offer the evaluation tools, and thus smaller numbers of </w:t>
      </w:r>
      <w:r w:rsidR="001D2FA9">
        <w:rPr>
          <w:rFonts w:ascii="Times New Roman" w:hAnsi="Times New Roman" w:cs="Times New Roman"/>
          <w:sz w:val="24"/>
          <w:szCs w:val="24"/>
        </w:rPr>
        <w:t xml:space="preserve">people </w:t>
      </w:r>
      <w:r w:rsidR="00083D18">
        <w:rPr>
          <w:rFonts w:ascii="Times New Roman" w:hAnsi="Times New Roman" w:cs="Times New Roman"/>
          <w:sz w:val="24"/>
          <w:szCs w:val="24"/>
        </w:rPr>
        <w:t>completing the evaluations</w:t>
      </w:r>
      <w:r w:rsidRPr="002B5E9E" w:rsidR="004978FD">
        <w:rPr>
          <w:rFonts w:ascii="Times New Roman" w:hAnsi="Times New Roman" w:cs="Times New Roman"/>
          <w:sz w:val="24"/>
          <w:szCs w:val="24"/>
        </w:rPr>
        <w:t>.</w:t>
      </w:r>
    </w:p>
    <w:p w:rsidR="00B73408" w:rsidP="008F5EA0" w14:paraId="4BA1D35C" w14:textId="77777777">
      <w:pPr>
        <w:spacing w:after="0" w:line="240" w:lineRule="auto"/>
        <w:rPr>
          <w:rFonts w:ascii="Times New Roman" w:hAnsi="Times New Roman" w:cs="Times New Roman"/>
          <w:sz w:val="24"/>
          <w:szCs w:val="24"/>
        </w:rPr>
      </w:pPr>
    </w:p>
    <w:tbl>
      <w:tblPr>
        <w:tblStyle w:val="TableGrid"/>
        <w:tblW w:w="5000" w:type="pct"/>
        <w:tblLook w:val="04A0"/>
      </w:tblPr>
      <w:tblGrid>
        <w:gridCol w:w="2320"/>
        <w:gridCol w:w="2432"/>
        <w:gridCol w:w="2434"/>
        <w:gridCol w:w="2434"/>
      </w:tblGrid>
      <w:tr w14:paraId="2E1D8A59" w14:textId="77777777" w:rsidTr="00E06CFA">
        <w:tblPrEx>
          <w:tblW w:w="5000" w:type="pct"/>
          <w:tblLook w:val="04A0"/>
        </w:tblPrEx>
        <w:tc>
          <w:tcPr>
            <w:tcW w:w="1206" w:type="pct"/>
            <w:shd w:val="clear" w:color="auto" w:fill="D9D9D9" w:themeFill="background1" w:themeFillShade="D9"/>
          </w:tcPr>
          <w:p w:rsidR="00A83156" w:rsidRPr="00A83156" w:rsidP="00A83156" w14:paraId="3441AE6E" w14:textId="77777777">
            <w:pPr>
              <w:rPr>
                <w:rFonts w:ascii="Times New Roman" w:hAnsi="Times New Roman" w:cs="Times New Roman"/>
                <w:sz w:val="24"/>
                <w:szCs w:val="24"/>
              </w:rPr>
            </w:pPr>
            <w:r w:rsidRPr="00A83156">
              <w:rPr>
                <w:rFonts w:ascii="Times New Roman" w:hAnsi="Times New Roman" w:cs="Times New Roman"/>
                <w:sz w:val="24"/>
                <w:szCs w:val="24"/>
              </w:rPr>
              <w:t>ICR</w:t>
            </w:r>
          </w:p>
        </w:tc>
        <w:tc>
          <w:tcPr>
            <w:tcW w:w="1264" w:type="pct"/>
            <w:shd w:val="clear" w:color="auto" w:fill="D9D9D9" w:themeFill="background1" w:themeFillShade="D9"/>
          </w:tcPr>
          <w:p w:rsidR="00A83156" w:rsidRPr="00A83156" w:rsidP="00A83156" w14:paraId="56CD8A3A" w14:textId="77777777">
            <w:pPr>
              <w:rPr>
                <w:rFonts w:ascii="Times New Roman" w:hAnsi="Times New Roman" w:cs="Times New Roman"/>
                <w:sz w:val="24"/>
                <w:szCs w:val="24"/>
              </w:rPr>
            </w:pPr>
            <w:r w:rsidRPr="00A83156">
              <w:rPr>
                <w:rFonts w:ascii="Times New Roman" w:hAnsi="Times New Roman" w:cs="Times New Roman"/>
                <w:sz w:val="24"/>
                <w:szCs w:val="24"/>
              </w:rPr>
              <w:t>Current (Previously Approved)</w:t>
            </w:r>
          </w:p>
        </w:tc>
        <w:tc>
          <w:tcPr>
            <w:tcW w:w="1265" w:type="pct"/>
            <w:shd w:val="clear" w:color="auto" w:fill="D9D9D9" w:themeFill="background1" w:themeFillShade="D9"/>
          </w:tcPr>
          <w:p w:rsidR="00A83156" w:rsidRPr="00A83156" w:rsidP="00A83156" w14:paraId="263CABDD" w14:textId="77777777">
            <w:pPr>
              <w:rPr>
                <w:rFonts w:ascii="Times New Roman" w:hAnsi="Times New Roman" w:cs="Times New Roman"/>
                <w:sz w:val="24"/>
                <w:szCs w:val="24"/>
              </w:rPr>
            </w:pPr>
            <w:r w:rsidRPr="00A83156">
              <w:rPr>
                <w:rFonts w:ascii="Times New Roman" w:hAnsi="Times New Roman" w:cs="Times New Roman"/>
                <w:sz w:val="24"/>
                <w:szCs w:val="24"/>
              </w:rPr>
              <w:t>Revision ICR (proposed)</w:t>
            </w:r>
          </w:p>
        </w:tc>
        <w:tc>
          <w:tcPr>
            <w:tcW w:w="1265" w:type="pct"/>
            <w:shd w:val="clear" w:color="auto" w:fill="D9D9D9" w:themeFill="background1" w:themeFillShade="D9"/>
          </w:tcPr>
          <w:p w:rsidR="00A83156" w:rsidRPr="00A83156" w:rsidP="00A83156" w14:paraId="0099FA22" w14:textId="77777777">
            <w:pPr>
              <w:rPr>
                <w:rFonts w:ascii="Times New Roman" w:hAnsi="Times New Roman" w:cs="Times New Roman"/>
                <w:sz w:val="24"/>
                <w:szCs w:val="24"/>
              </w:rPr>
            </w:pPr>
            <w:r w:rsidRPr="00A83156">
              <w:rPr>
                <w:rFonts w:ascii="Times New Roman" w:hAnsi="Times New Roman" w:cs="Times New Roman"/>
                <w:sz w:val="24"/>
                <w:szCs w:val="24"/>
              </w:rPr>
              <w:t>Net Change</w:t>
            </w:r>
          </w:p>
        </w:tc>
      </w:tr>
      <w:tr w14:paraId="692F47D0" w14:textId="77777777" w:rsidTr="00E06CFA">
        <w:tblPrEx>
          <w:tblW w:w="5000" w:type="pct"/>
          <w:tblLook w:val="04A0"/>
        </w:tblPrEx>
        <w:tc>
          <w:tcPr>
            <w:tcW w:w="1206" w:type="pct"/>
          </w:tcPr>
          <w:p w:rsidR="00583F53" w:rsidRPr="00A83156" w:rsidP="00A83156" w14:paraId="3ED57C10" w14:textId="7E740CC9">
            <w:pPr>
              <w:rPr>
                <w:rFonts w:ascii="Times New Roman" w:hAnsi="Times New Roman" w:cs="Times New Roman"/>
                <w:sz w:val="24"/>
                <w:szCs w:val="24"/>
              </w:rPr>
            </w:pPr>
            <w:r>
              <w:rPr>
                <w:rFonts w:ascii="Times New Roman" w:hAnsi="Times New Roman" w:cs="Times New Roman"/>
                <w:sz w:val="24"/>
                <w:szCs w:val="24"/>
              </w:rPr>
              <w:t>Total Respondents</w:t>
            </w:r>
          </w:p>
        </w:tc>
        <w:tc>
          <w:tcPr>
            <w:tcW w:w="1264" w:type="pct"/>
          </w:tcPr>
          <w:p w:rsidR="00583F53" w:rsidRPr="00A83156" w:rsidP="00A83156" w14:paraId="1F05553F" w14:textId="1F21825C">
            <w:pPr>
              <w:rPr>
                <w:rFonts w:ascii="Times New Roman" w:hAnsi="Times New Roman" w:cs="Times New Roman"/>
                <w:sz w:val="24"/>
                <w:szCs w:val="24"/>
              </w:rPr>
            </w:pPr>
            <w:r>
              <w:rPr>
                <w:rFonts w:ascii="Times New Roman" w:hAnsi="Times New Roman" w:cs="Times New Roman"/>
                <w:sz w:val="24"/>
                <w:szCs w:val="24"/>
              </w:rPr>
              <w:t>960,130</w:t>
            </w:r>
          </w:p>
        </w:tc>
        <w:tc>
          <w:tcPr>
            <w:tcW w:w="1265" w:type="pct"/>
          </w:tcPr>
          <w:p w:rsidR="00583F53" w:rsidRPr="00A83156" w:rsidP="00A83156" w14:paraId="2AA406CA" w14:textId="2ECBBA7E">
            <w:pPr>
              <w:rPr>
                <w:rFonts w:ascii="Times New Roman" w:hAnsi="Times New Roman" w:cs="Times New Roman"/>
                <w:sz w:val="24"/>
                <w:szCs w:val="24"/>
              </w:rPr>
            </w:pPr>
            <w:r>
              <w:rPr>
                <w:rFonts w:ascii="Times New Roman" w:hAnsi="Times New Roman" w:cs="Times New Roman"/>
                <w:sz w:val="24"/>
                <w:szCs w:val="24"/>
              </w:rPr>
              <w:t>270,130</w:t>
            </w:r>
          </w:p>
        </w:tc>
        <w:tc>
          <w:tcPr>
            <w:tcW w:w="1265" w:type="pct"/>
          </w:tcPr>
          <w:p w:rsidR="00583F53" w:rsidRPr="00A83156" w:rsidP="00A83156" w14:paraId="71A52FFF" w14:textId="080D0005">
            <w:pPr>
              <w:rPr>
                <w:rFonts w:ascii="Times New Roman" w:hAnsi="Times New Roman" w:cs="Times New Roman"/>
                <w:sz w:val="24"/>
                <w:szCs w:val="24"/>
              </w:rPr>
            </w:pPr>
            <w:r>
              <w:rPr>
                <w:rFonts w:ascii="Times New Roman" w:hAnsi="Times New Roman" w:cs="Times New Roman"/>
                <w:sz w:val="24"/>
                <w:szCs w:val="24"/>
              </w:rPr>
              <w:t>(-690</w:t>
            </w:r>
            <w:r w:rsidR="00224793">
              <w:rPr>
                <w:rFonts w:ascii="Times New Roman" w:hAnsi="Times New Roman" w:cs="Times New Roman"/>
                <w:sz w:val="24"/>
                <w:szCs w:val="24"/>
              </w:rPr>
              <w:t>,000)</w:t>
            </w:r>
          </w:p>
        </w:tc>
      </w:tr>
      <w:tr w14:paraId="52501AAA" w14:textId="77777777" w:rsidTr="00E06CFA">
        <w:tblPrEx>
          <w:tblW w:w="5000" w:type="pct"/>
          <w:tblLook w:val="04A0"/>
        </w:tblPrEx>
        <w:tc>
          <w:tcPr>
            <w:tcW w:w="1206" w:type="pct"/>
          </w:tcPr>
          <w:p w:rsidR="00A83156" w:rsidRPr="00A83156" w:rsidP="00A83156" w14:paraId="3E514150" w14:textId="77777777">
            <w:pPr>
              <w:rPr>
                <w:rFonts w:ascii="Times New Roman" w:hAnsi="Times New Roman" w:cs="Times New Roman"/>
                <w:sz w:val="24"/>
                <w:szCs w:val="24"/>
              </w:rPr>
            </w:pPr>
            <w:r w:rsidRPr="00A83156">
              <w:rPr>
                <w:rFonts w:ascii="Times New Roman" w:hAnsi="Times New Roman" w:cs="Times New Roman"/>
                <w:sz w:val="24"/>
                <w:szCs w:val="24"/>
              </w:rPr>
              <w:t>Total Responses</w:t>
            </w:r>
          </w:p>
        </w:tc>
        <w:tc>
          <w:tcPr>
            <w:tcW w:w="1264" w:type="pct"/>
          </w:tcPr>
          <w:p w:rsidR="00A83156" w:rsidRPr="00A83156" w:rsidP="00A83156" w14:paraId="4E437C41" w14:textId="77777777">
            <w:pPr>
              <w:rPr>
                <w:rFonts w:ascii="Times New Roman" w:hAnsi="Times New Roman" w:cs="Times New Roman"/>
                <w:sz w:val="24"/>
                <w:szCs w:val="24"/>
              </w:rPr>
            </w:pPr>
            <w:r w:rsidRPr="00A83156">
              <w:rPr>
                <w:rFonts w:ascii="Times New Roman" w:hAnsi="Times New Roman" w:cs="Times New Roman"/>
                <w:sz w:val="24"/>
                <w:szCs w:val="24"/>
              </w:rPr>
              <w:t>2,280,130</w:t>
            </w:r>
          </w:p>
        </w:tc>
        <w:tc>
          <w:tcPr>
            <w:tcW w:w="1265" w:type="pct"/>
          </w:tcPr>
          <w:p w:rsidR="00A83156" w:rsidRPr="00A83156" w:rsidP="00A83156" w14:paraId="0E02B836" w14:textId="77777777">
            <w:pPr>
              <w:rPr>
                <w:rFonts w:ascii="Times New Roman" w:hAnsi="Times New Roman" w:cs="Times New Roman"/>
                <w:sz w:val="24"/>
                <w:szCs w:val="24"/>
              </w:rPr>
            </w:pPr>
            <w:r w:rsidRPr="00A83156">
              <w:rPr>
                <w:rFonts w:ascii="Times New Roman" w:hAnsi="Times New Roman" w:cs="Times New Roman"/>
                <w:sz w:val="24"/>
                <w:szCs w:val="24"/>
              </w:rPr>
              <w:t>540,130</w:t>
            </w:r>
          </w:p>
        </w:tc>
        <w:tc>
          <w:tcPr>
            <w:tcW w:w="1265" w:type="pct"/>
          </w:tcPr>
          <w:p w:rsidR="00A83156" w:rsidRPr="00A83156" w:rsidP="00A83156" w14:paraId="1961A6FE" w14:textId="77777777">
            <w:pPr>
              <w:rPr>
                <w:rFonts w:ascii="Times New Roman" w:hAnsi="Times New Roman" w:cs="Times New Roman"/>
                <w:sz w:val="24"/>
                <w:szCs w:val="24"/>
              </w:rPr>
            </w:pPr>
            <w:r w:rsidRPr="00A83156">
              <w:rPr>
                <w:rFonts w:ascii="Times New Roman" w:hAnsi="Times New Roman" w:cs="Times New Roman"/>
                <w:sz w:val="24"/>
                <w:szCs w:val="24"/>
              </w:rPr>
              <w:t>(-1,740,000)</w:t>
            </w:r>
          </w:p>
        </w:tc>
      </w:tr>
      <w:tr w14:paraId="568E7D9F" w14:textId="77777777" w:rsidTr="00E06CFA">
        <w:tblPrEx>
          <w:tblW w:w="5000" w:type="pct"/>
          <w:tblLook w:val="04A0"/>
        </w:tblPrEx>
        <w:tc>
          <w:tcPr>
            <w:tcW w:w="1206" w:type="pct"/>
          </w:tcPr>
          <w:p w:rsidR="00A83156" w:rsidRPr="00A83156" w:rsidP="00A83156" w14:paraId="661BD508" w14:textId="77777777">
            <w:pPr>
              <w:rPr>
                <w:rFonts w:ascii="Times New Roman" w:hAnsi="Times New Roman" w:cs="Times New Roman"/>
                <w:sz w:val="24"/>
                <w:szCs w:val="24"/>
              </w:rPr>
            </w:pPr>
            <w:r w:rsidRPr="00A83156">
              <w:rPr>
                <w:rFonts w:ascii="Times New Roman" w:hAnsi="Times New Roman" w:cs="Times New Roman"/>
                <w:sz w:val="24"/>
                <w:szCs w:val="24"/>
              </w:rPr>
              <w:t>Total Burden Hours</w:t>
            </w:r>
          </w:p>
        </w:tc>
        <w:tc>
          <w:tcPr>
            <w:tcW w:w="1264" w:type="pct"/>
          </w:tcPr>
          <w:p w:rsidR="00A83156" w:rsidRPr="00A83156" w:rsidP="00A83156" w14:paraId="54C8759D" w14:textId="77777777">
            <w:pPr>
              <w:rPr>
                <w:rFonts w:ascii="Times New Roman" w:hAnsi="Times New Roman" w:cs="Times New Roman"/>
                <w:sz w:val="24"/>
                <w:szCs w:val="24"/>
              </w:rPr>
            </w:pPr>
            <w:r w:rsidRPr="00A83156">
              <w:rPr>
                <w:rFonts w:ascii="Times New Roman" w:hAnsi="Times New Roman" w:cs="Times New Roman"/>
                <w:sz w:val="24"/>
                <w:szCs w:val="24"/>
              </w:rPr>
              <w:t>288,150</w:t>
            </w:r>
          </w:p>
        </w:tc>
        <w:tc>
          <w:tcPr>
            <w:tcW w:w="1265" w:type="pct"/>
          </w:tcPr>
          <w:p w:rsidR="00A83156" w:rsidRPr="00A83156" w:rsidP="00A83156" w14:paraId="2954DC7B" w14:textId="77777777">
            <w:pPr>
              <w:rPr>
                <w:rFonts w:ascii="Times New Roman" w:hAnsi="Times New Roman" w:cs="Times New Roman"/>
                <w:sz w:val="24"/>
                <w:szCs w:val="24"/>
              </w:rPr>
            </w:pPr>
            <w:r w:rsidRPr="00A83156">
              <w:rPr>
                <w:rFonts w:ascii="Times New Roman" w:hAnsi="Times New Roman" w:cs="Times New Roman"/>
                <w:sz w:val="24"/>
                <w:szCs w:val="24"/>
              </w:rPr>
              <w:t>127,650</w:t>
            </w:r>
          </w:p>
        </w:tc>
        <w:tc>
          <w:tcPr>
            <w:tcW w:w="1265" w:type="pct"/>
          </w:tcPr>
          <w:p w:rsidR="00A83156" w:rsidRPr="00A83156" w:rsidP="00A83156" w14:paraId="379B295C" w14:textId="77777777">
            <w:pPr>
              <w:rPr>
                <w:rFonts w:ascii="Times New Roman" w:hAnsi="Times New Roman" w:cs="Times New Roman"/>
                <w:sz w:val="24"/>
                <w:szCs w:val="24"/>
              </w:rPr>
            </w:pPr>
            <w:r w:rsidRPr="00A83156">
              <w:rPr>
                <w:rFonts w:ascii="Times New Roman" w:hAnsi="Times New Roman" w:cs="Times New Roman"/>
                <w:sz w:val="24"/>
                <w:szCs w:val="24"/>
              </w:rPr>
              <w:t>(-160,500)</w:t>
            </w:r>
          </w:p>
        </w:tc>
      </w:tr>
    </w:tbl>
    <w:p w:rsidR="007C441E" w:rsidP="008F5EA0" w14:paraId="2D938FA8" w14:textId="77777777">
      <w:pPr>
        <w:spacing w:after="0" w:line="240" w:lineRule="auto"/>
        <w:rPr>
          <w:rFonts w:ascii="Times New Roman" w:hAnsi="Times New Roman" w:cs="Times New Roman"/>
          <w:sz w:val="24"/>
          <w:szCs w:val="24"/>
        </w:rPr>
      </w:pPr>
    </w:p>
    <w:p w:rsidR="007C441E" w:rsidP="008F5EA0" w14:paraId="584FA84C" w14:textId="64AE35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summary above, a detailed crosswalk of changes to instruments and burden estimates across the previous and current submissions are outlined in Attachment </w:t>
      </w:r>
      <w:r w:rsidR="00960625">
        <w:rPr>
          <w:rFonts w:ascii="Times New Roman" w:hAnsi="Times New Roman" w:cs="Times New Roman"/>
          <w:sz w:val="24"/>
          <w:szCs w:val="24"/>
        </w:rPr>
        <w:t>9</w:t>
      </w:r>
      <w:r w:rsidR="00361A94">
        <w:rPr>
          <w:rFonts w:ascii="Times New Roman" w:hAnsi="Times New Roman" w:cs="Times New Roman"/>
          <w:sz w:val="24"/>
          <w:szCs w:val="24"/>
        </w:rPr>
        <w:t>.</w:t>
      </w:r>
    </w:p>
    <w:p w:rsidR="00F4799F" w:rsidP="008F5EA0" w14:paraId="11CAD0BD" w14:textId="77777777">
      <w:pPr>
        <w:spacing w:after="0" w:line="240" w:lineRule="auto"/>
        <w:rPr>
          <w:rFonts w:ascii="Times New Roman" w:hAnsi="Times New Roman" w:cs="Times New Roman"/>
          <w:sz w:val="24"/>
          <w:szCs w:val="24"/>
        </w:rPr>
      </w:pPr>
    </w:p>
    <w:p w:rsidR="00F4799F" w:rsidP="008F5EA0" w14:paraId="296EDAE8" w14:textId="1145FB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these changes, </w:t>
      </w:r>
      <w:r w:rsidR="00E16E28">
        <w:rPr>
          <w:rFonts w:ascii="Times New Roman" w:hAnsi="Times New Roman" w:cs="Times New Roman"/>
          <w:sz w:val="24"/>
          <w:szCs w:val="24"/>
        </w:rPr>
        <w:t>DWD has updated attachment names associated with the forms for this submission. The changes are as follows:</w:t>
      </w:r>
    </w:p>
    <w:p w:rsidR="00E16E28" w:rsidP="008F5EA0" w14:paraId="738A8F02" w14:textId="77777777">
      <w:pPr>
        <w:spacing w:after="0" w:line="240" w:lineRule="auto"/>
        <w:rPr>
          <w:rFonts w:ascii="Times New Roman" w:hAnsi="Times New Roman" w:cs="Times New Roman"/>
          <w:sz w:val="24"/>
          <w:szCs w:val="24"/>
        </w:rPr>
      </w:pPr>
    </w:p>
    <w:tbl>
      <w:tblPr>
        <w:tblStyle w:val="TableGrid"/>
        <w:tblW w:w="0" w:type="auto"/>
        <w:tblLook w:val="04A0"/>
      </w:tblPr>
      <w:tblGrid>
        <w:gridCol w:w="2506"/>
        <w:gridCol w:w="2137"/>
        <w:gridCol w:w="2441"/>
        <w:gridCol w:w="2536"/>
      </w:tblGrid>
      <w:tr w14:paraId="3D74D1D0" w14:textId="77777777" w:rsidTr="006E26CF">
        <w:tblPrEx>
          <w:tblW w:w="0" w:type="auto"/>
          <w:tblLook w:val="04A0"/>
        </w:tblPrEx>
        <w:tc>
          <w:tcPr>
            <w:tcW w:w="2506" w:type="dxa"/>
            <w:shd w:val="clear" w:color="auto" w:fill="D9D9D9" w:themeFill="background1" w:themeFillShade="D9"/>
          </w:tcPr>
          <w:p w:rsidR="00E5383A" w:rsidP="008F5EA0" w14:paraId="5DA2BD69" w14:textId="0B057E35">
            <w:pPr>
              <w:rPr>
                <w:rFonts w:ascii="Times New Roman" w:hAnsi="Times New Roman" w:cs="Times New Roman"/>
                <w:sz w:val="24"/>
                <w:szCs w:val="24"/>
              </w:rPr>
            </w:pPr>
            <w:r>
              <w:rPr>
                <w:rFonts w:ascii="Times New Roman" w:hAnsi="Times New Roman" w:cs="Times New Roman"/>
                <w:sz w:val="24"/>
                <w:szCs w:val="24"/>
              </w:rPr>
              <w:t>Data Collection Instrument</w:t>
            </w:r>
          </w:p>
        </w:tc>
        <w:tc>
          <w:tcPr>
            <w:tcW w:w="2137" w:type="dxa"/>
            <w:shd w:val="clear" w:color="auto" w:fill="D9D9D9" w:themeFill="background1" w:themeFillShade="D9"/>
          </w:tcPr>
          <w:p w:rsidR="00E5383A" w:rsidP="008F5EA0" w14:paraId="0287170D" w14:textId="1C892D5B">
            <w:pPr>
              <w:rPr>
                <w:rFonts w:ascii="Times New Roman" w:hAnsi="Times New Roman" w:cs="Times New Roman"/>
                <w:sz w:val="24"/>
                <w:szCs w:val="24"/>
              </w:rPr>
            </w:pPr>
            <w:r>
              <w:rPr>
                <w:rFonts w:ascii="Times New Roman" w:hAnsi="Times New Roman" w:cs="Times New Roman"/>
                <w:sz w:val="24"/>
                <w:szCs w:val="24"/>
              </w:rPr>
              <w:t xml:space="preserve">Status in Revision </w:t>
            </w:r>
          </w:p>
        </w:tc>
        <w:tc>
          <w:tcPr>
            <w:tcW w:w="2441" w:type="dxa"/>
            <w:shd w:val="clear" w:color="auto" w:fill="D9D9D9" w:themeFill="background1" w:themeFillShade="D9"/>
          </w:tcPr>
          <w:p w:rsidR="00E5383A" w:rsidP="008F5EA0" w14:paraId="474943EE" w14:textId="7A4AD934">
            <w:pPr>
              <w:rPr>
                <w:rFonts w:ascii="Times New Roman" w:hAnsi="Times New Roman" w:cs="Times New Roman"/>
                <w:sz w:val="24"/>
                <w:szCs w:val="24"/>
              </w:rPr>
            </w:pPr>
            <w:r>
              <w:rPr>
                <w:rFonts w:ascii="Times New Roman" w:hAnsi="Times New Roman" w:cs="Times New Roman"/>
                <w:sz w:val="24"/>
                <w:szCs w:val="24"/>
              </w:rPr>
              <w:t>Previous Attachment ID</w:t>
            </w:r>
          </w:p>
        </w:tc>
        <w:tc>
          <w:tcPr>
            <w:tcW w:w="2536" w:type="dxa"/>
            <w:shd w:val="clear" w:color="auto" w:fill="D9D9D9" w:themeFill="background1" w:themeFillShade="D9"/>
          </w:tcPr>
          <w:p w:rsidR="00E5383A" w:rsidP="008F5EA0" w14:paraId="60BFE9AF" w14:textId="66057B80">
            <w:pPr>
              <w:rPr>
                <w:rFonts w:ascii="Times New Roman" w:hAnsi="Times New Roman" w:cs="Times New Roman"/>
                <w:sz w:val="24"/>
                <w:szCs w:val="24"/>
              </w:rPr>
            </w:pPr>
            <w:r>
              <w:rPr>
                <w:rFonts w:ascii="Times New Roman" w:hAnsi="Times New Roman" w:cs="Times New Roman"/>
                <w:sz w:val="24"/>
                <w:szCs w:val="24"/>
              </w:rPr>
              <w:t>New Attachment ID</w:t>
            </w:r>
          </w:p>
        </w:tc>
      </w:tr>
      <w:tr w14:paraId="3C0EB567" w14:textId="77777777" w:rsidTr="00E5383A">
        <w:tblPrEx>
          <w:tblW w:w="0" w:type="auto"/>
          <w:tblLook w:val="04A0"/>
        </w:tblPrEx>
        <w:tc>
          <w:tcPr>
            <w:tcW w:w="2506" w:type="dxa"/>
          </w:tcPr>
          <w:p w:rsidR="00E5383A" w:rsidP="008F5EA0" w14:paraId="45A20057" w14:textId="0EC3DEB9">
            <w:pPr>
              <w:rPr>
                <w:rFonts w:ascii="Times New Roman" w:hAnsi="Times New Roman" w:cs="Times New Roman"/>
                <w:sz w:val="24"/>
                <w:szCs w:val="24"/>
              </w:rPr>
            </w:pPr>
            <w:r>
              <w:rPr>
                <w:rFonts w:ascii="Times New Roman" w:hAnsi="Times New Roman" w:cs="Times New Roman"/>
                <w:sz w:val="24"/>
                <w:szCs w:val="24"/>
              </w:rPr>
              <w:t>TCEO</w:t>
            </w:r>
            <w:r w:rsidR="005E6BBA">
              <w:rPr>
                <w:rFonts w:ascii="Times New Roman" w:hAnsi="Times New Roman" w:cs="Times New Roman"/>
                <w:sz w:val="24"/>
                <w:szCs w:val="24"/>
              </w:rPr>
              <w:t xml:space="preserve"> New Participant Registration</w:t>
            </w:r>
          </w:p>
        </w:tc>
        <w:tc>
          <w:tcPr>
            <w:tcW w:w="2137" w:type="dxa"/>
          </w:tcPr>
          <w:p w:rsidR="00E5383A" w:rsidP="008F5EA0" w14:paraId="1053029E" w14:textId="52789F7F">
            <w:pPr>
              <w:rPr>
                <w:rFonts w:ascii="Times New Roman" w:hAnsi="Times New Roman" w:cs="Times New Roman"/>
                <w:sz w:val="24"/>
                <w:szCs w:val="24"/>
              </w:rPr>
            </w:pPr>
            <w:r>
              <w:rPr>
                <w:rFonts w:ascii="Times New Roman" w:hAnsi="Times New Roman" w:cs="Times New Roman"/>
                <w:sz w:val="24"/>
                <w:szCs w:val="24"/>
              </w:rPr>
              <w:t>Removed</w:t>
            </w:r>
          </w:p>
        </w:tc>
        <w:tc>
          <w:tcPr>
            <w:tcW w:w="2441" w:type="dxa"/>
          </w:tcPr>
          <w:p w:rsidR="00E5383A" w:rsidP="008F5EA0" w14:paraId="72F3D308" w14:textId="24AB1E6B">
            <w:pPr>
              <w:rPr>
                <w:rFonts w:ascii="Times New Roman" w:hAnsi="Times New Roman" w:cs="Times New Roman"/>
                <w:sz w:val="24"/>
                <w:szCs w:val="24"/>
              </w:rPr>
            </w:pPr>
            <w:r>
              <w:rPr>
                <w:rFonts w:ascii="Times New Roman" w:hAnsi="Times New Roman" w:cs="Times New Roman"/>
                <w:sz w:val="24"/>
                <w:szCs w:val="24"/>
              </w:rPr>
              <w:t>Attachment 4</w:t>
            </w:r>
          </w:p>
        </w:tc>
        <w:tc>
          <w:tcPr>
            <w:tcW w:w="2536" w:type="dxa"/>
          </w:tcPr>
          <w:p w:rsidR="00E5383A" w:rsidP="008F5EA0" w14:paraId="0EF3DA69" w14:textId="4E053D27">
            <w:pPr>
              <w:rPr>
                <w:rFonts w:ascii="Times New Roman" w:hAnsi="Times New Roman" w:cs="Times New Roman"/>
                <w:sz w:val="24"/>
                <w:szCs w:val="24"/>
              </w:rPr>
            </w:pPr>
            <w:r>
              <w:rPr>
                <w:rFonts w:ascii="Times New Roman" w:hAnsi="Times New Roman" w:cs="Times New Roman"/>
                <w:sz w:val="24"/>
                <w:szCs w:val="24"/>
              </w:rPr>
              <w:t>n/a</w:t>
            </w:r>
          </w:p>
        </w:tc>
      </w:tr>
      <w:tr w14:paraId="4C8B53EC" w14:textId="77777777" w:rsidTr="00E5383A">
        <w:tblPrEx>
          <w:tblW w:w="0" w:type="auto"/>
          <w:tblLook w:val="04A0"/>
        </w:tblPrEx>
        <w:tc>
          <w:tcPr>
            <w:tcW w:w="2506" w:type="dxa"/>
          </w:tcPr>
          <w:p w:rsidR="00E5383A" w:rsidP="008F5EA0" w14:paraId="1B52004B" w14:textId="0CF9B298">
            <w:pPr>
              <w:rPr>
                <w:rFonts w:ascii="Times New Roman" w:hAnsi="Times New Roman" w:cs="Times New Roman"/>
                <w:sz w:val="24"/>
                <w:szCs w:val="24"/>
              </w:rPr>
            </w:pPr>
            <w:r>
              <w:rPr>
                <w:rFonts w:ascii="Times New Roman" w:hAnsi="Times New Roman" w:cs="Times New Roman"/>
                <w:sz w:val="24"/>
                <w:szCs w:val="24"/>
              </w:rPr>
              <w:t>TCEO Post-Course Evaluation</w:t>
            </w:r>
          </w:p>
        </w:tc>
        <w:tc>
          <w:tcPr>
            <w:tcW w:w="2137" w:type="dxa"/>
          </w:tcPr>
          <w:p w:rsidR="00E5383A" w:rsidP="008F5EA0" w14:paraId="7B69D800" w14:textId="0199E58A">
            <w:pPr>
              <w:rPr>
                <w:rFonts w:ascii="Times New Roman" w:hAnsi="Times New Roman" w:cs="Times New Roman"/>
                <w:sz w:val="24"/>
                <w:szCs w:val="24"/>
              </w:rPr>
            </w:pPr>
            <w:r>
              <w:rPr>
                <w:rFonts w:ascii="Times New Roman" w:hAnsi="Times New Roman" w:cs="Times New Roman"/>
                <w:sz w:val="24"/>
                <w:szCs w:val="24"/>
              </w:rPr>
              <w:t>Removed</w:t>
            </w:r>
          </w:p>
        </w:tc>
        <w:tc>
          <w:tcPr>
            <w:tcW w:w="2441" w:type="dxa"/>
          </w:tcPr>
          <w:p w:rsidR="00E5383A" w:rsidP="008F5EA0" w14:paraId="33E208DA" w14:textId="4B08F725">
            <w:pPr>
              <w:rPr>
                <w:rFonts w:ascii="Times New Roman" w:hAnsi="Times New Roman" w:cs="Times New Roman"/>
                <w:sz w:val="24"/>
                <w:szCs w:val="24"/>
              </w:rPr>
            </w:pPr>
            <w:r>
              <w:rPr>
                <w:rFonts w:ascii="Times New Roman" w:hAnsi="Times New Roman" w:cs="Times New Roman"/>
                <w:sz w:val="24"/>
                <w:szCs w:val="24"/>
              </w:rPr>
              <w:t>Attachment 5</w:t>
            </w:r>
          </w:p>
        </w:tc>
        <w:tc>
          <w:tcPr>
            <w:tcW w:w="2536" w:type="dxa"/>
          </w:tcPr>
          <w:p w:rsidR="00E5383A" w:rsidP="008F5EA0" w14:paraId="017A513D" w14:textId="70F59B5F">
            <w:pPr>
              <w:rPr>
                <w:rFonts w:ascii="Times New Roman" w:hAnsi="Times New Roman" w:cs="Times New Roman"/>
                <w:sz w:val="24"/>
                <w:szCs w:val="24"/>
              </w:rPr>
            </w:pPr>
            <w:r>
              <w:rPr>
                <w:rFonts w:ascii="Times New Roman" w:hAnsi="Times New Roman" w:cs="Times New Roman"/>
                <w:sz w:val="24"/>
                <w:szCs w:val="24"/>
              </w:rPr>
              <w:t>n/a</w:t>
            </w:r>
          </w:p>
        </w:tc>
      </w:tr>
      <w:tr w14:paraId="04C5D553" w14:textId="77777777" w:rsidTr="00E5383A">
        <w:tblPrEx>
          <w:tblW w:w="0" w:type="auto"/>
          <w:tblLook w:val="04A0"/>
        </w:tblPrEx>
        <w:tc>
          <w:tcPr>
            <w:tcW w:w="2506" w:type="dxa"/>
          </w:tcPr>
          <w:p w:rsidR="00E5383A" w:rsidP="008F5EA0" w14:paraId="181F5882" w14:textId="2354064C">
            <w:pPr>
              <w:rPr>
                <w:rFonts w:ascii="Times New Roman" w:hAnsi="Times New Roman" w:cs="Times New Roman"/>
                <w:sz w:val="24"/>
                <w:szCs w:val="24"/>
              </w:rPr>
            </w:pPr>
            <w:r>
              <w:rPr>
                <w:rFonts w:ascii="Times New Roman" w:hAnsi="Times New Roman" w:cs="Times New Roman"/>
                <w:sz w:val="24"/>
                <w:szCs w:val="24"/>
              </w:rPr>
              <w:t>TCEO Follow-up Evaluation</w:t>
            </w:r>
          </w:p>
        </w:tc>
        <w:tc>
          <w:tcPr>
            <w:tcW w:w="2137" w:type="dxa"/>
          </w:tcPr>
          <w:p w:rsidR="00E5383A" w:rsidP="008F5EA0" w14:paraId="1D508162" w14:textId="77ED5D5D">
            <w:pPr>
              <w:rPr>
                <w:rFonts w:ascii="Times New Roman" w:hAnsi="Times New Roman" w:cs="Times New Roman"/>
                <w:sz w:val="24"/>
                <w:szCs w:val="24"/>
              </w:rPr>
            </w:pPr>
            <w:r>
              <w:rPr>
                <w:rFonts w:ascii="Times New Roman" w:hAnsi="Times New Roman" w:cs="Times New Roman"/>
                <w:sz w:val="24"/>
                <w:szCs w:val="24"/>
              </w:rPr>
              <w:t>Removed</w:t>
            </w:r>
          </w:p>
        </w:tc>
        <w:tc>
          <w:tcPr>
            <w:tcW w:w="2441" w:type="dxa"/>
          </w:tcPr>
          <w:p w:rsidR="00E5383A" w:rsidP="008F5EA0" w14:paraId="05933504" w14:textId="3BD50F65">
            <w:pPr>
              <w:rPr>
                <w:rFonts w:ascii="Times New Roman" w:hAnsi="Times New Roman" w:cs="Times New Roman"/>
                <w:sz w:val="24"/>
                <w:szCs w:val="24"/>
              </w:rPr>
            </w:pPr>
            <w:r>
              <w:rPr>
                <w:rFonts w:ascii="Times New Roman" w:hAnsi="Times New Roman" w:cs="Times New Roman"/>
                <w:sz w:val="24"/>
                <w:szCs w:val="24"/>
              </w:rPr>
              <w:t>Attachment 6</w:t>
            </w:r>
          </w:p>
        </w:tc>
        <w:tc>
          <w:tcPr>
            <w:tcW w:w="2536" w:type="dxa"/>
          </w:tcPr>
          <w:p w:rsidR="00E5383A" w:rsidP="008F5EA0" w14:paraId="7B65A05C" w14:textId="72747ECC">
            <w:pPr>
              <w:rPr>
                <w:rFonts w:ascii="Times New Roman" w:hAnsi="Times New Roman" w:cs="Times New Roman"/>
                <w:sz w:val="24"/>
                <w:szCs w:val="24"/>
              </w:rPr>
            </w:pPr>
            <w:r>
              <w:rPr>
                <w:rFonts w:ascii="Times New Roman" w:hAnsi="Times New Roman" w:cs="Times New Roman"/>
                <w:sz w:val="24"/>
                <w:szCs w:val="24"/>
              </w:rPr>
              <w:t>n/a</w:t>
            </w:r>
          </w:p>
        </w:tc>
      </w:tr>
      <w:tr w14:paraId="0CD71547" w14:textId="77777777" w:rsidTr="00E5383A">
        <w:tblPrEx>
          <w:tblW w:w="0" w:type="auto"/>
          <w:tblLook w:val="04A0"/>
        </w:tblPrEx>
        <w:tc>
          <w:tcPr>
            <w:tcW w:w="2506" w:type="dxa"/>
          </w:tcPr>
          <w:p w:rsidR="006E26CF" w:rsidP="008F5EA0" w14:paraId="2015037B" w14:textId="1AEABAA0">
            <w:pPr>
              <w:rPr>
                <w:rFonts w:ascii="Times New Roman" w:hAnsi="Times New Roman" w:cs="Times New Roman"/>
                <w:sz w:val="24"/>
                <w:szCs w:val="24"/>
              </w:rPr>
            </w:pPr>
            <w:r>
              <w:rPr>
                <w:rFonts w:ascii="Times New Roman" w:hAnsi="Times New Roman" w:cs="Times New Roman"/>
                <w:sz w:val="24"/>
                <w:szCs w:val="24"/>
              </w:rPr>
              <w:t>CDC TRAIN Post Course Evaluation</w:t>
            </w:r>
          </w:p>
        </w:tc>
        <w:tc>
          <w:tcPr>
            <w:tcW w:w="2137" w:type="dxa"/>
          </w:tcPr>
          <w:p w:rsidR="006E26CF" w:rsidP="008F5EA0" w14:paraId="61334080" w14:textId="69A694A7">
            <w:pPr>
              <w:rPr>
                <w:rFonts w:ascii="Times New Roman" w:hAnsi="Times New Roman" w:cs="Times New Roman"/>
                <w:sz w:val="24"/>
                <w:szCs w:val="24"/>
              </w:rPr>
            </w:pPr>
            <w:r>
              <w:rPr>
                <w:rFonts w:ascii="Times New Roman" w:hAnsi="Times New Roman" w:cs="Times New Roman"/>
                <w:sz w:val="24"/>
                <w:szCs w:val="24"/>
              </w:rPr>
              <w:t>Updated</w:t>
            </w:r>
          </w:p>
        </w:tc>
        <w:tc>
          <w:tcPr>
            <w:tcW w:w="2441" w:type="dxa"/>
          </w:tcPr>
          <w:p w:rsidR="006E26CF" w:rsidP="008F5EA0" w14:paraId="063E5EE5" w14:textId="39304CB1">
            <w:pPr>
              <w:rPr>
                <w:rFonts w:ascii="Times New Roman" w:hAnsi="Times New Roman" w:cs="Times New Roman"/>
                <w:sz w:val="24"/>
                <w:szCs w:val="24"/>
              </w:rPr>
            </w:pPr>
            <w:r>
              <w:rPr>
                <w:rFonts w:ascii="Times New Roman" w:hAnsi="Times New Roman" w:cs="Times New Roman"/>
                <w:sz w:val="24"/>
                <w:szCs w:val="24"/>
              </w:rPr>
              <w:t>Attachment 7</w:t>
            </w:r>
          </w:p>
        </w:tc>
        <w:tc>
          <w:tcPr>
            <w:tcW w:w="2536" w:type="dxa"/>
          </w:tcPr>
          <w:p w:rsidR="006E26CF" w:rsidP="008F5EA0" w14:paraId="21CB3C5A" w14:textId="50872D72">
            <w:pPr>
              <w:rPr>
                <w:rFonts w:ascii="Times New Roman" w:hAnsi="Times New Roman" w:cs="Times New Roman"/>
                <w:sz w:val="24"/>
                <w:szCs w:val="24"/>
              </w:rPr>
            </w:pPr>
            <w:r>
              <w:rPr>
                <w:rFonts w:ascii="Times New Roman" w:hAnsi="Times New Roman" w:cs="Times New Roman"/>
                <w:sz w:val="24"/>
                <w:szCs w:val="24"/>
              </w:rPr>
              <w:t>Attachment 4</w:t>
            </w:r>
          </w:p>
        </w:tc>
      </w:tr>
      <w:tr w14:paraId="55F17B5C" w14:textId="77777777" w:rsidTr="00E5383A">
        <w:tblPrEx>
          <w:tblW w:w="0" w:type="auto"/>
          <w:tblLook w:val="04A0"/>
        </w:tblPrEx>
        <w:tc>
          <w:tcPr>
            <w:tcW w:w="2506" w:type="dxa"/>
          </w:tcPr>
          <w:p w:rsidR="006E26CF" w:rsidP="008F5EA0" w14:paraId="3B3D4D75" w14:textId="65AE8323">
            <w:pPr>
              <w:rPr>
                <w:rFonts w:ascii="Times New Roman" w:hAnsi="Times New Roman" w:cs="Times New Roman"/>
                <w:sz w:val="24"/>
                <w:szCs w:val="24"/>
              </w:rPr>
            </w:pPr>
            <w:r>
              <w:rPr>
                <w:rFonts w:ascii="Times New Roman" w:hAnsi="Times New Roman" w:cs="Times New Roman"/>
                <w:sz w:val="24"/>
                <w:szCs w:val="24"/>
              </w:rPr>
              <w:t>CDC Follow-up Evaluation</w:t>
            </w:r>
          </w:p>
        </w:tc>
        <w:tc>
          <w:tcPr>
            <w:tcW w:w="2137" w:type="dxa"/>
          </w:tcPr>
          <w:p w:rsidR="006E26CF" w:rsidP="008F5EA0" w14:paraId="39D14C35" w14:textId="2397E8E9">
            <w:pPr>
              <w:rPr>
                <w:rFonts w:ascii="Times New Roman" w:hAnsi="Times New Roman" w:cs="Times New Roman"/>
                <w:sz w:val="24"/>
                <w:szCs w:val="24"/>
              </w:rPr>
            </w:pPr>
            <w:r>
              <w:rPr>
                <w:rFonts w:ascii="Times New Roman" w:hAnsi="Times New Roman" w:cs="Times New Roman"/>
                <w:sz w:val="24"/>
                <w:szCs w:val="24"/>
              </w:rPr>
              <w:t>Updated</w:t>
            </w:r>
          </w:p>
        </w:tc>
        <w:tc>
          <w:tcPr>
            <w:tcW w:w="2441" w:type="dxa"/>
          </w:tcPr>
          <w:p w:rsidR="006E26CF" w:rsidP="008F5EA0" w14:paraId="2D656AC4" w14:textId="654B6D9E">
            <w:pPr>
              <w:rPr>
                <w:rFonts w:ascii="Times New Roman" w:hAnsi="Times New Roman" w:cs="Times New Roman"/>
                <w:sz w:val="24"/>
                <w:szCs w:val="24"/>
              </w:rPr>
            </w:pPr>
            <w:r>
              <w:rPr>
                <w:rFonts w:ascii="Times New Roman" w:hAnsi="Times New Roman" w:cs="Times New Roman"/>
                <w:sz w:val="24"/>
                <w:szCs w:val="24"/>
              </w:rPr>
              <w:t>Attachment 8</w:t>
            </w:r>
          </w:p>
        </w:tc>
        <w:tc>
          <w:tcPr>
            <w:tcW w:w="2536" w:type="dxa"/>
          </w:tcPr>
          <w:p w:rsidR="006E26CF" w:rsidP="008F5EA0" w14:paraId="26BDAF0E" w14:textId="54CFF9F1">
            <w:pPr>
              <w:rPr>
                <w:rFonts w:ascii="Times New Roman" w:hAnsi="Times New Roman" w:cs="Times New Roman"/>
                <w:sz w:val="24"/>
                <w:szCs w:val="24"/>
              </w:rPr>
            </w:pPr>
            <w:r>
              <w:rPr>
                <w:rFonts w:ascii="Times New Roman" w:hAnsi="Times New Roman" w:cs="Times New Roman"/>
                <w:sz w:val="24"/>
                <w:szCs w:val="24"/>
              </w:rPr>
              <w:t xml:space="preserve">Attachment </w:t>
            </w:r>
            <w:r w:rsidR="002834B9">
              <w:rPr>
                <w:rFonts w:ascii="Times New Roman" w:hAnsi="Times New Roman" w:cs="Times New Roman"/>
                <w:sz w:val="24"/>
                <w:szCs w:val="24"/>
              </w:rPr>
              <w:t>5</w:t>
            </w:r>
          </w:p>
        </w:tc>
      </w:tr>
    </w:tbl>
    <w:p w:rsidR="00E16E28" w:rsidP="008F5EA0" w14:paraId="1B9C2B5E" w14:textId="77777777">
      <w:pPr>
        <w:spacing w:after="0" w:line="240" w:lineRule="auto"/>
        <w:rPr>
          <w:rFonts w:ascii="Times New Roman" w:hAnsi="Times New Roman" w:cs="Times New Roman"/>
          <w:sz w:val="24"/>
          <w:szCs w:val="24"/>
        </w:rPr>
      </w:pPr>
    </w:p>
    <w:p w:rsidR="00656427" w:rsidP="00021BBF" w14:paraId="285F46A1" w14:textId="770FF9C9">
      <w:pPr>
        <w:pStyle w:val="Heading1"/>
        <w:numPr>
          <w:ilvl w:val="0"/>
          <w:numId w:val="8"/>
        </w:numPr>
        <w:spacing w:line="240" w:lineRule="auto"/>
        <w:ind w:left="810" w:hanging="450"/>
        <w:rPr>
          <w:rStyle w:val="Heading2Char"/>
          <w:b/>
          <w:bCs/>
        </w:rPr>
      </w:pPr>
      <w:bookmarkStart w:id="367" w:name="_Toc431909938"/>
      <w:bookmarkStart w:id="368" w:name="_Toc431911497"/>
      <w:bookmarkStart w:id="369" w:name="_Toc431911632"/>
      <w:bookmarkStart w:id="370" w:name="_Toc431906506"/>
      <w:bookmarkStart w:id="371" w:name="_Toc431909939"/>
      <w:bookmarkStart w:id="372" w:name="_Toc431911498"/>
      <w:bookmarkStart w:id="373" w:name="_Toc431911633"/>
      <w:bookmarkStart w:id="374" w:name="_Toc84606911"/>
      <w:bookmarkEnd w:id="367"/>
      <w:bookmarkEnd w:id="368"/>
      <w:bookmarkEnd w:id="369"/>
      <w:bookmarkEnd w:id="370"/>
      <w:bookmarkEnd w:id="371"/>
      <w:bookmarkEnd w:id="372"/>
      <w:bookmarkEnd w:id="373"/>
      <w:r w:rsidRPr="234FD7DE">
        <w:rPr>
          <w:rStyle w:val="Heading2Char"/>
          <w:b/>
          <w:bCs/>
        </w:rPr>
        <w:t>Plans for Tabulation and Publication and Project Time Schedule</w:t>
      </w:r>
      <w:bookmarkEnd w:id="374"/>
    </w:p>
    <w:p w:rsidR="0001163F" w:rsidP="00AD082F" w14:paraId="7C3AB563" w14:textId="77777777">
      <w:pPr>
        <w:pStyle w:val="CommentText"/>
        <w:rPr>
          <w:i/>
          <w:iCs/>
          <w:sz w:val="24"/>
          <w:szCs w:val="24"/>
        </w:rPr>
      </w:pPr>
    </w:p>
    <w:p w:rsidR="009251BA" w:rsidRPr="009251BA" w:rsidP="00AD082F" w14:paraId="1968BF10" w14:textId="6F8FD712">
      <w:pPr>
        <w:pStyle w:val="CommentText"/>
        <w:rPr>
          <w:i/>
          <w:iCs/>
          <w:sz w:val="24"/>
          <w:szCs w:val="24"/>
        </w:rPr>
      </w:pPr>
      <w:r w:rsidRPr="009251BA">
        <w:rPr>
          <w:i/>
          <w:iCs/>
          <w:sz w:val="24"/>
          <w:szCs w:val="24"/>
        </w:rPr>
        <w:t>CE</w:t>
      </w:r>
      <w:r w:rsidR="006B523E">
        <w:rPr>
          <w:i/>
          <w:iCs/>
          <w:sz w:val="24"/>
          <w:szCs w:val="24"/>
        </w:rPr>
        <w:t xml:space="preserve"> Proposal</w:t>
      </w:r>
    </w:p>
    <w:p w:rsidR="00CF4991" w:rsidP="00AD082F" w14:paraId="4587625F" w14:textId="10C3A3C0">
      <w:pPr>
        <w:pStyle w:val="CommentText"/>
        <w:rPr>
          <w:sz w:val="24"/>
          <w:szCs w:val="24"/>
        </w:rPr>
      </w:pPr>
      <w:r>
        <w:rPr>
          <w:sz w:val="24"/>
          <w:szCs w:val="24"/>
        </w:rPr>
        <w:t xml:space="preserve">Internal reports will </w:t>
      </w:r>
      <w:r w:rsidR="006659D3">
        <w:rPr>
          <w:sz w:val="24"/>
          <w:szCs w:val="24"/>
        </w:rPr>
        <w:t xml:space="preserve">continue to </w:t>
      </w:r>
      <w:r>
        <w:rPr>
          <w:sz w:val="24"/>
          <w:szCs w:val="24"/>
        </w:rPr>
        <w:t>be generated using available CE</w:t>
      </w:r>
      <w:r w:rsidR="0001163F">
        <w:rPr>
          <w:sz w:val="24"/>
          <w:szCs w:val="24"/>
        </w:rPr>
        <w:t xml:space="preserve"> proposal</w:t>
      </w:r>
      <w:r>
        <w:rPr>
          <w:sz w:val="24"/>
          <w:szCs w:val="24"/>
        </w:rPr>
        <w:t xml:space="preserve"> data </w:t>
      </w:r>
      <w:r w:rsidR="00722792">
        <w:rPr>
          <w:sz w:val="24"/>
          <w:szCs w:val="24"/>
        </w:rPr>
        <w:t xml:space="preserve">to provide trends and program data for </w:t>
      </w:r>
      <w:r w:rsidR="0001163F">
        <w:rPr>
          <w:sz w:val="24"/>
          <w:szCs w:val="24"/>
        </w:rPr>
        <w:t>DWD</w:t>
      </w:r>
      <w:r w:rsidR="00722792">
        <w:rPr>
          <w:sz w:val="24"/>
          <w:szCs w:val="24"/>
        </w:rPr>
        <w:t xml:space="preserve"> leadership and </w:t>
      </w:r>
      <w:r w:rsidR="00A66180">
        <w:rPr>
          <w:sz w:val="24"/>
          <w:szCs w:val="24"/>
        </w:rPr>
        <w:t xml:space="preserve">the </w:t>
      </w:r>
      <w:r w:rsidR="00906247">
        <w:rPr>
          <w:sz w:val="24"/>
          <w:szCs w:val="24"/>
        </w:rPr>
        <w:t>accrediting organizations</w:t>
      </w:r>
      <w:r w:rsidR="00722792">
        <w:rPr>
          <w:sz w:val="24"/>
          <w:szCs w:val="24"/>
        </w:rPr>
        <w:t>. CE</w:t>
      </w:r>
      <w:r w:rsidR="0001163F">
        <w:rPr>
          <w:sz w:val="24"/>
          <w:szCs w:val="24"/>
        </w:rPr>
        <w:t xml:space="preserve"> program</w:t>
      </w:r>
      <w:r w:rsidR="00722792">
        <w:rPr>
          <w:sz w:val="24"/>
          <w:szCs w:val="24"/>
        </w:rPr>
        <w:t xml:space="preserve"> staff collect the information and compile them in program reports document</w:t>
      </w:r>
      <w:r w:rsidR="00A66180">
        <w:rPr>
          <w:sz w:val="24"/>
          <w:szCs w:val="24"/>
        </w:rPr>
        <w:t>ing</w:t>
      </w:r>
      <w:r w:rsidR="00722792">
        <w:rPr>
          <w:sz w:val="24"/>
          <w:szCs w:val="24"/>
        </w:rPr>
        <w:t xml:space="preserve"> </w:t>
      </w:r>
      <w:r w:rsidR="005A770A">
        <w:rPr>
          <w:sz w:val="24"/>
          <w:szCs w:val="24"/>
        </w:rPr>
        <w:t>accreditation</w:t>
      </w:r>
      <w:r w:rsidR="00A66180">
        <w:rPr>
          <w:sz w:val="24"/>
          <w:szCs w:val="24"/>
        </w:rPr>
        <w:t xml:space="preserve"> progress, </w:t>
      </w:r>
      <w:r w:rsidR="00722792">
        <w:rPr>
          <w:sz w:val="24"/>
          <w:szCs w:val="24"/>
        </w:rPr>
        <w:t xml:space="preserve">continuing education </w:t>
      </w:r>
      <w:r w:rsidR="00A66180">
        <w:rPr>
          <w:sz w:val="24"/>
          <w:szCs w:val="24"/>
        </w:rPr>
        <w:t>processes</w:t>
      </w:r>
      <w:r w:rsidR="00A2703E">
        <w:rPr>
          <w:sz w:val="24"/>
          <w:szCs w:val="24"/>
        </w:rPr>
        <w:t>,</w:t>
      </w:r>
      <w:r w:rsidR="00A66180">
        <w:rPr>
          <w:sz w:val="24"/>
          <w:szCs w:val="24"/>
        </w:rPr>
        <w:t xml:space="preserve"> and</w:t>
      </w:r>
      <w:r w:rsidR="00722792">
        <w:rPr>
          <w:sz w:val="24"/>
          <w:szCs w:val="24"/>
        </w:rPr>
        <w:t xml:space="preserve"> performance</w:t>
      </w:r>
      <w:r w:rsidR="00A66180">
        <w:rPr>
          <w:sz w:val="24"/>
          <w:szCs w:val="24"/>
        </w:rPr>
        <w:t xml:space="preserve">. </w:t>
      </w:r>
      <w:r w:rsidR="00B31F79">
        <w:rPr>
          <w:sz w:val="24"/>
          <w:szCs w:val="24"/>
        </w:rPr>
        <w:t>A</w:t>
      </w:r>
      <w:r w:rsidR="00722792">
        <w:rPr>
          <w:sz w:val="24"/>
          <w:szCs w:val="24"/>
        </w:rPr>
        <w:t>ggregate data</w:t>
      </w:r>
      <w:r>
        <w:rPr>
          <w:sz w:val="24"/>
          <w:szCs w:val="24"/>
        </w:rPr>
        <w:t xml:space="preserve"> on CE activities</w:t>
      </w:r>
      <w:r w:rsidR="00722792">
        <w:rPr>
          <w:sz w:val="24"/>
          <w:szCs w:val="24"/>
        </w:rPr>
        <w:t xml:space="preserve"> are reported</w:t>
      </w:r>
      <w:r w:rsidR="008F1A38">
        <w:rPr>
          <w:sz w:val="24"/>
          <w:szCs w:val="24"/>
        </w:rPr>
        <w:t xml:space="preserve"> to </w:t>
      </w:r>
      <w:r w:rsidR="005E4352">
        <w:rPr>
          <w:sz w:val="24"/>
          <w:szCs w:val="24"/>
        </w:rPr>
        <w:t>CDC</w:t>
      </w:r>
      <w:r w:rsidR="008F1A38">
        <w:rPr>
          <w:sz w:val="24"/>
          <w:szCs w:val="24"/>
        </w:rPr>
        <w:t xml:space="preserve"> leadership</w:t>
      </w:r>
      <w:r w:rsidR="00B31F79">
        <w:rPr>
          <w:sz w:val="24"/>
          <w:szCs w:val="24"/>
        </w:rPr>
        <w:t xml:space="preserve"> for the purposes of performance measure reporting and budget justification</w:t>
      </w:r>
      <w:r w:rsidR="0032155B">
        <w:rPr>
          <w:sz w:val="24"/>
          <w:szCs w:val="24"/>
        </w:rPr>
        <w:t>s</w:t>
      </w:r>
      <w:r w:rsidR="00B31F79">
        <w:rPr>
          <w:sz w:val="24"/>
          <w:szCs w:val="24"/>
        </w:rPr>
        <w:t xml:space="preserve">. </w:t>
      </w:r>
      <w:r w:rsidR="00722792">
        <w:rPr>
          <w:sz w:val="24"/>
          <w:szCs w:val="24"/>
        </w:rPr>
        <w:t xml:space="preserve"> </w:t>
      </w:r>
    </w:p>
    <w:p w:rsidR="00FD1E37" w:rsidP="00FD1E37" w14:paraId="6BC7F309" w14:textId="77777777">
      <w:pPr>
        <w:pStyle w:val="CommentText"/>
        <w:rPr>
          <w:rStyle w:val="Heading2Char"/>
        </w:rPr>
      </w:pPr>
    </w:p>
    <w:p w:rsidR="009251BA" w:rsidRPr="00021BBF" w:rsidP="00BF075F" w14:paraId="78C13B13" w14:textId="55CA7660">
      <w:pPr>
        <w:spacing w:after="0" w:line="240" w:lineRule="auto"/>
        <w:rPr>
          <w:rFonts w:ascii="Times New Roman" w:hAnsi="Times New Roman" w:cs="Times New Roman"/>
          <w:i/>
          <w:iCs/>
        </w:rPr>
      </w:pPr>
      <w:r>
        <w:rPr>
          <w:rFonts w:ascii="Times New Roman" w:hAnsi="Times New Roman" w:cs="Times New Roman"/>
          <w:i/>
          <w:iCs/>
        </w:rPr>
        <w:t xml:space="preserve">CDC </w:t>
      </w:r>
      <w:r w:rsidRPr="00021BBF">
        <w:rPr>
          <w:rFonts w:ascii="Times New Roman" w:hAnsi="Times New Roman" w:cs="Times New Roman"/>
          <w:i/>
          <w:iCs/>
        </w:rPr>
        <w:t>TRAIN</w:t>
      </w:r>
    </w:p>
    <w:p w:rsidR="00CF4991" w:rsidP="00710E72" w14:paraId="6ADDE0F5" w14:textId="7FB97FD9">
      <w:pPr>
        <w:spacing w:after="0" w:line="240" w:lineRule="auto"/>
        <w:rPr>
          <w:rFonts w:ascii="Times New Roman" w:hAnsi="Times New Roman" w:cs="Times New Roman"/>
          <w:sz w:val="24"/>
          <w:szCs w:val="24"/>
        </w:rPr>
      </w:pPr>
      <w:r w:rsidRPr="00710E72">
        <w:rPr>
          <w:rFonts w:ascii="Times New Roman" w:hAnsi="Times New Roman" w:cs="Times New Roman"/>
          <w:sz w:val="24"/>
          <w:szCs w:val="24"/>
        </w:rPr>
        <w:t>I</w:t>
      </w:r>
      <w:r w:rsidRPr="00710E72" w:rsidR="00FD1E37">
        <w:rPr>
          <w:rFonts w:ascii="Times New Roman" w:hAnsi="Times New Roman" w:cs="Times New Roman"/>
          <w:sz w:val="24"/>
          <w:szCs w:val="24"/>
        </w:rPr>
        <w:t xml:space="preserve">nternal reports </w:t>
      </w:r>
      <w:r w:rsidRPr="00710E72" w:rsidR="00276C04">
        <w:rPr>
          <w:rFonts w:ascii="Times New Roman" w:hAnsi="Times New Roman" w:cs="Times New Roman"/>
          <w:sz w:val="24"/>
          <w:szCs w:val="24"/>
        </w:rPr>
        <w:t xml:space="preserve">of aggregate data </w:t>
      </w:r>
      <w:r w:rsidRPr="00710E72" w:rsidR="00843BBA">
        <w:rPr>
          <w:rFonts w:ascii="Times New Roman" w:hAnsi="Times New Roman" w:cs="Times New Roman"/>
          <w:sz w:val="24"/>
          <w:szCs w:val="24"/>
        </w:rPr>
        <w:t>for specific</w:t>
      </w:r>
      <w:r w:rsidRPr="00710E72" w:rsidR="004A2E05">
        <w:rPr>
          <w:rFonts w:ascii="Times New Roman" w:hAnsi="Times New Roman" w:cs="Times New Roman"/>
          <w:sz w:val="24"/>
          <w:szCs w:val="24"/>
        </w:rPr>
        <w:t xml:space="preserve"> courses</w:t>
      </w:r>
      <w:r w:rsidRPr="00710E72" w:rsidR="00843BBA">
        <w:rPr>
          <w:rFonts w:ascii="Times New Roman" w:hAnsi="Times New Roman" w:cs="Times New Roman"/>
          <w:sz w:val="24"/>
          <w:szCs w:val="24"/>
        </w:rPr>
        <w:t xml:space="preserve"> or across courses</w:t>
      </w:r>
      <w:r w:rsidRPr="00710E72" w:rsidR="004A2E05">
        <w:rPr>
          <w:rFonts w:ascii="Times New Roman" w:hAnsi="Times New Roman" w:cs="Times New Roman"/>
          <w:sz w:val="24"/>
          <w:szCs w:val="24"/>
        </w:rPr>
        <w:t xml:space="preserve"> </w:t>
      </w:r>
      <w:r w:rsidRPr="00710E72" w:rsidR="00FD1E37">
        <w:rPr>
          <w:rFonts w:ascii="Times New Roman" w:hAnsi="Times New Roman" w:cs="Times New Roman"/>
          <w:sz w:val="24"/>
          <w:szCs w:val="24"/>
        </w:rPr>
        <w:t xml:space="preserve">will be generated using </w:t>
      </w:r>
      <w:r w:rsidRPr="00710E72" w:rsidR="00276C04">
        <w:rPr>
          <w:rFonts w:ascii="Times New Roman" w:hAnsi="Times New Roman" w:cs="Times New Roman"/>
          <w:sz w:val="24"/>
          <w:szCs w:val="24"/>
        </w:rPr>
        <w:t xml:space="preserve">the CDC TRAIN Post-Course Evaluation (Attachment </w:t>
      </w:r>
      <w:r w:rsidR="008C7318">
        <w:rPr>
          <w:rFonts w:ascii="Times New Roman" w:hAnsi="Times New Roman" w:cs="Times New Roman"/>
          <w:sz w:val="24"/>
          <w:szCs w:val="24"/>
        </w:rPr>
        <w:t>4</w:t>
      </w:r>
      <w:r w:rsidRPr="00710E72" w:rsidR="00276C04">
        <w:rPr>
          <w:rFonts w:ascii="Times New Roman" w:hAnsi="Times New Roman" w:cs="Times New Roman"/>
          <w:sz w:val="24"/>
          <w:szCs w:val="24"/>
        </w:rPr>
        <w:t xml:space="preserve">) and the CDC TRAIN Follow-Up Evaluation (Attachment </w:t>
      </w:r>
      <w:r w:rsidR="008C7318">
        <w:rPr>
          <w:rFonts w:ascii="Times New Roman" w:hAnsi="Times New Roman" w:cs="Times New Roman"/>
          <w:sz w:val="24"/>
          <w:szCs w:val="24"/>
        </w:rPr>
        <w:t>5</w:t>
      </w:r>
      <w:r w:rsidRPr="00710E72" w:rsidR="00276C04">
        <w:rPr>
          <w:rFonts w:ascii="Times New Roman" w:hAnsi="Times New Roman" w:cs="Times New Roman"/>
          <w:sz w:val="24"/>
          <w:szCs w:val="24"/>
        </w:rPr>
        <w:t xml:space="preserve">) </w:t>
      </w:r>
      <w:r w:rsidRPr="00710E72" w:rsidR="00FD1E37">
        <w:rPr>
          <w:rFonts w:ascii="Times New Roman" w:hAnsi="Times New Roman" w:cs="Times New Roman"/>
          <w:sz w:val="24"/>
          <w:szCs w:val="24"/>
        </w:rPr>
        <w:t xml:space="preserve">to provide </w:t>
      </w:r>
      <w:r w:rsidRPr="00710E72" w:rsidR="0048242A">
        <w:rPr>
          <w:rFonts w:ascii="Times New Roman" w:hAnsi="Times New Roman" w:cs="Times New Roman"/>
          <w:sz w:val="24"/>
          <w:szCs w:val="24"/>
        </w:rPr>
        <w:t xml:space="preserve">learning </w:t>
      </w:r>
      <w:r w:rsidRPr="00710E72" w:rsidR="00FD1E37">
        <w:rPr>
          <w:rFonts w:ascii="Times New Roman" w:hAnsi="Times New Roman" w:cs="Times New Roman"/>
          <w:sz w:val="24"/>
          <w:szCs w:val="24"/>
        </w:rPr>
        <w:t>trends and program data for CDC leadership</w:t>
      </w:r>
      <w:r w:rsidRPr="00710E72" w:rsidR="00276C04">
        <w:rPr>
          <w:rFonts w:ascii="Times New Roman" w:hAnsi="Times New Roman" w:cs="Times New Roman"/>
          <w:sz w:val="24"/>
          <w:szCs w:val="24"/>
        </w:rPr>
        <w:t xml:space="preserve">, </w:t>
      </w:r>
      <w:r w:rsidRPr="00710E72" w:rsidR="00103650">
        <w:rPr>
          <w:rFonts w:ascii="Times New Roman" w:hAnsi="Times New Roman" w:cs="Times New Roman"/>
          <w:sz w:val="24"/>
          <w:szCs w:val="24"/>
        </w:rPr>
        <w:t>as requested</w:t>
      </w:r>
      <w:r w:rsidRPr="00710E72" w:rsidR="00FD1E37">
        <w:rPr>
          <w:rFonts w:ascii="Times New Roman" w:hAnsi="Times New Roman" w:cs="Times New Roman"/>
          <w:sz w:val="24"/>
          <w:szCs w:val="24"/>
        </w:rPr>
        <w:t>.</w:t>
      </w:r>
      <w:r w:rsidRPr="00710E72" w:rsidR="00074341">
        <w:rPr>
          <w:rFonts w:ascii="Times New Roman" w:hAnsi="Times New Roman" w:cs="Times New Roman"/>
          <w:sz w:val="24"/>
          <w:szCs w:val="24"/>
        </w:rPr>
        <w:t xml:space="preserve"> </w:t>
      </w:r>
    </w:p>
    <w:p w:rsidR="00CF4991" w:rsidP="00CF4991" w14:paraId="7CE530B3" w14:textId="77777777">
      <w:pPr>
        <w:pStyle w:val="CommentText"/>
        <w:rPr>
          <w:sz w:val="24"/>
          <w:szCs w:val="24"/>
        </w:rPr>
      </w:pPr>
    </w:p>
    <w:p w:rsidR="00CF4991" w:rsidP="00CF4991" w14:paraId="7F8A4087" w14:textId="4949704A">
      <w:pPr>
        <w:pStyle w:val="CommentText"/>
        <w:rPr>
          <w:sz w:val="24"/>
          <w:szCs w:val="24"/>
        </w:rPr>
      </w:pPr>
      <w:r w:rsidRPr="17E7F038">
        <w:rPr>
          <w:sz w:val="24"/>
          <w:szCs w:val="24"/>
        </w:rPr>
        <w:t xml:space="preserve">For accredited courses, reports to accrediting bodies occur once a year for some and monthly for others. These reports may include non-aggregate data for learners to receive the credits, contact hours, or units they earned by taking courses in CDC TRAIN. Reports to developers of aggregate data on their courses and evaluation data to inform course improvement occurs quarterly. Educational developers interested in comparing post-course evaluation data to follow-up evaluation data will receive reports that align individual responses on both tools using a unique assigned number, but PII is removed. </w:t>
      </w:r>
    </w:p>
    <w:p w:rsidR="00CF4991" w:rsidP="00710E72" w14:paraId="31F4B43F" w14:textId="77777777">
      <w:pPr>
        <w:spacing w:after="0" w:line="240" w:lineRule="auto"/>
        <w:rPr>
          <w:rFonts w:ascii="Times New Roman" w:hAnsi="Times New Roman" w:cs="Times New Roman"/>
          <w:sz w:val="24"/>
          <w:szCs w:val="24"/>
        </w:rPr>
      </w:pPr>
    </w:p>
    <w:p w:rsidR="0056645C" w:rsidRPr="00710E72" w:rsidP="00710E72" w14:paraId="564A180F" w14:textId="57C4005D">
      <w:pPr>
        <w:spacing w:after="0" w:line="240" w:lineRule="auto"/>
        <w:rPr>
          <w:rFonts w:ascii="Times New Roman" w:hAnsi="Times New Roman" w:cs="Times New Roman"/>
          <w:sz w:val="24"/>
          <w:szCs w:val="24"/>
        </w:rPr>
      </w:pPr>
      <w:r>
        <w:rPr>
          <w:rFonts w:ascii="Times New Roman" w:hAnsi="Times New Roman" w:cs="Times New Roman"/>
          <w:sz w:val="24"/>
          <w:szCs w:val="24"/>
        </w:rPr>
        <w:t>For non-accredited courses, c</w:t>
      </w:r>
      <w:r w:rsidRPr="00710E72" w:rsidR="00FD1E37">
        <w:rPr>
          <w:rFonts w:ascii="Times New Roman" w:hAnsi="Times New Roman" w:cs="Times New Roman"/>
          <w:sz w:val="24"/>
          <w:szCs w:val="24"/>
        </w:rPr>
        <w:t xml:space="preserve">ourse providers </w:t>
      </w:r>
      <w:r w:rsidRPr="00710E72" w:rsidR="00CC6C0B">
        <w:rPr>
          <w:rFonts w:ascii="Times New Roman" w:hAnsi="Times New Roman" w:cs="Times New Roman"/>
          <w:sz w:val="24"/>
          <w:szCs w:val="24"/>
        </w:rPr>
        <w:t>and system administrators can pull</w:t>
      </w:r>
      <w:r w:rsidRPr="00710E72" w:rsidR="00FD1E37">
        <w:rPr>
          <w:rFonts w:ascii="Times New Roman" w:hAnsi="Times New Roman" w:cs="Times New Roman"/>
          <w:sz w:val="24"/>
          <w:szCs w:val="24"/>
        </w:rPr>
        <w:t xml:space="preserve"> </w:t>
      </w:r>
      <w:r w:rsidRPr="00710E72" w:rsidR="00CF7227">
        <w:rPr>
          <w:rFonts w:ascii="Times New Roman" w:hAnsi="Times New Roman" w:cs="Times New Roman"/>
          <w:sz w:val="24"/>
          <w:szCs w:val="24"/>
        </w:rPr>
        <w:t xml:space="preserve">aggregate </w:t>
      </w:r>
      <w:r w:rsidRPr="00710E72">
        <w:rPr>
          <w:rFonts w:ascii="Times New Roman" w:hAnsi="Times New Roman" w:cs="Times New Roman"/>
          <w:sz w:val="24"/>
          <w:szCs w:val="24"/>
        </w:rPr>
        <w:t xml:space="preserve">and non-aggregate </w:t>
      </w:r>
      <w:r w:rsidRPr="00710E72" w:rsidR="00FD1E37">
        <w:rPr>
          <w:rFonts w:ascii="Times New Roman" w:hAnsi="Times New Roman" w:cs="Times New Roman"/>
          <w:sz w:val="24"/>
          <w:szCs w:val="24"/>
        </w:rPr>
        <w:t xml:space="preserve">reports </w:t>
      </w:r>
      <w:r w:rsidRPr="00710E72" w:rsidR="00CC6C0B">
        <w:rPr>
          <w:rFonts w:ascii="Times New Roman" w:hAnsi="Times New Roman" w:cs="Times New Roman"/>
          <w:sz w:val="24"/>
          <w:szCs w:val="24"/>
        </w:rPr>
        <w:t xml:space="preserve">as needed to </w:t>
      </w:r>
      <w:r w:rsidRPr="00710E72" w:rsidR="00FD1E37">
        <w:rPr>
          <w:rFonts w:ascii="Times New Roman" w:hAnsi="Times New Roman" w:cs="Times New Roman"/>
          <w:sz w:val="24"/>
          <w:szCs w:val="24"/>
        </w:rPr>
        <w:t>document processes</w:t>
      </w:r>
      <w:r w:rsidRPr="00710E72" w:rsidR="00CC6C0B">
        <w:rPr>
          <w:rFonts w:ascii="Times New Roman" w:hAnsi="Times New Roman" w:cs="Times New Roman"/>
          <w:sz w:val="24"/>
          <w:szCs w:val="24"/>
        </w:rPr>
        <w:t>, assess learner progress, and use data to improve courses.</w:t>
      </w:r>
      <w:r w:rsidRPr="00710E72">
        <w:rPr>
          <w:rFonts w:ascii="Times New Roman" w:hAnsi="Times New Roman" w:cs="Times New Roman"/>
          <w:sz w:val="24"/>
          <w:szCs w:val="24"/>
        </w:rPr>
        <w:t xml:space="preserve"> Although most of the data collected will be used for aggregate reporting, for course providers to assess course effectiveness, PII </w:t>
      </w:r>
      <w:r w:rsidRPr="00710E72" w:rsidR="00C579CC">
        <w:rPr>
          <w:rFonts w:ascii="Times New Roman" w:hAnsi="Times New Roman" w:cs="Times New Roman"/>
          <w:sz w:val="24"/>
          <w:szCs w:val="24"/>
        </w:rPr>
        <w:t xml:space="preserve">from the data collected by </w:t>
      </w:r>
      <w:r w:rsidRPr="00710E72" w:rsidR="00F25300">
        <w:rPr>
          <w:rFonts w:ascii="Times New Roman" w:hAnsi="Times New Roman" w:cs="Times New Roman"/>
          <w:sz w:val="24"/>
          <w:szCs w:val="24"/>
        </w:rPr>
        <w:t>the Public Health Foundation</w:t>
      </w:r>
      <w:r w:rsidRPr="00710E72" w:rsidR="00C579CC">
        <w:rPr>
          <w:rFonts w:ascii="Times New Roman" w:hAnsi="Times New Roman" w:cs="Times New Roman"/>
          <w:sz w:val="24"/>
          <w:szCs w:val="24"/>
        </w:rPr>
        <w:t xml:space="preserve"> </w:t>
      </w:r>
      <w:r w:rsidRPr="00710E72">
        <w:rPr>
          <w:rFonts w:ascii="Times New Roman" w:hAnsi="Times New Roman" w:cs="Times New Roman"/>
          <w:sz w:val="24"/>
          <w:szCs w:val="24"/>
        </w:rPr>
        <w:t xml:space="preserve">is needed to match responses from individual learners from the post-course evaluation to the follow-up evaluation. </w:t>
      </w:r>
    </w:p>
    <w:p w:rsidR="00CF4991" w:rsidP="00CF4991" w14:paraId="345D1DBA" w14:textId="77777777">
      <w:pPr>
        <w:pStyle w:val="CommentText"/>
        <w:rPr>
          <w:sz w:val="24"/>
          <w:szCs w:val="24"/>
        </w:rPr>
      </w:pPr>
    </w:p>
    <w:p w:rsidR="00CF4991" w:rsidRPr="0049239B" w:rsidP="00CF4991" w14:paraId="734A3B5D" w14:textId="77777777">
      <w:pPr>
        <w:spacing w:after="0" w:line="240" w:lineRule="auto"/>
        <w:rPr>
          <w:rFonts w:ascii="Times New Roman" w:hAnsi="Times New Roman" w:cs="Times New Roman"/>
          <w:sz w:val="24"/>
          <w:szCs w:val="24"/>
        </w:rPr>
      </w:pPr>
      <w:r w:rsidRPr="0049239B">
        <w:rPr>
          <w:rFonts w:ascii="Times New Roman" w:hAnsi="Times New Roman" w:cs="Times New Roman"/>
          <w:sz w:val="24"/>
          <w:szCs w:val="24"/>
        </w:rPr>
        <w:t>Timeline of Key Events Following Receipt of OMB Clearance for Revision Request</w:t>
      </w:r>
    </w:p>
    <w:tbl>
      <w:tblPr>
        <w:tblStyle w:val="TableGrid"/>
        <w:tblW w:w="0" w:type="auto"/>
        <w:tblLook w:val="00A0"/>
      </w:tblPr>
      <w:tblGrid>
        <w:gridCol w:w="2695"/>
        <w:gridCol w:w="6925"/>
      </w:tblGrid>
      <w:tr w14:paraId="0D081C99" w14:textId="77777777" w:rsidTr="00F5195D">
        <w:tblPrEx>
          <w:tblW w:w="0" w:type="auto"/>
          <w:tblLook w:val="00A0"/>
        </w:tblPrEx>
        <w:tc>
          <w:tcPr>
            <w:tcW w:w="2695" w:type="dxa"/>
          </w:tcPr>
          <w:p w:rsidR="00CF4991" w:rsidRPr="009026E7" w:rsidP="00083D18" w14:paraId="01D453FA" w14:textId="77777777">
            <w:pPr>
              <w:rPr>
                <w:rFonts w:ascii="Times New Roman" w:hAnsi="Times New Roman" w:cs="Times New Roman"/>
                <w:b/>
                <w:bCs/>
                <w:sz w:val="24"/>
                <w:szCs w:val="24"/>
              </w:rPr>
            </w:pPr>
            <w:r>
              <w:rPr>
                <w:rFonts w:ascii="Times New Roman" w:hAnsi="Times New Roman" w:cs="Times New Roman"/>
                <w:b/>
                <w:bCs/>
                <w:sz w:val="24"/>
                <w:szCs w:val="24"/>
              </w:rPr>
              <w:t>Activity</w:t>
            </w:r>
          </w:p>
        </w:tc>
        <w:tc>
          <w:tcPr>
            <w:tcW w:w="6925" w:type="dxa"/>
          </w:tcPr>
          <w:p w:rsidR="00CF4991" w:rsidRPr="009026E7" w:rsidP="00083D18" w14:paraId="49A65498" w14:textId="77777777">
            <w:pPr>
              <w:rPr>
                <w:rFonts w:ascii="Times New Roman" w:hAnsi="Times New Roman" w:cs="Times New Roman"/>
                <w:b/>
                <w:bCs/>
                <w:sz w:val="24"/>
                <w:szCs w:val="24"/>
              </w:rPr>
            </w:pPr>
            <w:r w:rsidRPr="009026E7">
              <w:rPr>
                <w:rFonts w:ascii="Times New Roman" w:hAnsi="Times New Roman" w:cs="Times New Roman"/>
                <w:b/>
                <w:bCs/>
                <w:sz w:val="24"/>
                <w:szCs w:val="24"/>
              </w:rPr>
              <w:t>Time</w:t>
            </w:r>
            <w:r>
              <w:rPr>
                <w:rFonts w:ascii="Times New Roman" w:hAnsi="Times New Roman" w:cs="Times New Roman"/>
                <w:b/>
                <w:bCs/>
                <w:sz w:val="24"/>
                <w:szCs w:val="24"/>
              </w:rPr>
              <w:t xml:space="preserve"> Schedule</w:t>
            </w:r>
          </w:p>
        </w:tc>
      </w:tr>
      <w:tr w14:paraId="7D684269" w14:textId="77777777" w:rsidTr="00F5195D">
        <w:tblPrEx>
          <w:tblW w:w="0" w:type="auto"/>
          <w:tblLook w:val="00A0"/>
        </w:tblPrEx>
        <w:tc>
          <w:tcPr>
            <w:tcW w:w="2695" w:type="dxa"/>
            <w:tcBorders>
              <w:bottom w:val="single" w:sz="4" w:space="0" w:color="auto"/>
            </w:tcBorders>
            <w:shd w:val="clear" w:color="auto" w:fill="FFFFFF" w:themeFill="background1"/>
            <w:vAlign w:val="center"/>
          </w:tcPr>
          <w:p w:rsidR="00CF4991" w:rsidP="00F5195D" w14:paraId="0B3DC7BE" w14:textId="77777777">
            <w:pPr>
              <w:rPr>
                <w:rFonts w:ascii="Times New Roman" w:hAnsi="Times New Roman" w:cs="Times New Roman"/>
                <w:sz w:val="24"/>
                <w:szCs w:val="24"/>
              </w:rPr>
            </w:pPr>
            <w:r>
              <w:rPr>
                <w:rFonts w:ascii="Times New Roman" w:hAnsi="Times New Roman" w:cs="Times New Roman"/>
                <w:sz w:val="24"/>
                <w:szCs w:val="24"/>
              </w:rPr>
              <w:t>Continuing Education (CE) Proposal</w:t>
            </w:r>
          </w:p>
        </w:tc>
        <w:tc>
          <w:tcPr>
            <w:tcW w:w="6925" w:type="dxa"/>
            <w:tcBorders>
              <w:bottom w:val="single" w:sz="4" w:space="0" w:color="auto"/>
            </w:tcBorders>
            <w:shd w:val="clear" w:color="auto" w:fill="FFFFFF" w:themeFill="background1"/>
            <w:vAlign w:val="center"/>
          </w:tcPr>
          <w:p w:rsidR="00CF4991" w:rsidP="00F5195D" w14:paraId="5C24734D" w14:textId="77777777">
            <w:pPr>
              <w:rPr>
                <w:rFonts w:ascii="Times New Roman" w:hAnsi="Times New Roman" w:cs="Times New Roman"/>
                <w:sz w:val="24"/>
                <w:szCs w:val="24"/>
              </w:rPr>
            </w:pPr>
            <w:r w:rsidRPr="0091456B">
              <w:rPr>
                <w:rFonts w:ascii="Times New Roman" w:hAnsi="Times New Roman" w:cs="Times New Roman"/>
                <w:sz w:val="24"/>
                <w:szCs w:val="24"/>
              </w:rPr>
              <w:t xml:space="preserve">Following receipt of OMB clearance, CDC will </w:t>
            </w:r>
            <w:r>
              <w:rPr>
                <w:rFonts w:ascii="Times New Roman" w:hAnsi="Times New Roman" w:cs="Times New Roman"/>
                <w:sz w:val="24"/>
                <w:szCs w:val="24"/>
              </w:rPr>
              <w:t xml:space="preserve">continue </w:t>
            </w:r>
            <w:r w:rsidRPr="0091456B">
              <w:rPr>
                <w:rFonts w:ascii="Times New Roman" w:hAnsi="Times New Roman" w:cs="Times New Roman"/>
                <w:sz w:val="24"/>
                <w:szCs w:val="24"/>
              </w:rPr>
              <w:t>collecting data throughout the approval period.</w:t>
            </w:r>
          </w:p>
        </w:tc>
      </w:tr>
      <w:tr w14:paraId="43C85DA2" w14:textId="77777777" w:rsidTr="00F5195D">
        <w:tblPrEx>
          <w:tblW w:w="0" w:type="auto"/>
          <w:tblLook w:val="00A0"/>
        </w:tblPrEx>
        <w:tc>
          <w:tcPr>
            <w:tcW w:w="2695" w:type="dxa"/>
            <w:tcBorders>
              <w:bottom w:val="single" w:sz="4" w:space="0" w:color="auto"/>
            </w:tcBorders>
            <w:shd w:val="clear" w:color="auto" w:fill="FFFFFF" w:themeFill="background1"/>
            <w:vAlign w:val="center"/>
          </w:tcPr>
          <w:p w:rsidR="00CF4991" w:rsidP="00F5195D" w14:paraId="660E05D1" w14:textId="689F230D">
            <w:pPr>
              <w:rPr>
                <w:rFonts w:ascii="Times New Roman" w:hAnsi="Times New Roman" w:cs="Times New Roman"/>
                <w:sz w:val="24"/>
                <w:szCs w:val="24"/>
              </w:rPr>
            </w:pPr>
            <w:r>
              <w:rPr>
                <w:rFonts w:ascii="Times New Roman" w:hAnsi="Times New Roman" w:cs="Times New Roman"/>
                <w:sz w:val="24"/>
                <w:szCs w:val="24"/>
              </w:rPr>
              <w:t xml:space="preserve">CDC TRAIN </w:t>
            </w:r>
            <w:r w:rsidRPr="008F5EA0">
              <w:rPr>
                <w:rFonts w:ascii="Times New Roman" w:hAnsi="Times New Roman" w:cs="Times New Roman"/>
                <w:sz w:val="24"/>
                <w:szCs w:val="24"/>
              </w:rPr>
              <w:t>Post-</w:t>
            </w:r>
            <w:r>
              <w:rPr>
                <w:rFonts w:ascii="Times New Roman" w:hAnsi="Times New Roman" w:cs="Times New Roman"/>
                <w:sz w:val="24"/>
                <w:szCs w:val="24"/>
              </w:rPr>
              <w:t>C</w:t>
            </w:r>
            <w:r w:rsidRPr="008F5EA0">
              <w:rPr>
                <w:rFonts w:ascii="Times New Roman" w:hAnsi="Times New Roman" w:cs="Times New Roman"/>
                <w:sz w:val="24"/>
                <w:szCs w:val="24"/>
              </w:rPr>
              <w:t xml:space="preserve">ourse </w:t>
            </w:r>
            <w:r>
              <w:rPr>
                <w:rFonts w:ascii="Times New Roman" w:hAnsi="Times New Roman" w:cs="Times New Roman"/>
                <w:sz w:val="24"/>
                <w:szCs w:val="24"/>
              </w:rPr>
              <w:t>E</w:t>
            </w:r>
            <w:r w:rsidRPr="008F5EA0">
              <w:rPr>
                <w:rFonts w:ascii="Times New Roman" w:hAnsi="Times New Roman" w:cs="Times New Roman"/>
                <w:sz w:val="24"/>
                <w:szCs w:val="24"/>
              </w:rPr>
              <w:t>valuation</w:t>
            </w:r>
          </w:p>
        </w:tc>
        <w:tc>
          <w:tcPr>
            <w:tcW w:w="6925" w:type="dxa"/>
            <w:tcBorders>
              <w:bottom w:val="single" w:sz="4" w:space="0" w:color="auto"/>
            </w:tcBorders>
            <w:shd w:val="clear" w:color="auto" w:fill="FFFFFF" w:themeFill="background1"/>
            <w:vAlign w:val="center"/>
          </w:tcPr>
          <w:p w:rsidR="00CF4991" w:rsidP="00F5195D" w14:paraId="43022168" w14:textId="58D594E0">
            <w:pPr>
              <w:rPr>
                <w:rFonts w:ascii="Times New Roman" w:hAnsi="Times New Roman" w:cs="Times New Roman"/>
                <w:sz w:val="24"/>
                <w:szCs w:val="24"/>
              </w:rPr>
            </w:pPr>
            <w:r w:rsidRPr="0091456B">
              <w:rPr>
                <w:rFonts w:ascii="Times New Roman" w:hAnsi="Times New Roman" w:cs="Times New Roman"/>
                <w:sz w:val="24"/>
                <w:szCs w:val="24"/>
              </w:rPr>
              <w:t xml:space="preserve">Following receipt of OMB clearance, CDC will </w:t>
            </w:r>
            <w:r w:rsidR="000F5771">
              <w:rPr>
                <w:rFonts w:ascii="Times New Roman" w:hAnsi="Times New Roman" w:cs="Times New Roman"/>
                <w:sz w:val="24"/>
                <w:szCs w:val="24"/>
              </w:rPr>
              <w:t xml:space="preserve">revise the current data collection template to reflect new modular </w:t>
            </w:r>
            <w:r w:rsidR="000F5771">
              <w:rPr>
                <w:rFonts w:ascii="Times New Roman" w:hAnsi="Times New Roman" w:cs="Times New Roman"/>
                <w:sz w:val="24"/>
                <w:szCs w:val="24"/>
              </w:rPr>
              <w:t>layout, and</w:t>
            </w:r>
            <w:r w:rsidR="000F5771">
              <w:rPr>
                <w:rFonts w:ascii="Times New Roman" w:hAnsi="Times New Roman" w:cs="Times New Roman"/>
                <w:sz w:val="24"/>
                <w:szCs w:val="24"/>
              </w:rPr>
              <w:t xml:space="preserve"> </w:t>
            </w:r>
            <w:r>
              <w:rPr>
                <w:rFonts w:ascii="Times New Roman" w:hAnsi="Times New Roman" w:cs="Times New Roman"/>
                <w:sz w:val="24"/>
                <w:szCs w:val="24"/>
              </w:rPr>
              <w:t xml:space="preserve">begin </w:t>
            </w:r>
            <w:r w:rsidRPr="0091456B">
              <w:rPr>
                <w:rFonts w:ascii="Times New Roman" w:hAnsi="Times New Roman" w:cs="Times New Roman"/>
                <w:sz w:val="24"/>
                <w:szCs w:val="24"/>
              </w:rPr>
              <w:t>collecting data throughout the approval period.</w:t>
            </w:r>
          </w:p>
        </w:tc>
      </w:tr>
      <w:tr w14:paraId="2561EA3B" w14:textId="77777777" w:rsidTr="00F5195D">
        <w:tblPrEx>
          <w:tblW w:w="0" w:type="auto"/>
          <w:tblLook w:val="00A0"/>
        </w:tblPrEx>
        <w:tc>
          <w:tcPr>
            <w:tcW w:w="2695" w:type="dxa"/>
            <w:tcBorders>
              <w:bottom w:val="single" w:sz="4" w:space="0" w:color="auto"/>
            </w:tcBorders>
            <w:shd w:val="clear" w:color="auto" w:fill="FFFFFF" w:themeFill="background1"/>
            <w:vAlign w:val="center"/>
          </w:tcPr>
          <w:p w:rsidR="00CF4991" w:rsidP="00F5195D" w14:paraId="78BCFB4C" w14:textId="77777777">
            <w:pPr>
              <w:rPr>
                <w:rFonts w:ascii="Times New Roman" w:hAnsi="Times New Roman" w:cs="Times New Roman"/>
                <w:sz w:val="24"/>
                <w:szCs w:val="24"/>
              </w:rPr>
            </w:pPr>
            <w:r>
              <w:rPr>
                <w:rFonts w:ascii="Times New Roman" w:hAnsi="Times New Roman" w:cs="Times New Roman"/>
                <w:sz w:val="24"/>
                <w:szCs w:val="24"/>
              </w:rPr>
              <w:t xml:space="preserve">CDC TRAIN </w:t>
            </w:r>
            <w:r w:rsidRPr="008F5EA0">
              <w:rPr>
                <w:rFonts w:ascii="Times New Roman" w:hAnsi="Times New Roman" w:cs="Times New Roman"/>
                <w:sz w:val="24"/>
                <w:szCs w:val="24"/>
              </w:rPr>
              <w:t xml:space="preserve">Follow-up </w:t>
            </w:r>
            <w:r>
              <w:rPr>
                <w:rFonts w:ascii="Times New Roman" w:hAnsi="Times New Roman" w:cs="Times New Roman"/>
                <w:sz w:val="24"/>
                <w:szCs w:val="24"/>
              </w:rPr>
              <w:t>E</w:t>
            </w:r>
            <w:r w:rsidRPr="008F5EA0">
              <w:rPr>
                <w:rFonts w:ascii="Times New Roman" w:hAnsi="Times New Roman" w:cs="Times New Roman"/>
                <w:sz w:val="24"/>
                <w:szCs w:val="24"/>
              </w:rPr>
              <w:t>valuation</w:t>
            </w:r>
          </w:p>
        </w:tc>
        <w:tc>
          <w:tcPr>
            <w:tcW w:w="6925" w:type="dxa"/>
            <w:tcBorders>
              <w:bottom w:val="single" w:sz="4" w:space="0" w:color="auto"/>
            </w:tcBorders>
            <w:shd w:val="clear" w:color="auto" w:fill="FFFFFF" w:themeFill="background1"/>
            <w:vAlign w:val="center"/>
          </w:tcPr>
          <w:p w:rsidR="00CF4991" w:rsidP="00F5195D" w14:paraId="05017E96" w14:textId="77777777">
            <w:pPr>
              <w:rPr>
                <w:rFonts w:ascii="Times New Roman" w:hAnsi="Times New Roman" w:cs="Times New Roman"/>
                <w:sz w:val="24"/>
                <w:szCs w:val="24"/>
              </w:rPr>
            </w:pPr>
            <w:r w:rsidRPr="0091456B">
              <w:rPr>
                <w:rFonts w:ascii="Times New Roman" w:hAnsi="Times New Roman" w:cs="Times New Roman"/>
                <w:sz w:val="24"/>
                <w:szCs w:val="24"/>
              </w:rPr>
              <w:t xml:space="preserve">Following receipt of OMB clearance, CDC will </w:t>
            </w:r>
            <w:r>
              <w:rPr>
                <w:rFonts w:ascii="Times New Roman" w:hAnsi="Times New Roman" w:cs="Times New Roman"/>
                <w:sz w:val="24"/>
                <w:szCs w:val="24"/>
              </w:rPr>
              <w:t xml:space="preserve">begin </w:t>
            </w:r>
            <w:r w:rsidRPr="0091456B">
              <w:rPr>
                <w:rFonts w:ascii="Times New Roman" w:hAnsi="Times New Roman" w:cs="Times New Roman"/>
                <w:sz w:val="24"/>
                <w:szCs w:val="24"/>
              </w:rPr>
              <w:t>collecting data throughout the approval period.</w:t>
            </w:r>
          </w:p>
        </w:tc>
      </w:tr>
    </w:tbl>
    <w:p w:rsidR="0049239B" w:rsidRPr="005B1062" w:rsidP="234FD7DE" w14:paraId="537AAF3B" w14:textId="1A6AC062">
      <w:pPr>
        <w:pStyle w:val="Heading1"/>
        <w:numPr>
          <w:ilvl w:val="0"/>
          <w:numId w:val="8"/>
        </w:numPr>
        <w:spacing w:line="240" w:lineRule="auto"/>
        <w:ind w:left="810"/>
        <w:rPr>
          <w:rFonts w:cs="Times New Roman"/>
          <w:b w:val="0"/>
          <w:bCs w:val="0"/>
        </w:rPr>
      </w:pPr>
      <w:bookmarkStart w:id="375" w:name="_Toc84606912"/>
      <w:r w:rsidRPr="234FD7DE">
        <w:rPr>
          <w:rStyle w:val="Heading2Char"/>
          <w:b/>
          <w:bCs/>
        </w:rPr>
        <w:t xml:space="preserve">Reasons </w:t>
      </w:r>
      <w:r w:rsidRPr="234FD7DE" w:rsidR="48EF3796">
        <w:rPr>
          <w:rStyle w:val="Heading2Char"/>
          <w:b/>
          <w:bCs/>
        </w:rPr>
        <w:t xml:space="preserve">Display of OMB Expiration Date is </w:t>
      </w:r>
      <w:r w:rsidRPr="234FD7DE" w:rsidR="448C6FAE">
        <w:rPr>
          <w:rStyle w:val="Heading2Char"/>
          <w:b/>
          <w:bCs/>
        </w:rPr>
        <w:t>I</w:t>
      </w:r>
      <w:r w:rsidRPr="234FD7DE" w:rsidR="48EF3796">
        <w:rPr>
          <w:rStyle w:val="Heading2Char"/>
          <w:b/>
          <w:bCs/>
        </w:rPr>
        <w:t>nappropriate</w:t>
      </w:r>
      <w:bookmarkEnd w:id="375"/>
      <w:r w:rsidR="002F3D63">
        <w:br/>
      </w:r>
    </w:p>
    <w:p w:rsidR="0049239B" w:rsidRPr="0049239B" w:rsidP="0049239B" w14:paraId="24A13F5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CDC is not requesting an exemption from displaying the expiration date.</w:t>
      </w:r>
    </w:p>
    <w:p w:rsidR="00CD370B" w:rsidRPr="00C42381" w:rsidP="234FD7DE" w14:paraId="59074BA3" w14:textId="77777777">
      <w:pPr>
        <w:pStyle w:val="Heading1"/>
        <w:numPr>
          <w:ilvl w:val="0"/>
          <w:numId w:val="8"/>
        </w:numPr>
        <w:spacing w:line="240" w:lineRule="auto"/>
        <w:ind w:left="810" w:hanging="450"/>
        <w:rPr>
          <w:rStyle w:val="Heading2Char"/>
          <w:b/>
          <w:bCs/>
        </w:rPr>
      </w:pPr>
      <w:r w:rsidRPr="234FD7DE">
        <w:rPr>
          <w:rStyle w:val="Heading2Char"/>
          <w:b/>
          <w:bCs/>
        </w:rPr>
        <w:t xml:space="preserve"> </w:t>
      </w:r>
      <w:bookmarkStart w:id="376" w:name="_Toc84606913"/>
      <w:r w:rsidRPr="234FD7DE" w:rsidR="5EE0BE0E">
        <w:rPr>
          <w:rStyle w:val="Heading2Char"/>
          <w:b/>
          <w:bCs/>
        </w:rPr>
        <w:t>Exceptions to the Certification for Paperwork Reduction Act Submissions</w:t>
      </w:r>
      <w:bookmarkEnd w:id="376"/>
    </w:p>
    <w:p w:rsidR="0049239B" w:rsidP="00F23C29" w14:paraId="07ED890E" w14:textId="77777777">
      <w:pPr>
        <w:spacing w:line="240" w:lineRule="auto"/>
        <w:rPr>
          <w:rFonts w:ascii="Times New Roman" w:hAnsi="Times New Roman" w:cs="Times New Roman"/>
          <w:sz w:val="24"/>
          <w:szCs w:val="24"/>
        </w:rPr>
      </w:pPr>
      <w:r>
        <w:rPr>
          <w:rFonts w:ascii="Times New Roman" w:hAnsi="Times New Roman" w:cs="Times New Roman"/>
          <w:sz w:val="24"/>
          <w:szCs w:val="24"/>
        </w:rPr>
        <w:t>No exceptions to certification apply to this request.</w:t>
      </w:r>
    </w:p>
    <w:p w:rsidR="00966A4B" w:rsidRPr="00F23C29" w:rsidP="00F23C29" w14:paraId="3EAF9396" w14:textId="77777777">
      <w:pPr>
        <w:spacing w:line="240" w:lineRule="auto"/>
        <w:rPr>
          <w:rFonts w:ascii="Times New Roman" w:hAnsi="Times New Roman"/>
          <w:sz w:val="24"/>
        </w:rPr>
      </w:pPr>
      <w:r>
        <w:rPr>
          <w:rFonts w:ascii="Times New Roman" w:hAnsi="Times New Roman" w:cs="Times New Roman"/>
          <w:sz w:val="24"/>
          <w:szCs w:val="24"/>
        </w:rPr>
        <w:t>____________________________________________________________________</w:t>
      </w:r>
    </w:p>
    <w:sectPr w:rsidSect="006D1F7F">
      <w:pgSz w:w="12240" w:h="15840"/>
      <w:pgMar w:top="990" w:right="1080" w:bottom="540" w:left="1530" w:header="450" w:footer="34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A17" w:rsidP="002773EE" w14:paraId="146B72D3" w14:textId="77777777">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Application for Training </w:t>
    </w:r>
    <w:r w:rsidRPr="000617B1">
      <w:rPr>
        <w:rFonts w:ascii="Times New Roman" w:hAnsi="Times New Roman" w:cs="Times New Roman"/>
        <w:sz w:val="24"/>
        <w:szCs w:val="24"/>
      </w:rPr>
      <w:t>OMB</w:t>
    </w:r>
    <w:r>
      <w:rPr>
        <w:rFonts w:ascii="Times New Roman" w:hAnsi="Times New Roman" w:cs="Times New Roman"/>
        <w:sz w:val="24"/>
        <w:szCs w:val="24"/>
      </w:rPr>
      <w:t xml:space="preserve"> No. </w:t>
    </w:r>
    <w:r w:rsidRPr="000617B1">
      <w:rPr>
        <w:rFonts w:ascii="Times New Roman" w:hAnsi="Times New Roman" w:cs="Times New Roman"/>
        <w:sz w:val="24"/>
        <w:szCs w:val="24"/>
      </w:rPr>
      <w:t>0920-0017</w:t>
    </w:r>
  </w:p>
  <w:p w:rsidR="00450A17" w:rsidRPr="006D233A" w:rsidP="00DC6277" w14:paraId="7920D719" w14:textId="398E5C59">
    <w:pPr>
      <w:pStyle w:val="Footer"/>
      <w:jc w:val="right"/>
    </w:pPr>
    <w:r>
      <w:rPr>
        <w:rFonts w:ascii="Times New Roman" w:hAnsi="Times New Roman" w:cs="Times New Roman"/>
        <w:sz w:val="24"/>
        <w:szCs w:val="24"/>
      </w:rPr>
      <w:t xml:space="preserve">Supporting </w:t>
    </w:r>
    <w:r>
      <w:rPr>
        <w:rFonts w:ascii="Times New Roman" w:hAnsi="Times New Roman" w:cs="Times New Roman"/>
        <w:sz w:val="24"/>
        <w:szCs w:val="24"/>
      </w:rPr>
      <w:t>Statement</w:t>
    </w:r>
    <w:r>
      <w:rPr>
        <w:rFonts w:ascii="Times New Roman" w:hAnsi="Times New Roman" w:cs="Times New Roman"/>
        <w:sz w:val="24"/>
        <w:szCs w:val="24"/>
      </w:rPr>
      <w:t xml:space="preserve"> A                                                                                                                     </w:t>
    </w:r>
    <w:sdt>
      <w:sdtPr>
        <w:id w:val="17678068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2422118"/>
      <w:docPartObj>
        <w:docPartGallery w:val="Page Numbers (Bottom of Page)"/>
        <w:docPartUnique/>
      </w:docPartObj>
    </w:sdtPr>
    <w:sdtEndPr>
      <w:rPr>
        <w:noProof/>
      </w:rPr>
    </w:sdtEndPr>
    <w:sdtContent>
      <w:p w:rsidR="006D1F7F" w14:paraId="18D57D39" w14:textId="06606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50A17" w14:paraId="0EED7C2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C731E"/>
    <w:multiLevelType w:val="hybridMultilevel"/>
    <w:tmpl w:val="07E64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D65209"/>
    <w:multiLevelType w:val="hybridMultilevel"/>
    <w:tmpl w:val="4B021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6D784F"/>
    <w:multiLevelType w:val="hybridMultilevel"/>
    <w:tmpl w:val="16680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661B70"/>
    <w:multiLevelType w:val="hybridMultilevel"/>
    <w:tmpl w:val="081090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673875"/>
    <w:multiLevelType w:val="hybridMultilevel"/>
    <w:tmpl w:val="FA5641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9E264B"/>
    <w:multiLevelType w:val="hybridMultilevel"/>
    <w:tmpl w:val="69DC9168"/>
    <w:lvl w:ilvl="0">
      <w:start w:val="1"/>
      <w:numFmt w:val="upperLetter"/>
      <w:lvlText w:val="%1."/>
      <w:lvlJc w:val="left"/>
      <w:pPr>
        <w:ind w:left="360" w:hanging="360"/>
      </w:pPr>
      <w:rPr>
        <w:rFonts w:ascii="Times New Roman" w:eastAsia="Times New Roman" w:hAnsi="Times New Roman" w:cs="Times New Roman"/>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3AA764D"/>
    <w:multiLevelType w:val="hybridMultilevel"/>
    <w:tmpl w:val="1DF24CD2"/>
    <w:lvl w:ilvl="0">
      <w:start w:val="1"/>
      <w:numFmt w:val="upperLetter"/>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B9C2EE9"/>
    <w:multiLevelType w:val="hybridMultilevel"/>
    <w:tmpl w:val="04743676"/>
    <w:lvl w:ilvl="0">
      <w:start w:val="1"/>
      <w:numFmt w:val="decimal"/>
      <w:lvlText w:val="%1."/>
      <w:lvlJc w:val="left"/>
      <w:pPr>
        <w:ind w:left="585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89B3F58"/>
    <w:multiLevelType w:val="hybridMultilevel"/>
    <w:tmpl w:val="9024571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F3F17C1"/>
    <w:multiLevelType w:val="hybridMultilevel"/>
    <w:tmpl w:val="04743676"/>
    <w:lvl w:ilvl="0">
      <w:start w:val="1"/>
      <w:numFmt w:val="decimal"/>
      <w:lvlText w:val="%1."/>
      <w:lvlJc w:val="left"/>
      <w:pPr>
        <w:ind w:left="45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1646639"/>
    <w:multiLevelType w:val="hybridMultilevel"/>
    <w:tmpl w:val="8E6C6B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2D22609"/>
    <w:multiLevelType w:val="hybridMultilevel"/>
    <w:tmpl w:val="A6AE04E0"/>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76D17355"/>
    <w:multiLevelType w:val="hybridMultilevel"/>
    <w:tmpl w:val="B75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8C2FB2"/>
    <w:multiLevelType w:val="hybridMultilevel"/>
    <w:tmpl w:val="05D2A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DBD05D8"/>
    <w:multiLevelType w:val="hybridMultilevel"/>
    <w:tmpl w:val="C9787324"/>
    <w:lvl w:ilvl="0">
      <w:start w:val="1"/>
      <w:numFmt w:val="decimal"/>
      <w:lvlText w:val="%1."/>
      <w:lvlJc w:val="left"/>
      <w:pPr>
        <w:ind w:left="1350" w:hanging="360"/>
      </w:pPr>
      <w:rPr>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277363">
    <w:abstractNumId w:val="14"/>
  </w:num>
  <w:num w:numId="2" w16cid:durableId="958797933">
    <w:abstractNumId w:val="5"/>
  </w:num>
  <w:num w:numId="3" w16cid:durableId="1487474240">
    <w:abstractNumId w:val="2"/>
  </w:num>
  <w:num w:numId="4" w16cid:durableId="1285766765">
    <w:abstractNumId w:val="1"/>
  </w:num>
  <w:num w:numId="5" w16cid:durableId="1209563550">
    <w:abstractNumId w:val="10"/>
  </w:num>
  <w:num w:numId="6" w16cid:durableId="1110735782">
    <w:abstractNumId w:val="8"/>
  </w:num>
  <w:num w:numId="7" w16cid:durableId="31083046">
    <w:abstractNumId w:val="6"/>
  </w:num>
  <w:num w:numId="8" w16cid:durableId="819074021">
    <w:abstractNumId w:val="7"/>
  </w:num>
  <w:num w:numId="9" w16cid:durableId="1347559058">
    <w:abstractNumId w:val="9"/>
  </w:num>
  <w:num w:numId="10" w16cid:durableId="6449638">
    <w:abstractNumId w:val="2"/>
  </w:num>
  <w:num w:numId="11" w16cid:durableId="1244798890">
    <w:abstractNumId w:val="0"/>
  </w:num>
  <w:num w:numId="12" w16cid:durableId="1799640681">
    <w:abstractNumId w:val="12"/>
  </w:num>
  <w:num w:numId="13" w16cid:durableId="1469317660">
    <w:abstractNumId w:val="4"/>
  </w:num>
  <w:num w:numId="14" w16cid:durableId="1804929684">
    <w:abstractNumId w:val="13"/>
  </w:num>
  <w:num w:numId="15" w16cid:durableId="1229224180">
    <w:abstractNumId w:val="11"/>
  </w:num>
  <w:num w:numId="16" w16cid:durableId="60586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F"/>
    <w:rsid w:val="00000813"/>
    <w:rsid w:val="00001667"/>
    <w:rsid w:val="000018B7"/>
    <w:rsid w:val="00001BDB"/>
    <w:rsid w:val="000024E8"/>
    <w:rsid w:val="000026CA"/>
    <w:rsid w:val="00002949"/>
    <w:rsid w:val="00003441"/>
    <w:rsid w:val="0000379F"/>
    <w:rsid w:val="00003C7B"/>
    <w:rsid w:val="00003E3E"/>
    <w:rsid w:val="00003E48"/>
    <w:rsid w:val="000040FA"/>
    <w:rsid w:val="00005DF5"/>
    <w:rsid w:val="0000608C"/>
    <w:rsid w:val="00006DAC"/>
    <w:rsid w:val="00006F26"/>
    <w:rsid w:val="0000764F"/>
    <w:rsid w:val="00007FFA"/>
    <w:rsid w:val="00010736"/>
    <w:rsid w:val="000109C1"/>
    <w:rsid w:val="000112F4"/>
    <w:rsid w:val="0001163F"/>
    <w:rsid w:val="000119D8"/>
    <w:rsid w:val="00012152"/>
    <w:rsid w:val="00012571"/>
    <w:rsid w:val="000125AD"/>
    <w:rsid w:val="0001296C"/>
    <w:rsid w:val="000139EB"/>
    <w:rsid w:val="00014140"/>
    <w:rsid w:val="00014C1E"/>
    <w:rsid w:val="000160AD"/>
    <w:rsid w:val="000168AA"/>
    <w:rsid w:val="0001693D"/>
    <w:rsid w:val="0001793E"/>
    <w:rsid w:val="000201C5"/>
    <w:rsid w:val="000201F6"/>
    <w:rsid w:val="00020468"/>
    <w:rsid w:val="00020D46"/>
    <w:rsid w:val="00020E06"/>
    <w:rsid w:val="00020F35"/>
    <w:rsid w:val="00020FFB"/>
    <w:rsid w:val="00021BBF"/>
    <w:rsid w:val="00021E3D"/>
    <w:rsid w:val="000220E9"/>
    <w:rsid w:val="00022929"/>
    <w:rsid w:val="0002294D"/>
    <w:rsid w:val="00022CE7"/>
    <w:rsid w:val="0002335B"/>
    <w:rsid w:val="0002544E"/>
    <w:rsid w:val="00025794"/>
    <w:rsid w:val="000266E8"/>
    <w:rsid w:val="00026BCF"/>
    <w:rsid w:val="00026E0F"/>
    <w:rsid w:val="00026F68"/>
    <w:rsid w:val="00030641"/>
    <w:rsid w:val="0003069E"/>
    <w:rsid w:val="000315F4"/>
    <w:rsid w:val="00032038"/>
    <w:rsid w:val="00032116"/>
    <w:rsid w:val="00032280"/>
    <w:rsid w:val="00032CA1"/>
    <w:rsid w:val="0003363F"/>
    <w:rsid w:val="00033F80"/>
    <w:rsid w:val="000341AC"/>
    <w:rsid w:val="000346F2"/>
    <w:rsid w:val="0003500E"/>
    <w:rsid w:val="000358A4"/>
    <w:rsid w:val="000359AB"/>
    <w:rsid w:val="00035E53"/>
    <w:rsid w:val="0003604D"/>
    <w:rsid w:val="00036134"/>
    <w:rsid w:val="00036484"/>
    <w:rsid w:val="000364E0"/>
    <w:rsid w:val="0003667F"/>
    <w:rsid w:val="000368B3"/>
    <w:rsid w:val="00036F7C"/>
    <w:rsid w:val="000400AB"/>
    <w:rsid w:val="000400D3"/>
    <w:rsid w:val="000404AD"/>
    <w:rsid w:val="00040867"/>
    <w:rsid w:val="00040AB2"/>
    <w:rsid w:val="00040B19"/>
    <w:rsid w:val="0004101B"/>
    <w:rsid w:val="000418FB"/>
    <w:rsid w:val="00041BDE"/>
    <w:rsid w:val="00041FB6"/>
    <w:rsid w:val="0004222D"/>
    <w:rsid w:val="000425E3"/>
    <w:rsid w:val="00042800"/>
    <w:rsid w:val="000440EB"/>
    <w:rsid w:val="00044B85"/>
    <w:rsid w:val="00045BE7"/>
    <w:rsid w:val="000461FE"/>
    <w:rsid w:val="000465B0"/>
    <w:rsid w:val="00046809"/>
    <w:rsid w:val="00047B14"/>
    <w:rsid w:val="00047E05"/>
    <w:rsid w:val="000519E2"/>
    <w:rsid w:val="00051D3F"/>
    <w:rsid w:val="00051E81"/>
    <w:rsid w:val="00052207"/>
    <w:rsid w:val="00052DC3"/>
    <w:rsid w:val="00054984"/>
    <w:rsid w:val="00054BB5"/>
    <w:rsid w:val="00055388"/>
    <w:rsid w:val="0005550F"/>
    <w:rsid w:val="00055CB2"/>
    <w:rsid w:val="00055D72"/>
    <w:rsid w:val="00056466"/>
    <w:rsid w:val="00056E35"/>
    <w:rsid w:val="00057506"/>
    <w:rsid w:val="00057A81"/>
    <w:rsid w:val="00057C54"/>
    <w:rsid w:val="00057D4E"/>
    <w:rsid w:val="00057FEF"/>
    <w:rsid w:val="00060141"/>
    <w:rsid w:val="0006073F"/>
    <w:rsid w:val="000608DB"/>
    <w:rsid w:val="00060982"/>
    <w:rsid w:val="000614D1"/>
    <w:rsid w:val="000617B1"/>
    <w:rsid w:val="00063FE0"/>
    <w:rsid w:val="0006473E"/>
    <w:rsid w:val="00064754"/>
    <w:rsid w:val="000648F2"/>
    <w:rsid w:val="00064AEF"/>
    <w:rsid w:val="000655D5"/>
    <w:rsid w:val="00066288"/>
    <w:rsid w:val="0006632C"/>
    <w:rsid w:val="00066776"/>
    <w:rsid w:val="00066AEB"/>
    <w:rsid w:val="00066F17"/>
    <w:rsid w:val="00067DA2"/>
    <w:rsid w:val="00067E03"/>
    <w:rsid w:val="00070E52"/>
    <w:rsid w:val="00071022"/>
    <w:rsid w:val="00072A4D"/>
    <w:rsid w:val="00072BED"/>
    <w:rsid w:val="00072BEF"/>
    <w:rsid w:val="00072C79"/>
    <w:rsid w:val="000732C8"/>
    <w:rsid w:val="000736B3"/>
    <w:rsid w:val="00074341"/>
    <w:rsid w:val="00074B43"/>
    <w:rsid w:val="00075E81"/>
    <w:rsid w:val="00076151"/>
    <w:rsid w:val="00076882"/>
    <w:rsid w:val="0007767A"/>
    <w:rsid w:val="00077889"/>
    <w:rsid w:val="0007789C"/>
    <w:rsid w:val="00077B5F"/>
    <w:rsid w:val="00077CC2"/>
    <w:rsid w:val="000800C0"/>
    <w:rsid w:val="000801F5"/>
    <w:rsid w:val="00080E59"/>
    <w:rsid w:val="00081519"/>
    <w:rsid w:val="0008153D"/>
    <w:rsid w:val="000815A1"/>
    <w:rsid w:val="0008187D"/>
    <w:rsid w:val="00081C3C"/>
    <w:rsid w:val="00081EF4"/>
    <w:rsid w:val="000820EC"/>
    <w:rsid w:val="0008225A"/>
    <w:rsid w:val="000825D4"/>
    <w:rsid w:val="0008260B"/>
    <w:rsid w:val="00082D7D"/>
    <w:rsid w:val="00082DD8"/>
    <w:rsid w:val="00082E7A"/>
    <w:rsid w:val="0008331E"/>
    <w:rsid w:val="000835B5"/>
    <w:rsid w:val="00083BA8"/>
    <w:rsid w:val="00083CB7"/>
    <w:rsid w:val="00083D18"/>
    <w:rsid w:val="0008401B"/>
    <w:rsid w:val="0008427B"/>
    <w:rsid w:val="0008535B"/>
    <w:rsid w:val="000866F8"/>
    <w:rsid w:val="000867F0"/>
    <w:rsid w:val="00086C4B"/>
    <w:rsid w:val="00086D45"/>
    <w:rsid w:val="0008708F"/>
    <w:rsid w:val="000878E4"/>
    <w:rsid w:val="00090E42"/>
    <w:rsid w:val="00090F23"/>
    <w:rsid w:val="00091D70"/>
    <w:rsid w:val="00092313"/>
    <w:rsid w:val="000923A9"/>
    <w:rsid w:val="000936F0"/>
    <w:rsid w:val="00093A2F"/>
    <w:rsid w:val="0009466F"/>
    <w:rsid w:val="00095909"/>
    <w:rsid w:val="00095987"/>
    <w:rsid w:val="00095B82"/>
    <w:rsid w:val="0009606C"/>
    <w:rsid w:val="00097EAC"/>
    <w:rsid w:val="000A05C0"/>
    <w:rsid w:val="000A127B"/>
    <w:rsid w:val="000A1ED8"/>
    <w:rsid w:val="000A261E"/>
    <w:rsid w:val="000A272A"/>
    <w:rsid w:val="000A38BD"/>
    <w:rsid w:val="000A3DFC"/>
    <w:rsid w:val="000A480A"/>
    <w:rsid w:val="000A4FC1"/>
    <w:rsid w:val="000A531D"/>
    <w:rsid w:val="000A58B8"/>
    <w:rsid w:val="000A5AB9"/>
    <w:rsid w:val="000A5C43"/>
    <w:rsid w:val="000A6046"/>
    <w:rsid w:val="000A63F9"/>
    <w:rsid w:val="000A6410"/>
    <w:rsid w:val="000A65FB"/>
    <w:rsid w:val="000A7983"/>
    <w:rsid w:val="000A7FE6"/>
    <w:rsid w:val="000B00C1"/>
    <w:rsid w:val="000B083E"/>
    <w:rsid w:val="000B0C7C"/>
    <w:rsid w:val="000B1065"/>
    <w:rsid w:val="000B1EBF"/>
    <w:rsid w:val="000B25B6"/>
    <w:rsid w:val="000B2650"/>
    <w:rsid w:val="000B297A"/>
    <w:rsid w:val="000B2ABE"/>
    <w:rsid w:val="000B4D70"/>
    <w:rsid w:val="000B5692"/>
    <w:rsid w:val="000B63A2"/>
    <w:rsid w:val="000B6B73"/>
    <w:rsid w:val="000B72F4"/>
    <w:rsid w:val="000B737C"/>
    <w:rsid w:val="000B7538"/>
    <w:rsid w:val="000B77AA"/>
    <w:rsid w:val="000C0677"/>
    <w:rsid w:val="000C1051"/>
    <w:rsid w:val="000C194C"/>
    <w:rsid w:val="000C2592"/>
    <w:rsid w:val="000C2BFD"/>
    <w:rsid w:val="000C2EB1"/>
    <w:rsid w:val="000C3352"/>
    <w:rsid w:val="000C3BB5"/>
    <w:rsid w:val="000C3DC0"/>
    <w:rsid w:val="000C40EB"/>
    <w:rsid w:val="000C48A9"/>
    <w:rsid w:val="000C508C"/>
    <w:rsid w:val="000C54DA"/>
    <w:rsid w:val="000C5BE0"/>
    <w:rsid w:val="000C5C24"/>
    <w:rsid w:val="000C5DC6"/>
    <w:rsid w:val="000C5DF7"/>
    <w:rsid w:val="000C5F45"/>
    <w:rsid w:val="000C6F1C"/>
    <w:rsid w:val="000C70CE"/>
    <w:rsid w:val="000C7A9A"/>
    <w:rsid w:val="000C7BDA"/>
    <w:rsid w:val="000C7DCF"/>
    <w:rsid w:val="000D060F"/>
    <w:rsid w:val="000D1008"/>
    <w:rsid w:val="000D1060"/>
    <w:rsid w:val="000D10E8"/>
    <w:rsid w:val="000D1194"/>
    <w:rsid w:val="000D18D8"/>
    <w:rsid w:val="000D1D1F"/>
    <w:rsid w:val="000D2234"/>
    <w:rsid w:val="000D24E5"/>
    <w:rsid w:val="000D2F80"/>
    <w:rsid w:val="000D311F"/>
    <w:rsid w:val="000D35EA"/>
    <w:rsid w:val="000D3EE6"/>
    <w:rsid w:val="000D4366"/>
    <w:rsid w:val="000D4ECC"/>
    <w:rsid w:val="000D590C"/>
    <w:rsid w:val="000D60D3"/>
    <w:rsid w:val="000D7BCF"/>
    <w:rsid w:val="000E0611"/>
    <w:rsid w:val="000E0A82"/>
    <w:rsid w:val="000E113C"/>
    <w:rsid w:val="000E14D4"/>
    <w:rsid w:val="000E1532"/>
    <w:rsid w:val="000E1C6D"/>
    <w:rsid w:val="000E20F8"/>
    <w:rsid w:val="000E2502"/>
    <w:rsid w:val="000E26BC"/>
    <w:rsid w:val="000E278E"/>
    <w:rsid w:val="000E2938"/>
    <w:rsid w:val="000E2FD1"/>
    <w:rsid w:val="000E32F9"/>
    <w:rsid w:val="000E3377"/>
    <w:rsid w:val="000E34BE"/>
    <w:rsid w:val="000E40B5"/>
    <w:rsid w:val="000E43F4"/>
    <w:rsid w:val="000E4501"/>
    <w:rsid w:val="000E4BA3"/>
    <w:rsid w:val="000E5132"/>
    <w:rsid w:val="000E5562"/>
    <w:rsid w:val="000E5681"/>
    <w:rsid w:val="000E61A7"/>
    <w:rsid w:val="000E62E6"/>
    <w:rsid w:val="000E6D35"/>
    <w:rsid w:val="000E6DA1"/>
    <w:rsid w:val="000E7990"/>
    <w:rsid w:val="000E7A0D"/>
    <w:rsid w:val="000E7FBE"/>
    <w:rsid w:val="000F0360"/>
    <w:rsid w:val="000F0A27"/>
    <w:rsid w:val="000F0DAE"/>
    <w:rsid w:val="000F100F"/>
    <w:rsid w:val="000F15B6"/>
    <w:rsid w:val="000F1A2B"/>
    <w:rsid w:val="000F1C05"/>
    <w:rsid w:val="000F1C52"/>
    <w:rsid w:val="000F2012"/>
    <w:rsid w:val="000F2122"/>
    <w:rsid w:val="000F2C12"/>
    <w:rsid w:val="000F384C"/>
    <w:rsid w:val="000F38DA"/>
    <w:rsid w:val="000F3E28"/>
    <w:rsid w:val="000F43AC"/>
    <w:rsid w:val="000F4647"/>
    <w:rsid w:val="000F4AB3"/>
    <w:rsid w:val="000F5763"/>
    <w:rsid w:val="000F5771"/>
    <w:rsid w:val="000F6B11"/>
    <w:rsid w:val="000F6DB6"/>
    <w:rsid w:val="000F6F0E"/>
    <w:rsid w:val="000F729F"/>
    <w:rsid w:val="000F7310"/>
    <w:rsid w:val="000F7411"/>
    <w:rsid w:val="000F798F"/>
    <w:rsid w:val="000F7CCF"/>
    <w:rsid w:val="001002C9"/>
    <w:rsid w:val="00100805"/>
    <w:rsid w:val="0010083E"/>
    <w:rsid w:val="001009F1"/>
    <w:rsid w:val="00100BED"/>
    <w:rsid w:val="00101786"/>
    <w:rsid w:val="00101A7B"/>
    <w:rsid w:val="00102C88"/>
    <w:rsid w:val="00102C90"/>
    <w:rsid w:val="0010303B"/>
    <w:rsid w:val="0010340C"/>
    <w:rsid w:val="00103523"/>
    <w:rsid w:val="00103650"/>
    <w:rsid w:val="00104598"/>
    <w:rsid w:val="00104A4F"/>
    <w:rsid w:val="00104CBF"/>
    <w:rsid w:val="00105E80"/>
    <w:rsid w:val="001069DB"/>
    <w:rsid w:val="001070CE"/>
    <w:rsid w:val="00111CA8"/>
    <w:rsid w:val="00112142"/>
    <w:rsid w:val="0011220C"/>
    <w:rsid w:val="00112AA8"/>
    <w:rsid w:val="00113005"/>
    <w:rsid w:val="00113630"/>
    <w:rsid w:val="001138AF"/>
    <w:rsid w:val="001145C3"/>
    <w:rsid w:val="00114A1A"/>
    <w:rsid w:val="00114CAD"/>
    <w:rsid w:val="00114D6C"/>
    <w:rsid w:val="001153EB"/>
    <w:rsid w:val="0011549E"/>
    <w:rsid w:val="00116D9E"/>
    <w:rsid w:val="001175A1"/>
    <w:rsid w:val="00117819"/>
    <w:rsid w:val="00117CD8"/>
    <w:rsid w:val="00120232"/>
    <w:rsid w:val="00120E6E"/>
    <w:rsid w:val="001210DC"/>
    <w:rsid w:val="0012120B"/>
    <w:rsid w:val="0012174C"/>
    <w:rsid w:val="00121CF6"/>
    <w:rsid w:val="00121D23"/>
    <w:rsid w:val="00122324"/>
    <w:rsid w:val="00122A9F"/>
    <w:rsid w:val="00122BA2"/>
    <w:rsid w:val="00122D69"/>
    <w:rsid w:val="00122E8D"/>
    <w:rsid w:val="001230EF"/>
    <w:rsid w:val="00123F5B"/>
    <w:rsid w:val="00125031"/>
    <w:rsid w:val="001252C0"/>
    <w:rsid w:val="00125678"/>
    <w:rsid w:val="00125C0B"/>
    <w:rsid w:val="0012634C"/>
    <w:rsid w:val="001269F3"/>
    <w:rsid w:val="00127C2E"/>
    <w:rsid w:val="00127F2A"/>
    <w:rsid w:val="0013029E"/>
    <w:rsid w:val="00131B5B"/>
    <w:rsid w:val="00131C02"/>
    <w:rsid w:val="00131F21"/>
    <w:rsid w:val="00132542"/>
    <w:rsid w:val="00134B53"/>
    <w:rsid w:val="00134CF9"/>
    <w:rsid w:val="00134E47"/>
    <w:rsid w:val="00134E69"/>
    <w:rsid w:val="0013501E"/>
    <w:rsid w:val="0013533C"/>
    <w:rsid w:val="00135645"/>
    <w:rsid w:val="00135856"/>
    <w:rsid w:val="00135CFF"/>
    <w:rsid w:val="00135F4C"/>
    <w:rsid w:val="0013704B"/>
    <w:rsid w:val="00137640"/>
    <w:rsid w:val="00137667"/>
    <w:rsid w:val="001401CA"/>
    <w:rsid w:val="001409C5"/>
    <w:rsid w:val="00140FEB"/>
    <w:rsid w:val="00141223"/>
    <w:rsid w:val="00141662"/>
    <w:rsid w:val="001425B0"/>
    <w:rsid w:val="001425CC"/>
    <w:rsid w:val="00142F93"/>
    <w:rsid w:val="00143652"/>
    <w:rsid w:val="001438EF"/>
    <w:rsid w:val="00143BEB"/>
    <w:rsid w:val="00143C56"/>
    <w:rsid w:val="00144208"/>
    <w:rsid w:val="00144951"/>
    <w:rsid w:val="00145473"/>
    <w:rsid w:val="00147405"/>
    <w:rsid w:val="0015019B"/>
    <w:rsid w:val="001507FC"/>
    <w:rsid w:val="00150DDC"/>
    <w:rsid w:val="001517F7"/>
    <w:rsid w:val="00152276"/>
    <w:rsid w:val="0015277F"/>
    <w:rsid w:val="001531E3"/>
    <w:rsid w:val="001535F1"/>
    <w:rsid w:val="00153E43"/>
    <w:rsid w:val="0015430B"/>
    <w:rsid w:val="001546AB"/>
    <w:rsid w:val="00154A79"/>
    <w:rsid w:val="0015544E"/>
    <w:rsid w:val="001555CA"/>
    <w:rsid w:val="00156466"/>
    <w:rsid w:val="00156700"/>
    <w:rsid w:val="00156989"/>
    <w:rsid w:val="00156C43"/>
    <w:rsid w:val="00156E3E"/>
    <w:rsid w:val="0015720A"/>
    <w:rsid w:val="001574AB"/>
    <w:rsid w:val="001574D0"/>
    <w:rsid w:val="001578EE"/>
    <w:rsid w:val="00157971"/>
    <w:rsid w:val="00157AB3"/>
    <w:rsid w:val="00160E54"/>
    <w:rsid w:val="00160EF0"/>
    <w:rsid w:val="001610DD"/>
    <w:rsid w:val="00161AB8"/>
    <w:rsid w:val="00161E61"/>
    <w:rsid w:val="0016228C"/>
    <w:rsid w:val="0016273F"/>
    <w:rsid w:val="00162DA9"/>
    <w:rsid w:val="00162FA4"/>
    <w:rsid w:val="0016340D"/>
    <w:rsid w:val="00163F12"/>
    <w:rsid w:val="00164428"/>
    <w:rsid w:val="001650DB"/>
    <w:rsid w:val="00165227"/>
    <w:rsid w:val="0016535E"/>
    <w:rsid w:val="00165777"/>
    <w:rsid w:val="0016592D"/>
    <w:rsid w:val="0016610A"/>
    <w:rsid w:val="00166E82"/>
    <w:rsid w:val="00167643"/>
    <w:rsid w:val="00167D30"/>
    <w:rsid w:val="0017150D"/>
    <w:rsid w:val="0017156D"/>
    <w:rsid w:val="001718FA"/>
    <w:rsid w:val="00171ABB"/>
    <w:rsid w:val="00171FFE"/>
    <w:rsid w:val="00172022"/>
    <w:rsid w:val="00172230"/>
    <w:rsid w:val="00172866"/>
    <w:rsid w:val="00172AB8"/>
    <w:rsid w:val="00172F69"/>
    <w:rsid w:val="00173121"/>
    <w:rsid w:val="00173317"/>
    <w:rsid w:val="0017446F"/>
    <w:rsid w:val="0017480C"/>
    <w:rsid w:val="00174A25"/>
    <w:rsid w:val="00174E21"/>
    <w:rsid w:val="00175409"/>
    <w:rsid w:val="00175B5A"/>
    <w:rsid w:val="0017707E"/>
    <w:rsid w:val="001802E0"/>
    <w:rsid w:val="0018040C"/>
    <w:rsid w:val="001808FC"/>
    <w:rsid w:val="00180917"/>
    <w:rsid w:val="00180BCD"/>
    <w:rsid w:val="00180C27"/>
    <w:rsid w:val="00181C6A"/>
    <w:rsid w:val="00182101"/>
    <w:rsid w:val="001827AB"/>
    <w:rsid w:val="0018347C"/>
    <w:rsid w:val="001837DC"/>
    <w:rsid w:val="00183BA0"/>
    <w:rsid w:val="00183CF4"/>
    <w:rsid w:val="00183EE5"/>
    <w:rsid w:val="0018409E"/>
    <w:rsid w:val="00184191"/>
    <w:rsid w:val="00184280"/>
    <w:rsid w:val="001842F2"/>
    <w:rsid w:val="00184CC5"/>
    <w:rsid w:val="00184E06"/>
    <w:rsid w:val="00185131"/>
    <w:rsid w:val="00185647"/>
    <w:rsid w:val="001856E7"/>
    <w:rsid w:val="00185CF9"/>
    <w:rsid w:val="001868CE"/>
    <w:rsid w:val="001868E7"/>
    <w:rsid w:val="00190940"/>
    <w:rsid w:val="00191C66"/>
    <w:rsid w:val="00191CB5"/>
    <w:rsid w:val="00192708"/>
    <w:rsid w:val="00192B0C"/>
    <w:rsid w:val="00193154"/>
    <w:rsid w:val="0019360C"/>
    <w:rsid w:val="001938E7"/>
    <w:rsid w:val="00193970"/>
    <w:rsid w:val="00193B55"/>
    <w:rsid w:val="00194D57"/>
    <w:rsid w:val="00194F90"/>
    <w:rsid w:val="0019566F"/>
    <w:rsid w:val="001956E0"/>
    <w:rsid w:val="00195925"/>
    <w:rsid w:val="00195BAE"/>
    <w:rsid w:val="00195BEB"/>
    <w:rsid w:val="00195D0A"/>
    <w:rsid w:val="00195FED"/>
    <w:rsid w:val="001960F1"/>
    <w:rsid w:val="001962D7"/>
    <w:rsid w:val="001A0357"/>
    <w:rsid w:val="001A06DD"/>
    <w:rsid w:val="001A0AA4"/>
    <w:rsid w:val="001A0ADF"/>
    <w:rsid w:val="001A12EA"/>
    <w:rsid w:val="001A1CA0"/>
    <w:rsid w:val="001A2BB5"/>
    <w:rsid w:val="001A303C"/>
    <w:rsid w:val="001A3AC5"/>
    <w:rsid w:val="001A3B6A"/>
    <w:rsid w:val="001A4E7B"/>
    <w:rsid w:val="001A5679"/>
    <w:rsid w:val="001A56FC"/>
    <w:rsid w:val="001A5ABE"/>
    <w:rsid w:val="001A5C57"/>
    <w:rsid w:val="001A6A0E"/>
    <w:rsid w:val="001A6D3F"/>
    <w:rsid w:val="001A7716"/>
    <w:rsid w:val="001A7BFF"/>
    <w:rsid w:val="001B01AA"/>
    <w:rsid w:val="001B1839"/>
    <w:rsid w:val="001B1932"/>
    <w:rsid w:val="001B1B2D"/>
    <w:rsid w:val="001B2479"/>
    <w:rsid w:val="001B2D25"/>
    <w:rsid w:val="001B2DF8"/>
    <w:rsid w:val="001B2E93"/>
    <w:rsid w:val="001B44F8"/>
    <w:rsid w:val="001B4E18"/>
    <w:rsid w:val="001B52A6"/>
    <w:rsid w:val="001B5E59"/>
    <w:rsid w:val="001B60AE"/>
    <w:rsid w:val="001B6455"/>
    <w:rsid w:val="001B6746"/>
    <w:rsid w:val="001B7100"/>
    <w:rsid w:val="001B7235"/>
    <w:rsid w:val="001C0402"/>
    <w:rsid w:val="001C0488"/>
    <w:rsid w:val="001C18E2"/>
    <w:rsid w:val="001C2C61"/>
    <w:rsid w:val="001C2CB3"/>
    <w:rsid w:val="001C2E39"/>
    <w:rsid w:val="001C359E"/>
    <w:rsid w:val="001C3C8D"/>
    <w:rsid w:val="001C57F3"/>
    <w:rsid w:val="001C59A4"/>
    <w:rsid w:val="001C690E"/>
    <w:rsid w:val="001C6ABD"/>
    <w:rsid w:val="001D12FE"/>
    <w:rsid w:val="001D189B"/>
    <w:rsid w:val="001D1D49"/>
    <w:rsid w:val="001D1E41"/>
    <w:rsid w:val="001D23BE"/>
    <w:rsid w:val="001D2FA9"/>
    <w:rsid w:val="001D3296"/>
    <w:rsid w:val="001D3EF4"/>
    <w:rsid w:val="001D42E5"/>
    <w:rsid w:val="001D43C8"/>
    <w:rsid w:val="001D48A5"/>
    <w:rsid w:val="001D5207"/>
    <w:rsid w:val="001D5826"/>
    <w:rsid w:val="001D75CD"/>
    <w:rsid w:val="001D7E8E"/>
    <w:rsid w:val="001E115F"/>
    <w:rsid w:val="001E1183"/>
    <w:rsid w:val="001E121A"/>
    <w:rsid w:val="001E20CA"/>
    <w:rsid w:val="001E2BC7"/>
    <w:rsid w:val="001E3366"/>
    <w:rsid w:val="001E3BFD"/>
    <w:rsid w:val="001E3C3E"/>
    <w:rsid w:val="001E40F8"/>
    <w:rsid w:val="001E4783"/>
    <w:rsid w:val="001E6169"/>
    <w:rsid w:val="001E6AB0"/>
    <w:rsid w:val="001E6AED"/>
    <w:rsid w:val="001E6BC8"/>
    <w:rsid w:val="001E6DE7"/>
    <w:rsid w:val="001E6F20"/>
    <w:rsid w:val="001E6F2E"/>
    <w:rsid w:val="001E7001"/>
    <w:rsid w:val="001E702B"/>
    <w:rsid w:val="001F0A7E"/>
    <w:rsid w:val="001F1870"/>
    <w:rsid w:val="001F1912"/>
    <w:rsid w:val="001F233F"/>
    <w:rsid w:val="001F3487"/>
    <w:rsid w:val="001F3926"/>
    <w:rsid w:val="001F39B1"/>
    <w:rsid w:val="001F435B"/>
    <w:rsid w:val="001F485E"/>
    <w:rsid w:val="001F4FC0"/>
    <w:rsid w:val="001F5921"/>
    <w:rsid w:val="001F5F33"/>
    <w:rsid w:val="001F64A5"/>
    <w:rsid w:val="001F6646"/>
    <w:rsid w:val="001F6AE3"/>
    <w:rsid w:val="001F6C69"/>
    <w:rsid w:val="001F6FB7"/>
    <w:rsid w:val="001F745B"/>
    <w:rsid w:val="001F7547"/>
    <w:rsid w:val="001F7A51"/>
    <w:rsid w:val="001F7D47"/>
    <w:rsid w:val="002001E5"/>
    <w:rsid w:val="00200B7F"/>
    <w:rsid w:val="00200E9E"/>
    <w:rsid w:val="00200EB9"/>
    <w:rsid w:val="00200F33"/>
    <w:rsid w:val="002012A3"/>
    <w:rsid w:val="002017B6"/>
    <w:rsid w:val="00201862"/>
    <w:rsid w:val="002019A1"/>
    <w:rsid w:val="002021CF"/>
    <w:rsid w:val="00202D63"/>
    <w:rsid w:val="002044EA"/>
    <w:rsid w:val="00204524"/>
    <w:rsid w:val="00204E05"/>
    <w:rsid w:val="0020508C"/>
    <w:rsid w:val="002062DB"/>
    <w:rsid w:val="002064DF"/>
    <w:rsid w:val="00206C84"/>
    <w:rsid w:val="0020740E"/>
    <w:rsid w:val="00210314"/>
    <w:rsid w:val="00210748"/>
    <w:rsid w:val="00210F9B"/>
    <w:rsid w:val="00211BBE"/>
    <w:rsid w:val="00212216"/>
    <w:rsid w:val="00212578"/>
    <w:rsid w:val="00212946"/>
    <w:rsid w:val="0021299B"/>
    <w:rsid w:val="002136DE"/>
    <w:rsid w:val="00213B33"/>
    <w:rsid w:val="002149FC"/>
    <w:rsid w:val="00215208"/>
    <w:rsid w:val="002153DD"/>
    <w:rsid w:val="0021592B"/>
    <w:rsid w:val="00215AEE"/>
    <w:rsid w:val="00215E7F"/>
    <w:rsid w:val="00216A02"/>
    <w:rsid w:val="00216E45"/>
    <w:rsid w:val="00217257"/>
    <w:rsid w:val="0021795E"/>
    <w:rsid w:val="00217AD4"/>
    <w:rsid w:val="002202A3"/>
    <w:rsid w:val="00220BB6"/>
    <w:rsid w:val="00220DBA"/>
    <w:rsid w:val="0022122F"/>
    <w:rsid w:val="0022196B"/>
    <w:rsid w:val="00222C81"/>
    <w:rsid w:val="00223923"/>
    <w:rsid w:val="00223A70"/>
    <w:rsid w:val="00224527"/>
    <w:rsid w:val="00224758"/>
    <w:rsid w:val="00224793"/>
    <w:rsid w:val="00225329"/>
    <w:rsid w:val="00225991"/>
    <w:rsid w:val="002264AB"/>
    <w:rsid w:val="00226DF5"/>
    <w:rsid w:val="00226EC4"/>
    <w:rsid w:val="002273B4"/>
    <w:rsid w:val="002274CD"/>
    <w:rsid w:val="0023027F"/>
    <w:rsid w:val="002307EA"/>
    <w:rsid w:val="00230879"/>
    <w:rsid w:val="00230ADF"/>
    <w:rsid w:val="00230BA6"/>
    <w:rsid w:val="0023149D"/>
    <w:rsid w:val="00231867"/>
    <w:rsid w:val="00231CD8"/>
    <w:rsid w:val="00232E67"/>
    <w:rsid w:val="00233E3F"/>
    <w:rsid w:val="00234A19"/>
    <w:rsid w:val="00234E40"/>
    <w:rsid w:val="0023532F"/>
    <w:rsid w:val="00235984"/>
    <w:rsid w:val="00235F7F"/>
    <w:rsid w:val="00236477"/>
    <w:rsid w:val="002369D6"/>
    <w:rsid w:val="00236E3C"/>
    <w:rsid w:val="0023790B"/>
    <w:rsid w:val="0024001C"/>
    <w:rsid w:val="00240083"/>
    <w:rsid w:val="00240F2D"/>
    <w:rsid w:val="00240F62"/>
    <w:rsid w:val="002412CC"/>
    <w:rsid w:val="0024182D"/>
    <w:rsid w:val="00241BAB"/>
    <w:rsid w:val="00241E40"/>
    <w:rsid w:val="00242488"/>
    <w:rsid w:val="002425EF"/>
    <w:rsid w:val="00242D95"/>
    <w:rsid w:val="00242E2A"/>
    <w:rsid w:val="00242F98"/>
    <w:rsid w:val="00243016"/>
    <w:rsid w:val="002434A8"/>
    <w:rsid w:val="00243704"/>
    <w:rsid w:val="00243BA5"/>
    <w:rsid w:val="00243C20"/>
    <w:rsid w:val="00243E26"/>
    <w:rsid w:val="00243F50"/>
    <w:rsid w:val="0024424A"/>
    <w:rsid w:val="002443C2"/>
    <w:rsid w:val="0024521C"/>
    <w:rsid w:val="00246547"/>
    <w:rsid w:val="002465EA"/>
    <w:rsid w:val="0024730C"/>
    <w:rsid w:val="00247A32"/>
    <w:rsid w:val="0025012C"/>
    <w:rsid w:val="00250803"/>
    <w:rsid w:val="0025083A"/>
    <w:rsid w:val="00250D67"/>
    <w:rsid w:val="00250FE1"/>
    <w:rsid w:val="00253CCD"/>
    <w:rsid w:val="00253FF3"/>
    <w:rsid w:val="0025408B"/>
    <w:rsid w:val="0025417E"/>
    <w:rsid w:val="002541C9"/>
    <w:rsid w:val="00255474"/>
    <w:rsid w:val="00255BCA"/>
    <w:rsid w:val="00256054"/>
    <w:rsid w:val="00256754"/>
    <w:rsid w:val="00257169"/>
    <w:rsid w:val="002579E0"/>
    <w:rsid w:val="00257B83"/>
    <w:rsid w:val="00257EC6"/>
    <w:rsid w:val="0026072D"/>
    <w:rsid w:val="00260BAF"/>
    <w:rsid w:val="00261DC0"/>
    <w:rsid w:val="002620FA"/>
    <w:rsid w:val="0026323E"/>
    <w:rsid w:val="00263B02"/>
    <w:rsid w:val="00264AFB"/>
    <w:rsid w:val="002659DE"/>
    <w:rsid w:val="00265D19"/>
    <w:rsid w:val="00265E1C"/>
    <w:rsid w:val="00265E7D"/>
    <w:rsid w:val="002667C9"/>
    <w:rsid w:val="00266C1D"/>
    <w:rsid w:val="00266E57"/>
    <w:rsid w:val="00266FA7"/>
    <w:rsid w:val="0026760C"/>
    <w:rsid w:val="00267A06"/>
    <w:rsid w:val="00267F98"/>
    <w:rsid w:val="0027025F"/>
    <w:rsid w:val="00270BC5"/>
    <w:rsid w:val="00270F5B"/>
    <w:rsid w:val="0027117F"/>
    <w:rsid w:val="00271777"/>
    <w:rsid w:val="0027208B"/>
    <w:rsid w:val="00272D2E"/>
    <w:rsid w:val="00273702"/>
    <w:rsid w:val="002742AD"/>
    <w:rsid w:val="002746E9"/>
    <w:rsid w:val="00274E25"/>
    <w:rsid w:val="00274FC9"/>
    <w:rsid w:val="002752D6"/>
    <w:rsid w:val="00276758"/>
    <w:rsid w:val="00276B85"/>
    <w:rsid w:val="00276C04"/>
    <w:rsid w:val="00276EFD"/>
    <w:rsid w:val="002773EE"/>
    <w:rsid w:val="00277BC0"/>
    <w:rsid w:val="00277F62"/>
    <w:rsid w:val="00280078"/>
    <w:rsid w:val="002808CE"/>
    <w:rsid w:val="002811DD"/>
    <w:rsid w:val="00281B15"/>
    <w:rsid w:val="00281DB8"/>
    <w:rsid w:val="00281E68"/>
    <w:rsid w:val="0028236A"/>
    <w:rsid w:val="002824C6"/>
    <w:rsid w:val="00282783"/>
    <w:rsid w:val="00282B19"/>
    <w:rsid w:val="00282DCB"/>
    <w:rsid w:val="00283122"/>
    <w:rsid w:val="002834B9"/>
    <w:rsid w:val="0028365E"/>
    <w:rsid w:val="00283A35"/>
    <w:rsid w:val="00283C06"/>
    <w:rsid w:val="00284304"/>
    <w:rsid w:val="0028461A"/>
    <w:rsid w:val="00284B7C"/>
    <w:rsid w:val="00284D96"/>
    <w:rsid w:val="00285ED8"/>
    <w:rsid w:val="002860C3"/>
    <w:rsid w:val="0028622C"/>
    <w:rsid w:val="002862D6"/>
    <w:rsid w:val="002863A3"/>
    <w:rsid w:val="0028697A"/>
    <w:rsid w:val="00286D9D"/>
    <w:rsid w:val="00286E00"/>
    <w:rsid w:val="002875EB"/>
    <w:rsid w:val="00287AF1"/>
    <w:rsid w:val="00287DC1"/>
    <w:rsid w:val="00287E75"/>
    <w:rsid w:val="0029154A"/>
    <w:rsid w:val="0029166D"/>
    <w:rsid w:val="002916BB"/>
    <w:rsid w:val="002916DD"/>
    <w:rsid w:val="002917CE"/>
    <w:rsid w:val="00291818"/>
    <w:rsid w:val="00292149"/>
    <w:rsid w:val="0029268F"/>
    <w:rsid w:val="002926D5"/>
    <w:rsid w:val="00292BFB"/>
    <w:rsid w:val="00292CEF"/>
    <w:rsid w:val="002934A7"/>
    <w:rsid w:val="00293973"/>
    <w:rsid w:val="00293A8D"/>
    <w:rsid w:val="00293DA3"/>
    <w:rsid w:val="00294354"/>
    <w:rsid w:val="00294741"/>
    <w:rsid w:val="00294DC3"/>
    <w:rsid w:val="002959FD"/>
    <w:rsid w:val="002965B9"/>
    <w:rsid w:val="00297B9A"/>
    <w:rsid w:val="002A030B"/>
    <w:rsid w:val="002A0578"/>
    <w:rsid w:val="002A062A"/>
    <w:rsid w:val="002A12AC"/>
    <w:rsid w:val="002A15C2"/>
    <w:rsid w:val="002A1A78"/>
    <w:rsid w:val="002A3169"/>
    <w:rsid w:val="002A4363"/>
    <w:rsid w:val="002A452A"/>
    <w:rsid w:val="002A465E"/>
    <w:rsid w:val="002A4B18"/>
    <w:rsid w:val="002A4CC9"/>
    <w:rsid w:val="002A51E7"/>
    <w:rsid w:val="002A5233"/>
    <w:rsid w:val="002A53FB"/>
    <w:rsid w:val="002A5BB2"/>
    <w:rsid w:val="002A5CC2"/>
    <w:rsid w:val="002A5FE5"/>
    <w:rsid w:val="002A68A9"/>
    <w:rsid w:val="002A777E"/>
    <w:rsid w:val="002B040F"/>
    <w:rsid w:val="002B11E6"/>
    <w:rsid w:val="002B1BD3"/>
    <w:rsid w:val="002B30B6"/>
    <w:rsid w:val="002B3400"/>
    <w:rsid w:val="002B386C"/>
    <w:rsid w:val="002B48BD"/>
    <w:rsid w:val="002B490D"/>
    <w:rsid w:val="002B4BE7"/>
    <w:rsid w:val="002B5567"/>
    <w:rsid w:val="002B5ADF"/>
    <w:rsid w:val="002B5E84"/>
    <w:rsid w:val="002B5E9E"/>
    <w:rsid w:val="002B619E"/>
    <w:rsid w:val="002B7436"/>
    <w:rsid w:val="002B76B4"/>
    <w:rsid w:val="002B7831"/>
    <w:rsid w:val="002C0B61"/>
    <w:rsid w:val="002C0E91"/>
    <w:rsid w:val="002C0EFD"/>
    <w:rsid w:val="002C223D"/>
    <w:rsid w:val="002C2302"/>
    <w:rsid w:val="002C23DE"/>
    <w:rsid w:val="002C27EC"/>
    <w:rsid w:val="002C3C18"/>
    <w:rsid w:val="002C3D4F"/>
    <w:rsid w:val="002C4191"/>
    <w:rsid w:val="002C4920"/>
    <w:rsid w:val="002C4950"/>
    <w:rsid w:val="002C5138"/>
    <w:rsid w:val="002C526B"/>
    <w:rsid w:val="002C6A17"/>
    <w:rsid w:val="002C6D99"/>
    <w:rsid w:val="002C72E4"/>
    <w:rsid w:val="002C754A"/>
    <w:rsid w:val="002C7771"/>
    <w:rsid w:val="002C79A5"/>
    <w:rsid w:val="002C7D5A"/>
    <w:rsid w:val="002D0256"/>
    <w:rsid w:val="002D05E1"/>
    <w:rsid w:val="002D1178"/>
    <w:rsid w:val="002D1973"/>
    <w:rsid w:val="002D1C7F"/>
    <w:rsid w:val="002D22A3"/>
    <w:rsid w:val="002D4502"/>
    <w:rsid w:val="002D49D4"/>
    <w:rsid w:val="002D4A6F"/>
    <w:rsid w:val="002D522F"/>
    <w:rsid w:val="002D5F5F"/>
    <w:rsid w:val="002D604F"/>
    <w:rsid w:val="002D61FC"/>
    <w:rsid w:val="002D6380"/>
    <w:rsid w:val="002D639E"/>
    <w:rsid w:val="002D63C0"/>
    <w:rsid w:val="002D698A"/>
    <w:rsid w:val="002D6A59"/>
    <w:rsid w:val="002D6C5C"/>
    <w:rsid w:val="002D79C9"/>
    <w:rsid w:val="002E06F1"/>
    <w:rsid w:val="002E216E"/>
    <w:rsid w:val="002E283D"/>
    <w:rsid w:val="002E41C2"/>
    <w:rsid w:val="002E47B9"/>
    <w:rsid w:val="002E4A2A"/>
    <w:rsid w:val="002E4DB1"/>
    <w:rsid w:val="002E50B8"/>
    <w:rsid w:val="002E579D"/>
    <w:rsid w:val="002E5AB6"/>
    <w:rsid w:val="002E66C4"/>
    <w:rsid w:val="002E7052"/>
    <w:rsid w:val="002E7302"/>
    <w:rsid w:val="002E7C7C"/>
    <w:rsid w:val="002F0509"/>
    <w:rsid w:val="002F0A5B"/>
    <w:rsid w:val="002F0EA6"/>
    <w:rsid w:val="002F0FAA"/>
    <w:rsid w:val="002F12A0"/>
    <w:rsid w:val="002F1314"/>
    <w:rsid w:val="002F14E0"/>
    <w:rsid w:val="002F19EF"/>
    <w:rsid w:val="002F1E2F"/>
    <w:rsid w:val="002F1F9A"/>
    <w:rsid w:val="002F2432"/>
    <w:rsid w:val="002F2A0D"/>
    <w:rsid w:val="002F2D1F"/>
    <w:rsid w:val="002F2F2E"/>
    <w:rsid w:val="002F3D63"/>
    <w:rsid w:val="002F3F49"/>
    <w:rsid w:val="002F463C"/>
    <w:rsid w:val="002F47CC"/>
    <w:rsid w:val="002F4A99"/>
    <w:rsid w:val="002F4D23"/>
    <w:rsid w:val="002F4F2D"/>
    <w:rsid w:val="002F5356"/>
    <w:rsid w:val="002F545F"/>
    <w:rsid w:val="002F5AAC"/>
    <w:rsid w:val="002F5BB0"/>
    <w:rsid w:val="002F5E99"/>
    <w:rsid w:val="002F6298"/>
    <w:rsid w:val="002F67B5"/>
    <w:rsid w:val="002F6A46"/>
    <w:rsid w:val="002F77EE"/>
    <w:rsid w:val="002F7EF3"/>
    <w:rsid w:val="002F7FF2"/>
    <w:rsid w:val="00300320"/>
    <w:rsid w:val="00300E05"/>
    <w:rsid w:val="00300FE2"/>
    <w:rsid w:val="003011F6"/>
    <w:rsid w:val="003013B0"/>
    <w:rsid w:val="00301ADF"/>
    <w:rsid w:val="00301CE3"/>
    <w:rsid w:val="0030221A"/>
    <w:rsid w:val="00302794"/>
    <w:rsid w:val="00302C35"/>
    <w:rsid w:val="00303188"/>
    <w:rsid w:val="00303845"/>
    <w:rsid w:val="003038A0"/>
    <w:rsid w:val="00304306"/>
    <w:rsid w:val="00304907"/>
    <w:rsid w:val="00305B58"/>
    <w:rsid w:val="00305D86"/>
    <w:rsid w:val="00306216"/>
    <w:rsid w:val="00306326"/>
    <w:rsid w:val="00306399"/>
    <w:rsid w:val="00306F0A"/>
    <w:rsid w:val="00306F17"/>
    <w:rsid w:val="0030725A"/>
    <w:rsid w:val="00307927"/>
    <w:rsid w:val="00310105"/>
    <w:rsid w:val="00310452"/>
    <w:rsid w:val="003113B0"/>
    <w:rsid w:val="00311432"/>
    <w:rsid w:val="00312C21"/>
    <w:rsid w:val="00312C61"/>
    <w:rsid w:val="00313458"/>
    <w:rsid w:val="003137B6"/>
    <w:rsid w:val="003137D1"/>
    <w:rsid w:val="003138C8"/>
    <w:rsid w:val="0031553B"/>
    <w:rsid w:val="00315E8B"/>
    <w:rsid w:val="00315EE4"/>
    <w:rsid w:val="00316EFE"/>
    <w:rsid w:val="00317B2F"/>
    <w:rsid w:val="00317BD4"/>
    <w:rsid w:val="00320978"/>
    <w:rsid w:val="00320A64"/>
    <w:rsid w:val="003213B3"/>
    <w:rsid w:val="0032155B"/>
    <w:rsid w:val="003218CA"/>
    <w:rsid w:val="00321CDA"/>
    <w:rsid w:val="003220A9"/>
    <w:rsid w:val="003227D7"/>
    <w:rsid w:val="003229A8"/>
    <w:rsid w:val="0032346C"/>
    <w:rsid w:val="00323CB8"/>
    <w:rsid w:val="00323E49"/>
    <w:rsid w:val="00324844"/>
    <w:rsid w:val="003250E2"/>
    <w:rsid w:val="003256B8"/>
    <w:rsid w:val="003256C5"/>
    <w:rsid w:val="00325703"/>
    <w:rsid w:val="00326A56"/>
    <w:rsid w:val="00326B35"/>
    <w:rsid w:val="00327638"/>
    <w:rsid w:val="003277D1"/>
    <w:rsid w:val="003304B7"/>
    <w:rsid w:val="00330515"/>
    <w:rsid w:val="00330751"/>
    <w:rsid w:val="00331774"/>
    <w:rsid w:val="00331CEF"/>
    <w:rsid w:val="00332695"/>
    <w:rsid w:val="003328CD"/>
    <w:rsid w:val="00332F59"/>
    <w:rsid w:val="00333809"/>
    <w:rsid w:val="003346D7"/>
    <w:rsid w:val="00334839"/>
    <w:rsid w:val="00334F5C"/>
    <w:rsid w:val="00335267"/>
    <w:rsid w:val="00336584"/>
    <w:rsid w:val="0033693C"/>
    <w:rsid w:val="003372DE"/>
    <w:rsid w:val="00337658"/>
    <w:rsid w:val="00337D8D"/>
    <w:rsid w:val="00340301"/>
    <w:rsid w:val="0034031F"/>
    <w:rsid w:val="00340707"/>
    <w:rsid w:val="003414CF"/>
    <w:rsid w:val="00341A5D"/>
    <w:rsid w:val="00341C15"/>
    <w:rsid w:val="00341E23"/>
    <w:rsid w:val="00342111"/>
    <w:rsid w:val="0034225B"/>
    <w:rsid w:val="003424DE"/>
    <w:rsid w:val="003429E8"/>
    <w:rsid w:val="00342A9B"/>
    <w:rsid w:val="00343022"/>
    <w:rsid w:val="00343083"/>
    <w:rsid w:val="00343129"/>
    <w:rsid w:val="00343DE3"/>
    <w:rsid w:val="00344E13"/>
    <w:rsid w:val="0034576B"/>
    <w:rsid w:val="00345975"/>
    <w:rsid w:val="00345F26"/>
    <w:rsid w:val="00346474"/>
    <w:rsid w:val="0034661A"/>
    <w:rsid w:val="00347B5F"/>
    <w:rsid w:val="00350275"/>
    <w:rsid w:val="00350334"/>
    <w:rsid w:val="00350DC3"/>
    <w:rsid w:val="00351C46"/>
    <w:rsid w:val="00352B56"/>
    <w:rsid w:val="00352DC4"/>
    <w:rsid w:val="00353D07"/>
    <w:rsid w:val="00354082"/>
    <w:rsid w:val="003548EA"/>
    <w:rsid w:val="00355434"/>
    <w:rsid w:val="00355EC9"/>
    <w:rsid w:val="0035639A"/>
    <w:rsid w:val="00356CBE"/>
    <w:rsid w:val="00356E24"/>
    <w:rsid w:val="00357325"/>
    <w:rsid w:val="00357870"/>
    <w:rsid w:val="003578C0"/>
    <w:rsid w:val="0035798C"/>
    <w:rsid w:val="00360073"/>
    <w:rsid w:val="00360671"/>
    <w:rsid w:val="00361127"/>
    <w:rsid w:val="003619FF"/>
    <w:rsid w:val="00361A94"/>
    <w:rsid w:val="00361BB9"/>
    <w:rsid w:val="00362FD9"/>
    <w:rsid w:val="0036401E"/>
    <w:rsid w:val="00364242"/>
    <w:rsid w:val="00364949"/>
    <w:rsid w:val="00364BEB"/>
    <w:rsid w:val="00365E3D"/>
    <w:rsid w:val="00365EBE"/>
    <w:rsid w:val="00365FBE"/>
    <w:rsid w:val="00366021"/>
    <w:rsid w:val="00366D6F"/>
    <w:rsid w:val="003670E9"/>
    <w:rsid w:val="00367AA8"/>
    <w:rsid w:val="00367F14"/>
    <w:rsid w:val="003706FE"/>
    <w:rsid w:val="003708D5"/>
    <w:rsid w:val="00370EEF"/>
    <w:rsid w:val="003713AC"/>
    <w:rsid w:val="00371664"/>
    <w:rsid w:val="00371BCE"/>
    <w:rsid w:val="00372556"/>
    <w:rsid w:val="0037278F"/>
    <w:rsid w:val="00372A2A"/>
    <w:rsid w:val="003736C0"/>
    <w:rsid w:val="00373A0A"/>
    <w:rsid w:val="003742C1"/>
    <w:rsid w:val="0037496F"/>
    <w:rsid w:val="003755EF"/>
    <w:rsid w:val="00376753"/>
    <w:rsid w:val="00376829"/>
    <w:rsid w:val="00376D81"/>
    <w:rsid w:val="003774BE"/>
    <w:rsid w:val="00380402"/>
    <w:rsid w:val="00380455"/>
    <w:rsid w:val="0038084A"/>
    <w:rsid w:val="00380A38"/>
    <w:rsid w:val="00381D5D"/>
    <w:rsid w:val="00381E08"/>
    <w:rsid w:val="00382016"/>
    <w:rsid w:val="0038234A"/>
    <w:rsid w:val="003825B4"/>
    <w:rsid w:val="003847BB"/>
    <w:rsid w:val="00386427"/>
    <w:rsid w:val="00386DF7"/>
    <w:rsid w:val="00386EDE"/>
    <w:rsid w:val="00386FEB"/>
    <w:rsid w:val="00390177"/>
    <w:rsid w:val="0039046B"/>
    <w:rsid w:val="00390837"/>
    <w:rsid w:val="00390B9B"/>
    <w:rsid w:val="003910A1"/>
    <w:rsid w:val="003914CF"/>
    <w:rsid w:val="003916E5"/>
    <w:rsid w:val="00391F33"/>
    <w:rsid w:val="00392DD6"/>
    <w:rsid w:val="00393807"/>
    <w:rsid w:val="0039380A"/>
    <w:rsid w:val="00395F04"/>
    <w:rsid w:val="003960D0"/>
    <w:rsid w:val="0039641A"/>
    <w:rsid w:val="00396D2C"/>
    <w:rsid w:val="00397BD0"/>
    <w:rsid w:val="003A0280"/>
    <w:rsid w:val="003A034E"/>
    <w:rsid w:val="003A0A3D"/>
    <w:rsid w:val="003A1580"/>
    <w:rsid w:val="003A17E3"/>
    <w:rsid w:val="003A4197"/>
    <w:rsid w:val="003A4205"/>
    <w:rsid w:val="003A4225"/>
    <w:rsid w:val="003A4407"/>
    <w:rsid w:val="003A4720"/>
    <w:rsid w:val="003A4AF8"/>
    <w:rsid w:val="003A5112"/>
    <w:rsid w:val="003A5655"/>
    <w:rsid w:val="003A5D5E"/>
    <w:rsid w:val="003A6453"/>
    <w:rsid w:val="003A6AEE"/>
    <w:rsid w:val="003A71FA"/>
    <w:rsid w:val="003A7338"/>
    <w:rsid w:val="003A745A"/>
    <w:rsid w:val="003A768D"/>
    <w:rsid w:val="003B0271"/>
    <w:rsid w:val="003B02F3"/>
    <w:rsid w:val="003B18DA"/>
    <w:rsid w:val="003B2521"/>
    <w:rsid w:val="003B257D"/>
    <w:rsid w:val="003B28BF"/>
    <w:rsid w:val="003B3159"/>
    <w:rsid w:val="003B315B"/>
    <w:rsid w:val="003B31C1"/>
    <w:rsid w:val="003B33C9"/>
    <w:rsid w:val="003B44D3"/>
    <w:rsid w:val="003B48F5"/>
    <w:rsid w:val="003B4A07"/>
    <w:rsid w:val="003B54B1"/>
    <w:rsid w:val="003B6133"/>
    <w:rsid w:val="003B7C5E"/>
    <w:rsid w:val="003B7E39"/>
    <w:rsid w:val="003C115B"/>
    <w:rsid w:val="003C132D"/>
    <w:rsid w:val="003C14F2"/>
    <w:rsid w:val="003C1ACB"/>
    <w:rsid w:val="003C1DE9"/>
    <w:rsid w:val="003C2247"/>
    <w:rsid w:val="003C23CA"/>
    <w:rsid w:val="003C2A6B"/>
    <w:rsid w:val="003C2EB2"/>
    <w:rsid w:val="003C2FC5"/>
    <w:rsid w:val="003C38AB"/>
    <w:rsid w:val="003C3B66"/>
    <w:rsid w:val="003C4494"/>
    <w:rsid w:val="003C4EB9"/>
    <w:rsid w:val="003C5153"/>
    <w:rsid w:val="003C527A"/>
    <w:rsid w:val="003C5D0D"/>
    <w:rsid w:val="003C61F4"/>
    <w:rsid w:val="003C63AE"/>
    <w:rsid w:val="003C6612"/>
    <w:rsid w:val="003C6741"/>
    <w:rsid w:val="003C6A65"/>
    <w:rsid w:val="003C70F8"/>
    <w:rsid w:val="003C71BA"/>
    <w:rsid w:val="003C7C63"/>
    <w:rsid w:val="003C7CBA"/>
    <w:rsid w:val="003D09F5"/>
    <w:rsid w:val="003D1322"/>
    <w:rsid w:val="003D1591"/>
    <w:rsid w:val="003D1BBD"/>
    <w:rsid w:val="003D1E23"/>
    <w:rsid w:val="003D1FD1"/>
    <w:rsid w:val="003D23B8"/>
    <w:rsid w:val="003D3005"/>
    <w:rsid w:val="003D304D"/>
    <w:rsid w:val="003D34A2"/>
    <w:rsid w:val="003D351A"/>
    <w:rsid w:val="003D3A9C"/>
    <w:rsid w:val="003D3C81"/>
    <w:rsid w:val="003D4458"/>
    <w:rsid w:val="003D4608"/>
    <w:rsid w:val="003D4797"/>
    <w:rsid w:val="003D47E6"/>
    <w:rsid w:val="003D4837"/>
    <w:rsid w:val="003D4AD0"/>
    <w:rsid w:val="003D5149"/>
    <w:rsid w:val="003D521F"/>
    <w:rsid w:val="003D6620"/>
    <w:rsid w:val="003D67CB"/>
    <w:rsid w:val="003D6C7B"/>
    <w:rsid w:val="003D728D"/>
    <w:rsid w:val="003D797C"/>
    <w:rsid w:val="003D7B94"/>
    <w:rsid w:val="003D7DD0"/>
    <w:rsid w:val="003E10CB"/>
    <w:rsid w:val="003E1A00"/>
    <w:rsid w:val="003E2290"/>
    <w:rsid w:val="003E282B"/>
    <w:rsid w:val="003E29E2"/>
    <w:rsid w:val="003E2CBF"/>
    <w:rsid w:val="003E31A6"/>
    <w:rsid w:val="003E32FD"/>
    <w:rsid w:val="003E348C"/>
    <w:rsid w:val="003E391F"/>
    <w:rsid w:val="003E3B2B"/>
    <w:rsid w:val="003E3FFA"/>
    <w:rsid w:val="003E42D8"/>
    <w:rsid w:val="003E45AD"/>
    <w:rsid w:val="003E56AF"/>
    <w:rsid w:val="003E5C01"/>
    <w:rsid w:val="003E5FD5"/>
    <w:rsid w:val="003E6B0D"/>
    <w:rsid w:val="003E7109"/>
    <w:rsid w:val="003F0084"/>
    <w:rsid w:val="003F0F80"/>
    <w:rsid w:val="003F19A1"/>
    <w:rsid w:val="003F1D32"/>
    <w:rsid w:val="003F1D63"/>
    <w:rsid w:val="003F2AEA"/>
    <w:rsid w:val="003F46C5"/>
    <w:rsid w:val="003F4B0B"/>
    <w:rsid w:val="003F4DA8"/>
    <w:rsid w:val="003F6498"/>
    <w:rsid w:val="003F74F1"/>
    <w:rsid w:val="003F761A"/>
    <w:rsid w:val="004003A0"/>
    <w:rsid w:val="00400EF3"/>
    <w:rsid w:val="00400EF8"/>
    <w:rsid w:val="00400F48"/>
    <w:rsid w:val="0040162C"/>
    <w:rsid w:val="00401A38"/>
    <w:rsid w:val="00401B98"/>
    <w:rsid w:val="00401D25"/>
    <w:rsid w:val="00402272"/>
    <w:rsid w:val="00402622"/>
    <w:rsid w:val="0040350C"/>
    <w:rsid w:val="004036B9"/>
    <w:rsid w:val="00403AE6"/>
    <w:rsid w:val="004041ED"/>
    <w:rsid w:val="004047D4"/>
    <w:rsid w:val="00405F6A"/>
    <w:rsid w:val="0040637B"/>
    <w:rsid w:val="00406472"/>
    <w:rsid w:val="004068A2"/>
    <w:rsid w:val="00406AC9"/>
    <w:rsid w:val="00407210"/>
    <w:rsid w:val="00407492"/>
    <w:rsid w:val="004075F3"/>
    <w:rsid w:val="00407729"/>
    <w:rsid w:val="00407A21"/>
    <w:rsid w:val="00407E3C"/>
    <w:rsid w:val="0041007D"/>
    <w:rsid w:val="00410756"/>
    <w:rsid w:val="00410B6D"/>
    <w:rsid w:val="00410C50"/>
    <w:rsid w:val="0041169C"/>
    <w:rsid w:val="00411E2C"/>
    <w:rsid w:val="00411F5D"/>
    <w:rsid w:val="004125AD"/>
    <w:rsid w:val="0041304E"/>
    <w:rsid w:val="00413299"/>
    <w:rsid w:val="00413A06"/>
    <w:rsid w:val="00413AE4"/>
    <w:rsid w:val="00413AFA"/>
    <w:rsid w:val="004140AF"/>
    <w:rsid w:val="004144F0"/>
    <w:rsid w:val="004157E5"/>
    <w:rsid w:val="00415A3D"/>
    <w:rsid w:val="00416923"/>
    <w:rsid w:val="00416BA6"/>
    <w:rsid w:val="00416F25"/>
    <w:rsid w:val="00416FF5"/>
    <w:rsid w:val="004172F0"/>
    <w:rsid w:val="00417E67"/>
    <w:rsid w:val="004206FE"/>
    <w:rsid w:val="004208CF"/>
    <w:rsid w:val="00420EC8"/>
    <w:rsid w:val="00421D74"/>
    <w:rsid w:val="0042246B"/>
    <w:rsid w:val="00422E47"/>
    <w:rsid w:val="004243EA"/>
    <w:rsid w:val="00424CEB"/>
    <w:rsid w:val="00424EF0"/>
    <w:rsid w:val="00425268"/>
    <w:rsid w:val="00425BC2"/>
    <w:rsid w:val="00425DE9"/>
    <w:rsid w:val="00425F98"/>
    <w:rsid w:val="004263E2"/>
    <w:rsid w:val="004264D6"/>
    <w:rsid w:val="00426BCF"/>
    <w:rsid w:val="004274EE"/>
    <w:rsid w:val="0042760C"/>
    <w:rsid w:val="004277E0"/>
    <w:rsid w:val="00427C86"/>
    <w:rsid w:val="00430400"/>
    <w:rsid w:val="00430735"/>
    <w:rsid w:val="004307E0"/>
    <w:rsid w:val="00430D7B"/>
    <w:rsid w:val="00431129"/>
    <w:rsid w:val="00431196"/>
    <w:rsid w:val="0043170B"/>
    <w:rsid w:val="00431E45"/>
    <w:rsid w:val="00431FC4"/>
    <w:rsid w:val="004323BC"/>
    <w:rsid w:val="00432717"/>
    <w:rsid w:val="00432C24"/>
    <w:rsid w:val="004330B5"/>
    <w:rsid w:val="00433404"/>
    <w:rsid w:val="00433EFD"/>
    <w:rsid w:val="0043446F"/>
    <w:rsid w:val="00434CE4"/>
    <w:rsid w:val="00434DCD"/>
    <w:rsid w:val="00434FAB"/>
    <w:rsid w:val="00435937"/>
    <w:rsid w:val="00435BA8"/>
    <w:rsid w:val="0043641F"/>
    <w:rsid w:val="00436589"/>
    <w:rsid w:val="0043690D"/>
    <w:rsid w:val="00436985"/>
    <w:rsid w:val="00440693"/>
    <w:rsid w:val="004409AB"/>
    <w:rsid w:val="004409B3"/>
    <w:rsid w:val="00440A74"/>
    <w:rsid w:val="00441B59"/>
    <w:rsid w:val="00441FC1"/>
    <w:rsid w:val="004420BD"/>
    <w:rsid w:val="00442409"/>
    <w:rsid w:val="004436CA"/>
    <w:rsid w:val="00443817"/>
    <w:rsid w:val="00443854"/>
    <w:rsid w:val="00444426"/>
    <w:rsid w:val="00444925"/>
    <w:rsid w:val="004449F3"/>
    <w:rsid w:val="00444FCE"/>
    <w:rsid w:val="004464A0"/>
    <w:rsid w:val="00446699"/>
    <w:rsid w:val="0044757B"/>
    <w:rsid w:val="0044766B"/>
    <w:rsid w:val="004479CB"/>
    <w:rsid w:val="00447B00"/>
    <w:rsid w:val="00447B1A"/>
    <w:rsid w:val="00450831"/>
    <w:rsid w:val="00450A17"/>
    <w:rsid w:val="00450DBC"/>
    <w:rsid w:val="00452321"/>
    <w:rsid w:val="00452829"/>
    <w:rsid w:val="00453396"/>
    <w:rsid w:val="00453FA1"/>
    <w:rsid w:val="004546FA"/>
    <w:rsid w:val="00454BD1"/>
    <w:rsid w:val="00455425"/>
    <w:rsid w:val="0045607E"/>
    <w:rsid w:val="004563EC"/>
    <w:rsid w:val="00456410"/>
    <w:rsid w:val="004574CD"/>
    <w:rsid w:val="00457AAE"/>
    <w:rsid w:val="00457B73"/>
    <w:rsid w:val="0046121D"/>
    <w:rsid w:val="00461998"/>
    <w:rsid w:val="00461D7E"/>
    <w:rsid w:val="00461E62"/>
    <w:rsid w:val="00462056"/>
    <w:rsid w:val="004627B6"/>
    <w:rsid w:val="00462BAB"/>
    <w:rsid w:val="004631F2"/>
    <w:rsid w:val="0046407A"/>
    <w:rsid w:val="004640A1"/>
    <w:rsid w:val="004640DC"/>
    <w:rsid w:val="00464299"/>
    <w:rsid w:val="00465AB5"/>
    <w:rsid w:val="00466218"/>
    <w:rsid w:val="004708D7"/>
    <w:rsid w:val="00470D26"/>
    <w:rsid w:val="004712B3"/>
    <w:rsid w:val="00471A24"/>
    <w:rsid w:val="00472887"/>
    <w:rsid w:val="004729B0"/>
    <w:rsid w:val="00472A18"/>
    <w:rsid w:val="00472ACC"/>
    <w:rsid w:val="00474065"/>
    <w:rsid w:val="00474320"/>
    <w:rsid w:val="004747FE"/>
    <w:rsid w:val="00474A42"/>
    <w:rsid w:val="004762B7"/>
    <w:rsid w:val="00476517"/>
    <w:rsid w:val="00477E11"/>
    <w:rsid w:val="00480993"/>
    <w:rsid w:val="004814A1"/>
    <w:rsid w:val="004814EE"/>
    <w:rsid w:val="0048242A"/>
    <w:rsid w:val="004828F7"/>
    <w:rsid w:val="00482F36"/>
    <w:rsid w:val="00482FDF"/>
    <w:rsid w:val="00482FFA"/>
    <w:rsid w:val="004833AF"/>
    <w:rsid w:val="004838D6"/>
    <w:rsid w:val="0048390C"/>
    <w:rsid w:val="00483D16"/>
    <w:rsid w:val="0048453B"/>
    <w:rsid w:val="004853FC"/>
    <w:rsid w:val="00485B62"/>
    <w:rsid w:val="0048639D"/>
    <w:rsid w:val="004863D9"/>
    <w:rsid w:val="00490BC4"/>
    <w:rsid w:val="00491554"/>
    <w:rsid w:val="00491724"/>
    <w:rsid w:val="004922DA"/>
    <w:rsid w:val="0049239B"/>
    <w:rsid w:val="00492A17"/>
    <w:rsid w:val="0049350F"/>
    <w:rsid w:val="00494771"/>
    <w:rsid w:val="004957A3"/>
    <w:rsid w:val="00497120"/>
    <w:rsid w:val="00497514"/>
    <w:rsid w:val="004978FD"/>
    <w:rsid w:val="004A0073"/>
    <w:rsid w:val="004A0274"/>
    <w:rsid w:val="004A07D1"/>
    <w:rsid w:val="004A0918"/>
    <w:rsid w:val="004A094E"/>
    <w:rsid w:val="004A0D7F"/>
    <w:rsid w:val="004A1284"/>
    <w:rsid w:val="004A1970"/>
    <w:rsid w:val="004A1E77"/>
    <w:rsid w:val="004A231C"/>
    <w:rsid w:val="004A2373"/>
    <w:rsid w:val="004A2718"/>
    <w:rsid w:val="004A2D4D"/>
    <w:rsid w:val="004A2E05"/>
    <w:rsid w:val="004A3338"/>
    <w:rsid w:val="004A3579"/>
    <w:rsid w:val="004A37DC"/>
    <w:rsid w:val="004A3F4A"/>
    <w:rsid w:val="004A500D"/>
    <w:rsid w:val="004A55D3"/>
    <w:rsid w:val="004A5BF6"/>
    <w:rsid w:val="004A75A5"/>
    <w:rsid w:val="004A7C70"/>
    <w:rsid w:val="004A7D39"/>
    <w:rsid w:val="004B0209"/>
    <w:rsid w:val="004B0665"/>
    <w:rsid w:val="004B16F8"/>
    <w:rsid w:val="004B35E0"/>
    <w:rsid w:val="004B3810"/>
    <w:rsid w:val="004B3C46"/>
    <w:rsid w:val="004B3DFF"/>
    <w:rsid w:val="004B3EEB"/>
    <w:rsid w:val="004B45CB"/>
    <w:rsid w:val="004B4666"/>
    <w:rsid w:val="004B4761"/>
    <w:rsid w:val="004B4C59"/>
    <w:rsid w:val="004B5443"/>
    <w:rsid w:val="004B681A"/>
    <w:rsid w:val="004B6B48"/>
    <w:rsid w:val="004B6BC9"/>
    <w:rsid w:val="004B6EDF"/>
    <w:rsid w:val="004B755B"/>
    <w:rsid w:val="004B79B1"/>
    <w:rsid w:val="004B7A63"/>
    <w:rsid w:val="004C06A5"/>
    <w:rsid w:val="004C228A"/>
    <w:rsid w:val="004C2CE2"/>
    <w:rsid w:val="004C350E"/>
    <w:rsid w:val="004C39EA"/>
    <w:rsid w:val="004C4F99"/>
    <w:rsid w:val="004C57A7"/>
    <w:rsid w:val="004C63BC"/>
    <w:rsid w:val="004C6566"/>
    <w:rsid w:val="004C7313"/>
    <w:rsid w:val="004C7654"/>
    <w:rsid w:val="004D028D"/>
    <w:rsid w:val="004D05F2"/>
    <w:rsid w:val="004D0779"/>
    <w:rsid w:val="004D07D4"/>
    <w:rsid w:val="004D09FB"/>
    <w:rsid w:val="004D0AAD"/>
    <w:rsid w:val="004D0C7D"/>
    <w:rsid w:val="004D11FB"/>
    <w:rsid w:val="004D1429"/>
    <w:rsid w:val="004D1A30"/>
    <w:rsid w:val="004D2033"/>
    <w:rsid w:val="004D2326"/>
    <w:rsid w:val="004D248E"/>
    <w:rsid w:val="004D2691"/>
    <w:rsid w:val="004D278F"/>
    <w:rsid w:val="004D2AA6"/>
    <w:rsid w:val="004D3664"/>
    <w:rsid w:val="004D396C"/>
    <w:rsid w:val="004D3ADB"/>
    <w:rsid w:val="004D3EE6"/>
    <w:rsid w:val="004D4061"/>
    <w:rsid w:val="004D4673"/>
    <w:rsid w:val="004D5172"/>
    <w:rsid w:val="004D55C0"/>
    <w:rsid w:val="004D5BC0"/>
    <w:rsid w:val="004D69FA"/>
    <w:rsid w:val="004D766D"/>
    <w:rsid w:val="004D769F"/>
    <w:rsid w:val="004E0C52"/>
    <w:rsid w:val="004E0D21"/>
    <w:rsid w:val="004E12EA"/>
    <w:rsid w:val="004E16C8"/>
    <w:rsid w:val="004E197A"/>
    <w:rsid w:val="004E1DA0"/>
    <w:rsid w:val="004E33DA"/>
    <w:rsid w:val="004E3737"/>
    <w:rsid w:val="004E3C73"/>
    <w:rsid w:val="004E453A"/>
    <w:rsid w:val="004E4927"/>
    <w:rsid w:val="004E5274"/>
    <w:rsid w:val="004E65F7"/>
    <w:rsid w:val="004E7F2C"/>
    <w:rsid w:val="004E7FF4"/>
    <w:rsid w:val="004F0BCD"/>
    <w:rsid w:val="004F113E"/>
    <w:rsid w:val="004F12D0"/>
    <w:rsid w:val="004F12F2"/>
    <w:rsid w:val="004F1793"/>
    <w:rsid w:val="004F2973"/>
    <w:rsid w:val="004F2ACB"/>
    <w:rsid w:val="004F36C1"/>
    <w:rsid w:val="004F3FD8"/>
    <w:rsid w:val="004F4DE9"/>
    <w:rsid w:val="004F4F45"/>
    <w:rsid w:val="004F525D"/>
    <w:rsid w:val="004F54F5"/>
    <w:rsid w:val="004F6722"/>
    <w:rsid w:val="004F6A0C"/>
    <w:rsid w:val="004F6CFE"/>
    <w:rsid w:val="004F6E2B"/>
    <w:rsid w:val="004F6F32"/>
    <w:rsid w:val="004F7F5E"/>
    <w:rsid w:val="0050036E"/>
    <w:rsid w:val="00500CF0"/>
    <w:rsid w:val="005010D4"/>
    <w:rsid w:val="0050149D"/>
    <w:rsid w:val="0050225E"/>
    <w:rsid w:val="005025E2"/>
    <w:rsid w:val="00502819"/>
    <w:rsid w:val="005028FB"/>
    <w:rsid w:val="00502B3A"/>
    <w:rsid w:val="00502CF0"/>
    <w:rsid w:val="00502E68"/>
    <w:rsid w:val="005037E5"/>
    <w:rsid w:val="005044E5"/>
    <w:rsid w:val="00504A3D"/>
    <w:rsid w:val="00505245"/>
    <w:rsid w:val="00505DB0"/>
    <w:rsid w:val="00505DB5"/>
    <w:rsid w:val="00505E22"/>
    <w:rsid w:val="005061C7"/>
    <w:rsid w:val="00506300"/>
    <w:rsid w:val="005071BE"/>
    <w:rsid w:val="00507422"/>
    <w:rsid w:val="00507864"/>
    <w:rsid w:val="00507A10"/>
    <w:rsid w:val="00507FD1"/>
    <w:rsid w:val="00510D11"/>
    <w:rsid w:val="00510E4D"/>
    <w:rsid w:val="00511164"/>
    <w:rsid w:val="00511ED8"/>
    <w:rsid w:val="005130EA"/>
    <w:rsid w:val="00513386"/>
    <w:rsid w:val="0051431A"/>
    <w:rsid w:val="005143F3"/>
    <w:rsid w:val="005155B1"/>
    <w:rsid w:val="00515B11"/>
    <w:rsid w:val="00515CA8"/>
    <w:rsid w:val="00515E53"/>
    <w:rsid w:val="005160FC"/>
    <w:rsid w:val="0051625C"/>
    <w:rsid w:val="00516FE1"/>
    <w:rsid w:val="0051706D"/>
    <w:rsid w:val="00517B35"/>
    <w:rsid w:val="00520D9A"/>
    <w:rsid w:val="0052120C"/>
    <w:rsid w:val="0052202E"/>
    <w:rsid w:val="005224CF"/>
    <w:rsid w:val="00522576"/>
    <w:rsid w:val="0052267E"/>
    <w:rsid w:val="005226E0"/>
    <w:rsid w:val="005229A7"/>
    <w:rsid w:val="005233DE"/>
    <w:rsid w:val="005236A0"/>
    <w:rsid w:val="005242A4"/>
    <w:rsid w:val="005244F2"/>
    <w:rsid w:val="0052469B"/>
    <w:rsid w:val="00525798"/>
    <w:rsid w:val="005258ED"/>
    <w:rsid w:val="00527AD1"/>
    <w:rsid w:val="00527D41"/>
    <w:rsid w:val="0053023B"/>
    <w:rsid w:val="00530320"/>
    <w:rsid w:val="005314EE"/>
    <w:rsid w:val="0053163B"/>
    <w:rsid w:val="005317E3"/>
    <w:rsid w:val="00531AEA"/>
    <w:rsid w:val="005321F0"/>
    <w:rsid w:val="005326C2"/>
    <w:rsid w:val="00532921"/>
    <w:rsid w:val="005337A7"/>
    <w:rsid w:val="0053384C"/>
    <w:rsid w:val="00533C8E"/>
    <w:rsid w:val="00534376"/>
    <w:rsid w:val="00534A06"/>
    <w:rsid w:val="00534ADD"/>
    <w:rsid w:val="00534D1F"/>
    <w:rsid w:val="00535BFD"/>
    <w:rsid w:val="00536059"/>
    <w:rsid w:val="0053682A"/>
    <w:rsid w:val="005368A0"/>
    <w:rsid w:val="00536C11"/>
    <w:rsid w:val="00537832"/>
    <w:rsid w:val="00537CA0"/>
    <w:rsid w:val="00540B1D"/>
    <w:rsid w:val="00540FE9"/>
    <w:rsid w:val="0054136C"/>
    <w:rsid w:val="005422DE"/>
    <w:rsid w:val="005430E8"/>
    <w:rsid w:val="005431E4"/>
    <w:rsid w:val="0054330C"/>
    <w:rsid w:val="005433BA"/>
    <w:rsid w:val="00543926"/>
    <w:rsid w:val="00546CE0"/>
    <w:rsid w:val="00546EF7"/>
    <w:rsid w:val="00547561"/>
    <w:rsid w:val="00550383"/>
    <w:rsid w:val="00550D4F"/>
    <w:rsid w:val="005510D0"/>
    <w:rsid w:val="005518CF"/>
    <w:rsid w:val="00551E17"/>
    <w:rsid w:val="00551F9E"/>
    <w:rsid w:val="00552787"/>
    <w:rsid w:val="0055333A"/>
    <w:rsid w:val="00553378"/>
    <w:rsid w:val="00554BE4"/>
    <w:rsid w:val="00555237"/>
    <w:rsid w:val="00555375"/>
    <w:rsid w:val="005553F0"/>
    <w:rsid w:val="00555527"/>
    <w:rsid w:val="0055561E"/>
    <w:rsid w:val="00555920"/>
    <w:rsid w:val="005559A5"/>
    <w:rsid w:val="00555ECB"/>
    <w:rsid w:val="00556B88"/>
    <w:rsid w:val="00557FA8"/>
    <w:rsid w:val="00560C58"/>
    <w:rsid w:val="005616E6"/>
    <w:rsid w:val="00561731"/>
    <w:rsid w:val="005619B5"/>
    <w:rsid w:val="005626B3"/>
    <w:rsid w:val="0056274A"/>
    <w:rsid w:val="00562FA3"/>
    <w:rsid w:val="005634CB"/>
    <w:rsid w:val="00563A3D"/>
    <w:rsid w:val="00563F2B"/>
    <w:rsid w:val="00564437"/>
    <w:rsid w:val="00564952"/>
    <w:rsid w:val="00565126"/>
    <w:rsid w:val="0056645C"/>
    <w:rsid w:val="00566AB6"/>
    <w:rsid w:val="00566B9C"/>
    <w:rsid w:val="00566FA4"/>
    <w:rsid w:val="00567428"/>
    <w:rsid w:val="00567B58"/>
    <w:rsid w:val="0057102D"/>
    <w:rsid w:val="00572331"/>
    <w:rsid w:val="005723CF"/>
    <w:rsid w:val="005727C2"/>
    <w:rsid w:val="00572A08"/>
    <w:rsid w:val="00573553"/>
    <w:rsid w:val="00573E05"/>
    <w:rsid w:val="00574096"/>
    <w:rsid w:val="00574E1B"/>
    <w:rsid w:val="00574E5B"/>
    <w:rsid w:val="00575AAC"/>
    <w:rsid w:val="005764AE"/>
    <w:rsid w:val="005772C3"/>
    <w:rsid w:val="00577763"/>
    <w:rsid w:val="005802C3"/>
    <w:rsid w:val="0058048E"/>
    <w:rsid w:val="005808F2"/>
    <w:rsid w:val="00580B62"/>
    <w:rsid w:val="0058124A"/>
    <w:rsid w:val="00581286"/>
    <w:rsid w:val="0058177C"/>
    <w:rsid w:val="00581F87"/>
    <w:rsid w:val="005825BC"/>
    <w:rsid w:val="0058291A"/>
    <w:rsid w:val="005829FE"/>
    <w:rsid w:val="00582A53"/>
    <w:rsid w:val="00582FAD"/>
    <w:rsid w:val="00583BFC"/>
    <w:rsid w:val="00583F53"/>
    <w:rsid w:val="005845FF"/>
    <w:rsid w:val="005849E4"/>
    <w:rsid w:val="005856BE"/>
    <w:rsid w:val="00585810"/>
    <w:rsid w:val="0058621E"/>
    <w:rsid w:val="00586A2A"/>
    <w:rsid w:val="00586ACC"/>
    <w:rsid w:val="00587240"/>
    <w:rsid w:val="00587536"/>
    <w:rsid w:val="00587990"/>
    <w:rsid w:val="00587DB1"/>
    <w:rsid w:val="00587DDC"/>
    <w:rsid w:val="0059025B"/>
    <w:rsid w:val="0059104A"/>
    <w:rsid w:val="00591D2D"/>
    <w:rsid w:val="00592B5C"/>
    <w:rsid w:val="0059300B"/>
    <w:rsid w:val="005935D0"/>
    <w:rsid w:val="00593B08"/>
    <w:rsid w:val="00593C18"/>
    <w:rsid w:val="00596B5F"/>
    <w:rsid w:val="00597A2E"/>
    <w:rsid w:val="005A0130"/>
    <w:rsid w:val="005A132B"/>
    <w:rsid w:val="005A494D"/>
    <w:rsid w:val="005A50F3"/>
    <w:rsid w:val="005A5B63"/>
    <w:rsid w:val="005A63D1"/>
    <w:rsid w:val="005A6419"/>
    <w:rsid w:val="005A6873"/>
    <w:rsid w:val="005A75AA"/>
    <w:rsid w:val="005A76F9"/>
    <w:rsid w:val="005A770A"/>
    <w:rsid w:val="005A7713"/>
    <w:rsid w:val="005A78A0"/>
    <w:rsid w:val="005B0719"/>
    <w:rsid w:val="005B1062"/>
    <w:rsid w:val="005B130E"/>
    <w:rsid w:val="005B1989"/>
    <w:rsid w:val="005B1A7D"/>
    <w:rsid w:val="005B1E73"/>
    <w:rsid w:val="005B2D5F"/>
    <w:rsid w:val="005B3382"/>
    <w:rsid w:val="005B3D26"/>
    <w:rsid w:val="005B4890"/>
    <w:rsid w:val="005B4B0C"/>
    <w:rsid w:val="005B4E94"/>
    <w:rsid w:val="005B5C97"/>
    <w:rsid w:val="005B5D64"/>
    <w:rsid w:val="005B6375"/>
    <w:rsid w:val="005B69A8"/>
    <w:rsid w:val="005B7722"/>
    <w:rsid w:val="005B7C1A"/>
    <w:rsid w:val="005C0054"/>
    <w:rsid w:val="005C046F"/>
    <w:rsid w:val="005C0B4B"/>
    <w:rsid w:val="005C0E53"/>
    <w:rsid w:val="005C1000"/>
    <w:rsid w:val="005C179F"/>
    <w:rsid w:val="005C18D8"/>
    <w:rsid w:val="005C1C38"/>
    <w:rsid w:val="005C1D98"/>
    <w:rsid w:val="005C2749"/>
    <w:rsid w:val="005C39BB"/>
    <w:rsid w:val="005C4331"/>
    <w:rsid w:val="005C4340"/>
    <w:rsid w:val="005C4E0E"/>
    <w:rsid w:val="005C4E51"/>
    <w:rsid w:val="005C63D9"/>
    <w:rsid w:val="005C674B"/>
    <w:rsid w:val="005C6A3A"/>
    <w:rsid w:val="005C6F6A"/>
    <w:rsid w:val="005C712B"/>
    <w:rsid w:val="005C76FA"/>
    <w:rsid w:val="005C78A5"/>
    <w:rsid w:val="005C79D0"/>
    <w:rsid w:val="005C7E92"/>
    <w:rsid w:val="005D0053"/>
    <w:rsid w:val="005D02E6"/>
    <w:rsid w:val="005D0B72"/>
    <w:rsid w:val="005D0D41"/>
    <w:rsid w:val="005D0DC1"/>
    <w:rsid w:val="005D1831"/>
    <w:rsid w:val="005D1A47"/>
    <w:rsid w:val="005D2146"/>
    <w:rsid w:val="005D26B8"/>
    <w:rsid w:val="005D26F4"/>
    <w:rsid w:val="005D3159"/>
    <w:rsid w:val="005D32C5"/>
    <w:rsid w:val="005D3347"/>
    <w:rsid w:val="005D3980"/>
    <w:rsid w:val="005D3FFC"/>
    <w:rsid w:val="005D497E"/>
    <w:rsid w:val="005D5D9F"/>
    <w:rsid w:val="005D67BC"/>
    <w:rsid w:val="005D6A83"/>
    <w:rsid w:val="005D6D2F"/>
    <w:rsid w:val="005D6E01"/>
    <w:rsid w:val="005D6F56"/>
    <w:rsid w:val="005D71CA"/>
    <w:rsid w:val="005E01CF"/>
    <w:rsid w:val="005E0C54"/>
    <w:rsid w:val="005E105A"/>
    <w:rsid w:val="005E10AA"/>
    <w:rsid w:val="005E147D"/>
    <w:rsid w:val="005E15FC"/>
    <w:rsid w:val="005E29E8"/>
    <w:rsid w:val="005E2AFF"/>
    <w:rsid w:val="005E3588"/>
    <w:rsid w:val="005E4352"/>
    <w:rsid w:val="005E43A0"/>
    <w:rsid w:val="005E4880"/>
    <w:rsid w:val="005E48E5"/>
    <w:rsid w:val="005E6BBA"/>
    <w:rsid w:val="005E710D"/>
    <w:rsid w:val="005E712B"/>
    <w:rsid w:val="005E78F2"/>
    <w:rsid w:val="005E7E42"/>
    <w:rsid w:val="005F0B4B"/>
    <w:rsid w:val="005F0CE3"/>
    <w:rsid w:val="005F0FCC"/>
    <w:rsid w:val="005F1A00"/>
    <w:rsid w:val="005F1E63"/>
    <w:rsid w:val="005F22E2"/>
    <w:rsid w:val="005F35EC"/>
    <w:rsid w:val="005F3783"/>
    <w:rsid w:val="005F4177"/>
    <w:rsid w:val="005F47F2"/>
    <w:rsid w:val="005F4DD4"/>
    <w:rsid w:val="005F56FE"/>
    <w:rsid w:val="005F5ADF"/>
    <w:rsid w:val="005F6E01"/>
    <w:rsid w:val="005F6F47"/>
    <w:rsid w:val="005F725E"/>
    <w:rsid w:val="0060079D"/>
    <w:rsid w:val="00600B8A"/>
    <w:rsid w:val="00600F44"/>
    <w:rsid w:val="0060104D"/>
    <w:rsid w:val="00601115"/>
    <w:rsid w:val="00602126"/>
    <w:rsid w:val="0060229A"/>
    <w:rsid w:val="0060386D"/>
    <w:rsid w:val="00603935"/>
    <w:rsid w:val="00603B0F"/>
    <w:rsid w:val="00604E54"/>
    <w:rsid w:val="00606528"/>
    <w:rsid w:val="00607728"/>
    <w:rsid w:val="00607FE7"/>
    <w:rsid w:val="00610275"/>
    <w:rsid w:val="00610535"/>
    <w:rsid w:val="00612A45"/>
    <w:rsid w:val="00612E30"/>
    <w:rsid w:val="00613C1D"/>
    <w:rsid w:val="00613C97"/>
    <w:rsid w:val="006142F4"/>
    <w:rsid w:val="00614627"/>
    <w:rsid w:val="00615055"/>
    <w:rsid w:val="00616910"/>
    <w:rsid w:val="00616E42"/>
    <w:rsid w:val="0061722E"/>
    <w:rsid w:val="0061758C"/>
    <w:rsid w:val="00617821"/>
    <w:rsid w:val="00617ED9"/>
    <w:rsid w:val="00620520"/>
    <w:rsid w:val="00620711"/>
    <w:rsid w:val="00621A8C"/>
    <w:rsid w:val="00623BC7"/>
    <w:rsid w:val="00623C47"/>
    <w:rsid w:val="00624043"/>
    <w:rsid w:val="00624545"/>
    <w:rsid w:val="006247DF"/>
    <w:rsid w:val="00624836"/>
    <w:rsid w:val="00624A6A"/>
    <w:rsid w:val="00625450"/>
    <w:rsid w:val="006257EC"/>
    <w:rsid w:val="006275FB"/>
    <w:rsid w:val="006278A0"/>
    <w:rsid w:val="00627ACC"/>
    <w:rsid w:val="00627B34"/>
    <w:rsid w:val="00627C34"/>
    <w:rsid w:val="00627D3D"/>
    <w:rsid w:val="00630E7B"/>
    <w:rsid w:val="00632BB6"/>
    <w:rsid w:val="0063316A"/>
    <w:rsid w:val="006337DA"/>
    <w:rsid w:val="00633CBB"/>
    <w:rsid w:val="00633D40"/>
    <w:rsid w:val="00634CC5"/>
    <w:rsid w:val="006359E1"/>
    <w:rsid w:val="00635E21"/>
    <w:rsid w:val="006362C4"/>
    <w:rsid w:val="0063686B"/>
    <w:rsid w:val="00636C46"/>
    <w:rsid w:val="00636D3E"/>
    <w:rsid w:val="00637171"/>
    <w:rsid w:val="00637B48"/>
    <w:rsid w:val="00637FC8"/>
    <w:rsid w:val="0064069D"/>
    <w:rsid w:val="00641142"/>
    <w:rsid w:val="0064125F"/>
    <w:rsid w:val="0064212A"/>
    <w:rsid w:val="00642782"/>
    <w:rsid w:val="00642FED"/>
    <w:rsid w:val="006438C1"/>
    <w:rsid w:val="00644729"/>
    <w:rsid w:val="00644739"/>
    <w:rsid w:val="00644E32"/>
    <w:rsid w:val="006451C9"/>
    <w:rsid w:val="0064561F"/>
    <w:rsid w:val="00645F4F"/>
    <w:rsid w:val="0064622D"/>
    <w:rsid w:val="00646A25"/>
    <w:rsid w:val="00646ECB"/>
    <w:rsid w:val="006478F7"/>
    <w:rsid w:val="0064790C"/>
    <w:rsid w:val="006479EC"/>
    <w:rsid w:val="00647E53"/>
    <w:rsid w:val="0065009E"/>
    <w:rsid w:val="00650E4F"/>
    <w:rsid w:val="006512A5"/>
    <w:rsid w:val="00651BBA"/>
    <w:rsid w:val="006528C0"/>
    <w:rsid w:val="00653550"/>
    <w:rsid w:val="006536C6"/>
    <w:rsid w:val="006537AF"/>
    <w:rsid w:val="00653F2D"/>
    <w:rsid w:val="00654215"/>
    <w:rsid w:val="006542B4"/>
    <w:rsid w:val="00654A7C"/>
    <w:rsid w:val="0065545D"/>
    <w:rsid w:val="0065555A"/>
    <w:rsid w:val="00655561"/>
    <w:rsid w:val="00655DAC"/>
    <w:rsid w:val="006561EA"/>
    <w:rsid w:val="00656427"/>
    <w:rsid w:val="00656CB9"/>
    <w:rsid w:val="00657984"/>
    <w:rsid w:val="00657B6C"/>
    <w:rsid w:val="00660819"/>
    <w:rsid w:val="00660D77"/>
    <w:rsid w:val="00660F4F"/>
    <w:rsid w:val="00661492"/>
    <w:rsid w:val="00662130"/>
    <w:rsid w:val="00662681"/>
    <w:rsid w:val="00662ACF"/>
    <w:rsid w:val="00662C2D"/>
    <w:rsid w:val="00662E52"/>
    <w:rsid w:val="00663B52"/>
    <w:rsid w:val="00664732"/>
    <w:rsid w:val="00664E4F"/>
    <w:rsid w:val="00664FD1"/>
    <w:rsid w:val="00665672"/>
    <w:rsid w:val="006659D3"/>
    <w:rsid w:val="00666007"/>
    <w:rsid w:val="006661B0"/>
    <w:rsid w:val="00666222"/>
    <w:rsid w:val="00666A7E"/>
    <w:rsid w:val="00666A94"/>
    <w:rsid w:val="00666CB1"/>
    <w:rsid w:val="0066796A"/>
    <w:rsid w:val="00670F4B"/>
    <w:rsid w:val="006716D1"/>
    <w:rsid w:val="00671B0B"/>
    <w:rsid w:val="00671BC7"/>
    <w:rsid w:val="0067211C"/>
    <w:rsid w:val="006728C9"/>
    <w:rsid w:val="00672D52"/>
    <w:rsid w:val="00672DD3"/>
    <w:rsid w:val="00672F10"/>
    <w:rsid w:val="0067310B"/>
    <w:rsid w:val="00673285"/>
    <w:rsid w:val="00674F6D"/>
    <w:rsid w:val="0067540C"/>
    <w:rsid w:val="00675C99"/>
    <w:rsid w:val="0067641D"/>
    <w:rsid w:val="0067666F"/>
    <w:rsid w:val="00676821"/>
    <w:rsid w:val="00676D91"/>
    <w:rsid w:val="006773EA"/>
    <w:rsid w:val="006778EC"/>
    <w:rsid w:val="0067795E"/>
    <w:rsid w:val="00677B3A"/>
    <w:rsid w:val="00680DB1"/>
    <w:rsid w:val="00681132"/>
    <w:rsid w:val="00681E5B"/>
    <w:rsid w:val="00682D87"/>
    <w:rsid w:val="00684373"/>
    <w:rsid w:val="00684C1D"/>
    <w:rsid w:val="006853E1"/>
    <w:rsid w:val="006857F1"/>
    <w:rsid w:val="006858F2"/>
    <w:rsid w:val="00685AC0"/>
    <w:rsid w:val="00686531"/>
    <w:rsid w:val="00686895"/>
    <w:rsid w:val="00686FAA"/>
    <w:rsid w:val="00687DB5"/>
    <w:rsid w:val="00690047"/>
    <w:rsid w:val="006909C7"/>
    <w:rsid w:val="00690C0A"/>
    <w:rsid w:val="00690F51"/>
    <w:rsid w:val="0069162A"/>
    <w:rsid w:val="0069196E"/>
    <w:rsid w:val="0069222F"/>
    <w:rsid w:val="006923F1"/>
    <w:rsid w:val="00693248"/>
    <w:rsid w:val="00693C58"/>
    <w:rsid w:val="00693C63"/>
    <w:rsid w:val="00693EBC"/>
    <w:rsid w:val="0069415E"/>
    <w:rsid w:val="006942A2"/>
    <w:rsid w:val="00694694"/>
    <w:rsid w:val="006956F7"/>
    <w:rsid w:val="006957B9"/>
    <w:rsid w:val="006957FB"/>
    <w:rsid w:val="00695B9F"/>
    <w:rsid w:val="00695D12"/>
    <w:rsid w:val="00695FA2"/>
    <w:rsid w:val="00696193"/>
    <w:rsid w:val="006964B3"/>
    <w:rsid w:val="006966A8"/>
    <w:rsid w:val="006969EE"/>
    <w:rsid w:val="00696F84"/>
    <w:rsid w:val="006974E9"/>
    <w:rsid w:val="006978D0"/>
    <w:rsid w:val="006A006A"/>
    <w:rsid w:val="006A00F9"/>
    <w:rsid w:val="006A045E"/>
    <w:rsid w:val="006A06C9"/>
    <w:rsid w:val="006A0DA8"/>
    <w:rsid w:val="006A0F24"/>
    <w:rsid w:val="006A0FEB"/>
    <w:rsid w:val="006A1060"/>
    <w:rsid w:val="006A14C4"/>
    <w:rsid w:val="006A2369"/>
    <w:rsid w:val="006A24E3"/>
    <w:rsid w:val="006A33FF"/>
    <w:rsid w:val="006A3A03"/>
    <w:rsid w:val="006A3A2C"/>
    <w:rsid w:val="006A3BEE"/>
    <w:rsid w:val="006A3C6B"/>
    <w:rsid w:val="006A4146"/>
    <w:rsid w:val="006A4268"/>
    <w:rsid w:val="006A4555"/>
    <w:rsid w:val="006A4995"/>
    <w:rsid w:val="006A524F"/>
    <w:rsid w:val="006A5343"/>
    <w:rsid w:val="006A562B"/>
    <w:rsid w:val="006A5F4E"/>
    <w:rsid w:val="006A6667"/>
    <w:rsid w:val="006A744F"/>
    <w:rsid w:val="006A7F65"/>
    <w:rsid w:val="006B000D"/>
    <w:rsid w:val="006B01B7"/>
    <w:rsid w:val="006B10DF"/>
    <w:rsid w:val="006B1606"/>
    <w:rsid w:val="006B1E0F"/>
    <w:rsid w:val="006B2541"/>
    <w:rsid w:val="006B2C10"/>
    <w:rsid w:val="006B357D"/>
    <w:rsid w:val="006B39FF"/>
    <w:rsid w:val="006B3A7C"/>
    <w:rsid w:val="006B3C38"/>
    <w:rsid w:val="006B3D9D"/>
    <w:rsid w:val="006B4816"/>
    <w:rsid w:val="006B4B89"/>
    <w:rsid w:val="006B4C6F"/>
    <w:rsid w:val="006B523E"/>
    <w:rsid w:val="006B5441"/>
    <w:rsid w:val="006B54EB"/>
    <w:rsid w:val="006B5F51"/>
    <w:rsid w:val="006B6049"/>
    <w:rsid w:val="006B71B5"/>
    <w:rsid w:val="006B75B1"/>
    <w:rsid w:val="006B7680"/>
    <w:rsid w:val="006B7E8D"/>
    <w:rsid w:val="006C03A3"/>
    <w:rsid w:val="006C1072"/>
    <w:rsid w:val="006C10FB"/>
    <w:rsid w:val="006C1364"/>
    <w:rsid w:val="006C14A3"/>
    <w:rsid w:val="006C1992"/>
    <w:rsid w:val="006C1B0F"/>
    <w:rsid w:val="006C1CDB"/>
    <w:rsid w:val="006C2363"/>
    <w:rsid w:val="006C2805"/>
    <w:rsid w:val="006C3D92"/>
    <w:rsid w:val="006C43BC"/>
    <w:rsid w:val="006C4A59"/>
    <w:rsid w:val="006C56FB"/>
    <w:rsid w:val="006C61AC"/>
    <w:rsid w:val="006C6227"/>
    <w:rsid w:val="006C634F"/>
    <w:rsid w:val="006C6578"/>
    <w:rsid w:val="006C66C5"/>
    <w:rsid w:val="006C6A13"/>
    <w:rsid w:val="006C721F"/>
    <w:rsid w:val="006C74AF"/>
    <w:rsid w:val="006C7543"/>
    <w:rsid w:val="006C7851"/>
    <w:rsid w:val="006C7C1D"/>
    <w:rsid w:val="006D0BBC"/>
    <w:rsid w:val="006D0CA0"/>
    <w:rsid w:val="006D0DDD"/>
    <w:rsid w:val="006D0DF0"/>
    <w:rsid w:val="006D12E0"/>
    <w:rsid w:val="006D1AF0"/>
    <w:rsid w:val="006D1C44"/>
    <w:rsid w:val="006D1DE3"/>
    <w:rsid w:val="006D1F7F"/>
    <w:rsid w:val="006D233A"/>
    <w:rsid w:val="006D246F"/>
    <w:rsid w:val="006D2EE5"/>
    <w:rsid w:val="006D2FCB"/>
    <w:rsid w:val="006D3D7B"/>
    <w:rsid w:val="006D3EB3"/>
    <w:rsid w:val="006D407C"/>
    <w:rsid w:val="006D415E"/>
    <w:rsid w:val="006D45B9"/>
    <w:rsid w:val="006D508A"/>
    <w:rsid w:val="006D542B"/>
    <w:rsid w:val="006D5B19"/>
    <w:rsid w:val="006D5B8B"/>
    <w:rsid w:val="006D6668"/>
    <w:rsid w:val="006D6756"/>
    <w:rsid w:val="006D6CBA"/>
    <w:rsid w:val="006D6E67"/>
    <w:rsid w:val="006D7A54"/>
    <w:rsid w:val="006E0A44"/>
    <w:rsid w:val="006E0D9A"/>
    <w:rsid w:val="006E16C7"/>
    <w:rsid w:val="006E1CA0"/>
    <w:rsid w:val="006E1D54"/>
    <w:rsid w:val="006E23C6"/>
    <w:rsid w:val="006E26CF"/>
    <w:rsid w:val="006E282E"/>
    <w:rsid w:val="006E29E0"/>
    <w:rsid w:val="006E2BDE"/>
    <w:rsid w:val="006E307E"/>
    <w:rsid w:val="006E3514"/>
    <w:rsid w:val="006E375D"/>
    <w:rsid w:val="006E3980"/>
    <w:rsid w:val="006E3DA7"/>
    <w:rsid w:val="006E4A75"/>
    <w:rsid w:val="006E5192"/>
    <w:rsid w:val="006E52F7"/>
    <w:rsid w:val="006E534A"/>
    <w:rsid w:val="006E5A9F"/>
    <w:rsid w:val="006E6A3F"/>
    <w:rsid w:val="006E6CF4"/>
    <w:rsid w:val="006E7142"/>
    <w:rsid w:val="006E7F4F"/>
    <w:rsid w:val="006F096C"/>
    <w:rsid w:val="006F1119"/>
    <w:rsid w:val="006F168D"/>
    <w:rsid w:val="006F175F"/>
    <w:rsid w:val="006F17FA"/>
    <w:rsid w:val="006F1910"/>
    <w:rsid w:val="006F2661"/>
    <w:rsid w:val="006F29CF"/>
    <w:rsid w:val="006F3F25"/>
    <w:rsid w:val="006F4195"/>
    <w:rsid w:val="006F4914"/>
    <w:rsid w:val="006F4B38"/>
    <w:rsid w:val="006F4BAE"/>
    <w:rsid w:val="006F5B1A"/>
    <w:rsid w:val="006F61BD"/>
    <w:rsid w:val="006F69F0"/>
    <w:rsid w:val="006F6D6C"/>
    <w:rsid w:val="006F7224"/>
    <w:rsid w:val="006F7722"/>
    <w:rsid w:val="006F77AF"/>
    <w:rsid w:val="006F7839"/>
    <w:rsid w:val="0070009B"/>
    <w:rsid w:val="00700449"/>
    <w:rsid w:val="0070051A"/>
    <w:rsid w:val="00700C42"/>
    <w:rsid w:val="00700FF3"/>
    <w:rsid w:val="007011C1"/>
    <w:rsid w:val="00701C22"/>
    <w:rsid w:val="00702094"/>
    <w:rsid w:val="00702715"/>
    <w:rsid w:val="00702B9E"/>
    <w:rsid w:val="00702E4B"/>
    <w:rsid w:val="00703889"/>
    <w:rsid w:val="00703DA6"/>
    <w:rsid w:val="00704670"/>
    <w:rsid w:val="00705457"/>
    <w:rsid w:val="007066E6"/>
    <w:rsid w:val="007068AB"/>
    <w:rsid w:val="00707084"/>
    <w:rsid w:val="007070E3"/>
    <w:rsid w:val="00707AC7"/>
    <w:rsid w:val="00710119"/>
    <w:rsid w:val="00710E72"/>
    <w:rsid w:val="007112A2"/>
    <w:rsid w:val="00712A73"/>
    <w:rsid w:val="00712A83"/>
    <w:rsid w:val="007133EC"/>
    <w:rsid w:val="00713E90"/>
    <w:rsid w:val="00713F47"/>
    <w:rsid w:val="00713FEC"/>
    <w:rsid w:val="0071512C"/>
    <w:rsid w:val="0071591D"/>
    <w:rsid w:val="00716688"/>
    <w:rsid w:val="00721238"/>
    <w:rsid w:val="00721743"/>
    <w:rsid w:val="00722083"/>
    <w:rsid w:val="007224DB"/>
    <w:rsid w:val="00722792"/>
    <w:rsid w:val="00722BEC"/>
    <w:rsid w:val="00722E84"/>
    <w:rsid w:val="0072321D"/>
    <w:rsid w:val="00724015"/>
    <w:rsid w:val="007241F2"/>
    <w:rsid w:val="00724731"/>
    <w:rsid w:val="00724919"/>
    <w:rsid w:val="00724EBC"/>
    <w:rsid w:val="00724F4E"/>
    <w:rsid w:val="007251E4"/>
    <w:rsid w:val="00725669"/>
    <w:rsid w:val="00726A62"/>
    <w:rsid w:val="00726D2E"/>
    <w:rsid w:val="00726FF1"/>
    <w:rsid w:val="00727273"/>
    <w:rsid w:val="00727348"/>
    <w:rsid w:val="00727430"/>
    <w:rsid w:val="00727C23"/>
    <w:rsid w:val="00727FED"/>
    <w:rsid w:val="0073006D"/>
    <w:rsid w:val="00730847"/>
    <w:rsid w:val="00730BEF"/>
    <w:rsid w:val="00732C6A"/>
    <w:rsid w:val="00732FC1"/>
    <w:rsid w:val="00733171"/>
    <w:rsid w:val="00734255"/>
    <w:rsid w:val="0073492D"/>
    <w:rsid w:val="007353E2"/>
    <w:rsid w:val="007358D7"/>
    <w:rsid w:val="00735DB7"/>
    <w:rsid w:val="00735F23"/>
    <w:rsid w:val="0073771F"/>
    <w:rsid w:val="00737929"/>
    <w:rsid w:val="00737E31"/>
    <w:rsid w:val="007403EE"/>
    <w:rsid w:val="007406F4"/>
    <w:rsid w:val="00740D19"/>
    <w:rsid w:val="0074104B"/>
    <w:rsid w:val="0074128D"/>
    <w:rsid w:val="007416E9"/>
    <w:rsid w:val="00741B49"/>
    <w:rsid w:val="0074209D"/>
    <w:rsid w:val="00742B3C"/>
    <w:rsid w:val="00743AB0"/>
    <w:rsid w:val="00743B03"/>
    <w:rsid w:val="00743D8C"/>
    <w:rsid w:val="007445DF"/>
    <w:rsid w:val="0074490D"/>
    <w:rsid w:val="00744AD8"/>
    <w:rsid w:val="00745F1C"/>
    <w:rsid w:val="007464BE"/>
    <w:rsid w:val="00746D4F"/>
    <w:rsid w:val="00747701"/>
    <w:rsid w:val="00747F09"/>
    <w:rsid w:val="0075074A"/>
    <w:rsid w:val="00750793"/>
    <w:rsid w:val="00750BE8"/>
    <w:rsid w:val="00750FBD"/>
    <w:rsid w:val="00751527"/>
    <w:rsid w:val="00751EA7"/>
    <w:rsid w:val="00752092"/>
    <w:rsid w:val="0075268E"/>
    <w:rsid w:val="00752738"/>
    <w:rsid w:val="00752769"/>
    <w:rsid w:val="00752D73"/>
    <w:rsid w:val="00753155"/>
    <w:rsid w:val="00753319"/>
    <w:rsid w:val="00754D46"/>
    <w:rsid w:val="0075549A"/>
    <w:rsid w:val="00755D12"/>
    <w:rsid w:val="007565BB"/>
    <w:rsid w:val="00756B09"/>
    <w:rsid w:val="00760668"/>
    <w:rsid w:val="0076073D"/>
    <w:rsid w:val="00760B84"/>
    <w:rsid w:val="00760E54"/>
    <w:rsid w:val="007614E5"/>
    <w:rsid w:val="007616E5"/>
    <w:rsid w:val="007617C2"/>
    <w:rsid w:val="00761C79"/>
    <w:rsid w:val="007628C5"/>
    <w:rsid w:val="0076431E"/>
    <w:rsid w:val="00764418"/>
    <w:rsid w:val="00764C45"/>
    <w:rsid w:val="007651D5"/>
    <w:rsid w:val="00765F82"/>
    <w:rsid w:val="00766189"/>
    <w:rsid w:val="007661CF"/>
    <w:rsid w:val="007662B9"/>
    <w:rsid w:val="007665F5"/>
    <w:rsid w:val="00766744"/>
    <w:rsid w:val="00767150"/>
    <w:rsid w:val="0076775B"/>
    <w:rsid w:val="007701F4"/>
    <w:rsid w:val="00771C77"/>
    <w:rsid w:val="00771D7C"/>
    <w:rsid w:val="007725E7"/>
    <w:rsid w:val="00772C6F"/>
    <w:rsid w:val="00773811"/>
    <w:rsid w:val="00773B51"/>
    <w:rsid w:val="00773BAF"/>
    <w:rsid w:val="007742CD"/>
    <w:rsid w:val="00774503"/>
    <w:rsid w:val="0077473F"/>
    <w:rsid w:val="0077489D"/>
    <w:rsid w:val="007758DE"/>
    <w:rsid w:val="00775A15"/>
    <w:rsid w:val="00775AA9"/>
    <w:rsid w:val="00775E14"/>
    <w:rsid w:val="00776436"/>
    <w:rsid w:val="0077644D"/>
    <w:rsid w:val="0077674E"/>
    <w:rsid w:val="007767DA"/>
    <w:rsid w:val="00777F26"/>
    <w:rsid w:val="0078098D"/>
    <w:rsid w:val="00781358"/>
    <w:rsid w:val="007840BE"/>
    <w:rsid w:val="00784A0B"/>
    <w:rsid w:val="00785B32"/>
    <w:rsid w:val="00785C5E"/>
    <w:rsid w:val="00786D87"/>
    <w:rsid w:val="0078702C"/>
    <w:rsid w:val="007902D6"/>
    <w:rsid w:val="00790D9D"/>
    <w:rsid w:val="00791245"/>
    <w:rsid w:val="0079228F"/>
    <w:rsid w:val="00792659"/>
    <w:rsid w:val="007929B0"/>
    <w:rsid w:val="00792A72"/>
    <w:rsid w:val="00794E0A"/>
    <w:rsid w:val="00794EA1"/>
    <w:rsid w:val="0079548B"/>
    <w:rsid w:val="007956D5"/>
    <w:rsid w:val="00795A28"/>
    <w:rsid w:val="00795F64"/>
    <w:rsid w:val="007962ED"/>
    <w:rsid w:val="0079680F"/>
    <w:rsid w:val="007968D6"/>
    <w:rsid w:val="00796C45"/>
    <w:rsid w:val="00796E20"/>
    <w:rsid w:val="0079779B"/>
    <w:rsid w:val="007A0D8A"/>
    <w:rsid w:val="007A0FBC"/>
    <w:rsid w:val="007A11AD"/>
    <w:rsid w:val="007A1469"/>
    <w:rsid w:val="007A18BF"/>
    <w:rsid w:val="007A1933"/>
    <w:rsid w:val="007A19E2"/>
    <w:rsid w:val="007A1DDA"/>
    <w:rsid w:val="007A35C2"/>
    <w:rsid w:val="007A37C2"/>
    <w:rsid w:val="007A41C6"/>
    <w:rsid w:val="007A4705"/>
    <w:rsid w:val="007A4767"/>
    <w:rsid w:val="007A4A23"/>
    <w:rsid w:val="007A5859"/>
    <w:rsid w:val="007A5A09"/>
    <w:rsid w:val="007A5F83"/>
    <w:rsid w:val="007A63A0"/>
    <w:rsid w:val="007A6452"/>
    <w:rsid w:val="007A7A6C"/>
    <w:rsid w:val="007B0262"/>
    <w:rsid w:val="007B0893"/>
    <w:rsid w:val="007B133E"/>
    <w:rsid w:val="007B1529"/>
    <w:rsid w:val="007B15DC"/>
    <w:rsid w:val="007B175A"/>
    <w:rsid w:val="007B1E17"/>
    <w:rsid w:val="007B20BD"/>
    <w:rsid w:val="007B24F2"/>
    <w:rsid w:val="007B2BAB"/>
    <w:rsid w:val="007B317F"/>
    <w:rsid w:val="007B3223"/>
    <w:rsid w:val="007B324C"/>
    <w:rsid w:val="007B4048"/>
    <w:rsid w:val="007B4241"/>
    <w:rsid w:val="007B4867"/>
    <w:rsid w:val="007B4F1D"/>
    <w:rsid w:val="007B53D3"/>
    <w:rsid w:val="007B571D"/>
    <w:rsid w:val="007B5866"/>
    <w:rsid w:val="007B5B27"/>
    <w:rsid w:val="007B68EF"/>
    <w:rsid w:val="007B6F47"/>
    <w:rsid w:val="007B73A9"/>
    <w:rsid w:val="007C09E3"/>
    <w:rsid w:val="007C180C"/>
    <w:rsid w:val="007C19C1"/>
    <w:rsid w:val="007C1ABD"/>
    <w:rsid w:val="007C1F35"/>
    <w:rsid w:val="007C220F"/>
    <w:rsid w:val="007C26A9"/>
    <w:rsid w:val="007C2770"/>
    <w:rsid w:val="007C2C58"/>
    <w:rsid w:val="007C2D4D"/>
    <w:rsid w:val="007C2F8D"/>
    <w:rsid w:val="007C307B"/>
    <w:rsid w:val="007C3B61"/>
    <w:rsid w:val="007C441E"/>
    <w:rsid w:val="007C44C3"/>
    <w:rsid w:val="007C47D4"/>
    <w:rsid w:val="007C57E1"/>
    <w:rsid w:val="007C5A3D"/>
    <w:rsid w:val="007C5C1C"/>
    <w:rsid w:val="007C6012"/>
    <w:rsid w:val="007C6E9B"/>
    <w:rsid w:val="007C7173"/>
    <w:rsid w:val="007C79D7"/>
    <w:rsid w:val="007C7B7B"/>
    <w:rsid w:val="007D017F"/>
    <w:rsid w:val="007D024A"/>
    <w:rsid w:val="007D3626"/>
    <w:rsid w:val="007D368F"/>
    <w:rsid w:val="007D3957"/>
    <w:rsid w:val="007D3AC7"/>
    <w:rsid w:val="007D43E8"/>
    <w:rsid w:val="007D4AB1"/>
    <w:rsid w:val="007D4F4C"/>
    <w:rsid w:val="007D5B8D"/>
    <w:rsid w:val="007D6886"/>
    <w:rsid w:val="007D6EE7"/>
    <w:rsid w:val="007D738D"/>
    <w:rsid w:val="007D768F"/>
    <w:rsid w:val="007E076D"/>
    <w:rsid w:val="007E0818"/>
    <w:rsid w:val="007E213A"/>
    <w:rsid w:val="007E22EC"/>
    <w:rsid w:val="007E2D89"/>
    <w:rsid w:val="007E322C"/>
    <w:rsid w:val="007E3B10"/>
    <w:rsid w:val="007E40B0"/>
    <w:rsid w:val="007E4493"/>
    <w:rsid w:val="007E4516"/>
    <w:rsid w:val="007E545E"/>
    <w:rsid w:val="007E6473"/>
    <w:rsid w:val="007E6A14"/>
    <w:rsid w:val="007E6C89"/>
    <w:rsid w:val="007E6D40"/>
    <w:rsid w:val="007F000A"/>
    <w:rsid w:val="007F01A3"/>
    <w:rsid w:val="007F0604"/>
    <w:rsid w:val="007F07B3"/>
    <w:rsid w:val="007F0EB9"/>
    <w:rsid w:val="007F0FF6"/>
    <w:rsid w:val="007F12C8"/>
    <w:rsid w:val="007F26AB"/>
    <w:rsid w:val="007F2B42"/>
    <w:rsid w:val="007F33A1"/>
    <w:rsid w:val="007F33D0"/>
    <w:rsid w:val="007F37B7"/>
    <w:rsid w:val="007F4077"/>
    <w:rsid w:val="007F42D3"/>
    <w:rsid w:val="007F4774"/>
    <w:rsid w:val="007F4C3F"/>
    <w:rsid w:val="007F5EAA"/>
    <w:rsid w:val="007F6368"/>
    <w:rsid w:val="007F689E"/>
    <w:rsid w:val="0080024D"/>
    <w:rsid w:val="00800A28"/>
    <w:rsid w:val="00800CCB"/>
    <w:rsid w:val="008019D5"/>
    <w:rsid w:val="0080243D"/>
    <w:rsid w:val="00802BD1"/>
    <w:rsid w:val="00803BC3"/>
    <w:rsid w:val="00803F22"/>
    <w:rsid w:val="00804066"/>
    <w:rsid w:val="0080460A"/>
    <w:rsid w:val="00804717"/>
    <w:rsid w:val="00804772"/>
    <w:rsid w:val="008049DB"/>
    <w:rsid w:val="00804BF3"/>
    <w:rsid w:val="00804F31"/>
    <w:rsid w:val="00804F7D"/>
    <w:rsid w:val="0080521F"/>
    <w:rsid w:val="0080523A"/>
    <w:rsid w:val="008061FB"/>
    <w:rsid w:val="00806A55"/>
    <w:rsid w:val="00806A8B"/>
    <w:rsid w:val="00806DB8"/>
    <w:rsid w:val="00807163"/>
    <w:rsid w:val="008072E3"/>
    <w:rsid w:val="00807660"/>
    <w:rsid w:val="008100AB"/>
    <w:rsid w:val="00810530"/>
    <w:rsid w:val="00810619"/>
    <w:rsid w:val="00810A97"/>
    <w:rsid w:val="008118ED"/>
    <w:rsid w:val="00812089"/>
    <w:rsid w:val="0081210B"/>
    <w:rsid w:val="00812378"/>
    <w:rsid w:val="00812E68"/>
    <w:rsid w:val="00814994"/>
    <w:rsid w:val="00814A53"/>
    <w:rsid w:val="00814C6F"/>
    <w:rsid w:val="00814DBC"/>
    <w:rsid w:val="008158E5"/>
    <w:rsid w:val="00816227"/>
    <w:rsid w:val="00816E3A"/>
    <w:rsid w:val="008170A9"/>
    <w:rsid w:val="00817408"/>
    <w:rsid w:val="00817500"/>
    <w:rsid w:val="00817C14"/>
    <w:rsid w:val="00820517"/>
    <w:rsid w:val="0082079D"/>
    <w:rsid w:val="00820E47"/>
    <w:rsid w:val="00820FF6"/>
    <w:rsid w:val="00821692"/>
    <w:rsid w:val="00821B8F"/>
    <w:rsid w:val="0082216B"/>
    <w:rsid w:val="008226A9"/>
    <w:rsid w:val="00822E92"/>
    <w:rsid w:val="00822EE8"/>
    <w:rsid w:val="00822FCD"/>
    <w:rsid w:val="0082354E"/>
    <w:rsid w:val="00823D19"/>
    <w:rsid w:val="00824034"/>
    <w:rsid w:val="008242B3"/>
    <w:rsid w:val="00824E5E"/>
    <w:rsid w:val="008259B4"/>
    <w:rsid w:val="00825A0D"/>
    <w:rsid w:val="0082628E"/>
    <w:rsid w:val="00826B84"/>
    <w:rsid w:val="00827499"/>
    <w:rsid w:val="0082753A"/>
    <w:rsid w:val="00827F26"/>
    <w:rsid w:val="00830174"/>
    <w:rsid w:val="00830553"/>
    <w:rsid w:val="00830655"/>
    <w:rsid w:val="00830AC2"/>
    <w:rsid w:val="0083109F"/>
    <w:rsid w:val="00831A26"/>
    <w:rsid w:val="00832644"/>
    <w:rsid w:val="00832DDF"/>
    <w:rsid w:val="00833764"/>
    <w:rsid w:val="00833EA7"/>
    <w:rsid w:val="00834250"/>
    <w:rsid w:val="00834682"/>
    <w:rsid w:val="008347FF"/>
    <w:rsid w:val="00834F8C"/>
    <w:rsid w:val="0083571F"/>
    <w:rsid w:val="00835B3C"/>
    <w:rsid w:val="008363C9"/>
    <w:rsid w:val="00836D92"/>
    <w:rsid w:val="008378BE"/>
    <w:rsid w:val="008378D3"/>
    <w:rsid w:val="008402C6"/>
    <w:rsid w:val="00840924"/>
    <w:rsid w:val="00842367"/>
    <w:rsid w:val="008436A2"/>
    <w:rsid w:val="00843BBA"/>
    <w:rsid w:val="00844B8A"/>
    <w:rsid w:val="008458A0"/>
    <w:rsid w:val="00845D03"/>
    <w:rsid w:val="00846354"/>
    <w:rsid w:val="008472CA"/>
    <w:rsid w:val="00850152"/>
    <w:rsid w:val="008507AE"/>
    <w:rsid w:val="00850C00"/>
    <w:rsid w:val="008514CC"/>
    <w:rsid w:val="00851D28"/>
    <w:rsid w:val="00852177"/>
    <w:rsid w:val="00852620"/>
    <w:rsid w:val="00852823"/>
    <w:rsid w:val="00853049"/>
    <w:rsid w:val="008530A4"/>
    <w:rsid w:val="00853EAD"/>
    <w:rsid w:val="008544A3"/>
    <w:rsid w:val="0085457E"/>
    <w:rsid w:val="008545F3"/>
    <w:rsid w:val="00854613"/>
    <w:rsid w:val="0085475D"/>
    <w:rsid w:val="008548BC"/>
    <w:rsid w:val="00855B1C"/>
    <w:rsid w:val="00855CB3"/>
    <w:rsid w:val="00855DB8"/>
    <w:rsid w:val="008566C0"/>
    <w:rsid w:val="00856AC2"/>
    <w:rsid w:val="008571D5"/>
    <w:rsid w:val="00857554"/>
    <w:rsid w:val="00857745"/>
    <w:rsid w:val="00860373"/>
    <w:rsid w:val="00860B9F"/>
    <w:rsid w:val="008611D0"/>
    <w:rsid w:val="00861D92"/>
    <w:rsid w:val="00861EB0"/>
    <w:rsid w:val="0086240C"/>
    <w:rsid w:val="0086251C"/>
    <w:rsid w:val="00862EEA"/>
    <w:rsid w:val="0086343C"/>
    <w:rsid w:val="00863AEA"/>
    <w:rsid w:val="0086427C"/>
    <w:rsid w:val="00864353"/>
    <w:rsid w:val="008645C6"/>
    <w:rsid w:val="00864830"/>
    <w:rsid w:val="00864D61"/>
    <w:rsid w:val="00865C56"/>
    <w:rsid w:val="00865D7F"/>
    <w:rsid w:val="00865EEC"/>
    <w:rsid w:val="008662F4"/>
    <w:rsid w:val="00866BA9"/>
    <w:rsid w:val="00867BA1"/>
    <w:rsid w:val="00871838"/>
    <w:rsid w:val="008719FF"/>
    <w:rsid w:val="00871E18"/>
    <w:rsid w:val="00871F36"/>
    <w:rsid w:val="0087393D"/>
    <w:rsid w:val="00873D4D"/>
    <w:rsid w:val="00874657"/>
    <w:rsid w:val="00874CE3"/>
    <w:rsid w:val="00875744"/>
    <w:rsid w:val="00875996"/>
    <w:rsid w:val="00875C55"/>
    <w:rsid w:val="008760A1"/>
    <w:rsid w:val="00876105"/>
    <w:rsid w:val="008766CB"/>
    <w:rsid w:val="0087788F"/>
    <w:rsid w:val="00877D17"/>
    <w:rsid w:val="00877F54"/>
    <w:rsid w:val="00877F92"/>
    <w:rsid w:val="00880021"/>
    <w:rsid w:val="00880AFC"/>
    <w:rsid w:val="00880BAE"/>
    <w:rsid w:val="00880F75"/>
    <w:rsid w:val="00880F81"/>
    <w:rsid w:val="008813FA"/>
    <w:rsid w:val="008819CA"/>
    <w:rsid w:val="0088213D"/>
    <w:rsid w:val="00882876"/>
    <w:rsid w:val="00882DD0"/>
    <w:rsid w:val="008833D7"/>
    <w:rsid w:val="0088384A"/>
    <w:rsid w:val="008838BC"/>
    <w:rsid w:val="008838C0"/>
    <w:rsid w:val="00883DF7"/>
    <w:rsid w:val="008842FC"/>
    <w:rsid w:val="008846AE"/>
    <w:rsid w:val="008851C3"/>
    <w:rsid w:val="0088540B"/>
    <w:rsid w:val="00885B2C"/>
    <w:rsid w:val="008866B4"/>
    <w:rsid w:val="008868FB"/>
    <w:rsid w:val="00886A82"/>
    <w:rsid w:val="00886EBD"/>
    <w:rsid w:val="00887811"/>
    <w:rsid w:val="00887995"/>
    <w:rsid w:val="0089032E"/>
    <w:rsid w:val="00890712"/>
    <w:rsid w:val="00890FE0"/>
    <w:rsid w:val="00891DF9"/>
    <w:rsid w:val="00891E80"/>
    <w:rsid w:val="00891EB9"/>
    <w:rsid w:val="008924AD"/>
    <w:rsid w:val="0089260C"/>
    <w:rsid w:val="0089272C"/>
    <w:rsid w:val="00893677"/>
    <w:rsid w:val="00893DAE"/>
    <w:rsid w:val="0089425A"/>
    <w:rsid w:val="00894303"/>
    <w:rsid w:val="008947E9"/>
    <w:rsid w:val="0089519E"/>
    <w:rsid w:val="0089529A"/>
    <w:rsid w:val="00895DF6"/>
    <w:rsid w:val="008960A3"/>
    <w:rsid w:val="008962CF"/>
    <w:rsid w:val="0089635E"/>
    <w:rsid w:val="008964A4"/>
    <w:rsid w:val="0089752C"/>
    <w:rsid w:val="008977DE"/>
    <w:rsid w:val="008A0053"/>
    <w:rsid w:val="008A1A5C"/>
    <w:rsid w:val="008A1DE7"/>
    <w:rsid w:val="008A2553"/>
    <w:rsid w:val="008A2B96"/>
    <w:rsid w:val="008A2CE8"/>
    <w:rsid w:val="008A2CED"/>
    <w:rsid w:val="008A3089"/>
    <w:rsid w:val="008A3267"/>
    <w:rsid w:val="008A3323"/>
    <w:rsid w:val="008A3D24"/>
    <w:rsid w:val="008A40DA"/>
    <w:rsid w:val="008A45B9"/>
    <w:rsid w:val="008A4CDB"/>
    <w:rsid w:val="008A4E0B"/>
    <w:rsid w:val="008A4F6C"/>
    <w:rsid w:val="008A63DF"/>
    <w:rsid w:val="008A63FF"/>
    <w:rsid w:val="008A65FF"/>
    <w:rsid w:val="008A6CAF"/>
    <w:rsid w:val="008A72F2"/>
    <w:rsid w:val="008A78C3"/>
    <w:rsid w:val="008A7D61"/>
    <w:rsid w:val="008A7F0C"/>
    <w:rsid w:val="008B0A3C"/>
    <w:rsid w:val="008B0C0D"/>
    <w:rsid w:val="008B0F50"/>
    <w:rsid w:val="008B101D"/>
    <w:rsid w:val="008B10D3"/>
    <w:rsid w:val="008B1362"/>
    <w:rsid w:val="008B221A"/>
    <w:rsid w:val="008B2499"/>
    <w:rsid w:val="008B2DB3"/>
    <w:rsid w:val="008B2E9A"/>
    <w:rsid w:val="008B3148"/>
    <w:rsid w:val="008B36E8"/>
    <w:rsid w:val="008B3A1E"/>
    <w:rsid w:val="008B4F8A"/>
    <w:rsid w:val="008B59B8"/>
    <w:rsid w:val="008B5D54"/>
    <w:rsid w:val="008B638B"/>
    <w:rsid w:val="008B772F"/>
    <w:rsid w:val="008B7E72"/>
    <w:rsid w:val="008C047B"/>
    <w:rsid w:val="008C053F"/>
    <w:rsid w:val="008C0A91"/>
    <w:rsid w:val="008C0B96"/>
    <w:rsid w:val="008C0F67"/>
    <w:rsid w:val="008C1048"/>
    <w:rsid w:val="008C1E0D"/>
    <w:rsid w:val="008C20B9"/>
    <w:rsid w:val="008C2781"/>
    <w:rsid w:val="008C2A8B"/>
    <w:rsid w:val="008C316C"/>
    <w:rsid w:val="008C3761"/>
    <w:rsid w:val="008C3EE3"/>
    <w:rsid w:val="008C49B9"/>
    <w:rsid w:val="008C4E7D"/>
    <w:rsid w:val="008C553A"/>
    <w:rsid w:val="008C577D"/>
    <w:rsid w:val="008C5C63"/>
    <w:rsid w:val="008C5F5E"/>
    <w:rsid w:val="008C6853"/>
    <w:rsid w:val="008C7318"/>
    <w:rsid w:val="008C758E"/>
    <w:rsid w:val="008D06C3"/>
    <w:rsid w:val="008D0736"/>
    <w:rsid w:val="008D0B03"/>
    <w:rsid w:val="008D0FD1"/>
    <w:rsid w:val="008D19AF"/>
    <w:rsid w:val="008D2364"/>
    <w:rsid w:val="008D2C84"/>
    <w:rsid w:val="008D2EAF"/>
    <w:rsid w:val="008D356F"/>
    <w:rsid w:val="008D3732"/>
    <w:rsid w:val="008D3742"/>
    <w:rsid w:val="008D3DD6"/>
    <w:rsid w:val="008D3F03"/>
    <w:rsid w:val="008D3FC9"/>
    <w:rsid w:val="008D3FE5"/>
    <w:rsid w:val="008D416C"/>
    <w:rsid w:val="008D4818"/>
    <w:rsid w:val="008D6AF4"/>
    <w:rsid w:val="008D77F3"/>
    <w:rsid w:val="008D7F2E"/>
    <w:rsid w:val="008E072E"/>
    <w:rsid w:val="008E0C62"/>
    <w:rsid w:val="008E1DC6"/>
    <w:rsid w:val="008E1F42"/>
    <w:rsid w:val="008E25FD"/>
    <w:rsid w:val="008E34D4"/>
    <w:rsid w:val="008E49B8"/>
    <w:rsid w:val="008E519C"/>
    <w:rsid w:val="008E5203"/>
    <w:rsid w:val="008E535E"/>
    <w:rsid w:val="008E5CCE"/>
    <w:rsid w:val="008E6066"/>
    <w:rsid w:val="008E62F1"/>
    <w:rsid w:val="008E666D"/>
    <w:rsid w:val="008E6969"/>
    <w:rsid w:val="008E6FA9"/>
    <w:rsid w:val="008E76A4"/>
    <w:rsid w:val="008E76D8"/>
    <w:rsid w:val="008E79A2"/>
    <w:rsid w:val="008F015F"/>
    <w:rsid w:val="008F020E"/>
    <w:rsid w:val="008F09D0"/>
    <w:rsid w:val="008F0E46"/>
    <w:rsid w:val="008F11F7"/>
    <w:rsid w:val="008F12B2"/>
    <w:rsid w:val="008F1A38"/>
    <w:rsid w:val="008F2319"/>
    <w:rsid w:val="008F2948"/>
    <w:rsid w:val="008F3303"/>
    <w:rsid w:val="008F3C38"/>
    <w:rsid w:val="008F3EB1"/>
    <w:rsid w:val="008F4819"/>
    <w:rsid w:val="008F4BB4"/>
    <w:rsid w:val="008F5117"/>
    <w:rsid w:val="008F54C6"/>
    <w:rsid w:val="008F5C28"/>
    <w:rsid w:val="008F5EA0"/>
    <w:rsid w:val="008F66EC"/>
    <w:rsid w:val="008F6957"/>
    <w:rsid w:val="008F74E9"/>
    <w:rsid w:val="008F7C5B"/>
    <w:rsid w:val="00900241"/>
    <w:rsid w:val="00900476"/>
    <w:rsid w:val="00900752"/>
    <w:rsid w:val="00900A29"/>
    <w:rsid w:val="00901019"/>
    <w:rsid w:val="00901616"/>
    <w:rsid w:val="00901A25"/>
    <w:rsid w:val="009026E7"/>
    <w:rsid w:val="00903317"/>
    <w:rsid w:val="00903EA9"/>
    <w:rsid w:val="00903EFB"/>
    <w:rsid w:val="00904033"/>
    <w:rsid w:val="0090411E"/>
    <w:rsid w:val="0090466C"/>
    <w:rsid w:val="00904BA0"/>
    <w:rsid w:val="00905545"/>
    <w:rsid w:val="00905D43"/>
    <w:rsid w:val="00905E25"/>
    <w:rsid w:val="00906071"/>
    <w:rsid w:val="009060F2"/>
    <w:rsid w:val="00906247"/>
    <w:rsid w:val="00906C43"/>
    <w:rsid w:val="00906D6D"/>
    <w:rsid w:val="009071D8"/>
    <w:rsid w:val="009073C5"/>
    <w:rsid w:val="00907A07"/>
    <w:rsid w:val="009104B2"/>
    <w:rsid w:val="009107BC"/>
    <w:rsid w:val="0091124D"/>
    <w:rsid w:val="00911CBF"/>
    <w:rsid w:val="0091356F"/>
    <w:rsid w:val="0091429E"/>
    <w:rsid w:val="00914497"/>
    <w:rsid w:val="0091456B"/>
    <w:rsid w:val="009145DE"/>
    <w:rsid w:val="0091484C"/>
    <w:rsid w:val="00914B68"/>
    <w:rsid w:val="00915FCF"/>
    <w:rsid w:val="009168EE"/>
    <w:rsid w:val="00916EBB"/>
    <w:rsid w:val="00917390"/>
    <w:rsid w:val="00917B42"/>
    <w:rsid w:val="0092018B"/>
    <w:rsid w:val="009205E1"/>
    <w:rsid w:val="00920CC9"/>
    <w:rsid w:val="00920EFB"/>
    <w:rsid w:val="00920FB1"/>
    <w:rsid w:val="0092177A"/>
    <w:rsid w:val="009218DE"/>
    <w:rsid w:val="00921BC3"/>
    <w:rsid w:val="00921CC4"/>
    <w:rsid w:val="00923223"/>
    <w:rsid w:val="00923904"/>
    <w:rsid w:val="00923CE6"/>
    <w:rsid w:val="009244FE"/>
    <w:rsid w:val="00924532"/>
    <w:rsid w:val="009251BA"/>
    <w:rsid w:val="009252FB"/>
    <w:rsid w:val="009303DD"/>
    <w:rsid w:val="0093088A"/>
    <w:rsid w:val="00931568"/>
    <w:rsid w:val="009322CA"/>
    <w:rsid w:val="00933582"/>
    <w:rsid w:val="009344A5"/>
    <w:rsid w:val="00934D77"/>
    <w:rsid w:val="00935518"/>
    <w:rsid w:val="0093589F"/>
    <w:rsid w:val="0093609F"/>
    <w:rsid w:val="0093624E"/>
    <w:rsid w:val="0093738E"/>
    <w:rsid w:val="009378A7"/>
    <w:rsid w:val="00937AB1"/>
    <w:rsid w:val="00937EEA"/>
    <w:rsid w:val="00940DA0"/>
    <w:rsid w:val="009410C1"/>
    <w:rsid w:val="00941125"/>
    <w:rsid w:val="009411D2"/>
    <w:rsid w:val="00941AC2"/>
    <w:rsid w:val="009425BF"/>
    <w:rsid w:val="00942D9B"/>
    <w:rsid w:val="0094373E"/>
    <w:rsid w:val="00943FFC"/>
    <w:rsid w:val="009455BE"/>
    <w:rsid w:val="009466D6"/>
    <w:rsid w:val="0094680E"/>
    <w:rsid w:val="009469D9"/>
    <w:rsid w:val="009474F0"/>
    <w:rsid w:val="00947794"/>
    <w:rsid w:val="009477CB"/>
    <w:rsid w:val="00947B3B"/>
    <w:rsid w:val="009509E8"/>
    <w:rsid w:val="009510E7"/>
    <w:rsid w:val="009515A8"/>
    <w:rsid w:val="0095164D"/>
    <w:rsid w:val="00951FA0"/>
    <w:rsid w:val="00952583"/>
    <w:rsid w:val="009527DA"/>
    <w:rsid w:val="009529A6"/>
    <w:rsid w:val="00952A51"/>
    <w:rsid w:val="00953394"/>
    <w:rsid w:val="009538B3"/>
    <w:rsid w:val="00953C57"/>
    <w:rsid w:val="0095425A"/>
    <w:rsid w:val="009546EF"/>
    <w:rsid w:val="0095483A"/>
    <w:rsid w:val="00955842"/>
    <w:rsid w:val="0095603E"/>
    <w:rsid w:val="00956945"/>
    <w:rsid w:val="009575AA"/>
    <w:rsid w:val="009579B3"/>
    <w:rsid w:val="00957DAF"/>
    <w:rsid w:val="00957F88"/>
    <w:rsid w:val="00960625"/>
    <w:rsid w:val="00960A0F"/>
    <w:rsid w:val="00961031"/>
    <w:rsid w:val="009610CA"/>
    <w:rsid w:val="00961916"/>
    <w:rsid w:val="00961D2A"/>
    <w:rsid w:val="00962832"/>
    <w:rsid w:val="00962BC9"/>
    <w:rsid w:val="00962BCC"/>
    <w:rsid w:val="009630BD"/>
    <w:rsid w:val="00963B1A"/>
    <w:rsid w:val="0096431F"/>
    <w:rsid w:val="009647CB"/>
    <w:rsid w:val="0096483F"/>
    <w:rsid w:val="0096614D"/>
    <w:rsid w:val="009669A9"/>
    <w:rsid w:val="00966A4B"/>
    <w:rsid w:val="00967780"/>
    <w:rsid w:val="009701C0"/>
    <w:rsid w:val="00971D29"/>
    <w:rsid w:val="00971E18"/>
    <w:rsid w:val="009720DA"/>
    <w:rsid w:val="00972B03"/>
    <w:rsid w:val="00973028"/>
    <w:rsid w:val="009737FD"/>
    <w:rsid w:val="00973C06"/>
    <w:rsid w:val="00974200"/>
    <w:rsid w:val="00974678"/>
    <w:rsid w:val="00975141"/>
    <w:rsid w:val="00975B62"/>
    <w:rsid w:val="00975BEF"/>
    <w:rsid w:val="00975D94"/>
    <w:rsid w:val="0097643D"/>
    <w:rsid w:val="00976A6B"/>
    <w:rsid w:val="00976F4E"/>
    <w:rsid w:val="009772B7"/>
    <w:rsid w:val="00977B3B"/>
    <w:rsid w:val="00977F55"/>
    <w:rsid w:val="00980077"/>
    <w:rsid w:val="009805B1"/>
    <w:rsid w:val="009813B0"/>
    <w:rsid w:val="0098145F"/>
    <w:rsid w:val="00981D77"/>
    <w:rsid w:val="00982395"/>
    <w:rsid w:val="0098244B"/>
    <w:rsid w:val="00982682"/>
    <w:rsid w:val="009858AC"/>
    <w:rsid w:val="0098627D"/>
    <w:rsid w:val="009865A0"/>
    <w:rsid w:val="0098667A"/>
    <w:rsid w:val="0098691A"/>
    <w:rsid w:val="00987B77"/>
    <w:rsid w:val="00987C3A"/>
    <w:rsid w:val="00987E81"/>
    <w:rsid w:val="00987F40"/>
    <w:rsid w:val="00990297"/>
    <w:rsid w:val="00990CB0"/>
    <w:rsid w:val="00991D2F"/>
    <w:rsid w:val="0099219F"/>
    <w:rsid w:val="00992223"/>
    <w:rsid w:val="00992887"/>
    <w:rsid w:val="009929B2"/>
    <w:rsid w:val="00992E96"/>
    <w:rsid w:val="009934DB"/>
    <w:rsid w:val="00993594"/>
    <w:rsid w:val="00994254"/>
    <w:rsid w:val="009944CF"/>
    <w:rsid w:val="00994784"/>
    <w:rsid w:val="00994E74"/>
    <w:rsid w:val="00995044"/>
    <w:rsid w:val="009953EB"/>
    <w:rsid w:val="009958E7"/>
    <w:rsid w:val="00995AC9"/>
    <w:rsid w:val="00995B82"/>
    <w:rsid w:val="009965E5"/>
    <w:rsid w:val="00996ACC"/>
    <w:rsid w:val="00996BCB"/>
    <w:rsid w:val="00996FB3"/>
    <w:rsid w:val="0099735C"/>
    <w:rsid w:val="0099746C"/>
    <w:rsid w:val="0099767D"/>
    <w:rsid w:val="0099797A"/>
    <w:rsid w:val="009A01AF"/>
    <w:rsid w:val="009A0584"/>
    <w:rsid w:val="009A06AD"/>
    <w:rsid w:val="009A0A3F"/>
    <w:rsid w:val="009A0BDF"/>
    <w:rsid w:val="009A0D23"/>
    <w:rsid w:val="009A0DA6"/>
    <w:rsid w:val="009A0F84"/>
    <w:rsid w:val="009A1412"/>
    <w:rsid w:val="009A1743"/>
    <w:rsid w:val="009A1B24"/>
    <w:rsid w:val="009A22A7"/>
    <w:rsid w:val="009A2778"/>
    <w:rsid w:val="009A3CB6"/>
    <w:rsid w:val="009A3D3D"/>
    <w:rsid w:val="009A45F1"/>
    <w:rsid w:val="009A482B"/>
    <w:rsid w:val="009A48F9"/>
    <w:rsid w:val="009A50E7"/>
    <w:rsid w:val="009A608D"/>
    <w:rsid w:val="009A61AF"/>
    <w:rsid w:val="009A6BE8"/>
    <w:rsid w:val="009A6E64"/>
    <w:rsid w:val="009A71D8"/>
    <w:rsid w:val="009A7FDB"/>
    <w:rsid w:val="009B00EF"/>
    <w:rsid w:val="009B013E"/>
    <w:rsid w:val="009B1130"/>
    <w:rsid w:val="009B1250"/>
    <w:rsid w:val="009B1396"/>
    <w:rsid w:val="009B1D4C"/>
    <w:rsid w:val="009B2097"/>
    <w:rsid w:val="009B2C42"/>
    <w:rsid w:val="009B319C"/>
    <w:rsid w:val="009B3A45"/>
    <w:rsid w:val="009B3BD6"/>
    <w:rsid w:val="009B42DA"/>
    <w:rsid w:val="009B4623"/>
    <w:rsid w:val="009B4D7A"/>
    <w:rsid w:val="009B4E82"/>
    <w:rsid w:val="009B5030"/>
    <w:rsid w:val="009B50E3"/>
    <w:rsid w:val="009B61B8"/>
    <w:rsid w:val="009B6D1B"/>
    <w:rsid w:val="009B7850"/>
    <w:rsid w:val="009B79AA"/>
    <w:rsid w:val="009B7E95"/>
    <w:rsid w:val="009C0A2D"/>
    <w:rsid w:val="009C0BBF"/>
    <w:rsid w:val="009C0DDA"/>
    <w:rsid w:val="009C194C"/>
    <w:rsid w:val="009C1D32"/>
    <w:rsid w:val="009C1E78"/>
    <w:rsid w:val="009C2032"/>
    <w:rsid w:val="009C2533"/>
    <w:rsid w:val="009C36E6"/>
    <w:rsid w:val="009C3CD4"/>
    <w:rsid w:val="009C400F"/>
    <w:rsid w:val="009C414F"/>
    <w:rsid w:val="009C48B9"/>
    <w:rsid w:val="009C4B43"/>
    <w:rsid w:val="009C5126"/>
    <w:rsid w:val="009C5A42"/>
    <w:rsid w:val="009C63F4"/>
    <w:rsid w:val="009C6928"/>
    <w:rsid w:val="009C71D9"/>
    <w:rsid w:val="009C7C21"/>
    <w:rsid w:val="009C7DEC"/>
    <w:rsid w:val="009D204E"/>
    <w:rsid w:val="009D2123"/>
    <w:rsid w:val="009D22C0"/>
    <w:rsid w:val="009D2448"/>
    <w:rsid w:val="009D2F29"/>
    <w:rsid w:val="009D2FED"/>
    <w:rsid w:val="009D314E"/>
    <w:rsid w:val="009D392A"/>
    <w:rsid w:val="009D3FDE"/>
    <w:rsid w:val="009D479E"/>
    <w:rsid w:val="009D48E7"/>
    <w:rsid w:val="009D5CFC"/>
    <w:rsid w:val="009D5EF4"/>
    <w:rsid w:val="009D5F07"/>
    <w:rsid w:val="009D620A"/>
    <w:rsid w:val="009D674F"/>
    <w:rsid w:val="009D7109"/>
    <w:rsid w:val="009D7332"/>
    <w:rsid w:val="009E03C5"/>
    <w:rsid w:val="009E1135"/>
    <w:rsid w:val="009E1FB3"/>
    <w:rsid w:val="009E24CF"/>
    <w:rsid w:val="009E31DD"/>
    <w:rsid w:val="009E3237"/>
    <w:rsid w:val="009E32BD"/>
    <w:rsid w:val="009E3365"/>
    <w:rsid w:val="009E4974"/>
    <w:rsid w:val="009E4A9A"/>
    <w:rsid w:val="009E7679"/>
    <w:rsid w:val="009E7703"/>
    <w:rsid w:val="009E7804"/>
    <w:rsid w:val="009E797B"/>
    <w:rsid w:val="009E7CDC"/>
    <w:rsid w:val="009F036B"/>
    <w:rsid w:val="009F0F0E"/>
    <w:rsid w:val="009F1D66"/>
    <w:rsid w:val="009F1FAE"/>
    <w:rsid w:val="009F1FDB"/>
    <w:rsid w:val="009F2160"/>
    <w:rsid w:val="009F3CCE"/>
    <w:rsid w:val="009F4136"/>
    <w:rsid w:val="009F4771"/>
    <w:rsid w:val="009F4BC5"/>
    <w:rsid w:val="009F7014"/>
    <w:rsid w:val="009F7444"/>
    <w:rsid w:val="009F75B3"/>
    <w:rsid w:val="009F7730"/>
    <w:rsid w:val="009F786E"/>
    <w:rsid w:val="009F7C26"/>
    <w:rsid w:val="009F7E02"/>
    <w:rsid w:val="00A0053D"/>
    <w:rsid w:val="00A00EDE"/>
    <w:rsid w:val="00A014EE"/>
    <w:rsid w:val="00A01575"/>
    <w:rsid w:val="00A018F3"/>
    <w:rsid w:val="00A02961"/>
    <w:rsid w:val="00A02E30"/>
    <w:rsid w:val="00A02EFB"/>
    <w:rsid w:val="00A03226"/>
    <w:rsid w:val="00A033B8"/>
    <w:rsid w:val="00A041E4"/>
    <w:rsid w:val="00A04937"/>
    <w:rsid w:val="00A04B36"/>
    <w:rsid w:val="00A061FF"/>
    <w:rsid w:val="00A06638"/>
    <w:rsid w:val="00A07EA0"/>
    <w:rsid w:val="00A10703"/>
    <w:rsid w:val="00A114EC"/>
    <w:rsid w:val="00A11950"/>
    <w:rsid w:val="00A1197F"/>
    <w:rsid w:val="00A11AB3"/>
    <w:rsid w:val="00A11B25"/>
    <w:rsid w:val="00A11F1A"/>
    <w:rsid w:val="00A12207"/>
    <w:rsid w:val="00A12418"/>
    <w:rsid w:val="00A12C42"/>
    <w:rsid w:val="00A133E4"/>
    <w:rsid w:val="00A134B8"/>
    <w:rsid w:val="00A13E55"/>
    <w:rsid w:val="00A145DC"/>
    <w:rsid w:val="00A14BDD"/>
    <w:rsid w:val="00A15A69"/>
    <w:rsid w:val="00A15B85"/>
    <w:rsid w:val="00A15BFD"/>
    <w:rsid w:val="00A16AAF"/>
    <w:rsid w:val="00A16C91"/>
    <w:rsid w:val="00A174E5"/>
    <w:rsid w:val="00A17793"/>
    <w:rsid w:val="00A1793D"/>
    <w:rsid w:val="00A179CF"/>
    <w:rsid w:val="00A17AAB"/>
    <w:rsid w:val="00A202C3"/>
    <w:rsid w:val="00A214C0"/>
    <w:rsid w:val="00A2197A"/>
    <w:rsid w:val="00A2269E"/>
    <w:rsid w:val="00A22A57"/>
    <w:rsid w:val="00A237AE"/>
    <w:rsid w:val="00A2393D"/>
    <w:rsid w:val="00A23E49"/>
    <w:rsid w:val="00A23E6D"/>
    <w:rsid w:val="00A23ECD"/>
    <w:rsid w:val="00A24A0F"/>
    <w:rsid w:val="00A252C5"/>
    <w:rsid w:val="00A2570B"/>
    <w:rsid w:val="00A2586C"/>
    <w:rsid w:val="00A25D70"/>
    <w:rsid w:val="00A2703E"/>
    <w:rsid w:val="00A27AB3"/>
    <w:rsid w:val="00A3089A"/>
    <w:rsid w:val="00A30D2A"/>
    <w:rsid w:val="00A313DD"/>
    <w:rsid w:val="00A31641"/>
    <w:rsid w:val="00A31676"/>
    <w:rsid w:val="00A316AF"/>
    <w:rsid w:val="00A317C6"/>
    <w:rsid w:val="00A31D24"/>
    <w:rsid w:val="00A34CD2"/>
    <w:rsid w:val="00A35438"/>
    <w:rsid w:val="00A35477"/>
    <w:rsid w:val="00A35671"/>
    <w:rsid w:val="00A36013"/>
    <w:rsid w:val="00A36420"/>
    <w:rsid w:val="00A36948"/>
    <w:rsid w:val="00A36EBE"/>
    <w:rsid w:val="00A37155"/>
    <w:rsid w:val="00A3719B"/>
    <w:rsid w:val="00A371FA"/>
    <w:rsid w:val="00A402C4"/>
    <w:rsid w:val="00A40551"/>
    <w:rsid w:val="00A40807"/>
    <w:rsid w:val="00A40EEF"/>
    <w:rsid w:val="00A41A18"/>
    <w:rsid w:val="00A421B2"/>
    <w:rsid w:val="00A427EF"/>
    <w:rsid w:val="00A42AD9"/>
    <w:rsid w:val="00A438CE"/>
    <w:rsid w:val="00A44049"/>
    <w:rsid w:val="00A441C6"/>
    <w:rsid w:val="00A44F3B"/>
    <w:rsid w:val="00A44FEA"/>
    <w:rsid w:val="00A457AA"/>
    <w:rsid w:val="00A45B35"/>
    <w:rsid w:val="00A460AA"/>
    <w:rsid w:val="00A464E9"/>
    <w:rsid w:val="00A46A5B"/>
    <w:rsid w:val="00A47242"/>
    <w:rsid w:val="00A47787"/>
    <w:rsid w:val="00A512CB"/>
    <w:rsid w:val="00A5201B"/>
    <w:rsid w:val="00A528CC"/>
    <w:rsid w:val="00A52E9B"/>
    <w:rsid w:val="00A536CA"/>
    <w:rsid w:val="00A53BDC"/>
    <w:rsid w:val="00A55155"/>
    <w:rsid w:val="00A5579C"/>
    <w:rsid w:val="00A55BBF"/>
    <w:rsid w:val="00A55E37"/>
    <w:rsid w:val="00A56417"/>
    <w:rsid w:val="00A57162"/>
    <w:rsid w:val="00A57B4A"/>
    <w:rsid w:val="00A6056E"/>
    <w:rsid w:val="00A6058F"/>
    <w:rsid w:val="00A61090"/>
    <w:rsid w:val="00A615D3"/>
    <w:rsid w:val="00A6198F"/>
    <w:rsid w:val="00A61BCE"/>
    <w:rsid w:val="00A625A3"/>
    <w:rsid w:val="00A62AAA"/>
    <w:rsid w:val="00A62F22"/>
    <w:rsid w:val="00A63160"/>
    <w:rsid w:val="00A63302"/>
    <w:rsid w:val="00A63CC7"/>
    <w:rsid w:val="00A643F7"/>
    <w:rsid w:val="00A64AEF"/>
    <w:rsid w:val="00A657E1"/>
    <w:rsid w:val="00A66180"/>
    <w:rsid w:val="00A66334"/>
    <w:rsid w:val="00A6668C"/>
    <w:rsid w:val="00A67A38"/>
    <w:rsid w:val="00A703FA"/>
    <w:rsid w:val="00A70BD7"/>
    <w:rsid w:val="00A720F1"/>
    <w:rsid w:val="00A72FD3"/>
    <w:rsid w:val="00A7378A"/>
    <w:rsid w:val="00A73983"/>
    <w:rsid w:val="00A73CF0"/>
    <w:rsid w:val="00A73E38"/>
    <w:rsid w:val="00A73F4F"/>
    <w:rsid w:val="00A74152"/>
    <w:rsid w:val="00A741A0"/>
    <w:rsid w:val="00A74850"/>
    <w:rsid w:val="00A74DD8"/>
    <w:rsid w:val="00A751B0"/>
    <w:rsid w:val="00A75382"/>
    <w:rsid w:val="00A7617E"/>
    <w:rsid w:val="00A767A7"/>
    <w:rsid w:val="00A76C7D"/>
    <w:rsid w:val="00A774B3"/>
    <w:rsid w:val="00A80E0D"/>
    <w:rsid w:val="00A80F6A"/>
    <w:rsid w:val="00A81087"/>
    <w:rsid w:val="00A81764"/>
    <w:rsid w:val="00A81C62"/>
    <w:rsid w:val="00A82294"/>
    <w:rsid w:val="00A82303"/>
    <w:rsid w:val="00A823FB"/>
    <w:rsid w:val="00A82C3E"/>
    <w:rsid w:val="00A83156"/>
    <w:rsid w:val="00A833E9"/>
    <w:rsid w:val="00A83858"/>
    <w:rsid w:val="00A845E7"/>
    <w:rsid w:val="00A84818"/>
    <w:rsid w:val="00A85588"/>
    <w:rsid w:val="00A855E9"/>
    <w:rsid w:val="00A855F1"/>
    <w:rsid w:val="00A85B3E"/>
    <w:rsid w:val="00A863A2"/>
    <w:rsid w:val="00A86996"/>
    <w:rsid w:val="00A86A96"/>
    <w:rsid w:val="00A87668"/>
    <w:rsid w:val="00A87874"/>
    <w:rsid w:val="00A90A58"/>
    <w:rsid w:val="00A9185B"/>
    <w:rsid w:val="00A91C6B"/>
    <w:rsid w:val="00A92920"/>
    <w:rsid w:val="00A92ABC"/>
    <w:rsid w:val="00A92C92"/>
    <w:rsid w:val="00A935B2"/>
    <w:rsid w:val="00A93667"/>
    <w:rsid w:val="00A93D65"/>
    <w:rsid w:val="00A95036"/>
    <w:rsid w:val="00A9539D"/>
    <w:rsid w:val="00A95A62"/>
    <w:rsid w:val="00A95C7F"/>
    <w:rsid w:val="00A95E64"/>
    <w:rsid w:val="00A95EBB"/>
    <w:rsid w:val="00A9605F"/>
    <w:rsid w:val="00A9649D"/>
    <w:rsid w:val="00A96764"/>
    <w:rsid w:val="00A96FB2"/>
    <w:rsid w:val="00A9748E"/>
    <w:rsid w:val="00A97627"/>
    <w:rsid w:val="00A9778F"/>
    <w:rsid w:val="00A977DF"/>
    <w:rsid w:val="00AA0A99"/>
    <w:rsid w:val="00AA15FC"/>
    <w:rsid w:val="00AA1DA7"/>
    <w:rsid w:val="00AA2991"/>
    <w:rsid w:val="00AA2B4C"/>
    <w:rsid w:val="00AA3657"/>
    <w:rsid w:val="00AA3A7D"/>
    <w:rsid w:val="00AA4743"/>
    <w:rsid w:val="00AA5493"/>
    <w:rsid w:val="00AA5F36"/>
    <w:rsid w:val="00AA6291"/>
    <w:rsid w:val="00AA6384"/>
    <w:rsid w:val="00AB10E0"/>
    <w:rsid w:val="00AB1699"/>
    <w:rsid w:val="00AB1D7A"/>
    <w:rsid w:val="00AB2407"/>
    <w:rsid w:val="00AB26BC"/>
    <w:rsid w:val="00AB2C43"/>
    <w:rsid w:val="00AB2EF8"/>
    <w:rsid w:val="00AB4A75"/>
    <w:rsid w:val="00AB4E31"/>
    <w:rsid w:val="00AB5668"/>
    <w:rsid w:val="00AB5739"/>
    <w:rsid w:val="00AB60BE"/>
    <w:rsid w:val="00AB6104"/>
    <w:rsid w:val="00AB6632"/>
    <w:rsid w:val="00AB6A2F"/>
    <w:rsid w:val="00AB6A3D"/>
    <w:rsid w:val="00AB79B0"/>
    <w:rsid w:val="00AC081B"/>
    <w:rsid w:val="00AC096A"/>
    <w:rsid w:val="00AC0E6A"/>
    <w:rsid w:val="00AC0F69"/>
    <w:rsid w:val="00AC3A3D"/>
    <w:rsid w:val="00AC4292"/>
    <w:rsid w:val="00AC503F"/>
    <w:rsid w:val="00AC6320"/>
    <w:rsid w:val="00AD0224"/>
    <w:rsid w:val="00AD027D"/>
    <w:rsid w:val="00AD082F"/>
    <w:rsid w:val="00AD1B73"/>
    <w:rsid w:val="00AD1F70"/>
    <w:rsid w:val="00AD2258"/>
    <w:rsid w:val="00AD22D8"/>
    <w:rsid w:val="00AD25CF"/>
    <w:rsid w:val="00AD2ACF"/>
    <w:rsid w:val="00AD3802"/>
    <w:rsid w:val="00AD3D51"/>
    <w:rsid w:val="00AD425A"/>
    <w:rsid w:val="00AD46B2"/>
    <w:rsid w:val="00AD5E6C"/>
    <w:rsid w:val="00AD5F96"/>
    <w:rsid w:val="00AD61D5"/>
    <w:rsid w:val="00AD630B"/>
    <w:rsid w:val="00AD675D"/>
    <w:rsid w:val="00AD70D9"/>
    <w:rsid w:val="00AD7228"/>
    <w:rsid w:val="00AD73D1"/>
    <w:rsid w:val="00AD7593"/>
    <w:rsid w:val="00AD7F38"/>
    <w:rsid w:val="00AE02F4"/>
    <w:rsid w:val="00AE0644"/>
    <w:rsid w:val="00AE199B"/>
    <w:rsid w:val="00AE3573"/>
    <w:rsid w:val="00AE35FF"/>
    <w:rsid w:val="00AE370A"/>
    <w:rsid w:val="00AE3C70"/>
    <w:rsid w:val="00AE3F2B"/>
    <w:rsid w:val="00AE4398"/>
    <w:rsid w:val="00AE43A3"/>
    <w:rsid w:val="00AE4846"/>
    <w:rsid w:val="00AE4BA2"/>
    <w:rsid w:val="00AE51AB"/>
    <w:rsid w:val="00AE5EAF"/>
    <w:rsid w:val="00AE6203"/>
    <w:rsid w:val="00AE65BE"/>
    <w:rsid w:val="00AE66E9"/>
    <w:rsid w:val="00AE6A1A"/>
    <w:rsid w:val="00AE6D6B"/>
    <w:rsid w:val="00AE7127"/>
    <w:rsid w:val="00AE7229"/>
    <w:rsid w:val="00AE77D6"/>
    <w:rsid w:val="00AE7B30"/>
    <w:rsid w:val="00AF01BE"/>
    <w:rsid w:val="00AF03D7"/>
    <w:rsid w:val="00AF04E2"/>
    <w:rsid w:val="00AF0727"/>
    <w:rsid w:val="00AF08CD"/>
    <w:rsid w:val="00AF0DF2"/>
    <w:rsid w:val="00AF131C"/>
    <w:rsid w:val="00AF14CE"/>
    <w:rsid w:val="00AF15C4"/>
    <w:rsid w:val="00AF17B6"/>
    <w:rsid w:val="00AF190A"/>
    <w:rsid w:val="00AF2310"/>
    <w:rsid w:val="00AF2548"/>
    <w:rsid w:val="00AF2631"/>
    <w:rsid w:val="00AF26CD"/>
    <w:rsid w:val="00AF2728"/>
    <w:rsid w:val="00AF2805"/>
    <w:rsid w:val="00AF338B"/>
    <w:rsid w:val="00AF3964"/>
    <w:rsid w:val="00AF4018"/>
    <w:rsid w:val="00AF5167"/>
    <w:rsid w:val="00AF5199"/>
    <w:rsid w:val="00AF62D5"/>
    <w:rsid w:val="00AF636F"/>
    <w:rsid w:val="00AF66E2"/>
    <w:rsid w:val="00AF7EE0"/>
    <w:rsid w:val="00B006DA"/>
    <w:rsid w:val="00B00D4B"/>
    <w:rsid w:val="00B00E75"/>
    <w:rsid w:val="00B00FDE"/>
    <w:rsid w:val="00B00FF8"/>
    <w:rsid w:val="00B01096"/>
    <w:rsid w:val="00B015E4"/>
    <w:rsid w:val="00B01BAF"/>
    <w:rsid w:val="00B024D6"/>
    <w:rsid w:val="00B0279D"/>
    <w:rsid w:val="00B02A4D"/>
    <w:rsid w:val="00B02EEC"/>
    <w:rsid w:val="00B03886"/>
    <w:rsid w:val="00B04326"/>
    <w:rsid w:val="00B04995"/>
    <w:rsid w:val="00B06866"/>
    <w:rsid w:val="00B06B41"/>
    <w:rsid w:val="00B06D9E"/>
    <w:rsid w:val="00B0748A"/>
    <w:rsid w:val="00B078B0"/>
    <w:rsid w:val="00B103FE"/>
    <w:rsid w:val="00B11A2E"/>
    <w:rsid w:val="00B12D86"/>
    <w:rsid w:val="00B12F9B"/>
    <w:rsid w:val="00B13173"/>
    <w:rsid w:val="00B13D15"/>
    <w:rsid w:val="00B14043"/>
    <w:rsid w:val="00B140A8"/>
    <w:rsid w:val="00B142EB"/>
    <w:rsid w:val="00B14636"/>
    <w:rsid w:val="00B15F93"/>
    <w:rsid w:val="00B16061"/>
    <w:rsid w:val="00B16AC8"/>
    <w:rsid w:val="00B20239"/>
    <w:rsid w:val="00B205AB"/>
    <w:rsid w:val="00B2080D"/>
    <w:rsid w:val="00B2082F"/>
    <w:rsid w:val="00B20AD1"/>
    <w:rsid w:val="00B20BC0"/>
    <w:rsid w:val="00B20FBE"/>
    <w:rsid w:val="00B212CD"/>
    <w:rsid w:val="00B212FA"/>
    <w:rsid w:val="00B21AAF"/>
    <w:rsid w:val="00B21CCA"/>
    <w:rsid w:val="00B21D02"/>
    <w:rsid w:val="00B2273B"/>
    <w:rsid w:val="00B22750"/>
    <w:rsid w:val="00B22A6D"/>
    <w:rsid w:val="00B231A4"/>
    <w:rsid w:val="00B2365D"/>
    <w:rsid w:val="00B23B38"/>
    <w:rsid w:val="00B249C9"/>
    <w:rsid w:val="00B251EF"/>
    <w:rsid w:val="00B266E8"/>
    <w:rsid w:val="00B26B1B"/>
    <w:rsid w:val="00B26D35"/>
    <w:rsid w:val="00B270A1"/>
    <w:rsid w:val="00B2721E"/>
    <w:rsid w:val="00B27EE4"/>
    <w:rsid w:val="00B30884"/>
    <w:rsid w:val="00B31475"/>
    <w:rsid w:val="00B316A8"/>
    <w:rsid w:val="00B31DA1"/>
    <w:rsid w:val="00B31F79"/>
    <w:rsid w:val="00B3200C"/>
    <w:rsid w:val="00B320C7"/>
    <w:rsid w:val="00B322DC"/>
    <w:rsid w:val="00B32469"/>
    <w:rsid w:val="00B326E6"/>
    <w:rsid w:val="00B32DEF"/>
    <w:rsid w:val="00B334FE"/>
    <w:rsid w:val="00B339AD"/>
    <w:rsid w:val="00B33E40"/>
    <w:rsid w:val="00B34255"/>
    <w:rsid w:val="00B3441B"/>
    <w:rsid w:val="00B346D2"/>
    <w:rsid w:val="00B355B0"/>
    <w:rsid w:val="00B378C0"/>
    <w:rsid w:val="00B37FD1"/>
    <w:rsid w:val="00B40163"/>
    <w:rsid w:val="00B40B4E"/>
    <w:rsid w:val="00B40D01"/>
    <w:rsid w:val="00B41187"/>
    <w:rsid w:val="00B423D2"/>
    <w:rsid w:val="00B42A6C"/>
    <w:rsid w:val="00B42CE4"/>
    <w:rsid w:val="00B42EA2"/>
    <w:rsid w:val="00B43545"/>
    <w:rsid w:val="00B43577"/>
    <w:rsid w:val="00B43B21"/>
    <w:rsid w:val="00B453C0"/>
    <w:rsid w:val="00B457E1"/>
    <w:rsid w:val="00B45D32"/>
    <w:rsid w:val="00B46612"/>
    <w:rsid w:val="00B47263"/>
    <w:rsid w:val="00B47F10"/>
    <w:rsid w:val="00B5028F"/>
    <w:rsid w:val="00B50736"/>
    <w:rsid w:val="00B50DAC"/>
    <w:rsid w:val="00B512A1"/>
    <w:rsid w:val="00B51547"/>
    <w:rsid w:val="00B518D9"/>
    <w:rsid w:val="00B518E5"/>
    <w:rsid w:val="00B51EDD"/>
    <w:rsid w:val="00B525C0"/>
    <w:rsid w:val="00B52AD9"/>
    <w:rsid w:val="00B53871"/>
    <w:rsid w:val="00B53B0D"/>
    <w:rsid w:val="00B54B06"/>
    <w:rsid w:val="00B54DFD"/>
    <w:rsid w:val="00B55573"/>
    <w:rsid w:val="00B55735"/>
    <w:rsid w:val="00B55C4C"/>
    <w:rsid w:val="00B608AC"/>
    <w:rsid w:val="00B6093A"/>
    <w:rsid w:val="00B60EA2"/>
    <w:rsid w:val="00B6115A"/>
    <w:rsid w:val="00B61F88"/>
    <w:rsid w:val="00B633D9"/>
    <w:rsid w:val="00B64369"/>
    <w:rsid w:val="00B647A3"/>
    <w:rsid w:val="00B65005"/>
    <w:rsid w:val="00B6502A"/>
    <w:rsid w:val="00B66BA1"/>
    <w:rsid w:val="00B66C95"/>
    <w:rsid w:val="00B674FE"/>
    <w:rsid w:val="00B67CC6"/>
    <w:rsid w:val="00B67EA8"/>
    <w:rsid w:val="00B705E1"/>
    <w:rsid w:val="00B70624"/>
    <w:rsid w:val="00B70720"/>
    <w:rsid w:val="00B707CE"/>
    <w:rsid w:val="00B70B30"/>
    <w:rsid w:val="00B70C8C"/>
    <w:rsid w:val="00B71CD2"/>
    <w:rsid w:val="00B7208F"/>
    <w:rsid w:val="00B726A9"/>
    <w:rsid w:val="00B72E48"/>
    <w:rsid w:val="00B73408"/>
    <w:rsid w:val="00B737AA"/>
    <w:rsid w:val="00B75AD5"/>
    <w:rsid w:val="00B7603B"/>
    <w:rsid w:val="00B76144"/>
    <w:rsid w:val="00B77902"/>
    <w:rsid w:val="00B80095"/>
    <w:rsid w:val="00B80D1F"/>
    <w:rsid w:val="00B81568"/>
    <w:rsid w:val="00B81663"/>
    <w:rsid w:val="00B817A2"/>
    <w:rsid w:val="00B82489"/>
    <w:rsid w:val="00B827C2"/>
    <w:rsid w:val="00B8298F"/>
    <w:rsid w:val="00B82B8B"/>
    <w:rsid w:val="00B82EF2"/>
    <w:rsid w:val="00B83140"/>
    <w:rsid w:val="00B8320C"/>
    <w:rsid w:val="00B83247"/>
    <w:rsid w:val="00B83555"/>
    <w:rsid w:val="00B8361A"/>
    <w:rsid w:val="00B843BF"/>
    <w:rsid w:val="00B84745"/>
    <w:rsid w:val="00B849AB"/>
    <w:rsid w:val="00B85C06"/>
    <w:rsid w:val="00B85C86"/>
    <w:rsid w:val="00B85D51"/>
    <w:rsid w:val="00B869A5"/>
    <w:rsid w:val="00B86EB7"/>
    <w:rsid w:val="00B86ED9"/>
    <w:rsid w:val="00B872CC"/>
    <w:rsid w:val="00B873FE"/>
    <w:rsid w:val="00B878E6"/>
    <w:rsid w:val="00B907DC"/>
    <w:rsid w:val="00B91173"/>
    <w:rsid w:val="00B916DE"/>
    <w:rsid w:val="00B9279A"/>
    <w:rsid w:val="00B92912"/>
    <w:rsid w:val="00B92F30"/>
    <w:rsid w:val="00B93597"/>
    <w:rsid w:val="00B93779"/>
    <w:rsid w:val="00B9384D"/>
    <w:rsid w:val="00B9455C"/>
    <w:rsid w:val="00B95161"/>
    <w:rsid w:val="00B95B64"/>
    <w:rsid w:val="00B96F54"/>
    <w:rsid w:val="00B97677"/>
    <w:rsid w:val="00BA0A13"/>
    <w:rsid w:val="00BA0C4E"/>
    <w:rsid w:val="00BA181A"/>
    <w:rsid w:val="00BA217F"/>
    <w:rsid w:val="00BA2493"/>
    <w:rsid w:val="00BA256C"/>
    <w:rsid w:val="00BA26D1"/>
    <w:rsid w:val="00BA382C"/>
    <w:rsid w:val="00BA3AD5"/>
    <w:rsid w:val="00BA40AE"/>
    <w:rsid w:val="00BA416B"/>
    <w:rsid w:val="00BA4B66"/>
    <w:rsid w:val="00BA4C1B"/>
    <w:rsid w:val="00BA515F"/>
    <w:rsid w:val="00BA68E3"/>
    <w:rsid w:val="00BA7CCF"/>
    <w:rsid w:val="00BA7EFE"/>
    <w:rsid w:val="00BB0076"/>
    <w:rsid w:val="00BB011C"/>
    <w:rsid w:val="00BB0433"/>
    <w:rsid w:val="00BB06A0"/>
    <w:rsid w:val="00BB139B"/>
    <w:rsid w:val="00BB18D7"/>
    <w:rsid w:val="00BB1F7E"/>
    <w:rsid w:val="00BB265A"/>
    <w:rsid w:val="00BB3ABE"/>
    <w:rsid w:val="00BB4597"/>
    <w:rsid w:val="00BB4709"/>
    <w:rsid w:val="00BB483F"/>
    <w:rsid w:val="00BB4F81"/>
    <w:rsid w:val="00BB4FE9"/>
    <w:rsid w:val="00BB5EDB"/>
    <w:rsid w:val="00BB60E0"/>
    <w:rsid w:val="00BB610B"/>
    <w:rsid w:val="00BB61ED"/>
    <w:rsid w:val="00BB6DF0"/>
    <w:rsid w:val="00BB7AE8"/>
    <w:rsid w:val="00BC00C3"/>
    <w:rsid w:val="00BC04C6"/>
    <w:rsid w:val="00BC0D8F"/>
    <w:rsid w:val="00BC1D72"/>
    <w:rsid w:val="00BC289A"/>
    <w:rsid w:val="00BC29F8"/>
    <w:rsid w:val="00BC2A9A"/>
    <w:rsid w:val="00BC318E"/>
    <w:rsid w:val="00BC3960"/>
    <w:rsid w:val="00BC3BDA"/>
    <w:rsid w:val="00BC3E62"/>
    <w:rsid w:val="00BC4772"/>
    <w:rsid w:val="00BC49AE"/>
    <w:rsid w:val="00BC511E"/>
    <w:rsid w:val="00BC526F"/>
    <w:rsid w:val="00BC588D"/>
    <w:rsid w:val="00BC6441"/>
    <w:rsid w:val="00BC67A8"/>
    <w:rsid w:val="00BC693D"/>
    <w:rsid w:val="00BC69CD"/>
    <w:rsid w:val="00BC6ACF"/>
    <w:rsid w:val="00BC6EDA"/>
    <w:rsid w:val="00BC7834"/>
    <w:rsid w:val="00BC7C9C"/>
    <w:rsid w:val="00BC7DD4"/>
    <w:rsid w:val="00BC7DEC"/>
    <w:rsid w:val="00BC7EC2"/>
    <w:rsid w:val="00BC7F10"/>
    <w:rsid w:val="00BD135D"/>
    <w:rsid w:val="00BD16E7"/>
    <w:rsid w:val="00BD1EF4"/>
    <w:rsid w:val="00BD247B"/>
    <w:rsid w:val="00BD37F4"/>
    <w:rsid w:val="00BD3D9A"/>
    <w:rsid w:val="00BD4079"/>
    <w:rsid w:val="00BD460D"/>
    <w:rsid w:val="00BD5057"/>
    <w:rsid w:val="00BD50EB"/>
    <w:rsid w:val="00BD5261"/>
    <w:rsid w:val="00BD54B4"/>
    <w:rsid w:val="00BD607E"/>
    <w:rsid w:val="00BD62D2"/>
    <w:rsid w:val="00BD6533"/>
    <w:rsid w:val="00BD675B"/>
    <w:rsid w:val="00BD6922"/>
    <w:rsid w:val="00BD6C4E"/>
    <w:rsid w:val="00BE0B3E"/>
    <w:rsid w:val="00BE0F1A"/>
    <w:rsid w:val="00BE1B35"/>
    <w:rsid w:val="00BE1B8D"/>
    <w:rsid w:val="00BE211A"/>
    <w:rsid w:val="00BE2A4E"/>
    <w:rsid w:val="00BE2A4F"/>
    <w:rsid w:val="00BE2A94"/>
    <w:rsid w:val="00BE2C6F"/>
    <w:rsid w:val="00BE2F50"/>
    <w:rsid w:val="00BE30D0"/>
    <w:rsid w:val="00BE30D5"/>
    <w:rsid w:val="00BE39CB"/>
    <w:rsid w:val="00BE3B98"/>
    <w:rsid w:val="00BE3BC6"/>
    <w:rsid w:val="00BE446F"/>
    <w:rsid w:val="00BE4E1D"/>
    <w:rsid w:val="00BE4F57"/>
    <w:rsid w:val="00BE6136"/>
    <w:rsid w:val="00BE62B4"/>
    <w:rsid w:val="00BE64CC"/>
    <w:rsid w:val="00BE6AE1"/>
    <w:rsid w:val="00BE6B37"/>
    <w:rsid w:val="00BE6F41"/>
    <w:rsid w:val="00BE726C"/>
    <w:rsid w:val="00BF075F"/>
    <w:rsid w:val="00BF0C1B"/>
    <w:rsid w:val="00BF0E46"/>
    <w:rsid w:val="00BF16CE"/>
    <w:rsid w:val="00BF192B"/>
    <w:rsid w:val="00BF195B"/>
    <w:rsid w:val="00BF1DC5"/>
    <w:rsid w:val="00BF2674"/>
    <w:rsid w:val="00BF273C"/>
    <w:rsid w:val="00BF3AD9"/>
    <w:rsid w:val="00BF3F28"/>
    <w:rsid w:val="00BF4253"/>
    <w:rsid w:val="00BF4A1E"/>
    <w:rsid w:val="00BF4B42"/>
    <w:rsid w:val="00BF5690"/>
    <w:rsid w:val="00BF56A2"/>
    <w:rsid w:val="00BF5CF2"/>
    <w:rsid w:val="00BF5FAF"/>
    <w:rsid w:val="00BF6635"/>
    <w:rsid w:val="00C02A02"/>
    <w:rsid w:val="00C0448F"/>
    <w:rsid w:val="00C04A7C"/>
    <w:rsid w:val="00C05A2C"/>
    <w:rsid w:val="00C06456"/>
    <w:rsid w:val="00C069D8"/>
    <w:rsid w:val="00C06FF3"/>
    <w:rsid w:val="00C070E4"/>
    <w:rsid w:val="00C07212"/>
    <w:rsid w:val="00C07396"/>
    <w:rsid w:val="00C07EF7"/>
    <w:rsid w:val="00C10577"/>
    <w:rsid w:val="00C10B7D"/>
    <w:rsid w:val="00C10F92"/>
    <w:rsid w:val="00C121D2"/>
    <w:rsid w:val="00C12FE1"/>
    <w:rsid w:val="00C130D4"/>
    <w:rsid w:val="00C133B6"/>
    <w:rsid w:val="00C14009"/>
    <w:rsid w:val="00C140DB"/>
    <w:rsid w:val="00C14295"/>
    <w:rsid w:val="00C14CBF"/>
    <w:rsid w:val="00C14E12"/>
    <w:rsid w:val="00C14E28"/>
    <w:rsid w:val="00C15437"/>
    <w:rsid w:val="00C156CA"/>
    <w:rsid w:val="00C15E86"/>
    <w:rsid w:val="00C15F9D"/>
    <w:rsid w:val="00C1610B"/>
    <w:rsid w:val="00C17137"/>
    <w:rsid w:val="00C1758D"/>
    <w:rsid w:val="00C177F6"/>
    <w:rsid w:val="00C17F2E"/>
    <w:rsid w:val="00C21372"/>
    <w:rsid w:val="00C21EFB"/>
    <w:rsid w:val="00C2343F"/>
    <w:rsid w:val="00C23874"/>
    <w:rsid w:val="00C24410"/>
    <w:rsid w:val="00C24587"/>
    <w:rsid w:val="00C24A1B"/>
    <w:rsid w:val="00C24BC2"/>
    <w:rsid w:val="00C24BD3"/>
    <w:rsid w:val="00C250A1"/>
    <w:rsid w:val="00C26049"/>
    <w:rsid w:val="00C260F9"/>
    <w:rsid w:val="00C266B2"/>
    <w:rsid w:val="00C26FD4"/>
    <w:rsid w:val="00C2738C"/>
    <w:rsid w:val="00C276CF"/>
    <w:rsid w:val="00C30013"/>
    <w:rsid w:val="00C30218"/>
    <w:rsid w:val="00C303E8"/>
    <w:rsid w:val="00C3043E"/>
    <w:rsid w:val="00C30902"/>
    <w:rsid w:val="00C30ADA"/>
    <w:rsid w:val="00C3104A"/>
    <w:rsid w:val="00C31C8E"/>
    <w:rsid w:val="00C31CB1"/>
    <w:rsid w:val="00C31D9E"/>
    <w:rsid w:val="00C32973"/>
    <w:rsid w:val="00C32E01"/>
    <w:rsid w:val="00C33364"/>
    <w:rsid w:val="00C33420"/>
    <w:rsid w:val="00C334B3"/>
    <w:rsid w:val="00C34228"/>
    <w:rsid w:val="00C34461"/>
    <w:rsid w:val="00C34DBF"/>
    <w:rsid w:val="00C354AD"/>
    <w:rsid w:val="00C3773D"/>
    <w:rsid w:val="00C408A4"/>
    <w:rsid w:val="00C40B9B"/>
    <w:rsid w:val="00C411D5"/>
    <w:rsid w:val="00C41721"/>
    <w:rsid w:val="00C42381"/>
    <w:rsid w:val="00C424D5"/>
    <w:rsid w:val="00C42624"/>
    <w:rsid w:val="00C4394C"/>
    <w:rsid w:val="00C43D40"/>
    <w:rsid w:val="00C4459A"/>
    <w:rsid w:val="00C4463A"/>
    <w:rsid w:val="00C4469A"/>
    <w:rsid w:val="00C448C6"/>
    <w:rsid w:val="00C44A05"/>
    <w:rsid w:val="00C44ABA"/>
    <w:rsid w:val="00C44C2E"/>
    <w:rsid w:val="00C458CA"/>
    <w:rsid w:val="00C45A22"/>
    <w:rsid w:val="00C50BED"/>
    <w:rsid w:val="00C517CB"/>
    <w:rsid w:val="00C51F51"/>
    <w:rsid w:val="00C5215A"/>
    <w:rsid w:val="00C522AA"/>
    <w:rsid w:val="00C522BC"/>
    <w:rsid w:val="00C52B5C"/>
    <w:rsid w:val="00C52F5D"/>
    <w:rsid w:val="00C53EE1"/>
    <w:rsid w:val="00C5550C"/>
    <w:rsid w:val="00C55573"/>
    <w:rsid w:val="00C55FF7"/>
    <w:rsid w:val="00C5600E"/>
    <w:rsid w:val="00C568B1"/>
    <w:rsid w:val="00C5703B"/>
    <w:rsid w:val="00C57539"/>
    <w:rsid w:val="00C579CC"/>
    <w:rsid w:val="00C57A09"/>
    <w:rsid w:val="00C57B0C"/>
    <w:rsid w:val="00C57C22"/>
    <w:rsid w:val="00C602B6"/>
    <w:rsid w:val="00C61325"/>
    <w:rsid w:val="00C6149A"/>
    <w:rsid w:val="00C61C1A"/>
    <w:rsid w:val="00C6285F"/>
    <w:rsid w:val="00C62AD0"/>
    <w:rsid w:val="00C62FC8"/>
    <w:rsid w:val="00C63706"/>
    <w:rsid w:val="00C63AD5"/>
    <w:rsid w:val="00C63EDF"/>
    <w:rsid w:val="00C64AA4"/>
    <w:rsid w:val="00C64D8E"/>
    <w:rsid w:val="00C654F8"/>
    <w:rsid w:val="00C65D2C"/>
    <w:rsid w:val="00C65E15"/>
    <w:rsid w:val="00C66B20"/>
    <w:rsid w:val="00C66BCA"/>
    <w:rsid w:val="00C66CAA"/>
    <w:rsid w:val="00C66DCC"/>
    <w:rsid w:val="00C66F13"/>
    <w:rsid w:val="00C6716F"/>
    <w:rsid w:val="00C67620"/>
    <w:rsid w:val="00C67A12"/>
    <w:rsid w:val="00C67A9C"/>
    <w:rsid w:val="00C67E87"/>
    <w:rsid w:val="00C7038D"/>
    <w:rsid w:val="00C70CB8"/>
    <w:rsid w:val="00C71684"/>
    <w:rsid w:val="00C71B3C"/>
    <w:rsid w:val="00C71DA6"/>
    <w:rsid w:val="00C71E30"/>
    <w:rsid w:val="00C7207D"/>
    <w:rsid w:val="00C72385"/>
    <w:rsid w:val="00C729B6"/>
    <w:rsid w:val="00C72B58"/>
    <w:rsid w:val="00C72EC9"/>
    <w:rsid w:val="00C73473"/>
    <w:rsid w:val="00C73B20"/>
    <w:rsid w:val="00C744B9"/>
    <w:rsid w:val="00C74628"/>
    <w:rsid w:val="00C74779"/>
    <w:rsid w:val="00C74793"/>
    <w:rsid w:val="00C757E0"/>
    <w:rsid w:val="00C7634A"/>
    <w:rsid w:val="00C764A5"/>
    <w:rsid w:val="00C76DD4"/>
    <w:rsid w:val="00C772B6"/>
    <w:rsid w:val="00C773D9"/>
    <w:rsid w:val="00C774AC"/>
    <w:rsid w:val="00C77DAD"/>
    <w:rsid w:val="00C808C0"/>
    <w:rsid w:val="00C80CB1"/>
    <w:rsid w:val="00C80F88"/>
    <w:rsid w:val="00C8142D"/>
    <w:rsid w:val="00C814B9"/>
    <w:rsid w:val="00C819F0"/>
    <w:rsid w:val="00C81B90"/>
    <w:rsid w:val="00C81D68"/>
    <w:rsid w:val="00C81E40"/>
    <w:rsid w:val="00C82235"/>
    <w:rsid w:val="00C82436"/>
    <w:rsid w:val="00C825F9"/>
    <w:rsid w:val="00C84128"/>
    <w:rsid w:val="00C841EF"/>
    <w:rsid w:val="00C842CC"/>
    <w:rsid w:val="00C84486"/>
    <w:rsid w:val="00C84608"/>
    <w:rsid w:val="00C85510"/>
    <w:rsid w:val="00C8564D"/>
    <w:rsid w:val="00C85A7A"/>
    <w:rsid w:val="00C85AAF"/>
    <w:rsid w:val="00C86896"/>
    <w:rsid w:val="00C8739D"/>
    <w:rsid w:val="00C87536"/>
    <w:rsid w:val="00C876BA"/>
    <w:rsid w:val="00C87A64"/>
    <w:rsid w:val="00C87B06"/>
    <w:rsid w:val="00C87C3D"/>
    <w:rsid w:val="00C90BC4"/>
    <w:rsid w:val="00C90D5A"/>
    <w:rsid w:val="00C910AE"/>
    <w:rsid w:val="00C91894"/>
    <w:rsid w:val="00C91B1B"/>
    <w:rsid w:val="00C91B4C"/>
    <w:rsid w:val="00C91DCF"/>
    <w:rsid w:val="00C9204C"/>
    <w:rsid w:val="00C920AE"/>
    <w:rsid w:val="00C92392"/>
    <w:rsid w:val="00C92B87"/>
    <w:rsid w:val="00C92DD6"/>
    <w:rsid w:val="00C93999"/>
    <w:rsid w:val="00C93B8B"/>
    <w:rsid w:val="00C93D69"/>
    <w:rsid w:val="00C94AD5"/>
    <w:rsid w:val="00C9550B"/>
    <w:rsid w:val="00C95F37"/>
    <w:rsid w:val="00C95F54"/>
    <w:rsid w:val="00C963A6"/>
    <w:rsid w:val="00C96A24"/>
    <w:rsid w:val="00C975A7"/>
    <w:rsid w:val="00C978B2"/>
    <w:rsid w:val="00C9796A"/>
    <w:rsid w:val="00CA0FAB"/>
    <w:rsid w:val="00CA110E"/>
    <w:rsid w:val="00CA1118"/>
    <w:rsid w:val="00CA1235"/>
    <w:rsid w:val="00CA146A"/>
    <w:rsid w:val="00CA1619"/>
    <w:rsid w:val="00CA1884"/>
    <w:rsid w:val="00CA188B"/>
    <w:rsid w:val="00CA1A9D"/>
    <w:rsid w:val="00CA2728"/>
    <w:rsid w:val="00CA28F0"/>
    <w:rsid w:val="00CA3472"/>
    <w:rsid w:val="00CA36CF"/>
    <w:rsid w:val="00CA444F"/>
    <w:rsid w:val="00CA4762"/>
    <w:rsid w:val="00CA480C"/>
    <w:rsid w:val="00CA4B59"/>
    <w:rsid w:val="00CA4C98"/>
    <w:rsid w:val="00CA6510"/>
    <w:rsid w:val="00CA6CB5"/>
    <w:rsid w:val="00CA6EAE"/>
    <w:rsid w:val="00CA75AE"/>
    <w:rsid w:val="00CA7D28"/>
    <w:rsid w:val="00CB0580"/>
    <w:rsid w:val="00CB0CF3"/>
    <w:rsid w:val="00CB0F90"/>
    <w:rsid w:val="00CB1C96"/>
    <w:rsid w:val="00CB1F81"/>
    <w:rsid w:val="00CB227B"/>
    <w:rsid w:val="00CB3383"/>
    <w:rsid w:val="00CB3C7A"/>
    <w:rsid w:val="00CB44C1"/>
    <w:rsid w:val="00CB472D"/>
    <w:rsid w:val="00CB47CF"/>
    <w:rsid w:val="00CB5247"/>
    <w:rsid w:val="00CB5419"/>
    <w:rsid w:val="00CB606F"/>
    <w:rsid w:val="00CB646A"/>
    <w:rsid w:val="00CB6997"/>
    <w:rsid w:val="00CB6E94"/>
    <w:rsid w:val="00CB73DE"/>
    <w:rsid w:val="00CB7478"/>
    <w:rsid w:val="00CC036E"/>
    <w:rsid w:val="00CC048E"/>
    <w:rsid w:val="00CC1233"/>
    <w:rsid w:val="00CC1C9B"/>
    <w:rsid w:val="00CC246D"/>
    <w:rsid w:val="00CC280F"/>
    <w:rsid w:val="00CC29C6"/>
    <w:rsid w:val="00CC2BD7"/>
    <w:rsid w:val="00CC432A"/>
    <w:rsid w:val="00CC447D"/>
    <w:rsid w:val="00CC484D"/>
    <w:rsid w:val="00CC531C"/>
    <w:rsid w:val="00CC59B7"/>
    <w:rsid w:val="00CC5D28"/>
    <w:rsid w:val="00CC609D"/>
    <w:rsid w:val="00CC6C0B"/>
    <w:rsid w:val="00CC74A1"/>
    <w:rsid w:val="00CC7556"/>
    <w:rsid w:val="00CC7ADE"/>
    <w:rsid w:val="00CC7DA4"/>
    <w:rsid w:val="00CC7DD6"/>
    <w:rsid w:val="00CD0871"/>
    <w:rsid w:val="00CD0EA6"/>
    <w:rsid w:val="00CD1250"/>
    <w:rsid w:val="00CD2077"/>
    <w:rsid w:val="00CD23B0"/>
    <w:rsid w:val="00CD291B"/>
    <w:rsid w:val="00CD370B"/>
    <w:rsid w:val="00CD39F0"/>
    <w:rsid w:val="00CD45CD"/>
    <w:rsid w:val="00CD5339"/>
    <w:rsid w:val="00CD5A96"/>
    <w:rsid w:val="00CD638E"/>
    <w:rsid w:val="00CD6831"/>
    <w:rsid w:val="00CD683C"/>
    <w:rsid w:val="00CD6C90"/>
    <w:rsid w:val="00CD732C"/>
    <w:rsid w:val="00CD7DBD"/>
    <w:rsid w:val="00CE0F08"/>
    <w:rsid w:val="00CE20FB"/>
    <w:rsid w:val="00CE2A54"/>
    <w:rsid w:val="00CE384F"/>
    <w:rsid w:val="00CE5481"/>
    <w:rsid w:val="00CE570C"/>
    <w:rsid w:val="00CE666E"/>
    <w:rsid w:val="00CE6D8C"/>
    <w:rsid w:val="00CE6FF5"/>
    <w:rsid w:val="00CE72C7"/>
    <w:rsid w:val="00CE7306"/>
    <w:rsid w:val="00CE773B"/>
    <w:rsid w:val="00CE782A"/>
    <w:rsid w:val="00CE7F7E"/>
    <w:rsid w:val="00CF0728"/>
    <w:rsid w:val="00CF1B43"/>
    <w:rsid w:val="00CF1F9F"/>
    <w:rsid w:val="00CF21DB"/>
    <w:rsid w:val="00CF21FF"/>
    <w:rsid w:val="00CF2482"/>
    <w:rsid w:val="00CF3A37"/>
    <w:rsid w:val="00CF3E69"/>
    <w:rsid w:val="00CF4991"/>
    <w:rsid w:val="00CF4A29"/>
    <w:rsid w:val="00CF57F7"/>
    <w:rsid w:val="00CF61BB"/>
    <w:rsid w:val="00CF676E"/>
    <w:rsid w:val="00CF6CB8"/>
    <w:rsid w:val="00CF6D33"/>
    <w:rsid w:val="00CF6DA7"/>
    <w:rsid w:val="00CF6E10"/>
    <w:rsid w:val="00CF7227"/>
    <w:rsid w:val="00CF766F"/>
    <w:rsid w:val="00CF7FC1"/>
    <w:rsid w:val="00D01790"/>
    <w:rsid w:val="00D0213A"/>
    <w:rsid w:val="00D028C9"/>
    <w:rsid w:val="00D02ABB"/>
    <w:rsid w:val="00D03207"/>
    <w:rsid w:val="00D0322E"/>
    <w:rsid w:val="00D03686"/>
    <w:rsid w:val="00D03C68"/>
    <w:rsid w:val="00D03CF0"/>
    <w:rsid w:val="00D04705"/>
    <w:rsid w:val="00D0479E"/>
    <w:rsid w:val="00D04F2A"/>
    <w:rsid w:val="00D05465"/>
    <w:rsid w:val="00D05BA5"/>
    <w:rsid w:val="00D06C28"/>
    <w:rsid w:val="00D06F03"/>
    <w:rsid w:val="00D07816"/>
    <w:rsid w:val="00D108C9"/>
    <w:rsid w:val="00D10BD4"/>
    <w:rsid w:val="00D131E6"/>
    <w:rsid w:val="00D135FA"/>
    <w:rsid w:val="00D13A27"/>
    <w:rsid w:val="00D1428F"/>
    <w:rsid w:val="00D14447"/>
    <w:rsid w:val="00D148B5"/>
    <w:rsid w:val="00D14924"/>
    <w:rsid w:val="00D14BA4"/>
    <w:rsid w:val="00D15556"/>
    <w:rsid w:val="00D15CA7"/>
    <w:rsid w:val="00D16FC0"/>
    <w:rsid w:val="00D201E2"/>
    <w:rsid w:val="00D2094D"/>
    <w:rsid w:val="00D21039"/>
    <w:rsid w:val="00D2115E"/>
    <w:rsid w:val="00D21952"/>
    <w:rsid w:val="00D2270F"/>
    <w:rsid w:val="00D22BEF"/>
    <w:rsid w:val="00D22DC6"/>
    <w:rsid w:val="00D23734"/>
    <w:rsid w:val="00D23E63"/>
    <w:rsid w:val="00D2562F"/>
    <w:rsid w:val="00D263C4"/>
    <w:rsid w:val="00D26C51"/>
    <w:rsid w:val="00D26E8B"/>
    <w:rsid w:val="00D2766D"/>
    <w:rsid w:val="00D30227"/>
    <w:rsid w:val="00D304E0"/>
    <w:rsid w:val="00D30931"/>
    <w:rsid w:val="00D30C9B"/>
    <w:rsid w:val="00D31514"/>
    <w:rsid w:val="00D31779"/>
    <w:rsid w:val="00D31B54"/>
    <w:rsid w:val="00D31CEC"/>
    <w:rsid w:val="00D32291"/>
    <w:rsid w:val="00D323AA"/>
    <w:rsid w:val="00D329A5"/>
    <w:rsid w:val="00D32B93"/>
    <w:rsid w:val="00D33945"/>
    <w:rsid w:val="00D34365"/>
    <w:rsid w:val="00D34C85"/>
    <w:rsid w:val="00D34E2B"/>
    <w:rsid w:val="00D357A6"/>
    <w:rsid w:val="00D357A7"/>
    <w:rsid w:val="00D372CF"/>
    <w:rsid w:val="00D37360"/>
    <w:rsid w:val="00D37740"/>
    <w:rsid w:val="00D40CBC"/>
    <w:rsid w:val="00D4107D"/>
    <w:rsid w:val="00D412DB"/>
    <w:rsid w:val="00D42B0C"/>
    <w:rsid w:val="00D43257"/>
    <w:rsid w:val="00D456B0"/>
    <w:rsid w:val="00D45D93"/>
    <w:rsid w:val="00D467C0"/>
    <w:rsid w:val="00D46F9A"/>
    <w:rsid w:val="00D47DB3"/>
    <w:rsid w:val="00D5032C"/>
    <w:rsid w:val="00D50BC2"/>
    <w:rsid w:val="00D50CEF"/>
    <w:rsid w:val="00D52338"/>
    <w:rsid w:val="00D52B71"/>
    <w:rsid w:val="00D52EB0"/>
    <w:rsid w:val="00D53B63"/>
    <w:rsid w:val="00D54075"/>
    <w:rsid w:val="00D54271"/>
    <w:rsid w:val="00D543D8"/>
    <w:rsid w:val="00D5521A"/>
    <w:rsid w:val="00D559D8"/>
    <w:rsid w:val="00D55FDB"/>
    <w:rsid w:val="00D56012"/>
    <w:rsid w:val="00D56667"/>
    <w:rsid w:val="00D57F18"/>
    <w:rsid w:val="00D6118C"/>
    <w:rsid w:val="00D61302"/>
    <w:rsid w:val="00D617FF"/>
    <w:rsid w:val="00D625C5"/>
    <w:rsid w:val="00D62793"/>
    <w:rsid w:val="00D631BE"/>
    <w:rsid w:val="00D637A7"/>
    <w:rsid w:val="00D63AA1"/>
    <w:rsid w:val="00D651F1"/>
    <w:rsid w:val="00D658E1"/>
    <w:rsid w:val="00D65A33"/>
    <w:rsid w:val="00D66491"/>
    <w:rsid w:val="00D6713A"/>
    <w:rsid w:val="00D67220"/>
    <w:rsid w:val="00D705FF"/>
    <w:rsid w:val="00D709EB"/>
    <w:rsid w:val="00D70C7D"/>
    <w:rsid w:val="00D711F4"/>
    <w:rsid w:val="00D71A50"/>
    <w:rsid w:val="00D72222"/>
    <w:rsid w:val="00D722C3"/>
    <w:rsid w:val="00D7341B"/>
    <w:rsid w:val="00D7371F"/>
    <w:rsid w:val="00D73895"/>
    <w:rsid w:val="00D738B0"/>
    <w:rsid w:val="00D73AC1"/>
    <w:rsid w:val="00D73D98"/>
    <w:rsid w:val="00D74235"/>
    <w:rsid w:val="00D74281"/>
    <w:rsid w:val="00D74F7B"/>
    <w:rsid w:val="00D75096"/>
    <w:rsid w:val="00D7510A"/>
    <w:rsid w:val="00D76310"/>
    <w:rsid w:val="00D76C5A"/>
    <w:rsid w:val="00D80076"/>
    <w:rsid w:val="00D804AF"/>
    <w:rsid w:val="00D8167C"/>
    <w:rsid w:val="00D817B1"/>
    <w:rsid w:val="00D818A4"/>
    <w:rsid w:val="00D81F0F"/>
    <w:rsid w:val="00D8210A"/>
    <w:rsid w:val="00D825DB"/>
    <w:rsid w:val="00D8280A"/>
    <w:rsid w:val="00D829B0"/>
    <w:rsid w:val="00D82B6A"/>
    <w:rsid w:val="00D82D9C"/>
    <w:rsid w:val="00D8318A"/>
    <w:rsid w:val="00D83B0A"/>
    <w:rsid w:val="00D83B1F"/>
    <w:rsid w:val="00D86376"/>
    <w:rsid w:val="00D866CA"/>
    <w:rsid w:val="00D86BCF"/>
    <w:rsid w:val="00D86F8A"/>
    <w:rsid w:val="00D874F0"/>
    <w:rsid w:val="00D87562"/>
    <w:rsid w:val="00D87C62"/>
    <w:rsid w:val="00D87E46"/>
    <w:rsid w:val="00D9127E"/>
    <w:rsid w:val="00D9306A"/>
    <w:rsid w:val="00D9444F"/>
    <w:rsid w:val="00D94770"/>
    <w:rsid w:val="00D94ACE"/>
    <w:rsid w:val="00D9540E"/>
    <w:rsid w:val="00D955E9"/>
    <w:rsid w:val="00D95B36"/>
    <w:rsid w:val="00D96F49"/>
    <w:rsid w:val="00D971F1"/>
    <w:rsid w:val="00D973C5"/>
    <w:rsid w:val="00D9781F"/>
    <w:rsid w:val="00DA0A7C"/>
    <w:rsid w:val="00DA1700"/>
    <w:rsid w:val="00DA180A"/>
    <w:rsid w:val="00DA1AD1"/>
    <w:rsid w:val="00DA1E78"/>
    <w:rsid w:val="00DA25DC"/>
    <w:rsid w:val="00DA25F7"/>
    <w:rsid w:val="00DA28F9"/>
    <w:rsid w:val="00DA2E37"/>
    <w:rsid w:val="00DA311B"/>
    <w:rsid w:val="00DA465D"/>
    <w:rsid w:val="00DA513E"/>
    <w:rsid w:val="00DA5EA7"/>
    <w:rsid w:val="00DA5F42"/>
    <w:rsid w:val="00DA667C"/>
    <w:rsid w:val="00DA6914"/>
    <w:rsid w:val="00DB0901"/>
    <w:rsid w:val="00DB0E71"/>
    <w:rsid w:val="00DB1474"/>
    <w:rsid w:val="00DB1831"/>
    <w:rsid w:val="00DB19A9"/>
    <w:rsid w:val="00DB243D"/>
    <w:rsid w:val="00DB2AD0"/>
    <w:rsid w:val="00DB2EF6"/>
    <w:rsid w:val="00DB31A9"/>
    <w:rsid w:val="00DB320B"/>
    <w:rsid w:val="00DB3C23"/>
    <w:rsid w:val="00DB461E"/>
    <w:rsid w:val="00DB4CD1"/>
    <w:rsid w:val="00DB4CED"/>
    <w:rsid w:val="00DB61E0"/>
    <w:rsid w:val="00DB724D"/>
    <w:rsid w:val="00DB757E"/>
    <w:rsid w:val="00DB76C8"/>
    <w:rsid w:val="00DB7F56"/>
    <w:rsid w:val="00DC010A"/>
    <w:rsid w:val="00DC04DC"/>
    <w:rsid w:val="00DC0942"/>
    <w:rsid w:val="00DC0AC0"/>
    <w:rsid w:val="00DC0C44"/>
    <w:rsid w:val="00DC12A1"/>
    <w:rsid w:val="00DC17C0"/>
    <w:rsid w:val="00DC1B63"/>
    <w:rsid w:val="00DC1E27"/>
    <w:rsid w:val="00DC25B3"/>
    <w:rsid w:val="00DC309B"/>
    <w:rsid w:val="00DC3291"/>
    <w:rsid w:val="00DC363A"/>
    <w:rsid w:val="00DC3E80"/>
    <w:rsid w:val="00DC50B7"/>
    <w:rsid w:val="00DC51D4"/>
    <w:rsid w:val="00DC57CC"/>
    <w:rsid w:val="00DC6277"/>
    <w:rsid w:val="00DC62C3"/>
    <w:rsid w:val="00DC7639"/>
    <w:rsid w:val="00DC7A3A"/>
    <w:rsid w:val="00DD0B5D"/>
    <w:rsid w:val="00DD0FF9"/>
    <w:rsid w:val="00DD1610"/>
    <w:rsid w:val="00DD16C7"/>
    <w:rsid w:val="00DD182C"/>
    <w:rsid w:val="00DD20C7"/>
    <w:rsid w:val="00DD22E8"/>
    <w:rsid w:val="00DD2F42"/>
    <w:rsid w:val="00DD4627"/>
    <w:rsid w:val="00DD46BB"/>
    <w:rsid w:val="00DD50BC"/>
    <w:rsid w:val="00DD5887"/>
    <w:rsid w:val="00DD60B4"/>
    <w:rsid w:val="00DD6B4C"/>
    <w:rsid w:val="00DD6D80"/>
    <w:rsid w:val="00DE0186"/>
    <w:rsid w:val="00DE01FF"/>
    <w:rsid w:val="00DE0897"/>
    <w:rsid w:val="00DE122F"/>
    <w:rsid w:val="00DE25F2"/>
    <w:rsid w:val="00DE2609"/>
    <w:rsid w:val="00DE2787"/>
    <w:rsid w:val="00DE3AAB"/>
    <w:rsid w:val="00DE3E22"/>
    <w:rsid w:val="00DE4F2B"/>
    <w:rsid w:val="00DE61FC"/>
    <w:rsid w:val="00DE65AE"/>
    <w:rsid w:val="00DE6792"/>
    <w:rsid w:val="00DE6C32"/>
    <w:rsid w:val="00DE7223"/>
    <w:rsid w:val="00DE7382"/>
    <w:rsid w:val="00DE7B2A"/>
    <w:rsid w:val="00DF0390"/>
    <w:rsid w:val="00DF07DE"/>
    <w:rsid w:val="00DF11A7"/>
    <w:rsid w:val="00DF121C"/>
    <w:rsid w:val="00DF1E76"/>
    <w:rsid w:val="00DF3872"/>
    <w:rsid w:val="00DF4056"/>
    <w:rsid w:val="00DF43CB"/>
    <w:rsid w:val="00DF447E"/>
    <w:rsid w:val="00DF4760"/>
    <w:rsid w:val="00DF526F"/>
    <w:rsid w:val="00DF600D"/>
    <w:rsid w:val="00DF61BB"/>
    <w:rsid w:val="00DF6648"/>
    <w:rsid w:val="00DF6E0A"/>
    <w:rsid w:val="00DF79BA"/>
    <w:rsid w:val="00E0005C"/>
    <w:rsid w:val="00E00992"/>
    <w:rsid w:val="00E01F72"/>
    <w:rsid w:val="00E01FAB"/>
    <w:rsid w:val="00E031DD"/>
    <w:rsid w:val="00E03B27"/>
    <w:rsid w:val="00E05C57"/>
    <w:rsid w:val="00E06038"/>
    <w:rsid w:val="00E064E9"/>
    <w:rsid w:val="00E06519"/>
    <w:rsid w:val="00E068A8"/>
    <w:rsid w:val="00E06CFA"/>
    <w:rsid w:val="00E07355"/>
    <w:rsid w:val="00E076C4"/>
    <w:rsid w:val="00E1058F"/>
    <w:rsid w:val="00E106B0"/>
    <w:rsid w:val="00E11231"/>
    <w:rsid w:val="00E11916"/>
    <w:rsid w:val="00E11A68"/>
    <w:rsid w:val="00E11C09"/>
    <w:rsid w:val="00E11C99"/>
    <w:rsid w:val="00E128BE"/>
    <w:rsid w:val="00E12A4D"/>
    <w:rsid w:val="00E1387C"/>
    <w:rsid w:val="00E13C84"/>
    <w:rsid w:val="00E1496E"/>
    <w:rsid w:val="00E14EF2"/>
    <w:rsid w:val="00E15F38"/>
    <w:rsid w:val="00E15FB7"/>
    <w:rsid w:val="00E166B9"/>
    <w:rsid w:val="00E1691B"/>
    <w:rsid w:val="00E16B1A"/>
    <w:rsid w:val="00E16B5A"/>
    <w:rsid w:val="00E16E28"/>
    <w:rsid w:val="00E20FA7"/>
    <w:rsid w:val="00E211E4"/>
    <w:rsid w:val="00E21321"/>
    <w:rsid w:val="00E215A7"/>
    <w:rsid w:val="00E215D8"/>
    <w:rsid w:val="00E21A3A"/>
    <w:rsid w:val="00E220DD"/>
    <w:rsid w:val="00E2228D"/>
    <w:rsid w:val="00E22A56"/>
    <w:rsid w:val="00E25BC5"/>
    <w:rsid w:val="00E25BE1"/>
    <w:rsid w:val="00E25F58"/>
    <w:rsid w:val="00E26712"/>
    <w:rsid w:val="00E26763"/>
    <w:rsid w:val="00E2698A"/>
    <w:rsid w:val="00E26C5D"/>
    <w:rsid w:val="00E278E5"/>
    <w:rsid w:val="00E27C24"/>
    <w:rsid w:val="00E27C6F"/>
    <w:rsid w:val="00E3043F"/>
    <w:rsid w:val="00E3053E"/>
    <w:rsid w:val="00E30DDC"/>
    <w:rsid w:val="00E314DD"/>
    <w:rsid w:val="00E31A34"/>
    <w:rsid w:val="00E31FE2"/>
    <w:rsid w:val="00E332A8"/>
    <w:rsid w:val="00E334D8"/>
    <w:rsid w:val="00E33852"/>
    <w:rsid w:val="00E33CCF"/>
    <w:rsid w:val="00E33EBC"/>
    <w:rsid w:val="00E3589F"/>
    <w:rsid w:val="00E35996"/>
    <w:rsid w:val="00E36327"/>
    <w:rsid w:val="00E37268"/>
    <w:rsid w:val="00E37432"/>
    <w:rsid w:val="00E375C4"/>
    <w:rsid w:val="00E400EC"/>
    <w:rsid w:val="00E401A3"/>
    <w:rsid w:val="00E4038E"/>
    <w:rsid w:val="00E40497"/>
    <w:rsid w:val="00E40890"/>
    <w:rsid w:val="00E41F24"/>
    <w:rsid w:val="00E41F7A"/>
    <w:rsid w:val="00E425A1"/>
    <w:rsid w:val="00E42B05"/>
    <w:rsid w:val="00E432A7"/>
    <w:rsid w:val="00E434D0"/>
    <w:rsid w:val="00E43593"/>
    <w:rsid w:val="00E43E71"/>
    <w:rsid w:val="00E4434E"/>
    <w:rsid w:val="00E451C3"/>
    <w:rsid w:val="00E456C6"/>
    <w:rsid w:val="00E45CDA"/>
    <w:rsid w:val="00E45EA9"/>
    <w:rsid w:val="00E45EBD"/>
    <w:rsid w:val="00E460F0"/>
    <w:rsid w:val="00E4616B"/>
    <w:rsid w:val="00E464D3"/>
    <w:rsid w:val="00E46C93"/>
    <w:rsid w:val="00E47541"/>
    <w:rsid w:val="00E475F8"/>
    <w:rsid w:val="00E47983"/>
    <w:rsid w:val="00E50431"/>
    <w:rsid w:val="00E50697"/>
    <w:rsid w:val="00E507CC"/>
    <w:rsid w:val="00E50B3E"/>
    <w:rsid w:val="00E50ED9"/>
    <w:rsid w:val="00E51083"/>
    <w:rsid w:val="00E51B7C"/>
    <w:rsid w:val="00E51C18"/>
    <w:rsid w:val="00E51EF3"/>
    <w:rsid w:val="00E52200"/>
    <w:rsid w:val="00E52E87"/>
    <w:rsid w:val="00E531B8"/>
    <w:rsid w:val="00E5383A"/>
    <w:rsid w:val="00E53969"/>
    <w:rsid w:val="00E53A10"/>
    <w:rsid w:val="00E53DE0"/>
    <w:rsid w:val="00E54A30"/>
    <w:rsid w:val="00E56B5D"/>
    <w:rsid w:val="00E56C73"/>
    <w:rsid w:val="00E57151"/>
    <w:rsid w:val="00E575B7"/>
    <w:rsid w:val="00E57767"/>
    <w:rsid w:val="00E577D6"/>
    <w:rsid w:val="00E579ED"/>
    <w:rsid w:val="00E57BB9"/>
    <w:rsid w:val="00E60272"/>
    <w:rsid w:val="00E60728"/>
    <w:rsid w:val="00E60F05"/>
    <w:rsid w:val="00E611AB"/>
    <w:rsid w:val="00E61421"/>
    <w:rsid w:val="00E61AAB"/>
    <w:rsid w:val="00E62C8B"/>
    <w:rsid w:val="00E62E27"/>
    <w:rsid w:val="00E630E7"/>
    <w:rsid w:val="00E63746"/>
    <w:rsid w:val="00E6485B"/>
    <w:rsid w:val="00E64944"/>
    <w:rsid w:val="00E64EDB"/>
    <w:rsid w:val="00E65520"/>
    <w:rsid w:val="00E65CF4"/>
    <w:rsid w:val="00E663CD"/>
    <w:rsid w:val="00E665F4"/>
    <w:rsid w:val="00E67C28"/>
    <w:rsid w:val="00E7066C"/>
    <w:rsid w:val="00E70A91"/>
    <w:rsid w:val="00E70E37"/>
    <w:rsid w:val="00E70E3A"/>
    <w:rsid w:val="00E71693"/>
    <w:rsid w:val="00E71BD1"/>
    <w:rsid w:val="00E71D1D"/>
    <w:rsid w:val="00E71F0F"/>
    <w:rsid w:val="00E727F4"/>
    <w:rsid w:val="00E73111"/>
    <w:rsid w:val="00E732E1"/>
    <w:rsid w:val="00E751C7"/>
    <w:rsid w:val="00E761F2"/>
    <w:rsid w:val="00E76698"/>
    <w:rsid w:val="00E76998"/>
    <w:rsid w:val="00E76CBD"/>
    <w:rsid w:val="00E76FD4"/>
    <w:rsid w:val="00E7764F"/>
    <w:rsid w:val="00E77986"/>
    <w:rsid w:val="00E77CC3"/>
    <w:rsid w:val="00E802AD"/>
    <w:rsid w:val="00E80885"/>
    <w:rsid w:val="00E811FE"/>
    <w:rsid w:val="00E8134C"/>
    <w:rsid w:val="00E82A05"/>
    <w:rsid w:val="00E82E23"/>
    <w:rsid w:val="00E83CC2"/>
    <w:rsid w:val="00E83CD5"/>
    <w:rsid w:val="00E84599"/>
    <w:rsid w:val="00E84C3A"/>
    <w:rsid w:val="00E85D8B"/>
    <w:rsid w:val="00E877E0"/>
    <w:rsid w:val="00E87855"/>
    <w:rsid w:val="00E87A21"/>
    <w:rsid w:val="00E9058D"/>
    <w:rsid w:val="00E9193F"/>
    <w:rsid w:val="00E92383"/>
    <w:rsid w:val="00E924E0"/>
    <w:rsid w:val="00E931D1"/>
    <w:rsid w:val="00E9374F"/>
    <w:rsid w:val="00E93D9F"/>
    <w:rsid w:val="00E93E80"/>
    <w:rsid w:val="00E945BF"/>
    <w:rsid w:val="00E946A2"/>
    <w:rsid w:val="00E95066"/>
    <w:rsid w:val="00E95548"/>
    <w:rsid w:val="00E96344"/>
    <w:rsid w:val="00E96B35"/>
    <w:rsid w:val="00E972F8"/>
    <w:rsid w:val="00E977B1"/>
    <w:rsid w:val="00E9785C"/>
    <w:rsid w:val="00E97B72"/>
    <w:rsid w:val="00E97E84"/>
    <w:rsid w:val="00EA031E"/>
    <w:rsid w:val="00EA06E9"/>
    <w:rsid w:val="00EA0849"/>
    <w:rsid w:val="00EA1E8D"/>
    <w:rsid w:val="00EA20B3"/>
    <w:rsid w:val="00EA3669"/>
    <w:rsid w:val="00EA3DB4"/>
    <w:rsid w:val="00EA3E3D"/>
    <w:rsid w:val="00EA4177"/>
    <w:rsid w:val="00EA4F72"/>
    <w:rsid w:val="00EA566B"/>
    <w:rsid w:val="00EA56BF"/>
    <w:rsid w:val="00EA5E77"/>
    <w:rsid w:val="00EA62B0"/>
    <w:rsid w:val="00EA67C8"/>
    <w:rsid w:val="00EA67DB"/>
    <w:rsid w:val="00EA6CE8"/>
    <w:rsid w:val="00EA775C"/>
    <w:rsid w:val="00EA7B60"/>
    <w:rsid w:val="00EB085C"/>
    <w:rsid w:val="00EB16C9"/>
    <w:rsid w:val="00EB16D6"/>
    <w:rsid w:val="00EB1857"/>
    <w:rsid w:val="00EB1D70"/>
    <w:rsid w:val="00EB27F9"/>
    <w:rsid w:val="00EB2C8E"/>
    <w:rsid w:val="00EB355D"/>
    <w:rsid w:val="00EB377D"/>
    <w:rsid w:val="00EB3912"/>
    <w:rsid w:val="00EB3D63"/>
    <w:rsid w:val="00EB3F86"/>
    <w:rsid w:val="00EB42B8"/>
    <w:rsid w:val="00EB4CE0"/>
    <w:rsid w:val="00EB4D65"/>
    <w:rsid w:val="00EB50B7"/>
    <w:rsid w:val="00EB5186"/>
    <w:rsid w:val="00EB51AE"/>
    <w:rsid w:val="00EB55E4"/>
    <w:rsid w:val="00EB5958"/>
    <w:rsid w:val="00EB5998"/>
    <w:rsid w:val="00EB6C14"/>
    <w:rsid w:val="00EB6D57"/>
    <w:rsid w:val="00EB70F4"/>
    <w:rsid w:val="00EB7655"/>
    <w:rsid w:val="00EB7C04"/>
    <w:rsid w:val="00EB7EEB"/>
    <w:rsid w:val="00EC001E"/>
    <w:rsid w:val="00EC03CE"/>
    <w:rsid w:val="00EC15C6"/>
    <w:rsid w:val="00EC28A0"/>
    <w:rsid w:val="00EC338F"/>
    <w:rsid w:val="00EC3415"/>
    <w:rsid w:val="00EC3E8E"/>
    <w:rsid w:val="00EC3F1B"/>
    <w:rsid w:val="00EC48B6"/>
    <w:rsid w:val="00EC4F8F"/>
    <w:rsid w:val="00EC5113"/>
    <w:rsid w:val="00EC604F"/>
    <w:rsid w:val="00EC62D4"/>
    <w:rsid w:val="00EC63A6"/>
    <w:rsid w:val="00EC63D1"/>
    <w:rsid w:val="00EC6B70"/>
    <w:rsid w:val="00ED0805"/>
    <w:rsid w:val="00ED0E4F"/>
    <w:rsid w:val="00ED175F"/>
    <w:rsid w:val="00ED1877"/>
    <w:rsid w:val="00ED284C"/>
    <w:rsid w:val="00ED31E3"/>
    <w:rsid w:val="00ED3F35"/>
    <w:rsid w:val="00ED47A0"/>
    <w:rsid w:val="00ED565D"/>
    <w:rsid w:val="00ED5A37"/>
    <w:rsid w:val="00ED5D45"/>
    <w:rsid w:val="00ED77D2"/>
    <w:rsid w:val="00EE0327"/>
    <w:rsid w:val="00EE0D69"/>
    <w:rsid w:val="00EE0E39"/>
    <w:rsid w:val="00EE112B"/>
    <w:rsid w:val="00EE1E13"/>
    <w:rsid w:val="00EE1F82"/>
    <w:rsid w:val="00EE2415"/>
    <w:rsid w:val="00EE35F5"/>
    <w:rsid w:val="00EE360A"/>
    <w:rsid w:val="00EE38BA"/>
    <w:rsid w:val="00EE3F8F"/>
    <w:rsid w:val="00EE4193"/>
    <w:rsid w:val="00EE42C5"/>
    <w:rsid w:val="00EE4607"/>
    <w:rsid w:val="00EE4AC5"/>
    <w:rsid w:val="00EE549F"/>
    <w:rsid w:val="00EE58D8"/>
    <w:rsid w:val="00EE5F61"/>
    <w:rsid w:val="00EE684F"/>
    <w:rsid w:val="00EE6EE6"/>
    <w:rsid w:val="00EE7D62"/>
    <w:rsid w:val="00EE7E17"/>
    <w:rsid w:val="00EF013E"/>
    <w:rsid w:val="00EF04CE"/>
    <w:rsid w:val="00EF10ED"/>
    <w:rsid w:val="00EF1902"/>
    <w:rsid w:val="00EF1F2D"/>
    <w:rsid w:val="00EF1F39"/>
    <w:rsid w:val="00EF2550"/>
    <w:rsid w:val="00EF25BF"/>
    <w:rsid w:val="00EF29DD"/>
    <w:rsid w:val="00EF2BC6"/>
    <w:rsid w:val="00EF2EB9"/>
    <w:rsid w:val="00EF4905"/>
    <w:rsid w:val="00EF4B86"/>
    <w:rsid w:val="00EF54DC"/>
    <w:rsid w:val="00EF555C"/>
    <w:rsid w:val="00EF5DC3"/>
    <w:rsid w:val="00EF5E21"/>
    <w:rsid w:val="00EF5FFD"/>
    <w:rsid w:val="00EF6516"/>
    <w:rsid w:val="00EF6ACF"/>
    <w:rsid w:val="00EF6B6C"/>
    <w:rsid w:val="00EF723D"/>
    <w:rsid w:val="00EF7662"/>
    <w:rsid w:val="00EF7668"/>
    <w:rsid w:val="00EF7EBC"/>
    <w:rsid w:val="00EF7FA4"/>
    <w:rsid w:val="00F0019F"/>
    <w:rsid w:val="00F001F7"/>
    <w:rsid w:val="00F00256"/>
    <w:rsid w:val="00F00450"/>
    <w:rsid w:val="00F0065A"/>
    <w:rsid w:val="00F0082F"/>
    <w:rsid w:val="00F00F6B"/>
    <w:rsid w:val="00F013B7"/>
    <w:rsid w:val="00F0140D"/>
    <w:rsid w:val="00F01721"/>
    <w:rsid w:val="00F02DCF"/>
    <w:rsid w:val="00F0301F"/>
    <w:rsid w:val="00F033D6"/>
    <w:rsid w:val="00F03521"/>
    <w:rsid w:val="00F03FC5"/>
    <w:rsid w:val="00F04BDE"/>
    <w:rsid w:val="00F05196"/>
    <w:rsid w:val="00F0534D"/>
    <w:rsid w:val="00F06596"/>
    <w:rsid w:val="00F07144"/>
    <w:rsid w:val="00F079AC"/>
    <w:rsid w:val="00F10808"/>
    <w:rsid w:val="00F1171A"/>
    <w:rsid w:val="00F12979"/>
    <w:rsid w:val="00F12F85"/>
    <w:rsid w:val="00F13168"/>
    <w:rsid w:val="00F131A9"/>
    <w:rsid w:val="00F14567"/>
    <w:rsid w:val="00F14C4D"/>
    <w:rsid w:val="00F14E70"/>
    <w:rsid w:val="00F151B2"/>
    <w:rsid w:val="00F153B2"/>
    <w:rsid w:val="00F16427"/>
    <w:rsid w:val="00F167E4"/>
    <w:rsid w:val="00F17365"/>
    <w:rsid w:val="00F1752D"/>
    <w:rsid w:val="00F179E9"/>
    <w:rsid w:val="00F20BE5"/>
    <w:rsid w:val="00F20D71"/>
    <w:rsid w:val="00F2172A"/>
    <w:rsid w:val="00F21C49"/>
    <w:rsid w:val="00F21F2C"/>
    <w:rsid w:val="00F22674"/>
    <w:rsid w:val="00F2292B"/>
    <w:rsid w:val="00F22BC9"/>
    <w:rsid w:val="00F22E97"/>
    <w:rsid w:val="00F238E8"/>
    <w:rsid w:val="00F23C29"/>
    <w:rsid w:val="00F23DE6"/>
    <w:rsid w:val="00F2515F"/>
    <w:rsid w:val="00F25300"/>
    <w:rsid w:val="00F257AC"/>
    <w:rsid w:val="00F25852"/>
    <w:rsid w:val="00F26387"/>
    <w:rsid w:val="00F263C0"/>
    <w:rsid w:val="00F266B4"/>
    <w:rsid w:val="00F272C5"/>
    <w:rsid w:val="00F27BEE"/>
    <w:rsid w:val="00F3140C"/>
    <w:rsid w:val="00F3159A"/>
    <w:rsid w:val="00F31901"/>
    <w:rsid w:val="00F31D54"/>
    <w:rsid w:val="00F31E35"/>
    <w:rsid w:val="00F32D3D"/>
    <w:rsid w:val="00F33066"/>
    <w:rsid w:val="00F330EE"/>
    <w:rsid w:val="00F33CFA"/>
    <w:rsid w:val="00F348BD"/>
    <w:rsid w:val="00F357AE"/>
    <w:rsid w:val="00F35957"/>
    <w:rsid w:val="00F35B43"/>
    <w:rsid w:val="00F35C25"/>
    <w:rsid w:val="00F36679"/>
    <w:rsid w:val="00F36E9B"/>
    <w:rsid w:val="00F36EA1"/>
    <w:rsid w:val="00F37541"/>
    <w:rsid w:val="00F3771B"/>
    <w:rsid w:val="00F37DC4"/>
    <w:rsid w:val="00F418CB"/>
    <w:rsid w:val="00F4193B"/>
    <w:rsid w:val="00F41B7F"/>
    <w:rsid w:val="00F43374"/>
    <w:rsid w:val="00F4363F"/>
    <w:rsid w:val="00F4473A"/>
    <w:rsid w:val="00F44DBA"/>
    <w:rsid w:val="00F458AF"/>
    <w:rsid w:val="00F45CDC"/>
    <w:rsid w:val="00F4719F"/>
    <w:rsid w:val="00F4799F"/>
    <w:rsid w:val="00F504F7"/>
    <w:rsid w:val="00F50508"/>
    <w:rsid w:val="00F507B1"/>
    <w:rsid w:val="00F50F29"/>
    <w:rsid w:val="00F515BD"/>
    <w:rsid w:val="00F5195D"/>
    <w:rsid w:val="00F51E15"/>
    <w:rsid w:val="00F51F9F"/>
    <w:rsid w:val="00F52704"/>
    <w:rsid w:val="00F52D9E"/>
    <w:rsid w:val="00F52EAB"/>
    <w:rsid w:val="00F535D2"/>
    <w:rsid w:val="00F53812"/>
    <w:rsid w:val="00F54E3E"/>
    <w:rsid w:val="00F54F8F"/>
    <w:rsid w:val="00F55CD0"/>
    <w:rsid w:val="00F55D45"/>
    <w:rsid w:val="00F5608E"/>
    <w:rsid w:val="00F56477"/>
    <w:rsid w:val="00F566C0"/>
    <w:rsid w:val="00F5698A"/>
    <w:rsid w:val="00F56F5D"/>
    <w:rsid w:val="00F56FB6"/>
    <w:rsid w:val="00F60481"/>
    <w:rsid w:val="00F614AD"/>
    <w:rsid w:val="00F61DD6"/>
    <w:rsid w:val="00F61FC2"/>
    <w:rsid w:val="00F62D40"/>
    <w:rsid w:val="00F6328A"/>
    <w:rsid w:val="00F632A2"/>
    <w:rsid w:val="00F65804"/>
    <w:rsid w:val="00F65B39"/>
    <w:rsid w:val="00F661C2"/>
    <w:rsid w:val="00F66273"/>
    <w:rsid w:val="00F671AC"/>
    <w:rsid w:val="00F67437"/>
    <w:rsid w:val="00F67C0E"/>
    <w:rsid w:val="00F67CAE"/>
    <w:rsid w:val="00F67F35"/>
    <w:rsid w:val="00F703E1"/>
    <w:rsid w:val="00F703EB"/>
    <w:rsid w:val="00F706F8"/>
    <w:rsid w:val="00F70822"/>
    <w:rsid w:val="00F70E36"/>
    <w:rsid w:val="00F71E35"/>
    <w:rsid w:val="00F722E7"/>
    <w:rsid w:val="00F724FE"/>
    <w:rsid w:val="00F725D0"/>
    <w:rsid w:val="00F728AF"/>
    <w:rsid w:val="00F72BCC"/>
    <w:rsid w:val="00F736E0"/>
    <w:rsid w:val="00F7381F"/>
    <w:rsid w:val="00F73A30"/>
    <w:rsid w:val="00F74BD7"/>
    <w:rsid w:val="00F75036"/>
    <w:rsid w:val="00F7533F"/>
    <w:rsid w:val="00F75499"/>
    <w:rsid w:val="00F7588D"/>
    <w:rsid w:val="00F7624F"/>
    <w:rsid w:val="00F77470"/>
    <w:rsid w:val="00F77692"/>
    <w:rsid w:val="00F77E53"/>
    <w:rsid w:val="00F80028"/>
    <w:rsid w:val="00F807F8"/>
    <w:rsid w:val="00F811D4"/>
    <w:rsid w:val="00F8120D"/>
    <w:rsid w:val="00F81B3E"/>
    <w:rsid w:val="00F82522"/>
    <w:rsid w:val="00F827BF"/>
    <w:rsid w:val="00F83C0C"/>
    <w:rsid w:val="00F83E53"/>
    <w:rsid w:val="00F844F3"/>
    <w:rsid w:val="00F85A7E"/>
    <w:rsid w:val="00F862F6"/>
    <w:rsid w:val="00F86F63"/>
    <w:rsid w:val="00F87172"/>
    <w:rsid w:val="00F874F8"/>
    <w:rsid w:val="00F876CF"/>
    <w:rsid w:val="00F90288"/>
    <w:rsid w:val="00F90BA7"/>
    <w:rsid w:val="00F9138A"/>
    <w:rsid w:val="00F91854"/>
    <w:rsid w:val="00F92D18"/>
    <w:rsid w:val="00F93038"/>
    <w:rsid w:val="00F9304F"/>
    <w:rsid w:val="00F939E5"/>
    <w:rsid w:val="00F93C66"/>
    <w:rsid w:val="00F93DF4"/>
    <w:rsid w:val="00F94D6B"/>
    <w:rsid w:val="00F94DFA"/>
    <w:rsid w:val="00F9557B"/>
    <w:rsid w:val="00F96109"/>
    <w:rsid w:val="00F965F2"/>
    <w:rsid w:val="00F969A5"/>
    <w:rsid w:val="00F970AD"/>
    <w:rsid w:val="00F977B1"/>
    <w:rsid w:val="00FA0763"/>
    <w:rsid w:val="00FA0E19"/>
    <w:rsid w:val="00FA111E"/>
    <w:rsid w:val="00FA1318"/>
    <w:rsid w:val="00FA142C"/>
    <w:rsid w:val="00FA17EB"/>
    <w:rsid w:val="00FA255F"/>
    <w:rsid w:val="00FA276C"/>
    <w:rsid w:val="00FA4125"/>
    <w:rsid w:val="00FA5C96"/>
    <w:rsid w:val="00FA61D2"/>
    <w:rsid w:val="00FA6F75"/>
    <w:rsid w:val="00FA70E8"/>
    <w:rsid w:val="00FA78EF"/>
    <w:rsid w:val="00FA7D9A"/>
    <w:rsid w:val="00FB0742"/>
    <w:rsid w:val="00FB0760"/>
    <w:rsid w:val="00FB16A0"/>
    <w:rsid w:val="00FB189B"/>
    <w:rsid w:val="00FB1EC1"/>
    <w:rsid w:val="00FB21EF"/>
    <w:rsid w:val="00FB2408"/>
    <w:rsid w:val="00FB3342"/>
    <w:rsid w:val="00FB3673"/>
    <w:rsid w:val="00FB3A1E"/>
    <w:rsid w:val="00FB40D0"/>
    <w:rsid w:val="00FB453D"/>
    <w:rsid w:val="00FB4B32"/>
    <w:rsid w:val="00FB4D45"/>
    <w:rsid w:val="00FB5818"/>
    <w:rsid w:val="00FB5B6C"/>
    <w:rsid w:val="00FB5BA5"/>
    <w:rsid w:val="00FB6186"/>
    <w:rsid w:val="00FB6523"/>
    <w:rsid w:val="00FB665D"/>
    <w:rsid w:val="00FB6752"/>
    <w:rsid w:val="00FB6998"/>
    <w:rsid w:val="00FB69DA"/>
    <w:rsid w:val="00FB6B47"/>
    <w:rsid w:val="00FB74C0"/>
    <w:rsid w:val="00FB7FF3"/>
    <w:rsid w:val="00FC054D"/>
    <w:rsid w:val="00FC0806"/>
    <w:rsid w:val="00FC08CB"/>
    <w:rsid w:val="00FC0E30"/>
    <w:rsid w:val="00FC0E3B"/>
    <w:rsid w:val="00FC13A0"/>
    <w:rsid w:val="00FC1E94"/>
    <w:rsid w:val="00FC2130"/>
    <w:rsid w:val="00FC27F4"/>
    <w:rsid w:val="00FC33A8"/>
    <w:rsid w:val="00FC3553"/>
    <w:rsid w:val="00FC3BA7"/>
    <w:rsid w:val="00FC4204"/>
    <w:rsid w:val="00FC4582"/>
    <w:rsid w:val="00FC573F"/>
    <w:rsid w:val="00FC7003"/>
    <w:rsid w:val="00FC7592"/>
    <w:rsid w:val="00FC79D2"/>
    <w:rsid w:val="00FC7C6C"/>
    <w:rsid w:val="00FC7FF3"/>
    <w:rsid w:val="00FD049B"/>
    <w:rsid w:val="00FD0AD5"/>
    <w:rsid w:val="00FD0E40"/>
    <w:rsid w:val="00FD1014"/>
    <w:rsid w:val="00FD1E37"/>
    <w:rsid w:val="00FD22BB"/>
    <w:rsid w:val="00FD2CFF"/>
    <w:rsid w:val="00FD2E8C"/>
    <w:rsid w:val="00FD322D"/>
    <w:rsid w:val="00FD388D"/>
    <w:rsid w:val="00FD38A3"/>
    <w:rsid w:val="00FD38D9"/>
    <w:rsid w:val="00FD39EE"/>
    <w:rsid w:val="00FD3A5D"/>
    <w:rsid w:val="00FD3D05"/>
    <w:rsid w:val="00FD4D0A"/>
    <w:rsid w:val="00FD570B"/>
    <w:rsid w:val="00FD5AB7"/>
    <w:rsid w:val="00FD5D38"/>
    <w:rsid w:val="00FD5D6C"/>
    <w:rsid w:val="00FD678A"/>
    <w:rsid w:val="00FD69E9"/>
    <w:rsid w:val="00FD6D77"/>
    <w:rsid w:val="00FD709D"/>
    <w:rsid w:val="00FD7513"/>
    <w:rsid w:val="00FE00F2"/>
    <w:rsid w:val="00FE043F"/>
    <w:rsid w:val="00FE04C7"/>
    <w:rsid w:val="00FE0DAF"/>
    <w:rsid w:val="00FE0DC6"/>
    <w:rsid w:val="00FE11C3"/>
    <w:rsid w:val="00FE1366"/>
    <w:rsid w:val="00FE1A83"/>
    <w:rsid w:val="00FE1D08"/>
    <w:rsid w:val="00FE203D"/>
    <w:rsid w:val="00FE242E"/>
    <w:rsid w:val="00FE2691"/>
    <w:rsid w:val="00FE27F1"/>
    <w:rsid w:val="00FE2D54"/>
    <w:rsid w:val="00FE3988"/>
    <w:rsid w:val="00FE45E8"/>
    <w:rsid w:val="00FE49D7"/>
    <w:rsid w:val="00FE5792"/>
    <w:rsid w:val="00FE5DD5"/>
    <w:rsid w:val="00FE62FE"/>
    <w:rsid w:val="00FE631B"/>
    <w:rsid w:val="00FE7171"/>
    <w:rsid w:val="00FE7467"/>
    <w:rsid w:val="00FE7CC2"/>
    <w:rsid w:val="00FE7DE2"/>
    <w:rsid w:val="00FF0516"/>
    <w:rsid w:val="00FF0E03"/>
    <w:rsid w:val="00FF0F9E"/>
    <w:rsid w:val="00FF17A4"/>
    <w:rsid w:val="00FF1E47"/>
    <w:rsid w:val="00FF2275"/>
    <w:rsid w:val="00FF2497"/>
    <w:rsid w:val="00FF25FE"/>
    <w:rsid w:val="00FF2EC7"/>
    <w:rsid w:val="00FF2FCA"/>
    <w:rsid w:val="00FF31E5"/>
    <w:rsid w:val="00FF45DE"/>
    <w:rsid w:val="00FF4C77"/>
    <w:rsid w:val="00FF4E13"/>
    <w:rsid w:val="00FF4F94"/>
    <w:rsid w:val="00FF5E6F"/>
    <w:rsid w:val="00FF60A2"/>
    <w:rsid w:val="00FF7137"/>
    <w:rsid w:val="00FF72BD"/>
    <w:rsid w:val="00FF74AC"/>
    <w:rsid w:val="00FF7D3C"/>
    <w:rsid w:val="01A6216F"/>
    <w:rsid w:val="04819EC9"/>
    <w:rsid w:val="052743FD"/>
    <w:rsid w:val="060FE129"/>
    <w:rsid w:val="08923B35"/>
    <w:rsid w:val="08C9E92F"/>
    <w:rsid w:val="0A1FBE87"/>
    <w:rsid w:val="0A539203"/>
    <w:rsid w:val="0B18E4E4"/>
    <w:rsid w:val="0B623A9B"/>
    <w:rsid w:val="0B891B9F"/>
    <w:rsid w:val="0BE49A55"/>
    <w:rsid w:val="0DD40EBA"/>
    <w:rsid w:val="0E5C2DFC"/>
    <w:rsid w:val="0E993CA1"/>
    <w:rsid w:val="0E9ACEE5"/>
    <w:rsid w:val="0FEA21C6"/>
    <w:rsid w:val="128F4571"/>
    <w:rsid w:val="129EBE62"/>
    <w:rsid w:val="14A93B75"/>
    <w:rsid w:val="14C2C460"/>
    <w:rsid w:val="15427EDD"/>
    <w:rsid w:val="163196D7"/>
    <w:rsid w:val="165047CF"/>
    <w:rsid w:val="16B55787"/>
    <w:rsid w:val="1728B402"/>
    <w:rsid w:val="17E7F038"/>
    <w:rsid w:val="18124DD9"/>
    <w:rsid w:val="1976D7AF"/>
    <w:rsid w:val="1BA2317F"/>
    <w:rsid w:val="1C75D639"/>
    <w:rsid w:val="1D7A646B"/>
    <w:rsid w:val="1DBD8339"/>
    <w:rsid w:val="1E403FCA"/>
    <w:rsid w:val="1E7B151A"/>
    <w:rsid w:val="21891A02"/>
    <w:rsid w:val="21CFB656"/>
    <w:rsid w:val="234FD7DE"/>
    <w:rsid w:val="2355F02E"/>
    <w:rsid w:val="24215295"/>
    <w:rsid w:val="25164908"/>
    <w:rsid w:val="25278B94"/>
    <w:rsid w:val="27E0F441"/>
    <w:rsid w:val="292126B7"/>
    <w:rsid w:val="29512100"/>
    <w:rsid w:val="297CC4A2"/>
    <w:rsid w:val="29FC34D9"/>
    <w:rsid w:val="2A94038F"/>
    <w:rsid w:val="2B43AE3A"/>
    <w:rsid w:val="2B5B360A"/>
    <w:rsid w:val="2B7FD8FC"/>
    <w:rsid w:val="2CA578FC"/>
    <w:rsid w:val="2EA62A82"/>
    <w:rsid w:val="30C26AF6"/>
    <w:rsid w:val="311317F0"/>
    <w:rsid w:val="319A2276"/>
    <w:rsid w:val="321FD91B"/>
    <w:rsid w:val="32298EF4"/>
    <w:rsid w:val="3341A5CA"/>
    <w:rsid w:val="33B15AAF"/>
    <w:rsid w:val="36374131"/>
    <w:rsid w:val="371E7FE0"/>
    <w:rsid w:val="3723C3F8"/>
    <w:rsid w:val="37C24B06"/>
    <w:rsid w:val="394FEAB6"/>
    <w:rsid w:val="3A8E6D58"/>
    <w:rsid w:val="3AF9A333"/>
    <w:rsid w:val="3B45AE3A"/>
    <w:rsid w:val="3D893687"/>
    <w:rsid w:val="3E66C675"/>
    <w:rsid w:val="3E7E6935"/>
    <w:rsid w:val="3F155083"/>
    <w:rsid w:val="401B4A6C"/>
    <w:rsid w:val="407EC68D"/>
    <w:rsid w:val="40CB4560"/>
    <w:rsid w:val="41B71ACD"/>
    <w:rsid w:val="4228D472"/>
    <w:rsid w:val="42A1CA26"/>
    <w:rsid w:val="432FD2B0"/>
    <w:rsid w:val="4396B32D"/>
    <w:rsid w:val="446E6000"/>
    <w:rsid w:val="448C6FAE"/>
    <w:rsid w:val="453CAD36"/>
    <w:rsid w:val="45E90A47"/>
    <w:rsid w:val="4671399E"/>
    <w:rsid w:val="46BDF6EB"/>
    <w:rsid w:val="46D4DFB4"/>
    <w:rsid w:val="488AD812"/>
    <w:rsid w:val="488F6AD6"/>
    <w:rsid w:val="48EF3796"/>
    <w:rsid w:val="4B7F891B"/>
    <w:rsid w:val="4BEC18D6"/>
    <w:rsid w:val="4D454484"/>
    <w:rsid w:val="505D183D"/>
    <w:rsid w:val="50BF89F9"/>
    <w:rsid w:val="534FBCA6"/>
    <w:rsid w:val="543943C6"/>
    <w:rsid w:val="54A0A90F"/>
    <w:rsid w:val="559239C4"/>
    <w:rsid w:val="56F3CFCC"/>
    <w:rsid w:val="57C3D3FB"/>
    <w:rsid w:val="59E36DD0"/>
    <w:rsid w:val="5AA0BBFD"/>
    <w:rsid w:val="5C0A2A26"/>
    <w:rsid w:val="5C15A32E"/>
    <w:rsid w:val="5CC6FA17"/>
    <w:rsid w:val="5CEE7F90"/>
    <w:rsid w:val="5D29EFCF"/>
    <w:rsid w:val="5E9A86C8"/>
    <w:rsid w:val="5EE0BE0E"/>
    <w:rsid w:val="6069E851"/>
    <w:rsid w:val="620CDBEF"/>
    <w:rsid w:val="62211550"/>
    <w:rsid w:val="62BDD302"/>
    <w:rsid w:val="63A2C160"/>
    <w:rsid w:val="64153C0B"/>
    <w:rsid w:val="668C7050"/>
    <w:rsid w:val="67973091"/>
    <w:rsid w:val="67A7C1FF"/>
    <w:rsid w:val="683C501D"/>
    <w:rsid w:val="68AB49F7"/>
    <w:rsid w:val="6A46218A"/>
    <w:rsid w:val="6D1259A0"/>
    <w:rsid w:val="6FF6EEF7"/>
    <w:rsid w:val="701A0044"/>
    <w:rsid w:val="70B9EE56"/>
    <w:rsid w:val="70C8A735"/>
    <w:rsid w:val="7115A7E1"/>
    <w:rsid w:val="725F887C"/>
    <w:rsid w:val="738D244C"/>
    <w:rsid w:val="76FC9019"/>
    <w:rsid w:val="778F63E5"/>
    <w:rsid w:val="79C5C270"/>
    <w:rsid w:val="7CB7B9D7"/>
    <w:rsid w:val="7D4730D4"/>
    <w:rsid w:val="7D54D44F"/>
    <w:rsid w:val="7E84E236"/>
    <w:rsid w:val="7EA55C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75AEDCB6"/>
  <w15:docId w15:val="{939A3A0B-E474-483E-966C-C2966B68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1C3"/>
    <w:pPr>
      <w:keepNext/>
      <w:keepLines/>
      <w:spacing w:before="480" w:after="0"/>
      <w:outlineLvl w:val="0"/>
    </w:pPr>
    <w:rPr>
      <w:rFonts w:ascii="Times New Roman" w:hAnsi="Times New Roman" w:cs="Cambria"/>
      <w:b/>
      <w:bCs/>
      <w:sz w:val="24"/>
      <w:szCs w:val="28"/>
    </w:rPr>
  </w:style>
  <w:style w:type="paragraph" w:styleId="Heading2">
    <w:name w:val="heading 2"/>
    <w:basedOn w:val="Normal"/>
    <w:next w:val="Normal"/>
    <w:link w:val="Heading2Char"/>
    <w:uiPriority w:val="9"/>
    <w:qFormat/>
    <w:rsid w:val="006E4A75"/>
    <w:pPr>
      <w:keepNext/>
      <w:keepLines/>
      <w:spacing w:before="200" w:after="0"/>
      <w:ind w:firstLine="720"/>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9"/>
    <w:qFormat/>
    <w:rsid w:val="00853049"/>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nhideWhenUsed/>
    <w:qFormat/>
    <w:locked/>
    <w:rsid w:val="004D05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4C2C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51C3"/>
    <w:rPr>
      <w:rFonts w:ascii="Times New Roman" w:hAnsi="Times New Roman" w:cs="Cambria"/>
      <w:b/>
      <w:bCs/>
      <w:sz w:val="24"/>
      <w:szCs w:val="28"/>
    </w:rPr>
  </w:style>
  <w:style w:type="character" w:customStyle="1" w:styleId="Heading2Char">
    <w:name w:val="Heading 2 Char"/>
    <w:basedOn w:val="DefaultParagraphFont"/>
    <w:link w:val="Heading2"/>
    <w:uiPriority w:val="9"/>
    <w:locked/>
    <w:rsid w:val="006E4A75"/>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853049"/>
    <w:rPr>
      <w:rFonts w:ascii="Cambria" w:hAnsi="Cambria" w:cs="Cambria"/>
      <w:b/>
      <w:bCs/>
      <w:color w:val="4F81BD"/>
    </w:rPr>
  </w:style>
  <w:style w:type="paragraph" w:styleId="ListParagraph">
    <w:name w:val="List Paragraph"/>
    <w:basedOn w:val="Normal"/>
    <w:uiPriority w:val="34"/>
    <w:qFormat/>
    <w:rsid w:val="009E24CF"/>
    <w:pPr>
      <w:ind w:left="720"/>
    </w:pPr>
  </w:style>
  <w:style w:type="character" w:styleId="CommentReference">
    <w:name w:val="annotation reference"/>
    <w:basedOn w:val="DefaultParagraphFont"/>
    <w:uiPriority w:val="99"/>
    <w:rsid w:val="00122D69"/>
    <w:rPr>
      <w:rFonts w:cs="Times New Roman"/>
      <w:sz w:val="16"/>
      <w:szCs w:val="16"/>
    </w:rPr>
  </w:style>
  <w:style w:type="paragraph" w:styleId="CommentText">
    <w:name w:val="annotation text"/>
    <w:basedOn w:val="Normal"/>
    <w:link w:val="CommentTextChar"/>
    <w:uiPriority w:val="99"/>
    <w:rsid w:val="00122D69"/>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locked/>
    <w:rsid w:val="00122D69"/>
    <w:rPr>
      <w:rFonts w:ascii="Times New Roman" w:hAnsi="Times New Roman" w:cs="Times New Roman"/>
      <w:sz w:val="20"/>
      <w:szCs w:val="20"/>
    </w:rPr>
  </w:style>
  <w:style w:type="paragraph" w:styleId="BalloonText">
    <w:name w:val="Balloon Text"/>
    <w:basedOn w:val="Normal"/>
    <w:link w:val="BalloonTextChar"/>
    <w:uiPriority w:val="99"/>
    <w:semiHidden/>
    <w:rsid w:val="0012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D69"/>
    <w:rPr>
      <w:rFonts w:ascii="Tahoma" w:hAnsi="Tahoma" w:cs="Tahoma"/>
      <w:sz w:val="16"/>
      <w:szCs w:val="16"/>
    </w:rPr>
  </w:style>
  <w:style w:type="character" w:styleId="Hyperlink">
    <w:name w:val="Hyperlink"/>
    <w:basedOn w:val="DefaultParagraphFont"/>
    <w:uiPriority w:val="99"/>
    <w:rsid w:val="00620711"/>
    <w:rPr>
      <w:rFonts w:cs="Times New Roman"/>
      <w:color w:val="0000FF"/>
      <w:u w:val="single"/>
    </w:rPr>
  </w:style>
  <w:style w:type="paragraph" w:styleId="TOCHeading">
    <w:name w:val="TOC Heading"/>
    <w:basedOn w:val="Heading1"/>
    <w:next w:val="Normal"/>
    <w:uiPriority w:val="99"/>
    <w:qFormat/>
    <w:rsid w:val="00201862"/>
    <w:pPr>
      <w:outlineLvl w:val="9"/>
    </w:pPr>
    <w:rPr>
      <w:lang w:eastAsia="ja-JP"/>
    </w:rPr>
  </w:style>
  <w:style w:type="paragraph" w:styleId="TOC1">
    <w:name w:val="toc 1"/>
    <w:basedOn w:val="Normal"/>
    <w:next w:val="Normal"/>
    <w:autoRedefine/>
    <w:uiPriority w:val="39"/>
    <w:rsid w:val="0067540C"/>
    <w:pPr>
      <w:tabs>
        <w:tab w:val="left" w:pos="450"/>
        <w:tab w:val="right" w:leader="dot" w:pos="9422"/>
      </w:tabs>
      <w:spacing w:after="0"/>
    </w:pPr>
    <w:rPr>
      <w:rFonts w:ascii="Times New Roman" w:hAnsi="Times New Roman"/>
      <w:sz w:val="24"/>
    </w:rPr>
  </w:style>
  <w:style w:type="paragraph" w:styleId="TOC2">
    <w:name w:val="toc 2"/>
    <w:basedOn w:val="Normal"/>
    <w:next w:val="Normal"/>
    <w:autoRedefine/>
    <w:uiPriority w:val="39"/>
    <w:rsid w:val="004D55C0"/>
    <w:pPr>
      <w:tabs>
        <w:tab w:val="left" w:pos="450"/>
        <w:tab w:val="left" w:pos="880"/>
        <w:tab w:val="right" w:leader="dot" w:pos="9422"/>
      </w:tabs>
      <w:spacing w:after="100"/>
    </w:pPr>
    <w:rPr>
      <w:rFonts w:ascii="Times New Roman" w:hAnsi="Times New Roman"/>
      <w:noProof/>
      <w:sz w:val="24"/>
      <w:szCs w:val="24"/>
    </w:rPr>
  </w:style>
  <w:style w:type="paragraph" w:styleId="Header">
    <w:name w:val="header"/>
    <w:basedOn w:val="Normal"/>
    <w:link w:val="HeaderChar"/>
    <w:uiPriority w:val="99"/>
    <w:rsid w:val="00BD1EF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77CC3"/>
  </w:style>
  <w:style w:type="paragraph" w:styleId="Footer">
    <w:name w:val="footer"/>
    <w:basedOn w:val="Normal"/>
    <w:link w:val="FooterChar"/>
    <w:uiPriority w:val="99"/>
    <w:rsid w:val="00BD1EF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7CC3"/>
  </w:style>
  <w:style w:type="paragraph" w:styleId="TOC3">
    <w:name w:val="toc 3"/>
    <w:basedOn w:val="Normal"/>
    <w:next w:val="Normal"/>
    <w:autoRedefine/>
    <w:uiPriority w:val="39"/>
    <w:rsid w:val="0021299B"/>
    <w:pPr>
      <w:spacing w:after="100"/>
      <w:ind w:left="440"/>
    </w:pPr>
  </w:style>
  <w:style w:type="paragraph" w:styleId="NoSpacing">
    <w:name w:val="No Spacing"/>
    <w:link w:val="NoSpacingChar"/>
    <w:uiPriority w:val="99"/>
    <w:qFormat/>
    <w:rsid w:val="006966A8"/>
    <w:pPr>
      <w:spacing w:after="0" w:line="240" w:lineRule="auto"/>
    </w:pPr>
    <w:rPr>
      <w:lang w:eastAsia="ja-JP"/>
    </w:rPr>
  </w:style>
  <w:style w:type="character" w:customStyle="1" w:styleId="NoSpacingChar">
    <w:name w:val="No Spacing Char"/>
    <w:basedOn w:val="DefaultParagraphFont"/>
    <w:link w:val="NoSpacing"/>
    <w:uiPriority w:val="99"/>
    <w:locked/>
    <w:rsid w:val="006966A8"/>
    <w:rPr>
      <w:rFonts w:eastAsia="Times New Roman" w:cs="Times New Roman"/>
      <w:lang w:val="x-none" w:eastAsia="ja-JP"/>
    </w:rPr>
  </w:style>
  <w:style w:type="table" w:styleId="TableGrid">
    <w:name w:val="Table Grid"/>
    <w:basedOn w:val="TableNormal"/>
    <w:uiPriority w:val="39"/>
    <w:rsid w:val="0060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955E9"/>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locked/>
    <w:rsid w:val="00D955E9"/>
    <w:rPr>
      <w:rFonts w:ascii="Times New Roman" w:hAnsi="Times New Roman" w:cs="Times New Roman"/>
      <w:b/>
      <w:bCs/>
      <w:sz w:val="20"/>
      <w:szCs w:val="20"/>
    </w:rPr>
  </w:style>
  <w:style w:type="paragraph" w:styleId="Revision">
    <w:name w:val="Revision"/>
    <w:hidden/>
    <w:uiPriority w:val="99"/>
    <w:semiHidden/>
    <w:rsid w:val="00ED47A0"/>
    <w:pPr>
      <w:spacing w:after="0" w:line="240" w:lineRule="auto"/>
    </w:pPr>
  </w:style>
  <w:style w:type="character" w:styleId="FollowedHyperlink">
    <w:name w:val="FollowedHyperlink"/>
    <w:basedOn w:val="DefaultParagraphFont"/>
    <w:uiPriority w:val="99"/>
    <w:semiHidden/>
    <w:rsid w:val="00B43B21"/>
    <w:rPr>
      <w:rFonts w:cs="Times New Roman"/>
      <w:color w:val="800080"/>
      <w:u w:val="single"/>
    </w:rPr>
  </w:style>
  <w:style w:type="paragraph" w:customStyle="1" w:styleId="Default">
    <w:name w:val="Default"/>
    <w:rsid w:val="009060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1962D7"/>
    <w:rPr>
      <w:rFonts w:cs="ITC Franklin Gothic Std Book"/>
      <w:color w:val="211D1E"/>
      <w:sz w:val="12"/>
      <w:szCs w:val="12"/>
    </w:rPr>
  </w:style>
  <w:style w:type="character" w:customStyle="1" w:styleId="A12">
    <w:name w:val="A12"/>
    <w:uiPriority w:val="99"/>
    <w:rsid w:val="00A95EBB"/>
    <w:rPr>
      <w:rFonts w:cs="ITC Franklin Gothic Std Bk Cd"/>
      <w:color w:val="536CB4"/>
      <w:sz w:val="18"/>
      <w:szCs w:val="18"/>
      <w:u w:val="single"/>
    </w:rPr>
  </w:style>
  <w:style w:type="paragraph" w:customStyle="1" w:styleId="Pa0">
    <w:name w:val="Pa0"/>
    <w:basedOn w:val="Default"/>
    <w:next w:val="Default"/>
    <w:uiPriority w:val="99"/>
    <w:rsid w:val="000801F5"/>
    <w:pPr>
      <w:spacing w:line="221" w:lineRule="atLeast"/>
    </w:pPr>
    <w:rPr>
      <w:rFonts w:ascii="ITC Franklin Gothic Std Book" w:hAnsi="ITC Franklin Gothic Std Book"/>
      <w:color w:val="auto"/>
    </w:rPr>
  </w:style>
  <w:style w:type="character" w:customStyle="1" w:styleId="A8">
    <w:name w:val="A8"/>
    <w:uiPriority w:val="99"/>
    <w:rsid w:val="003C6A65"/>
    <w:rPr>
      <w:rFonts w:cs="ITC Franklin Gothic Std Book"/>
      <w:b/>
      <w:bCs/>
      <w:color w:val="211D1E"/>
      <w:sz w:val="22"/>
      <w:szCs w:val="22"/>
      <w:u w:val="single"/>
    </w:rPr>
  </w:style>
  <w:style w:type="character" w:customStyle="1" w:styleId="A6">
    <w:name w:val="A6"/>
    <w:uiPriority w:val="99"/>
    <w:rsid w:val="006542B4"/>
    <w:rPr>
      <w:rFonts w:cs="ITC Franklin Gothic Std Book"/>
      <w:color w:val="221E1F"/>
      <w:sz w:val="22"/>
      <w:szCs w:val="22"/>
    </w:rPr>
  </w:style>
  <w:style w:type="paragraph" w:customStyle="1" w:styleId="Pa17">
    <w:name w:val="Pa17"/>
    <w:basedOn w:val="Default"/>
    <w:next w:val="Default"/>
    <w:uiPriority w:val="99"/>
    <w:rsid w:val="004729B0"/>
    <w:pPr>
      <w:spacing w:line="221" w:lineRule="atLeast"/>
    </w:pPr>
    <w:rPr>
      <w:rFonts w:ascii="ITC Franklin Gothic Std Book" w:hAnsi="ITC Franklin Gothic Std Book"/>
      <w:color w:val="auto"/>
    </w:rPr>
  </w:style>
  <w:style w:type="character" w:customStyle="1" w:styleId="Heading4Char">
    <w:name w:val="Heading 4 Char"/>
    <w:basedOn w:val="DefaultParagraphFont"/>
    <w:link w:val="Heading4"/>
    <w:rsid w:val="004D05F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4C2CE2"/>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locked/>
    <w:rsid w:val="004C2CE2"/>
    <w:rPr>
      <w:b/>
      <w:bCs/>
    </w:rPr>
  </w:style>
  <w:style w:type="paragraph" w:styleId="NormalWeb">
    <w:name w:val="Normal (Web)"/>
    <w:basedOn w:val="Normal"/>
    <w:uiPriority w:val="99"/>
    <w:semiHidden/>
    <w:unhideWhenUsed/>
    <w:rsid w:val="00951FA0"/>
    <w:pPr>
      <w:spacing w:after="266" w:line="293" w:lineRule="atLeast"/>
    </w:pPr>
    <w:rPr>
      <w:rFonts w:ascii="Times New Roman" w:hAnsi="Times New Roman" w:cs="Times New Roman"/>
      <w:sz w:val="27"/>
      <w:szCs w:val="27"/>
    </w:rPr>
  </w:style>
  <w:style w:type="character" w:styleId="Emphasis">
    <w:name w:val="Emphasis"/>
    <w:basedOn w:val="DefaultParagraphFont"/>
    <w:uiPriority w:val="20"/>
    <w:qFormat/>
    <w:locked/>
    <w:rsid w:val="00E278E5"/>
    <w:rPr>
      <w:i/>
      <w:iCs/>
    </w:rPr>
  </w:style>
  <w:style w:type="character" w:customStyle="1" w:styleId="st1">
    <w:name w:val="st1"/>
    <w:basedOn w:val="DefaultParagraphFont"/>
    <w:rsid w:val="005314EE"/>
  </w:style>
  <w:style w:type="character" w:styleId="UnresolvedMention">
    <w:name w:val="Unresolved Mention"/>
    <w:basedOn w:val="DefaultParagraphFont"/>
    <w:uiPriority w:val="99"/>
    <w:unhideWhenUsed/>
    <w:rsid w:val="007D3AC7"/>
    <w:rPr>
      <w:color w:val="605E5C"/>
      <w:shd w:val="clear" w:color="auto" w:fill="E1DFDD"/>
    </w:rPr>
  </w:style>
  <w:style w:type="character" w:styleId="Mention">
    <w:name w:val="Mention"/>
    <w:basedOn w:val="DefaultParagraphFont"/>
    <w:uiPriority w:val="99"/>
    <w:unhideWhenUsed/>
    <w:rsid w:val="00C95F37"/>
    <w:rPr>
      <w:color w:val="2B579A"/>
      <w:shd w:val="clear" w:color="auto" w:fill="E1DFDD"/>
    </w:rPr>
  </w:style>
  <w:style w:type="paragraph" w:styleId="Title">
    <w:name w:val="Title"/>
    <w:basedOn w:val="Normal"/>
    <w:next w:val="Normal"/>
    <w:link w:val="TitleChar"/>
    <w:qFormat/>
    <w:locked/>
    <w:rsid w:val="00247A32"/>
    <w:pPr>
      <w:spacing w:after="0" w:line="240" w:lineRule="auto"/>
      <w:jc w:val="center"/>
    </w:pPr>
    <w:rPr>
      <w:rFonts w:ascii="Times New Roman" w:hAnsi="Times New Roman" w:cs="Times New Roman"/>
      <w:b/>
      <w:sz w:val="44"/>
      <w:szCs w:val="44"/>
    </w:rPr>
  </w:style>
  <w:style w:type="character" w:customStyle="1" w:styleId="TitleChar">
    <w:name w:val="Title Char"/>
    <w:basedOn w:val="DefaultParagraphFont"/>
    <w:link w:val="Title"/>
    <w:rsid w:val="00247A32"/>
    <w:rPr>
      <w:rFonts w:ascii="Times New Roman" w:hAnsi="Times New Roman" w:cs="Times New Roman"/>
      <w: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uscode.house.gov/view.xhtml?hl=false&amp;edition=prelim&amp;req=granuleid%3AUSC-prelim-title42-section295&amp;num=0&amp;saved=%7CKHRpdGxlOjQyIHNlY3Rpb246Mjk1Zi0xIGVkaXRpb246cHJlbGltKQ%3D%3D%7C%7C%7C0%7Cfalse%7Cprelim" TargetMode="External" /><Relationship Id="rId13" Type="http://schemas.openxmlformats.org/officeDocument/2006/relationships/hyperlink" Target="http://uscode.house.gov/view.xhtml?hl=false&amp;edition=prelim&amp;req=granuleid%3AUSC-prelim-title42-section295k&amp;num=0&amp;saved=%7CZ3JhbnVsZWlkOlVTQy1wcmVsaW0tdGl0bGU0Mi1zZWN0aW9uMjk1%7C%7C%7C0%7Cfalse%7Cprelim" TargetMode="External" /><Relationship Id="rId14" Type="http://schemas.openxmlformats.org/officeDocument/2006/relationships/hyperlink" Target="http://uscode.house.gov/view.xhtml?req=(title:42%20section:243%20edition:prelim)" TargetMode="External" /><Relationship Id="rId15" Type="http://schemas.openxmlformats.org/officeDocument/2006/relationships/hyperlink" Target="http://www.cdc.gov/trainingstandards" TargetMode="External" /><Relationship Id="rId16" Type="http://schemas.openxmlformats.org/officeDocument/2006/relationships/hyperlink" Target="https://www.cdc.gov/publichealthgateway/publichealthservices/essentialhealthservices.html" TargetMode="External" /><Relationship Id="rId17" Type="http://schemas.openxmlformats.org/officeDocument/2006/relationships/hyperlink" Target="http://intranet.cdc.gov/ocio/information-systems-security/privacy/index.html" TargetMode="External" /><Relationship Id="rId18" Type="http://schemas.openxmlformats.org/officeDocument/2006/relationships/hyperlink" Target="https://phf.org/privacy-policy/" TargetMode="External" /><Relationship Id="rId19" Type="http://schemas.openxmlformats.org/officeDocument/2006/relationships/hyperlink" Target="https://www.train.org/main/help/policies" TargetMode="External" /><Relationship Id="rId2" Type="http://schemas.openxmlformats.org/officeDocument/2006/relationships/webSettings" Target="webSettings.xml" /><Relationship Id="rId20" Type="http://schemas.openxmlformats.org/officeDocument/2006/relationships/hyperlink" Target="http://www.cdc.gov/learning/" TargetMode="External" /><Relationship Id="rId21" Type="http://schemas.openxmlformats.org/officeDocument/2006/relationships/hyperlink" Target="https://www.bls.gov/oes/home.htm" TargetMode="External" /><Relationship Id="rId22" Type="http://schemas.openxmlformats.org/officeDocument/2006/relationships/hyperlink" Target="https://www.bls.gov/ooh/community-and-social-service/health-educators.htm" TargetMode="External" /><Relationship Id="rId23" Type="http://schemas.openxmlformats.org/officeDocument/2006/relationships/hyperlink" Target="https://www.bls.gov/ooh/healthcare/registered-nurses.htm" TargetMode="External" /><Relationship Id="rId24" Type="http://schemas.openxmlformats.org/officeDocument/2006/relationships/hyperlink" Target="https://www.bls.gov/ooh/healthcare/nurse-anesthetists-nurse-midwives-and-nurse-practitioners.htm" TargetMode="External" /><Relationship Id="rId25" Type="http://schemas.openxmlformats.org/officeDocument/2006/relationships/hyperlink" Target="https://www.reginfo.gov/public/do/PRAViewICR?ref_nbr=202111-0920-020"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wq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E5FE380B2B5B489760DA15E1E11C50" ma:contentTypeVersion="1315" ma:contentTypeDescription="Create a new document." ma:contentTypeScope="" ma:versionID="a0357b615607fc9eb05fe13f09716623">
  <xsd:schema xmlns:xsd="http://www.w3.org/2001/XMLSchema" xmlns:xs="http://www.w3.org/2001/XMLSchema" xmlns:p="http://schemas.microsoft.com/office/2006/metadata/properties" xmlns:ns2="0724e717-bbe7-4e48-ae6a-faff532bb476" xmlns:ns3="97986baa-4a78-4324-b8be-ae407745dc09" xmlns:ns4="2f2bfc86-f370-41b7-bbf4-f07e04abf7ff" targetNamespace="http://schemas.microsoft.com/office/2006/metadata/properties" ma:root="true" ma:fieldsID="8d59e529f79782ebdfc69a61b0107a3c" ns2:_="" ns3:_="" ns4:_="">
    <xsd:import namespace="0724e717-bbe7-4e48-ae6a-faff532bb476"/>
    <xsd:import namespace="97986baa-4a78-4324-b8be-ae407745dc09"/>
    <xsd:import namespace="2f2bfc86-f370-41b7-bbf4-f07e04abf7f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86baa-4a78-4324-b8be-ae407745dc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bfc86-f370-41b7-bbf4-f07e04abf7f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724e717-bbe7-4e48-ae6a-faff532bb476">CSELS-2145539146-6264</_dlc_DocId>
    <_dlc_DocIdUrl xmlns="0724e717-bbe7-4e48-ae6a-faff532bb476">
      <Url>https://cdc.sharepoint.com/sites/CSELS/DSEPD/ETSB/Roadmap/_layouts/15/DocIdRedir.aspx?ID=CSELS-2145539146-6264</Url>
      <Description>CSELS-2145539146-6264</Description>
    </_dlc_DocIdUrl>
    <SharedWithUsers xmlns="97986baa-4a78-4324-b8be-ae407745dc09">
      <UserInfo>
        <DisplayName>Carter, Marion (CDC/DDPHSS/CSELS/DSEPD)</DisplayName>
        <AccountId>11834</AccountId>
        <AccountType/>
      </UserInfo>
      <UserInfo>
        <DisplayName>Hardwick, Isabella (CDC/DDPHSS/CSELS/DSEPD)</DisplayName>
        <AccountId>1289</AccountId>
        <AccountType/>
      </UserInfo>
      <UserInfo>
        <DisplayName>Lee, Courtney D. (CDC/DDPHSS/CSELS/DSEPD)</DisplayName>
        <AccountId>1302</AccountId>
        <AccountType/>
      </UserInfo>
    </SharedWithUsers>
    <TaxCatchAll xmlns="0724e717-bbe7-4e48-ae6a-faff532bb476" xsi:nil="true"/>
    <lcf76f155ced4ddcb4097134ff3c332f xmlns="2f2bfc86-f370-41b7-bbf4-f07e04abf7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228FA-D38D-40C5-B31C-8036812E4857}">
  <ds:schemaRefs>
    <ds:schemaRef ds:uri="http://schemas.microsoft.com/sharepoint/v3/contenttype/forms"/>
  </ds:schemaRefs>
</ds:datastoreItem>
</file>

<file path=customXml/itemProps2.xml><?xml version="1.0" encoding="utf-8"?>
<ds:datastoreItem xmlns:ds="http://schemas.openxmlformats.org/officeDocument/2006/customXml" ds:itemID="{A12D62A4-9244-408C-855A-3A27C717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97986baa-4a78-4324-b8be-ae407745dc09"/>
    <ds:schemaRef ds:uri="2f2bfc86-f370-41b7-bbf4-f07e04ab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9109D-3D57-42E2-9151-2BCCB1226F89}">
  <ds:schemaRefs>
    <ds:schemaRef ds:uri="http://schemas.microsoft.com/sharepoint/events"/>
  </ds:schemaRefs>
</ds:datastoreItem>
</file>

<file path=customXml/itemProps4.xml><?xml version="1.0" encoding="utf-8"?>
<ds:datastoreItem xmlns:ds="http://schemas.openxmlformats.org/officeDocument/2006/customXml" ds:itemID="{B5132729-72B9-47B0-96A6-95F7D84F4EEE}">
  <ds:schemaRefs>
    <ds:schemaRef ds:uri="http://schemas.openxmlformats.org/officeDocument/2006/bibliography"/>
  </ds:schemaRefs>
</ds:datastoreItem>
</file>

<file path=customXml/itemProps5.xml><?xml version="1.0" encoding="utf-8"?>
<ds:datastoreItem xmlns:ds="http://schemas.openxmlformats.org/officeDocument/2006/customXml" ds:itemID="{6EE6430C-09E1-4187-9C1C-E02C861F5DEE}">
  <ds:schemaRefs>
    <ds:schemaRef ds:uri="http://schemas.microsoft.com/office/2006/metadata/properties"/>
    <ds:schemaRef ds:uri="http://schemas.microsoft.com/office/infopath/2007/PartnerControls"/>
    <ds:schemaRef ds:uri="0724e717-bbe7-4e48-ae6a-faff532bb476"/>
    <ds:schemaRef ds:uri="97986baa-4a78-4324-b8be-ae407745dc09"/>
    <ds:schemaRef ds:uri="2f2bfc86-f370-41b7-bbf4-f07e04abf7f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5400</Words>
  <Characters>34815</Characters>
  <Application>Microsoft Office Word</Application>
  <DocSecurity>0</DocSecurity>
  <Lines>290</Lines>
  <Paragraphs>80</Paragraphs>
  <ScaleCrop>false</ScaleCrop>
  <HeadingPairs>
    <vt:vector size="2" baseType="variant">
      <vt:variant>
        <vt:lpstr>Title</vt:lpstr>
      </vt:variant>
      <vt:variant>
        <vt:i4>1</vt:i4>
      </vt:variant>
    </vt:vector>
  </HeadingPairs>
  <TitlesOfParts>
    <vt:vector size="1" baseType="lpstr">
      <vt:lpstr>SUPPORTING STATEMENT A and B APPLICATION FOR TRAINING OMB #0920-0017                        Expiration Date: March 31, 2013  August 15, 2012                                  *The collection does not involve statistical methods.</vt:lpstr>
    </vt:vector>
  </TitlesOfParts>
  <Company>Centers for Disease Control and Prevention</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and B APPLICATION FOR TRAINING OMB #0920-0017                        Expiration Date: March 31, 2013  August 15, 2012                                  *The collection does not involve statistical methods.</dc:title>
  <dc:subject>Beth Stover                       CDC/OSELS/SEPDPO</dc:subject>
  <dc:creator>Hardwick, Isabella (CDC/OPHSS/CSELS/DSEPD)</dc:creator>
  <cp:lastModifiedBy>Joyce, Kevin J. (CDC/OD/OS)</cp:lastModifiedBy>
  <cp:revision>4</cp:revision>
  <cp:lastPrinted>2021-12-15T03:14:00Z</cp:lastPrinted>
  <dcterms:created xsi:type="dcterms:W3CDTF">2025-08-19T10:17:00Z</dcterms:created>
  <dcterms:modified xsi:type="dcterms:W3CDTF">2025-08-19T10:22:00Z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0x010100D2E5FE380B2B5B489760DA15E1E11C50</vt:lpwstr>
  </property>
  <property fmtid="{D5CDD505-2E9C-101B-9397-08002B2CF9AE}" pid="3" name="MediaServiceImageTags">
    <vt:lpwstr/>
  </property>
  <property fmtid="{D5CDD505-2E9C-101B-9397-08002B2CF9AE}" pid="4" name="MSIP_Label_7b94a7b8-f06c-4dfe-bdcc-9b548fd58c31_ActionId">
    <vt:lpwstr>04675983-10bb-4169-8d31-046449f65c04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2020-11-09T14:50:12Z</vt:lpwstr>
  </property>
  <property fmtid="{D5CDD505-2E9C-101B-9397-08002B2CF9AE}" pid="10" name="MSIP_Label_7b94a7b8-f06c-4dfe-bdcc-9b548fd58c31_SiteId">
    <vt:lpwstr>9ce70869-60db-44fd-abe8-d2767077fc8f</vt:lpwstr>
  </property>
  <property fmtid="{D5CDD505-2E9C-101B-9397-08002B2CF9AE}" pid="11" name="_dlc_DocIdItemGuid">
    <vt:lpwstr>14e2b0d0-7440-4856-9295-51c98cd3e37e</vt:lpwstr>
  </property>
</Properties>
</file>