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833" w14:paraId="608AF0DE" w14:textId="77777777">
      <w:pPr>
        <w:jc w:val="center"/>
        <w:rPr>
          <w:b/>
        </w:rPr>
      </w:pPr>
      <w:r>
        <w:rPr>
          <w:b/>
        </w:rPr>
        <w:t>SUPPORTING STATEMENT</w:t>
      </w:r>
    </w:p>
    <w:p w:rsidR="00F54833" w14:paraId="4D476723" w14:textId="77777777">
      <w:pPr>
        <w:ind w:firstLine="14"/>
        <w:jc w:val="center"/>
        <w:rPr>
          <w:b/>
        </w:rPr>
      </w:pPr>
      <w:r>
        <w:rPr>
          <w:b/>
        </w:rPr>
        <w:t>U.S. Department of Commerce</w:t>
      </w:r>
    </w:p>
    <w:p w:rsidR="00F54833" w14:paraId="474C9889" w14:textId="77777777">
      <w:pPr>
        <w:ind w:firstLine="14"/>
        <w:jc w:val="center"/>
        <w:rPr>
          <w:b/>
        </w:rPr>
      </w:pPr>
      <w:r>
        <w:rPr>
          <w:b/>
        </w:rPr>
        <w:t>National Oceanic &amp; Atmospheric Administration</w:t>
      </w:r>
    </w:p>
    <w:p w:rsidR="00F54833" w14:paraId="60848C0B" w14:textId="77777777">
      <w:pPr>
        <w:ind w:hanging="6"/>
        <w:jc w:val="center"/>
        <w:rPr>
          <w:b/>
          <w:highlight w:val="yellow"/>
        </w:rPr>
      </w:pPr>
      <w:r>
        <w:rPr>
          <w:b/>
        </w:rPr>
        <w:t>Tuna Tracking and Verification Program</w:t>
      </w:r>
    </w:p>
    <w:p w:rsidR="00F54833" w14:paraId="57FD7EC0" w14:textId="77777777">
      <w:pPr>
        <w:ind w:hanging="6"/>
        <w:jc w:val="center"/>
        <w:rPr>
          <w:b/>
        </w:rPr>
      </w:pPr>
      <w:r>
        <w:rPr>
          <w:b/>
        </w:rPr>
        <w:t>OMB Control No. 0648-0335</w:t>
      </w:r>
    </w:p>
    <w:p w:rsidR="00F54833" w14:paraId="32F47626" w14:textId="77777777">
      <w:pPr>
        <w:pBdr>
          <w:top w:val="nil"/>
          <w:left w:val="nil"/>
          <w:bottom w:val="nil"/>
          <w:right w:val="nil"/>
          <w:between w:val="nil"/>
        </w:pBdr>
        <w:jc w:val="center"/>
        <w:rPr>
          <w:b/>
          <w:color w:val="000000"/>
        </w:rPr>
      </w:pPr>
    </w:p>
    <w:p w:rsidR="00F54833" w14:paraId="676566F2" w14:textId="77777777">
      <w:pPr>
        <w:rPr>
          <w:b/>
        </w:rPr>
      </w:pPr>
      <w:r>
        <w:rPr>
          <w:b/>
        </w:rPr>
        <w:t>Abstract</w:t>
      </w:r>
    </w:p>
    <w:p w:rsidR="00F54833" w14:paraId="382B3545" w14:textId="77777777"/>
    <w:p w:rsidR="00F54833" w14:paraId="6CA76C5C" w14:textId="77777777">
      <w:pPr>
        <w:rPr>
          <w:color w:val="000000"/>
        </w:rPr>
      </w:pPr>
      <w:r>
        <w:t xml:space="preserve">This request is for the revision and extension of OMB Control Number: </w:t>
      </w:r>
      <w:r>
        <w:t>0648-0335, sponsored by the National Oceanic and Atmospheric Administration’s (NOAA’s) National Marine Fisheries Service (NMFS), Office of International Affairs, Trade, and Commerce (IATC). Currently, OMB Control Number 0648-0335 includes one information collection: the Fisheries Certificate of Origin (FCO; also known as the NOAA Form 370). The revision will transfer five (5) information collections included under OMB Control Number 0648-0387, sponsored by NMFS, West Coast Region (WCR), to 0648-0335. The pu</w:t>
      </w:r>
      <w:r>
        <w:t>rpose of this transfer is to more accurately reflect how the information is being managed. The five information collections being transferred will be removed from 0648-0387 during its next renewal process and included under 0648-0335 going forward. There are no substantive changes to either the Fisheries Certificate of Origin, or the five information collections being transferred from 0648-0387.</w:t>
      </w:r>
    </w:p>
    <w:p w:rsidR="00F54833" w14:paraId="6DF4EC85" w14:textId="77777777">
      <w:pPr>
        <w:pStyle w:val="Heading1"/>
        <w:spacing w:before="0"/>
        <w:ind w:left="0"/>
      </w:pPr>
    </w:p>
    <w:p w:rsidR="00F54833" w14:paraId="6822A81E" w14:textId="77777777">
      <w:pPr>
        <w:rPr>
          <w:b/>
        </w:rPr>
      </w:pPr>
      <w:r>
        <w:rPr>
          <w:b/>
        </w:rPr>
        <w:t>Justification</w:t>
      </w:r>
    </w:p>
    <w:p w:rsidR="00F54833" w14:paraId="14988634" w14:textId="77777777"/>
    <w:p w:rsidR="00F54833" w14:paraId="3A6143A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4833" w14:paraId="406DDB9A" w14:textId="77777777">
      <w:pPr>
        <w:rPr>
          <w:color w:val="000000"/>
          <w:highlight w:val="cyan"/>
        </w:rPr>
      </w:pPr>
    </w:p>
    <w:p w:rsidR="00F54833" w14:paraId="518E6CAD" w14:textId="1D50C392">
      <w:r>
        <w:rPr>
          <w:color w:val="000000"/>
        </w:rPr>
        <w:t>This is a regular submission that incl</w:t>
      </w:r>
      <w:r>
        <w:t xml:space="preserve">udes a </w:t>
      </w:r>
      <w:r>
        <w:rPr>
          <w:color w:val="000000"/>
        </w:rPr>
        <w:t xml:space="preserve">request for revision and extension of a currently approved </w:t>
      </w:r>
      <w:r>
        <w:t xml:space="preserve">information </w:t>
      </w:r>
      <w:r>
        <w:rPr>
          <w:color w:val="000000"/>
        </w:rPr>
        <w:t>collection.</w:t>
      </w:r>
      <w:r>
        <w:t xml:space="preserve"> </w:t>
      </w:r>
      <w:r>
        <w:rPr>
          <w:color w:val="000000"/>
        </w:rPr>
        <w:t xml:space="preserve">The purpose of this collection of information is to comply with the requirements of the </w:t>
      </w:r>
      <w:hyperlink r:id="rId6">
        <w:r w:rsidRPr="005F7269">
          <w:t>Marine Mammal Protection Act</w:t>
        </w:r>
        <w:r>
          <w:rPr>
            <w:color w:val="000000"/>
          </w:rPr>
          <w:t xml:space="preserve"> </w:t>
        </w:r>
      </w:hyperlink>
      <w:r>
        <w:rPr>
          <w:color w:val="000000"/>
        </w:rPr>
        <w:t>(MMPA</w:t>
      </w:r>
      <w:r>
        <w:rPr>
          <w:rStyle w:val="FootnoteReference"/>
          <w:color w:val="000000"/>
        </w:rPr>
        <w:footnoteReference w:id="2"/>
      </w:r>
      <w:r>
        <w:rPr>
          <w:color w:val="000000"/>
        </w:rPr>
        <w:t xml:space="preserve">; </w:t>
      </w:r>
      <w:hyperlink r:id="rId7">
        <w:r>
          <w:rPr>
            <w:color w:val="1155CC"/>
            <w:u w:val="single"/>
          </w:rPr>
          <w:t xml:space="preserve">16 U.S.C. </w:t>
        </w:r>
      </w:hyperlink>
      <w:hyperlink r:id="rId7">
        <w:r>
          <w:rPr>
            <w:color w:val="1155CC"/>
            <w:u w:val="single"/>
          </w:rPr>
          <w:t xml:space="preserve">1361 </w:t>
        </w:r>
      </w:hyperlink>
      <w:hyperlink r:id="rId7">
        <w:r>
          <w:rPr>
            <w:i/>
            <w:color w:val="1155CC"/>
            <w:u w:val="single"/>
          </w:rPr>
          <w:t>et seq</w:t>
        </w:r>
      </w:hyperlink>
      <w:hyperlink r:id="rId7">
        <w:r>
          <w:rPr>
            <w:color w:val="1155CC"/>
            <w:u w:val="single"/>
          </w:rPr>
          <w:t>.</w:t>
        </w:r>
      </w:hyperlink>
      <w:r>
        <w:rPr>
          <w:color w:val="000000"/>
        </w:rPr>
        <w:t xml:space="preserve">), and in </w:t>
      </w:r>
      <w:r>
        <w:t>particular</w:t>
      </w:r>
      <w:r>
        <w:rPr>
          <w:color w:val="000000"/>
        </w:rPr>
        <w:t>, t</w:t>
      </w:r>
      <w:r>
        <w:t>he</w:t>
      </w:r>
      <w:r>
        <w:rPr>
          <w:color w:val="000000"/>
        </w:rPr>
        <w:t xml:space="preserve"> </w:t>
      </w:r>
      <w:r>
        <w:t>International Dolphin Conservation Program Act (</w:t>
      </w:r>
      <w:hyperlink r:id="rId8">
        <w:r>
          <w:rPr>
            <w:color w:val="1155CC"/>
            <w:u w:val="single"/>
          </w:rPr>
          <w:t>IDC</w:t>
        </w:r>
        <w:r>
          <w:rPr>
            <w:color w:val="1155CC"/>
            <w:u w:val="single"/>
          </w:rPr>
          <w:t>P</w:t>
        </w:r>
        <w:r>
          <w:rPr>
            <w:color w:val="1155CC"/>
            <w:u w:val="single"/>
          </w:rPr>
          <w:t>A</w:t>
        </w:r>
        <w:r>
          <w:rPr>
            <w:rStyle w:val="FootnoteReference"/>
            <w:color w:val="1155CC"/>
            <w:u w:val="single"/>
          </w:rPr>
          <w:footnoteReference w:id="3"/>
        </w:r>
        <w:r>
          <w:rPr>
            <w:color w:val="1155CC"/>
            <w:u w:val="single"/>
          </w:rPr>
          <w:t xml:space="preserve">; 16 U.S.C. </w:t>
        </w:r>
      </w:hyperlink>
      <w:hyperlink r:id="rId8">
        <w:r>
          <w:rPr>
            <w:color w:val="1155CC"/>
            <w:u w:val="single"/>
          </w:rPr>
          <w:t>1411-1418</w:t>
        </w:r>
      </w:hyperlink>
      <w:r>
        <w:t>), which amended the Dolphin Protection Consumer Information Act (</w:t>
      </w:r>
      <w:hyperlink r:id="rId9">
        <w:r>
          <w:rPr>
            <w:color w:val="1155CC"/>
            <w:u w:val="single"/>
          </w:rPr>
          <w:t>D</w:t>
        </w:r>
        <w:r>
          <w:rPr>
            <w:color w:val="1155CC"/>
            <w:u w:val="single"/>
          </w:rPr>
          <w:t>P</w:t>
        </w:r>
        <w:r>
          <w:rPr>
            <w:color w:val="1155CC"/>
            <w:u w:val="single"/>
          </w:rPr>
          <w:t>CIA</w:t>
        </w:r>
        <w:r>
          <w:rPr>
            <w:rStyle w:val="FootnoteReference"/>
            <w:color w:val="1155CC"/>
            <w:u w:val="single"/>
          </w:rPr>
          <w:footnoteReference w:id="4"/>
        </w:r>
        <w:r>
          <w:rPr>
            <w:color w:val="1155CC"/>
            <w:u w:val="single"/>
          </w:rPr>
          <w:t xml:space="preserve">; 16 U.S.C. </w:t>
        </w:r>
      </w:hyperlink>
      <w:hyperlink r:id="rId9">
        <w:r>
          <w:rPr>
            <w:color w:val="1155CC"/>
            <w:u w:val="single"/>
          </w:rPr>
          <w:t>1385</w:t>
        </w:r>
      </w:hyperlink>
      <w:r>
        <w:t>)</w:t>
      </w:r>
      <w:r>
        <w:rPr>
          <w:color w:val="000000"/>
        </w:rPr>
        <w:t xml:space="preserve">. Implementing regulations are found at </w:t>
      </w:r>
      <w:hyperlink r:id="rId10" w:anchor="p-216.24(f)">
        <w:r>
          <w:rPr>
            <w:color w:val="1155CC"/>
            <w:u w:val="single"/>
          </w:rPr>
          <w:t>50 CF</w:t>
        </w:r>
        <w:r>
          <w:rPr>
            <w:color w:val="1155CC"/>
            <w:u w:val="single"/>
          </w:rPr>
          <w:t>R</w:t>
        </w:r>
        <w:r>
          <w:rPr>
            <w:color w:val="1155CC"/>
            <w:u w:val="single"/>
          </w:rPr>
          <w:t xml:space="preserve"> 216.24(f)</w:t>
        </w:r>
      </w:hyperlink>
      <w:r>
        <w:rPr>
          <w:rStyle w:val="FootnoteReference"/>
          <w:color w:val="1155CC"/>
          <w:u w:val="single"/>
        </w:rPr>
        <w:footnoteReference w:id="5"/>
      </w:r>
      <w:r>
        <w:rPr>
          <w:color w:val="000000"/>
        </w:rPr>
        <w:t xml:space="preserve"> and at </w:t>
      </w:r>
      <w:hyperlink r:id="rId11">
        <w:r>
          <w:rPr>
            <w:color w:val="1155CC"/>
            <w:u w:val="single"/>
          </w:rPr>
          <w:t>50 CF</w:t>
        </w:r>
        <w:r>
          <w:rPr>
            <w:color w:val="1155CC"/>
            <w:u w:val="single"/>
          </w:rPr>
          <w:t>R</w:t>
        </w:r>
        <w:r>
          <w:rPr>
            <w:color w:val="1155CC"/>
            <w:u w:val="single"/>
          </w:rPr>
          <w:t xml:space="preserve"> 216 Subpart H</w:t>
        </w:r>
      </w:hyperlink>
      <w:r>
        <w:rPr>
          <w:rStyle w:val="FootnoteReference"/>
          <w:color w:val="1155CC"/>
          <w:u w:val="single"/>
        </w:rPr>
        <w:footnoteReference w:id="6"/>
      </w:r>
      <w:r>
        <w:rPr>
          <w:color w:val="000000"/>
        </w:rPr>
        <w:t>.</w:t>
      </w:r>
    </w:p>
    <w:p w:rsidR="00F54833" w14:paraId="5FEBF87F" w14:textId="77777777"/>
    <w:p w:rsidR="00F54833" w14:paraId="7AA8FD32" w14:textId="77777777">
      <w:r>
        <w:rPr>
          <w:color w:val="000000"/>
        </w:rPr>
        <w:t>The MMPA, IDCPA, and the DPCIA authorize the Secretary of Commerce to promulgate regulations that</w:t>
      </w:r>
      <w:r>
        <w:t xml:space="preserve"> restrict the fishing, sale, importation, and transportation of tuna, prohibit certain other fish and fish products harvested by large-scale high seas driftnets, by nations under embargo, or nations otherwise prohibited from exporting tuna to the United States, and implement the U.S. dolphin-safe labeling standards for tuna. Compliance with these requirements is maintained by the U.S. Tuna Tracking and Verification Program, which is the only program recognized by the U.S. government that legally satisfies a</w:t>
      </w:r>
      <w:r>
        <w:t>ll applicable federal regulations regarding dolphin-safe certification, through the collection of information that documents the dolphin-safe status of tuna imports and domestic tuna product processing, as well as vessel fishing activities.</w:t>
      </w:r>
    </w:p>
    <w:p w:rsidR="00F54833" w14:paraId="400657EE" w14:textId="77777777"/>
    <w:p w:rsidR="00F54833" w14:paraId="4E682D89" w14:textId="77777777">
      <w:pPr>
        <w:tabs>
          <w:tab w:val="left" w:pos="540"/>
        </w:tabs>
      </w:pPr>
      <w:r>
        <w:t>This information collection pertains to U.S. tuna purse seine vessel and operator permit holders fishing under the International Dolphin Conservation Program (IDCP) and the tracking and verification program for tuna that is (1) harvested and processed by U.S. companies, or (2) offered for sale in the United States. Information currently collected by the U.S. Tuna Tracking and Verification Program with Paperwork Reduction Act (PRA) approval includes:</w:t>
      </w:r>
    </w:p>
    <w:p w:rsidR="00F54833" w14:paraId="0DA7C613" w14:textId="77777777">
      <w:pPr>
        <w:tabs>
          <w:tab w:val="left" w:pos="540"/>
        </w:tabs>
      </w:pPr>
    </w:p>
    <w:p w:rsidR="00F54833" w14:paraId="7866908E" w14:textId="77777777">
      <w:pPr>
        <w:numPr>
          <w:ilvl w:val="0"/>
          <w:numId w:val="6"/>
        </w:numPr>
      </w:pPr>
      <w:r>
        <w:t>Fisheries Certificate of Origin (FCO; NOAA Form 370)</w:t>
      </w:r>
    </w:p>
    <w:p w:rsidR="00F54833" w14:paraId="11C486A2" w14:textId="77777777">
      <w:pPr>
        <w:numPr>
          <w:ilvl w:val="0"/>
          <w:numId w:val="6"/>
        </w:numPr>
      </w:pPr>
      <w:r>
        <w:t>Monthly tuna receiving reports</w:t>
      </w:r>
    </w:p>
    <w:p w:rsidR="00F54833" w14:paraId="3B6DAFD2" w14:textId="77777777">
      <w:pPr>
        <w:numPr>
          <w:ilvl w:val="0"/>
          <w:numId w:val="6"/>
        </w:numPr>
      </w:pPr>
      <w:r>
        <w:t>Monthly tuna storage removal reports</w:t>
      </w:r>
    </w:p>
    <w:p w:rsidR="00F54833" w14:paraId="79FEE340" w14:textId="77777777">
      <w:pPr>
        <w:numPr>
          <w:ilvl w:val="0"/>
          <w:numId w:val="6"/>
        </w:numPr>
      </w:pPr>
      <w:r>
        <w:t>Vessel arrival notification</w:t>
      </w:r>
    </w:p>
    <w:p w:rsidR="00F54833" w14:paraId="426117E5" w14:textId="77777777">
      <w:pPr>
        <w:numPr>
          <w:ilvl w:val="0"/>
          <w:numId w:val="6"/>
        </w:numPr>
      </w:pPr>
      <w:r>
        <w:t>Tuna tracking form submission</w:t>
      </w:r>
    </w:p>
    <w:p w:rsidR="00F54833" w14:paraId="21DE7998" w14:textId="77777777">
      <w:pPr>
        <w:numPr>
          <w:ilvl w:val="0"/>
          <w:numId w:val="6"/>
        </w:numPr>
      </w:pPr>
      <w:r>
        <w:t>“Chain-of-custody” recordkeeping requirements</w:t>
      </w:r>
    </w:p>
    <w:p w:rsidR="00F54833" w14:paraId="6EEB880B" w14:textId="77777777"/>
    <w:p w:rsidR="00F54833" w14:paraId="5CCF074E" w14:textId="77777777">
      <w:r>
        <w:t>Additionally, u</w:t>
      </w:r>
      <w:r>
        <w:rPr>
          <w:color w:val="000000"/>
        </w:rPr>
        <w:t xml:space="preserve">nder the DPCIA and the High Seas Driftnet Fisheries Enforcement Act, the Secretary of Commerce is authorized to determine whether a nation has vessels that use large-scale driftnets to fish on the high seas. Currently, no nation has such a determination. Therefore, there is currently no need for the fish and fish products listed at </w:t>
      </w:r>
      <w:hyperlink r:id="rId12" w:anchor="p-216.24(f)(2)(iii)">
        <w:r>
          <w:rPr>
            <w:color w:val="1155CC"/>
            <w:u w:val="single"/>
          </w:rPr>
          <w:t>50 CFR 216.24(f)(2)(iii)</w:t>
        </w:r>
      </w:hyperlink>
      <w:r>
        <w:rPr>
          <w:color w:val="000000"/>
        </w:rPr>
        <w:t xml:space="preserve"> to have an FCO accompany import shipments of these listed products.</w:t>
      </w:r>
    </w:p>
    <w:p w:rsidR="00F54833" w14:paraId="0D58182D" w14:textId="77777777"/>
    <w:p w:rsidR="00F54833" w14:paraId="07A42BDA" w14:textId="77777777">
      <w:pPr>
        <w:numPr>
          <w:ilvl w:val="0"/>
          <w:numId w:val="3"/>
        </w:numPr>
        <w:tabs>
          <w:tab w:val="left" w:pos="360"/>
        </w:tabs>
        <w:ind w:left="0"/>
      </w:pPr>
      <w:r>
        <w:rPr>
          <w:b/>
        </w:rPr>
        <w:t xml:space="preserve">Indicate how, by whom, and for what purpose the information is to be used. </w:t>
      </w:r>
      <w:r>
        <w:rPr>
          <w:b/>
        </w:rPr>
        <w:t>Except for a new collection, indicate the actual use the agency has made of the information received from the current collection.</w:t>
      </w:r>
    </w:p>
    <w:p w:rsidR="00F54833" w14:paraId="4032F1D5" w14:textId="77777777">
      <w:pPr>
        <w:tabs>
          <w:tab w:val="left" w:pos="0"/>
          <w:tab w:val="left" w:pos="90"/>
        </w:tabs>
      </w:pPr>
    </w:p>
    <w:p w:rsidR="00F54833" w14:paraId="7D745596" w14:textId="77777777">
      <w:pPr>
        <w:tabs>
          <w:tab w:val="left" w:pos="0"/>
          <w:tab w:val="left" w:pos="90"/>
        </w:tabs>
      </w:pPr>
      <w:r>
        <w:t>As mentioned in Q1, the information collected under OMB Control Number 0648-0335 now includes six items. Other than consolidating these collections under 0648-0335, there are no changes to the currently approved information collection requirements. This section details how, by whom, and for what purpose the information under each of these individual collections are to be used.</w:t>
      </w:r>
    </w:p>
    <w:p w:rsidR="00F54833" w14:paraId="73045A31" w14:textId="77777777">
      <w:pPr>
        <w:tabs>
          <w:tab w:val="left" w:pos="0"/>
          <w:tab w:val="left" w:pos="90"/>
        </w:tabs>
      </w:pPr>
    </w:p>
    <w:p w:rsidR="00F54833" w14:paraId="09051000" w14:textId="77777777">
      <w:pPr>
        <w:tabs>
          <w:tab w:val="left" w:pos="0"/>
          <w:tab w:val="left" w:pos="90"/>
        </w:tabs>
        <w:rPr>
          <w:i/>
        </w:rPr>
      </w:pPr>
      <w:r>
        <w:rPr>
          <w:i/>
        </w:rPr>
        <w:t>Fisheries Certificate of Origin</w:t>
      </w:r>
    </w:p>
    <w:p w:rsidR="00F54833" w14:paraId="22438FC4" w14:textId="77777777">
      <w:pPr>
        <w:tabs>
          <w:tab w:val="left" w:pos="0"/>
          <w:tab w:val="left" w:pos="90"/>
        </w:tabs>
        <w:rPr>
          <w:i/>
        </w:rPr>
      </w:pPr>
    </w:p>
    <w:p w:rsidR="00F54833" w14:paraId="14EF1BC9" w14:textId="77777777">
      <w:pPr>
        <w:tabs>
          <w:tab w:val="left" w:pos="0"/>
          <w:tab w:val="left" w:pos="90"/>
        </w:tabs>
      </w:pPr>
      <w:r>
        <w:t>The FCO, and attached certifications if applicable, provides NMFS with information concerning the origin, type, and quantity of imported tuna and tuna products. The FCO also provides a mechanism for foreign exporters and government officials to document and certify the fishing method and dolphin-safe status of the accompanying shipment. It requires U.S. importers to provide this information electronically to the U.S. Customs and Border Protection (CBP) prior to, or at the time of importation, for every impo</w:t>
      </w:r>
      <w:r>
        <w:t>rtation of frozen and/or processed tuna or tuna products. This assists CBP in preventing tuna products from entering the United States without proper documentation. All importers that submit FCOs are required to retain a copy of the FCO for a period of two years and to provide such copies to NMFS within thirty days of receiving a written request.</w:t>
      </w:r>
    </w:p>
    <w:p w:rsidR="00F54833" w14:paraId="3409AFBC" w14:textId="77777777">
      <w:pPr>
        <w:tabs>
          <w:tab w:val="left" w:pos="0"/>
          <w:tab w:val="left" w:pos="90"/>
        </w:tabs>
      </w:pPr>
    </w:p>
    <w:p w:rsidR="00F54833" w14:paraId="72A77E3C" w14:textId="77777777">
      <w:pPr>
        <w:tabs>
          <w:tab w:val="left" w:pos="0"/>
          <w:tab w:val="left" w:pos="90"/>
        </w:tabs>
      </w:pPr>
      <w:r>
        <w:t>If an importation includes frozen tuna and/or tuna products harvested by fishing vessels other than large purse seine vessels fishing in the eastern tropical Pacific Ocean (ETP) or large-scale high seas driftnet vessels (the latter for which entry into the United States is prohibited), in any fishery for which the NMFS Assistant Administrator has not determined that there is a regular and significant mortality or serious injury to dolphins and/or a regular and significant association occurring between dolph</w:t>
      </w:r>
      <w:r>
        <w:t>ins and tuna, NMFS regulations require valid documentation by 1) the captain of the vessel, and where applicable, documentation by either a qualified and authorized observer or an authorized representative of a nation participating in the observer program, certifying that no purse seine net or other fishing gear was intentionally deployed on or used to encircle dolphins during the fishing trip and that no dolphins were killed or seriously injured in the sets in which the tuna were caught; and 2) the captain</w:t>
      </w:r>
      <w:r>
        <w:t xml:space="preserve"> of the vessel certifying completion of the NMFS dolphin-safe captain’s training course. The training course is available online at </w:t>
      </w:r>
      <w:hyperlink r:id="rId13">
        <w:r>
          <w:rPr>
            <w:color w:val="1155CC"/>
            <w:u w:val="single"/>
          </w:rPr>
          <w:t>https://www.fisheries.noaa.gov/national/marine-mammal-protection/dolphin-safe-captains-training-course</w:t>
        </w:r>
      </w:hyperlink>
      <w:r>
        <w:t>. These requirements pertain to tuna declared as 5B(1), 5B(2), and 5B(4) on the FCO.</w:t>
      </w:r>
    </w:p>
    <w:p w:rsidR="00F54833" w14:paraId="1EA2B3D1" w14:textId="77777777">
      <w:pPr>
        <w:tabs>
          <w:tab w:val="left" w:pos="0"/>
          <w:tab w:val="left" w:pos="90"/>
        </w:tabs>
      </w:pPr>
    </w:p>
    <w:p w:rsidR="00F54833" w14:paraId="62D921AE" w14:textId="77777777">
      <w:pPr>
        <w:tabs>
          <w:tab w:val="left" w:pos="0"/>
          <w:tab w:val="left" w:pos="90"/>
        </w:tabs>
      </w:pPr>
      <w:r>
        <w:t xml:space="preserve">If the importation includes tuna and/or tuna products harvested in the ETP by a large purse seine vessel (defined as having a carrying capacity greater than 400 short tons (362.8 metric tons)), </w:t>
      </w:r>
      <w:r>
        <w:rPr>
          <w:i/>
        </w:rPr>
        <w:t>i.e.</w:t>
      </w:r>
      <w:r>
        <w:t xml:space="preserve">, tuna declared </w:t>
      </w:r>
      <w:r>
        <w:t>as 5B(5) on the FCO, then valid documentation signed by a representative of the appropriate International Dolphin Conservation Program (IDCP)-member nation must be attached to the FCO certifying that: 1) there was an IDCP-approved observer on board the vessel during the entire trip; 2) no purse seine net was intentionally deployed on or to encircle dolphins during the fishing trip and no dolphins were killed or seriously injured in the sets in which the tuna were caught; and 3) a listing</w:t>
      </w:r>
      <w:r>
        <w:t xml:space="preserve"> of the numbers for the associated Tuna Tracking Forms which contain the captain’s and observer’s certifications has been provided.</w:t>
      </w:r>
    </w:p>
    <w:p w:rsidR="00F54833" w14:paraId="3EEDF85D" w14:textId="77777777">
      <w:pPr>
        <w:tabs>
          <w:tab w:val="left" w:pos="0"/>
          <w:tab w:val="left" w:pos="90"/>
        </w:tabs>
      </w:pPr>
    </w:p>
    <w:p w:rsidR="00F54833" w14:paraId="4A5DCDB1" w14:textId="61EE1544">
      <w:pPr>
        <w:widowControl/>
        <w:pBdr>
          <w:top w:val="nil"/>
          <w:left w:val="nil"/>
          <w:bottom w:val="nil"/>
          <w:right w:val="nil"/>
          <w:between w:val="nil"/>
        </w:pBdr>
        <w:rPr>
          <w:color w:val="000000"/>
        </w:rPr>
      </w:pPr>
      <w:r>
        <w:rPr>
          <w:color w:val="000000"/>
        </w:rPr>
        <w:t>If the importation includes tuna caught in a fishery in which the NMFS Assistant Administrator has determined that either a regular and significant association between dolphins and tuna (similar to the association between dolphins and tuna in the ETP) or a regular and significant mortality or serious injury of dolphins is occurring, a written statement, executed by the captain of the vessel and an observer participating in a national or international program acceptable to the Assistant Administrator, unless</w:t>
      </w:r>
      <w:r>
        <w:rPr>
          <w:color w:val="000000"/>
        </w:rPr>
        <w:t xml:space="preserve"> the Assistant Administrator determines an observer statement is unnecessary. On September 28, 2016, the Assistant Administrator for Fisheries </w:t>
      </w:r>
      <w:hyperlink r:id="rId14">
        <w:r>
          <w:rPr>
            <w:color w:val="1155CC"/>
            <w:u w:val="single"/>
          </w:rPr>
          <w:t>issued a determination</w:t>
        </w:r>
      </w:hyperlink>
      <w:r>
        <w:rPr>
          <w:rStyle w:val="FootnoteReference"/>
          <w:color w:val="1155CC"/>
          <w:u w:val="single"/>
        </w:rPr>
        <w:footnoteReference w:id="7"/>
      </w:r>
      <w:r>
        <w:rPr>
          <w:color w:val="000000"/>
        </w:rPr>
        <w:t>—under the Dolphin Protection Consumer Information Act—of regular and significant mortality and serious injury of dolphins in gillnet fisheries harvesting tuna by vessels flagged under the governments of India, Iran, Mozambique, Pakistan, Oman, Saudi Arabia, Sri Lanka, Tanzania, the United Arab Emirates, and Yemen. This determination triggered additional documentation requirements for tuna products marketed or labeled as dolphin-safe that were harvested on fishing trips that began on or after November 28, 2</w:t>
      </w:r>
      <w:r>
        <w:rPr>
          <w:color w:val="000000"/>
        </w:rPr>
        <w:t>016. Additional documentation requirements include an observer statement. Currently, the NMFS Assistant Administrator has not determined any observer programs for gillnet fisheries and tuna vessels in the above-named governments to be acceptable (see </w:t>
      </w:r>
      <w:hyperlink r:id="rId15">
        <w:r>
          <w:rPr>
            <w:color w:val="1155CC"/>
            <w:u w:val="single"/>
          </w:rPr>
          <w:t>Determi</w:t>
        </w:r>
        <w:r>
          <w:rPr>
            <w:color w:val="1155CC"/>
            <w:u w:val="single"/>
          </w:rPr>
          <w:t>n</w:t>
        </w:r>
        <w:r>
          <w:rPr>
            <w:color w:val="1155CC"/>
            <w:u w:val="single"/>
          </w:rPr>
          <w:t>ation of Observer Programs as Qualified and Authorized by the Assistant Administrator for Fisheries</w:t>
        </w:r>
      </w:hyperlink>
      <w:r>
        <w:rPr>
          <w:rStyle w:val="FootnoteReference"/>
          <w:color w:val="1155CC"/>
          <w:u w:val="single"/>
        </w:rPr>
        <w:footnoteReference w:id="8"/>
      </w:r>
      <w:r>
        <w:rPr>
          <w:color w:val="000000"/>
        </w:rPr>
        <w:t xml:space="preserve">). Therefore, until a notice is published in the </w:t>
      </w:r>
      <w:r>
        <w:rPr>
          <w:i/>
          <w:color w:val="000000"/>
        </w:rPr>
        <w:t xml:space="preserve">Federal Register </w:t>
      </w:r>
      <w:r>
        <w:rPr>
          <w:color w:val="000000"/>
        </w:rPr>
        <w:t>(FR)</w:t>
      </w:r>
      <w:r>
        <w:rPr>
          <w:i/>
          <w:color w:val="000000"/>
        </w:rPr>
        <w:t xml:space="preserve"> </w:t>
      </w:r>
      <w:r>
        <w:rPr>
          <w:color w:val="000000"/>
        </w:rPr>
        <w:t xml:space="preserve">where the NMFS Assistant Administrator has determined that an observer program in the above listed fisheries is acceptable, importation of such tuna into the United States will be unable to satisfy current documentary requirements for dolphin-safe tuna products. Should </w:t>
      </w:r>
      <w:r w:rsidR="006A4726">
        <w:rPr>
          <w:color w:val="000000"/>
        </w:rPr>
        <w:t>the NMFS Assistant Administrator make such a determination in the future</w:t>
      </w:r>
      <w:r>
        <w:rPr>
          <w:color w:val="000000"/>
        </w:rPr>
        <w:t xml:space="preserve">, the determination will be published as a notice in the Federal Register. It should be noted that </w:t>
      </w:r>
      <w:r>
        <w:rPr>
          <w:color w:val="000000"/>
        </w:rPr>
        <w:t xml:space="preserve">the current version of the FCO is already set to accommodate such an import as the fishery would be described in </w:t>
      </w:r>
      <w:r>
        <w:t>section 5B(3) of the form</w:t>
      </w:r>
      <w:r>
        <w:rPr>
          <w:color w:val="000000"/>
        </w:rPr>
        <w:t>.</w:t>
      </w:r>
    </w:p>
    <w:p w:rsidR="00F54833" w14:paraId="0BA8EB33" w14:textId="77777777">
      <w:pPr>
        <w:tabs>
          <w:tab w:val="left" w:pos="0"/>
        </w:tabs>
      </w:pPr>
    </w:p>
    <w:p w:rsidR="00F54833" w14:paraId="6A53CC95" w14:textId="77777777">
      <w:pPr>
        <w:tabs>
          <w:tab w:val="left" w:pos="0"/>
        </w:tabs>
      </w:pPr>
      <w:r>
        <w:t>NMFS has made use of the FCO in documenting the dolphin-safe status of imported frozen and/or processed tuna into the United States for decades. The last collection-of-information change to the FCO occurred in 2016 where enhanced documentation was required for attached certifications. It is also noted that the enhanced documentation was expanded to apply to all tuna fisheries worldwide, with the exception of the large purse seine fishery in the ETP.</w:t>
      </w:r>
    </w:p>
    <w:p w:rsidR="00F54833" w14:paraId="2BDC4DCA" w14:textId="77777777">
      <w:pPr>
        <w:tabs>
          <w:tab w:val="left" w:pos="0"/>
        </w:tabs>
      </w:pPr>
    </w:p>
    <w:p w:rsidR="00F54833" w14:paraId="3DA11A2C" w14:textId="77777777">
      <w:pPr>
        <w:tabs>
          <w:tab w:val="left" w:pos="0"/>
        </w:tabs>
      </w:pPr>
      <w:r>
        <w:t xml:space="preserve">The information collected on the FCO will not be disseminated to the public since the DPCIA mandates at </w:t>
      </w:r>
      <w:hyperlink r:id="rId16">
        <w:r>
          <w:rPr>
            <w:color w:val="1155CC"/>
            <w:u w:val="single"/>
          </w:rPr>
          <w:t>16 U.S.C. 1385(f)</w:t>
        </w:r>
      </w:hyperlink>
      <w:r>
        <w:t xml:space="preserve"> that the Secretary of Commerce “establish appropriate procedures for ensuring the confidentiality of proprietary information.” This mandate was implemented into regulation at </w:t>
      </w:r>
      <w:hyperlink r:id="rId17" w:anchor="p-216.93(h)">
        <w:r>
          <w:rPr>
            <w:color w:val="1155CC"/>
            <w:u w:val="single"/>
          </w:rPr>
          <w:t>50 CFR 216.93(h)</w:t>
        </w:r>
      </w:hyperlink>
      <w:r>
        <w:t xml:space="preserve">. The main purpose of the FCO is to satisfy the legal mandates of Congress regarding the dolphin-safe status of imported tuna products. However, NMFS has at times used the information collected on the FCO in litigation, fisheries </w:t>
      </w:r>
      <w:r>
        <w:t>management decisions, and international negotiation decisions.</w:t>
      </w:r>
    </w:p>
    <w:p w:rsidR="00F54833" w14:paraId="6875D104" w14:textId="77777777">
      <w:pPr>
        <w:tabs>
          <w:tab w:val="left" w:pos="0"/>
        </w:tabs>
      </w:pPr>
    </w:p>
    <w:p w:rsidR="00F54833" w14:paraId="5DFA61FC" w14:textId="77777777">
      <w:pPr>
        <w:pBdr>
          <w:top w:val="nil"/>
          <w:left w:val="nil"/>
          <w:bottom w:val="nil"/>
          <w:right w:val="nil"/>
          <w:between w:val="nil"/>
        </w:pBdr>
        <w:rPr>
          <w:color w:val="2F5496"/>
        </w:rPr>
      </w:pPr>
    </w:p>
    <w:p w:rsidR="00F54833" w14:paraId="698DE3D3" w14:textId="77777777">
      <w:r>
        <w:rPr>
          <w:i/>
        </w:rPr>
        <w:t>Monthly tuna receiving reports</w:t>
      </w:r>
    </w:p>
    <w:p w:rsidR="00F54833" w14:paraId="036A0958" w14:textId="77777777"/>
    <w:p w:rsidR="00F54833" w14:paraId="15F539D5" w14:textId="77777777">
      <w:r>
        <w:t xml:space="preserve">Canned tuna processors must submit a report to NMFS of all tuna received at their processing facilities in each calendar month whether or not the tuna is actually canned or stored during that month. These monthly reports must be submitted to NMFS before the last day of the month following the month being reported on. The information collected is used to monitor and track dolphin-safe and </w:t>
      </w:r>
      <w:r w:rsidR="006A4726">
        <w:t>non-dolphin</w:t>
      </w:r>
      <w:r>
        <w:t>-safe tuna processed at the cannery. Monthly reports must contain information for both domestic and imported tuna. A copy of the Fisheries Certificate of Origin for each imported receipt of tuna is required. Monthly reports must contain the following information:</w:t>
      </w:r>
    </w:p>
    <w:p w:rsidR="00F54833" w14:paraId="7BB85114" w14:textId="77777777"/>
    <w:p w:rsidR="00F54833" w14:paraId="690B6F03" w14:textId="77777777">
      <w:pPr>
        <w:numPr>
          <w:ilvl w:val="0"/>
          <w:numId w:val="4"/>
        </w:numPr>
      </w:pPr>
      <w:r>
        <w:t>Species: identifies species of tuna, particularly yellowfin tuna, which may be subject to an embargo</w:t>
      </w:r>
    </w:p>
    <w:p w:rsidR="00F54833" w14:paraId="76AEC4F1" w14:textId="77777777">
      <w:pPr>
        <w:numPr>
          <w:ilvl w:val="0"/>
          <w:numId w:val="4"/>
        </w:numPr>
      </w:pPr>
      <w:r>
        <w:t>Condition: describes the tuna in product form (round, loin, dressed, gilled and gutted, other)</w:t>
      </w:r>
    </w:p>
    <w:p w:rsidR="00F54833" w14:paraId="29C63F3F" w14:textId="77777777">
      <w:pPr>
        <w:numPr>
          <w:ilvl w:val="0"/>
          <w:numId w:val="4"/>
        </w:numPr>
      </w:pPr>
      <w:r>
        <w:t>Weight: specifies weight of tuna received, in short tons, to the fourth decimal place. Used to track quantity of tuna processed</w:t>
      </w:r>
    </w:p>
    <w:p w:rsidR="00F54833" w14:paraId="35752ABB" w14:textId="77777777">
      <w:pPr>
        <w:numPr>
          <w:ilvl w:val="0"/>
          <w:numId w:val="4"/>
        </w:numPr>
      </w:pPr>
      <w:r>
        <w:t>Ocean area of capture: used to determine where the tuna was harvested, and whether the tuna may be subject to an embargo. Ocean areas include the eastern tropical Pacific (ETP), western Pacific, north and south Pacific, eastern and western Atlantic, Indian, Caribbean Sea, and other</w:t>
      </w:r>
    </w:p>
    <w:p w:rsidR="00F54833" w14:paraId="6AF50F6A" w14:textId="77777777">
      <w:pPr>
        <w:numPr>
          <w:ilvl w:val="0"/>
          <w:numId w:val="4"/>
        </w:numPr>
      </w:pPr>
      <w:r>
        <w:t>Catcher vessel: used to track tuna back to the harvesting vessel</w:t>
      </w:r>
    </w:p>
    <w:p w:rsidR="00F54833" w14:paraId="565D3A49" w14:textId="77777777">
      <w:pPr>
        <w:numPr>
          <w:ilvl w:val="0"/>
          <w:numId w:val="4"/>
        </w:numPr>
      </w:pPr>
      <w:r>
        <w:t>Trip dates: used to correlate a tuna harvest event with observer and vessel records</w:t>
      </w:r>
    </w:p>
    <w:p w:rsidR="00F54833" w14:paraId="5191E832" w14:textId="77777777">
      <w:pPr>
        <w:numPr>
          <w:ilvl w:val="0"/>
          <w:numId w:val="4"/>
        </w:numPr>
      </w:pPr>
      <w:r>
        <w:t>Carrier name: used to monitor and track the origin of the tuna</w:t>
      </w:r>
    </w:p>
    <w:p w:rsidR="00F54833" w14:paraId="6585B2A9" w14:textId="77777777">
      <w:pPr>
        <w:numPr>
          <w:ilvl w:val="0"/>
          <w:numId w:val="4"/>
        </w:numPr>
      </w:pPr>
      <w:r>
        <w:t>Unloading dates: facilitates monitoring and tracking of tuna when it arrives at processor</w:t>
      </w:r>
    </w:p>
    <w:p w:rsidR="00F54833" w14:paraId="5523D7D5" w14:textId="77777777">
      <w:pPr>
        <w:numPr>
          <w:ilvl w:val="0"/>
          <w:numId w:val="4"/>
        </w:numPr>
      </w:pPr>
      <w:r>
        <w:t>Location of unloading: identifies location of processor where tuna is unloaded</w:t>
      </w:r>
    </w:p>
    <w:p w:rsidR="00F54833" w14:paraId="5B1BE96F" w14:textId="77777777">
      <w:pPr>
        <w:numPr>
          <w:ilvl w:val="0"/>
          <w:numId w:val="4"/>
        </w:numPr>
      </w:pPr>
      <w:r>
        <w:t>Dolphin-Safe Status: describes whether the tuna is eligible to be labeled dolphin-safe under §216.91</w:t>
      </w:r>
    </w:p>
    <w:p w:rsidR="00F54833" w14:paraId="58D7261B" w14:textId="77777777">
      <w:pPr>
        <w:numPr>
          <w:ilvl w:val="0"/>
          <w:numId w:val="4"/>
        </w:numPr>
      </w:pPr>
      <w:r>
        <w:t>Fisheries Certificate of Origin: required for each imported receipt of tuna to track and monitor imported tuna</w:t>
      </w:r>
    </w:p>
    <w:p w:rsidR="00F54833" w14:paraId="50DDD165" w14:textId="77777777"/>
    <w:p w:rsidR="00F54833" w14:paraId="68B6E5A2" w14:textId="77777777">
      <w:r>
        <w:rPr>
          <w:i/>
        </w:rPr>
        <w:t>Monthly tuna storage removal reports</w:t>
      </w:r>
    </w:p>
    <w:p w:rsidR="00F54833" w14:paraId="4B945ECD" w14:textId="77777777"/>
    <w:p w:rsidR="00F54833" w14:paraId="1605CE58" w14:textId="77777777">
      <w:r>
        <w:t xml:space="preserve">Canned tuna processors must provide on a monthly basis a report of the amounts of ETP-caught tuna that is removed from cold storage to the Regional Administrator, NMFS, </w:t>
      </w:r>
      <w:r w:rsidR="006A4726">
        <w:t>and West</w:t>
      </w:r>
      <w:r>
        <w:t xml:space="preserve"> Coast Region. These reports may be submitted before the last day of the month following the month being reported. The </w:t>
      </w:r>
      <w:r w:rsidR="006A4726">
        <w:t>canneries to internally track tuna throughout the entire canning process already generate the information provided in the reports</w:t>
      </w:r>
      <w:r>
        <w:t>. This information is used to monitor and track dolphin-safe tuna and non-dolphin-safe tuna, and is typically submitted in conjunction with the receiving reports. The following information must be provided in the report:</w:t>
      </w:r>
    </w:p>
    <w:p w:rsidR="00F54833" w14:paraId="77C9C0B6" w14:textId="77777777"/>
    <w:p w:rsidR="00F54833" w14:paraId="11F2EF8B" w14:textId="77777777">
      <w:pPr>
        <w:numPr>
          <w:ilvl w:val="0"/>
          <w:numId w:val="2"/>
        </w:numPr>
      </w:pPr>
      <w:r>
        <w:t>Date of removal: used to track and monitor tuna</w:t>
      </w:r>
    </w:p>
    <w:p w:rsidR="00F54833" w14:paraId="2FDC70DA" w14:textId="77777777">
      <w:pPr>
        <w:numPr>
          <w:ilvl w:val="0"/>
          <w:numId w:val="2"/>
        </w:numPr>
      </w:pPr>
      <w:r>
        <w:t>Storage container numbers: used by the cannery to track tuna throughout the canning process</w:t>
      </w:r>
    </w:p>
    <w:p w:rsidR="00F54833" w14:paraId="36E22E5E" w14:textId="77777777">
      <w:pPr>
        <w:numPr>
          <w:ilvl w:val="0"/>
          <w:numId w:val="2"/>
        </w:numPr>
      </w:pPr>
      <w:r>
        <w:t>Dolphin-safe or non-dolphin-safe designation: used to track the classification of tuna being processed</w:t>
      </w:r>
    </w:p>
    <w:p w:rsidR="00F54833" w14:paraId="1E199774" w14:textId="77777777">
      <w:pPr>
        <w:numPr>
          <w:ilvl w:val="0"/>
          <w:numId w:val="2"/>
        </w:numPr>
      </w:pPr>
      <w:r>
        <w:t>Disposition of fish: used to track the disposition of tuna, such as canning, sale, rejection, etc.</w:t>
      </w:r>
    </w:p>
    <w:p w:rsidR="00F54833" w14:paraId="56D405AC" w14:textId="77777777"/>
    <w:p w:rsidR="00F54833" w14:paraId="1EEA6ABB" w14:textId="77777777">
      <w:r>
        <w:rPr>
          <w:i/>
        </w:rPr>
        <w:t>Vessel arrival notification</w:t>
      </w:r>
    </w:p>
    <w:p w:rsidR="00F54833" w14:paraId="220D5A35" w14:textId="77777777"/>
    <w:p w:rsidR="00F54833" w14:paraId="754A67A9" w14:textId="77777777">
      <w:r>
        <w:t>The Captain, managing owner, vessel permit holder, or vessel agent of a U.S. tuna purse seine vessel returning to port from a trip, any part of which included fishing in the ETP, is required to notify NMFS or the IATTC contact designated by NMFS, at least 48 hours in advance of a vessel’s arrival in port at the conclusion of a fishing voyage (</w:t>
      </w:r>
      <w:hyperlink r:id="rId11" w:anchor="p-216.93(c)(1)(ii)">
        <w:r>
          <w:rPr>
            <w:color w:val="1155CC"/>
            <w:u w:val="single"/>
          </w:rPr>
          <w:t>50 CFR 216.93(c)(1)(ii)</w:t>
        </w:r>
      </w:hyperlink>
      <w:r>
        <w:t>) to allow enough time for a NMFS representative to meet the vessel at the unloading location to monitor the handling of dolphin-safe and non-dolphin-safe tuna. Fish may be unloaded directly to a cannery facility or transshipped to another location by a freezer ship. The information may be provided either verbally or in writing and must include the following information:</w:t>
      </w:r>
    </w:p>
    <w:p w:rsidR="00F54833" w14:paraId="4277B861" w14:textId="77777777"/>
    <w:p w:rsidR="00F54833" w14:paraId="05E92FFE" w14:textId="77777777">
      <w:pPr>
        <w:numPr>
          <w:ilvl w:val="0"/>
          <w:numId w:val="5"/>
        </w:numPr>
      </w:pPr>
      <w:r>
        <w:t>The name of the vessel and operator</w:t>
      </w:r>
    </w:p>
    <w:p w:rsidR="00F54833" w14:paraId="5DE2D314" w14:textId="77777777">
      <w:pPr>
        <w:numPr>
          <w:ilvl w:val="0"/>
          <w:numId w:val="5"/>
        </w:numPr>
      </w:pPr>
      <w:r>
        <w:t>Port of arrival where fish will be unloaded</w:t>
      </w:r>
    </w:p>
    <w:p w:rsidR="00F54833" w14:paraId="61C87BC2" w14:textId="77777777">
      <w:pPr>
        <w:numPr>
          <w:ilvl w:val="0"/>
          <w:numId w:val="5"/>
        </w:numPr>
      </w:pPr>
      <w:r>
        <w:t>Date and time of unloading</w:t>
      </w:r>
    </w:p>
    <w:p w:rsidR="00F54833" w14:paraId="6340A4FB" w14:textId="77777777">
      <w:pPr>
        <w:numPr>
          <w:ilvl w:val="0"/>
          <w:numId w:val="5"/>
        </w:numPr>
      </w:pPr>
      <w:r>
        <w:t>Schedule of unloading</w:t>
      </w:r>
    </w:p>
    <w:p w:rsidR="00F54833" w14:paraId="4206136A" w14:textId="77777777"/>
    <w:p w:rsidR="00F54833" w14:paraId="7E23A85D" w14:textId="77777777">
      <w:r>
        <w:rPr>
          <w:i/>
        </w:rPr>
        <w:t>Tuna tracking form submission</w:t>
      </w:r>
    </w:p>
    <w:p w:rsidR="00F54833" w14:paraId="38FEF657" w14:textId="77777777"/>
    <w:p w:rsidR="00F54833" w14:paraId="283D3981" w14:textId="77777777">
      <w:r>
        <w:t xml:space="preserve">The tuna tracking forms record the amounts and location of dolphin-safe and </w:t>
      </w:r>
      <w:r>
        <w:t>non-dolphin-safe tuna as it is loaded into fish wells aboard the vessel. The forms are completed and initialed by the observer and the captain or engineer after each set. For the duration of the vessel assignment, the observer retains the tuna tracking forms until the vessel arrives in port, at which time the captain signs the forms. If the vessel arrives in a U.S. port, the observer submits the completed tuna tracking forms to the NMFS representative in person who will transmit a scanned copy and the origi</w:t>
      </w:r>
      <w:r>
        <w:t>nals to the IATTC. In the event the vessel does not arrive in a U.S. port or the observer does not submit the tuna tracking forms to the NMFS representative, the observer returns the forms to the IATTC as soon as practicable upon the trip’s conclusion. The tuna tracking forms include the following information:</w:t>
      </w:r>
    </w:p>
    <w:p w:rsidR="00F54833" w14:paraId="4FD3D1CB" w14:textId="77777777"/>
    <w:p w:rsidR="00F54833" w14:paraId="0C2440FA" w14:textId="77777777">
      <w:pPr>
        <w:numPr>
          <w:ilvl w:val="0"/>
          <w:numId w:val="1"/>
        </w:numPr>
      </w:pPr>
      <w:r>
        <w:t xml:space="preserve">Well numbers containing dolphin-safe and non-dolphin-safe tuna: used to monitor and track dolphin-safe and </w:t>
      </w:r>
      <w:r w:rsidR="006A4726">
        <w:t>non-dolphin</w:t>
      </w:r>
      <w:r>
        <w:t>-safe tuna from time of capture</w:t>
      </w:r>
    </w:p>
    <w:p w:rsidR="00F54833" w14:paraId="65DD5D55" w14:textId="77777777">
      <w:pPr>
        <w:numPr>
          <w:ilvl w:val="0"/>
          <w:numId w:val="1"/>
        </w:numPr>
      </w:pPr>
      <w:r>
        <w:t>Weights by species composition and estimated tons loaded into each fish well: used to track weights of tuna at time of capture</w:t>
      </w:r>
    </w:p>
    <w:p w:rsidR="00F54833" w14:paraId="78526DA7" w14:textId="77777777">
      <w:pPr>
        <w:numPr>
          <w:ilvl w:val="0"/>
          <w:numId w:val="1"/>
        </w:numPr>
      </w:pPr>
      <w:r>
        <w:t>Set number and date of loading. used to track weights and location of tuna at time of capture</w:t>
      </w:r>
    </w:p>
    <w:p w:rsidR="00F54833" w14:paraId="0D458F77" w14:textId="77777777">
      <w:pPr>
        <w:numPr>
          <w:ilvl w:val="0"/>
          <w:numId w:val="1"/>
        </w:numPr>
      </w:pPr>
      <w:r>
        <w:t>Trip number and Trip dates: correlates the fish with observer and vessel records. Can be used to verify whether marine mammals were encircled, killed, or seriously injured during fishing operations</w:t>
      </w:r>
    </w:p>
    <w:p w:rsidR="00F54833" w14:paraId="409D7C02" w14:textId="77777777">
      <w:pPr>
        <w:numPr>
          <w:ilvl w:val="0"/>
          <w:numId w:val="1"/>
        </w:numPr>
      </w:pPr>
      <w:r>
        <w:t>Observer name and signature: certification from fisheries observer, used for validating accuracy of information present on the forms</w:t>
      </w:r>
    </w:p>
    <w:p w:rsidR="00F54833" w14:paraId="74AB1FE8" w14:textId="77777777">
      <w:pPr>
        <w:numPr>
          <w:ilvl w:val="0"/>
          <w:numId w:val="1"/>
        </w:numPr>
      </w:pPr>
      <w:r>
        <w:t>Name of captain, captain’s signature, and name of vessel: certification from vessel captain, used for validating accuracy of information</w:t>
      </w:r>
    </w:p>
    <w:p w:rsidR="00F54833" w14:paraId="63F3F68C" w14:textId="77777777"/>
    <w:p w:rsidR="00F54833" w14:paraId="21464F06" w14:textId="77777777">
      <w:pPr>
        <w:rPr>
          <w:i/>
        </w:rPr>
      </w:pPr>
      <w:r>
        <w:rPr>
          <w:i/>
        </w:rPr>
        <w:t>“Chain-of-custody” recordkeeping requirements.</w:t>
      </w:r>
    </w:p>
    <w:p w:rsidR="00F54833" w14:paraId="21525DD1" w14:textId="77777777"/>
    <w:p w:rsidR="00F54833" w14:paraId="6FE5DD16" w14:textId="2FC3C3D7">
      <w:pPr>
        <w:ind w:right="115"/>
      </w:pPr>
      <w:r>
        <w:t>In 2016, NMFS issued an interim final rule (</w:t>
      </w:r>
      <w:hyperlink r:id="rId18">
        <w:r>
          <w:rPr>
            <w:color w:val="1155CC"/>
            <w:u w:val="single"/>
          </w:rPr>
          <w:t>RIN 0648–</w:t>
        </w:r>
        <w:r>
          <w:rPr>
            <w:color w:val="1155CC"/>
            <w:u w:val="single"/>
          </w:rPr>
          <w:t>B</w:t>
        </w:r>
        <w:r>
          <w:rPr>
            <w:color w:val="1155CC"/>
            <w:u w:val="single"/>
          </w:rPr>
          <w:t>F73</w:t>
        </w:r>
      </w:hyperlink>
      <w:r>
        <w:rPr>
          <w:rStyle w:val="FootnoteReference"/>
          <w:color w:val="1155CC"/>
          <w:u w:val="single"/>
        </w:rPr>
        <w:footnoteReference w:id="9"/>
      </w:r>
      <w:r>
        <w:t>) to revise regulations implementing the DPCIA and enhance the requirements for documentation that demonstrates the accuracy of dolphin-safe labels on tuna products. NMFS incorporated the approach for the “chain-of-custody” requirements implemented by this interim final rule in a manner consistent with the Seafood Import Monitoring Program (RIN 0648-BF09</w:t>
      </w:r>
      <w:r>
        <w:rPr>
          <w:rStyle w:val="FootnoteReference"/>
        </w:rPr>
        <w:footnoteReference w:id="10"/>
      </w:r>
      <w:r>
        <w:t xml:space="preserve">, December 9, 2016). The interim final rule requires U.S. processors and importers of record to collect and retain for two years, information on each point in the chain-of-custody regarding the shipment of the tuna or tuna product to the point of entry into U.S. commerce as a recordkeeping requirement on the part of that U.S. processor or importer of record. The information </w:t>
      </w:r>
      <w:r>
        <w:t>must be maintained at the place of business, or be accessible from that place of business. This is to ensure that information is readil</w:t>
      </w:r>
      <w:r>
        <w:t xml:space="preserve">y available to NMFS to allow it to trace the tuna or tuna product back to the point of harvest. Such information includes records regarding each custodian of the tuna or tuna product, including, as applicable, </w:t>
      </w:r>
      <w:r w:rsidR="006A4726">
        <w:t>Trans shippers</w:t>
      </w:r>
      <w:r>
        <w:t>, processors, storage facilities, and wholesalers/distributors. The retained information must be provided to NMFS upon request and be sufficient for NMFS to conduct a traceability audit to verify that the tuna product certified as dolphin-safe to NMFS, in fact, meets the dolphin-safe lab</w:t>
      </w:r>
      <w:r>
        <w:t>eling requirements for such certification. NMFS expects that typical supply chain records that are kept in the normal course of business, including declarations by harvesting and carrier vessels, bills of lading and forms voluntarily used or required under foreign government or international monitoring programs, which include such information as the identity of the custodian, the type of processing, and the weight of the product, provides sufficient information for NMFS to conduct a traceability audit. In a</w:t>
      </w:r>
      <w:r>
        <w:t xml:space="preserve">ddition, the information maintained must be sufficient in order to trace any </w:t>
      </w:r>
      <w:r w:rsidR="006A4726">
        <w:t>non-dolphin</w:t>
      </w:r>
      <w:r>
        <w:t>-safe tuna loaded onto the vessel back to one or more storage wells or other storage locations for a particular fishing trip to prove that such non dolphin-safe tuna was kept physically separate from dolphin-safe tuna through unloading. These chain-of-custody requirements augment existing U.S. dolphin-safe requirements that dolphin-safe tuna shall, from the time of capture, during unloading, storage, transfer, and proces</w:t>
      </w:r>
      <w:r>
        <w:t>sing, be kept separate from non-dolphin safe tuna.</w:t>
      </w:r>
    </w:p>
    <w:p w:rsidR="00F54833" w14:paraId="605F7DBE" w14:textId="77777777">
      <w:pPr>
        <w:ind w:right="115"/>
      </w:pPr>
    </w:p>
    <w:p w:rsidR="00F54833" w14:paraId="4A67B977" w14:textId="77777777">
      <w:pPr>
        <w:rPr>
          <w:b/>
        </w:rPr>
      </w:pPr>
      <w:r>
        <w:rPr>
          <w:b/>
        </w:rPr>
        <w:t>Table: Information Requirements and Needs and Uses of Information Collected</w:t>
      </w:r>
    </w:p>
    <w:p w:rsidR="00F54833" w14:paraId="0842E319" w14:textId="77777777">
      <w:pPr>
        <w:pBdr>
          <w:top w:val="nil"/>
          <w:left w:val="nil"/>
          <w:bottom w:val="nil"/>
          <w:right w:val="nil"/>
          <w:between w:val="nil"/>
        </w:pBdr>
        <w:rPr>
          <w:b/>
          <w:color w:val="000000"/>
        </w:rPr>
      </w:pPr>
    </w:p>
    <w:tbl>
      <w:tblPr>
        <w:tblStyle w:val="a"/>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65"/>
        <w:gridCol w:w="1320"/>
        <w:gridCol w:w="2220"/>
        <w:gridCol w:w="1305"/>
        <w:gridCol w:w="3000"/>
      </w:tblGrid>
      <w:tr w14:paraId="5CE93D91" w14:textId="77777777">
        <w:tblPrEx>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F54833" w14:paraId="090EF9E5" w14:textId="77777777">
            <w:pPr>
              <w:pBdr>
                <w:top w:val="nil"/>
                <w:left w:val="nil"/>
                <w:bottom w:val="nil"/>
                <w:right w:val="nil"/>
                <w:between w:val="nil"/>
              </w:pBdr>
              <w:jc w:val="center"/>
              <w:rPr>
                <w:b/>
                <w:color w:val="000000"/>
                <w:sz w:val="20"/>
                <w:szCs w:val="20"/>
              </w:rPr>
            </w:pPr>
          </w:p>
          <w:p w:rsidR="00F54833" w14:paraId="1E95886E" w14:textId="77777777">
            <w:pPr>
              <w:pBdr>
                <w:top w:val="nil"/>
                <w:left w:val="nil"/>
                <w:bottom w:val="nil"/>
                <w:right w:val="nil"/>
                <w:between w:val="nil"/>
              </w:pBdr>
              <w:jc w:val="center"/>
              <w:rPr>
                <w:b/>
                <w:color w:val="000000"/>
                <w:sz w:val="20"/>
                <w:szCs w:val="20"/>
              </w:rPr>
            </w:pPr>
            <w:r>
              <w:rPr>
                <w:b/>
                <w:color w:val="2F5496"/>
                <w:sz w:val="20"/>
                <w:szCs w:val="20"/>
              </w:rPr>
              <w:t>Item #</w:t>
            </w:r>
          </w:p>
        </w:tc>
        <w:tc>
          <w:tcPr>
            <w:tcW w:w="1965" w:type="dxa"/>
            <w:shd w:val="clear" w:color="auto" w:fill="DEEAF6"/>
          </w:tcPr>
          <w:p w:rsidR="00F54833" w14:paraId="699FAD50" w14:textId="77777777">
            <w:pPr>
              <w:pBdr>
                <w:top w:val="nil"/>
                <w:left w:val="nil"/>
                <w:bottom w:val="nil"/>
                <w:right w:val="nil"/>
                <w:between w:val="nil"/>
              </w:pBdr>
              <w:jc w:val="center"/>
              <w:rPr>
                <w:b/>
                <w:color w:val="000000"/>
                <w:sz w:val="20"/>
                <w:szCs w:val="20"/>
              </w:rPr>
            </w:pPr>
          </w:p>
          <w:p w:rsidR="00F54833" w14:paraId="2DC8CF99" w14:textId="77777777">
            <w:pPr>
              <w:pBdr>
                <w:top w:val="nil"/>
                <w:left w:val="nil"/>
                <w:bottom w:val="nil"/>
                <w:right w:val="nil"/>
                <w:between w:val="nil"/>
              </w:pBdr>
              <w:jc w:val="center"/>
              <w:rPr>
                <w:b/>
                <w:color w:val="000000"/>
                <w:sz w:val="20"/>
                <w:szCs w:val="20"/>
              </w:rPr>
            </w:pPr>
            <w:r>
              <w:rPr>
                <w:b/>
                <w:color w:val="2F5496"/>
                <w:sz w:val="20"/>
                <w:szCs w:val="20"/>
              </w:rPr>
              <w:t>Requirement</w:t>
            </w:r>
          </w:p>
        </w:tc>
        <w:tc>
          <w:tcPr>
            <w:tcW w:w="1320" w:type="dxa"/>
            <w:shd w:val="clear" w:color="auto" w:fill="DEEAF6"/>
          </w:tcPr>
          <w:p w:rsidR="00F54833" w14:paraId="0BD0EBE3" w14:textId="77777777">
            <w:pPr>
              <w:pBdr>
                <w:top w:val="nil"/>
                <w:left w:val="nil"/>
                <w:bottom w:val="nil"/>
                <w:right w:val="nil"/>
                <w:between w:val="nil"/>
              </w:pBdr>
              <w:jc w:val="center"/>
              <w:rPr>
                <w:b/>
                <w:color w:val="000000"/>
                <w:sz w:val="20"/>
                <w:szCs w:val="20"/>
              </w:rPr>
            </w:pPr>
          </w:p>
          <w:p w:rsidR="00F54833" w14:paraId="68F62BFE" w14:textId="77777777">
            <w:pPr>
              <w:pBdr>
                <w:top w:val="nil"/>
                <w:left w:val="nil"/>
                <w:bottom w:val="nil"/>
                <w:right w:val="nil"/>
                <w:between w:val="nil"/>
              </w:pBdr>
              <w:jc w:val="center"/>
              <w:rPr>
                <w:b/>
                <w:color w:val="000000"/>
                <w:sz w:val="20"/>
                <w:szCs w:val="20"/>
              </w:rPr>
            </w:pPr>
            <w:r>
              <w:rPr>
                <w:b/>
                <w:color w:val="2F5496"/>
                <w:sz w:val="20"/>
                <w:szCs w:val="20"/>
              </w:rPr>
              <w:t>Statute</w:t>
            </w:r>
          </w:p>
        </w:tc>
        <w:tc>
          <w:tcPr>
            <w:tcW w:w="2220" w:type="dxa"/>
            <w:shd w:val="clear" w:color="auto" w:fill="DEEAF6"/>
          </w:tcPr>
          <w:p w:rsidR="00F54833" w14:paraId="4702A8E2" w14:textId="77777777">
            <w:pPr>
              <w:pBdr>
                <w:top w:val="nil"/>
                <w:left w:val="nil"/>
                <w:bottom w:val="nil"/>
                <w:right w:val="nil"/>
                <w:between w:val="nil"/>
              </w:pBdr>
              <w:jc w:val="center"/>
              <w:rPr>
                <w:b/>
                <w:color w:val="000000"/>
                <w:sz w:val="20"/>
                <w:szCs w:val="20"/>
              </w:rPr>
            </w:pPr>
          </w:p>
          <w:p w:rsidR="00F54833" w14:paraId="4C15B85F" w14:textId="77777777">
            <w:pPr>
              <w:pBdr>
                <w:top w:val="nil"/>
                <w:left w:val="nil"/>
                <w:bottom w:val="nil"/>
                <w:right w:val="nil"/>
                <w:between w:val="nil"/>
              </w:pBdr>
              <w:jc w:val="center"/>
              <w:rPr>
                <w:b/>
                <w:color w:val="000000"/>
                <w:sz w:val="20"/>
                <w:szCs w:val="20"/>
              </w:rPr>
            </w:pPr>
            <w:r>
              <w:rPr>
                <w:b/>
                <w:color w:val="2F5496"/>
                <w:sz w:val="20"/>
                <w:szCs w:val="20"/>
              </w:rPr>
              <w:t>Regulation</w:t>
            </w:r>
          </w:p>
        </w:tc>
        <w:tc>
          <w:tcPr>
            <w:tcW w:w="1305" w:type="dxa"/>
            <w:shd w:val="clear" w:color="auto" w:fill="DEEAF6"/>
          </w:tcPr>
          <w:p w:rsidR="00F54833" w14:paraId="784EFF48" w14:textId="77777777">
            <w:pPr>
              <w:pBdr>
                <w:top w:val="nil"/>
                <w:left w:val="nil"/>
                <w:bottom w:val="nil"/>
                <w:right w:val="nil"/>
                <w:between w:val="nil"/>
              </w:pBdr>
              <w:jc w:val="center"/>
              <w:rPr>
                <w:b/>
                <w:color w:val="000000"/>
                <w:sz w:val="20"/>
                <w:szCs w:val="20"/>
              </w:rPr>
            </w:pPr>
          </w:p>
          <w:p w:rsidR="00F54833" w14:paraId="09A46725" w14:textId="77777777">
            <w:pPr>
              <w:pBdr>
                <w:top w:val="nil"/>
                <w:left w:val="nil"/>
                <w:bottom w:val="nil"/>
                <w:right w:val="nil"/>
                <w:between w:val="nil"/>
              </w:pBdr>
              <w:jc w:val="center"/>
              <w:rPr>
                <w:b/>
                <w:color w:val="000000"/>
                <w:sz w:val="20"/>
                <w:szCs w:val="20"/>
              </w:rPr>
            </w:pPr>
            <w:r>
              <w:rPr>
                <w:b/>
                <w:color w:val="2F5496"/>
                <w:sz w:val="20"/>
                <w:szCs w:val="20"/>
              </w:rPr>
              <w:t>Form #</w:t>
            </w:r>
          </w:p>
        </w:tc>
        <w:tc>
          <w:tcPr>
            <w:tcW w:w="3000" w:type="dxa"/>
            <w:shd w:val="clear" w:color="auto" w:fill="DEEAF6"/>
          </w:tcPr>
          <w:p w:rsidR="00F54833" w14:paraId="03159ED5" w14:textId="77777777">
            <w:pPr>
              <w:pBdr>
                <w:top w:val="nil"/>
                <w:left w:val="nil"/>
                <w:bottom w:val="nil"/>
                <w:right w:val="nil"/>
                <w:between w:val="nil"/>
              </w:pBdr>
              <w:jc w:val="center"/>
              <w:rPr>
                <w:b/>
                <w:color w:val="000000"/>
                <w:sz w:val="20"/>
                <w:szCs w:val="20"/>
              </w:rPr>
            </w:pPr>
          </w:p>
          <w:p w:rsidR="00F54833" w14:paraId="6F7B012E" w14:textId="77777777">
            <w:pPr>
              <w:pBdr>
                <w:top w:val="nil"/>
                <w:left w:val="nil"/>
                <w:bottom w:val="nil"/>
                <w:right w:val="nil"/>
                <w:between w:val="nil"/>
              </w:pBdr>
              <w:jc w:val="center"/>
              <w:rPr>
                <w:b/>
                <w:color w:val="000000"/>
                <w:sz w:val="20"/>
                <w:szCs w:val="20"/>
              </w:rPr>
            </w:pPr>
            <w:r>
              <w:rPr>
                <w:b/>
                <w:color w:val="2F5496"/>
                <w:sz w:val="20"/>
                <w:szCs w:val="20"/>
              </w:rPr>
              <w:t>Needs and Uses</w:t>
            </w:r>
          </w:p>
        </w:tc>
      </w:tr>
      <w:tr w14:paraId="6E2A414B" w14:textId="77777777">
        <w:tblPrEx>
          <w:tblW w:w="10800" w:type="dxa"/>
          <w:tblInd w:w="-5" w:type="dxa"/>
          <w:tblLayout w:type="fixed"/>
          <w:tblLook w:val="0000"/>
        </w:tblPrEx>
        <w:trPr>
          <w:trHeight w:val="726"/>
        </w:trPr>
        <w:tc>
          <w:tcPr>
            <w:tcW w:w="990" w:type="dxa"/>
          </w:tcPr>
          <w:p w:rsidR="00F54833" w:rsidP="00097F5D" w14:paraId="7AEBDE2E" w14:textId="77777777">
            <w:pPr>
              <w:pBdr>
                <w:top w:val="nil"/>
                <w:left w:val="nil"/>
                <w:bottom w:val="nil"/>
                <w:right w:val="nil"/>
                <w:between w:val="nil"/>
              </w:pBdr>
              <w:jc w:val="center"/>
              <w:rPr>
                <w:sz w:val="20"/>
                <w:szCs w:val="20"/>
              </w:rPr>
            </w:pPr>
            <w:r>
              <w:rPr>
                <w:sz w:val="20"/>
                <w:szCs w:val="20"/>
              </w:rPr>
              <w:t>1</w:t>
            </w:r>
          </w:p>
        </w:tc>
        <w:tc>
          <w:tcPr>
            <w:tcW w:w="1965" w:type="dxa"/>
          </w:tcPr>
          <w:p w:rsidR="00F54833" w14:paraId="45B78A3D" w14:textId="77777777">
            <w:pPr>
              <w:rPr>
                <w:sz w:val="20"/>
                <w:szCs w:val="20"/>
              </w:rPr>
            </w:pPr>
            <w:r>
              <w:rPr>
                <w:sz w:val="20"/>
                <w:szCs w:val="20"/>
              </w:rPr>
              <w:t>Fisheries Certificate of Origin</w:t>
            </w:r>
          </w:p>
        </w:tc>
        <w:tc>
          <w:tcPr>
            <w:tcW w:w="1320" w:type="dxa"/>
          </w:tcPr>
          <w:p w:rsidR="00F54833" w14:paraId="2D3F25FF" w14:textId="77777777">
            <w:pPr>
              <w:pBdr>
                <w:top w:val="nil"/>
                <w:left w:val="nil"/>
                <w:bottom w:val="nil"/>
                <w:right w:val="nil"/>
                <w:between w:val="nil"/>
              </w:pBdr>
              <w:rPr>
                <w:sz w:val="20"/>
                <w:szCs w:val="20"/>
              </w:rPr>
            </w:pPr>
            <w:r>
              <w:rPr>
                <w:sz w:val="20"/>
                <w:szCs w:val="20"/>
              </w:rPr>
              <w:t>16 U.S.C. 1361 et seq.;</w:t>
            </w:r>
          </w:p>
          <w:p w:rsidR="00F54833" w14:paraId="6AA16753" w14:textId="77777777">
            <w:pPr>
              <w:pBdr>
                <w:top w:val="nil"/>
                <w:left w:val="nil"/>
                <w:bottom w:val="nil"/>
                <w:right w:val="nil"/>
                <w:between w:val="nil"/>
              </w:pBdr>
              <w:rPr>
                <w:sz w:val="20"/>
                <w:szCs w:val="20"/>
              </w:rPr>
            </w:pPr>
            <w:r>
              <w:rPr>
                <w:sz w:val="20"/>
                <w:szCs w:val="20"/>
              </w:rPr>
              <w:t>16 U.S.C. 1385</w:t>
            </w:r>
          </w:p>
        </w:tc>
        <w:tc>
          <w:tcPr>
            <w:tcW w:w="2220" w:type="dxa"/>
          </w:tcPr>
          <w:p w:rsidR="00F54833" w14:paraId="4D05C420" w14:textId="77777777">
            <w:pPr>
              <w:pBdr>
                <w:top w:val="nil"/>
                <w:left w:val="nil"/>
                <w:bottom w:val="nil"/>
                <w:right w:val="nil"/>
                <w:between w:val="nil"/>
              </w:pBdr>
              <w:rPr>
                <w:sz w:val="20"/>
                <w:szCs w:val="20"/>
              </w:rPr>
            </w:pPr>
            <w:r>
              <w:rPr>
                <w:sz w:val="20"/>
                <w:szCs w:val="20"/>
              </w:rPr>
              <w:t xml:space="preserve">50 </w:t>
            </w:r>
            <w:r>
              <w:rPr>
                <w:sz w:val="20"/>
                <w:szCs w:val="20"/>
              </w:rPr>
              <w:t>CFR 216.24(f);</w:t>
            </w:r>
          </w:p>
          <w:p w:rsidR="00F54833" w14:paraId="7141EBD2" w14:textId="77777777">
            <w:pPr>
              <w:pBdr>
                <w:top w:val="nil"/>
                <w:left w:val="nil"/>
                <w:bottom w:val="nil"/>
                <w:right w:val="nil"/>
                <w:between w:val="nil"/>
              </w:pBdr>
              <w:rPr>
                <w:sz w:val="20"/>
                <w:szCs w:val="20"/>
              </w:rPr>
            </w:pPr>
            <w:r>
              <w:rPr>
                <w:sz w:val="20"/>
                <w:szCs w:val="20"/>
              </w:rPr>
              <w:t>50 CFR 216 Subpart H</w:t>
            </w:r>
          </w:p>
        </w:tc>
        <w:tc>
          <w:tcPr>
            <w:tcW w:w="1305" w:type="dxa"/>
          </w:tcPr>
          <w:p w:rsidR="00F54833" w14:paraId="0900BC39" w14:textId="77777777">
            <w:pPr>
              <w:pBdr>
                <w:top w:val="nil"/>
                <w:left w:val="nil"/>
                <w:bottom w:val="nil"/>
                <w:right w:val="nil"/>
                <w:between w:val="nil"/>
              </w:pBdr>
              <w:rPr>
                <w:sz w:val="20"/>
                <w:szCs w:val="20"/>
              </w:rPr>
            </w:pPr>
            <w:r>
              <w:rPr>
                <w:sz w:val="20"/>
                <w:szCs w:val="20"/>
              </w:rPr>
              <w:t>NOAA Form 370</w:t>
            </w:r>
          </w:p>
        </w:tc>
        <w:tc>
          <w:tcPr>
            <w:tcW w:w="3000" w:type="dxa"/>
          </w:tcPr>
          <w:p w:rsidR="00F54833" w14:paraId="7C417D97" w14:textId="77777777">
            <w:pPr>
              <w:pBdr>
                <w:top w:val="nil"/>
                <w:left w:val="nil"/>
                <w:bottom w:val="nil"/>
                <w:right w:val="nil"/>
                <w:between w:val="nil"/>
              </w:pBdr>
              <w:rPr>
                <w:sz w:val="20"/>
                <w:szCs w:val="20"/>
              </w:rPr>
            </w:pPr>
            <w:r>
              <w:rPr>
                <w:sz w:val="20"/>
                <w:szCs w:val="20"/>
              </w:rPr>
              <w:t>Used by the public to document the dolphin-safe status of a tuna import.</w:t>
            </w:r>
          </w:p>
          <w:p w:rsidR="00F54833" w14:paraId="777C1478" w14:textId="77777777">
            <w:pPr>
              <w:pBdr>
                <w:top w:val="nil"/>
                <w:left w:val="nil"/>
                <w:bottom w:val="nil"/>
                <w:right w:val="nil"/>
                <w:between w:val="nil"/>
              </w:pBdr>
              <w:rPr>
                <w:sz w:val="20"/>
                <w:szCs w:val="20"/>
              </w:rPr>
            </w:pPr>
            <w:r>
              <w:rPr>
                <w:sz w:val="20"/>
                <w:szCs w:val="20"/>
              </w:rPr>
              <w:t>Used by NMFS to verify compliance of tuna imports with statute and regulation.</w:t>
            </w:r>
          </w:p>
        </w:tc>
      </w:tr>
      <w:tr w14:paraId="1FCBE2AA" w14:textId="77777777">
        <w:tblPrEx>
          <w:tblW w:w="10800" w:type="dxa"/>
          <w:tblInd w:w="-5" w:type="dxa"/>
          <w:tblLayout w:type="fixed"/>
          <w:tblLook w:val="0000"/>
        </w:tblPrEx>
        <w:trPr>
          <w:trHeight w:val="726"/>
        </w:trPr>
        <w:tc>
          <w:tcPr>
            <w:tcW w:w="990" w:type="dxa"/>
          </w:tcPr>
          <w:p w:rsidR="00F54833" w:rsidP="00097F5D" w14:paraId="6617C445" w14:textId="77777777">
            <w:pPr>
              <w:pBdr>
                <w:top w:val="nil"/>
                <w:left w:val="nil"/>
                <w:bottom w:val="nil"/>
                <w:right w:val="nil"/>
                <w:between w:val="nil"/>
              </w:pBdr>
              <w:jc w:val="center"/>
              <w:rPr>
                <w:color w:val="000000"/>
                <w:sz w:val="20"/>
                <w:szCs w:val="20"/>
              </w:rPr>
            </w:pPr>
            <w:r>
              <w:rPr>
                <w:sz w:val="20"/>
                <w:szCs w:val="20"/>
              </w:rPr>
              <w:t>2</w:t>
            </w:r>
          </w:p>
        </w:tc>
        <w:tc>
          <w:tcPr>
            <w:tcW w:w="1965" w:type="dxa"/>
          </w:tcPr>
          <w:p w:rsidR="00F54833" w14:paraId="38D165CE" w14:textId="77777777">
            <w:pPr>
              <w:rPr>
                <w:color w:val="000000"/>
                <w:sz w:val="20"/>
                <w:szCs w:val="20"/>
              </w:rPr>
            </w:pPr>
            <w:r>
              <w:rPr>
                <w:sz w:val="20"/>
                <w:szCs w:val="20"/>
              </w:rPr>
              <w:t>Monthly tuna receiving reports</w:t>
            </w:r>
          </w:p>
        </w:tc>
        <w:tc>
          <w:tcPr>
            <w:tcW w:w="1320" w:type="dxa"/>
          </w:tcPr>
          <w:p w:rsidR="00F54833" w14:paraId="543B6866" w14:textId="77777777">
            <w:pPr>
              <w:pBdr>
                <w:top w:val="nil"/>
                <w:left w:val="nil"/>
                <w:bottom w:val="nil"/>
                <w:right w:val="nil"/>
                <w:between w:val="nil"/>
              </w:pBdr>
              <w:rPr>
                <w:sz w:val="20"/>
                <w:szCs w:val="20"/>
              </w:rPr>
            </w:pPr>
            <w:r>
              <w:rPr>
                <w:sz w:val="20"/>
                <w:szCs w:val="20"/>
              </w:rPr>
              <w:t>16 U.S.C. 1385</w:t>
            </w:r>
          </w:p>
        </w:tc>
        <w:tc>
          <w:tcPr>
            <w:tcW w:w="2220" w:type="dxa"/>
          </w:tcPr>
          <w:p w:rsidR="00F54833" w14:paraId="062105B9" w14:textId="77777777">
            <w:pPr>
              <w:pBdr>
                <w:top w:val="nil"/>
                <w:left w:val="nil"/>
                <w:bottom w:val="nil"/>
                <w:right w:val="nil"/>
                <w:between w:val="nil"/>
              </w:pBdr>
              <w:rPr>
                <w:color w:val="000000"/>
                <w:sz w:val="20"/>
                <w:szCs w:val="20"/>
              </w:rPr>
            </w:pPr>
            <w:r>
              <w:rPr>
                <w:sz w:val="20"/>
                <w:szCs w:val="20"/>
              </w:rPr>
              <w:t xml:space="preserve">50 </w:t>
            </w:r>
            <w:r>
              <w:rPr>
                <w:sz w:val="20"/>
                <w:szCs w:val="20"/>
              </w:rPr>
              <w:t>CFR 216.93(d)(2)</w:t>
            </w:r>
          </w:p>
        </w:tc>
        <w:tc>
          <w:tcPr>
            <w:tcW w:w="1305" w:type="dxa"/>
          </w:tcPr>
          <w:p w:rsidR="00F54833" w14:paraId="3BE53691" w14:textId="77777777">
            <w:pPr>
              <w:pBdr>
                <w:top w:val="nil"/>
                <w:left w:val="nil"/>
                <w:bottom w:val="nil"/>
                <w:right w:val="nil"/>
                <w:between w:val="nil"/>
              </w:pBdr>
              <w:rPr>
                <w:color w:val="000000"/>
                <w:sz w:val="20"/>
                <w:szCs w:val="20"/>
              </w:rPr>
            </w:pPr>
            <w:r>
              <w:rPr>
                <w:sz w:val="20"/>
                <w:szCs w:val="20"/>
              </w:rPr>
              <w:t>N/A</w:t>
            </w:r>
          </w:p>
        </w:tc>
        <w:tc>
          <w:tcPr>
            <w:tcW w:w="3000" w:type="dxa"/>
          </w:tcPr>
          <w:p w:rsidR="00F54833" w14:paraId="636B2088" w14:textId="77777777">
            <w:pPr>
              <w:pBdr>
                <w:top w:val="nil"/>
                <w:left w:val="nil"/>
                <w:bottom w:val="nil"/>
                <w:right w:val="nil"/>
                <w:between w:val="nil"/>
              </w:pBdr>
              <w:rPr>
                <w:sz w:val="20"/>
                <w:szCs w:val="20"/>
              </w:rPr>
            </w:pPr>
            <w:r>
              <w:rPr>
                <w:sz w:val="20"/>
                <w:szCs w:val="20"/>
              </w:rPr>
              <w:t>Used by U.S. canners to document the dolphin-safe status and traceability information of domestically produced canned tuna product. Used by NMFS to verify compliance of domestically produced canned tuna product with statute and regulation.</w:t>
            </w:r>
          </w:p>
        </w:tc>
      </w:tr>
      <w:tr w14:paraId="1BE179F7" w14:textId="77777777">
        <w:tblPrEx>
          <w:tblW w:w="10800" w:type="dxa"/>
          <w:tblInd w:w="-5" w:type="dxa"/>
          <w:tblLayout w:type="fixed"/>
          <w:tblLook w:val="0000"/>
        </w:tblPrEx>
        <w:trPr>
          <w:trHeight w:val="726"/>
        </w:trPr>
        <w:tc>
          <w:tcPr>
            <w:tcW w:w="990" w:type="dxa"/>
          </w:tcPr>
          <w:p w:rsidR="00F54833" w:rsidP="00097F5D" w14:paraId="6BC364C1" w14:textId="77777777">
            <w:pPr>
              <w:pBdr>
                <w:top w:val="nil"/>
                <w:left w:val="nil"/>
                <w:bottom w:val="nil"/>
                <w:right w:val="nil"/>
                <w:between w:val="nil"/>
              </w:pBdr>
              <w:jc w:val="center"/>
              <w:rPr>
                <w:color w:val="000000"/>
                <w:sz w:val="20"/>
                <w:szCs w:val="20"/>
              </w:rPr>
            </w:pPr>
            <w:r>
              <w:rPr>
                <w:sz w:val="20"/>
                <w:szCs w:val="20"/>
              </w:rPr>
              <w:t>3</w:t>
            </w:r>
          </w:p>
        </w:tc>
        <w:tc>
          <w:tcPr>
            <w:tcW w:w="1965" w:type="dxa"/>
          </w:tcPr>
          <w:p w:rsidR="00F54833" w14:paraId="41FD2784" w14:textId="77777777">
            <w:pPr>
              <w:rPr>
                <w:color w:val="000000"/>
                <w:sz w:val="20"/>
                <w:szCs w:val="20"/>
              </w:rPr>
            </w:pPr>
            <w:r>
              <w:rPr>
                <w:sz w:val="20"/>
                <w:szCs w:val="20"/>
              </w:rPr>
              <w:t>Monthly tuna storage removal reports</w:t>
            </w:r>
          </w:p>
        </w:tc>
        <w:tc>
          <w:tcPr>
            <w:tcW w:w="1320" w:type="dxa"/>
          </w:tcPr>
          <w:p w:rsidR="00F54833" w14:paraId="27E1BFE8" w14:textId="77777777">
            <w:pPr>
              <w:pBdr>
                <w:top w:val="nil"/>
                <w:left w:val="nil"/>
                <w:bottom w:val="nil"/>
                <w:right w:val="nil"/>
                <w:between w:val="nil"/>
              </w:pBdr>
              <w:rPr>
                <w:color w:val="000000"/>
                <w:sz w:val="20"/>
                <w:szCs w:val="20"/>
              </w:rPr>
            </w:pPr>
            <w:r>
              <w:rPr>
                <w:sz w:val="20"/>
                <w:szCs w:val="20"/>
              </w:rPr>
              <w:t>16 U.S.C. 1385</w:t>
            </w:r>
          </w:p>
        </w:tc>
        <w:tc>
          <w:tcPr>
            <w:tcW w:w="2220" w:type="dxa"/>
          </w:tcPr>
          <w:p w:rsidR="00F54833" w14:paraId="1A8BEFAA" w14:textId="77777777">
            <w:pPr>
              <w:pBdr>
                <w:top w:val="nil"/>
                <w:left w:val="nil"/>
                <w:bottom w:val="nil"/>
                <w:right w:val="nil"/>
                <w:between w:val="nil"/>
              </w:pBdr>
              <w:rPr>
                <w:color w:val="000000"/>
                <w:sz w:val="20"/>
                <w:szCs w:val="20"/>
              </w:rPr>
            </w:pPr>
            <w:r>
              <w:rPr>
                <w:sz w:val="20"/>
                <w:szCs w:val="20"/>
              </w:rPr>
              <w:t>50 CFR 216.93(d)(3)</w:t>
            </w:r>
          </w:p>
        </w:tc>
        <w:tc>
          <w:tcPr>
            <w:tcW w:w="1305" w:type="dxa"/>
          </w:tcPr>
          <w:p w:rsidR="00F54833" w14:paraId="05761212" w14:textId="77777777">
            <w:pPr>
              <w:rPr>
                <w:color w:val="000000"/>
                <w:sz w:val="20"/>
                <w:szCs w:val="20"/>
              </w:rPr>
            </w:pPr>
            <w:r>
              <w:rPr>
                <w:sz w:val="20"/>
                <w:szCs w:val="20"/>
              </w:rPr>
              <w:t>N/A</w:t>
            </w:r>
          </w:p>
        </w:tc>
        <w:tc>
          <w:tcPr>
            <w:tcW w:w="3000" w:type="dxa"/>
          </w:tcPr>
          <w:p w:rsidR="00F54833" w14:paraId="1D9FF0B1" w14:textId="77777777">
            <w:pPr>
              <w:pBdr>
                <w:top w:val="nil"/>
                <w:left w:val="nil"/>
                <w:bottom w:val="nil"/>
                <w:right w:val="nil"/>
                <w:between w:val="nil"/>
              </w:pBdr>
              <w:rPr>
                <w:color w:val="000000"/>
                <w:sz w:val="20"/>
                <w:szCs w:val="20"/>
              </w:rPr>
            </w:pPr>
            <w:r>
              <w:rPr>
                <w:sz w:val="20"/>
                <w:szCs w:val="20"/>
              </w:rPr>
              <w:t xml:space="preserve">Used by U.S. canners to document the dolphin-safe status and traceability information of domestically produced canned tuna product. Used by NMFS to verify </w:t>
            </w:r>
            <w:r>
              <w:rPr>
                <w:sz w:val="20"/>
                <w:szCs w:val="20"/>
              </w:rPr>
              <w:t>compliance of domestically produced canned tuna product with statute and regulation.</w:t>
            </w:r>
          </w:p>
        </w:tc>
      </w:tr>
      <w:tr w14:paraId="4AD1EADD" w14:textId="77777777">
        <w:tblPrEx>
          <w:tblW w:w="10800" w:type="dxa"/>
          <w:tblInd w:w="-5" w:type="dxa"/>
          <w:tblLayout w:type="fixed"/>
          <w:tblLook w:val="0000"/>
        </w:tblPrEx>
        <w:trPr>
          <w:trHeight w:val="726"/>
        </w:trPr>
        <w:tc>
          <w:tcPr>
            <w:tcW w:w="990" w:type="dxa"/>
          </w:tcPr>
          <w:p w:rsidR="00F54833" w:rsidP="00097F5D" w14:paraId="3410AD08" w14:textId="77777777">
            <w:pPr>
              <w:pBdr>
                <w:top w:val="nil"/>
                <w:left w:val="nil"/>
                <w:bottom w:val="nil"/>
                <w:right w:val="nil"/>
                <w:between w:val="nil"/>
              </w:pBdr>
              <w:jc w:val="center"/>
              <w:rPr>
                <w:color w:val="000000"/>
                <w:sz w:val="20"/>
                <w:szCs w:val="20"/>
              </w:rPr>
            </w:pPr>
            <w:r>
              <w:rPr>
                <w:sz w:val="20"/>
                <w:szCs w:val="20"/>
              </w:rPr>
              <w:t>4</w:t>
            </w:r>
          </w:p>
        </w:tc>
        <w:tc>
          <w:tcPr>
            <w:tcW w:w="1965" w:type="dxa"/>
          </w:tcPr>
          <w:p w:rsidR="00F54833" w14:paraId="7ECADD80" w14:textId="77777777">
            <w:pPr>
              <w:rPr>
                <w:color w:val="000000"/>
                <w:sz w:val="20"/>
                <w:szCs w:val="20"/>
              </w:rPr>
            </w:pPr>
            <w:r>
              <w:rPr>
                <w:sz w:val="20"/>
                <w:szCs w:val="20"/>
              </w:rPr>
              <w:t>Arrival</w:t>
            </w:r>
            <w:r w:rsidR="00C41115">
              <w:rPr>
                <w:sz w:val="20"/>
                <w:szCs w:val="20"/>
              </w:rPr>
              <w:t xml:space="preserve"> notification</w:t>
            </w:r>
          </w:p>
        </w:tc>
        <w:tc>
          <w:tcPr>
            <w:tcW w:w="1320" w:type="dxa"/>
          </w:tcPr>
          <w:p w:rsidR="00F54833" w14:paraId="47A07049" w14:textId="77777777">
            <w:pPr>
              <w:pBdr>
                <w:top w:val="nil"/>
                <w:left w:val="nil"/>
                <w:bottom w:val="nil"/>
                <w:right w:val="nil"/>
                <w:between w:val="nil"/>
              </w:pBdr>
              <w:rPr>
                <w:color w:val="000000"/>
                <w:sz w:val="20"/>
                <w:szCs w:val="20"/>
              </w:rPr>
            </w:pPr>
            <w:r>
              <w:rPr>
                <w:sz w:val="20"/>
                <w:szCs w:val="20"/>
              </w:rPr>
              <w:t>16 U.S.C. 1385</w:t>
            </w:r>
          </w:p>
        </w:tc>
        <w:tc>
          <w:tcPr>
            <w:tcW w:w="2220" w:type="dxa"/>
          </w:tcPr>
          <w:p w:rsidR="00F54833" w14:paraId="710072DD" w14:textId="77777777">
            <w:pPr>
              <w:pBdr>
                <w:top w:val="nil"/>
                <w:left w:val="nil"/>
                <w:bottom w:val="nil"/>
                <w:right w:val="nil"/>
                <w:between w:val="nil"/>
              </w:pBdr>
              <w:rPr>
                <w:color w:val="000000"/>
                <w:sz w:val="20"/>
                <w:szCs w:val="20"/>
              </w:rPr>
            </w:pPr>
            <w:r>
              <w:rPr>
                <w:sz w:val="20"/>
                <w:szCs w:val="20"/>
              </w:rPr>
              <w:t>50 CFR 216.93</w:t>
            </w:r>
          </w:p>
        </w:tc>
        <w:tc>
          <w:tcPr>
            <w:tcW w:w="1305" w:type="dxa"/>
          </w:tcPr>
          <w:p w:rsidR="00F54833" w14:paraId="39437A07" w14:textId="77777777">
            <w:pPr>
              <w:rPr>
                <w:color w:val="000000"/>
                <w:sz w:val="20"/>
                <w:szCs w:val="20"/>
              </w:rPr>
            </w:pPr>
            <w:r>
              <w:rPr>
                <w:sz w:val="20"/>
                <w:szCs w:val="20"/>
              </w:rPr>
              <w:t>N/A</w:t>
            </w:r>
          </w:p>
        </w:tc>
        <w:tc>
          <w:tcPr>
            <w:tcW w:w="3000" w:type="dxa"/>
          </w:tcPr>
          <w:p w:rsidR="00F54833" w14:paraId="6CAD2E30" w14:textId="77777777">
            <w:pPr>
              <w:pBdr>
                <w:top w:val="nil"/>
                <w:left w:val="nil"/>
                <w:bottom w:val="nil"/>
                <w:right w:val="nil"/>
                <w:between w:val="nil"/>
              </w:pBdr>
              <w:rPr>
                <w:color w:val="000000"/>
                <w:sz w:val="20"/>
                <w:szCs w:val="20"/>
              </w:rPr>
            </w:pPr>
            <w:r>
              <w:rPr>
                <w:sz w:val="20"/>
                <w:szCs w:val="20"/>
              </w:rPr>
              <w:t>Used by NMFS to track unloading activities for large ETP purse seine fishing trips.</w:t>
            </w:r>
          </w:p>
        </w:tc>
      </w:tr>
      <w:tr w14:paraId="78B3E48B" w14:textId="77777777">
        <w:tblPrEx>
          <w:tblW w:w="10800" w:type="dxa"/>
          <w:tblInd w:w="-5" w:type="dxa"/>
          <w:tblLayout w:type="fixed"/>
          <w:tblLook w:val="0000"/>
        </w:tblPrEx>
        <w:trPr>
          <w:trHeight w:val="726"/>
        </w:trPr>
        <w:tc>
          <w:tcPr>
            <w:tcW w:w="990" w:type="dxa"/>
          </w:tcPr>
          <w:p w:rsidR="00F54833" w:rsidP="00097F5D" w14:paraId="722BEAD6" w14:textId="77777777">
            <w:pPr>
              <w:pBdr>
                <w:top w:val="nil"/>
                <w:left w:val="nil"/>
                <w:bottom w:val="nil"/>
                <w:right w:val="nil"/>
                <w:between w:val="nil"/>
              </w:pBdr>
              <w:jc w:val="center"/>
              <w:rPr>
                <w:color w:val="000000"/>
                <w:sz w:val="20"/>
                <w:szCs w:val="20"/>
              </w:rPr>
            </w:pPr>
            <w:r>
              <w:rPr>
                <w:sz w:val="20"/>
                <w:szCs w:val="20"/>
              </w:rPr>
              <w:t>5</w:t>
            </w:r>
          </w:p>
        </w:tc>
        <w:tc>
          <w:tcPr>
            <w:tcW w:w="1965" w:type="dxa"/>
          </w:tcPr>
          <w:p w:rsidR="00F54833" w14:paraId="19DD09AF" w14:textId="77777777">
            <w:pPr>
              <w:rPr>
                <w:color w:val="000000"/>
                <w:sz w:val="20"/>
                <w:szCs w:val="20"/>
              </w:rPr>
            </w:pPr>
            <w:r>
              <w:rPr>
                <w:sz w:val="20"/>
                <w:szCs w:val="20"/>
              </w:rPr>
              <w:t>Tuna tracking form</w:t>
            </w:r>
          </w:p>
        </w:tc>
        <w:tc>
          <w:tcPr>
            <w:tcW w:w="1320" w:type="dxa"/>
          </w:tcPr>
          <w:p w:rsidR="00F54833" w14:paraId="4FC92E74" w14:textId="77777777">
            <w:pPr>
              <w:pBdr>
                <w:top w:val="nil"/>
                <w:left w:val="nil"/>
                <w:bottom w:val="nil"/>
                <w:right w:val="nil"/>
                <w:between w:val="nil"/>
              </w:pBdr>
              <w:rPr>
                <w:color w:val="000000"/>
                <w:sz w:val="20"/>
                <w:szCs w:val="20"/>
              </w:rPr>
            </w:pPr>
            <w:r>
              <w:rPr>
                <w:sz w:val="20"/>
                <w:szCs w:val="20"/>
              </w:rPr>
              <w:t xml:space="preserve">16 </w:t>
            </w:r>
            <w:r>
              <w:rPr>
                <w:sz w:val="20"/>
                <w:szCs w:val="20"/>
              </w:rPr>
              <w:t>U.S.C. 1385</w:t>
            </w:r>
          </w:p>
        </w:tc>
        <w:tc>
          <w:tcPr>
            <w:tcW w:w="2220" w:type="dxa"/>
          </w:tcPr>
          <w:p w:rsidR="00F54833" w14:paraId="7407F499" w14:textId="77777777">
            <w:pPr>
              <w:pBdr>
                <w:top w:val="nil"/>
                <w:left w:val="nil"/>
                <w:bottom w:val="nil"/>
                <w:right w:val="nil"/>
                <w:between w:val="nil"/>
              </w:pBdr>
              <w:rPr>
                <w:color w:val="000000"/>
                <w:sz w:val="20"/>
                <w:szCs w:val="20"/>
              </w:rPr>
            </w:pPr>
            <w:r>
              <w:rPr>
                <w:sz w:val="20"/>
                <w:szCs w:val="20"/>
              </w:rPr>
              <w:t>50 CFR 216.93(a)</w:t>
            </w:r>
          </w:p>
        </w:tc>
        <w:tc>
          <w:tcPr>
            <w:tcW w:w="1305" w:type="dxa"/>
          </w:tcPr>
          <w:p w:rsidR="00F54833" w14:paraId="703F9754" w14:textId="77777777">
            <w:pPr>
              <w:rPr>
                <w:color w:val="000000"/>
                <w:sz w:val="20"/>
                <w:szCs w:val="20"/>
              </w:rPr>
            </w:pPr>
            <w:r>
              <w:rPr>
                <w:sz w:val="20"/>
                <w:szCs w:val="20"/>
              </w:rPr>
              <w:t>N/A</w:t>
            </w:r>
          </w:p>
        </w:tc>
        <w:tc>
          <w:tcPr>
            <w:tcW w:w="3000" w:type="dxa"/>
          </w:tcPr>
          <w:p w:rsidR="00F54833" w14:paraId="529D5432" w14:textId="77777777">
            <w:pPr>
              <w:pBdr>
                <w:top w:val="nil"/>
                <w:left w:val="nil"/>
                <w:bottom w:val="nil"/>
                <w:right w:val="nil"/>
                <w:between w:val="nil"/>
              </w:pBdr>
              <w:rPr>
                <w:color w:val="000000"/>
                <w:sz w:val="20"/>
                <w:szCs w:val="20"/>
              </w:rPr>
            </w:pPr>
            <w:r>
              <w:rPr>
                <w:sz w:val="20"/>
                <w:szCs w:val="20"/>
              </w:rPr>
              <w:t>Used to fulfill tracking requirements for the amount and location of dolphin-safe and non-dolphin-safe tuna as it is loaded into fish wells aboard the vessel.</w:t>
            </w:r>
          </w:p>
        </w:tc>
      </w:tr>
      <w:tr w14:paraId="0D804E29" w14:textId="77777777">
        <w:tblPrEx>
          <w:tblW w:w="10800" w:type="dxa"/>
          <w:tblInd w:w="-5" w:type="dxa"/>
          <w:tblLayout w:type="fixed"/>
          <w:tblLook w:val="0000"/>
        </w:tblPrEx>
        <w:trPr>
          <w:trHeight w:val="726"/>
        </w:trPr>
        <w:tc>
          <w:tcPr>
            <w:tcW w:w="990" w:type="dxa"/>
          </w:tcPr>
          <w:p w:rsidR="00F54833" w:rsidP="00097F5D" w14:paraId="2853954B" w14:textId="77777777">
            <w:pPr>
              <w:pBdr>
                <w:top w:val="nil"/>
                <w:left w:val="nil"/>
                <w:bottom w:val="nil"/>
                <w:right w:val="nil"/>
                <w:between w:val="nil"/>
              </w:pBdr>
              <w:jc w:val="center"/>
              <w:rPr>
                <w:sz w:val="20"/>
                <w:szCs w:val="20"/>
              </w:rPr>
            </w:pPr>
            <w:r>
              <w:rPr>
                <w:sz w:val="20"/>
                <w:szCs w:val="20"/>
              </w:rPr>
              <w:t>6</w:t>
            </w:r>
          </w:p>
        </w:tc>
        <w:tc>
          <w:tcPr>
            <w:tcW w:w="1965" w:type="dxa"/>
          </w:tcPr>
          <w:p w:rsidR="00F54833" w14:paraId="29932E32" w14:textId="77777777">
            <w:pPr>
              <w:rPr>
                <w:color w:val="000000"/>
                <w:sz w:val="20"/>
                <w:szCs w:val="20"/>
              </w:rPr>
            </w:pPr>
            <w:r>
              <w:rPr>
                <w:sz w:val="20"/>
                <w:szCs w:val="20"/>
              </w:rPr>
              <w:t>“Chain-of-custody” recordkeeping requirements</w:t>
            </w:r>
          </w:p>
        </w:tc>
        <w:tc>
          <w:tcPr>
            <w:tcW w:w="1320" w:type="dxa"/>
          </w:tcPr>
          <w:p w:rsidR="00F54833" w14:paraId="0E6006BD" w14:textId="77777777">
            <w:pPr>
              <w:pBdr>
                <w:top w:val="nil"/>
                <w:left w:val="nil"/>
                <w:bottom w:val="nil"/>
                <w:right w:val="nil"/>
                <w:between w:val="nil"/>
              </w:pBdr>
              <w:rPr>
                <w:color w:val="000000"/>
                <w:sz w:val="20"/>
                <w:szCs w:val="20"/>
              </w:rPr>
            </w:pPr>
            <w:r>
              <w:rPr>
                <w:sz w:val="20"/>
                <w:szCs w:val="20"/>
              </w:rPr>
              <w:t xml:space="preserve">16 U.S.C. </w:t>
            </w:r>
            <w:r>
              <w:rPr>
                <w:sz w:val="20"/>
                <w:szCs w:val="20"/>
              </w:rPr>
              <w:t>1385</w:t>
            </w:r>
          </w:p>
        </w:tc>
        <w:tc>
          <w:tcPr>
            <w:tcW w:w="2220" w:type="dxa"/>
          </w:tcPr>
          <w:p w:rsidR="00F54833" w14:paraId="14EF3A95" w14:textId="77777777">
            <w:pPr>
              <w:pBdr>
                <w:top w:val="nil"/>
                <w:left w:val="nil"/>
                <w:bottom w:val="nil"/>
                <w:right w:val="nil"/>
                <w:between w:val="nil"/>
              </w:pBdr>
              <w:rPr>
                <w:sz w:val="20"/>
                <w:szCs w:val="20"/>
              </w:rPr>
            </w:pPr>
            <w:r>
              <w:rPr>
                <w:sz w:val="20"/>
                <w:szCs w:val="20"/>
              </w:rPr>
              <w:t>50 CFR 216.91(a)(5)(i)(A);</w:t>
            </w:r>
          </w:p>
          <w:p w:rsidR="00F54833" w14:paraId="38A72944" w14:textId="77777777">
            <w:pPr>
              <w:pBdr>
                <w:top w:val="nil"/>
                <w:left w:val="nil"/>
                <w:bottom w:val="nil"/>
                <w:right w:val="nil"/>
                <w:between w:val="nil"/>
              </w:pBdr>
              <w:rPr>
                <w:color w:val="000000"/>
                <w:sz w:val="20"/>
                <w:szCs w:val="20"/>
              </w:rPr>
            </w:pPr>
            <w:r>
              <w:rPr>
                <w:sz w:val="20"/>
                <w:szCs w:val="20"/>
              </w:rPr>
              <w:t>50 CFR 216.91(a)(5)(i)(B)</w:t>
            </w:r>
          </w:p>
        </w:tc>
        <w:tc>
          <w:tcPr>
            <w:tcW w:w="1305" w:type="dxa"/>
          </w:tcPr>
          <w:p w:rsidR="00F54833" w14:paraId="7FE6E5F3" w14:textId="77777777">
            <w:pPr>
              <w:rPr>
                <w:color w:val="000000"/>
                <w:sz w:val="20"/>
                <w:szCs w:val="20"/>
              </w:rPr>
            </w:pPr>
            <w:r>
              <w:rPr>
                <w:sz w:val="20"/>
                <w:szCs w:val="20"/>
              </w:rPr>
              <w:t>N/A</w:t>
            </w:r>
          </w:p>
        </w:tc>
        <w:tc>
          <w:tcPr>
            <w:tcW w:w="3000" w:type="dxa"/>
          </w:tcPr>
          <w:p w:rsidR="00F54833" w14:paraId="581089B8" w14:textId="77777777">
            <w:pPr>
              <w:pBdr>
                <w:top w:val="nil"/>
                <w:left w:val="nil"/>
                <w:bottom w:val="nil"/>
                <w:right w:val="nil"/>
                <w:between w:val="nil"/>
              </w:pBdr>
              <w:rPr>
                <w:sz w:val="20"/>
                <w:szCs w:val="20"/>
              </w:rPr>
            </w:pPr>
            <w:r>
              <w:rPr>
                <w:sz w:val="20"/>
                <w:szCs w:val="20"/>
              </w:rPr>
              <w:t>Help authorities verify that the fish or fish products were lawfully acquired by providing information that traces each import shipment from point of harvest to entry-into commerce.</w:t>
            </w:r>
          </w:p>
        </w:tc>
      </w:tr>
    </w:tbl>
    <w:p w:rsidR="00F54833" w14:paraId="0E43271B" w14:textId="77777777">
      <w:pPr>
        <w:pBdr>
          <w:top w:val="nil"/>
          <w:left w:val="nil"/>
          <w:bottom w:val="nil"/>
          <w:right w:val="nil"/>
          <w:between w:val="nil"/>
        </w:pBdr>
        <w:tabs>
          <w:tab w:val="left" w:pos="360"/>
        </w:tabs>
        <w:rPr>
          <w:b/>
        </w:rPr>
      </w:pPr>
    </w:p>
    <w:p w:rsidR="00F54833" w14:paraId="413FF0BA"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54833" w14:paraId="4D02F912" w14:textId="77777777">
      <w:pPr>
        <w:tabs>
          <w:tab w:val="left" w:pos="0"/>
          <w:tab w:val="left" w:pos="90"/>
        </w:tabs>
        <w:rPr>
          <w:i/>
        </w:rPr>
      </w:pPr>
    </w:p>
    <w:p w:rsidR="00F54833" w14:paraId="0619F7CB" w14:textId="137B78E2">
      <w:r>
        <w:t>NMFS published a proposed rule (RIN 0648-AX63) (</w:t>
      </w:r>
      <w:hyperlink r:id="rId19">
        <w:r>
          <w:rPr>
            <w:color w:val="1155CC"/>
            <w:u w:val="single"/>
          </w:rPr>
          <w:t xml:space="preserve">80 FR </w:t>
        </w:r>
        <w:r>
          <w:rPr>
            <w:color w:val="1155CC"/>
            <w:u w:val="single"/>
          </w:rPr>
          <w:t>8</w:t>
        </w:r>
        <w:r>
          <w:rPr>
            <w:color w:val="1155CC"/>
            <w:u w:val="single"/>
          </w:rPr>
          <w:t>1251</w:t>
        </w:r>
      </w:hyperlink>
      <w:r>
        <w:rPr>
          <w:rStyle w:val="FootnoteReference"/>
          <w:color w:val="1155CC"/>
          <w:u w:val="single"/>
        </w:rPr>
        <w:footnoteReference w:id="11"/>
      </w:r>
      <w:r>
        <w:t>, December 29, 2015) to establish a government-wide International Trade Data System (ITDS) as an electronic means of collecting NMFS-required catch and trade data at the point of entry for imports subject to existing trade monitoring programs. The SAFE Port Act (Public Law 109-347</w:t>
      </w:r>
      <w:r>
        <w:rPr>
          <w:rStyle w:val="FootnoteReference"/>
        </w:rPr>
        <w:footnoteReference w:id="12"/>
      </w:r>
      <w:r>
        <w:t>) requires all Federal agencies with a role in import admissibility decisions to collect information electronically through ITDS (single window). Customs and Border Protection (CBP) developed the Automated Commercial Environment (ACE) to act as a single window system for the trade community to report imports and exports electronically and allow the government to determine admissibility of goods.</w:t>
      </w:r>
    </w:p>
    <w:p w:rsidR="00F54833" w14:paraId="2D43C877" w14:textId="77777777"/>
    <w:p w:rsidR="00F54833" w14:paraId="1C6E4D08" w14:textId="77777777">
      <w:r>
        <w:t>NMFS is a partner government agency in the ITDS project due to the agency’s role in monitoring trade of certain fishery products. Electronic collection of seafood trade data through a single portal has resulted in an overall reduction of the public reporting burden and the agency’s data collection costs, improved timeliness and accuracy of admissibility decisions, increased effectiveness of applicable measures to exclude products of illegal fishing, decreasing incidence of seafood fraud, and improved verifi</w:t>
      </w:r>
      <w:r>
        <w:t>cation of dolphin-safe labeling on tuna products.</w:t>
      </w:r>
    </w:p>
    <w:p w:rsidR="00F54833" w14:paraId="4E8DF08A" w14:textId="77777777"/>
    <w:p w:rsidR="00F54833" w14:paraId="3651C6A9" w14:textId="77777777">
      <w:r>
        <w:t xml:space="preserve">FCO submission has been 100% electronic to CBP since September 2016 as per regulation at </w:t>
      </w:r>
      <w:hyperlink r:id="rId12" w:anchor="p-216.24(f)(2)">
        <w:r>
          <w:rPr>
            <w:color w:val="1155CC"/>
            <w:u w:val="single"/>
          </w:rPr>
          <w:t>50 CFR 216.24(f)(2)</w:t>
        </w:r>
      </w:hyperlink>
      <w:r>
        <w:t xml:space="preserve">. U.S. importers </w:t>
      </w:r>
      <w:r w:rsidR="006A4726">
        <w:t>either choose to</w:t>
      </w:r>
      <w:r>
        <w:t xml:space="preserve"> use third-party vendor software to upload electronically the FCO directly to CBP’s ACE Document Imaging System, or may transmit via email. CBP allows for a variety of approved electronic file formats, but the vast majority of electronic FCO submissions use the PDF file format. ITDS communicates automatically with ACE on a nightly basis to retrieve electronic FCOs.</w:t>
      </w:r>
    </w:p>
    <w:p w:rsidR="00F54833" w14:paraId="7A3F03C7" w14:textId="77777777"/>
    <w:p w:rsidR="00F54833" w14:paraId="5E80E6F2" w14:textId="6F33D9C9">
      <w:r>
        <w:t>In the previous renewal, the FCO form layout was slightly altered to facilitate use of Optical Character Recognition</w:t>
      </w:r>
      <w:r w:rsidR="00D56424">
        <w:t xml:space="preserve"> (OCR)</w:t>
      </w:r>
      <w:r>
        <w:t xml:space="preserve"> software to scan submitted forms and allow for the automatic upload of the form’s data into the agency’s database. This did not </w:t>
      </w:r>
      <w:r w:rsidR="006A4726">
        <w:t>affect</w:t>
      </w:r>
      <w:r>
        <w:t xml:space="preserve"> the amount and type of information being collected. For this renewal, the FCO format remains mostly the same, but contains an addition of two rows in Section 4 to allow more space for vessel trips. The instructional page of the form, which does not require any data collection, has been updated with additional resources for importers and provides clearer instructions for fil</w:t>
      </w:r>
      <w:r>
        <w:t>ling out the form. The instructional page has also been updated to include the latest contact information for the Tuna Tracking and Verification Program. A new version of the FCO is attached to this renewal application.</w:t>
      </w:r>
    </w:p>
    <w:p w:rsidR="00F54833" w14:paraId="1228C349" w14:textId="77777777"/>
    <w:p w:rsidR="00F54833" w14:paraId="40D8742D" w14:textId="77777777">
      <w:r>
        <w:t>Information collections related to monthly tuna receiving reports and tuna storage removal reports, vessel arrival notifications, and tuna tracking form submission, may be completed by email or telephone.</w:t>
      </w:r>
    </w:p>
    <w:p w:rsidR="00F54833" w14:paraId="4AEDC614" w14:textId="77777777"/>
    <w:p w:rsidR="00F54833" w14:paraId="1ED4BE0A" w14:textId="77777777">
      <w:r>
        <w:t>Respondents maintain the majority of chain-of-custody documentation electronically</w:t>
      </w:r>
      <w:r w:rsidR="00C41115">
        <w:t>, as part of the normal business practice.</w:t>
      </w:r>
    </w:p>
    <w:p w:rsidR="00F54833" w14:paraId="628B5821" w14:textId="77777777"/>
    <w:p w:rsidR="00F54833" w14:paraId="16C0C34E" w14:textId="77777777"/>
    <w:p w:rsidR="00F54833" w14:paraId="7C114E9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efforts to </w:t>
      </w:r>
      <w:r>
        <w:rPr>
          <w:b/>
          <w:color w:val="000000"/>
        </w:rPr>
        <w:t>identify duplication. Show specifically why any similar information already available cannot be used or modified for use for the purposes described in Question 2</w:t>
      </w:r>
    </w:p>
    <w:p w:rsidR="00F54833" w14:paraId="3F00ED18" w14:textId="77777777">
      <w:pPr>
        <w:pBdr>
          <w:top w:val="nil"/>
          <w:left w:val="nil"/>
          <w:bottom w:val="nil"/>
          <w:right w:val="nil"/>
          <w:between w:val="nil"/>
        </w:pBdr>
      </w:pPr>
    </w:p>
    <w:p w:rsidR="00F54833" w14:paraId="21947D79" w14:textId="77777777">
      <w:pPr>
        <w:pBdr>
          <w:top w:val="nil"/>
          <w:left w:val="nil"/>
          <w:bottom w:val="nil"/>
          <w:right w:val="nil"/>
          <w:between w:val="nil"/>
        </w:pBdr>
        <w:rPr>
          <w:color w:val="000000"/>
        </w:rPr>
      </w:pPr>
      <w:r>
        <w:rPr>
          <w:color w:val="000000"/>
        </w:rPr>
        <w:t>The FCO was one of the first forms developed by NMFS to document information regarding the importation of tuna products, to certify that certain fishery products were not harvested using large-scale, high seas driftnets, and to declare the dolphin-safe status of the tuna import. The same or similar information is not available through any other known information collection.</w:t>
      </w:r>
    </w:p>
    <w:p w:rsidR="00F54833" w14:paraId="589E56EF" w14:textId="77777777">
      <w:pPr>
        <w:pBdr>
          <w:top w:val="nil"/>
          <w:left w:val="nil"/>
          <w:bottom w:val="nil"/>
          <w:right w:val="nil"/>
          <w:between w:val="nil"/>
        </w:pBdr>
      </w:pPr>
    </w:p>
    <w:p w:rsidR="00F54833" w14:paraId="4D79EFB5" w14:textId="77777777">
      <w:pPr>
        <w:pBdr>
          <w:top w:val="nil"/>
          <w:left w:val="nil"/>
          <w:bottom w:val="nil"/>
          <w:right w:val="nil"/>
          <w:between w:val="nil"/>
        </w:pBdr>
      </w:pPr>
      <w:r>
        <w:t>The data to be collected for dolphin-safe tuna product is in addition to the information required by CBP as part of normal entry processing via the ACE portal. To avoid duplication, NMFS will accept existing documentation used in the normal course of business such as declarations by harvesting and carrier vessels, bills of lading and forms voluntarily used or required under foreign government or international monitoring programs to help satisfy chain-of-custody requirements.</w:t>
      </w:r>
    </w:p>
    <w:p w:rsidR="00F54833" w14:paraId="59EDC746" w14:textId="77777777">
      <w:pPr>
        <w:pBdr>
          <w:top w:val="nil"/>
          <w:left w:val="nil"/>
          <w:bottom w:val="nil"/>
          <w:right w:val="nil"/>
          <w:between w:val="nil"/>
        </w:pBdr>
        <w:rPr>
          <w:color w:val="000000"/>
        </w:rPr>
      </w:pPr>
    </w:p>
    <w:p w:rsidR="00F54833" w14:paraId="12029E13"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54833" w14:paraId="097709FC" w14:textId="77777777">
      <w:pPr>
        <w:pBdr>
          <w:top w:val="nil"/>
          <w:left w:val="nil"/>
          <w:bottom w:val="nil"/>
          <w:right w:val="nil"/>
          <w:between w:val="nil"/>
        </w:pBdr>
        <w:rPr>
          <w:highlight w:val="green"/>
        </w:rPr>
      </w:pPr>
    </w:p>
    <w:p w:rsidR="00F54833" w14:paraId="36C6BC2C" w14:textId="77777777">
      <w:pPr>
        <w:pBdr>
          <w:top w:val="nil"/>
          <w:left w:val="nil"/>
          <w:bottom w:val="nil"/>
          <w:right w:val="nil"/>
          <w:between w:val="nil"/>
        </w:pBdr>
        <w:rPr>
          <w:color w:val="000000"/>
        </w:rPr>
      </w:pPr>
      <w:r>
        <w:rPr>
          <w:color w:val="000000"/>
        </w:rPr>
        <w:t>Collection of the FCO and the information contained therein does not have a significant impact on small entities. The FCO is considered by the global tuna industry as foundational for establishing the dolphin-safe tuna status of a tuna shipment. NMFS has been made aware o</w:t>
      </w:r>
      <w:r>
        <w:t xml:space="preserve">f many instances over the years of </w:t>
      </w:r>
      <w:r>
        <w:rPr>
          <w:color w:val="000000"/>
        </w:rPr>
        <w:t xml:space="preserve">the FCO being voluntarily used by industry, when the tuna product is not destined for the United States. Therefore, the use and submission of the FCO does not negatively </w:t>
      </w:r>
      <w:r w:rsidR="006A4726">
        <w:rPr>
          <w:color w:val="000000"/>
        </w:rPr>
        <w:t>affect</w:t>
      </w:r>
      <w:r>
        <w:rPr>
          <w:color w:val="000000"/>
        </w:rPr>
        <w:t xml:space="preserve"> small businesses or small entities as global tuna product manufacturers provide an FCO to U.S. importers as part of importation documentation protocol.</w:t>
      </w:r>
    </w:p>
    <w:p w:rsidR="00F54833" w14:paraId="012DC399" w14:textId="77777777">
      <w:pPr>
        <w:pBdr>
          <w:top w:val="nil"/>
          <w:left w:val="nil"/>
          <w:bottom w:val="nil"/>
          <w:right w:val="nil"/>
          <w:between w:val="nil"/>
        </w:pBdr>
      </w:pPr>
    </w:p>
    <w:p w:rsidR="00F54833" w14:paraId="53B56F5D" w14:textId="77777777">
      <w:pPr>
        <w:pBdr>
          <w:top w:val="nil"/>
          <w:left w:val="nil"/>
          <w:bottom w:val="nil"/>
          <w:right w:val="nil"/>
          <w:between w:val="nil"/>
        </w:pBdr>
      </w:pPr>
      <w:r>
        <w:t xml:space="preserve">Information collections related to monthly tuna receiving reports and tuna storage removal reports, pursuant to regulations at 50 CFR 216.93(d), apply to all domestic tuna canners regardless of size. </w:t>
      </w:r>
      <w:r w:rsidR="006A4726">
        <w:t>However,</w:t>
      </w:r>
      <w:r>
        <w:t xml:space="preserve"> the burden of these reports is small, and has been characterized by some canners as helpful in tracking their product for both internal tracking purposes and for fulfilling other agency requirements.</w:t>
      </w:r>
    </w:p>
    <w:p w:rsidR="00F54833" w14:paraId="727E381F" w14:textId="77777777">
      <w:pPr>
        <w:pBdr>
          <w:top w:val="nil"/>
          <w:left w:val="nil"/>
          <w:bottom w:val="nil"/>
          <w:right w:val="nil"/>
          <w:between w:val="nil"/>
        </w:pBdr>
      </w:pPr>
    </w:p>
    <w:p w:rsidR="00F54833" w14:paraId="6F3BF3CC" w14:textId="77777777">
      <w:pPr>
        <w:pBdr>
          <w:top w:val="nil"/>
          <w:left w:val="nil"/>
          <w:bottom w:val="nil"/>
          <w:right w:val="nil"/>
          <w:between w:val="nil"/>
        </w:pBdr>
      </w:pPr>
      <w:r>
        <w:t>Information collections related to vessel arrival notifications, and tuna tracking form submission, do not have a significant impact on small entities.</w:t>
      </w:r>
    </w:p>
    <w:p w:rsidR="00F54833" w14:paraId="6A04C0BC" w14:textId="77777777">
      <w:pPr>
        <w:pBdr>
          <w:top w:val="nil"/>
          <w:left w:val="nil"/>
          <w:bottom w:val="nil"/>
          <w:right w:val="nil"/>
          <w:between w:val="nil"/>
        </w:pBdr>
      </w:pPr>
    </w:p>
    <w:p w:rsidR="00F54833" w14:paraId="5362CE3A" w14:textId="77777777">
      <w:pPr>
        <w:pBdr>
          <w:top w:val="nil"/>
          <w:left w:val="nil"/>
          <w:bottom w:val="nil"/>
          <w:right w:val="nil"/>
          <w:between w:val="nil"/>
        </w:pBdr>
      </w:pPr>
      <w:r>
        <w:t>Chain-of-custody recordkeeping requirements will apply to both small and large entities. Separate requirements based on size of business will not be developed since the documentation that satisfies chain-of-custody recordkeeping requirements will rely on existing documentation from the normal course of business.</w:t>
      </w:r>
    </w:p>
    <w:p w:rsidR="00F54833" w14:paraId="108E706C" w14:textId="77777777">
      <w:pPr>
        <w:pBdr>
          <w:top w:val="nil"/>
          <w:left w:val="nil"/>
          <w:bottom w:val="nil"/>
          <w:right w:val="nil"/>
          <w:between w:val="nil"/>
        </w:pBdr>
        <w:rPr>
          <w:color w:val="000000"/>
        </w:rPr>
      </w:pPr>
    </w:p>
    <w:p w:rsidR="00F54833" w14:paraId="437BA18C"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54833" w14:paraId="78F1482E" w14:textId="77777777">
      <w:pPr>
        <w:pBdr>
          <w:top w:val="nil"/>
          <w:left w:val="nil"/>
          <w:bottom w:val="nil"/>
          <w:right w:val="nil"/>
          <w:between w:val="nil"/>
        </w:pBdr>
      </w:pPr>
    </w:p>
    <w:p w:rsidR="00F54833" w14:paraId="5B6B021F" w14:textId="77777777">
      <w:pPr>
        <w:pBdr>
          <w:top w:val="nil"/>
          <w:left w:val="nil"/>
          <w:bottom w:val="nil"/>
          <w:right w:val="nil"/>
          <w:between w:val="nil"/>
        </w:pBdr>
        <w:rPr>
          <w:color w:val="000000"/>
        </w:rPr>
      </w:pPr>
      <w:r>
        <w:rPr>
          <w:color w:val="000000"/>
        </w:rPr>
        <w:t>The Secretary of Commerce would not be able to meet the mandates of the applicable laws if the information collection was not conducted. Litigation against the Federal Government would likely ensue.</w:t>
      </w:r>
    </w:p>
    <w:p w:rsidR="00F54833" w14:paraId="719298DC" w14:textId="77777777">
      <w:pPr>
        <w:pBdr>
          <w:top w:val="nil"/>
          <w:left w:val="nil"/>
          <w:bottom w:val="nil"/>
          <w:right w:val="nil"/>
          <w:between w:val="nil"/>
        </w:pBdr>
        <w:rPr>
          <w:color w:val="000000"/>
        </w:rPr>
      </w:pPr>
    </w:p>
    <w:p w:rsidR="00F54833" w14:paraId="1FFF2AC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F54833" w14:paraId="1B19F67B" w14:textId="77777777">
      <w:pPr>
        <w:pBdr>
          <w:top w:val="nil"/>
          <w:left w:val="nil"/>
          <w:bottom w:val="nil"/>
          <w:right w:val="nil"/>
          <w:between w:val="nil"/>
        </w:pBdr>
      </w:pPr>
    </w:p>
    <w:p w:rsidR="00F54833" w14:paraId="4E1197C3" w14:textId="77777777">
      <w:pPr>
        <w:pBdr>
          <w:top w:val="nil"/>
          <w:left w:val="nil"/>
          <w:bottom w:val="nil"/>
          <w:right w:val="nil"/>
          <w:between w:val="nil"/>
        </w:pBdr>
        <w:rPr>
          <w:color w:val="000000"/>
        </w:rPr>
      </w:pPr>
      <w:r>
        <w:t xml:space="preserve">There are no foreseeable circumstances that would cause the information collections to be conducted in a </w:t>
      </w:r>
      <w:r>
        <w:t>manner inconsistent with the eight OMB guidelines.</w:t>
      </w:r>
    </w:p>
    <w:p w:rsidR="00F54833" w14:paraId="13F7EDD5" w14:textId="77777777">
      <w:pPr>
        <w:pBdr>
          <w:top w:val="nil"/>
          <w:left w:val="nil"/>
          <w:bottom w:val="nil"/>
          <w:right w:val="nil"/>
          <w:between w:val="nil"/>
        </w:pBdr>
        <w:rPr>
          <w:color w:val="2F5496"/>
        </w:rPr>
      </w:pPr>
    </w:p>
    <w:p w:rsidR="00F54833" w14:paraId="296BBDA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4833" w14:paraId="25567446" w14:textId="77777777">
      <w:pPr>
        <w:pBdr>
          <w:top w:val="nil"/>
          <w:left w:val="nil"/>
          <w:bottom w:val="nil"/>
          <w:right w:val="nil"/>
          <w:between w:val="nil"/>
        </w:pBdr>
      </w:pPr>
    </w:p>
    <w:p w:rsidR="00F54833" w14:paraId="00B77069" w14:textId="4AC55C31">
      <w:pPr>
        <w:pBdr>
          <w:top w:val="nil"/>
          <w:left w:val="nil"/>
          <w:bottom w:val="nil"/>
          <w:right w:val="nil"/>
          <w:between w:val="nil"/>
        </w:pBdr>
        <w:rPr>
          <w:color w:val="000000"/>
        </w:rPr>
      </w:pPr>
      <w:r>
        <w:rPr>
          <w:color w:val="000000"/>
        </w:rPr>
        <w:t xml:space="preserve">On </w:t>
      </w:r>
      <w:r>
        <w:t>Ma</w:t>
      </w:r>
      <w:r>
        <w:rPr>
          <w:color w:val="000000"/>
        </w:rPr>
        <w:t>y 2</w:t>
      </w:r>
      <w:r>
        <w:t>1</w:t>
      </w:r>
      <w:r>
        <w:rPr>
          <w:color w:val="000000"/>
        </w:rPr>
        <w:t>, 202</w:t>
      </w:r>
      <w:r>
        <w:t>5</w:t>
      </w:r>
      <w:r>
        <w:rPr>
          <w:color w:val="000000"/>
        </w:rPr>
        <w:t xml:space="preserve">, NMFS published in the Federal </w:t>
      </w:r>
      <w:r>
        <w:t>Register,</w:t>
      </w:r>
      <w:r>
        <w:rPr>
          <w:color w:val="000000"/>
        </w:rPr>
        <w:t xml:space="preserve"> </w:t>
      </w:r>
      <w:r>
        <w:t xml:space="preserve">a notice </w:t>
      </w:r>
      <w:r>
        <w:rPr>
          <w:color w:val="000000"/>
        </w:rPr>
        <w:t xml:space="preserve">of the information collection and made a request for comment within 60 days of the publication date. The FR citation is </w:t>
      </w:r>
      <w:hyperlink r:id="rId20">
        <w:r>
          <w:rPr>
            <w:color w:val="1155CC"/>
            <w:u w:val="single"/>
          </w:rPr>
          <w:t>90 FR 21752</w:t>
        </w:r>
      </w:hyperlink>
      <w:r>
        <w:rPr>
          <w:rStyle w:val="FootnoteReference"/>
          <w:color w:val="1155CC"/>
          <w:u w:val="single"/>
        </w:rPr>
        <w:footnoteReference w:id="13"/>
      </w:r>
      <w:r>
        <w:rPr>
          <w:color w:val="000000"/>
        </w:rPr>
        <w:t>.</w:t>
      </w:r>
      <w:r>
        <w:rPr>
          <w:color w:val="2F5496"/>
        </w:rPr>
        <w:t xml:space="preserve"> </w:t>
      </w:r>
      <w:r>
        <w:rPr>
          <w:color w:val="000000"/>
        </w:rPr>
        <w:t>No public comments</w:t>
      </w:r>
      <w:r>
        <w:t>, including those pertaining to cost and hour burden,</w:t>
      </w:r>
      <w:r>
        <w:rPr>
          <w:color w:val="000000"/>
        </w:rPr>
        <w:t xml:space="preserve"> were received.</w:t>
      </w:r>
    </w:p>
    <w:p w:rsidR="00F54833" w14:paraId="18600A7E" w14:textId="77777777">
      <w:pPr>
        <w:pBdr>
          <w:top w:val="nil"/>
          <w:left w:val="nil"/>
          <w:bottom w:val="nil"/>
          <w:right w:val="nil"/>
          <w:between w:val="nil"/>
        </w:pBdr>
      </w:pPr>
    </w:p>
    <w:p w:rsidR="00F54833" w14:paraId="377F4CE8" w14:textId="77777777">
      <w:pPr>
        <w:pBdr>
          <w:top w:val="nil"/>
          <w:left w:val="nil"/>
          <w:bottom w:val="nil"/>
          <w:right w:val="nil"/>
          <w:between w:val="nil"/>
        </w:pBdr>
      </w:pPr>
      <w:r>
        <w:t>Additionally, NMFS consulted with three affected stakeholders, the three large-scale U.S. canneries, to obtain their views on the availability of data, frequency of collection, the clarity of instructions and recordkeeping, disclosure, or reporting format, and on the data elements to be recorded, disclosed, or reported. No input was received within the survey period.</w:t>
      </w:r>
    </w:p>
    <w:p w:rsidR="00F54833" w14:paraId="29B62A0D" w14:textId="77777777">
      <w:pPr>
        <w:pBdr>
          <w:top w:val="nil"/>
          <w:left w:val="nil"/>
          <w:bottom w:val="nil"/>
          <w:right w:val="nil"/>
          <w:between w:val="nil"/>
        </w:pBdr>
      </w:pPr>
    </w:p>
    <w:p w:rsidR="00F54833" w14:paraId="4C77F4B6" w14:textId="3ED1925A">
      <w:pPr>
        <w:pBdr>
          <w:top w:val="nil"/>
          <w:left w:val="nil"/>
          <w:bottom w:val="nil"/>
          <w:right w:val="nil"/>
          <w:between w:val="nil"/>
        </w:pBdr>
        <w:rPr>
          <w:color w:val="000000"/>
        </w:rPr>
      </w:pPr>
      <w:r>
        <w:t xml:space="preserve">Lastly, </w:t>
      </w:r>
      <w:r>
        <w:rPr>
          <w:color w:val="000000"/>
        </w:rPr>
        <w:t xml:space="preserve">NMFS </w:t>
      </w:r>
      <w:r w:rsidR="00374F23">
        <w:rPr>
          <w:color w:val="000000"/>
        </w:rPr>
        <w:t xml:space="preserve">Tuna Tracking and Verification Program </w:t>
      </w:r>
      <w:r w:rsidR="00374F23">
        <w:rPr>
          <w:color w:val="000000"/>
        </w:rPr>
        <w:t>(</w:t>
      </w:r>
      <w:r>
        <w:rPr>
          <w:color w:val="000000"/>
        </w:rPr>
        <w:t>TTVP</w:t>
      </w:r>
      <w:r w:rsidR="00374F23">
        <w:rPr>
          <w:color w:val="000000"/>
        </w:rPr>
        <w:t>)</w:t>
      </w:r>
      <w:r>
        <w:rPr>
          <w:color w:val="000000"/>
        </w:rPr>
        <w:t xml:space="preserve"> staff regularly </w:t>
      </w:r>
      <w:r>
        <w:t>field</w:t>
      </w:r>
      <w:r>
        <w:rPr>
          <w:color w:val="000000"/>
        </w:rPr>
        <w:t xml:space="preserve"> inquiries by the tuna importing industry and other involved part</w:t>
      </w:r>
      <w:r>
        <w:t>i</w:t>
      </w:r>
      <w:r>
        <w:rPr>
          <w:color w:val="000000"/>
        </w:rPr>
        <w:t xml:space="preserve">es on </w:t>
      </w:r>
      <w:r>
        <w:t xml:space="preserve">these information collections. </w:t>
      </w:r>
      <w:r>
        <w:rPr>
          <w:color w:val="000000"/>
        </w:rPr>
        <w:t xml:space="preserve">NMFS staff takes these opportunities to discuss the utility and integrity of these documents, as well as how </w:t>
      </w:r>
      <w:r>
        <w:t>they are</w:t>
      </w:r>
      <w:r>
        <w:rPr>
          <w:color w:val="000000"/>
        </w:rPr>
        <w:t xml:space="preserve"> collected, and has </w:t>
      </w:r>
      <w:r>
        <w:t xml:space="preserve">regularly </w:t>
      </w:r>
      <w:r>
        <w:rPr>
          <w:color w:val="000000"/>
        </w:rPr>
        <w:t xml:space="preserve">worked with affected </w:t>
      </w:r>
      <w:r>
        <w:t>parties on streamlining the reporting process</w:t>
      </w:r>
      <w:r>
        <w:rPr>
          <w:color w:val="000000"/>
        </w:rPr>
        <w:t>. Company representatives do not typically provide comment on the cost and hour burden of the collection.</w:t>
      </w:r>
    </w:p>
    <w:p w:rsidR="00F54833" w14:paraId="30F3C89A" w14:textId="77777777">
      <w:pPr>
        <w:pBdr>
          <w:top w:val="nil"/>
          <w:left w:val="nil"/>
          <w:bottom w:val="nil"/>
          <w:right w:val="nil"/>
          <w:between w:val="nil"/>
        </w:pBdr>
        <w:rPr>
          <w:color w:val="000000"/>
        </w:rPr>
      </w:pPr>
    </w:p>
    <w:p w:rsidR="00F54833" w14:paraId="136397A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F54833" w14:paraId="6EBDEE75" w14:textId="77777777">
      <w:pPr>
        <w:pBdr>
          <w:top w:val="nil"/>
          <w:left w:val="nil"/>
          <w:bottom w:val="nil"/>
          <w:right w:val="nil"/>
          <w:between w:val="nil"/>
        </w:pBdr>
      </w:pPr>
    </w:p>
    <w:p w:rsidR="00F54833" w14:paraId="0771E3F6" w14:textId="77777777">
      <w:pPr>
        <w:pBdr>
          <w:top w:val="nil"/>
          <w:left w:val="nil"/>
          <w:bottom w:val="nil"/>
          <w:right w:val="nil"/>
          <w:between w:val="nil"/>
        </w:pBdr>
        <w:rPr>
          <w:color w:val="000000"/>
        </w:rPr>
      </w:pPr>
      <w:r>
        <w:t>Payments and gifts to respondents are not provided.</w:t>
      </w:r>
    </w:p>
    <w:p w:rsidR="00F54833" w14:paraId="374305BF" w14:textId="77777777">
      <w:pPr>
        <w:pBdr>
          <w:top w:val="nil"/>
          <w:left w:val="nil"/>
          <w:bottom w:val="nil"/>
          <w:right w:val="nil"/>
          <w:between w:val="nil"/>
        </w:pBdr>
        <w:rPr>
          <w:color w:val="000000"/>
        </w:rPr>
      </w:pPr>
    </w:p>
    <w:p w:rsidR="00F54833" w14:paraId="21403EC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w:t>
      </w:r>
      <w:r>
        <w:rPr>
          <w:b/>
          <w:color w:val="000000"/>
        </w:rPr>
        <w:t>confidentiality provided to respondents and the basis for the assurance in statute, regulation, or agency policy. If the collection requires a systems of records notice (SORN) or privacy impact assessment (PIA), those should be cited and described here.</w:t>
      </w:r>
    </w:p>
    <w:p w:rsidR="00F54833" w14:paraId="38B49888" w14:textId="77777777">
      <w:pPr>
        <w:pBdr>
          <w:top w:val="nil"/>
          <w:left w:val="nil"/>
          <w:bottom w:val="nil"/>
          <w:right w:val="nil"/>
          <w:between w:val="nil"/>
        </w:pBdr>
      </w:pPr>
    </w:p>
    <w:p w:rsidR="00F54833" w14:paraId="034C5D25" w14:textId="55E33868">
      <w:pPr>
        <w:pBdr>
          <w:top w:val="nil"/>
          <w:left w:val="nil"/>
          <w:bottom w:val="nil"/>
          <w:right w:val="nil"/>
          <w:between w:val="nil"/>
        </w:pBdr>
      </w:pPr>
      <w:r>
        <w:t>Information collected under the DPCIA is considered confidential and is treated as such in accordance with NOAA Administrative Order 216-100</w:t>
      </w:r>
      <w:r>
        <w:rPr>
          <w:rStyle w:val="FootnoteReference"/>
        </w:rPr>
        <w:footnoteReference w:id="14"/>
      </w:r>
      <w:r>
        <w:t xml:space="preserve">, pursuant to regulations at </w:t>
      </w:r>
      <w:hyperlink r:id="rId21" w:anchor="p-216.93(h)">
        <w:r>
          <w:rPr>
            <w:color w:val="1155CC"/>
            <w:u w:val="single"/>
          </w:rPr>
          <w:t>50 CFR 216.93(h)</w:t>
        </w:r>
      </w:hyperlink>
      <w:r>
        <w:t>, and is handled in compliance with agency filing and retention policy. The FCO reiterates this policy in the “General Information” section on page 2 of the form. It should be noted that NMFS is currently in the process of revising existing regulations pertaining to confidentiality of information requirements under the Magnuson-Stevens Fishery Conservation and Management Act (Magnuson-Stevens Act or MSA) and intends to replace NAO 216-100 with updated internal control procedures.</w:t>
      </w:r>
    </w:p>
    <w:p w:rsidR="00F54833" w14:paraId="239E0FB6" w14:textId="77777777">
      <w:pPr>
        <w:pBdr>
          <w:top w:val="nil"/>
          <w:left w:val="nil"/>
          <w:bottom w:val="nil"/>
          <w:right w:val="nil"/>
          <w:between w:val="nil"/>
        </w:pBdr>
      </w:pPr>
    </w:p>
    <w:p w:rsidR="00F54833" w14:paraId="01CD8699" w14:textId="77777777">
      <w:pPr>
        <w:pBdr>
          <w:top w:val="nil"/>
          <w:left w:val="nil"/>
          <w:bottom w:val="nil"/>
          <w:right w:val="nil"/>
          <w:between w:val="nil"/>
        </w:pBdr>
      </w:pPr>
      <w:r w:rsidRPr="008727DA">
        <w:t>Consistent with OMB’s guidance implementing the Privacy Act of 1974, “an agency record-keeping system on firms it regulates may contain “records” (i.e., personal information) about officers of the firm incident to evaluating the firm’s performance.  Even though these are clearly “records” under the “control of” an agency, they would not be considered part of a system as defined by the Act unless the agency accessed them by reference to a personal identifier (name, etc.).  That is, if these hypothetical “rec</w:t>
      </w:r>
      <w:r w:rsidRPr="008727DA">
        <w:t>ords” are never retrieved except by reference to company identifier or some other nonperson indexing scheme (e.g., type of firm) they are not a part of a system of records.”  NOAA believes that this guidance speaks directly to this scenario and suggests that while the information system certainly will collect and maintain personally identifiable information (PII), they are not maintained in a system of records.</w:t>
      </w:r>
    </w:p>
    <w:p w:rsidR="008727DA" w14:paraId="44B15F04" w14:textId="77777777">
      <w:pPr>
        <w:pBdr>
          <w:top w:val="nil"/>
          <w:left w:val="nil"/>
          <w:bottom w:val="nil"/>
          <w:right w:val="nil"/>
          <w:between w:val="nil"/>
        </w:pBdr>
      </w:pPr>
    </w:p>
    <w:p w:rsidR="00F54833" w14:paraId="63970893" w14:textId="07734891">
      <w:pPr>
        <w:pBdr>
          <w:top w:val="nil"/>
          <w:left w:val="nil"/>
          <w:bottom w:val="nil"/>
          <w:right w:val="nil"/>
          <w:between w:val="nil"/>
        </w:pBdr>
      </w:pPr>
      <w:r>
        <w:rPr>
          <w:color w:val="000000"/>
        </w:rPr>
        <w:t xml:space="preserve">NMFS has a PIA titled </w:t>
      </w:r>
      <w:r>
        <w:rPr>
          <w:color w:val="000000"/>
        </w:rPr>
        <w:t>NOAA40</w:t>
      </w:r>
      <w:r w:rsidR="00374F23">
        <w:rPr>
          <w:color w:val="000000"/>
        </w:rPr>
        <w:t>0</w:t>
      </w:r>
      <w:r>
        <w:rPr>
          <w:color w:val="000000"/>
        </w:rPr>
        <w:t xml:space="preserve">0 </w:t>
      </w:r>
      <w:r w:rsidR="00374F23">
        <w:rPr>
          <w:color w:val="000000"/>
        </w:rPr>
        <w:t>Fisheries WAN and Enterprise Services</w:t>
      </w:r>
      <w:r>
        <w:rPr>
          <w:rStyle w:val="FootnoteReference"/>
          <w:color w:val="000000"/>
        </w:rPr>
        <w:footnoteReference w:id="15"/>
      </w:r>
      <w:r>
        <w:rPr>
          <w:color w:val="000000"/>
        </w:rPr>
        <w:t>.</w:t>
      </w:r>
      <w:r>
        <w:rPr>
          <w:color w:val="000000"/>
        </w:rPr>
        <w:t xml:space="preserve"> This </w:t>
      </w:r>
      <w:r>
        <w:rPr>
          <w:color w:val="000000"/>
        </w:rPr>
        <w:t>system functions as a general data processing system for NOAA and NMFS headquarters located in Silver Spring, MD. It provides resources to support scientific operations and research, data and information management, fisheries surveys, statistical analysis, stock assessments, socio-economic analysis, ecosystem management, other national program database and applications development, and management decisions needs. The user base of this system reaches across different headquarter offices and across regions an</w:t>
      </w:r>
      <w:r>
        <w:rPr>
          <w:color w:val="000000"/>
        </w:rPr>
        <w:t>d science centers within NMFS. Many of these automated systems are built in support of the NMFS mission.</w:t>
      </w:r>
    </w:p>
    <w:p w:rsidR="00F54833" w14:paraId="3430E45E" w14:textId="77777777">
      <w:pPr>
        <w:pBdr>
          <w:top w:val="nil"/>
          <w:left w:val="nil"/>
          <w:bottom w:val="nil"/>
          <w:right w:val="nil"/>
          <w:between w:val="nil"/>
        </w:pBdr>
      </w:pPr>
    </w:p>
    <w:p w:rsidR="00F54833" w14:paraId="52B5B261" w14:textId="64BDEDC6">
      <w:pPr>
        <w:pBdr>
          <w:top w:val="nil"/>
          <w:left w:val="nil"/>
          <w:bottom w:val="nil"/>
          <w:right w:val="nil"/>
          <w:between w:val="nil"/>
        </w:pBdr>
        <w:rPr>
          <w:color w:val="000000"/>
        </w:rPr>
      </w:pPr>
      <w:r>
        <w:rPr>
          <w:color w:val="000000"/>
        </w:rPr>
        <w:t xml:space="preserve">The FCO and some chain of custody information is stored on a NMFS database system called the International Trade Data System (ITDS), for which the information collection is </w:t>
      </w:r>
      <w:r>
        <w:t>covered under OMB Control Number 0648-0732</w:t>
      </w:r>
      <w:r>
        <w:rPr>
          <w:color w:val="000000"/>
        </w:rPr>
        <w:t>. ITDS is used to support a number of NMFS offices/programs to monitor imports of fisheries products. Types of Business Identifiable Information (BII) data collected are name of business, address, contact information, and product information. The data is collected by CBP and provided to NMFS via Secure File Transfer Protocol (SFTP) for inclusion in the CBP ITDS database. Reasons for the NMFS database: (1) The CBP ITDS is an inter-agency, distributed system that allo</w:t>
      </w:r>
      <w:r>
        <w:rPr>
          <w:color w:val="000000"/>
        </w:rPr>
        <w:t>ws businesses to submit trade data to a single agency (</w:t>
      </w:r>
      <w:r>
        <w:rPr>
          <w:i/>
          <w:color w:val="000000"/>
        </w:rPr>
        <w:t>i.e.</w:t>
      </w:r>
      <w:r>
        <w:rPr>
          <w:color w:val="000000"/>
        </w:rPr>
        <w:t xml:space="preserve">, CBP). CBP then makes these data available to participating ITDS agencies via secure, system integration; (2) The NMFS component of the ITDS is an import monitoring system designed to improve the efficiency and accuracy of NMFS trade monitoring programs by utilizing the data and services provided by CBP via the national ITDS architecture. NMFS trade monitoring programs supported by the NMFS ITDS include the Antarctic Marine Living Resources (AMLR) </w:t>
      </w:r>
      <w:r>
        <w:rPr>
          <w:color w:val="000000"/>
        </w:rPr>
        <w:t>program, the Highly Migratory</w:t>
      </w:r>
      <w:r>
        <w:rPr>
          <w:color w:val="000000"/>
        </w:rPr>
        <w:t xml:space="preserve"> Species</w:t>
      </w:r>
      <w:r w:rsidR="00374F23">
        <w:rPr>
          <w:color w:val="000000"/>
        </w:rPr>
        <w:t xml:space="preserve"> (HMS)</w:t>
      </w:r>
      <w:r>
        <w:rPr>
          <w:color w:val="000000"/>
        </w:rPr>
        <w:t xml:space="preserve"> International Trade</w:t>
      </w:r>
      <w:r>
        <w:rPr>
          <w:color w:val="000000"/>
        </w:rPr>
        <w:t xml:space="preserve"> program, the Seafood Import Monitoring Program (SIMP), and the Tuna Tracking and Verification Program (TTVP), and is also used to check for Certificates of Admissibility (COAs), and by the NOAA Office of Law Enforcement</w:t>
      </w:r>
      <w:r w:rsidR="00374F23">
        <w:rPr>
          <w:color w:val="000000"/>
        </w:rPr>
        <w:t xml:space="preserve"> (OLE)</w:t>
      </w:r>
      <w:r>
        <w:rPr>
          <w:color w:val="000000"/>
        </w:rPr>
        <w:t xml:space="preserve"> for </w:t>
      </w:r>
      <w:r w:rsidR="00374F23">
        <w:rPr>
          <w:color w:val="000000"/>
        </w:rPr>
        <w:t>e</w:t>
      </w:r>
      <w:r>
        <w:rPr>
          <w:color w:val="000000"/>
        </w:rPr>
        <w:t xml:space="preserve">nforcement efforts. The NMFS ITDS is also integrated with the NMFS National Permit System (NPS) to provide international trade permit data to NMFS trade monitoring programs and to CBP. </w:t>
      </w:r>
    </w:p>
    <w:p w:rsidR="00F54833" w14:paraId="1F8910FA" w14:textId="77777777">
      <w:pPr>
        <w:pBdr>
          <w:top w:val="nil"/>
          <w:left w:val="nil"/>
          <w:bottom w:val="nil"/>
          <w:right w:val="nil"/>
          <w:between w:val="nil"/>
        </w:pBdr>
        <w:rPr>
          <w:color w:val="000000"/>
        </w:rPr>
      </w:pPr>
    </w:p>
    <w:p w:rsidR="00F54833" w14:paraId="685D033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4833" w14:paraId="535117E4" w14:textId="77777777">
      <w:pPr>
        <w:rPr>
          <w:strike/>
          <w:color w:val="2F5496"/>
        </w:rPr>
      </w:pPr>
    </w:p>
    <w:p w:rsidR="00F54833" w14:paraId="690E6788" w14:textId="77777777">
      <w:pPr>
        <w:rPr>
          <w:color w:val="000000"/>
        </w:rPr>
        <w:sectPr>
          <w:footerReference w:type="default" r:id="rId22"/>
          <w:pgSz w:w="12240" w:h="15840"/>
          <w:pgMar w:top="640" w:right="1080" w:bottom="1200" w:left="1080" w:header="0" w:footer="1014" w:gutter="0"/>
          <w:pgNumType w:start="1"/>
          <w:cols w:space="720"/>
        </w:sectPr>
      </w:pPr>
      <w:r>
        <w:rPr>
          <w:color w:val="000000"/>
        </w:rPr>
        <w:t>No questions of a sensitive nature are included in this information collection.</w:t>
      </w:r>
    </w:p>
    <w:p w:rsidR="00F54833" w14:paraId="68A6C73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the hour burden of the collection of </w:t>
      </w:r>
      <w:r>
        <w:rPr>
          <w:b/>
          <w:color w:val="000000"/>
        </w:rPr>
        <w:t>information.</w:t>
      </w:r>
    </w:p>
    <w:p w:rsidR="00F80FCD" w14:paraId="5AAA7BEE" w14:textId="77777777">
      <w:pPr>
        <w:pBdr>
          <w:top w:val="nil"/>
          <w:left w:val="nil"/>
          <w:bottom w:val="nil"/>
          <w:right w:val="nil"/>
          <w:between w:val="nil"/>
        </w:pBdr>
      </w:pPr>
    </w:p>
    <w:p w:rsidR="00F54833" w14:paraId="613557A7" w14:textId="4DEEBBE1">
      <w:pPr>
        <w:pBdr>
          <w:top w:val="nil"/>
          <w:left w:val="nil"/>
          <w:bottom w:val="nil"/>
          <w:right w:val="nil"/>
          <w:between w:val="nil"/>
        </w:pBdr>
      </w:pPr>
      <w:r>
        <w:t>The below data is pulled primarily from calendar year 2024</w:t>
      </w:r>
      <w:r>
        <w:rPr>
          <w:color w:val="000000"/>
        </w:rPr>
        <w:t xml:space="preserve">. </w:t>
      </w:r>
      <w:r>
        <w:t xml:space="preserve">The hourly wage was obtained from the Bureau of Labor Statistics (BLS) web site (see </w:t>
      </w:r>
      <w:hyperlink r:id="rId23">
        <w:r>
          <w:rPr>
            <w:color w:val="1155CC"/>
            <w:u w:val="single"/>
          </w:rPr>
          <w:t>https://www.bls.gov/bls/blswage.htm</w:t>
        </w:r>
      </w:hyperlink>
      <w:r>
        <w:t>)</w:t>
      </w:r>
      <w:r>
        <w:rPr>
          <w:color w:val="0563C1"/>
        </w:rPr>
        <w:t xml:space="preserve"> </w:t>
      </w:r>
      <w:r>
        <w:t xml:space="preserve">for an estimated 2024 national median hourly wage of “office and administrative support workers” </w:t>
      </w:r>
      <w:r w:rsidR="003E3B5E">
        <w:t xml:space="preserve">(43-9199) </w:t>
      </w:r>
      <w:r>
        <w:t>and “farming, fishing, and forestry occupations”</w:t>
      </w:r>
      <w:r w:rsidR="003E3B5E">
        <w:t>(45-1011)</w:t>
      </w:r>
      <w:r>
        <w:t>.</w:t>
      </w:r>
    </w:p>
    <w:p w:rsidR="00F54833" w14:paraId="5670973B" w14:textId="77777777">
      <w:pPr>
        <w:pBdr>
          <w:top w:val="nil"/>
          <w:left w:val="nil"/>
          <w:bottom w:val="nil"/>
          <w:right w:val="nil"/>
          <w:between w:val="nil"/>
        </w:pBdr>
      </w:pPr>
    </w:p>
    <w:p w:rsidR="00F54833" w14:paraId="38668C0C" w14:textId="77777777">
      <w:pPr>
        <w:pBdr>
          <w:top w:val="nil"/>
          <w:left w:val="nil"/>
          <w:bottom w:val="nil"/>
          <w:right w:val="nil"/>
          <w:between w:val="nil"/>
        </w:pBdr>
        <w:rPr>
          <w:color w:val="000000"/>
        </w:rPr>
      </w:pPr>
      <w:r>
        <w:t xml:space="preserve">For the FCO, </w:t>
      </w:r>
      <w:r>
        <w:rPr>
          <w:color w:val="000000"/>
        </w:rPr>
        <w:t xml:space="preserve">NMFS program data shows approximately </w:t>
      </w:r>
      <w:r>
        <w:t>600</w:t>
      </w:r>
      <w:r>
        <w:rPr>
          <w:color w:val="000000"/>
        </w:rPr>
        <w:t xml:space="preserve"> different respondents submitted approximately 1</w:t>
      </w:r>
      <w:r>
        <w:t>5</w:t>
      </w:r>
      <w:r>
        <w:rPr>
          <w:color w:val="000000"/>
        </w:rPr>
        <w:t>,000 FCO responses in 2024. Therefore, each respondent averaged approximately 2</w:t>
      </w:r>
      <w:r>
        <w:t>5</w:t>
      </w:r>
      <w:r>
        <w:rPr>
          <w:color w:val="000000"/>
        </w:rPr>
        <w:t xml:space="preserve"> responses per year. NMFS has estimated that each FCO response averages 25 minutes (0.</w:t>
      </w:r>
      <w:r>
        <w:t xml:space="preserve">42 </w:t>
      </w:r>
      <w:r w:rsidR="006A4726">
        <w:t>hrs.</w:t>
      </w:r>
      <w:r>
        <w:t>)</w:t>
      </w:r>
      <w:r>
        <w:rPr>
          <w:color w:val="000000"/>
        </w:rPr>
        <w:t xml:space="preserve">, including records retention and making electronic copies as needed. Therefore, the estimate of the burden for this collection of information is </w:t>
      </w:r>
      <w:r>
        <w:t>6</w:t>
      </w:r>
      <w:r>
        <w:rPr>
          <w:color w:val="000000"/>
        </w:rPr>
        <w:t>,300 hours per year. The estimated annualized cost to respondents for this collection of information is $139,482.</w:t>
      </w:r>
    </w:p>
    <w:p w:rsidR="00F54833" w14:paraId="51178B7D" w14:textId="77777777">
      <w:pPr>
        <w:pBdr>
          <w:top w:val="nil"/>
          <w:left w:val="nil"/>
          <w:bottom w:val="nil"/>
          <w:right w:val="nil"/>
          <w:between w:val="nil"/>
        </w:pBdr>
      </w:pPr>
    </w:p>
    <w:p w:rsidR="00F54833" w14:paraId="0F4F202B" w14:textId="77777777">
      <w:pPr>
        <w:pBdr>
          <w:top w:val="nil"/>
          <w:left w:val="nil"/>
          <w:bottom w:val="nil"/>
          <w:right w:val="nil"/>
          <w:between w:val="nil"/>
        </w:pBdr>
      </w:pPr>
      <w:r>
        <w:t xml:space="preserve">Receipt of 48-hour arrival notifications and tuna tracking forms are dependent on the number of authorized large ETP purse seine vessels and the number of trips in the ETP they take each year. One notification and tuna tracking from submission will be made for each trip. In </w:t>
      </w:r>
      <w:r w:rsidR="006A4726">
        <w:t>2024,</w:t>
      </w:r>
      <w:r>
        <w:t xml:space="preserve"> </w:t>
      </w:r>
      <w:r w:rsidR="006A4726">
        <w:t>14 authorized vessels</w:t>
      </w:r>
      <w:r>
        <w:t xml:space="preserve"> made 56 trips. The burden timing was estimated based on how long it takes affected industry to fill out their portion of the tuna tracking form and submit their arrival notification to NMFS/IATTC, which was multiplied by the hourly rate to generate the annual wage burden.</w:t>
      </w:r>
    </w:p>
    <w:p w:rsidR="00F54833" w14:paraId="6991B85B" w14:textId="77777777">
      <w:pPr>
        <w:pBdr>
          <w:top w:val="nil"/>
          <w:left w:val="nil"/>
          <w:bottom w:val="nil"/>
          <w:right w:val="nil"/>
          <w:between w:val="nil"/>
        </w:pBdr>
      </w:pPr>
    </w:p>
    <w:p w:rsidR="00F54833" w14:paraId="165A77BE" w14:textId="77777777">
      <w:pPr>
        <w:pBdr>
          <w:top w:val="nil"/>
          <w:left w:val="nil"/>
          <w:bottom w:val="nil"/>
          <w:right w:val="nil"/>
          <w:between w:val="nil"/>
        </w:pBdr>
      </w:pPr>
      <w:r>
        <w:t>Regarding “chain-of-custody” requirements, the Tuna Tracking and Verification Program conducts retail market spot check audits by purchasing tuna products available to consumers and tracking the tuna back to its point of origin. On average, about 6 samples are collected each year, associated with 6 respondents. It takes respondents an estimated 2 hours of work to produce required documentation and provide it to NMFS upon request.</w:t>
      </w:r>
    </w:p>
    <w:p w:rsidR="00F54833" w14:paraId="27B07118" w14:textId="77777777">
      <w:pPr>
        <w:pBdr>
          <w:top w:val="nil"/>
          <w:left w:val="nil"/>
          <w:bottom w:val="nil"/>
          <w:right w:val="nil"/>
          <w:between w:val="nil"/>
        </w:pBdr>
      </w:pPr>
    </w:p>
    <w:p w:rsidR="00F54833" w14:paraId="36EF5A9E" w14:textId="77777777">
      <w:pPr>
        <w:pBdr>
          <w:top w:val="nil"/>
          <w:left w:val="nil"/>
          <w:bottom w:val="nil"/>
          <w:right w:val="nil"/>
          <w:between w:val="nil"/>
        </w:pBdr>
        <w:rPr>
          <w:b/>
          <w:highlight w:val="green"/>
        </w:rPr>
      </w:pPr>
      <w:r>
        <w:t xml:space="preserve">The monthly tuna receiving reports and monthly tuna storage removal reports were combined into one item for the purposes of this question </w:t>
      </w:r>
      <w:r w:rsidR="006A4726">
        <w:t>because</w:t>
      </w:r>
      <w:r>
        <w:t xml:space="preserve"> canneries include the information required under both of these items in a single report. In </w:t>
      </w:r>
      <w:r w:rsidR="006A4726">
        <w:t>2024,</w:t>
      </w:r>
      <w:r>
        <w:t xml:space="preserve"> there were </w:t>
      </w:r>
      <w:r w:rsidR="006A4726">
        <w:t>12</w:t>
      </w:r>
      <w:r>
        <w:t xml:space="preserve"> participating U.S. tuna canneries: 3 large-scale canneries and 9 small-scale canneries. Each of the 12 canneries typically submits 1 report each month for a total of 144 reports received each year. The amount of time it takes to compile this information varies widely depending on a cannery’s capacity for report automation and how much product they are processing. On </w:t>
      </w:r>
      <w:r w:rsidR="006A4726">
        <w:t>average,</w:t>
      </w:r>
      <w:r>
        <w:t xml:space="preserve"> it takes about</w:t>
      </w:r>
      <w:r>
        <w:t xml:space="preserve"> 1 hour to assemble and submit a monthly report.</w:t>
      </w:r>
    </w:p>
    <w:p w:rsidR="00F80FCD" w14:paraId="17744262" w14:textId="59614774">
      <w:pPr>
        <w:rPr>
          <w:color w:val="2F5496"/>
        </w:rPr>
      </w:pPr>
      <w:r>
        <w:rPr>
          <w:color w:val="2F5496"/>
        </w:rPr>
        <w:br w:type="page"/>
      </w:r>
    </w:p>
    <w:p w:rsidR="00F54833" w14:paraId="03FF1FDC" w14:textId="77777777">
      <w:pPr>
        <w:rPr>
          <w:color w:val="2F5496"/>
        </w:rPr>
      </w:pPr>
    </w:p>
    <w:tbl>
      <w:tblPr>
        <w:tblStyle w:val="a0"/>
        <w:tblW w:w="14415" w:type="dxa"/>
        <w:tblInd w:w="-25" w:type="dxa"/>
        <w:tblLayout w:type="fixed"/>
        <w:tblLook w:val="0400"/>
      </w:tblPr>
      <w:tblGrid>
        <w:gridCol w:w="3075"/>
        <w:gridCol w:w="1890"/>
        <w:gridCol w:w="1440"/>
        <w:gridCol w:w="1440"/>
        <w:gridCol w:w="1350"/>
        <w:gridCol w:w="1080"/>
        <w:gridCol w:w="1410"/>
        <w:gridCol w:w="1260"/>
        <w:gridCol w:w="1470"/>
      </w:tblGrid>
      <w:tr w14:paraId="25832DF2" w14:textId="77777777" w:rsidTr="003D7A68">
        <w:tblPrEx>
          <w:tblW w:w="14415" w:type="dxa"/>
          <w:tblInd w:w="-25" w:type="dxa"/>
          <w:tblLayout w:type="fixed"/>
          <w:tblLook w:val="0400"/>
        </w:tblPrEx>
        <w:trPr>
          <w:trHeight w:val="1240"/>
        </w:trPr>
        <w:tc>
          <w:tcPr>
            <w:tcW w:w="307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54833" w14:paraId="66FBFE31" w14:textId="77777777">
            <w:pPr>
              <w:widowControl/>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F54833" w14:paraId="6C539948" w14:textId="77777777">
            <w:pPr>
              <w:widowControl/>
              <w:jc w:val="center"/>
              <w:rPr>
                <w:rFonts w:ascii="Calibri" w:eastAsia="Calibri" w:hAnsi="Calibri" w:cs="Calibri"/>
                <w:b/>
                <w:sz w:val="18"/>
                <w:szCs w:val="18"/>
              </w:rPr>
            </w:pPr>
            <w:r>
              <w:rPr>
                <w:rFonts w:ascii="Calibri" w:eastAsia="Calibri" w:hAnsi="Calibri" w:cs="Calibri"/>
                <w:b/>
                <w:sz w:val="18"/>
                <w:szCs w:val="18"/>
              </w:rPr>
              <w:t>Type of Respondent (e.g., Occupational Title)</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F54833" w14:paraId="5E2C462E" w14:textId="77777777">
            <w:pPr>
              <w:widowControl/>
              <w:jc w:val="center"/>
              <w:rPr>
                <w:rFonts w:ascii="Calibri" w:eastAsia="Calibri" w:hAnsi="Calibri" w:cs="Calibri"/>
                <w:b/>
                <w:sz w:val="18"/>
                <w:szCs w:val="18"/>
              </w:rPr>
            </w:pPr>
            <w:r>
              <w:rPr>
                <w:rFonts w:ascii="Calibri" w:eastAsia="Calibri" w:hAnsi="Calibri" w:cs="Calibri"/>
                <w:b/>
                <w:sz w:val="18"/>
                <w:szCs w:val="18"/>
              </w:rPr>
              <w:t># of Respondents / year</w:t>
            </w:r>
            <w:r>
              <w:rPr>
                <w:rFonts w:ascii="Calibri" w:eastAsia="Calibri" w:hAnsi="Calibri" w:cs="Calibri"/>
                <w:b/>
                <w:sz w:val="18"/>
                <w:szCs w:val="18"/>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F54833" w14:paraId="638D499F" w14:textId="77777777">
            <w:pPr>
              <w:widowControl/>
              <w:jc w:val="center"/>
              <w:rPr>
                <w:rFonts w:ascii="Calibri" w:eastAsia="Calibri" w:hAnsi="Calibri" w:cs="Calibri"/>
                <w:b/>
                <w:sz w:val="18"/>
                <w:szCs w:val="18"/>
              </w:rPr>
            </w:pPr>
            <w:r>
              <w:rPr>
                <w:rFonts w:ascii="Calibri" w:eastAsia="Calibri" w:hAnsi="Calibri" w:cs="Calibri"/>
                <w:b/>
                <w:sz w:val="18"/>
                <w:szCs w:val="18"/>
              </w:rPr>
              <w:t>Annual # of Responses / Respondent</w:t>
            </w:r>
            <w:r>
              <w:rPr>
                <w:rFonts w:ascii="Calibri" w:eastAsia="Calibri" w:hAnsi="Calibri" w:cs="Calibri"/>
                <w:b/>
                <w:sz w:val="18"/>
                <w:szCs w:val="18"/>
              </w:rPr>
              <w:br/>
              <w:t>(b)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54833" w14:paraId="3E4E3CB7" w14:textId="77777777">
            <w:pPr>
              <w:widowControl/>
              <w:jc w:val="center"/>
              <w:rPr>
                <w:rFonts w:ascii="Calibri" w:eastAsia="Calibri" w:hAnsi="Calibri" w:cs="Calibri"/>
                <w:b/>
                <w:sz w:val="18"/>
                <w:szCs w:val="18"/>
              </w:rPr>
            </w:pPr>
            <w:r>
              <w:rPr>
                <w:rFonts w:ascii="Calibri" w:eastAsia="Calibri" w:hAnsi="Calibri" w:cs="Calibri"/>
                <w:b/>
                <w:sz w:val="18"/>
                <w:szCs w:val="18"/>
              </w:rPr>
              <w:t xml:space="preserve"> Total # of Annual Responses</w:t>
            </w:r>
            <w:r>
              <w:rPr>
                <w:rFonts w:ascii="Calibri" w:eastAsia="Calibri" w:hAnsi="Calibri" w:cs="Calibri"/>
                <w:b/>
                <w:sz w:val="18"/>
                <w:szCs w:val="18"/>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F54833" w14:paraId="5A7C1E28" w14:textId="77777777">
            <w:pPr>
              <w:widowControl/>
              <w:jc w:val="center"/>
              <w:rPr>
                <w:rFonts w:ascii="Calibri" w:eastAsia="Calibri" w:hAnsi="Calibri" w:cs="Calibri"/>
                <w:b/>
                <w:sz w:val="18"/>
                <w:szCs w:val="18"/>
              </w:rPr>
            </w:pPr>
            <w:r>
              <w:rPr>
                <w:rFonts w:ascii="Calibri" w:eastAsia="Calibri" w:hAnsi="Calibri" w:cs="Calibri"/>
                <w:b/>
                <w:sz w:val="18"/>
                <w:szCs w:val="18"/>
              </w:rPr>
              <w:t>Burden Hrs / Response</w:t>
            </w:r>
            <w:r>
              <w:rPr>
                <w:rFonts w:ascii="Calibri" w:eastAsia="Calibri" w:hAnsi="Calibri" w:cs="Calibri"/>
                <w:b/>
                <w:sz w:val="18"/>
                <w:szCs w:val="18"/>
              </w:rPr>
              <w:br/>
              <w:t>(d)</w:t>
            </w:r>
          </w:p>
        </w:tc>
        <w:tc>
          <w:tcPr>
            <w:tcW w:w="1410" w:type="dxa"/>
            <w:tcBorders>
              <w:top w:val="single" w:sz="8" w:space="0" w:color="000000"/>
              <w:left w:val="nil"/>
              <w:bottom w:val="single" w:sz="8" w:space="0" w:color="000000"/>
              <w:right w:val="single" w:sz="8" w:space="0" w:color="000000"/>
            </w:tcBorders>
            <w:shd w:val="clear" w:color="auto" w:fill="BDD7EE"/>
            <w:vAlign w:val="center"/>
          </w:tcPr>
          <w:p w:rsidR="00F54833" w14:paraId="669DD106" w14:textId="77777777">
            <w:pPr>
              <w:widowControl/>
              <w:jc w:val="center"/>
              <w:rPr>
                <w:rFonts w:ascii="Calibri" w:eastAsia="Calibri" w:hAnsi="Calibri" w:cs="Calibri"/>
                <w:b/>
                <w:sz w:val="18"/>
                <w:szCs w:val="18"/>
              </w:rPr>
            </w:pPr>
            <w:r>
              <w:rPr>
                <w:rFonts w:ascii="Calibri" w:eastAsia="Calibri" w:hAnsi="Calibri" w:cs="Calibri"/>
                <w:b/>
                <w:sz w:val="18"/>
                <w:szCs w:val="18"/>
              </w:rPr>
              <w:t>Total Annual Burden Hrs</w:t>
            </w:r>
            <w:r>
              <w:rPr>
                <w:rFonts w:ascii="Calibri" w:eastAsia="Calibri" w:hAnsi="Calibri" w:cs="Calibri"/>
                <w:b/>
                <w:sz w:val="18"/>
                <w:szCs w:val="18"/>
              </w:rPr>
              <w:br/>
              <w:t>(e) = (c) x (d)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F54833" w14:paraId="4F68D3FB" w14:textId="77777777">
            <w:pPr>
              <w:widowControl/>
              <w:jc w:val="center"/>
              <w:rPr>
                <w:rFonts w:ascii="Calibri" w:eastAsia="Calibri" w:hAnsi="Calibri" w:cs="Calibri"/>
                <w:b/>
                <w:sz w:val="18"/>
                <w:szCs w:val="18"/>
              </w:rPr>
            </w:pPr>
            <w:r>
              <w:rPr>
                <w:rFonts w:ascii="Calibri" w:eastAsia="Calibri" w:hAnsi="Calibri" w:cs="Calibri"/>
                <w:b/>
                <w:sz w:val="18"/>
                <w:szCs w:val="18"/>
              </w:rPr>
              <w:t>Hourly Wage Rate (for Type of Respondent)</w:t>
            </w:r>
            <w:r>
              <w:rPr>
                <w:rFonts w:ascii="Calibri" w:eastAsia="Calibri" w:hAnsi="Calibri" w:cs="Calibri"/>
                <w:b/>
                <w:sz w:val="18"/>
                <w:szCs w:val="18"/>
              </w:rPr>
              <w:br/>
              <w:t>(f)</w:t>
            </w:r>
          </w:p>
        </w:tc>
        <w:tc>
          <w:tcPr>
            <w:tcW w:w="1470" w:type="dxa"/>
            <w:tcBorders>
              <w:top w:val="single" w:sz="8" w:space="0" w:color="000000"/>
              <w:left w:val="nil"/>
              <w:bottom w:val="single" w:sz="8" w:space="0" w:color="000000"/>
              <w:right w:val="single" w:sz="8" w:space="0" w:color="000000"/>
            </w:tcBorders>
            <w:shd w:val="clear" w:color="auto" w:fill="BDD7EE"/>
            <w:vAlign w:val="center"/>
          </w:tcPr>
          <w:p w:rsidR="00F54833" w14:paraId="0399273E" w14:textId="77777777">
            <w:pPr>
              <w:widowControl/>
              <w:jc w:val="center"/>
              <w:rPr>
                <w:rFonts w:ascii="Calibri" w:eastAsia="Calibri" w:hAnsi="Calibri" w:cs="Calibri"/>
                <w:b/>
                <w:sz w:val="18"/>
                <w:szCs w:val="18"/>
              </w:rPr>
            </w:pPr>
            <w:r>
              <w:rPr>
                <w:rFonts w:ascii="Calibri" w:eastAsia="Calibri" w:hAnsi="Calibri" w:cs="Calibri"/>
                <w:b/>
                <w:sz w:val="18"/>
                <w:szCs w:val="18"/>
              </w:rPr>
              <w:t xml:space="preserve">Total Annual Wage Burden </w:t>
            </w:r>
            <w:r>
              <w:rPr>
                <w:rFonts w:ascii="Calibri" w:eastAsia="Calibri" w:hAnsi="Calibri" w:cs="Calibri"/>
                <w:b/>
                <w:sz w:val="18"/>
                <w:szCs w:val="18"/>
              </w:rPr>
              <w:t>Costs</w:t>
            </w:r>
            <w:r>
              <w:rPr>
                <w:rFonts w:ascii="Calibri" w:eastAsia="Calibri" w:hAnsi="Calibri" w:cs="Calibri"/>
                <w:b/>
                <w:sz w:val="18"/>
                <w:szCs w:val="18"/>
              </w:rPr>
              <w:br/>
              <w:t>(g) = (e) x (f)</w:t>
            </w:r>
          </w:p>
        </w:tc>
      </w:tr>
      <w:tr w14:paraId="2429C856" w14:textId="77777777" w:rsidTr="003D7A68">
        <w:tblPrEx>
          <w:tblW w:w="14415" w:type="dxa"/>
          <w:tblInd w:w="-25" w:type="dxa"/>
          <w:tblLayout w:type="fixed"/>
          <w:tblLook w:val="0400"/>
        </w:tblPrEx>
        <w:trPr>
          <w:trHeight w:val="300"/>
        </w:trPr>
        <w:tc>
          <w:tcPr>
            <w:tcW w:w="3075" w:type="dxa"/>
            <w:tcBorders>
              <w:top w:val="nil"/>
              <w:left w:val="single" w:sz="8" w:space="0" w:color="000000"/>
              <w:bottom w:val="single" w:sz="4" w:space="0" w:color="000000"/>
              <w:right w:val="single" w:sz="4" w:space="0" w:color="000000"/>
            </w:tcBorders>
            <w:shd w:val="clear" w:color="auto" w:fill="auto"/>
            <w:vAlign w:val="center"/>
          </w:tcPr>
          <w:p w:rsidR="00F54833" w14:paraId="34866E23" w14:textId="77777777">
            <w:pPr>
              <w:widowControl/>
              <w:rPr>
                <w:rFonts w:ascii="Calibri" w:eastAsia="Calibri" w:hAnsi="Calibri" w:cs="Calibri"/>
                <w:sz w:val="18"/>
                <w:szCs w:val="18"/>
              </w:rPr>
            </w:pPr>
            <w:r>
              <w:rPr>
                <w:rFonts w:ascii="Calibri" w:eastAsia="Calibri" w:hAnsi="Calibri" w:cs="Calibri"/>
                <w:sz w:val="18"/>
                <w:szCs w:val="18"/>
              </w:rPr>
              <w:t>Fisheries Certificate of Origin</w:t>
            </w:r>
          </w:p>
        </w:tc>
        <w:tc>
          <w:tcPr>
            <w:tcW w:w="1890" w:type="dxa"/>
            <w:tcBorders>
              <w:top w:val="nil"/>
              <w:left w:val="nil"/>
              <w:bottom w:val="single" w:sz="4" w:space="0" w:color="000000"/>
              <w:right w:val="single" w:sz="4" w:space="0" w:color="000000"/>
            </w:tcBorders>
            <w:shd w:val="clear" w:color="auto" w:fill="auto"/>
            <w:vAlign w:val="center"/>
          </w:tcPr>
          <w:p w:rsidR="00F54833" w14:paraId="243C0AA9" w14:textId="77777777">
            <w:pPr>
              <w:widowControl/>
              <w:rPr>
                <w:rFonts w:ascii="Calibri" w:eastAsia="Calibri" w:hAnsi="Calibri" w:cs="Calibri"/>
                <w:sz w:val="18"/>
                <w:szCs w:val="18"/>
              </w:rPr>
            </w:pPr>
            <w:r>
              <w:rPr>
                <w:rFonts w:ascii="Calibri" w:eastAsia="Calibri" w:hAnsi="Calibri" w:cs="Calibri"/>
                <w:sz w:val="18"/>
                <w:szCs w:val="18"/>
              </w:rPr>
              <w:t>Tuna Importer - Admin Support</w:t>
            </w:r>
          </w:p>
        </w:tc>
        <w:tc>
          <w:tcPr>
            <w:tcW w:w="1440" w:type="dxa"/>
            <w:tcBorders>
              <w:top w:val="nil"/>
              <w:left w:val="nil"/>
              <w:bottom w:val="single" w:sz="4" w:space="0" w:color="000000"/>
              <w:right w:val="single" w:sz="4" w:space="0" w:color="000000"/>
            </w:tcBorders>
            <w:shd w:val="clear" w:color="auto" w:fill="auto"/>
            <w:vAlign w:val="center"/>
          </w:tcPr>
          <w:p w:rsidR="00F54833" w:rsidP="003D7A68" w14:paraId="2E71B5FC" w14:textId="77777777">
            <w:pPr>
              <w:widowControl/>
              <w:jc w:val="center"/>
              <w:rPr>
                <w:rFonts w:ascii="Calibri" w:eastAsia="Calibri" w:hAnsi="Calibri" w:cs="Calibri"/>
                <w:sz w:val="18"/>
                <w:szCs w:val="18"/>
              </w:rPr>
            </w:pPr>
            <w:r>
              <w:rPr>
                <w:rFonts w:ascii="Calibri" w:eastAsia="Calibri" w:hAnsi="Calibri" w:cs="Calibri"/>
                <w:sz w:val="18"/>
                <w:szCs w:val="18"/>
              </w:rPr>
              <w:t>600</w:t>
            </w:r>
          </w:p>
        </w:tc>
        <w:tc>
          <w:tcPr>
            <w:tcW w:w="1440" w:type="dxa"/>
            <w:tcBorders>
              <w:top w:val="nil"/>
              <w:left w:val="nil"/>
              <w:bottom w:val="single" w:sz="4" w:space="0" w:color="000000"/>
              <w:right w:val="single" w:sz="4" w:space="0" w:color="000000"/>
            </w:tcBorders>
            <w:shd w:val="clear" w:color="auto" w:fill="auto"/>
            <w:vAlign w:val="center"/>
          </w:tcPr>
          <w:p w:rsidR="00F54833" w:rsidP="003D7A68" w14:paraId="5B5F4E0D" w14:textId="77777777">
            <w:pPr>
              <w:widowControl/>
              <w:jc w:val="center"/>
              <w:rPr>
                <w:rFonts w:ascii="Calibri" w:eastAsia="Calibri" w:hAnsi="Calibri" w:cs="Calibri"/>
                <w:sz w:val="18"/>
                <w:szCs w:val="18"/>
              </w:rPr>
            </w:pPr>
            <w:r>
              <w:rPr>
                <w:rFonts w:ascii="Calibri" w:eastAsia="Calibri" w:hAnsi="Calibri" w:cs="Calibri"/>
                <w:sz w:val="18"/>
                <w:szCs w:val="18"/>
              </w:rPr>
              <w:t>25</w:t>
            </w:r>
          </w:p>
        </w:tc>
        <w:tc>
          <w:tcPr>
            <w:tcW w:w="1350" w:type="dxa"/>
            <w:tcBorders>
              <w:top w:val="nil"/>
              <w:left w:val="nil"/>
              <w:bottom w:val="single" w:sz="4" w:space="0" w:color="000000"/>
              <w:right w:val="single" w:sz="4" w:space="0" w:color="000000"/>
            </w:tcBorders>
            <w:shd w:val="clear" w:color="auto" w:fill="auto"/>
            <w:vAlign w:val="center"/>
          </w:tcPr>
          <w:p w:rsidR="00F54833" w:rsidP="003D7A68" w14:paraId="724229D4" w14:textId="77777777">
            <w:pPr>
              <w:widowControl/>
              <w:jc w:val="center"/>
              <w:rPr>
                <w:rFonts w:ascii="Calibri" w:eastAsia="Calibri" w:hAnsi="Calibri" w:cs="Calibri"/>
                <w:sz w:val="18"/>
                <w:szCs w:val="18"/>
              </w:rPr>
            </w:pPr>
            <w:r>
              <w:rPr>
                <w:rFonts w:ascii="Calibri" w:eastAsia="Calibri" w:hAnsi="Calibri" w:cs="Calibri"/>
                <w:sz w:val="18"/>
                <w:szCs w:val="18"/>
              </w:rPr>
              <w:t>15,000</w:t>
            </w:r>
          </w:p>
        </w:tc>
        <w:tc>
          <w:tcPr>
            <w:tcW w:w="1080" w:type="dxa"/>
            <w:tcBorders>
              <w:top w:val="nil"/>
              <w:left w:val="nil"/>
              <w:bottom w:val="single" w:sz="4" w:space="0" w:color="000000"/>
              <w:right w:val="single" w:sz="4" w:space="0" w:color="000000"/>
            </w:tcBorders>
            <w:shd w:val="clear" w:color="auto" w:fill="auto"/>
            <w:vAlign w:val="center"/>
          </w:tcPr>
          <w:p w:rsidR="00F54833" w:rsidP="003D7A68" w14:paraId="6F4B9370" w14:textId="707B2EB4">
            <w:pPr>
              <w:widowControl/>
              <w:jc w:val="center"/>
              <w:rPr>
                <w:rFonts w:ascii="Calibri" w:eastAsia="Calibri" w:hAnsi="Calibri" w:cs="Calibri"/>
                <w:sz w:val="18"/>
                <w:szCs w:val="18"/>
              </w:rPr>
            </w:pPr>
            <w:r>
              <w:rPr>
                <w:rFonts w:ascii="Calibri" w:eastAsia="Calibri" w:hAnsi="Calibri" w:cs="Calibri"/>
                <w:sz w:val="18"/>
                <w:szCs w:val="18"/>
              </w:rPr>
              <w:t>25 min</w:t>
            </w:r>
          </w:p>
        </w:tc>
        <w:tc>
          <w:tcPr>
            <w:tcW w:w="1410" w:type="dxa"/>
            <w:tcBorders>
              <w:top w:val="nil"/>
              <w:left w:val="nil"/>
              <w:bottom w:val="single" w:sz="4" w:space="0" w:color="000000"/>
              <w:right w:val="single" w:sz="4" w:space="0" w:color="000000"/>
            </w:tcBorders>
            <w:shd w:val="clear" w:color="auto" w:fill="auto"/>
            <w:vAlign w:val="center"/>
          </w:tcPr>
          <w:p w:rsidR="00F54833" w:rsidP="003D7A68" w14:paraId="41641F68" w14:textId="60475459">
            <w:pPr>
              <w:widowControl/>
              <w:jc w:val="center"/>
              <w:rPr>
                <w:rFonts w:ascii="Calibri" w:eastAsia="Calibri" w:hAnsi="Calibri" w:cs="Calibri"/>
                <w:sz w:val="18"/>
                <w:szCs w:val="18"/>
              </w:rPr>
            </w:pPr>
            <w:r>
              <w:rPr>
                <w:rFonts w:ascii="Calibri" w:eastAsia="Calibri" w:hAnsi="Calibri" w:cs="Calibri"/>
                <w:sz w:val="18"/>
                <w:szCs w:val="18"/>
              </w:rPr>
              <w:t>6,250</w:t>
            </w:r>
          </w:p>
        </w:tc>
        <w:tc>
          <w:tcPr>
            <w:tcW w:w="1260" w:type="dxa"/>
            <w:tcBorders>
              <w:top w:val="nil"/>
              <w:left w:val="nil"/>
              <w:bottom w:val="single" w:sz="4" w:space="0" w:color="000000"/>
              <w:right w:val="single" w:sz="4" w:space="0" w:color="000000"/>
            </w:tcBorders>
            <w:shd w:val="clear" w:color="auto" w:fill="auto"/>
            <w:vAlign w:val="center"/>
          </w:tcPr>
          <w:p w:rsidR="00F54833" w14:paraId="3915AC07" w14:textId="77777777">
            <w:pPr>
              <w:widowControl/>
              <w:jc w:val="right"/>
              <w:rPr>
                <w:rFonts w:ascii="Calibri" w:eastAsia="Calibri" w:hAnsi="Calibri" w:cs="Calibri"/>
                <w:sz w:val="18"/>
                <w:szCs w:val="18"/>
              </w:rPr>
            </w:pPr>
            <w:r>
              <w:rPr>
                <w:rFonts w:ascii="Calibri" w:eastAsia="Calibri" w:hAnsi="Calibri" w:cs="Calibri"/>
                <w:sz w:val="18"/>
                <w:szCs w:val="18"/>
              </w:rPr>
              <w:t>$22.14</w:t>
            </w:r>
          </w:p>
        </w:tc>
        <w:tc>
          <w:tcPr>
            <w:tcW w:w="1470" w:type="dxa"/>
            <w:tcBorders>
              <w:top w:val="nil"/>
              <w:left w:val="nil"/>
              <w:bottom w:val="single" w:sz="4" w:space="0" w:color="000000"/>
              <w:right w:val="single" w:sz="8" w:space="0" w:color="000000"/>
            </w:tcBorders>
            <w:shd w:val="clear" w:color="auto" w:fill="auto"/>
            <w:vAlign w:val="center"/>
          </w:tcPr>
          <w:p w:rsidR="00F54833" w:rsidP="00E52D81" w14:paraId="0F755AD1" w14:textId="3615B1AE">
            <w:pPr>
              <w:widowControl/>
              <w:jc w:val="center"/>
              <w:rPr>
                <w:rFonts w:ascii="Calibri" w:eastAsia="Calibri" w:hAnsi="Calibri" w:cs="Calibri"/>
                <w:sz w:val="18"/>
                <w:szCs w:val="18"/>
              </w:rPr>
            </w:pPr>
            <w:r>
              <w:rPr>
                <w:rFonts w:ascii="Calibri" w:eastAsia="Calibri" w:hAnsi="Calibri" w:cs="Calibri"/>
                <w:sz w:val="18"/>
                <w:szCs w:val="18"/>
              </w:rPr>
              <w:t>$138,375</w:t>
            </w:r>
          </w:p>
        </w:tc>
      </w:tr>
      <w:tr w14:paraId="37628965" w14:textId="77777777" w:rsidTr="003D7A68">
        <w:tblPrEx>
          <w:tblW w:w="14415" w:type="dxa"/>
          <w:tblInd w:w="-25" w:type="dxa"/>
          <w:tblLayout w:type="fixed"/>
          <w:tblLook w:val="0400"/>
        </w:tblPrEx>
        <w:trPr>
          <w:trHeight w:val="300"/>
        </w:trPr>
        <w:tc>
          <w:tcPr>
            <w:tcW w:w="3075" w:type="dxa"/>
            <w:tcBorders>
              <w:top w:val="nil"/>
              <w:left w:val="single" w:sz="8" w:space="0" w:color="000000"/>
              <w:bottom w:val="single" w:sz="4" w:space="0" w:color="000000"/>
              <w:right w:val="single" w:sz="4" w:space="0" w:color="000000"/>
            </w:tcBorders>
            <w:shd w:val="clear" w:color="auto" w:fill="auto"/>
            <w:vAlign w:val="center"/>
          </w:tcPr>
          <w:p w:rsidR="00F54833" w14:paraId="71F75EDC" w14:textId="77777777">
            <w:pPr>
              <w:widowControl/>
              <w:rPr>
                <w:rFonts w:ascii="Calibri" w:eastAsia="Calibri" w:hAnsi="Calibri" w:cs="Calibri"/>
                <w:sz w:val="18"/>
                <w:szCs w:val="18"/>
              </w:rPr>
            </w:pPr>
            <w:r>
              <w:rPr>
                <w:rFonts w:ascii="Calibri" w:eastAsia="Calibri" w:hAnsi="Calibri" w:cs="Calibri"/>
                <w:sz w:val="18"/>
                <w:szCs w:val="18"/>
              </w:rPr>
              <w:t>Arrival N</w:t>
            </w:r>
            <w:r w:rsidR="00C41115">
              <w:rPr>
                <w:rFonts w:ascii="Calibri" w:eastAsia="Calibri" w:hAnsi="Calibri" w:cs="Calibri"/>
                <w:sz w:val="18"/>
                <w:szCs w:val="18"/>
              </w:rPr>
              <w:t>otification</w:t>
            </w:r>
          </w:p>
        </w:tc>
        <w:tc>
          <w:tcPr>
            <w:tcW w:w="1890" w:type="dxa"/>
            <w:tcBorders>
              <w:top w:val="nil"/>
              <w:left w:val="nil"/>
              <w:bottom w:val="single" w:sz="8" w:space="0" w:color="000000"/>
              <w:right w:val="single" w:sz="8" w:space="0" w:color="000000"/>
            </w:tcBorders>
            <w:shd w:val="clear" w:color="auto" w:fill="auto"/>
            <w:vAlign w:val="center"/>
          </w:tcPr>
          <w:p w:rsidR="00F54833" w14:paraId="39FF1309" w14:textId="77777777">
            <w:pPr>
              <w:widowControl/>
              <w:rPr>
                <w:rFonts w:ascii="Calibri" w:eastAsia="Calibri" w:hAnsi="Calibri" w:cs="Calibri"/>
                <w:sz w:val="18"/>
                <w:szCs w:val="18"/>
              </w:rPr>
            </w:pPr>
            <w:r>
              <w:rPr>
                <w:rFonts w:ascii="Calibri" w:eastAsia="Calibri" w:hAnsi="Calibri" w:cs="Calibri"/>
                <w:sz w:val="18"/>
                <w:szCs w:val="18"/>
              </w:rPr>
              <w:t>Fisherman</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098A1684" w14:textId="77777777">
            <w:pPr>
              <w:widowControl/>
              <w:jc w:val="center"/>
              <w:rPr>
                <w:rFonts w:ascii="Calibri" w:eastAsia="Calibri" w:hAnsi="Calibri" w:cs="Calibri"/>
                <w:sz w:val="18"/>
                <w:szCs w:val="18"/>
              </w:rPr>
            </w:pPr>
            <w:r>
              <w:rPr>
                <w:rFonts w:ascii="Calibri" w:eastAsia="Calibri" w:hAnsi="Calibri" w:cs="Calibri"/>
                <w:sz w:val="18"/>
                <w:szCs w:val="18"/>
              </w:rPr>
              <w:t>14</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118E7C0E" w14:textId="77777777">
            <w:pPr>
              <w:widowControl/>
              <w:jc w:val="center"/>
              <w:rPr>
                <w:rFonts w:ascii="Calibri" w:eastAsia="Calibri" w:hAnsi="Calibri" w:cs="Calibri"/>
                <w:sz w:val="18"/>
                <w:szCs w:val="18"/>
              </w:rPr>
            </w:pPr>
            <w:r>
              <w:rPr>
                <w:rFonts w:ascii="Calibri" w:eastAsia="Calibri" w:hAnsi="Calibri" w:cs="Calibri"/>
                <w:sz w:val="18"/>
                <w:szCs w:val="18"/>
              </w:rPr>
              <w:t>4</w:t>
            </w:r>
          </w:p>
        </w:tc>
        <w:tc>
          <w:tcPr>
            <w:tcW w:w="1350" w:type="dxa"/>
            <w:tcBorders>
              <w:top w:val="nil"/>
              <w:left w:val="nil"/>
              <w:bottom w:val="single" w:sz="8" w:space="0" w:color="000000"/>
              <w:right w:val="single" w:sz="8" w:space="0" w:color="000000"/>
            </w:tcBorders>
            <w:shd w:val="clear" w:color="auto" w:fill="auto"/>
            <w:vAlign w:val="center"/>
          </w:tcPr>
          <w:p w:rsidR="00F54833" w:rsidP="003D7A68" w14:paraId="2239DE1C" w14:textId="77777777">
            <w:pPr>
              <w:widowControl/>
              <w:jc w:val="center"/>
              <w:rPr>
                <w:rFonts w:ascii="Calibri" w:eastAsia="Calibri" w:hAnsi="Calibri" w:cs="Calibri"/>
                <w:sz w:val="18"/>
                <w:szCs w:val="18"/>
              </w:rPr>
            </w:pPr>
            <w:r>
              <w:rPr>
                <w:rFonts w:ascii="Calibri" w:eastAsia="Calibri" w:hAnsi="Calibri" w:cs="Calibri"/>
                <w:sz w:val="18"/>
                <w:szCs w:val="18"/>
              </w:rPr>
              <w:t>56</w:t>
            </w:r>
          </w:p>
        </w:tc>
        <w:tc>
          <w:tcPr>
            <w:tcW w:w="1080" w:type="dxa"/>
            <w:tcBorders>
              <w:top w:val="nil"/>
              <w:left w:val="nil"/>
              <w:bottom w:val="single" w:sz="8" w:space="0" w:color="000000"/>
              <w:right w:val="single" w:sz="8" w:space="0" w:color="000000"/>
            </w:tcBorders>
            <w:shd w:val="clear" w:color="auto" w:fill="auto"/>
            <w:vAlign w:val="center"/>
          </w:tcPr>
          <w:p w:rsidR="00F54833" w:rsidP="003D7A68" w14:paraId="210A946B" w14:textId="1F4E6B1F">
            <w:pPr>
              <w:widowControl/>
              <w:jc w:val="center"/>
              <w:rPr>
                <w:rFonts w:ascii="Calibri" w:eastAsia="Calibri" w:hAnsi="Calibri" w:cs="Calibri"/>
                <w:sz w:val="18"/>
                <w:szCs w:val="18"/>
              </w:rPr>
            </w:pPr>
            <w:r>
              <w:rPr>
                <w:rFonts w:ascii="Calibri" w:eastAsia="Calibri" w:hAnsi="Calibri" w:cs="Calibri"/>
                <w:sz w:val="18"/>
                <w:szCs w:val="18"/>
              </w:rPr>
              <w:t>5 min</w:t>
            </w:r>
          </w:p>
        </w:tc>
        <w:tc>
          <w:tcPr>
            <w:tcW w:w="1410" w:type="dxa"/>
            <w:tcBorders>
              <w:top w:val="nil"/>
              <w:left w:val="nil"/>
              <w:bottom w:val="single" w:sz="8" w:space="0" w:color="000000"/>
              <w:right w:val="single" w:sz="8" w:space="0" w:color="000000"/>
            </w:tcBorders>
            <w:shd w:val="clear" w:color="auto" w:fill="auto"/>
            <w:vAlign w:val="center"/>
          </w:tcPr>
          <w:p w:rsidR="00F54833" w:rsidP="003D7A68" w14:paraId="2DEC81D9" w14:textId="77777777">
            <w:pPr>
              <w:widowControl/>
              <w:jc w:val="center"/>
              <w:rPr>
                <w:rFonts w:ascii="Calibri" w:eastAsia="Calibri" w:hAnsi="Calibri" w:cs="Calibri"/>
                <w:sz w:val="18"/>
                <w:szCs w:val="18"/>
              </w:rPr>
            </w:pPr>
            <w:r>
              <w:rPr>
                <w:rFonts w:ascii="Calibri" w:eastAsia="Calibri" w:hAnsi="Calibri" w:cs="Calibri"/>
                <w:sz w:val="18"/>
                <w:szCs w:val="18"/>
              </w:rPr>
              <w:t>5</w:t>
            </w:r>
          </w:p>
        </w:tc>
        <w:tc>
          <w:tcPr>
            <w:tcW w:w="1260" w:type="dxa"/>
            <w:tcBorders>
              <w:top w:val="nil"/>
              <w:left w:val="nil"/>
              <w:bottom w:val="single" w:sz="8" w:space="0" w:color="000000"/>
              <w:right w:val="single" w:sz="8" w:space="0" w:color="000000"/>
            </w:tcBorders>
            <w:shd w:val="clear" w:color="auto" w:fill="auto"/>
            <w:vAlign w:val="center"/>
          </w:tcPr>
          <w:p w:rsidR="00F54833" w14:paraId="653E256A" w14:textId="77777777">
            <w:pPr>
              <w:widowControl/>
              <w:jc w:val="right"/>
              <w:rPr>
                <w:rFonts w:ascii="Calibri" w:eastAsia="Calibri" w:hAnsi="Calibri" w:cs="Calibri"/>
                <w:sz w:val="18"/>
                <w:szCs w:val="18"/>
              </w:rPr>
            </w:pPr>
            <w:r>
              <w:rPr>
                <w:rFonts w:ascii="Calibri" w:eastAsia="Calibri" w:hAnsi="Calibri" w:cs="Calibri"/>
                <w:sz w:val="18"/>
                <w:szCs w:val="18"/>
              </w:rPr>
              <w:t>$17.67</w:t>
            </w:r>
          </w:p>
        </w:tc>
        <w:tc>
          <w:tcPr>
            <w:tcW w:w="1470" w:type="dxa"/>
            <w:tcBorders>
              <w:top w:val="nil"/>
              <w:left w:val="nil"/>
              <w:bottom w:val="single" w:sz="8" w:space="0" w:color="000000"/>
              <w:right w:val="single" w:sz="8" w:space="0" w:color="000000"/>
            </w:tcBorders>
            <w:shd w:val="clear" w:color="auto" w:fill="auto"/>
            <w:vAlign w:val="center"/>
          </w:tcPr>
          <w:p w:rsidR="00F54833" w:rsidP="00E52D81" w14:paraId="1C2E4D92" w14:textId="26A30F15">
            <w:pPr>
              <w:widowControl/>
              <w:jc w:val="center"/>
              <w:rPr>
                <w:rFonts w:ascii="Calibri" w:eastAsia="Calibri" w:hAnsi="Calibri" w:cs="Calibri"/>
                <w:sz w:val="18"/>
                <w:szCs w:val="18"/>
              </w:rPr>
            </w:pPr>
            <w:r>
              <w:rPr>
                <w:rFonts w:ascii="Calibri" w:eastAsia="Calibri" w:hAnsi="Calibri" w:cs="Calibri"/>
                <w:sz w:val="18"/>
                <w:szCs w:val="18"/>
              </w:rPr>
              <w:t>$88</w:t>
            </w:r>
          </w:p>
        </w:tc>
      </w:tr>
      <w:tr w14:paraId="0501EC89" w14:textId="77777777" w:rsidTr="003D7A68">
        <w:tblPrEx>
          <w:tblW w:w="14415" w:type="dxa"/>
          <w:tblInd w:w="-25" w:type="dxa"/>
          <w:tblLayout w:type="fixed"/>
          <w:tblLook w:val="0400"/>
        </w:tblPrEx>
        <w:trPr>
          <w:trHeight w:val="300"/>
        </w:trPr>
        <w:tc>
          <w:tcPr>
            <w:tcW w:w="3075" w:type="dxa"/>
            <w:tcBorders>
              <w:top w:val="nil"/>
              <w:left w:val="single" w:sz="8" w:space="0" w:color="000000"/>
              <w:bottom w:val="single" w:sz="4" w:space="0" w:color="000000"/>
              <w:right w:val="single" w:sz="4" w:space="0" w:color="000000"/>
            </w:tcBorders>
            <w:shd w:val="clear" w:color="auto" w:fill="auto"/>
            <w:vAlign w:val="center"/>
          </w:tcPr>
          <w:p w:rsidR="00F54833" w14:paraId="5A3DB9BD" w14:textId="77777777">
            <w:pPr>
              <w:widowControl/>
              <w:rPr>
                <w:rFonts w:ascii="Calibri" w:eastAsia="Calibri" w:hAnsi="Calibri" w:cs="Calibri"/>
                <w:sz w:val="18"/>
                <w:szCs w:val="18"/>
              </w:rPr>
            </w:pPr>
            <w:r>
              <w:rPr>
                <w:rFonts w:ascii="Calibri" w:eastAsia="Calibri" w:hAnsi="Calibri" w:cs="Calibri"/>
                <w:sz w:val="18"/>
                <w:szCs w:val="18"/>
              </w:rPr>
              <w:t>Chain of C</w:t>
            </w:r>
            <w:r w:rsidR="00C41115">
              <w:rPr>
                <w:rFonts w:ascii="Calibri" w:eastAsia="Calibri" w:hAnsi="Calibri" w:cs="Calibri"/>
                <w:sz w:val="18"/>
                <w:szCs w:val="18"/>
              </w:rPr>
              <w:t>ustody</w:t>
            </w:r>
          </w:p>
        </w:tc>
        <w:tc>
          <w:tcPr>
            <w:tcW w:w="1890" w:type="dxa"/>
            <w:tcBorders>
              <w:top w:val="nil"/>
              <w:left w:val="nil"/>
              <w:bottom w:val="single" w:sz="8" w:space="0" w:color="000000"/>
              <w:right w:val="single" w:sz="8" w:space="0" w:color="000000"/>
            </w:tcBorders>
            <w:shd w:val="clear" w:color="auto" w:fill="auto"/>
            <w:vAlign w:val="center"/>
          </w:tcPr>
          <w:p w:rsidR="00F54833" w14:paraId="0D0B5D88" w14:textId="77777777">
            <w:pPr>
              <w:widowControl/>
              <w:rPr>
                <w:rFonts w:ascii="Calibri" w:eastAsia="Calibri" w:hAnsi="Calibri" w:cs="Calibri"/>
                <w:sz w:val="18"/>
                <w:szCs w:val="18"/>
              </w:rPr>
            </w:pPr>
            <w:r>
              <w:rPr>
                <w:rFonts w:ascii="Calibri" w:eastAsia="Calibri" w:hAnsi="Calibri" w:cs="Calibri"/>
                <w:sz w:val="18"/>
                <w:szCs w:val="18"/>
              </w:rPr>
              <w:t>Tuna Importer - Admin Support</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080FE408" w14:textId="77777777">
            <w:pPr>
              <w:widowControl/>
              <w:jc w:val="center"/>
              <w:rPr>
                <w:rFonts w:ascii="Calibri" w:eastAsia="Calibri" w:hAnsi="Calibri" w:cs="Calibri"/>
                <w:sz w:val="18"/>
                <w:szCs w:val="18"/>
              </w:rPr>
            </w:pPr>
            <w:r>
              <w:rPr>
                <w:rFonts w:ascii="Calibri" w:eastAsia="Calibri" w:hAnsi="Calibri" w:cs="Calibri"/>
                <w:sz w:val="18"/>
                <w:szCs w:val="18"/>
              </w:rPr>
              <w:t>6</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64ABAE2B" w14:textId="77777777">
            <w:pPr>
              <w:widowControl/>
              <w:jc w:val="center"/>
              <w:rPr>
                <w:rFonts w:ascii="Calibri" w:eastAsia="Calibri" w:hAnsi="Calibri" w:cs="Calibri"/>
                <w:sz w:val="18"/>
                <w:szCs w:val="18"/>
              </w:rPr>
            </w:pPr>
            <w:r>
              <w:rPr>
                <w:rFonts w:ascii="Calibri" w:eastAsia="Calibri" w:hAnsi="Calibri" w:cs="Calibri"/>
                <w:sz w:val="18"/>
                <w:szCs w:val="18"/>
              </w:rPr>
              <w:t>1</w:t>
            </w:r>
          </w:p>
        </w:tc>
        <w:tc>
          <w:tcPr>
            <w:tcW w:w="1350" w:type="dxa"/>
            <w:tcBorders>
              <w:top w:val="nil"/>
              <w:left w:val="nil"/>
              <w:bottom w:val="single" w:sz="8" w:space="0" w:color="000000"/>
              <w:right w:val="single" w:sz="8" w:space="0" w:color="000000"/>
            </w:tcBorders>
            <w:shd w:val="clear" w:color="auto" w:fill="auto"/>
            <w:vAlign w:val="center"/>
          </w:tcPr>
          <w:p w:rsidR="00F54833" w:rsidP="003D7A68" w14:paraId="2945885B" w14:textId="77777777">
            <w:pPr>
              <w:widowControl/>
              <w:jc w:val="center"/>
              <w:rPr>
                <w:rFonts w:ascii="Calibri" w:eastAsia="Calibri" w:hAnsi="Calibri" w:cs="Calibri"/>
                <w:sz w:val="18"/>
                <w:szCs w:val="18"/>
              </w:rPr>
            </w:pPr>
            <w:r>
              <w:rPr>
                <w:rFonts w:ascii="Calibri" w:eastAsia="Calibri" w:hAnsi="Calibri" w:cs="Calibri"/>
                <w:sz w:val="18"/>
                <w:szCs w:val="18"/>
              </w:rPr>
              <w:t>6</w:t>
            </w:r>
          </w:p>
        </w:tc>
        <w:tc>
          <w:tcPr>
            <w:tcW w:w="1080" w:type="dxa"/>
            <w:tcBorders>
              <w:top w:val="nil"/>
              <w:left w:val="nil"/>
              <w:bottom w:val="single" w:sz="8" w:space="0" w:color="000000"/>
              <w:right w:val="single" w:sz="8" w:space="0" w:color="000000"/>
            </w:tcBorders>
            <w:shd w:val="clear" w:color="auto" w:fill="auto"/>
            <w:vAlign w:val="center"/>
          </w:tcPr>
          <w:p w:rsidR="00F54833" w:rsidP="003D7A68" w14:paraId="6B8CD1A4" w14:textId="77777777">
            <w:pPr>
              <w:widowControl/>
              <w:jc w:val="center"/>
              <w:rPr>
                <w:rFonts w:ascii="Calibri" w:eastAsia="Calibri" w:hAnsi="Calibri" w:cs="Calibri"/>
                <w:sz w:val="18"/>
                <w:szCs w:val="18"/>
              </w:rPr>
            </w:pPr>
            <w:r>
              <w:rPr>
                <w:rFonts w:ascii="Calibri" w:eastAsia="Calibri" w:hAnsi="Calibri" w:cs="Calibri"/>
                <w:sz w:val="18"/>
                <w:szCs w:val="18"/>
              </w:rPr>
              <w:t>2</w:t>
            </w:r>
          </w:p>
        </w:tc>
        <w:tc>
          <w:tcPr>
            <w:tcW w:w="1410" w:type="dxa"/>
            <w:tcBorders>
              <w:top w:val="nil"/>
              <w:left w:val="nil"/>
              <w:bottom w:val="single" w:sz="8" w:space="0" w:color="000000"/>
              <w:right w:val="single" w:sz="8" w:space="0" w:color="000000"/>
            </w:tcBorders>
            <w:shd w:val="clear" w:color="auto" w:fill="auto"/>
            <w:vAlign w:val="center"/>
          </w:tcPr>
          <w:p w:rsidR="00F54833" w:rsidP="003D7A68" w14:paraId="14535E77" w14:textId="77777777">
            <w:pPr>
              <w:widowControl/>
              <w:jc w:val="center"/>
              <w:rPr>
                <w:rFonts w:ascii="Calibri" w:eastAsia="Calibri" w:hAnsi="Calibri" w:cs="Calibri"/>
                <w:sz w:val="18"/>
                <w:szCs w:val="18"/>
              </w:rPr>
            </w:pPr>
            <w:r>
              <w:rPr>
                <w:rFonts w:ascii="Calibri" w:eastAsia="Calibri" w:hAnsi="Calibri" w:cs="Calibri"/>
                <w:sz w:val="18"/>
                <w:szCs w:val="18"/>
              </w:rPr>
              <w:t>12</w:t>
            </w:r>
          </w:p>
        </w:tc>
        <w:tc>
          <w:tcPr>
            <w:tcW w:w="1260" w:type="dxa"/>
            <w:tcBorders>
              <w:top w:val="nil"/>
              <w:left w:val="nil"/>
              <w:bottom w:val="single" w:sz="8" w:space="0" w:color="000000"/>
              <w:right w:val="single" w:sz="8" w:space="0" w:color="000000"/>
            </w:tcBorders>
            <w:shd w:val="clear" w:color="auto" w:fill="auto"/>
            <w:vAlign w:val="center"/>
          </w:tcPr>
          <w:p w:rsidR="00F54833" w14:paraId="5D5BC5A2" w14:textId="77777777">
            <w:pPr>
              <w:widowControl/>
              <w:jc w:val="right"/>
              <w:rPr>
                <w:rFonts w:ascii="Calibri" w:eastAsia="Calibri" w:hAnsi="Calibri" w:cs="Calibri"/>
                <w:sz w:val="18"/>
                <w:szCs w:val="18"/>
              </w:rPr>
            </w:pPr>
            <w:r>
              <w:rPr>
                <w:rFonts w:ascii="Calibri" w:eastAsia="Calibri" w:hAnsi="Calibri" w:cs="Calibri"/>
                <w:sz w:val="18"/>
                <w:szCs w:val="18"/>
              </w:rPr>
              <w:t>$22.14</w:t>
            </w:r>
          </w:p>
        </w:tc>
        <w:tc>
          <w:tcPr>
            <w:tcW w:w="1470" w:type="dxa"/>
            <w:tcBorders>
              <w:top w:val="nil"/>
              <w:left w:val="nil"/>
              <w:bottom w:val="single" w:sz="8" w:space="0" w:color="000000"/>
              <w:right w:val="single" w:sz="8" w:space="0" w:color="000000"/>
            </w:tcBorders>
            <w:shd w:val="clear" w:color="auto" w:fill="auto"/>
            <w:vAlign w:val="center"/>
          </w:tcPr>
          <w:p w:rsidR="00F54833" w:rsidP="00E52D81" w14:paraId="24B9BFDB" w14:textId="2B4046FF">
            <w:pPr>
              <w:widowControl/>
              <w:jc w:val="center"/>
              <w:rPr>
                <w:rFonts w:ascii="Calibri" w:eastAsia="Calibri" w:hAnsi="Calibri" w:cs="Calibri"/>
                <w:sz w:val="18"/>
                <w:szCs w:val="18"/>
              </w:rPr>
            </w:pPr>
            <w:r>
              <w:rPr>
                <w:rFonts w:ascii="Calibri" w:eastAsia="Calibri" w:hAnsi="Calibri" w:cs="Calibri"/>
                <w:sz w:val="18"/>
                <w:szCs w:val="18"/>
              </w:rPr>
              <w:t>$266</w:t>
            </w:r>
          </w:p>
        </w:tc>
      </w:tr>
      <w:tr w14:paraId="1E0CDDE6" w14:textId="77777777" w:rsidTr="003D7A68">
        <w:tblPrEx>
          <w:tblW w:w="14415" w:type="dxa"/>
          <w:tblInd w:w="-25" w:type="dxa"/>
          <w:tblLayout w:type="fixed"/>
          <w:tblLook w:val="0400"/>
        </w:tblPrEx>
        <w:trPr>
          <w:trHeight w:val="300"/>
        </w:trPr>
        <w:tc>
          <w:tcPr>
            <w:tcW w:w="3075" w:type="dxa"/>
            <w:tcBorders>
              <w:top w:val="nil"/>
              <w:left w:val="single" w:sz="8" w:space="0" w:color="000000"/>
              <w:bottom w:val="single" w:sz="4" w:space="0" w:color="000000"/>
              <w:right w:val="single" w:sz="4" w:space="0" w:color="000000"/>
            </w:tcBorders>
            <w:shd w:val="clear" w:color="auto" w:fill="auto"/>
            <w:vAlign w:val="center"/>
          </w:tcPr>
          <w:p w:rsidR="00F54833" w:rsidP="00034FDE" w14:paraId="35DBEB2F" w14:textId="77777777">
            <w:pPr>
              <w:widowControl/>
              <w:rPr>
                <w:rFonts w:ascii="Calibri" w:eastAsia="Calibri" w:hAnsi="Calibri" w:cs="Calibri"/>
                <w:sz w:val="18"/>
                <w:szCs w:val="18"/>
              </w:rPr>
            </w:pPr>
            <w:r>
              <w:rPr>
                <w:rFonts w:ascii="Calibri" w:eastAsia="Calibri" w:hAnsi="Calibri" w:cs="Calibri"/>
                <w:sz w:val="18"/>
                <w:szCs w:val="18"/>
              </w:rPr>
              <w:t>Monthly T</w:t>
            </w:r>
            <w:r w:rsidR="00C41115">
              <w:rPr>
                <w:rFonts w:ascii="Calibri" w:eastAsia="Calibri" w:hAnsi="Calibri" w:cs="Calibri"/>
                <w:sz w:val="18"/>
                <w:szCs w:val="18"/>
              </w:rPr>
              <w:t>una</w:t>
            </w:r>
            <w:r>
              <w:rPr>
                <w:rFonts w:ascii="Calibri" w:eastAsia="Calibri" w:hAnsi="Calibri" w:cs="Calibri"/>
                <w:sz w:val="18"/>
                <w:szCs w:val="18"/>
              </w:rPr>
              <w:t xml:space="preserve"> Receiving and Storage Removal R</w:t>
            </w:r>
            <w:r w:rsidR="00C41115">
              <w:rPr>
                <w:rFonts w:ascii="Calibri" w:eastAsia="Calibri" w:hAnsi="Calibri" w:cs="Calibri"/>
                <w:sz w:val="18"/>
                <w:szCs w:val="18"/>
              </w:rPr>
              <w:t>eports</w:t>
            </w:r>
          </w:p>
        </w:tc>
        <w:tc>
          <w:tcPr>
            <w:tcW w:w="1890" w:type="dxa"/>
            <w:tcBorders>
              <w:top w:val="nil"/>
              <w:left w:val="nil"/>
              <w:bottom w:val="single" w:sz="8" w:space="0" w:color="000000"/>
              <w:right w:val="single" w:sz="8" w:space="0" w:color="000000"/>
            </w:tcBorders>
            <w:shd w:val="clear" w:color="auto" w:fill="auto"/>
            <w:vAlign w:val="center"/>
          </w:tcPr>
          <w:p w:rsidR="00F54833" w14:paraId="50DA3261" w14:textId="77777777">
            <w:pPr>
              <w:widowControl/>
              <w:rPr>
                <w:rFonts w:ascii="Calibri" w:eastAsia="Calibri" w:hAnsi="Calibri" w:cs="Calibri"/>
                <w:sz w:val="18"/>
                <w:szCs w:val="18"/>
              </w:rPr>
            </w:pPr>
            <w:r>
              <w:rPr>
                <w:rFonts w:ascii="Calibri" w:eastAsia="Calibri" w:hAnsi="Calibri" w:cs="Calibri"/>
                <w:sz w:val="18"/>
                <w:szCs w:val="18"/>
              </w:rPr>
              <w:t>Cannery Staff - Admin Support</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5DCB97F1" w14:textId="77777777">
            <w:pPr>
              <w:widowControl/>
              <w:jc w:val="center"/>
              <w:rPr>
                <w:rFonts w:ascii="Calibri" w:eastAsia="Calibri" w:hAnsi="Calibri" w:cs="Calibri"/>
                <w:sz w:val="18"/>
                <w:szCs w:val="18"/>
              </w:rPr>
            </w:pPr>
            <w:r>
              <w:rPr>
                <w:rFonts w:ascii="Calibri" w:eastAsia="Calibri" w:hAnsi="Calibri" w:cs="Calibri"/>
                <w:sz w:val="18"/>
                <w:szCs w:val="18"/>
              </w:rPr>
              <w:t>12</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6690D72F" w14:textId="77777777">
            <w:pPr>
              <w:widowControl/>
              <w:jc w:val="center"/>
              <w:rPr>
                <w:rFonts w:ascii="Calibri" w:eastAsia="Calibri" w:hAnsi="Calibri" w:cs="Calibri"/>
                <w:sz w:val="18"/>
                <w:szCs w:val="18"/>
              </w:rPr>
            </w:pPr>
            <w:r>
              <w:rPr>
                <w:rFonts w:ascii="Calibri" w:eastAsia="Calibri" w:hAnsi="Calibri" w:cs="Calibri"/>
                <w:sz w:val="18"/>
                <w:szCs w:val="18"/>
              </w:rPr>
              <w:t>12</w:t>
            </w:r>
          </w:p>
        </w:tc>
        <w:tc>
          <w:tcPr>
            <w:tcW w:w="1350" w:type="dxa"/>
            <w:tcBorders>
              <w:top w:val="nil"/>
              <w:left w:val="nil"/>
              <w:bottom w:val="single" w:sz="8" w:space="0" w:color="000000"/>
              <w:right w:val="single" w:sz="8" w:space="0" w:color="000000"/>
            </w:tcBorders>
            <w:shd w:val="clear" w:color="auto" w:fill="auto"/>
            <w:vAlign w:val="center"/>
          </w:tcPr>
          <w:p w:rsidR="00F54833" w:rsidP="003D7A68" w14:paraId="5D9C0FB9" w14:textId="77777777">
            <w:pPr>
              <w:widowControl/>
              <w:jc w:val="center"/>
              <w:rPr>
                <w:rFonts w:ascii="Calibri" w:eastAsia="Calibri" w:hAnsi="Calibri" w:cs="Calibri"/>
                <w:sz w:val="18"/>
                <w:szCs w:val="18"/>
              </w:rPr>
            </w:pPr>
            <w:r>
              <w:rPr>
                <w:rFonts w:ascii="Calibri" w:eastAsia="Calibri" w:hAnsi="Calibri" w:cs="Calibri"/>
                <w:sz w:val="18"/>
                <w:szCs w:val="18"/>
              </w:rPr>
              <w:t>144</w:t>
            </w:r>
          </w:p>
        </w:tc>
        <w:tc>
          <w:tcPr>
            <w:tcW w:w="1080" w:type="dxa"/>
            <w:tcBorders>
              <w:top w:val="nil"/>
              <w:left w:val="nil"/>
              <w:bottom w:val="single" w:sz="8" w:space="0" w:color="000000"/>
              <w:right w:val="single" w:sz="8" w:space="0" w:color="000000"/>
            </w:tcBorders>
            <w:shd w:val="clear" w:color="auto" w:fill="auto"/>
            <w:vAlign w:val="center"/>
          </w:tcPr>
          <w:p w:rsidR="00F54833" w:rsidP="003D7A68" w14:paraId="47140A64" w14:textId="77777777">
            <w:pPr>
              <w:widowControl/>
              <w:jc w:val="center"/>
              <w:rPr>
                <w:rFonts w:ascii="Calibri" w:eastAsia="Calibri" w:hAnsi="Calibri" w:cs="Calibri"/>
                <w:sz w:val="18"/>
                <w:szCs w:val="18"/>
              </w:rPr>
            </w:pPr>
            <w:r>
              <w:rPr>
                <w:rFonts w:ascii="Calibri" w:eastAsia="Calibri" w:hAnsi="Calibri" w:cs="Calibri"/>
                <w:sz w:val="18"/>
                <w:szCs w:val="18"/>
              </w:rPr>
              <w:t>1</w:t>
            </w:r>
          </w:p>
        </w:tc>
        <w:tc>
          <w:tcPr>
            <w:tcW w:w="1410" w:type="dxa"/>
            <w:tcBorders>
              <w:top w:val="nil"/>
              <w:left w:val="nil"/>
              <w:bottom w:val="single" w:sz="8" w:space="0" w:color="000000"/>
              <w:right w:val="single" w:sz="8" w:space="0" w:color="000000"/>
            </w:tcBorders>
            <w:shd w:val="clear" w:color="auto" w:fill="auto"/>
            <w:vAlign w:val="center"/>
          </w:tcPr>
          <w:p w:rsidR="00F54833" w:rsidP="003D7A68" w14:paraId="66DF8487" w14:textId="77777777">
            <w:pPr>
              <w:widowControl/>
              <w:jc w:val="center"/>
              <w:rPr>
                <w:rFonts w:ascii="Calibri" w:eastAsia="Calibri" w:hAnsi="Calibri" w:cs="Calibri"/>
                <w:sz w:val="18"/>
                <w:szCs w:val="18"/>
              </w:rPr>
            </w:pPr>
            <w:r>
              <w:rPr>
                <w:rFonts w:ascii="Calibri" w:eastAsia="Calibri" w:hAnsi="Calibri" w:cs="Calibri"/>
                <w:sz w:val="18"/>
                <w:szCs w:val="18"/>
              </w:rPr>
              <w:t>144</w:t>
            </w:r>
          </w:p>
        </w:tc>
        <w:tc>
          <w:tcPr>
            <w:tcW w:w="1260" w:type="dxa"/>
            <w:tcBorders>
              <w:top w:val="nil"/>
              <w:left w:val="nil"/>
              <w:bottom w:val="single" w:sz="8" w:space="0" w:color="000000"/>
              <w:right w:val="single" w:sz="8" w:space="0" w:color="000000"/>
            </w:tcBorders>
            <w:shd w:val="clear" w:color="auto" w:fill="auto"/>
            <w:vAlign w:val="center"/>
          </w:tcPr>
          <w:p w:rsidR="00F54833" w14:paraId="27EC25F5" w14:textId="77777777">
            <w:pPr>
              <w:widowControl/>
              <w:jc w:val="right"/>
              <w:rPr>
                <w:rFonts w:ascii="Calibri" w:eastAsia="Calibri" w:hAnsi="Calibri" w:cs="Calibri"/>
                <w:sz w:val="18"/>
                <w:szCs w:val="18"/>
              </w:rPr>
            </w:pPr>
            <w:r>
              <w:rPr>
                <w:rFonts w:ascii="Calibri" w:eastAsia="Calibri" w:hAnsi="Calibri" w:cs="Calibri"/>
                <w:sz w:val="18"/>
                <w:szCs w:val="18"/>
              </w:rPr>
              <w:t>$22.14</w:t>
            </w:r>
          </w:p>
        </w:tc>
        <w:tc>
          <w:tcPr>
            <w:tcW w:w="1470" w:type="dxa"/>
            <w:tcBorders>
              <w:top w:val="nil"/>
              <w:left w:val="nil"/>
              <w:bottom w:val="single" w:sz="8" w:space="0" w:color="000000"/>
              <w:right w:val="single" w:sz="8" w:space="0" w:color="000000"/>
            </w:tcBorders>
            <w:shd w:val="clear" w:color="auto" w:fill="auto"/>
            <w:vAlign w:val="center"/>
          </w:tcPr>
          <w:p w:rsidR="00F54833" w:rsidP="00E52D81" w14:paraId="2978E599" w14:textId="6F8E3279">
            <w:pPr>
              <w:widowControl/>
              <w:jc w:val="center"/>
              <w:rPr>
                <w:rFonts w:ascii="Calibri" w:eastAsia="Calibri" w:hAnsi="Calibri" w:cs="Calibri"/>
                <w:sz w:val="18"/>
                <w:szCs w:val="18"/>
              </w:rPr>
            </w:pPr>
            <w:r>
              <w:rPr>
                <w:rFonts w:ascii="Calibri" w:eastAsia="Calibri" w:hAnsi="Calibri" w:cs="Calibri"/>
                <w:sz w:val="18"/>
                <w:szCs w:val="18"/>
              </w:rPr>
              <w:t>$3,188</w:t>
            </w:r>
          </w:p>
        </w:tc>
      </w:tr>
      <w:tr w14:paraId="45070C09" w14:textId="77777777" w:rsidTr="003D7A68">
        <w:tblPrEx>
          <w:tblW w:w="14415" w:type="dxa"/>
          <w:tblInd w:w="-25" w:type="dxa"/>
          <w:tblLayout w:type="fixed"/>
          <w:tblLook w:val="0400"/>
        </w:tblPrEx>
        <w:trPr>
          <w:trHeight w:val="300"/>
        </w:trPr>
        <w:tc>
          <w:tcPr>
            <w:tcW w:w="3075" w:type="dxa"/>
            <w:tcBorders>
              <w:top w:val="nil"/>
              <w:left w:val="single" w:sz="8" w:space="0" w:color="000000"/>
              <w:bottom w:val="single" w:sz="4" w:space="0" w:color="000000"/>
              <w:right w:val="single" w:sz="4" w:space="0" w:color="000000"/>
            </w:tcBorders>
            <w:shd w:val="clear" w:color="auto" w:fill="auto"/>
            <w:vAlign w:val="center"/>
          </w:tcPr>
          <w:p w:rsidR="00F54833" w14:paraId="6EA986AF" w14:textId="77777777">
            <w:pPr>
              <w:widowControl/>
              <w:rPr>
                <w:rFonts w:ascii="Calibri" w:eastAsia="Calibri" w:hAnsi="Calibri" w:cs="Calibri"/>
                <w:sz w:val="18"/>
                <w:szCs w:val="18"/>
              </w:rPr>
            </w:pPr>
            <w:r>
              <w:rPr>
                <w:rFonts w:ascii="Calibri" w:eastAsia="Calibri" w:hAnsi="Calibri" w:cs="Calibri"/>
                <w:sz w:val="18"/>
                <w:szCs w:val="18"/>
              </w:rPr>
              <w:t>Tuna Tracking F</w:t>
            </w:r>
            <w:r w:rsidR="00C41115">
              <w:rPr>
                <w:rFonts w:ascii="Calibri" w:eastAsia="Calibri" w:hAnsi="Calibri" w:cs="Calibri"/>
                <w:sz w:val="18"/>
                <w:szCs w:val="18"/>
              </w:rPr>
              <w:t>orm</w:t>
            </w:r>
          </w:p>
        </w:tc>
        <w:tc>
          <w:tcPr>
            <w:tcW w:w="1890" w:type="dxa"/>
            <w:tcBorders>
              <w:top w:val="nil"/>
              <w:left w:val="nil"/>
              <w:bottom w:val="single" w:sz="8" w:space="0" w:color="000000"/>
              <w:right w:val="single" w:sz="8" w:space="0" w:color="000000"/>
            </w:tcBorders>
            <w:shd w:val="clear" w:color="auto" w:fill="auto"/>
            <w:vAlign w:val="center"/>
          </w:tcPr>
          <w:p w:rsidR="00F54833" w14:paraId="78A0E85F" w14:textId="77777777">
            <w:pPr>
              <w:widowControl/>
              <w:rPr>
                <w:rFonts w:ascii="Calibri" w:eastAsia="Calibri" w:hAnsi="Calibri" w:cs="Calibri"/>
                <w:sz w:val="18"/>
                <w:szCs w:val="18"/>
              </w:rPr>
            </w:pPr>
            <w:r>
              <w:rPr>
                <w:rFonts w:ascii="Calibri" w:eastAsia="Calibri" w:hAnsi="Calibri" w:cs="Calibri"/>
                <w:sz w:val="18"/>
                <w:szCs w:val="18"/>
              </w:rPr>
              <w:t>Admin Support</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4FFF8E01" w14:textId="77777777">
            <w:pPr>
              <w:widowControl/>
              <w:jc w:val="center"/>
              <w:rPr>
                <w:rFonts w:ascii="Calibri" w:eastAsia="Calibri" w:hAnsi="Calibri" w:cs="Calibri"/>
                <w:sz w:val="18"/>
                <w:szCs w:val="18"/>
              </w:rPr>
            </w:pPr>
            <w:r>
              <w:rPr>
                <w:rFonts w:ascii="Calibri" w:eastAsia="Calibri" w:hAnsi="Calibri" w:cs="Calibri"/>
                <w:sz w:val="18"/>
                <w:szCs w:val="18"/>
              </w:rPr>
              <w:t>14</w:t>
            </w:r>
          </w:p>
        </w:tc>
        <w:tc>
          <w:tcPr>
            <w:tcW w:w="1440" w:type="dxa"/>
            <w:tcBorders>
              <w:top w:val="nil"/>
              <w:left w:val="nil"/>
              <w:bottom w:val="single" w:sz="8" w:space="0" w:color="000000"/>
              <w:right w:val="single" w:sz="8" w:space="0" w:color="000000"/>
            </w:tcBorders>
            <w:shd w:val="clear" w:color="auto" w:fill="auto"/>
            <w:vAlign w:val="center"/>
          </w:tcPr>
          <w:p w:rsidR="00F54833" w:rsidP="003D7A68" w14:paraId="19F7A232" w14:textId="77777777">
            <w:pPr>
              <w:widowControl/>
              <w:jc w:val="center"/>
              <w:rPr>
                <w:rFonts w:ascii="Calibri" w:eastAsia="Calibri" w:hAnsi="Calibri" w:cs="Calibri"/>
                <w:sz w:val="18"/>
                <w:szCs w:val="18"/>
              </w:rPr>
            </w:pPr>
            <w:r>
              <w:rPr>
                <w:rFonts w:ascii="Calibri" w:eastAsia="Calibri" w:hAnsi="Calibri" w:cs="Calibri"/>
                <w:sz w:val="18"/>
                <w:szCs w:val="18"/>
              </w:rPr>
              <w:t>4</w:t>
            </w:r>
          </w:p>
        </w:tc>
        <w:tc>
          <w:tcPr>
            <w:tcW w:w="1350" w:type="dxa"/>
            <w:tcBorders>
              <w:top w:val="nil"/>
              <w:left w:val="nil"/>
              <w:bottom w:val="single" w:sz="8" w:space="0" w:color="000000"/>
              <w:right w:val="single" w:sz="8" w:space="0" w:color="000000"/>
            </w:tcBorders>
            <w:shd w:val="clear" w:color="auto" w:fill="auto"/>
            <w:vAlign w:val="center"/>
          </w:tcPr>
          <w:p w:rsidR="00F54833" w:rsidP="003D7A68" w14:paraId="4C1605DF" w14:textId="77777777">
            <w:pPr>
              <w:widowControl/>
              <w:jc w:val="center"/>
              <w:rPr>
                <w:rFonts w:ascii="Calibri" w:eastAsia="Calibri" w:hAnsi="Calibri" w:cs="Calibri"/>
                <w:sz w:val="18"/>
                <w:szCs w:val="18"/>
              </w:rPr>
            </w:pPr>
            <w:r>
              <w:rPr>
                <w:rFonts w:ascii="Calibri" w:eastAsia="Calibri" w:hAnsi="Calibri" w:cs="Calibri"/>
                <w:sz w:val="18"/>
                <w:szCs w:val="18"/>
              </w:rPr>
              <w:t>56</w:t>
            </w:r>
          </w:p>
        </w:tc>
        <w:tc>
          <w:tcPr>
            <w:tcW w:w="1080" w:type="dxa"/>
            <w:tcBorders>
              <w:top w:val="nil"/>
              <w:left w:val="nil"/>
              <w:bottom w:val="single" w:sz="8" w:space="0" w:color="000000"/>
              <w:right w:val="single" w:sz="8" w:space="0" w:color="000000"/>
            </w:tcBorders>
            <w:shd w:val="clear" w:color="auto" w:fill="auto"/>
            <w:vAlign w:val="center"/>
          </w:tcPr>
          <w:p w:rsidR="00F54833" w:rsidP="003D7A68" w14:paraId="03EC0E36" w14:textId="58116FAD">
            <w:pPr>
              <w:widowControl/>
              <w:jc w:val="center"/>
              <w:rPr>
                <w:rFonts w:ascii="Calibri" w:eastAsia="Calibri" w:hAnsi="Calibri" w:cs="Calibri"/>
                <w:sz w:val="18"/>
                <w:szCs w:val="18"/>
              </w:rPr>
            </w:pPr>
            <w:r>
              <w:rPr>
                <w:rFonts w:ascii="Calibri" w:eastAsia="Calibri" w:hAnsi="Calibri" w:cs="Calibri"/>
                <w:sz w:val="18"/>
                <w:szCs w:val="18"/>
              </w:rPr>
              <w:t>13 min</w:t>
            </w:r>
          </w:p>
        </w:tc>
        <w:tc>
          <w:tcPr>
            <w:tcW w:w="1410" w:type="dxa"/>
            <w:tcBorders>
              <w:top w:val="nil"/>
              <w:left w:val="nil"/>
              <w:bottom w:val="single" w:sz="8" w:space="0" w:color="000000"/>
              <w:right w:val="single" w:sz="8" w:space="0" w:color="000000"/>
            </w:tcBorders>
            <w:shd w:val="clear" w:color="auto" w:fill="auto"/>
            <w:vAlign w:val="center"/>
          </w:tcPr>
          <w:p w:rsidR="00F54833" w:rsidP="003D7A68" w14:paraId="11E9EB10" w14:textId="77777777">
            <w:pPr>
              <w:widowControl/>
              <w:jc w:val="center"/>
              <w:rPr>
                <w:rFonts w:ascii="Calibri" w:eastAsia="Calibri" w:hAnsi="Calibri" w:cs="Calibri"/>
                <w:sz w:val="18"/>
                <w:szCs w:val="18"/>
              </w:rPr>
            </w:pPr>
            <w:r>
              <w:rPr>
                <w:rFonts w:ascii="Calibri" w:eastAsia="Calibri" w:hAnsi="Calibri" w:cs="Calibri"/>
                <w:sz w:val="18"/>
                <w:szCs w:val="18"/>
              </w:rPr>
              <w:t>12</w:t>
            </w:r>
          </w:p>
        </w:tc>
        <w:tc>
          <w:tcPr>
            <w:tcW w:w="1260" w:type="dxa"/>
            <w:tcBorders>
              <w:top w:val="nil"/>
              <w:left w:val="nil"/>
              <w:bottom w:val="single" w:sz="8" w:space="0" w:color="000000"/>
              <w:right w:val="single" w:sz="8" w:space="0" w:color="000000"/>
            </w:tcBorders>
            <w:shd w:val="clear" w:color="auto" w:fill="auto"/>
            <w:vAlign w:val="center"/>
          </w:tcPr>
          <w:p w:rsidR="00F54833" w14:paraId="55EB7630" w14:textId="77777777">
            <w:pPr>
              <w:widowControl/>
              <w:jc w:val="right"/>
              <w:rPr>
                <w:rFonts w:ascii="Calibri" w:eastAsia="Calibri" w:hAnsi="Calibri" w:cs="Calibri"/>
                <w:sz w:val="18"/>
                <w:szCs w:val="18"/>
              </w:rPr>
            </w:pPr>
            <w:r>
              <w:rPr>
                <w:rFonts w:ascii="Calibri" w:eastAsia="Calibri" w:hAnsi="Calibri" w:cs="Calibri"/>
                <w:sz w:val="18"/>
                <w:szCs w:val="18"/>
              </w:rPr>
              <w:t>$22.14</w:t>
            </w:r>
          </w:p>
        </w:tc>
        <w:tc>
          <w:tcPr>
            <w:tcW w:w="1470" w:type="dxa"/>
            <w:tcBorders>
              <w:top w:val="nil"/>
              <w:left w:val="nil"/>
              <w:bottom w:val="single" w:sz="8" w:space="0" w:color="000000"/>
              <w:right w:val="single" w:sz="8" w:space="0" w:color="000000"/>
            </w:tcBorders>
            <w:shd w:val="clear" w:color="auto" w:fill="auto"/>
            <w:vAlign w:val="center"/>
          </w:tcPr>
          <w:p w:rsidR="00F54833" w:rsidP="00E52D81" w14:paraId="4522042D" w14:textId="3FF1759E">
            <w:pPr>
              <w:widowControl/>
              <w:jc w:val="center"/>
              <w:rPr>
                <w:rFonts w:ascii="Calibri" w:eastAsia="Calibri" w:hAnsi="Calibri" w:cs="Calibri"/>
                <w:sz w:val="18"/>
                <w:szCs w:val="18"/>
              </w:rPr>
            </w:pPr>
            <w:r>
              <w:rPr>
                <w:rFonts w:ascii="Calibri" w:eastAsia="Calibri" w:hAnsi="Calibri" w:cs="Calibri"/>
                <w:sz w:val="18"/>
                <w:szCs w:val="18"/>
              </w:rPr>
              <w:t>$266</w:t>
            </w:r>
          </w:p>
        </w:tc>
      </w:tr>
      <w:tr w14:paraId="63986B6B" w14:textId="77777777" w:rsidTr="003D7A68">
        <w:tblPrEx>
          <w:tblW w:w="14415" w:type="dxa"/>
          <w:tblInd w:w="-25" w:type="dxa"/>
          <w:tblLayout w:type="fixed"/>
          <w:tblLook w:val="0400"/>
        </w:tblPrEx>
        <w:trPr>
          <w:trHeight w:val="367"/>
        </w:trPr>
        <w:tc>
          <w:tcPr>
            <w:tcW w:w="3075" w:type="dxa"/>
            <w:tcBorders>
              <w:top w:val="nil"/>
              <w:left w:val="single" w:sz="8" w:space="0" w:color="000000"/>
              <w:bottom w:val="single" w:sz="8" w:space="0" w:color="000000"/>
              <w:right w:val="single" w:sz="8" w:space="0" w:color="000000"/>
            </w:tcBorders>
            <w:shd w:val="clear" w:color="auto" w:fill="DDEBF7"/>
            <w:vAlign w:val="center"/>
          </w:tcPr>
          <w:p w:rsidR="00F54833" w14:paraId="3A659F5E" w14:textId="77777777">
            <w:pPr>
              <w:widowControl/>
              <w:rPr>
                <w:rFonts w:ascii="Calibri" w:eastAsia="Calibri" w:hAnsi="Calibri" w:cs="Calibri"/>
                <w:b/>
              </w:rPr>
            </w:pPr>
            <w:r>
              <w:rPr>
                <w:rFonts w:ascii="Calibri" w:eastAsia="Calibri" w:hAnsi="Calibri" w:cs="Calibri"/>
                <w:b/>
              </w:rPr>
              <w:t>Totals</w:t>
            </w:r>
          </w:p>
        </w:tc>
        <w:tc>
          <w:tcPr>
            <w:tcW w:w="1890" w:type="dxa"/>
            <w:tcBorders>
              <w:top w:val="nil"/>
              <w:left w:val="nil"/>
              <w:bottom w:val="single" w:sz="8" w:space="0" w:color="000000"/>
              <w:right w:val="single" w:sz="8" w:space="0" w:color="000000"/>
            </w:tcBorders>
            <w:shd w:val="clear" w:color="auto" w:fill="000000"/>
            <w:vAlign w:val="center"/>
          </w:tcPr>
          <w:p w:rsidR="00F54833" w14:paraId="679FBAC7" w14:textId="77777777">
            <w:pPr>
              <w:widowControl/>
              <w:rPr>
                <w:rFonts w:ascii="Calibri" w:eastAsia="Calibri" w:hAnsi="Calibri" w:cs="Calibri"/>
                <w:b/>
              </w:rPr>
            </w:pPr>
            <w:r>
              <w:rPr>
                <w:rFonts w:ascii="Calibri" w:eastAsia="Calibri" w:hAnsi="Calibri" w:cs="Calibri"/>
                <w:b/>
              </w:rPr>
              <w:t> </w:t>
            </w:r>
          </w:p>
        </w:tc>
        <w:tc>
          <w:tcPr>
            <w:tcW w:w="1440" w:type="dxa"/>
            <w:tcBorders>
              <w:top w:val="nil"/>
              <w:left w:val="nil"/>
              <w:bottom w:val="single" w:sz="8" w:space="0" w:color="000000"/>
              <w:right w:val="single" w:sz="8" w:space="0" w:color="000000"/>
            </w:tcBorders>
            <w:shd w:val="clear" w:color="auto" w:fill="000000"/>
            <w:vAlign w:val="center"/>
          </w:tcPr>
          <w:p w:rsidR="00F54833" w:rsidP="003D7A68" w14:paraId="75CD5821" w14:textId="2F32EC8F">
            <w:pPr>
              <w:widowControl/>
              <w:jc w:val="center"/>
              <w:rPr>
                <w:rFonts w:ascii="Calibri" w:eastAsia="Calibri" w:hAnsi="Calibri" w:cs="Calibri"/>
                <w:b/>
              </w:rPr>
            </w:pPr>
          </w:p>
        </w:tc>
        <w:tc>
          <w:tcPr>
            <w:tcW w:w="1440" w:type="dxa"/>
            <w:tcBorders>
              <w:top w:val="nil"/>
              <w:left w:val="nil"/>
              <w:bottom w:val="single" w:sz="8" w:space="0" w:color="000000"/>
              <w:right w:val="single" w:sz="8" w:space="0" w:color="000000"/>
            </w:tcBorders>
            <w:shd w:val="clear" w:color="auto" w:fill="000000"/>
            <w:vAlign w:val="center"/>
          </w:tcPr>
          <w:p w:rsidR="00F54833" w:rsidP="003D7A68" w14:paraId="61BAE325" w14:textId="4FA9E943">
            <w:pPr>
              <w:widowControl/>
              <w:jc w:val="center"/>
              <w:rPr>
                <w:rFonts w:ascii="Calibri" w:eastAsia="Calibri" w:hAnsi="Calibri" w:cs="Calibri"/>
                <w:b/>
              </w:rPr>
            </w:pPr>
          </w:p>
        </w:tc>
        <w:tc>
          <w:tcPr>
            <w:tcW w:w="1350" w:type="dxa"/>
            <w:tcBorders>
              <w:top w:val="nil"/>
              <w:left w:val="nil"/>
              <w:bottom w:val="single" w:sz="8" w:space="0" w:color="000000"/>
              <w:right w:val="single" w:sz="8" w:space="0" w:color="000000"/>
            </w:tcBorders>
            <w:shd w:val="clear" w:color="auto" w:fill="DDEBF7"/>
            <w:vAlign w:val="center"/>
          </w:tcPr>
          <w:p w:rsidR="00F54833" w:rsidP="003D7A68" w14:paraId="59A8F7B4" w14:textId="44669BD6">
            <w:pPr>
              <w:widowControl/>
              <w:jc w:val="center"/>
              <w:rPr>
                <w:rFonts w:ascii="Calibri" w:eastAsia="Calibri" w:hAnsi="Calibri" w:cs="Calibri"/>
                <w:b/>
              </w:rPr>
            </w:pPr>
            <w:r>
              <w:rPr>
                <w:rFonts w:ascii="Calibri" w:eastAsia="Calibri" w:hAnsi="Calibri" w:cs="Calibri"/>
                <w:b/>
              </w:rPr>
              <w:t>15,262</w:t>
            </w:r>
          </w:p>
        </w:tc>
        <w:tc>
          <w:tcPr>
            <w:tcW w:w="1080" w:type="dxa"/>
            <w:tcBorders>
              <w:top w:val="nil"/>
              <w:left w:val="nil"/>
              <w:bottom w:val="single" w:sz="8" w:space="0" w:color="000000"/>
              <w:right w:val="single" w:sz="8" w:space="0" w:color="000000"/>
            </w:tcBorders>
            <w:shd w:val="clear" w:color="auto" w:fill="000000"/>
            <w:vAlign w:val="center"/>
          </w:tcPr>
          <w:p w:rsidR="00F54833" w:rsidP="003D7A68" w14:paraId="4233987F" w14:textId="2F753B2F">
            <w:pPr>
              <w:widowControl/>
              <w:jc w:val="center"/>
              <w:rPr>
                <w:rFonts w:ascii="Calibri" w:eastAsia="Calibri" w:hAnsi="Calibri" w:cs="Calibri"/>
                <w:b/>
              </w:rPr>
            </w:pPr>
          </w:p>
        </w:tc>
        <w:tc>
          <w:tcPr>
            <w:tcW w:w="1410" w:type="dxa"/>
            <w:tcBorders>
              <w:top w:val="nil"/>
              <w:left w:val="nil"/>
              <w:bottom w:val="single" w:sz="8" w:space="0" w:color="000000"/>
              <w:right w:val="single" w:sz="8" w:space="0" w:color="000000"/>
            </w:tcBorders>
            <w:shd w:val="clear" w:color="auto" w:fill="DDEBF7"/>
            <w:vAlign w:val="center"/>
          </w:tcPr>
          <w:p w:rsidR="00F54833" w:rsidP="003D7A68" w14:paraId="506E0D63" w14:textId="0D5456ED">
            <w:pPr>
              <w:widowControl/>
              <w:jc w:val="center"/>
              <w:rPr>
                <w:rFonts w:ascii="Calibri" w:eastAsia="Calibri" w:hAnsi="Calibri" w:cs="Calibri"/>
                <w:b/>
              </w:rPr>
            </w:pPr>
            <w:r>
              <w:rPr>
                <w:rFonts w:ascii="Calibri" w:eastAsia="Calibri" w:hAnsi="Calibri" w:cs="Calibri"/>
                <w:b/>
              </w:rPr>
              <w:t>6,423</w:t>
            </w:r>
          </w:p>
        </w:tc>
        <w:tc>
          <w:tcPr>
            <w:tcW w:w="1260" w:type="dxa"/>
            <w:tcBorders>
              <w:top w:val="nil"/>
              <w:left w:val="nil"/>
              <w:bottom w:val="single" w:sz="8" w:space="0" w:color="000000"/>
              <w:right w:val="single" w:sz="8" w:space="0" w:color="000000"/>
            </w:tcBorders>
            <w:shd w:val="clear" w:color="auto" w:fill="000000"/>
            <w:vAlign w:val="center"/>
          </w:tcPr>
          <w:p w:rsidR="00F54833" w14:paraId="29047338" w14:textId="77777777">
            <w:pPr>
              <w:widowControl/>
              <w:rPr>
                <w:rFonts w:ascii="Calibri" w:eastAsia="Calibri" w:hAnsi="Calibri" w:cs="Calibri"/>
                <w:b/>
              </w:rPr>
            </w:pPr>
            <w:r>
              <w:rPr>
                <w:rFonts w:ascii="Calibri" w:eastAsia="Calibri" w:hAnsi="Calibri" w:cs="Calibri"/>
                <w:b/>
              </w:rPr>
              <w:t> </w:t>
            </w:r>
          </w:p>
        </w:tc>
        <w:tc>
          <w:tcPr>
            <w:tcW w:w="1470" w:type="dxa"/>
            <w:tcBorders>
              <w:top w:val="nil"/>
              <w:left w:val="nil"/>
              <w:bottom w:val="single" w:sz="8" w:space="0" w:color="000000"/>
              <w:right w:val="single" w:sz="8" w:space="0" w:color="000000"/>
            </w:tcBorders>
            <w:shd w:val="clear" w:color="auto" w:fill="DDEBF7"/>
            <w:vAlign w:val="center"/>
          </w:tcPr>
          <w:p w:rsidR="00F54833" w14:paraId="2AC50688" w14:textId="738B148B">
            <w:pPr>
              <w:widowControl/>
              <w:rPr>
                <w:rFonts w:ascii="Calibri" w:eastAsia="Calibri" w:hAnsi="Calibri" w:cs="Calibri"/>
                <w:b/>
              </w:rPr>
            </w:pPr>
            <w:r>
              <w:rPr>
                <w:rFonts w:ascii="Calibri" w:eastAsia="Calibri" w:hAnsi="Calibri" w:cs="Calibri"/>
                <w:b/>
              </w:rPr>
              <w:t>$142,183</w:t>
            </w:r>
          </w:p>
        </w:tc>
      </w:tr>
    </w:tbl>
    <w:p w:rsidR="00F54833" w14:paraId="695DC3CE" w14:textId="77777777">
      <w:pPr>
        <w:ind w:hanging="43"/>
        <w:rPr>
          <w:b/>
        </w:rPr>
        <w:sectPr>
          <w:pgSz w:w="15840" w:h="12240" w:orient="landscape"/>
          <w:pgMar w:top="1080" w:right="1200" w:bottom="1080" w:left="640" w:header="0" w:footer="1014" w:gutter="0"/>
          <w:cols w:space="720"/>
        </w:sectPr>
      </w:pPr>
    </w:p>
    <w:p w:rsidR="00F54833" w14:paraId="4D2DB12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54833" w14:paraId="6CF297B5" w14:textId="77777777">
      <w:pPr>
        <w:tabs>
          <w:tab w:val="left" w:pos="360"/>
        </w:tabs>
        <w:rPr>
          <w:b/>
        </w:rPr>
      </w:pPr>
    </w:p>
    <w:p w:rsidR="00F54833" w14:paraId="31B2F9D5" w14:textId="6B1CB7EE">
      <w:pPr>
        <w:tabs>
          <w:tab w:val="left" w:pos="360"/>
        </w:tabs>
      </w:pPr>
      <w:r>
        <w:t xml:space="preserve">There are no </w:t>
      </w:r>
      <w:r>
        <w:t xml:space="preserve">capital costs or operating and maintenance costs associated with this information collection. This is because responses to this collection of information are almost entirely electronic and tuna importing companies, vessels, and canneries, already possess computer and typical software (e.g., Microsoft Windows operating system and Microsoft Office), Internet access, and email capabilities as part of </w:t>
      </w:r>
      <w:r w:rsidR="003D7A68">
        <w:t>their</w:t>
      </w:r>
      <w:r>
        <w:t xml:space="preserve"> operational necessity. NMFS also estimates the recordkeeping burden to be at zero. An FCO and other chain of custody documentation would be kept with other necessary documents associated with that tuna importation (</w:t>
      </w:r>
      <w:r>
        <w:rPr>
          <w:i/>
        </w:rPr>
        <w:t>e.g.</w:t>
      </w:r>
      <w:r>
        <w:t xml:space="preserve">, invoice, bill of lading, etc.). Therefore, any additional recordkeeping burden is </w:t>
      </w:r>
      <w:r>
        <w:rPr>
          <w:i/>
        </w:rPr>
        <w:t>de minimis</w:t>
      </w:r>
      <w:r>
        <w:t xml:space="preserve">. Monthly cannery reports are </w:t>
      </w:r>
      <w:r w:rsidR="006A4726">
        <w:t>electronic</w:t>
      </w:r>
      <w:r>
        <w:t xml:space="preserve"> and stored in existing business computers and databases. 48-hour notices are stored in emails. Tuna Tracking Forms are transmitted electronically and are mai</w:t>
      </w:r>
      <w:r>
        <w:t>ntained by the Inter-American Tropical Tuna Commission’s Onboard Observer Program.</w:t>
      </w:r>
    </w:p>
    <w:p w:rsidR="00F54833" w14:paraId="3A273C9E" w14:textId="77777777">
      <w:pPr>
        <w:pBdr>
          <w:top w:val="nil"/>
          <w:left w:val="nil"/>
          <w:bottom w:val="nil"/>
          <w:right w:val="nil"/>
          <w:between w:val="nil"/>
        </w:pBdr>
        <w:rPr>
          <w:b/>
          <w:color w:val="000000"/>
        </w:rPr>
      </w:pPr>
    </w:p>
    <w:p w:rsidR="00F54833" w14:paraId="0E4D43E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54833" w14:paraId="4531D758" w14:textId="77777777">
      <w:pPr>
        <w:tabs>
          <w:tab w:val="left" w:pos="360"/>
        </w:tabs>
        <w:rPr>
          <w:b/>
        </w:rPr>
      </w:pPr>
    </w:p>
    <w:p w:rsidR="00F54833" w14:paraId="241F252F" w14:textId="77777777">
      <w:pPr>
        <w:tabs>
          <w:tab w:val="left" w:pos="360"/>
        </w:tabs>
      </w:pPr>
      <w:r>
        <w:t>Staff supporting this information collection consists of both federal and contracted labor. Standard office federal and contracted “loaded” labor rates are used. There are no associated operational expenses such as special equipment, overhead or printing costs. All documents are received electronically and are viewed on standard issue government devices already used by agency employees and affiliates.</w:t>
      </w:r>
    </w:p>
    <w:p w:rsidR="00F54833" w14:paraId="59E24A39" w14:textId="77777777">
      <w:pPr>
        <w:tabs>
          <w:tab w:val="left" w:pos="360"/>
        </w:tabs>
      </w:pPr>
    </w:p>
    <w:p w:rsidR="00F54833" w14:paraId="594657DA" w14:textId="650DBDFF">
      <w:pPr>
        <w:tabs>
          <w:tab w:val="left" w:pos="360"/>
        </w:tabs>
      </w:pPr>
      <w:r>
        <w:t>The methodology for calculating the figures in this table has been adjusted and streamlined due to bringing five additional information collections under 0648-0335 and having more staff directly involved with this effort than in years past. The effort, represented as a percentage of time spent on the aggregate of all of these information collections, is multiplied against the standard loaded salary for the two federal and two contract positions that work on these information collections regularly, then adde</w:t>
      </w:r>
      <w:r>
        <w:t>d together to output the grand total. For example, for one of the assigned contractors, in a 40 hour work week, on average, 34 hours (or 85%) of their time are spent processing the information received in the course of the six information collections. This holds true for much of the year and is therefore extrapolated to the annual level.</w:t>
      </w:r>
      <w:r w:rsidR="003D7A68">
        <w:t xml:space="preserve">  The federal rates were obtained using the Commerce Alternative Personnel System (CAPS) pay tables</w:t>
      </w:r>
      <w:r>
        <w:rPr>
          <w:rStyle w:val="FootnoteReference"/>
        </w:rPr>
        <w:footnoteReference w:id="16"/>
      </w:r>
      <w:r w:rsidR="003D7A68">
        <w:t xml:space="preserve"> for the Rest of U.S. locality as NOAA staff are geographically dispersed.  A 1.5 multiplier was then used to calculate the loaded salary.</w:t>
      </w:r>
    </w:p>
    <w:tbl>
      <w:tblPr>
        <w:tblStyle w:val="a1"/>
        <w:tblW w:w="10185" w:type="dxa"/>
        <w:tblInd w:w="-25" w:type="dxa"/>
        <w:tblLayout w:type="fixed"/>
        <w:tblLook w:val="0400"/>
      </w:tblPr>
      <w:tblGrid>
        <w:gridCol w:w="1725"/>
        <w:gridCol w:w="1260"/>
        <w:gridCol w:w="1800"/>
        <w:gridCol w:w="1260"/>
        <w:gridCol w:w="1800"/>
        <w:gridCol w:w="2340"/>
      </w:tblGrid>
      <w:tr w14:paraId="438BE788" w14:textId="77777777" w:rsidTr="003D7A68">
        <w:tblPrEx>
          <w:tblW w:w="10185" w:type="dxa"/>
          <w:tblInd w:w="-25" w:type="dxa"/>
          <w:tblLayout w:type="fixed"/>
          <w:tblLook w:val="0400"/>
        </w:tblPrEx>
        <w:trPr>
          <w:trHeight w:val="450"/>
        </w:trPr>
        <w:tc>
          <w:tcPr>
            <w:tcW w:w="1725" w:type="dxa"/>
            <w:tcBorders>
              <w:top w:val="single" w:sz="8" w:space="0" w:color="000000"/>
              <w:left w:val="single" w:sz="8" w:space="0" w:color="000000"/>
              <w:bottom w:val="nil"/>
              <w:right w:val="single" w:sz="8" w:space="0" w:color="000000"/>
            </w:tcBorders>
            <w:shd w:val="clear" w:color="auto" w:fill="BDD7EE"/>
            <w:vAlign w:val="center"/>
          </w:tcPr>
          <w:p w:rsidR="00F54833" w14:paraId="3014D98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260" w:type="dxa"/>
            <w:tcBorders>
              <w:top w:val="single" w:sz="8" w:space="0" w:color="000000"/>
              <w:left w:val="nil"/>
              <w:bottom w:val="nil"/>
              <w:right w:val="single" w:sz="8" w:space="0" w:color="000000"/>
            </w:tcBorders>
            <w:shd w:val="clear" w:color="auto" w:fill="BDD7EE"/>
            <w:vAlign w:val="center"/>
          </w:tcPr>
          <w:p w:rsidR="00F54833" w14:paraId="2AEA5B2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800" w:type="dxa"/>
            <w:tcBorders>
              <w:top w:val="single" w:sz="8" w:space="0" w:color="000000"/>
              <w:left w:val="nil"/>
              <w:bottom w:val="nil"/>
              <w:right w:val="single" w:sz="8" w:space="0" w:color="000000"/>
            </w:tcBorders>
            <w:shd w:val="clear" w:color="auto" w:fill="BDD7EE"/>
            <w:vAlign w:val="center"/>
          </w:tcPr>
          <w:p w:rsidR="00F54833" w14:paraId="7BB8913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 Cost</w:t>
            </w:r>
          </w:p>
        </w:tc>
        <w:tc>
          <w:tcPr>
            <w:tcW w:w="1260" w:type="dxa"/>
            <w:tcBorders>
              <w:top w:val="single" w:sz="8" w:space="0" w:color="000000"/>
              <w:left w:val="nil"/>
              <w:bottom w:val="nil"/>
              <w:right w:val="single" w:sz="8" w:space="0" w:color="000000"/>
            </w:tcBorders>
            <w:shd w:val="clear" w:color="auto" w:fill="BDD7EE"/>
            <w:vAlign w:val="center"/>
          </w:tcPr>
          <w:p w:rsidR="00F54833" w14:paraId="72A8740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800" w:type="dxa"/>
            <w:tcBorders>
              <w:top w:val="single" w:sz="8" w:space="0" w:color="000000"/>
              <w:left w:val="nil"/>
              <w:bottom w:val="nil"/>
              <w:right w:val="single" w:sz="8" w:space="0" w:color="000000"/>
            </w:tcBorders>
            <w:shd w:val="clear" w:color="auto" w:fill="BDD7EE"/>
            <w:vAlign w:val="center"/>
          </w:tcPr>
          <w:p w:rsidR="00F54833" w14:paraId="43770FA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2340" w:type="dxa"/>
            <w:tcBorders>
              <w:top w:val="single" w:sz="8" w:space="0" w:color="000000"/>
              <w:left w:val="nil"/>
              <w:bottom w:val="nil"/>
              <w:right w:val="single" w:sz="8" w:space="0" w:color="000000"/>
            </w:tcBorders>
            <w:shd w:val="clear" w:color="auto" w:fill="BDD7EE"/>
            <w:vAlign w:val="center"/>
          </w:tcPr>
          <w:p w:rsidR="00F54833" w14:paraId="49A1141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5D21ED9A" w14:textId="77777777" w:rsidTr="003D7A68">
        <w:tblPrEx>
          <w:tblW w:w="10185" w:type="dxa"/>
          <w:tblInd w:w="-25" w:type="dxa"/>
          <w:tblLayout w:type="fixed"/>
          <w:tblLook w:val="0400"/>
        </w:tblPrEx>
        <w:trPr>
          <w:trHeight w:val="286"/>
        </w:trPr>
        <w:tc>
          <w:tcPr>
            <w:tcW w:w="1725" w:type="dxa"/>
            <w:tcBorders>
              <w:top w:val="single" w:sz="4" w:space="0" w:color="000000"/>
              <w:left w:val="single" w:sz="8" w:space="0" w:color="000000"/>
              <w:bottom w:val="single" w:sz="4" w:space="0" w:color="000000"/>
              <w:right w:val="single" w:sz="8" w:space="0" w:color="000000"/>
            </w:tcBorders>
            <w:shd w:val="clear" w:color="auto" w:fill="auto"/>
            <w:vAlign w:val="bottom"/>
          </w:tcPr>
          <w:p w:rsidR="00F54833" w14:paraId="693E22F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Federal </w:t>
            </w:r>
            <w:r>
              <w:rPr>
                <w:rFonts w:ascii="Calibri" w:eastAsia="Calibri" w:hAnsi="Calibri" w:cs="Calibri"/>
                <w:b/>
                <w:sz w:val="16"/>
                <w:szCs w:val="16"/>
              </w:rPr>
              <w:t>Lead</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F54833" w14:paraId="0FCF964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w:t>
            </w:r>
            <w:r>
              <w:rPr>
                <w:rFonts w:ascii="Calibri" w:eastAsia="Calibri" w:hAnsi="Calibri" w:cs="Calibri"/>
                <w:sz w:val="16"/>
                <w:szCs w:val="16"/>
              </w:rPr>
              <w:t>P</w:t>
            </w:r>
            <w:r>
              <w:rPr>
                <w:rFonts w:ascii="Calibri" w:eastAsia="Calibri" w:hAnsi="Calibri" w:cs="Calibri"/>
                <w:color w:val="000000"/>
                <w:sz w:val="16"/>
                <w:szCs w:val="16"/>
              </w:rPr>
              <w:t>-III</w:t>
            </w:r>
          </w:p>
        </w:tc>
        <w:tc>
          <w:tcPr>
            <w:tcW w:w="1800" w:type="dxa"/>
            <w:tcBorders>
              <w:top w:val="single" w:sz="4" w:space="0" w:color="000000"/>
              <w:left w:val="nil"/>
              <w:bottom w:val="single" w:sz="4" w:space="0" w:color="000000"/>
              <w:right w:val="single" w:sz="4" w:space="0" w:color="000000"/>
            </w:tcBorders>
            <w:shd w:val="clear" w:color="auto" w:fill="auto"/>
            <w:vAlign w:val="bottom"/>
          </w:tcPr>
          <w:p w:rsidR="00F54833" w:rsidP="003D7A68" w14:paraId="29C3E427" w14:textId="77777777">
            <w:pPr>
              <w:widowControl/>
              <w:jc w:val="center"/>
              <w:rPr>
                <w:rFonts w:ascii="Calibri" w:eastAsia="Calibri" w:hAnsi="Calibri" w:cs="Calibri"/>
                <w:color w:val="000000"/>
                <w:sz w:val="16"/>
                <w:szCs w:val="16"/>
              </w:rPr>
            </w:pPr>
            <w:r>
              <w:rPr>
                <w:rFonts w:ascii="Calibri" w:eastAsia="Calibri" w:hAnsi="Calibri" w:cs="Calibri"/>
                <w:sz w:val="16"/>
                <w:szCs w:val="16"/>
              </w:rPr>
              <w:t>$175,000</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F54833" w:rsidP="003D7A68" w14:paraId="5B1469E8" w14:textId="77777777">
            <w:pPr>
              <w:widowControl/>
              <w:jc w:val="center"/>
              <w:rPr>
                <w:rFonts w:ascii="Calibri" w:eastAsia="Calibri" w:hAnsi="Calibri" w:cs="Calibri"/>
                <w:color w:val="000000"/>
                <w:sz w:val="16"/>
                <w:szCs w:val="16"/>
              </w:rPr>
            </w:pPr>
            <w:r>
              <w:rPr>
                <w:rFonts w:ascii="Calibri" w:eastAsia="Calibri" w:hAnsi="Calibri" w:cs="Calibri"/>
                <w:sz w:val="16"/>
                <w:szCs w:val="16"/>
              </w:rPr>
              <w:t>30</w:t>
            </w:r>
            <w:r>
              <w:rPr>
                <w:rFonts w:ascii="Calibri" w:eastAsia="Calibri" w:hAnsi="Calibri" w:cs="Calibri"/>
                <w:color w:val="000000"/>
                <w:sz w:val="16"/>
                <w:szCs w:val="16"/>
              </w:rPr>
              <w:t>%</w:t>
            </w:r>
          </w:p>
        </w:tc>
        <w:tc>
          <w:tcPr>
            <w:tcW w:w="1800" w:type="dxa"/>
            <w:tcBorders>
              <w:top w:val="single" w:sz="4" w:space="0" w:color="000000"/>
              <w:left w:val="nil"/>
              <w:bottom w:val="single" w:sz="4" w:space="0" w:color="000000"/>
              <w:right w:val="single" w:sz="4" w:space="0" w:color="000000"/>
            </w:tcBorders>
            <w:shd w:val="clear" w:color="auto" w:fill="808080"/>
            <w:vAlign w:val="bottom"/>
          </w:tcPr>
          <w:p w:rsidR="00F54833" w14:paraId="392FDCE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2340" w:type="dxa"/>
            <w:tcBorders>
              <w:top w:val="single" w:sz="4" w:space="0" w:color="000000"/>
              <w:left w:val="nil"/>
              <w:bottom w:val="single" w:sz="4" w:space="0" w:color="000000"/>
              <w:right w:val="single" w:sz="8" w:space="0" w:color="000000"/>
            </w:tcBorders>
            <w:shd w:val="clear" w:color="auto" w:fill="auto"/>
            <w:vAlign w:val="bottom"/>
          </w:tcPr>
          <w:p w:rsidR="00F54833" w:rsidP="003D7A68" w14:paraId="7C3A2171" w14:textId="77777777">
            <w:pPr>
              <w:widowControl/>
              <w:jc w:val="center"/>
              <w:rPr>
                <w:rFonts w:ascii="Calibri" w:eastAsia="Calibri" w:hAnsi="Calibri" w:cs="Calibri"/>
                <w:color w:val="000000"/>
                <w:sz w:val="16"/>
                <w:szCs w:val="16"/>
              </w:rPr>
            </w:pPr>
            <w:r>
              <w:rPr>
                <w:rFonts w:ascii="Calibri" w:eastAsia="Calibri" w:hAnsi="Calibri" w:cs="Calibri"/>
                <w:sz w:val="16"/>
                <w:szCs w:val="16"/>
              </w:rPr>
              <w:t>$52,500</w:t>
            </w:r>
          </w:p>
        </w:tc>
      </w:tr>
      <w:tr w14:paraId="414F8682" w14:textId="77777777" w:rsidTr="003D7A68">
        <w:tblPrEx>
          <w:tblW w:w="10185" w:type="dxa"/>
          <w:tblInd w:w="-25" w:type="dxa"/>
          <w:tblLayout w:type="fixed"/>
          <w:tblLook w:val="0400"/>
        </w:tblPrEx>
        <w:trPr>
          <w:trHeight w:val="259"/>
        </w:trPr>
        <w:tc>
          <w:tcPr>
            <w:tcW w:w="1725" w:type="dxa"/>
            <w:tcBorders>
              <w:top w:val="nil"/>
              <w:left w:val="single" w:sz="8" w:space="0" w:color="000000"/>
              <w:bottom w:val="single" w:sz="4" w:space="0" w:color="000000"/>
              <w:right w:val="single" w:sz="8" w:space="0" w:color="000000"/>
            </w:tcBorders>
            <w:shd w:val="clear" w:color="auto" w:fill="auto"/>
            <w:vAlign w:val="bottom"/>
          </w:tcPr>
          <w:p w:rsidR="00F54833" w14:paraId="79A50907" w14:textId="77777777">
            <w:pPr>
              <w:widowControl/>
              <w:rPr>
                <w:rFonts w:ascii="Calibri" w:eastAsia="Calibri" w:hAnsi="Calibri" w:cs="Calibri"/>
                <w:b/>
                <w:color w:val="000000"/>
                <w:sz w:val="16"/>
                <w:szCs w:val="16"/>
              </w:rPr>
            </w:pPr>
            <w:r>
              <w:rPr>
                <w:rFonts w:ascii="Calibri" w:eastAsia="Calibri" w:hAnsi="Calibri" w:cs="Calibri"/>
                <w:b/>
                <w:sz w:val="16"/>
                <w:szCs w:val="16"/>
              </w:rPr>
              <w:t>Federal Lead</w:t>
            </w:r>
          </w:p>
        </w:tc>
        <w:tc>
          <w:tcPr>
            <w:tcW w:w="1260" w:type="dxa"/>
            <w:tcBorders>
              <w:top w:val="nil"/>
              <w:left w:val="nil"/>
              <w:bottom w:val="single" w:sz="4" w:space="0" w:color="000000"/>
              <w:right w:val="single" w:sz="4" w:space="0" w:color="000000"/>
            </w:tcBorders>
            <w:shd w:val="clear" w:color="auto" w:fill="auto"/>
            <w:vAlign w:val="bottom"/>
          </w:tcPr>
          <w:p w:rsidR="00F54833" w14:paraId="4B585AD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w:t>
            </w:r>
            <w:r>
              <w:rPr>
                <w:rFonts w:ascii="Calibri" w:eastAsia="Calibri" w:hAnsi="Calibri" w:cs="Calibri"/>
                <w:sz w:val="16"/>
                <w:szCs w:val="16"/>
              </w:rPr>
              <w:t>P</w:t>
            </w:r>
            <w:r>
              <w:rPr>
                <w:rFonts w:ascii="Calibri" w:eastAsia="Calibri" w:hAnsi="Calibri" w:cs="Calibri"/>
                <w:color w:val="000000"/>
                <w:sz w:val="16"/>
                <w:szCs w:val="16"/>
              </w:rPr>
              <w:t>-III</w:t>
            </w:r>
          </w:p>
        </w:tc>
        <w:tc>
          <w:tcPr>
            <w:tcW w:w="1800" w:type="dxa"/>
            <w:tcBorders>
              <w:top w:val="nil"/>
              <w:left w:val="nil"/>
              <w:bottom w:val="single" w:sz="4" w:space="0" w:color="000000"/>
              <w:right w:val="single" w:sz="4" w:space="0" w:color="000000"/>
            </w:tcBorders>
            <w:shd w:val="clear" w:color="auto" w:fill="auto"/>
            <w:vAlign w:val="bottom"/>
          </w:tcPr>
          <w:p w:rsidR="00F54833" w:rsidP="003D7A68" w14:paraId="17A0AE6A" w14:textId="77777777">
            <w:pPr>
              <w:widowControl/>
              <w:jc w:val="center"/>
              <w:rPr>
                <w:rFonts w:ascii="Calibri" w:eastAsia="Calibri" w:hAnsi="Calibri" w:cs="Calibri"/>
                <w:color w:val="000000"/>
                <w:sz w:val="16"/>
                <w:szCs w:val="16"/>
              </w:rPr>
            </w:pPr>
            <w:r>
              <w:rPr>
                <w:rFonts w:ascii="Calibri" w:eastAsia="Calibri" w:hAnsi="Calibri" w:cs="Calibri"/>
                <w:sz w:val="16"/>
                <w:szCs w:val="16"/>
              </w:rPr>
              <w:t>$175,000</w:t>
            </w:r>
          </w:p>
        </w:tc>
        <w:tc>
          <w:tcPr>
            <w:tcW w:w="1260" w:type="dxa"/>
            <w:tcBorders>
              <w:top w:val="nil"/>
              <w:left w:val="nil"/>
              <w:bottom w:val="single" w:sz="4" w:space="0" w:color="000000"/>
              <w:right w:val="single" w:sz="4" w:space="0" w:color="000000"/>
            </w:tcBorders>
            <w:shd w:val="clear" w:color="auto" w:fill="auto"/>
            <w:vAlign w:val="bottom"/>
          </w:tcPr>
          <w:p w:rsidR="00F54833" w:rsidP="003D7A68" w14:paraId="0A4FCB9D" w14:textId="77777777">
            <w:pPr>
              <w:widowControl/>
              <w:jc w:val="center"/>
              <w:rPr>
                <w:rFonts w:ascii="Calibri" w:eastAsia="Calibri" w:hAnsi="Calibri" w:cs="Calibri"/>
                <w:color w:val="000000"/>
                <w:sz w:val="16"/>
                <w:szCs w:val="16"/>
              </w:rPr>
            </w:pPr>
            <w:r>
              <w:rPr>
                <w:rFonts w:ascii="Calibri" w:eastAsia="Calibri" w:hAnsi="Calibri" w:cs="Calibri"/>
                <w:sz w:val="16"/>
                <w:szCs w:val="16"/>
              </w:rPr>
              <w:t>3</w:t>
            </w:r>
            <w:r>
              <w:rPr>
                <w:rFonts w:ascii="Calibri" w:eastAsia="Calibri" w:hAnsi="Calibri" w:cs="Calibri"/>
                <w:color w:val="000000"/>
                <w:sz w:val="16"/>
                <w:szCs w:val="16"/>
              </w:rPr>
              <w:t>0%</w:t>
            </w:r>
          </w:p>
        </w:tc>
        <w:tc>
          <w:tcPr>
            <w:tcW w:w="1800" w:type="dxa"/>
            <w:tcBorders>
              <w:top w:val="nil"/>
              <w:left w:val="nil"/>
              <w:bottom w:val="single" w:sz="4" w:space="0" w:color="000000"/>
              <w:right w:val="single" w:sz="4" w:space="0" w:color="000000"/>
            </w:tcBorders>
            <w:shd w:val="clear" w:color="auto" w:fill="808080"/>
            <w:vAlign w:val="bottom"/>
          </w:tcPr>
          <w:p w:rsidR="00F54833" w14:paraId="3242F4D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2340" w:type="dxa"/>
            <w:tcBorders>
              <w:top w:val="nil"/>
              <w:left w:val="nil"/>
              <w:bottom w:val="single" w:sz="4" w:space="0" w:color="000000"/>
              <w:right w:val="single" w:sz="8" w:space="0" w:color="000000"/>
            </w:tcBorders>
            <w:shd w:val="clear" w:color="auto" w:fill="auto"/>
            <w:vAlign w:val="bottom"/>
          </w:tcPr>
          <w:p w:rsidR="00F54833" w:rsidP="003D7A68" w14:paraId="4DB8B04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52,500</w:t>
            </w:r>
          </w:p>
        </w:tc>
      </w:tr>
      <w:tr w14:paraId="539D6C2A" w14:textId="77777777" w:rsidTr="003D7A68">
        <w:tblPrEx>
          <w:tblW w:w="10185" w:type="dxa"/>
          <w:tblInd w:w="-25" w:type="dxa"/>
          <w:tblLayout w:type="fixed"/>
          <w:tblLook w:val="0400"/>
        </w:tblPrEx>
        <w:trPr>
          <w:trHeight w:val="259"/>
        </w:trPr>
        <w:tc>
          <w:tcPr>
            <w:tcW w:w="1725" w:type="dxa"/>
            <w:tcBorders>
              <w:top w:val="nil"/>
              <w:left w:val="single" w:sz="8" w:space="0" w:color="000000"/>
              <w:bottom w:val="single" w:sz="4" w:space="0" w:color="000000"/>
              <w:right w:val="single" w:sz="8" w:space="0" w:color="000000"/>
            </w:tcBorders>
            <w:shd w:val="clear" w:color="auto" w:fill="auto"/>
            <w:vAlign w:val="bottom"/>
          </w:tcPr>
          <w:p w:rsidR="00F54833" w14:paraId="22E80697" w14:textId="77777777">
            <w:pPr>
              <w:widowControl/>
              <w:rPr>
                <w:rFonts w:ascii="Calibri" w:eastAsia="Calibri" w:hAnsi="Calibri" w:cs="Calibri"/>
                <w:b/>
                <w:color w:val="000000"/>
                <w:sz w:val="16"/>
                <w:szCs w:val="16"/>
              </w:rPr>
            </w:pPr>
            <w:r>
              <w:rPr>
                <w:rFonts w:ascii="Calibri" w:eastAsia="Calibri" w:hAnsi="Calibri" w:cs="Calibri"/>
                <w:b/>
                <w:sz w:val="16"/>
                <w:szCs w:val="16"/>
              </w:rPr>
              <w:t>Contractor</w:t>
            </w:r>
          </w:p>
        </w:tc>
        <w:tc>
          <w:tcPr>
            <w:tcW w:w="1260" w:type="dxa"/>
            <w:tcBorders>
              <w:top w:val="nil"/>
              <w:left w:val="nil"/>
              <w:bottom w:val="single" w:sz="4" w:space="0" w:color="000000"/>
              <w:right w:val="single" w:sz="4" w:space="0" w:color="000000"/>
            </w:tcBorders>
            <w:shd w:val="clear" w:color="auto" w:fill="808080"/>
            <w:vAlign w:val="bottom"/>
          </w:tcPr>
          <w:p w:rsidR="00F54833" w14:paraId="3A518EC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auto"/>
            <w:vAlign w:val="bottom"/>
          </w:tcPr>
          <w:p w:rsidR="00F54833" w:rsidP="003D7A68" w14:paraId="65DEF315" w14:textId="77777777">
            <w:pPr>
              <w:widowControl/>
              <w:jc w:val="center"/>
              <w:rPr>
                <w:rFonts w:ascii="Calibri" w:eastAsia="Calibri" w:hAnsi="Calibri" w:cs="Calibri"/>
                <w:color w:val="000000"/>
                <w:sz w:val="16"/>
                <w:szCs w:val="16"/>
              </w:rPr>
            </w:pPr>
            <w:r>
              <w:rPr>
                <w:rFonts w:ascii="Calibri" w:eastAsia="Calibri" w:hAnsi="Calibri" w:cs="Calibri"/>
                <w:sz w:val="16"/>
                <w:szCs w:val="16"/>
              </w:rPr>
              <w:t>$80,000</w:t>
            </w:r>
            <w:r>
              <w:rPr>
                <w:rFonts w:ascii="Calibri" w:eastAsia="Calibri" w:hAnsi="Calibri" w:cs="Calibri"/>
                <w:sz w:val="16"/>
                <w:szCs w:val="16"/>
                <w:vertAlign w:val="superscript"/>
              </w:rPr>
              <w:footnoteReference w:id="17"/>
            </w:r>
          </w:p>
        </w:tc>
        <w:tc>
          <w:tcPr>
            <w:tcW w:w="1260" w:type="dxa"/>
            <w:tcBorders>
              <w:top w:val="nil"/>
              <w:left w:val="nil"/>
              <w:bottom w:val="single" w:sz="4" w:space="0" w:color="000000"/>
              <w:right w:val="single" w:sz="4" w:space="0" w:color="000000"/>
            </w:tcBorders>
            <w:shd w:val="clear" w:color="auto" w:fill="auto"/>
            <w:vAlign w:val="bottom"/>
          </w:tcPr>
          <w:p w:rsidR="00F54833" w:rsidP="003D7A68" w14:paraId="35204C77" w14:textId="77777777">
            <w:pPr>
              <w:widowControl/>
              <w:jc w:val="center"/>
              <w:rPr>
                <w:rFonts w:ascii="Calibri" w:eastAsia="Calibri" w:hAnsi="Calibri" w:cs="Calibri"/>
                <w:color w:val="000000"/>
                <w:sz w:val="16"/>
                <w:szCs w:val="16"/>
              </w:rPr>
            </w:pPr>
            <w:r>
              <w:rPr>
                <w:rFonts w:ascii="Calibri" w:eastAsia="Calibri" w:hAnsi="Calibri" w:cs="Calibri"/>
                <w:sz w:val="16"/>
                <w:szCs w:val="16"/>
              </w:rPr>
              <w:t>85</w:t>
            </w:r>
            <w:r>
              <w:rPr>
                <w:rFonts w:ascii="Calibri" w:eastAsia="Calibri" w:hAnsi="Calibri" w:cs="Calibri"/>
                <w:color w:val="000000"/>
                <w:sz w:val="16"/>
                <w:szCs w:val="16"/>
              </w:rPr>
              <w:t>%</w:t>
            </w:r>
          </w:p>
        </w:tc>
        <w:tc>
          <w:tcPr>
            <w:tcW w:w="1800" w:type="dxa"/>
            <w:tcBorders>
              <w:top w:val="nil"/>
              <w:left w:val="nil"/>
              <w:bottom w:val="single" w:sz="4" w:space="0" w:color="000000"/>
              <w:right w:val="single" w:sz="4" w:space="0" w:color="000000"/>
            </w:tcBorders>
            <w:vAlign w:val="bottom"/>
          </w:tcPr>
          <w:p w:rsidR="00F54833" w14:paraId="332230E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2340" w:type="dxa"/>
            <w:tcBorders>
              <w:top w:val="nil"/>
              <w:left w:val="nil"/>
              <w:bottom w:val="single" w:sz="4" w:space="0" w:color="000000"/>
              <w:right w:val="single" w:sz="8" w:space="0" w:color="000000"/>
            </w:tcBorders>
            <w:shd w:val="clear" w:color="auto" w:fill="auto"/>
            <w:vAlign w:val="bottom"/>
          </w:tcPr>
          <w:p w:rsidR="00F54833" w:rsidP="003D7A68" w14:paraId="41BB905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68,000</w:t>
            </w:r>
          </w:p>
        </w:tc>
      </w:tr>
      <w:tr w14:paraId="290FEA8C" w14:textId="77777777" w:rsidTr="003D7A68">
        <w:tblPrEx>
          <w:tblW w:w="10185" w:type="dxa"/>
          <w:tblInd w:w="-25" w:type="dxa"/>
          <w:tblLayout w:type="fixed"/>
          <w:tblLook w:val="0400"/>
        </w:tblPrEx>
        <w:trPr>
          <w:trHeight w:val="300"/>
        </w:trPr>
        <w:tc>
          <w:tcPr>
            <w:tcW w:w="1725" w:type="dxa"/>
            <w:tcBorders>
              <w:top w:val="nil"/>
              <w:left w:val="single" w:sz="8" w:space="0" w:color="000000"/>
              <w:bottom w:val="single" w:sz="4" w:space="0" w:color="000000"/>
              <w:right w:val="single" w:sz="8" w:space="0" w:color="000000"/>
            </w:tcBorders>
            <w:shd w:val="clear" w:color="auto" w:fill="auto"/>
            <w:vAlign w:val="bottom"/>
          </w:tcPr>
          <w:p w:rsidR="00F54833" w14:paraId="594B6C2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w:t>
            </w:r>
          </w:p>
        </w:tc>
        <w:tc>
          <w:tcPr>
            <w:tcW w:w="1260" w:type="dxa"/>
            <w:tcBorders>
              <w:top w:val="nil"/>
              <w:left w:val="nil"/>
              <w:bottom w:val="single" w:sz="4" w:space="0" w:color="000000"/>
              <w:right w:val="single" w:sz="4" w:space="0" w:color="000000"/>
            </w:tcBorders>
            <w:shd w:val="clear" w:color="auto" w:fill="808080"/>
            <w:vAlign w:val="bottom"/>
          </w:tcPr>
          <w:p w:rsidR="00F54833" w14:paraId="3D823A9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auto"/>
            <w:vAlign w:val="bottom"/>
          </w:tcPr>
          <w:p w:rsidR="00F54833" w:rsidP="003D7A68" w14:paraId="480F7652" w14:textId="77777777">
            <w:pPr>
              <w:widowControl/>
              <w:jc w:val="center"/>
              <w:rPr>
                <w:rFonts w:ascii="Calibri" w:eastAsia="Calibri" w:hAnsi="Calibri" w:cs="Calibri"/>
                <w:color w:val="000000"/>
                <w:sz w:val="16"/>
                <w:szCs w:val="16"/>
              </w:rPr>
            </w:pPr>
            <w:r>
              <w:rPr>
                <w:rFonts w:ascii="Calibri" w:eastAsia="Calibri" w:hAnsi="Calibri" w:cs="Calibri"/>
                <w:sz w:val="16"/>
                <w:szCs w:val="16"/>
              </w:rPr>
              <w:t>$80,000</w:t>
            </w:r>
            <w:r>
              <w:rPr>
                <w:rFonts w:ascii="Calibri" w:eastAsia="Calibri" w:hAnsi="Calibri" w:cs="Calibri"/>
                <w:sz w:val="16"/>
                <w:szCs w:val="16"/>
                <w:vertAlign w:val="superscript"/>
              </w:rPr>
              <w:footnoteReference w:id="18"/>
            </w:r>
          </w:p>
        </w:tc>
        <w:tc>
          <w:tcPr>
            <w:tcW w:w="1260" w:type="dxa"/>
            <w:tcBorders>
              <w:top w:val="nil"/>
              <w:left w:val="nil"/>
              <w:bottom w:val="single" w:sz="4" w:space="0" w:color="000000"/>
              <w:right w:val="single" w:sz="4" w:space="0" w:color="000000"/>
            </w:tcBorders>
            <w:shd w:val="clear" w:color="auto" w:fill="auto"/>
            <w:vAlign w:val="bottom"/>
          </w:tcPr>
          <w:p w:rsidR="00F54833" w:rsidP="003D7A68" w14:paraId="143B071A" w14:textId="77777777">
            <w:pPr>
              <w:widowControl/>
              <w:jc w:val="center"/>
              <w:rPr>
                <w:rFonts w:ascii="Calibri" w:eastAsia="Calibri" w:hAnsi="Calibri" w:cs="Calibri"/>
                <w:color w:val="000000"/>
                <w:sz w:val="16"/>
                <w:szCs w:val="16"/>
              </w:rPr>
            </w:pPr>
            <w:r>
              <w:rPr>
                <w:rFonts w:ascii="Calibri" w:eastAsia="Calibri" w:hAnsi="Calibri" w:cs="Calibri"/>
                <w:sz w:val="16"/>
                <w:szCs w:val="16"/>
              </w:rPr>
              <w:t>85</w:t>
            </w:r>
            <w:r>
              <w:rPr>
                <w:rFonts w:ascii="Calibri" w:eastAsia="Calibri" w:hAnsi="Calibri" w:cs="Calibri"/>
                <w:color w:val="000000"/>
                <w:sz w:val="16"/>
                <w:szCs w:val="16"/>
              </w:rPr>
              <w:t>%</w:t>
            </w:r>
          </w:p>
        </w:tc>
        <w:tc>
          <w:tcPr>
            <w:tcW w:w="1800" w:type="dxa"/>
            <w:tcBorders>
              <w:top w:val="nil"/>
              <w:left w:val="nil"/>
              <w:bottom w:val="single" w:sz="4" w:space="0" w:color="000000"/>
              <w:right w:val="single" w:sz="4" w:space="0" w:color="000000"/>
            </w:tcBorders>
            <w:vAlign w:val="bottom"/>
          </w:tcPr>
          <w:p w:rsidR="00F54833" w14:paraId="378C25B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2340" w:type="dxa"/>
            <w:tcBorders>
              <w:top w:val="nil"/>
              <w:left w:val="nil"/>
              <w:bottom w:val="single" w:sz="4" w:space="0" w:color="000000"/>
              <w:right w:val="single" w:sz="8" w:space="0" w:color="000000"/>
            </w:tcBorders>
            <w:shd w:val="clear" w:color="auto" w:fill="auto"/>
            <w:vAlign w:val="bottom"/>
          </w:tcPr>
          <w:p w:rsidR="00F54833" w:rsidP="003D7A68" w14:paraId="168FE34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$68,000</w:t>
            </w:r>
          </w:p>
        </w:tc>
      </w:tr>
      <w:tr w14:paraId="679F2A65" w14:textId="77777777" w:rsidTr="003D7A68">
        <w:tblPrEx>
          <w:tblW w:w="10185" w:type="dxa"/>
          <w:tblInd w:w="-25" w:type="dxa"/>
          <w:tblLayout w:type="fixed"/>
          <w:tblLook w:val="0400"/>
        </w:tblPrEx>
        <w:trPr>
          <w:trHeight w:val="300"/>
        </w:trPr>
        <w:tc>
          <w:tcPr>
            <w:tcW w:w="1725" w:type="dxa"/>
            <w:tcBorders>
              <w:top w:val="nil"/>
              <w:left w:val="single" w:sz="8" w:space="0" w:color="000000"/>
              <w:bottom w:val="single" w:sz="4" w:space="0" w:color="000000"/>
              <w:right w:val="single" w:sz="8" w:space="0" w:color="000000"/>
            </w:tcBorders>
            <w:shd w:val="clear" w:color="auto" w:fill="auto"/>
            <w:vAlign w:val="bottom"/>
          </w:tcPr>
          <w:p w:rsidR="00F54833" w14:paraId="62A5D41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260" w:type="dxa"/>
            <w:tcBorders>
              <w:top w:val="nil"/>
              <w:left w:val="nil"/>
              <w:bottom w:val="single" w:sz="4" w:space="0" w:color="000000"/>
              <w:right w:val="single" w:sz="4" w:space="0" w:color="000000"/>
            </w:tcBorders>
            <w:shd w:val="clear" w:color="auto" w:fill="808080"/>
            <w:vAlign w:val="bottom"/>
          </w:tcPr>
          <w:p w:rsidR="00F54833" w14:paraId="0EC5C73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4833" w14:paraId="5478CC3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F54833" w14:paraId="39404E0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4833" w14:paraId="72FD29E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2340" w:type="dxa"/>
            <w:tcBorders>
              <w:top w:val="nil"/>
              <w:left w:val="nil"/>
              <w:bottom w:val="single" w:sz="4" w:space="0" w:color="000000"/>
              <w:right w:val="single" w:sz="8" w:space="0" w:color="000000"/>
            </w:tcBorders>
            <w:shd w:val="clear" w:color="auto" w:fill="auto"/>
            <w:vAlign w:val="bottom"/>
          </w:tcPr>
          <w:p w:rsidR="00F54833" w14:paraId="753E06F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0</w:t>
            </w:r>
          </w:p>
        </w:tc>
      </w:tr>
      <w:tr w14:paraId="2BF3AC2E" w14:textId="77777777" w:rsidTr="003D7A68">
        <w:tblPrEx>
          <w:tblW w:w="10185" w:type="dxa"/>
          <w:tblInd w:w="-25" w:type="dxa"/>
          <w:tblLayout w:type="fixed"/>
          <w:tblLook w:val="0400"/>
        </w:tblPrEx>
        <w:trPr>
          <w:trHeight w:val="285"/>
        </w:trPr>
        <w:tc>
          <w:tcPr>
            <w:tcW w:w="1725" w:type="dxa"/>
            <w:tcBorders>
              <w:top w:val="nil"/>
              <w:left w:val="single" w:sz="8" w:space="0" w:color="000000"/>
              <w:bottom w:val="nil"/>
              <w:right w:val="single" w:sz="8" w:space="0" w:color="000000"/>
            </w:tcBorders>
            <w:shd w:val="clear" w:color="auto" w:fill="auto"/>
            <w:vAlign w:val="center"/>
          </w:tcPr>
          <w:p w:rsidR="00F54833" w14:paraId="602A42BA"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p>
        </w:tc>
        <w:tc>
          <w:tcPr>
            <w:tcW w:w="1260" w:type="dxa"/>
            <w:tcBorders>
              <w:top w:val="nil"/>
              <w:left w:val="nil"/>
              <w:bottom w:val="single" w:sz="4" w:space="0" w:color="000000"/>
              <w:right w:val="single" w:sz="4" w:space="0" w:color="000000"/>
            </w:tcBorders>
            <w:shd w:val="clear" w:color="auto" w:fill="808080"/>
            <w:vAlign w:val="bottom"/>
          </w:tcPr>
          <w:p w:rsidR="00F54833" w14:paraId="504EB1D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4833" w14:paraId="760937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F54833" w14:paraId="5AA43F9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4833" w14:paraId="6A29306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2340" w:type="dxa"/>
            <w:tcBorders>
              <w:top w:val="nil"/>
              <w:left w:val="nil"/>
              <w:bottom w:val="single" w:sz="4" w:space="0" w:color="000000"/>
              <w:right w:val="single" w:sz="8" w:space="0" w:color="000000"/>
            </w:tcBorders>
            <w:shd w:val="clear" w:color="auto" w:fill="auto"/>
            <w:vAlign w:val="bottom"/>
          </w:tcPr>
          <w:p w:rsidR="00F54833" w14:paraId="49325B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0</w:t>
            </w:r>
          </w:p>
        </w:tc>
      </w:tr>
      <w:tr w14:paraId="3A3C3756" w14:textId="77777777" w:rsidTr="00B15BED">
        <w:tblPrEx>
          <w:tblW w:w="10185" w:type="dxa"/>
          <w:tblInd w:w="-25" w:type="dxa"/>
          <w:tblLayout w:type="fixed"/>
          <w:tblLook w:val="0400"/>
        </w:tblPrEx>
        <w:trPr>
          <w:trHeight w:val="315"/>
        </w:trPr>
        <w:tc>
          <w:tcPr>
            <w:tcW w:w="1725"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54833" w14:paraId="3E211A4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260" w:type="dxa"/>
            <w:tcBorders>
              <w:top w:val="single" w:sz="8" w:space="0" w:color="000000"/>
              <w:left w:val="nil"/>
              <w:bottom w:val="single" w:sz="8" w:space="0" w:color="000000"/>
              <w:right w:val="single" w:sz="8" w:space="0" w:color="000000"/>
            </w:tcBorders>
            <w:shd w:val="clear" w:color="auto" w:fill="808080"/>
            <w:vAlign w:val="bottom"/>
          </w:tcPr>
          <w:p w:rsidR="00F54833" w14:paraId="16F91C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single" w:sz="8" w:space="0" w:color="000000"/>
              <w:left w:val="nil"/>
              <w:bottom w:val="single" w:sz="8" w:space="0" w:color="000000"/>
              <w:right w:val="single" w:sz="8" w:space="0" w:color="000000"/>
            </w:tcBorders>
            <w:shd w:val="clear" w:color="auto" w:fill="808080"/>
            <w:vAlign w:val="bottom"/>
          </w:tcPr>
          <w:p w:rsidR="00F54833" w14:paraId="6DCC57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single" w:sz="8" w:space="0" w:color="000000"/>
              <w:left w:val="nil"/>
              <w:bottom w:val="single" w:sz="8" w:space="0" w:color="000000"/>
              <w:right w:val="single" w:sz="8" w:space="0" w:color="000000"/>
            </w:tcBorders>
            <w:shd w:val="clear" w:color="auto" w:fill="808080"/>
            <w:vAlign w:val="bottom"/>
          </w:tcPr>
          <w:p w:rsidR="00F54833" w14:paraId="534D80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single" w:sz="8" w:space="0" w:color="000000"/>
              <w:left w:val="nil"/>
              <w:bottom w:val="single" w:sz="8" w:space="0" w:color="000000"/>
              <w:right w:val="single" w:sz="8" w:space="0" w:color="000000"/>
            </w:tcBorders>
            <w:shd w:val="clear" w:color="auto" w:fill="808080" w:themeFill="background1" w:themeFillShade="80"/>
            <w:vAlign w:val="bottom"/>
          </w:tcPr>
          <w:p w:rsidR="00F54833" w14:paraId="5F593ED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2340" w:type="dxa"/>
            <w:tcBorders>
              <w:top w:val="single" w:sz="8" w:space="0" w:color="000000"/>
              <w:left w:val="nil"/>
              <w:bottom w:val="single" w:sz="8" w:space="0" w:color="000000"/>
              <w:right w:val="single" w:sz="8" w:space="0" w:color="000000"/>
            </w:tcBorders>
            <w:shd w:val="clear" w:color="auto" w:fill="DDEBF7"/>
            <w:vAlign w:val="bottom"/>
          </w:tcPr>
          <w:p w:rsidR="00F54833" w:rsidRPr="003D7A68" w:rsidP="00B15BED" w14:paraId="7DCCF0BB" w14:textId="77777777">
            <w:pPr>
              <w:widowControl/>
              <w:jc w:val="center"/>
              <w:rPr>
                <w:rFonts w:ascii="Calibri" w:eastAsia="Calibri" w:hAnsi="Calibri" w:cs="Calibri"/>
                <w:b/>
                <w:bCs/>
                <w:color w:val="000000"/>
                <w:sz w:val="16"/>
                <w:szCs w:val="16"/>
              </w:rPr>
            </w:pPr>
            <w:r w:rsidRPr="003D7A68">
              <w:rPr>
                <w:rFonts w:ascii="Calibri" w:eastAsia="Calibri" w:hAnsi="Calibri" w:cs="Calibri"/>
                <w:b/>
                <w:bCs/>
                <w:sz w:val="16"/>
                <w:szCs w:val="16"/>
              </w:rPr>
              <w:t>$241,000</w:t>
            </w:r>
          </w:p>
        </w:tc>
      </w:tr>
    </w:tbl>
    <w:p w:rsidR="007E5B73" w:rsidP="003D7A68" w14:paraId="1F793CED" w14:textId="77777777">
      <w:pPr>
        <w:pBdr>
          <w:top w:val="nil"/>
          <w:left w:val="nil"/>
          <w:bottom w:val="nil"/>
          <w:right w:val="nil"/>
          <w:between w:val="nil"/>
        </w:pBdr>
        <w:rPr>
          <w:b/>
        </w:rPr>
        <w:sectPr>
          <w:pgSz w:w="12240" w:h="15840"/>
          <w:pgMar w:top="640" w:right="1080" w:bottom="1200" w:left="1080" w:header="0" w:footer="1014" w:gutter="0"/>
          <w:cols w:space="720"/>
        </w:sectPr>
      </w:pPr>
    </w:p>
    <w:p w:rsidR="00F54833" w:rsidP="003D7A68" w14:paraId="3AADAD2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F54833" w:rsidP="003D7A68" w14:paraId="33D870EF" w14:textId="77777777">
      <w:pPr>
        <w:pBdr>
          <w:top w:val="nil"/>
          <w:left w:val="nil"/>
          <w:bottom w:val="nil"/>
          <w:right w:val="nil"/>
          <w:between w:val="nil"/>
        </w:pBdr>
        <w:rPr>
          <w:b/>
          <w:color w:val="000000"/>
        </w:rPr>
      </w:pPr>
    </w:p>
    <w:tbl>
      <w:tblPr>
        <w:tblStyle w:val="a2"/>
        <w:tblW w:w="13770" w:type="dxa"/>
        <w:tblInd w:w="-460" w:type="dxa"/>
        <w:tblLayout w:type="fixed"/>
        <w:tblLook w:val="0400"/>
      </w:tblPr>
      <w:tblGrid>
        <w:gridCol w:w="2415"/>
        <w:gridCol w:w="915"/>
        <w:gridCol w:w="1080"/>
        <w:gridCol w:w="990"/>
        <w:gridCol w:w="1080"/>
        <w:gridCol w:w="1080"/>
        <w:gridCol w:w="1170"/>
        <w:gridCol w:w="5040"/>
      </w:tblGrid>
      <w:tr w14:paraId="2CBF05B1" w14:textId="77777777" w:rsidTr="004A5904">
        <w:tblPrEx>
          <w:tblW w:w="13770" w:type="dxa"/>
          <w:tblInd w:w="-460" w:type="dxa"/>
          <w:tblLayout w:type="fixed"/>
          <w:tblLook w:val="0400"/>
        </w:tblPrEx>
        <w:trPr>
          <w:trHeight w:val="315"/>
        </w:trPr>
        <w:tc>
          <w:tcPr>
            <w:tcW w:w="241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F54833" w14:paraId="11714A6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95" w:type="dxa"/>
            <w:gridSpan w:val="2"/>
            <w:tcBorders>
              <w:top w:val="single" w:sz="8" w:space="0" w:color="000000"/>
              <w:left w:val="nil"/>
              <w:bottom w:val="single" w:sz="8" w:space="0" w:color="000000"/>
              <w:right w:val="single" w:sz="8" w:space="0" w:color="000000"/>
            </w:tcBorders>
            <w:shd w:val="clear" w:color="auto" w:fill="5B9BD5"/>
            <w:vAlign w:val="center"/>
          </w:tcPr>
          <w:p w:rsidR="00F54833" w14:paraId="4240397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F54833" w14:paraId="34EA7C1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F54833" w14:paraId="22A6D4E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50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F54833" w14:paraId="75432A6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4FBB3942" w14:textId="77777777" w:rsidTr="004A5904">
        <w:tblPrEx>
          <w:tblW w:w="13770" w:type="dxa"/>
          <w:tblInd w:w="-460" w:type="dxa"/>
          <w:tblLayout w:type="fixed"/>
          <w:tblLook w:val="0400"/>
        </w:tblPrEx>
        <w:trPr>
          <w:trHeight w:val="690"/>
        </w:trPr>
        <w:tc>
          <w:tcPr>
            <w:tcW w:w="241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F54833" w14:paraId="374A2168" w14:textId="77777777">
            <w:pPr>
              <w:pBdr>
                <w:top w:val="nil"/>
                <w:left w:val="nil"/>
                <w:bottom w:val="nil"/>
                <w:right w:val="nil"/>
                <w:between w:val="nil"/>
              </w:pBdr>
              <w:rPr>
                <w:rFonts w:ascii="Calibri" w:eastAsia="Calibri" w:hAnsi="Calibri" w:cs="Calibri"/>
                <w:b/>
                <w:color w:val="000000"/>
                <w:sz w:val="16"/>
                <w:szCs w:val="16"/>
              </w:rPr>
            </w:pPr>
          </w:p>
        </w:tc>
        <w:tc>
          <w:tcPr>
            <w:tcW w:w="915" w:type="dxa"/>
            <w:tcBorders>
              <w:top w:val="nil"/>
              <w:left w:val="nil"/>
              <w:bottom w:val="single" w:sz="8" w:space="0" w:color="000000"/>
              <w:right w:val="dashed" w:sz="8" w:space="0" w:color="000000"/>
            </w:tcBorders>
            <w:shd w:val="clear" w:color="auto" w:fill="FBE4D5"/>
            <w:vAlign w:val="center"/>
          </w:tcPr>
          <w:p w:rsidR="00F54833" w14:paraId="31F05EE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F54833" w14:paraId="6D75D91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F54833" w14:paraId="5D1686B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F54833" w14:paraId="443B3DC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F54833" w14:paraId="2FBCC0B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F54833" w14:paraId="773A481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Renewal / </w:t>
            </w:r>
            <w:r>
              <w:rPr>
                <w:rFonts w:ascii="Calibri" w:eastAsia="Calibri" w:hAnsi="Calibri" w:cs="Calibri"/>
                <w:color w:val="000000"/>
                <w:sz w:val="16"/>
                <w:szCs w:val="16"/>
              </w:rPr>
              <w:t>Revision</w:t>
            </w:r>
          </w:p>
        </w:tc>
        <w:tc>
          <w:tcPr>
            <w:tcW w:w="50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F54833" w14:paraId="11ED17EA" w14:textId="77777777">
            <w:pPr>
              <w:pBdr>
                <w:top w:val="nil"/>
                <w:left w:val="nil"/>
                <w:bottom w:val="nil"/>
                <w:right w:val="nil"/>
                <w:between w:val="nil"/>
              </w:pBdr>
              <w:rPr>
                <w:rFonts w:ascii="Calibri" w:eastAsia="Calibri" w:hAnsi="Calibri" w:cs="Calibri"/>
                <w:color w:val="000000"/>
                <w:sz w:val="16"/>
                <w:szCs w:val="16"/>
              </w:rPr>
            </w:pPr>
          </w:p>
        </w:tc>
      </w:tr>
      <w:tr w14:paraId="79DD17C3" w14:textId="77777777" w:rsidTr="004A5904">
        <w:tblPrEx>
          <w:tblW w:w="13770"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F54833" w:rsidP="00C0627E" w14:paraId="5C907D3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Fisheries Certificate of Origin </w:t>
            </w:r>
          </w:p>
        </w:tc>
        <w:tc>
          <w:tcPr>
            <w:tcW w:w="915" w:type="dxa"/>
            <w:tcBorders>
              <w:top w:val="nil"/>
              <w:left w:val="nil"/>
              <w:bottom w:val="dotted" w:sz="4" w:space="0" w:color="000000"/>
              <w:right w:val="dashed" w:sz="8" w:space="0" w:color="000000"/>
            </w:tcBorders>
            <w:shd w:val="clear" w:color="auto" w:fill="auto"/>
            <w:vAlign w:val="center"/>
          </w:tcPr>
          <w:p w:rsidR="00F54833" w14:paraId="2E211B9F" w14:textId="77777777">
            <w:pPr>
              <w:widowControl/>
              <w:jc w:val="center"/>
              <w:rPr>
                <w:rFonts w:ascii="Calibri" w:eastAsia="Calibri" w:hAnsi="Calibri" w:cs="Calibri"/>
                <w:color w:val="000000"/>
                <w:sz w:val="16"/>
                <w:szCs w:val="16"/>
              </w:rPr>
            </w:pPr>
            <w:r>
              <w:rPr>
                <w:rFonts w:ascii="Calibri" w:eastAsia="Calibri" w:hAnsi="Calibri" w:cs="Calibri"/>
                <w:sz w:val="16"/>
                <w:szCs w:val="16"/>
              </w:rPr>
              <w:t>600</w:t>
            </w:r>
          </w:p>
        </w:tc>
        <w:tc>
          <w:tcPr>
            <w:tcW w:w="1080" w:type="dxa"/>
            <w:tcBorders>
              <w:top w:val="nil"/>
              <w:left w:val="nil"/>
              <w:bottom w:val="dotted" w:sz="4" w:space="0" w:color="000000"/>
              <w:right w:val="single" w:sz="8" w:space="0" w:color="000000"/>
            </w:tcBorders>
            <w:shd w:val="clear" w:color="auto" w:fill="auto"/>
            <w:vAlign w:val="center"/>
          </w:tcPr>
          <w:p w:rsidR="00F54833" w14:paraId="472D7EC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r>
              <w:rPr>
                <w:rFonts w:ascii="Calibri" w:eastAsia="Calibri" w:hAnsi="Calibri" w:cs="Calibri"/>
                <w:sz w:val="16"/>
                <w:szCs w:val="16"/>
              </w:rPr>
              <w:t>4</w:t>
            </w:r>
            <w:r>
              <w:rPr>
                <w:rFonts w:ascii="Calibri" w:eastAsia="Calibri" w:hAnsi="Calibri" w:cs="Calibri"/>
                <w:color w:val="000000"/>
                <w:sz w:val="16"/>
                <w:szCs w:val="16"/>
              </w:rPr>
              <w:t>0</w:t>
            </w:r>
          </w:p>
        </w:tc>
        <w:tc>
          <w:tcPr>
            <w:tcW w:w="990" w:type="dxa"/>
            <w:tcBorders>
              <w:top w:val="nil"/>
              <w:left w:val="nil"/>
              <w:bottom w:val="dotted" w:sz="4" w:space="0" w:color="000000"/>
              <w:right w:val="dashed" w:sz="8" w:space="0" w:color="000000"/>
            </w:tcBorders>
            <w:shd w:val="clear" w:color="auto" w:fill="auto"/>
            <w:vAlign w:val="center"/>
          </w:tcPr>
          <w:p w:rsidR="00F54833" w14:paraId="37654DD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r>
              <w:rPr>
                <w:rFonts w:ascii="Calibri" w:eastAsia="Calibri" w:hAnsi="Calibri" w:cs="Calibri"/>
                <w:sz w:val="16"/>
                <w:szCs w:val="16"/>
              </w:rPr>
              <w:t>5</w:t>
            </w:r>
            <w:r>
              <w:rPr>
                <w:rFonts w:ascii="Calibri" w:eastAsia="Calibri" w:hAnsi="Calibri" w:cs="Calibri"/>
                <w:color w:val="000000"/>
                <w:sz w:val="16"/>
                <w:szCs w:val="16"/>
              </w:rPr>
              <w:t>,000</w:t>
            </w:r>
          </w:p>
        </w:tc>
        <w:tc>
          <w:tcPr>
            <w:tcW w:w="1080" w:type="dxa"/>
            <w:tcBorders>
              <w:top w:val="nil"/>
              <w:left w:val="nil"/>
              <w:bottom w:val="dotted" w:sz="4" w:space="0" w:color="000000"/>
              <w:right w:val="single" w:sz="8" w:space="0" w:color="000000"/>
            </w:tcBorders>
            <w:shd w:val="clear" w:color="auto" w:fill="auto"/>
            <w:vAlign w:val="center"/>
          </w:tcPr>
          <w:p w:rsidR="00F54833" w14:paraId="4469129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r>
              <w:rPr>
                <w:rFonts w:ascii="Calibri" w:eastAsia="Calibri" w:hAnsi="Calibri" w:cs="Calibri"/>
                <w:sz w:val="16"/>
                <w:szCs w:val="16"/>
              </w:rPr>
              <w:t>4</w:t>
            </w:r>
            <w:r>
              <w:rPr>
                <w:rFonts w:ascii="Calibri" w:eastAsia="Calibri" w:hAnsi="Calibri" w:cs="Calibri"/>
                <w:color w:val="000000"/>
                <w:sz w:val="16"/>
                <w:szCs w:val="16"/>
              </w:rPr>
              <w:t>,000</w:t>
            </w:r>
          </w:p>
        </w:tc>
        <w:tc>
          <w:tcPr>
            <w:tcW w:w="1080" w:type="dxa"/>
            <w:tcBorders>
              <w:top w:val="nil"/>
              <w:left w:val="nil"/>
              <w:bottom w:val="dotted" w:sz="4" w:space="0" w:color="000000"/>
              <w:right w:val="dashed" w:sz="8" w:space="0" w:color="000000"/>
            </w:tcBorders>
            <w:shd w:val="clear" w:color="auto" w:fill="auto"/>
            <w:vAlign w:val="center"/>
          </w:tcPr>
          <w:p w:rsidR="00F54833" w14:paraId="0DFC107E" w14:textId="6450B235">
            <w:pPr>
              <w:widowControl/>
              <w:jc w:val="center"/>
              <w:rPr>
                <w:rFonts w:ascii="Calibri" w:eastAsia="Calibri" w:hAnsi="Calibri" w:cs="Calibri"/>
                <w:color w:val="000000"/>
                <w:sz w:val="16"/>
                <w:szCs w:val="16"/>
              </w:rPr>
            </w:pPr>
            <w:r>
              <w:rPr>
                <w:rFonts w:ascii="Calibri" w:eastAsia="Calibri" w:hAnsi="Calibri" w:cs="Calibri"/>
                <w:sz w:val="16"/>
                <w:szCs w:val="16"/>
              </w:rPr>
              <w:t>6,250</w:t>
            </w:r>
          </w:p>
        </w:tc>
        <w:tc>
          <w:tcPr>
            <w:tcW w:w="1170" w:type="dxa"/>
            <w:tcBorders>
              <w:top w:val="nil"/>
              <w:left w:val="nil"/>
              <w:bottom w:val="dotted" w:sz="4" w:space="0" w:color="000000"/>
              <w:right w:val="single" w:sz="8" w:space="0" w:color="000000"/>
            </w:tcBorders>
            <w:shd w:val="clear" w:color="auto" w:fill="auto"/>
            <w:vAlign w:val="center"/>
          </w:tcPr>
          <w:p w:rsidR="00F54833" w14:paraId="1A11642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r>
              <w:rPr>
                <w:rFonts w:ascii="Calibri" w:eastAsia="Calibri" w:hAnsi="Calibri" w:cs="Calibri"/>
                <w:sz w:val="16"/>
                <w:szCs w:val="16"/>
              </w:rPr>
              <w:t>833</w:t>
            </w:r>
          </w:p>
        </w:tc>
        <w:tc>
          <w:tcPr>
            <w:tcW w:w="5040" w:type="dxa"/>
            <w:tcBorders>
              <w:top w:val="nil"/>
              <w:left w:val="nil"/>
              <w:bottom w:val="dotted" w:sz="4" w:space="0" w:color="000000"/>
              <w:right w:val="single" w:sz="8" w:space="0" w:color="000000"/>
            </w:tcBorders>
            <w:shd w:val="clear" w:color="auto" w:fill="auto"/>
            <w:vAlign w:val="center"/>
          </w:tcPr>
          <w:p w:rsidR="00F54833" w14:paraId="283AFBD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Adjustments are due to an increase of both respondents and responses.</w:t>
            </w:r>
          </w:p>
        </w:tc>
      </w:tr>
      <w:tr w14:paraId="38C25ED7" w14:textId="77777777" w:rsidTr="004A5904">
        <w:tblPrEx>
          <w:tblW w:w="13770"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F54833" w14:paraId="31E582CF" w14:textId="77777777">
            <w:pPr>
              <w:widowControl/>
              <w:rPr>
                <w:rFonts w:ascii="Calibri" w:eastAsia="Calibri" w:hAnsi="Calibri" w:cs="Calibri"/>
                <w:color w:val="000000"/>
                <w:sz w:val="16"/>
                <w:szCs w:val="16"/>
              </w:rPr>
            </w:pPr>
            <w:r>
              <w:rPr>
                <w:rFonts w:ascii="Calibri" w:eastAsia="Calibri" w:hAnsi="Calibri" w:cs="Calibri"/>
                <w:sz w:val="16"/>
                <w:szCs w:val="16"/>
              </w:rPr>
              <w:t>Arrival N</w:t>
            </w:r>
            <w:r w:rsidR="00C41115">
              <w:rPr>
                <w:rFonts w:ascii="Calibri" w:eastAsia="Calibri" w:hAnsi="Calibri" w:cs="Calibri"/>
                <w:sz w:val="16"/>
                <w:szCs w:val="16"/>
              </w:rPr>
              <w:t>otification</w:t>
            </w:r>
          </w:p>
        </w:tc>
        <w:tc>
          <w:tcPr>
            <w:tcW w:w="915" w:type="dxa"/>
            <w:tcBorders>
              <w:top w:val="nil"/>
              <w:left w:val="nil"/>
              <w:bottom w:val="dotted" w:sz="4" w:space="0" w:color="000000"/>
              <w:right w:val="dashed" w:sz="8" w:space="0" w:color="000000"/>
            </w:tcBorders>
            <w:shd w:val="clear" w:color="auto" w:fill="auto"/>
            <w:vAlign w:val="center"/>
          </w:tcPr>
          <w:p w:rsidR="00F54833" w14:paraId="4CD8197D" w14:textId="77777777">
            <w:pPr>
              <w:widowControl/>
              <w:jc w:val="center"/>
              <w:rPr>
                <w:rFonts w:ascii="Calibri" w:eastAsia="Calibri" w:hAnsi="Calibri" w:cs="Calibri"/>
                <w:color w:val="000000"/>
                <w:sz w:val="16"/>
                <w:szCs w:val="16"/>
              </w:rPr>
            </w:pPr>
            <w:r>
              <w:rPr>
                <w:rFonts w:ascii="Calibri" w:eastAsia="Calibri" w:hAnsi="Calibri" w:cs="Calibri"/>
                <w:sz w:val="16"/>
                <w:szCs w:val="16"/>
              </w:rPr>
              <w:t>14</w:t>
            </w:r>
          </w:p>
        </w:tc>
        <w:tc>
          <w:tcPr>
            <w:tcW w:w="1080" w:type="dxa"/>
            <w:tcBorders>
              <w:top w:val="nil"/>
              <w:left w:val="nil"/>
              <w:bottom w:val="dotted" w:sz="4" w:space="0" w:color="000000"/>
              <w:right w:val="single" w:sz="8" w:space="0" w:color="000000"/>
            </w:tcBorders>
            <w:shd w:val="clear" w:color="auto" w:fill="auto"/>
            <w:vAlign w:val="center"/>
          </w:tcPr>
          <w:p w:rsidR="00F54833" w14:paraId="1956A588"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0" w:type="dxa"/>
            <w:tcBorders>
              <w:top w:val="nil"/>
              <w:left w:val="nil"/>
              <w:bottom w:val="dotted" w:sz="4" w:space="0" w:color="000000"/>
              <w:right w:val="dashed" w:sz="8" w:space="0" w:color="000000"/>
            </w:tcBorders>
            <w:shd w:val="clear" w:color="auto" w:fill="auto"/>
            <w:vAlign w:val="center"/>
          </w:tcPr>
          <w:p w:rsidR="00F54833" w14:paraId="2C191312" w14:textId="77777777">
            <w:pPr>
              <w:widowControl/>
              <w:jc w:val="center"/>
              <w:rPr>
                <w:rFonts w:ascii="Calibri" w:eastAsia="Calibri" w:hAnsi="Calibri" w:cs="Calibri"/>
                <w:color w:val="000000"/>
                <w:sz w:val="16"/>
                <w:szCs w:val="16"/>
              </w:rPr>
            </w:pPr>
            <w:r>
              <w:rPr>
                <w:rFonts w:ascii="Calibri" w:eastAsia="Calibri" w:hAnsi="Calibri" w:cs="Calibri"/>
                <w:sz w:val="16"/>
                <w:szCs w:val="16"/>
              </w:rPr>
              <w:t>56</w:t>
            </w:r>
          </w:p>
        </w:tc>
        <w:tc>
          <w:tcPr>
            <w:tcW w:w="1080" w:type="dxa"/>
            <w:tcBorders>
              <w:top w:val="nil"/>
              <w:left w:val="nil"/>
              <w:bottom w:val="dotted" w:sz="4" w:space="0" w:color="000000"/>
              <w:right w:val="single" w:sz="8" w:space="0" w:color="000000"/>
            </w:tcBorders>
            <w:shd w:val="clear" w:color="auto" w:fill="auto"/>
            <w:vAlign w:val="center"/>
          </w:tcPr>
          <w:p w:rsidR="00F54833" w14:paraId="58FD6A03"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0" w:type="dxa"/>
            <w:tcBorders>
              <w:top w:val="nil"/>
              <w:left w:val="nil"/>
              <w:bottom w:val="dotted" w:sz="4" w:space="0" w:color="000000"/>
              <w:right w:val="dashed" w:sz="8" w:space="0" w:color="000000"/>
            </w:tcBorders>
            <w:shd w:val="clear" w:color="auto" w:fill="auto"/>
            <w:vAlign w:val="center"/>
          </w:tcPr>
          <w:p w:rsidR="00F54833" w14:paraId="0CD8D214" w14:textId="77777777">
            <w:pPr>
              <w:widowControl/>
              <w:jc w:val="center"/>
              <w:rPr>
                <w:rFonts w:ascii="Calibri" w:eastAsia="Calibri" w:hAnsi="Calibri" w:cs="Calibri"/>
                <w:color w:val="000000"/>
                <w:sz w:val="16"/>
                <w:szCs w:val="16"/>
              </w:rPr>
            </w:pPr>
            <w:r>
              <w:rPr>
                <w:rFonts w:ascii="Calibri" w:eastAsia="Calibri" w:hAnsi="Calibri" w:cs="Calibri"/>
                <w:sz w:val="16"/>
                <w:szCs w:val="16"/>
              </w:rPr>
              <w:t>5</w:t>
            </w:r>
          </w:p>
        </w:tc>
        <w:tc>
          <w:tcPr>
            <w:tcW w:w="1170" w:type="dxa"/>
            <w:tcBorders>
              <w:top w:val="nil"/>
              <w:left w:val="nil"/>
              <w:bottom w:val="dotted" w:sz="4" w:space="0" w:color="000000"/>
              <w:right w:val="single" w:sz="8" w:space="0" w:color="000000"/>
            </w:tcBorders>
            <w:shd w:val="clear" w:color="auto" w:fill="auto"/>
            <w:vAlign w:val="center"/>
          </w:tcPr>
          <w:p w:rsidR="00F54833" w14:paraId="75000CB3"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040" w:type="dxa"/>
            <w:tcBorders>
              <w:top w:val="nil"/>
              <w:left w:val="nil"/>
              <w:bottom w:val="dotted" w:sz="4" w:space="0" w:color="000000"/>
              <w:right w:val="single" w:sz="8" w:space="0" w:color="000000"/>
            </w:tcBorders>
            <w:shd w:val="clear" w:color="auto" w:fill="auto"/>
            <w:vAlign w:val="center"/>
          </w:tcPr>
          <w:p w:rsidR="004A5904" w14:paraId="1071BA3A" w14:textId="77777777">
            <w:pPr>
              <w:widowControl/>
              <w:rPr>
                <w:rFonts w:ascii="Calibri" w:eastAsia="Calibri" w:hAnsi="Calibri" w:cs="Calibri"/>
                <w:sz w:val="16"/>
                <w:szCs w:val="16"/>
              </w:rPr>
            </w:pPr>
            <w:r>
              <w:rPr>
                <w:rFonts w:ascii="Calibri" w:eastAsia="Calibri" w:hAnsi="Calibri" w:cs="Calibri"/>
                <w:sz w:val="16"/>
                <w:szCs w:val="16"/>
              </w:rPr>
              <w:t xml:space="preserve">Adjustments are due to normal fluctuations in respondents and </w:t>
            </w:r>
            <w:r>
              <w:rPr>
                <w:rFonts w:ascii="Calibri" w:eastAsia="Calibri" w:hAnsi="Calibri" w:cs="Calibri"/>
                <w:sz w:val="16"/>
                <w:szCs w:val="16"/>
              </w:rPr>
              <w:t>responses.</w:t>
            </w:r>
            <w:r w:rsidR="00AE728A">
              <w:rPr>
                <w:rFonts w:ascii="Calibri" w:eastAsia="Calibri" w:hAnsi="Calibri" w:cs="Calibri"/>
                <w:sz w:val="16"/>
                <w:szCs w:val="16"/>
              </w:rPr>
              <w:t xml:space="preserve"> </w:t>
            </w:r>
          </w:p>
          <w:p w:rsidR="00F54833" w14:paraId="1DF41B27" w14:textId="0E5C92A0">
            <w:pPr>
              <w:widowControl/>
              <w:rPr>
                <w:rFonts w:ascii="Calibri" w:eastAsia="Calibri" w:hAnsi="Calibri" w:cs="Calibri"/>
                <w:color w:val="000000"/>
                <w:sz w:val="16"/>
                <w:szCs w:val="16"/>
              </w:rPr>
            </w:pPr>
            <w:r>
              <w:rPr>
                <w:rFonts w:ascii="Calibri" w:eastAsia="Calibri" w:hAnsi="Calibri" w:cs="Calibri"/>
                <w:sz w:val="16"/>
                <w:szCs w:val="16"/>
              </w:rPr>
              <w:t>IC transferred from 0648-0387.</w:t>
            </w:r>
          </w:p>
        </w:tc>
      </w:tr>
      <w:tr w14:paraId="23EFF504" w14:textId="77777777" w:rsidTr="004A5904">
        <w:tblPrEx>
          <w:tblW w:w="13770"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F54833" w14:paraId="13BD3660" w14:textId="77777777">
            <w:pPr>
              <w:widowControl/>
              <w:rPr>
                <w:rFonts w:ascii="Calibri" w:eastAsia="Calibri" w:hAnsi="Calibri" w:cs="Calibri"/>
                <w:color w:val="000000"/>
                <w:sz w:val="16"/>
                <w:szCs w:val="16"/>
              </w:rPr>
            </w:pPr>
            <w:r>
              <w:rPr>
                <w:rFonts w:ascii="Calibri" w:eastAsia="Calibri" w:hAnsi="Calibri" w:cs="Calibri"/>
                <w:sz w:val="16"/>
                <w:szCs w:val="16"/>
              </w:rPr>
              <w:t>Chain of C</w:t>
            </w:r>
            <w:r w:rsidR="00C41115">
              <w:rPr>
                <w:rFonts w:ascii="Calibri" w:eastAsia="Calibri" w:hAnsi="Calibri" w:cs="Calibri"/>
                <w:sz w:val="16"/>
                <w:szCs w:val="16"/>
              </w:rPr>
              <w:t>ustody</w:t>
            </w:r>
          </w:p>
        </w:tc>
        <w:tc>
          <w:tcPr>
            <w:tcW w:w="915" w:type="dxa"/>
            <w:tcBorders>
              <w:top w:val="nil"/>
              <w:left w:val="nil"/>
              <w:bottom w:val="dotted" w:sz="4" w:space="0" w:color="000000"/>
              <w:right w:val="dashed" w:sz="8" w:space="0" w:color="000000"/>
            </w:tcBorders>
            <w:shd w:val="clear" w:color="auto" w:fill="auto"/>
            <w:vAlign w:val="center"/>
          </w:tcPr>
          <w:p w:rsidR="00F54833" w14:paraId="5CDBB34D" w14:textId="77777777">
            <w:pPr>
              <w:widowControl/>
              <w:jc w:val="center"/>
              <w:rPr>
                <w:rFonts w:ascii="Calibri" w:eastAsia="Calibri" w:hAnsi="Calibri" w:cs="Calibri"/>
                <w:color w:val="000000"/>
                <w:sz w:val="16"/>
                <w:szCs w:val="16"/>
              </w:rPr>
            </w:pPr>
            <w:r>
              <w:rPr>
                <w:rFonts w:ascii="Calibri" w:eastAsia="Calibri" w:hAnsi="Calibri" w:cs="Calibri"/>
                <w:sz w:val="16"/>
                <w:szCs w:val="16"/>
              </w:rPr>
              <w:t>6</w:t>
            </w:r>
          </w:p>
        </w:tc>
        <w:tc>
          <w:tcPr>
            <w:tcW w:w="1080" w:type="dxa"/>
            <w:tcBorders>
              <w:top w:val="nil"/>
              <w:left w:val="nil"/>
              <w:bottom w:val="dotted" w:sz="4" w:space="0" w:color="000000"/>
              <w:right w:val="single" w:sz="8" w:space="0" w:color="000000"/>
            </w:tcBorders>
            <w:shd w:val="clear" w:color="auto" w:fill="auto"/>
            <w:vAlign w:val="center"/>
          </w:tcPr>
          <w:p w:rsidR="00F54833" w14:paraId="737A742D"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0" w:type="dxa"/>
            <w:tcBorders>
              <w:top w:val="nil"/>
              <w:left w:val="nil"/>
              <w:bottom w:val="dotted" w:sz="4" w:space="0" w:color="000000"/>
              <w:right w:val="dashed" w:sz="8" w:space="0" w:color="000000"/>
            </w:tcBorders>
            <w:shd w:val="clear" w:color="auto" w:fill="auto"/>
            <w:vAlign w:val="center"/>
          </w:tcPr>
          <w:p w:rsidR="00F54833" w14:paraId="3BC7CF12" w14:textId="77777777">
            <w:pPr>
              <w:widowControl/>
              <w:jc w:val="center"/>
              <w:rPr>
                <w:rFonts w:ascii="Calibri" w:eastAsia="Calibri" w:hAnsi="Calibri" w:cs="Calibri"/>
                <w:color w:val="000000"/>
                <w:sz w:val="16"/>
                <w:szCs w:val="16"/>
              </w:rPr>
            </w:pPr>
            <w:r>
              <w:rPr>
                <w:rFonts w:ascii="Calibri" w:eastAsia="Calibri" w:hAnsi="Calibri" w:cs="Calibri"/>
                <w:sz w:val="16"/>
                <w:szCs w:val="16"/>
              </w:rPr>
              <w:t>6</w:t>
            </w:r>
          </w:p>
        </w:tc>
        <w:tc>
          <w:tcPr>
            <w:tcW w:w="1080" w:type="dxa"/>
            <w:tcBorders>
              <w:top w:val="nil"/>
              <w:left w:val="nil"/>
              <w:bottom w:val="dotted" w:sz="4" w:space="0" w:color="000000"/>
              <w:right w:val="single" w:sz="8" w:space="0" w:color="000000"/>
            </w:tcBorders>
            <w:shd w:val="clear" w:color="auto" w:fill="auto"/>
            <w:vAlign w:val="center"/>
          </w:tcPr>
          <w:p w:rsidR="00F54833" w14:paraId="7B5FAE97"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0" w:type="dxa"/>
            <w:tcBorders>
              <w:top w:val="nil"/>
              <w:left w:val="nil"/>
              <w:bottom w:val="dotted" w:sz="4" w:space="0" w:color="000000"/>
              <w:right w:val="dashed" w:sz="8" w:space="0" w:color="000000"/>
            </w:tcBorders>
            <w:shd w:val="clear" w:color="auto" w:fill="auto"/>
            <w:vAlign w:val="center"/>
          </w:tcPr>
          <w:p w:rsidR="00F54833" w14:paraId="20B9DAE2" w14:textId="77777777">
            <w:pPr>
              <w:widowControl/>
              <w:jc w:val="center"/>
              <w:rPr>
                <w:rFonts w:ascii="Calibri" w:eastAsia="Calibri" w:hAnsi="Calibri" w:cs="Calibri"/>
                <w:color w:val="000000"/>
                <w:sz w:val="16"/>
                <w:szCs w:val="16"/>
              </w:rPr>
            </w:pPr>
            <w:r>
              <w:rPr>
                <w:rFonts w:ascii="Calibri" w:eastAsia="Calibri" w:hAnsi="Calibri" w:cs="Calibri"/>
                <w:sz w:val="16"/>
                <w:szCs w:val="16"/>
              </w:rPr>
              <w:t>12</w:t>
            </w:r>
          </w:p>
        </w:tc>
        <w:tc>
          <w:tcPr>
            <w:tcW w:w="1170" w:type="dxa"/>
            <w:tcBorders>
              <w:top w:val="nil"/>
              <w:left w:val="nil"/>
              <w:bottom w:val="dotted" w:sz="4" w:space="0" w:color="000000"/>
              <w:right w:val="single" w:sz="8" w:space="0" w:color="000000"/>
            </w:tcBorders>
            <w:shd w:val="clear" w:color="auto" w:fill="auto"/>
            <w:vAlign w:val="center"/>
          </w:tcPr>
          <w:p w:rsidR="00F54833" w14:paraId="150EC5AE"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040" w:type="dxa"/>
            <w:tcBorders>
              <w:top w:val="nil"/>
              <w:left w:val="nil"/>
              <w:bottom w:val="dotted" w:sz="4" w:space="0" w:color="000000"/>
              <w:right w:val="single" w:sz="8" w:space="0" w:color="000000"/>
            </w:tcBorders>
            <w:shd w:val="clear" w:color="auto" w:fill="auto"/>
            <w:vAlign w:val="center"/>
          </w:tcPr>
          <w:p w:rsidR="004A5904" w14:paraId="1AF91B6F" w14:textId="77777777">
            <w:pPr>
              <w:widowControl/>
              <w:rPr>
                <w:rFonts w:ascii="Calibri" w:eastAsia="Calibri" w:hAnsi="Calibri" w:cs="Calibri"/>
                <w:sz w:val="16"/>
                <w:szCs w:val="16"/>
              </w:rPr>
            </w:pPr>
            <w:r>
              <w:rPr>
                <w:rFonts w:ascii="Calibri" w:eastAsia="Calibri" w:hAnsi="Calibri" w:cs="Calibri"/>
                <w:sz w:val="16"/>
                <w:szCs w:val="16"/>
              </w:rPr>
              <w:t>Adjustments are due to changes in calculation methodology.</w:t>
            </w:r>
            <w:r w:rsidR="00AE728A">
              <w:rPr>
                <w:rFonts w:ascii="Calibri" w:eastAsia="Calibri" w:hAnsi="Calibri" w:cs="Calibri"/>
                <w:sz w:val="16"/>
                <w:szCs w:val="16"/>
              </w:rPr>
              <w:t xml:space="preserve"> </w:t>
            </w:r>
          </w:p>
          <w:p w:rsidR="00F54833" w14:paraId="72C252D0" w14:textId="641F2C73">
            <w:pPr>
              <w:widowControl/>
              <w:rPr>
                <w:rFonts w:ascii="Calibri" w:eastAsia="Calibri" w:hAnsi="Calibri" w:cs="Calibri"/>
                <w:color w:val="000000"/>
                <w:sz w:val="16"/>
                <w:szCs w:val="16"/>
              </w:rPr>
            </w:pPr>
            <w:r>
              <w:rPr>
                <w:rFonts w:ascii="Calibri" w:eastAsia="Calibri" w:hAnsi="Calibri" w:cs="Calibri"/>
                <w:sz w:val="16"/>
                <w:szCs w:val="16"/>
              </w:rPr>
              <w:t>IC transferred from 0648-0387.</w:t>
            </w:r>
          </w:p>
        </w:tc>
      </w:tr>
      <w:tr w14:paraId="6C6B7E4A" w14:textId="77777777" w:rsidTr="004A5904">
        <w:tblPrEx>
          <w:tblW w:w="13770"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F54833" w14:paraId="4797733E" w14:textId="77777777">
            <w:pPr>
              <w:widowControl/>
              <w:rPr>
                <w:rFonts w:ascii="Calibri" w:eastAsia="Calibri" w:hAnsi="Calibri" w:cs="Calibri"/>
                <w:color w:val="000000"/>
                <w:sz w:val="16"/>
                <w:szCs w:val="16"/>
              </w:rPr>
            </w:pPr>
            <w:r w:rsidRPr="00034FDE">
              <w:rPr>
                <w:rFonts w:ascii="Calibri" w:eastAsia="Calibri" w:hAnsi="Calibri" w:cs="Calibri"/>
                <w:color w:val="000000"/>
                <w:sz w:val="16"/>
                <w:szCs w:val="16"/>
              </w:rPr>
              <w:t>Monthly Tuna Receiving and Storage Removal Reports</w:t>
            </w:r>
          </w:p>
        </w:tc>
        <w:tc>
          <w:tcPr>
            <w:tcW w:w="915" w:type="dxa"/>
            <w:tcBorders>
              <w:top w:val="nil"/>
              <w:left w:val="nil"/>
              <w:bottom w:val="dotted" w:sz="4" w:space="0" w:color="000000"/>
              <w:right w:val="dashed" w:sz="8" w:space="0" w:color="000000"/>
            </w:tcBorders>
            <w:shd w:val="clear" w:color="auto" w:fill="auto"/>
            <w:vAlign w:val="center"/>
          </w:tcPr>
          <w:p w:rsidR="00F54833" w14:paraId="182CF4BB" w14:textId="77777777">
            <w:pPr>
              <w:widowControl/>
              <w:jc w:val="center"/>
              <w:rPr>
                <w:rFonts w:ascii="Calibri" w:eastAsia="Calibri" w:hAnsi="Calibri" w:cs="Calibri"/>
                <w:color w:val="000000"/>
                <w:sz w:val="16"/>
                <w:szCs w:val="16"/>
              </w:rPr>
            </w:pPr>
            <w:r>
              <w:rPr>
                <w:rFonts w:ascii="Calibri" w:eastAsia="Calibri" w:hAnsi="Calibri" w:cs="Calibri"/>
                <w:sz w:val="16"/>
                <w:szCs w:val="16"/>
              </w:rPr>
              <w:t>12</w:t>
            </w:r>
          </w:p>
        </w:tc>
        <w:tc>
          <w:tcPr>
            <w:tcW w:w="1080" w:type="dxa"/>
            <w:tcBorders>
              <w:top w:val="nil"/>
              <w:left w:val="nil"/>
              <w:bottom w:val="dotted" w:sz="4" w:space="0" w:color="000000"/>
              <w:right w:val="single" w:sz="8" w:space="0" w:color="000000"/>
            </w:tcBorders>
            <w:shd w:val="clear" w:color="auto" w:fill="auto"/>
            <w:vAlign w:val="center"/>
          </w:tcPr>
          <w:p w:rsidR="00F54833" w14:paraId="0FB5704B"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0" w:type="dxa"/>
            <w:tcBorders>
              <w:top w:val="nil"/>
              <w:left w:val="nil"/>
              <w:bottom w:val="dotted" w:sz="4" w:space="0" w:color="000000"/>
              <w:right w:val="dashed" w:sz="8" w:space="0" w:color="000000"/>
            </w:tcBorders>
            <w:shd w:val="clear" w:color="auto" w:fill="auto"/>
            <w:vAlign w:val="center"/>
          </w:tcPr>
          <w:p w:rsidR="00F54833" w14:paraId="3EA1B63A" w14:textId="77777777">
            <w:pPr>
              <w:widowControl/>
              <w:jc w:val="center"/>
              <w:rPr>
                <w:rFonts w:ascii="Calibri" w:eastAsia="Calibri" w:hAnsi="Calibri" w:cs="Calibri"/>
                <w:color w:val="000000"/>
                <w:sz w:val="16"/>
                <w:szCs w:val="16"/>
              </w:rPr>
            </w:pPr>
            <w:r>
              <w:rPr>
                <w:rFonts w:ascii="Calibri" w:eastAsia="Calibri" w:hAnsi="Calibri" w:cs="Calibri"/>
                <w:sz w:val="16"/>
                <w:szCs w:val="16"/>
              </w:rPr>
              <w:t>144</w:t>
            </w:r>
          </w:p>
        </w:tc>
        <w:tc>
          <w:tcPr>
            <w:tcW w:w="1080" w:type="dxa"/>
            <w:tcBorders>
              <w:top w:val="nil"/>
              <w:left w:val="nil"/>
              <w:bottom w:val="dotted" w:sz="4" w:space="0" w:color="000000"/>
              <w:right w:val="single" w:sz="8" w:space="0" w:color="000000"/>
            </w:tcBorders>
            <w:shd w:val="clear" w:color="auto" w:fill="auto"/>
            <w:vAlign w:val="center"/>
          </w:tcPr>
          <w:p w:rsidR="00F54833" w14:paraId="5CD8A5C3"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0" w:type="dxa"/>
            <w:tcBorders>
              <w:top w:val="nil"/>
              <w:left w:val="nil"/>
              <w:bottom w:val="dotted" w:sz="4" w:space="0" w:color="000000"/>
              <w:right w:val="dashed" w:sz="8" w:space="0" w:color="000000"/>
            </w:tcBorders>
            <w:shd w:val="clear" w:color="auto" w:fill="auto"/>
            <w:vAlign w:val="center"/>
          </w:tcPr>
          <w:p w:rsidR="00F54833" w14:paraId="7E5C09BF" w14:textId="77777777">
            <w:pPr>
              <w:widowControl/>
              <w:jc w:val="center"/>
              <w:rPr>
                <w:rFonts w:ascii="Calibri" w:eastAsia="Calibri" w:hAnsi="Calibri" w:cs="Calibri"/>
                <w:color w:val="000000"/>
                <w:sz w:val="16"/>
                <w:szCs w:val="16"/>
              </w:rPr>
            </w:pPr>
            <w:r>
              <w:rPr>
                <w:rFonts w:ascii="Calibri" w:eastAsia="Calibri" w:hAnsi="Calibri" w:cs="Calibri"/>
                <w:sz w:val="16"/>
                <w:szCs w:val="16"/>
              </w:rPr>
              <w:t>144</w:t>
            </w:r>
          </w:p>
        </w:tc>
        <w:tc>
          <w:tcPr>
            <w:tcW w:w="1170" w:type="dxa"/>
            <w:tcBorders>
              <w:top w:val="nil"/>
              <w:left w:val="nil"/>
              <w:bottom w:val="dotted" w:sz="4" w:space="0" w:color="000000"/>
              <w:right w:val="single" w:sz="8" w:space="0" w:color="000000"/>
            </w:tcBorders>
            <w:shd w:val="clear" w:color="auto" w:fill="auto"/>
            <w:vAlign w:val="center"/>
          </w:tcPr>
          <w:p w:rsidR="00F54833" w14:paraId="2BEED169"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040" w:type="dxa"/>
            <w:tcBorders>
              <w:top w:val="nil"/>
              <w:left w:val="nil"/>
              <w:bottom w:val="dotted" w:sz="4" w:space="0" w:color="000000"/>
              <w:right w:val="single" w:sz="8" w:space="0" w:color="000000"/>
            </w:tcBorders>
            <w:shd w:val="clear" w:color="auto" w:fill="auto"/>
            <w:vAlign w:val="center"/>
          </w:tcPr>
          <w:p w:rsidR="004A5904" w14:paraId="62998905" w14:textId="77777777">
            <w:pPr>
              <w:widowControl/>
              <w:rPr>
                <w:rFonts w:ascii="Calibri" w:eastAsia="Calibri" w:hAnsi="Calibri" w:cs="Calibri"/>
                <w:sz w:val="16"/>
                <w:szCs w:val="16"/>
              </w:rPr>
            </w:pPr>
            <w:r>
              <w:rPr>
                <w:rFonts w:ascii="Calibri" w:eastAsia="Calibri" w:hAnsi="Calibri" w:cs="Calibri"/>
                <w:sz w:val="16"/>
                <w:szCs w:val="16"/>
              </w:rPr>
              <w:t>Adjustments are due to changes in calculation methodology. These 2 reports were combined here because they are submitted as one unit.</w:t>
            </w:r>
            <w:r w:rsidR="00AE728A">
              <w:rPr>
                <w:rFonts w:ascii="Calibri" w:eastAsia="Calibri" w:hAnsi="Calibri" w:cs="Calibri"/>
                <w:sz w:val="16"/>
                <w:szCs w:val="16"/>
              </w:rPr>
              <w:t xml:space="preserve"> </w:t>
            </w:r>
          </w:p>
          <w:p w:rsidR="00F54833" w14:paraId="03E467B7" w14:textId="372A74E9">
            <w:pPr>
              <w:widowControl/>
              <w:rPr>
                <w:rFonts w:ascii="Calibri" w:eastAsia="Calibri" w:hAnsi="Calibri" w:cs="Calibri"/>
                <w:color w:val="000000"/>
                <w:sz w:val="16"/>
                <w:szCs w:val="16"/>
              </w:rPr>
            </w:pPr>
            <w:r>
              <w:rPr>
                <w:rFonts w:ascii="Calibri" w:eastAsia="Calibri" w:hAnsi="Calibri" w:cs="Calibri"/>
                <w:sz w:val="16"/>
                <w:szCs w:val="16"/>
              </w:rPr>
              <w:t>IC transferred from 0648-0387.</w:t>
            </w:r>
          </w:p>
        </w:tc>
      </w:tr>
      <w:tr w14:paraId="5074170A" w14:textId="77777777" w:rsidTr="004A5904">
        <w:tblPrEx>
          <w:tblW w:w="13770"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F54833" w14:paraId="72D8E087" w14:textId="77777777">
            <w:pPr>
              <w:widowControl/>
              <w:rPr>
                <w:rFonts w:ascii="Calibri" w:eastAsia="Calibri" w:hAnsi="Calibri" w:cs="Calibri"/>
                <w:color w:val="000000"/>
                <w:sz w:val="16"/>
                <w:szCs w:val="16"/>
              </w:rPr>
            </w:pPr>
            <w:r>
              <w:rPr>
                <w:rFonts w:ascii="Calibri" w:eastAsia="Calibri" w:hAnsi="Calibri" w:cs="Calibri"/>
                <w:sz w:val="16"/>
                <w:szCs w:val="16"/>
              </w:rPr>
              <w:t>Tuna Tracking F</w:t>
            </w:r>
            <w:r w:rsidR="00C41115">
              <w:rPr>
                <w:rFonts w:ascii="Calibri" w:eastAsia="Calibri" w:hAnsi="Calibri" w:cs="Calibri"/>
                <w:sz w:val="16"/>
                <w:szCs w:val="16"/>
              </w:rPr>
              <w:t>orm</w:t>
            </w:r>
          </w:p>
        </w:tc>
        <w:tc>
          <w:tcPr>
            <w:tcW w:w="915" w:type="dxa"/>
            <w:tcBorders>
              <w:top w:val="nil"/>
              <w:left w:val="nil"/>
              <w:bottom w:val="dotted" w:sz="4" w:space="0" w:color="000000"/>
              <w:right w:val="dashed" w:sz="8" w:space="0" w:color="000000"/>
            </w:tcBorders>
            <w:shd w:val="clear" w:color="auto" w:fill="auto"/>
            <w:vAlign w:val="center"/>
          </w:tcPr>
          <w:p w:rsidR="00F54833" w14:paraId="052AA0CB" w14:textId="77777777">
            <w:pPr>
              <w:widowControl/>
              <w:jc w:val="center"/>
              <w:rPr>
                <w:rFonts w:ascii="Calibri" w:eastAsia="Calibri" w:hAnsi="Calibri" w:cs="Calibri"/>
                <w:color w:val="000000"/>
                <w:sz w:val="16"/>
                <w:szCs w:val="16"/>
              </w:rPr>
            </w:pPr>
            <w:r>
              <w:rPr>
                <w:rFonts w:ascii="Calibri" w:eastAsia="Calibri" w:hAnsi="Calibri" w:cs="Calibri"/>
                <w:sz w:val="16"/>
                <w:szCs w:val="16"/>
              </w:rPr>
              <w:t>14</w:t>
            </w:r>
          </w:p>
        </w:tc>
        <w:tc>
          <w:tcPr>
            <w:tcW w:w="1080" w:type="dxa"/>
            <w:tcBorders>
              <w:top w:val="nil"/>
              <w:left w:val="nil"/>
              <w:bottom w:val="dotted" w:sz="4" w:space="0" w:color="000000"/>
              <w:right w:val="single" w:sz="8" w:space="0" w:color="000000"/>
            </w:tcBorders>
            <w:shd w:val="clear" w:color="auto" w:fill="auto"/>
            <w:vAlign w:val="center"/>
          </w:tcPr>
          <w:p w:rsidR="00F54833" w14:paraId="4F674810"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0" w:type="dxa"/>
            <w:tcBorders>
              <w:top w:val="nil"/>
              <w:left w:val="nil"/>
              <w:bottom w:val="dotted" w:sz="4" w:space="0" w:color="000000"/>
              <w:right w:val="dashed" w:sz="8" w:space="0" w:color="000000"/>
            </w:tcBorders>
            <w:shd w:val="clear" w:color="auto" w:fill="auto"/>
            <w:vAlign w:val="center"/>
          </w:tcPr>
          <w:p w:rsidR="00F54833" w14:paraId="4844701E" w14:textId="77777777">
            <w:pPr>
              <w:widowControl/>
              <w:jc w:val="center"/>
              <w:rPr>
                <w:rFonts w:ascii="Calibri" w:eastAsia="Calibri" w:hAnsi="Calibri" w:cs="Calibri"/>
                <w:color w:val="000000"/>
                <w:sz w:val="16"/>
                <w:szCs w:val="16"/>
              </w:rPr>
            </w:pPr>
            <w:r>
              <w:rPr>
                <w:rFonts w:ascii="Calibri" w:eastAsia="Calibri" w:hAnsi="Calibri" w:cs="Calibri"/>
                <w:sz w:val="16"/>
                <w:szCs w:val="16"/>
              </w:rPr>
              <w:t>56</w:t>
            </w:r>
          </w:p>
        </w:tc>
        <w:tc>
          <w:tcPr>
            <w:tcW w:w="1080" w:type="dxa"/>
            <w:tcBorders>
              <w:top w:val="nil"/>
              <w:left w:val="nil"/>
              <w:bottom w:val="dotted" w:sz="4" w:space="0" w:color="000000"/>
              <w:right w:val="single" w:sz="8" w:space="0" w:color="000000"/>
            </w:tcBorders>
            <w:shd w:val="clear" w:color="auto" w:fill="auto"/>
            <w:vAlign w:val="center"/>
          </w:tcPr>
          <w:p w:rsidR="00F54833" w:rsidP="00BD5B5A" w14:paraId="048E14BB"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0" w:type="dxa"/>
            <w:tcBorders>
              <w:top w:val="nil"/>
              <w:left w:val="nil"/>
              <w:bottom w:val="dotted" w:sz="4" w:space="0" w:color="000000"/>
              <w:right w:val="dashed" w:sz="8" w:space="0" w:color="000000"/>
            </w:tcBorders>
            <w:shd w:val="clear" w:color="auto" w:fill="auto"/>
            <w:vAlign w:val="center"/>
          </w:tcPr>
          <w:p w:rsidR="00F54833" w14:paraId="59BDF7A3" w14:textId="77777777">
            <w:pPr>
              <w:widowControl/>
              <w:jc w:val="center"/>
              <w:rPr>
                <w:rFonts w:ascii="Calibri" w:eastAsia="Calibri" w:hAnsi="Calibri" w:cs="Calibri"/>
                <w:color w:val="000000"/>
                <w:sz w:val="16"/>
                <w:szCs w:val="16"/>
              </w:rPr>
            </w:pPr>
            <w:r>
              <w:rPr>
                <w:rFonts w:ascii="Calibri" w:eastAsia="Calibri" w:hAnsi="Calibri" w:cs="Calibri"/>
                <w:sz w:val="16"/>
                <w:szCs w:val="16"/>
              </w:rPr>
              <w:t>12</w:t>
            </w:r>
          </w:p>
        </w:tc>
        <w:tc>
          <w:tcPr>
            <w:tcW w:w="1170" w:type="dxa"/>
            <w:tcBorders>
              <w:top w:val="nil"/>
              <w:left w:val="nil"/>
              <w:bottom w:val="dotted" w:sz="4" w:space="0" w:color="000000"/>
              <w:right w:val="single" w:sz="8" w:space="0" w:color="000000"/>
            </w:tcBorders>
            <w:shd w:val="clear" w:color="auto" w:fill="auto"/>
            <w:vAlign w:val="center"/>
          </w:tcPr>
          <w:p w:rsidR="00F54833" w14:paraId="67D220C6"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040" w:type="dxa"/>
            <w:tcBorders>
              <w:top w:val="nil"/>
              <w:left w:val="nil"/>
              <w:bottom w:val="dotted" w:sz="4" w:space="0" w:color="000000"/>
              <w:right w:val="single" w:sz="8" w:space="0" w:color="000000"/>
            </w:tcBorders>
            <w:shd w:val="clear" w:color="auto" w:fill="auto"/>
            <w:vAlign w:val="center"/>
          </w:tcPr>
          <w:p w:rsidR="004A5904" w14:paraId="5AD254EE" w14:textId="77777777">
            <w:pPr>
              <w:widowControl/>
              <w:rPr>
                <w:rFonts w:ascii="Calibri" w:eastAsia="Calibri" w:hAnsi="Calibri" w:cs="Calibri"/>
                <w:sz w:val="16"/>
                <w:szCs w:val="16"/>
              </w:rPr>
            </w:pPr>
            <w:r>
              <w:rPr>
                <w:rFonts w:ascii="Calibri" w:eastAsia="Calibri" w:hAnsi="Calibri" w:cs="Calibri"/>
                <w:sz w:val="16"/>
                <w:szCs w:val="16"/>
              </w:rPr>
              <w:t xml:space="preserve">Adjustments are due to normal </w:t>
            </w:r>
            <w:r>
              <w:rPr>
                <w:rFonts w:ascii="Calibri" w:eastAsia="Calibri" w:hAnsi="Calibri" w:cs="Calibri"/>
                <w:sz w:val="16"/>
                <w:szCs w:val="16"/>
              </w:rPr>
              <w:t>fluctuations in respondents and responses.</w:t>
            </w:r>
            <w:r w:rsidR="00AE728A">
              <w:rPr>
                <w:rFonts w:ascii="Calibri" w:eastAsia="Calibri" w:hAnsi="Calibri" w:cs="Calibri"/>
                <w:sz w:val="16"/>
                <w:szCs w:val="16"/>
              </w:rPr>
              <w:t xml:space="preserve"> </w:t>
            </w:r>
          </w:p>
          <w:p w:rsidR="00F54833" w14:paraId="03402FBD" w14:textId="66796987">
            <w:pPr>
              <w:widowControl/>
              <w:rPr>
                <w:rFonts w:ascii="Calibri" w:eastAsia="Calibri" w:hAnsi="Calibri" w:cs="Calibri"/>
                <w:color w:val="000000"/>
                <w:sz w:val="16"/>
                <w:szCs w:val="16"/>
              </w:rPr>
            </w:pPr>
            <w:r>
              <w:rPr>
                <w:rFonts w:ascii="Calibri" w:eastAsia="Calibri" w:hAnsi="Calibri" w:cs="Calibri"/>
                <w:sz w:val="16"/>
                <w:szCs w:val="16"/>
              </w:rPr>
              <w:t>IC transferred from 0648-0387.</w:t>
            </w:r>
          </w:p>
        </w:tc>
      </w:tr>
      <w:tr w14:paraId="373E64D9" w14:textId="77777777" w:rsidTr="004A5904">
        <w:tblPrEx>
          <w:tblW w:w="13770" w:type="dxa"/>
          <w:tblInd w:w="-460" w:type="dxa"/>
          <w:tblLayout w:type="fixed"/>
          <w:tblLook w:val="0400"/>
        </w:tblPrEx>
        <w:trPr>
          <w:trHeight w:val="465"/>
        </w:trPr>
        <w:tc>
          <w:tcPr>
            <w:tcW w:w="2415" w:type="dxa"/>
            <w:tcBorders>
              <w:top w:val="nil"/>
              <w:left w:val="single" w:sz="8" w:space="0" w:color="000000"/>
              <w:bottom w:val="nil"/>
              <w:right w:val="single" w:sz="8" w:space="0" w:color="000000"/>
            </w:tcBorders>
            <w:shd w:val="clear" w:color="auto" w:fill="BDD6EE"/>
            <w:vAlign w:val="center"/>
          </w:tcPr>
          <w:p w:rsidR="00F54833" w14:paraId="10A4A90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15" w:type="dxa"/>
            <w:tcBorders>
              <w:top w:val="nil"/>
              <w:left w:val="nil"/>
              <w:bottom w:val="nil"/>
              <w:right w:val="dashed" w:sz="8" w:space="0" w:color="000000"/>
            </w:tcBorders>
            <w:shd w:val="clear" w:color="auto" w:fill="BDD6EE"/>
            <w:vAlign w:val="center"/>
          </w:tcPr>
          <w:p w:rsidR="00F54833" w14:paraId="17F4A26C"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646</w:t>
            </w:r>
          </w:p>
        </w:tc>
        <w:tc>
          <w:tcPr>
            <w:tcW w:w="1080" w:type="dxa"/>
            <w:tcBorders>
              <w:top w:val="nil"/>
              <w:left w:val="nil"/>
              <w:bottom w:val="nil"/>
              <w:right w:val="single" w:sz="8" w:space="0" w:color="000000"/>
            </w:tcBorders>
            <w:shd w:val="clear" w:color="auto" w:fill="BDD6EE"/>
            <w:vAlign w:val="center"/>
          </w:tcPr>
          <w:p w:rsidR="00F54833" w14:paraId="1F07C3E8"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540</w:t>
            </w:r>
          </w:p>
        </w:tc>
        <w:tc>
          <w:tcPr>
            <w:tcW w:w="990" w:type="dxa"/>
            <w:tcBorders>
              <w:top w:val="nil"/>
              <w:left w:val="nil"/>
              <w:bottom w:val="nil"/>
              <w:right w:val="dashed" w:sz="8" w:space="0" w:color="000000"/>
            </w:tcBorders>
            <w:shd w:val="clear" w:color="auto" w:fill="BDD6EE"/>
            <w:vAlign w:val="center"/>
          </w:tcPr>
          <w:p w:rsidR="00F54833" w14:paraId="07F35761"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15,262</w:t>
            </w:r>
          </w:p>
        </w:tc>
        <w:tc>
          <w:tcPr>
            <w:tcW w:w="1080" w:type="dxa"/>
            <w:tcBorders>
              <w:top w:val="nil"/>
              <w:left w:val="nil"/>
              <w:bottom w:val="nil"/>
              <w:right w:val="single" w:sz="8" w:space="0" w:color="000000"/>
            </w:tcBorders>
            <w:shd w:val="clear" w:color="auto" w:fill="BDD6EE"/>
            <w:vAlign w:val="center"/>
          </w:tcPr>
          <w:p w:rsidR="00F54833" w14:paraId="1D6BCB47"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14,000</w:t>
            </w:r>
          </w:p>
        </w:tc>
        <w:tc>
          <w:tcPr>
            <w:tcW w:w="1080" w:type="dxa"/>
            <w:tcBorders>
              <w:top w:val="nil"/>
              <w:left w:val="nil"/>
              <w:bottom w:val="nil"/>
              <w:right w:val="dashed" w:sz="8" w:space="0" w:color="000000"/>
            </w:tcBorders>
            <w:shd w:val="clear" w:color="auto" w:fill="BDD6EE"/>
            <w:vAlign w:val="center"/>
          </w:tcPr>
          <w:p w:rsidR="00F54833" w14:paraId="4B622E9F" w14:textId="3090BCD6">
            <w:pPr>
              <w:widowControl/>
              <w:jc w:val="center"/>
              <w:rPr>
                <w:rFonts w:ascii="Calibri" w:eastAsia="Calibri" w:hAnsi="Calibri" w:cs="Calibri"/>
                <w:b/>
                <w:color w:val="000000"/>
                <w:sz w:val="16"/>
                <w:szCs w:val="16"/>
              </w:rPr>
            </w:pPr>
            <w:r>
              <w:rPr>
                <w:rFonts w:ascii="Calibri" w:eastAsia="Calibri" w:hAnsi="Calibri" w:cs="Calibri"/>
                <w:b/>
                <w:sz w:val="16"/>
                <w:szCs w:val="16"/>
              </w:rPr>
              <w:t>6,42</w:t>
            </w:r>
            <w:r>
              <w:rPr>
                <w:rFonts w:ascii="Calibri" w:eastAsia="Calibri" w:hAnsi="Calibri" w:cs="Calibri"/>
                <w:b/>
                <w:sz w:val="16"/>
                <w:szCs w:val="16"/>
              </w:rPr>
              <w:t>3</w:t>
            </w:r>
          </w:p>
        </w:tc>
        <w:tc>
          <w:tcPr>
            <w:tcW w:w="1170" w:type="dxa"/>
            <w:tcBorders>
              <w:top w:val="nil"/>
              <w:left w:val="nil"/>
              <w:bottom w:val="nil"/>
              <w:right w:val="single" w:sz="8" w:space="0" w:color="000000"/>
            </w:tcBorders>
            <w:shd w:val="clear" w:color="auto" w:fill="BDD6EE"/>
            <w:vAlign w:val="center"/>
          </w:tcPr>
          <w:p w:rsidR="00F54833" w14:paraId="10A35CB6"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5,833</w:t>
            </w:r>
          </w:p>
        </w:tc>
        <w:tc>
          <w:tcPr>
            <w:tcW w:w="5040" w:type="dxa"/>
            <w:tcBorders>
              <w:top w:val="nil"/>
              <w:left w:val="nil"/>
              <w:bottom w:val="nil"/>
              <w:right w:val="single" w:sz="8" w:space="0" w:color="000000"/>
            </w:tcBorders>
            <w:shd w:val="clear" w:color="auto" w:fill="000000"/>
            <w:vAlign w:val="center"/>
          </w:tcPr>
          <w:p w:rsidR="00F54833" w14:paraId="6628688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494A1314" w14:textId="77777777" w:rsidTr="004A5904">
        <w:tblPrEx>
          <w:tblW w:w="13770" w:type="dxa"/>
          <w:tblInd w:w="-460" w:type="dxa"/>
          <w:tblLayout w:type="fixed"/>
          <w:tblLook w:val="0400"/>
        </w:tblPrEx>
        <w:trPr>
          <w:trHeight w:val="315"/>
        </w:trPr>
        <w:tc>
          <w:tcPr>
            <w:tcW w:w="2415" w:type="dxa"/>
            <w:tcBorders>
              <w:top w:val="single" w:sz="8" w:space="0" w:color="000000"/>
              <w:left w:val="single" w:sz="8" w:space="0" w:color="000000"/>
              <w:bottom w:val="single" w:sz="8" w:space="0" w:color="000000"/>
              <w:right w:val="nil"/>
            </w:tcBorders>
            <w:shd w:val="clear" w:color="auto" w:fill="FCE4D6"/>
            <w:vAlign w:val="bottom"/>
          </w:tcPr>
          <w:p w:rsidR="00F54833" w14:paraId="6FAFAAF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9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F54833" w14:paraId="413E2F7A" w14:textId="77777777">
            <w:pPr>
              <w:widowControl/>
              <w:jc w:val="center"/>
              <w:rPr>
                <w:rFonts w:ascii="Calibri" w:eastAsia="Calibri" w:hAnsi="Calibri" w:cs="Calibri"/>
                <w:color w:val="000000"/>
              </w:rPr>
            </w:pPr>
            <w:r>
              <w:rPr>
                <w:rFonts w:ascii="Calibri" w:eastAsia="Calibri" w:hAnsi="Calibri" w:cs="Calibri"/>
              </w:rPr>
              <w:t>106</w:t>
            </w:r>
          </w:p>
        </w:tc>
        <w:tc>
          <w:tcPr>
            <w:tcW w:w="2070" w:type="dxa"/>
            <w:gridSpan w:val="2"/>
            <w:tcBorders>
              <w:top w:val="single" w:sz="8" w:space="0" w:color="000000"/>
              <w:left w:val="nil"/>
              <w:bottom w:val="single" w:sz="8" w:space="0" w:color="000000"/>
              <w:right w:val="single" w:sz="8" w:space="0" w:color="000000"/>
            </w:tcBorders>
            <w:shd w:val="clear" w:color="auto" w:fill="FCE4D6"/>
            <w:vAlign w:val="bottom"/>
          </w:tcPr>
          <w:p w:rsidR="00F54833" w14:paraId="09B03743" w14:textId="77777777">
            <w:pPr>
              <w:widowControl/>
              <w:jc w:val="center"/>
              <w:rPr>
                <w:rFonts w:ascii="Calibri" w:eastAsia="Calibri" w:hAnsi="Calibri" w:cs="Calibri"/>
                <w:color w:val="000000"/>
              </w:rPr>
            </w:pPr>
            <w:r>
              <w:rPr>
                <w:rFonts w:ascii="Calibri" w:eastAsia="Calibri" w:hAnsi="Calibri" w:cs="Calibri"/>
              </w:rPr>
              <w:t>1,262</w:t>
            </w:r>
          </w:p>
        </w:tc>
        <w:tc>
          <w:tcPr>
            <w:tcW w:w="2250" w:type="dxa"/>
            <w:gridSpan w:val="2"/>
            <w:tcBorders>
              <w:top w:val="single" w:sz="8" w:space="0" w:color="000000"/>
              <w:left w:val="nil"/>
              <w:bottom w:val="single" w:sz="8" w:space="0" w:color="000000"/>
              <w:right w:val="single" w:sz="4" w:space="0" w:color="000000"/>
            </w:tcBorders>
            <w:shd w:val="clear" w:color="auto" w:fill="FCE4D6"/>
            <w:vAlign w:val="bottom"/>
          </w:tcPr>
          <w:p w:rsidR="00F54833" w14:paraId="4844B3F2" w14:textId="7D61128A">
            <w:pPr>
              <w:widowControl/>
              <w:jc w:val="center"/>
              <w:rPr>
                <w:rFonts w:ascii="Calibri" w:eastAsia="Calibri" w:hAnsi="Calibri" w:cs="Calibri"/>
                <w:color w:val="000000"/>
              </w:rPr>
            </w:pPr>
            <w:r>
              <w:rPr>
                <w:rFonts w:ascii="Calibri" w:eastAsia="Calibri" w:hAnsi="Calibri" w:cs="Calibri"/>
              </w:rPr>
              <w:t>590</w:t>
            </w:r>
          </w:p>
        </w:tc>
        <w:tc>
          <w:tcPr>
            <w:tcW w:w="5040" w:type="dxa"/>
            <w:tcBorders>
              <w:top w:val="single" w:sz="8" w:space="0" w:color="000000"/>
              <w:left w:val="nil"/>
              <w:bottom w:val="single" w:sz="8" w:space="0" w:color="000000"/>
              <w:right w:val="single" w:sz="8" w:space="0" w:color="000000"/>
            </w:tcBorders>
            <w:shd w:val="clear" w:color="auto" w:fill="000000"/>
            <w:vAlign w:val="bottom"/>
          </w:tcPr>
          <w:p w:rsidR="00F54833" w14:paraId="0EB82402" w14:textId="77777777">
            <w:pPr>
              <w:widowControl/>
              <w:rPr>
                <w:rFonts w:ascii="Calibri" w:eastAsia="Calibri" w:hAnsi="Calibri" w:cs="Calibri"/>
                <w:color w:val="000000"/>
              </w:rPr>
            </w:pPr>
            <w:r>
              <w:rPr>
                <w:rFonts w:ascii="Calibri" w:eastAsia="Calibri" w:hAnsi="Calibri" w:cs="Calibri"/>
                <w:color w:val="000000"/>
              </w:rPr>
              <w:t> </w:t>
            </w:r>
          </w:p>
        </w:tc>
      </w:tr>
    </w:tbl>
    <w:p w:rsidR="00F54833" w14:paraId="39CAC281" w14:textId="77777777">
      <w:pPr>
        <w:pBdr>
          <w:top w:val="nil"/>
          <w:left w:val="nil"/>
          <w:bottom w:val="nil"/>
          <w:right w:val="nil"/>
          <w:between w:val="nil"/>
        </w:pBdr>
        <w:tabs>
          <w:tab w:val="left" w:pos="360"/>
        </w:tabs>
        <w:rPr>
          <w:b/>
        </w:rPr>
      </w:pPr>
    </w:p>
    <w:p w:rsidR="007E5B73" w14:paraId="23203176" w14:textId="77777777">
      <w:pPr>
        <w:pBdr>
          <w:top w:val="nil"/>
          <w:left w:val="nil"/>
          <w:bottom w:val="nil"/>
          <w:right w:val="nil"/>
          <w:between w:val="nil"/>
        </w:pBdr>
        <w:tabs>
          <w:tab w:val="left" w:pos="360"/>
        </w:tabs>
        <w:rPr>
          <w:b/>
        </w:rPr>
        <w:sectPr w:rsidSect="007E5B73">
          <w:pgSz w:w="15840" w:h="12240" w:orient="landscape"/>
          <w:pgMar w:top="1080" w:right="640" w:bottom="1080" w:left="1200" w:header="0" w:footer="1014" w:gutter="0"/>
          <w:cols w:space="720"/>
          <w:docGrid w:linePitch="326"/>
        </w:sectPr>
      </w:pPr>
    </w:p>
    <w:p w:rsidR="00F54833" w14:paraId="32949958" w14:textId="77777777">
      <w:pPr>
        <w:pBdr>
          <w:top w:val="nil"/>
          <w:left w:val="nil"/>
          <w:bottom w:val="nil"/>
          <w:right w:val="nil"/>
          <w:between w:val="nil"/>
        </w:pBdr>
        <w:tabs>
          <w:tab w:val="left" w:pos="360"/>
        </w:tabs>
        <w:rPr>
          <w:b/>
        </w:rPr>
      </w:pPr>
    </w:p>
    <w:p w:rsidR="00F54833" w14:paraId="09CB8D9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will be published, outline plans for </w:t>
      </w:r>
      <w:r>
        <w:rPr>
          <w:b/>
          <w:color w:val="000000"/>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833" w14:paraId="61031A9D" w14:textId="77777777">
      <w:pPr>
        <w:pBdr>
          <w:top w:val="nil"/>
          <w:left w:val="nil"/>
          <w:bottom w:val="nil"/>
          <w:right w:val="nil"/>
          <w:between w:val="nil"/>
        </w:pBdr>
      </w:pPr>
    </w:p>
    <w:p w:rsidR="00F54833" w14:paraId="4F20ED8C" w14:textId="77777777">
      <w:pPr>
        <w:pBdr>
          <w:top w:val="nil"/>
          <w:left w:val="nil"/>
          <w:bottom w:val="nil"/>
          <w:right w:val="nil"/>
          <w:between w:val="nil"/>
        </w:pBdr>
        <w:rPr>
          <w:color w:val="000000"/>
        </w:rPr>
      </w:pPr>
      <w:r>
        <w:rPr>
          <w:color w:val="000000"/>
        </w:rPr>
        <w:t xml:space="preserve">NMFS will not publish results of the information collection. The information will be used internally, primarily for </w:t>
      </w:r>
      <w:r>
        <w:t>monitoring</w:t>
      </w:r>
      <w:r>
        <w:rPr>
          <w:color w:val="000000"/>
        </w:rPr>
        <w:t xml:space="preserve"> compliance with fishing, canning, and importing</w:t>
      </w:r>
      <w:r>
        <w:t xml:space="preserve"> activities</w:t>
      </w:r>
      <w:r>
        <w:rPr>
          <w:color w:val="000000"/>
        </w:rPr>
        <w:t>.</w:t>
      </w:r>
    </w:p>
    <w:p w:rsidR="00097F5D" w14:paraId="1376F903" w14:textId="77777777">
      <w:pPr>
        <w:pBdr>
          <w:top w:val="nil"/>
          <w:left w:val="nil"/>
          <w:bottom w:val="nil"/>
          <w:right w:val="nil"/>
          <w:between w:val="nil"/>
        </w:pBdr>
        <w:rPr>
          <w:color w:val="000000"/>
        </w:rPr>
      </w:pPr>
    </w:p>
    <w:p w:rsidR="00097F5D" w:rsidP="00097F5D" w14:paraId="07B5A889" w14:textId="77777777">
      <w:pPr>
        <w:pBdr>
          <w:top w:val="nil"/>
          <w:left w:val="nil"/>
          <w:bottom w:val="nil"/>
          <w:right w:val="nil"/>
          <w:between w:val="nil"/>
        </w:pBdr>
        <w:rPr>
          <w:color w:val="2F5496"/>
        </w:rPr>
      </w:pPr>
      <w:r>
        <w:rPr>
          <w:color w:val="000000"/>
        </w:rPr>
        <w:t xml:space="preserve">In the event summarized information is used to support publicly disseminated information, then, as explained in the preceding paragraphs, the information gathered can be shown to have utility. NMFS will retain control over the information and safeguard it from improper use,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4">
        <w:r>
          <w:rPr>
            <w:color w:val="1155CC"/>
            <w:u w:val="single"/>
          </w:rPr>
          <w:t>Section</w:t>
        </w:r>
        <w:r>
          <w:rPr>
            <w:color w:val="1155CC"/>
            <w:u w:val="single"/>
          </w:rPr>
          <w:t xml:space="preserve"> </w:t>
        </w:r>
        <w:r>
          <w:rPr>
            <w:color w:val="1155CC"/>
            <w:u w:val="single"/>
          </w:rPr>
          <w:t>515 of Public Law 106-554</w:t>
        </w:r>
      </w:hyperlink>
      <w:r>
        <w:t>.</w:t>
      </w:r>
    </w:p>
    <w:p w:rsidR="00F54833" w14:paraId="3D45FF02" w14:textId="77777777">
      <w:pPr>
        <w:pBdr>
          <w:top w:val="nil"/>
          <w:left w:val="nil"/>
          <w:bottom w:val="nil"/>
          <w:right w:val="nil"/>
          <w:between w:val="nil"/>
        </w:pBdr>
        <w:rPr>
          <w:strike/>
          <w:color w:val="000000"/>
        </w:rPr>
      </w:pPr>
    </w:p>
    <w:p w:rsidR="00F54833" w14:paraId="4154BFD3"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F54833" w14:paraId="6B4FE228" w14:textId="77777777"/>
    <w:p w:rsidR="00F54833" w14:paraId="72A416EF" w14:textId="77777777">
      <w:pPr>
        <w:rPr>
          <w:color w:val="000000"/>
        </w:rPr>
      </w:pPr>
      <w:r>
        <w:rPr>
          <w:color w:val="000000"/>
        </w:rPr>
        <w:t>The agency plans to display the expiration date for OMB approval of the information collection.</w:t>
      </w:r>
    </w:p>
    <w:p w:rsidR="00F54833" w14:paraId="1C10B926" w14:textId="77777777"/>
    <w:p w:rsidR="00F54833" w14:paraId="489BB70D"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F54833" w14:paraId="18CA5C2B" w14:textId="77777777">
      <w:pPr>
        <w:jc w:val="both"/>
      </w:pPr>
    </w:p>
    <w:p w:rsidR="00F54833" w:rsidP="004F2650" w14:paraId="263EAD6C" w14:textId="77777777">
      <w:r>
        <w:t xml:space="preserve">The agency certifies compliance with </w:t>
      </w:r>
      <w:hyperlink r:id="rId25">
        <w:r>
          <w:rPr>
            <w:color w:val="0563C1"/>
            <w:u w:val="single"/>
          </w:rPr>
          <w:t>5 CFR 1320.9</w:t>
        </w:r>
      </w:hyperlink>
      <w:hyperlink r:id="rId25">
        <w:r>
          <w:rPr>
            <w:color w:val="0563C1"/>
          </w:rPr>
          <w:t xml:space="preserve"> </w:t>
        </w:r>
      </w:hyperlink>
      <w:r>
        <w:t xml:space="preserve">and the related provisions of </w:t>
      </w:r>
      <w:hyperlink r:id="rId26">
        <w:r>
          <w:rPr>
            <w:color w:val="0563C1"/>
            <w:u w:val="single"/>
          </w:rPr>
          <w:t>5 CFR</w:t>
        </w:r>
      </w:hyperlink>
      <w:hyperlink r:id="rId26">
        <w:r>
          <w:rPr>
            <w:color w:val="0563C1"/>
            <w:u w:val="single"/>
          </w:rPr>
          <w:t xml:space="preserve"> </w:t>
        </w:r>
      </w:hyperlink>
      <w:hyperlink r:id="rId26">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115" w14:paraId="57B0F569" w14:textId="77777777">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4E4B" w14:paraId="20B3492D" w14:textId="77777777">
      <w:r>
        <w:separator/>
      </w:r>
    </w:p>
  </w:footnote>
  <w:footnote w:type="continuationSeparator" w:id="1">
    <w:p w:rsidR="00254E4B" w14:paraId="56E7D496" w14:textId="77777777">
      <w:r>
        <w:continuationSeparator/>
      </w:r>
    </w:p>
  </w:footnote>
  <w:footnote w:id="2">
    <w:p w:rsidR="00F35376" w14:paraId="2D13E1BF" w14:textId="674AD471">
      <w:pPr>
        <w:pStyle w:val="FootnoteText"/>
      </w:pPr>
      <w:r>
        <w:rPr>
          <w:rStyle w:val="FootnoteReference"/>
        </w:rPr>
        <w:footnoteRef/>
      </w:r>
      <w:r>
        <w:t xml:space="preserve"> </w:t>
      </w:r>
      <w:r w:rsidRPr="00F35376">
        <w:t>https://uscode.house.gov/view.xhtml?hl=false&amp;edition=prelim&amp;path=%2Fprelim%40title16%2Fchapter31&amp;req=granuleid%3AUSC-prelim-title16-chapter31&amp;num=0&amp;saved=L3ByZWxpbUB0aXRsZTE2L2NoYXB0ZXIzMQ%3D%3D%7CZ3JhbnVsZWlkOlVTQy1wcmVsaW0tdGl0bGUxNi1jaGFwdGVyMzE%3D%7C%7C%7C0%7Cfalse%7Cprelim</w:t>
      </w:r>
    </w:p>
  </w:footnote>
  <w:footnote w:id="3">
    <w:p w:rsidR="00F35376" w14:paraId="68E8EAFA" w14:textId="3CE2DCC8">
      <w:pPr>
        <w:pStyle w:val="FootnoteText"/>
      </w:pPr>
      <w:r>
        <w:rPr>
          <w:rStyle w:val="FootnoteReference"/>
        </w:rPr>
        <w:footnoteRef/>
      </w:r>
      <w:r>
        <w:t xml:space="preserve"> </w:t>
      </w:r>
      <w:r w:rsidRPr="00F35376">
        <w:t>https://uscode.house.gov/view.xhtml?hl=false&amp;edition=prelim&amp;path=%2Fprelim%40title16%2Fchapter31&amp;req=granuleid%3AUSC-prelim-title16-chapter31-subchapter4&amp;num=0&amp;saved=L3ByZWxpbUB0aXRsZTE2L2NoYXB0ZXIzMQ%3D%3D%7CZ3JhbnVsZWlkOlVTQy1wcmVsaW0tdGl0bGUxNi1jaGFwdGVyMzE%3D%7C%7C%7C0%7Cfalse%7Cprelim</w:t>
      </w:r>
    </w:p>
  </w:footnote>
  <w:footnote w:id="4">
    <w:p w:rsidR="00F35376" w14:paraId="457B87C1" w14:textId="1B98A299">
      <w:pPr>
        <w:pStyle w:val="FootnoteText"/>
      </w:pPr>
      <w:r>
        <w:rPr>
          <w:rStyle w:val="FootnoteReference"/>
        </w:rPr>
        <w:footnoteRef/>
      </w:r>
      <w:r>
        <w:t xml:space="preserve"> </w:t>
      </w:r>
      <w:r w:rsidRPr="00F35376">
        <w:t>https://uscode.house.gov/view.xhtml?hl=false&amp;edition=prelim&amp;path=%2Fprelim%40title16%2Fchapter31&amp;req=granuleid%3AUSC-prelim-title16-section1385&amp;num=0&amp;saved=L3ByZWxpbUB0aXRsZTE2L2NoYXB0ZXIzMQ%3D%3D%7CZ3JhbnVsZWlkOlVTQy1wcmVsaW0tdGl0bGUxNi1jaGFwdGVyMzE%3D%7C%7C%7C0%7Cfalse%7Cprelim</w:t>
      </w:r>
    </w:p>
  </w:footnote>
  <w:footnote w:id="5">
    <w:p w:rsidR="00F35376" w14:paraId="7C90BB00" w14:textId="3FBBA90A">
      <w:pPr>
        <w:pStyle w:val="FootnoteText"/>
      </w:pPr>
      <w:r>
        <w:rPr>
          <w:rStyle w:val="FootnoteReference"/>
        </w:rPr>
        <w:footnoteRef/>
      </w:r>
      <w:r>
        <w:t xml:space="preserve"> </w:t>
      </w:r>
      <w:r w:rsidRPr="00F35376">
        <w:t>https://www.ecfr.gov/current/title-50/chapter-II/subchapter-C/part-216#p-216.24(f)</w:t>
      </w:r>
    </w:p>
  </w:footnote>
  <w:footnote w:id="6">
    <w:p w:rsidR="00F35376" w14:paraId="3E6B70D6" w14:textId="35D7FC91">
      <w:pPr>
        <w:pStyle w:val="FootnoteText"/>
      </w:pPr>
      <w:r>
        <w:rPr>
          <w:rStyle w:val="FootnoteReference"/>
        </w:rPr>
        <w:footnoteRef/>
      </w:r>
      <w:r>
        <w:t xml:space="preserve"> </w:t>
      </w:r>
      <w:r w:rsidRPr="00F35376">
        <w:t>https://www.ecfr.gov/current/title-50/chapter-II/subchapter-C/part-216/subpart-H</w:t>
      </w:r>
    </w:p>
  </w:footnote>
  <w:footnote w:id="7">
    <w:p w:rsidR="00097F5D" w14:paraId="33B28361" w14:textId="74F1238F">
      <w:pPr>
        <w:pStyle w:val="FootnoteText"/>
      </w:pPr>
      <w:r>
        <w:rPr>
          <w:rStyle w:val="FootnoteReference"/>
        </w:rPr>
        <w:footnoteRef/>
      </w:r>
      <w:r>
        <w:t xml:space="preserve"> </w:t>
      </w:r>
      <w:r w:rsidRPr="00097F5D">
        <w:t>https://www.federalregister.gov/documents/2016/09/28/2016-23333/taking-and-importing-of-marine-mammals-and-dolphin-safe-tuna-products</w:t>
      </w:r>
    </w:p>
  </w:footnote>
  <w:footnote w:id="8">
    <w:p w:rsidR="00097F5D" w14:paraId="05B2B656" w14:textId="76BE7B36">
      <w:pPr>
        <w:pStyle w:val="FootnoteText"/>
      </w:pPr>
      <w:r>
        <w:rPr>
          <w:rStyle w:val="FootnoteReference"/>
        </w:rPr>
        <w:footnoteRef/>
      </w:r>
      <w:r>
        <w:t xml:space="preserve"> </w:t>
      </w:r>
      <w:r w:rsidRPr="00097F5D">
        <w:t>https://www.federalregister.gov/documents/2014/07/14/2014-16455/determination-of-observer-programs-as-qualified-and-authorized-by-the-assistant-administrator-for</w:t>
      </w:r>
    </w:p>
  </w:footnote>
  <w:footnote w:id="9">
    <w:p w:rsidR="00097F5D" w14:paraId="672C1E36" w14:textId="195011B3">
      <w:pPr>
        <w:pStyle w:val="FootnoteText"/>
      </w:pPr>
      <w:r>
        <w:rPr>
          <w:rStyle w:val="FootnoteReference"/>
        </w:rPr>
        <w:footnoteRef/>
      </w:r>
      <w:r>
        <w:t xml:space="preserve"> </w:t>
      </w:r>
      <w:r w:rsidRPr="00097F5D">
        <w:t>https://www.federalregister.gov/documents/2016/03/23/2016-06450/enhanced-document-requirements-and-captain-training-requirements-to-support-use-of-the-dolphin-safe</w:t>
      </w:r>
    </w:p>
  </w:footnote>
  <w:footnote w:id="10">
    <w:p w:rsidR="00097F5D" w14:paraId="043CD159" w14:textId="357BE163">
      <w:pPr>
        <w:pStyle w:val="FootnoteText"/>
      </w:pPr>
      <w:r>
        <w:rPr>
          <w:rStyle w:val="FootnoteReference"/>
        </w:rPr>
        <w:footnoteRef/>
      </w:r>
      <w:r>
        <w:t xml:space="preserve"> </w:t>
      </w:r>
      <w:r w:rsidRPr="00097F5D">
        <w:t>https://www.federalregister.gov/documents/2016/12/09/2016-29324/magnuson-stevens-fishery-conservation-and-management-act-seafood-import-monitoring-program</w:t>
      </w:r>
    </w:p>
  </w:footnote>
  <w:footnote w:id="11">
    <w:p w:rsidR="00097F5D" w14:paraId="60D480AE" w14:textId="78999F01">
      <w:pPr>
        <w:pStyle w:val="FootnoteText"/>
      </w:pPr>
      <w:r>
        <w:rPr>
          <w:rStyle w:val="FootnoteReference"/>
        </w:rPr>
        <w:footnoteRef/>
      </w:r>
      <w:r>
        <w:t xml:space="preserve"> </w:t>
      </w:r>
      <w:r w:rsidRPr="00097F5D">
        <w:t>https://www.federalregister.gov/documents/2015/12/29/2015-32743/trade-monitoring-procedures-for-fishery-products-international-trade-in-seafood-permit-requirements</w:t>
      </w:r>
    </w:p>
  </w:footnote>
  <w:footnote w:id="12">
    <w:p w:rsidR="00D56424" w14:paraId="02D93B1D" w14:textId="3D724790">
      <w:pPr>
        <w:pStyle w:val="FootnoteText"/>
      </w:pPr>
      <w:r>
        <w:rPr>
          <w:rStyle w:val="FootnoteReference"/>
        </w:rPr>
        <w:footnoteRef/>
      </w:r>
      <w:r>
        <w:t xml:space="preserve"> </w:t>
      </w:r>
      <w:r w:rsidRPr="00D56424">
        <w:t>https://www.congress.gov/109/plaws/publ347/PLAW-109publ347.pdf</w:t>
      </w:r>
    </w:p>
  </w:footnote>
  <w:footnote w:id="13">
    <w:p w:rsidR="00374F23" w14:paraId="106EA489" w14:textId="0C06CB1F">
      <w:pPr>
        <w:pStyle w:val="FootnoteText"/>
      </w:pPr>
      <w:r>
        <w:rPr>
          <w:rStyle w:val="FootnoteReference"/>
        </w:rPr>
        <w:footnoteRef/>
      </w:r>
      <w:r>
        <w:t xml:space="preserve"> </w:t>
      </w:r>
      <w:r w:rsidRPr="00374F23">
        <w:t>https://www.federalregister.gov/documents/2025/05/21/2025-09084/agency-information-collection-activities-submission-to-the-office-of-management-and-budget-omb-for</w:t>
      </w:r>
    </w:p>
  </w:footnote>
  <w:footnote w:id="14">
    <w:p w:rsidR="00374F23" w14:paraId="08F7CC92" w14:textId="04C6C6DD">
      <w:pPr>
        <w:pStyle w:val="FootnoteText"/>
      </w:pPr>
      <w:r>
        <w:rPr>
          <w:rStyle w:val="FootnoteReference"/>
        </w:rPr>
        <w:footnoteRef/>
      </w:r>
      <w:r>
        <w:t xml:space="preserve"> </w:t>
      </w:r>
      <w:r w:rsidRPr="00374F23">
        <w:t>https://www.noaa.gov/organization/administration/nao-216-100-protection-of-confidential-fisheries-statistics</w:t>
      </w:r>
    </w:p>
  </w:footnote>
  <w:footnote w:id="15">
    <w:p w:rsidR="00374F23" w14:paraId="6CB3A0F0" w14:textId="1782DE0C">
      <w:pPr>
        <w:pStyle w:val="FootnoteText"/>
      </w:pPr>
      <w:r>
        <w:rPr>
          <w:rStyle w:val="FootnoteReference"/>
        </w:rPr>
        <w:footnoteRef/>
      </w:r>
      <w:r>
        <w:t xml:space="preserve"> </w:t>
      </w:r>
      <w:r w:rsidRPr="00374F23">
        <w:t>https://www.commerce.gov/sites/default/files/2024-08/NOAA4000%20PIA%20FY24%20SAOP%20Approved%20Delegated.pdf</w:t>
      </w:r>
    </w:p>
  </w:footnote>
  <w:footnote w:id="16">
    <w:p w:rsidR="003D7A68" w14:paraId="7620E69E" w14:textId="2F619A9C">
      <w:pPr>
        <w:pStyle w:val="FootnoteText"/>
      </w:pPr>
      <w:r>
        <w:rPr>
          <w:rStyle w:val="FootnoteReference"/>
        </w:rPr>
        <w:footnoteRef/>
      </w:r>
      <w:r>
        <w:t xml:space="preserve"> </w:t>
      </w:r>
      <w:r w:rsidRPr="003D7A68">
        <w:t>https://www.commerce.gov/sites/default/files/2024-01/CAPS_rpStandard_2024.pdf</w:t>
      </w:r>
    </w:p>
  </w:footnote>
  <w:footnote w:id="17">
    <w:p w:rsidR="00C41115" w14:paraId="659F009A" w14:textId="77777777">
      <w:pPr>
        <w:rPr>
          <w:sz w:val="20"/>
          <w:szCs w:val="20"/>
        </w:rPr>
      </w:pPr>
      <w:r>
        <w:rPr>
          <w:vertAlign w:val="superscript"/>
        </w:rPr>
        <w:footnoteRef/>
      </w:r>
      <w:r>
        <w:rPr>
          <w:sz w:val="20"/>
          <w:szCs w:val="20"/>
        </w:rPr>
        <w:t xml:space="preserve"> NMFS estimated the contractor's loaded salary for the associated costs to the government.  Contractor loaded salary is considered proprietary information by the contracting company that is not available to the agency.</w:t>
      </w:r>
    </w:p>
  </w:footnote>
  <w:footnote w:id="18">
    <w:p w:rsidR="00C41115" w14:paraId="1FE6EEFC" w14:textId="77777777">
      <w:pPr>
        <w:rPr>
          <w:sz w:val="20"/>
          <w:szCs w:val="20"/>
        </w:rPr>
      </w:pPr>
      <w:r>
        <w:rPr>
          <w:vertAlign w:val="superscript"/>
        </w:rPr>
        <w:footnoteRef/>
      </w:r>
      <w:r>
        <w:rPr>
          <w:sz w:val="20"/>
          <w:szCs w:val="20"/>
        </w:rPr>
        <w:t xml:space="preserve"> </w:t>
      </w:r>
      <w:r>
        <w:rPr>
          <w:i/>
          <w:sz w:val="20"/>
          <w:szCs w:val="20"/>
        </w:rPr>
        <w:t>Ibid</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43322"/>
    <w:multiLevelType w:val="multilevel"/>
    <w:tmpl w:val="B1C69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34138D6"/>
    <w:multiLevelType w:val="multilevel"/>
    <w:tmpl w:val="2E46B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75D4B3B"/>
    <w:multiLevelType w:val="multilevel"/>
    <w:tmpl w:val="CD5A7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C9C22E7"/>
    <w:multiLevelType w:val="multilevel"/>
    <w:tmpl w:val="43B2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E31389B"/>
    <w:multiLevelType w:val="multilevel"/>
    <w:tmpl w:val="B19A1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6441D8F"/>
    <w:multiLevelType w:val="multilevel"/>
    <w:tmpl w:val="42BC939C"/>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num w:numId="1" w16cid:durableId="1027290908">
    <w:abstractNumId w:val="0"/>
  </w:num>
  <w:num w:numId="2" w16cid:durableId="166210676">
    <w:abstractNumId w:val="3"/>
  </w:num>
  <w:num w:numId="3" w16cid:durableId="1343777813">
    <w:abstractNumId w:val="5"/>
  </w:num>
  <w:num w:numId="4" w16cid:durableId="174729812">
    <w:abstractNumId w:val="2"/>
  </w:num>
  <w:num w:numId="5" w16cid:durableId="433596386">
    <w:abstractNumId w:val="4"/>
  </w:num>
  <w:num w:numId="6" w16cid:durableId="42542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33"/>
    <w:rsid w:val="00034FDE"/>
    <w:rsid w:val="00097F5D"/>
    <w:rsid w:val="000D76C1"/>
    <w:rsid w:val="00120048"/>
    <w:rsid w:val="00254E4B"/>
    <w:rsid w:val="00374F23"/>
    <w:rsid w:val="003A28DE"/>
    <w:rsid w:val="003D7A68"/>
    <w:rsid w:val="003E3B5E"/>
    <w:rsid w:val="004A5904"/>
    <w:rsid w:val="004F2650"/>
    <w:rsid w:val="005D4B38"/>
    <w:rsid w:val="005F7269"/>
    <w:rsid w:val="006A4726"/>
    <w:rsid w:val="006B4EA0"/>
    <w:rsid w:val="007B2ED5"/>
    <w:rsid w:val="007E5B73"/>
    <w:rsid w:val="00812B68"/>
    <w:rsid w:val="008727DA"/>
    <w:rsid w:val="008C4051"/>
    <w:rsid w:val="009F1F28"/>
    <w:rsid w:val="00A126C6"/>
    <w:rsid w:val="00A71392"/>
    <w:rsid w:val="00AE728A"/>
    <w:rsid w:val="00AF5D34"/>
    <w:rsid w:val="00B15BED"/>
    <w:rsid w:val="00BD5B5A"/>
    <w:rsid w:val="00C0627E"/>
    <w:rsid w:val="00C41115"/>
    <w:rsid w:val="00D56424"/>
    <w:rsid w:val="00E52D81"/>
    <w:rsid w:val="00F35376"/>
    <w:rsid w:val="00F54833"/>
    <w:rsid w:val="00F80F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4EBD7"/>
  <w15:docId w15:val="{76C7F838-769C-4291-9DE2-F6433634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Pr>
  </w:style>
  <w:style w:type="table" w:customStyle="1" w:styleId="a0">
    <w:name w:val="a0"/>
    <w:basedOn w:val="TableNormal0"/>
    <w:tblPr>
      <w:tblStyleRowBandSize w:val="1"/>
      <w:tblStyleColBandSize w:val="1"/>
      <w:tblCellMar>
        <w:left w:w="115" w:type="dxa"/>
        <w:right w:w="115" w:type="dxa"/>
      </w:tblCellMar>
    </w:tblPr>
  </w:style>
  <w:style w:type="table" w:customStyle="1" w:styleId="a1">
    <w:name w:val="a1"/>
    <w:basedOn w:val="TableNormal0"/>
    <w:tblPr>
      <w:tblStyleRowBandSize w:val="1"/>
      <w:tblStyleColBandSize w:val="1"/>
      <w:tblCellMar>
        <w:left w:w="115" w:type="dxa"/>
        <w:right w:w="115" w:type="dxa"/>
      </w:tblCellMar>
    </w:tblPr>
  </w:style>
  <w:style w:type="table" w:customStyle="1" w:styleId="a2">
    <w:name w:val="a2"/>
    <w:basedOn w:val="TableNormal0"/>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F35376"/>
    <w:rPr>
      <w:sz w:val="20"/>
      <w:szCs w:val="20"/>
    </w:rPr>
  </w:style>
  <w:style w:type="character" w:customStyle="1" w:styleId="FootnoteTextChar">
    <w:name w:val="Footnote Text Char"/>
    <w:basedOn w:val="DefaultParagraphFont"/>
    <w:link w:val="FootnoteText"/>
    <w:uiPriority w:val="99"/>
    <w:semiHidden/>
    <w:rsid w:val="00F35376"/>
    <w:rPr>
      <w:sz w:val="20"/>
      <w:szCs w:val="20"/>
    </w:rPr>
  </w:style>
  <w:style w:type="character" w:styleId="FootnoteReference">
    <w:name w:val="footnote reference"/>
    <w:basedOn w:val="DefaultParagraphFont"/>
    <w:uiPriority w:val="99"/>
    <w:semiHidden/>
    <w:unhideWhenUsed/>
    <w:rsid w:val="00F35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part-216" TargetMode="External" /><Relationship Id="rId11" Type="http://schemas.openxmlformats.org/officeDocument/2006/relationships/hyperlink" Target="https://www.ecfr.gov/current/title-50/part-216/subpart-H" TargetMode="External" /><Relationship Id="rId12" Type="http://schemas.openxmlformats.org/officeDocument/2006/relationships/hyperlink" Target="https://www.ecfr.gov/current/title-50/chapter-II/subchapter-C/part-216" TargetMode="External" /><Relationship Id="rId13" Type="http://schemas.openxmlformats.org/officeDocument/2006/relationships/hyperlink" Target="https://www.fisheries.noaa.gov/national/marine-mammal-protection/dolphin-safe-captains-training-course" TargetMode="External" /><Relationship Id="rId14" Type="http://schemas.openxmlformats.org/officeDocument/2006/relationships/hyperlink" Target="https://www.federalregister.gov/documents/2016/09/28/2016-23333/taking-and-importing-of-marine-mammals-and-dolphin-safe-tuna-products" TargetMode="External" /><Relationship Id="rId15" Type="http://schemas.openxmlformats.org/officeDocument/2006/relationships/hyperlink" Target="https://www.federalregister.gov/documents/2014/07/14/2014-16455/determination-of-observer-programs-as-qualified-and-authorized-by-the-assistant-administrator-for" TargetMode="External" /><Relationship Id="rId16" Type="http://schemas.openxmlformats.org/officeDocument/2006/relationships/hyperlink" Target="https://uscode.house.gov/view.xhtml?hl=false&amp;edition=prelim&amp;req=granuleid%3AUSC-prelim-title16-section1385&amp;num=0&amp;saved=%7CZ3JhbnVsZWlkOlVTQy1wcmVsaW0tdGl0bGUxNi1zZWN0aW9uMTM4NQ%3D%3D%7C%7C%7C0%7Cfalse%7Cprelim" TargetMode="External" /><Relationship Id="rId17" Type="http://schemas.openxmlformats.org/officeDocument/2006/relationships/hyperlink" Target="https://www.ecfr.gov/current/title-50/chapter-II/subchapter-C/part-216/subpart-H" TargetMode="External" /><Relationship Id="rId18" Type="http://schemas.openxmlformats.org/officeDocument/2006/relationships/hyperlink" Target="https://www.federalregister.gov/documents/2016/03/23/2016-06450/enhanced-document-requirements-and-captain-training-requirements-to-support-use-of-the-dolphin-safe" TargetMode="External" /><Relationship Id="rId19" Type="http://schemas.openxmlformats.org/officeDocument/2006/relationships/hyperlink" Target="https://www.federalregister.gov/documents/2015/12/29/2015-32743/trade-monitoring-procedures-for-fishery-products-international-trade-in-seafood-permit-requirements" TargetMode="External" /><Relationship Id="rId2" Type="http://schemas.openxmlformats.org/officeDocument/2006/relationships/settings" Target="settings.xml" /><Relationship Id="rId20" Type="http://schemas.openxmlformats.org/officeDocument/2006/relationships/hyperlink" Target="https://www.federalregister.gov/documents/2025/05/21/2025-09084/agency-information-collection-activities-submission-to-the-office-of-management-and-budget-omb-for" TargetMode="External" /><Relationship Id="rId21" Type="http://schemas.openxmlformats.org/officeDocument/2006/relationships/hyperlink" Target="https://www.ecfr.gov/current/title-50/part-216/section-216.93" TargetMode="External" /><Relationship Id="rId22" Type="http://schemas.openxmlformats.org/officeDocument/2006/relationships/footer" Target="footer1.xml" /><Relationship Id="rId23" Type="http://schemas.openxmlformats.org/officeDocument/2006/relationships/hyperlink" Target="https://www.bls.gov/bls/blswage.htm" TargetMode="External" /><Relationship Id="rId24" Type="http://schemas.openxmlformats.org/officeDocument/2006/relationships/hyperlink" Target="https://www.govinfo.gov/content/pkg/PLAW-106publ554/pdf/PLAW-106publ554.pdf" TargetMode="External" /><Relationship Id="rId25" Type="http://schemas.openxmlformats.org/officeDocument/2006/relationships/hyperlink" Target="http://www.gpo.gov/fdsys/pkg/CFR-2014-title5-vol3/pdf/CFR-2014-title5-vol3-sec1320-9.pdf" TargetMode="External" /><Relationship Id="rId26" Type="http://schemas.openxmlformats.org/officeDocument/2006/relationships/hyperlink" Target="http://www.gpo.gov/fdsys/pkg/CFR-2014-title5-vol3/pdf/CFR-2014-title5-vol3-sec1320-8.pdf"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pr/laws/mmpa/text.htm" TargetMode="External" /><Relationship Id="rId7" Type="http://schemas.openxmlformats.org/officeDocument/2006/relationships/hyperlink" Target="https://uscode.house.gov/view.xhtml?hl=false&amp;edition=prelim&amp;path=%2Fprelim%40title16%2Fchapter31&amp;req=granuleid%3AUSC-prelim-title16-chapter31&amp;num=0&amp;saved=L3ByZWxpbUB0aXRsZTE2L2NoYXB0ZXIzMQ%3D%3D%7CZ3JhbnVsZWlkOlVTQy1wcmVsaW0tdGl0bGUxNi1jaGFwdGVyMzE%3D%7C%7C%7C0%7Cfalse%7Cprelim" TargetMode="External" /><Relationship Id="rId8" Type="http://schemas.openxmlformats.org/officeDocument/2006/relationships/hyperlink" Target="https://uscode.house.gov/view.xhtml?hl=false&amp;edition=prelim&amp;path=%2Fprelim%40title16%2Fchapter31&amp;req=granuleid%3AUSC-prelim-title16-chapter31-subchapter4&amp;num=0&amp;saved=L3ByZWxpbUB0aXRsZTE2L2NoYXB0ZXIzMQ%3D%3D%7CZ3JhbnVsZWlkOlVTQy1wcmVsaW0tdGl0bGUxNi1jaGFwdGVyMzE%3D%7C%7C%7C0%7Cfalse%7Cprelim" TargetMode="External" /><Relationship Id="rId9" Type="http://schemas.openxmlformats.org/officeDocument/2006/relationships/hyperlink" Target="https://uscode.house.gov/view.xhtml?hl=false&amp;edition=prelim&amp;path=%2Fprelim%40title16%2Fchapter31&amp;req=granuleid%3AUSC-prelim-title16-section1385&amp;num=0&amp;saved=L3ByZWxpbUB0aXRsZTE2L2NoYXB0ZXIzMQ%3D%3D%7CZ3JhbnVsZWlkOlVTQy1wcmVsaW0tdGl0bGUxNi1jaGFwdGVyMzE%3D%7C%7C%7C0%7Cfalse%7C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8B9F-5F22-413A-ADE6-2233C558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7342</Words>
  <Characters>41855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11</cp:revision>
  <dcterms:created xsi:type="dcterms:W3CDTF">2025-08-27T13:50:00Z</dcterms:created>
  <dcterms:modified xsi:type="dcterms:W3CDTF">2025-08-27T15:40:00Z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