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587A" w:rsidRPr="009C476D" w:rsidP="0019587A" w14:paraId="3CCD7E1F" w14:textId="77777777">
      <w:pPr>
        <w:rPr>
          <w:b/>
          <w:color w:val="000000"/>
          <w:sz w:val="24"/>
          <w:szCs w:val="24"/>
        </w:rPr>
      </w:pPr>
      <w:r w:rsidRPr="009C476D">
        <w:rPr>
          <w:b/>
          <w:color w:val="000000"/>
          <w:sz w:val="24"/>
          <w:szCs w:val="24"/>
        </w:rPr>
        <w:t>Generic Information Collection Request</w:t>
      </w:r>
    </w:p>
    <w:p w:rsidR="0019587A" w:rsidP="0019587A" w14:paraId="326C312C" w14:textId="77777777">
      <w:pPr>
        <w:rPr>
          <w:color w:val="000000"/>
          <w:sz w:val="24"/>
          <w:szCs w:val="24"/>
        </w:rPr>
      </w:pPr>
    </w:p>
    <w:p w:rsidR="0019587A" w:rsidRPr="001413D7" w:rsidP="0019587A" w14:paraId="7BA72A84" w14:textId="61B53257">
      <w:pPr>
        <w:rPr>
          <w:rFonts w:ascii="Times" w:hAnsi="Times"/>
          <w:sz w:val="24"/>
        </w:rPr>
      </w:pPr>
      <w:r w:rsidRPr="001413D7">
        <w:rPr>
          <w:b/>
          <w:color w:val="000000"/>
          <w:sz w:val="24"/>
          <w:szCs w:val="24"/>
        </w:rPr>
        <w:t>Request</w:t>
      </w:r>
      <w:r w:rsidRPr="001413D7">
        <w:rPr>
          <w:color w:val="000000"/>
          <w:sz w:val="24"/>
          <w:szCs w:val="24"/>
        </w:rPr>
        <w:t xml:space="preserve">: The U.S. Census Bureau plans to conduct additional research under the generic clearance for questionnaire pretesting research (OMB number 0607-0725).  We propose to conduct the </w:t>
      </w:r>
      <w:r>
        <w:rPr>
          <w:color w:val="000000"/>
          <w:sz w:val="24"/>
          <w:szCs w:val="24"/>
        </w:rPr>
        <w:t>fifth</w:t>
      </w:r>
      <w:r w:rsidRPr="001413D7">
        <w:rPr>
          <w:color w:val="000000"/>
          <w:sz w:val="24"/>
          <w:szCs w:val="24"/>
        </w:rPr>
        <w:t xml:space="preserve"> round of testing of the Small-Scale Response Testing (</w:t>
      </w:r>
      <w:r w:rsidRPr="001413D7">
        <w:rPr>
          <w:color w:val="000000"/>
          <w:sz w:val="24"/>
          <w:szCs w:val="24"/>
        </w:rPr>
        <w:t>SmaRT</w:t>
      </w:r>
      <w:r w:rsidRPr="001413D7">
        <w:rPr>
          <w:color w:val="000000"/>
          <w:sz w:val="24"/>
          <w:szCs w:val="24"/>
        </w:rPr>
        <w:t>) Program. W</w:t>
      </w:r>
      <w:r w:rsidRPr="001413D7">
        <w:rPr>
          <w:rFonts w:ascii="Times" w:hAnsi="Times"/>
          <w:sz w:val="24"/>
        </w:rPr>
        <w:t xml:space="preserve">e are seeking approval for cognitive and usability testing conducted by Census Bureau staff. </w:t>
      </w:r>
    </w:p>
    <w:p w:rsidR="0019587A" w:rsidRPr="001413D7" w:rsidP="0019587A" w14:paraId="5716F95F" w14:textId="77777777">
      <w:pPr>
        <w:pStyle w:val="Heading2"/>
        <w:rPr>
          <w:rFonts w:ascii="Times New Roman" w:hAnsi="Times New Roman"/>
          <w:b/>
          <w:bCs/>
          <w:sz w:val="24"/>
          <w:szCs w:val="24"/>
        </w:rPr>
      </w:pPr>
    </w:p>
    <w:p w:rsidR="0019587A" w:rsidRPr="0069233B" w:rsidP="0019587A" w14:paraId="27698F40" w14:textId="57B88852">
      <w:pPr>
        <w:rPr>
          <w:sz w:val="24"/>
          <w:szCs w:val="24"/>
        </w:rPr>
      </w:pPr>
      <w:r w:rsidRPr="001413D7">
        <w:rPr>
          <w:b/>
          <w:bCs/>
          <w:sz w:val="24"/>
          <w:szCs w:val="24"/>
        </w:rPr>
        <w:t>Purpose</w:t>
      </w:r>
      <w:r w:rsidRPr="001413D7">
        <w:rPr>
          <w:sz w:val="24"/>
          <w:szCs w:val="24"/>
        </w:rPr>
        <w:t>: This project is modeled after the small-scale mailout testing program the Decennial directorate established in 2015 to prepare</w:t>
      </w:r>
      <w:r w:rsidRPr="0069233B">
        <w:rPr>
          <w:sz w:val="24"/>
          <w:szCs w:val="24"/>
        </w:rPr>
        <w:t xml:space="preserve"> for the 2020 Census. The plan for the 2030 Census is to initiate and maintain an ongoing and iterative small-scale response testing (</w:t>
      </w:r>
      <w:r w:rsidRPr="0069233B">
        <w:rPr>
          <w:sz w:val="24"/>
          <w:szCs w:val="24"/>
        </w:rPr>
        <w:t>SmaRT</w:t>
      </w:r>
      <w:r w:rsidRPr="0069233B">
        <w:rPr>
          <w:sz w:val="24"/>
          <w:szCs w:val="24"/>
        </w:rPr>
        <w:t xml:space="preserve">) program by using </w:t>
      </w:r>
      <w:r>
        <w:rPr>
          <w:sz w:val="24"/>
          <w:szCs w:val="24"/>
        </w:rPr>
        <w:t xml:space="preserve">a </w:t>
      </w:r>
      <w:r w:rsidRPr="0069233B">
        <w:rPr>
          <w:sz w:val="24"/>
          <w:szCs w:val="24"/>
        </w:rPr>
        <w:t xml:space="preserve">small, thoughtfully selected </w:t>
      </w:r>
      <w:r>
        <w:rPr>
          <w:sz w:val="24"/>
          <w:szCs w:val="24"/>
        </w:rPr>
        <w:t>sample</w:t>
      </w:r>
      <w:r w:rsidRPr="0069233B">
        <w:rPr>
          <w:sz w:val="24"/>
          <w:szCs w:val="24"/>
        </w:rPr>
        <w:t xml:space="preserve"> </w:t>
      </w:r>
      <w:r>
        <w:rPr>
          <w:sz w:val="24"/>
          <w:szCs w:val="24"/>
        </w:rPr>
        <w:t xml:space="preserve">throughout the decade. This is the fifth round of </w:t>
      </w:r>
      <w:r>
        <w:rPr>
          <w:sz w:val="24"/>
          <w:szCs w:val="24"/>
        </w:rPr>
        <w:t>SmaRT</w:t>
      </w:r>
      <w:r>
        <w:rPr>
          <w:sz w:val="24"/>
          <w:szCs w:val="24"/>
        </w:rPr>
        <w:t xml:space="preserve"> testing. </w:t>
      </w:r>
      <w:r w:rsidRPr="0069233B">
        <w:rPr>
          <w:sz w:val="24"/>
          <w:szCs w:val="24"/>
        </w:rPr>
        <w:t xml:space="preserve">Objectives regarding cognitive testing of mailing materials and usability testing of the Decennial online instrument </w:t>
      </w:r>
      <w:r>
        <w:rPr>
          <w:sz w:val="24"/>
          <w:szCs w:val="24"/>
        </w:rPr>
        <w:t>(202</w:t>
      </w:r>
      <w:r w:rsidR="008C4AC9">
        <w:rPr>
          <w:sz w:val="24"/>
          <w:szCs w:val="24"/>
        </w:rPr>
        <w:t>5</w:t>
      </w:r>
      <w:r>
        <w:rPr>
          <w:sz w:val="24"/>
          <w:szCs w:val="24"/>
        </w:rPr>
        <w:t xml:space="preserve"> </w:t>
      </w:r>
      <w:r w:rsidR="00CE1539">
        <w:rPr>
          <w:sz w:val="24"/>
          <w:szCs w:val="24"/>
        </w:rPr>
        <w:t>Census Survey</w:t>
      </w:r>
      <w:r>
        <w:rPr>
          <w:sz w:val="24"/>
          <w:szCs w:val="24"/>
        </w:rPr>
        <w:t xml:space="preserve">) </w:t>
      </w:r>
      <w:r w:rsidRPr="0069233B">
        <w:rPr>
          <w:sz w:val="24"/>
          <w:szCs w:val="24"/>
        </w:rPr>
        <w:t>are outlined below:</w:t>
      </w:r>
    </w:p>
    <w:p w:rsidR="0019587A" w:rsidP="0019587A" w14:paraId="17A946A5" w14:textId="77777777">
      <w:pPr>
        <w:rPr>
          <w:rFonts w:eastAsia="Times New Roman Bold"/>
          <w:b/>
          <w:bCs/>
          <w:sz w:val="24"/>
          <w:szCs w:val="24"/>
        </w:rPr>
      </w:pPr>
    </w:p>
    <w:p w:rsidR="0019587A" w:rsidRPr="0069233B" w:rsidP="0019587A" w14:paraId="5407EADA" w14:textId="77777777">
      <w:pPr>
        <w:rPr>
          <w:rFonts w:eastAsia="Times New Roman Bold"/>
          <w:b/>
          <w:bCs/>
          <w:sz w:val="24"/>
          <w:szCs w:val="24"/>
        </w:rPr>
      </w:pPr>
      <w:r w:rsidRPr="0069233B">
        <w:rPr>
          <w:rFonts w:eastAsia="Times New Roman Bold"/>
          <w:b/>
          <w:bCs/>
          <w:sz w:val="24"/>
          <w:szCs w:val="24"/>
        </w:rPr>
        <w:t>Mailing Materials</w:t>
      </w:r>
    </w:p>
    <w:p w:rsidR="0019587A" w:rsidRPr="0069233B" w:rsidP="0019587A" w14:paraId="4EC98EE7" w14:textId="77777777">
      <w:pPr>
        <w:pStyle w:val="ListParagraph"/>
        <w:numPr>
          <w:ilvl w:val="0"/>
          <w:numId w:val="1"/>
        </w:numPr>
        <w:pBdr>
          <w:top w:val="nil"/>
          <w:left w:val="nil"/>
          <w:bottom w:val="nil"/>
          <w:right w:val="nil"/>
          <w:between w:val="nil"/>
          <w:bar w:val="nil"/>
        </w:pBdr>
        <w:autoSpaceDE/>
        <w:autoSpaceDN/>
        <w:adjustRightInd/>
        <w:contextualSpacing w:val="0"/>
        <w:rPr>
          <w:rFonts w:ascii="Times New Roman" w:hAnsi="Times New Roman"/>
          <w:sz w:val="24"/>
          <w:szCs w:val="24"/>
        </w:rPr>
      </w:pPr>
      <w:r w:rsidRPr="0069233B">
        <w:rPr>
          <w:rFonts w:ascii="Times New Roman" w:hAnsi="Times New Roman"/>
          <w:sz w:val="24"/>
          <w:szCs w:val="24"/>
        </w:rPr>
        <w:t>Identify major comprehension issues and review spontaneous feedback of the mailing materials focusing on:</w:t>
      </w:r>
    </w:p>
    <w:p w:rsidR="0019587A" w:rsidP="0019587A" w14:paraId="257C085D" w14:textId="3B3D4E39">
      <w:pPr>
        <w:pStyle w:val="ListParagraph"/>
        <w:numPr>
          <w:ilvl w:val="1"/>
          <w:numId w:val="1"/>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An instruction on the paper questionnaire p</w:t>
      </w:r>
      <w:r w:rsidR="00D35C26">
        <w:rPr>
          <w:rFonts w:ascii="Times New Roman" w:hAnsi="Times New Roman"/>
          <w:sz w:val="24"/>
          <w:szCs w:val="24"/>
        </w:rPr>
        <w:t xml:space="preserve">ushing large households to complete </w:t>
      </w:r>
      <w:r>
        <w:rPr>
          <w:rFonts w:ascii="Times New Roman" w:hAnsi="Times New Roman"/>
          <w:sz w:val="24"/>
          <w:szCs w:val="24"/>
        </w:rPr>
        <w:t>the census online instead of by paper.</w:t>
      </w:r>
    </w:p>
    <w:p w:rsidR="0019587A" w:rsidP="0019587A" w14:paraId="2259A676" w14:textId="68E3C8D6">
      <w:pPr>
        <w:pStyle w:val="ListParagraph"/>
        <w:numPr>
          <w:ilvl w:val="1"/>
          <w:numId w:val="1"/>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An alternative instruction for entering the age of infants less than a year old on the paper questionnaire</w:t>
      </w:r>
      <w:r w:rsidR="007940BE">
        <w:rPr>
          <w:rFonts w:ascii="Times New Roman" w:hAnsi="Times New Roman"/>
          <w:sz w:val="24"/>
          <w:szCs w:val="24"/>
        </w:rPr>
        <w:t>.</w:t>
      </w:r>
    </w:p>
    <w:p w:rsidR="0019587A" w:rsidP="0019587A" w14:paraId="6453CC11" w14:textId="798CD4EA">
      <w:pPr>
        <w:pStyle w:val="ListParagraph"/>
        <w:numPr>
          <w:ilvl w:val="1"/>
          <w:numId w:val="1"/>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 xml:space="preserve">The </w:t>
      </w:r>
      <w:r w:rsidR="007940BE">
        <w:rPr>
          <w:rFonts w:ascii="Times New Roman" w:hAnsi="Times New Roman"/>
          <w:sz w:val="24"/>
          <w:szCs w:val="24"/>
        </w:rPr>
        <w:t xml:space="preserve">answers to the frequently asked questions about how the census </w:t>
      </w:r>
      <w:r w:rsidR="007940BE">
        <w:rPr>
          <w:rFonts w:ascii="Times New Roman" w:hAnsi="Times New Roman"/>
          <w:sz w:val="24"/>
          <w:szCs w:val="24"/>
        </w:rPr>
        <w:t>is</w:t>
      </w:r>
      <w:r w:rsidR="007940BE">
        <w:rPr>
          <w:rFonts w:ascii="Times New Roman" w:hAnsi="Times New Roman"/>
          <w:sz w:val="24"/>
          <w:szCs w:val="24"/>
        </w:rPr>
        <w:t xml:space="preserve"> used to direct federal funding and where to find more information about data privacy.</w:t>
      </w:r>
    </w:p>
    <w:p w:rsidR="0019587A" w:rsidP="0019587A" w14:paraId="7DC881C9" w14:textId="1200259C">
      <w:pPr>
        <w:pStyle w:val="ListParagraph"/>
        <w:numPr>
          <w:ilvl w:val="1"/>
          <w:numId w:val="1"/>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 xml:space="preserve">Instructions for where to find the Census ID on the </w:t>
      </w:r>
      <w:r w:rsidR="007940BE">
        <w:rPr>
          <w:rFonts w:ascii="Times New Roman" w:hAnsi="Times New Roman"/>
          <w:sz w:val="24"/>
          <w:szCs w:val="24"/>
        </w:rPr>
        <w:t>letter included with the paper questionnaire (the ID is not on the letter, but under the barcode on the questionnaire).</w:t>
      </w:r>
    </w:p>
    <w:p w:rsidR="00084A0E" w:rsidP="0019587A" w14:paraId="19733732" w14:textId="060DA794">
      <w:pPr>
        <w:pStyle w:val="ListParagraph"/>
        <w:numPr>
          <w:ilvl w:val="1"/>
          <w:numId w:val="1"/>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A message about how the census can be used for ancestry research on the</w:t>
      </w:r>
      <w:r>
        <w:rPr>
          <w:rFonts w:ascii="Times New Roman" w:hAnsi="Times New Roman"/>
          <w:sz w:val="24"/>
          <w:szCs w:val="24"/>
        </w:rPr>
        <w:t xml:space="preserve"> reminder letter</w:t>
      </w:r>
      <w:r>
        <w:rPr>
          <w:rFonts w:ascii="Times New Roman" w:hAnsi="Times New Roman"/>
          <w:sz w:val="24"/>
          <w:szCs w:val="24"/>
        </w:rPr>
        <w:t>.</w:t>
      </w:r>
    </w:p>
    <w:p w:rsidR="001803B8" w:rsidP="0019587A" w14:paraId="2145E3B1" w14:textId="03E5FB12">
      <w:pPr>
        <w:pStyle w:val="ListParagraph"/>
        <w:numPr>
          <w:ilvl w:val="1"/>
          <w:numId w:val="1"/>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 xml:space="preserve">new </w:t>
      </w:r>
      <w:r>
        <w:rPr>
          <w:rFonts w:ascii="Times New Roman" w:hAnsi="Times New Roman"/>
          <w:sz w:val="24"/>
          <w:szCs w:val="24"/>
        </w:rPr>
        <w:t>every-day direct mailer (</w:t>
      </w:r>
      <w:r>
        <w:rPr>
          <w:rFonts w:ascii="Times New Roman" w:hAnsi="Times New Roman"/>
          <w:sz w:val="24"/>
          <w:szCs w:val="24"/>
        </w:rPr>
        <w:t>EDDM postcard</w:t>
      </w:r>
      <w:r>
        <w:rPr>
          <w:rFonts w:ascii="Times New Roman" w:hAnsi="Times New Roman"/>
          <w:sz w:val="24"/>
          <w:szCs w:val="24"/>
        </w:rPr>
        <w:t>)</w:t>
      </w:r>
      <w:r>
        <w:rPr>
          <w:rFonts w:ascii="Times New Roman" w:hAnsi="Times New Roman"/>
          <w:sz w:val="24"/>
          <w:szCs w:val="24"/>
        </w:rPr>
        <w:t xml:space="preserve"> as the second mailing</w:t>
      </w:r>
      <w:r>
        <w:rPr>
          <w:rFonts w:ascii="Times New Roman" w:hAnsi="Times New Roman"/>
          <w:sz w:val="24"/>
          <w:szCs w:val="24"/>
        </w:rPr>
        <w:t>.</w:t>
      </w:r>
    </w:p>
    <w:p w:rsidR="001803B8" w:rsidP="0019587A" w14:paraId="515A7281" w14:textId="15C16EF0">
      <w:pPr>
        <w:pStyle w:val="ListParagraph"/>
        <w:numPr>
          <w:ilvl w:val="1"/>
          <w:numId w:val="1"/>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placement of the instruction to turn the mailing over for Spanish content</w:t>
      </w:r>
      <w:r>
        <w:rPr>
          <w:rFonts w:ascii="Times New Roman" w:hAnsi="Times New Roman"/>
          <w:sz w:val="24"/>
          <w:szCs w:val="24"/>
        </w:rPr>
        <w:t xml:space="preserve"> on the letters.</w:t>
      </w:r>
    </w:p>
    <w:p w:rsidR="0019587A" w:rsidRPr="0069233B" w:rsidP="0019587A" w14:paraId="10280584" w14:textId="77777777">
      <w:pPr>
        <w:pStyle w:val="ListParagraph"/>
        <w:numPr>
          <w:ilvl w:val="0"/>
          <w:numId w:val="1"/>
        </w:numPr>
        <w:pBdr>
          <w:top w:val="nil"/>
          <w:left w:val="nil"/>
          <w:bottom w:val="nil"/>
          <w:right w:val="nil"/>
          <w:between w:val="nil"/>
          <w:bar w:val="nil"/>
        </w:pBdr>
        <w:autoSpaceDE/>
        <w:autoSpaceDN/>
        <w:adjustRightInd/>
        <w:contextualSpacing w:val="0"/>
        <w:rPr>
          <w:rFonts w:ascii="Times New Roman" w:hAnsi="Times New Roman"/>
          <w:sz w:val="24"/>
          <w:szCs w:val="24"/>
        </w:rPr>
      </w:pPr>
      <w:r w:rsidRPr="0069233B">
        <w:rPr>
          <w:rFonts w:ascii="Times New Roman" w:hAnsi="Times New Roman"/>
          <w:sz w:val="24"/>
          <w:szCs w:val="24"/>
        </w:rPr>
        <w:t xml:space="preserve">Suggest revisions addressing comprehension </w:t>
      </w:r>
      <w:r w:rsidRPr="0069233B">
        <w:rPr>
          <w:rFonts w:ascii="Times New Roman" w:hAnsi="Times New Roman"/>
          <w:sz w:val="24"/>
          <w:szCs w:val="24"/>
        </w:rPr>
        <w:t>issues</w:t>
      </w:r>
    </w:p>
    <w:p w:rsidR="008726C3" w14:paraId="51614381" w14:textId="77777777"/>
    <w:p w:rsidR="00F2612C" w:rsidRPr="00912EA1" w:rsidP="00F2612C" w14:paraId="38BED7E9" w14:textId="771FAD49">
      <w:pPr>
        <w:rPr>
          <w:b/>
          <w:bCs/>
          <w:sz w:val="24"/>
          <w:szCs w:val="24"/>
        </w:rPr>
      </w:pPr>
      <w:r>
        <w:rPr>
          <w:b/>
          <w:bCs/>
          <w:sz w:val="24"/>
          <w:szCs w:val="24"/>
        </w:rPr>
        <w:t>Decennial o</w:t>
      </w:r>
      <w:r w:rsidRPr="0069233B">
        <w:rPr>
          <w:b/>
          <w:bCs/>
          <w:sz w:val="24"/>
          <w:szCs w:val="24"/>
        </w:rPr>
        <w:t>nline instrument (202</w:t>
      </w:r>
      <w:r w:rsidR="00FB2B9E">
        <w:rPr>
          <w:b/>
          <w:bCs/>
          <w:sz w:val="24"/>
          <w:szCs w:val="24"/>
        </w:rPr>
        <w:t>5</w:t>
      </w:r>
      <w:r w:rsidRPr="0069233B">
        <w:rPr>
          <w:b/>
          <w:bCs/>
          <w:sz w:val="24"/>
          <w:szCs w:val="24"/>
        </w:rPr>
        <w:t xml:space="preserve"> Census </w:t>
      </w:r>
      <w:r>
        <w:rPr>
          <w:b/>
          <w:bCs/>
          <w:sz w:val="24"/>
          <w:szCs w:val="24"/>
        </w:rPr>
        <w:t>Survey</w:t>
      </w:r>
      <w:r w:rsidRPr="0069233B">
        <w:rPr>
          <w:b/>
          <w:bCs/>
          <w:sz w:val="24"/>
          <w:szCs w:val="24"/>
        </w:rPr>
        <w:t>)</w:t>
      </w:r>
    </w:p>
    <w:p w:rsidR="00F2612C" w:rsidRPr="002B6641" w:rsidP="00F2612C" w14:paraId="0C6DDDFD" w14:textId="7D15310C">
      <w:pPr>
        <w:pStyle w:val="ListParagraph"/>
        <w:numPr>
          <w:ilvl w:val="0"/>
          <w:numId w:val="2"/>
        </w:numPr>
        <w:rPr>
          <w:rFonts w:ascii="Times New Roman" w:hAnsi="Times New Roman"/>
          <w:sz w:val="24"/>
          <w:szCs w:val="24"/>
        </w:rPr>
      </w:pPr>
      <w:r>
        <w:rPr>
          <w:rFonts w:ascii="Times New Roman" w:hAnsi="Times New Roman"/>
          <w:sz w:val="24"/>
          <w:szCs w:val="24"/>
        </w:rPr>
        <w:t xml:space="preserve">Test different versions of a satisfaction question at the end of the </w:t>
      </w:r>
      <w:r w:rsidR="007940BE">
        <w:rPr>
          <w:rFonts w:ascii="Times New Roman" w:hAnsi="Times New Roman"/>
          <w:sz w:val="24"/>
          <w:szCs w:val="24"/>
        </w:rPr>
        <w:t>online census.</w:t>
      </w:r>
    </w:p>
    <w:p w:rsidR="00B660E5" w:rsidP="00F2612C" w14:paraId="73C680BE" w14:textId="01421907">
      <w:pPr>
        <w:pStyle w:val="ListParagraph"/>
        <w:numPr>
          <w:ilvl w:val="0"/>
          <w:numId w:val="2"/>
        </w:numPr>
        <w:rPr>
          <w:rFonts w:ascii="Times New Roman" w:hAnsi="Times New Roman"/>
          <w:sz w:val="24"/>
          <w:szCs w:val="24"/>
        </w:rPr>
      </w:pPr>
      <w:r>
        <w:rPr>
          <w:rFonts w:ascii="Times New Roman" w:hAnsi="Times New Roman"/>
          <w:sz w:val="24"/>
          <w:szCs w:val="24"/>
        </w:rPr>
        <w:t>Test</w:t>
      </w:r>
      <w:r w:rsidR="00AF0ADF">
        <w:rPr>
          <w:rFonts w:ascii="Times New Roman" w:hAnsi="Times New Roman"/>
          <w:sz w:val="24"/>
          <w:szCs w:val="24"/>
        </w:rPr>
        <w:t xml:space="preserve"> </w:t>
      </w:r>
      <w:r w:rsidR="00C61C5B">
        <w:rPr>
          <w:rFonts w:ascii="Times New Roman" w:hAnsi="Times New Roman"/>
          <w:sz w:val="24"/>
          <w:szCs w:val="24"/>
        </w:rPr>
        <w:t>a close-ended follow-up</w:t>
      </w:r>
      <w:r w:rsidR="00AF0ADF">
        <w:rPr>
          <w:rFonts w:ascii="Times New Roman" w:hAnsi="Times New Roman"/>
          <w:sz w:val="24"/>
          <w:szCs w:val="24"/>
        </w:rPr>
        <w:t xml:space="preserve"> question</w:t>
      </w:r>
      <w:r w:rsidR="00084D8A">
        <w:rPr>
          <w:rFonts w:ascii="Times New Roman" w:hAnsi="Times New Roman"/>
          <w:sz w:val="24"/>
          <w:szCs w:val="24"/>
        </w:rPr>
        <w:t xml:space="preserve"> (</w:t>
      </w:r>
      <w:r w:rsidRPr="00FF49E7" w:rsidR="00084D8A">
        <w:rPr>
          <w:rFonts w:ascii="Times New Roman" w:hAnsi="Times New Roman"/>
          <w:sz w:val="24"/>
          <w:szCs w:val="24"/>
        </w:rPr>
        <w:t>OTHER_VACANCY</w:t>
      </w:r>
      <w:r w:rsidR="00084D8A">
        <w:rPr>
          <w:rFonts w:ascii="Times New Roman" w:hAnsi="Times New Roman"/>
          <w:sz w:val="24"/>
          <w:szCs w:val="24"/>
        </w:rPr>
        <w:t>)</w:t>
      </w:r>
      <w:r w:rsidR="00AF0ADF">
        <w:rPr>
          <w:rFonts w:ascii="Times New Roman" w:hAnsi="Times New Roman"/>
          <w:sz w:val="24"/>
          <w:szCs w:val="24"/>
        </w:rPr>
        <w:t xml:space="preserve"> that would gather more information about different types of vacant addresses</w:t>
      </w:r>
      <w:r w:rsidR="00C61C5B">
        <w:rPr>
          <w:rFonts w:ascii="Times New Roman" w:hAnsi="Times New Roman"/>
          <w:sz w:val="24"/>
          <w:szCs w:val="24"/>
        </w:rPr>
        <w:t>.</w:t>
      </w:r>
      <w:r w:rsidR="001E4893">
        <w:rPr>
          <w:rFonts w:ascii="Times New Roman" w:hAnsi="Times New Roman"/>
          <w:sz w:val="24"/>
          <w:szCs w:val="24"/>
        </w:rPr>
        <w:t xml:space="preserve"> </w:t>
      </w:r>
    </w:p>
    <w:p w:rsidR="00C61C5B" w:rsidRPr="002B6641" w:rsidP="00F2612C" w14:paraId="33F0B24A" w14:textId="5543F043">
      <w:pPr>
        <w:pStyle w:val="ListParagraph"/>
        <w:numPr>
          <w:ilvl w:val="0"/>
          <w:numId w:val="2"/>
        </w:numPr>
        <w:rPr>
          <w:rFonts w:ascii="Times New Roman" w:hAnsi="Times New Roman"/>
          <w:sz w:val="24"/>
          <w:szCs w:val="24"/>
        </w:rPr>
      </w:pPr>
      <w:r>
        <w:rPr>
          <w:rFonts w:ascii="Times New Roman" w:hAnsi="Times New Roman"/>
          <w:sz w:val="24"/>
          <w:szCs w:val="24"/>
        </w:rPr>
        <w:t xml:space="preserve">Test a FAQ search tool on the </w:t>
      </w:r>
      <w:r>
        <w:rPr>
          <w:rFonts w:ascii="Times New Roman" w:hAnsi="Times New Roman"/>
          <w:sz w:val="24"/>
          <w:szCs w:val="24"/>
        </w:rPr>
        <w:t>2025 Census Survey census.gov</w:t>
      </w:r>
      <w:r>
        <w:rPr>
          <w:rFonts w:ascii="Times New Roman" w:hAnsi="Times New Roman"/>
          <w:sz w:val="24"/>
          <w:szCs w:val="24"/>
        </w:rPr>
        <w:t xml:space="preserve"> landing page</w:t>
      </w:r>
      <w:r>
        <w:rPr>
          <w:rFonts w:ascii="Times New Roman" w:hAnsi="Times New Roman"/>
          <w:sz w:val="24"/>
          <w:szCs w:val="24"/>
        </w:rPr>
        <w:t>.</w:t>
      </w:r>
    </w:p>
    <w:p w:rsidR="00F2612C" w:rsidRPr="00F713A3" w:rsidP="00F713A3" w14:paraId="7114744E" w14:textId="21ADF070">
      <w:pPr>
        <w:pStyle w:val="ListParagraph"/>
        <w:numPr>
          <w:ilvl w:val="0"/>
          <w:numId w:val="2"/>
        </w:numPr>
        <w:rPr>
          <w:sz w:val="24"/>
          <w:szCs w:val="24"/>
        </w:rPr>
      </w:pPr>
      <w:r w:rsidRPr="00F713A3">
        <w:rPr>
          <w:rFonts w:ascii="Times New Roman" w:hAnsi="Times New Roman"/>
          <w:sz w:val="24"/>
          <w:szCs w:val="24"/>
        </w:rPr>
        <w:t>Find any usability problems which interfere with a respondent’s ability to answer the 202</w:t>
      </w:r>
      <w:r w:rsidRPr="00F713A3" w:rsidR="00084A0E">
        <w:rPr>
          <w:rFonts w:ascii="Times New Roman" w:hAnsi="Times New Roman"/>
          <w:sz w:val="24"/>
          <w:szCs w:val="24"/>
        </w:rPr>
        <w:t>5</w:t>
      </w:r>
      <w:r w:rsidRPr="00F713A3">
        <w:rPr>
          <w:rFonts w:ascii="Times New Roman" w:hAnsi="Times New Roman"/>
          <w:sz w:val="24"/>
          <w:szCs w:val="24"/>
        </w:rPr>
        <w:t xml:space="preserve"> Census Survey questions accurately and with satisfaction</w:t>
      </w:r>
      <w:r w:rsidRPr="00DC4436" w:rsidR="00C61C5B">
        <w:rPr>
          <w:rFonts w:ascii="Times New Roman" w:hAnsi="Times New Roman"/>
          <w:sz w:val="24"/>
          <w:szCs w:val="24"/>
        </w:rPr>
        <w:t>.</w:t>
      </w:r>
    </w:p>
    <w:p w:rsidR="00FB2B9E" w:rsidP="00F2612C" w14:paraId="1CEF707A" w14:textId="77777777">
      <w:pPr>
        <w:rPr>
          <w:sz w:val="24"/>
          <w:szCs w:val="24"/>
        </w:rPr>
      </w:pPr>
    </w:p>
    <w:p w:rsidR="00FB2B9E" w:rsidP="00FB2B9E" w14:paraId="3207E0E4" w14:textId="2A650C3D">
      <w:pPr>
        <w:shd w:val="clear" w:color="auto" w:fill="FFFFFF"/>
        <w:autoSpaceDE/>
        <w:autoSpaceDN/>
        <w:adjustRightInd/>
        <w:rPr>
          <w:sz w:val="24"/>
          <w:szCs w:val="24"/>
        </w:rPr>
      </w:pPr>
      <w:r w:rsidRPr="00187AC3">
        <w:rPr>
          <w:b/>
          <w:sz w:val="24"/>
          <w:szCs w:val="24"/>
        </w:rPr>
        <w:t>Population of Interest</w:t>
      </w:r>
      <w:r w:rsidRPr="00187AC3">
        <w:rPr>
          <w:sz w:val="24"/>
          <w:szCs w:val="24"/>
        </w:rPr>
        <w:t xml:space="preserve">: The planned </w:t>
      </w:r>
      <w:r>
        <w:rPr>
          <w:sz w:val="24"/>
          <w:szCs w:val="24"/>
        </w:rPr>
        <w:t xml:space="preserve">cognitive and </w:t>
      </w:r>
      <w:r w:rsidRPr="00187AC3">
        <w:rPr>
          <w:sz w:val="24"/>
          <w:szCs w:val="24"/>
        </w:rPr>
        <w:t>usability evaluation will assess and improv</w:t>
      </w:r>
      <w:r>
        <w:rPr>
          <w:sz w:val="24"/>
          <w:szCs w:val="24"/>
        </w:rPr>
        <w:t xml:space="preserve">e the user experience for the general population, </w:t>
      </w:r>
      <w:r w:rsidRPr="00024131">
        <w:rPr>
          <w:sz w:val="24"/>
          <w:szCs w:val="24"/>
        </w:rPr>
        <w:t>and the following household composition characteristics</w:t>
      </w:r>
      <w:r>
        <w:rPr>
          <w:sz w:val="24"/>
          <w:szCs w:val="24"/>
        </w:rPr>
        <w:t>:</w:t>
      </w:r>
    </w:p>
    <w:p w:rsidR="00FB2B9E" w:rsidP="00FB2B9E" w14:paraId="734B5A53" w14:textId="60A6DFB4">
      <w:pPr>
        <w:pStyle w:val="NoSpacing"/>
        <w:numPr>
          <w:ilvl w:val="2"/>
          <w:numId w:val="3"/>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 xml:space="preserve">Households with 6 or more members </w:t>
      </w:r>
    </w:p>
    <w:p w:rsidR="00FB2B9E" w:rsidP="00FB2B9E" w14:paraId="2CD517A4" w14:textId="3F0F2512">
      <w:pPr>
        <w:pStyle w:val="NoSpacing"/>
        <w:numPr>
          <w:ilvl w:val="2"/>
          <w:numId w:val="3"/>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Spanish speakers</w:t>
      </w:r>
    </w:p>
    <w:p w:rsidR="001E4893" w:rsidP="00FB2B9E" w14:paraId="2D623677" w14:textId="3794D0FC">
      <w:pPr>
        <w:pStyle w:val="NoSpacing"/>
        <w:numPr>
          <w:ilvl w:val="2"/>
          <w:numId w:val="3"/>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Households with babies under a year old</w:t>
      </w:r>
    </w:p>
    <w:p w:rsidR="00FB2B9E" w:rsidP="00FB2B9E" w14:paraId="05F8C13A" w14:textId="37C63722">
      <w:pPr>
        <w:pStyle w:val="NoSpacing"/>
        <w:numPr>
          <w:ilvl w:val="2"/>
          <w:numId w:val="3"/>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Complex households</w:t>
      </w:r>
    </w:p>
    <w:p w:rsidR="00C937A7" w:rsidP="00C937A7" w14:paraId="02459F41" w14:textId="77777777">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p>
    <w:p w:rsidR="00C94C6A" w:rsidP="00C94C6A" w14:paraId="41FAEF4B" w14:textId="77777777">
      <w:pPr>
        <w:rPr>
          <w:sz w:val="24"/>
          <w:szCs w:val="24"/>
        </w:rPr>
      </w:pPr>
      <w:r>
        <w:rPr>
          <w:sz w:val="24"/>
          <w:szCs w:val="24"/>
        </w:rPr>
        <w:t xml:space="preserve">We will have both </w:t>
      </w:r>
      <w:r w:rsidRPr="00DC4966">
        <w:rPr>
          <w:sz w:val="24"/>
          <w:szCs w:val="24"/>
        </w:rPr>
        <w:t>English</w:t>
      </w:r>
      <w:r>
        <w:rPr>
          <w:sz w:val="24"/>
          <w:szCs w:val="24"/>
        </w:rPr>
        <w:t xml:space="preserve"> speakers and</w:t>
      </w:r>
      <w:r w:rsidRPr="00DC4966">
        <w:rPr>
          <w:sz w:val="24"/>
          <w:szCs w:val="24"/>
        </w:rPr>
        <w:t xml:space="preserve"> </w:t>
      </w:r>
      <w:r>
        <w:rPr>
          <w:sz w:val="24"/>
          <w:szCs w:val="24"/>
        </w:rPr>
        <w:t>mono</w:t>
      </w:r>
      <w:r w:rsidRPr="00DC4966">
        <w:rPr>
          <w:sz w:val="24"/>
          <w:szCs w:val="24"/>
        </w:rPr>
        <w:t>lingual Spanish</w:t>
      </w:r>
      <w:r>
        <w:rPr>
          <w:sz w:val="24"/>
          <w:szCs w:val="24"/>
        </w:rPr>
        <w:t xml:space="preserve"> speakers participate in testing. We are interested in recruiting a diverse sample of participants.  We are also interested in recruiting participants with a diversity of education levels.</w:t>
      </w:r>
    </w:p>
    <w:p w:rsidR="00C937A7" w:rsidP="00C937A7" w14:paraId="18043CC8" w14:textId="77777777">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p>
    <w:p w:rsidR="00C94C6A" w:rsidRPr="00DC4436" w:rsidP="00C937A7" w14:paraId="685AFE3E" w14:textId="161F28A5">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eastAsia="Times New Roman" w:hAnsi="Times New Roman" w:cs="Times New Roman"/>
          <w:color w:val="auto"/>
          <w:sz w:val="24"/>
          <w:szCs w:val="24"/>
          <w:bdr w:val="none" w:sz="0" w:space="0" w:color="auto"/>
        </w:rPr>
      </w:pPr>
      <w:r w:rsidRPr="00F56A97">
        <w:rPr>
          <w:rFonts w:ascii="Times New Roman" w:eastAsia="Times New Roman" w:hAnsi="Times New Roman" w:cs="Times New Roman"/>
          <w:b/>
          <w:bCs/>
          <w:color w:val="auto"/>
          <w:sz w:val="24"/>
          <w:szCs w:val="24"/>
          <w:bdr w:val="none" w:sz="0" w:space="0" w:color="auto"/>
        </w:rPr>
        <w:t>Sample</w:t>
      </w:r>
      <w:r w:rsidRPr="00DC4436">
        <w:rPr>
          <w:rFonts w:ascii="Times New Roman" w:eastAsia="Times New Roman" w:hAnsi="Times New Roman" w:cs="Times New Roman"/>
          <w:color w:val="auto"/>
          <w:sz w:val="24"/>
          <w:szCs w:val="24"/>
          <w:bdr w:val="none" w:sz="0" w:space="0" w:color="auto"/>
        </w:rPr>
        <w:t xml:space="preserve">: We plan on testing with approximately 25 people total: ten English and fifteen Spanish speaking participants. We will aim to recruit participants that have not participated in previous testing for the decennial census; however, if we are struggling with meeting our recruitment goals, particularly for Spanish speaking participants, we may recruit participants who have participated in previous studies. We will recruit participants who have at least one year’s experience using the internet for tasks other than reading or writing email.  </w:t>
      </w:r>
      <w:r w:rsidR="00DC4436">
        <w:rPr>
          <w:rFonts w:ascii="Times New Roman" w:eastAsia="Times New Roman" w:hAnsi="Times New Roman" w:cs="Times New Roman"/>
          <w:color w:val="auto"/>
          <w:sz w:val="24"/>
          <w:szCs w:val="24"/>
          <w:bdr w:val="none" w:sz="0" w:space="0" w:color="auto"/>
        </w:rPr>
        <w:t>Participants who</w:t>
      </w:r>
      <w:r w:rsidRPr="00DC4436">
        <w:rPr>
          <w:rFonts w:ascii="Times New Roman" w:eastAsia="Times New Roman" w:hAnsi="Times New Roman" w:cs="Times New Roman"/>
          <w:color w:val="auto"/>
          <w:sz w:val="24"/>
          <w:szCs w:val="24"/>
          <w:bdr w:val="none" w:sz="0" w:space="0" w:color="auto"/>
        </w:rPr>
        <w:t xml:space="preserve"> would be likely to complete the decennial census online will likely be familiar with the internet, so for this recruitment, familiarity with the internet is necessary.</w:t>
      </w:r>
    </w:p>
    <w:p w:rsidR="00C94C6A" w:rsidRPr="00DC4436" w:rsidP="00C937A7" w14:paraId="00B17253" w14:textId="77777777">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eastAsia="Times New Roman" w:hAnsi="Times New Roman" w:cs="Times New Roman"/>
          <w:color w:val="auto"/>
          <w:sz w:val="24"/>
          <w:szCs w:val="24"/>
          <w:bdr w:val="none" w:sz="0" w:space="0" w:color="auto"/>
        </w:rPr>
      </w:pPr>
    </w:p>
    <w:p w:rsidR="00C94C6A" w:rsidRPr="00DC4436" w:rsidP="00C94C6A" w14:paraId="303BF923" w14:textId="3C9E4E95">
      <w:pPr>
        <w:shd w:val="clear" w:color="auto" w:fill="FFFFFF"/>
        <w:autoSpaceDE/>
        <w:autoSpaceDN/>
        <w:adjustRightInd/>
        <w:rPr>
          <w:sz w:val="24"/>
          <w:szCs w:val="24"/>
        </w:rPr>
      </w:pPr>
      <w:r w:rsidRPr="00DC4436">
        <w:rPr>
          <w:sz w:val="24"/>
          <w:szCs w:val="24"/>
        </w:rPr>
        <w:t xml:space="preserve">For both languages, we plan to </w:t>
      </w:r>
      <w:r w:rsidR="00DC4436">
        <w:rPr>
          <w:sz w:val="24"/>
          <w:szCs w:val="24"/>
        </w:rPr>
        <w:t xml:space="preserve">conduct most </w:t>
      </w:r>
      <w:r w:rsidRPr="00DC4436">
        <w:rPr>
          <w:sz w:val="24"/>
          <w:szCs w:val="24"/>
        </w:rPr>
        <w:t>of our testing in-person, with some testing virtually if necessary. For the in-person sessions, participants will reside either in the metropolitan DC area or in the Houston and Brownsville areas of Texas. The remote session participants can live anywhere in the 50 U.S. states and Washington DC.</w:t>
      </w:r>
    </w:p>
    <w:p w:rsidR="00C94C6A" w:rsidRPr="00E95C7C" w:rsidP="00C94C6A" w14:paraId="07D182FE" w14:textId="77777777">
      <w:pPr>
        <w:rPr>
          <w:sz w:val="24"/>
          <w:szCs w:val="24"/>
        </w:rPr>
      </w:pPr>
    </w:p>
    <w:p w:rsidR="00C94C6A" w:rsidRPr="00DC4436" w:rsidP="00C94C6A" w14:paraId="46406A54" w14:textId="0B9B047F">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eastAsia="Times New Roman" w:hAnsi="Times New Roman" w:cs="Times New Roman"/>
          <w:color w:val="auto"/>
          <w:sz w:val="24"/>
          <w:szCs w:val="24"/>
          <w:bdr w:val="none" w:sz="0" w:space="0" w:color="auto"/>
        </w:rPr>
      </w:pPr>
      <w:r w:rsidRPr="00F56A97">
        <w:rPr>
          <w:rFonts w:ascii="Times New Roman" w:eastAsia="Times New Roman" w:hAnsi="Times New Roman" w:cs="Times New Roman"/>
          <w:b/>
          <w:bCs/>
          <w:color w:val="auto"/>
          <w:sz w:val="24"/>
          <w:szCs w:val="24"/>
          <w:bdr w:val="none" w:sz="0" w:space="0" w:color="auto"/>
        </w:rPr>
        <w:t>Language</w:t>
      </w:r>
      <w:r w:rsidRPr="00DC4436">
        <w:rPr>
          <w:rFonts w:ascii="Times New Roman" w:eastAsia="Times New Roman" w:hAnsi="Times New Roman" w:cs="Times New Roman"/>
          <w:color w:val="auto"/>
          <w:sz w:val="24"/>
          <w:szCs w:val="24"/>
          <w:bdr w:val="none" w:sz="0" w:space="0" w:color="auto"/>
        </w:rPr>
        <w:t>: Testing will be conducted in English and Spanish.</w:t>
      </w:r>
    </w:p>
    <w:p w:rsidR="00C94C6A" w:rsidRPr="00DC4436" w:rsidP="00C94C6A" w14:paraId="6B050F68" w14:textId="77777777">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eastAsia="Times New Roman" w:hAnsi="Times New Roman" w:cs="Times New Roman"/>
          <w:color w:val="auto"/>
          <w:sz w:val="24"/>
          <w:szCs w:val="24"/>
          <w:bdr w:val="none" w:sz="0" w:space="0" w:color="auto"/>
        </w:rPr>
      </w:pPr>
    </w:p>
    <w:p w:rsidR="00C94C6A" w:rsidRPr="00DC4436" w:rsidP="00C94C6A" w14:paraId="0D2194A8" w14:textId="2078010B">
      <w:pPr>
        <w:rPr>
          <w:sz w:val="24"/>
          <w:szCs w:val="24"/>
        </w:rPr>
      </w:pPr>
      <w:r w:rsidRPr="00F56A97">
        <w:rPr>
          <w:b/>
          <w:bCs/>
          <w:sz w:val="24"/>
          <w:szCs w:val="24"/>
        </w:rPr>
        <w:t>Timeline</w:t>
      </w:r>
      <w:r w:rsidRPr="00DC4436">
        <w:rPr>
          <w:sz w:val="24"/>
          <w:szCs w:val="24"/>
        </w:rPr>
        <w:t>: Testing will be conducted in February and March 2025.</w:t>
      </w:r>
    </w:p>
    <w:p w:rsidR="00C94C6A" w:rsidRPr="00DC4436" w:rsidP="00C94C6A" w14:paraId="22D62A4D" w14:textId="77777777">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eastAsia="Times New Roman" w:hAnsi="Times New Roman" w:cs="Times New Roman"/>
          <w:color w:val="auto"/>
          <w:sz w:val="24"/>
          <w:szCs w:val="24"/>
          <w:bdr w:val="none" w:sz="0" w:space="0" w:color="auto"/>
        </w:rPr>
      </w:pPr>
    </w:p>
    <w:p w:rsidR="00C5430E" w:rsidP="00C5430E" w14:paraId="70E8CBDD" w14:textId="6B6027D3">
      <w:pPr>
        <w:rPr>
          <w:sz w:val="24"/>
          <w:szCs w:val="24"/>
        </w:rPr>
      </w:pPr>
      <w:r w:rsidRPr="00F56A97">
        <w:rPr>
          <w:b/>
          <w:bCs/>
          <w:sz w:val="24"/>
          <w:szCs w:val="24"/>
        </w:rPr>
        <w:t>New Questions</w:t>
      </w:r>
      <w:r w:rsidRPr="00E95C7C">
        <w:rPr>
          <w:sz w:val="24"/>
          <w:szCs w:val="24"/>
        </w:rPr>
        <w:t xml:space="preserve">: Most of the questions to be tested are the same as those included in the </w:t>
      </w:r>
      <w:r>
        <w:rPr>
          <w:sz w:val="24"/>
          <w:szCs w:val="24"/>
        </w:rPr>
        <w:t xml:space="preserve">last round of </w:t>
      </w:r>
      <w:r>
        <w:rPr>
          <w:sz w:val="24"/>
          <w:szCs w:val="24"/>
        </w:rPr>
        <w:t>SmaRT</w:t>
      </w:r>
      <w:r>
        <w:rPr>
          <w:sz w:val="24"/>
          <w:szCs w:val="24"/>
        </w:rPr>
        <w:t xml:space="preserve"> pretesting. There are two new questions in the </w:t>
      </w:r>
      <w:r w:rsidR="00DC4436">
        <w:rPr>
          <w:sz w:val="24"/>
          <w:szCs w:val="24"/>
        </w:rPr>
        <w:t>online questionnaire</w:t>
      </w:r>
      <w:r>
        <w:rPr>
          <w:sz w:val="24"/>
          <w:szCs w:val="24"/>
        </w:rPr>
        <w:t xml:space="preserve">. </w:t>
      </w:r>
      <w:r w:rsidRPr="00E95C7C">
        <w:rPr>
          <w:sz w:val="24"/>
          <w:szCs w:val="24"/>
        </w:rPr>
        <w:t xml:space="preserve">The </w:t>
      </w:r>
      <w:r>
        <w:rPr>
          <w:sz w:val="24"/>
          <w:szCs w:val="24"/>
        </w:rPr>
        <w:t>OTHER_VACANCY question</w:t>
      </w:r>
      <w:r w:rsidRPr="00990DDF">
        <w:rPr>
          <w:sz w:val="24"/>
          <w:szCs w:val="24"/>
        </w:rPr>
        <w:t xml:space="preserve"> </w:t>
      </w:r>
      <w:r>
        <w:rPr>
          <w:sz w:val="24"/>
          <w:szCs w:val="24"/>
        </w:rPr>
        <w:t>seeks to gather additional information on vacant addresses for respondents who selected “Other” on the VACANCY question</w:t>
      </w:r>
      <w:r w:rsidRPr="00990DDF">
        <w:rPr>
          <w:sz w:val="24"/>
          <w:szCs w:val="24"/>
        </w:rPr>
        <w:t xml:space="preserve">. </w:t>
      </w:r>
      <w:r>
        <w:rPr>
          <w:sz w:val="24"/>
          <w:szCs w:val="24"/>
        </w:rPr>
        <w:t xml:space="preserve">The satisfaction question at the end of the </w:t>
      </w:r>
      <w:r w:rsidR="001E4893">
        <w:rPr>
          <w:sz w:val="24"/>
          <w:szCs w:val="24"/>
        </w:rPr>
        <w:t xml:space="preserve">online </w:t>
      </w:r>
      <w:r>
        <w:rPr>
          <w:sz w:val="24"/>
          <w:szCs w:val="24"/>
        </w:rPr>
        <w:t>questionnaire to gauge respondents’ satisfaction with the survey</w:t>
      </w:r>
      <w:r w:rsidRPr="00990DDF">
        <w:rPr>
          <w:sz w:val="24"/>
          <w:szCs w:val="24"/>
        </w:rPr>
        <w:t>. The entire questionnaire is programmed in Qualtrics.</w:t>
      </w:r>
      <w:r>
        <w:rPr>
          <w:sz w:val="24"/>
          <w:szCs w:val="24"/>
        </w:rPr>
        <w:t xml:space="preserve"> </w:t>
      </w:r>
    </w:p>
    <w:p w:rsidR="00C94C6A" w:rsidRPr="00DC4436" w:rsidP="00C94C6A" w14:paraId="669DD055" w14:textId="77777777">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eastAsia="Times New Roman" w:hAnsi="Times New Roman" w:cs="Times New Roman"/>
          <w:color w:val="auto"/>
          <w:sz w:val="24"/>
          <w:szCs w:val="24"/>
          <w:bdr w:val="none" w:sz="0" w:space="0" w:color="auto"/>
        </w:rPr>
      </w:pPr>
    </w:p>
    <w:p w:rsidR="00C5430E" w:rsidP="00C94C6A" w14:paraId="5185BB81" w14:textId="77BCEC31">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eastAsia="Times New Roman" w:hAnsi="Times New Roman" w:cs="Times New Roman"/>
          <w:color w:val="auto"/>
          <w:sz w:val="24"/>
          <w:szCs w:val="24"/>
          <w:bdr w:val="none" w:sz="0" w:space="0" w:color="auto"/>
        </w:rPr>
      </w:pPr>
      <w:r w:rsidRPr="00DC4436">
        <w:rPr>
          <w:rFonts w:ascii="Times New Roman" w:eastAsia="Times New Roman" w:hAnsi="Times New Roman" w:cs="Times New Roman"/>
          <w:color w:val="auto"/>
          <w:sz w:val="24"/>
          <w:szCs w:val="24"/>
          <w:bdr w:val="none" w:sz="0" w:space="0" w:color="auto"/>
        </w:rPr>
        <w:t xml:space="preserve">The paper questionnaire included in the mailing materials will be modified to fit the study’s definition of a large household. </w:t>
      </w:r>
      <w:r w:rsidRPr="00DC4436" w:rsidR="000C1C7E">
        <w:rPr>
          <w:rFonts w:ascii="Times New Roman" w:eastAsia="Times New Roman" w:hAnsi="Times New Roman" w:cs="Times New Roman"/>
          <w:color w:val="auto"/>
          <w:sz w:val="24"/>
          <w:szCs w:val="24"/>
          <w:bdr w:val="none" w:sz="0" w:space="0" w:color="auto"/>
        </w:rPr>
        <w:t xml:space="preserve">Person 6 and above will be removed from the paper questionnaire so that any households greater than five are pushed to web. The paper questionnaire will also have a revised age question so that there is an option for respondents to report the age of babies under 1 year old in months. </w:t>
      </w:r>
    </w:p>
    <w:p w:rsidR="001E4893" w:rsidP="00C94C6A" w14:paraId="0FD41150" w14:textId="1BB8DE02">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eastAsia="Times New Roman" w:hAnsi="Times New Roman" w:cs="Times New Roman"/>
          <w:color w:val="auto"/>
          <w:sz w:val="24"/>
          <w:szCs w:val="24"/>
          <w:bdr w:val="none" w:sz="0" w:space="0" w:color="auto"/>
        </w:rPr>
      </w:pPr>
    </w:p>
    <w:p w:rsidR="001E4893" w:rsidRPr="00DC4436" w:rsidP="00C94C6A" w14:paraId="47379E9B" w14:textId="19C29DAC">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t>The census.gov landing page is including a search for frequently asked questions (see Enclosure 9 for a mockup of the landing page).</w:t>
      </w:r>
    </w:p>
    <w:p w:rsidR="000C1C7E" w:rsidP="000C1C7E" w14:paraId="11FD8EEA" w14:textId="77777777">
      <w:pPr>
        <w:shd w:val="clear" w:color="auto" w:fill="FFFFFF"/>
        <w:autoSpaceDE/>
        <w:autoSpaceDN/>
        <w:adjustRightInd/>
        <w:rPr>
          <w:b/>
          <w:color w:val="000000"/>
          <w:sz w:val="24"/>
          <w:szCs w:val="24"/>
        </w:rPr>
      </w:pPr>
    </w:p>
    <w:p w:rsidR="000C1C7E" w:rsidP="000C1C7E" w14:paraId="097CECB5" w14:textId="050ABFDE">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r w:rsidRPr="00616686">
        <w:rPr>
          <w:color w:val="000000"/>
          <w:sz w:val="24"/>
          <w:szCs w:val="24"/>
        </w:rPr>
        <w:t xml:space="preserve">The </w:t>
      </w:r>
      <w:r>
        <w:rPr>
          <w:color w:val="000000"/>
          <w:sz w:val="24"/>
          <w:szCs w:val="24"/>
        </w:rPr>
        <w:t>SmaRT</w:t>
      </w:r>
      <w:r>
        <w:rPr>
          <w:color w:val="000000"/>
          <w:sz w:val="24"/>
          <w:szCs w:val="24"/>
        </w:rPr>
        <w:t xml:space="preserve"> testing of the mailing materials and the online instrument will employ a</w:t>
      </w:r>
      <w:r w:rsidRPr="00616686">
        <w:rPr>
          <w:color w:val="000000"/>
          <w:sz w:val="24"/>
          <w:szCs w:val="24"/>
        </w:rPr>
        <w:t xml:space="preserve"> think-aloud protocol</w:t>
      </w:r>
      <w:r>
        <w:rPr>
          <w:color w:val="000000"/>
          <w:sz w:val="24"/>
          <w:szCs w:val="24"/>
        </w:rPr>
        <w:t xml:space="preserve"> as well as retrospective probing</w:t>
      </w:r>
      <w:r w:rsidRPr="00616686">
        <w:rPr>
          <w:color w:val="000000"/>
          <w:sz w:val="24"/>
          <w:szCs w:val="24"/>
        </w:rPr>
        <w:t xml:space="preserve">.  </w:t>
      </w:r>
      <w:r>
        <w:rPr>
          <w:color w:val="000000"/>
          <w:sz w:val="24"/>
          <w:szCs w:val="24"/>
        </w:rPr>
        <w:t xml:space="preserve">Participants will be asked for their consent to participate in the study and given the privacy notice (Enclosure </w:t>
      </w:r>
      <w:r w:rsidR="001E4893">
        <w:rPr>
          <w:color w:val="000000"/>
          <w:sz w:val="24"/>
          <w:szCs w:val="24"/>
        </w:rPr>
        <w:t>1</w:t>
      </w:r>
      <w:r>
        <w:rPr>
          <w:color w:val="000000"/>
          <w:sz w:val="24"/>
          <w:szCs w:val="24"/>
        </w:rPr>
        <w:t>). In-person p</w:t>
      </w:r>
      <w:r w:rsidRPr="00616686">
        <w:rPr>
          <w:color w:val="000000"/>
          <w:sz w:val="24"/>
          <w:szCs w:val="24"/>
        </w:rPr>
        <w:t xml:space="preserve">articipants will be given the </w:t>
      </w:r>
      <w:r>
        <w:rPr>
          <w:color w:val="000000"/>
          <w:sz w:val="24"/>
          <w:szCs w:val="24"/>
        </w:rPr>
        <w:t>mail materials</w:t>
      </w:r>
      <w:r w:rsidRPr="00616686">
        <w:rPr>
          <w:color w:val="000000"/>
          <w:sz w:val="24"/>
          <w:szCs w:val="24"/>
        </w:rPr>
        <w:t xml:space="preserve"> </w:t>
      </w:r>
      <w:r>
        <w:rPr>
          <w:color w:val="000000"/>
          <w:sz w:val="24"/>
          <w:szCs w:val="24"/>
        </w:rPr>
        <w:t xml:space="preserve">and remote participants will have the mail materials mailed to their homes </w:t>
      </w:r>
      <w:r w:rsidRPr="00BB00F7">
        <w:rPr>
          <w:color w:val="000000"/>
          <w:sz w:val="24"/>
          <w:szCs w:val="24"/>
        </w:rPr>
        <w:t>(</w:t>
      </w:r>
      <w:r w:rsidRPr="00024131">
        <w:rPr>
          <w:color w:val="000000"/>
          <w:sz w:val="24"/>
          <w:szCs w:val="24"/>
        </w:rPr>
        <w:t xml:space="preserve">Enclosures </w:t>
      </w:r>
      <w:r w:rsidR="001E4893">
        <w:rPr>
          <w:color w:val="000000"/>
          <w:sz w:val="24"/>
          <w:szCs w:val="24"/>
        </w:rPr>
        <w:t>8A</w:t>
      </w:r>
      <w:r w:rsidRPr="00B15142" w:rsidR="001E4893">
        <w:rPr>
          <w:color w:val="000000"/>
          <w:sz w:val="24"/>
          <w:szCs w:val="24"/>
        </w:rPr>
        <w:t>-8</w:t>
      </w:r>
      <w:r w:rsidRPr="00B15142" w:rsidR="00B15142">
        <w:rPr>
          <w:color w:val="000000"/>
          <w:sz w:val="24"/>
          <w:szCs w:val="24"/>
        </w:rPr>
        <w:t>G</w:t>
      </w:r>
      <w:r w:rsidRPr="00B15142">
        <w:rPr>
          <w:color w:val="000000"/>
          <w:sz w:val="24"/>
          <w:szCs w:val="24"/>
        </w:rPr>
        <w:t>). All</w:t>
      </w:r>
      <w:r w:rsidRPr="00BB00F7">
        <w:rPr>
          <w:color w:val="000000"/>
          <w:sz w:val="24"/>
          <w:szCs w:val="24"/>
        </w:rPr>
        <w:t xml:space="preserve"> participants will be asked to read through them, one by one, while thinking aloud; then they will be asked a series of debriefing questions (</w:t>
      </w:r>
      <w:r>
        <w:rPr>
          <w:color w:val="000000"/>
          <w:sz w:val="24"/>
          <w:szCs w:val="24"/>
        </w:rPr>
        <w:t xml:space="preserve">Mail Materials </w:t>
      </w:r>
      <w:r>
        <w:rPr>
          <w:color w:val="000000"/>
          <w:sz w:val="24"/>
          <w:szCs w:val="24"/>
        </w:rPr>
        <w:t xml:space="preserve">Protocol, </w:t>
      </w:r>
      <w:r w:rsidRPr="00BB00F7">
        <w:rPr>
          <w:color w:val="000000"/>
          <w:sz w:val="24"/>
          <w:szCs w:val="24"/>
        </w:rPr>
        <w:t>Enclosure</w:t>
      </w:r>
      <w:r w:rsidR="008C3DF3">
        <w:rPr>
          <w:color w:val="000000"/>
          <w:sz w:val="24"/>
          <w:szCs w:val="24"/>
        </w:rPr>
        <w:t xml:space="preserve"> </w:t>
      </w:r>
      <w:r w:rsidR="001E4893">
        <w:rPr>
          <w:color w:val="000000"/>
          <w:sz w:val="24"/>
          <w:szCs w:val="24"/>
        </w:rPr>
        <w:t>3</w:t>
      </w:r>
      <w:r w:rsidRPr="00BB00F7">
        <w:rPr>
          <w:color w:val="000000"/>
          <w:sz w:val="24"/>
          <w:szCs w:val="24"/>
        </w:rPr>
        <w:t>). They will then be asked to complete the 202</w:t>
      </w:r>
      <w:r w:rsidR="008C3DF3">
        <w:rPr>
          <w:color w:val="000000"/>
          <w:sz w:val="24"/>
          <w:szCs w:val="24"/>
        </w:rPr>
        <w:t>5</w:t>
      </w:r>
      <w:r w:rsidRPr="00BB00F7">
        <w:rPr>
          <w:color w:val="000000"/>
          <w:sz w:val="24"/>
          <w:szCs w:val="24"/>
        </w:rPr>
        <w:t xml:space="preserve"> Census </w:t>
      </w:r>
      <w:r>
        <w:rPr>
          <w:color w:val="000000"/>
          <w:sz w:val="24"/>
          <w:szCs w:val="24"/>
        </w:rPr>
        <w:t>Survey</w:t>
      </w:r>
      <w:r w:rsidRPr="00BB00F7">
        <w:rPr>
          <w:color w:val="000000"/>
          <w:sz w:val="24"/>
          <w:szCs w:val="24"/>
        </w:rPr>
        <w:t xml:space="preserve"> </w:t>
      </w:r>
      <w:r w:rsidR="008C3DF3">
        <w:rPr>
          <w:color w:val="000000"/>
          <w:sz w:val="24"/>
          <w:szCs w:val="24"/>
        </w:rPr>
        <w:t>either online or using the paper form</w:t>
      </w:r>
      <w:r w:rsidRPr="00BB00F7">
        <w:rPr>
          <w:color w:val="000000"/>
          <w:sz w:val="24"/>
          <w:szCs w:val="24"/>
        </w:rPr>
        <w:t xml:space="preserve"> while thinking aloud (</w:t>
      </w:r>
      <w:r w:rsidR="008C3DF3">
        <w:rPr>
          <w:color w:val="000000"/>
          <w:sz w:val="24"/>
          <w:szCs w:val="24"/>
        </w:rPr>
        <w:t>Survey</w:t>
      </w:r>
      <w:r>
        <w:rPr>
          <w:color w:val="000000"/>
          <w:sz w:val="24"/>
          <w:szCs w:val="24"/>
        </w:rPr>
        <w:t xml:space="preserve"> Protocol, </w:t>
      </w:r>
      <w:r w:rsidRPr="00BB00F7">
        <w:rPr>
          <w:color w:val="000000"/>
          <w:sz w:val="24"/>
          <w:szCs w:val="24"/>
        </w:rPr>
        <w:t xml:space="preserve">Enclosure </w:t>
      </w:r>
      <w:r w:rsidR="001E4893">
        <w:rPr>
          <w:color w:val="000000"/>
          <w:sz w:val="24"/>
          <w:szCs w:val="24"/>
        </w:rPr>
        <w:t>4</w:t>
      </w:r>
      <w:r w:rsidRPr="00BB00F7">
        <w:rPr>
          <w:color w:val="000000"/>
          <w:sz w:val="24"/>
          <w:szCs w:val="24"/>
        </w:rPr>
        <w:t xml:space="preserve">). Then they will be asked satisfaction questions about their experience (Enclosure </w:t>
      </w:r>
      <w:r w:rsidR="001E4893">
        <w:rPr>
          <w:color w:val="000000"/>
          <w:sz w:val="24"/>
          <w:szCs w:val="24"/>
        </w:rPr>
        <w:t>5</w:t>
      </w:r>
      <w:r w:rsidRPr="00BB00F7">
        <w:rPr>
          <w:color w:val="000000"/>
          <w:sz w:val="24"/>
          <w:szCs w:val="24"/>
        </w:rPr>
        <w:t xml:space="preserve">). </w:t>
      </w:r>
      <w:r>
        <w:rPr>
          <w:color w:val="000000"/>
          <w:sz w:val="24"/>
          <w:szCs w:val="24"/>
        </w:rPr>
        <w:t xml:space="preserve">They will answer debriefing questions (Enclosure </w:t>
      </w:r>
      <w:r w:rsidR="001E4893">
        <w:rPr>
          <w:color w:val="000000"/>
          <w:sz w:val="24"/>
          <w:szCs w:val="24"/>
        </w:rPr>
        <w:t>6</w:t>
      </w:r>
      <w:r>
        <w:rPr>
          <w:color w:val="000000"/>
          <w:sz w:val="24"/>
          <w:szCs w:val="24"/>
        </w:rPr>
        <w:t xml:space="preserve">). </w:t>
      </w:r>
      <w:r w:rsidR="008C3DF3">
        <w:rPr>
          <w:color w:val="000000"/>
          <w:sz w:val="24"/>
          <w:szCs w:val="24"/>
        </w:rPr>
        <w:t>Finally, t</w:t>
      </w:r>
      <w:r w:rsidRPr="00BB00F7">
        <w:rPr>
          <w:color w:val="000000"/>
          <w:sz w:val="24"/>
          <w:szCs w:val="24"/>
        </w:rPr>
        <w:t xml:space="preserve">hey will answer </w:t>
      </w:r>
      <w:r>
        <w:rPr>
          <w:color w:val="000000"/>
          <w:sz w:val="24"/>
          <w:szCs w:val="24"/>
        </w:rPr>
        <w:t>questions</w:t>
      </w:r>
      <w:r w:rsidRPr="00BB00F7">
        <w:rPr>
          <w:color w:val="000000"/>
          <w:sz w:val="24"/>
          <w:szCs w:val="24"/>
        </w:rPr>
        <w:t xml:space="preserve"> to assess their understanding of the census (Enclosure </w:t>
      </w:r>
      <w:r w:rsidR="001E4893">
        <w:rPr>
          <w:color w:val="000000"/>
          <w:sz w:val="24"/>
          <w:szCs w:val="24"/>
        </w:rPr>
        <w:t>7</w:t>
      </w:r>
      <w:r w:rsidRPr="00BB00F7">
        <w:rPr>
          <w:color w:val="000000"/>
          <w:sz w:val="24"/>
          <w:szCs w:val="24"/>
        </w:rPr>
        <w:t>).</w:t>
      </w:r>
      <w:r>
        <w:rPr>
          <w:color w:val="000000"/>
          <w:sz w:val="24"/>
          <w:szCs w:val="24"/>
        </w:rPr>
        <w:t xml:space="preserve"> </w:t>
      </w:r>
    </w:p>
    <w:p w:rsidR="000C1C7E" w:rsidP="000C1C7E" w14:paraId="18919F58" w14:textId="77777777">
      <w:pPr>
        <w:shd w:val="clear" w:color="auto" w:fill="FFFFFF"/>
        <w:autoSpaceDE/>
        <w:autoSpaceDN/>
        <w:adjustRightInd/>
        <w:rPr>
          <w:color w:val="000000"/>
          <w:sz w:val="24"/>
          <w:szCs w:val="24"/>
        </w:rPr>
      </w:pPr>
    </w:p>
    <w:p w:rsidR="000C1C7E" w:rsidP="000C1C7E" w14:paraId="259AA04D" w14:textId="77777777">
      <w:pPr>
        <w:rPr>
          <w:rFonts w:ascii="Times" w:hAnsi="Times"/>
          <w:sz w:val="24"/>
        </w:rPr>
      </w:pPr>
      <w:r>
        <w:rPr>
          <w:rFonts w:ascii="Times" w:hAnsi="Times"/>
          <w:sz w:val="24"/>
        </w:rPr>
        <w:t xml:space="preserve">Below is a list of materials to be used in the study. </w:t>
      </w:r>
    </w:p>
    <w:p w:rsidR="00605EFD" w:rsidP="000C1C7E" w14:paraId="4A4AC156" w14:textId="77777777">
      <w:pPr>
        <w:rPr>
          <w:rFonts w:ascii="Times" w:hAnsi="Times"/>
          <w:sz w:val="24"/>
        </w:rPr>
      </w:pPr>
    </w:p>
    <w:p w:rsidR="00605EFD" w:rsidRPr="004667D0" w:rsidP="00605EFD" w14:paraId="1E75FF18" w14:textId="77777777">
      <w:pPr>
        <w:numPr>
          <w:ilvl w:val="0"/>
          <w:numId w:val="4"/>
        </w:numPr>
        <w:shd w:val="clear" w:color="auto" w:fill="FFFFFF"/>
        <w:autoSpaceDE/>
        <w:autoSpaceDN/>
        <w:adjustRightInd/>
        <w:rPr>
          <w:color w:val="000000"/>
          <w:sz w:val="24"/>
          <w:szCs w:val="24"/>
        </w:rPr>
      </w:pPr>
      <w:r>
        <w:rPr>
          <w:color w:val="000000"/>
          <w:sz w:val="24"/>
          <w:szCs w:val="24"/>
        </w:rPr>
        <w:t>Informed Consent and Privacy Notice (Enclosure 1)</w:t>
      </w:r>
    </w:p>
    <w:p w:rsidR="00605EFD" w:rsidP="00605EFD" w14:paraId="2FC7F6FD" w14:textId="6A7CC87E">
      <w:pPr>
        <w:numPr>
          <w:ilvl w:val="0"/>
          <w:numId w:val="4"/>
        </w:numPr>
        <w:shd w:val="clear" w:color="auto" w:fill="FFFFFF"/>
        <w:autoSpaceDE/>
        <w:autoSpaceDN/>
        <w:adjustRightInd/>
        <w:rPr>
          <w:color w:val="000000"/>
          <w:sz w:val="24"/>
          <w:szCs w:val="24"/>
        </w:rPr>
      </w:pPr>
      <w:r>
        <w:rPr>
          <w:color w:val="000000"/>
          <w:sz w:val="24"/>
          <w:szCs w:val="24"/>
        </w:rPr>
        <w:t xml:space="preserve">Specifications </w:t>
      </w:r>
      <w:r w:rsidR="00DC4436">
        <w:rPr>
          <w:color w:val="000000"/>
          <w:sz w:val="24"/>
          <w:szCs w:val="24"/>
        </w:rPr>
        <w:t xml:space="preserve">for </w:t>
      </w:r>
      <w:r>
        <w:rPr>
          <w:color w:val="000000"/>
          <w:sz w:val="24"/>
          <w:szCs w:val="24"/>
        </w:rPr>
        <w:t xml:space="preserve">the updated decennial census </w:t>
      </w:r>
      <w:r w:rsidR="00DC4436">
        <w:rPr>
          <w:color w:val="000000"/>
          <w:sz w:val="24"/>
          <w:szCs w:val="24"/>
        </w:rPr>
        <w:t>online questionnaire</w:t>
      </w:r>
      <w:r w:rsidR="001E4893">
        <w:rPr>
          <w:color w:val="000000"/>
          <w:sz w:val="24"/>
          <w:szCs w:val="24"/>
        </w:rPr>
        <w:t xml:space="preserve"> </w:t>
      </w:r>
      <w:r>
        <w:rPr>
          <w:color w:val="000000"/>
          <w:sz w:val="24"/>
          <w:szCs w:val="24"/>
        </w:rPr>
        <w:t>(Enclosure 2)</w:t>
      </w:r>
    </w:p>
    <w:p w:rsidR="00605EFD" w:rsidP="00605EFD" w14:paraId="255B1563" w14:textId="77777777">
      <w:pPr>
        <w:numPr>
          <w:ilvl w:val="0"/>
          <w:numId w:val="4"/>
        </w:numPr>
        <w:shd w:val="clear" w:color="auto" w:fill="FFFFFF"/>
        <w:autoSpaceDE/>
        <w:autoSpaceDN/>
        <w:adjustRightInd/>
        <w:rPr>
          <w:color w:val="000000"/>
          <w:sz w:val="24"/>
          <w:szCs w:val="24"/>
        </w:rPr>
      </w:pPr>
      <w:r>
        <w:rPr>
          <w:color w:val="000000"/>
          <w:sz w:val="24"/>
          <w:szCs w:val="24"/>
        </w:rPr>
        <w:t xml:space="preserve">Protocol for cognitive testing of mailing materials including tasks &amp; </w:t>
      </w:r>
      <w:r w:rsidRPr="00616686">
        <w:rPr>
          <w:color w:val="000000"/>
          <w:sz w:val="24"/>
          <w:szCs w:val="24"/>
        </w:rPr>
        <w:t>debriefing probes</w:t>
      </w:r>
      <w:r>
        <w:rPr>
          <w:color w:val="000000"/>
          <w:sz w:val="24"/>
          <w:szCs w:val="24"/>
        </w:rPr>
        <w:t xml:space="preserve"> (Enclosure 3)</w:t>
      </w:r>
    </w:p>
    <w:p w:rsidR="00605EFD" w:rsidRPr="002C49D0" w:rsidP="00605EFD" w14:paraId="325049C3" w14:textId="32994FDD">
      <w:pPr>
        <w:numPr>
          <w:ilvl w:val="0"/>
          <w:numId w:val="4"/>
        </w:numPr>
        <w:shd w:val="clear" w:color="auto" w:fill="FFFFFF"/>
        <w:autoSpaceDE/>
        <w:autoSpaceDN/>
        <w:adjustRightInd/>
        <w:rPr>
          <w:color w:val="000000"/>
          <w:sz w:val="24"/>
          <w:szCs w:val="24"/>
        </w:rPr>
      </w:pPr>
      <w:r>
        <w:rPr>
          <w:color w:val="000000"/>
          <w:sz w:val="24"/>
          <w:szCs w:val="24"/>
        </w:rPr>
        <w:t>Protocol for survey testing (Enclosure</w:t>
      </w:r>
      <w:r w:rsidR="00202C16">
        <w:rPr>
          <w:color w:val="000000"/>
          <w:sz w:val="24"/>
          <w:szCs w:val="24"/>
        </w:rPr>
        <w:t xml:space="preserve"> 4</w:t>
      </w:r>
      <w:r>
        <w:rPr>
          <w:color w:val="000000"/>
          <w:sz w:val="24"/>
          <w:szCs w:val="24"/>
        </w:rPr>
        <w:t>)</w:t>
      </w:r>
    </w:p>
    <w:p w:rsidR="00605EFD" w:rsidP="00605EFD" w14:paraId="4D2A8CAA" w14:textId="77777777">
      <w:pPr>
        <w:numPr>
          <w:ilvl w:val="0"/>
          <w:numId w:val="4"/>
        </w:numPr>
        <w:shd w:val="clear" w:color="auto" w:fill="FFFFFF"/>
        <w:autoSpaceDE/>
        <w:autoSpaceDN/>
        <w:adjustRightInd/>
        <w:rPr>
          <w:color w:val="000000"/>
          <w:sz w:val="24"/>
          <w:szCs w:val="24"/>
        </w:rPr>
      </w:pPr>
      <w:r>
        <w:rPr>
          <w:color w:val="000000"/>
          <w:sz w:val="24"/>
          <w:szCs w:val="24"/>
        </w:rPr>
        <w:t xml:space="preserve">Satisfaction </w:t>
      </w:r>
      <w:r w:rsidRPr="00616686">
        <w:rPr>
          <w:color w:val="000000"/>
          <w:sz w:val="24"/>
          <w:szCs w:val="24"/>
        </w:rPr>
        <w:t>questions</w:t>
      </w:r>
      <w:r>
        <w:rPr>
          <w:color w:val="000000"/>
          <w:sz w:val="24"/>
          <w:szCs w:val="24"/>
        </w:rPr>
        <w:t xml:space="preserve"> (Enclosure 5)</w:t>
      </w:r>
    </w:p>
    <w:p w:rsidR="00605EFD" w:rsidP="00605EFD" w14:paraId="746332E4" w14:textId="77777777">
      <w:pPr>
        <w:numPr>
          <w:ilvl w:val="0"/>
          <w:numId w:val="4"/>
        </w:numPr>
        <w:shd w:val="clear" w:color="auto" w:fill="FFFFFF"/>
        <w:autoSpaceDE/>
        <w:autoSpaceDN/>
        <w:adjustRightInd/>
        <w:rPr>
          <w:color w:val="000000"/>
          <w:sz w:val="24"/>
          <w:szCs w:val="24"/>
        </w:rPr>
      </w:pPr>
      <w:r>
        <w:rPr>
          <w:color w:val="000000"/>
          <w:sz w:val="24"/>
          <w:szCs w:val="24"/>
        </w:rPr>
        <w:t>Debriefing screens (Enclosure 6)</w:t>
      </w:r>
    </w:p>
    <w:p w:rsidR="00605EFD" w:rsidP="00605EFD" w14:paraId="5A2AFE03" w14:textId="77777777">
      <w:pPr>
        <w:numPr>
          <w:ilvl w:val="0"/>
          <w:numId w:val="4"/>
        </w:numPr>
        <w:shd w:val="clear" w:color="auto" w:fill="FFFFFF"/>
        <w:autoSpaceDE/>
        <w:autoSpaceDN/>
        <w:adjustRightInd/>
        <w:rPr>
          <w:color w:val="000000"/>
          <w:sz w:val="24"/>
          <w:szCs w:val="24"/>
        </w:rPr>
      </w:pPr>
      <w:r>
        <w:rPr>
          <w:color w:val="000000"/>
          <w:sz w:val="24"/>
          <w:szCs w:val="24"/>
        </w:rPr>
        <w:t>Knowledge Check (Enclosure 7)</w:t>
      </w:r>
    </w:p>
    <w:p w:rsidR="001E4893" w:rsidRPr="00D01FE5" w:rsidP="00D01FE5" w14:paraId="4B40A0EE" w14:textId="0B1A2D8C">
      <w:pPr>
        <w:numPr>
          <w:ilvl w:val="0"/>
          <w:numId w:val="4"/>
        </w:numPr>
        <w:shd w:val="clear" w:color="auto" w:fill="FFFFFF"/>
        <w:autoSpaceDE/>
        <w:autoSpaceDN/>
        <w:adjustRightInd/>
        <w:rPr>
          <w:color w:val="000000"/>
          <w:sz w:val="24"/>
          <w:szCs w:val="24"/>
        </w:rPr>
      </w:pPr>
      <w:r w:rsidRPr="00605EFD">
        <w:rPr>
          <w:color w:val="000000"/>
          <w:sz w:val="24"/>
          <w:szCs w:val="24"/>
        </w:rPr>
        <w:t>Mailing materials (Enclosures 8A-8</w:t>
      </w:r>
      <w:r w:rsidR="00B15142">
        <w:rPr>
          <w:color w:val="000000"/>
          <w:sz w:val="24"/>
          <w:szCs w:val="24"/>
        </w:rPr>
        <w:t>G</w:t>
      </w:r>
      <w:r w:rsidRPr="00605EFD">
        <w:rPr>
          <w:color w:val="000000"/>
          <w:sz w:val="24"/>
          <w:szCs w:val="24"/>
        </w:rPr>
        <w:t>)</w:t>
      </w:r>
    </w:p>
    <w:p w:rsidR="000C1C7E" w:rsidP="00C94C6A" w14:paraId="2DDCC4F6" w14:textId="77777777">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p>
    <w:p w:rsidR="00605EFD" w:rsidP="00605EFD" w14:paraId="609B3F72" w14:textId="1A152C5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The session should take 90 minutes for each of the 25 participants.</w:t>
      </w:r>
      <w:r w:rsidRPr="00593D86">
        <w:rPr>
          <w:color w:val="000000"/>
          <w:sz w:val="24"/>
          <w:szCs w:val="24"/>
        </w:rPr>
        <w:t xml:space="preserve"> </w:t>
      </w:r>
      <w:r>
        <w:rPr>
          <w:color w:val="000000"/>
          <w:sz w:val="24"/>
          <w:szCs w:val="24"/>
        </w:rPr>
        <w:t>We anticipate 5 minutes per participant for the technology check for remote participants.</w:t>
      </w:r>
    </w:p>
    <w:p w:rsidR="00605EFD" w:rsidP="00605EFD" w14:paraId="3EDDED4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605EFD" w:rsidRPr="00F56A97" w:rsidP="00605EFD" w14:paraId="1C396318" w14:textId="70A28AD9">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eastAsia="Times New Roman" w:hAnsi="Times New Roman" w:cs="Times New Roman"/>
          <w:sz w:val="24"/>
          <w:szCs w:val="24"/>
          <w:bdr w:val="none" w:sz="0" w:space="0" w:color="auto"/>
        </w:rPr>
      </w:pPr>
      <w:r w:rsidRPr="00F56A97">
        <w:rPr>
          <w:rFonts w:ascii="Times New Roman" w:eastAsia="Times New Roman" w:hAnsi="Times New Roman" w:cs="Times New Roman"/>
          <w:sz w:val="24"/>
          <w:szCs w:val="24"/>
          <w:bdr w:val="none" w:sz="0" w:space="0" w:color="auto"/>
        </w:rPr>
        <w:t xml:space="preserve">Respondents will be screened using the Census Bureau’s generic screener. We estimate that we will screen 3 people for each successful recruit, resulting in </w:t>
      </w:r>
      <w:r w:rsidR="00C9196B">
        <w:rPr>
          <w:rFonts w:ascii="Times New Roman" w:eastAsia="Times New Roman" w:hAnsi="Times New Roman" w:cs="Times New Roman"/>
          <w:sz w:val="24"/>
          <w:szCs w:val="24"/>
          <w:bdr w:val="none" w:sz="0" w:space="0" w:color="auto"/>
        </w:rPr>
        <w:t>75</w:t>
      </w:r>
      <w:r w:rsidRPr="00F56A97">
        <w:rPr>
          <w:rFonts w:ascii="Times New Roman" w:eastAsia="Times New Roman" w:hAnsi="Times New Roman" w:cs="Times New Roman"/>
          <w:sz w:val="24"/>
          <w:szCs w:val="24"/>
          <w:bdr w:val="none" w:sz="0" w:space="0" w:color="auto"/>
        </w:rPr>
        <w:t xml:space="preserve"> participants screened.  The total estimated respondent burden for this request is </w:t>
      </w:r>
      <w:r w:rsidR="006E49CC">
        <w:rPr>
          <w:rFonts w:ascii="Times New Roman" w:eastAsia="Times New Roman" w:hAnsi="Times New Roman" w:cs="Times New Roman"/>
          <w:sz w:val="24"/>
          <w:szCs w:val="24"/>
          <w:bdr w:val="none" w:sz="0" w:space="0" w:color="auto"/>
        </w:rPr>
        <w:t>45.83</w:t>
      </w:r>
      <w:r w:rsidRPr="00F56A97">
        <w:rPr>
          <w:rFonts w:ascii="Times New Roman" w:eastAsia="Times New Roman" w:hAnsi="Times New Roman" w:cs="Times New Roman"/>
          <w:sz w:val="24"/>
          <w:szCs w:val="24"/>
          <w:bdr w:val="none" w:sz="0" w:space="0" w:color="auto"/>
        </w:rPr>
        <w:t xml:space="preserve"> hours. See </w:t>
      </w:r>
      <w:r w:rsidRPr="00F56A97">
        <w:rPr>
          <w:rFonts w:ascii="Times New Roman" w:eastAsia="Times New Roman" w:hAnsi="Times New Roman" w:cs="Times New Roman"/>
          <w:sz w:val="24"/>
          <w:szCs w:val="24"/>
          <w:bdr w:val="none" w:sz="0" w:space="0" w:color="auto"/>
        </w:rPr>
        <w:fldChar w:fldCharType="begin"/>
      </w:r>
      <w:r w:rsidRPr="00F56A97">
        <w:rPr>
          <w:rFonts w:ascii="Times New Roman" w:eastAsia="Times New Roman" w:hAnsi="Times New Roman" w:cs="Times New Roman"/>
          <w:sz w:val="24"/>
          <w:szCs w:val="24"/>
          <w:bdr w:val="none" w:sz="0" w:space="0" w:color="auto"/>
        </w:rPr>
        <w:instrText xml:space="preserve"> REF _Ref86989774 \h  \* MERGEFORMAT </w:instrText>
      </w:r>
      <w:r w:rsidRPr="00F56A97">
        <w:rPr>
          <w:rFonts w:ascii="Times New Roman" w:eastAsia="Times New Roman" w:hAnsi="Times New Roman" w:cs="Times New Roman"/>
          <w:sz w:val="24"/>
          <w:szCs w:val="24"/>
          <w:bdr w:val="none" w:sz="0" w:space="0" w:color="auto"/>
        </w:rPr>
        <w:fldChar w:fldCharType="separate"/>
      </w:r>
      <w:r w:rsidRPr="00F56A97">
        <w:rPr>
          <w:rFonts w:ascii="Times New Roman" w:eastAsia="Times New Roman" w:hAnsi="Times New Roman" w:cs="Times New Roman"/>
          <w:sz w:val="24"/>
          <w:szCs w:val="24"/>
          <w:bdr w:val="none" w:sz="0" w:space="0" w:color="auto"/>
        </w:rPr>
        <w:t>Table 1</w:t>
      </w:r>
      <w:r w:rsidRPr="00F56A97">
        <w:rPr>
          <w:rFonts w:ascii="Times New Roman" w:eastAsia="Times New Roman" w:hAnsi="Times New Roman" w:cs="Times New Roman"/>
          <w:sz w:val="24"/>
          <w:szCs w:val="24"/>
          <w:bdr w:val="none" w:sz="0" w:space="0" w:color="auto"/>
        </w:rPr>
        <w:fldChar w:fldCharType="end"/>
      </w:r>
      <w:r w:rsidRPr="00F56A97">
        <w:rPr>
          <w:rFonts w:ascii="Times New Roman" w:eastAsia="Times New Roman" w:hAnsi="Times New Roman" w:cs="Times New Roman"/>
          <w:sz w:val="24"/>
          <w:szCs w:val="24"/>
          <w:bdr w:val="none" w:sz="0" w:space="0" w:color="auto"/>
        </w:rPr>
        <w:t>.</w:t>
      </w:r>
    </w:p>
    <w:p w:rsidR="00605EFD" w:rsidP="00605EFD" w14:paraId="1605359A" w14:textId="77777777">
      <w:pPr>
        <w:pStyle w:val="NoSpacing"/>
        <w:pBdr>
          <w:top w:val="none" w:sz="0" w:space="0" w:color="auto"/>
          <w:left w:val="none" w:sz="0" w:space="0" w:color="auto"/>
          <w:bottom w:val="none" w:sz="0" w:space="0" w:color="auto"/>
          <w:right w:val="none" w:sz="0" w:space="0" w:color="auto"/>
          <w:between w:val="none" w:sz="0" w:space="0" w:color="auto"/>
          <w:bar w:val="none" w:sz="0" w:space="0" w:color="auto"/>
        </w:pBdr>
        <w:rPr>
          <w:sz w:val="24"/>
          <w:szCs w:val="24"/>
        </w:rPr>
      </w:pPr>
    </w:p>
    <w:p w:rsidR="00605EFD" w:rsidRPr="001D7594" w:rsidP="00605EFD" w14:paraId="0FBB889C" w14:textId="77777777">
      <w:pPr>
        <w:pStyle w:val="Caption"/>
        <w:rPr>
          <w:rFonts w:ascii="Times New Roman" w:hAnsi="Times New Roman"/>
          <w:sz w:val="22"/>
          <w:szCs w:val="22"/>
        </w:rPr>
      </w:pPr>
      <w:bookmarkStart w:id="0" w:name="_Ref86989774"/>
      <w:r w:rsidRPr="001D7594">
        <w:rPr>
          <w:rFonts w:ascii="Times New Roman" w:hAnsi="Times New Roman"/>
          <w:sz w:val="22"/>
          <w:szCs w:val="22"/>
        </w:rPr>
        <w:t xml:space="preserve">Table </w:t>
      </w:r>
      <w:r w:rsidRPr="001D7594">
        <w:rPr>
          <w:rFonts w:ascii="Times New Roman" w:hAnsi="Times New Roman"/>
          <w:sz w:val="22"/>
          <w:szCs w:val="22"/>
        </w:rPr>
        <w:fldChar w:fldCharType="begin"/>
      </w:r>
      <w:r w:rsidRPr="001D7594">
        <w:rPr>
          <w:rFonts w:ascii="Times New Roman" w:hAnsi="Times New Roman"/>
          <w:sz w:val="22"/>
          <w:szCs w:val="22"/>
        </w:rPr>
        <w:instrText xml:space="preserve"> SEQ Table \* ARABIC </w:instrText>
      </w:r>
      <w:r w:rsidRPr="001D7594">
        <w:rPr>
          <w:rFonts w:ascii="Times New Roman" w:hAnsi="Times New Roman"/>
          <w:sz w:val="22"/>
          <w:szCs w:val="22"/>
        </w:rPr>
        <w:fldChar w:fldCharType="separate"/>
      </w:r>
      <w:r w:rsidRPr="001D7594">
        <w:rPr>
          <w:rFonts w:ascii="Times New Roman" w:hAnsi="Times New Roman"/>
          <w:sz w:val="22"/>
          <w:szCs w:val="22"/>
        </w:rPr>
        <w:t>1</w:t>
      </w:r>
      <w:r w:rsidRPr="001D7594">
        <w:rPr>
          <w:rFonts w:ascii="Times New Roman" w:hAnsi="Times New Roman"/>
          <w:sz w:val="22"/>
          <w:szCs w:val="22"/>
        </w:rPr>
        <w:fldChar w:fldCharType="end"/>
      </w:r>
      <w:bookmarkEnd w:id="0"/>
      <w:r w:rsidRPr="001D7594">
        <w:rPr>
          <w:rFonts w:ascii="Times New Roman" w:hAnsi="Times New Roman"/>
          <w:sz w:val="22"/>
          <w:szCs w:val="22"/>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920"/>
        <w:gridCol w:w="1800"/>
        <w:gridCol w:w="1620"/>
        <w:gridCol w:w="990"/>
      </w:tblGrid>
      <w:tr w14:paraId="7FE97D52" w14:textId="77777777" w:rsidTr="00F9669A">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605EFD" w:rsidRPr="001D7594" w:rsidP="00F9669A" w14:paraId="28747182" w14:textId="77777777">
            <w:pPr>
              <w:rPr>
                <w:color w:val="000000" w:themeColor="text1"/>
                <w:sz w:val="22"/>
                <w:szCs w:val="22"/>
              </w:rPr>
            </w:pPr>
            <w:r w:rsidRPr="001D7594">
              <w:rPr>
                <w:b/>
                <w:color w:val="000000" w:themeColor="text1"/>
                <w:sz w:val="22"/>
                <w:szCs w:val="22"/>
              </w:rPr>
              <w:t xml:space="preserve">Category of Respondent </w:t>
            </w:r>
          </w:p>
        </w:tc>
        <w:tc>
          <w:tcPr>
            <w:tcW w:w="1800" w:type="dxa"/>
            <w:tcMar>
              <w:top w:w="60" w:type="dxa"/>
              <w:left w:w="60" w:type="dxa"/>
              <w:bottom w:w="60" w:type="dxa"/>
              <w:right w:w="60" w:type="dxa"/>
            </w:tcMar>
            <w:hideMark/>
          </w:tcPr>
          <w:p w:rsidR="00605EFD" w:rsidRPr="001D7594" w:rsidP="00F9669A" w14:paraId="163361D8" w14:textId="77777777">
            <w:pPr>
              <w:rPr>
                <w:color w:val="000000" w:themeColor="text1"/>
                <w:sz w:val="22"/>
                <w:szCs w:val="22"/>
              </w:rPr>
            </w:pPr>
            <w:r w:rsidRPr="001D7594">
              <w:rPr>
                <w:b/>
                <w:color w:val="000000" w:themeColor="text1"/>
                <w:sz w:val="22"/>
                <w:szCs w:val="22"/>
              </w:rPr>
              <w:t>No. of Respondents</w:t>
            </w:r>
          </w:p>
        </w:tc>
        <w:tc>
          <w:tcPr>
            <w:tcW w:w="1620" w:type="dxa"/>
            <w:tcMar>
              <w:top w:w="60" w:type="dxa"/>
              <w:left w:w="60" w:type="dxa"/>
              <w:bottom w:w="60" w:type="dxa"/>
              <w:right w:w="60" w:type="dxa"/>
            </w:tcMar>
            <w:hideMark/>
          </w:tcPr>
          <w:p w:rsidR="00605EFD" w:rsidRPr="001D7594" w:rsidP="00F9669A" w14:paraId="4C3D583C" w14:textId="77777777">
            <w:pPr>
              <w:rPr>
                <w:color w:val="000000" w:themeColor="text1"/>
                <w:sz w:val="22"/>
                <w:szCs w:val="22"/>
              </w:rPr>
            </w:pPr>
            <w:r w:rsidRPr="001D7594">
              <w:rPr>
                <w:b/>
                <w:color w:val="000000" w:themeColor="text1"/>
                <w:sz w:val="22"/>
                <w:szCs w:val="22"/>
              </w:rPr>
              <w:t>Participation Time</w:t>
            </w:r>
          </w:p>
        </w:tc>
        <w:tc>
          <w:tcPr>
            <w:tcW w:w="990" w:type="dxa"/>
            <w:tcMar>
              <w:top w:w="60" w:type="dxa"/>
              <w:left w:w="60" w:type="dxa"/>
              <w:bottom w:w="60" w:type="dxa"/>
              <w:right w:w="60" w:type="dxa"/>
            </w:tcMar>
            <w:hideMark/>
          </w:tcPr>
          <w:p w:rsidR="00605EFD" w:rsidRPr="001D7594" w:rsidP="00F9669A" w14:paraId="686EDB8C" w14:textId="77777777">
            <w:pPr>
              <w:rPr>
                <w:color w:val="000000" w:themeColor="text1"/>
                <w:sz w:val="22"/>
                <w:szCs w:val="22"/>
              </w:rPr>
            </w:pPr>
            <w:r w:rsidRPr="001D7594">
              <w:rPr>
                <w:b/>
                <w:color w:val="000000" w:themeColor="text1"/>
                <w:sz w:val="22"/>
                <w:szCs w:val="22"/>
              </w:rPr>
              <w:t>Burden</w:t>
            </w:r>
          </w:p>
        </w:tc>
      </w:tr>
      <w:tr w14:paraId="1CEC17BA" w14:textId="77777777" w:rsidTr="00F9669A">
        <w:tblPrEx>
          <w:tblW w:w="9330" w:type="dxa"/>
          <w:tblLayout w:type="fixed"/>
          <w:tblCellMar>
            <w:top w:w="15" w:type="dxa"/>
            <w:left w:w="15" w:type="dxa"/>
            <w:bottom w:w="15" w:type="dxa"/>
            <w:right w:w="15" w:type="dxa"/>
          </w:tblCellMar>
          <w:tblLook w:val="04A0"/>
        </w:tblPrEx>
        <w:trPr>
          <w:trHeight w:val="222"/>
        </w:trPr>
        <w:tc>
          <w:tcPr>
            <w:tcW w:w="4920" w:type="dxa"/>
            <w:tcMar>
              <w:top w:w="60" w:type="dxa"/>
              <w:left w:w="60" w:type="dxa"/>
              <w:bottom w:w="60" w:type="dxa"/>
              <w:right w:w="60" w:type="dxa"/>
            </w:tcMar>
            <w:hideMark/>
          </w:tcPr>
          <w:p w:rsidR="00605EFD" w:rsidRPr="001D7594" w:rsidP="00F9669A" w14:paraId="3B79AF78" w14:textId="77777777">
            <w:pPr>
              <w:rPr>
                <w:color w:val="000000" w:themeColor="text1"/>
                <w:sz w:val="22"/>
                <w:szCs w:val="22"/>
              </w:rPr>
            </w:pPr>
            <w:r w:rsidRPr="001D7594">
              <w:rPr>
                <w:color w:val="000000" w:themeColor="text1"/>
                <w:sz w:val="22"/>
                <w:szCs w:val="22"/>
              </w:rPr>
              <w:t>Screening</w:t>
            </w:r>
          </w:p>
        </w:tc>
        <w:tc>
          <w:tcPr>
            <w:tcW w:w="1800" w:type="dxa"/>
            <w:tcMar>
              <w:top w:w="60" w:type="dxa"/>
              <w:left w:w="60" w:type="dxa"/>
              <w:bottom w:w="60" w:type="dxa"/>
              <w:right w:w="60" w:type="dxa"/>
            </w:tcMar>
            <w:hideMark/>
          </w:tcPr>
          <w:p w:rsidR="00605EFD" w:rsidRPr="001D7594" w:rsidP="00F9669A" w14:paraId="464D7206" w14:textId="62CDEFA0">
            <w:pPr>
              <w:rPr>
                <w:color w:val="000000" w:themeColor="text1"/>
                <w:sz w:val="22"/>
                <w:szCs w:val="22"/>
              </w:rPr>
            </w:pPr>
            <w:r>
              <w:rPr>
                <w:color w:val="000000" w:themeColor="text1"/>
                <w:sz w:val="22"/>
                <w:szCs w:val="22"/>
              </w:rPr>
              <w:t>75</w:t>
            </w:r>
          </w:p>
        </w:tc>
        <w:tc>
          <w:tcPr>
            <w:tcW w:w="1620" w:type="dxa"/>
            <w:tcMar>
              <w:top w:w="60" w:type="dxa"/>
              <w:left w:w="60" w:type="dxa"/>
              <w:bottom w:w="60" w:type="dxa"/>
              <w:right w:w="60" w:type="dxa"/>
            </w:tcMar>
            <w:hideMark/>
          </w:tcPr>
          <w:p w:rsidR="00605EFD" w:rsidRPr="001D7594" w:rsidP="00F9669A" w14:paraId="241C2B72" w14:textId="77777777">
            <w:pPr>
              <w:rPr>
                <w:color w:val="000000" w:themeColor="text1"/>
                <w:sz w:val="22"/>
                <w:szCs w:val="22"/>
              </w:rPr>
            </w:pPr>
            <w:r w:rsidRPr="001D7594">
              <w:rPr>
                <w:color w:val="000000" w:themeColor="text1"/>
                <w:sz w:val="22"/>
                <w:szCs w:val="22"/>
              </w:rPr>
              <w:t>5 minutes</w:t>
            </w:r>
          </w:p>
        </w:tc>
        <w:tc>
          <w:tcPr>
            <w:tcW w:w="990" w:type="dxa"/>
            <w:tcMar>
              <w:top w:w="60" w:type="dxa"/>
              <w:left w:w="60" w:type="dxa"/>
              <w:bottom w:w="60" w:type="dxa"/>
              <w:right w:w="60" w:type="dxa"/>
            </w:tcMar>
            <w:hideMark/>
          </w:tcPr>
          <w:p w:rsidR="00605EFD" w:rsidRPr="001D7594" w:rsidP="00F9669A" w14:paraId="67BB7107" w14:textId="537E75F5">
            <w:pPr>
              <w:rPr>
                <w:color w:val="000000" w:themeColor="text1"/>
                <w:sz w:val="22"/>
                <w:szCs w:val="22"/>
              </w:rPr>
            </w:pPr>
            <w:r>
              <w:rPr>
                <w:color w:val="000000" w:themeColor="text1"/>
                <w:sz w:val="22"/>
                <w:szCs w:val="22"/>
              </w:rPr>
              <w:t>6.25</w:t>
            </w:r>
            <w:r w:rsidRPr="001D7594">
              <w:rPr>
                <w:color w:val="000000" w:themeColor="text1"/>
                <w:sz w:val="22"/>
                <w:szCs w:val="22"/>
              </w:rPr>
              <w:t xml:space="preserve"> hours</w:t>
            </w:r>
          </w:p>
        </w:tc>
      </w:tr>
      <w:tr w14:paraId="62E1005A" w14:textId="77777777" w:rsidTr="00F9669A">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tcPr>
          <w:p w:rsidR="00605EFD" w:rsidRPr="001D7594" w:rsidP="00F9669A" w14:paraId="2856E98D" w14:textId="77777777">
            <w:pPr>
              <w:rPr>
                <w:color w:val="000000" w:themeColor="text1"/>
                <w:sz w:val="22"/>
                <w:szCs w:val="22"/>
              </w:rPr>
            </w:pPr>
            <w:r w:rsidRPr="001D7594">
              <w:rPr>
                <w:color w:val="000000" w:themeColor="text1"/>
                <w:sz w:val="22"/>
                <w:szCs w:val="22"/>
              </w:rPr>
              <w:t>Tech check</w:t>
            </w:r>
          </w:p>
        </w:tc>
        <w:tc>
          <w:tcPr>
            <w:tcW w:w="1800" w:type="dxa"/>
            <w:tcMar>
              <w:top w:w="60" w:type="dxa"/>
              <w:left w:w="60" w:type="dxa"/>
              <w:bottom w:w="60" w:type="dxa"/>
              <w:right w:w="60" w:type="dxa"/>
            </w:tcMar>
          </w:tcPr>
          <w:p w:rsidR="00605EFD" w:rsidRPr="001D7594" w:rsidP="00F9669A" w14:paraId="294A9BCB" w14:textId="177C4ED4">
            <w:pPr>
              <w:rPr>
                <w:color w:val="000000" w:themeColor="text1"/>
                <w:sz w:val="22"/>
                <w:szCs w:val="22"/>
              </w:rPr>
            </w:pPr>
            <w:r>
              <w:rPr>
                <w:color w:val="000000" w:themeColor="text1"/>
                <w:sz w:val="22"/>
                <w:szCs w:val="22"/>
              </w:rPr>
              <w:t>25</w:t>
            </w:r>
          </w:p>
        </w:tc>
        <w:tc>
          <w:tcPr>
            <w:tcW w:w="1620" w:type="dxa"/>
            <w:tcMar>
              <w:top w:w="60" w:type="dxa"/>
              <w:left w:w="60" w:type="dxa"/>
              <w:bottom w:w="60" w:type="dxa"/>
              <w:right w:w="60" w:type="dxa"/>
            </w:tcMar>
          </w:tcPr>
          <w:p w:rsidR="00605EFD" w:rsidRPr="001D7594" w:rsidP="00F9669A" w14:paraId="2E477EDB" w14:textId="77777777">
            <w:pPr>
              <w:rPr>
                <w:color w:val="000000" w:themeColor="text1"/>
                <w:sz w:val="22"/>
                <w:szCs w:val="22"/>
              </w:rPr>
            </w:pPr>
            <w:r w:rsidRPr="001D7594">
              <w:rPr>
                <w:color w:val="000000" w:themeColor="text1"/>
                <w:sz w:val="22"/>
                <w:szCs w:val="22"/>
              </w:rPr>
              <w:t>5 minutes</w:t>
            </w:r>
          </w:p>
        </w:tc>
        <w:tc>
          <w:tcPr>
            <w:tcW w:w="990" w:type="dxa"/>
            <w:tcMar>
              <w:top w:w="60" w:type="dxa"/>
              <w:left w:w="60" w:type="dxa"/>
              <w:bottom w:w="60" w:type="dxa"/>
              <w:right w:w="60" w:type="dxa"/>
            </w:tcMar>
            <w:hideMark/>
          </w:tcPr>
          <w:p w:rsidR="00605EFD" w:rsidRPr="001D7594" w:rsidP="00F9669A" w14:paraId="07DA75AC" w14:textId="6D3631D0">
            <w:pPr>
              <w:rPr>
                <w:color w:val="000000" w:themeColor="text1"/>
                <w:sz w:val="22"/>
                <w:szCs w:val="22"/>
              </w:rPr>
            </w:pPr>
            <w:r>
              <w:rPr>
                <w:color w:val="000000" w:themeColor="text1"/>
                <w:sz w:val="22"/>
                <w:szCs w:val="22"/>
              </w:rPr>
              <w:t>2.08</w:t>
            </w:r>
            <w:r w:rsidRPr="001D7594">
              <w:rPr>
                <w:color w:val="000000" w:themeColor="text1"/>
                <w:sz w:val="22"/>
                <w:szCs w:val="22"/>
              </w:rPr>
              <w:t xml:space="preserve"> hour</w:t>
            </w:r>
            <w:r>
              <w:rPr>
                <w:color w:val="000000" w:themeColor="text1"/>
                <w:sz w:val="22"/>
                <w:szCs w:val="22"/>
              </w:rPr>
              <w:t>s</w:t>
            </w:r>
          </w:p>
        </w:tc>
      </w:tr>
      <w:tr w14:paraId="742E2DE6" w14:textId="77777777" w:rsidTr="00F9669A">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tcPr>
          <w:p w:rsidR="00605EFD" w:rsidRPr="001D7594" w:rsidP="00F9669A" w14:paraId="6CD777BA" w14:textId="4D8A927F">
            <w:pPr>
              <w:rPr>
                <w:color w:val="000000" w:themeColor="text1"/>
                <w:sz w:val="22"/>
                <w:szCs w:val="22"/>
              </w:rPr>
            </w:pPr>
            <w:r>
              <w:rPr>
                <w:color w:val="000000" w:themeColor="text1"/>
                <w:sz w:val="22"/>
                <w:szCs w:val="22"/>
              </w:rPr>
              <w:t>Pretesting</w:t>
            </w:r>
            <w:r w:rsidRPr="001D7594">
              <w:rPr>
                <w:color w:val="000000" w:themeColor="text1"/>
                <w:sz w:val="22"/>
                <w:szCs w:val="22"/>
              </w:rPr>
              <w:t xml:space="preserve"> </w:t>
            </w:r>
            <w:r w:rsidRPr="001D7594">
              <w:rPr>
                <w:color w:val="000000" w:themeColor="text1"/>
                <w:sz w:val="22"/>
                <w:szCs w:val="22"/>
              </w:rPr>
              <w:t>Sessions</w:t>
            </w:r>
          </w:p>
        </w:tc>
        <w:tc>
          <w:tcPr>
            <w:tcW w:w="1800" w:type="dxa"/>
            <w:tcMar>
              <w:top w:w="60" w:type="dxa"/>
              <w:left w:w="60" w:type="dxa"/>
              <w:bottom w:w="60" w:type="dxa"/>
              <w:right w:w="60" w:type="dxa"/>
            </w:tcMar>
          </w:tcPr>
          <w:p w:rsidR="00605EFD" w:rsidRPr="001D7594" w:rsidP="00F9669A" w14:paraId="2118FE27" w14:textId="5FA47344">
            <w:pPr>
              <w:rPr>
                <w:color w:val="000000" w:themeColor="text1"/>
                <w:sz w:val="22"/>
                <w:szCs w:val="22"/>
              </w:rPr>
            </w:pPr>
            <w:r w:rsidRPr="001D7594">
              <w:rPr>
                <w:color w:val="000000" w:themeColor="text1"/>
                <w:sz w:val="22"/>
                <w:szCs w:val="22"/>
              </w:rPr>
              <w:t>2</w:t>
            </w:r>
            <w:r>
              <w:rPr>
                <w:color w:val="000000" w:themeColor="text1"/>
                <w:sz w:val="22"/>
                <w:szCs w:val="22"/>
              </w:rPr>
              <w:t>5</w:t>
            </w:r>
          </w:p>
        </w:tc>
        <w:tc>
          <w:tcPr>
            <w:tcW w:w="1620" w:type="dxa"/>
            <w:tcMar>
              <w:top w:w="60" w:type="dxa"/>
              <w:left w:w="60" w:type="dxa"/>
              <w:bottom w:w="60" w:type="dxa"/>
              <w:right w:w="60" w:type="dxa"/>
            </w:tcMar>
          </w:tcPr>
          <w:p w:rsidR="00605EFD" w:rsidRPr="001D7594" w:rsidP="00F9669A" w14:paraId="56DAE114" w14:textId="77777777">
            <w:pPr>
              <w:rPr>
                <w:color w:val="000000" w:themeColor="text1"/>
                <w:sz w:val="22"/>
                <w:szCs w:val="22"/>
              </w:rPr>
            </w:pPr>
            <w:r>
              <w:rPr>
                <w:color w:val="000000" w:themeColor="text1"/>
                <w:sz w:val="22"/>
                <w:szCs w:val="22"/>
              </w:rPr>
              <w:t>9</w:t>
            </w:r>
            <w:r w:rsidRPr="001D7594">
              <w:rPr>
                <w:color w:val="000000" w:themeColor="text1"/>
                <w:sz w:val="22"/>
                <w:szCs w:val="22"/>
              </w:rPr>
              <w:t>0 minutes</w:t>
            </w:r>
          </w:p>
        </w:tc>
        <w:tc>
          <w:tcPr>
            <w:tcW w:w="990" w:type="dxa"/>
            <w:tcMar>
              <w:top w:w="60" w:type="dxa"/>
              <w:left w:w="60" w:type="dxa"/>
              <w:bottom w:w="60" w:type="dxa"/>
              <w:right w:w="60" w:type="dxa"/>
            </w:tcMar>
          </w:tcPr>
          <w:p w:rsidR="00605EFD" w:rsidRPr="001D7594" w:rsidP="00F9669A" w14:paraId="25F99DF9" w14:textId="66B6ADFF">
            <w:pPr>
              <w:rPr>
                <w:color w:val="000000" w:themeColor="text1"/>
                <w:sz w:val="22"/>
                <w:szCs w:val="22"/>
              </w:rPr>
            </w:pPr>
            <w:r>
              <w:rPr>
                <w:color w:val="000000" w:themeColor="text1"/>
                <w:sz w:val="22"/>
                <w:szCs w:val="22"/>
              </w:rPr>
              <w:t>37.5</w:t>
            </w:r>
            <w:r w:rsidRPr="001D7594">
              <w:rPr>
                <w:color w:val="000000" w:themeColor="text1"/>
                <w:sz w:val="22"/>
                <w:szCs w:val="22"/>
              </w:rPr>
              <w:t xml:space="preserve"> hours</w:t>
            </w:r>
          </w:p>
        </w:tc>
      </w:tr>
      <w:tr w14:paraId="2D4B1182" w14:textId="77777777" w:rsidTr="00F9669A">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605EFD" w:rsidRPr="001D7594" w:rsidP="00F9669A" w14:paraId="2AA3C598" w14:textId="77777777">
            <w:pPr>
              <w:rPr>
                <w:color w:val="000000" w:themeColor="text1"/>
                <w:sz w:val="22"/>
                <w:szCs w:val="22"/>
              </w:rPr>
            </w:pPr>
            <w:r w:rsidRPr="001D7594">
              <w:rPr>
                <w:b/>
                <w:color w:val="000000" w:themeColor="text1"/>
                <w:sz w:val="22"/>
                <w:szCs w:val="22"/>
              </w:rPr>
              <w:t>Totals</w:t>
            </w:r>
          </w:p>
        </w:tc>
        <w:tc>
          <w:tcPr>
            <w:tcW w:w="1800" w:type="dxa"/>
            <w:tcMar>
              <w:top w:w="60" w:type="dxa"/>
              <w:left w:w="60" w:type="dxa"/>
              <w:bottom w:w="60" w:type="dxa"/>
              <w:right w:w="60" w:type="dxa"/>
            </w:tcMar>
            <w:hideMark/>
          </w:tcPr>
          <w:p w:rsidR="00605EFD" w:rsidRPr="001D7594" w:rsidP="00F9669A" w14:paraId="67E02791" w14:textId="77777777">
            <w:pPr>
              <w:rPr>
                <w:color w:val="000000"/>
                <w:sz w:val="22"/>
                <w:szCs w:val="22"/>
              </w:rPr>
            </w:pPr>
          </w:p>
        </w:tc>
        <w:tc>
          <w:tcPr>
            <w:tcW w:w="1620" w:type="dxa"/>
            <w:tcMar>
              <w:top w:w="60" w:type="dxa"/>
              <w:left w:w="60" w:type="dxa"/>
              <w:bottom w:w="60" w:type="dxa"/>
              <w:right w:w="60" w:type="dxa"/>
            </w:tcMar>
            <w:hideMark/>
          </w:tcPr>
          <w:p w:rsidR="00605EFD" w:rsidRPr="001D7594" w:rsidP="00F9669A" w14:paraId="1D5ACD3B" w14:textId="77777777">
            <w:pPr>
              <w:rPr>
                <w:color w:val="000000"/>
                <w:sz w:val="22"/>
                <w:szCs w:val="22"/>
              </w:rPr>
            </w:pPr>
          </w:p>
        </w:tc>
        <w:tc>
          <w:tcPr>
            <w:tcW w:w="990" w:type="dxa"/>
            <w:tcMar>
              <w:top w:w="60" w:type="dxa"/>
              <w:left w:w="60" w:type="dxa"/>
              <w:bottom w:w="60" w:type="dxa"/>
              <w:right w:w="60" w:type="dxa"/>
            </w:tcMar>
            <w:hideMark/>
          </w:tcPr>
          <w:p w:rsidR="00605EFD" w:rsidRPr="001D7594" w:rsidP="00F9669A" w14:paraId="3F8004F5" w14:textId="7C7DEC0D">
            <w:pPr>
              <w:rPr>
                <w:color w:val="000000" w:themeColor="text1"/>
                <w:sz w:val="22"/>
                <w:szCs w:val="22"/>
              </w:rPr>
            </w:pPr>
            <w:r>
              <w:rPr>
                <w:color w:val="000000" w:themeColor="text1"/>
                <w:sz w:val="22"/>
                <w:szCs w:val="22"/>
              </w:rPr>
              <w:t>4</w:t>
            </w:r>
            <w:r w:rsidR="00677DAA">
              <w:rPr>
                <w:color w:val="000000" w:themeColor="text1"/>
                <w:sz w:val="22"/>
                <w:szCs w:val="22"/>
              </w:rPr>
              <w:t>5</w:t>
            </w:r>
            <w:r>
              <w:rPr>
                <w:color w:val="000000" w:themeColor="text1"/>
                <w:sz w:val="22"/>
                <w:szCs w:val="22"/>
              </w:rPr>
              <w:t>.</w:t>
            </w:r>
            <w:r w:rsidR="00677DAA">
              <w:rPr>
                <w:color w:val="000000" w:themeColor="text1"/>
                <w:sz w:val="22"/>
                <w:szCs w:val="22"/>
              </w:rPr>
              <w:t>83</w:t>
            </w:r>
            <w:r w:rsidRPr="001D7594">
              <w:rPr>
                <w:color w:val="000000" w:themeColor="text1"/>
                <w:sz w:val="22"/>
                <w:szCs w:val="22"/>
              </w:rPr>
              <w:t xml:space="preserve"> hours</w:t>
            </w:r>
          </w:p>
        </w:tc>
      </w:tr>
    </w:tbl>
    <w:p w:rsidR="00605EFD" w:rsidP="00605EFD" w14:paraId="33EB6E4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605EFD" w:rsidRPr="00D501CC" w:rsidP="00605EFD" w14:paraId="69F2B9FD" w14:textId="77777777">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The total incentive for this project </w:t>
      </w:r>
      <w:r w:rsidRPr="00816778">
        <w:rPr>
          <w:color w:val="000000"/>
        </w:rPr>
        <w:t>is $</w:t>
      </w:r>
      <w:r>
        <w:rPr>
          <w:color w:val="000000"/>
        </w:rPr>
        <w:t>6</w:t>
      </w:r>
      <w:r w:rsidRPr="00816778">
        <w:rPr>
          <w:color w:val="000000"/>
        </w:rPr>
        <w:t>0</w:t>
      </w:r>
      <w:r>
        <w:rPr>
          <w:color w:val="000000"/>
        </w:rPr>
        <w:t xml:space="preserve"> per participant</w:t>
      </w:r>
      <w:r w:rsidRPr="00816778">
        <w:rPr>
          <w:color w:val="000000"/>
        </w:rPr>
        <w:t xml:space="preserve">. </w:t>
      </w:r>
      <w:r>
        <w:rPr>
          <w:color w:val="000000"/>
        </w:rPr>
        <w:t>For virtual interviews, t</w:t>
      </w:r>
      <w:r w:rsidRPr="00816778">
        <w:rPr>
          <w:color w:val="000000"/>
        </w:rPr>
        <w:t>he test administrator will send the incentive money to the participant’s address using approved USPS priority mail.</w:t>
      </w:r>
      <w:r>
        <w:rPr>
          <w:color w:val="000000"/>
        </w:rPr>
        <w:t xml:space="preserve"> If the session is conducted in person, the test administrator will give the participant cash.</w:t>
      </w:r>
    </w:p>
    <w:p w:rsidR="00605EFD" w:rsidRPr="00593D86" w:rsidP="00605EFD" w14:paraId="1FD6061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605EFD" w:rsidP="00605EFD" w14:paraId="70B4586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w:t>
      </w:r>
      <w:r>
        <w:rPr>
          <w:color w:val="000000"/>
          <w:sz w:val="24"/>
          <w:szCs w:val="24"/>
        </w:rPr>
        <w:t>(s)</w:t>
      </w:r>
      <w:r w:rsidRPr="00BA485E">
        <w:rPr>
          <w:color w:val="000000"/>
          <w:sz w:val="24"/>
          <w:szCs w:val="24"/>
        </w:rPr>
        <w:t xml:space="preserve"> for questions regarding data collection and statistical aspects of the design of this research is listed below:</w:t>
      </w:r>
    </w:p>
    <w:p w:rsidR="00605EFD" w:rsidP="00605EFD" w14:paraId="51B03C2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605EFD" w:rsidP="00605EFD" w14:paraId="7100DB8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Marcus Berger</w:t>
      </w:r>
    </w:p>
    <w:p w:rsidR="00605EFD" w:rsidP="00605EFD" w14:paraId="48F243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Center for Behavioral Science Methods</w:t>
      </w:r>
    </w:p>
    <w:p w:rsidR="00605EFD" w:rsidP="00605EFD" w14:paraId="11012E2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605EFD" w:rsidP="00605EFD" w14:paraId="7553FE6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605EFD" w:rsidP="00605EFD" w14:paraId="3254BC9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763-8335</w:t>
      </w:r>
    </w:p>
    <w:p w:rsidR="00605EFD" w:rsidRPr="00605EFD" w:rsidP="00605EFD" w14:paraId="72BE75D6" w14:textId="22F1E11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hyperlink r:id="rId5" w:history="1">
        <w:r w:rsidRPr="004902EB">
          <w:rPr>
            <w:rStyle w:val="Hyperlink"/>
            <w:sz w:val="24"/>
            <w:szCs w:val="24"/>
          </w:rPr>
          <w:t>marcus.p.berger@census.gov</w:t>
        </w:r>
      </w:hyperlink>
      <w:r>
        <w:rPr>
          <w:color w:val="000000"/>
          <w:sz w:val="24"/>
          <w:szCs w:val="24"/>
        </w:rPr>
        <w:t xml:space="preserve"> </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600" w14:paraId="272A89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6853208"/>
      <w:docPartObj>
        <w:docPartGallery w:val="Page Numbers (Bottom of Page)"/>
        <w:docPartUnique/>
      </w:docPartObj>
    </w:sdtPr>
    <w:sdtEndPr>
      <w:rPr>
        <w:noProof/>
      </w:rPr>
    </w:sdtEndPr>
    <w:sdtContent>
      <w:p w:rsidR="003B3600" w14:paraId="639EE02C" w14:textId="369595E2">
        <w:pPr>
          <w:pStyle w:val="Footer"/>
        </w:pPr>
        <w:r>
          <w:fldChar w:fldCharType="begin"/>
        </w:r>
        <w:r>
          <w:instrText xml:space="preserve"> PAGE   \* MERGEFORMAT </w:instrText>
        </w:r>
        <w:r>
          <w:fldChar w:fldCharType="separate"/>
        </w:r>
        <w:r>
          <w:rPr>
            <w:noProof/>
          </w:rPr>
          <w:t>2</w:t>
        </w:r>
        <w:r>
          <w:rPr>
            <w:noProof/>
          </w:rPr>
          <w:fldChar w:fldCharType="end"/>
        </w:r>
      </w:p>
    </w:sdtContent>
  </w:sdt>
  <w:p w:rsidR="003B3600" w14:paraId="678829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600" w14:paraId="0C52E8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600" w14:paraId="0BAD99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600" w14:paraId="3A2588C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600" w14:paraId="20FEC9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B176CE8"/>
    <w:multiLevelType w:val="hybridMultilevel"/>
    <w:tmpl w:val="5F248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61F55E7"/>
    <w:multiLevelType w:val="hybridMultilevel"/>
    <w:tmpl w:val="8BBC14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E1A7DA3"/>
    <w:multiLevelType w:val="hybridMultilevel"/>
    <w:tmpl w:val="F054664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3882449">
    <w:abstractNumId w:val="1"/>
  </w:num>
  <w:num w:numId="2" w16cid:durableId="1999338744">
    <w:abstractNumId w:val="3"/>
  </w:num>
  <w:num w:numId="3" w16cid:durableId="2080788404">
    <w:abstractNumId w:val="2"/>
  </w:num>
  <w:num w:numId="4" w16cid:durableId="139088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A"/>
    <w:rsid w:val="00024131"/>
    <w:rsid w:val="00063B71"/>
    <w:rsid w:val="00084A0E"/>
    <w:rsid w:val="00084D8A"/>
    <w:rsid w:val="000C1C7E"/>
    <w:rsid w:val="001413D7"/>
    <w:rsid w:val="00154E12"/>
    <w:rsid w:val="001803B8"/>
    <w:rsid w:val="00187AC3"/>
    <w:rsid w:val="0019587A"/>
    <w:rsid w:val="001D7594"/>
    <w:rsid w:val="001E4893"/>
    <w:rsid w:val="00202C16"/>
    <w:rsid w:val="002B6641"/>
    <w:rsid w:val="002C49D0"/>
    <w:rsid w:val="003B3600"/>
    <w:rsid w:val="004667D0"/>
    <w:rsid w:val="004902EB"/>
    <w:rsid w:val="005439E0"/>
    <w:rsid w:val="00593D86"/>
    <w:rsid w:val="00605EFD"/>
    <w:rsid w:val="00616686"/>
    <w:rsid w:val="00677DAA"/>
    <w:rsid w:val="0069233B"/>
    <w:rsid w:val="006E49CC"/>
    <w:rsid w:val="007940BE"/>
    <w:rsid w:val="00816778"/>
    <w:rsid w:val="00844C7D"/>
    <w:rsid w:val="008726C3"/>
    <w:rsid w:val="008C3DF3"/>
    <w:rsid w:val="008C4AC9"/>
    <w:rsid w:val="00912EA1"/>
    <w:rsid w:val="00990DDF"/>
    <w:rsid w:val="009C476D"/>
    <w:rsid w:val="00AB120C"/>
    <w:rsid w:val="00AF0ADF"/>
    <w:rsid w:val="00B15142"/>
    <w:rsid w:val="00B660E5"/>
    <w:rsid w:val="00B97F2A"/>
    <w:rsid w:val="00BA485E"/>
    <w:rsid w:val="00BB00F7"/>
    <w:rsid w:val="00C5430E"/>
    <w:rsid w:val="00C61C5B"/>
    <w:rsid w:val="00C9196B"/>
    <w:rsid w:val="00C937A7"/>
    <w:rsid w:val="00C94C6A"/>
    <w:rsid w:val="00CE1539"/>
    <w:rsid w:val="00D01FE5"/>
    <w:rsid w:val="00D35C26"/>
    <w:rsid w:val="00D501CC"/>
    <w:rsid w:val="00DB6491"/>
    <w:rsid w:val="00DC4436"/>
    <w:rsid w:val="00DC4966"/>
    <w:rsid w:val="00E95C7C"/>
    <w:rsid w:val="00F2612C"/>
    <w:rsid w:val="00F56A97"/>
    <w:rsid w:val="00F713A3"/>
    <w:rsid w:val="00F9669A"/>
    <w:rsid w:val="00FB2B9E"/>
    <w:rsid w:val="00FF49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365F6C"/>
  <w15:chartTrackingRefBased/>
  <w15:docId w15:val="{A2DA0194-69BD-4989-810E-D8BB250D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87A"/>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uiPriority w:val="9"/>
    <w:unhideWhenUsed/>
    <w:qFormat/>
    <w:rsid w:val="0019587A"/>
    <w:pPr>
      <w:outlineLvl w:val="1"/>
    </w:pPr>
    <w:rPr>
      <w:rFonts w:asciiTheme="minorHAnsi" w:hAnsiTheme="minorHAnsi"/>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587A"/>
    <w:rPr>
      <w:rFonts w:eastAsia="Times New Roman" w:cs="Times New Roman"/>
      <w:caps/>
      <w:kern w:val="0"/>
      <w:sz w:val="18"/>
      <w:szCs w:val="20"/>
      <w14:ligatures w14:val="none"/>
    </w:rPr>
  </w:style>
  <w:style w:type="character" w:styleId="CommentReference">
    <w:name w:val="annotation reference"/>
    <w:basedOn w:val="DefaultParagraphFont"/>
    <w:uiPriority w:val="99"/>
    <w:semiHidden/>
    <w:unhideWhenUsed/>
    <w:rsid w:val="0019587A"/>
    <w:rPr>
      <w:sz w:val="16"/>
      <w:szCs w:val="16"/>
    </w:rPr>
  </w:style>
  <w:style w:type="paragraph" w:styleId="CommentText">
    <w:name w:val="annotation text"/>
    <w:basedOn w:val="Normal"/>
    <w:link w:val="CommentTextChar"/>
    <w:uiPriority w:val="99"/>
    <w:unhideWhenUsed/>
    <w:rsid w:val="0019587A"/>
  </w:style>
  <w:style w:type="character" w:customStyle="1" w:styleId="CommentTextChar">
    <w:name w:val="Comment Text Char"/>
    <w:basedOn w:val="DefaultParagraphFont"/>
    <w:link w:val="CommentText"/>
    <w:uiPriority w:val="99"/>
    <w:rsid w:val="0019587A"/>
    <w:rPr>
      <w:rFonts w:ascii="Times New Roman" w:eastAsia="Times New Roman" w:hAnsi="Times New Roman" w:cs="Times New Roman"/>
      <w:kern w:val="0"/>
      <w:sz w:val="20"/>
      <w:szCs w:val="20"/>
      <w14:ligatures w14:val="none"/>
    </w:rPr>
  </w:style>
  <w:style w:type="paragraph" w:styleId="ListParagraph">
    <w:name w:val="List Paragraph"/>
    <w:basedOn w:val="Normal"/>
    <w:link w:val="ListParagraphChar"/>
    <w:unhideWhenUsed/>
    <w:qFormat/>
    <w:rsid w:val="0019587A"/>
    <w:pPr>
      <w:ind w:left="720"/>
      <w:contextualSpacing/>
    </w:pPr>
    <w:rPr>
      <w:rFonts w:asciiTheme="minorHAnsi" w:hAnsiTheme="minorHAnsi"/>
      <w:sz w:val="22"/>
    </w:rPr>
  </w:style>
  <w:style w:type="character" w:customStyle="1" w:styleId="ListParagraphChar">
    <w:name w:val="List Paragraph Char"/>
    <w:basedOn w:val="DefaultParagraphFont"/>
    <w:link w:val="ListParagraph"/>
    <w:rsid w:val="0019587A"/>
    <w:rPr>
      <w:rFonts w:eastAsia="Times New Roman" w:cs="Times New Roman"/>
      <w:kern w:val="0"/>
      <w:szCs w:val="20"/>
      <w14:ligatures w14:val="none"/>
    </w:rPr>
  </w:style>
  <w:style w:type="paragraph" w:styleId="NoSpacing">
    <w:name w:val="No Spacing"/>
    <w:uiPriority w:val="1"/>
    <w:qFormat/>
    <w:rsid w:val="00FB2B9E"/>
    <w:pPr>
      <w:pBdr>
        <w:top w:val="nil"/>
        <w:left w:val="nil"/>
        <w:bottom w:val="nil"/>
        <w:right w:val="nil"/>
        <w:between w:val="nil"/>
        <w:bar w:val="nil"/>
      </w:pBdr>
      <w:spacing w:after="0" w:line="240" w:lineRule="auto"/>
    </w:pPr>
    <w:rPr>
      <w:rFonts w:ascii="Calibri" w:eastAsia="Calibri" w:hAnsi="Calibri" w:cs="Calibri"/>
      <w:color w:val="000000"/>
      <w:kern w:val="0"/>
      <w:u w:color="000000"/>
      <w:bdr w:val="nil"/>
      <w14:ligatures w14:val="none"/>
    </w:rPr>
  </w:style>
  <w:style w:type="paragraph" w:styleId="Caption">
    <w:name w:val="caption"/>
    <w:basedOn w:val="Normal"/>
    <w:next w:val="Normal"/>
    <w:uiPriority w:val="35"/>
    <w:unhideWhenUsed/>
    <w:qFormat/>
    <w:rsid w:val="00605EFD"/>
    <w:rPr>
      <w:rFonts w:asciiTheme="minorHAnsi" w:hAnsiTheme="minorHAnsi"/>
      <w:b/>
      <w:bCs/>
      <w:color w:val="4472C4" w:themeColor="accent1"/>
      <w:sz w:val="18"/>
      <w:szCs w:val="18"/>
    </w:rPr>
  </w:style>
  <w:style w:type="paragraph" w:styleId="NormalWeb">
    <w:name w:val="Normal (Web)"/>
    <w:basedOn w:val="Normal"/>
    <w:uiPriority w:val="99"/>
    <w:unhideWhenUsed/>
    <w:rsid w:val="00605EFD"/>
    <w:pPr>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605EFD"/>
    <w:rPr>
      <w:color w:val="0563C1" w:themeColor="hyperlink"/>
      <w:u w:val="single"/>
    </w:rPr>
  </w:style>
  <w:style w:type="paragraph" w:styleId="Revision">
    <w:name w:val="Revision"/>
    <w:hidden/>
    <w:uiPriority w:val="99"/>
    <w:semiHidden/>
    <w:rsid w:val="007940BE"/>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4436"/>
    <w:rPr>
      <w:b/>
      <w:bCs/>
    </w:rPr>
  </w:style>
  <w:style w:type="character" w:customStyle="1" w:styleId="CommentSubjectChar">
    <w:name w:val="Comment Subject Char"/>
    <w:basedOn w:val="CommentTextChar"/>
    <w:link w:val="CommentSubject"/>
    <w:uiPriority w:val="99"/>
    <w:semiHidden/>
    <w:rsid w:val="00DC4436"/>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3B3600"/>
    <w:pPr>
      <w:tabs>
        <w:tab w:val="center" w:pos="4680"/>
        <w:tab w:val="right" w:pos="9360"/>
      </w:tabs>
    </w:pPr>
  </w:style>
  <w:style w:type="character" w:customStyle="1" w:styleId="HeaderChar">
    <w:name w:val="Header Char"/>
    <w:basedOn w:val="DefaultParagraphFont"/>
    <w:link w:val="Header"/>
    <w:uiPriority w:val="99"/>
    <w:rsid w:val="003B360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3B3600"/>
    <w:pPr>
      <w:tabs>
        <w:tab w:val="center" w:pos="4680"/>
        <w:tab w:val="right" w:pos="9360"/>
      </w:tabs>
    </w:pPr>
  </w:style>
  <w:style w:type="character" w:customStyle="1" w:styleId="FooterChar">
    <w:name w:val="Footer Char"/>
    <w:basedOn w:val="DefaultParagraphFont"/>
    <w:link w:val="Footer"/>
    <w:uiPriority w:val="99"/>
    <w:rsid w:val="003B360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cus.p.berger@censu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1700E-4C5B-422E-819C-72530828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Marcus P Berger (CENSUS/CBSM FED)</cp:lastModifiedBy>
  <cp:revision>11</cp:revision>
  <dcterms:created xsi:type="dcterms:W3CDTF">2024-12-04T14:29:00Z</dcterms:created>
  <dcterms:modified xsi:type="dcterms:W3CDTF">2025-01-02T14:20:00Z</dcterms:modified>
</cp:coreProperties>
</file>