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62202FAC"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62202FAD"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62202FAE" w14:textId="77777777">
      <w:pPr>
        <w:pStyle w:val="NoSpacing"/>
        <w:jc w:val="center"/>
        <w:rPr>
          <w:rFonts w:ascii="Calibri" w:hAnsi="Calibri" w:cs="Calibri"/>
          <w:b/>
          <w:sz w:val="24"/>
        </w:rPr>
      </w:pPr>
      <w:r>
        <w:rPr>
          <w:rFonts w:ascii="Calibri" w:hAnsi="Calibri" w:cs="Calibri"/>
          <w:b/>
          <w:sz w:val="24"/>
        </w:rPr>
        <w:t>U.S. Census Bureau</w:t>
      </w:r>
    </w:p>
    <w:p w:rsidR="005367D0" w:rsidRPr="000F4800" w:rsidP="005367D0" w14:paraId="62202FAF" w14:textId="3BFE38D2">
      <w:pPr>
        <w:pStyle w:val="NoSpacing"/>
        <w:jc w:val="center"/>
        <w:rPr>
          <w:rFonts w:ascii="Calibri" w:hAnsi="Calibri" w:cs="Calibri"/>
          <w:b/>
          <w:sz w:val="24"/>
        </w:rPr>
      </w:pPr>
      <w:r w:rsidRPr="000F4800">
        <w:rPr>
          <w:rFonts w:ascii="Calibri" w:hAnsi="Calibri" w:cs="Calibri"/>
          <w:b/>
          <w:sz w:val="24"/>
        </w:rPr>
        <w:t xml:space="preserve">School District Review Program </w:t>
      </w:r>
    </w:p>
    <w:p w:rsidR="005367D0" w:rsidRPr="000F4800" w:rsidP="005367D0" w14:paraId="62202FB0" w14:textId="2C56A296">
      <w:pPr>
        <w:pStyle w:val="NoSpacing"/>
        <w:jc w:val="center"/>
        <w:rPr>
          <w:rFonts w:ascii="Calibri" w:hAnsi="Calibri" w:cs="Calibri"/>
          <w:b/>
          <w:sz w:val="24"/>
        </w:rPr>
      </w:pPr>
      <w:r w:rsidRPr="000F4800">
        <w:rPr>
          <w:rFonts w:ascii="Calibri" w:hAnsi="Calibri" w:cs="Calibri"/>
          <w:b/>
          <w:sz w:val="24"/>
        </w:rPr>
        <w:t>OMB Control No. 0607-</w:t>
      </w:r>
      <w:r w:rsidRPr="000F4800" w:rsidR="000F4800">
        <w:rPr>
          <w:rFonts w:ascii="Calibri" w:hAnsi="Calibri" w:cs="Calibri"/>
          <w:b/>
          <w:sz w:val="24"/>
        </w:rPr>
        <w:t>0987</w:t>
      </w:r>
    </w:p>
    <w:p w:rsidR="00B955B7" w:rsidRPr="00C30FAC" w:rsidP="00B955B7" w14:paraId="62202FB3" w14:textId="77777777">
      <w:pPr>
        <w:pStyle w:val="BodyText"/>
        <w:spacing w:before="0"/>
        <w:ind w:left="0"/>
        <w:rPr>
          <w:rFonts w:ascii="Calibri" w:hAnsi="Calibri" w:cs="Calibri"/>
          <w:b/>
          <w:sz w:val="33"/>
        </w:rPr>
      </w:pPr>
    </w:p>
    <w:p w:rsidR="00B955B7" w:rsidRPr="00C30FAC" w:rsidP="00C30FAC" w14:paraId="62202FB6" w14:textId="14C2F3DF">
      <w:pPr>
        <w:pStyle w:val="Heading1"/>
        <w:ind w:left="360" w:hanging="360"/>
        <w:rPr>
          <w:rFonts w:asciiTheme="minorHAnsi" w:hAnsiTheme="minorHAnsi" w:cstheme="minorHAnsi"/>
        </w:rPr>
      </w:pPr>
      <w:r w:rsidRPr="00C30FAC">
        <w:rPr>
          <w:rFonts w:asciiTheme="minorHAnsi" w:hAnsiTheme="minorHAnsi" w:cstheme="minorHAnsi"/>
        </w:rPr>
        <w:t>B. Collections of Information Employing Statistical Methods</w:t>
      </w:r>
    </w:p>
    <w:p w:rsidR="00B955B7" w:rsidRPr="00124446" w:rsidP="00C30FAC" w14:paraId="62202FB8" w14:textId="7C244930">
      <w:pPr>
        <w:pStyle w:val="Heading1"/>
        <w:numPr>
          <w:ilvl w:val="0"/>
          <w:numId w:val="1"/>
        </w:numPr>
        <w:tabs>
          <w:tab w:val="left" w:pos="720"/>
        </w:tabs>
        <w:spacing w:before="185"/>
        <w:ind w:left="360" w:hanging="36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w:t>
      </w:r>
      <w:r w:rsidRPr="4CE87F78">
        <w:rPr>
          <w:rFonts w:ascii="Calibri" w:hAnsi="Calibri" w:cs="Calibri"/>
        </w:rPr>
        <w:t>S</w:t>
      </w:r>
      <w:r w:rsidRPr="00124446">
        <w:rPr>
          <w:rFonts w:ascii="Calibri" w:hAnsi="Calibri" w:cs="Calibri"/>
        </w:rPr>
        <w:t xml:space="preserve">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r w:rsidR="000F4800">
        <w:rPr>
          <w:rFonts w:ascii="Calibri" w:hAnsi="Calibri" w:cs="Calibri"/>
        </w:rPr>
        <w:t>.</w:t>
      </w:r>
    </w:p>
    <w:p w:rsidR="00FE08E2" w:rsidP="00610FAF" w14:paraId="742E5079" w14:textId="5285F32E">
      <w:pPr>
        <w:spacing w:before="161"/>
        <w:ind w:left="360" w:right="362"/>
        <w:rPr>
          <w:rFonts w:ascii="Calibri" w:hAnsi="Calibri" w:cs="Calibri"/>
          <w:bCs/>
          <w:sz w:val="24"/>
        </w:rPr>
      </w:pPr>
      <w:r>
        <w:rPr>
          <w:rFonts w:ascii="Calibri" w:hAnsi="Calibri" w:cs="Calibri"/>
          <w:bCs/>
          <w:sz w:val="24"/>
        </w:rPr>
        <w:t>T</w:t>
      </w:r>
      <w:r w:rsidRPr="006A2D79" w:rsidR="00E4737A">
        <w:rPr>
          <w:rFonts w:ascii="Calibri" w:hAnsi="Calibri" w:cs="Calibri"/>
          <w:bCs/>
          <w:sz w:val="24"/>
        </w:rPr>
        <w:t>he</w:t>
      </w:r>
      <w:r w:rsidR="00E4737A">
        <w:rPr>
          <w:rFonts w:ascii="Calibri" w:hAnsi="Calibri" w:cs="Calibri"/>
          <w:bCs/>
          <w:sz w:val="24"/>
        </w:rPr>
        <w:t xml:space="preserve"> School District Review Program (SDRP)</w:t>
      </w:r>
      <w:r>
        <w:rPr>
          <w:rFonts w:ascii="Calibri" w:hAnsi="Calibri" w:cs="Calibri"/>
          <w:bCs/>
          <w:sz w:val="24"/>
        </w:rPr>
        <w:t xml:space="preserve"> does not use sampling or any </w:t>
      </w:r>
      <w:r w:rsidRPr="006A2D79">
        <w:rPr>
          <w:rFonts w:ascii="Calibri" w:hAnsi="Calibri" w:cs="Calibri"/>
          <w:bCs/>
          <w:sz w:val="24"/>
        </w:rPr>
        <w:t>statistical methods</w:t>
      </w:r>
      <w:r w:rsidR="00736648">
        <w:rPr>
          <w:rFonts w:ascii="Calibri" w:hAnsi="Calibri" w:cs="Calibri"/>
          <w:bCs/>
          <w:sz w:val="24"/>
        </w:rPr>
        <w:t xml:space="preserve"> to determine the universe of respondents.</w:t>
      </w:r>
    </w:p>
    <w:p w:rsidR="00EE77D2" w:rsidRPr="006A2D79" w:rsidP="00610FAF" w14:paraId="24572A6D" w14:textId="47C13D58">
      <w:pPr>
        <w:spacing w:before="161" w:after="240"/>
        <w:ind w:left="360" w:right="362"/>
        <w:rPr>
          <w:rFonts w:ascii="Calibri" w:hAnsi="Calibri" w:cs="Calibri"/>
          <w:sz w:val="24"/>
          <w:szCs w:val="24"/>
        </w:rPr>
      </w:pPr>
      <w:r w:rsidRPr="1C647FE0">
        <w:rPr>
          <w:rFonts w:ascii="Calibri" w:hAnsi="Calibri" w:cs="Calibri"/>
          <w:sz w:val="24"/>
          <w:szCs w:val="24"/>
        </w:rPr>
        <w:t xml:space="preserve">The potential respondent </w:t>
      </w:r>
      <w:r w:rsidRPr="1C647FE0" w:rsidR="00A41E88">
        <w:rPr>
          <w:rFonts w:ascii="Calibri" w:hAnsi="Calibri" w:cs="Calibri"/>
          <w:sz w:val="24"/>
          <w:szCs w:val="24"/>
        </w:rPr>
        <w:t xml:space="preserve">universe is one state education official from each of the </w:t>
      </w:r>
      <w:r w:rsidRPr="1C647FE0" w:rsidR="00610FAF">
        <w:rPr>
          <w:rFonts w:ascii="Calibri" w:hAnsi="Calibri" w:cs="Calibri"/>
          <w:sz w:val="24"/>
          <w:szCs w:val="24"/>
        </w:rPr>
        <w:t xml:space="preserve">fifty </w:t>
      </w:r>
      <w:r w:rsidRPr="1C647FE0" w:rsidR="00A41E88">
        <w:rPr>
          <w:rFonts w:ascii="Calibri" w:hAnsi="Calibri" w:cs="Calibri"/>
          <w:sz w:val="24"/>
          <w:szCs w:val="24"/>
        </w:rPr>
        <w:t>states and the District of Columbia</w:t>
      </w:r>
      <w:r w:rsidRPr="1C647FE0" w:rsidR="0086055B">
        <w:rPr>
          <w:rFonts w:ascii="Calibri" w:hAnsi="Calibri" w:cs="Calibri"/>
          <w:sz w:val="24"/>
          <w:szCs w:val="24"/>
        </w:rPr>
        <w:t xml:space="preserve">. The </w:t>
      </w:r>
      <w:r w:rsidRPr="1C647FE0" w:rsidR="006C3713">
        <w:rPr>
          <w:rFonts w:ascii="Calibri" w:hAnsi="Calibri" w:cs="Calibri"/>
          <w:sz w:val="24"/>
          <w:szCs w:val="24"/>
        </w:rPr>
        <w:t>National Center for Education Statistics (</w:t>
      </w:r>
      <w:r w:rsidRPr="1C647FE0" w:rsidR="0086055B">
        <w:rPr>
          <w:rFonts w:ascii="Calibri" w:hAnsi="Calibri" w:cs="Calibri"/>
          <w:sz w:val="24"/>
          <w:szCs w:val="24"/>
        </w:rPr>
        <w:t>NCES</w:t>
      </w:r>
      <w:r w:rsidRPr="1C647FE0" w:rsidR="006C3713">
        <w:rPr>
          <w:rFonts w:ascii="Calibri" w:hAnsi="Calibri" w:cs="Calibri"/>
          <w:sz w:val="24"/>
          <w:szCs w:val="24"/>
        </w:rPr>
        <w:t>)</w:t>
      </w:r>
      <w:r w:rsidRPr="1C647FE0" w:rsidR="0086055B">
        <w:rPr>
          <w:rFonts w:ascii="Calibri" w:hAnsi="Calibri" w:cs="Calibri"/>
          <w:sz w:val="24"/>
          <w:szCs w:val="24"/>
        </w:rPr>
        <w:t xml:space="preserve"> anticipates the inclusion of the Commonwealth of Puerto Rico </w:t>
      </w:r>
      <w:r w:rsidRPr="1C647FE0" w:rsidR="0DD16717">
        <w:rPr>
          <w:rFonts w:ascii="Calibri" w:hAnsi="Calibri" w:cs="Calibri"/>
          <w:sz w:val="24"/>
          <w:szCs w:val="24"/>
        </w:rPr>
        <w:t>with</w:t>
      </w:r>
      <w:r w:rsidRPr="1C647FE0" w:rsidR="0086055B">
        <w:rPr>
          <w:rFonts w:ascii="Calibri" w:hAnsi="Calibri" w:cs="Calibri"/>
          <w:sz w:val="24"/>
          <w:szCs w:val="24"/>
        </w:rPr>
        <w:t>in the next three years</w:t>
      </w:r>
      <w:r w:rsidRPr="1C647FE0" w:rsidR="006C3713">
        <w:rPr>
          <w:rFonts w:ascii="Calibri" w:hAnsi="Calibri" w:cs="Calibri"/>
          <w:sz w:val="24"/>
          <w:szCs w:val="24"/>
        </w:rPr>
        <w:t xml:space="preserve"> which would expand the</w:t>
      </w:r>
      <w:r w:rsidRPr="1C647FE0" w:rsidR="00F9681D">
        <w:rPr>
          <w:rFonts w:ascii="Calibri" w:hAnsi="Calibri" w:cs="Calibri"/>
          <w:sz w:val="24"/>
          <w:szCs w:val="24"/>
        </w:rPr>
        <w:t xml:space="preserve"> </w:t>
      </w:r>
      <w:r w:rsidRPr="1C647FE0" w:rsidR="00EA336F">
        <w:rPr>
          <w:rFonts w:ascii="Calibri" w:hAnsi="Calibri" w:cs="Calibri"/>
          <w:sz w:val="24"/>
          <w:szCs w:val="24"/>
        </w:rPr>
        <w:t xml:space="preserve">potential </w:t>
      </w:r>
      <w:r w:rsidRPr="1C647FE0" w:rsidR="00271541">
        <w:rPr>
          <w:rFonts w:ascii="Calibri" w:hAnsi="Calibri" w:cs="Calibri"/>
          <w:sz w:val="24"/>
          <w:szCs w:val="24"/>
        </w:rPr>
        <w:t>respondent universe to</w:t>
      </w:r>
      <w:r w:rsidRPr="1C647FE0" w:rsidR="00973F29">
        <w:rPr>
          <w:rFonts w:ascii="Calibri" w:hAnsi="Calibri" w:cs="Calibri"/>
          <w:sz w:val="24"/>
          <w:szCs w:val="24"/>
        </w:rPr>
        <w:t xml:space="preserve"> </w:t>
      </w:r>
      <w:r w:rsidRPr="1C647FE0" w:rsidR="0086055B">
        <w:rPr>
          <w:rFonts w:ascii="Calibri" w:hAnsi="Calibri" w:cs="Calibri"/>
          <w:sz w:val="24"/>
          <w:szCs w:val="24"/>
        </w:rPr>
        <w:t>52</w:t>
      </w:r>
      <w:r w:rsidRPr="1C647FE0" w:rsidR="00817865">
        <w:rPr>
          <w:rFonts w:ascii="Calibri" w:hAnsi="Calibri" w:cs="Calibri"/>
          <w:sz w:val="24"/>
          <w:szCs w:val="24"/>
        </w:rPr>
        <w:t>.</w:t>
      </w:r>
      <w:r w:rsidRPr="1C647FE0" w:rsidR="00A41E88">
        <w:rPr>
          <w:rFonts w:ascii="Calibri" w:hAnsi="Calibri" w:cs="Calibri"/>
          <w:sz w:val="24"/>
          <w:szCs w:val="24"/>
        </w:rPr>
        <w:t xml:space="preserve"> </w:t>
      </w:r>
      <w:r w:rsidRPr="1C647FE0" w:rsidR="000D74B0">
        <w:rPr>
          <w:rFonts w:ascii="Calibri" w:hAnsi="Calibri" w:cs="Calibri"/>
          <w:sz w:val="24"/>
          <w:szCs w:val="24"/>
        </w:rPr>
        <w:t xml:space="preserve">The table below shows the </w:t>
      </w:r>
      <w:r w:rsidRPr="1C647FE0" w:rsidR="0064665C">
        <w:rPr>
          <w:rFonts w:ascii="Calibri" w:hAnsi="Calibri" w:cs="Calibri"/>
          <w:sz w:val="24"/>
          <w:szCs w:val="24"/>
        </w:rPr>
        <w:t xml:space="preserve">collection period </w:t>
      </w:r>
      <w:r w:rsidRPr="1C647FE0" w:rsidR="000D74B0">
        <w:rPr>
          <w:rFonts w:ascii="Calibri" w:hAnsi="Calibri" w:cs="Calibri"/>
          <w:sz w:val="24"/>
          <w:szCs w:val="24"/>
        </w:rPr>
        <w:t>response rate</w:t>
      </w:r>
      <w:r w:rsidRPr="1C647FE0" w:rsidR="00E4737A">
        <w:rPr>
          <w:rFonts w:ascii="Calibri" w:hAnsi="Calibri" w:cs="Calibri"/>
          <w:sz w:val="24"/>
          <w:szCs w:val="24"/>
        </w:rPr>
        <w:t>s for the last three years</w:t>
      </w:r>
      <w:r w:rsidRPr="1C647FE0" w:rsidR="000D74B0">
        <w:rPr>
          <w:rFonts w:ascii="Calibri" w:hAnsi="Calibri" w:cs="Calibri"/>
          <w:sz w:val="24"/>
          <w:szCs w:val="24"/>
        </w:rPr>
        <w:t>.</w:t>
      </w:r>
    </w:p>
    <w:p w:rsidR="00EE3836" w:rsidRPr="00EE3836" w:rsidP="00EE3836" w14:paraId="6ED63FC2" w14:textId="6BA88D0F">
      <w:pPr>
        <w:pStyle w:val="Caption"/>
        <w:keepNext/>
        <w:jc w:val="center"/>
        <w:rPr>
          <w:rFonts w:ascii="Cambria" w:hAnsi="Cambria"/>
          <w:b/>
          <w:bCs/>
          <w:i w:val="0"/>
          <w:iCs w:val="0"/>
          <w:color w:val="auto"/>
          <w:sz w:val="20"/>
          <w:szCs w:val="20"/>
        </w:rPr>
      </w:pPr>
      <w:r w:rsidRPr="00EE3836">
        <w:rPr>
          <w:rFonts w:ascii="Cambria" w:hAnsi="Cambria"/>
          <w:b/>
          <w:bCs/>
          <w:i w:val="0"/>
          <w:iCs w:val="0"/>
          <w:color w:val="auto"/>
          <w:sz w:val="20"/>
          <w:szCs w:val="20"/>
        </w:rPr>
        <w:t xml:space="preserve">Table </w:t>
      </w:r>
      <w:r w:rsidRPr="00EE3836">
        <w:rPr>
          <w:rFonts w:ascii="Cambria" w:hAnsi="Cambria"/>
          <w:b/>
          <w:bCs/>
          <w:i w:val="0"/>
          <w:iCs w:val="0"/>
          <w:color w:val="auto"/>
          <w:sz w:val="20"/>
          <w:szCs w:val="20"/>
        </w:rPr>
        <w:fldChar w:fldCharType="begin"/>
      </w:r>
      <w:r w:rsidRPr="00EE3836">
        <w:rPr>
          <w:rFonts w:ascii="Cambria" w:hAnsi="Cambria"/>
          <w:b/>
          <w:bCs/>
          <w:i w:val="0"/>
          <w:iCs w:val="0"/>
          <w:color w:val="auto"/>
          <w:sz w:val="20"/>
          <w:szCs w:val="20"/>
        </w:rPr>
        <w:instrText xml:space="preserve"> SEQ Table \* ARABIC </w:instrText>
      </w:r>
      <w:r w:rsidRPr="00EE3836">
        <w:rPr>
          <w:rFonts w:ascii="Cambria" w:hAnsi="Cambria"/>
          <w:b/>
          <w:bCs/>
          <w:i w:val="0"/>
          <w:iCs w:val="0"/>
          <w:color w:val="auto"/>
          <w:sz w:val="20"/>
          <w:szCs w:val="20"/>
        </w:rPr>
        <w:fldChar w:fldCharType="separate"/>
      </w:r>
      <w:r w:rsidRPr="00EE3836">
        <w:rPr>
          <w:rFonts w:ascii="Cambria" w:hAnsi="Cambria"/>
          <w:b/>
          <w:bCs/>
          <w:i w:val="0"/>
          <w:iCs w:val="0"/>
          <w:noProof/>
          <w:color w:val="auto"/>
          <w:sz w:val="20"/>
          <w:szCs w:val="20"/>
        </w:rPr>
        <w:t>1</w:t>
      </w:r>
      <w:r w:rsidRPr="00EE3836">
        <w:rPr>
          <w:rFonts w:ascii="Cambria" w:hAnsi="Cambria"/>
          <w:b/>
          <w:bCs/>
          <w:i w:val="0"/>
          <w:iCs w:val="0"/>
          <w:color w:val="auto"/>
          <w:sz w:val="20"/>
          <w:szCs w:val="20"/>
        </w:rPr>
        <w:fldChar w:fldCharType="end"/>
      </w:r>
      <w:r w:rsidRPr="00EE3836">
        <w:rPr>
          <w:rFonts w:ascii="Cambria" w:hAnsi="Cambria"/>
          <w:b/>
          <w:bCs/>
          <w:i w:val="0"/>
          <w:iCs w:val="0"/>
          <w:color w:val="auto"/>
          <w:sz w:val="20"/>
          <w:szCs w:val="20"/>
        </w:rPr>
        <w:t>: SDRP Collection Period Response Rates</w:t>
      </w:r>
    </w:p>
    <w:tbl>
      <w:tblPr>
        <w:tblStyle w:val="TableGrid"/>
        <w:tblW w:w="0" w:type="auto"/>
        <w:jc w:val="center"/>
        <w:tblLook w:val="04A0"/>
      </w:tblPr>
      <w:tblGrid>
        <w:gridCol w:w="2205"/>
        <w:gridCol w:w="3370"/>
        <w:gridCol w:w="3020"/>
      </w:tblGrid>
      <w:tr w14:paraId="601B182F" w14:textId="77777777" w:rsidTr="00610FAF">
        <w:tblPrEx>
          <w:tblW w:w="0" w:type="auto"/>
          <w:jc w:val="center"/>
          <w:tblLook w:val="04A0"/>
        </w:tblPrEx>
        <w:trPr>
          <w:tblHeader/>
          <w:jc w:val="center"/>
        </w:trPr>
        <w:tc>
          <w:tcPr>
            <w:tcW w:w="2205" w:type="dxa"/>
            <w:shd w:val="clear" w:color="auto" w:fill="B4C6E7" w:themeFill="accent5" w:themeFillTint="66"/>
            <w:vAlign w:val="center"/>
          </w:tcPr>
          <w:p w:rsidR="000D74B0" w:rsidRPr="00BE6099" w:rsidP="00610FAF" w14:paraId="6C4F4B81" w14:textId="6B9582CE">
            <w:pPr>
              <w:ind w:right="362"/>
              <w:jc w:val="center"/>
              <w:rPr>
                <w:rFonts w:ascii="Calibri" w:hAnsi="Calibri" w:cs="Calibri"/>
                <w:b/>
                <w:bCs/>
                <w:sz w:val="24"/>
              </w:rPr>
            </w:pPr>
            <w:r w:rsidRPr="00BE6099">
              <w:rPr>
                <w:rFonts w:ascii="Calibri" w:hAnsi="Calibri" w:cs="Calibri"/>
                <w:b/>
                <w:bCs/>
                <w:sz w:val="24"/>
              </w:rPr>
              <w:t>SDRP</w:t>
            </w:r>
            <w:r w:rsidRPr="00BE6099" w:rsidR="00E1274B">
              <w:rPr>
                <w:rFonts w:ascii="Calibri" w:hAnsi="Calibri" w:cs="Calibri"/>
                <w:b/>
                <w:bCs/>
                <w:sz w:val="24"/>
              </w:rPr>
              <w:t xml:space="preserve"> </w:t>
            </w:r>
            <w:r w:rsidR="00EE3836">
              <w:rPr>
                <w:rFonts w:ascii="Calibri" w:hAnsi="Calibri" w:cs="Calibri"/>
                <w:b/>
                <w:bCs/>
                <w:sz w:val="24"/>
              </w:rPr>
              <w:t>C</w:t>
            </w:r>
            <w:r w:rsidRPr="00BE6099" w:rsidR="00E1274B">
              <w:rPr>
                <w:rFonts w:ascii="Calibri" w:hAnsi="Calibri" w:cs="Calibri"/>
                <w:b/>
                <w:bCs/>
                <w:sz w:val="24"/>
              </w:rPr>
              <w:t>ycle</w:t>
            </w:r>
            <w:r w:rsidRPr="00BE6099">
              <w:rPr>
                <w:rFonts w:ascii="Calibri" w:hAnsi="Calibri" w:cs="Calibri"/>
                <w:b/>
                <w:bCs/>
                <w:sz w:val="24"/>
              </w:rPr>
              <w:t xml:space="preserve"> </w:t>
            </w:r>
            <w:r w:rsidR="00EE3836">
              <w:rPr>
                <w:rFonts w:ascii="Calibri" w:hAnsi="Calibri" w:cs="Calibri"/>
                <w:b/>
                <w:bCs/>
                <w:sz w:val="24"/>
              </w:rPr>
              <w:t>Y</w:t>
            </w:r>
            <w:r w:rsidRPr="00BE6099">
              <w:rPr>
                <w:rFonts w:ascii="Calibri" w:hAnsi="Calibri" w:cs="Calibri"/>
                <w:b/>
                <w:bCs/>
                <w:sz w:val="24"/>
              </w:rPr>
              <w:t>ear</w:t>
            </w:r>
          </w:p>
        </w:tc>
        <w:tc>
          <w:tcPr>
            <w:tcW w:w="3370" w:type="dxa"/>
            <w:shd w:val="clear" w:color="auto" w:fill="B4C6E7" w:themeFill="accent5" w:themeFillTint="66"/>
            <w:vAlign w:val="center"/>
          </w:tcPr>
          <w:p w:rsidR="000D74B0" w:rsidRPr="00BE6099" w:rsidP="00610FAF" w14:paraId="39109351" w14:textId="148A2348">
            <w:pPr>
              <w:ind w:right="362"/>
              <w:jc w:val="center"/>
              <w:rPr>
                <w:rFonts w:ascii="Calibri" w:hAnsi="Calibri" w:cs="Calibri"/>
                <w:b/>
                <w:bCs/>
                <w:sz w:val="24"/>
              </w:rPr>
            </w:pPr>
            <w:r w:rsidRPr="00BE6099">
              <w:rPr>
                <w:rFonts w:ascii="Calibri" w:hAnsi="Calibri" w:cs="Calibri"/>
                <w:b/>
                <w:bCs/>
                <w:sz w:val="24"/>
              </w:rPr>
              <w:t xml:space="preserve">Total </w:t>
            </w:r>
            <w:r w:rsidR="00EE3836">
              <w:rPr>
                <w:rFonts w:ascii="Calibri" w:hAnsi="Calibri" w:cs="Calibri"/>
                <w:b/>
                <w:bCs/>
                <w:sz w:val="24"/>
              </w:rPr>
              <w:t>N</w:t>
            </w:r>
            <w:r w:rsidRPr="00BE6099">
              <w:rPr>
                <w:rFonts w:ascii="Calibri" w:hAnsi="Calibri" w:cs="Calibri"/>
                <w:b/>
                <w:bCs/>
                <w:sz w:val="24"/>
              </w:rPr>
              <w:t xml:space="preserve">umber of </w:t>
            </w:r>
            <w:r w:rsidR="00EE3836">
              <w:rPr>
                <w:rFonts w:ascii="Calibri" w:hAnsi="Calibri" w:cs="Calibri"/>
                <w:b/>
                <w:bCs/>
                <w:sz w:val="24"/>
              </w:rPr>
              <w:t>R</w:t>
            </w:r>
            <w:r w:rsidRPr="00BE6099">
              <w:rPr>
                <w:rFonts w:ascii="Calibri" w:hAnsi="Calibri" w:cs="Calibri"/>
                <w:b/>
                <w:bCs/>
                <w:sz w:val="24"/>
              </w:rPr>
              <w:t>esponses</w:t>
            </w:r>
          </w:p>
        </w:tc>
        <w:tc>
          <w:tcPr>
            <w:tcW w:w="3020" w:type="dxa"/>
            <w:shd w:val="clear" w:color="auto" w:fill="B4C6E7" w:themeFill="accent5" w:themeFillTint="66"/>
            <w:vAlign w:val="center"/>
          </w:tcPr>
          <w:p w:rsidR="000D74B0" w:rsidRPr="00BE6099" w:rsidP="00610FAF" w14:paraId="4BF06337" w14:textId="7544254B">
            <w:pPr>
              <w:ind w:right="362"/>
              <w:jc w:val="center"/>
              <w:rPr>
                <w:rFonts w:ascii="Calibri" w:hAnsi="Calibri" w:cs="Calibri"/>
                <w:b/>
                <w:bCs/>
                <w:sz w:val="24"/>
              </w:rPr>
            </w:pPr>
            <w:r w:rsidRPr="00BE6099">
              <w:rPr>
                <w:rFonts w:ascii="Calibri" w:hAnsi="Calibri" w:cs="Calibri"/>
                <w:b/>
                <w:bCs/>
                <w:sz w:val="24"/>
              </w:rPr>
              <w:t xml:space="preserve">Response </w:t>
            </w:r>
            <w:r w:rsidR="00EE3836">
              <w:rPr>
                <w:rFonts w:ascii="Calibri" w:hAnsi="Calibri" w:cs="Calibri"/>
                <w:b/>
                <w:bCs/>
                <w:sz w:val="24"/>
              </w:rPr>
              <w:t>R</w:t>
            </w:r>
            <w:r w:rsidRPr="00BE6099">
              <w:rPr>
                <w:rFonts w:ascii="Calibri" w:hAnsi="Calibri" w:cs="Calibri"/>
                <w:b/>
                <w:bCs/>
                <w:sz w:val="24"/>
              </w:rPr>
              <w:t>ate</w:t>
            </w:r>
          </w:p>
        </w:tc>
      </w:tr>
      <w:tr w14:paraId="292B0F45" w14:textId="77777777" w:rsidTr="00610FAF">
        <w:tblPrEx>
          <w:tblW w:w="0" w:type="auto"/>
          <w:jc w:val="center"/>
          <w:tblLook w:val="04A0"/>
        </w:tblPrEx>
        <w:trPr>
          <w:tblHeader/>
          <w:jc w:val="center"/>
        </w:trPr>
        <w:tc>
          <w:tcPr>
            <w:tcW w:w="2205" w:type="dxa"/>
            <w:vAlign w:val="center"/>
          </w:tcPr>
          <w:p w:rsidR="000D74B0" w:rsidRPr="006A2D79" w:rsidP="00610FAF" w14:paraId="0A7BAFCC" w14:textId="51D24143">
            <w:pPr>
              <w:ind w:right="362"/>
              <w:jc w:val="center"/>
              <w:rPr>
                <w:rFonts w:ascii="Calibri" w:hAnsi="Calibri" w:cs="Calibri"/>
                <w:sz w:val="24"/>
              </w:rPr>
            </w:pPr>
            <w:r w:rsidRPr="006A2D79">
              <w:rPr>
                <w:rFonts w:ascii="Calibri" w:hAnsi="Calibri" w:cs="Calibri"/>
                <w:sz w:val="24"/>
              </w:rPr>
              <w:t>202</w:t>
            </w:r>
            <w:r w:rsidR="006A278F">
              <w:rPr>
                <w:rFonts w:ascii="Calibri" w:hAnsi="Calibri" w:cs="Calibri"/>
                <w:sz w:val="24"/>
              </w:rPr>
              <w:t>4</w:t>
            </w:r>
          </w:p>
        </w:tc>
        <w:tc>
          <w:tcPr>
            <w:tcW w:w="3370" w:type="dxa"/>
            <w:vAlign w:val="center"/>
          </w:tcPr>
          <w:p w:rsidR="000D74B0" w:rsidRPr="006A2D79" w:rsidP="00610FAF" w14:paraId="4613EE17" w14:textId="4FA82FC3">
            <w:pPr>
              <w:ind w:right="362"/>
              <w:jc w:val="center"/>
              <w:rPr>
                <w:rFonts w:ascii="Calibri" w:hAnsi="Calibri" w:cs="Calibri"/>
                <w:sz w:val="24"/>
              </w:rPr>
            </w:pPr>
            <w:r>
              <w:rPr>
                <w:rFonts w:ascii="Calibri" w:hAnsi="Calibri" w:cs="Calibri"/>
                <w:sz w:val="24"/>
              </w:rPr>
              <w:t>33</w:t>
            </w:r>
          </w:p>
        </w:tc>
        <w:tc>
          <w:tcPr>
            <w:tcW w:w="3020" w:type="dxa"/>
            <w:vAlign w:val="center"/>
          </w:tcPr>
          <w:p w:rsidR="000D74B0" w:rsidRPr="006A2D79" w:rsidP="00610FAF" w14:paraId="05A1BF0D" w14:textId="4FD63490">
            <w:pPr>
              <w:ind w:right="362"/>
              <w:jc w:val="center"/>
              <w:rPr>
                <w:rFonts w:ascii="Calibri" w:hAnsi="Calibri" w:cs="Calibri"/>
                <w:sz w:val="24"/>
              </w:rPr>
            </w:pPr>
            <w:r>
              <w:rPr>
                <w:rFonts w:ascii="Calibri" w:hAnsi="Calibri" w:cs="Calibri"/>
                <w:sz w:val="24"/>
              </w:rPr>
              <w:t>65</w:t>
            </w:r>
            <w:r w:rsidRPr="006A2D79">
              <w:rPr>
                <w:rFonts w:ascii="Calibri" w:hAnsi="Calibri" w:cs="Calibri"/>
                <w:sz w:val="24"/>
              </w:rPr>
              <w:t>%</w:t>
            </w:r>
            <w:r w:rsidRPr="00610FAF" w:rsidR="00EE3836">
              <w:rPr>
                <w:rFonts w:ascii="Calibri" w:hAnsi="Calibri" w:cs="Calibri"/>
                <w:sz w:val="20"/>
                <w:szCs w:val="20"/>
              </w:rPr>
              <w:t>*</w:t>
            </w:r>
          </w:p>
        </w:tc>
      </w:tr>
      <w:tr w14:paraId="4910FC02" w14:textId="77777777" w:rsidTr="00610FAF">
        <w:tblPrEx>
          <w:tblW w:w="0" w:type="auto"/>
          <w:jc w:val="center"/>
          <w:tblLook w:val="04A0"/>
        </w:tblPrEx>
        <w:trPr>
          <w:tblHeader/>
          <w:jc w:val="center"/>
        </w:trPr>
        <w:tc>
          <w:tcPr>
            <w:tcW w:w="2205" w:type="dxa"/>
            <w:vAlign w:val="center"/>
          </w:tcPr>
          <w:p w:rsidR="002D75AA" w:rsidRPr="006A2D79" w:rsidP="00610FAF" w14:paraId="0FAFE854" w14:textId="488266A3">
            <w:pPr>
              <w:ind w:right="362"/>
              <w:jc w:val="center"/>
              <w:rPr>
                <w:rFonts w:ascii="Calibri" w:hAnsi="Calibri" w:cs="Calibri"/>
                <w:sz w:val="24"/>
              </w:rPr>
            </w:pPr>
            <w:r>
              <w:rPr>
                <w:rFonts w:ascii="Calibri" w:hAnsi="Calibri" w:cs="Calibri"/>
                <w:sz w:val="24"/>
              </w:rPr>
              <w:t>2023</w:t>
            </w:r>
          </w:p>
        </w:tc>
        <w:tc>
          <w:tcPr>
            <w:tcW w:w="3370" w:type="dxa"/>
            <w:vAlign w:val="center"/>
          </w:tcPr>
          <w:p w:rsidR="002D75AA" w:rsidP="00610FAF" w14:paraId="6A708E0E" w14:textId="3F30C431">
            <w:pPr>
              <w:ind w:right="362"/>
              <w:jc w:val="center"/>
              <w:rPr>
                <w:rFonts w:ascii="Calibri" w:hAnsi="Calibri" w:cs="Calibri"/>
                <w:sz w:val="24"/>
              </w:rPr>
            </w:pPr>
            <w:r>
              <w:rPr>
                <w:rFonts w:ascii="Calibri" w:hAnsi="Calibri" w:cs="Calibri"/>
                <w:sz w:val="24"/>
              </w:rPr>
              <w:t>48</w:t>
            </w:r>
          </w:p>
        </w:tc>
        <w:tc>
          <w:tcPr>
            <w:tcW w:w="3020" w:type="dxa"/>
            <w:vAlign w:val="center"/>
          </w:tcPr>
          <w:p w:rsidR="002D75AA" w:rsidP="00610FAF" w14:paraId="7B06A5BB" w14:textId="79F11A0F">
            <w:pPr>
              <w:ind w:right="362"/>
              <w:jc w:val="center"/>
              <w:rPr>
                <w:rFonts w:ascii="Calibri" w:hAnsi="Calibri" w:cs="Calibri"/>
                <w:sz w:val="24"/>
              </w:rPr>
            </w:pPr>
            <w:r>
              <w:rPr>
                <w:rFonts w:ascii="Calibri" w:hAnsi="Calibri" w:cs="Calibri"/>
                <w:sz w:val="24"/>
              </w:rPr>
              <w:t>94%</w:t>
            </w:r>
          </w:p>
        </w:tc>
      </w:tr>
      <w:tr w14:paraId="42EBE245" w14:textId="77777777" w:rsidTr="00610FAF">
        <w:tblPrEx>
          <w:tblW w:w="0" w:type="auto"/>
          <w:jc w:val="center"/>
          <w:tblLook w:val="04A0"/>
        </w:tblPrEx>
        <w:trPr>
          <w:tblHeader/>
          <w:jc w:val="center"/>
        </w:trPr>
        <w:tc>
          <w:tcPr>
            <w:tcW w:w="2205" w:type="dxa"/>
            <w:vAlign w:val="center"/>
          </w:tcPr>
          <w:p w:rsidR="002D75AA" w:rsidRPr="006A2D79" w:rsidP="00610FAF" w14:paraId="47E9CE09" w14:textId="3D685C31">
            <w:pPr>
              <w:ind w:right="362"/>
              <w:jc w:val="center"/>
              <w:rPr>
                <w:rFonts w:ascii="Calibri" w:hAnsi="Calibri" w:cs="Calibri"/>
                <w:sz w:val="24"/>
              </w:rPr>
            </w:pPr>
            <w:r>
              <w:rPr>
                <w:rFonts w:ascii="Calibri" w:hAnsi="Calibri" w:cs="Calibri"/>
                <w:sz w:val="24"/>
              </w:rPr>
              <w:t>2022</w:t>
            </w:r>
          </w:p>
        </w:tc>
        <w:tc>
          <w:tcPr>
            <w:tcW w:w="3370" w:type="dxa"/>
            <w:vAlign w:val="center"/>
          </w:tcPr>
          <w:p w:rsidR="002D75AA" w:rsidP="00610FAF" w14:paraId="6F921D7D" w14:textId="7C49E76A">
            <w:pPr>
              <w:ind w:right="362"/>
              <w:jc w:val="center"/>
              <w:rPr>
                <w:rFonts w:ascii="Calibri" w:hAnsi="Calibri" w:cs="Calibri"/>
                <w:sz w:val="24"/>
              </w:rPr>
            </w:pPr>
            <w:r>
              <w:rPr>
                <w:rFonts w:ascii="Calibri" w:hAnsi="Calibri" w:cs="Calibri"/>
                <w:sz w:val="24"/>
              </w:rPr>
              <w:t>46</w:t>
            </w:r>
          </w:p>
        </w:tc>
        <w:tc>
          <w:tcPr>
            <w:tcW w:w="3020" w:type="dxa"/>
            <w:vAlign w:val="center"/>
          </w:tcPr>
          <w:p w:rsidR="002D75AA" w:rsidP="00610FAF" w14:paraId="538225AB" w14:textId="39ABAA3F">
            <w:pPr>
              <w:ind w:right="362"/>
              <w:jc w:val="center"/>
              <w:rPr>
                <w:rFonts w:ascii="Calibri" w:hAnsi="Calibri" w:cs="Calibri"/>
                <w:sz w:val="24"/>
              </w:rPr>
            </w:pPr>
            <w:r>
              <w:rPr>
                <w:rFonts w:ascii="Calibri" w:hAnsi="Calibri" w:cs="Calibri"/>
                <w:sz w:val="24"/>
              </w:rPr>
              <w:t>90%</w:t>
            </w:r>
          </w:p>
        </w:tc>
      </w:tr>
    </w:tbl>
    <w:p w:rsidR="00EE3836" w:rsidRPr="00610FAF" w:rsidP="00EE3836" w14:paraId="33A083F6" w14:textId="68D67D98">
      <w:pPr>
        <w:ind w:left="360"/>
        <w:rPr>
          <w:rFonts w:ascii="Calibri" w:hAnsi="Calibri" w:cs="Calibri"/>
          <w:sz w:val="20"/>
          <w:szCs w:val="20"/>
        </w:rPr>
      </w:pPr>
      <w:r w:rsidRPr="701B2413">
        <w:rPr>
          <w:rFonts w:ascii="Calibri" w:hAnsi="Calibri" w:cs="Calibri"/>
          <w:sz w:val="20"/>
          <w:szCs w:val="20"/>
        </w:rPr>
        <w:t>*</w:t>
      </w:r>
      <w:r w:rsidR="00EF3FB8">
        <w:rPr>
          <w:rFonts w:ascii="Calibri" w:hAnsi="Calibri" w:cs="Calibri"/>
          <w:sz w:val="20"/>
          <w:szCs w:val="20"/>
        </w:rPr>
        <w:t>T</w:t>
      </w:r>
      <w:r w:rsidR="00FE14E2">
        <w:rPr>
          <w:rFonts w:ascii="Calibri" w:hAnsi="Calibri" w:cs="Calibri"/>
          <w:sz w:val="20"/>
          <w:szCs w:val="20"/>
        </w:rPr>
        <w:t>he Census Bureau did not contact non-responding states</w:t>
      </w:r>
      <w:r w:rsidR="00EF3FB8">
        <w:rPr>
          <w:rFonts w:ascii="Calibri" w:hAnsi="Calibri" w:cs="Calibri"/>
          <w:sz w:val="20"/>
          <w:szCs w:val="20"/>
        </w:rPr>
        <w:t>; t</w:t>
      </w:r>
      <w:r w:rsidR="000E1E94">
        <w:rPr>
          <w:rFonts w:ascii="Calibri" w:hAnsi="Calibri" w:cs="Calibri"/>
          <w:sz w:val="20"/>
          <w:szCs w:val="20"/>
        </w:rPr>
        <w:t>herefore, th</w:t>
      </w:r>
      <w:r w:rsidR="00EF3FB8">
        <w:rPr>
          <w:rFonts w:ascii="Calibri" w:hAnsi="Calibri" w:cs="Calibri"/>
          <w:sz w:val="20"/>
          <w:szCs w:val="20"/>
        </w:rPr>
        <w:t xml:space="preserve">ose </w:t>
      </w:r>
      <w:r w:rsidR="00FE14E2">
        <w:rPr>
          <w:rFonts w:ascii="Calibri" w:hAnsi="Calibri" w:cs="Calibri"/>
          <w:sz w:val="20"/>
          <w:szCs w:val="20"/>
        </w:rPr>
        <w:t xml:space="preserve">that normally indicate they have no changes </w:t>
      </w:r>
      <w:r w:rsidR="0076193D">
        <w:rPr>
          <w:rFonts w:ascii="Calibri" w:hAnsi="Calibri" w:cs="Calibri"/>
          <w:sz w:val="20"/>
          <w:szCs w:val="20"/>
        </w:rPr>
        <w:t xml:space="preserve">to submit </w:t>
      </w:r>
      <w:r w:rsidR="00A760F5">
        <w:rPr>
          <w:rFonts w:ascii="Calibri" w:hAnsi="Calibri" w:cs="Calibri"/>
          <w:sz w:val="20"/>
          <w:szCs w:val="20"/>
        </w:rPr>
        <w:t xml:space="preserve">as a result of that follow-up </w:t>
      </w:r>
      <w:r w:rsidR="00FE14E2">
        <w:rPr>
          <w:rFonts w:ascii="Calibri" w:hAnsi="Calibri" w:cs="Calibri"/>
          <w:sz w:val="20"/>
          <w:szCs w:val="20"/>
        </w:rPr>
        <w:t>are not included in this response rate.</w:t>
      </w:r>
    </w:p>
    <w:p w:rsidR="00B955B7" w:rsidRPr="00A63C05" w:rsidP="00942196" w14:paraId="62202FBC" w14:textId="332528F1">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62202FBD" w14:textId="4C7D6FE0">
      <w:pPr>
        <w:pStyle w:val="ListParagraph"/>
        <w:numPr>
          <w:ilvl w:val="1"/>
          <w:numId w:val="1"/>
        </w:numPr>
        <w:tabs>
          <w:tab w:val="left" w:pos="1119"/>
          <w:tab w:val="left" w:pos="1120"/>
        </w:tabs>
        <w:spacing w:before="183"/>
        <w:rPr>
          <w:rFonts w:ascii="Calibri" w:hAnsi="Calibri" w:cs="Calibri"/>
          <w:b/>
          <w:sz w:val="24"/>
        </w:rPr>
      </w:pPr>
      <w:bookmarkStart w:id="0" w:name="_Hlk76567362"/>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r w:rsidR="00014C08">
        <w:rPr>
          <w:rFonts w:ascii="Calibri" w:hAnsi="Calibri" w:cs="Calibri"/>
          <w:b/>
          <w:sz w:val="24"/>
        </w:rPr>
        <w:t xml:space="preserve"> </w:t>
      </w:r>
    </w:p>
    <w:p w:rsidR="00B955B7" w:rsidRPr="00442F57" w:rsidP="00B955B7" w14:paraId="62202FBE" w14:textId="0013148D">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62202FBF" w14:textId="61F4FBD8">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r w:rsidRPr="000337CA">
        <w:rPr>
          <w:rFonts w:ascii="Calibri" w:hAnsi="Calibri" w:cs="Calibri"/>
          <w:b/>
          <w:sz w:val="24"/>
        </w:rPr>
        <w:t>,</w:t>
      </w:r>
    </w:p>
    <w:p w:rsidR="00B955B7" w:rsidRPr="00442F57" w:rsidP="00B955B7" w14:paraId="62202FC0" w14:textId="12AE879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P="00B955B7" w14:paraId="62202FC1" w14:textId="6852E921">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bookmarkEnd w:id="0"/>
    <w:p w:rsidR="00736648" w:rsidP="1C647FE0" w14:paraId="6767ADC0" w14:textId="2661ECD8">
      <w:pPr>
        <w:pStyle w:val="BodyText"/>
        <w:spacing w:before="221" w:line="259" w:lineRule="auto"/>
        <w:ind w:left="360" w:right="340"/>
        <w:rPr>
          <w:rFonts w:ascii="Calibri" w:hAnsi="Calibri" w:cs="Calibri"/>
        </w:rPr>
      </w:pPr>
      <w:r w:rsidRPr="09537656">
        <w:rPr>
          <w:rFonts w:ascii="Calibri" w:hAnsi="Calibri" w:cs="Calibri"/>
        </w:rPr>
        <w:t>Collection of information for the SDRP does not include any of the procedures listed above.</w:t>
      </w:r>
    </w:p>
    <w:p w:rsidR="00942196" w:rsidRPr="006A2D79" w:rsidP="1C647FE0" w14:paraId="62202FC4" w14:textId="485ED3F2">
      <w:pPr>
        <w:pStyle w:val="BodyText"/>
        <w:spacing w:before="221" w:line="259" w:lineRule="auto"/>
        <w:ind w:left="360" w:right="340"/>
        <w:rPr>
          <w:rFonts w:ascii="Calibri" w:hAnsi="Calibri" w:cs="Calibri"/>
        </w:rPr>
      </w:pPr>
      <w:r w:rsidRPr="1C647FE0">
        <w:rPr>
          <w:rFonts w:ascii="Calibri" w:hAnsi="Calibri" w:cs="Calibri"/>
        </w:rPr>
        <w:t xml:space="preserve">The SDRP has been conducted previously </w:t>
      </w:r>
      <w:r w:rsidRPr="1C647FE0" w:rsidR="00C30FAC">
        <w:rPr>
          <w:rFonts w:ascii="Calibri" w:hAnsi="Calibri" w:cs="Calibri"/>
        </w:rPr>
        <w:t xml:space="preserve">on an annual basis </w:t>
      </w:r>
      <w:r w:rsidRPr="1C647FE0">
        <w:rPr>
          <w:rFonts w:ascii="Calibri" w:hAnsi="Calibri" w:cs="Calibri"/>
        </w:rPr>
        <w:t xml:space="preserve">and </w:t>
      </w:r>
      <w:r w:rsidRPr="1C647FE0" w:rsidR="00CC0B6F">
        <w:rPr>
          <w:rFonts w:ascii="Calibri" w:hAnsi="Calibri" w:cs="Calibri"/>
        </w:rPr>
        <w:t xml:space="preserve">is planned to </w:t>
      </w:r>
      <w:r w:rsidRPr="1C647FE0">
        <w:rPr>
          <w:rFonts w:ascii="Calibri" w:hAnsi="Calibri" w:cs="Calibri"/>
        </w:rPr>
        <w:t>contin</w:t>
      </w:r>
      <w:r w:rsidRPr="1C647FE0" w:rsidR="00CC0B6F">
        <w:rPr>
          <w:rFonts w:ascii="Calibri" w:hAnsi="Calibri" w:cs="Calibri"/>
        </w:rPr>
        <w:t>ue</w:t>
      </w:r>
      <w:r w:rsidRPr="1C647FE0">
        <w:rPr>
          <w:rFonts w:ascii="Calibri" w:hAnsi="Calibri" w:cs="Calibri"/>
        </w:rPr>
        <w:t xml:space="preserve"> for </w:t>
      </w:r>
      <w:r w:rsidRPr="1C647FE0" w:rsidR="00CC0B6F">
        <w:rPr>
          <w:rFonts w:ascii="Calibri" w:hAnsi="Calibri" w:cs="Calibri"/>
        </w:rPr>
        <w:t xml:space="preserve">the </w:t>
      </w:r>
      <w:r w:rsidRPr="1C647FE0">
        <w:rPr>
          <w:rFonts w:ascii="Calibri" w:hAnsi="Calibri" w:cs="Calibri"/>
        </w:rPr>
        <w:t>foreseeable future.</w:t>
      </w:r>
      <w:r w:rsidRPr="1C647FE0" w:rsidR="00736648">
        <w:rPr>
          <w:rFonts w:ascii="Calibri" w:hAnsi="Calibri" w:cs="Calibri"/>
        </w:rPr>
        <w:t xml:space="preserve"> The only change to the program includes broadening the usage of </w:t>
      </w:r>
      <w:r w:rsidRPr="1C647FE0" w:rsidR="00610FAF">
        <w:rPr>
          <w:rFonts w:ascii="Calibri" w:hAnsi="Calibri" w:cs="Calibri"/>
        </w:rPr>
        <w:t xml:space="preserve">the Geographic Update Partnership Software (GUPS) </w:t>
      </w:r>
      <w:r w:rsidRPr="1C647FE0" w:rsidR="00736648">
        <w:rPr>
          <w:rFonts w:ascii="Calibri" w:hAnsi="Calibri" w:cs="Calibri"/>
        </w:rPr>
        <w:t>by allowing respondents to use an online version, i.e., GUPS Web. The core processes for GUPS and GUPS Web are identical. They offer the same tools and prepare the same output for submission. The difference is the way a respondent accesses GUPS by either downloading and installing GUPS locally or accessing GUPS Web online using its web-based login. Additionally, the respondent burden will not change no matter how the user accesses GUPS.</w:t>
      </w:r>
      <w:r w:rsidRPr="1C647FE0">
        <w:rPr>
          <w:rFonts w:ascii="Calibri" w:hAnsi="Calibri" w:cs="Calibri"/>
        </w:rPr>
        <w:t xml:space="preserve"> </w:t>
      </w:r>
    </w:p>
    <w:p w:rsidR="00B955B7" w:rsidRPr="00124446" w:rsidP="00610FAF" w14:paraId="62202FC5" w14:textId="77777777">
      <w:pPr>
        <w:pStyle w:val="Heading1"/>
        <w:numPr>
          <w:ilvl w:val="0"/>
          <w:numId w:val="1"/>
        </w:numPr>
        <w:tabs>
          <w:tab w:val="left" w:pos="669"/>
        </w:tabs>
        <w:spacing w:before="159"/>
        <w:ind w:left="360" w:hanging="36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0B72BC" w:rsidP="00610FAF" w14:paraId="6868C93B" w14:textId="29B252BC">
      <w:pPr>
        <w:pStyle w:val="BodyText"/>
        <w:spacing w:before="158" w:line="259" w:lineRule="auto"/>
        <w:ind w:left="360"/>
        <w:rPr>
          <w:rFonts w:ascii="Calibri" w:hAnsi="Calibri" w:cs="Calibri"/>
          <w:b/>
          <w:bCs/>
        </w:rPr>
      </w:pPr>
      <w:r w:rsidRPr="006A2D79">
        <w:rPr>
          <w:rFonts w:ascii="Calibri" w:hAnsi="Calibri" w:cs="Calibri"/>
          <w:b/>
          <w:bCs/>
        </w:rPr>
        <w:t>Methods to maximize response rates and to deal with issues of non-response:</w:t>
      </w:r>
    </w:p>
    <w:p w:rsidR="007801F5" w:rsidP="00610FAF" w14:paraId="7588E8A1" w14:textId="643A3D14">
      <w:pPr>
        <w:pStyle w:val="BodyText"/>
        <w:spacing w:before="158" w:line="259" w:lineRule="auto"/>
        <w:ind w:left="360"/>
        <w:rPr>
          <w:rFonts w:ascii="Calibri" w:hAnsi="Calibri" w:cs="Calibri"/>
        </w:rPr>
      </w:pPr>
      <w:r w:rsidRPr="1C647FE0">
        <w:rPr>
          <w:rFonts w:ascii="Calibri" w:hAnsi="Calibri" w:cs="Calibri"/>
        </w:rPr>
        <w:t>To maximize response rates, the SDRP provides multiple forms of electronic response along with supplemental documentation and data resources to</w:t>
      </w:r>
      <w:r w:rsidRPr="1C647FE0" w:rsidR="00292D7D">
        <w:rPr>
          <w:rFonts w:ascii="Calibri" w:hAnsi="Calibri" w:cs="Calibri"/>
        </w:rPr>
        <w:t xml:space="preserve"> assist with and</w:t>
      </w:r>
      <w:r w:rsidRPr="1C647FE0">
        <w:rPr>
          <w:rFonts w:ascii="Calibri" w:hAnsi="Calibri" w:cs="Calibri"/>
        </w:rPr>
        <w:t xml:space="preserve"> encourage participation and reduce burden. This includes the GUPS, which is </w:t>
      </w:r>
      <w:r w:rsidRPr="1C647FE0">
        <w:rPr>
          <w:rFonts w:ascii="Calibri" w:hAnsi="Calibri" w:cs="Calibri"/>
        </w:rPr>
        <w:t>a g</w:t>
      </w:r>
      <w:r w:rsidRPr="1C647FE0">
        <w:rPr>
          <w:rFonts w:ascii="Calibri" w:hAnsi="Calibri" w:cs="Calibri"/>
        </w:rPr>
        <w:t xml:space="preserve">eographic </w:t>
      </w:r>
      <w:r w:rsidRPr="1C647FE0">
        <w:rPr>
          <w:rFonts w:ascii="Calibri" w:hAnsi="Calibri" w:cs="Calibri"/>
        </w:rPr>
        <w:t>i</w:t>
      </w:r>
      <w:r w:rsidRPr="1C647FE0">
        <w:rPr>
          <w:rFonts w:ascii="Calibri" w:hAnsi="Calibri" w:cs="Calibri"/>
        </w:rPr>
        <w:t xml:space="preserve">nformation </w:t>
      </w:r>
      <w:r w:rsidRPr="1C647FE0">
        <w:rPr>
          <w:rFonts w:ascii="Calibri" w:hAnsi="Calibri" w:cs="Calibri"/>
        </w:rPr>
        <w:t>s</w:t>
      </w:r>
      <w:r w:rsidRPr="1C647FE0">
        <w:rPr>
          <w:rFonts w:ascii="Calibri" w:hAnsi="Calibri" w:cs="Calibri"/>
        </w:rPr>
        <w:t xml:space="preserve">ystems (GIS) software developed by the Census Bureau and offered free to participants to report school district geographic updates, along with a </w:t>
      </w:r>
      <w:r w:rsidRPr="1C647FE0">
        <w:rPr>
          <w:rFonts w:ascii="Calibri" w:hAnsi="Calibri" w:cs="Calibri"/>
        </w:rPr>
        <w:t xml:space="preserve">Microsoft </w:t>
      </w:r>
      <w:r w:rsidRPr="1C647FE0">
        <w:rPr>
          <w:rFonts w:ascii="Calibri" w:hAnsi="Calibri" w:cs="Calibri"/>
        </w:rPr>
        <w:t xml:space="preserve">Excel based form called the Submission Log that allows participants to report any additional updates that </w:t>
      </w:r>
      <w:r w:rsidRPr="1C647FE0" w:rsidR="002A5604">
        <w:rPr>
          <w:rFonts w:ascii="Calibri" w:hAnsi="Calibri" w:cs="Calibri"/>
        </w:rPr>
        <w:t>do</w:t>
      </w:r>
      <w:r w:rsidRPr="1C647FE0">
        <w:rPr>
          <w:rFonts w:ascii="Calibri" w:hAnsi="Calibri" w:cs="Calibri"/>
        </w:rPr>
        <w:t xml:space="preserve"> not require the use of GUPS. Both methods of response have been designed to simplify the update process for participants and create a standardized submission that ensures greater data accuracy. </w:t>
      </w:r>
      <w:r w:rsidRPr="1C647FE0" w:rsidR="00973F29">
        <w:rPr>
          <w:rFonts w:ascii="Calibri" w:hAnsi="Calibri" w:cs="Calibri"/>
        </w:rPr>
        <w:t>Additionally, o</w:t>
      </w:r>
      <w:r w:rsidRPr="1C647FE0" w:rsidR="0086055B">
        <w:rPr>
          <w:rFonts w:ascii="Calibri" w:hAnsi="Calibri" w:cs="Calibri"/>
        </w:rPr>
        <w:t>utreach</w:t>
      </w:r>
      <w:r w:rsidRPr="1C647FE0">
        <w:rPr>
          <w:rFonts w:ascii="Calibri" w:hAnsi="Calibri" w:cs="Calibri"/>
        </w:rPr>
        <w:t xml:space="preserve"> </w:t>
      </w:r>
      <w:r w:rsidRPr="1C647FE0" w:rsidR="002A5604">
        <w:rPr>
          <w:rFonts w:ascii="Calibri" w:hAnsi="Calibri" w:cs="Calibri"/>
        </w:rPr>
        <w:t>includes</w:t>
      </w:r>
      <w:r w:rsidRPr="1C647FE0">
        <w:rPr>
          <w:rFonts w:ascii="Calibri" w:hAnsi="Calibri" w:cs="Calibri"/>
        </w:rPr>
        <w:t xml:space="preserve"> a webinar hosted by the Census Bureau that discusses the purpose of the program and methods of response. This webinar serves as an open forum for participants to ask questions</w:t>
      </w:r>
      <w:r w:rsidRPr="1C647FE0" w:rsidR="00973F29">
        <w:rPr>
          <w:rFonts w:ascii="Calibri" w:hAnsi="Calibri" w:cs="Calibri"/>
        </w:rPr>
        <w:t xml:space="preserve"> and </w:t>
      </w:r>
      <w:r w:rsidRPr="1C647FE0" w:rsidR="00F174C6">
        <w:rPr>
          <w:rFonts w:ascii="Calibri" w:hAnsi="Calibri" w:cs="Calibri"/>
        </w:rPr>
        <w:t>to</w:t>
      </w:r>
      <w:r w:rsidRPr="1C647FE0" w:rsidR="00973F29">
        <w:rPr>
          <w:rFonts w:ascii="Calibri" w:hAnsi="Calibri" w:cs="Calibri"/>
        </w:rPr>
        <w:t xml:space="preserve"> encourage response</w:t>
      </w:r>
      <w:r w:rsidRPr="1C647FE0">
        <w:rPr>
          <w:rFonts w:ascii="Calibri" w:hAnsi="Calibri" w:cs="Calibri"/>
        </w:rPr>
        <w:t xml:space="preserve">. </w:t>
      </w:r>
    </w:p>
    <w:p w:rsidR="00E60335" w:rsidP="00610FAF" w14:paraId="18D4C85D" w14:textId="35520DEB">
      <w:pPr>
        <w:pStyle w:val="BodyText"/>
        <w:spacing w:before="158" w:line="259" w:lineRule="auto"/>
        <w:ind w:left="360"/>
        <w:rPr>
          <w:rFonts w:ascii="Calibri" w:hAnsi="Calibri" w:cs="Calibri"/>
        </w:rPr>
      </w:pPr>
      <w:r>
        <w:rPr>
          <w:rFonts w:ascii="Calibri" w:hAnsi="Calibri" w:cs="Calibri"/>
        </w:rPr>
        <w:t xml:space="preserve">For issues of non-response, the SDRP team </w:t>
      </w:r>
      <w:r w:rsidR="00BF6DBD">
        <w:rPr>
          <w:rFonts w:ascii="Calibri" w:hAnsi="Calibri" w:cs="Calibri"/>
        </w:rPr>
        <w:t>is</w:t>
      </w:r>
      <w:r>
        <w:rPr>
          <w:rFonts w:ascii="Calibri" w:hAnsi="Calibri" w:cs="Calibri"/>
        </w:rPr>
        <w:t xml:space="preserve"> actively engaged throughout the collection process by contacting </w:t>
      </w:r>
      <w:r w:rsidR="002A5604">
        <w:rPr>
          <w:rFonts w:ascii="Calibri" w:hAnsi="Calibri" w:cs="Calibri"/>
        </w:rPr>
        <w:t>states</w:t>
      </w:r>
      <w:r w:rsidR="00F2070A">
        <w:rPr>
          <w:rFonts w:ascii="Calibri" w:hAnsi="Calibri" w:cs="Calibri"/>
        </w:rPr>
        <w:t xml:space="preserve"> to encourage participation in the program</w:t>
      </w:r>
      <w:r w:rsidR="005B27A8">
        <w:rPr>
          <w:rFonts w:ascii="Calibri" w:hAnsi="Calibri" w:cs="Calibri"/>
        </w:rPr>
        <w:t>.</w:t>
      </w:r>
      <w:r w:rsidR="00F2070A">
        <w:rPr>
          <w:rFonts w:ascii="Calibri" w:hAnsi="Calibri" w:cs="Calibri"/>
        </w:rPr>
        <w:t xml:space="preserve"> </w:t>
      </w:r>
      <w:r w:rsidR="00216429">
        <w:rPr>
          <w:rFonts w:ascii="Calibri" w:hAnsi="Calibri" w:cs="Calibri"/>
        </w:rPr>
        <w:t xml:space="preserve">The SDRP team is also readily available to assist participants with </w:t>
      </w:r>
      <w:r w:rsidR="008C702E">
        <w:rPr>
          <w:rFonts w:ascii="Calibri" w:hAnsi="Calibri" w:cs="Calibri"/>
        </w:rPr>
        <w:t>procedural</w:t>
      </w:r>
      <w:r w:rsidR="00216429">
        <w:rPr>
          <w:rFonts w:ascii="Calibri" w:hAnsi="Calibri" w:cs="Calibri"/>
        </w:rPr>
        <w:t xml:space="preserve"> and technical questions</w:t>
      </w:r>
      <w:r w:rsidR="005B27A8">
        <w:rPr>
          <w:rFonts w:ascii="Calibri" w:hAnsi="Calibri" w:cs="Calibri"/>
        </w:rPr>
        <w:t>.</w:t>
      </w:r>
      <w:r w:rsidR="00392DB5">
        <w:rPr>
          <w:rFonts w:ascii="Calibri" w:hAnsi="Calibri" w:cs="Calibri"/>
        </w:rPr>
        <w:t xml:space="preserve"> </w:t>
      </w:r>
    </w:p>
    <w:p w:rsidR="000B72BC" w:rsidP="00610FAF" w14:paraId="26DEE276" w14:textId="64A45C81">
      <w:pPr>
        <w:pStyle w:val="BodyText"/>
        <w:spacing w:before="158" w:line="259" w:lineRule="auto"/>
        <w:ind w:left="360"/>
        <w:rPr>
          <w:rFonts w:ascii="Calibri" w:hAnsi="Calibri" w:cs="Calibri"/>
          <w:b/>
          <w:bCs/>
        </w:rPr>
      </w:pPr>
      <w:r w:rsidRPr="006A2D79">
        <w:rPr>
          <w:rFonts w:ascii="Calibri" w:hAnsi="Calibri" w:cs="Calibri"/>
          <w:b/>
          <w:bCs/>
        </w:rPr>
        <w:t>Practic</w:t>
      </w:r>
      <w:r w:rsidR="00FE08E2">
        <w:rPr>
          <w:rFonts w:ascii="Calibri" w:hAnsi="Calibri" w:cs="Calibri"/>
          <w:b/>
          <w:bCs/>
        </w:rPr>
        <w:t>al</w:t>
      </w:r>
      <w:r w:rsidRPr="006A2D79">
        <w:rPr>
          <w:rFonts w:ascii="Calibri" w:hAnsi="Calibri" w:cs="Calibri"/>
          <w:b/>
          <w:bCs/>
        </w:rPr>
        <w:t xml:space="preserve"> utility for the collection:</w:t>
      </w:r>
    </w:p>
    <w:p w:rsidR="008C702E" w:rsidRPr="00392DB5" w:rsidP="316DEC88" w14:paraId="5E61BCAA" w14:textId="06A394A1">
      <w:pPr>
        <w:pStyle w:val="BodyText"/>
        <w:spacing w:before="158" w:line="259" w:lineRule="auto"/>
        <w:ind w:left="360"/>
        <w:rPr>
          <w:rFonts w:ascii="Calibri" w:hAnsi="Calibri" w:cs="Calibri"/>
        </w:rPr>
      </w:pPr>
      <w:r w:rsidRPr="1C647FE0">
        <w:rPr>
          <w:rFonts w:ascii="Calibri" w:hAnsi="Calibri" w:cs="Calibri"/>
        </w:rPr>
        <w:t xml:space="preserve">The SDRP is a vital annual survey that supports the calculation and allocation of </w:t>
      </w:r>
      <w:r w:rsidR="003B3A13">
        <w:rPr>
          <w:rFonts w:ascii="Calibri" w:hAnsi="Calibri" w:cs="Calibri"/>
        </w:rPr>
        <w:t xml:space="preserve">the federal </w:t>
      </w:r>
      <w:r w:rsidRPr="1C647FE0">
        <w:rPr>
          <w:rFonts w:ascii="Calibri" w:hAnsi="Calibri" w:cs="Calibri"/>
        </w:rPr>
        <w:t>fund</w:t>
      </w:r>
      <w:r w:rsidR="003B3A13">
        <w:rPr>
          <w:rFonts w:ascii="Calibri" w:hAnsi="Calibri" w:cs="Calibri"/>
        </w:rPr>
        <w:t>ing</w:t>
      </w:r>
      <w:r w:rsidRPr="1C647FE0">
        <w:rPr>
          <w:rFonts w:ascii="Calibri" w:hAnsi="Calibri" w:cs="Calibri"/>
        </w:rPr>
        <w:t xml:space="preserve"> provided to states under </w:t>
      </w:r>
      <w:r w:rsidRPr="1C647FE0" w:rsidR="006D184F">
        <w:rPr>
          <w:rFonts w:ascii="Calibri" w:hAnsi="Calibri" w:cs="Calibri"/>
        </w:rPr>
        <w:t xml:space="preserve">the legal authority of </w:t>
      </w:r>
      <w:r w:rsidRPr="1C647FE0">
        <w:rPr>
          <w:rFonts w:ascii="Calibri" w:hAnsi="Calibri" w:cs="Calibri"/>
        </w:rPr>
        <w:t xml:space="preserve">Title I of the Elementary and Secondary Education Act as amended by </w:t>
      </w:r>
      <w:r w:rsidRPr="1C647FE0" w:rsidR="001208FA">
        <w:rPr>
          <w:rFonts w:ascii="Calibri" w:hAnsi="Calibri" w:cs="Calibri"/>
        </w:rPr>
        <w:t xml:space="preserve">the </w:t>
      </w:r>
      <w:r w:rsidRPr="1C647FE0">
        <w:rPr>
          <w:rFonts w:ascii="Calibri" w:hAnsi="Calibri" w:cs="Calibri"/>
        </w:rPr>
        <w:t xml:space="preserve">Every Student Succeeds Act of 2015, Public Law 114-95. The Census Bureau conducts the SDRP on behalf of the NCES and solicits requests from all </w:t>
      </w:r>
      <w:r w:rsidRPr="1C647FE0" w:rsidR="008D13CB">
        <w:rPr>
          <w:rFonts w:ascii="Calibri" w:hAnsi="Calibri" w:cs="Calibri"/>
        </w:rPr>
        <w:t>fifty</w:t>
      </w:r>
      <w:r w:rsidRPr="1C647FE0">
        <w:rPr>
          <w:rFonts w:ascii="Calibri" w:hAnsi="Calibri" w:cs="Calibri"/>
        </w:rPr>
        <w:t xml:space="preserve"> states and the District of Columbia to provide the Census Bureau with their latest updates to school district boundaries and school district attribute information. </w:t>
      </w:r>
      <w:r w:rsidR="00EF3FB8">
        <w:rPr>
          <w:rFonts w:ascii="Calibri" w:hAnsi="Calibri" w:cs="Calibri"/>
        </w:rPr>
        <w:t xml:space="preserve">The </w:t>
      </w:r>
      <w:r w:rsidRPr="1C647FE0">
        <w:rPr>
          <w:rFonts w:ascii="Calibri" w:hAnsi="Calibri" w:cs="Calibri"/>
        </w:rPr>
        <w:t xml:space="preserve">NCES also anticipates the inclusion of the Commonwealth of Puerto Rico </w:t>
      </w:r>
      <w:r w:rsidRPr="1C647FE0" w:rsidR="5D7D5722">
        <w:rPr>
          <w:rFonts w:ascii="Calibri" w:hAnsi="Calibri" w:cs="Calibri"/>
        </w:rPr>
        <w:t>with</w:t>
      </w:r>
      <w:r w:rsidRPr="1C647FE0">
        <w:rPr>
          <w:rFonts w:ascii="Calibri" w:hAnsi="Calibri" w:cs="Calibri"/>
        </w:rPr>
        <w:t xml:space="preserve">in the next three years. This information, along with existing population, income, and poverty tabulations, is used by the Census Bureau to create single-year estimates of the number of school-age children ages </w:t>
      </w:r>
      <w:r w:rsidRPr="1C647FE0" w:rsidR="00610FAF">
        <w:rPr>
          <w:rFonts w:ascii="Calibri" w:hAnsi="Calibri" w:cs="Calibri"/>
        </w:rPr>
        <w:t xml:space="preserve">5 </w:t>
      </w:r>
      <w:r w:rsidRPr="1C647FE0">
        <w:rPr>
          <w:rFonts w:ascii="Calibri" w:hAnsi="Calibri" w:cs="Calibri"/>
        </w:rPr>
        <w:t xml:space="preserve">through </w:t>
      </w:r>
      <w:r w:rsidRPr="1C647FE0" w:rsidR="00610FAF">
        <w:rPr>
          <w:rFonts w:ascii="Calibri" w:hAnsi="Calibri" w:cs="Calibri"/>
        </w:rPr>
        <w:t xml:space="preserve">17 </w:t>
      </w:r>
      <w:r w:rsidRPr="1C647FE0">
        <w:rPr>
          <w:rFonts w:ascii="Calibri" w:hAnsi="Calibri" w:cs="Calibri"/>
        </w:rPr>
        <w:t>in families in poverty. The NCES uses these single-year estimates to calculate and distribute $</w:t>
      </w:r>
      <w:r w:rsidRPr="1C647FE0" w:rsidR="005F2137">
        <w:rPr>
          <w:rFonts w:ascii="Calibri" w:hAnsi="Calibri" w:cs="Calibri"/>
        </w:rPr>
        <w:t>1</w:t>
      </w:r>
      <w:r w:rsidR="005F2137">
        <w:rPr>
          <w:rFonts w:ascii="Calibri" w:hAnsi="Calibri" w:cs="Calibri"/>
        </w:rPr>
        <w:t>7</w:t>
      </w:r>
      <w:r w:rsidRPr="1C647FE0" w:rsidR="005F2137">
        <w:rPr>
          <w:rFonts w:ascii="Calibri" w:hAnsi="Calibri" w:cs="Calibri"/>
        </w:rPr>
        <w:t xml:space="preserve"> </w:t>
      </w:r>
      <w:r w:rsidRPr="1C647FE0">
        <w:rPr>
          <w:rFonts w:ascii="Calibri" w:hAnsi="Calibri" w:cs="Calibri"/>
        </w:rPr>
        <w:t xml:space="preserve">billion in Title I funds annually. </w:t>
      </w:r>
    </w:p>
    <w:p w:rsidR="00B955B7" w:rsidRPr="00124446" w:rsidP="00610FAF" w14:paraId="62202FCA" w14:textId="77777777">
      <w:pPr>
        <w:pStyle w:val="Heading1"/>
        <w:keepNext/>
        <w:keepLines/>
        <w:numPr>
          <w:ilvl w:val="0"/>
          <w:numId w:val="1"/>
        </w:numPr>
        <w:tabs>
          <w:tab w:val="left" w:pos="669"/>
        </w:tabs>
        <w:spacing w:before="183"/>
        <w:ind w:left="360" w:hanging="36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942196" w:rsidRPr="00BE4891" w:rsidP="1C647FE0" w14:paraId="62202FCD" w14:textId="69F9D4E2">
      <w:pPr>
        <w:pStyle w:val="BodyText"/>
        <w:spacing w:line="259" w:lineRule="auto"/>
        <w:ind w:left="360" w:right="407"/>
        <w:rPr>
          <w:rFonts w:ascii="Calibri" w:hAnsi="Calibri" w:cs="Calibri"/>
        </w:rPr>
      </w:pPr>
      <w:r w:rsidRPr="1C647FE0">
        <w:rPr>
          <w:rFonts w:ascii="Calibri" w:hAnsi="Calibri" w:cs="Calibri"/>
        </w:rPr>
        <w:t>The SDRP does not conduct a test phase or test sampl</w:t>
      </w:r>
      <w:r w:rsidRPr="1C647FE0" w:rsidR="00863BAA">
        <w:rPr>
          <w:rFonts w:ascii="Calibri" w:hAnsi="Calibri" w:cs="Calibri"/>
        </w:rPr>
        <w:t>ing</w:t>
      </w:r>
      <w:r w:rsidRPr="1C647FE0">
        <w:rPr>
          <w:rFonts w:ascii="Calibri" w:hAnsi="Calibri" w:cs="Calibri"/>
        </w:rPr>
        <w:t>.</w:t>
      </w:r>
    </w:p>
    <w:p w:rsidR="00B955B7" w:rsidRPr="00124446" w:rsidP="00610FAF" w14:paraId="62202FCE" w14:textId="77777777">
      <w:pPr>
        <w:pStyle w:val="Heading1"/>
        <w:numPr>
          <w:ilvl w:val="0"/>
          <w:numId w:val="1"/>
        </w:numPr>
        <w:tabs>
          <w:tab w:val="left" w:pos="669"/>
        </w:tabs>
        <w:spacing w:before="183"/>
        <w:ind w:left="360" w:hanging="36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6A2D79" w:rsidP="1C647FE0" w14:paraId="62202FD0" w14:textId="2C743FFE">
      <w:pPr>
        <w:spacing w:before="161"/>
        <w:ind w:left="360" w:right="362"/>
        <w:rPr>
          <w:rFonts w:ascii="Calibri" w:hAnsi="Calibri" w:cs="Calibri"/>
          <w:sz w:val="24"/>
          <w:szCs w:val="24"/>
        </w:rPr>
      </w:pPr>
      <w:r w:rsidRPr="1C647FE0">
        <w:rPr>
          <w:rFonts w:ascii="Calibri" w:hAnsi="Calibri" w:cs="Calibri"/>
          <w:sz w:val="24"/>
          <w:szCs w:val="24"/>
        </w:rPr>
        <w:t xml:space="preserve">The </w:t>
      </w:r>
      <w:r w:rsidRPr="1C647FE0" w:rsidR="001208FA">
        <w:rPr>
          <w:rFonts w:ascii="Calibri" w:hAnsi="Calibri" w:cs="Calibri"/>
          <w:sz w:val="24"/>
          <w:szCs w:val="24"/>
        </w:rPr>
        <w:t xml:space="preserve">collection of information for </w:t>
      </w:r>
      <w:r w:rsidRPr="1C647FE0">
        <w:rPr>
          <w:rFonts w:ascii="Calibri" w:hAnsi="Calibri" w:cs="Calibri"/>
          <w:sz w:val="24"/>
          <w:szCs w:val="24"/>
        </w:rPr>
        <w:t xml:space="preserve">the </w:t>
      </w:r>
      <w:r w:rsidRPr="1C647FE0" w:rsidR="0008445C">
        <w:rPr>
          <w:rFonts w:ascii="Calibri" w:hAnsi="Calibri" w:cs="Calibri"/>
          <w:sz w:val="24"/>
          <w:szCs w:val="24"/>
        </w:rPr>
        <w:t xml:space="preserve">SDRP is </w:t>
      </w:r>
      <w:r w:rsidRPr="1C647FE0" w:rsidR="002D5D94">
        <w:rPr>
          <w:rFonts w:ascii="Calibri" w:hAnsi="Calibri" w:cs="Calibri"/>
          <w:sz w:val="24"/>
          <w:szCs w:val="24"/>
        </w:rPr>
        <w:t xml:space="preserve">conducted and </w:t>
      </w:r>
      <w:r w:rsidRPr="1C647FE0" w:rsidR="00D06443">
        <w:rPr>
          <w:rFonts w:ascii="Calibri" w:hAnsi="Calibri" w:cs="Calibri"/>
          <w:sz w:val="24"/>
          <w:szCs w:val="24"/>
        </w:rPr>
        <w:t xml:space="preserve">managed </w:t>
      </w:r>
      <w:r w:rsidRPr="1C647FE0" w:rsidR="0008445C">
        <w:rPr>
          <w:rFonts w:ascii="Calibri" w:hAnsi="Calibri" w:cs="Calibri"/>
          <w:sz w:val="24"/>
          <w:szCs w:val="24"/>
        </w:rPr>
        <w:t xml:space="preserve">by the </w:t>
      </w:r>
      <w:r w:rsidRPr="1C647FE0" w:rsidR="00736648">
        <w:rPr>
          <w:rFonts w:ascii="Calibri" w:hAnsi="Calibri" w:cs="Calibri"/>
          <w:sz w:val="24"/>
          <w:szCs w:val="24"/>
        </w:rPr>
        <w:t xml:space="preserve">Census Bureau’s </w:t>
      </w:r>
      <w:r w:rsidRPr="1C647FE0" w:rsidR="00E574E4">
        <w:rPr>
          <w:rFonts w:ascii="Calibri" w:hAnsi="Calibri" w:cs="Calibri"/>
          <w:sz w:val="24"/>
          <w:szCs w:val="24"/>
        </w:rPr>
        <w:t>Legal and Administrative</w:t>
      </w:r>
      <w:r w:rsidRPr="1C647FE0" w:rsidR="002F271F">
        <w:rPr>
          <w:rFonts w:ascii="Calibri" w:hAnsi="Calibri" w:cs="Calibri"/>
          <w:sz w:val="24"/>
          <w:szCs w:val="24"/>
        </w:rPr>
        <w:t xml:space="preserve"> Area</w:t>
      </w:r>
      <w:r w:rsidRPr="1C647FE0" w:rsidR="00E574E4">
        <w:rPr>
          <w:rFonts w:ascii="Calibri" w:hAnsi="Calibri" w:cs="Calibri"/>
          <w:sz w:val="24"/>
          <w:szCs w:val="24"/>
        </w:rPr>
        <w:t xml:space="preserve"> Boundaries Branch</w:t>
      </w:r>
      <w:r w:rsidRPr="1C647FE0" w:rsidR="00736648">
        <w:rPr>
          <w:rFonts w:ascii="Calibri" w:hAnsi="Calibri" w:cs="Calibri"/>
          <w:sz w:val="24"/>
          <w:szCs w:val="24"/>
        </w:rPr>
        <w:t xml:space="preserve"> </w:t>
      </w:r>
      <w:r w:rsidRPr="1C647FE0" w:rsidR="3399C33A">
        <w:rPr>
          <w:rFonts w:ascii="Calibri" w:hAnsi="Calibri" w:cs="Calibri"/>
          <w:sz w:val="24"/>
          <w:szCs w:val="24"/>
        </w:rPr>
        <w:t>with</w:t>
      </w:r>
      <w:r w:rsidRPr="1C647FE0" w:rsidR="00736648">
        <w:rPr>
          <w:rFonts w:ascii="Calibri" w:hAnsi="Calibri" w:cs="Calibri"/>
          <w:sz w:val="24"/>
          <w:szCs w:val="24"/>
        </w:rPr>
        <w:t>in the</w:t>
      </w:r>
      <w:r w:rsidRPr="1C647FE0">
        <w:rPr>
          <w:rFonts w:ascii="Calibri" w:hAnsi="Calibri" w:cs="Calibri"/>
          <w:sz w:val="24"/>
          <w:szCs w:val="24"/>
        </w:rPr>
        <w:t xml:space="preserve"> </w:t>
      </w:r>
      <w:r w:rsidRPr="1C647FE0" w:rsidR="0008445C">
        <w:rPr>
          <w:rFonts w:ascii="Calibri" w:hAnsi="Calibri" w:cs="Calibri"/>
          <w:sz w:val="24"/>
          <w:szCs w:val="24"/>
        </w:rPr>
        <w:t>Geography Division.</w:t>
      </w:r>
    </w:p>
    <w:p w:rsidR="007B5831" w:rsidRPr="006A2D79" w:rsidP="00610FAF" w14:paraId="2CF3CD28" w14:textId="38916004">
      <w:pPr>
        <w:spacing w:before="161"/>
        <w:ind w:left="360" w:right="362"/>
        <w:rPr>
          <w:rFonts w:ascii="Calibri" w:hAnsi="Calibri" w:cs="Calibri"/>
          <w:bCs/>
          <w:sz w:val="24"/>
        </w:rPr>
      </w:pPr>
      <w:r w:rsidRPr="006A2D79">
        <w:rPr>
          <w:rFonts w:ascii="Calibri" w:hAnsi="Calibri" w:cs="Calibri"/>
          <w:bCs/>
          <w:sz w:val="24"/>
        </w:rPr>
        <w:t>Project Lead: Lauren Kirsch</w:t>
      </w:r>
      <w:r w:rsidR="00D06443">
        <w:rPr>
          <w:rFonts w:ascii="Calibri" w:hAnsi="Calibri" w:cs="Calibri"/>
          <w:bCs/>
          <w:sz w:val="24"/>
        </w:rPr>
        <w:t>, &lt;</w:t>
      </w:r>
      <w:hyperlink r:id="rId8" w:history="1">
        <w:r w:rsidRPr="00D06443" w:rsidR="00D06443">
          <w:rPr>
            <w:rStyle w:val="Hyperlink"/>
            <w:rFonts w:ascii="Calibri" w:hAnsi="Calibri" w:cs="Calibri"/>
            <w:bCs/>
            <w:sz w:val="24"/>
          </w:rPr>
          <w:t>lauren.r.kirsch@census.gov</w:t>
        </w:r>
      </w:hyperlink>
      <w:r w:rsidR="00D06443">
        <w:rPr>
          <w:rFonts w:ascii="Calibri" w:hAnsi="Calibri" w:cs="Calibri"/>
          <w:bCs/>
          <w:sz w:val="24"/>
        </w:rPr>
        <w:t>&gt;</w:t>
      </w:r>
      <w:r w:rsidRPr="006A2D79">
        <w:rPr>
          <w:rFonts w:ascii="Calibri" w:hAnsi="Calibri" w:cs="Calibri"/>
          <w:bCs/>
          <w:sz w:val="24"/>
        </w:rPr>
        <w:t xml:space="preserve"> </w:t>
      </w:r>
      <w:r w:rsidR="00FE08E2">
        <w:rPr>
          <w:rFonts w:ascii="Calibri" w:hAnsi="Calibri" w:cs="Calibri"/>
          <w:bCs/>
          <w:sz w:val="24"/>
        </w:rPr>
        <w:t xml:space="preserve">or </w:t>
      </w:r>
      <w:r w:rsidRPr="006A2D79">
        <w:rPr>
          <w:rFonts w:ascii="Calibri" w:hAnsi="Calibri" w:cs="Calibri"/>
          <w:bCs/>
          <w:sz w:val="24"/>
        </w:rPr>
        <w:t>301-763-1083</w:t>
      </w:r>
      <w:r w:rsidR="00FE08E2">
        <w:rPr>
          <w:rFonts w:ascii="Calibri" w:hAnsi="Calibri" w:cs="Calibri"/>
          <w:bCs/>
          <w:sz w:val="24"/>
        </w:rPr>
        <w:t>.</w:t>
      </w:r>
    </w:p>
    <w:p w:rsidR="007B5831" w:rsidRPr="006A2D79" w:rsidP="00610FAF" w14:paraId="75CB6F2D" w14:textId="4D37FEB7">
      <w:pPr>
        <w:spacing w:before="161"/>
        <w:ind w:left="360" w:right="362"/>
        <w:rPr>
          <w:rFonts w:ascii="Calibri" w:hAnsi="Calibri" w:cs="Calibri"/>
          <w:bCs/>
          <w:sz w:val="24"/>
        </w:rPr>
      </w:pPr>
      <w:r w:rsidRPr="006A2D79">
        <w:rPr>
          <w:rFonts w:ascii="Calibri" w:hAnsi="Calibri" w:cs="Calibri"/>
          <w:bCs/>
          <w:sz w:val="24"/>
        </w:rPr>
        <w:t xml:space="preserve">Branch Chief: </w:t>
      </w:r>
      <w:r w:rsidR="00E574E4">
        <w:rPr>
          <w:rFonts w:ascii="Calibri" w:hAnsi="Calibri" w:cs="Calibri"/>
          <w:bCs/>
          <w:sz w:val="24"/>
        </w:rPr>
        <w:t>Mike Clements</w:t>
      </w:r>
      <w:r w:rsidR="00D06443">
        <w:rPr>
          <w:rFonts w:ascii="Calibri" w:hAnsi="Calibri" w:cs="Calibri"/>
          <w:bCs/>
          <w:sz w:val="24"/>
        </w:rPr>
        <w:t>,</w:t>
      </w:r>
      <w:r w:rsidRPr="006A2D79">
        <w:rPr>
          <w:rFonts w:ascii="Calibri" w:hAnsi="Calibri" w:cs="Calibri"/>
          <w:bCs/>
          <w:sz w:val="24"/>
        </w:rPr>
        <w:t xml:space="preserve"> </w:t>
      </w:r>
      <w:r w:rsidR="00D06443">
        <w:rPr>
          <w:rFonts w:ascii="Calibri" w:hAnsi="Calibri" w:cs="Calibri"/>
          <w:bCs/>
          <w:sz w:val="24"/>
        </w:rPr>
        <w:t>&lt;</w:t>
      </w:r>
      <w:hyperlink r:id="rId9" w:history="1">
        <w:r w:rsidRPr="00D06443" w:rsidR="00D06443">
          <w:rPr>
            <w:rStyle w:val="Hyperlink"/>
            <w:rFonts w:ascii="Calibri" w:hAnsi="Calibri" w:cs="Calibri"/>
            <w:bCs/>
            <w:sz w:val="24"/>
          </w:rPr>
          <w:t>michael.j.clements@census.gov</w:t>
        </w:r>
      </w:hyperlink>
      <w:r w:rsidR="00D06443">
        <w:rPr>
          <w:rFonts w:ascii="Calibri" w:hAnsi="Calibri" w:cs="Calibri"/>
          <w:bCs/>
          <w:sz w:val="24"/>
        </w:rPr>
        <w:t xml:space="preserve">&gt; </w:t>
      </w:r>
      <w:r w:rsidR="00FE08E2">
        <w:rPr>
          <w:rFonts w:ascii="Calibri" w:hAnsi="Calibri" w:cs="Calibri"/>
          <w:bCs/>
          <w:sz w:val="24"/>
        </w:rPr>
        <w:t xml:space="preserve">or </w:t>
      </w:r>
      <w:r w:rsidRPr="006A2D79">
        <w:rPr>
          <w:rFonts w:ascii="Calibri" w:hAnsi="Calibri" w:cs="Calibri"/>
          <w:bCs/>
          <w:sz w:val="24"/>
        </w:rPr>
        <w:t>301-763-</w:t>
      </w:r>
      <w:r w:rsidR="00E574E4">
        <w:rPr>
          <w:rFonts w:ascii="Calibri" w:hAnsi="Calibri" w:cs="Calibri"/>
          <w:bCs/>
          <w:sz w:val="24"/>
        </w:rPr>
        <w:t>9124</w:t>
      </w:r>
      <w:r w:rsidR="00FE08E2">
        <w:rPr>
          <w:rFonts w:ascii="Calibri" w:hAnsi="Calibri" w:cs="Calibri"/>
          <w:bCs/>
          <w:sz w:val="24"/>
        </w:rPr>
        <w:t>.</w:t>
      </w:r>
    </w:p>
    <w:p w:rsidR="00677C42" w:rsidP="00736648" w14:paraId="62202FD2" w14:textId="77777777"/>
    <w:sectPr w:rsidSect="00942196">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62202FD7"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62202FD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B4DA816C"/>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
    <w:nsid w:val="7C3679F8"/>
    <w:multiLevelType w:val="hybridMultilevel"/>
    <w:tmpl w:val="D0DADE5C"/>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16cid:durableId="1373916710">
    <w:abstractNumId w:val="0"/>
  </w:num>
  <w:num w:numId="2" w16cid:durableId="573316346">
    <w:abstractNumId w:val="1"/>
  </w:num>
  <w:num w:numId="3" w16cid:durableId="234780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14C08"/>
    <w:rsid w:val="000337CA"/>
    <w:rsid w:val="0008445C"/>
    <w:rsid w:val="000B0F29"/>
    <w:rsid w:val="000B2AA7"/>
    <w:rsid w:val="000B72BC"/>
    <w:rsid w:val="000C7338"/>
    <w:rsid w:val="000D74B0"/>
    <w:rsid w:val="000E1E94"/>
    <w:rsid w:val="000F4800"/>
    <w:rsid w:val="001208FA"/>
    <w:rsid w:val="00124446"/>
    <w:rsid w:val="00130530"/>
    <w:rsid w:val="00140DC9"/>
    <w:rsid w:val="001E05D1"/>
    <w:rsid w:val="00216429"/>
    <w:rsid w:val="00217F5A"/>
    <w:rsid w:val="00224111"/>
    <w:rsid w:val="00235F90"/>
    <w:rsid w:val="00271541"/>
    <w:rsid w:val="0027518D"/>
    <w:rsid w:val="00292D7D"/>
    <w:rsid w:val="00297BE1"/>
    <w:rsid w:val="002A1F7F"/>
    <w:rsid w:val="002A5604"/>
    <w:rsid w:val="002D5D94"/>
    <w:rsid w:val="002D75AA"/>
    <w:rsid w:val="002F271F"/>
    <w:rsid w:val="00392DB5"/>
    <w:rsid w:val="003A5099"/>
    <w:rsid w:val="003B3A13"/>
    <w:rsid w:val="003B685C"/>
    <w:rsid w:val="003D29E5"/>
    <w:rsid w:val="00426D0D"/>
    <w:rsid w:val="004304A6"/>
    <w:rsid w:val="00442F57"/>
    <w:rsid w:val="00480760"/>
    <w:rsid w:val="004D1C46"/>
    <w:rsid w:val="005367D0"/>
    <w:rsid w:val="005521DB"/>
    <w:rsid w:val="005630CA"/>
    <w:rsid w:val="005637CE"/>
    <w:rsid w:val="005A7508"/>
    <w:rsid w:val="005B27A8"/>
    <w:rsid w:val="005B7087"/>
    <w:rsid w:val="005F2137"/>
    <w:rsid w:val="00610FAF"/>
    <w:rsid w:val="00615B02"/>
    <w:rsid w:val="00621521"/>
    <w:rsid w:val="00621FEB"/>
    <w:rsid w:val="0064665C"/>
    <w:rsid w:val="00677C42"/>
    <w:rsid w:val="006A278F"/>
    <w:rsid w:val="006A2D79"/>
    <w:rsid w:val="006C3713"/>
    <w:rsid w:val="006D184F"/>
    <w:rsid w:val="00710B76"/>
    <w:rsid w:val="00736648"/>
    <w:rsid w:val="00744264"/>
    <w:rsid w:val="0076193D"/>
    <w:rsid w:val="007801F5"/>
    <w:rsid w:val="00782C25"/>
    <w:rsid w:val="007B36BA"/>
    <w:rsid w:val="007B5831"/>
    <w:rsid w:val="007C0C1F"/>
    <w:rsid w:val="007D6561"/>
    <w:rsid w:val="00806A55"/>
    <w:rsid w:val="00814A10"/>
    <w:rsid w:val="00817865"/>
    <w:rsid w:val="00837B80"/>
    <w:rsid w:val="00845C59"/>
    <w:rsid w:val="0086055B"/>
    <w:rsid w:val="00863BAA"/>
    <w:rsid w:val="008C2F27"/>
    <w:rsid w:val="008C702E"/>
    <w:rsid w:val="008D13CB"/>
    <w:rsid w:val="00926B10"/>
    <w:rsid w:val="00942196"/>
    <w:rsid w:val="00955B62"/>
    <w:rsid w:val="00973F29"/>
    <w:rsid w:val="00A057FA"/>
    <w:rsid w:val="00A41E88"/>
    <w:rsid w:val="00A63C05"/>
    <w:rsid w:val="00A760F5"/>
    <w:rsid w:val="00A82FDD"/>
    <w:rsid w:val="00AA4A98"/>
    <w:rsid w:val="00B83748"/>
    <w:rsid w:val="00B90413"/>
    <w:rsid w:val="00B955B7"/>
    <w:rsid w:val="00BA6680"/>
    <w:rsid w:val="00BC1E42"/>
    <w:rsid w:val="00BE4891"/>
    <w:rsid w:val="00BE6099"/>
    <w:rsid w:val="00BF5811"/>
    <w:rsid w:val="00BF6DBD"/>
    <w:rsid w:val="00C052A1"/>
    <w:rsid w:val="00C30CC9"/>
    <w:rsid w:val="00C30FAC"/>
    <w:rsid w:val="00C7156E"/>
    <w:rsid w:val="00CA528B"/>
    <w:rsid w:val="00CC0991"/>
    <w:rsid w:val="00CC0B6F"/>
    <w:rsid w:val="00CC4CAF"/>
    <w:rsid w:val="00D06443"/>
    <w:rsid w:val="00D7285F"/>
    <w:rsid w:val="00D75C1D"/>
    <w:rsid w:val="00D85A0B"/>
    <w:rsid w:val="00DA0E6B"/>
    <w:rsid w:val="00DF23E5"/>
    <w:rsid w:val="00E023A4"/>
    <w:rsid w:val="00E1274B"/>
    <w:rsid w:val="00E12A81"/>
    <w:rsid w:val="00E15D84"/>
    <w:rsid w:val="00E4737A"/>
    <w:rsid w:val="00E552F4"/>
    <w:rsid w:val="00E574E4"/>
    <w:rsid w:val="00E60335"/>
    <w:rsid w:val="00E62E42"/>
    <w:rsid w:val="00E846F9"/>
    <w:rsid w:val="00EA336F"/>
    <w:rsid w:val="00EE3836"/>
    <w:rsid w:val="00EE77D2"/>
    <w:rsid w:val="00EF3FB8"/>
    <w:rsid w:val="00EF565E"/>
    <w:rsid w:val="00F077C2"/>
    <w:rsid w:val="00F174C6"/>
    <w:rsid w:val="00F2070A"/>
    <w:rsid w:val="00F27CD4"/>
    <w:rsid w:val="00F9681D"/>
    <w:rsid w:val="00FB4785"/>
    <w:rsid w:val="00FB4DF6"/>
    <w:rsid w:val="00FC6E72"/>
    <w:rsid w:val="00FE08E2"/>
    <w:rsid w:val="00FE14E2"/>
    <w:rsid w:val="05988D67"/>
    <w:rsid w:val="07345DC8"/>
    <w:rsid w:val="09537656"/>
    <w:rsid w:val="09C61C2B"/>
    <w:rsid w:val="0DD16717"/>
    <w:rsid w:val="1C647FE0"/>
    <w:rsid w:val="2B93F697"/>
    <w:rsid w:val="316DEC88"/>
    <w:rsid w:val="3399C33A"/>
    <w:rsid w:val="36609085"/>
    <w:rsid w:val="4CE87F78"/>
    <w:rsid w:val="54FC5B51"/>
    <w:rsid w:val="5D7D5722"/>
    <w:rsid w:val="69651C5F"/>
    <w:rsid w:val="69A24E2E"/>
    <w:rsid w:val="701B2413"/>
    <w:rsid w:val="73484137"/>
    <w:rsid w:val="78EB0A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202FAC"/>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BalloonText">
    <w:name w:val="Balloon Text"/>
    <w:basedOn w:val="Normal"/>
    <w:link w:val="BalloonTextChar"/>
    <w:uiPriority w:val="99"/>
    <w:semiHidden/>
    <w:unhideWhenUsed/>
    <w:rsid w:val="00C30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CC9"/>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C30CC9"/>
    <w:rPr>
      <w:sz w:val="16"/>
      <w:szCs w:val="16"/>
    </w:rPr>
  </w:style>
  <w:style w:type="paragraph" w:styleId="CommentText">
    <w:name w:val="annotation text"/>
    <w:basedOn w:val="Normal"/>
    <w:link w:val="CommentTextChar"/>
    <w:uiPriority w:val="99"/>
    <w:unhideWhenUsed/>
    <w:rsid w:val="00C30CC9"/>
    <w:rPr>
      <w:sz w:val="20"/>
      <w:szCs w:val="20"/>
    </w:rPr>
  </w:style>
  <w:style w:type="character" w:customStyle="1" w:styleId="CommentTextChar">
    <w:name w:val="Comment Text Char"/>
    <w:basedOn w:val="DefaultParagraphFont"/>
    <w:link w:val="CommentText"/>
    <w:uiPriority w:val="99"/>
    <w:rsid w:val="00C30CC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30CC9"/>
    <w:rPr>
      <w:b/>
      <w:bCs/>
    </w:rPr>
  </w:style>
  <w:style w:type="character" w:customStyle="1" w:styleId="CommentSubjectChar">
    <w:name w:val="Comment Subject Char"/>
    <w:basedOn w:val="CommentTextChar"/>
    <w:link w:val="CommentSubject"/>
    <w:uiPriority w:val="99"/>
    <w:semiHidden/>
    <w:rsid w:val="00C30CC9"/>
    <w:rPr>
      <w:rFonts w:ascii="Arial" w:eastAsia="Arial" w:hAnsi="Arial" w:cs="Arial"/>
      <w:b/>
      <w:bCs/>
      <w:sz w:val="20"/>
      <w:szCs w:val="20"/>
      <w:lang w:bidi="en-US"/>
    </w:rPr>
  </w:style>
  <w:style w:type="table" w:styleId="TableGrid">
    <w:name w:val="Table Grid"/>
    <w:basedOn w:val="TableNormal"/>
    <w:uiPriority w:val="39"/>
    <w:rsid w:val="000D7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B6F"/>
    <w:pPr>
      <w:spacing w:after="0" w:line="240" w:lineRule="auto"/>
    </w:pPr>
    <w:rPr>
      <w:rFonts w:ascii="Arial" w:eastAsia="Arial" w:hAnsi="Arial" w:cs="Arial"/>
      <w:lang w:bidi="en-US"/>
    </w:rPr>
  </w:style>
  <w:style w:type="character" w:styleId="Hyperlink">
    <w:name w:val="Hyperlink"/>
    <w:basedOn w:val="DefaultParagraphFont"/>
    <w:uiPriority w:val="99"/>
    <w:unhideWhenUsed/>
    <w:rsid w:val="00D06443"/>
    <w:rPr>
      <w:color w:val="0563C1" w:themeColor="hyperlink"/>
      <w:u w:val="single"/>
    </w:rPr>
  </w:style>
  <w:style w:type="character" w:styleId="UnresolvedMention">
    <w:name w:val="Unresolved Mention"/>
    <w:basedOn w:val="DefaultParagraphFont"/>
    <w:uiPriority w:val="99"/>
    <w:semiHidden/>
    <w:unhideWhenUsed/>
    <w:rsid w:val="00D06443"/>
    <w:rPr>
      <w:color w:val="605E5C"/>
      <w:shd w:val="clear" w:color="auto" w:fill="E1DFDD"/>
    </w:rPr>
  </w:style>
  <w:style w:type="paragraph" w:styleId="Caption">
    <w:name w:val="caption"/>
    <w:basedOn w:val="Normal"/>
    <w:next w:val="Normal"/>
    <w:uiPriority w:val="35"/>
    <w:unhideWhenUsed/>
    <w:qFormat/>
    <w:rsid w:val="00EE3836"/>
    <w:pPr>
      <w:spacing w:after="200"/>
    </w:pPr>
    <w:rPr>
      <w:i/>
      <w:iCs/>
      <w:color w:val="44546A" w:themeColor="text2"/>
      <w:sz w:val="18"/>
      <w:szCs w:val="18"/>
    </w:rPr>
  </w:style>
  <w:style w:type="character" w:styleId="Mention">
    <w:name w:val="Mention"/>
    <w:basedOn w:val="DefaultParagraphFont"/>
    <w:uiPriority w:val="99"/>
    <w:unhideWhenUsed/>
    <w:rsid w:val="00FB4D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auren.r.kirsch@census.gov" TargetMode="External" /><Relationship Id="rId9" Type="http://schemas.openxmlformats.org/officeDocument/2006/relationships/hyperlink" Target="mailto:michael.j.clements@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5" ma:contentTypeDescription="Create a new document." ma:contentTypeScope="" ma:versionID="b017ad183b1ab9c1cc8a00c4f896f8b5">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f9ab8ed7c6c3f8e405d9fcd4fbeac51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76bc80e9-437c-4e42-9f5e-94e88c45c6f0}" ma:internalName="TaxCatchAll" ma:showField="CatchAllData" ma:web="9437ff5d-21c2-4339-9ac8-4f223b498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37ff5d-21c2-4339-9ac8-4f223b4986b5" xsi:nil="true"/>
    <lcf76f155ced4ddcb4097134ff3c332f xmlns="57de7b47-ddfe-4e7d-a3c4-a6c84a8b0c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ABFAC5-9CB2-45EE-8097-AB50E893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34F47-D210-4CE6-8647-7CCFC79DF14C}">
  <ds:schemaRefs>
    <ds:schemaRef ds:uri="http://schemas.microsoft.com/sharepoint/v3/contenttype/forms"/>
  </ds:schemaRefs>
</ds:datastoreItem>
</file>

<file path=customXml/itemProps3.xml><?xml version="1.0" encoding="utf-8"?>
<ds:datastoreItem xmlns:ds="http://schemas.openxmlformats.org/officeDocument/2006/customXml" ds:itemID="{E4484B63-F68C-484F-863C-F85032DA1CE8}">
  <ds:schemaRefs>
    <ds:schemaRef ds:uri="http://schemas.openxmlformats.org/officeDocument/2006/bibliography"/>
  </ds:schemaRefs>
</ds:datastoreItem>
</file>

<file path=customXml/itemProps4.xml><?xml version="1.0" encoding="utf-8"?>
<ds:datastoreItem xmlns:ds="http://schemas.openxmlformats.org/officeDocument/2006/customXml" ds:itemID="{76FCDDA4-CCA0-40D1-B2E1-DDEC4E6A9DD1}">
  <ds:schemaRefs>
    <ds:schemaRef ds:uri="http://schemas.microsoft.com/office/2006/metadata/properties"/>
    <ds:schemaRef ds:uri="http://schemas.microsoft.com/office/infopath/2007/PartnerControls"/>
    <ds:schemaRef ds:uri="9437ff5d-21c2-4339-9ac8-4f223b4986b5"/>
    <ds:schemaRef ds:uri="57de7b47-ddfe-4e7d-a3c4-a6c84a8b0cc4"/>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Bureau of the Census</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U.S. Census Bureau</dc:creator>
  <cp:lastModifiedBy>Kenneth A Turner (CENSUS/DCMD FED)</cp:lastModifiedBy>
  <cp:revision>2</cp:revision>
  <dcterms:created xsi:type="dcterms:W3CDTF">2024-05-23T18:19:00Z</dcterms:created>
  <dcterms:modified xsi:type="dcterms:W3CDTF">2024-05-23T18:19:00Z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MediaServiceImageTags">
    <vt:lpwstr/>
  </property>
  <property fmtid="{D5CDD505-2E9C-101B-9397-08002B2CF9AE}" pid="4" name="_dlc_DocIdItemGuid">
    <vt:lpwstr>0f9dc2cf-e084-4674-a63a-221aa2265ef3</vt:lpwstr>
  </property>
</Properties>
</file>