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9B1F3F" w:rsidP="00E12A81" w14:paraId="02DC0E54" w14:textId="6A62D5BB">
      <w:pPr>
        <w:pStyle w:val="NoSpacing"/>
        <w:jc w:val="center"/>
        <w:rPr>
          <w:rFonts w:ascii="Calibri" w:hAnsi="Calibri" w:cs="Calibri"/>
          <w:b/>
          <w:sz w:val="24"/>
        </w:rPr>
      </w:pPr>
      <w:r w:rsidRPr="009B1F3F">
        <w:rPr>
          <w:rFonts w:ascii="Calibri" w:hAnsi="Calibri" w:cs="Calibri"/>
          <w:b/>
          <w:sz w:val="24"/>
        </w:rPr>
        <w:t>School District Review Program</w:t>
      </w:r>
    </w:p>
    <w:p w:rsidR="00201347" w:rsidRPr="00E12A81" w:rsidP="00E12A81" w14:paraId="55C6B4DF" w14:textId="0A2526E8">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9B1F3F" w:rsidR="003D31CF">
        <w:rPr>
          <w:rFonts w:ascii="Calibri" w:hAnsi="Calibri" w:cs="Calibri"/>
          <w:b/>
          <w:sz w:val="24"/>
        </w:rPr>
        <w:t>0987</w:t>
      </w:r>
    </w:p>
    <w:p w:rsidR="00201347" w:rsidRPr="00124446" w:rsidP="00EE3A2C" w14:paraId="7CBFD60A" w14:textId="77777777">
      <w:pPr>
        <w:pStyle w:val="Heading1"/>
        <w:spacing w:before="240"/>
        <w:ind w:left="0"/>
        <w:rPr>
          <w:rFonts w:ascii="Calibri" w:hAnsi="Calibri" w:cs="Calibri"/>
        </w:rPr>
      </w:pPr>
      <w:r w:rsidRPr="00124446">
        <w:rPr>
          <w:rFonts w:ascii="Calibri" w:hAnsi="Calibri" w:cs="Calibri"/>
        </w:rPr>
        <w:t>Abstract</w:t>
      </w:r>
    </w:p>
    <w:p w:rsidR="003D31CF" w:rsidRPr="003A3C66" w:rsidP="00EE3A2C" w14:paraId="40877D7B" w14:textId="58675BC2">
      <w:pPr>
        <w:widowControl/>
        <w:autoSpaceDE/>
        <w:autoSpaceDN/>
        <w:spacing w:before="120"/>
        <w:rPr>
          <w:rFonts w:ascii="Calibri" w:hAnsi="Calibri" w:cs="Calibri"/>
          <w:sz w:val="24"/>
          <w:szCs w:val="24"/>
        </w:rPr>
      </w:pPr>
      <w:bookmarkStart w:id="0" w:name="_Hlk158893441"/>
      <w:r w:rsidRPr="003A3C66">
        <w:rPr>
          <w:rFonts w:ascii="Calibri" w:hAnsi="Calibri" w:cs="Calibri"/>
          <w:sz w:val="24"/>
          <w:szCs w:val="24"/>
        </w:rPr>
        <w:t>The School District Review Program (SDRP) is a U.S. Department of Education National Center for Education Statistics (NCES) sponsored program conducted annually by the Census Bureau. It is of vital importance for each state’s allocation</w:t>
      </w:r>
      <w:r w:rsidR="00EF0548">
        <w:rPr>
          <w:rFonts w:ascii="Calibri" w:hAnsi="Calibri" w:cs="Calibri"/>
          <w:sz w:val="24"/>
          <w:szCs w:val="24"/>
        </w:rPr>
        <w:t xml:space="preserve"> of federal funding</w:t>
      </w:r>
      <w:r w:rsidRPr="003A3C66">
        <w:rPr>
          <w:rFonts w:ascii="Calibri" w:hAnsi="Calibri" w:cs="Calibri"/>
          <w:sz w:val="24"/>
          <w:szCs w:val="24"/>
        </w:rPr>
        <w:t xml:space="preserve"> under </w:t>
      </w:r>
      <w:bookmarkStart w:id="1" w:name="_Hlk158898557"/>
      <w:r w:rsidRPr="003A3C66">
        <w:rPr>
          <w:rFonts w:ascii="Calibri" w:hAnsi="Calibri" w:cs="Calibri"/>
          <w:sz w:val="24"/>
          <w:szCs w:val="24"/>
        </w:rPr>
        <w:t>Title I of the Elementary and Secondary Education Act as amended by</w:t>
      </w:r>
      <w:r w:rsidRPr="003A3C66" w:rsidR="004702E5">
        <w:rPr>
          <w:rFonts w:ascii="Calibri" w:hAnsi="Calibri" w:cs="Calibri"/>
          <w:sz w:val="24"/>
          <w:szCs w:val="24"/>
        </w:rPr>
        <w:t xml:space="preserve"> the</w:t>
      </w:r>
      <w:r w:rsidRPr="003A3C66">
        <w:rPr>
          <w:rFonts w:ascii="Calibri" w:hAnsi="Calibri" w:cs="Calibri"/>
          <w:sz w:val="24"/>
          <w:szCs w:val="24"/>
        </w:rPr>
        <w:t xml:space="preserve"> Every Student Succeeds Act of 2015, Public Law 114-95</w:t>
      </w:r>
      <w:bookmarkEnd w:id="1"/>
      <w:r w:rsidRPr="003A3C66">
        <w:rPr>
          <w:rFonts w:ascii="Calibri" w:hAnsi="Calibri" w:cs="Calibri"/>
          <w:sz w:val="24"/>
          <w:szCs w:val="24"/>
        </w:rPr>
        <w:t>. School district information submitted through this program, along with the decennial census population, Small Area Income and Poverty Estimates, and current population estimates, are used in forming the Census Bureau’s estimates of the number of children ages 5 through 17 in families in poverty for each school district. The U.S Department of Education uses these estimates to allocate more than $</w:t>
      </w:r>
      <w:r w:rsidRPr="003A3C66" w:rsidR="00507FAB">
        <w:rPr>
          <w:rFonts w:ascii="Calibri" w:hAnsi="Calibri" w:cs="Calibri"/>
          <w:sz w:val="24"/>
          <w:szCs w:val="24"/>
        </w:rPr>
        <w:t>1</w:t>
      </w:r>
      <w:r w:rsidR="00507FAB">
        <w:rPr>
          <w:rFonts w:ascii="Calibri" w:hAnsi="Calibri" w:cs="Calibri"/>
          <w:sz w:val="24"/>
          <w:szCs w:val="24"/>
        </w:rPr>
        <w:t>7</w:t>
      </w:r>
      <w:r w:rsidRPr="003A3C66" w:rsidR="00507FAB">
        <w:rPr>
          <w:rFonts w:ascii="Calibri" w:hAnsi="Calibri" w:cs="Calibri"/>
          <w:sz w:val="24"/>
          <w:szCs w:val="24"/>
        </w:rPr>
        <w:t xml:space="preserve"> </w:t>
      </w:r>
      <w:r w:rsidRPr="003A3C66">
        <w:rPr>
          <w:rFonts w:ascii="Calibri" w:hAnsi="Calibri" w:cs="Calibri"/>
          <w:sz w:val="24"/>
          <w:szCs w:val="24"/>
        </w:rPr>
        <w:t>billion annually in Title I funds.</w:t>
      </w:r>
    </w:p>
    <w:p w:rsidR="003D31CF" w:rsidRPr="003A3C66" w:rsidP="00EE3A2C" w14:paraId="32E423FE" w14:textId="3E71FA48">
      <w:pPr>
        <w:widowControl/>
        <w:autoSpaceDE/>
        <w:autoSpaceDN/>
        <w:spacing w:before="120"/>
        <w:rPr>
          <w:rFonts w:ascii="Calibri" w:hAnsi="Calibri" w:cs="Calibri"/>
          <w:sz w:val="24"/>
          <w:szCs w:val="24"/>
        </w:rPr>
      </w:pPr>
      <w:r w:rsidRPr="444E8DF4">
        <w:rPr>
          <w:rFonts w:ascii="Calibri" w:hAnsi="Calibri" w:cs="Calibri"/>
          <w:sz w:val="24"/>
          <w:szCs w:val="24"/>
        </w:rPr>
        <w:t xml:space="preserve">Respondents to the SDRP are the </w:t>
      </w:r>
      <w:r w:rsidRPr="444E8DF4" w:rsidR="009B1F3F">
        <w:rPr>
          <w:rFonts w:ascii="Calibri" w:hAnsi="Calibri" w:cs="Calibri"/>
          <w:sz w:val="24"/>
          <w:szCs w:val="24"/>
        </w:rPr>
        <w:t>mapping</w:t>
      </w:r>
      <w:r w:rsidRPr="444E8DF4">
        <w:rPr>
          <w:rFonts w:ascii="Calibri" w:hAnsi="Calibri" w:cs="Calibri"/>
          <w:sz w:val="24"/>
          <w:szCs w:val="24"/>
        </w:rPr>
        <w:t xml:space="preserve"> coordinators and Title I Coordinators from the fifty states and the District of Columbia. </w:t>
      </w:r>
      <w:r w:rsidR="007204DE">
        <w:rPr>
          <w:rFonts w:ascii="Calibri" w:hAnsi="Calibri" w:cs="Calibri"/>
          <w:sz w:val="24"/>
          <w:szCs w:val="24"/>
        </w:rPr>
        <w:t xml:space="preserve">The </w:t>
      </w:r>
      <w:r w:rsidRPr="444E8DF4">
        <w:rPr>
          <w:rFonts w:ascii="Calibri" w:hAnsi="Calibri" w:cs="Calibri"/>
          <w:sz w:val="24"/>
          <w:szCs w:val="24"/>
        </w:rPr>
        <w:t xml:space="preserve">NCES also anticipates the inclusion of the Commonwealth of Puerto Rico </w:t>
      </w:r>
      <w:r w:rsidRPr="444E8DF4" w:rsidR="718835E4">
        <w:rPr>
          <w:rFonts w:ascii="Calibri" w:hAnsi="Calibri" w:cs="Calibri"/>
          <w:sz w:val="24"/>
          <w:szCs w:val="24"/>
        </w:rPr>
        <w:t>with</w:t>
      </w:r>
      <w:r w:rsidRPr="444E8DF4">
        <w:rPr>
          <w:rFonts w:ascii="Calibri" w:hAnsi="Calibri" w:cs="Calibri"/>
          <w:sz w:val="24"/>
          <w:szCs w:val="24"/>
        </w:rPr>
        <w:t>in the next three years. Mapping coordinators are designated by the state departments of education and are tasked with reviewing and providing updates for school district boundaries, federal</w:t>
      </w:r>
      <w:r w:rsidR="00B450DB">
        <w:rPr>
          <w:rFonts w:ascii="Calibri" w:hAnsi="Calibri" w:cs="Calibri"/>
          <w:sz w:val="24"/>
          <w:szCs w:val="24"/>
        </w:rPr>
        <w:t>ly assigned</w:t>
      </w:r>
      <w:r w:rsidRPr="444E8DF4">
        <w:rPr>
          <w:rFonts w:ascii="Calibri" w:hAnsi="Calibri" w:cs="Calibri"/>
          <w:sz w:val="24"/>
          <w:szCs w:val="24"/>
        </w:rPr>
        <w:t xml:space="preserve"> school district local education agency</w:t>
      </w:r>
      <w:r w:rsidR="00670193">
        <w:rPr>
          <w:rFonts w:ascii="Calibri" w:hAnsi="Calibri" w:cs="Calibri"/>
          <w:sz w:val="24"/>
          <w:szCs w:val="24"/>
        </w:rPr>
        <w:t xml:space="preserve"> (SDLEA)</w:t>
      </w:r>
      <w:r w:rsidRPr="444E8DF4">
        <w:rPr>
          <w:rFonts w:ascii="Calibri" w:hAnsi="Calibri" w:cs="Calibri"/>
          <w:sz w:val="24"/>
          <w:szCs w:val="24"/>
        </w:rPr>
        <w:t xml:space="preserve"> codes, names, grade ranges, and levels to the Census Bureau. Title I Coordinators are responsible for overseeing the SDRP and reviewing all materials.</w:t>
      </w:r>
    </w:p>
    <w:p w:rsidR="007F2304" w:rsidRPr="003A3C66" w:rsidP="00EE3A2C" w14:paraId="5DAB6C7B" w14:textId="4482C8D5">
      <w:pPr>
        <w:widowControl/>
        <w:autoSpaceDE/>
        <w:autoSpaceDN/>
        <w:spacing w:before="120"/>
        <w:rPr>
          <w:rFonts w:ascii="Calibri" w:hAnsi="Calibri" w:cs="Calibri"/>
          <w:sz w:val="24"/>
          <w:szCs w:val="24"/>
        </w:rPr>
      </w:pPr>
      <w:r w:rsidRPr="32002C98">
        <w:rPr>
          <w:rFonts w:ascii="Calibri" w:hAnsi="Calibri" w:cs="Calibri"/>
          <w:sz w:val="24"/>
          <w:szCs w:val="24"/>
        </w:rPr>
        <w:t xml:space="preserve">There are two phases to the SDRP: Annotation and Verification. During the Annotation Phase, </w:t>
      </w:r>
      <w:r w:rsidRPr="32002C98" w:rsidR="008A5F63">
        <w:rPr>
          <w:rFonts w:ascii="Calibri" w:hAnsi="Calibri" w:cs="Calibri"/>
          <w:sz w:val="24"/>
          <w:szCs w:val="24"/>
        </w:rPr>
        <w:t>m</w:t>
      </w:r>
      <w:r w:rsidRPr="32002C98">
        <w:rPr>
          <w:rFonts w:ascii="Calibri" w:hAnsi="Calibri" w:cs="Calibri"/>
          <w:sz w:val="24"/>
          <w:szCs w:val="24"/>
        </w:rPr>
        <w:t xml:space="preserve">apping coordinators review the </w:t>
      </w:r>
      <w:r w:rsidRPr="32002C98" w:rsidR="008A5F63">
        <w:rPr>
          <w:rFonts w:ascii="Calibri" w:hAnsi="Calibri" w:cs="Calibri"/>
          <w:sz w:val="24"/>
          <w:szCs w:val="24"/>
        </w:rPr>
        <w:t xml:space="preserve">school district </w:t>
      </w:r>
      <w:r w:rsidRPr="32002C98">
        <w:rPr>
          <w:rFonts w:ascii="Calibri" w:hAnsi="Calibri" w:cs="Calibri"/>
          <w:sz w:val="24"/>
          <w:szCs w:val="24"/>
        </w:rPr>
        <w:t xml:space="preserve">data </w:t>
      </w:r>
      <w:r w:rsidRPr="32002C98" w:rsidR="008A5F63">
        <w:rPr>
          <w:rFonts w:ascii="Calibri" w:hAnsi="Calibri" w:cs="Calibri"/>
          <w:sz w:val="24"/>
          <w:szCs w:val="24"/>
        </w:rPr>
        <w:t xml:space="preserve">provided by the Census Bureau </w:t>
      </w:r>
      <w:r w:rsidRPr="32002C98">
        <w:rPr>
          <w:rFonts w:ascii="Calibri" w:hAnsi="Calibri" w:cs="Calibri"/>
          <w:sz w:val="24"/>
          <w:szCs w:val="24"/>
        </w:rPr>
        <w:t>and submit</w:t>
      </w:r>
      <w:r w:rsidRPr="32002C98" w:rsidR="00EF773D">
        <w:rPr>
          <w:rFonts w:ascii="Calibri" w:hAnsi="Calibri" w:cs="Calibri"/>
          <w:sz w:val="24"/>
          <w:szCs w:val="24"/>
        </w:rPr>
        <w:t xml:space="preserve"> necessary updates.</w:t>
      </w:r>
      <w:r w:rsidRPr="32002C98">
        <w:rPr>
          <w:rFonts w:ascii="Calibri" w:hAnsi="Calibri" w:cs="Calibri"/>
          <w:sz w:val="24"/>
          <w:szCs w:val="24"/>
        </w:rPr>
        <w:t xml:space="preserve"> During the Verification Phase, mapping coordinators verify the update</w:t>
      </w:r>
      <w:r w:rsidRPr="32002C98" w:rsidR="0050108C">
        <w:rPr>
          <w:rFonts w:ascii="Calibri" w:hAnsi="Calibri" w:cs="Calibri"/>
          <w:sz w:val="24"/>
          <w:szCs w:val="24"/>
        </w:rPr>
        <w:t xml:space="preserve">s are </w:t>
      </w:r>
      <w:r w:rsidRPr="32002C98">
        <w:rPr>
          <w:rFonts w:ascii="Calibri" w:hAnsi="Calibri" w:cs="Calibri"/>
          <w:sz w:val="24"/>
          <w:szCs w:val="24"/>
        </w:rPr>
        <w:t xml:space="preserve">accurate </w:t>
      </w:r>
      <w:r w:rsidRPr="32002C98" w:rsidR="0050108C">
        <w:rPr>
          <w:rFonts w:ascii="Calibri" w:hAnsi="Calibri" w:cs="Calibri"/>
          <w:sz w:val="24"/>
          <w:szCs w:val="24"/>
        </w:rPr>
        <w:t xml:space="preserve">in comparison to their </w:t>
      </w:r>
      <w:r w:rsidRPr="32002C98">
        <w:rPr>
          <w:rFonts w:ascii="Calibri" w:hAnsi="Calibri" w:cs="Calibri"/>
          <w:sz w:val="24"/>
          <w:szCs w:val="24"/>
        </w:rPr>
        <w:t>Annotation Phase</w:t>
      </w:r>
      <w:r w:rsidRPr="32002C98" w:rsidR="0050108C">
        <w:rPr>
          <w:rFonts w:ascii="Calibri" w:hAnsi="Calibri" w:cs="Calibri"/>
          <w:sz w:val="24"/>
          <w:szCs w:val="24"/>
        </w:rPr>
        <w:t xml:space="preserve"> submission</w:t>
      </w:r>
      <w:bookmarkEnd w:id="0"/>
      <w:r w:rsidRPr="32002C98">
        <w:rPr>
          <w:rFonts w:ascii="Calibri" w:hAnsi="Calibri" w:cs="Calibri"/>
          <w:sz w:val="24"/>
          <w:szCs w:val="24"/>
        </w:rPr>
        <w:t>.</w:t>
      </w:r>
      <w:r w:rsidR="002958C8">
        <w:rPr>
          <w:rFonts w:ascii="Calibri" w:hAnsi="Calibri" w:cs="Calibri"/>
          <w:sz w:val="24"/>
          <w:szCs w:val="24"/>
        </w:rPr>
        <w:t xml:space="preserve"> A list of materials </w:t>
      </w:r>
      <w:r w:rsidR="00C527D9">
        <w:rPr>
          <w:rFonts w:ascii="Calibri" w:hAnsi="Calibri" w:cs="Calibri"/>
          <w:sz w:val="24"/>
          <w:szCs w:val="24"/>
        </w:rPr>
        <w:t xml:space="preserve">used </w:t>
      </w:r>
      <w:r w:rsidR="002958C8">
        <w:rPr>
          <w:rFonts w:ascii="Calibri" w:hAnsi="Calibri" w:cs="Calibri"/>
          <w:sz w:val="24"/>
          <w:szCs w:val="24"/>
        </w:rPr>
        <w:t>to support the SDRP is included at the end of this document.</w:t>
      </w:r>
    </w:p>
    <w:p w:rsidR="00201347" w:rsidRPr="00124446" w:rsidP="00EE3A2C" w14:paraId="2D134F98" w14:textId="77777777">
      <w:pPr>
        <w:pStyle w:val="Heading1"/>
        <w:spacing w:before="240"/>
        <w:ind w:left="0"/>
        <w:rPr>
          <w:rFonts w:ascii="Calibri" w:hAnsi="Calibri" w:cs="Calibri"/>
        </w:rPr>
      </w:pPr>
      <w:r w:rsidRPr="00124446">
        <w:rPr>
          <w:rFonts w:ascii="Calibri" w:hAnsi="Calibri" w:cs="Calibri"/>
        </w:rPr>
        <w:t>Justification</w:t>
      </w:r>
    </w:p>
    <w:p w:rsidR="00201347" w:rsidRPr="00124446" w:rsidP="004A1E22" w14:paraId="4E9A3E84" w14:textId="77777777">
      <w:pPr>
        <w:pStyle w:val="ListParagraph"/>
        <w:numPr>
          <w:ilvl w:val="0"/>
          <w:numId w:val="7"/>
        </w:numPr>
        <w:tabs>
          <w:tab w:val="left" w:pos="669"/>
        </w:tabs>
        <w:spacing w:before="240"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D31CF" w:rsidRPr="00FA54D4" w:rsidP="004A1E22" w14:paraId="5CA461BC" w14:textId="35D17930">
      <w:pPr>
        <w:pStyle w:val="BodyText"/>
        <w:spacing w:before="120" w:line="259" w:lineRule="auto"/>
        <w:ind w:left="360"/>
        <w:rPr>
          <w:rFonts w:ascii="Calibri" w:hAnsi="Calibri" w:cs="Calibri"/>
        </w:rPr>
      </w:pPr>
      <w:r w:rsidRPr="32002C98">
        <w:rPr>
          <w:rFonts w:ascii="Calibri" w:hAnsi="Calibri" w:cs="Calibri"/>
        </w:rPr>
        <w:t xml:space="preserve">The SDRP is a vital annual survey that supports the calculation and allocation of </w:t>
      </w:r>
      <w:r w:rsidR="000C7545">
        <w:rPr>
          <w:rFonts w:ascii="Calibri" w:hAnsi="Calibri" w:cs="Calibri"/>
        </w:rPr>
        <w:t>the federal funding</w:t>
      </w:r>
      <w:r w:rsidRPr="32002C98">
        <w:rPr>
          <w:rFonts w:ascii="Calibri" w:hAnsi="Calibri" w:cs="Calibri"/>
        </w:rPr>
        <w:t xml:space="preserve"> provided to states under </w:t>
      </w:r>
      <w:bookmarkStart w:id="2" w:name="_Hlk158898569"/>
      <w:r w:rsidRPr="32002C98" w:rsidR="007F3487">
        <w:rPr>
          <w:rFonts w:ascii="Calibri" w:hAnsi="Calibri" w:cs="Calibri"/>
        </w:rPr>
        <w:t xml:space="preserve">the legal authority of </w:t>
      </w:r>
      <w:r w:rsidRPr="32002C98">
        <w:rPr>
          <w:rFonts w:ascii="Calibri" w:hAnsi="Calibri" w:cs="Calibri"/>
        </w:rPr>
        <w:t>Title I</w:t>
      </w:r>
      <w:r w:rsidRPr="32002C98" w:rsidR="00DC1C3A">
        <w:rPr>
          <w:rFonts w:ascii="Calibri" w:hAnsi="Calibri" w:cs="Calibri"/>
        </w:rPr>
        <w:t xml:space="preserve"> </w:t>
      </w:r>
      <w:r w:rsidRPr="32002C98">
        <w:rPr>
          <w:rFonts w:ascii="Calibri" w:hAnsi="Calibri" w:cs="Calibri"/>
        </w:rPr>
        <w:t>of the Elementary and Secondary Education Act as amended by</w:t>
      </w:r>
      <w:r w:rsidRPr="32002C98" w:rsidR="004702E5">
        <w:rPr>
          <w:rFonts w:ascii="Calibri" w:hAnsi="Calibri" w:cs="Calibri"/>
        </w:rPr>
        <w:t xml:space="preserve"> the</w:t>
      </w:r>
      <w:r w:rsidRPr="32002C98">
        <w:rPr>
          <w:rFonts w:ascii="Calibri" w:hAnsi="Calibri" w:cs="Calibri"/>
        </w:rPr>
        <w:t xml:space="preserve"> Every Student Succeeds Act of 2015, Public Law 114-95</w:t>
      </w:r>
      <w:bookmarkEnd w:id="2"/>
      <w:r w:rsidRPr="32002C98">
        <w:rPr>
          <w:rFonts w:ascii="Calibri" w:hAnsi="Calibri" w:cs="Calibri"/>
        </w:rPr>
        <w:t xml:space="preserve">. The Census Bureau conducts the SDRP on behalf of the NCES – the Census Bureau’s legal authority for conducting these activities is codified in Title </w:t>
      </w:r>
      <w:r w:rsidRPr="32002C98" w:rsidR="00332C32">
        <w:rPr>
          <w:rFonts w:ascii="Calibri" w:hAnsi="Calibri" w:cs="Calibri"/>
        </w:rPr>
        <w:t xml:space="preserve">13 </w:t>
      </w:r>
      <w:r w:rsidRPr="32002C98">
        <w:rPr>
          <w:rFonts w:ascii="Calibri" w:hAnsi="Calibri" w:cs="Calibri"/>
        </w:rPr>
        <w:t>United States Code, Section 16, 141, and 193 – and solicits requests from all 50 states and the District of Columbia to provide the Census Bureau with their latest updates to school district boundaries and school district attribute information.</w:t>
      </w:r>
      <w:r w:rsidRPr="32002C98" w:rsidR="0049192A">
        <w:rPr>
          <w:rFonts w:ascii="Calibri" w:hAnsi="Calibri" w:cs="Calibri"/>
        </w:rPr>
        <w:t xml:space="preserve"> </w:t>
      </w:r>
      <w:r w:rsidR="00262CFC">
        <w:rPr>
          <w:rFonts w:ascii="Calibri" w:hAnsi="Calibri" w:cs="Calibri"/>
        </w:rPr>
        <w:t xml:space="preserve">The </w:t>
      </w:r>
      <w:r w:rsidRPr="32002C98" w:rsidR="0049192A">
        <w:rPr>
          <w:rFonts w:ascii="Calibri" w:hAnsi="Calibri" w:cs="Calibri"/>
        </w:rPr>
        <w:t xml:space="preserve">NCES also anticipates the inclusion of the Commonwealth of Puerto Rico </w:t>
      </w:r>
      <w:r w:rsidRPr="32002C98" w:rsidR="2D4EC317">
        <w:rPr>
          <w:rFonts w:ascii="Calibri" w:hAnsi="Calibri" w:cs="Calibri"/>
        </w:rPr>
        <w:t>with</w:t>
      </w:r>
      <w:r w:rsidRPr="32002C98" w:rsidR="0049192A">
        <w:rPr>
          <w:rFonts w:ascii="Calibri" w:hAnsi="Calibri" w:cs="Calibri"/>
        </w:rPr>
        <w:t>in the next three years.</w:t>
      </w:r>
      <w:r w:rsidRPr="32002C98">
        <w:rPr>
          <w:rFonts w:ascii="Calibri" w:hAnsi="Calibri" w:cs="Calibri"/>
        </w:rPr>
        <w:t xml:space="preserve"> This </w:t>
      </w:r>
      <w:r w:rsidRPr="32002C98">
        <w:rPr>
          <w:rFonts w:ascii="Calibri" w:hAnsi="Calibri" w:cs="Calibri"/>
        </w:rPr>
        <w:t xml:space="preserve">information, along with existing population, income, and poverty tabulations, is used by the Census Bureau to create single-year estimates of the number of school-age children ages </w:t>
      </w:r>
      <w:r w:rsidRPr="32002C98" w:rsidR="00797895">
        <w:rPr>
          <w:rFonts w:ascii="Calibri" w:hAnsi="Calibri" w:cs="Calibri"/>
        </w:rPr>
        <w:t>5 through 17</w:t>
      </w:r>
      <w:r w:rsidRPr="32002C98">
        <w:rPr>
          <w:rFonts w:ascii="Calibri" w:hAnsi="Calibri" w:cs="Calibri"/>
        </w:rPr>
        <w:t xml:space="preserve"> in families in poverty. The NCES uses these single-year estimates to calculate and distribute $1</w:t>
      </w:r>
      <w:r w:rsidR="00507FAB">
        <w:rPr>
          <w:rFonts w:ascii="Calibri" w:hAnsi="Calibri" w:cs="Calibri"/>
        </w:rPr>
        <w:t>7</w:t>
      </w:r>
      <w:r w:rsidRPr="32002C98">
        <w:rPr>
          <w:rFonts w:ascii="Calibri" w:hAnsi="Calibri" w:cs="Calibri"/>
        </w:rPr>
        <w:t xml:space="preserve"> billion in Title I funds annually. </w:t>
      </w:r>
    </w:p>
    <w:p w:rsidR="00201347" w:rsidRPr="00124446" w:rsidP="004A1E22" w14:paraId="100B7680" w14:textId="77777777">
      <w:pPr>
        <w:pStyle w:val="Heading1"/>
        <w:numPr>
          <w:ilvl w:val="0"/>
          <w:numId w:val="7"/>
        </w:numPr>
        <w:tabs>
          <w:tab w:val="left" w:pos="669"/>
        </w:tabs>
        <w:spacing w:before="240"/>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3D31CF" w:rsidRPr="004A7763" w:rsidP="004A1E22" w14:paraId="78549C45" w14:textId="18296FBE">
      <w:pPr>
        <w:pStyle w:val="BodyText"/>
        <w:spacing w:before="120"/>
        <w:ind w:left="360"/>
        <w:rPr>
          <w:rFonts w:ascii="Calibri" w:hAnsi="Calibri" w:cs="Calibri"/>
        </w:rPr>
      </w:pPr>
      <w:r w:rsidRPr="32002C98">
        <w:rPr>
          <w:rFonts w:ascii="Calibri" w:hAnsi="Calibri" w:cs="Calibri"/>
        </w:rPr>
        <w:t xml:space="preserve">The principal use of information collected during the SDRP is to support the Census Bureau’s calculation of the single-year estimates of the number of school-age children ages </w:t>
      </w:r>
      <w:r w:rsidRPr="32002C98" w:rsidR="00797895">
        <w:rPr>
          <w:rFonts w:ascii="Calibri" w:hAnsi="Calibri" w:cs="Calibri"/>
        </w:rPr>
        <w:t>5 through 17</w:t>
      </w:r>
      <w:r w:rsidRPr="32002C98">
        <w:rPr>
          <w:rFonts w:ascii="Calibri" w:hAnsi="Calibri" w:cs="Calibri"/>
        </w:rPr>
        <w:t xml:space="preserve"> in families in poverty. These single-year estimates are provided to the NCES to calculate and distribute Title I funds to eligible school districts as provisioned under </w:t>
      </w:r>
      <w:r w:rsidRPr="32002C98" w:rsidR="00444517">
        <w:rPr>
          <w:rFonts w:ascii="Calibri" w:hAnsi="Calibri" w:cs="Calibri"/>
        </w:rPr>
        <w:t>Title I of the Elementary and Secondary Education Act as amended by the Every Student Succeeds Act of 2015, Public Law 114-95</w:t>
      </w:r>
      <w:r w:rsidR="003F337E">
        <w:rPr>
          <w:rFonts w:ascii="Calibri" w:hAnsi="Calibri" w:cs="Calibri"/>
        </w:rPr>
        <w:t>.</w:t>
      </w:r>
    </w:p>
    <w:p w:rsidR="003D31CF" w:rsidRPr="004A7763" w:rsidP="004A1E22" w14:paraId="60FC03DE" w14:textId="4BD902E0">
      <w:pPr>
        <w:pStyle w:val="BodyText"/>
        <w:spacing w:before="120"/>
        <w:ind w:left="360"/>
        <w:rPr>
          <w:rFonts w:ascii="Calibri" w:hAnsi="Calibri" w:cs="Calibri"/>
        </w:rPr>
      </w:pPr>
      <w:r w:rsidRPr="32002C98">
        <w:rPr>
          <w:rFonts w:ascii="Calibri" w:hAnsi="Calibri" w:cs="Calibri"/>
        </w:rPr>
        <w:t>Since the SDRP is a public, national program, collected information is also included in annual public data products produced by the Census Bureau and serves as a standardized framework for school district spatial and attribute information that is used in various online mapping and data portal platforms. Examples include the Census Bureau’s TIGER</w:t>
      </w:r>
      <w:r w:rsidRPr="32002C98" w:rsidR="7448A9D5">
        <w:rPr>
          <w:rFonts w:ascii="Calibri" w:hAnsi="Calibri" w:cs="Calibri"/>
        </w:rPr>
        <w:t>w</w:t>
      </w:r>
      <w:r w:rsidRPr="32002C98">
        <w:rPr>
          <w:rFonts w:ascii="Calibri" w:hAnsi="Calibri" w:cs="Calibri"/>
        </w:rPr>
        <w:t xml:space="preserve">eb mapping viewer, data.gov, data.census.gov, and the USGS National Map Viewer. Public use of this information is often found to support similar applications at a state level, as well. </w:t>
      </w:r>
    </w:p>
    <w:p w:rsidR="00B82768" w:rsidRPr="004A7763" w:rsidP="004A1E22" w14:paraId="0D0B940D" w14:textId="03DD156A">
      <w:pPr>
        <w:spacing w:before="120"/>
        <w:ind w:left="360"/>
        <w:rPr>
          <w:rFonts w:ascii="Calibri" w:hAnsi="Calibri" w:cs="Calibri"/>
          <w:sz w:val="24"/>
          <w:szCs w:val="24"/>
        </w:rPr>
      </w:pPr>
      <w:r w:rsidRPr="004A7763">
        <w:rPr>
          <w:rFonts w:ascii="Calibri" w:hAnsi="Calibri" w:cs="Calibri"/>
          <w:sz w:val="24"/>
          <w:szCs w:val="28"/>
        </w:rPr>
        <w:t>Information quality is an integral part of the pre-dissemination review of the information</w:t>
      </w:r>
      <w:r w:rsidRPr="004A7763">
        <w:rPr>
          <w:rFonts w:ascii="Calibri" w:hAnsi="Calibri" w:cs="Calibri"/>
          <w:sz w:val="24"/>
          <w:szCs w:val="24"/>
        </w:rPr>
        <w:t xml:space="preserve"> </w:t>
      </w:r>
      <w:r w:rsidRPr="004A7763">
        <w:rPr>
          <w:rFonts w:ascii="Calibri" w:hAnsi="Calibri" w:cs="Calibri"/>
          <w:sz w:val="24"/>
          <w:szCs w:val="28"/>
        </w:rPr>
        <w:t>disseminated by the Census Bureau (fully described in Census Bureau Information Quality Guidelines). Information quality is also integral to the information collections conducted by the Census Bureau and is incorporated into the clearance process required by the Paperwork Reduction Act.</w:t>
      </w:r>
    </w:p>
    <w:p w:rsidR="00201347" w:rsidRPr="00124446" w:rsidP="004A1E22" w14:paraId="0D6FD0C8" w14:textId="1927ADE7">
      <w:pPr>
        <w:pStyle w:val="ListParagraph"/>
        <w:numPr>
          <w:ilvl w:val="0"/>
          <w:numId w:val="7"/>
        </w:numPr>
        <w:tabs>
          <w:tab w:val="left" w:pos="669"/>
        </w:tabs>
        <w:spacing w:before="240"/>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342BFA">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3D31CF" w:rsidRPr="004A7763" w:rsidP="004A1E22" w14:paraId="2B9D5DD9" w14:textId="3DA5F1AF">
      <w:pPr>
        <w:spacing w:before="120"/>
        <w:ind w:left="360"/>
        <w:rPr>
          <w:rFonts w:ascii="Calibri" w:hAnsi="Calibri" w:cs="Calibri"/>
          <w:sz w:val="24"/>
          <w:szCs w:val="28"/>
        </w:rPr>
      </w:pPr>
      <w:r w:rsidRPr="004A7763">
        <w:rPr>
          <w:rFonts w:ascii="Calibri" w:hAnsi="Calibri" w:cs="Calibri"/>
          <w:sz w:val="24"/>
          <w:szCs w:val="28"/>
        </w:rPr>
        <w:t xml:space="preserve">Program materials and collection of responses are delivered and accepted electronically. </w:t>
      </w:r>
      <w:r w:rsidRPr="004A7763" w:rsidR="00393151">
        <w:rPr>
          <w:rFonts w:ascii="Calibri" w:hAnsi="Calibri" w:cs="Calibri"/>
          <w:sz w:val="24"/>
          <w:szCs w:val="28"/>
        </w:rPr>
        <w:t>This reduces</w:t>
      </w:r>
      <w:r w:rsidRPr="004A7763">
        <w:rPr>
          <w:rFonts w:ascii="Calibri" w:hAnsi="Calibri" w:cs="Calibri"/>
          <w:sz w:val="24"/>
          <w:szCs w:val="28"/>
        </w:rPr>
        <w:t xml:space="preserve"> participant burden </w:t>
      </w:r>
      <w:r w:rsidRPr="004A7763" w:rsidR="001E07BF">
        <w:rPr>
          <w:rFonts w:ascii="Calibri" w:hAnsi="Calibri" w:cs="Calibri"/>
          <w:sz w:val="24"/>
          <w:szCs w:val="28"/>
        </w:rPr>
        <w:t>and</w:t>
      </w:r>
      <w:r w:rsidRPr="004A7763">
        <w:rPr>
          <w:rFonts w:ascii="Calibri" w:hAnsi="Calibri" w:cs="Calibri"/>
          <w:sz w:val="24"/>
          <w:szCs w:val="28"/>
        </w:rPr>
        <w:t xml:space="preserve"> ensures accurate data submissions. </w:t>
      </w:r>
    </w:p>
    <w:p w:rsidR="003D31CF" w:rsidRPr="004A7763" w:rsidP="004A1E22" w14:paraId="4F260DBF" w14:textId="43E33A36">
      <w:pPr>
        <w:spacing w:before="120"/>
        <w:ind w:left="360"/>
        <w:rPr>
          <w:rFonts w:ascii="Calibri" w:hAnsi="Calibri" w:cs="Calibri"/>
          <w:sz w:val="24"/>
          <w:szCs w:val="24"/>
        </w:rPr>
      </w:pPr>
      <w:r w:rsidRPr="32002C98">
        <w:rPr>
          <w:rFonts w:ascii="Calibri" w:hAnsi="Calibri" w:cs="Calibri"/>
          <w:sz w:val="24"/>
          <w:szCs w:val="24"/>
        </w:rPr>
        <w:t xml:space="preserve">All program materials required to respond to the SDRP are made available to participants through the SDRP website hosted at </w:t>
      </w:r>
      <w:r w:rsidRPr="32002C98" w:rsidR="00FA54D4">
        <w:rPr>
          <w:rFonts w:ascii="Calibri" w:hAnsi="Calibri" w:cs="Calibri"/>
          <w:sz w:val="24"/>
          <w:szCs w:val="24"/>
        </w:rPr>
        <w:t>census</w:t>
      </w:r>
      <w:r w:rsidRPr="32002C98">
        <w:rPr>
          <w:rFonts w:ascii="Calibri" w:hAnsi="Calibri" w:cs="Calibri"/>
          <w:sz w:val="24"/>
          <w:szCs w:val="24"/>
        </w:rPr>
        <w:t xml:space="preserve">.gov. Participants can access this information at any time during the collection period. </w:t>
      </w:r>
    </w:p>
    <w:p w:rsidR="003D31CF" w:rsidRPr="004A7763" w:rsidP="004A1E22" w14:paraId="01EA2FE8" w14:textId="0CE1F604">
      <w:pPr>
        <w:spacing w:before="120"/>
        <w:ind w:left="360"/>
        <w:rPr>
          <w:rFonts w:ascii="Calibri" w:hAnsi="Calibri" w:cs="Calibri"/>
          <w:sz w:val="24"/>
          <w:szCs w:val="28"/>
        </w:rPr>
      </w:pPr>
      <w:r w:rsidRPr="004A7763">
        <w:rPr>
          <w:rFonts w:ascii="Calibri" w:hAnsi="Calibri" w:cs="Calibri"/>
          <w:sz w:val="24"/>
          <w:szCs w:val="28"/>
        </w:rPr>
        <w:t>The Census Bureau offers participants multiple methods of electronic response. The first method of electronic response is the Geographic Update Partnership Software (GUPS). Developed by the Census Bureau, GUPS is</w:t>
      </w:r>
      <w:r w:rsidRPr="004A7763" w:rsidR="001E07BF">
        <w:rPr>
          <w:rFonts w:ascii="Calibri" w:hAnsi="Calibri" w:cs="Calibri"/>
          <w:sz w:val="24"/>
          <w:szCs w:val="28"/>
        </w:rPr>
        <w:t xml:space="preserve"> a</w:t>
      </w:r>
      <w:r w:rsidRPr="004A7763">
        <w:rPr>
          <w:rFonts w:ascii="Calibri" w:hAnsi="Calibri" w:cs="Calibri"/>
          <w:sz w:val="24"/>
          <w:szCs w:val="28"/>
        </w:rPr>
        <w:t xml:space="preserve"> free </w:t>
      </w:r>
      <w:r w:rsidRPr="004A7763" w:rsidR="00342BFA">
        <w:rPr>
          <w:rFonts w:ascii="Calibri" w:hAnsi="Calibri" w:cs="Calibri"/>
          <w:sz w:val="24"/>
          <w:szCs w:val="28"/>
        </w:rPr>
        <w:t>g</w:t>
      </w:r>
      <w:r w:rsidRPr="004A7763">
        <w:rPr>
          <w:rFonts w:ascii="Calibri" w:hAnsi="Calibri" w:cs="Calibri"/>
          <w:sz w:val="24"/>
          <w:szCs w:val="28"/>
        </w:rPr>
        <w:t>eographic</w:t>
      </w:r>
      <w:r w:rsidRPr="004A7763" w:rsidR="00426450">
        <w:rPr>
          <w:rFonts w:ascii="Calibri" w:hAnsi="Calibri" w:cs="Calibri"/>
          <w:sz w:val="24"/>
          <w:szCs w:val="28"/>
        </w:rPr>
        <w:t xml:space="preserve"> </w:t>
      </w:r>
      <w:r w:rsidRPr="004A7763" w:rsidR="00342BFA">
        <w:rPr>
          <w:rFonts w:ascii="Calibri" w:hAnsi="Calibri" w:cs="Calibri"/>
          <w:sz w:val="24"/>
          <w:szCs w:val="28"/>
        </w:rPr>
        <w:t>i</w:t>
      </w:r>
      <w:r w:rsidRPr="004A7763">
        <w:rPr>
          <w:rFonts w:ascii="Calibri" w:hAnsi="Calibri" w:cs="Calibri"/>
          <w:sz w:val="24"/>
          <w:szCs w:val="28"/>
        </w:rPr>
        <w:t xml:space="preserve">nformation </w:t>
      </w:r>
      <w:r w:rsidRPr="004A7763" w:rsidR="00342BFA">
        <w:rPr>
          <w:rFonts w:ascii="Calibri" w:hAnsi="Calibri" w:cs="Calibri"/>
          <w:sz w:val="24"/>
          <w:szCs w:val="28"/>
        </w:rPr>
        <w:t>s</w:t>
      </w:r>
      <w:r w:rsidRPr="004A7763">
        <w:rPr>
          <w:rFonts w:ascii="Calibri" w:hAnsi="Calibri" w:cs="Calibri"/>
          <w:sz w:val="24"/>
          <w:szCs w:val="28"/>
        </w:rPr>
        <w:t>ystem</w:t>
      </w:r>
      <w:r w:rsidRPr="004A7763" w:rsidR="00342BFA">
        <w:rPr>
          <w:rFonts w:ascii="Calibri" w:hAnsi="Calibri" w:cs="Calibri"/>
          <w:sz w:val="24"/>
          <w:szCs w:val="28"/>
        </w:rPr>
        <w:t>s</w:t>
      </w:r>
      <w:r w:rsidRPr="004A7763">
        <w:rPr>
          <w:rFonts w:ascii="Calibri" w:hAnsi="Calibri" w:cs="Calibri"/>
          <w:sz w:val="24"/>
          <w:szCs w:val="28"/>
        </w:rPr>
        <w:t xml:space="preserve"> (GIS) software – offered as a standalone desktop software package and an online web mapping application – that allows mapping coordinators to easily process and submit school district boundary and attribute updates. </w:t>
      </w:r>
    </w:p>
    <w:p w:rsidR="003D31CF" w:rsidRPr="004A7763" w:rsidP="004A1E22" w14:paraId="103C90C1" w14:textId="42EFE949">
      <w:pPr>
        <w:spacing w:before="120"/>
        <w:ind w:left="360"/>
        <w:rPr>
          <w:rFonts w:ascii="Calibri" w:hAnsi="Calibri" w:cs="Calibri"/>
          <w:sz w:val="24"/>
          <w:szCs w:val="28"/>
        </w:rPr>
      </w:pPr>
      <w:r w:rsidRPr="004A7763">
        <w:rPr>
          <w:rFonts w:ascii="Calibri" w:hAnsi="Calibri" w:cs="Calibri"/>
          <w:sz w:val="24"/>
          <w:szCs w:val="28"/>
        </w:rPr>
        <w:t xml:space="preserve">The second method of electronic response is the Submission Log. For states that have school district updates to submit that do not require the full use of GUPS, the Submission Log is a </w:t>
      </w:r>
      <w:r w:rsidRPr="004A7763" w:rsidR="00342BFA">
        <w:rPr>
          <w:rFonts w:ascii="Calibri" w:hAnsi="Calibri" w:cs="Calibri"/>
          <w:sz w:val="24"/>
          <w:szCs w:val="28"/>
        </w:rPr>
        <w:t xml:space="preserve">Microsoft </w:t>
      </w:r>
      <w:r w:rsidRPr="004A7763">
        <w:rPr>
          <w:rFonts w:ascii="Calibri" w:hAnsi="Calibri" w:cs="Calibri"/>
          <w:sz w:val="24"/>
          <w:szCs w:val="28"/>
        </w:rPr>
        <w:t xml:space="preserve">Excel file provided by the Census Bureau with a predefined template that guides mapping coordinators in recording their updates. </w:t>
      </w:r>
    </w:p>
    <w:p w:rsidR="003D31CF" w:rsidRPr="004A7763" w:rsidP="004A1E22" w14:paraId="7E89FBCD" w14:textId="77777777">
      <w:pPr>
        <w:spacing w:before="120"/>
        <w:ind w:left="360"/>
        <w:rPr>
          <w:rFonts w:ascii="Calibri" w:hAnsi="Calibri" w:cs="Calibri"/>
          <w:sz w:val="24"/>
          <w:szCs w:val="24"/>
        </w:rPr>
      </w:pPr>
      <w:r w:rsidRPr="32002C98">
        <w:rPr>
          <w:rFonts w:ascii="Calibri" w:hAnsi="Calibri" w:cs="Calibri"/>
          <w:sz w:val="24"/>
          <w:szCs w:val="24"/>
        </w:rPr>
        <w:t>The third option is response by email. In cases where a state may not have any updates to submit to the SDRP, participants can send an email to the Census Bureau indicating that they will not be reporting any changes to the SDRP.</w:t>
      </w:r>
    </w:p>
    <w:p w:rsidR="00B82768" w:rsidRPr="004A7763" w:rsidP="004A1E22" w14:paraId="0E27B00A" w14:textId="2C20973A">
      <w:pPr>
        <w:spacing w:before="120"/>
        <w:ind w:left="360"/>
        <w:rPr>
          <w:rFonts w:ascii="Calibri" w:hAnsi="Calibri" w:cs="Calibri"/>
          <w:sz w:val="24"/>
          <w:szCs w:val="24"/>
        </w:rPr>
      </w:pPr>
      <w:r w:rsidRPr="32002C98">
        <w:rPr>
          <w:rFonts w:ascii="Calibri" w:hAnsi="Calibri" w:cs="Calibri"/>
          <w:sz w:val="24"/>
          <w:szCs w:val="24"/>
        </w:rPr>
        <w:t xml:space="preserve">Participants responding to the SDRP with a GUPS submission or Submission Log are required to send their files electronically to the SDRP using </w:t>
      </w:r>
      <w:r w:rsidRPr="32002C98" w:rsidR="00342BFA">
        <w:rPr>
          <w:rFonts w:ascii="Calibri" w:hAnsi="Calibri" w:cs="Calibri"/>
          <w:sz w:val="24"/>
          <w:szCs w:val="24"/>
        </w:rPr>
        <w:t>a</w:t>
      </w:r>
      <w:r w:rsidRPr="32002C98">
        <w:rPr>
          <w:rFonts w:ascii="Calibri" w:hAnsi="Calibri" w:cs="Calibri"/>
          <w:sz w:val="24"/>
          <w:szCs w:val="24"/>
        </w:rPr>
        <w:t xml:space="preserve"> Census Bureau secure online data sharing portal</w:t>
      </w:r>
      <w:r w:rsidRPr="32002C98" w:rsidR="001E07BF">
        <w:rPr>
          <w:rFonts w:ascii="Calibri" w:hAnsi="Calibri" w:cs="Calibri"/>
          <w:sz w:val="24"/>
          <w:szCs w:val="24"/>
        </w:rPr>
        <w:t>. The portal</w:t>
      </w:r>
      <w:r w:rsidRPr="32002C98">
        <w:rPr>
          <w:rFonts w:ascii="Calibri" w:hAnsi="Calibri" w:cs="Calibri"/>
          <w:sz w:val="24"/>
          <w:szCs w:val="24"/>
        </w:rPr>
        <w:t xml:space="preserve"> guides participants in uploading their submission files to the Census Bureau while providing the Census Bureau with submission tracking for records management. </w:t>
      </w:r>
    </w:p>
    <w:p w:rsidR="00201347" w:rsidRPr="004C6F21" w:rsidP="004A1E22" w14:paraId="606E298F" w14:textId="77777777">
      <w:pPr>
        <w:pStyle w:val="ListParagraph"/>
        <w:numPr>
          <w:ilvl w:val="0"/>
          <w:numId w:val="7"/>
        </w:numPr>
        <w:spacing w:before="240"/>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F7382B" w:rsidRPr="004A7763" w:rsidP="004A1E22" w14:paraId="0C76128A" w14:textId="49F362F0">
      <w:pPr>
        <w:pStyle w:val="BodyText"/>
        <w:spacing w:before="120"/>
        <w:ind w:left="360"/>
        <w:rPr>
          <w:rFonts w:ascii="Calibri" w:hAnsi="Calibri" w:cs="Calibri"/>
        </w:rPr>
      </w:pPr>
      <w:r w:rsidRPr="32002C98">
        <w:rPr>
          <w:rFonts w:ascii="Calibri" w:hAnsi="Calibri" w:cs="Calibri"/>
        </w:rPr>
        <w:t>The SDRP is a unique collaboration between the Census Bureau and the NCES</w:t>
      </w:r>
      <w:r w:rsidR="009B6D35">
        <w:rPr>
          <w:rFonts w:ascii="Calibri" w:hAnsi="Calibri" w:cs="Calibri"/>
        </w:rPr>
        <w:t>.</w:t>
      </w:r>
      <w:r w:rsidRPr="32002C98">
        <w:rPr>
          <w:rFonts w:ascii="Calibri" w:hAnsi="Calibri" w:cs="Calibri"/>
        </w:rPr>
        <w:t xml:space="preserve"> </w:t>
      </w:r>
      <w:r w:rsidR="009B6D35">
        <w:rPr>
          <w:rFonts w:ascii="Calibri" w:hAnsi="Calibri" w:cs="Calibri"/>
        </w:rPr>
        <w:t>T</w:t>
      </w:r>
      <w:r w:rsidRPr="32002C98">
        <w:rPr>
          <w:rFonts w:ascii="Calibri" w:hAnsi="Calibri" w:cs="Calibri"/>
        </w:rPr>
        <w:t xml:space="preserve">here is no other federal government agency or program that collects, tabulates, and disseminates school district data to support a state’s allocation of </w:t>
      </w:r>
      <w:r w:rsidR="00EF0548">
        <w:rPr>
          <w:rFonts w:ascii="Calibri" w:hAnsi="Calibri" w:cs="Calibri"/>
        </w:rPr>
        <w:t xml:space="preserve">federal </w:t>
      </w:r>
      <w:r w:rsidRPr="32002C98">
        <w:rPr>
          <w:rFonts w:ascii="Calibri" w:hAnsi="Calibri" w:cs="Calibri"/>
        </w:rPr>
        <w:t xml:space="preserve">funding under </w:t>
      </w:r>
      <w:r w:rsidRPr="32002C98" w:rsidR="00444517">
        <w:rPr>
          <w:rFonts w:ascii="Calibri" w:hAnsi="Calibri" w:cs="Calibri"/>
        </w:rPr>
        <w:t>Title I of the Elementary and Secondary Education Act as amended by the Every Student Succeeds Act of 2015, Public Law 114-95.</w:t>
      </w:r>
      <w:r w:rsidRPr="32002C98">
        <w:rPr>
          <w:rFonts w:ascii="Calibri" w:hAnsi="Calibri" w:cs="Calibri"/>
        </w:rPr>
        <w:t xml:space="preserve"> </w:t>
      </w:r>
      <w:r w:rsidRPr="32002C98">
        <w:rPr>
          <w:rFonts w:ascii="Calibri" w:hAnsi="Calibri" w:cs="Calibri"/>
        </w:rPr>
        <w:t>The Census Bureau is the designated federal agency through OMB Circular A-16 steward for the Governmental Units and Administrative and Statistical Boundaries Data Theme. There is no similar federal boundary data collection occurring on a consistent national basis.</w:t>
      </w:r>
    </w:p>
    <w:p w:rsidR="00201347" w:rsidRPr="00124446" w:rsidP="004A1E22" w14:paraId="6E07D74F" w14:textId="77777777">
      <w:pPr>
        <w:pStyle w:val="Heading1"/>
        <w:numPr>
          <w:ilvl w:val="0"/>
          <w:numId w:val="7"/>
        </w:numPr>
        <w:tabs>
          <w:tab w:val="left" w:pos="669"/>
        </w:tabs>
        <w:spacing w:before="240"/>
        <w:ind w:left="403" w:hanging="403"/>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695838" w:rsidP="004A1E22" w14:paraId="44EAFD9C" w14:textId="0DE78ABE">
      <w:pPr>
        <w:pStyle w:val="BodyText"/>
        <w:spacing w:before="120"/>
        <w:ind w:left="360" w:right="576"/>
        <w:rPr>
          <w:rFonts w:ascii="Calibri" w:hAnsi="Calibri" w:cs="Calibri"/>
        </w:rPr>
      </w:pPr>
      <w:r w:rsidRPr="32002C98">
        <w:rPr>
          <w:rFonts w:ascii="Calibri" w:hAnsi="Calibri" w:cs="Calibri"/>
        </w:rPr>
        <w:t>To reduce</w:t>
      </w:r>
      <w:r w:rsidRPr="32002C98" w:rsidR="00F10C4D">
        <w:rPr>
          <w:rFonts w:ascii="Calibri" w:hAnsi="Calibri" w:cs="Calibri"/>
        </w:rPr>
        <w:t xml:space="preserve"> respondent</w:t>
      </w:r>
      <w:r w:rsidRPr="32002C98">
        <w:rPr>
          <w:rFonts w:ascii="Calibri" w:hAnsi="Calibri" w:cs="Calibri"/>
        </w:rPr>
        <w:t xml:space="preserve"> burden, the Census Bureau </w:t>
      </w:r>
      <w:r w:rsidRPr="32002C98" w:rsidR="00F10C4D">
        <w:rPr>
          <w:rFonts w:ascii="Calibri" w:hAnsi="Calibri" w:cs="Calibri"/>
        </w:rPr>
        <w:t xml:space="preserve">posts </w:t>
      </w:r>
      <w:r w:rsidRPr="32002C98">
        <w:rPr>
          <w:rFonts w:ascii="Calibri" w:hAnsi="Calibri" w:cs="Calibri"/>
        </w:rPr>
        <w:t>the software (</w:t>
      </w:r>
      <w:r w:rsidRPr="32002C98" w:rsidR="004A7763">
        <w:rPr>
          <w:rFonts w:ascii="Calibri" w:hAnsi="Calibri" w:cs="Calibri"/>
        </w:rPr>
        <w:t xml:space="preserve">e.g., </w:t>
      </w:r>
      <w:r w:rsidRPr="32002C98">
        <w:rPr>
          <w:rFonts w:ascii="Calibri" w:hAnsi="Calibri" w:cs="Calibri"/>
        </w:rPr>
        <w:t>GUPS) and program materials online</w:t>
      </w:r>
      <w:r w:rsidRPr="32002C98" w:rsidR="00F10C4D">
        <w:rPr>
          <w:rFonts w:ascii="Calibri" w:hAnsi="Calibri" w:cs="Calibri"/>
        </w:rPr>
        <w:t xml:space="preserve"> through </w:t>
      </w:r>
      <w:r w:rsidRPr="32002C98" w:rsidR="004A7763">
        <w:rPr>
          <w:rFonts w:ascii="Calibri" w:hAnsi="Calibri" w:cs="Calibri"/>
        </w:rPr>
        <w:t>c</w:t>
      </w:r>
      <w:r w:rsidRPr="32002C98" w:rsidR="00F10C4D">
        <w:rPr>
          <w:rFonts w:ascii="Calibri" w:hAnsi="Calibri" w:cs="Calibri"/>
        </w:rPr>
        <w:t>ensus.gov</w:t>
      </w:r>
      <w:r w:rsidRPr="32002C98">
        <w:rPr>
          <w:rFonts w:ascii="Calibri" w:hAnsi="Calibri" w:cs="Calibri"/>
        </w:rPr>
        <w:t xml:space="preserve"> for immediate access and accepts</w:t>
      </w:r>
      <w:r w:rsidRPr="32002C98" w:rsidR="00F10C4D">
        <w:rPr>
          <w:rFonts w:ascii="Calibri" w:hAnsi="Calibri" w:cs="Calibri"/>
        </w:rPr>
        <w:t xml:space="preserve"> electronic</w:t>
      </w:r>
      <w:r w:rsidRPr="32002C98">
        <w:rPr>
          <w:rFonts w:ascii="Calibri" w:hAnsi="Calibri" w:cs="Calibri"/>
        </w:rPr>
        <w:t xml:space="preserve"> respons</w:t>
      </w:r>
      <w:r w:rsidRPr="32002C98" w:rsidR="00F10C4D">
        <w:rPr>
          <w:rFonts w:ascii="Calibri" w:hAnsi="Calibri" w:cs="Calibri"/>
        </w:rPr>
        <w:t xml:space="preserve">es from respondents to </w:t>
      </w:r>
      <w:r w:rsidRPr="32002C98">
        <w:rPr>
          <w:rFonts w:ascii="Calibri" w:hAnsi="Calibri" w:cs="Calibri"/>
        </w:rPr>
        <w:t xml:space="preserve">the </w:t>
      </w:r>
      <w:r w:rsidRPr="32002C98" w:rsidR="00F10C4D">
        <w:rPr>
          <w:rFonts w:ascii="Calibri" w:hAnsi="Calibri" w:cs="Calibri"/>
        </w:rPr>
        <w:t>SDRP.</w:t>
      </w:r>
      <w:r w:rsidRPr="32002C98">
        <w:rPr>
          <w:rFonts w:ascii="Calibri" w:hAnsi="Calibri" w:cs="Calibri"/>
        </w:rPr>
        <w:t xml:space="preserve"> </w:t>
      </w:r>
    </w:p>
    <w:p w:rsidR="00201347" w:rsidRPr="00124446" w:rsidP="004A1E22" w14:paraId="16040DF1" w14:textId="77777777">
      <w:pPr>
        <w:pStyle w:val="Heading1"/>
        <w:numPr>
          <w:ilvl w:val="0"/>
          <w:numId w:val="7"/>
        </w:numPr>
        <w:tabs>
          <w:tab w:val="left" w:pos="669"/>
        </w:tabs>
        <w:spacing w:before="240"/>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124446" w:rsidP="004A1E22" w14:paraId="4B94D5A5" w14:textId="70D0C11C">
      <w:pPr>
        <w:pStyle w:val="BodyText"/>
        <w:spacing w:before="120"/>
        <w:ind w:left="360"/>
        <w:rPr>
          <w:rFonts w:ascii="Calibri" w:hAnsi="Calibri" w:cs="Calibri"/>
        </w:rPr>
      </w:pPr>
      <w:r w:rsidRPr="32002C98">
        <w:rPr>
          <w:rFonts w:ascii="Calibri" w:hAnsi="Calibri" w:cs="Calibri"/>
        </w:rPr>
        <w:t>As an annual program, conducting the SDRP less frequently would greatly reduce the accuracy of the school district boundaries and data used to calculate single-year estimates of the number of school-age children ages five through seventeen in families in poverty</w:t>
      </w:r>
      <w:r w:rsidR="00E708F8">
        <w:rPr>
          <w:rFonts w:ascii="Calibri" w:hAnsi="Calibri" w:cs="Calibri"/>
        </w:rPr>
        <w:t>. The data are</w:t>
      </w:r>
      <w:r w:rsidRPr="32002C98">
        <w:rPr>
          <w:rFonts w:ascii="Calibri" w:hAnsi="Calibri" w:cs="Calibri"/>
        </w:rPr>
        <w:t xml:space="preserve"> used by the NCES to calculate a state’s funding as provisioned under </w:t>
      </w:r>
      <w:r w:rsidRPr="32002C98" w:rsidR="00444517">
        <w:rPr>
          <w:rFonts w:ascii="Calibri" w:hAnsi="Calibri" w:cs="Calibri"/>
        </w:rPr>
        <w:t>Title I of the Elementary and Secondary Education Act as amended by the Every Student Succeeds Act of 2015, Public Law 114-95.</w:t>
      </w:r>
      <w:r w:rsidRPr="32002C98" w:rsidR="00AD3441">
        <w:rPr>
          <w:rFonts w:ascii="Calibri" w:hAnsi="Calibri" w:cs="Calibri"/>
        </w:rPr>
        <w:t xml:space="preserve"> </w:t>
      </w:r>
      <w:r w:rsidRPr="32002C98">
        <w:rPr>
          <w:rFonts w:ascii="Calibri" w:hAnsi="Calibri" w:cs="Calibri"/>
        </w:rPr>
        <w:t xml:space="preserve">The </w:t>
      </w:r>
      <w:r w:rsidRPr="32002C98" w:rsidR="00AD3441">
        <w:rPr>
          <w:rFonts w:ascii="Calibri" w:hAnsi="Calibri" w:cs="Calibri"/>
        </w:rPr>
        <w:t>SDRP is the only current federal source of a nationally consistent inventory of spatial school district boundaries and data.</w:t>
      </w:r>
    </w:p>
    <w:p w:rsidR="00201347" w:rsidRPr="00B4272C" w:rsidP="004A1E22" w14:paraId="74BEDF83" w14:textId="38988218">
      <w:pPr>
        <w:pStyle w:val="Heading1"/>
        <w:numPr>
          <w:ilvl w:val="0"/>
          <w:numId w:val="7"/>
        </w:numPr>
        <w:tabs>
          <w:tab w:val="left" w:pos="669"/>
        </w:tabs>
        <w:spacing w:before="240"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00B63BAA">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4A1E22" w:rsidP="004A1E22" w14:paraId="29B1D7A1" w14:textId="17CE0CED">
      <w:pPr>
        <w:pStyle w:val="ListParagraph"/>
        <w:numPr>
          <w:ilvl w:val="0"/>
          <w:numId w:val="19"/>
        </w:numPr>
        <w:spacing w:before="120"/>
        <w:ind w:left="720"/>
        <w:rPr>
          <w:rFonts w:ascii="Calibri" w:hAnsi="Calibri" w:cs="Calibri"/>
          <w:sz w:val="24"/>
          <w:szCs w:val="24"/>
        </w:rPr>
      </w:pPr>
      <w:r w:rsidRPr="004A1E22">
        <w:rPr>
          <w:rFonts w:ascii="Calibri" w:hAnsi="Calibri" w:cs="Calibri"/>
          <w:sz w:val="24"/>
          <w:szCs w:val="24"/>
        </w:rPr>
        <w:t>requiring respondents to report information to the agency more often than quarterly;</w:t>
      </w:r>
    </w:p>
    <w:p w:rsidR="00201347" w:rsidRPr="004A1E22" w:rsidP="004A1E22" w14:paraId="1CA4CE55" w14:textId="0415E189">
      <w:pPr>
        <w:pStyle w:val="ListParagraph"/>
        <w:numPr>
          <w:ilvl w:val="0"/>
          <w:numId w:val="19"/>
        </w:numPr>
        <w:spacing w:before="120"/>
        <w:ind w:left="720"/>
        <w:rPr>
          <w:rFonts w:ascii="Calibri" w:hAnsi="Calibri" w:cs="Calibri"/>
          <w:sz w:val="24"/>
          <w:szCs w:val="24"/>
        </w:rPr>
      </w:pPr>
      <w:r w:rsidRPr="004A1E22">
        <w:rPr>
          <w:rFonts w:ascii="Calibri" w:hAnsi="Calibri" w:cs="Calibri"/>
          <w:sz w:val="24"/>
          <w:szCs w:val="24"/>
        </w:rPr>
        <w:t>requiring respondents to prepare a written response to a collection of information in fewer than 30 days after receipt of it;</w:t>
      </w:r>
    </w:p>
    <w:p w:rsidR="00201347" w:rsidRPr="004A1E22" w:rsidP="004A1E22" w14:paraId="10AA5D52" w14:textId="27ACFE44">
      <w:pPr>
        <w:pStyle w:val="ListParagraph"/>
        <w:numPr>
          <w:ilvl w:val="0"/>
          <w:numId w:val="19"/>
        </w:numPr>
        <w:spacing w:before="120"/>
        <w:ind w:left="720"/>
        <w:rPr>
          <w:rFonts w:ascii="Calibri" w:hAnsi="Calibri" w:cs="Calibri"/>
          <w:sz w:val="24"/>
          <w:szCs w:val="24"/>
        </w:rPr>
      </w:pPr>
      <w:r w:rsidRPr="004A1E22">
        <w:rPr>
          <w:rFonts w:ascii="Calibri" w:hAnsi="Calibri" w:cs="Calibri"/>
          <w:sz w:val="24"/>
          <w:szCs w:val="24"/>
        </w:rPr>
        <w:t>requiring respondents to submit more than an original and two copies of any document;</w:t>
      </w:r>
    </w:p>
    <w:p w:rsidR="00201347" w:rsidRPr="004A1E22" w:rsidP="004A1E22" w14:paraId="4F71E0AE" w14:textId="4B536862">
      <w:pPr>
        <w:pStyle w:val="ListParagraph"/>
        <w:numPr>
          <w:ilvl w:val="0"/>
          <w:numId w:val="19"/>
        </w:numPr>
        <w:spacing w:before="120"/>
        <w:ind w:left="720"/>
        <w:rPr>
          <w:rFonts w:ascii="Calibri" w:hAnsi="Calibri" w:cs="Calibri"/>
          <w:sz w:val="24"/>
          <w:szCs w:val="24"/>
        </w:rPr>
      </w:pPr>
      <w:r w:rsidRPr="004A1E22">
        <w:rPr>
          <w:rFonts w:ascii="Calibri" w:hAnsi="Calibri" w:cs="Calibri"/>
          <w:sz w:val="24"/>
          <w:szCs w:val="24"/>
        </w:rPr>
        <w:t>requiring respondents to retain records, other than health, medical, government contract, grant-in- aid, or tax records for more than three years;</w:t>
      </w:r>
    </w:p>
    <w:p w:rsidR="00201347" w:rsidRPr="004A1E22" w:rsidP="004A1E22" w14:paraId="6B6C121A" w14:textId="3991340E">
      <w:pPr>
        <w:pStyle w:val="ListParagraph"/>
        <w:numPr>
          <w:ilvl w:val="0"/>
          <w:numId w:val="19"/>
        </w:numPr>
        <w:spacing w:before="120"/>
        <w:ind w:left="720"/>
        <w:rPr>
          <w:rFonts w:ascii="Calibri" w:hAnsi="Calibri" w:cs="Calibri"/>
          <w:sz w:val="24"/>
          <w:szCs w:val="24"/>
        </w:rPr>
      </w:pPr>
      <w:r w:rsidRPr="004A1E22">
        <w:rPr>
          <w:rFonts w:ascii="Calibri" w:hAnsi="Calibri" w:cs="Calibri"/>
          <w:sz w:val="24"/>
          <w:szCs w:val="24"/>
        </w:rPr>
        <w:t>in connection with a statistical survey, that is not designed to produce valid and reliable results that can be generalized to the universe of study;</w:t>
      </w:r>
    </w:p>
    <w:p w:rsidR="00201347" w:rsidRPr="004A1E22" w:rsidP="004A1E22" w14:paraId="032EB8FB" w14:textId="693D8E0A">
      <w:pPr>
        <w:pStyle w:val="ListParagraph"/>
        <w:numPr>
          <w:ilvl w:val="0"/>
          <w:numId w:val="19"/>
        </w:numPr>
        <w:spacing w:before="120"/>
        <w:ind w:left="720"/>
        <w:rPr>
          <w:rFonts w:ascii="Calibri" w:hAnsi="Calibri" w:cs="Calibri"/>
          <w:sz w:val="24"/>
          <w:szCs w:val="24"/>
        </w:rPr>
      </w:pPr>
      <w:r w:rsidRPr="004A1E22">
        <w:rPr>
          <w:rFonts w:ascii="Calibri" w:hAnsi="Calibri" w:cs="Calibri"/>
          <w:sz w:val="24"/>
          <w:szCs w:val="24"/>
        </w:rPr>
        <w:t>requiring the use of a statistical data classification that has not been reviewed and approved by OMB;</w:t>
      </w:r>
    </w:p>
    <w:p w:rsidR="00201347" w:rsidRPr="004A1E22" w:rsidP="004A1E22" w14:paraId="6D8434DF" w14:textId="41844276">
      <w:pPr>
        <w:pStyle w:val="ListParagraph"/>
        <w:numPr>
          <w:ilvl w:val="0"/>
          <w:numId w:val="19"/>
        </w:numPr>
        <w:spacing w:before="120"/>
        <w:ind w:left="720"/>
        <w:rPr>
          <w:rFonts w:ascii="Calibri" w:hAnsi="Calibri" w:cs="Calibri"/>
          <w:sz w:val="24"/>
          <w:szCs w:val="24"/>
        </w:rPr>
      </w:pPr>
      <w:r w:rsidRPr="004A1E22">
        <w:rPr>
          <w:rFonts w:ascii="Calibri" w:hAnsi="Calibri" w:cs="Calibri"/>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00EE3A2C">
        <w:rPr>
          <w:rFonts w:ascii="Calibri" w:hAnsi="Calibri" w:cs="Calibri"/>
          <w:sz w:val="24"/>
          <w:szCs w:val="24"/>
        </w:rPr>
        <w:t>or</w:t>
      </w:r>
    </w:p>
    <w:p w:rsidR="00201347" w:rsidRPr="004A1E22" w:rsidP="004A1E22" w14:paraId="674B9ECE" w14:textId="4FFE8E11">
      <w:pPr>
        <w:pStyle w:val="ListParagraph"/>
        <w:numPr>
          <w:ilvl w:val="0"/>
          <w:numId w:val="19"/>
        </w:numPr>
        <w:spacing w:before="120"/>
        <w:ind w:left="720"/>
        <w:rPr>
          <w:rFonts w:ascii="Calibri" w:hAnsi="Calibri" w:cs="Calibri"/>
          <w:sz w:val="24"/>
          <w:szCs w:val="24"/>
        </w:rPr>
      </w:pPr>
      <w:r w:rsidRPr="004A1E22">
        <w:rPr>
          <w:rFonts w:ascii="Calibri" w:hAnsi="Calibri" w:cs="Calibri"/>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EE3A2C">
        <w:rPr>
          <w:rFonts w:ascii="Calibri" w:hAnsi="Calibri" w:cs="Calibri"/>
          <w:sz w:val="24"/>
          <w:szCs w:val="24"/>
        </w:rPr>
        <w:t>.</w:t>
      </w:r>
    </w:p>
    <w:p w:rsidR="00AD3441" w:rsidRPr="00EE3A2C" w:rsidP="003F337E" w14:paraId="47622BEC" w14:textId="4E8518BB">
      <w:pPr>
        <w:pStyle w:val="BodyText"/>
        <w:ind w:left="360"/>
      </w:pPr>
      <w:bookmarkStart w:id="3" w:name="_Hlk171594052"/>
      <w:r w:rsidRPr="00EE3A2C">
        <w:rPr>
          <w:rStyle w:val="cf01"/>
          <w:rFonts w:ascii="Calibri" w:hAnsi="Calibri" w:cs="Calibri"/>
          <w:sz w:val="24"/>
          <w:szCs w:val="24"/>
        </w:rPr>
        <w:t>The S</w:t>
      </w:r>
      <w:r w:rsidRPr="00EE3A2C" w:rsidR="00F94F35">
        <w:rPr>
          <w:rStyle w:val="cf01"/>
          <w:rFonts w:ascii="Calibri" w:hAnsi="Calibri" w:cs="Calibri"/>
          <w:sz w:val="24"/>
          <w:szCs w:val="24"/>
        </w:rPr>
        <w:t>D</w:t>
      </w:r>
      <w:r w:rsidRPr="00EE3A2C">
        <w:rPr>
          <w:rStyle w:val="cf01"/>
          <w:rFonts w:ascii="Calibri" w:hAnsi="Calibri" w:cs="Calibri"/>
          <w:sz w:val="24"/>
          <w:szCs w:val="24"/>
        </w:rPr>
        <w:t>RP data collection does not require any of the special circumstances mentioned above</w:t>
      </w:r>
      <w:bookmarkEnd w:id="3"/>
      <w:r w:rsidRPr="00EE3A2C">
        <w:rPr>
          <w:rStyle w:val="cf01"/>
          <w:rFonts w:ascii="Calibri" w:hAnsi="Calibri" w:cs="Calibri"/>
          <w:sz w:val="24"/>
          <w:szCs w:val="24"/>
        </w:rPr>
        <w:t>.</w:t>
      </w:r>
    </w:p>
    <w:p w:rsidR="00B4272C" w:rsidRPr="004A1E22" w:rsidP="004A1E22" w14:paraId="2B19D150" w14:textId="5B1541E5">
      <w:pPr>
        <w:pStyle w:val="ListParagraph"/>
        <w:numPr>
          <w:ilvl w:val="0"/>
          <w:numId w:val="18"/>
        </w:numPr>
        <w:spacing w:before="120"/>
        <w:ind w:left="720"/>
        <w:rPr>
          <w:rFonts w:ascii="Calibri" w:hAnsi="Calibri" w:cs="Calibri"/>
          <w:sz w:val="24"/>
          <w:szCs w:val="24"/>
        </w:rPr>
      </w:pPr>
      <w:r w:rsidRPr="004A1E22">
        <w:rPr>
          <w:rFonts w:ascii="Calibri" w:hAnsi="Calibri" w:cs="Calibri"/>
          <w:sz w:val="24"/>
          <w:szCs w:val="24"/>
        </w:rPr>
        <w:t xml:space="preserve">The SDRP is an annual program. There are no special circumstances that require state education officials and mapping coordinators to report changes more often than </w:t>
      </w:r>
      <w:r w:rsidRPr="004A1E22" w:rsidR="00797895">
        <w:rPr>
          <w:rFonts w:ascii="Calibri" w:hAnsi="Calibri" w:cs="Calibri"/>
          <w:sz w:val="24"/>
          <w:szCs w:val="24"/>
        </w:rPr>
        <w:t>annually</w:t>
      </w:r>
      <w:r w:rsidRPr="004A1E22">
        <w:rPr>
          <w:rFonts w:ascii="Calibri" w:hAnsi="Calibri" w:cs="Calibri"/>
          <w:sz w:val="24"/>
          <w:szCs w:val="24"/>
        </w:rPr>
        <w:t>.</w:t>
      </w:r>
    </w:p>
    <w:p w:rsidR="00B4272C" w:rsidRPr="004A1E22" w:rsidP="004A1E22" w14:paraId="2D99F235" w14:textId="16EA0175">
      <w:pPr>
        <w:pStyle w:val="ListParagraph"/>
        <w:numPr>
          <w:ilvl w:val="0"/>
          <w:numId w:val="18"/>
        </w:numPr>
        <w:spacing w:before="120"/>
        <w:ind w:left="720"/>
        <w:rPr>
          <w:rFonts w:ascii="Calibri" w:hAnsi="Calibri" w:cs="Calibri"/>
          <w:sz w:val="24"/>
          <w:szCs w:val="24"/>
        </w:rPr>
      </w:pPr>
      <w:r w:rsidRPr="004A1E22">
        <w:rPr>
          <w:rFonts w:ascii="Calibri" w:hAnsi="Calibri" w:cs="Calibri"/>
          <w:sz w:val="24"/>
          <w:szCs w:val="24"/>
        </w:rPr>
        <w:t>There are no special circumstances that require state education officials and mapping coordinators to prepare a written response in fewer than 30 days from the start of the SDRP.</w:t>
      </w:r>
    </w:p>
    <w:p w:rsidR="00B4272C" w:rsidRPr="004A1E22" w:rsidP="004A1E22" w14:paraId="40D6839F" w14:textId="200E8ADA">
      <w:pPr>
        <w:pStyle w:val="ListParagraph"/>
        <w:numPr>
          <w:ilvl w:val="0"/>
          <w:numId w:val="18"/>
        </w:numPr>
        <w:spacing w:before="120"/>
        <w:ind w:left="720"/>
        <w:rPr>
          <w:rFonts w:ascii="Calibri" w:hAnsi="Calibri" w:cs="Calibri"/>
          <w:sz w:val="24"/>
          <w:szCs w:val="24"/>
        </w:rPr>
      </w:pPr>
      <w:r w:rsidRPr="004A1E22">
        <w:rPr>
          <w:rFonts w:ascii="Calibri" w:hAnsi="Calibri" w:cs="Calibri"/>
          <w:sz w:val="24"/>
          <w:szCs w:val="24"/>
        </w:rPr>
        <w:t>There are no special circumstances in the SDRP that require state education officials and mapping coordinators to submit more than an original and two copies of any document they submit.</w:t>
      </w:r>
    </w:p>
    <w:p w:rsidR="00B4272C" w:rsidRPr="004A1E22" w:rsidP="004A1E22" w14:paraId="03B64D48" w14:textId="16AF7921">
      <w:pPr>
        <w:pStyle w:val="ListParagraph"/>
        <w:numPr>
          <w:ilvl w:val="0"/>
          <w:numId w:val="18"/>
        </w:numPr>
        <w:spacing w:before="120"/>
        <w:ind w:left="720"/>
        <w:rPr>
          <w:rFonts w:ascii="Calibri" w:hAnsi="Calibri" w:cs="Calibri"/>
          <w:sz w:val="24"/>
          <w:szCs w:val="24"/>
        </w:rPr>
      </w:pPr>
      <w:r w:rsidRPr="004A1E22">
        <w:rPr>
          <w:rFonts w:ascii="Calibri" w:hAnsi="Calibri" w:cs="Calibri"/>
          <w:sz w:val="24"/>
          <w:szCs w:val="24"/>
        </w:rPr>
        <w:t>There are no special circumstances in the SDRP that require state education officials and mapping coordinators to retain records for more than three years.</w:t>
      </w:r>
    </w:p>
    <w:p w:rsidR="00B4272C" w:rsidRPr="004A1E22" w:rsidP="004A1E22" w14:paraId="0B7F4FBB" w14:textId="7F751521">
      <w:pPr>
        <w:pStyle w:val="ListParagraph"/>
        <w:numPr>
          <w:ilvl w:val="0"/>
          <w:numId w:val="18"/>
        </w:numPr>
        <w:spacing w:before="120"/>
        <w:ind w:left="720"/>
        <w:rPr>
          <w:rFonts w:ascii="Calibri" w:hAnsi="Calibri" w:cs="Calibri"/>
          <w:sz w:val="24"/>
          <w:szCs w:val="24"/>
        </w:rPr>
      </w:pPr>
      <w:r w:rsidRPr="004A1E22">
        <w:rPr>
          <w:rFonts w:ascii="Calibri" w:hAnsi="Calibri" w:cs="Calibri"/>
          <w:sz w:val="24"/>
          <w:szCs w:val="24"/>
        </w:rPr>
        <w:t>There are no special circumstances because the SDRP is not a statistical survey.</w:t>
      </w:r>
    </w:p>
    <w:p w:rsidR="00B4272C" w:rsidRPr="004A1E22" w:rsidP="004A1E22" w14:paraId="3116343D" w14:textId="584BFD73">
      <w:pPr>
        <w:pStyle w:val="ListParagraph"/>
        <w:numPr>
          <w:ilvl w:val="0"/>
          <w:numId w:val="18"/>
        </w:numPr>
        <w:spacing w:before="120"/>
        <w:ind w:left="720"/>
        <w:rPr>
          <w:rFonts w:ascii="Calibri" w:hAnsi="Calibri" w:cs="Calibri"/>
          <w:sz w:val="24"/>
          <w:szCs w:val="24"/>
        </w:rPr>
      </w:pPr>
      <w:r w:rsidRPr="004A1E22">
        <w:rPr>
          <w:rFonts w:ascii="Calibri" w:hAnsi="Calibri" w:cs="Calibri"/>
          <w:sz w:val="24"/>
          <w:szCs w:val="24"/>
        </w:rPr>
        <w:t>There are no special circumstances in the SDRP that require the use of a statistical data classification that has not been reviewed and approved by OMB.</w:t>
      </w:r>
    </w:p>
    <w:p w:rsidR="00B4272C" w:rsidRPr="004A1E22" w:rsidP="004A1E22" w14:paraId="3BA47A5A" w14:textId="586695D4">
      <w:pPr>
        <w:pStyle w:val="ListParagraph"/>
        <w:numPr>
          <w:ilvl w:val="0"/>
          <w:numId w:val="18"/>
        </w:numPr>
        <w:spacing w:before="120"/>
        <w:ind w:left="720"/>
        <w:rPr>
          <w:rFonts w:ascii="Calibri" w:hAnsi="Calibri" w:cs="Calibri"/>
          <w:sz w:val="24"/>
          <w:szCs w:val="24"/>
        </w:rPr>
      </w:pPr>
      <w:r w:rsidRPr="004A1E22">
        <w:rPr>
          <w:rFonts w:ascii="Calibri" w:hAnsi="Calibri" w:cs="Calibri"/>
          <w:sz w:val="24"/>
          <w:szCs w:val="24"/>
        </w:rPr>
        <w:t>There are no special circumstances in the SDRP that requires a participant pledge of confidentiality.</w:t>
      </w:r>
    </w:p>
    <w:p w:rsidR="00B4272C" w:rsidRPr="004A1E22" w:rsidP="004A1E22" w14:paraId="06B3F7BB" w14:textId="4170860D">
      <w:pPr>
        <w:pStyle w:val="ListParagraph"/>
        <w:numPr>
          <w:ilvl w:val="0"/>
          <w:numId w:val="18"/>
        </w:numPr>
        <w:spacing w:before="120"/>
        <w:ind w:left="720"/>
        <w:rPr>
          <w:rFonts w:ascii="Calibri" w:hAnsi="Calibri" w:cs="Calibri"/>
          <w:sz w:val="24"/>
          <w:szCs w:val="24"/>
        </w:rPr>
      </w:pPr>
      <w:r w:rsidRPr="004A1E22">
        <w:rPr>
          <w:rFonts w:ascii="Calibri" w:hAnsi="Calibri" w:cs="Calibri"/>
          <w:sz w:val="24"/>
          <w:szCs w:val="24"/>
        </w:rPr>
        <w:t>There are no special circumstances in the SDRP that require the inclusion of proprietary trade secrets or other confidential information.</w:t>
      </w:r>
    </w:p>
    <w:p w:rsidR="00201347" w:rsidRPr="00124446" w:rsidP="004A1E22" w14:paraId="011B0591" w14:textId="77777777">
      <w:pPr>
        <w:pStyle w:val="Heading1"/>
        <w:numPr>
          <w:ilvl w:val="0"/>
          <w:numId w:val="7"/>
        </w:numPr>
        <w:tabs>
          <w:tab w:val="left" w:pos="669"/>
        </w:tabs>
        <w:spacing w:before="240"/>
        <w:ind w:left="360" w:hanging="360"/>
        <w:rPr>
          <w:rFonts w:ascii="Calibri" w:hAnsi="Calibri" w:cs="Calibri"/>
        </w:rPr>
      </w:pPr>
      <w:r w:rsidRPr="00124446">
        <w:rPr>
          <w:rFonts w:ascii="Calibri" w:hAnsi="Calibri" w:cs="Calibri"/>
        </w:rPr>
        <w:t xml:space="preserve">If applicable, provide a copy and identify the date and page number of publications in the </w:t>
      </w:r>
      <w:r w:rsidRPr="00262CFC">
        <w:rPr>
          <w:rFonts w:ascii="Calibri" w:hAnsi="Calibri" w:cs="Calibri"/>
        </w:rPr>
        <w:t>Federal Register</w:t>
      </w:r>
      <w:r w:rsidRPr="00124446">
        <w:rPr>
          <w:rFonts w:ascii="Calibri" w:hAnsi="Calibri" w:cs="Calibri"/>
        </w:rPr>
        <w:t xml:space="preserve"> of the agency's notice, required by 5 CFR 1320.8 (d), soliciting comments on the information collection prior to submission to OMB. Summarize public comments received in </w:t>
      </w:r>
      <w:r w:rsidRPr="00124446">
        <w:rPr>
          <w:rFonts w:ascii="Calibri" w:hAnsi="Calibri" w:cs="Calibri"/>
        </w:rPr>
        <w:t>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B0D5A" w:rsidRPr="00695838" w:rsidP="004A1E22" w14:paraId="5D881539" w14:textId="66799EC9">
      <w:pPr>
        <w:pStyle w:val="BodyText"/>
        <w:spacing w:before="120"/>
        <w:ind w:left="360"/>
        <w:rPr>
          <w:rFonts w:ascii="Calibri" w:hAnsi="Calibri" w:cs="Calibri"/>
        </w:rPr>
      </w:pPr>
      <w:r w:rsidRPr="00695838">
        <w:rPr>
          <w:rFonts w:ascii="Calibri" w:hAnsi="Calibri" w:cs="Calibri"/>
        </w:rPr>
        <w:t xml:space="preserve">The </w:t>
      </w:r>
      <w:r w:rsidR="006864B3">
        <w:rPr>
          <w:rFonts w:ascii="Calibri" w:hAnsi="Calibri" w:cs="Calibri"/>
        </w:rPr>
        <w:t xml:space="preserve">60-day </w:t>
      </w:r>
      <w:r w:rsidRPr="001879AE">
        <w:rPr>
          <w:rFonts w:ascii="Calibri" w:hAnsi="Calibri" w:cs="Calibri"/>
          <w:i/>
          <w:iCs/>
        </w:rPr>
        <w:t>Federal Register</w:t>
      </w:r>
      <w:r w:rsidRPr="00695838">
        <w:rPr>
          <w:rFonts w:ascii="Calibri" w:hAnsi="Calibri" w:cs="Calibri"/>
        </w:rPr>
        <w:t xml:space="preserve"> Notice (FRN) announcement publication date was on December 6, 2023, Vol. 88, No. 233 (pages 84775, 84776, 84777)</w:t>
      </w:r>
      <w:r w:rsidR="001879AE">
        <w:rPr>
          <w:rFonts w:ascii="Calibri" w:hAnsi="Calibri" w:cs="Calibri"/>
        </w:rPr>
        <w:t>. No</w:t>
      </w:r>
      <w:r w:rsidRPr="00695838">
        <w:rPr>
          <w:rFonts w:ascii="Calibri" w:hAnsi="Calibri" w:cs="Calibri"/>
        </w:rPr>
        <w:t xml:space="preserve"> public comments</w:t>
      </w:r>
      <w:r w:rsidRPr="00695838" w:rsidR="003177CD">
        <w:rPr>
          <w:rFonts w:ascii="Calibri" w:hAnsi="Calibri" w:cs="Calibri"/>
        </w:rPr>
        <w:t xml:space="preserve"> were</w:t>
      </w:r>
      <w:r w:rsidRPr="00695838">
        <w:rPr>
          <w:rFonts w:ascii="Calibri" w:hAnsi="Calibri" w:cs="Calibri"/>
        </w:rPr>
        <w:t xml:space="preserve"> received in response to the publication of </w:t>
      </w:r>
      <w:r w:rsidR="006864B3">
        <w:rPr>
          <w:rFonts w:ascii="Calibri" w:hAnsi="Calibri" w:cs="Calibri"/>
        </w:rPr>
        <w:t>that</w:t>
      </w:r>
      <w:r w:rsidRPr="00695838" w:rsidR="006864B3">
        <w:rPr>
          <w:rFonts w:ascii="Calibri" w:hAnsi="Calibri" w:cs="Calibri"/>
        </w:rPr>
        <w:t xml:space="preserve"> </w:t>
      </w:r>
      <w:r w:rsidRPr="00695838">
        <w:rPr>
          <w:rFonts w:ascii="Calibri" w:hAnsi="Calibri" w:cs="Calibri"/>
        </w:rPr>
        <w:t xml:space="preserve">FRN. </w:t>
      </w:r>
    </w:p>
    <w:p w:rsidR="0053161A" w:rsidP="004A1E22" w14:paraId="41762C53" w14:textId="0FCA0BD0">
      <w:pPr>
        <w:pStyle w:val="BodyText"/>
        <w:spacing w:before="120"/>
        <w:ind w:left="360"/>
        <w:rPr>
          <w:rFonts w:ascii="Calibri" w:hAnsi="Calibri" w:cs="Calibri"/>
        </w:rPr>
      </w:pPr>
      <w:r>
        <w:rPr>
          <w:rFonts w:ascii="Calibri" w:hAnsi="Calibri" w:cs="Calibri"/>
        </w:rPr>
        <w:t xml:space="preserve">The 30-day FRN announcement publication date was on May 30, 2024, Vol. 89, No. 105 (pages 46855-46856). The Census Bureau received comments </w:t>
      </w:r>
      <w:r w:rsidR="00E91DF8">
        <w:rPr>
          <w:rFonts w:ascii="Calibri" w:hAnsi="Calibri" w:cs="Calibri"/>
        </w:rPr>
        <w:t xml:space="preserve">from four individuals </w:t>
      </w:r>
      <w:r>
        <w:rPr>
          <w:rFonts w:ascii="Calibri" w:hAnsi="Calibri" w:cs="Calibri"/>
        </w:rPr>
        <w:t>during the public comment period</w:t>
      </w:r>
      <w:r w:rsidR="00AB4F2F">
        <w:rPr>
          <w:rFonts w:ascii="Calibri" w:hAnsi="Calibri" w:cs="Calibri"/>
        </w:rPr>
        <w:t>.</w:t>
      </w:r>
      <w:r>
        <w:rPr>
          <w:rFonts w:ascii="Calibri" w:hAnsi="Calibri" w:cs="Calibri"/>
        </w:rPr>
        <w:t xml:space="preserve"> </w:t>
      </w:r>
      <w:r w:rsidR="00394E9F">
        <w:rPr>
          <w:rFonts w:ascii="Calibri" w:hAnsi="Calibri" w:cs="Calibri"/>
        </w:rPr>
        <w:t>Two</w:t>
      </w:r>
      <w:r w:rsidR="00F873A8">
        <w:rPr>
          <w:rFonts w:ascii="Calibri" w:hAnsi="Calibri" w:cs="Calibri"/>
        </w:rPr>
        <w:t xml:space="preserve"> </w:t>
      </w:r>
      <w:r w:rsidR="006864B3">
        <w:rPr>
          <w:rFonts w:ascii="Calibri" w:hAnsi="Calibri" w:cs="Calibri"/>
        </w:rPr>
        <w:t>included</w:t>
      </w:r>
      <w:r w:rsidR="00F873A8">
        <w:rPr>
          <w:rFonts w:ascii="Calibri" w:hAnsi="Calibri" w:cs="Calibri"/>
        </w:rPr>
        <w:t xml:space="preserve"> opinions or observations </w:t>
      </w:r>
      <w:r w:rsidR="00E91DF8">
        <w:rPr>
          <w:rFonts w:ascii="Calibri" w:hAnsi="Calibri" w:cs="Calibri"/>
        </w:rPr>
        <w:t xml:space="preserve">regarding census data </w:t>
      </w:r>
      <w:r w:rsidR="00F873A8">
        <w:rPr>
          <w:rFonts w:ascii="Calibri" w:hAnsi="Calibri" w:cs="Calibri"/>
        </w:rPr>
        <w:t xml:space="preserve">and </w:t>
      </w:r>
      <w:r w:rsidR="006864B3">
        <w:rPr>
          <w:rFonts w:ascii="Calibri" w:hAnsi="Calibri" w:cs="Calibri"/>
        </w:rPr>
        <w:t xml:space="preserve">were </w:t>
      </w:r>
      <w:r w:rsidR="00F873A8">
        <w:rPr>
          <w:rFonts w:ascii="Calibri" w:hAnsi="Calibri" w:cs="Calibri"/>
        </w:rPr>
        <w:t xml:space="preserve">deemed out-of-scope. </w:t>
      </w:r>
    </w:p>
    <w:p w:rsidR="0053161A" w:rsidP="004A1E22" w14:paraId="12B70EE8" w14:textId="3EDE7845">
      <w:pPr>
        <w:pStyle w:val="BodyText"/>
        <w:spacing w:before="120"/>
        <w:ind w:left="360"/>
        <w:rPr>
          <w:rFonts w:ascii="Calibri" w:hAnsi="Calibri" w:cs="Calibri"/>
        </w:rPr>
      </w:pPr>
      <w:r>
        <w:rPr>
          <w:rFonts w:ascii="Calibri" w:hAnsi="Calibri" w:cs="Calibri"/>
        </w:rPr>
        <w:t>The third</w:t>
      </w:r>
      <w:r w:rsidR="0010118B">
        <w:rPr>
          <w:rFonts w:ascii="Calibri" w:hAnsi="Calibri" w:cs="Calibri"/>
        </w:rPr>
        <w:t xml:space="preserve"> suggested communication improvements between the state and individual school districts. The Census Bureau</w:t>
      </w:r>
      <w:r w:rsidR="00394E9F">
        <w:rPr>
          <w:rFonts w:ascii="Calibri" w:hAnsi="Calibri" w:cs="Calibri"/>
        </w:rPr>
        <w:t xml:space="preserve"> instructs mapping coordinators that it </w:t>
      </w:r>
      <w:r w:rsidRPr="0053161A">
        <w:rPr>
          <w:rFonts w:ascii="Calibri" w:hAnsi="Calibri" w:cs="Calibri"/>
        </w:rPr>
        <w:t>is the</w:t>
      </w:r>
      <w:r w:rsidR="00394E9F">
        <w:rPr>
          <w:rFonts w:ascii="Calibri" w:hAnsi="Calibri" w:cs="Calibri"/>
        </w:rPr>
        <w:t>ir res</w:t>
      </w:r>
      <w:r w:rsidRPr="0053161A">
        <w:rPr>
          <w:rFonts w:ascii="Calibri" w:hAnsi="Calibri" w:cs="Calibri"/>
        </w:rPr>
        <w:t>ponsibility to initiate and maintain contact throughout the program with local school district officials.</w:t>
      </w:r>
      <w:r w:rsidR="00394E9F">
        <w:rPr>
          <w:rFonts w:ascii="Calibri" w:hAnsi="Calibri" w:cs="Calibri"/>
        </w:rPr>
        <w:t xml:space="preserve"> This instruction is in the Introduction section of the </w:t>
      </w:r>
      <w:r w:rsidR="00953EB0">
        <w:rPr>
          <w:rFonts w:ascii="Calibri" w:hAnsi="Calibri" w:cs="Calibri"/>
        </w:rPr>
        <w:t xml:space="preserve">Annotation Phase </w:t>
      </w:r>
      <w:r w:rsidR="00394E9F">
        <w:rPr>
          <w:rFonts w:ascii="Calibri" w:hAnsi="Calibri" w:cs="Calibri"/>
        </w:rPr>
        <w:t xml:space="preserve">respondent guide. </w:t>
      </w:r>
    </w:p>
    <w:p w:rsidR="007719E8" w:rsidRPr="007719E8" w:rsidP="004A1E22" w14:paraId="4C9224C5" w14:textId="1BE83029">
      <w:pPr>
        <w:pStyle w:val="BodyText"/>
        <w:spacing w:before="120"/>
        <w:ind w:left="360"/>
        <w:rPr>
          <w:rFonts w:ascii="Calibri" w:hAnsi="Calibri" w:cs="Calibri"/>
        </w:rPr>
      </w:pPr>
      <w:r>
        <w:rPr>
          <w:rFonts w:ascii="Calibri" w:hAnsi="Calibri" w:cs="Calibri"/>
        </w:rPr>
        <w:t xml:space="preserve">The </w:t>
      </w:r>
      <w:r w:rsidR="00394E9F">
        <w:rPr>
          <w:rFonts w:ascii="Calibri" w:hAnsi="Calibri" w:cs="Calibri"/>
        </w:rPr>
        <w:t xml:space="preserve">fourth </w:t>
      </w:r>
      <w:r w:rsidR="002B57FD">
        <w:rPr>
          <w:rFonts w:ascii="Calibri" w:hAnsi="Calibri" w:cs="Calibri"/>
        </w:rPr>
        <w:t>contained</w:t>
      </w:r>
      <w:r>
        <w:rPr>
          <w:rFonts w:ascii="Calibri" w:hAnsi="Calibri" w:cs="Calibri"/>
        </w:rPr>
        <w:t xml:space="preserve"> four </w:t>
      </w:r>
      <w:r w:rsidR="002B57FD">
        <w:rPr>
          <w:rFonts w:ascii="Calibri" w:hAnsi="Calibri" w:cs="Calibri"/>
        </w:rPr>
        <w:t>sub-</w:t>
      </w:r>
      <w:r w:rsidR="006864B3">
        <w:rPr>
          <w:rFonts w:ascii="Calibri" w:hAnsi="Calibri" w:cs="Calibri"/>
        </w:rPr>
        <w:t>comments</w:t>
      </w:r>
      <w:r>
        <w:rPr>
          <w:rFonts w:ascii="Calibri" w:hAnsi="Calibri" w:cs="Calibri"/>
        </w:rPr>
        <w:t xml:space="preserve">. </w:t>
      </w:r>
      <w:r w:rsidRPr="007719E8">
        <w:rPr>
          <w:rFonts w:ascii="Calibri" w:hAnsi="Calibri" w:cs="Calibri"/>
        </w:rPr>
        <w:t xml:space="preserve">The first two </w:t>
      </w:r>
      <w:r>
        <w:rPr>
          <w:rFonts w:ascii="Calibri" w:hAnsi="Calibri" w:cs="Calibri"/>
        </w:rPr>
        <w:t xml:space="preserve">sub-comments </w:t>
      </w:r>
      <w:r w:rsidR="000F4C51">
        <w:rPr>
          <w:rFonts w:ascii="Calibri" w:hAnsi="Calibri" w:cs="Calibri"/>
        </w:rPr>
        <w:t>involved</w:t>
      </w:r>
      <w:r w:rsidRPr="007719E8" w:rsidR="00527CEC">
        <w:rPr>
          <w:rFonts w:ascii="Calibri" w:hAnsi="Calibri" w:cs="Calibri"/>
        </w:rPr>
        <w:t xml:space="preserve"> </w:t>
      </w:r>
      <w:r w:rsidRPr="007719E8">
        <w:rPr>
          <w:rFonts w:ascii="Calibri" w:hAnsi="Calibri" w:cs="Calibri"/>
        </w:rPr>
        <w:t xml:space="preserve">the burden hours associated with the newly added feedback component. </w:t>
      </w:r>
      <w:r w:rsidRPr="007719E8" w:rsidR="0053161A">
        <w:rPr>
          <w:rFonts w:ascii="Calibri" w:hAnsi="Calibri" w:cs="Calibri"/>
        </w:rPr>
        <w:t xml:space="preserve">The burden </w:t>
      </w:r>
      <w:r w:rsidRPr="007719E8" w:rsidR="00527CEC">
        <w:rPr>
          <w:rFonts w:ascii="Calibri" w:hAnsi="Calibri" w:cs="Calibri"/>
        </w:rPr>
        <w:t xml:space="preserve">associated with the feedback component </w:t>
      </w:r>
      <w:r w:rsidRPr="007719E8" w:rsidR="0053161A">
        <w:rPr>
          <w:rFonts w:ascii="Calibri" w:hAnsi="Calibri" w:cs="Calibri"/>
        </w:rPr>
        <w:t>is one hour per state</w:t>
      </w:r>
      <w:r w:rsidRPr="007719E8" w:rsidR="006864B3">
        <w:rPr>
          <w:rFonts w:ascii="Calibri" w:hAnsi="Calibri" w:cs="Calibri"/>
        </w:rPr>
        <w:t>. This</w:t>
      </w:r>
      <w:r w:rsidRPr="007719E8" w:rsidR="00527CEC">
        <w:rPr>
          <w:rFonts w:ascii="Calibri" w:hAnsi="Calibri" w:cs="Calibri"/>
        </w:rPr>
        <w:t xml:space="preserve"> equates to a total of 52 hours for</w:t>
      </w:r>
      <w:r w:rsidRPr="007719E8" w:rsidR="006864B3">
        <w:rPr>
          <w:rFonts w:ascii="Calibri" w:hAnsi="Calibri" w:cs="Calibri"/>
        </w:rPr>
        <w:t xml:space="preserve"> the </w:t>
      </w:r>
      <w:r w:rsidR="000B0067">
        <w:rPr>
          <w:rFonts w:ascii="Calibri" w:hAnsi="Calibri" w:cs="Calibri"/>
        </w:rPr>
        <w:t>entire</w:t>
      </w:r>
      <w:r w:rsidRPr="007719E8" w:rsidR="000B0067">
        <w:rPr>
          <w:rFonts w:ascii="Calibri" w:hAnsi="Calibri" w:cs="Calibri"/>
        </w:rPr>
        <w:t xml:space="preserve"> </w:t>
      </w:r>
      <w:r w:rsidRPr="007719E8" w:rsidR="006864B3">
        <w:rPr>
          <w:rFonts w:ascii="Calibri" w:hAnsi="Calibri" w:cs="Calibri"/>
        </w:rPr>
        <w:t>feedback component, not 52 hours per state</w:t>
      </w:r>
      <w:r w:rsidRPr="007719E8" w:rsidR="00527CEC">
        <w:rPr>
          <w:rFonts w:ascii="Calibri" w:hAnsi="Calibri" w:cs="Calibri"/>
        </w:rPr>
        <w:t xml:space="preserve">. </w:t>
      </w:r>
    </w:p>
    <w:p w:rsidR="007719E8" w:rsidRPr="007719E8" w:rsidP="004A1E22" w14:paraId="6412D217" w14:textId="6473EC2C">
      <w:pPr>
        <w:pStyle w:val="BodyText"/>
        <w:spacing w:before="120"/>
        <w:ind w:left="360"/>
        <w:rPr>
          <w:rFonts w:ascii="Calibri" w:hAnsi="Calibri" w:cs="Calibri"/>
        </w:rPr>
      </w:pPr>
      <w:r w:rsidRPr="007719E8">
        <w:rPr>
          <w:rFonts w:ascii="Calibri" w:hAnsi="Calibri" w:cs="Calibri"/>
        </w:rPr>
        <w:t xml:space="preserve">The third </w:t>
      </w:r>
      <w:r>
        <w:rPr>
          <w:rFonts w:ascii="Calibri" w:hAnsi="Calibri" w:cs="Calibri"/>
        </w:rPr>
        <w:t xml:space="preserve">sub-comment </w:t>
      </w:r>
      <w:r w:rsidR="000F4C51">
        <w:rPr>
          <w:rFonts w:ascii="Calibri" w:hAnsi="Calibri" w:cs="Calibri"/>
        </w:rPr>
        <w:t>questioned</w:t>
      </w:r>
      <w:r w:rsidRPr="007719E8">
        <w:rPr>
          <w:rFonts w:ascii="Calibri" w:hAnsi="Calibri" w:cs="Calibri"/>
        </w:rPr>
        <w:t xml:space="preserve"> the </w:t>
      </w:r>
      <w:r w:rsidRPr="007719E8" w:rsidR="00171EE7">
        <w:rPr>
          <w:rFonts w:ascii="Calibri" w:hAnsi="Calibri" w:cs="Calibri"/>
        </w:rPr>
        <w:t xml:space="preserve">use </w:t>
      </w:r>
      <w:r w:rsidRPr="007719E8" w:rsidR="00394E9F">
        <w:rPr>
          <w:rFonts w:ascii="Calibri" w:hAnsi="Calibri" w:cs="Calibri"/>
        </w:rPr>
        <w:t xml:space="preserve">of </w:t>
      </w:r>
      <w:r w:rsidRPr="007719E8" w:rsidR="004E769D">
        <w:rPr>
          <w:rFonts w:ascii="Calibri" w:hAnsi="Calibri" w:cs="Calibri"/>
        </w:rPr>
        <w:t>“</w:t>
      </w:r>
      <w:r w:rsidRPr="007719E8" w:rsidR="00394E9F">
        <w:rPr>
          <w:rFonts w:ascii="Calibri" w:hAnsi="Calibri" w:cs="Calibri"/>
        </w:rPr>
        <w:t>SDLEA</w:t>
      </w:r>
      <w:r w:rsidRPr="007719E8" w:rsidR="004E769D">
        <w:rPr>
          <w:rFonts w:ascii="Calibri" w:hAnsi="Calibri" w:cs="Calibri"/>
        </w:rPr>
        <w:t>”</w:t>
      </w:r>
      <w:r w:rsidRPr="007719E8" w:rsidR="00394E9F">
        <w:rPr>
          <w:rFonts w:ascii="Calibri" w:hAnsi="Calibri" w:cs="Calibri"/>
        </w:rPr>
        <w:t xml:space="preserve"> </w:t>
      </w:r>
      <w:r w:rsidRPr="007719E8" w:rsidR="004E769D">
        <w:rPr>
          <w:rFonts w:ascii="Calibri" w:hAnsi="Calibri" w:cs="Calibri"/>
        </w:rPr>
        <w:t xml:space="preserve">for the field name in the inventory files </w:t>
      </w:r>
      <w:r w:rsidRPr="007719E8" w:rsidR="00171EE7">
        <w:rPr>
          <w:rFonts w:ascii="Calibri" w:hAnsi="Calibri" w:cs="Calibri"/>
        </w:rPr>
        <w:t xml:space="preserve">instead of </w:t>
      </w:r>
      <w:r w:rsidRPr="007719E8" w:rsidR="004E769D">
        <w:rPr>
          <w:rFonts w:ascii="Calibri" w:hAnsi="Calibri" w:cs="Calibri"/>
        </w:rPr>
        <w:t>“</w:t>
      </w:r>
      <w:r w:rsidRPr="007719E8" w:rsidR="00171EE7">
        <w:rPr>
          <w:rFonts w:ascii="Calibri" w:hAnsi="Calibri" w:cs="Calibri"/>
        </w:rPr>
        <w:t>NCESID</w:t>
      </w:r>
      <w:r w:rsidRPr="007719E8" w:rsidR="004E769D">
        <w:rPr>
          <w:rFonts w:ascii="Calibri" w:hAnsi="Calibri" w:cs="Calibri"/>
        </w:rPr>
        <w:t>”</w:t>
      </w:r>
      <w:r w:rsidRPr="007719E8" w:rsidR="00171EE7">
        <w:rPr>
          <w:rFonts w:ascii="Calibri" w:hAnsi="Calibri" w:cs="Calibri"/>
        </w:rPr>
        <w:t xml:space="preserve">. </w:t>
      </w:r>
      <w:r w:rsidRPr="007719E8" w:rsidR="004E769D">
        <w:rPr>
          <w:rFonts w:ascii="Calibri" w:hAnsi="Calibri" w:cs="Calibri"/>
        </w:rPr>
        <w:t xml:space="preserve">The SDLEA code and </w:t>
      </w:r>
      <w:r w:rsidRPr="007719E8" w:rsidR="00E24DD4">
        <w:rPr>
          <w:rFonts w:ascii="Calibri" w:hAnsi="Calibri" w:cs="Calibri"/>
        </w:rPr>
        <w:t xml:space="preserve">the </w:t>
      </w:r>
      <w:r w:rsidRPr="007719E8" w:rsidR="004E769D">
        <w:rPr>
          <w:rFonts w:ascii="Calibri" w:hAnsi="Calibri" w:cs="Calibri"/>
        </w:rPr>
        <w:t>NCESID</w:t>
      </w:r>
      <w:r w:rsidR="009561B3">
        <w:rPr>
          <w:rFonts w:ascii="Calibri" w:hAnsi="Calibri" w:cs="Calibri"/>
        </w:rPr>
        <w:t>, also known as the NCES District ID, LEA_ID, and NCES ID Number in the NCES data,</w:t>
      </w:r>
      <w:r w:rsidRPr="007719E8" w:rsidR="004E769D">
        <w:rPr>
          <w:rFonts w:ascii="Calibri" w:hAnsi="Calibri" w:cs="Calibri"/>
        </w:rPr>
        <w:t xml:space="preserve"> are not the same so the field name cannot change</w:t>
      </w:r>
      <w:r w:rsidRPr="007719E8">
        <w:rPr>
          <w:rFonts w:ascii="Calibri" w:hAnsi="Calibri" w:cs="Calibri"/>
        </w:rPr>
        <w:t xml:space="preserve"> in the inventory files</w:t>
      </w:r>
      <w:r w:rsidRPr="007719E8" w:rsidR="004E769D">
        <w:rPr>
          <w:rFonts w:ascii="Calibri" w:hAnsi="Calibri" w:cs="Calibri"/>
        </w:rPr>
        <w:t xml:space="preserve">. In an effort to clarify the relationship between the </w:t>
      </w:r>
      <w:r w:rsidR="009561B3">
        <w:rPr>
          <w:rFonts w:ascii="Calibri" w:hAnsi="Calibri" w:cs="Calibri"/>
        </w:rPr>
        <w:t>two</w:t>
      </w:r>
      <w:r w:rsidRPr="007719E8" w:rsidR="004E769D">
        <w:rPr>
          <w:rFonts w:ascii="Calibri" w:hAnsi="Calibri" w:cs="Calibri"/>
        </w:rPr>
        <w:t xml:space="preserve">, the Census Bureau will </w:t>
      </w:r>
      <w:r w:rsidR="00495ABD">
        <w:rPr>
          <w:rFonts w:ascii="Calibri" w:hAnsi="Calibri" w:cs="Calibri"/>
        </w:rPr>
        <w:t xml:space="preserve">add a note to appendix B of the Annotation Phase </w:t>
      </w:r>
      <w:r w:rsidRPr="007719E8" w:rsidR="004E769D">
        <w:rPr>
          <w:rFonts w:ascii="Calibri" w:hAnsi="Calibri" w:cs="Calibri"/>
        </w:rPr>
        <w:t>respondent guide</w:t>
      </w:r>
      <w:r w:rsidRPr="007719E8" w:rsidR="0053161A">
        <w:rPr>
          <w:rFonts w:ascii="Calibri" w:hAnsi="Calibri" w:cs="Calibri"/>
        </w:rPr>
        <w:t xml:space="preserve">. </w:t>
      </w:r>
      <w:r w:rsidRPr="007719E8" w:rsidR="007407BA">
        <w:rPr>
          <w:rFonts w:ascii="Calibri" w:hAnsi="Calibri" w:cs="Calibri"/>
        </w:rPr>
        <w:t>The Census Bureau will consider options for modifying</w:t>
      </w:r>
      <w:r w:rsidRPr="007719E8" w:rsidR="00BA0A00">
        <w:rPr>
          <w:rFonts w:ascii="Calibri" w:hAnsi="Calibri" w:cs="Calibri"/>
        </w:rPr>
        <w:t xml:space="preserve"> or adding</w:t>
      </w:r>
      <w:r w:rsidRPr="007719E8" w:rsidR="007407BA">
        <w:rPr>
          <w:rFonts w:ascii="Calibri" w:hAnsi="Calibri" w:cs="Calibri"/>
        </w:rPr>
        <w:t xml:space="preserve"> information </w:t>
      </w:r>
      <w:r w:rsidRPr="007719E8" w:rsidR="00BA0A00">
        <w:rPr>
          <w:rFonts w:ascii="Calibri" w:hAnsi="Calibri" w:cs="Calibri"/>
        </w:rPr>
        <w:t>to</w:t>
      </w:r>
      <w:r w:rsidRPr="007719E8" w:rsidR="004E769D">
        <w:rPr>
          <w:rFonts w:ascii="Calibri" w:hAnsi="Calibri" w:cs="Calibri"/>
        </w:rPr>
        <w:t xml:space="preserve"> the inventory files </w:t>
      </w:r>
      <w:r w:rsidRPr="007719E8" w:rsidR="007407BA">
        <w:rPr>
          <w:rFonts w:ascii="Calibri" w:hAnsi="Calibri" w:cs="Calibri"/>
        </w:rPr>
        <w:t xml:space="preserve">in </w:t>
      </w:r>
      <w:r w:rsidRPr="007719E8" w:rsidR="004E769D">
        <w:rPr>
          <w:rFonts w:ascii="Calibri" w:hAnsi="Calibri" w:cs="Calibri"/>
        </w:rPr>
        <w:t xml:space="preserve">the </w:t>
      </w:r>
      <w:r w:rsidRPr="007719E8" w:rsidR="007407BA">
        <w:rPr>
          <w:rFonts w:ascii="Calibri" w:hAnsi="Calibri" w:cs="Calibri"/>
        </w:rPr>
        <w:t xml:space="preserve">future. </w:t>
      </w:r>
    </w:p>
    <w:p w:rsidR="0021327C" w:rsidP="004A1E22" w14:paraId="0B8B66A2" w14:textId="67A73E71">
      <w:pPr>
        <w:pStyle w:val="BodyText"/>
        <w:spacing w:before="120"/>
        <w:ind w:left="360"/>
        <w:rPr>
          <w:rFonts w:ascii="Calibri" w:hAnsi="Calibri" w:cs="Calibri"/>
        </w:rPr>
      </w:pPr>
      <w:r>
        <w:rPr>
          <w:rFonts w:ascii="Calibri" w:hAnsi="Calibri" w:cs="Calibri"/>
        </w:rPr>
        <w:t xml:space="preserve">The </w:t>
      </w:r>
      <w:r w:rsidR="007719E8">
        <w:rPr>
          <w:rFonts w:ascii="Calibri" w:hAnsi="Calibri" w:cs="Calibri"/>
        </w:rPr>
        <w:t>final</w:t>
      </w:r>
      <w:r>
        <w:rPr>
          <w:rFonts w:ascii="Calibri" w:hAnsi="Calibri" w:cs="Calibri"/>
        </w:rPr>
        <w:t xml:space="preserve"> </w:t>
      </w:r>
      <w:r w:rsidR="007719E8">
        <w:rPr>
          <w:rFonts w:ascii="Calibri" w:hAnsi="Calibri" w:cs="Calibri"/>
        </w:rPr>
        <w:t xml:space="preserve">sub-comment </w:t>
      </w:r>
      <w:r>
        <w:rPr>
          <w:rFonts w:ascii="Calibri" w:hAnsi="Calibri" w:cs="Calibri"/>
        </w:rPr>
        <w:t xml:space="preserve">suggested a reset of </w:t>
      </w:r>
      <w:r w:rsidR="006864B3">
        <w:rPr>
          <w:rFonts w:ascii="Calibri" w:hAnsi="Calibri" w:cs="Calibri"/>
        </w:rPr>
        <w:t>Topologically Integrated Geographic Encoding and Referencing (</w:t>
      </w:r>
      <w:r>
        <w:rPr>
          <w:rFonts w:ascii="Calibri" w:hAnsi="Calibri" w:cs="Calibri"/>
        </w:rPr>
        <w:t>TIGER</w:t>
      </w:r>
      <w:r w:rsidR="006864B3">
        <w:rPr>
          <w:rFonts w:ascii="Calibri" w:hAnsi="Calibri" w:cs="Calibri"/>
        </w:rPr>
        <w:t>)</w:t>
      </w:r>
      <w:r>
        <w:rPr>
          <w:rFonts w:ascii="Calibri" w:hAnsi="Calibri" w:cs="Calibri"/>
        </w:rPr>
        <w:t xml:space="preserve"> </w:t>
      </w:r>
      <w:r w:rsidR="00527CEC">
        <w:rPr>
          <w:rFonts w:ascii="Calibri" w:hAnsi="Calibri" w:cs="Calibri"/>
        </w:rPr>
        <w:t xml:space="preserve">lines and </w:t>
      </w:r>
      <w:r>
        <w:rPr>
          <w:rFonts w:ascii="Calibri" w:hAnsi="Calibri" w:cs="Calibri"/>
        </w:rPr>
        <w:t>topology</w:t>
      </w:r>
      <w:r w:rsidR="00527CEC">
        <w:rPr>
          <w:rFonts w:ascii="Calibri" w:hAnsi="Calibri" w:cs="Calibri"/>
        </w:rPr>
        <w:t xml:space="preserve"> in the Geographic Update Partnership Software (GUPS)</w:t>
      </w:r>
      <w:r>
        <w:rPr>
          <w:rFonts w:ascii="Calibri" w:hAnsi="Calibri" w:cs="Calibri"/>
        </w:rPr>
        <w:t xml:space="preserve"> </w:t>
      </w:r>
      <w:r w:rsidR="00527CEC">
        <w:rPr>
          <w:rFonts w:ascii="Calibri" w:hAnsi="Calibri" w:cs="Calibri"/>
        </w:rPr>
        <w:t>to minimize respondents</w:t>
      </w:r>
      <w:r w:rsidR="006864B3">
        <w:rPr>
          <w:rFonts w:ascii="Calibri" w:hAnsi="Calibri" w:cs="Calibri"/>
        </w:rPr>
        <w:t>’</w:t>
      </w:r>
      <w:r w:rsidR="00527CEC">
        <w:rPr>
          <w:rFonts w:ascii="Calibri" w:hAnsi="Calibri" w:cs="Calibri"/>
        </w:rPr>
        <w:t xml:space="preserve"> reporting burden. </w:t>
      </w:r>
      <w:bookmarkStart w:id="4" w:name="_Hlk171523543"/>
      <w:r w:rsidRPr="00E24DD4" w:rsidR="00E24DD4">
        <w:rPr>
          <w:rFonts w:ascii="Calibri" w:hAnsi="Calibri" w:cs="Calibri"/>
        </w:rPr>
        <w:t>The Census Bureau will take this suggestion into consideration with future GUPS development; however, TIGER is a complex, integrated system in which lines can often represent boundaries of multiple legal, statistical, and administrative geographies</w:t>
      </w:r>
      <w:r w:rsidR="0013453B">
        <w:rPr>
          <w:rFonts w:ascii="Calibri" w:hAnsi="Calibri" w:cs="Calibri"/>
        </w:rPr>
        <w:t xml:space="preserve">. </w:t>
      </w:r>
      <w:r w:rsidRPr="0013453B" w:rsidR="0013453B">
        <w:rPr>
          <w:rFonts w:ascii="Calibri" w:hAnsi="Calibri" w:cs="Calibri"/>
        </w:rPr>
        <w:t>Therefore, lines cannot always be removed from TIGER and topology cannot be reset</w:t>
      </w:r>
      <w:bookmarkEnd w:id="4"/>
      <w:r w:rsidR="00181487">
        <w:rPr>
          <w:rFonts w:ascii="Calibri" w:hAnsi="Calibri" w:cs="Calibri"/>
        </w:rPr>
        <w:t>.</w:t>
      </w:r>
    </w:p>
    <w:p w:rsidR="00AB0D5A" w:rsidRPr="00695838" w:rsidP="004A1E22" w14:paraId="48A323BE" w14:textId="40655C1C">
      <w:pPr>
        <w:pStyle w:val="BodyText"/>
        <w:spacing w:before="120"/>
        <w:ind w:left="360"/>
        <w:rPr>
          <w:rFonts w:ascii="Calibri" w:hAnsi="Calibri" w:cs="Calibri"/>
        </w:rPr>
      </w:pPr>
      <w:r w:rsidRPr="32002C98">
        <w:rPr>
          <w:rFonts w:ascii="Calibri" w:hAnsi="Calibri" w:cs="Calibri"/>
        </w:rPr>
        <w:t xml:space="preserve">The Census Bureau maintains regular communication with representatives from the NCES about the management and administration of the SDRP. The NCES is responsible for the initial invitation to states requesting participation in the </w:t>
      </w:r>
      <w:r w:rsidRPr="32002C98" w:rsidR="00C41016">
        <w:rPr>
          <w:rFonts w:ascii="Calibri" w:hAnsi="Calibri" w:cs="Calibri"/>
        </w:rPr>
        <w:t>SDRP and</w:t>
      </w:r>
      <w:r w:rsidRPr="32002C98">
        <w:rPr>
          <w:rFonts w:ascii="Calibri" w:hAnsi="Calibri" w:cs="Calibri"/>
        </w:rPr>
        <w:t xml:space="preserve"> serves as the program sponsor</w:t>
      </w:r>
      <w:r w:rsidRPr="32002C98" w:rsidR="00C41016">
        <w:rPr>
          <w:rFonts w:ascii="Calibri" w:hAnsi="Calibri" w:cs="Calibri"/>
        </w:rPr>
        <w:t>.</w:t>
      </w:r>
      <w:r w:rsidRPr="32002C98">
        <w:rPr>
          <w:rFonts w:ascii="Calibri" w:hAnsi="Calibri" w:cs="Calibri"/>
        </w:rPr>
        <w:t xml:space="preserve"> </w:t>
      </w:r>
      <w:r w:rsidRPr="32002C98" w:rsidR="00C41016">
        <w:rPr>
          <w:rFonts w:ascii="Calibri" w:hAnsi="Calibri" w:cs="Calibri"/>
        </w:rPr>
        <w:t>T</w:t>
      </w:r>
      <w:r w:rsidRPr="32002C98">
        <w:rPr>
          <w:rFonts w:ascii="Calibri" w:hAnsi="Calibri" w:cs="Calibri"/>
        </w:rPr>
        <w:t xml:space="preserve">he Census Bureau and the NCES </w:t>
      </w:r>
      <w:r w:rsidRPr="32002C98" w:rsidR="007E0220">
        <w:rPr>
          <w:rFonts w:ascii="Calibri" w:hAnsi="Calibri" w:cs="Calibri"/>
        </w:rPr>
        <w:t>participate</w:t>
      </w:r>
      <w:r w:rsidRPr="32002C98" w:rsidR="003177CD">
        <w:rPr>
          <w:rFonts w:ascii="Calibri" w:hAnsi="Calibri" w:cs="Calibri"/>
        </w:rPr>
        <w:t xml:space="preserve"> in</w:t>
      </w:r>
      <w:r w:rsidRPr="32002C98">
        <w:rPr>
          <w:rFonts w:ascii="Calibri" w:hAnsi="Calibri" w:cs="Calibri"/>
        </w:rPr>
        <w:t xml:space="preserve"> a yearly meeting to plan the invitation request. This meeting also serves as an open forum to discuss questions about the program and consult on any program needs.</w:t>
      </w:r>
      <w:r w:rsidRPr="32002C98" w:rsidR="004C1EB7">
        <w:rPr>
          <w:rFonts w:ascii="Calibri" w:hAnsi="Calibri" w:cs="Calibri"/>
        </w:rPr>
        <w:t xml:space="preserve"> The following individual has been the primary contact that </w:t>
      </w:r>
      <w:r w:rsidRPr="32002C98">
        <w:rPr>
          <w:rFonts w:ascii="Calibri" w:hAnsi="Calibri" w:cs="Calibri"/>
        </w:rPr>
        <w:t xml:space="preserve">the </w:t>
      </w:r>
      <w:r w:rsidRPr="32002C98" w:rsidR="004C1EB7">
        <w:rPr>
          <w:rFonts w:ascii="Calibri" w:hAnsi="Calibri" w:cs="Calibri"/>
        </w:rPr>
        <w:t>SDRP communicates with during these annual meetings.</w:t>
      </w:r>
    </w:p>
    <w:p w:rsidR="004C1EB7" w:rsidRPr="00024802" w:rsidP="004A1E22" w14:paraId="71103599" w14:textId="02883F34">
      <w:pPr>
        <w:spacing w:before="120"/>
        <w:ind w:left="720"/>
        <w:rPr>
          <w:rFonts w:ascii="Calibri" w:hAnsi="Calibri" w:cs="Calibri"/>
          <w:sz w:val="24"/>
          <w:szCs w:val="24"/>
        </w:rPr>
      </w:pPr>
      <w:r w:rsidRPr="06833023">
        <w:rPr>
          <w:rFonts w:ascii="Calibri" w:hAnsi="Calibri" w:cs="Calibri"/>
          <w:sz w:val="24"/>
          <w:szCs w:val="24"/>
        </w:rPr>
        <w:t>Doug</w:t>
      </w:r>
      <w:r w:rsidRPr="06833023" w:rsidR="3222A307">
        <w:rPr>
          <w:rFonts w:ascii="Calibri" w:hAnsi="Calibri" w:cs="Calibri"/>
          <w:sz w:val="24"/>
          <w:szCs w:val="24"/>
        </w:rPr>
        <w:t>las</w:t>
      </w:r>
      <w:r w:rsidRPr="06833023">
        <w:rPr>
          <w:rFonts w:ascii="Calibri" w:hAnsi="Calibri" w:cs="Calibri"/>
          <w:sz w:val="24"/>
          <w:szCs w:val="24"/>
        </w:rPr>
        <w:t xml:space="preserve"> Geverdt </w:t>
      </w:r>
    </w:p>
    <w:p w:rsidR="004C1EB7" w:rsidRPr="00024802" w:rsidP="001879AE" w14:paraId="15E5183C" w14:textId="77777777">
      <w:pPr>
        <w:ind w:left="720"/>
        <w:rPr>
          <w:rFonts w:ascii="Calibri" w:eastAsia="Times New Roman" w:hAnsi="Calibri" w:cs="Calibri"/>
          <w:bCs/>
          <w:sz w:val="24"/>
          <w:szCs w:val="24"/>
          <w:lang w:bidi="ar-SA"/>
        </w:rPr>
      </w:pPr>
      <w:r w:rsidRPr="00024802">
        <w:rPr>
          <w:rFonts w:ascii="Calibri" w:hAnsi="Calibri" w:cs="Calibri"/>
          <w:bCs/>
          <w:sz w:val="24"/>
          <w:szCs w:val="24"/>
        </w:rPr>
        <w:t>Study Director, Education Demographic and Geographic Estimates</w:t>
      </w:r>
    </w:p>
    <w:p w:rsidR="004C1EB7" w:rsidRPr="00024802" w:rsidP="001879AE" w14:paraId="10DF6DC6" w14:textId="77777777">
      <w:pPr>
        <w:ind w:left="720"/>
        <w:rPr>
          <w:rFonts w:ascii="Calibri" w:hAnsi="Calibri" w:cs="Calibri"/>
          <w:bCs/>
          <w:sz w:val="24"/>
          <w:szCs w:val="24"/>
        </w:rPr>
      </w:pPr>
      <w:r w:rsidRPr="00024802">
        <w:rPr>
          <w:rFonts w:ascii="Calibri" w:hAnsi="Calibri" w:cs="Calibri"/>
          <w:bCs/>
          <w:sz w:val="24"/>
          <w:szCs w:val="24"/>
        </w:rPr>
        <w:t>National Center for Education Statistics</w:t>
      </w:r>
    </w:p>
    <w:p w:rsidR="004C1EB7" w:rsidRPr="00024802" w:rsidP="001879AE" w14:paraId="6682EC57" w14:textId="77777777">
      <w:pPr>
        <w:ind w:left="720"/>
        <w:textAlignment w:val="center"/>
        <w:rPr>
          <w:rFonts w:ascii="Calibri" w:hAnsi="Calibri" w:cs="Calibri"/>
          <w:bCs/>
          <w:sz w:val="24"/>
          <w:szCs w:val="24"/>
        </w:rPr>
      </w:pPr>
      <w:r w:rsidRPr="00024802">
        <w:rPr>
          <w:rFonts w:ascii="Calibri" w:hAnsi="Calibri" w:cs="Calibri"/>
          <w:bCs/>
          <w:sz w:val="24"/>
          <w:szCs w:val="24"/>
        </w:rPr>
        <w:t>550 12</w:t>
      </w:r>
      <w:r w:rsidRPr="00024802">
        <w:rPr>
          <w:rFonts w:ascii="Calibri" w:hAnsi="Calibri" w:cs="Calibri"/>
          <w:bCs/>
          <w:sz w:val="24"/>
          <w:szCs w:val="24"/>
          <w:vertAlign w:val="superscript"/>
        </w:rPr>
        <w:t>th</w:t>
      </w:r>
      <w:r w:rsidRPr="00024802">
        <w:rPr>
          <w:rFonts w:ascii="Calibri" w:hAnsi="Calibri" w:cs="Calibri"/>
          <w:bCs/>
          <w:sz w:val="24"/>
          <w:szCs w:val="24"/>
        </w:rPr>
        <w:t xml:space="preserve"> Street SW</w:t>
      </w:r>
    </w:p>
    <w:p w:rsidR="004C1EB7" w:rsidRPr="00024802" w:rsidP="001879AE" w14:paraId="47B1B446" w14:textId="77777777">
      <w:pPr>
        <w:ind w:left="720"/>
        <w:textAlignment w:val="center"/>
        <w:rPr>
          <w:rFonts w:ascii="Calibri" w:hAnsi="Calibri" w:cs="Calibri"/>
          <w:bCs/>
          <w:sz w:val="24"/>
          <w:szCs w:val="24"/>
        </w:rPr>
      </w:pPr>
      <w:r w:rsidRPr="00024802">
        <w:rPr>
          <w:rFonts w:ascii="Calibri" w:hAnsi="Calibri" w:cs="Calibri"/>
          <w:bCs/>
          <w:sz w:val="24"/>
          <w:szCs w:val="24"/>
        </w:rPr>
        <w:t>Washington, DC 20202</w:t>
      </w:r>
    </w:p>
    <w:p w:rsidR="004C1EB7" w:rsidRPr="00024802" w:rsidP="001879AE" w14:paraId="075DC623" w14:textId="77777777">
      <w:pPr>
        <w:ind w:left="720"/>
        <w:textAlignment w:val="center"/>
        <w:rPr>
          <w:rFonts w:ascii="Calibri" w:hAnsi="Calibri" w:cs="Calibri"/>
          <w:bCs/>
          <w:sz w:val="24"/>
          <w:szCs w:val="24"/>
        </w:rPr>
      </w:pPr>
      <w:r w:rsidRPr="00024802">
        <w:rPr>
          <w:rFonts w:ascii="Calibri" w:hAnsi="Calibri" w:cs="Calibri"/>
          <w:bCs/>
          <w:sz w:val="24"/>
          <w:szCs w:val="24"/>
        </w:rPr>
        <w:t>Phone: 202-245-8230</w:t>
      </w:r>
    </w:p>
    <w:p w:rsidR="004C1EB7" w:rsidRPr="00024802" w:rsidP="004A1E22" w14:paraId="3386E4FD" w14:textId="220D10BB">
      <w:pPr>
        <w:ind w:left="720"/>
        <w:textAlignment w:val="center"/>
        <w:rPr>
          <w:rFonts w:ascii="Calibri" w:hAnsi="Calibri" w:cs="Calibri"/>
          <w:bCs/>
          <w:sz w:val="24"/>
          <w:szCs w:val="24"/>
        </w:rPr>
      </w:pPr>
      <w:r w:rsidRPr="00024802">
        <w:rPr>
          <w:rFonts w:ascii="Calibri" w:hAnsi="Calibri" w:cs="Calibri"/>
          <w:bCs/>
          <w:sz w:val="24"/>
          <w:szCs w:val="24"/>
        </w:rPr>
        <w:t xml:space="preserve">Email: </w:t>
      </w:r>
      <w:r w:rsidR="00DE153A">
        <w:rPr>
          <w:rFonts w:ascii="Calibri" w:hAnsi="Calibri" w:cs="Calibri"/>
          <w:bCs/>
          <w:sz w:val="24"/>
          <w:szCs w:val="24"/>
        </w:rPr>
        <w:t>&lt;</w:t>
      </w:r>
      <w:hyperlink r:id="rId8" w:history="1">
        <w:r w:rsidRPr="00402C4A" w:rsidR="00DE153A">
          <w:rPr>
            <w:rStyle w:val="Hyperlink"/>
            <w:rFonts w:ascii="Calibri" w:hAnsi="Calibri" w:cs="Calibri"/>
            <w:bCs/>
            <w:sz w:val="24"/>
            <w:szCs w:val="24"/>
          </w:rPr>
          <w:t>douglas.geverdt@ed.gov</w:t>
        </w:r>
      </w:hyperlink>
      <w:r w:rsidR="00DE153A">
        <w:rPr>
          <w:rFonts w:ascii="Calibri" w:hAnsi="Calibri" w:cs="Calibri"/>
          <w:bCs/>
          <w:sz w:val="24"/>
          <w:szCs w:val="24"/>
        </w:rPr>
        <w:t>&gt;</w:t>
      </w:r>
    </w:p>
    <w:p w:rsidR="00AB0D5A" w:rsidRPr="00695838" w:rsidP="004A1E22" w14:paraId="359F096A" w14:textId="1E187CD0">
      <w:pPr>
        <w:pStyle w:val="BodyText"/>
        <w:spacing w:before="120"/>
        <w:ind w:left="360"/>
        <w:rPr>
          <w:rFonts w:ascii="Calibri" w:hAnsi="Calibri" w:cs="Calibri"/>
        </w:rPr>
      </w:pPr>
      <w:r w:rsidRPr="32002C98">
        <w:rPr>
          <w:rFonts w:ascii="Calibri" w:hAnsi="Calibri" w:cs="Calibri"/>
        </w:rPr>
        <w:t xml:space="preserve">Since the SDRP relies on external participation from state and local officials, the Census Bureau </w:t>
      </w:r>
      <w:r w:rsidRPr="32002C98" w:rsidR="00B40390">
        <w:rPr>
          <w:rFonts w:ascii="Calibri" w:hAnsi="Calibri" w:cs="Calibri"/>
        </w:rPr>
        <w:t>can</w:t>
      </w:r>
      <w:r w:rsidRPr="32002C98">
        <w:rPr>
          <w:rFonts w:ascii="Calibri" w:hAnsi="Calibri" w:cs="Calibri"/>
        </w:rPr>
        <w:t xml:space="preserve"> collect feedback about the clarity of the instructions, materials, and data provided for use in the program. The Census Bureau schedules a webinar in the fall </w:t>
      </w:r>
      <w:r w:rsidRPr="32002C98" w:rsidR="43C63090">
        <w:rPr>
          <w:rFonts w:ascii="Calibri" w:hAnsi="Calibri" w:cs="Calibri"/>
        </w:rPr>
        <w:t xml:space="preserve">of each year </w:t>
      </w:r>
      <w:r w:rsidRPr="32002C98">
        <w:rPr>
          <w:rFonts w:ascii="Calibri" w:hAnsi="Calibri" w:cs="Calibri"/>
        </w:rPr>
        <w:t xml:space="preserve">for </w:t>
      </w:r>
      <w:r w:rsidRPr="32002C98" w:rsidR="0C4DC978">
        <w:rPr>
          <w:rFonts w:ascii="Calibri" w:hAnsi="Calibri" w:cs="Calibri"/>
        </w:rPr>
        <w:t xml:space="preserve">the </w:t>
      </w:r>
      <w:r w:rsidRPr="32002C98">
        <w:rPr>
          <w:rFonts w:ascii="Calibri" w:hAnsi="Calibri" w:cs="Calibri"/>
        </w:rPr>
        <w:t xml:space="preserve">SDRP participants to attend and describes in detail the purpose of the SDRP and how to respond. Participants are given </w:t>
      </w:r>
      <w:r w:rsidRPr="32002C98" w:rsidR="6473BDF7">
        <w:rPr>
          <w:rFonts w:ascii="Calibri" w:hAnsi="Calibri" w:cs="Calibri"/>
        </w:rPr>
        <w:t>an</w:t>
      </w:r>
      <w:r w:rsidRPr="32002C98">
        <w:rPr>
          <w:rFonts w:ascii="Calibri" w:hAnsi="Calibri" w:cs="Calibri"/>
        </w:rPr>
        <w:t xml:space="preserve"> opportunity during the webinar to ask questions and provide feedback. </w:t>
      </w:r>
    </w:p>
    <w:p w:rsidR="00E04CF8" w:rsidP="004A1E22" w14:paraId="3111E183" w14:textId="35C671DC">
      <w:pPr>
        <w:pStyle w:val="BodyText"/>
        <w:spacing w:before="120"/>
        <w:ind w:left="360"/>
        <w:rPr>
          <w:rFonts w:ascii="Calibri" w:hAnsi="Calibri" w:cs="Calibri"/>
        </w:rPr>
      </w:pPr>
      <w:r w:rsidRPr="32002C98">
        <w:rPr>
          <w:rFonts w:ascii="Calibri" w:hAnsi="Calibri" w:cs="Calibri"/>
        </w:rPr>
        <w:t>During the SDRP reporting period, it is common for state and local officials to call or email the Census Bureau with questions about their submission or reporting requirements. The Census Bureau also contact</w:t>
      </w:r>
      <w:r w:rsidRPr="32002C98" w:rsidR="00E274E1">
        <w:rPr>
          <w:rFonts w:ascii="Calibri" w:hAnsi="Calibri" w:cs="Calibri"/>
        </w:rPr>
        <w:t>s</w:t>
      </w:r>
      <w:r w:rsidRPr="32002C98">
        <w:rPr>
          <w:rFonts w:ascii="Calibri" w:hAnsi="Calibri" w:cs="Calibri"/>
        </w:rPr>
        <w:t xml:space="preserve"> program liaisons </w:t>
      </w:r>
      <w:r w:rsidRPr="32002C98" w:rsidR="003177CD">
        <w:rPr>
          <w:rFonts w:ascii="Calibri" w:hAnsi="Calibri" w:cs="Calibri"/>
        </w:rPr>
        <w:t>at</w:t>
      </w:r>
      <w:r w:rsidRPr="32002C98">
        <w:rPr>
          <w:rFonts w:ascii="Calibri" w:hAnsi="Calibri" w:cs="Calibri"/>
        </w:rPr>
        <w:t xml:space="preserve"> state and local governments to clarify questions that might </w:t>
      </w:r>
      <w:r w:rsidRPr="32002C98" w:rsidR="00E274E1">
        <w:rPr>
          <w:rFonts w:ascii="Calibri" w:hAnsi="Calibri" w:cs="Calibri"/>
        </w:rPr>
        <w:t>arise</w:t>
      </w:r>
      <w:r w:rsidRPr="32002C98">
        <w:rPr>
          <w:rFonts w:ascii="Calibri" w:hAnsi="Calibri" w:cs="Calibri"/>
        </w:rPr>
        <w:t xml:space="preserve"> during the processing of</w:t>
      </w:r>
      <w:r w:rsidRPr="32002C98" w:rsidR="00E274E1">
        <w:rPr>
          <w:rFonts w:ascii="Calibri" w:hAnsi="Calibri" w:cs="Calibri"/>
        </w:rPr>
        <w:t xml:space="preserve"> their</w:t>
      </w:r>
      <w:r w:rsidRPr="32002C98">
        <w:rPr>
          <w:rFonts w:ascii="Calibri" w:hAnsi="Calibri" w:cs="Calibri"/>
        </w:rPr>
        <w:t xml:space="preserve"> submission</w:t>
      </w:r>
      <w:r w:rsidRPr="32002C98" w:rsidR="00E274E1">
        <w:rPr>
          <w:rFonts w:ascii="Calibri" w:hAnsi="Calibri" w:cs="Calibri"/>
        </w:rPr>
        <w:t>(s)</w:t>
      </w:r>
      <w:r w:rsidRPr="32002C98">
        <w:rPr>
          <w:rFonts w:ascii="Calibri" w:hAnsi="Calibri" w:cs="Calibri"/>
        </w:rPr>
        <w:t>. These opportunities allow the Census Bureau to further learn how participants are responding to the program and identify areas that need clarification that can improve response to the SDRP and reduce participant burden</w:t>
      </w:r>
      <w:r w:rsidRPr="32002C98" w:rsidR="000C4E2A">
        <w:rPr>
          <w:rFonts w:ascii="Calibri" w:hAnsi="Calibri" w:cs="Calibri"/>
        </w:rPr>
        <w:t>.</w:t>
      </w:r>
      <w:r w:rsidRPr="32002C98" w:rsidR="004C1EB7">
        <w:rPr>
          <w:rFonts w:ascii="Calibri" w:hAnsi="Calibri" w:cs="Calibri"/>
        </w:rPr>
        <w:t xml:space="preserve"> </w:t>
      </w:r>
      <w:r w:rsidRPr="32002C98" w:rsidR="002E36CC">
        <w:rPr>
          <w:rFonts w:ascii="Calibri" w:hAnsi="Calibri" w:cs="Calibri"/>
        </w:rPr>
        <w:t xml:space="preserve">The </w:t>
      </w:r>
      <w:r w:rsidRPr="32002C98" w:rsidR="004C1EB7">
        <w:rPr>
          <w:rFonts w:ascii="Calibri" w:hAnsi="Calibri" w:cs="Calibri"/>
        </w:rPr>
        <w:t>mapping coordinators</w:t>
      </w:r>
      <w:r w:rsidRPr="32002C98" w:rsidR="002E36CC">
        <w:rPr>
          <w:rFonts w:ascii="Calibri" w:hAnsi="Calibri" w:cs="Calibri"/>
        </w:rPr>
        <w:t xml:space="preserve"> provided below are a sample of the contacts that have provided va</w:t>
      </w:r>
      <w:r w:rsidRPr="32002C98" w:rsidR="004C1EB7">
        <w:rPr>
          <w:rFonts w:ascii="Calibri" w:hAnsi="Calibri" w:cs="Calibri"/>
        </w:rPr>
        <w:t>luable feedback</w:t>
      </w:r>
      <w:r w:rsidRPr="32002C98" w:rsidR="002E36CC">
        <w:rPr>
          <w:rFonts w:ascii="Calibri" w:hAnsi="Calibri" w:cs="Calibri"/>
        </w:rPr>
        <w:t xml:space="preserve"> during the last several SDRP cycles.</w:t>
      </w:r>
    </w:p>
    <w:p w:rsidR="002E36CC" w:rsidRPr="00695838" w:rsidP="004A1E22" w14:paraId="51E174DD" w14:textId="1F0FAF7E">
      <w:pPr>
        <w:pStyle w:val="BodyText"/>
        <w:spacing w:before="120"/>
        <w:ind w:left="720"/>
        <w:rPr>
          <w:rFonts w:ascii="Calibri" w:hAnsi="Calibri" w:cs="Calibri"/>
          <w:bCs/>
          <w:szCs w:val="32"/>
        </w:rPr>
      </w:pPr>
      <w:r w:rsidRPr="00695838">
        <w:rPr>
          <w:rFonts w:ascii="Calibri" w:hAnsi="Calibri" w:cs="Calibri"/>
          <w:bCs/>
          <w:szCs w:val="32"/>
        </w:rPr>
        <w:t>Mike Dolbow</w:t>
      </w:r>
    </w:p>
    <w:p w:rsidR="002E36CC" w:rsidRPr="00695838" w:rsidP="001879AE" w14:paraId="514D147B" w14:textId="77777777">
      <w:pPr>
        <w:pStyle w:val="BodyText"/>
        <w:spacing w:before="0"/>
        <w:ind w:left="720"/>
        <w:rPr>
          <w:rFonts w:ascii="Calibri" w:hAnsi="Calibri" w:cs="Calibri"/>
          <w:bCs/>
          <w:szCs w:val="32"/>
        </w:rPr>
      </w:pPr>
      <w:r w:rsidRPr="00695838">
        <w:rPr>
          <w:rFonts w:ascii="Calibri" w:hAnsi="Calibri" w:cs="Calibri"/>
          <w:bCs/>
          <w:szCs w:val="32"/>
        </w:rPr>
        <w:t>Minnesota Department of Education</w:t>
      </w:r>
    </w:p>
    <w:p w:rsidR="002E36CC" w:rsidRPr="00695838" w:rsidP="001879AE" w14:paraId="089FD38C" w14:textId="77777777">
      <w:pPr>
        <w:pStyle w:val="BodyText"/>
        <w:spacing w:before="0"/>
        <w:ind w:left="720"/>
        <w:rPr>
          <w:rFonts w:ascii="Calibri" w:hAnsi="Calibri" w:cs="Calibri"/>
          <w:bCs/>
          <w:szCs w:val="32"/>
        </w:rPr>
      </w:pPr>
      <w:r w:rsidRPr="00695838">
        <w:rPr>
          <w:rFonts w:ascii="Calibri" w:hAnsi="Calibri" w:cs="Calibri"/>
          <w:bCs/>
          <w:szCs w:val="32"/>
        </w:rPr>
        <w:t>Phone: 651-582-8789</w:t>
      </w:r>
    </w:p>
    <w:p w:rsidR="002E36CC" w:rsidRPr="00695838" w:rsidP="001879AE" w14:paraId="730C963B" w14:textId="4E85108B">
      <w:pPr>
        <w:pStyle w:val="BodyText"/>
        <w:spacing w:before="0"/>
        <w:ind w:left="720"/>
        <w:rPr>
          <w:rFonts w:ascii="Calibri" w:hAnsi="Calibri" w:cs="Calibri"/>
          <w:bCs/>
          <w:szCs w:val="32"/>
        </w:rPr>
      </w:pPr>
      <w:r w:rsidRPr="00695838">
        <w:rPr>
          <w:rFonts w:ascii="Calibri" w:hAnsi="Calibri" w:cs="Calibri"/>
          <w:bCs/>
          <w:szCs w:val="32"/>
        </w:rPr>
        <w:t xml:space="preserve">Email: </w:t>
      </w:r>
      <w:r w:rsidR="00DE153A">
        <w:rPr>
          <w:rFonts w:ascii="Calibri" w:hAnsi="Calibri" w:cs="Calibri"/>
          <w:bCs/>
          <w:szCs w:val="32"/>
        </w:rPr>
        <w:t>&lt;</w:t>
      </w:r>
      <w:hyperlink r:id="rId9" w:history="1">
        <w:r w:rsidRPr="00402C4A" w:rsidR="00DE153A">
          <w:rPr>
            <w:rStyle w:val="Hyperlink"/>
            <w:rFonts w:ascii="Calibri" w:hAnsi="Calibri" w:cs="Calibri"/>
            <w:bCs/>
            <w:szCs w:val="32"/>
          </w:rPr>
          <w:t>mike.dolbow@state.mn.us</w:t>
        </w:r>
      </w:hyperlink>
      <w:r w:rsidR="00DE153A">
        <w:rPr>
          <w:rFonts w:ascii="Calibri" w:hAnsi="Calibri" w:cs="Calibri"/>
          <w:bCs/>
          <w:szCs w:val="32"/>
        </w:rPr>
        <w:t>&gt;</w:t>
      </w:r>
    </w:p>
    <w:p w:rsidR="002E36CC" w:rsidRPr="00695838" w:rsidP="004A1E22" w14:paraId="0246A7D6" w14:textId="2197A375">
      <w:pPr>
        <w:pStyle w:val="BodyText"/>
        <w:spacing w:before="120"/>
        <w:ind w:left="720"/>
        <w:rPr>
          <w:rFonts w:ascii="Calibri" w:hAnsi="Calibri" w:cs="Calibri"/>
          <w:bCs/>
          <w:szCs w:val="32"/>
        </w:rPr>
      </w:pPr>
      <w:r w:rsidRPr="00695838">
        <w:rPr>
          <w:rFonts w:ascii="Calibri" w:hAnsi="Calibri" w:cs="Calibri"/>
          <w:bCs/>
          <w:szCs w:val="32"/>
        </w:rPr>
        <w:t>Joe Cowan</w:t>
      </w:r>
    </w:p>
    <w:p w:rsidR="002E36CC" w:rsidRPr="00695838" w:rsidP="001879AE" w14:paraId="625BFFE1" w14:textId="77777777">
      <w:pPr>
        <w:pStyle w:val="BodyText"/>
        <w:spacing w:before="0"/>
        <w:ind w:left="720"/>
        <w:rPr>
          <w:rFonts w:ascii="Calibri" w:hAnsi="Calibri" w:cs="Calibri"/>
          <w:bCs/>
          <w:szCs w:val="32"/>
        </w:rPr>
      </w:pPr>
      <w:r w:rsidRPr="00695838">
        <w:rPr>
          <w:rFonts w:ascii="Calibri" w:hAnsi="Calibri" w:cs="Calibri"/>
          <w:bCs/>
          <w:szCs w:val="32"/>
        </w:rPr>
        <w:t>Pennsylvania Department of Education</w:t>
      </w:r>
    </w:p>
    <w:p w:rsidR="00532E13" w:rsidRPr="00695838" w:rsidP="001879AE" w14:paraId="63FEE69A" w14:textId="6CA9B44B">
      <w:pPr>
        <w:pStyle w:val="BodyText"/>
        <w:spacing w:before="0"/>
        <w:ind w:left="720"/>
        <w:rPr>
          <w:rFonts w:ascii="Calibri" w:hAnsi="Calibri" w:cs="Calibri"/>
          <w:bCs/>
          <w:szCs w:val="32"/>
        </w:rPr>
      </w:pPr>
      <w:r w:rsidRPr="00695838">
        <w:rPr>
          <w:rFonts w:ascii="Calibri" w:hAnsi="Calibri" w:cs="Calibri"/>
          <w:bCs/>
          <w:szCs w:val="32"/>
        </w:rPr>
        <w:t xml:space="preserve">Phone: </w:t>
      </w:r>
      <w:r w:rsidRPr="00695838">
        <w:rPr>
          <w:rFonts w:ascii="Calibri" w:hAnsi="Calibri" w:cs="Calibri"/>
          <w:bCs/>
          <w:szCs w:val="32"/>
        </w:rPr>
        <w:t>717</w:t>
      </w:r>
      <w:r w:rsidRPr="00695838" w:rsidR="00BE1652">
        <w:rPr>
          <w:rFonts w:ascii="Calibri" w:hAnsi="Calibri" w:cs="Calibri"/>
          <w:bCs/>
          <w:szCs w:val="32"/>
        </w:rPr>
        <w:t>-</w:t>
      </w:r>
      <w:r w:rsidRPr="00695838">
        <w:rPr>
          <w:rFonts w:ascii="Calibri" w:hAnsi="Calibri" w:cs="Calibri"/>
          <w:bCs/>
          <w:szCs w:val="32"/>
        </w:rPr>
        <w:t>214</w:t>
      </w:r>
      <w:r w:rsidRPr="00695838" w:rsidR="00BE1652">
        <w:rPr>
          <w:rFonts w:ascii="Calibri" w:hAnsi="Calibri" w:cs="Calibri"/>
          <w:bCs/>
          <w:szCs w:val="32"/>
        </w:rPr>
        <w:t>-</w:t>
      </w:r>
      <w:r w:rsidRPr="00695838">
        <w:rPr>
          <w:rFonts w:ascii="Calibri" w:hAnsi="Calibri" w:cs="Calibri"/>
          <w:bCs/>
          <w:szCs w:val="32"/>
        </w:rPr>
        <w:t>8214</w:t>
      </w:r>
    </w:p>
    <w:p w:rsidR="008465B5" w:rsidRPr="00695838" w:rsidP="001879AE" w14:paraId="431ACD9E" w14:textId="25387E7E">
      <w:pPr>
        <w:pStyle w:val="BodyText"/>
        <w:spacing w:before="0"/>
        <w:ind w:left="720"/>
        <w:rPr>
          <w:rFonts w:ascii="Calibri" w:hAnsi="Calibri" w:cs="Calibri"/>
          <w:bCs/>
          <w:szCs w:val="32"/>
        </w:rPr>
      </w:pPr>
      <w:r w:rsidRPr="00695838">
        <w:rPr>
          <w:rFonts w:ascii="Calibri" w:hAnsi="Calibri" w:cs="Calibri"/>
          <w:szCs w:val="32"/>
        </w:rPr>
        <w:t xml:space="preserve">Email: </w:t>
      </w:r>
      <w:r w:rsidR="00DE153A">
        <w:rPr>
          <w:rFonts w:ascii="Calibri" w:hAnsi="Calibri" w:cs="Calibri"/>
          <w:szCs w:val="32"/>
        </w:rPr>
        <w:t>&lt;</w:t>
      </w:r>
      <w:hyperlink r:id="rId10" w:history="1">
        <w:r w:rsidRPr="00402C4A" w:rsidR="00DE153A">
          <w:rPr>
            <w:rStyle w:val="Hyperlink"/>
            <w:rFonts w:ascii="Calibri" w:hAnsi="Calibri" w:cs="Calibri"/>
            <w:szCs w:val="32"/>
          </w:rPr>
          <w:t>c-jcowan@pa.gov</w:t>
        </w:r>
      </w:hyperlink>
      <w:r w:rsidR="00DE153A">
        <w:rPr>
          <w:rFonts w:ascii="Calibri" w:hAnsi="Calibri" w:cs="Calibri"/>
          <w:szCs w:val="32"/>
        </w:rPr>
        <w:t>&gt;</w:t>
      </w:r>
    </w:p>
    <w:p w:rsidR="00201347" w:rsidRPr="00124446" w:rsidP="004A1E22" w14:paraId="66A4E15B" w14:textId="77777777">
      <w:pPr>
        <w:pStyle w:val="Heading1"/>
        <w:numPr>
          <w:ilvl w:val="0"/>
          <w:numId w:val="7"/>
        </w:numPr>
        <w:tabs>
          <w:tab w:val="left" w:pos="669"/>
        </w:tabs>
        <w:spacing w:before="240"/>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RPr="0093063D" w:rsidP="004A1E22" w14:paraId="45FB0818" w14:textId="1779E043">
      <w:pPr>
        <w:pStyle w:val="BodyText"/>
        <w:spacing w:before="120"/>
        <w:ind w:left="360"/>
        <w:rPr>
          <w:rFonts w:ascii="Calibri" w:hAnsi="Calibri" w:cs="Calibri"/>
        </w:rPr>
      </w:pPr>
      <w:r w:rsidRPr="32002C98">
        <w:rPr>
          <w:rFonts w:ascii="Calibri" w:hAnsi="Calibri" w:cs="Calibri"/>
        </w:rPr>
        <w:t>The Census Bureau does not pay respondents or provide them with gifts for responding to the SDRP.</w:t>
      </w:r>
    </w:p>
    <w:p w:rsidR="00201347" w:rsidRPr="00124446" w:rsidP="004A1E22" w14:paraId="0C7002A8" w14:textId="77777777">
      <w:pPr>
        <w:pStyle w:val="Heading1"/>
        <w:numPr>
          <w:ilvl w:val="0"/>
          <w:numId w:val="7"/>
        </w:numPr>
        <w:tabs>
          <w:tab w:val="left" w:pos="804"/>
        </w:tabs>
        <w:spacing w:before="240"/>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060FAF" w:rsidRPr="0093063D" w:rsidP="004A1E22" w14:paraId="049F31CB" w14:textId="0FBEDEB9">
      <w:pPr>
        <w:pStyle w:val="BodyText"/>
        <w:spacing w:before="120"/>
        <w:ind w:left="360"/>
        <w:rPr>
          <w:rFonts w:ascii="Calibri" w:hAnsi="Calibri" w:cs="Calibri"/>
        </w:rPr>
      </w:pPr>
      <w:r w:rsidRPr="32002C98">
        <w:rPr>
          <w:rFonts w:ascii="Calibri" w:hAnsi="Calibri" w:cs="Calibri"/>
        </w:rPr>
        <w:t>All information requested in this survey is public information of a non-sensitive nature and is available to any person requesting it from participating officials. The NCES informs the respondent of the voluntary nature of this survey in the invitation letter. In addition, the Census Bureau provides the OMB approval number, expiration date, and reasons for data collection.</w:t>
      </w:r>
    </w:p>
    <w:p w:rsidR="00201347" w:rsidRPr="00124446" w:rsidP="004A1E22" w14:paraId="06337390" w14:textId="77777777">
      <w:pPr>
        <w:pStyle w:val="Heading1"/>
        <w:numPr>
          <w:ilvl w:val="0"/>
          <w:numId w:val="7"/>
        </w:numPr>
        <w:tabs>
          <w:tab w:val="left" w:pos="804"/>
        </w:tabs>
        <w:spacing w:before="240"/>
        <w:ind w:left="360" w:hanging="403"/>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93063D" w:rsidP="004A1E22" w14:paraId="53128261" w14:textId="490BEA3C">
      <w:pPr>
        <w:spacing w:before="120"/>
        <w:ind w:left="360"/>
        <w:rPr>
          <w:rFonts w:ascii="Calibri" w:hAnsi="Calibri" w:cs="Calibri"/>
          <w:sz w:val="24"/>
          <w:szCs w:val="24"/>
        </w:rPr>
      </w:pPr>
      <w:r w:rsidRPr="32002C98">
        <w:rPr>
          <w:rFonts w:ascii="Calibri" w:hAnsi="Calibri" w:cs="Calibri"/>
          <w:sz w:val="24"/>
          <w:szCs w:val="24"/>
        </w:rPr>
        <w:t>There are no questions of a sensitive nature included in the SDRP.</w:t>
      </w:r>
    </w:p>
    <w:p w:rsidR="00201347" w:rsidRPr="00124446" w:rsidP="004A1E22" w14:paraId="5B7A8C0D" w14:textId="77777777">
      <w:pPr>
        <w:pStyle w:val="Heading1"/>
        <w:numPr>
          <w:ilvl w:val="0"/>
          <w:numId w:val="7"/>
        </w:numPr>
        <w:tabs>
          <w:tab w:val="left" w:pos="540"/>
        </w:tabs>
        <w:spacing w:before="240"/>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4A1E22" w14:paraId="01A1C6D7" w14:textId="77777777">
      <w:pPr>
        <w:pStyle w:val="ListParagraph"/>
        <w:numPr>
          <w:ilvl w:val="0"/>
          <w:numId w:val="10"/>
        </w:numPr>
        <w:tabs>
          <w:tab w:val="left" w:pos="759"/>
          <w:tab w:val="left" w:pos="760"/>
        </w:tabs>
        <w:spacing w:before="120"/>
        <w:ind w:left="763"/>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4A1E22" w14:paraId="1B16A307" w14:textId="77777777">
      <w:pPr>
        <w:pStyle w:val="ListParagraph"/>
        <w:numPr>
          <w:ilvl w:val="0"/>
          <w:numId w:val="10"/>
        </w:numPr>
        <w:tabs>
          <w:tab w:val="left" w:pos="759"/>
          <w:tab w:val="left" w:pos="760"/>
        </w:tabs>
        <w:spacing w:before="120"/>
        <w:ind w:left="763"/>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4A1E22" w14:paraId="6F1AF403" w14:textId="77777777">
      <w:pPr>
        <w:pStyle w:val="ListParagraph"/>
        <w:numPr>
          <w:ilvl w:val="0"/>
          <w:numId w:val="10"/>
        </w:numPr>
        <w:tabs>
          <w:tab w:val="left" w:pos="759"/>
          <w:tab w:val="left" w:pos="760"/>
        </w:tabs>
        <w:spacing w:before="120"/>
        <w:ind w:left="763"/>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B0D5A" w:rsidRPr="00E04CF8" w:rsidP="004A1E22" w14:paraId="5DB661D0" w14:textId="77777777">
      <w:pPr>
        <w:pStyle w:val="Caption"/>
        <w:keepNext/>
        <w:spacing w:before="240" w:after="120"/>
        <w:jc w:val="center"/>
        <w:rPr>
          <w:rFonts w:ascii="Cambria" w:hAnsi="Cambria"/>
          <w:b/>
          <w:i w:val="0"/>
          <w:color w:val="auto"/>
          <w:sz w:val="20"/>
          <w:szCs w:val="20"/>
        </w:rPr>
      </w:pPr>
      <w:bookmarkStart w:id="5" w:name="_Ref159507501"/>
      <w:r w:rsidRPr="00E04CF8">
        <w:rPr>
          <w:rFonts w:ascii="Cambria" w:hAnsi="Cambria"/>
          <w:b/>
          <w:i w:val="0"/>
          <w:color w:val="auto"/>
          <w:sz w:val="20"/>
          <w:szCs w:val="20"/>
        </w:rPr>
        <w:t xml:space="preserve">Table </w:t>
      </w:r>
      <w:r w:rsidRPr="00E04CF8">
        <w:rPr>
          <w:rFonts w:ascii="Cambria" w:hAnsi="Cambria"/>
          <w:b/>
          <w:i w:val="0"/>
          <w:color w:val="auto"/>
          <w:sz w:val="20"/>
          <w:szCs w:val="20"/>
          <w:shd w:val="clear" w:color="auto" w:fill="E6E6E6"/>
        </w:rPr>
        <w:fldChar w:fldCharType="begin"/>
      </w:r>
      <w:r w:rsidRPr="00E04CF8">
        <w:rPr>
          <w:rFonts w:ascii="Cambria" w:hAnsi="Cambria"/>
          <w:b/>
          <w:i w:val="0"/>
          <w:color w:val="auto"/>
          <w:sz w:val="20"/>
          <w:szCs w:val="20"/>
        </w:rPr>
        <w:instrText xml:space="preserve"> SEQ Table \* ARABIC </w:instrText>
      </w:r>
      <w:r w:rsidRPr="00E04CF8">
        <w:rPr>
          <w:rFonts w:ascii="Cambria" w:hAnsi="Cambria"/>
          <w:b/>
          <w:i w:val="0"/>
          <w:color w:val="auto"/>
          <w:sz w:val="20"/>
          <w:szCs w:val="20"/>
          <w:shd w:val="clear" w:color="auto" w:fill="E6E6E6"/>
        </w:rPr>
        <w:fldChar w:fldCharType="separate"/>
      </w:r>
      <w:r w:rsidRPr="00E04CF8">
        <w:rPr>
          <w:rFonts w:ascii="Cambria" w:hAnsi="Cambria"/>
          <w:b/>
          <w:i w:val="0"/>
          <w:noProof/>
          <w:color w:val="auto"/>
          <w:sz w:val="20"/>
          <w:szCs w:val="20"/>
        </w:rPr>
        <w:t>1</w:t>
      </w:r>
      <w:r w:rsidRPr="00E04CF8">
        <w:rPr>
          <w:rFonts w:ascii="Cambria" w:hAnsi="Cambria"/>
          <w:b/>
          <w:i w:val="0"/>
          <w:color w:val="auto"/>
          <w:sz w:val="20"/>
          <w:szCs w:val="20"/>
          <w:shd w:val="clear" w:color="auto" w:fill="E6E6E6"/>
        </w:rPr>
        <w:fldChar w:fldCharType="end"/>
      </w:r>
      <w:bookmarkEnd w:id="5"/>
      <w:r w:rsidRPr="00E04CF8">
        <w:rPr>
          <w:rFonts w:ascii="Cambria" w:hAnsi="Cambria"/>
          <w:b/>
          <w:i w:val="0"/>
          <w:color w:val="auto"/>
          <w:sz w:val="20"/>
          <w:szCs w:val="20"/>
        </w:rPr>
        <w:t>: Estimated Annualized Respondent Burden Hours</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42"/>
        <w:gridCol w:w="1516"/>
        <w:gridCol w:w="1727"/>
        <w:gridCol w:w="1440"/>
        <w:gridCol w:w="1260"/>
        <w:gridCol w:w="1895"/>
      </w:tblGrid>
      <w:tr w14:paraId="0524D22C" w14:textId="77777777" w:rsidTr="003F156F">
        <w:tblPrEx>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1267"/>
          <w:jc w:val="center"/>
        </w:trPr>
        <w:tc>
          <w:tcPr>
            <w:tcW w:w="1342" w:type="dxa"/>
            <w:shd w:val="clear" w:color="auto" w:fill="B6DDE8" w:themeFill="accent5" w:themeFillTint="66"/>
          </w:tcPr>
          <w:p w:rsidR="00AB0D5A" w:rsidRPr="00E04CF8" w:rsidP="009C0239" w14:paraId="38D34C11" w14:textId="77777777">
            <w:pPr>
              <w:pStyle w:val="TableParagraph"/>
              <w:spacing w:before="133"/>
              <w:ind w:left="124" w:right="104"/>
              <w:jc w:val="center"/>
              <w:rPr>
                <w:rFonts w:ascii="Calibri" w:hAnsi="Calibri" w:cs="Calibri"/>
                <w:b/>
              </w:rPr>
            </w:pPr>
            <w:r w:rsidRPr="00E04CF8">
              <w:rPr>
                <w:rFonts w:ascii="Calibri" w:hAnsi="Calibri" w:cs="Calibri"/>
                <w:b/>
              </w:rPr>
              <w:t xml:space="preserve">Information Collection </w:t>
            </w:r>
          </w:p>
        </w:tc>
        <w:tc>
          <w:tcPr>
            <w:tcW w:w="1516" w:type="dxa"/>
            <w:shd w:val="clear" w:color="auto" w:fill="B6DDE8" w:themeFill="accent5" w:themeFillTint="66"/>
            <w:vAlign w:val="center"/>
          </w:tcPr>
          <w:p w:rsidR="00AB0D5A" w:rsidRPr="00E04CF8" w:rsidP="009C0239" w14:paraId="1D1A0A69" w14:textId="77777777">
            <w:pPr>
              <w:pStyle w:val="TableParagraph"/>
              <w:spacing w:before="133"/>
              <w:ind w:left="122" w:right="109" w:hanging="1"/>
              <w:jc w:val="center"/>
              <w:rPr>
                <w:rFonts w:ascii="Calibri" w:hAnsi="Calibri" w:cs="Calibri"/>
                <w:b/>
              </w:rPr>
            </w:pPr>
            <w:r w:rsidRPr="00E04CF8">
              <w:rPr>
                <w:rFonts w:ascii="Calibri" w:hAnsi="Calibri" w:cs="Calibri"/>
                <w:b/>
              </w:rPr>
              <w:t>Estimated Annual # of Respondents (a)</w:t>
            </w:r>
          </w:p>
        </w:tc>
        <w:tc>
          <w:tcPr>
            <w:tcW w:w="1727" w:type="dxa"/>
            <w:shd w:val="clear" w:color="auto" w:fill="B6DDE8" w:themeFill="accent5" w:themeFillTint="66"/>
            <w:vAlign w:val="center"/>
          </w:tcPr>
          <w:p w:rsidR="00AB0D5A" w:rsidRPr="00E04CF8" w:rsidP="32002C98" w14:paraId="368769C5" w14:textId="3ADB4F49">
            <w:pPr>
              <w:pStyle w:val="TableParagraph"/>
              <w:spacing w:line="249" w:lineRule="exact"/>
              <w:ind w:left="256" w:right="242" w:firstLine="26"/>
              <w:jc w:val="center"/>
              <w:rPr>
                <w:rFonts w:ascii="Calibri" w:hAnsi="Calibri" w:cs="Calibri"/>
                <w:b/>
                <w:bCs/>
              </w:rPr>
            </w:pPr>
            <w:r w:rsidRPr="32002C98">
              <w:rPr>
                <w:rFonts w:ascii="Calibri" w:hAnsi="Calibri" w:cs="Calibri"/>
                <w:b/>
                <w:bCs/>
              </w:rPr>
              <w:t>Estimated Annual # of Responses/ Respondent</w:t>
            </w:r>
            <w:r w:rsidR="003F156F">
              <w:rPr>
                <w:rFonts w:ascii="Calibri" w:hAnsi="Calibri" w:cs="Calibri"/>
                <w:b/>
                <w:bCs/>
              </w:rPr>
              <w:t xml:space="preserve"> </w:t>
            </w:r>
            <w:r w:rsidRPr="32002C98">
              <w:rPr>
                <w:rFonts w:ascii="Calibri" w:hAnsi="Calibri" w:cs="Calibri"/>
                <w:b/>
                <w:bCs/>
              </w:rPr>
              <w:t>(b)</w:t>
            </w:r>
          </w:p>
        </w:tc>
        <w:tc>
          <w:tcPr>
            <w:tcW w:w="1440" w:type="dxa"/>
            <w:shd w:val="clear" w:color="auto" w:fill="B6DDE8" w:themeFill="accent5" w:themeFillTint="66"/>
            <w:vAlign w:val="center"/>
          </w:tcPr>
          <w:p w:rsidR="00AB0D5A" w:rsidRPr="00E04CF8" w:rsidP="009C0239" w14:paraId="03F17C64" w14:textId="77777777">
            <w:pPr>
              <w:pStyle w:val="TableParagraph"/>
              <w:ind w:left="234" w:right="218" w:firstLine="48"/>
              <w:jc w:val="center"/>
              <w:rPr>
                <w:rFonts w:ascii="Calibri" w:hAnsi="Calibri" w:cs="Calibri"/>
                <w:b/>
              </w:rPr>
            </w:pPr>
            <w:r w:rsidRPr="00E04CF8">
              <w:rPr>
                <w:rFonts w:ascii="Calibri" w:hAnsi="Calibri" w:cs="Calibri"/>
                <w:b/>
              </w:rPr>
              <w:t>Total # of Annual Responses</w:t>
            </w:r>
          </w:p>
          <w:p w:rsidR="00AB0D5A" w:rsidRPr="00E04CF8" w:rsidP="009C0239" w14:paraId="623DC94A" w14:textId="77777777">
            <w:pPr>
              <w:pStyle w:val="TableParagraph"/>
              <w:spacing w:line="249" w:lineRule="exact"/>
              <w:ind w:left="146"/>
              <w:jc w:val="center"/>
              <w:rPr>
                <w:rFonts w:ascii="Calibri" w:hAnsi="Calibri" w:cs="Calibri"/>
                <w:b/>
              </w:rPr>
            </w:pPr>
            <w:r w:rsidRPr="00E04CF8">
              <w:rPr>
                <w:rFonts w:ascii="Calibri" w:hAnsi="Calibri" w:cs="Calibri"/>
                <w:b/>
              </w:rPr>
              <w:t>(c) = (a) x (b)</w:t>
            </w:r>
          </w:p>
        </w:tc>
        <w:tc>
          <w:tcPr>
            <w:tcW w:w="1260" w:type="dxa"/>
            <w:shd w:val="clear" w:color="auto" w:fill="B6DDE8" w:themeFill="accent5" w:themeFillTint="66"/>
            <w:vAlign w:val="center"/>
          </w:tcPr>
          <w:p w:rsidR="00AB0D5A" w:rsidRPr="00E04CF8" w:rsidP="009C0239" w14:paraId="7760083A" w14:textId="6A289195">
            <w:pPr>
              <w:pStyle w:val="TableParagraph"/>
              <w:spacing w:before="133"/>
              <w:ind w:left="170" w:right="155"/>
              <w:jc w:val="center"/>
              <w:rPr>
                <w:rFonts w:ascii="Calibri" w:hAnsi="Calibri" w:cs="Calibri"/>
                <w:b/>
              </w:rPr>
            </w:pPr>
            <w:r>
              <w:rPr>
                <w:rFonts w:ascii="Calibri" w:hAnsi="Calibri" w:cs="Calibri"/>
                <w:b/>
              </w:rPr>
              <w:t xml:space="preserve">Estimated </w:t>
            </w:r>
            <w:r w:rsidRPr="00E04CF8">
              <w:rPr>
                <w:rFonts w:ascii="Calibri" w:hAnsi="Calibri" w:cs="Calibri"/>
                <w:b/>
              </w:rPr>
              <w:t>Burden Hours/ Response (d)</w:t>
            </w:r>
          </w:p>
        </w:tc>
        <w:tc>
          <w:tcPr>
            <w:tcW w:w="1890" w:type="dxa"/>
            <w:shd w:val="clear" w:color="auto" w:fill="B6DDE8" w:themeFill="accent5" w:themeFillTint="66"/>
            <w:vAlign w:val="center"/>
          </w:tcPr>
          <w:p w:rsidR="00AB0D5A" w:rsidRPr="00E04CF8" w:rsidP="009C0239" w14:paraId="3A288BF0" w14:textId="77777777">
            <w:pPr>
              <w:pStyle w:val="TableParagraph"/>
              <w:ind w:left="-20" w:right="115"/>
              <w:jc w:val="center"/>
              <w:rPr>
                <w:rFonts w:ascii="Calibri" w:hAnsi="Calibri" w:cs="Calibri"/>
                <w:b/>
              </w:rPr>
            </w:pPr>
            <w:r w:rsidRPr="00E04CF8">
              <w:rPr>
                <w:rFonts w:ascii="Calibri" w:hAnsi="Calibri" w:cs="Calibri"/>
                <w:b/>
              </w:rPr>
              <w:t>Total Annual Burden Hours</w:t>
            </w:r>
          </w:p>
          <w:p w:rsidR="00AB0D5A" w:rsidRPr="00E04CF8" w:rsidP="009C0239" w14:paraId="408D3B32" w14:textId="77777777">
            <w:pPr>
              <w:pStyle w:val="TableParagraph"/>
              <w:spacing w:line="249" w:lineRule="exact"/>
              <w:ind w:left="-20"/>
              <w:jc w:val="center"/>
              <w:rPr>
                <w:rFonts w:ascii="Calibri" w:hAnsi="Calibri" w:cs="Calibri"/>
                <w:b/>
              </w:rPr>
            </w:pPr>
            <w:r w:rsidRPr="00E04CF8">
              <w:rPr>
                <w:rFonts w:ascii="Calibri" w:hAnsi="Calibri" w:cs="Calibri"/>
                <w:b/>
              </w:rPr>
              <w:t>(e) = (c) x (d)</w:t>
            </w:r>
          </w:p>
        </w:tc>
      </w:tr>
      <w:tr w14:paraId="064203A5" w14:textId="77777777" w:rsidTr="003F156F">
        <w:tblPrEx>
          <w:tblW w:w="9180" w:type="dxa"/>
          <w:jc w:val="center"/>
          <w:tblLayout w:type="fixed"/>
          <w:tblCellMar>
            <w:left w:w="0" w:type="dxa"/>
            <w:right w:w="0" w:type="dxa"/>
          </w:tblCellMar>
          <w:tblLook w:val="01E0"/>
        </w:tblPrEx>
        <w:trPr>
          <w:trHeight w:val="289"/>
          <w:jc w:val="center"/>
        </w:trPr>
        <w:tc>
          <w:tcPr>
            <w:tcW w:w="1342" w:type="dxa"/>
          </w:tcPr>
          <w:p w:rsidR="00AB0D5A" w:rsidRPr="00E04CF8" w:rsidP="009C0239" w14:paraId="709F8FC3" w14:textId="05C18BD7">
            <w:pPr>
              <w:pStyle w:val="TableParagraph"/>
              <w:spacing w:line="267" w:lineRule="exact"/>
              <w:ind w:left="10"/>
              <w:jc w:val="center"/>
              <w:rPr>
                <w:rFonts w:ascii="Calibri" w:hAnsi="Calibri" w:cs="Calibri"/>
              </w:rPr>
            </w:pPr>
            <w:r w:rsidRPr="00E04CF8">
              <w:rPr>
                <w:rFonts w:ascii="Calibri" w:hAnsi="Calibri" w:cs="Calibri"/>
              </w:rPr>
              <w:t>Annotation Phase</w:t>
            </w:r>
          </w:p>
        </w:tc>
        <w:tc>
          <w:tcPr>
            <w:tcW w:w="1516" w:type="dxa"/>
          </w:tcPr>
          <w:p w:rsidR="00AB0D5A" w:rsidRPr="00E04CF8" w:rsidP="009C0239" w14:paraId="345B2B5E" w14:textId="24E9BC48">
            <w:pPr>
              <w:pStyle w:val="TableParagraph"/>
              <w:spacing w:line="267" w:lineRule="exact"/>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727" w:type="dxa"/>
          </w:tcPr>
          <w:p w:rsidR="00AB0D5A" w:rsidRPr="00E04CF8" w:rsidP="009C0239" w14:paraId="289B94FC" w14:textId="77777777">
            <w:pPr>
              <w:pStyle w:val="TableParagraph"/>
              <w:spacing w:line="267" w:lineRule="exact"/>
              <w:jc w:val="center"/>
              <w:rPr>
                <w:rFonts w:ascii="Calibri" w:hAnsi="Calibri" w:cs="Calibri"/>
              </w:rPr>
            </w:pPr>
            <w:r w:rsidRPr="00E04CF8">
              <w:rPr>
                <w:rFonts w:ascii="Calibri" w:hAnsi="Calibri" w:cs="Calibri"/>
              </w:rPr>
              <w:t>1</w:t>
            </w:r>
          </w:p>
        </w:tc>
        <w:tc>
          <w:tcPr>
            <w:tcW w:w="1440" w:type="dxa"/>
          </w:tcPr>
          <w:p w:rsidR="00AB0D5A" w:rsidRPr="00E04CF8" w:rsidP="009C0239" w14:paraId="73AF473C" w14:textId="7EEDBFF9">
            <w:pPr>
              <w:pStyle w:val="TableParagraph"/>
              <w:spacing w:line="267" w:lineRule="exact"/>
              <w:ind w:left="449" w:right="435"/>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260" w:type="dxa"/>
          </w:tcPr>
          <w:p w:rsidR="00AB0D5A" w:rsidRPr="00E04CF8" w:rsidP="009C0239" w14:paraId="264CB1C6" w14:textId="77777777">
            <w:pPr>
              <w:pStyle w:val="TableParagraph"/>
              <w:spacing w:line="267" w:lineRule="exact"/>
              <w:ind w:left="-8" w:right="20"/>
              <w:jc w:val="center"/>
              <w:rPr>
                <w:rFonts w:ascii="Calibri" w:hAnsi="Calibri" w:cs="Calibri"/>
              </w:rPr>
            </w:pPr>
            <w:r w:rsidRPr="00E04CF8">
              <w:rPr>
                <w:rFonts w:ascii="Calibri" w:hAnsi="Calibri" w:cs="Calibri"/>
              </w:rPr>
              <w:t>30 hours</w:t>
            </w:r>
          </w:p>
        </w:tc>
        <w:tc>
          <w:tcPr>
            <w:tcW w:w="1895" w:type="dxa"/>
          </w:tcPr>
          <w:p w:rsidR="00AB0D5A" w:rsidRPr="00E04CF8" w:rsidP="009C0239" w14:paraId="674CBED6" w14:textId="317A014D">
            <w:pPr>
              <w:pStyle w:val="TableParagraph"/>
              <w:spacing w:line="267" w:lineRule="exact"/>
              <w:ind w:left="-20" w:right="9"/>
              <w:jc w:val="center"/>
              <w:rPr>
                <w:rFonts w:ascii="Calibri" w:hAnsi="Calibri" w:cs="Calibri"/>
              </w:rPr>
            </w:pPr>
            <w:r w:rsidRPr="32002C98">
              <w:rPr>
                <w:rFonts w:ascii="Calibri" w:hAnsi="Calibri" w:cs="Calibri"/>
              </w:rPr>
              <w:t>1</w:t>
            </w:r>
            <w:r w:rsidRPr="32002C98" w:rsidR="309D8B7B">
              <w:rPr>
                <w:rFonts w:ascii="Calibri" w:hAnsi="Calibri" w:cs="Calibri"/>
              </w:rPr>
              <w:t>,</w:t>
            </w:r>
            <w:r w:rsidRPr="32002C98">
              <w:rPr>
                <w:rFonts w:ascii="Calibri" w:hAnsi="Calibri" w:cs="Calibri"/>
              </w:rPr>
              <w:t>560</w:t>
            </w:r>
            <w:r w:rsidRPr="32002C98">
              <w:rPr>
                <w:rFonts w:ascii="Calibri" w:hAnsi="Calibri" w:cs="Calibri"/>
              </w:rPr>
              <w:t xml:space="preserve"> hours</w:t>
            </w:r>
          </w:p>
        </w:tc>
      </w:tr>
      <w:tr w14:paraId="082AA3F9" w14:textId="77777777" w:rsidTr="003F156F">
        <w:tblPrEx>
          <w:tblW w:w="9180" w:type="dxa"/>
          <w:jc w:val="center"/>
          <w:tblLayout w:type="fixed"/>
          <w:tblCellMar>
            <w:left w:w="0" w:type="dxa"/>
            <w:right w:w="0" w:type="dxa"/>
          </w:tblCellMar>
          <w:tblLook w:val="01E0"/>
        </w:tblPrEx>
        <w:trPr>
          <w:trHeight w:val="289"/>
          <w:jc w:val="center"/>
        </w:trPr>
        <w:tc>
          <w:tcPr>
            <w:tcW w:w="1342" w:type="dxa"/>
          </w:tcPr>
          <w:p w:rsidR="00AB0D5A" w:rsidRPr="00E04CF8" w:rsidP="009C0239" w14:paraId="2D9273A2" w14:textId="41FD1289">
            <w:pPr>
              <w:pStyle w:val="TableParagraph"/>
              <w:spacing w:line="267" w:lineRule="exact"/>
              <w:ind w:left="10"/>
              <w:jc w:val="center"/>
              <w:rPr>
                <w:rFonts w:ascii="Calibri" w:hAnsi="Calibri" w:cs="Calibri"/>
              </w:rPr>
            </w:pPr>
            <w:r w:rsidRPr="00E04CF8">
              <w:rPr>
                <w:rFonts w:ascii="Calibri" w:hAnsi="Calibri" w:cs="Calibri"/>
              </w:rPr>
              <w:t>Verification Phase</w:t>
            </w:r>
          </w:p>
        </w:tc>
        <w:tc>
          <w:tcPr>
            <w:tcW w:w="1516" w:type="dxa"/>
          </w:tcPr>
          <w:p w:rsidR="00AB0D5A" w:rsidRPr="00E04CF8" w:rsidP="009C0239" w14:paraId="666AEB83" w14:textId="0586C289">
            <w:pPr>
              <w:pStyle w:val="TableParagraph"/>
              <w:spacing w:line="267" w:lineRule="exact"/>
              <w:ind w:left="449" w:right="435"/>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727" w:type="dxa"/>
          </w:tcPr>
          <w:p w:rsidR="00AB0D5A" w:rsidRPr="00E04CF8" w:rsidP="009C0239" w14:paraId="2ED9DC61" w14:textId="77777777">
            <w:pPr>
              <w:pStyle w:val="TableParagraph"/>
              <w:spacing w:line="267" w:lineRule="exact"/>
              <w:jc w:val="center"/>
              <w:rPr>
                <w:rFonts w:ascii="Calibri" w:hAnsi="Calibri" w:cs="Calibri"/>
              </w:rPr>
            </w:pPr>
            <w:r w:rsidRPr="00E04CF8">
              <w:rPr>
                <w:rFonts w:ascii="Calibri" w:hAnsi="Calibri" w:cs="Calibri"/>
              </w:rPr>
              <w:t>1</w:t>
            </w:r>
          </w:p>
        </w:tc>
        <w:tc>
          <w:tcPr>
            <w:tcW w:w="1440" w:type="dxa"/>
          </w:tcPr>
          <w:p w:rsidR="00AB0D5A" w:rsidRPr="00E04CF8" w:rsidP="009C0239" w14:paraId="76E83C44" w14:textId="13C24C08">
            <w:pPr>
              <w:pStyle w:val="TableParagraph"/>
              <w:spacing w:line="267" w:lineRule="exact"/>
              <w:ind w:left="449" w:right="435"/>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260" w:type="dxa"/>
          </w:tcPr>
          <w:p w:rsidR="00AB0D5A" w:rsidRPr="00E04CF8" w:rsidP="009C0239" w14:paraId="465D0466" w14:textId="77777777">
            <w:pPr>
              <w:pStyle w:val="TableParagraph"/>
              <w:spacing w:line="267" w:lineRule="exact"/>
              <w:jc w:val="center"/>
              <w:rPr>
                <w:rFonts w:ascii="Calibri" w:hAnsi="Calibri" w:cs="Calibri"/>
              </w:rPr>
            </w:pPr>
            <w:r w:rsidRPr="00E04CF8">
              <w:rPr>
                <w:rFonts w:ascii="Calibri" w:hAnsi="Calibri" w:cs="Calibri"/>
              </w:rPr>
              <w:t>10 hours</w:t>
            </w:r>
          </w:p>
        </w:tc>
        <w:tc>
          <w:tcPr>
            <w:tcW w:w="1895" w:type="dxa"/>
          </w:tcPr>
          <w:p w:rsidR="00AB0D5A" w:rsidRPr="00E04CF8" w:rsidP="009C0239" w14:paraId="797E9518" w14:textId="7F9DB8CA">
            <w:pPr>
              <w:pStyle w:val="TableParagraph"/>
              <w:spacing w:line="267" w:lineRule="exact"/>
              <w:ind w:left="-20" w:right="9"/>
              <w:jc w:val="center"/>
              <w:rPr>
                <w:rFonts w:ascii="Calibri" w:hAnsi="Calibri" w:cs="Calibri"/>
              </w:rPr>
            </w:pPr>
            <w:r w:rsidRPr="00E04CF8">
              <w:rPr>
                <w:rFonts w:ascii="Calibri" w:hAnsi="Calibri" w:cs="Calibri"/>
              </w:rPr>
              <w:t>520</w:t>
            </w:r>
            <w:r w:rsidRPr="00E04CF8">
              <w:rPr>
                <w:rFonts w:ascii="Calibri" w:hAnsi="Calibri" w:cs="Calibri"/>
              </w:rPr>
              <w:t xml:space="preserve"> hours</w:t>
            </w:r>
          </w:p>
        </w:tc>
      </w:tr>
      <w:tr w14:paraId="3C31A6E2" w14:textId="77777777" w:rsidTr="003F156F">
        <w:tblPrEx>
          <w:tblW w:w="9180" w:type="dxa"/>
          <w:jc w:val="center"/>
          <w:tblLayout w:type="fixed"/>
          <w:tblCellMar>
            <w:left w:w="0" w:type="dxa"/>
            <w:right w:w="0" w:type="dxa"/>
          </w:tblCellMar>
          <w:tblLook w:val="01E0"/>
        </w:tblPrEx>
        <w:trPr>
          <w:trHeight w:val="289"/>
          <w:jc w:val="center"/>
        </w:trPr>
        <w:tc>
          <w:tcPr>
            <w:tcW w:w="1342" w:type="dxa"/>
          </w:tcPr>
          <w:p w:rsidR="00E47847" w:rsidRPr="00E04CF8" w:rsidP="009C0239" w14:paraId="3C7223BD" w14:textId="6375DA26">
            <w:pPr>
              <w:pStyle w:val="TableParagraph"/>
              <w:spacing w:line="267" w:lineRule="exact"/>
              <w:ind w:left="10"/>
              <w:jc w:val="center"/>
              <w:rPr>
                <w:rFonts w:ascii="Calibri" w:hAnsi="Calibri" w:cs="Calibri"/>
              </w:rPr>
            </w:pPr>
            <w:r w:rsidRPr="00E04CF8">
              <w:rPr>
                <w:rFonts w:ascii="Calibri" w:hAnsi="Calibri" w:cs="Calibri"/>
              </w:rPr>
              <w:t>Feedback</w:t>
            </w:r>
          </w:p>
        </w:tc>
        <w:tc>
          <w:tcPr>
            <w:tcW w:w="1516" w:type="dxa"/>
          </w:tcPr>
          <w:p w:rsidR="00E47847" w:rsidRPr="00E04CF8" w:rsidP="009C0239" w14:paraId="01D1EDC5" w14:textId="10F2B972">
            <w:pPr>
              <w:pStyle w:val="TableParagraph"/>
              <w:spacing w:line="267" w:lineRule="exact"/>
              <w:ind w:left="449" w:right="435"/>
              <w:jc w:val="center"/>
              <w:rPr>
                <w:rFonts w:ascii="Calibri" w:hAnsi="Calibri" w:cs="Calibri"/>
              </w:rPr>
            </w:pPr>
            <w:r w:rsidRPr="00E04CF8">
              <w:rPr>
                <w:rFonts w:ascii="Calibri" w:hAnsi="Calibri" w:cs="Calibri"/>
              </w:rPr>
              <w:t>52</w:t>
            </w:r>
          </w:p>
        </w:tc>
        <w:tc>
          <w:tcPr>
            <w:tcW w:w="1727" w:type="dxa"/>
          </w:tcPr>
          <w:p w:rsidR="00E47847" w:rsidRPr="00E04CF8" w:rsidP="009C0239" w14:paraId="6D9B4574" w14:textId="4F7FE926">
            <w:pPr>
              <w:pStyle w:val="TableParagraph"/>
              <w:spacing w:line="267" w:lineRule="exact"/>
              <w:jc w:val="center"/>
              <w:rPr>
                <w:rFonts w:ascii="Calibri" w:hAnsi="Calibri" w:cs="Calibri"/>
              </w:rPr>
            </w:pPr>
            <w:r w:rsidRPr="00E04CF8">
              <w:rPr>
                <w:rFonts w:ascii="Calibri" w:hAnsi="Calibri" w:cs="Calibri"/>
              </w:rPr>
              <w:t>1</w:t>
            </w:r>
          </w:p>
        </w:tc>
        <w:tc>
          <w:tcPr>
            <w:tcW w:w="1440" w:type="dxa"/>
          </w:tcPr>
          <w:p w:rsidR="00E47847" w:rsidRPr="00E04CF8" w:rsidP="009C0239" w14:paraId="78C45765" w14:textId="2FC81CD2">
            <w:pPr>
              <w:pStyle w:val="TableParagraph"/>
              <w:spacing w:line="267" w:lineRule="exact"/>
              <w:ind w:left="449" w:right="435"/>
              <w:jc w:val="center"/>
              <w:rPr>
                <w:rFonts w:ascii="Calibri" w:hAnsi="Calibri" w:cs="Calibri"/>
              </w:rPr>
            </w:pPr>
            <w:r w:rsidRPr="00E04CF8">
              <w:rPr>
                <w:rFonts w:ascii="Calibri" w:hAnsi="Calibri" w:cs="Calibri"/>
              </w:rPr>
              <w:t>52</w:t>
            </w:r>
          </w:p>
        </w:tc>
        <w:tc>
          <w:tcPr>
            <w:tcW w:w="1260" w:type="dxa"/>
          </w:tcPr>
          <w:p w:rsidR="00E47847" w:rsidRPr="00E04CF8" w:rsidP="009C0239" w14:paraId="1F59AFF6" w14:textId="48CD3326">
            <w:pPr>
              <w:pStyle w:val="TableParagraph"/>
              <w:spacing w:line="267" w:lineRule="exact"/>
              <w:jc w:val="center"/>
              <w:rPr>
                <w:rFonts w:ascii="Calibri" w:hAnsi="Calibri" w:cs="Calibri"/>
              </w:rPr>
            </w:pPr>
            <w:r w:rsidRPr="00E04CF8">
              <w:rPr>
                <w:rFonts w:ascii="Calibri" w:hAnsi="Calibri" w:cs="Calibri"/>
              </w:rPr>
              <w:t>1 hour</w:t>
            </w:r>
          </w:p>
        </w:tc>
        <w:tc>
          <w:tcPr>
            <w:tcW w:w="1895" w:type="dxa"/>
          </w:tcPr>
          <w:p w:rsidR="00E47847" w:rsidRPr="00E04CF8" w:rsidP="009C0239" w14:paraId="4EC023FE" w14:textId="5178392B">
            <w:pPr>
              <w:pStyle w:val="TableParagraph"/>
              <w:spacing w:line="267" w:lineRule="exact"/>
              <w:ind w:left="-20" w:right="9"/>
              <w:jc w:val="center"/>
              <w:rPr>
                <w:rFonts w:ascii="Calibri" w:hAnsi="Calibri" w:cs="Calibri"/>
              </w:rPr>
            </w:pPr>
            <w:r w:rsidRPr="00E04CF8">
              <w:rPr>
                <w:rFonts w:ascii="Calibri" w:hAnsi="Calibri" w:cs="Calibri"/>
              </w:rPr>
              <w:t xml:space="preserve">52 </w:t>
            </w:r>
            <w:r w:rsidRPr="00E04CF8">
              <w:rPr>
                <w:rFonts w:ascii="Calibri" w:hAnsi="Calibri" w:cs="Calibri"/>
              </w:rPr>
              <w:t>hours</w:t>
            </w:r>
          </w:p>
        </w:tc>
      </w:tr>
      <w:tr w14:paraId="0409D79C" w14:textId="77777777" w:rsidTr="003F156F">
        <w:tblPrEx>
          <w:tblW w:w="9180" w:type="dxa"/>
          <w:jc w:val="center"/>
          <w:tblLayout w:type="fixed"/>
          <w:tblCellMar>
            <w:left w:w="0" w:type="dxa"/>
            <w:right w:w="0" w:type="dxa"/>
          </w:tblCellMar>
          <w:tblLook w:val="01E0"/>
        </w:tblPrEx>
        <w:trPr>
          <w:trHeight w:val="289"/>
          <w:jc w:val="center"/>
        </w:trPr>
        <w:tc>
          <w:tcPr>
            <w:tcW w:w="1342" w:type="dxa"/>
          </w:tcPr>
          <w:p w:rsidR="00AB0D5A" w:rsidRPr="003F156F" w:rsidP="009C0239" w14:paraId="66E12A72" w14:textId="77777777">
            <w:pPr>
              <w:pStyle w:val="TableParagraph"/>
              <w:spacing w:line="267" w:lineRule="exact"/>
              <w:ind w:left="10"/>
              <w:jc w:val="center"/>
              <w:rPr>
                <w:rFonts w:ascii="Calibri" w:hAnsi="Calibri" w:cs="Calibri"/>
                <w:b/>
                <w:bCs/>
              </w:rPr>
            </w:pPr>
            <w:r w:rsidRPr="003F156F">
              <w:rPr>
                <w:rFonts w:ascii="Calibri" w:hAnsi="Calibri" w:cs="Calibri"/>
                <w:b/>
                <w:bCs/>
              </w:rPr>
              <w:t>Totals</w:t>
            </w:r>
          </w:p>
        </w:tc>
        <w:tc>
          <w:tcPr>
            <w:tcW w:w="1516" w:type="dxa"/>
          </w:tcPr>
          <w:p w:rsidR="00AB0D5A" w:rsidRPr="00E04CF8" w:rsidP="009C0239" w14:paraId="672650F2" w14:textId="6479C484">
            <w:pPr>
              <w:pStyle w:val="TableParagraph"/>
              <w:spacing w:line="267" w:lineRule="exact"/>
              <w:ind w:left="449" w:right="435"/>
              <w:jc w:val="center"/>
              <w:rPr>
                <w:rFonts w:ascii="Calibri" w:hAnsi="Calibri" w:cs="Calibri"/>
              </w:rPr>
            </w:pPr>
          </w:p>
        </w:tc>
        <w:tc>
          <w:tcPr>
            <w:tcW w:w="1727" w:type="dxa"/>
          </w:tcPr>
          <w:p w:rsidR="00AB0D5A" w:rsidRPr="00E04CF8" w:rsidP="009C0239" w14:paraId="43FC4595" w14:textId="2E74F018">
            <w:pPr>
              <w:pStyle w:val="TableParagraph"/>
              <w:spacing w:line="267" w:lineRule="exact"/>
              <w:jc w:val="center"/>
              <w:rPr>
                <w:rFonts w:ascii="Calibri" w:hAnsi="Calibri" w:cs="Calibri"/>
              </w:rPr>
            </w:pPr>
          </w:p>
        </w:tc>
        <w:tc>
          <w:tcPr>
            <w:tcW w:w="1440" w:type="dxa"/>
          </w:tcPr>
          <w:p w:rsidR="00AB0D5A" w:rsidRPr="003F156F" w:rsidP="009C0239" w14:paraId="40062DA9" w14:textId="551E0840">
            <w:pPr>
              <w:pStyle w:val="TableParagraph"/>
              <w:spacing w:line="267" w:lineRule="exact"/>
              <w:ind w:left="449" w:right="435"/>
              <w:jc w:val="center"/>
              <w:rPr>
                <w:rFonts w:ascii="Calibri" w:hAnsi="Calibri" w:cs="Calibri"/>
                <w:b/>
                <w:bCs/>
              </w:rPr>
            </w:pPr>
            <w:r>
              <w:rPr>
                <w:rFonts w:ascii="Calibri" w:hAnsi="Calibri" w:cs="Calibri"/>
                <w:b/>
                <w:bCs/>
              </w:rPr>
              <w:t>156</w:t>
            </w:r>
          </w:p>
        </w:tc>
        <w:tc>
          <w:tcPr>
            <w:tcW w:w="1260" w:type="dxa"/>
          </w:tcPr>
          <w:p w:rsidR="00AB0D5A" w:rsidRPr="00E04CF8" w:rsidP="009C0239" w14:paraId="48127FA4" w14:textId="0A7D7412">
            <w:pPr>
              <w:pStyle w:val="TableParagraph"/>
              <w:spacing w:line="267" w:lineRule="exact"/>
              <w:ind w:right="20"/>
              <w:jc w:val="center"/>
              <w:rPr>
                <w:rFonts w:ascii="Calibri" w:hAnsi="Calibri" w:cs="Calibri"/>
              </w:rPr>
            </w:pPr>
          </w:p>
        </w:tc>
        <w:tc>
          <w:tcPr>
            <w:tcW w:w="1895" w:type="dxa"/>
          </w:tcPr>
          <w:p w:rsidR="00AB0D5A" w:rsidRPr="003F156F" w:rsidP="009C0239" w14:paraId="08B788DA" w14:textId="61E158DD">
            <w:pPr>
              <w:pStyle w:val="TableParagraph"/>
              <w:spacing w:line="267" w:lineRule="exact"/>
              <w:ind w:right="86"/>
              <w:jc w:val="center"/>
              <w:rPr>
                <w:rFonts w:ascii="Calibri" w:hAnsi="Calibri" w:cs="Calibri"/>
                <w:b/>
                <w:bCs/>
              </w:rPr>
            </w:pPr>
            <w:r w:rsidRPr="003F156F">
              <w:rPr>
                <w:rFonts w:ascii="Calibri" w:hAnsi="Calibri" w:cs="Calibri"/>
                <w:b/>
                <w:bCs/>
              </w:rPr>
              <w:t>2,</w:t>
            </w:r>
            <w:r w:rsidRPr="003F156F" w:rsidR="00B21875">
              <w:rPr>
                <w:rFonts w:ascii="Calibri" w:hAnsi="Calibri" w:cs="Calibri"/>
                <w:b/>
                <w:bCs/>
              </w:rPr>
              <w:t xml:space="preserve">132 </w:t>
            </w:r>
            <w:r w:rsidRPr="003F156F">
              <w:rPr>
                <w:rFonts w:ascii="Calibri" w:hAnsi="Calibri" w:cs="Calibri"/>
                <w:b/>
                <w:bCs/>
              </w:rPr>
              <w:t>hours</w:t>
            </w:r>
          </w:p>
        </w:tc>
      </w:tr>
    </w:tbl>
    <w:p w:rsidR="00AB0D5A" w:rsidRPr="00E04CF8" w:rsidP="004A1E22" w14:paraId="29AC0136" w14:textId="77777777">
      <w:pPr>
        <w:pStyle w:val="Caption"/>
        <w:keepNext/>
        <w:spacing w:before="240" w:after="120"/>
        <w:jc w:val="center"/>
        <w:rPr>
          <w:rFonts w:ascii="Cambria" w:hAnsi="Cambria"/>
          <w:b/>
          <w:i w:val="0"/>
          <w:color w:val="auto"/>
          <w:sz w:val="20"/>
          <w:szCs w:val="20"/>
        </w:rPr>
      </w:pPr>
      <w:bookmarkStart w:id="6" w:name="_Ref159507511"/>
      <w:r w:rsidRPr="00E04CF8">
        <w:rPr>
          <w:rFonts w:ascii="Cambria" w:hAnsi="Cambria"/>
          <w:b/>
          <w:i w:val="0"/>
          <w:color w:val="auto"/>
          <w:sz w:val="20"/>
          <w:szCs w:val="20"/>
        </w:rPr>
        <w:t xml:space="preserve">Table </w:t>
      </w:r>
      <w:r w:rsidRPr="00E04CF8">
        <w:rPr>
          <w:rFonts w:ascii="Cambria" w:hAnsi="Cambria"/>
          <w:b/>
          <w:i w:val="0"/>
          <w:color w:val="auto"/>
          <w:sz w:val="20"/>
          <w:szCs w:val="20"/>
          <w:shd w:val="clear" w:color="auto" w:fill="E6E6E6"/>
        </w:rPr>
        <w:fldChar w:fldCharType="begin"/>
      </w:r>
      <w:r w:rsidRPr="00E04CF8">
        <w:rPr>
          <w:rFonts w:ascii="Cambria" w:hAnsi="Cambria"/>
          <w:b/>
          <w:i w:val="0"/>
          <w:color w:val="auto"/>
          <w:sz w:val="20"/>
          <w:szCs w:val="20"/>
        </w:rPr>
        <w:instrText xml:space="preserve"> SEQ Table \* ARABIC </w:instrText>
      </w:r>
      <w:r w:rsidRPr="00E04CF8">
        <w:rPr>
          <w:rFonts w:ascii="Cambria" w:hAnsi="Cambria"/>
          <w:b/>
          <w:i w:val="0"/>
          <w:color w:val="auto"/>
          <w:sz w:val="20"/>
          <w:szCs w:val="20"/>
          <w:shd w:val="clear" w:color="auto" w:fill="E6E6E6"/>
        </w:rPr>
        <w:fldChar w:fldCharType="separate"/>
      </w:r>
      <w:r w:rsidRPr="00E04CF8">
        <w:rPr>
          <w:rFonts w:ascii="Cambria" w:hAnsi="Cambria"/>
          <w:b/>
          <w:i w:val="0"/>
          <w:noProof/>
          <w:color w:val="auto"/>
          <w:sz w:val="20"/>
          <w:szCs w:val="20"/>
        </w:rPr>
        <w:t>2</w:t>
      </w:r>
      <w:r w:rsidRPr="00E04CF8">
        <w:rPr>
          <w:rFonts w:ascii="Cambria" w:hAnsi="Cambria"/>
          <w:b/>
          <w:i w:val="0"/>
          <w:color w:val="auto"/>
          <w:sz w:val="20"/>
          <w:szCs w:val="20"/>
          <w:shd w:val="clear" w:color="auto" w:fill="E6E6E6"/>
        </w:rPr>
        <w:fldChar w:fldCharType="end"/>
      </w:r>
      <w:bookmarkEnd w:id="6"/>
      <w:r w:rsidRPr="00E04CF8">
        <w:rPr>
          <w:rFonts w:ascii="Cambria" w:hAnsi="Cambria"/>
          <w:b/>
          <w:i w:val="0"/>
          <w:color w:val="auto"/>
          <w:sz w:val="20"/>
          <w:szCs w:val="20"/>
        </w:rPr>
        <w:t>: Estimated Annualized Respondent Costs</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58"/>
        <w:gridCol w:w="1530"/>
        <w:gridCol w:w="1787"/>
        <w:gridCol w:w="1350"/>
        <w:gridCol w:w="905"/>
        <w:gridCol w:w="1345"/>
      </w:tblGrid>
      <w:tr w14:paraId="5B61233E" w14:textId="77777777" w:rsidTr="001879AE">
        <w:tblPrEx>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551"/>
          <w:jc w:val="center"/>
        </w:trPr>
        <w:tc>
          <w:tcPr>
            <w:tcW w:w="2258" w:type="dxa"/>
            <w:shd w:val="clear" w:color="auto" w:fill="B6DDE8" w:themeFill="accent5" w:themeFillTint="66"/>
          </w:tcPr>
          <w:p w:rsidR="00AB0D5A" w:rsidRPr="00E04CF8" w:rsidP="009C0239" w14:paraId="46B74AC9" w14:textId="245A0963">
            <w:pPr>
              <w:pStyle w:val="TableParagraph"/>
              <w:spacing w:line="268" w:lineRule="exact"/>
              <w:ind w:left="92" w:right="82"/>
              <w:jc w:val="center"/>
              <w:rPr>
                <w:rFonts w:ascii="Calibri" w:hAnsi="Calibri" w:cs="Calibri"/>
                <w:b/>
              </w:rPr>
            </w:pPr>
            <w:r w:rsidRPr="00E04CF8">
              <w:rPr>
                <w:rFonts w:ascii="Calibri" w:hAnsi="Calibri" w:cs="Calibri"/>
                <w:b/>
              </w:rPr>
              <w:t>Type of Respondent</w:t>
            </w:r>
            <w:r w:rsidR="001879AE">
              <w:rPr>
                <w:rFonts w:ascii="Calibri" w:hAnsi="Calibri" w:cs="Calibri"/>
                <w:b/>
              </w:rPr>
              <w:t xml:space="preserve"> </w:t>
            </w:r>
            <w:r w:rsidRPr="00E04CF8">
              <w:rPr>
                <w:rFonts w:ascii="Calibri" w:hAnsi="Calibri" w:cs="Calibri"/>
                <w:b/>
              </w:rPr>
              <w:t>/ Occupational Title</w:t>
            </w:r>
          </w:p>
        </w:tc>
        <w:tc>
          <w:tcPr>
            <w:tcW w:w="1530" w:type="dxa"/>
            <w:shd w:val="clear" w:color="auto" w:fill="B6DDE8" w:themeFill="accent5" w:themeFillTint="66"/>
          </w:tcPr>
          <w:p w:rsidR="00AB0D5A" w:rsidRPr="00E04CF8" w:rsidP="009C0239" w14:paraId="00BCD684" w14:textId="77777777">
            <w:pPr>
              <w:pStyle w:val="TableParagraph"/>
              <w:spacing w:line="268" w:lineRule="exact"/>
              <w:ind w:left="102" w:right="88"/>
              <w:jc w:val="center"/>
              <w:rPr>
                <w:rFonts w:ascii="Calibri" w:hAnsi="Calibri" w:cs="Calibri"/>
                <w:b/>
              </w:rPr>
            </w:pPr>
            <w:r w:rsidRPr="00E04CF8">
              <w:rPr>
                <w:rFonts w:ascii="Calibri" w:hAnsi="Calibri" w:cs="Calibri"/>
                <w:b/>
              </w:rPr>
              <w:t>Number of Respondents</w:t>
            </w:r>
          </w:p>
        </w:tc>
        <w:tc>
          <w:tcPr>
            <w:tcW w:w="1787" w:type="dxa"/>
            <w:shd w:val="clear" w:color="auto" w:fill="B6DDE8" w:themeFill="accent5" w:themeFillTint="66"/>
          </w:tcPr>
          <w:p w:rsidR="00AB0D5A" w:rsidRPr="00E04CF8" w:rsidP="009C0239" w14:paraId="677E4318" w14:textId="77777777">
            <w:pPr>
              <w:pStyle w:val="TableParagraph"/>
              <w:spacing w:line="268" w:lineRule="exact"/>
              <w:ind w:left="148" w:right="137"/>
              <w:jc w:val="center"/>
              <w:rPr>
                <w:rFonts w:ascii="Calibri" w:hAnsi="Calibri" w:cs="Calibri"/>
                <w:b/>
              </w:rPr>
            </w:pPr>
            <w:r w:rsidRPr="00E04CF8">
              <w:rPr>
                <w:rFonts w:ascii="Calibri" w:hAnsi="Calibri" w:cs="Calibri"/>
                <w:b/>
              </w:rPr>
              <w:t>Number of Responses per Respondent</w:t>
            </w:r>
          </w:p>
        </w:tc>
        <w:tc>
          <w:tcPr>
            <w:tcW w:w="1350" w:type="dxa"/>
            <w:shd w:val="clear" w:color="auto" w:fill="B6DDE8" w:themeFill="accent5" w:themeFillTint="66"/>
          </w:tcPr>
          <w:p w:rsidR="00AB0D5A" w:rsidRPr="00E04CF8" w:rsidP="009C0239" w14:paraId="71E0D1F3" w14:textId="77777777">
            <w:pPr>
              <w:pStyle w:val="TableParagraph"/>
              <w:spacing w:line="268" w:lineRule="exact"/>
              <w:ind w:left="99" w:right="88"/>
              <w:jc w:val="center"/>
              <w:rPr>
                <w:rFonts w:ascii="Calibri" w:hAnsi="Calibri" w:cs="Calibri"/>
                <w:b/>
              </w:rPr>
            </w:pPr>
            <w:r w:rsidRPr="00E04CF8">
              <w:rPr>
                <w:rFonts w:ascii="Calibri" w:hAnsi="Calibri" w:cs="Calibri"/>
                <w:b/>
              </w:rPr>
              <w:t>Average Burden per Response</w:t>
            </w:r>
          </w:p>
        </w:tc>
        <w:tc>
          <w:tcPr>
            <w:tcW w:w="905" w:type="dxa"/>
            <w:shd w:val="clear" w:color="auto" w:fill="B6DDE8" w:themeFill="accent5" w:themeFillTint="66"/>
          </w:tcPr>
          <w:p w:rsidR="00AB0D5A" w:rsidRPr="00E04CF8" w:rsidP="009C0239" w14:paraId="58E34199" w14:textId="77777777">
            <w:pPr>
              <w:pStyle w:val="TableParagraph"/>
              <w:spacing w:line="268" w:lineRule="exact"/>
              <w:ind w:left="99" w:right="89"/>
              <w:jc w:val="center"/>
              <w:rPr>
                <w:rFonts w:ascii="Calibri" w:hAnsi="Calibri" w:cs="Calibri"/>
                <w:b/>
              </w:rPr>
            </w:pPr>
            <w:r w:rsidRPr="00E04CF8">
              <w:rPr>
                <w:rFonts w:ascii="Calibri" w:hAnsi="Calibri" w:cs="Calibri"/>
                <w:b/>
              </w:rPr>
              <w:t>Hourly Wage Rate*</w:t>
            </w:r>
          </w:p>
        </w:tc>
        <w:tc>
          <w:tcPr>
            <w:tcW w:w="1345" w:type="dxa"/>
            <w:shd w:val="clear" w:color="auto" w:fill="B6DDE8" w:themeFill="accent5" w:themeFillTint="66"/>
          </w:tcPr>
          <w:p w:rsidR="00AB0D5A" w:rsidRPr="00E04CF8" w:rsidP="009C0239" w14:paraId="21588132" w14:textId="77777777">
            <w:pPr>
              <w:pStyle w:val="TableParagraph"/>
              <w:spacing w:line="268" w:lineRule="exact"/>
              <w:ind w:left="186" w:right="176"/>
              <w:jc w:val="center"/>
              <w:rPr>
                <w:rFonts w:ascii="Calibri" w:hAnsi="Calibri" w:cs="Calibri"/>
                <w:b/>
              </w:rPr>
            </w:pPr>
            <w:r w:rsidRPr="00E04CF8">
              <w:rPr>
                <w:rFonts w:ascii="Calibri" w:hAnsi="Calibri" w:cs="Calibri"/>
                <w:b/>
              </w:rPr>
              <w:t>Total Burden Costs</w:t>
            </w:r>
          </w:p>
        </w:tc>
      </w:tr>
      <w:tr w14:paraId="04449E96" w14:textId="77777777" w:rsidTr="001879AE">
        <w:tblPrEx>
          <w:tblW w:w="9175" w:type="dxa"/>
          <w:jc w:val="center"/>
          <w:tblLayout w:type="fixed"/>
          <w:tblCellMar>
            <w:left w:w="0" w:type="dxa"/>
            <w:right w:w="0" w:type="dxa"/>
          </w:tblCellMar>
          <w:tblLook w:val="01E0"/>
        </w:tblPrEx>
        <w:trPr>
          <w:trHeight w:val="373"/>
          <w:jc w:val="center"/>
        </w:trPr>
        <w:tc>
          <w:tcPr>
            <w:tcW w:w="2258" w:type="dxa"/>
          </w:tcPr>
          <w:p w:rsidR="00AB0D5A" w:rsidRPr="00E04CF8" w:rsidP="009C0239" w14:paraId="3891F7B0" w14:textId="445F9435">
            <w:pPr>
              <w:pStyle w:val="TableParagraph"/>
              <w:spacing w:before="1"/>
              <w:ind w:left="86" w:right="86"/>
              <w:jc w:val="center"/>
              <w:rPr>
                <w:rFonts w:ascii="Calibri" w:hAnsi="Calibri" w:cs="Calibri"/>
              </w:rPr>
            </w:pPr>
            <w:r w:rsidRPr="00E04CF8">
              <w:rPr>
                <w:rFonts w:ascii="Calibri" w:hAnsi="Calibri" w:cs="Calibri"/>
              </w:rPr>
              <w:t>Mapping Coordinator</w:t>
            </w:r>
            <w:r w:rsidRPr="00E04CF8" w:rsidR="00C92E1E">
              <w:rPr>
                <w:rFonts w:ascii="Calibri" w:hAnsi="Calibri" w:cs="Calibri"/>
              </w:rPr>
              <w:t xml:space="preserve"> (Annotation Phase)</w:t>
            </w:r>
          </w:p>
        </w:tc>
        <w:tc>
          <w:tcPr>
            <w:tcW w:w="1530" w:type="dxa"/>
          </w:tcPr>
          <w:p w:rsidR="00AB0D5A" w:rsidRPr="00E04CF8" w:rsidP="009C0239" w14:paraId="52D7DF92" w14:textId="48D6CE1F">
            <w:pPr>
              <w:pStyle w:val="TableParagraph"/>
              <w:spacing w:before="1"/>
              <w:ind w:left="102" w:right="88"/>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787" w:type="dxa"/>
          </w:tcPr>
          <w:p w:rsidR="00AB0D5A" w:rsidRPr="00E04CF8" w:rsidP="009C0239" w14:paraId="3EA8CC90" w14:textId="77777777">
            <w:pPr>
              <w:pStyle w:val="TableParagraph"/>
              <w:spacing w:before="1"/>
              <w:ind w:left="13"/>
              <w:jc w:val="center"/>
              <w:rPr>
                <w:rFonts w:ascii="Calibri" w:hAnsi="Calibri" w:cs="Calibri"/>
              </w:rPr>
            </w:pPr>
            <w:r w:rsidRPr="00E04CF8">
              <w:rPr>
                <w:rFonts w:ascii="Calibri" w:hAnsi="Calibri" w:cs="Calibri"/>
              </w:rPr>
              <w:t>1</w:t>
            </w:r>
          </w:p>
        </w:tc>
        <w:tc>
          <w:tcPr>
            <w:tcW w:w="1350" w:type="dxa"/>
          </w:tcPr>
          <w:p w:rsidR="00AB0D5A" w:rsidRPr="00E04CF8" w:rsidP="009C0239" w14:paraId="6CBC990F" w14:textId="7D35609C">
            <w:pPr>
              <w:pStyle w:val="TableParagraph"/>
              <w:spacing w:before="1"/>
              <w:ind w:left="99" w:right="85"/>
              <w:jc w:val="center"/>
              <w:rPr>
                <w:rFonts w:ascii="Calibri" w:hAnsi="Calibri" w:cs="Calibri"/>
              </w:rPr>
            </w:pPr>
            <w:r w:rsidRPr="00E04CF8">
              <w:rPr>
                <w:rFonts w:ascii="Calibri" w:hAnsi="Calibri" w:cs="Calibri"/>
              </w:rPr>
              <w:t>1,5</w:t>
            </w:r>
            <w:r w:rsidRPr="00E04CF8" w:rsidR="00FE5489">
              <w:rPr>
                <w:rFonts w:ascii="Calibri" w:hAnsi="Calibri" w:cs="Calibri"/>
              </w:rPr>
              <w:t>60</w:t>
            </w:r>
          </w:p>
        </w:tc>
        <w:tc>
          <w:tcPr>
            <w:tcW w:w="905" w:type="dxa"/>
          </w:tcPr>
          <w:p w:rsidR="00AB0D5A" w:rsidRPr="00E04CF8" w:rsidP="009C0239" w14:paraId="1A48D21B" w14:textId="58C08F15">
            <w:pPr>
              <w:pStyle w:val="TableParagraph"/>
              <w:spacing w:before="1"/>
              <w:ind w:left="103" w:right="89"/>
              <w:jc w:val="center"/>
              <w:rPr>
                <w:rFonts w:ascii="Calibri" w:hAnsi="Calibri" w:cs="Calibri"/>
              </w:rPr>
            </w:pPr>
            <w:r w:rsidRPr="00E04CF8">
              <w:rPr>
                <w:rFonts w:ascii="Calibri" w:hAnsi="Calibri" w:cs="Calibri"/>
              </w:rPr>
              <w:t>$3</w:t>
            </w:r>
            <w:r w:rsidR="00C112E1">
              <w:rPr>
                <w:rFonts w:ascii="Calibri" w:hAnsi="Calibri" w:cs="Calibri"/>
              </w:rPr>
              <w:t>7.05</w:t>
            </w:r>
          </w:p>
        </w:tc>
        <w:tc>
          <w:tcPr>
            <w:tcW w:w="1345" w:type="dxa"/>
          </w:tcPr>
          <w:p w:rsidR="00AB0D5A" w:rsidRPr="00E04CF8" w:rsidP="009C0239" w14:paraId="76B120CF" w14:textId="18AE898E">
            <w:pPr>
              <w:pStyle w:val="TableParagraph"/>
              <w:spacing w:before="1"/>
              <w:ind w:left="186" w:right="175"/>
              <w:jc w:val="center"/>
              <w:rPr>
                <w:rFonts w:ascii="Calibri" w:hAnsi="Calibri" w:cs="Calibri"/>
              </w:rPr>
            </w:pPr>
            <w:r w:rsidRPr="00E04CF8">
              <w:rPr>
                <w:rFonts w:ascii="Calibri" w:hAnsi="Calibri" w:cs="Calibri"/>
              </w:rPr>
              <w:t>$5</w:t>
            </w:r>
            <w:r w:rsidR="00C112E1">
              <w:rPr>
                <w:rFonts w:ascii="Calibri" w:hAnsi="Calibri" w:cs="Calibri"/>
              </w:rPr>
              <w:t>7,798</w:t>
            </w:r>
          </w:p>
        </w:tc>
      </w:tr>
      <w:tr w14:paraId="668A0FDA" w14:textId="77777777" w:rsidTr="001879AE">
        <w:tblPrEx>
          <w:tblW w:w="9175" w:type="dxa"/>
          <w:jc w:val="center"/>
          <w:tblLayout w:type="fixed"/>
          <w:tblCellMar>
            <w:left w:w="0" w:type="dxa"/>
            <w:right w:w="0" w:type="dxa"/>
          </w:tblCellMar>
          <w:tblLook w:val="01E0"/>
        </w:tblPrEx>
        <w:trPr>
          <w:trHeight w:val="373"/>
          <w:jc w:val="center"/>
        </w:trPr>
        <w:tc>
          <w:tcPr>
            <w:tcW w:w="2258" w:type="dxa"/>
          </w:tcPr>
          <w:p w:rsidR="00AB0D5A" w:rsidRPr="00E04CF8" w:rsidP="009C0239" w14:paraId="57849DDB" w14:textId="43CA6321">
            <w:pPr>
              <w:pStyle w:val="TableParagraph"/>
              <w:spacing w:before="1"/>
              <w:ind w:left="86" w:right="86"/>
              <w:jc w:val="center"/>
              <w:rPr>
                <w:rFonts w:ascii="Calibri" w:hAnsi="Calibri" w:cs="Calibri"/>
              </w:rPr>
            </w:pPr>
            <w:r w:rsidRPr="00E04CF8">
              <w:rPr>
                <w:rFonts w:ascii="Calibri" w:hAnsi="Calibri" w:cs="Calibri"/>
              </w:rPr>
              <w:t>Mapping Coordinator</w:t>
            </w:r>
            <w:r w:rsidRPr="00E04CF8" w:rsidR="00C92E1E">
              <w:rPr>
                <w:rFonts w:ascii="Calibri" w:hAnsi="Calibri" w:cs="Calibri"/>
              </w:rPr>
              <w:t xml:space="preserve"> (Verification Phase)</w:t>
            </w:r>
          </w:p>
        </w:tc>
        <w:tc>
          <w:tcPr>
            <w:tcW w:w="1530" w:type="dxa"/>
          </w:tcPr>
          <w:p w:rsidR="00AB0D5A" w:rsidRPr="00E04CF8" w:rsidP="009C0239" w14:paraId="15A8D1B3" w14:textId="2C2D5132">
            <w:pPr>
              <w:pStyle w:val="TableParagraph"/>
              <w:spacing w:before="1"/>
              <w:ind w:left="102" w:right="88"/>
              <w:jc w:val="center"/>
              <w:rPr>
                <w:rFonts w:ascii="Calibri" w:hAnsi="Calibri" w:cs="Calibri"/>
              </w:rPr>
            </w:pPr>
            <w:r w:rsidRPr="00E04CF8">
              <w:rPr>
                <w:rFonts w:ascii="Calibri" w:hAnsi="Calibri" w:cs="Calibri"/>
              </w:rPr>
              <w:t>5</w:t>
            </w:r>
            <w:r w:rsidRPr="00E04CF8" w:rsidR="002C7A54">
              <w:rPr>
                <w:rFonts w:ascii="Calibri" w:hAnsi="Calibri" w:cs="Calibri"/>
              </w:rPr>
              <w:t>2</w:t>
            </w:r>
          </w:p>
        </w:tc>
        <w:tc>
          <w:tcPr>
            <w:tcW w:w="1787" w:type="dxa"/>
          </w:tcPr>
          <w:p w:rsidR="00AB0D5A" w:rsidRPr="00E04CF8" w:rsidP="009C0239" w14:paraId="08816C2A" w14:textId="77777777">
            <w:pPr>
              <w:pStyle w:val="TableParagraph"/>
              <w:spacing w:before="1"/>
              <w:ind w:left="13"/>
              <w:jc w:val="center"/>
              <w:rPr>
                <w:rFonts w:ascii="Calibri" w:hAnsi="Calibri" w:cs="Calibri"/>
              </w:rPr>
            </w:pPr>
            <w:r w:rsidRPr="00E04CF8">
              <w:rPr>
                <w:rFonts w:ascii="Calibri" w:hAnsi="Calibri" w:cs="Calibri"/>
              </w:rPr>
              <w:t>1</w:t>
            </w:r>
          </w:p>
        </w:tc>
        <w:tc>
          <w:tcPr>
            <w:tcW w:w="1350" w:type="dxa"/>
          </w:tcPr>
          <w:p w:rsidR="00AB0D5A" w:rsidRPr="00E04CF8" w:rsidP="009C0239" w14:paraId="681F3A35" w14:textId="6D1CFDD7">
            <w:pPr>
              <w:pStyle w:val="TableParagraph"/>
              <w:spacing w:before="1"/>
              <w:ind w:left="99" w:right="85"/>
              <w:jc w:val="center"/>
              <w:rPr>
                <w:rFonts w:ascii="Calibri" w:hAnsi="Calibri" w:cs="Calibri"/>
              </w:rPr>
            </w:pPr>
            <w:r w:rsidRPr="00E04CF8">
              <w:rPr>
                <w:rFonts w:ascii="Calibri" w:hAnsi="Calibri" w:cs="Calibri"/>
              </w:rPr>
              <w:t>5</w:t>
            </w:r>
            <w:r w:rsidRPr="00E04CF8" w:rsidR="00FE5489">
              <w:rPr>
                <w:rFonts w:ascii="Calibri" w:hAnsi="Calibri" w:cs="Calibri"/>
              </w:rPr>
              <w:t>2</w:t>
            </w:r>
            <w:r w:rsidRPr="00E04CF8">
              <w:rPr>
                <w:rFonts w:ascii="Calibri" w:hAnsi="Calibri" w:cs="Calibri"/>
              </w:rPr>
              <w:t>0</w:t>
            </w:r>
          </w:p>
        </w:tc>
        <w:tc>
          <w:tcPr>
            <w:tcW w:w="905" w:type="dxa"/>
          </w:tcPr>
          <w:p w:rsidR="00AB0D5A" w:rsidRPr="00E04CF8" w:rsidP="009C0239" w14:paraId="1108F0E1" w14:textId="67DABE82">
            <w:pPr>
              <w:pStyle w:val="TableParagraph"/>
              <w:spacing w:before="1"/>
              <w:ind w:left="103" w:right="89"/>
              <w:jc w:val="center"/>
              <w:rPr>
                <w:rFonts w:ascii="Calibri" w:hAnsi="Calibri" w:cs="Calibri"/>
              </w:rPr>
            </w:pPr>
            <w:r w:rsidRPr="00E04CF8">
              <w:rPr>
                <w:rFonts w:ascii="Calibri" w:hAnsi="Calibri" w:cs="Calibri"/>
              </w:rPr>
              <w:t>$</w:t>
            </w:r>
            <w:r w:rsidRPr="00E04CF8" w:rsidR="0061253D">
              <w:rPr>
                <w:rFonts w:ascii="Calibri" w:hAnsi="Calibri" w:cs="Calibri"/>
              </w:rPr>
              <w:t>3</w:t>
            </w:r>
            <w:r w:rsidR="00C112E1">
              <w:rPr>
                <w:rFonts w:ascii="Calibri" w:hAnsi="Calibri" w:cs="Calibri"/>
              </w:rPr>
              <w:t>7.05</w:t>
            </w:r>
          </w:p>
        </w:tc>
        <w:tc>
          <w:tcPr>
            <w:tcW w:w="1345" w:type="dxa"/>
          </w:tcPr>
          <w:p w:rsidR="00AB0D5A" w:rsidRPr="00E04CF8" w:rsidP="009C0239" w14:paraId="1F0D9140" w14:textId="15148C31">
            <w:pPr>
              <w:pStyle w:val="TableParagraph"/>
              <w:spacing w:before="1"/>
              <w:ind w:left="186" w:right="175"/>
              <w:jc w:val="center"/>
              <w:rPr>
                <w:rFonts w:ascii="Calibri" w:hAnsi="Calibri" w:cs="Calibri"/>
              </w:rPr>
            </w:pPr>
            <w:r w:rsidRPr="00E04CF8">
              <w:rPr>
                <w:rFonts w:ascii="Calibri" w:hAnsi="Calibri" w:cs="Calibri"/>
              </w:rPr>
              <w:t>$</w:t>
            </w:r>
            <w:r w:rsidRPr="00E04CF8" w:rsidR="0061253D">
              <w:rPr>
                <w:rFonts w:ascii="Calibri" w:hAnsi="Calibri" w:cs="Calibri"/>
              </w:rPr>
              <w:t>1</w:t>
            </w:r>
            <w:r w:rsidR="00C112E1">
              <w:rPr>
                <w:rFonts w:ascii="Calibri" w:hAnsi="Calibri" w:cs="Calibri"/>
              </w:rPr>
              <w:t>9,266</w:t>
            </w:r>
          </w:p>
        </w:tc>
      </w:tr>
      <w:tr w14:paraId="60037EF2" w14:textId="77777777" w:rsidTr="001879AE">
        <w:tblPrEx>
          <w:tblW w:w="9175" w:type="dxa"/>
          <w:jc w:val="center"/>
          <w:tblLayout w:type="fixed"/>
          <w:tblCellMar>
            <w:left w:w="0" w:type="dxa"/>
            <w:right w:w="0" w:type="dxa"/>
          </w:tblCellMar>
          <w:tblLook w:val="01E0"/>
        </w:tblPrEx>
        <w:trPr>
          <w:trHeight w:val="373"/>
          <w:jc w:val="center"/>
        </w:trPr>
        <w:tc>
          <w:tcPr>
            <w:tcW w:w="2258" w:type="dxa"/>
          </w:tcPr>
          <w:p w:rsidR="00B21875" w:rsidRPr="00E04CF8" w:rsidP="009C0239" w14:paraId="08ACE956" w14:textId="4E3556CD">
            <w:pPr>
              <w:pStyle w:val="TableParagraph"/>
              <w:spacing w:before="1"/>
              <w:ind w:left="86" w:right="86"/>
              <w:jc w:val="center"/>
              <w:rPr>
                <w:rFonts w:ascii="Calibri" w:hAnsi="Calibri" w:cs="Calibri"/>
              </w:rPr>
            </w:pPr>
            <w:r w:rsidRPr="00E04CF8">
              <w:rPr>
                <w:rFonts w:ascii="Calibri" w:hAnsi="Calibri" w:cs="Calibri"/>
              </w:rPr>
              <w:t>Mapping Coordinator (Feedback)</w:t>
            </w:r>
          </w:p>
        </w:tc>
        <w:tc>
          <w:tcPr>
            <w:tcW w:w="1530" w:type="dxa"/>
          </w:tcPr>
          <w:p w:rsidR="00B21875" w:rsidRPr="00E04CF8" w:rsidP="009C0239" w14:paraId="6C80386B" w14:textId="73840E6E">
            <w:pPr>
              <w:pStyle w:val="TableParagraph"/>
              <w:spacing w:before="1"/>
              <w:ind w:left="102" w:right="88"/>
              <w:jc w:val="center"/>
              <w:rPr>
                <w:rFonts w:ascii="Calibri" w:hAnsi="Calibri" w:cs="Calibri"/>
              </w:rPr>
            </w:pPr>
            <w:r w:rsidRPr="00E04CF8">
              <w:rPr>
                <w:rFonts w:ascii="Calibri" w:hAnsi="Calibri" w:cs="Calibri"/>
              </w:rPr>
              <w:t>52</w:t>
            </w:r>
          </w:p>
        </w:tc>
        <w:tc>
          <w:tcPr>
            <w:tcW w:w="1787" w:type="dxa"/>
          </w:tcPr>
          <w:p w:rsidR="00B21875" w:rsidRPr="00E04CF8" w:rsidP="009C0239" w14:paraId="0E015936" w14:textId="4FD00B92">
            <w:pPr>
              <w:pStyle w:val="TableParagraph"/>
              <w:spacing w:before="1"/>
              <w:ind w:left="13"/>
              <w:jc w:val="center"/>
              <w:rPr>
                <w:rFonts w:ascii="Calibri" w:hAnsi="Calibri" w:cs="Calibri"/>
              </w:rPr>
            </w:pPr>
            <w:r w:rsidRPr="00E04CF8">
              <w:rPr>
                <w:rFonts w:ascii="Calibri" w:hAnsi="Calibri" w:cs="Calibri"/>
              </w:rPr>
              <w:t>1</w:t>
            </w:r>
          </w:p>
        </w:tc>
        <w:tc>
          <w:tcPr>
            <w:tcW w:w="1350" w:type="dxa"/>
          </w:tcPr>
          <w:p w:rsidR="00B21875" w:rsidRPr="00E04CF8" w:rsidP="009C0239" w14:paraId="64C8154D" w14:textId="06C2182B">
            <w:pPr>
              <w:pStyle w:val="TableParagraph"/>
              <w:spacing w:before="1"/>
              <w:ind w:left="99" w:right="85"/>
              <w:jc w:val="center"/>
              <w:rPr>
                <w:rFonts w:ascii="Calibri" w:hAnsi="Calibri" w:cs="Calibri"/>
              </w:rPr>
            </w:pPr>
            <w:r w:rsidRPr="00E04CF8">
              <w:rPr>
                <w:rFonts w:ascii="Calibri" w:hAnsi="Calibri" w:cs="Calibri"/>
              </w:rPr>
              <w:t>52</w:t>
            </w:r>
          </w:p>
        </w:tc>
        <w:tc>
          <w:tcPr>
            <w:tcW w:w="905" w:type="dxa"/>
          </w:tcPr>
          <w:p w:rsidR="00B21875" w:rsidRPr="00E04CF8" w:rsidP="009C0239" w14:paraId="6AE61D03" w14:textId="084256D5">
            <w:pPr>
              <w:pStyle w:val="TableParagraph"/>
              <w:spacing w:before="1"/>
              <w:ind w:left="103" w:right="89"/>
              <w:jc w:val="center"/>
              <w:rPr>
                <w:rFonts w:ascii="Calibri" w:hAnsi="Calibri" w:cs="Calibri"/>
              </w:rPr>
            </w:pPr>
            <w:r w:rsidRPr="00E04CF8">
              <w:rPr>
                <w:rFonts w:ascii="Calibri" w:hAnsi="Calibri" w:cs="Calibri"/>
              </w:rPr>
              <w:t>$3</w:t>
            </w:r>
            <w:r w:rsidR="00C112E1">
              <w:rPr>
                <w:rFonts w:ascii="Calibri" w:hAnsi="Calibri" w:cs="Calibri"/>
              </w:rPr>
              <w:t>7.05</w:t>
            </w:r>
          </w:p>
        </w:tc>
        <w:tc>
          <w:tcPr>
            <w:tcW w:w="1345" w:type="dxa"/>
          </w:tcPr>
          <w:p w:rsidR="00B21875" w:rsidRPr="00E04CF8" w:rsidP="009C0239" w14:paraId="18F3E777" w14:textId="3E342D83">
            <w:pPr>
              <w:pStyle w:val="TableParagraph"/>
              <w:spacing w:before="1"/>
              <w:ind w:left="186" w:right="175"/>
              <w:jc w:val="center"/>
              <w:rPr>
                <w:rFonts w:ascii="Calibri" w:hAnsi="Calibri" w:cs="Calibri"/>
              </w:rPr>
            </w:pPr>
            <w:r w:rsidRPr="00E04CF8">
              <w:rPr>
                <w:rFonts w:ascii="Calibri" w:hAnsi="Calibri" w:cs="Calibri"/>
              </w:rPr>
              <w:t>$1,</w:t>
            </w:r>
            <w:r w:rsidR="00C112E1">
              <w:rPr>
                <w:rFonts w:ascii="Calibri" w:hAnsi="Calibri" w:cs="Calibri"/>
              </w:rPr>
              <w:t>927</w:t>
            </w:r>
          </w:p>
        </w:tc>
      </w:tr>
      <w:tr w14:paraId="676B66E7" w14:textId="77777777" w:rsidTr="001879AE">
        <w:tblPrEx>
          <w:tblW w:w="9175" w:type="dxa"/>
          <w:jc w:val="center"/>
          <w:tblLayout w:type="fixed"/>
          <w:tblCellMar>
            <w:left w:w="0" w:type="dxa"/>
            <w:right w:w="0" w:type="dxa"/>
          </w:tblCellMar>
          <w:tblLook w:val="01E0"/>
        </w:tblPrEx>
        <w:trPr>
          <w:trHeight w:val="289"/>
          <w:jc w:val="center"/>
        </w:trPr>
        <w:tc>
          <w:tcPr>
            <w:tcW w:w="2258" w:type="dxa"/>
          </w:tcPr>
          <w:p w:rsidR="00AB0D5A" w:rsidRPr="00E04CF8" w:rsidP="009C0239" w14:paraId="598F0299" w14:textId="77777777">
            <w:pPr>
              <w:pStyle w:val="TableParagraph"/>
              <w:spacing w:line="268" w:lineRule="exact"/>
              <w:ind w:left="92" w:right="80"/>
              <w:jc w:val="center"/>
              <w:rPr>
                <w:rFonts w:ascii="Calibri" w:hAnsi="Calibri" w:cs="Calibri"/>
                <w:b/>
              </w:rPr>
            </w:pPr>
            <w:r w:rsidRPr="00E04CF8">
              <w:rPr>
                <w:rFonts w:ascii="Calibri" w:hAnsi="Calibri" w:cs="Calibri"/>
                <w:b/>
              </w:rPr>
              <w:t>Total</w:t>
            </w:r>
          </w:p>
        </w:tc>
        <w:tc>
          <w:tcPr>
            <w:tcW w:w="1530" w:type="dxa"/>
          </w:tcPr>
          <w:p w:rsidR="00AB0D5A" w:rsidRPr="009A6037" w:rsidP="009C0239" w14:paraId="5E6390B4" w14:textId="21719BAB">
            <w:pPr>
              <w:pStyle w:val="TableParagraph"/>
              <w:spacing w:line="268" w:lineRule="exact"/>
              <w:ind w:left="102" w:right="88"/>
              <w:jc w:val="center"/>
              <w:rPr>
                <w:rFonts w:ascii="Calibri" w:hAnsi="Calibri" w:cs="Calibri"/>
                <w:bCs/>
              </w:rPr>
            </w:pPr>
          </w:p>
        </w:tc>
        <w:tc>
          <w:tcPr>
            <w:tcW w:w="1787" w:type="dxa"/>
          </w:tcPr>
          <w:p w:rsidR="00AB0D5A" w:rsidRPr="009A6037" w:rsidP="009C0239" w14:paraId="2CB34386" w14:textId="1E6DB542">
            <w:pPr>
              <w:pStyle w:val="TableParagraph"/>
              <w:spacing w:line="268" w:lineRule="exact"/>
              <w:ind w:left="148" w:right="137"/>
              <w:jc w:val="center"/>
              <w:rPr>
                <w:rFonts w:ascii="Calibri" w:hAnsi="Calibri" w:cs="Calibri"/>
                <w:bCs/>
              </w:rPr>
            </w:pPr>
          </w:p>
        </w:tc>
        <w:tc>
          <w:tcPr>
            <w:tcW w:w="1350" w:type="dxa"/>
          </w:tcPr>
          <w:p w:rsidR="00AB0D5A" w:rsidRPr="009A6037" w:rsidP="009C0239" w14:paraId="7432485D" w14:textId="71CF590D">
            <w:pPr>
              <w:pStyle w:val="TableParagraph"/>
              <w:spacing w:line="268" w:lineRule="exact"/>
              <w:ind w:left="97" w:right="88"/>
              <w:jc w:val="center"/>
              <w:rPr>
                <w:rFonts w:ascii="Calibri" w:hAnsi="Calibri" w:cs="Calibri"/>
                <w:bCs/>
              </w:rPr>
            </w:pPr>
          </w:p>
        </w:tc>
        <w:tc>
          <w:tcPr>
            <w:tcW w:w="905" w:type="dxa"/>
          </w:tcPr>
          <w:p w:rsidR="00AB0D5A" w:rsidRPr="009A6037" w:rsidP="009C0239" w14:paraId="480F0C13" w14:textId="09DA9422">
            <w:pPr>
              <w:pStyle w:val="TableParagraph"/>
              <w:spacing w:line="268" w:lineRule="exact"/>
              <w:ind w:left="100" w:right="89"/>
              <w:jc w:val="center"/>
              <w:rPr>
                <w:rFonts w:ascii="Calibri" w:hAnsi="Calibri" w:cs="Calibri"/>
                <w:bCs/>
              </w:rPr>
            </w:pPr>
          </w:p>
        </w:tc>
        <w:tc>
          <w:tcPr>
            <w:tcW w:w="1345" w:type="dxa"/>
          </w:tcPr>
          <w:p w:rsidR="00AB0D5A" w:rsidRPr="00E04CF8" w:rsidP="009C0239" w14:paraId="044F0B26" w14:textId="35E66AE1">
            <w:pPr>
              <w:pStyle w:val="TableParagraph"/>
              <w:spacing w:line="268" w:lineRule="exact"/>
              <w:ind w:left="186" w:right="173"/>
              <w:jc w:val="center"/>
              <w:rPr>
                <w:rFonts w:ascii="Calibri" w:hAnsi="Calibri" w:cs="Calibri"/>
                <w:b/>
              </w:rPr>
            </w:pPr>
            <w:r w:rsidRPr="00E04CF8">
              <w:rPr>
                <w:rFonts w:ascii="Calibri" w:hAnsi="Calibri" w:cs="Calibri"/>
                <w:b/>
              </w:rPr>
              <w:t>$</w:t>
            </w:r>
            <w:r w:rsidRPr="00E04CF8" w:rsidR="00964CF3">
              <w:rPr>
                <w:rFonts w:ascii="Calibri" w:hAnsi="Calibri" w:cs="Calibri"/>
                <w:b/>
              </w:rPr>
              <w:t>7</w:t>
            </w:r>
            <w:r w:rsidR="00C112E1">
              <w:rPr>
                <w:rFonts w:ascii="Calibri" w:hAnsi="Calibri" w:cs="Calibri"/>
                <w:b/>
              </w:rPr>
              <w:t>8,99</w:t>
            </w:r>
            <w:r w:rsidR="00382938">
              <w:rPr>
                <w:rFonts w:ascii="Calibri" w:hAnsi="Calibri" w:cs="Calibri"/>
                <w:b/>
              </w:rPr>
              <w:t>1</w:t>
            </w:r>
          </w:p>
        </w:tc>
      </w:tr>
    </w:tbl>
    <w:p w:rsidR="00AB0D5A" w:rsidRPr="00D52316" w:rsidP="003261E1" w14:paraId="3C65681B" w14:textId="5C412348">
      <w:pPr>
        <w:spacing w:after="240" w:line="259" w:lineRule="auto"/>
        <w:ind w:left="360" w:right="359"/>
        <w:rPr>
          <w:rFonts w:ascii="Calibri" w:hAnsi="Calibri" w:cs="Calibri"/>
          <w:sz w:val="20"/>
          <w:szCs w:val="20"/>
        </w:rPr>
      </w:pPr>
      <w:r w:rsidRPr="00D52316">
        <w:rPr>
          <w:rFonts w:ascii="Calibri" w:hAnsi="Calibri" w:cs="Calibri"/>
          <w:sz w:val="20"/>
          <w:szCs w:val="20"/>
        </w:rPr>
        <w:t>*Hourly wage rate</w:t>
      </w:r>
      <w:r w:rsidR="00D52316">
        <w:rPr>
          <w:rFonts w:ascii="Calibri" w:hAnsi="Calibri" w:cs="Calibri"/>
          <w:sz w:val="20"/>
          <w:szCs w:val="20"/>
        </w:rPr>
        <w:t xml:space="preserve"> is</w:t>
      </w:r>
      <w:r w:rsidRPr="00D52316">
        <w:rPr>
          <w:rFonts w:ascii="Calibri" w:hAnsi="Calibri" w:cs="Calibri"/>
          <w:sz w:val="20"/>
          <w:szCs w:val="20"/>
        </w:rPr>
        <w:t xml:space="preserve"> derived from the May </w:t>
      </w:r>
      <w:r w:rsidRPr="00D52316" w:rsidR="00C112E1">
        <w:rPr>
          <w:rFonts w:ascii="Calibri" w:hAnsi="Calibri" w:cs="Calibri"/>
          <w:sz w:val="20"/>
          <w:szCs w:val="20"/>
        </w:rPr>
        <w:t>202</w:t>
      </w:r>
      <w:r w:rsidR="00C112E1">
        <w:rPr>
          <w:rFonts w:ascii="Calibri" w:hAnsi="Calibri" w:cs="Calibri"/>
          <w:sz w:val="20"/>
          <w:szCs w:val="20"/>
        </w:rPr>
        <w:t>3</w:t>
      </w:r>
      <w:r w:rsidRPr="00D52316" w:rsidR="00C112E1">
        <w:rPr>
          <w:rFonts w:ascii="Calibri" w:hAnsi="Calibri" w:cs="Calibri"/>
          <w:sz w:val="20"/>
          <w:szCs w:val="20"/>
        </w:rPr>
        <w:t xml:space="preserve"> </w:t>
      </w:r>
      <w:r w:rsidRPr="00D52316">
        <w:rPr>
          <w:rFonts w:ascii="Calibri" w:hAnsi="Calibri" w:cs="Calibri"/>
          <w:sz w:val="20"/>
          <w:szCs w:val="20"/>
        </w:rPr>
        <w:t>National Occupational Employment and Wage Estimates report located at the following website: &lt;</w:t>
      </w:r>
      <w:hyperlink r:id="rId11" w:history="1">
        <w:r w:rsidRPr="00D52316" w:rsidR="003261E1">
          <w:rPr>
            <w:rStyle w:val="Hyperlink"/>
            <w:rFonts w:ascii="Calibri" w:hAnsi="Calibri" w:cs="Calibri"/>
            <w:color w:val="auto"/>
            <w:sz w:val="20"/>
            <w:szCs w:val="20"/>
          </w:rPr>
          <w:t>www.bls.gov/bls/blswage.htm</w:t>
        </w:r>
      </w:hyperlink>
      <w:r w:rsidRPr="00D52316">
        <w:rPr>
          <w:rFonts w:ascii="Calibri" w:hAnsi="Calibri" w:cs="Calibri"/>
          <w:sz w:val="20"/>
          <w:szCs w:val="20"/>
        </w:rPr>
        <w:t xml:space="preserve">&gt; </w:t>
      </w:r>
      <w:r w:rsidR="00D52316">
        <w:rPr>
          <w:rFonts w:ascii="Calibri" w:hAnsi="Calibri" w:cs="Calibri"/>
          <w:sz w:val="20"/>
          <w:szCs w:val="20"/>
        </w:rPr>
        <w:t xml:space="preserve">by </w:t>
      </w:r>
      <w:r w:rsidRPr="00D52316">
        <w:rPr>
          <w:rFonts w:ascii="Calibri" w:hAnsi="Calibri" w:cs="Calibri"/>
          <w:sz w:val="20"/>
          <w:szCs w:val="20"/>
        </w:rPr>
        <w:t xml:space="preserve">averaging </w:t>
      </w:r>
      <w:r w:rsidRPr="00D52316" w:rsidR="000C2AA7">
        <w:rPr>
          <w:rFonts w:ascii="Calibri" w:hAnsi="Calibri" w:cs="Calibri"/>
          <w:sz w:val="20"/>
          <w:szCs w:val="20"/>
        </w:rPr>
        <w:t xml:space="preserve">the mean hourly wage for the </w:t>
      </w:r>
      <w:r w:rsidRPr="00D52316">
        <w:rPr>
          <w:rFonts w:ascii="Calibri" w:hAnsi="Calibri" w:cs="Calibri"/>
          <w:sz w:val="20"/>
          <w:szCs w:val="20"/>
        </w:rPr>
        <w:t>five common position types that normally respond to Census Bureau geographic programs, e.g., Geographer</w:t>
      </w:r>
      <w:r w:rsidRPr="00D52316" w:rsidR="000C2AA7">
        <w:rPr>
          <w:rFonts w:ascii="Calibri" w:hAnsi="Calibri" w:cs="Calibri"/>
          <w:sz w:val="20"/>
          <w:szCs w:val="20"/>
        </w:rPr>
        <w:t>s</w:t>
      </w:r>
      <w:r w:rsidRPr="00D52316">
        <w:rPr>
          <w:rFonts w:ascii="Calibri" w:hAnsi="Calibri" w:cs="Calibri"/>
          <w:sz w:val="20"/>
          <w:szCs w:val="20"/>
        </w:rPr>
        <w:t xml:space="preserve"> ($</w:t>
      </w:r>
      <w:r w:rsidRPr="00D52316" w:rsidR="0061253D">
        <w:rPr>
          <w:rFonts w:ascii="Calibri" w:hAnsi="Calibri" w:cs="Calibri"/>
          <w:sz w:val="20"/>
          <w:szCs w:val="20"/>
        </w:rPr>
        <w:t>4</w:t>
      </w:r>
      <w:r w:rsidR="00C112E1">
        <w:rPr>
          <w:rFonts w:ascii="Calibri" w:hAnsi="Calibri" w:cs="Calibri"/>
          <w:sz w:val="20"/>
          <w:szCs w:val="20"/>
        </w:rPr>
        <w:t>4.45</w:t>
      </w:r>
      <w:r w:rsidRPr="00D52316">
        <w:rPr>
          <w:rFonts w:ascii="Calibri" w:hAnsi="Calibri" w:cs="Calibri"/>
          <w:sz w:val="20"/>
          <w:szCs w:val="20"/>
        </w:rPr>
        <w:t>), Cartographer</w:t>
      </w:r>
      <w:r w:rsidRPr="00D52316" w:rsidR="000C2AA7">
        <w:rPr>
          <w:rFonts w:ascii="Calibri" w:hAnsi="Calibri" w:cs="Calibri"/>
          <w:sz w:val="20"/>
          <w:szCs w:val="20"/>
        </w:rPr>
        <w:t>s</w:t>
      </w:r>
      <w:r w:rsidRPr="00D52316">
        <w:rPr>
          <w:rFonts w:ascii="Calibri" w:hAnsi="Calibri" w:cs="Calibri"/>
          <w:sz w:val="20"/>
          <w:szCs w:val="20"/>
        </w:rPr>
        <w:t>/Photogrammetrist</w:t>
      </w:r>
      <w:r w:rsidRPr="00D52316" w:rsidR="000C2AA7">
        <w:rPr>
          <w:rFonts w:ascii="Calibri" w:hAnsi="Calibri" w:cs="Calibri"/>
          <w:sz w:val="20"/>
          <w:szCs w:val="20"/>
        </w:rPr>
        <w:t>s</w:t>
      </w:r>
      <w:r w:rsidRPr="00D52316">
        <w:rPr>
          <w:rFonts w:ascii="Calibri" w:hAnsi="Calibri" w:cs="Calibri"/>
          <w:sz w:val="20"/>
          <w:szCs w:val="20"/>
        </w:rPr>
        <w:t xml:space="preserve"> ($3</w:t>
      </w:r>
      <w:r w:rsidR="00C112E1">
        <w:rPr>
          <w:rFonts w:ascii="Calibri" w:hAnsi="Calibri" w:cs="Calibri"/>
          <w:sz w:val="20"/>
          <w:szCs w:val="20"/>
        </w:rPr>
        <w:t>7.89</w:t>
      </w:r>
      <w:r w:rsidRPr="00D52316">
        <w:rPr>
          <w:rFonts w:ascii="Calibri" w:hAnsi="Calibri" w:cs="Calibri"/>
          <w:sz w:val="20"/>
          <w:szCs w:val="20"/>
        </w:rPr>
        <w:t>), Surveyor</w:t>
      </w:r>
      <w:r w:rsidRPr="00D52316" w:rsidR="000C2AA7">
        <w:rPr>
          <w:rFonts w:ascii="Calibri" w:hAnsi="Calibri" w:cs="Calibri"/>
          <w:sz w:val="20"/>
          <w:szCs w:val="20"/>
        </w:rPr>
        <w:t>s</w:t>
      </w:r>
      <w:r w:rsidRPr="00D52316">
        <w:rPr>
          <w:rFonts w:ascii="Calibri" w:hAnsi="Calibri" w:cs="Calibri"/>
          <w:sz w:val="20"/>
          <w:szCs w:val="20"/>
        </w:rPr>
        <w:t xml:space="preserve"> ($3</w:t>
      </w:r>
      <w:r w:rsidR="00C112E1">
        <w:rPr>
          <w:rFonts w:ascii="Calibri" w:hAnsi="Calibri" w:cs="Calibri"/>
          <w:sz w:val="20"/>
          <w:szCs w:val="20"/>
        </w:rPr>
        <w:t>5.58</w:t>
      </w:r>
      <w:r w:rsidRPr="00D52316">
        <w:rPr>
          <w:rFonts w:ascii="Calibri" w:hAnsi="Calibri" w:cs="Calibri"/>
          <w:sz w:val="20"/>
          <w:szCs w:val="20"/>
        </w:rPr>
        <w:t>), Surveying/Mapping Technician ($2</w:t>
      </w:r>
      <w:r w:rsidR="00C112E1">
        <w:rPr>
          <w:rFonts w:ascii="Calibri" w:hAnsi="Calibri" w:cs="Calibri"/>
          <w:sz w:val="20"/>
          <w:szCs w:val="20"/>
        </w:rPr>
        <w:t>6.00</w:t>
      </w:r>
      <w:r w:rsidRPr="00D52316">
        <w:rPr>
          <w:rFonts w:ascii="Calibri" w:hAnsi="Calibri" w:cs="Calibri"/>
          <w:sz w:val="20"/>
          <w:szCs w:val="20"/>
        </w:rPr>
        <w:t>), and Urban/Regional Planner ($</w:t>
      </w:r>
      <w:r w:rsidR="00C112E1">
        <w:rPr>
          <w:rFonts w:ascii="Calibri" w:hAnsi="Calibri" w:cs="Calibri"/>
          <w:sz w:val="20"/>
          <w:szCs w:val="20"/>
        </w:rPr>
        <w:t>41.32</w:t>
      </w:r>
      <w:r w:rsidRPr="00D52316">
        <w:rPr>
          <w:rFonts w:ascii="Calibri" w:hAnsi="Calibri" w:cs="Calibri"/>
          <w:sz w:val="20"/>
          <w:szCs w:val="20"/>
        </w:rPr>
        <w:t>).</w:t>
      </w:r>
    </w:p>
    <w:p w:rsidR="00A82C0C" w:rsidRPr="00E04CF8" w:rsidP="004A1E22" w14:paraId="1FC39945" w14:textId="3B5F9310">
      <w:pPr>
        <w:spacing w:before="120" w:line="259" w:lineRule="auto"/>
        <w:ind w:left="360" w:right="360"/>
        <w:rPr>
          <w:rFonts w:ascii="Calibri" w:hAnsi="Calibri" w:cs="Calibri"/>
          <w:sz w:val="24"/>
          <w:szCs w:val="24"/>
        </w:rPr>
      </w:pPr>
      <w:r w:rsidRPr="00E04CF8">
        <w:rPr>
          <w:rFonts w:ascii="Calibri" w:hAnsi="Calibri" w:cs="Calibri"/>
          <w:sz w:val="24"/>
          <w:szCs w:val="24"/>
        </w:rPr>
        <w:t xml:space="preserve">The Census Bureau estimates participants will need no more than 40 hours to plan, prepare, and submit their SDRP responses. Smaller states with less population, fewer counties, and fewer schools, will need less time than larger states to complete their delineation work. </w:t>
      </w:r>
      <w:r w:rsidRPr="00E04CF8" w:rsidR="00B21875">
        <w:rPr>
          <w:rFonts w:ascii="Calibri" w:hAnsi="Calibri" w:cs="Calibri"/>
          <w:sz w:val="24"/>
          <w:szCs w:val="24"/>
        </w:rPr>
        <w:t xml:space="preserve">To provide feedback, the Census Bureau estimates participants will need no more than an hour to prepare their response. </w:t>
      </w:r>
      <w:r w:rsidRPr="00E04CF8">
        <w:rPr>
          <w:rFonts w:ascii="Calibri" w:hAnsi="Calibri" w:cs="Calibri"/>
          <w:sz w:val="24"/>
          <w:szCs w:val="24"/>
        </w:rPr>
        <w:t>The total maximum number of burden hours for the timeframe of the operation is 2,</w:t>
      </w:r>
      <w:r w:rsidRPr="00E04CF8" w:rsidR="00B21875">
        <w:rPr>
          <w:rFonts w:ascii="Calibri" w:hAnsi="Calibri" w:cs="Calibri"/>
          <w:sz w:val="24"/>
          <w:szCs w:val="24"/>
        </w:rPr>
        <w:t>132</w:t>
      </w:r>
      <w:r w:rsidRPr="00E04CF8">
        <w:rPr>
          <w:rFonts w:ascii="Calibri" w:hAnsi="Calibri" w:cs="Calibri"/>
          <w:sz w:val="24"/>
          <w:szCs w:val="24"/>
        </w:rPr>
        <w:t xml:space="preserve"> hours (i.e., 5</w:t>
      </w:r>
      <w:r w:rsidRPr="00E04CF8" w:rsidR="0049192A">
        <w:rPr>
          <w:rFonts w:ascii="Calibri" w:hAnsi="Calibri" w:cs="Calibri"/>
          <w:sz w:val="24"/>
          <w:szCs w:val="24"/>
        </w:rPr>
        <w:t>2</w:t>
      </w:r>
      <w:r w:rsidRPr="00E04CF8">
        <w:rPr>
          <w:rFonts w:ascii="Calibri" w:hAnsi="Calibri" w:cs="Calibri"/>
          <w:sz w:val="24"/>
          <w:szCs w:val="24"/>
        </w:rPr>
        <w:t xml:space="preserve"> participants x 4</w:t>
      </w:r>
      <w:r w:rsidRPr="00E04CF8" w:rsidR="00B21875">
        <w:rPr>
          <w:rFonts w:ascii="Calibri" w:hAnsi="Calibri" w:cs="Calibri"/>
          <w:sz w:val="24"/>
          <w:szCs w:val="24"/>
        </w:rPr>
        <w:t>1</w:t>
      </w:r>
      <w:r w:rsidRPr="00E04CF8">
        <w:rPr>
          <w:rFonts w:ascii="Calibri" w:hAnsi="Calibri" w:cs="Calibri"/>
          <w:sz w:val="24"/>
          <w:szCs w:val="24"/>
        </w:rPr>
        <w:t xml:space="preserve"> hours).</w:t>
      </w:r>
    </w:p>
    <w:p w:rsidR="00201347" w:rsidRPr="00A82C0C" w:rsidP="004A1E22" w14:paraId="3F30C93F" w14:textId="77777777">
      <w:pPr>
        <w:pStyle w:val="ListParagraph"/>
        <w:numPr>
          <w:ilvl w:val="0"/>
          <w:numId w:val="7"/>
        </w:numPr>
        <w:spacing w:before="240"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EE604E" w:rsidRPr="00E04CF8" w:rsidP="004A1E22" w14:paraId="63C9EFAB" w14:textId="37F93F00">
      <w:pPr>
        <w:spacing w:before="120" w:line="259" w:lineRule="auto"/>
        <w:ind w:left="360" w:right="360"/>
        <w:rPr>
          <w:rFonts w:ascii="Calibri" w:hAnsi="Calibri" w:cs="Calibri"/>
          <w:bCs/>
          <w:sz w:val="24"/>
        </w:rPr>
      </w:pPr>
      <w:r w:rsidRPr="00E04CF8">
        <w:rPr>
          <w:rFonts w:ascii="Calibri" w:hAnsi="Calibri" w:cs="Calibri"/>
          <w:bCs/>
          <w:sz w:val="24"/>
        </w:rPr>
        <w:t xml:space="preserve">Other than the staff time to prepare the submission, </w:t>
      </w:r>
      <w:r w:rsidRPr="00E04CF8">
        <w:rPr>
          <w:rFonts w:ascii="Calibri" w:hAnsi="Calibri" w:cs="Calibri"/>
          <w:bCs/>
          <w:sz w:val="24"/>
          <w:szCs w:val="24"/>
        </w:rPr>
        <w:t>there are no capital/start-up or ongoing operation/maintenance costs associated with this information collection.</w:t>
      </w:r>
    </w:p>
    <w:p w:rsidR="00201347" w:rsidRPr="00124446" w:rsidP="004A1E22" w14:paraId="1A5067AE" w14:textId="77777777">
      <w:pPr>
        <w:pStyle w:val="Heading1"/>
        <w:numPr>
          <w:ilvl w:val="0"/>
          <w:numId w:val="7"/>
        </w:numPr>
        <w:tabs>
          <w:tab w:val="left" w:pos="804"/>
        </w:tabs>
        <w:spacing w:before="24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EE604E" w:rsidRPr="00E04CF8" w:rsidP="004A1E22" w14:paraId="4B9CA5F3" w14:textId="44751C8C">
      <w:pPr>
        <w:pStyle w:val="Caption"/>
        <w:keepNext/>
        <w:spacing w:before="240" w:after="120"/>
        <w:jc w:val="center"/>
        <w:rPr>
          <w:rFonts w:ascii="Cambria" w:hAnsi="Cambria" w:cs="Calibri"/>
          <w:b/>
          <w:bCs/>
          <w:i w:val="0"/>
          <w:iCs w:val="0"/>
          <w:color w:val="auto"/>
          <w:sz w:val="20"/>
          <w:szCs w:val="20"/>
        </w:rPr>
      </w:pPr>
      <w:r w:rsidRPr="2128B29C">
        <w:rPr>
          <w:rFonts w:ascii="Cambria" w:hAnsi="Cambria" w:cs="Calibri"/>
          <w:b/>
          <w:bCs/>
          <w:i w:val="0"/>
          <w:iCs w:val="0"/>
          <w:color w:val="auto"/>
          <w:sz w:val="20"/>
          <w:szCs w:val="20"/>
        </w:rPr>
        <w:t xml:space="preserve">Table </w:t>
      </w:r>
      <w:r w:rsidRPr="2128B29C">
        <w:rPr>
          <w:rFonts w:ascii="Cambria" w:hAnsi="Cambria" w:cs="Calibri"/>
          <w:b/>
          <w:bCs/>
          <w:i w:val="0"/>
          <w:iCs w:val="0"/>
          <w:color w:val="auto"/>
          <w:sz w:val="20"/>
          <w:szCs w:val="20"/>
        </w:rPr>
        <w:fldChar w:fldCharType="begin"/>
      </w:r>
      <w:r w:rsidRPr="2128B29C">
        <w:rPr>
          <w:rFonts w:ascii="Cambria" w:hAnsi="Cambria" w:cs="Calibri"/>
          <w:b/>
          <w:bCs/>
          <w:i w:val="0"/>
          <w:iCs w:val="0"/>
          <w:color w:val="auto"/>
          <w:sz w:val="20"/>
          <w:szCs w:val="20"/>
        </w:rPr>
        <w:instrText xml:space="preserve"> SEQ Table \* ARABIC </w:instrText>
      </w:r>
      <w:r w:rsidRPr="2128B29C">
        <w:rPr>
          <w:rFonts w:ascii="Cambria" w:hAnsi="Cambria" w:cs="Calibri"/>
          <w:b/>
          <w:bCs/>
          <w:i w:val="0"/>
          <w:iCs w:val="0"/>
          <w:color w:val="auto"/>
          <w:sz w:val="20"/>
          <w:szCs w:val="20"/>
        </w:rPr>
        <w:fldChar w:fldCharType="separate"/>
      </w:r>
      <w:r w:rsidRPr="2128B29C">
        <w:rPr>
          <w:rFonts w:ascii="Cambria" w:hAnsi="Cambria" w:cs="Calibri"/>
          <w:b/>
          <w:bCs/>
          <w:i w:val="0"/>
          <w:iCs w:val="0"/>
          <w:color w:val="auto"/>
          <w:sz w:val="20"/>
          <w:szCs w:val="20"/>
        </w:rPr>
        <w:t>3</w:t>
      </w:r>
      <w:r w:rsidRPr="2128B29C">
        <w:rPr>
          <w:rFonts w:ascii="Cambria" w:hAnsi="Cambria" w:cs="Calibri"/>
          <w:b/>
          <w:bCs/>
          <w:i w:val="0"/>
          <w:iCs w:val="0"/>
          <w:color w:val="auto"/>
          <w:sz w:val="20"/>
          <w:szCs w:val="20"/>
        </w:rPr>
        <w:fldChar w:fldCharType="end"/>
      </w:r>
      <w:r w:rsidRPr="2128B29C">
        <w:rPr>
          <w:rFonts w:ascii="Cambria" w:hAnsi="Cambria" w:cs="Calibri"/>
          <w:b/>
          <w:bCs/>
          <w:i w:val="0"/>
          <w:iCs w:val="0"/>
          <w:color w:val="auto"/>
          <w:sz w:val="20"/>
          <w:szCs w:val="20"/>
        </w:rPr>
        <w:t xml:space="preserve">: </w:t>
      </w:r>
      <w:r w:rsidRPr="2128B29C" w:rsidR="00786A2F">
        <w:rPr>
          <w:rFonts w:ascii="Cambria" w:hAnsi="Cambria" w:cs="Calibri"/>
          <w:b/>
          <w:bCs/>
          <w:i w:val="0"/>
          <w:iCs w:val="0"/>
          <w:color w:val="auto"/>
          <w:sz w:val="20"/>
          <w:szCs w:val="20"/>
        </w:rPr>
        <w:t xml:space="preserve">Estimated </w:t>
      </w:r>
      <w:r w:rsidRPr="2128B29C">
        <w:rPr>
          <w:rFonts w:ascii="Cambria" w:hAnsi="Cambria" w:cs="Calibri"/>
          <w:b/>
          <w:bCs/>
          <w:i w:val="0"/>
          <w:iCs w:val="0"/>
          <w:color w:val="auto"/>
          <w:sz w:val="20"/>
          <w:szCs w:val="20"/>
        </w:rPr>
        <w:t>Annualized Costs to the Federal Government</w:t>
      </w:r>
    </w:p>
    <w:tbl>
      <w:tblPr>
        <w:tblW w:w="87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
      <w:tblGrid>
        <w:gridCol w:w="3315"/>
        <w:gridCol w:w="1175"/>
        <w:gridCol w:w="1630"/>
        <w:gridCol w:w="1080"/>
        <w:gridCol w:w="1520"/>
      </w:tblGrid>
      <w:tr w14:paraId="60F51B4D" w14:textId="77777777" w:rsidTr="00262CFC">
        <w:tblPrEx>
          <w:tblW w:w="87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Ex>
        <w:trPr>
          <w:trHeight w:val="817"/>
          <w:tblHeader/>
          <w:jc w:val="center"/>
        </w:trPr>
        <w:tc>
          <w:tcPr>
            <w:tcW w:w="3315" w:type="dxa"/>
            <w:shd w:val="clear" w:color="auto" w:fill="B6DDE8" w:themeFill="accent5" w:themeFillTint="66"/>
            <w:vAlign w:val="center"/>
          </w:tcPr>
          <w:p w:rsidR="00EE604E" w:rsidRPr="00E04CF8" w:rsidP="009C0239" w14:paraId="53973318" w14:textId="77777777">
            <w:pPr>
              <w:pStyle w:val="TableParagraph"/>
              <w:spacing w:line="248" w:lineRule="exact"/>
              <w:ind w:right="-15"/>
              <w:jc w:val="center"/>
              <w:rPr>
                <w:rFonts w:ascii="Calibri" w:hAnsi="Calibri" w:cs="Calibri"/>
                <w:b/>
              </w:rPr>
            </w:pPr>
            <w:r w:rsidRPr="00E04CF8">
              <w:rPr>
                <w:rFonts w:ascii="Calibri" w:hAnsi="Calibri" w:cs="Calibri"/>
                <w:b/>
              </w:rPr>
              <w:t>Staff</w:t>
            </w:r>
          </w:p>
        </w:tc>
        <w:tc>
          <w:tcPr>
            <w:tcW w:w="1175" w:type="dxa"/>
            <w:shd w:val="clear" w:color="auto" w:fill="B6DDE8" w:themeFill="accent5" w:themeFillTint="66"/>
            <w:vAlign w:val="center"/>
          </w:tcPr>
          <w:p w:rsidR="00EE604E" w:rsidRPr="00E04CF8" w:rsidP="009C0239" w14:paraId="6A8FF50F" w14:textId="77777777">
            <w:pPr>
              <w:pStyle w:val="TableParagraph"/>
              <w:ind w:left="14" w:right="11"/>
              <w:jc w:val="center"/>
              <w:rPr>
                <w:rFonts w:ascii="Calibri" w:hAnsi="Calibri" w:cs="Calibri"/>
                <w:b/>
              </w:rPr>
            </w:pPr>
            <w:r w:rsidRPr="00E04CF8">
              <w:rPr>
                <w:rFonts w:ascii="Calibri" w:hAnsi="Calibri" w:cs="Calibri"/>
                <w:b/>
              </w:rPr>
              <w:t>Grade/Step</w:t>
            </w:r>
          </w:p>
        </w:tc>
        <w:tc>
          <w:tcPr>
            <w:tcW w:w="1630" w:type="dxa"/>
            <w:shd w:val="clear" w:color="auto" w:fill="B6DDE8" w:themeFill="accent5" w:themeFillTint="66"/>
            <w:vAlign w:val="center"/>
          </w:tcPr>
          <w:p w:rsidR="00EE604E" w:rsidRPr="00E04CF8" w:rsidP="009C0239" w14:paraId="2FB93C62" w14:textId="4CABC907">
            <w:pPr>
              <w:pStyle w:val="TableParagraph"/>
              <w:spacing w:line="248" w:lineRule="exact"/>
              <w:jc w:val="center"/>
              <w:rPr>
                <w:rFonts w:ascii="Calibri" w:hAnsi="Calibri" w:cs="Calibri"/>
                <w:b/>
              </w:rPr>
            </w:pPr>
            <w:r w:rsidRPr="00E04CF8">
              <w:rPr>
                <w:rFonts w:ascii="Calibri" w:hAnsi="Calibri" w:cs="Calibri"/>
                <w:b/>
              </w:rPr>
              <w:t>Total Days Effort (One Fiscal Year)</w:t>
            </w:r>
          </w:p>
        </w:tc>
        <w:tc>
          <w:tcPr>
            <w:tcW w:w="1080" w:type="dxa"/>
            <w:shd w:val="clear" w:color="auto" w:fill="B6DDE8" w:themeFill="accent5" w:themeFillTint="66"/>
            <w:vAlign w:val="center"/>
          </w:tcPr>
          <w:p w:rsidR="00EE604E" w:rsidRPr="00E04CF8" w:rsidP="009C0239" w14:paraId="704E3FB5" w14:textId="754BF26C">
            <w:pPr>
              <w:pStyle w:val="TableParagraph"/>
              <w:spacing w:line="270" w:lineRule="atLeast"/>
              <w:ind w:left="1"/>
              <w:jc w:val="center"/>
              <w:rPr>
                <w:rFonts w:ascii="Calibri" w:hAnsi="Calibri" w:cs="Calibri"/>
                <w:b/>
              </w:rPr>
            </w:pPr>
            <w:r w:rsidRPr="00E04CF8">
              <w:rPr>
                <w:rFonts w:ascii="Calibri" w:hAnsi="Calibri" w:cs="Calibri"/>
                <w:b/>
              </w:rPr>
              <w:t>Flat Annual Cost</w:t>
            </w:r>
          </w:p>
        </w:tc>
        <w:tc>
          <w:tcPr>
            <w:tcW w:w="1520" w:type="dxa"/>
            <w:shd w:val="clear" w:color="auto" w:fill="B6DDE8" w:themeFill="accent5" w:themeFillTint="66"/>
            <w:vAlign w:val="center"/>
          </w:tcPr>
          <w:p w:rsidR="00EE604E" w:rsidRPr="00E04CF8" w:rsidP="009C0239" w14:paraId="04EF073B" w14:textId="7DA0141D">
            <w:pPr>
              <w:pStyle w:val="TableParagraph"/>
              <w:spacing w:line="270" w:lineRule="atLeast"/>
              <w:ind w:left="1" w:right="-9" w:firstLine="14"/>
              <w:jc w:val="center"/>
              <w:rPr>
                <w:rFonts w:ascii="Calibri" w:hAnsi="Calibri" w:cs="Calibri"/>
                <w:b/>
                <w:bCs/>
              </w:rPr>
            </w:pPr>
            <w:r w:rsidRPr="00E04CF8">
              <w:rPr>
                <w:rFonts w:ascii="Calibri" w:hAnsi="Calibri" w:cs="Calibri"/>
                <w:b/>
                <w:bCs/>
              </w:rPr>
              <w:t>Total Annualized Cost to Gov’t</w:t>
            </w:r>
          </w:p>
        </w:tc>
      </w:tr>
      <w:tr w14:paraId="7172871E"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6A6A6" w:themeFill="background1" w:themeFillShade="A6"/>
            <w:vAlign w:val="center"/>
          </w:tcPr>
          <w:p w:rsidR="00EE604E" w:rsidRPr="00E04CF8" w:rsidP="009C0239" w14:paraId="36255401" w14:textId="77777777">
            <w:pPr>
              <w:pStyle w:val="TableParagraph"/>
              <w:spacing w:before="31" w:line="251" w:lineRule="exact"/>
              <w:ind w:left="75"/>
              <w:rPr>
                <w:rFonts w:ascii="Calibri" w:hAnsi="Calibri" w:cs="Calibri"/>
                <w:b/>
              </w:rPr>
            </w:pPr>
            <w:r w:rsidRPr="00E04CF8">
              <w:rPr>
                <w:rFonts w:ascii="Calibri" w:hAnsi="Calibri" w:cs="Calibri"/>
                <w:b/>
              </w:rPr>
              <w:t>Federal Oversight</w:t>
            </w:r>
          </w:p>
        </w:tc>
        <w:tc>
          <w:tcPr>
            <w:tcW w:w="1175" w:type="dxa"/>
            <w:shd w:val="clear" w:color="auto" w:fill="A6A6A6" w:themeFill="background1" w:themeFillShade="A6"/>
            <w:vAlign w:val="center"/>
          </w:tcPr>
          <w:p w:rsidR="00EE604E" w:rsidRPr="00E04CF8" w:rsidP="00262CFC" w14:paraId="51148DF1"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262CFC" w14:paraId="1C963FC1"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E04CF8" w:rsidP="00262CFC" w14:paraId="4B18837D" w14:textId="77777777">
            <w:pPr>
              <w:pStyle w:val="TableParagraph"/>
              <w:jc w:val="center"/>
              <w:rPr>
                <w:rFonts w:ascii="Calibri" w:hAnsi="Calibri" w:cs="Calibri"/>
              </w:rPr>
            </w:pPr>
          </w:p>
        </w:tc>
        <w:tc>
          <w:tcPr>
            <w:tcW w:w="1520" w:type="dxa"/>
            <w:shd w:val="clear" w:color="auto" w:fill="A6A6A6" w:themeFill="background1" w:themeFillShade="A6"/>
            <w:vAlign w:val="center"/>
          </w:tcPr>
          <w:p w:rsidR="00EE604E" w:rsidRPr="00E04CF8" w:rsidP="00262CFC" w14:paraId="06792AFB" w14:textId="77777777">
            <w:pPr>
              <w:pStyle w:val="TableParagraph"/>
              <w:jc w:val="center"/>
              <w:rPr>
                <w:rFonts w:ascii="Calibri" w:hAnsi="Calibri" w:cs="Calibri"/>
              </w:rPr>
            </w:pPr>
          </w:p>
        </w:tc>
      </w:tr>
      <w:tr w14:paraId="2A7E12F7"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6A6A6" w:themeFill="background1" w:themeFillShade="A6"/>
            <w:vAlign w:val="center"/>
          </w:tcPr>
          <w:p w:rsidR="00EE604E" w:rsidRPr="00E04CF8" w:rsidP="009C0239" w14:paraId="51B682FB" w14:textId="77777777">
            <w:pPr>
              <w:pStyle w:val="TableParagraph"/>
              <w:spacing w:before="31" w:line="248" w:lineRule="exact"/>
              <w:ind w:left="75"/>
              <w:rPr>
                <w:rFonts w:ascii="Calibri" w:hAnsi="Calibri" w:cs="Calibri"/>
                <w:b/>
              </w:rPr>
            </w:pPr>
            <w:r w:rsidRPr="00E04CF8">
              <w:rPr>
                <w:rFonts w:ascii="Calibri" w:hAnsi="Calibri" w:cs="Calibri"/>
                <w:b/>
              </w:rPr>
              <w:t>Geography Division</w:t>
            </w:r>
          </w:p>
        </w:tc>
        <w:tc>
          <w:tcPr>
            <w:tcW w:w="1175" w:type="dxa"/>
            <w:shd w:val="clear" w:color="auto" w:fill="A6A6A6" w:themeFill="background1" w:themeFillShade="A6"/>
            <w:vAlign w:val="center"/>
          </w:tcPr>
          <w:p w:rsidR="00EE604E" w:rsidRPr="00E04CF8" w:rsidP="00262CFC" w14:paraId="61CBC567"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262CFC" w14:paraId="6160E1AC"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E04CF8" w:rsidP="00262CFC" w14:paraId="5CBE7AD8" w14:textId="77777777">
            <w:pPr>
              <w:pStyle w:val="TableParagraph"/>
              <w:jc w:val="center"/>
              <w:rPr>
                <w:rFonts w:ascii="Calibri" w:hAnsi="Calibri" w:cs="Calibri"/>
              </w:rPr>
            </w:pPr>
          </w:p>
        </w:tc>
        <w:tc>
          <w:tcPr>
            <w:tcW w:w="1520" w:type="dxa"/>
            <w:shd w:val="clear" w:color="auto" w:fill="A6A6A6" w:themeFill="background1" w:themeFillShade="A6"/>
            <w:vAlign w:val="center"/>
          </w:tcPr>
          <w:p w:rsidR="00EE604E" w:rsidRPr="00E04CF8" w:rsidP="00262CFC" w14:paraId="127B97DF" w14:textId="77777777">
            <w:pPr>
              <w:pStyle w:val="TableParagraph"/>
              <w:jc w:val="center"/>
              <w:rPr>
                <w:rFonts w:ascii="Calibri" w:hAnsi="Calibri" w:cs="Calibri"/>
              </w:rPr>
            </w:pPr>
          </w:p>
        </w:tc>
      </w:tr>
      <w:tr w14:paraId="5E5909E9"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EE604E" w:rsidRPr="00E04CF8" w:rsidP="009C0239" w14:paraId="41AA561D" w14:textId="22325C18">
            <w:pPr>
              <w:pStyle w:val="TableParagraph"/>
              <w:spacing w:before="31" w:line="251" w:lineRule="exact"/>
              <w:ind w:left="75"/>
              <w:rPr>
                <w:rFonts w:ascii="Calibri" w:hAnsi="Calibri" w:cs="Calibri"/>
                <w:b/>
                <w:bCs/>
                <w:i/>
              </w:rPr>
            </w:pPr>
            <w:r>
              <w:rPr>
                <w:rFonts w:ascii="Calibri" w:hAnsi="Calibri" w:cs="Calibri"/>
                <w:b/>
                <w:bCs/>
                <w:i/>
              </w:rPr>
              <w:t>Legal and Administrative Area Boundaries Branch</w:t>
            </w:r>
          </w:p>
        </w:tc>
        <w:tc>
          <w:tcPr>
            <w:tcW w:w="1175" w:type="dxa"/>
            <w:shd w:val="clear" w:color="auto" w:fill="A6A6A6" w:themeFill="background1" w:themeFillShade="A6"/>
            <w:vAlign w:val="center"/>
          </w:tcPr>
          <w:p w:rsidR="00EE604E" w:rsidRPr="00E04CF8" w:rsidP="00262CFC" w14:paraId="3EB65BD8"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262CFC" w14:paraId="74EE47FB" w14:textId="77777777">
            <w:pPr>
              <w:pStyle w:val="TableParagraph"/>
              <w:spacing w:before="31" w:line="251" w:lineRule="exact"/>
              <w:ind w:right="139"/>
              <w:jc w:val="center"/>
              <w:rPr>
                <w:rFonts w:ascii="Calibri" w:hAnsi="Calibri" w:cs="Calibri"/>
              </w:rPr>
            </w:pPr>
          </w:p>
        </w:tc>
        <w:tc>
          <w:tcPr>
            <w:tcW w:w="1080" w:type="dxa"/>
            <w:shd w:val="clear" w:color="auto" w:fill="A6A6A6" w:themeFill="background1" w:themeFillShade="A6"/>
            <w:vAlign w:val="center"/>
          </w:tcPr>
          <w:p w:rsidR="00EE604E" w:rsidRPr="00E04CF8" w:rsidP="00262CFC" w14:paraId="744C5234" w14:textId="77777777">
            <w:pPr>
              <w:pStyle w:val="TableParagraph"/>
              <w:spacing w:before="31" w:line="251" w:lineRule="exact"/>
              <w:jc w:val="center"/>
              <w:rPr>
                <w:rFonts w:ascii="Calibri" w:hAnsi="Calibri" w:cs="Calibri"/>
              </w:rPr>
            </w:pPr>
          </w:p>
        </w:tc>
        <w:tc>
          <w:tcPr>
            <w:tcW w:w="1520" w:type="dxa"/>
            <w:shd w:val="clear" w:color="auto" w:fill="A6A6A6" w:themeFill="background1" w:themeFillShade="A6"/>
            <w:vAlign w:val="center"/>
          </w:tcPr>
          <w:p w:rsidR="00EE604E" w:rsidRPr="00E04CF8" w:rsidP="00262CFC" w14:paraId="2EFA95FE" w14:textId="77777777">
            <w:pPr>
              <w:pStyle w:val="TableParagraph"/>
              <w:spacing w:before="4"/>
              <w:ind w:right="409"/>
              <w:jc w:val="center"/>
              <w:rPr>
                <w:rFonts w:ascii="Calibri" w:hAnsi="Calibri" w:cs="Calibri"/>
              </w:rPr>
            </w:pPr>
          </w:p>
        </w:tc>
      </w:tr>
      <w:tr w14:paraId="6C51AB9B"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95189D" w:rsidRPr="00E04CF8" w:rsidP="0095189D" w14:paraId="18DE2B47" w14:textId="77777777">
            <w:pPr>
              <w:pStyle w:val="TableParagraph"/>
              <w:spacing w:before="31" w:line="251" w:lineRule="exact"/>
              <w:ind w:left="75"/>
              <w:rPr>
                <w:rFonts w:ascii="Calibri" w:hAnsi="Calibri" w:cs="Calibri"/>
              </w:rPr>
            </w:pPr>
            <w:r w:rsidRPr="00E04CF8">
              <w:rPr>
                <w:rFonts w:ascii="Calibri" w:hAnsi="Calibri" w:cs="Calibri"/>
              </w:rPr>
              <w:t>Branch Chief</w:t>
            </w:r>
          </w:p>
        </w:tc>
        <w:tc>
          <w:tcPr>
            <w:tcW w:w="1175" w:type="dxa"/>
            <w:shd w:val="clear" w:color="auto" w:fill="auto"/>
            <w:vAlign w:val="center"/>
          </w:tcPr>
          <w:p w:rsidR="0095189D" w:rsidRPr="00E04CF8" w:rsidP="00262CFC" w14:paraId="1E2F1165" w14:textId="71A0C48F">
            <w:pPr>
              <w:pStyle w:val="TableParagraph"/>
              <w:jc w:val="center"/>
              <w:rPr>
                <w:rFonts w:ascii="Calibri" w:hAnsi="Calibri" w:cs="Calibri"/>
              </w:rPr>
            </w:pPr>
            <w:r w:rsidRPr="32002C98">
              <w:rPr>
                <w:rFonts w:ascii="Calibri" w:hAnsi="Calibri" w:cs="Calibri"/>
              </w:rPr>
              <w:t>14/</w:t>
            </w:r>
            <w:r w:rsidRPr="32002C98" w:rsidR="0AA92F1C">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0EBB17ED" w14:textId="19CA201C">
            <w:pPr>
              <w:pStyle w:val="TableParagraph"/>
              <w:spacing w:before="31" w:line="251" w:lineRule="exact"/>
              <w:ind w:left="15" w:right="139"/>
              <w:jc w:val="center"/>
              <w:rPr>
                <w:rFonts w:ascii="Calibri" w:hAnsi="Calibri" w:cs="Calibri"/>
              </w:rPr>
            </w:pPr>
            <w:r w:rsidRPr="531F56C4">
              <w:rPr>
                <w:rFonts w:ascii="Calibri" w:hAnsi="Calibri" w:cs="Calibri"/>
              </w:rPr>
              <w:t>13</w:t>
            </w:r>
          </w:p>
        </w:tc>
        <w:tc>
          <w:tcPr>
            <w:tcW w:w="1080" w:type="dxa"/>
            <w:shd w:val="clear" w:color="auto" w:fill="auto"/>
            <w:vAlign w:val="center"/>
          </w:tcPr>
          <w:p w:rsidR="0095189D" w:rsidRPr="00E04CF8" w:rsidP="00000D8E" w14:paraId="3A919678" w14:textId="5FE4B1BA">
            <w:pPr>
              <w:pStyle w:val="TableParagraph"/>
              <w:spacing w:before="31" w:line="251" w:lineRule="exact"/>
              <w:ind w:left="15"/>
              <w:jc w:val="center"/>
              <w:rPr>
                <w:rFonts w:ascii="Calibri" w:hAnsi="Calibri" w:cs="Calibri"/>
              </w:rPr>
            </w:pPr>
            <w:r w:rsidRPr="531F56C4">
              <w:rPr>
                <w:rFonts w:ascii="Calibri" w:hAnsi="Calibri" w:cs="Calibri"/>
              </w:rPr>
              <w:t>$</w:t>
            </w:r>
            <w:r w:rsidRPr="531F56C4" w:rsidR="1AAF7B0A">
              <w:rPr>
                <w:rFonts w:ascii="Calibri" w:hAnsi="Calibri" w:cs="Calibri"/>
              </w:rPr>
              <w:t>10,</w:t>
            </w:r>
            <w:r w:rsidRPr="531F56C4" w:rsidR="002A2972">
              <w:rPr>
                <w:rFonts w:ascii="Calibri" w:hAnsi="Calibri" w:cs="Calibri"/>
              </w:rPr>
              <w:t>6</w:t>
            </w:r>
            <w:r w:rsidR="002A2972">
              <w:rPr>
                <w:rFonts w:ascii="Calibri" w:hAnsi="Calibri" w:cs="Calibri"/>
              </w:rPr>
              <w:t>00</w:t>
            </w:r>
          </w:p>
        </w:tc>
        <w:tc>
          <w:tcPr>
            <w:tcW w:w="1520" w:type="dxa"/>
            <w:shd w:val="clear" w:color="auto" w:fill="auto"/>
            <w:vAlign w:val="center"/>
          </w:tcPr>
          <w:p w:rsidR="0095189D" w:rsidRPr="00E04CF8" w:rsidP="00262CFC" w14:paraId="7E465C59" w14:textId="0FB3BEE9">
            <w:pPr>
              <w:pStyle w:val="TableParagraph"/>
              <w:jc w:val="center"/>
              <w:rPr>
                <w:rFonts w:ascii="Calibri" w:hAnsi="Calibri" w:cs="Calibri"/>
              </w:rPr>
            </w:pPr>
            <w:r w:rsidRPr="531F56C4">
              <w:rPr>
                <w:rFonts w:ascii="Calibri" w:hAnsi="Calibri" w:cs="Calibri"/>
              </w:rPr>
              <w:t>$</w:t>
            </w:r>
            <w:r w:rsidRPr="531F56C4" w:rsidR="71FD2982">
              <w:rPr>
                <w:rFonts w:ascii="Calibri" w:hAnsi="Calibri" w:cs="Calibri"/>
              </w:rPr>
              <w:t>15,</w:t>
            </w:r>
            <w:r w:rsidRPr="531F56C4" w:rsidR="002A2972">
              <w:rPr>
                <w:rFonts w:ascii="Calibri" w:hAnsi="Calibri" w:cs="Calibri"/>
              </w:rPr>
              <w:t>6</w:t>
            </w:r>
            <w:r w:rsidR="002A2972">
              <w:rPr>
                <w:rFonts w:ascii="Calibri" w:hAnsi="Calibri" w:cs="Calibri"/>
              </w:rPr>
              <w:t>00</w:t>
            </w:r>
          </w:p>
        </w:tc>
      </w:tr>
      <w:tr w14:paraId="1B44C2A3"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95189D" w:rsidRPr="00E04CF8" w:rsidP="0095189D" w14:paraId="14313B18" w14:textId="090C7C7B">
            <w:pPr>
              <w:pStyle w:val="TableParagraph"/>
              <w:spacing w:before="31" w:line="251" w:lineRule="exact"/>
              <w:ind w:left="75"/>
              <w:rPr>
                <w:rFonts w:ascii="Calibri" w:hAnsi="Calibri" w:cs="Calibri"/>
              </w:rPr>
            </w:pPr>
            <w:r w:rsidRPr="00E04CF8">
              <w:rPr>
                <w:rFonts w:ascii="Calibri" w:hAnsi="Calibri" w:cs="Calibri"/>
              </w:rPr>
              <w:t>Team Lead (1)</w:t>
            </w:r>
          </w:p>
        </w:tc>
        <w:tc>
          <w:tcPr>
            <w:tcW w:w="1175" w:type="dxa"/>
            <w:shd w:val="clear" w:color="auto" w:fill="auto"/>
            <w:vAlign w:val="center"/>
          </w:tcPr>
          <w:p w:rsidR="0095189D" w:rsidRPr="00E04CF8" w:rsidP="00000D8E" w14:paraId="3FB4BCD8" w14:textId="51A065DB">
            <w:pPr>
              <w:pStyle w:val="TableParagraph"/>
              <w:jc w:val="center"/>
              <w:rPr>
                <w:rFonts w:ascii="Calibri" w:hAnsi="Calibri" w:cs="Calibri"/>
              </w:rPr>
            </w:pPr>
            <w:r w:rsidRPr="32002C98">
              <w:rPr>
                <w:rFonts w:ascii="Calibri" w:hAnsi="Calibri" w:cs="Calibri"/>
              </w:rPr>
              <w:t>13/</w:t>
            </w:r>
            <w:r w:rsidRPr="32002C98" w:rsidR="5408B15E">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13BD7BFE" w14:textId="72D24D0F">
            <w:pPr>
              <w:pStyle w:val="TableParagraph"/>
              <w:spacing w:before="31" w:line="251" w:lineRule="exact"/>
              <w:ind w:left="15" w:right="139"/>
              <w:jc w:val="center"/>
              <w:rPr>
                <w:rFonts w:ascii="Calibri" w:hAnsi="Calibri" w:cs="Calibri"/>
              </w:rPr>
            </w:pPr>
            <w:r w:rsidRPr="531F56C4">
              <w:rPr>
                <w:rFonts w:ascii="Calibri" w:hAnsi="Calibri" w:cs="Calibri"/>
              </w:rPr>
              <w:t>2</w:t>
            </w:r>
            <w:r w:rsidRPr="531F56C4" w:rsidR="6062316D">
              <w:rPr>
                <w:rFonts w:ascii="Calibri" w:hAnsi="Calibri" w:cs="Calibri"/>
              </w:rPr>
              <w:t>21</w:t>
            </w:r>
          </w:p>
        </w:tc>
        <w:tc>
          <w:tcPr>
            <w:tcW w:w="1080" w:type="dxa"/>
            <w:shd w:val="clear" w:color="auto" w:fill="auto"/>
            <w:vAlign w:val="center"/>
          </w:tcPr>
          <w:p w:rsidR="0095189D" w:rsidRPr="00E04CF8" w:rsidP="00262CFC" w14:paraId="674A8AB9" w14:textId="70616867">
            <w:pPr>
              <w:pStyle w:val="TableParagraph"/>
              <w:spacing w:before="31" w:line="251" w:lineRule="exact"/>
              <w:ind w:left="15"/>
              <w:jc w:val="center"/>
              <w:rPr>
                <w:rFonts w:ascii="Calibri" w:hAnsi="Calibri" w:cs="Calibri"/>
              </w:rPr>
            </w:pPr>
            <w:r w:rsidRPr="531F56C4">
              <w:rPr>
                <w:rFonts w:ascii="Calibri" w:hAnsi="Calibri" w:cs="Calibri"/>
              </w:rPr>
              <w:t>$</w:t>
            </w:r>
            <w:r w:rsidRPr="531F56C4" w:rsidR="5B3904E3">
              <w:rPr>
                <w:rFonts w:ascii="Calibri" w:hAnsi="Calibri" w:cs="Calibri"/>
              </w:rPr>
              <w:t>1</w:t>
            </w:r>
            <w:r w:rsidRPr="531F56C4" w:rsidR="4609FCE8">
              <w:rPr>
                <w:rFonts w:ascii="Calibri" w:hAnsi="Calibri" w:cs="Calibri"/>
              </w:rPr>
              <w:t>52,</w:t>
            </w:r>
            <w:r w:rsidRPr="531F56C4" w:rsidR="002A2972">
              <w:rPr>
                <w:rFonts w:ascii="Calibri" w:hAnsi="Calibri" w:cs="Calibri"/>
              </w:rPr>
              <w:t>80</w:t>
            </w:r>
            <w:r w:rsidR="002A2972">
              <w:rPr>
                <w:rFonts w:ascii="Calibri" w:hAnsi="Calibri" w:cs="Calibri"/>
              </w:rPr>
              <w:t>0</w:t>
            </w:r>
          </w:p>
        </w:tc>
        <w:tc>
          <w:tcPr>
            <w:tcW w:w="1520" w:type="dxa"/>
            <w:shd w:val="clear" w:color="auto" w:fill="auto"/>
            <w:vAlign w:val="center"/>
          </w:tcPr>
          <w:p w:rsidR="0095189D" w:rsidRPr="00E04CF8" w:rsidP="00262CFC" w14:paraId="31B8D80A" w14:textId="68EF4279">
            <w:pPr>
              <w:pStyle w:val="TableParagraph"/>
              <w:jc w:val="center"/>
              <w:rPr>
                <w:rFonts w:ascii="Calibri" w:hAnsi="Calibri" w:cs="Calibri"/>
              </w:rPr>
            </w:pPr>
            <w:r w:rsidRPr="531F56C4">
              <w:rPr>
                <w:rFonts w:ascii="Calibri" w:hAnsi="Calibri" w:cs="Calibri"/>
              </w:rPr>
              <w:t>$</w:t>
            </w:r>
            <w:r w:rsidRPr="531F56C4" w:rsidR="5B3904E3">
              <w:rPr>
                <w:rFonts w:ascii="Calibri" w:hAnsi="Calibri" w:cs="Calibri"/>
              </w:rPr>
              <w:t>2</w:t>
            </w:r>
            <w:r w:rsidRPr="531F56C4" w:rsidR="0714E5EB">
              <w:rPr>
                <w:rFonts w:ascii="Calibri" w:hAnsi="Calibri" w:cs="Calibri"/>
              </w:rPr>
              <w:t>24,</w:t>
            </w:r>
            <w:r w:rsidRPr="531F56C4" w:rsidR="002A2972">
              <w:rPr>
                <w:rFonts w:ascii="Calibri" w:hAnsi="Calibri" w:cs="Calibri"/>
              </w:rPr>
              <w:t>6</w:t>
            </w:r>
            <w:r w:rsidR="002A2972">
              <w:rPr>
                <w:rFonts w:ascii="Calibri" w:hAnsi="Calibri" w:cs="Calibri"/>
              </w:rPr>
              <w:t>00</w:t>
            </w:r>
          </w:p>
        </w:tc>
      </w:tr>
      <w:tr w14:paraId="4D8E2E7B"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95189D" w:rsidRPr="00E04CF8" w:rsidP="0095189D" w14:paraId="37EBBA3C" w14:textId="4AF25914">
            <w:pPr>
              <w:pStyle w:val="TableParagraph"/>
              <w:spacing w:before="31" w:line="251" w:lineRule="exact"/>
              <w:ind w:left="75"/>
              <w:rPr>
                <w:rFonts w:ascii="Calibri" w:hAnsi="Calibri" w:cs="Calibri"/>
              </w:rPr>
            </w:pPr>
            <w:r w:rsidRPr="531F56C4">
              <w:rPr>
                <w:rFonts w:ascii="Calibri" w:hAnsi="Calibri" w:cs="Calibri"/>
              </w:rPr>
              <w:t>Staff (</w:t>
            </w:r>
            <w:r w:rsidRPr="531F56C4" w:rsidR="21BD4C3C">
              <w:rPr>
                <w:rFonts w:ascii="Calibri" w:hAnsi="Calibri" w:cs="Calibri"/>
              </w:rPr>
              <w:t>5</w:t>
            </w:r>
            <w:r w:rsidRPr="531F56C4">
              <w:rPr>
                <w:rFonts w:ascii="Calibri" w:hAnsi="Calibri" w:cs="Calibri"/>
              </w:rPr>
              <w:t>)</w:t>
            </w:r>
          </w:p>
        </w:tc>
        <w:tc>
          <w:tcPr>
            <w:tcW w:w="1175" w:type="dxa"/>
            <w:shd w:val="clear" w:color="auto" w:fill="auto"/>
            <w:vAlign w:val="center"/>
          </w:tcPr>
          <w:p w:rsidR="0095189D" w:rsidRPr="00E04CF8" w:rsidP="00000D8E" w14:paraId="69547386" w14:textId="17388AE9">
            <w:pPr>
              <w:pStyle w:val="TableParagraph"/>
              <w:jc w:val="center"/>
              <w:rPr>
                <w:rFonts w:ascii="Calibri" w:hAnsi="Calibri" w:cs="Calibri"/>
              </w:rPr>
            </w:pPr>
            <w:r w:rsidRPr="32002C98">
              <w:rPr>
                <w:rFonts w:ascii="Calibri" w:hAnsi="Calibri" w:cs="Calibri"/>
              </w:rPr>
              <w:t>12/</w:t>
            </w:r>
            <w:r w:rsidRPr="32002C98" w:rsidR="5FECCE29">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67E0D2D0" w14:textId="4A1F40F1">
            <w:pPr>
              <w:pStyle w:val="TableParagraph"/>
              <w:spacing w:before="31" w:line="251" w:lineRule="exact"/>
              <w:ind w:left="15" w:right="139"/>
              <w:jc w:val="center"/>
              <w:rPr>
                <w:rFonts w:ascii="Calibri" w:hAnsi="Calibri" w:cs="Calibri"/>
              </w:rPr>
            </w:pPr>
            <w:r w:rsidRPr="531F56C4">
              <w:rPr>
                <w:rFonts w:ascii="Calibri" w:hAnsi="Calibri" w:cs="Calibri"/>
              </w:rPr>
              <w:t>1</w:t>
            </w:r>
            <w:r w:rsidR="002B3B2F">
              <w:rPr>
                <w:rFonts w:ascii="Calibri" w:hAnsi="Calibri" w:cs="Calibri"/>
              </w:rPr>
              <w:t>,</w:t>
            </w:r>
            <w:r w:rsidRPr="531F56C4">
              <w:rPr>
                <w:rFonts w:ascii="Calibri" w:hAnsi="Calibri" w:cs="Calibri"/>
              </w:rPr>
              <w:t>066</w:t>
            </w:r>
          </w:p>
        </w:tc>
        <w:tc>
          <w:tcPr>
            <w:tcW w:w="1080" w:type="dxa"/>
            <w:shd w:val="clear" w:color="auto" w:fill="auto"/>
            <w:vAlign w:val="center"/>
          </w:tcPr>
          <w:p w:rsidR="0095189D" w:rsidRPr="00E04CF8" w:rsidP="00262CFC" w14:paraId="37046E6C" w14:textId="34678251">
            <w:pPr>
              <w:pStyle w:val="TableParagraph"/>
              <w:spacing w:before="31" w:line="251" w:lineRule="exact"/>
              <w:ind w:left="15"/>
              <w:jc w:val="center"/>
              <w:rPr>
                <w:rFonts w:ascii="Calibri" w:hAnsi="Calibri" w:cs="Calibri"/>
              </w:rPr>
            </w:pPr>
            <w:r w:rsidRPr="531F56C4">
              <w:rPr>
                <w:rFonts w:ascii="Calibri" w:hAnsi="Calibri" w:cs="Calibri"/>
              </w:rPr>
              <w:t>$</w:t>
            </w:r>
            <w:r w:rsidRPr="531F56C4" w:rsidR="45788835">
              <w:rPr>
                <w:rFonts w:ascii="Calibri" w:hAnsi="Calibri" w:cs="Calibri"/>
              </w:rPr>
              <w:t>622,</w:t>
            </w:r>
            <w:r w:rsidR="002A2972">
              <w:rPr>
                <w:rFonts w:ascii="Calibri" w:hAnsi="Calibri" w:cs="Calibri"/>
              </w:rPr>
              <w:t>600</w:t>
            </w:r>
          </w:p>
        </w:tc>
        <w:tc>
          <w:tcPr>
            <w:tcW w:w="1520" w:type="dxa"/>
            <w:shd w:val="clear" w:color="auto" w:fill="auto"/>
            <w:vAlign w:val="center"/>
          </w:tcPr>
          <w:p w:rsidR="0095189D" w:rsidRPr="00E04CF8" w:rsidP="00262CFC" w14:paraId="400CFE8D" w14:textId="38091F12">
            <w:pPr>
              <w:pStyle w:val="TableParagraph"/>
              <w:jc w:val="center"/>
              <w:rPr>
                <w:rFonts w:ascii="Calibri" w:hAnsi="Calibri" w:cs="Calibri"/>
              </w:rPr>
            </w:pPr>
            <w:r w:rsidRPr="531F56C4">
              <w:rPr>
                <w:rFonts w:ascii="Calibri" w:hAnsi="Calibri" w:cs="Calibri"/>
              </w:rPr>
              <w:t>$</w:t>
            </w:r>
            <w:r w:rsidRPr="531F56C4" w:rsidR="41043AF9">
              <w:rPr>
                <w:rFonts w:ascii="Calibri" w:hAnsi="Calibri" w:cs="Calibri"/>
              </w:rPr>
              <w:t>915,</w:t>
            </w:r>
            <w:r w:rsidRPr="531F56C4" w:rsidR="002A2972">
              <w:rPr>
                <w:rFonts w:ascii="Calibri" w:hAnsi="Calibri" w:cs="Calibri"/>
              </w:rPr>
              <w:t>2</w:t>
            </w:r>
            <w:r w:rsidR="002A2972">
              <w:rPr>
                <w:rFonts w:ascii="Calibri" w:hAnsi="Calibri" w:cs="Calibri"/>
              </w:rPr>
              <w:t>00</w:t>
            </w:r>
          </w:p>
        </w:tc>
      </w:tr>
      <w:tr w14:paraId="24CA3CA8"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uto"/>
            <w:vAlign w:val="center"/>
          </w:tcPr>
          <w:p w:rsidR="00EE604E" w:rsidRPr="00E04CF8" w:rsidP="009C0239" w14:paraId="6299F48E" w14:textId="1A224022">
            <w:pPr>
              <w:pStyle w:val="TableParagraph"/>
              <w:spacing w:before="31" w:line="251" w:lineRule="exact"/>
              <w:ind w:left="75"/>
              <w:rPr>
                <w:rFonts w:ascii="Calibri" w:hAnsi="Calibri" w:cs="Calibri"/>
                <w:b/>
                <w:bCs/>
                <w:i/>
              </w:rPr>
            </w:pPr>
            <w:r w:rsidRPr="00E04CF8">
              <w:rPr>
                <w:rFonts w:ascii="Calibri" w:hAnsi="Calibri" w:cs="Calibri"/>
                <w:b/>
                <w:bCs/>
                <w:i/>
              </w:rPr>
              <w:t>Government Engagement Branch</w:t>
            </w:r>
          </w:p>
        </w:tc>
        <w:tc>
          <w:tcPr>
            <w:tcW w:w="1175" w:type="dxa"/>
            <w:shd w:val="clear" w:color="auto" w:fill="A6A6A6" w:themeFill="background1" w:themeFillShade="A6"/>
            <w:vAlign w:val="center"/>
          </w:tcPr>
          <w:p w:rsidR="00EE604E" w:rsidRPr="00E04CF8" w:rsidP="00000D8E" w14:paraId="4747DD8D"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000D8E" w14:paraId="2B0B4EA1" w14:textId="77777777">
            <w:pPr>
              <w:pStyle w:val="TableParagraph"/>
              <w:spacing w:before="31" w:line="251" w:lineRule="exact"/>
              <w:ind w:left="15" w:right="139"/>
              <w:jc w:val="center"/>
              <w:rPr>
                <w:rFonts w:ascii="Calibri" w:hAnsi="Calibri" w:cs="Calibri"/>
              </w:rPr>
            </w:pPr>
          </w:p>
        </w:tc>
        <w:tc>
          <w:tcPr>
            <w:tcW w:w="1080" w:type="dxa"/>
            <w:shd w:val="clear" w:color="auto" w:fill="A6A6A6" w:themeFill="background1" w:themeFillShade="A6"/>
            <w:vAlign w:val="center"/>
          </w:tcPr>
          <w:p w:rsidR="00EE604E" w:rsidRPr="00E04CF8" w:rsidP="00000D8E" w14:paraId="6BD4393F" w14:textId="77777777">
            <w:pPr>
              <w:pStyle w:val="TableParagraph"/>
              <w:spacing w:before="31" w:line="251" w:lineRule="exact"/>
              <w:jc w:val="center"/>
              <w:rPr>
                <w:rFonts w:ascii="Calibri" w:hAnsi="Calibri" w:cs="Calibri"/>
              </w:rPr>
            </w:pPr>
          </w:p>
        </w:tc>
        <w:tc>
          <w:tcPr>
            <w:tcW w:w="1520" w:type="dxa"/>
            <w:shd w:val="clear" w:color="auto" w:fill="A6A6A6" w:themeFill="background1" w:themeFillShade="A6"/>
            <w:vAlign w:val="center"/>
          </w:tcPr>
          <w:p w:rsidR="00EE604E" w:rsidRPr="00E04CF8" w:rsidP="00000D8E" w14:paraId="47A52005" w14:textId="77777777">
            <w:pPr>
              <w:pStyle w:val="TableParagraph"/>
              <w:jc w:val="center"/>
              <w:rPr>
                <w:rFonts w:ascii="Calibri" w:hAnsi="Calibri" w:cs="Calibri"/>
              </w:rPr>
            </w:pPr>
          </w:p>
        </w:tc>
      </w:tr>
      <w:tr w14:paraId="627627EC"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95189D" w:rsidRPr="00E04CF8" w:rsidP="0095189D" w14:paraId="43659C7B" w14:textId="71EBCF32">
            <w:pPr>
              <w:pStyle w:val="TableParagraph"/>
              <w:spacing w:before="28" w:line="251" w:lineRule="exact"/>
              <w:ind w:left="75"/>
              <w:rPr>
                <w:rFonts w:ascii="Calibri" w:hAnsi="Calibri" w:cs="Calibri"/>
              </w:rPr>
            </w:pPr>
            <w:r w:rsidRPr="531F56C4">
              <w:rPr>
                <w:rFonts w:ascii="Calibri" w:hAnsi="Calibri" w:cs="Calibri"/>
              </w:rPr>
              <w:t>Team Lead</w:t>
            </w:r>
            <w:r w:rsidRPr="531F56C4" w:rsidR="4F78F1B7">
              <w:rPr>
                <w:rFonts w:ascii="Calibri" w:hAnsi="Calibri" w:cs="Calibri"/>
              </w:rPr>
              <w:t xml:space="preserve"> (2)</w:t>
            </w:r>
          </w:p>
        </w:tc>
        <w:tc>
          <w:tcPr>
            <w:tcW w:w="1175" w:type="dxa"/>
            <w:shd w:val="clear" w:color="auto" w:fill="auto"/>
            <w:vAlign w:val="center"/>
          </w:tcPr>
          <w:p w:rsidR="0095189D" w:rsidRPr="00E04CF8" w:rsidP="00000D8E" w14:paraId="2C30F1E7" w14:textId="6AF280CD">
            <w:pPr>
              <w:pStyle w:val="TableParagraph"/>
              <w:jc w:val="center"/>
              <w:rPr>
                <w:rFonts w:ascii="Calibri" w:hAnsi="Calibri" w:cs="Calibri"/>
              </w:rPr>
            </w:pPr>
            <w:r w:rsidRPr="32002C98">
              <w:rPr>
                <w:rFonts w:ascii="Calibri" w:hAnsi="Calibri" w:cs="Calibri"/>
              </w:rPr>
              <w:t>13/</w:t>
            </w:r>
            <w:r w:rsidRPr="32002C98" w:rsidR="2083CC08">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6CBCEEE0" w14:textId="3DC9A952">
            <w:pPr>
              <w:pStyle w:val="TableParagraph"/>
              <w:spacing w:before="28" w:line="251" w:lineRule="exact"/>
              <w:ind w:left="15" w:right="141"/>
              <w:jc w:val="center"/>
              <w:rPr>
                <w:rFonts w:ascii="Calibri" w:hAnsi="Calibri" w:cs="Calibri"/>
              </w:rPr>
            </w:pPr>
            <w:r w:rsidRPr="531F56C4">
              <w:rPr>
                <w:rFonts w:ascii="Calibri" w:hAnsi="Calibri" w:cs="Calibri"/>
              </w:rPr>
              <w:t>26</w:t>
            </w:r>
          </w:p>
        </w:tc>
        <w:tc>
          <w:tcPr>
            <w:tcW w:w="1080" w:type="dxa"/>
            <w:shd w:val="clear" w:color="auto" w:fill="auto"/>
            <w:vAlign w:val="center"/>
          </w:tcPr>
          <w:p w:rsidR="0095189D" w:rsidRPr="00E04CF8" w:rsidP="00262CFC" w14:paraId="2724FDEA" w14:textId="3EF46305">
            <w:pPr>
              <w:pStyle w:val="TableParagraph"/>
              <w:spacing w:before="28" w:line="251" w:lineRule="exact"/>
              <w:jc w:val="center"/>
              <w:rPr>
                <w:rFonts w:ascii="Calibri" w:hAnsi="Calibri" w:cs="Calibri"/>
              </w:rPr>
            </w:pPr>
            <w:r w:rsidRPr="531F56C4">
              <w:rPr>
                <w:rFonts w:ascii="Calibri" w:hAnsi="Calibri" w:cs="Calibri"/>
              </w:rPr>
              <w:t>$</w:t>
            </w:r>
            <w:r w:rsidRPr="531F56C4" w:rsidR="002A2972">
              <w:rPr>
                <w:rFonts w:ascii="Calibri" w:hAnsi="Calibri" w:cs="Calibri"/>
              </w:rPr>
              <w:t>1</w:t>
            </w:r>
            <w:r w:rsidR="002A2972">
              <w:rPr>
                <w:rFonts w:ascii="Calibri" w:hAnsi="Calibri" w:cs="Calibri"/>
              </w:rPr>
              <w:t>8</w:t>
            </w:r>
            <w:r w:rsidRPr="531F56C4" w:rsidR="29D8E457">
              <w:rPr>
                <w:rFonts w:ascii="Calibri" w:hAnsi="Calibri" w:cs="Calibri"/>
              </w:rPr>
              <w:t>,</w:t>
            </w:r>
            <w:r w:rsidR="002A2972">
              <w:rPr>
                <w:rFonts w:ascii="Calibri" w:hAnsi="Calibri" w:cs="Calibri"/>
              </w:rPr>
              <w:t>000</w:t>
            </w:r>
          </w:p>
        </w:tc>
        <w:tc>
          <w:tcPr>
            <w:tcW w:w="1520" w:type="dxa"/>
            <w:shd w:val="clear" w:color="auto" w:fill="auto"/>
            <w:vAlign w:val="center"/>
          </w:tcPr>
          <w:p w:rsidR="0095189D" w:rsidRPr="00E04CF8" w:rsidP="00262CFC" w14:paraId="512DBB45" w14:textId="6B47BA91">
            <w:pPr>
              <w:pStyle w:val="TableParagraph"/>
              <w:jc w:val="center"/>
              <w:rPr>
                <w:rFonts w:ascii="Calibri" w:hAnsi="Calibri" w:cs="Calibri"/>
              </w:rPr>
            </w:pPr>
            <w:r w:rsidRPr="531F56C4">
              <w:rPr>
                <w:rFonts w:ascii="Calibri" w:hAnsi="Calibri" w:cs="Calibri"/>
              </w:rPr>
              <w:t>$</w:t>
            </w:r>
            <w:r w:rsidRPr="531F56C4" w:rsidR="53562A94">
              <w:rPr>
                <w:rFonts w:ascii="Calibri" w:hAnsi="Calibri" w:cs="Calibri"/>
              </w:rPr>
              <w:t>26,</w:t>
            </w:r>
            <w:r w:rsidRPr="531F56C4" w:rsidR="002A2972">
              <w:rPr>
                <w:rFonts w:ascii="Calibri" w:hAnsi="Calibri" w:cs="Calibri"/>
              </w:rPr>
              <w:t>4</w:t>
            </w:r>
            <w:r w:rsidR="002A2972">
              <w:rPr>
                <w:rFonts w:ascii="Calibri" w:hAnsi="Calibri" w:cs="Calibri"/>
              </w:rPr>
              <w:t>00</w:t>
            </w:r>
          </w:p>
        </w:tc>
      </w:tr>
      <w:tr w14:paraId="287CF681"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95189D" w:rsidRPr="00E04CF8" w:rsidP="0095189D" w14:paraId="69E66B1D" w14:textId="2A0778EB">
            <w:pPr>
              <w:pStyle w:val="TableParagraph"/>
              <w:spacing w:before="28" w:line="251" w:lineRule="exact"/>
              <w:ind w:left="75"/>
              <w:rPr>
                <w:rFonts w:ascii="Calibri" w:hAnsi="Calibri" w:cs="Calibri"/>
              </w:rPr>
            </w:pPr>
            <w:r w:rsidRPr="531F56C4">
              <w:rPr>
                <w:rFonts w:ascii="Calibri" w:hAnsi="Calibri" w:cs="Calibri"/>
              </w:rPr>
              <w:t>Staff</w:t>
            </w:r>
            <w:r w:rsidRPr="531F56C4" w:rsidR="003261E1">
              <w:rPr>
                <w:rFonts w:ascii="Calibri" w:hAnsi="Calibri" w:cs="Calibri"/>
              </w:rPr>
              <w:t xml:space="preserve"> </w:t>
            </w:r>
            <w:r w:rsidRPr="531F56C4">
              <w:rPr>
                <w:rFonts w:ascii="Calibri" w:hAnsi="Calibri" w:cs="Calibri"/>
              </w:rPr>
              <w:t>(</w:t>
            </w:r>
            <w:r w:rsidRPr="531F56C4" w:rsidR="67BA3F75">
              <w:rPr>
                <w:rFonts w:ascii="Calibri" w:hAnsi="Calibri" w:cs="Calibri"/>
              </w:rPr>
              <w:t>5</w:t>
            </w:r>
            <w:r w:rsidRPr="531F56C4">
              <w:rPr>
                <w:rFonts w:ascii="Calibri" w:hAnsi="Calibri" w:cs="Calibri"/>
              </w:rPr>
              <w:t>)</w:t>
            </w:r>
          </w:p>
        </w:tc>
        <w:tc>
          <w:tcPr>
            <w:tcW w:w="1175" w:type="dxa"/>
            <w:shd w:val="clear" w:color="auto" w:fill="auto"/>
            <w:vAlign w:val="center"/>
          </w:tcPr>
          <w:p w:rsidR="0095189D" w:rsidRPr="00E04CF8" w:rsidP="00000D8E" w14:paraId="47A82455" w14:textId="25451D68">
            <w:pPr>
              <w:pStyle w:val="TableParagraph"/>
              <w:jc w:val="center"/>
              <w:rPr>
                <w:rFonts w:ascii="Calibri" w:hAnsi="Calibri" w:cs="Calibri"/>
              </w:rPr>
            </w:pPr>
            <w:r w:rsidRPr="32002C98">
              <w:rPr>
                <w:rFonts w:ascii="Calibri" w:hAnsi="Calibri" w:cs="Calibri"/>
              </w:rPr>
              <w:t>12/</w:t>
            </w:r>
            <w:r w:rsidRPr="32002C98" w:rsidR="27AABCF9">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1886A0D5" w14:textId="4C3AE553">
            <w:pPr>
              <w:pStyle w:val="TableParagraph"/>
              <w:spacing w:before="28" w:line="251" w:lineRule="exact"/>
              <w:ind w:left="15" w:right="141"/>
              <w:jc w:val="center"/>
              <w:rPr>
                <w:rFonts w:ascii="Calibri" w:hAnsi="Calibri" w:cs="Calibri"/>
              </w:rPr>
            </w:pPr>
            <w:r w:rsidRPr="531F56C4">
              <w:rPr>
                <w:rFonts w:ascii="Calibri" w:hAnsi="Calibri" w:cs="Calibri"/>
              </w:rPr>
              <w:t>65</w:t>
            </w:r>
          </w:p>
        </w:tc>
        <w:tc>
          <w:tcPr>
            <w:tcW w:w="1080" w:type="dxa"/>
            <w:shd w:val="clear" w:color="auto" w:fill="auto"/>
            <w:vAlign w:val="center"/>
          </w:tcPr>
          <w:p w:rsidR="0095189D" w:rsidRPr="00E04CF8" w:rsidP="00262CFC" w14:paraId="7FD4B795" w14:textId="4D2E690D">
            <w:pPr>
              <w:pStyle w:val="TableParagraph"/>
              <w:spacing w:before="28" w:line="251" w:lineRule="exact"/>
              <w:jc w:val="center"/>
              <w:rPr>
                <w:rFonts w:ascii="Calibri" w:hAnsi="Calibri" w:cs="Calibri"/>
              </w:rPr>
            </w:pPr>
            <w:r w:rsidRPr="531F56C4">
              <w:rPr>
                <w:rFonts w:ascii="Calibri" w:hAnsi="Calibri" w:cs="Calibri"/>
              </w:rPr>
              <w:t>$</w:t>
            </w:r>
            <w:r w:rsidRPr="531F56C4" w:rsidR="7DEFE54E">
              <w:rPr>
                <w:rFonts w:ascii="Calibri" w:hAnsi="Calibri" w:cs="Calibri"/>
              </w:rPr>
              <w:t>37,</w:t>
            </w:r>
            <w:r w:rsidRPr="531F56C4" w:rsidR="002A2972">
              <w:rPr>
                <w:rFonts w:ascii="Calibri" w:hAnsi="Calibri" w:cs="Calibri"/>
              </w:rPr>
              <w:t>8</w:t>
            </w:r>
            <w:r w:rsidR="002A2972">
              <w:rPr>
                <w:rFonts w:ascii="Calibri" w:hAnsi="Calibri" w:cs="Calibri"/>
              </w:rPr>
              <w:t>00</w:t>
            </w:r>
          </w:p>
        </w:tc>
        <w:tc>
          <w:tcPr>
            <w:tcW w:w="1520" w:type="dxa"/>
            <w:shd w:val="clear" w:color="auto" w:fill="auto"/>
            <w:vAlign w:val="center"/>
          </w:tcPr>
          <w:p w:rsidR="0095189D" w:rsidRPr="00E04CF8" w:rsidP="00262CFC" w14:paraId="1E93D5C7" w14:textId="61F55C72">
            <w:pPr>
              <w:pStyle w:val="TableParagraph"/>
              <w:jc w:val="center"/>
              <w:rPr>
                <w:rFonts w:ascii="Calibri" w:hAnsi="Calibri" w:cs="Calibri"/>
              </w:rPr>
            </w:pPr>
            <w:r w:rsidRPr="531F56C4">
              <w:rPr>
                <w:rFonts w:ascii="Calibri" w:hAnsi="Calibri" w:cs="Calibri"/>
              </w:rPr>
              <w:t>$</w:t>
            </w:r>
            <w:r w:rsidRPr="531F56C4" w:rsidR="7E0D8563">
              <w:rPr>
                <w:rFonts w:ascii="Calibri" w:hAnsi="Calibri" w:cs="Calibri"/>
              </w:rPr>
              <w:t>55,</w:t>
            </w:r>
            <w:r w:rsidR="002A2972">
              <w:rPr>
                <w:rFonts w:ascii="Calibri" w:hAnsi="Calibri" w:cs="Calibri"/>
              </w:rPr>
              <w:t>600</w:t>
            </w:r>
          </w:p>
        </w:tc>
      </w:tr>
      <w:tr w14:paraId="72E441EB"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EE604E" w:rsidRPr="00E04CF8" w:rsidP="009C0239" w14:paraId="5D098A14" w14:textId="5858BC80">
            <w:pPr>
              <w:pStyle w:val="TableParagraph"/>
              <w:spacing w:before="28" w:line="251" w:lineRule="exact"/>
              <w:ind w:left="75"/>
              <w:rPr>
                <w:rFonts w:ascii="Calibri" w:hAnsi="Calibri" w:cs="Calibri"/>
                <w:b/>
                <w:bCs/>
                <w:i/>
              </w:rPr>
            </w:pPr>
            <w:r w:rsidRPr="00E04CF8">
              <w:rPr>
                <w:rFonts w:ascii="Calibri" w:hAnsi="Calibri" w:cs="Calibri"/>
                <w:b/>
                <w:bCs/>
                <w:i/>
              </w:rPr>
              <w:t>Enterprise Geospatial Services Branch</w:t>
            </w:r>
          </w:p>
        </w:tc>
        <w:tc>
          <w:tcPr>
            <w:tcW w:w="1175" w:type="dxa"/>
            <w:shd w:val="clear" w:color="auto" w:fill="A6A6A6" w:themeFill="background1" w:themeFillShade="A6"/>
            <w:vAlign w:val="center"/>
          </w:tcPr>
          <w:p w:rsidR="00EE604E" w:rsidRPr="00E04CF8" w:rsidP="00000D8E" w14:paraId="52030B97"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000D8E" w14:paraId="59E07007" w14:textId="77777777">
            <w:pPr>
              <w:pStyle w:val="TableParagraph"/>
              <w:spacing w:before="28" w:line="251" w:lineRule="exact"/>
              <w:ind w:left="15" w:right="141"/>
              <w:jc w:val="center"/>
              <w:rPr>
                <w:rFonts w:ascii="Calibri" w:hAnsi="Calibri" w:cs="Calibri"/>
              </w:rPr>
            </w:pPr>
          </w:p>
        </w:tc>
        <w:tc>
          <w:tcPr>
            <w:tcW w:w="1080" w:type="dxa"/>
            <w:shd w:val="clear" w:color="auto" w:fill="A6A6A6" w:themeFill="background1" w:themeFillShade="A6"/>
            <w:vAlign w:val="center"/>
          </w:tcPr>
          <w:p w:rsidR="00EE604E" w:rsidRPr="00E04CF8" w:rsidP="00000D8E" w14:paraId="1236A406" w14:textId="77777777">
            <w:pPr>
              <w:pStyle w:val="TableParagraph"/>
              <w:spacing w:before="28" w:line="251" w:lineRule="exact"/>
              <w:jc w:val="center"/>
              <w:rPr>
                <w:rFonts w:ascii="Calibri" w:hAnsi="Calibri" w:cs="Calibri"/>
              </w:rPr>
            </w:pPr>
          </w:p>
        </w:tc>
        <w:tc>
          <w:tcPr>
            <w:tcW w:w="1520" w:type="dxa"/>
            <w:shd w:val="clear" w:color="auto" w:fill="A6A6A6" w:themeFill="background1" w:themeFillShade="A6"/>
            <w:vAlign w:val="center"/>
          </w:tcPr>
          <w:p w:rsidR="00EE604E" w:rsidRPr="00E04CF8" w:rsidP="00000D8E" w14:paraId="553F27BC" w14:textId="77777777">
            <w:pPr>
              <w:pStyle w:val="TableParagraph"/>
              <w:spacing w:before="2"/>
              <w:ind w:left="418" w:right="409"/>
              <w:jc w:val="center"/>
              <w:rPr>
                <w:rFonts w:ascii="Calibri" w:hAnsi="Calibri" w:cs="Calibri"/>
              </w:rPr>
            </w:pPr>
          </w:p>
        </w:tc>
      </w:tr>
      <w:tr w14:paraId="06D13F6A"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95189D" w:rsidRPr="00E04CF8" w:rsidP="531F56C4" w14:paraId="1CD5D6F1" w14:textId="60879823">
            <w:pPr>
              <w:pStyle w:val="TableParagraph"/>
              <w:spacing w:before="31" w:line="248" w:lineRule="exact"/>
              <w:ind w:left="75"/>
              <w:rPr>
                <w:rFonts w:ascii="Calibri" w:hAnsi="Calibri" w:cs="Calibri"/>
                <w:b/>
                <w:bCs/>
              </w:rPr>
            </w:pPr>
            <w:r w:rsidRPr="531F56C4">
              <w:rPr>
                <w:rFonts w:ascii="Calibri" w:hAnsi="Calibri" w:cs="Calibri"/>
              </w:rPr>
              <w:t>Team Lead (</w:t>
            </w:r>
            <w:r w:rsidRPr="531F56C4" w:rsidR="777CF9CB">
              <w:rPr>
                <w:rFonts w:ascii="Calibri" w:hAnsi="Calibri" w:cs="Calibri"/>
              </w:rPr>
              <w:t>1</w:t>
            </w:r>
            <w:r w:rsidRPr="531F56C4">
              <w:rPr>
                <w:rFonts w:ascii="Calibri" w:hAnsi="Calibri" w:cs="Calibri"/>
              </w:rPr>
              <w:t>)</w:t>
            </w:r>
          </w:p>
        </w:tc>
        <w:tc>
          <w:tcPr>
            <w:tcW w:w="1175" w:type="dxa"/>
            <w:shd w:val="clear" w:color="auto" w:fill="auto"/>
            <w:vAlign w:val="center"/>
          </w:tcPr>
          <w:p w:rsidR="0095189D" w:rsidRPr="00E04CF8" w:rsidP="00000D8E" w14:paraId="52A3A667" w14:textId="4697E8F3">
            <w:pPr>
              <w:pStyle w:val="TableParagraph"/>
              <w:jc w:val="center"/>
              <w:rPr>
                <w:rFonts w:ascii="Calibri" w:hAnsi="Calibri" w:cs="Calibri"/>
              </w:rPr>
            </w:pPr>
            <w:r w:rsidRPr="32002C98">
              <w:rPr>
                <w:rFonts w:ascii="Calibri" w:hAnsi="Calibri" w:cs="Calibri"/>
              </w:rPr>
              <w:t>13/</w:t>
            </w:r>
            <w:r w:rsidRPr="32002C98" w:rsidR="11D58426">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6B33A8DD" w14:textId="58B9EFC0">
            <w:pPr>
              <w:pStyle w:val="TableParagraph"/>
              <w:jc w:val="center"/>
              <w:rPr>
                <w:rFonts w:ascii="Calibri" w:hAnsi="Calibri" w:cs="Calibri"/>
              </w:rPr>
            </w:pPr>
            <w:r w:rsidRPr="531F56C4">
              <w:rPr>
                <w:rFonts w:ascii="Calibri" w:hAnsi="Calibri" w:cs="Calibri"/>
              </w:rPr>
              <w:t>3</w:t>
            </w:r>
          </w:p>
        </w:tc>
        <w:tc>
          <w:tcPr>
            <w:tcW w:w="1080" w:type="dxa"/>
            <w:shd w:val="clear" w:color="auto" w:fill="auto"/>
            <w:vAlign w:val="center"/>
          </w:tcPr>
          <w:p w:rsidR="0095189D" w:rsidRPr="00E04CF8" w:rsidP="00262CFC" w14:paraId="37E21242" w14:textId="7A1F3E0F">
            <w:pPr>
              <w:pStyle w:val="TableParagraph"/>
              <w:jc w:val="center"/>
              <w:rPr>
                <w:rFonts w:ascii="Calibri" w:hAnsi="Calibri" w:cs="Calibri"/>
              </w:rPr>
            </w:pPr>
            <w:r w:rsidRPr="531F56C4">
              <w:rPr>
                <w:rFonts w:ascii="Calibri" w:hAnsi="Calibri" w:cs="Calibri"/>
              </w:rPr>
              <w:t>$</w:t>
            </w:r>
            <w:r w:rsidRPr="531F56C4" w:rsidR="5B3904E3">
              <w:rPr>
                <w:rFonts w:ascii="Calibri" w:hAnsi="Calibri" w:cs="Calibri"/>
              </w:rPr>
              <w:t>2</w:t>
            </w:r>
            <w:r w:rsidRPr="531F56C4" w:rsidR="7D5F5E0D">
              <w:rPr>
                <w:rFonts w:ascii="Calibri" w:hAnsi="Calibri" w:cs="Calibri"/>
              </w:rPr>
              <w:t>,</w:t>
            </w:r>
            <w:r w:rsidR="002A2972">
              <w:rPr>
                <w:rFonts w:ascii="Calibri" w:hAnsi="Calibri" w:cs="Calibri"/>
              </w:rPr>
              <w:t>100</w:t>
            </w:r>
          </w:p>
        </w:tc>
        <w:tc>
          <w:tcPr>
            <w:tcW w:w="1520" w:type="dxa"/>
            <w:shd w:val="clear" w:color="auto" w:fill="auto"/>
            <w:vAlign w:val="center"/>
          </w:tcPr>
          <w:p w:rsidR="0095189D" w:rsidRPr="00E04CF8" w:rsidP="00262CFC" w14:paraId="76E33E12" w14:textId="240FA459">
            <w:pPr>
              <w:pStyle w:val="TableParagraph"/>
              <w:jc w:val="center"/>
              <w:rPr>
                <w:rFonts w:ascii="Calibri" w:hAnsi="Calibri" w:cs="Calibri"/>
              </w:rPr>
            </w:pPr>
            <w:r w:rsidRPr="531F56C4">
              <w:rPr>
                <w:rFonts w:ascii="Calibri" w:hAnsi="Calibri" w:cs="Calibri"/>
              </w:rPr>
              <w:t>$3</w:t>
            </w:r>
            <w:r w:rsidRPr="531F56C4" w:rsidR="4E7FBB10">
              <w:rPr>
                <w:rFonts w:ascii="Calibri" w:hAnsi="Calibri" w:cs="Calibri"/>
              </w:rPr>
              <w:t>,</w:t>
            </w:r>
            <w:r w:rsidR="002A2972">
              <w:rPr>
                <w:rFonts w:ascii="Calibri" w:hAnsi="Calibri" w:cs="Calibri"/>
              </w:rPr>
              <w:t>100</w:t>
            </w:r>
          </w:p>
        </w:tc>
      </w:tr>
      <w:tr w14:paraId="0148C0A0"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95189D" w:rsidRPr="00E04CF8" w:rsidP="531F56C4" w14:paraId="247A7730" w14:textId="10733FE0">
            <w:pPr>
              <w:pStyle w:val="TableParagraph"/>
              <w:spacing w:before="31" w:line="248" w:lineRule="exact"/>
              <w:ind w:left="75"/>
              <w:rPr>
                <w:rFonts w:ascii="Calibri" w:hAnsi="Calibri" w:cs="Calibri"/>
                <w:b/>
                <w:bCs/>
              </w:rPr>
            </w:pPr>
            <w:r w:rsidRPr="531F56C4">
              <w:rPr>
                <w:rFonts w:ascii="Calibri" w:hAnsi="Calibri" w:cs="Calibri"/>
              </w:rPr>
              <w:t>Staff (</w:t>
            </w:r>
            <w:r w:rsidRPr="531F56C4" w:rsidR="38D8149A">
              <w:rPr>
                <w:rFonts w:ascii="Calibri" w:hAnsi="Calibri" w:cs="Calibri"/>
              </w:rPr>
              <w:t>6</w:t>
            </w:r>
            <w:r w:rsidRPr="531F56C4" w:rsidR="1EE03E67">
              <w:rPr>
                <w:rFonts w:ascii="Calibri" w:hAnsi="Calibri" w:cs="Calibri"/>
              </w:rPr>
              <w:t>)</w:t>
            </w:r>
          </w:p>
        </w:tc>
        <w:tc>
          <w:tcPr>
            <w:tcW w:w="1175" w:type="dxa"/>
            <w:shd w:val="clear" w:color="auto" w:fill="auto"/>
            <w:vAlign w:val="center"/>
          </w:tcPr>
          <w:p w:rsidR="0095189D" w:rsidRPr="00E04CF8" w:rsidP="00000D8E" w14:paraId="093B3054" w14:textId="687DF683">
            <w:pPr>
              <w:pStyle w:val="TableParagraph"/>
              <w:jc w:val="center"/>
              <w:rPr>
                <w:rFonts w:ascii="Calibri" w:hAnsi="Calibri" w:cs="Calibri"/>
              </w:rPr>
            </w:pPr>
            <w:r w:rsidRPr="32002C98">
              <w:rPr>
                <w:rFonts w:ascii="Calibri" w:hAnsi="Calibri" w:cs="Calibri"/>
              </w:rPr>
              <w:t>12/</w:t>
            </w:r>
            <w:r w:rsidRPr="32002C98" w:rsidR="2A305059">
              <w:rPr>
                <w:rFonts w:ascii="Calibri" w:hAnsi="Calibri" w:cs="Calibri"/>
              </w:rPr>
              <w:t>0</w:t>
            </w:r>
            <w:r w:rsidRPr="32002C98">
              <w:rPr>
                <w:rFonts w:ascii="Calibri" w:hAnsi="Calibri" w:cs="Calibri"/>
              </w:rPr>
              <w:t>5</w:t>
            </w:r>
          </w:p>
        </w:tc>
        <w:tc>
          <w:tcPr>
            <w:tcW w:w="1630" w:type="dxa"/>
            <w:shd w:val="clear" w:color="auto" w:fill="auto"/>
            <w:vAlign w:val="center"/>
          </w:tcPr>
          <w:p w:rsidR="0095189D" w:rsidRPr="00E04CF8" w:rsidP="00262CFC" w14:paraId="3EB9A95C" w14:textId="261BE227">
            <w:pPr>
              <w:pStyle w:val="TableParagraph"/>
              <w:jc w:val="center"/>
              <w:rPr>
                <w:rFonts w:ascii="Calibri" w:hAnsi="Calibri" w:cs="Calibri"/>
              </w:rPr>
            </w:pPr>
            <w:r w:rsidRPr="531F56C4">
              <w:rPr>
                <w:rFonts w:ascii="Calibri" w:hAnsi="Calibri" w:cs="Calibri"/>
              </w:rPr>
              <w:t>80</w:t>
            </w:r>
          </w:p>
        </w:tc>
        <w:tc>
          <w:tcPr>
            <w:tcW w:w="1080" w:type="dxa"/>
            <w:shd w:val="clear" w:color="auto" w:fill="auto"/>
            <w:vAlign w:val="center"/>
          </w:tcPr>
          <w:p w:rsidR="0095189D" w:rsidRPr="00E04CF8" w:rsidP="00262CFC" w14:paraId="73A2F3A7" w14:textId="6D77CCB5">
            <w:pPr>
              <w:pStyle w:val="TableParagraph"/>
              <w:jc w:val="center"/>
              <w:rPr>
                <w:rFonts w:ascii="Calibri" w:hAnsi="Calibri" w:cs="Calibri"/>
              </w:rPr>
            </w:pPr>
            <w:r w:rsidRPr="531F56C4">
              <w:rPr>
                <w:rFonts w:ascii="Calibri" w:hAnsi="Calibri" w:cs="Calibri"/>
              </w:rPr>
              <w:t>$</w:t>
            </w:r>
            <w:r w:rsidRPr="531F56C4" w:rsidR="386DD824">
              <w:rPr>
                <w:rFonts w:ascii="Calibri" w:hAnsi="Calibri" w:cs="Calibri"/>
              </w:rPr>
              <w:t>46,</w:t>
            </w:r>
            <w:r w:rsidRPr="531F56C4" w:rsidR="002A2972">
              <w:rPr>
                <w:rFonts w:ascii="Calibri" w:hAnsi="Calibri" w:cs="Calibri"/>
              </w:rPr>
              <w:t>5</w:t>
            </w:r>
            <w:r w:rsidR="002A2972">
              <w:rPr>
                <w:rFonts w:ascii="Calibri" w:hAnsi="Calibri" w:cs="Calibri"/>
              </w:rPr>
              <w:t>00</w:t>
            </w:r>
          </w:p>
        </w:tc>
        <w:tc>
          <w:tcPr>
            <w:tcW w:w="1520" w:type="dxa"/>
            <w:shd w:val="clear" w:color="auto" w:fill="auto"/>
            <w:vAlign w:val="center"/>
          </w:tcPr>
          <w:p w:rsidR="0095189D" w:rsidRPr="00E04CF8" w:rsidP="00262CFC" w14:paraId="4D6A4793" w14:textId="278A7EED">
            <w:pPr>
              <w:pStyle w:val="TableParagraph"/>
              <w:jc w:val="center"/>
              <w:rPr>
                <w:rFonts w:ascii="Calibri" w:hAnsi="Calibri" w:cs="Calibri"/>
              </w:rPr>
            </w:pPr>
            <w:r w:rsidRPr="531F56C4">
              <w:rPr>
                <w:rFonts w:ascii="Calibri" w:hAnsi="Calibri" w:cs="Calibri"/>
              </w:rPr>
              <w:t>$</w:t>
            </w:r>
            <w:r w:rsidRPr="531F56C4" w:rsidR="4D3CA75B">
              <w:rPr>
                <w:rFonts w:ascii="Calibri" w:hAnsi="Calibri" w:cs="Calibri"/>
              </w:rPr>
              <w:t>68,</w:t>
            </w:r>
            <w:r w:rsidRPr="531F56C4" w:rsidR="002A2972">
              <w:rPr>
                <w:rFonts w:ascii="Calibri" w:hAnsi="Calibri" w:cs="Calibri"/>
              </w:rPr>
              <w:t>4</w:t>
            </w:r>
            <w:r w:rsidR="002A2972">
              <w:rPr>
                <w:rFonts w:ascii="Calibri" w:hAnsi="Calibri" w:cs="Calibri"/>
              </w:rPr>
              <w:t>00</w:t>
            </w:r>
          </w:p>
        </w:tc>
      </w:tr>
      <w:tr w14:paraId="7ABC5368"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uto"/>
            <w:vAlign w:val="center"/>
          </w:tcPr>
          <w:p w:rsidR="00EE604E" w:rsidRPr="00E04CF8" w:rsidP="00E47847" w14:paraId="5F127504" w14:textId="3972D68F">
            <w:pPr>
              <w:rPr>
                <w:rFonts w:ascii="Calibri" w:eastAsia="Times New Roman" w:hAnsi="Calibri" w:cs="Calibri"/>
                <w:b/>
                <w:bCs/>
                <w:i/>
                <w:iCs/>
                <w:lang w:bidi="ar-SA"/>
              </w:rPr>
            </w:pPr>
            <w:r w:rsidRPr="00E04CF8">
              <w:rPr>
                <w:rFonts w:ascii="Calibri" w:hAnsi="Calibri" w:cs="Calibri"/>
                <w:b/>
                <w:bCs/>
                <w:i/>
                <w:iCs/>
              </w:rPr>
              <w:t>Planning</w:t>
            </w:r>
            <w:r w:rsidRPr="00E04CF8" w:rsidR="00C92E1E">
              <w:rPr>
                <w:rFonts w:ascii="Calibri" w:hAnsi="Calibri" w:cs="Calibri"/>
                <w:b/>
                <w:bCs/>
                <w:i/>
                <w:iCs/>
              </w:rPr>
              <w:t>,</w:t>
            </w:r>
            <w:r w:rsidRPr="00E04CF8">
              <w:rPr>
                <w:rFonts w:ascii="Calibri" w:hAnsi="Calibri" w:cs="Calibri"/>
                <w:b/>
                <w:bCs/>
                <w:i/>
                <w:iCs/>
              </w:rPr>
              <w:t xml:space="preserve"> Reporting</w:t>
            </w:r>
            <w:r w:rsidRPr="00E04CF8" w:rsidR="00C92E1E">
              <w:rPr>
                <w:rFonts w:ascii="Calibri" w:hAnsi="Calibri" w:cs="Calibri"/>
                <w:b/>
                <w:bCs/>
                <w:i/>
                <w:iCs/>
              </w:rPr>
              <w:t>,</w:t>
            </w:r>
            <w:r w:rsidRPr="00E04CF8">
              <w:rPr>
                <w:rFonts w:ascii="Calibri" w:hAnsi="Calibri" w:cs="Calibri"/>
                <w:b/>
                <w:bCs/>
                <w:i/>
                <w:iCs/>
              </w:rPr>
              <w:t xml:space="preserve"> and Compliance Branch</w:t>
            </w:r>
          </w:p>
        </w:tc>
        <w:tc>
          <w:tcPr>
            <w:tcW w:w="1175" w:type="dxa"/>
            <w:shd w:val="clear" w:color="auto" w:fill="A6A6A6" w:themeFill="background1" w:themeFillShade="A6"/>
            <w:vAlign w:val="center"/>
          </w:tcPr>
          <w:p w:rsidR="00EE604E" w:rsidRPr="00E04CF8" w:rsidP="00000D8E" w14:paraId="622011D0"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E04CF8" w:rsidP="00000D8E" w14:paraId="03584B6E"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E04CF8" w:rsidP="00000D8E" w14:paraId="6D527FE4" w14:textId="77777777">
            <w:pPr>
              <w:pStyle w:val="TableParagraph"/>
              <w:jc w:val="center"/>
              <w:rPr>
                <w:rFonts w:ascii="Calibri" w:hAnsi="Calibri" w:cs="Calibri"/>
              </w:rPr>
            </w:pPr>
          </w:p>
        </w:tc>
        <w:tc>
          <w:tcPr>
            <w:tcW w:w="1520" w:type="dxa"/>
            <w:shd w:val="clear" w:color="auto" w:fill="A6A6A6" w:themeFill="background1" w:themeFillShade="A6"/>
            <w:vAlign w:val="center"/>
          </w:tcPr>
          <w:p w:rsidR="00EE604E" w:rsidRPr="00E04CF8" w:rsidP="00000D8E" w14:paraId="1101523B" w14:textId="77777777">
            <w:pPr>
              <w:pStyle w:val="TableParagraph"/>
              <w:jc w:val="center"/>
              <w:rPr>
                <w:rFonts w:ascii="Calibri" w:hAnsi="Calibri" w:cs="Calibri"/>
              </w:rPr>
            </w:pPr>
          </w:p>
        </w:tc>
      </w:tr>
      <w:tr w14:paraId="65E44EA5"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FFFFFF" w:themeFill="background1"/>
            <w:vAlign w:val="center"/>
          </w:tcPr>
          <w:p w:rsidR="0095189D" w:rsidRPr="00E04CF8" w:rsidP="0095189D" w14:paraId="25D8C2E8" w14:textId="7F83A40A">
            <w:pPr>
              <w:pStyle w:val="TableParagraph"/>
              <w:spacing w:before="31" w:line="248" w:lineRule="exact"/>
              <w:ind w:left="75"/>
              <w:rPr>
                <w:rFonts w:ascii="Calibri" w:hAnsi="Calibri" w:cs="Calibri"/>
              </w:rPr>
            </w:pPr>
            <w:r w:rsidRPr="00E04CF8">
              <w:rPr>
                <w:rFonts w:ascii="Calibri" w:hAnsi="Calibri" w:cs="Calibri"/>
              </w:rPr>
              <w:t>Staff (2)</w:t>
            </w:r>
          </w:p>
        </w:tc>
        <w:tc>
          <w:tcPr>
            <w:tcW w:w="1175" w:type="dxa"/>
            <w:shd w:val="clear" w:color="auto" w:fill="FFFFFF" w:themeFill="background1"/>
            <w:vAlign w:val="center"/>
          </w:tcPr>
          <w:p w:rsidR="0095189D" w:rsidRPr="00E04CF8" w:rsidP="00000D8E" w14:paraId="07B9F728" w14:textId="5700E6EA">
            <w:pPr>
              <w:pStyle w:val="TableParagraph"/>
              <w:jc w:val="center"/>
              <w:rPr>
                <w:rFonts w:ascii="Calibri" w:hAnsi="Calibri" w:cs="Calibri"/>
              </w:rPr>
            </w:pPr>
            <w:r w:rsidRPr="32002C98">
              <w:rPr>
                <w:rFonts w:ascii="Calibri" w:hAnsi="Calibri" w:cs="Calibri"/>
              </w:rPr>
              <w:t>12/</w:t>
            </w:r>
            <w:r w:rsidRPr="32002C98" w:rsidR="4F429E04">
              <w:rPr>
                <w:rFonts w:ascii="Calibri" w:hAnsi="Calibri" w:cs="Calibri"/>
              </w:rPr>
              <w:t>0</w:t>
            </w:r>
            <w:r w:rsidRPr="32002C98">
              <w:rPr>
                <w:rFonts w:ascii="Calibri" w:hAnsi="Calibri" w:cs="Calibri"/>
              </w:rPr>
              <w:t>5</w:t>
            </w:r>
          </w:p>
        </w:tc>
        <w:tc>
          <w:tcPr>
            <w:tcW w:w="1630" w:type="dxa"/>
            <w:shd w:val="clear" w:color="auto" w:fill="FFFFFF" w:themeFill="background1"/>
            <w:vAlign w:val="center"/>
          </w:tcPr>
          <w:p w:rsidR="0095189D" w:rsidRPr="00E04CF8" w:rsidP="00262CFC" w14:paraId="044B67D7" w14:textId="157AF1EC">
            <w:pPr>
              <w:pStyle w:val="TableParagraph"/>
              <w:jc w:val="center"/>
              <w:rPr>
                <w:rFonts w:ascii="Calibri" w:hAnsi="Calibri" w:cs="Calibri"/>
              </w:rPr>
            </w:pPr>
            <w:r w:rsidRPr="531F56C4">
              <w:rPr>
                <w:rFonts w:ascii="Calibri" w:hAnsi="Calibri" w:cs="Calibri"/>
              </w:rPr>
              <w:t>39</w:t>
            </w:r>
          </w:p>
        </w:tc>
        <w:tc>
          <w:tcPr>
            <w:tcW w:w="1080" w:type="dxa"/>
            <w:shd w:val="clear" w:color="auto" w:fill="auto"/>
            <w:vAlign w:val="center"/>
          </w:tcPr>
          <w:p w:rsidR="0095189D" w:rsidRPr="00E04CF8" w:rsidP="00262CFC" w14:paraId="5BDB6052" w14:textId="5DA10660">
            <w:pPr>
              <w:pStyle w:val="TableParagraph"/>
              <w:jc w:val="center"/>
              <w:rPr>
                <w:rFonts w:ascii="Calibri" w:hAnsi="Calibri" w:cs="Calibri"/>
              </w:rPr>
            </w:pPr>
            <w:r w:rsidRPr="531F56C4">
              <w:rPr>
                <w:rFonts w:ascii="Calibri" w:hAnsi="Calibri" w:cs="Calibri"/>
              </w:rPr>
              <w:t>$</w:t>
            </w:r>
            <w:r w:rsidRPr="531F56C4" w:rsidR="0AC30276">
              <w:rPr>
                <w:rFonts w:ascii="Calibri" w:hAnsi="Calibri" w:cs="Calibri"/>
              </w:rPr>
              <w:t>22,</w:t>
            </w:r>
            <w:r w:rsidR="002A2972">
              <w:rPr>
                <w:rFonts w:ascii="Calibri" w:hAnsi="Calibri" w:cs="Calibri"/>
              </w:rPr>
              <w:t>700</w:t>
            </w:r>
          </w:p>
        </w:tc>
        <w:tc>
          <w:tcPr>
            <w:tcW w:w="1520" w:type="dxa"/>
            <w:shd w:val="clear" w:color="auto" w:fill="FFFFFF" w:themeFill="background1"/>
            <w:vAlign w:val="center"/>
          </w:tcPr>
          <w:p w:rsidR="0095189D" w:rsidRPr="00E04CF8" w:rsidP="00262CFC" w14:paraId="0A0B12FE" w14:textId="229F74A5">
            <w:pPr>
              <w:pStyle w:val="TableParagraph"/>
              <w:jc w:val="center"/>
              <w:rPr>
                <w:rFonts w:ascii="Calibri" w:hAnsi="Calibri" w:cs="Calibri"/>
              </w:rPr>
            </w:pPr>
            <w:r w:rsidRPr="531F56C4">
              <w:rPr>
                <w:rFonts w:ascii="Calibri" w:hAnsi="Calibri" w:cs="Calibri"/>
              </w:rPr>
              <w:t>$</w:t>
            </w:r>
            <w:r w:rsidRPr="531F56C4" w:rsidR="531F0B9D">
              <w:rPr>
                <w:rFonts w:ascii="Calibri" w:hAnsi="Calibri" w:cs="Calibri"/>
              </w:rPr>
              <w:t>33,</w:t>
            </w:r>
            <w:r w:rsidR="002A2972">
              <w:rPr>
                <w:rFonts w:ascii="Calibri" w:hAnsi="Calibri" w:cs="Calibri"/>
              </w:rPr>
              <w:t>400</w:t>
            </w:r>
          </w:p>
        </w:tc>
      </w:tr>
      <w:tr w14:paraId="5827EDA8"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6A6A6" w:themeFill="background1" w:themeFillShade="A6"/>
            <w:vAlign w:val="center"/>
          </w:tcPr>
          <w:p w:rsidR="0095189D" w:rsidRPr="00786A2F" w:rsidP="00E47847" w14:paraId="1D44A39D" w14:textId="0BC6DAD8">
            <w:pPr>
              <w:rPr>
                <w:rFonts w:ascii="Calibri" w:eastAsia="Times New Roman" w:hAnsi="Calibri" w:cs="Calibri"/>
                <w:b/>
                <w:bCs/>
                <w:lang w:bidi="ar-SA"/>
              </w:rPr>
            </w:pPr>
            <w:r w:rsidRPr="00786A2F">
              <w:rPr>
                <w:rFonts w:ascii="Calibri" w:hAnsi="Calibri" w:cs="Calibri"/>
                <w:b/>
                <w:bCs/>
              </w:rPr>
              <w:t>Decennial Information Technology Division</w:t>
            </w:r>
          </w:p>
        </w:tc>
        <w:tc>
          <w:tcPr>
            <w:tcW w:w="1175" w:type="dxa"/>
            <w:shd w:val="clear" w:color="auto" w:fill="A6A6A6" w:themeFill="background1" w:themeFillShade="A6"/>
            <w:vAlign w:val="center"/>
          </w:tcPr>
          <w:p w:rsidR="0095189D" w:rsidRPr="00E04CF8" w:rsidP="00000D8E" w14:paraId="6D45812B" w14:textId="77777777">
            <w:pPr>
              <w:pStyle w:val="TableParagraph"/>
              <w:jc w:val="center"/>
              <w:rPr>
                <w:rFonts w:ascii="Calibri" w:hAnsi="Calibri" w:cs="Calibri"/>
                <w:b/>
                <w:bCs/>
              </w:rPr>
            </w:pPr>
          </w:p>
        </w:tc>
        <w:tc>
          <w:tcPr>
            <w:tcW w:w="1630" w:type="dxa"/>
            <w:shd w:val="clear" w:color="auto" w:fill="A6A6A6" w:themeFill="background1" w:themeFillShade="A6"/>
            <w:vAlign w:val="center"/>
          </w:tcPr>
          <w:p w:rsidR="0095189D" w:rsidRPr="00E04CF8" w:rsidP="00000D8E" w14:paraId="1E79453C" w14:textId="77777777">
            <w:pPr>
              <w:pStyle w:val="TableParagraph"/>
              <w:jc w:val="center"/>
              <w:rPr>
                <w:rFonts w:ascii="Calibri" w:hAnsi="Calibri" w:cs="Calibri"/>
                <w:b/>
                <w:bCs/>
              </w:rPr>
            </w:pPr>
          </w:p>
        </w:tc>
        <w:tc>
          <w:tcPr>
            <w:tcW w:w="1080" w:type="dxa"/>
            <w:shd w:val="clear" w:color="auto" w:fill="A6A6A6" w:themeFill="background1" w:themeFillShade="A6"/>
            <w:vAlign w:val="center"/>
          </w:tcPr>
          <w:p w:rsidR="0095189D" w:rsidRPr="00E04CF8" w:rsidP="00000D8E" w14:paraId="2D61D6F4" w14:textId="77777777">
            <w:pPr>
              <w:pStyle w:val="TableParagraph"/>
              <w:jc w:val="center"/>
              <w:rPr>
                <w:rFonts w:ascii="Calibri" w:hAnsi="Calibri" w:cs="Calibri"/>
                <w:b/>
                <w:bCs/>
              </w:rPr>
            </w:pPr>
          </w:p>
        </w:tc>
        <w:tc>
          <w:tcPr>
            <w:tcW w:w="1520" w:type="dxa"/>
            <w:shd w:val="clear" w:color="auto" w:fill="A6A6A6" w:themeFill="background1" w:themeFillShade="A6"/>
            <w:vAlign w:val="center"/>
          </w:tcPr>
          <w:p w:rsidR="0095189D" w:rsidRPr="00E04CF8" w:rsidP="00000D8E" w14:paraId="1D802569" w14:textId="77777777">
            <w:pPr>
              <w:pStyle w:val="TableParagraph"/>
              <w:jc w:val="center"/>
              <w:rPr>
                <w:rFonts w:ascii="Calibri" w:hAnsi="Calibri" w:cs="Calibri"/>
                <w:b/>
                <w:bCs/>
              </w:rPr>
            </w:pPr>
          </w:p>
        </w:tc>
      </w:tr>
      <w:tr w14:paraId="472FE04F" w14:textId="77777777" w:rsidTr="00262CFC">
        <w:tblPrEx>
          <w:tblW w:w="8720" w:type="dxa"/>
          <w:jc w:val="center"/>
          <w:tblLayout w:type="fixed"/>
          <w:tblCellMar>
            <w:left w:w="0" w:type="dxa"/>
            <w:right w:w="0" w:type="dxa"/>
          </w:tblCellMar>
          <w:tblLook w:val="01E0"/>
        </w:tblPrEx>
        <w:trPr>
          <w:trHeight w:val="250"/>
          <w:jc w:val="center"/>
        </w:trPr>
        <w:tc>
          <w:tcPr>
            <w:tcW w:w="3315" w:type="dxa"/>
            <w:shd w:val="clear" w:color="auto" w:fill="auto"/>
            <w:vAlign w:val="center"/>
          </w:tcPr>
          <w:p w:rsidR="00EE604E" w:rsidRPr="00E04CF8" w:rsidP="009C0239" w14:paraId="040A6DEF" w14:textId="77777777">
            <w:pPr>
              <w:pStyle w:val="TableParagraph"/>
              <w:spacing w:before="4" w:line="256" w:lineRule="auto"/>
              <w:ind w:left="75" w:right="377"/>
              <w:rPr>
                <w:rFonts w:ascii="Calibri" w:hAnsi="Calibri" w:cs="Calibri"/>
              </w:rPr>
            </w:pPr>
            <w:r w:rsidRPr="00E04CF8">
              <w:rPr>
                <w:rFonts w:ascii="Calibri" w:hAnsi="Calibri" w:cs="Calibri"/>
              </w:rPr>
              <w:t xml:space="preserve">Programming Staff </w:t>
            </w:r>
          </w:p>
        </w:tc>
        <w:tc>
          <w:tcPr>
            <w:tcW w:w="1175" w:type="dxa"/>
            <w:shd w:val="clear" w:color="auto" w:fill="auto"/>
            <w:vAlign w:val="center"/>
          </w:tcPr>
          <w:p w:rsidR="00EE604E" w:rsidRPr="00E04CF8" w:rsidP="002A2972" w14:paraId="1F281EE0" w14:textId="4E604AD9">
            <w:pPr>
              <w:pStyle w:val="TableParagraph"/>
              <w:jc w:val="center"/>
              <w:rPr>
                <w:rFonts w:ascii="Calibri" w:hAnsi="Calibri" w:cs="Calibri"/>
              </w:rPr>
            </w:pPr>
            <w:r w:rsidRPr="32002C98">
              <w:rPr>
                <w:rFonts w:ascii="Calibri" w:hAnsi="Calibri" w:cs="Calibri"/>
              </w:rPr>
              <w:t>14/</w:t>
            </w:r>
            <w:r w:rsidRPr="32002C98" w:rsidR="0634E1DA">
              <w:rPr>
                <w:rFonts w:ascii="Calibri" w:hAnsi="Calibri" w:cs="Calibri"/>
              </w:rPr>
              <w:t>0</w:t>
            </w:r>
            <w:r w:rsidRPr="32002C98">
              <w:rPr>
                <w:rFonts w:ascii="Calibri" w:hAnsi="Calibri" w:cs="Calibri"/>
              </w:rPr>
              <w:t>5</w:t>
            </w:r>
            <w:r w:rsidR="00AE7F5F">
              <w:rPr>
                <w:rFonts w:ascii="Calibri" w:hAnsi="Calibri" w:cs="Calibri"/>
              </w:rPr>
              <w:t>,</w:t>
            </w:r>
            <w:r w:rsidRPr="32002C98">
              <w:rPr>
                <w:rFonts w:ascii="Calibri" w:hAnsi="Calibri" w:cs="Calibri"/>
              </w:rPr>
              <w:t xml:space="preserve"> 13/</w:t>
            </w:r>
            <w:r w:rsidRPr="32002C98" w:rsidR="120A2F65">
              <w:rPr>
                <w:rFonts w:ascii="Calibri" w:hAnsi="Calibri" w:cs="Calibri"/>
              </w:rPr>
              <w:t>0</w:t>
            </w:r>
            <w:r w:rsidRPr="32002C98">
              <w:rPr>
                <w:rFonts w:ascii="Calibri" w:hAnsi="Calibri" w:cs="Calibri"/>
              </w:rPr>
              <w:t>5</w:t>
            </w:r>
            <w:r w:rsidR="00AE7F5F">
              <w:rPr>
                <w:rFonts w:ascii="Calibri" w:hAnsi="Calibri" w:cs="Calibri"/>
              </w:rPr>
              <w:t>,</w:t>
            </w:r>
            <w:r w:rsidRPr="32002C98">
              <w:rPr>
                <w:rFonts w:ascii="Calibri" w:hAnsi="Calibri" w:cs="Calibri"/>
              </w:rPr>
              <w:t xml:space="preserve"> </w:t>
            </w:r>
            <w:r w:rsidR="00BC29E0">
              <w:rPr>
                <w:rFonts w:ascii="Calibri" w:hAnsi="Calibri" w:cs="Calibri"/>
              </w:rPr>
              <w:t xml:space="preserve">and </w:t>
            </w:r>
            <w:r w:rsidRPr="32002C98">
              <w:rPr>
                <w:rFonts w:ascii="Calibri" w:hAnsi="Calibri" w:cs="Calibri"/>
              </w:rPr>
              <w:t>12/</w:t>
            </w:r>
            <w:r w:rsidRPr="32002C98" w:rsidR="0BCA4032">
              <w:rPr>
                <w:rFonts w:ascii="Calibri" w:hAnsi="Calibri" w:cs="Calibri"/>
              </w:rPr>
              <w:t>0</w:t>
            </w:r>
            <w:r w:rsidRPr="32002C98">
              <w:rPr>
                <w:rFonts w:ascii="Calibri" w:hAnsi="Calibri" w:cs="Calibri"/>
              </w:rPr>
              <w:t>5</w:t>
            </w:r>
          </w:p>
        </w:tc>
        <w:tc>
          <w:tcPr>
            <w:tcW w:w="1630" w:type="dxa"/>
            <w:shd w:val="clear" w:color="auto" w:fill="A6A6A6" w:themeFill="background1" w:themeFillShade="A6"/>
            <w:vAlign w:val="center"/>
          </w:tcPr>
          <w:p w:rsidR="00EE604E" w:rsidRPr="00E04CF8" w:rsidP="00000D8E" w14:paraId="613541ED"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E04CF8" w:rsidP="00000D8E" w14:paraId="532F1709" w14:textId="77777777">
            <w:pPr>
              <w:pStyle w:val="TableParagraph"/>
              <w:jc w:val="center"/>
              <w:rPr>
                <w:rFonts w:ascii="Calibri" w:hAnsi="Calibri" w:cs="Calibri"/>
              </w:rPr>
            </w:pPr>
          </w:p>
        </w:tc>
        <w:tc>
          <w:tcPr>
            <w:tcW w:w="1520" w:type="dxa"/>
            <w:shd w:val="clear" w:color="auto" w:fill="auto"/>
            <w:vAlign w:val="center"/>
          </w:tcPr>
          <w:p w:rsidR="00EE604E" w:rsidRPr="00E04CF8" w:rsidP="00000D8E" w14:paraId="50938A5D" w14:textId="77777777">
            <w:pPr>
              <w:pStyle w:val="TableParagraph"/>
              <w:spacing w:before="11"/>
              <w:jc w:val="center"/>
              <w:rPr>
                <w:rFonts w:ascii="Calibri" w:hAnsi="Calibri" w:cs="Calibri"/>
                <w:b/>
                <w:bCs/>
                <w:sz w:val="23"/>
                <w:szCs w:val="23"/>
              </w:rPr>
            </w:pPr>
            <w:r w:rsidRPr="32002C98">
              <w:rPr>
                <w:rFonts w:ascii="Calibri" w:hAnsi="Calibri" w:cs="Calibri"/>
              </w:rPr>
              <w:t>$30,000</w:t>
            </w:r>
          </w:p>
        </w:tc>
      </w:tr>
      <w:tr w14:paraId="4E1EFD4F" w14:textId="77777777" w:rsidTr="00262CFC">
        <w:tblPrEx>
          <w:tblW w:w="8720" w:type="dxa"/>
          <w:jc w:val="center"/>
          <w:tblLayout w:type="fixed"/>
          <w:tblCellMar>
            <w:left w:w="0" w:type="dxa"/>
            <w:right w:w="0" w:type="dxa"/>
          </w:tblCellMar>
          <w:tblLook w:val="01E0"/>
        </w:tblPrEx>
        <w:trPr>
          <w:trHeight w:val="299"/>
          <w:jc w:val="center"/>
        </w:trPr>
        <w:tc>
          <w:tcPr>
            <w:tcW w:w="3315" w:type="dxa"/>
            <w:shd w:val="clear" w:color="auto" w:fill="A6A6A6" w:themeFill="background1" w:themeFillShade="A6"/>
            <w:vAlign w:val="center"/>
          </w:tcPr>
          <w:p w:rsidR="00EE604E" w:rsidRPr="00DC1C3A" w:rsidP="009C0239" w14:paraId="12BD1E54" w14:textId="77777777">
            <w:pPr>
              <w:pStyle w:val="TableParagraph"/>
              <w:spacing w:before="31" w:line="248" w:lineRule="exact"/>
              <w:ind w:left="75"/>
              <w:rPr>
                <w:rFonts w:ascii="Calibri" w:hAnsi="Calibri" w:cs="Calibri"/>
                <w:b/>
                <w:bCs/>
              </w:rPr>
            </w:pPr>
            <w:r w:rsidRPr="00DC1C3A">
              <w:rPr>
                <w:rFonts w:ascii="Calibri" w:hAnsi="Calibri" w:cs="Calibri"/>
                <w:b/>
                <w:bCs/>
              </w:rPr>
              <w:t>Contractor Expenses</w:t>
            </w:r>
          </w:p>
        </w:tc>
        <w:tc>
          <w:tcPr>
            <w:tcW w:w="1175" w:type="dxa"/>
            <w:shd w:val="clear" w:color="auto" w:fill="A6A6A6" w:themeFill="background1" w:themeFillShade="A6"/>
            <w:vAlign w:val="center"/>
          </w:tcPr>
          <w:p w:rsidR="00EE604E" w:rsidRPr="00DC1C3A" w:rsidP="00000D8E" w14:paraId="7C413801"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EE604E" w:rsidRPr="00DC1C3A" w:rsidP="00000D8E" w14:paraId="6D0E871B" w14:textId="77777777">
            <w:pPr>
              <w:pStyle w:val="TableParagraph"/>
              <w:jc w:val="center"/>
              <w:rPr>
                <w:rFonts w:ascii="Calibri" w:hAnsi="Calibri" w:cs="Calibri"/>
              </w:rPr>
            </w:pPr>
          </w:p>
        </w:tc>
        <w:tc>
          <w:tcPr>
            <w:tcW w:w="1080" w:type="dxa"/>
            <w:shd w:val="clear" w:color="auto" w:fill="A6A6A6" w:themeFill="background1" w:themeFillShade="A6"/>
            <w:vAlign w:val="center"/>
          </w:tcPr>
          <w:p w:rsidR="00EE604E" w:rsidRPr="00DC1C3A" w:rsidP="00000D8E" w14:paraId="616203AD" w14:textId="77777777">
            <w:pPr>
              <w:pStyle w:val="TableParagraph"/>
              <w:jc w:val="center"/>
              <w:rPr>
                <w:rFonts w:ascii="Calibri" w:hAnsi="Calibri" w:cs="Calibri"/>
              </w:rPr>
            </w:pPr>
          </w:p>
        </w:tc>
        <w:tc>
          <w:tcPr>
            <w:tcW w:w="1520" w:type="dxa"/>
            <w:shd w:val="clear" w:color="auto" w:fill="A6A6A6" w:themeFill="background1" w:themeFillShade="A6"/>
            <w:vAlign w:val="center"/>
          </w:tcPr>
          <w:p w:rsidR="00EE604E" w:rsidRPr="00DC1C3A" w:rsidP="00000D8E" w14:paraId="08340135" w14:textId="77777777">
            <w:pPr>
              <w:pStyle w:val="TableParagraph"/>
              <w:spacing w:before="2"/>
              <w:ind w:left="15" w:right="409"/>
              <w:jc w:val="center"/>
              <w:rPr>
                <w:rFonts w:ascii="Calibri" w:hAnsi="Calibri" w:cs="Calibri"/>
              </w:rPr>
            </w:pPr>
          </w:p>
        </w:tc>
      </w:tr>
      <w:tr w14:paraId="747D14C7" w14:textId="77777777" w:rsidTr="00262CFC">
        <w:tblPrEx>
          <w:tblW w:w="8720" w:type="dxa"/>
          <w:jc w:val="center"/>
          <w:tblLayout w:type="fixed"/>
          <w:tblCellMar>
            <w:left w:w="0" w:type="dxa"/>
            <w:right w:w="0" w:type="dxa"/>
          </w:tblCellMar>
          <w:tblLook w:val="01E0"/>
        </w:tblPrEx>
        <w:trPr>
          <w:trHeight w:val="548"/>
          <w:jc w:val="center"/>
        </w:trPr>
        <w:tc>
          <w:tcPr>
            <w:tcW w:w="3315" w:type="dxa"/>
            <w:vAlign w:val="center"/>
          </w:tcPr>
          <w:p w:rsidR="0095189D" w:rsidRPr="00DC1C3A" w:rsidP="0095189D" w14:paraId="57EA0C3A" w14:textId="46E1015F">
            <w:pPr>
              <w:pStyle w:val="TableParagraph"/>
              <w:spacing w:before="4"/>
              <w:ind w:left="75"/>
              <w:rPr>
                <w:rFonts w:ascii="Calibri" w:hAnsi="Calibri" w:cs="Calibri"/>
                <w:strike/>
              </w:rPr>
            </w:pPr>
            <w:r>
              <w:rPr>
                <w:rFonts w:ascii="Calibri" w:hAnsi="Calibri" w:cs="Calibri"/>
              </w:rPr>
              <w:t>Professional GIS Services</w:t>
            </w:r>
          </w:p>
        </w:tc>
        <w:tc>
          <w:tcPr>
            <w:tcW w:w="1175" w:type="dxa"/>
            <w:shd w:val="clear" w:color="auto" w:fill="A6A6A6" w:themeFill="background1" w:themeFillShade="A6"/>
            <w:vAlign w:val="center"/>
          </w:tcPr>
          <w:p w:rsidR="0095189D" w:rsidRPr="00DC1C3A" w:rsidP="00000D8E" w14:paraId="48E3F6B8" w14:textId="77777777">
            <w:pPr>
              <w:pStyle w:val="TableParagraph"/>
              <w:jc w:val="center"/>
              <w:rPr>
                <w:rFonts w:ascii="Calibri" w:hAnsi="Calibri" w:cs="Calibri"/>
                <w:strike/>
              </w:rPr>
            </w:pPr>
          </w:p>
        </w:tc>
        <w:tc>
          <w:tcPr>
            <w:tcW w:w="1630" w:type="dxa"/>
            <w:shd w:val="clear" w:color="auto" w:fill="A6A6A6" w:themeFill="background1" w:themeFillShade="A6"/>
            <w:vAlign w:val="center"/>
          </w:tcPr>
          <w:p w:rsidR="0095189D" w:rsidRPr="00DC1C3A" w:rsidP="00000D8E" w14:paraId="6C7CCF07" w14:textId="2DB30003">
            <w:pPr>
              <w:pStyle w:val="TableParagraph"/>
              <w:jc w:val="center"/>
              <w:rPr>
                <w:rFonts w:ascii="Calibri" w:hAnsi="Calibri" w:cs="Calibri"/>
              </w:rPr>
            </w:pPr>
          </w:p>
        </w:tc>
        <w:tc>
          <w:tcPr>
            <w:tcW w:w="1080" w:type="dxa"/>
            <w:shd w:val="clear" w:color="auto" w:fill="auto"/>
            <w:vAlign w:val="center"/>
          </w:tcPr>
          <w:p w:rsidR="0095189D" w:rsidRPr="00DC1C3A" w:rsidP="00000D8E" w14:paraId="0B1F25C0" w14:textId="34E06029">
            <w:pPr>
              <w:pStyle w:val="TableParagraph"/>
              <w:jc w:val="center"/>
              <w:rPr>
                <w:rFonts w:ascii="Calibri" w:hAnsi="Calibri" w:cs="Calibri"/>
                <w:strike/>
              </w:rPr>
            </w:pPr>
            <w:r w:rsidRPr="32002C98">
              <w:rPr>
                <w:rFonts w:ascii="Calibri" w:hAnsi="Calibri" w:cs="Calibri"/>
              </w:rPr>
              <w:t>$</w:t>
            </w:r>
            <w:r w:rsidRPr="32002C98" w:rsidR="5B3904E3">
              <w:rPr>
                <w:rFonts w:ascii="Calibri" w:hAnsi="Calibri" w:cs="Calibri"/>
              </w:rPr>
              <w:t>391,000</w:t>
            </w:r>
          </w:p>
        </w:tc>
        <w:tc>
          <w:tcPr>
            <w:tcW w:w="1520" w:type="dxa"/>
            <w:vAlign w:val="center"/>
          </w:tcPr>
          <w:p w:rsidR="0095189D" w:rsidRPr="00DC1C3A" w:rsidP="00262CFC" w14:paraId="44F7E0EF" w14:textId="3B925A06">
            <w:pPr>
              <w:pStyle w:val="TableParagraph"/>
              <w:spacing w:before="4"/>
              <w:ind w:left="15" w:right="409"/>
              <w:jc w:val="center"/>
              <w:rPr>
                <w:rFonts w:ascii="Calibri" w:hAnsi="Calibri" w:cs="Calibri"/>
                <w:strike/>
              </w:rPr>
            </w:pPr>
            <w:r w:rsidRPr="531F56C4">
              <w:rPr>
                <w:rFonts w:ascii="Calibri" w:hAnsi="Calibri" w:cs="Calibri"/>
              </w:rPr>
              <w:t>$484,</w:t>
            </w:r>
            <w:r w:rsidRPr="531F56C4" w:rsidR="002A2972">
              <w:rPr>
                <w:rFonts w:ascii="Calibri" w:hAnsi="Calibri" w:cs="Calibri"/>
              </w:rPr>
              <w:t>4</w:t>
            </w:r>
            <w:r w:rsidR="002A2972">
              <w:rPr>
                <w:rFonts w:ascii="Calibri" w:hAnsi="Calibri" w:cs="Calibri"/>
              </w:rPr>
              <w:t>00</w:t>
            </w:r>
            <w:r w:rsidRPr="531F56C4" w:rsidR="002A2972">
              <w:rPr>
                <w:rFonts w:ascii="Calibri" w:hAnsi="Calibri" w:cs="Calibri"/>
              </w:rPr>
              <w:t xml:space="preserve"> </w:t>
            </w:r>
          </w:p>
        </w:tc>
      </w:tr>
      <w:tr w14:paraId="18E3AF46" w14:textId="77777777" w:rsidTr="00262CFC">
        <w:tblPrEx>
          <w:tblW w:w="8720" w:type="dxa"/>
          <w:jc w:val="center"/>
          <w:tblLayout w:type="fixed"/>
          <w:tblCellMar>
            <w:left w:w="0" w:type="dxa"/>
            <w:right w:w="0" w:type="dxa"/>
          </w:tblCellMar>
          <w:tblLook w:val="01E0"/>
        </w:tblPrEx>
        <w:trPr>
          <w:trHeight w:val="301"/>
          <w:jc w:val="center"/>
        </w:trPr>
        <w:tc>
          <w:tcPr>
            <w:tcW w:w="3315" w:type="dxa"/>
            <w:shd w:val="clear" w:color="auto" w:fill="A6A6A6" w:themeFill="background1" w:themeFillShade="A6"/>
            <w:vAlign w:val="center"/>
          </w:tcPr>
          <w:p w:rsidR="0095189D" w:rsidRPr="00DC1C3A" w:rsidP="0095189D" w14:paraId="7D92FBF8" w14:textId="77777777">
            <w:pPr>
              <w:pStyle w:val="TableParagraph"/>
              <w:spacing w:before="31" w:line="251" w:lineRule="exact"/>
              <w:ind w:left="75"/>
              <w:rPr>
                <w:rFonts w:ascii="Calibri" w:hAnsi="Calibri" w:cs="Calibri"/>
                <w:b/>
                <w:bCs/>
              </w:rPr>
            </w:pPr>
            <w:r w:rsidRPr="00DC1C3A">
              <w:rPr>
                <w:rFonts w:ascii="Calibri" w:hAnsi="Calibri" w:cs="Calibri"/>
                <w:b/>
                <w:bCs/>
              </w:rPr>
              <w:t>Total Annual Cost to the Government</w:t>
            </w:r>
          </w:p>
        </w:tc>
        <w:tc>
          <w:tcPr>
            <w:tcW w:w="1175" w:type="dxa"/>
            <w:shd w:val="clear" w:color="auto" w:fill="A6A6A6" w:themeFill="background1" w:themeFillShade="A6"/>
            <w:vAlign w:val="center"/>
          </w:tcPr>
          <w:p w:rsidR="0095189D" w:rsidRPr="00DC1C3A" w:rsidP="00000D8E" w14:paraId="0AD945AB" w14:textId="77777777">
            <w:pPr>
              <w:pStyle w:val="TableParagraph"/>
              <w:jc w:val="center"/>
              <w:rPr>
                <w:rFonts w:ascii="Calibri" w:hAnsi="Calibri" w:cs="Calibri"/>
              </w:rPr>
            </w:pPr>
          </w:p>
        </w:tc>
        <w:tc>
          <w:tcPr>
            <w:tcW w:w="1630" w:type="dxa"/>
            <w:shd w:val="clear" w:color="auto" w:fill="A6A6A6" w:themeFill="background1" w:themeFillShade="A6"/>
            <w:vAlign w:val="center"/>
          </w:tcPr>
          <w:p w:rsidR="0095189D" w:rsidRPr="00DC1C3A" w:rsidP="00000D8E" w14:paraId="4C526C3D" w14:textId="77777777">
            <w:pPr>
              <w:pStyle w:val="TableParagraph"/>
              <w:jc w:val="center"/>
              <w:rPr>
                <w:rFonts w:ascii="Calibri" w:hAnsi="Calibri" w:cs="Calibri"/>
              </w:rPr>
            </w:pPr>
          </w:p>
        </w:tc>
        <w:tc>
          <w:tcPr>
            <w:tcW w:w="1080" w:type="dxa"/>
            <w:shd w:val="clear" w:color="auto" w:fill="auto"/>
            <w:vAlign w:val="center"/>
          </w:tcPr>
          <w:p w:rsidR="0095189D" w:rsidRPr="00DC1C3A" w:rsidP="00262CFC" w14:paraId="110F4611" w14:textId="4CC82A7E">
            <w:pPr>
              <w:pStyle w:val="TableParagraph"/>
              <w:jc w:val="center"/>
              <w:rPr>
                <w:rFonts w:ascii="Calibri" w:hAnsi="Calibri" w:cs="Calibri"/>
              </w:rPr>
            </w:pPr>
            <w:r w:rsidRPr="531F56C4">
              <w:rPr>
                <w:rFonts w:ascii="Calibri" w:hAnsi="Calibri" w:cs="Calibri"/>
              </w:rPr>
              <w:t>$1,</w:t>
            </w:r>
            <w:r w:rsidRPr="531F56C4" w:rsidR="5053A825">
              <w:rPr>
                <w:rFonts w:ascii="Calibri" w:hAnsi="Calibri" w:cs="Calibri"/>
              </w:rPr>
              <w:t>304,</w:t>
            </w:r>
            <w:r w:rsidRPr="531F56C4" w:rsidR="006D6A33">
              <w:rPr>
                <w:rFonts w:ascii="Calibri" w:hAnsi="Calibri" w:cs="Calibri"/>
              </w:rPr>
              <w:t>1</w:t>
            </w:r>
            <w:r w:rsidR="006D6A33">
              <w:rPr>
                <w:rFonts w:ascii="Calibri" w:hAnsi="Calibri" w:cs="Calibri"/>
              </w:rPr>
              <w:t>00</w:t>
            </w:r>
          </w:p>
        </w:tc>
        <w:tc>
          <w:tcPr>
            <w:tcW w:w="1520" w:type="dxa"/>
            <w:vAlign w:val="center"/>
          </w:tcPr>
          <w:p w:rsidR="0095189D" w:rsidRPr="00DC1C3A" w:rsidP="00262CFC" w14:paraId="11FFAEDA" w14:textId="2C6A60A1">
            <w:pPr>
              <w:pStyle w:val="TableParagraph"/>
              <w:spacing w:before="4"/>
              <w:ind w:left="15" w:right="409"/>
              <w:jc w:val="center"/>
              <w:rPr>
                <w:rFonts w:ascii="Calibri" w:hAnsi="Calibri" w:cs="Calibri"/>
              </w:rPr>
            </w:pPr>
            <w:r w:rsidRPr="531F56C4">
              <w:rPr>
                <w:rFonts w:ascii="Calibri" w:hAnsi="Calibri" w:cs="Calibri"/>
              </w:rPr>
              <w:t>$1,</w:t>
            </w:r>
            <w:r w:rsidRPr="531F56C4" w:rsidR="3DA4171B">
              <w:rPr>
                <w:rFonts w:ascii="Calibri" w:hAnsi="Calibri" w:cs="Calibri"/>
              </w:rPr>
              <w:t>856,</w:t>
            </w:r>
            <w:r w:rsidRPr="531F56C4" w:rsidR="006D6A33">
              <w:rPr>
                <w:rFonts w:ascii="Calibri" w:hAnsi="Calibri" w:cs="Calibri"/>
              </w:rPr>
              <w:t>7</w:t>
            </w:r>
            <w:r w:rsidR="006D6A33">
              <w:rPr>
                <w:rFonts w:ascii="Calibri" w:hAnsi="Calibri" w:cs="Calibri"/>
              </w:rPr>
              <w:t>00</w:t>
            </w:r>
          </w:p>
        </w:tc>
      </w:tr>
    </w:tbl>
    <w:p w:rsidR="00061D50" w:rsidRPr="00DC1C3A" w:rsidP="004A1E22" w14:paraId="0B4020A7" w14:textId="178433CC">
      <w:pPr>
        <w:spacing w:before="120" w:line="259" w:lineRule="auto"/>
        <w:ind w:left="360" w:right="360"/>
        <w:rPr>
          <w:rFonts w:ascii="Calibri" w:hAnsi="Calibri" w:cs="Calibri"/>
          <w:sz w:val="24"/>
          <w:szCs w:val="24"/>
        </w:rPr>
      </w:pPr>
      <w:bookmarkStart w:id="7" w:name="_Hlk171599230"/>
      <w:r w:rsidRPr="1A4F656E">
        <w:rPr>
          <w:rFonts w:ascii="Calibri" w:hAnsi="Calibri" w:cs="Calibri"/>
          <w:sz w:val="24"/>
          <w:szCs w:val="24"/>
        </w:rPr>
        <w:t xml:space="preserve">The estimate to conduct the SDRP geography data collection is approximately </w:t>
      </w:r>
      <w:r w:rsidRPr="1A4F656E" w:rsidR="00477CC7">
        <w:rPr>
          <w:rFonts w:ascii="Calibri" w:hAnsi="Calibri" w:cs="Calibri"/>
          <w:sz w:val="24"/>
          <w:szCs w:val="24"/>
        </w:rPr>
        <w:t>$1,</w:t>
      </w:r>
      <w:r w:rsidR="006D6A33">
        <w:rPr>
          <w:rFonts w:ascii="Calibri" w:hAnsi="Calibri" w:cs="Calibri"/>
          <w:sz w:val="24"/>
          <w:szCs w:val="24"/>
        </w:rPr>
        <w:t>856,700</w:t>
      </w:r>
      <w:r w:rsidRPr="1A4F656E" w:rsidR="00477CC7">
        <w:rPr>
          <w:rFonts w:ascii="Calibri" w:hAnsi="Calibri" w:cs="Calibri"/>
          <w:sz w:val="24"/>
          <w:szCs w:val="24"/>
        </w:rPr>
        <w:t xml:space="preserve"> annually (</w:t>
      </w:r>
      <w:r w:rsidR="00786A2F">
        <w:rPr>
          <w:rFonts w:ascii="Calibri" w:hAnsi="Calibri" w:cs="Calibri"/>
          <w:sz w:val="24"/>
          <w:szCs w:val="24"/>
        </w:rPr>
        <w:t xml:space="preserve">i.e., for </w:t>
      </w:r>
      <w:r w:rsidRPr="1A4F656E" w:rsidR="00477CC7">
        <w:rPr>
          <w:rFonts w:ascii="Calibri" w:hAnsi="Calibri" w:cs="Calibri"/>
          <w:sz w:val="24"/>
          <w:szCs w:val="24"/>
        </w:rPr>
        <w:t>each clearance year</w:t>
      </w:r>
      <w:bookmarkEnd w:id="7"/>
      <w:r w:rsidRPr="1A4F656E" w:rsidR="00477CC7">
        <w:rPr>
          <w:rFonts w:ascii="Calibri" w:hAnsi="Calibri" w:cs="Calibri"/>
          <w:sz w:val="24"/>
          <w:szCs w:val="24"/>
        </w:rPr>
        <w:t>).</w:t>
      </w:r>
    </w:p>
    <w:p w:rsidR="00201347" w:rsidRPr="00124446" w:rsidP="004A1E22" w14:paraId="33D48EDE" w14:textId="77777777">
      <w:pPr>
        <w:pStyle w:val="ListParagraph"/>
        <w:numPr>
          <w:ilvl w:val="0"/>
          <w:numId w:val="7"/>
        </w:numPr>
        <w:tabs>
          <w:tab w:val="left" w:pos="720"/>
        </w:tabs>
        <w:spacing w:before="240"/>
        <w:ind w:left="360" w:hanging="360"/>
        <w:rPr>
          <w:rFonts w:ascii="Calibri" w:hAnsi="Calibri" w:cs="Calibri"/>
          <w:b/>
          <w:bCs/>
          <w:sz w:val="24"/>
          <w:szCs w:val="24"/>
        </w:rPr>
      </w:pPr>
      <w:r w:rsidRPr="32002C98">
        <w:rPr>
          <w:rFonts w:ascii="Calibri" w:hAnsi="Calibri" w:cs="Calibri"/>
          <w:b/>
          <w:bCs/>
          <w:sz w:val="24"/>
          <w:szCs w:val="24"/>
        </w:rPr>
        <w:t>Explain the reasons for any program changes or adjustments reported in</w:t>
      </w:r>
      <w:r w:rsidRPr="32002C98">
        <w:rPr>
          <w:rFonts w:ascii="Calibri" w:hAnsi="Calibri" w:cs="Calibri"/>
          <w:b/>
          <w:bCs/>
          <w:spacing w:val="-11"/>
          <w:sz w:val="24"/>
          <w:szCs w:val="24"/>
        </w:rPr>
        <w:t xml:space="preserve"> </w:t>
      </w:r>
      <w:r w:rsidRPr="32002C98">
        <w:rPr>
          <w:rFonts w:ascii="Calibri" w:hAnsi="Calibri" w:cs="Calibri"/>
          <w:b/>
          <w:bCs/>
          <w:sz w:val="24"/>
          <w:szCs w:val="24"/>
        </w:rPr>
        <w:t>ROCIS.</w:t>
      </w:r>
    </w:p>
    <w:p w:rsidR="00061D50" w:rsidRPr="00DC1C3A" w:rsidP="004A1E22" w14:paraId="13CB595B" w14:textId="149E49DD">
      <w:pPr>
        <w:tabs>
          <w:tab w:val="left" w:pos="804"/>
        </w:tabs>
        <w:spacing w:before="120"/>
        <w:ind w:left="360" w:right="432"/>
        <w:rPr>
          <w:rFonts w:ascii="Calibri" w:hAnsi="Calibri" w:cs="Calibri"/>
          <w:sz w:val="24"/>
          <w:szCs w:val="24"/>
        </w:rPr>
      </w:pPr>
      <w:r w:rsidRPr="00DC1C3A">
        <w:rPr>
          <w:rFonts w:ascii="Calibri" w:hAnsi="Calibri" w:cs="Calibri"/>
          <w:sz w:val="24"/>
          <w:szCs w:val="24"/>
        </w:rPr>
        <w:t xml:space="preserve">Since the last OMB approval, </w:t>
      </w:r>
      <w:r w:rsidRPr="00DC1C3A" w:rsidR="00772754">
        <w:rPr>
          <w:rFonts w:ascii="Calibri" w:hAnsi="Calibri" w:cs="Calibri"/>
          <w:sz w:val="24"/>
          <w:szCs w:val="24"/>
        </w:rPr>
        <w:t>there have been three changes introduced</w:t>
      </w:r>
      <w:r w:rsidRPr="00DC1C3A" w:rsidR="002F1B77">
        <w:rPr>
          <w:rFonts w:ascii="Calibri" w:hAnsi="Calibri" w:cs="Calibri"/>
          <w:sz w:val="24"/>
          <w:szCs w:val="24"/>
        </w:rPr>
        <w:t xml:space="preserve">–one </w:t>
      </w:r>
      <w:r w:rsidRPr="00DC1C3A" w:rsidR="000C2AA7">
        <w:rPr>
          <w:rFonts w:ascii="Calibri" w:hAnsi="Calibri" w:cs="Calibri"/>
          <w:sz w:val="24"/>
          <w:szCs w:val="24"/>
        </w:rPr>
        <w:t xml:space="preserve">by </w:t>
      </w:r>
      <w:r w:rsidR="007204DE">
        <w:rPr>
          <w:rFonts w:ascii="Calibri" w:hAnsi="Calibri" w:cs="Calibri"/>
          <w:sz w:val="24"/>
          <w:szCs w:val="24"/>
        </w:rPr>
        <w:t xml:space="preserve">the </w:t>
      </w:r>
      <w:r w:rsidRPr="00DC1C3A" w:rsidR="000C2AA7">
        <w:rPr>
          <w:rFonts w:ascii="Calibri" w:hAnsi="Calibri" w:cs="Calibri"/>
          <w:sz w:val="24"/>
          <w:szCs w:val="24"/>
        </w:rPr>
        <w:t xml:space="preserve">NCES and </w:t>
      </w:r>
      <w:r w:rsidRPr="00DC1C3A" w:rsidR="003B0C1B">
        <w:rPr>
          <w:rFonts w:ascii="Calibri" w:hAnsi="Calibri" w:cs="Calibri"/>
          <w:sz w:val="24"/>
          <w:szCs w:val="24"/>
        </w:rPr>
        <w:t>two by the Census Burea</w:t>
      </w:r>
      <w:r w:rsidRPr="00DC1C3A" w:rsidR="000C2AA7">
        <w:rPr>
          <w:rFonts w:ascii="Calibri" w:hAnsi="Calibri" w:cs="Calibri"/>
          <w:sz w:val="24"/>
          <w:szCs w:val="24"/>
        </w:rPr>
        <w:t>u</w:t>
      </w:r>
      <w:r w:rsidRPr="00DC1C3A" w:rsidR="003B0C1B">
        <w:rPr>
          <w:rFonts w:ascii="Calibri" w:hAnsi="Calibri" w:cs="Calibri"/>
          <w:sz w:val="24"/>
          <w:szCs w:val="24"/>
        </w:rPr>
        <w:t xml:space="preserve">. </w:t>
      </w:r>
      <w:r w:rsidRPr="00DC1C3A" w:rsidR="00115C41">
        <w:rPr>
          <w:rFonts w:ascii="Calibri" w:hAnsi="Calibri" w:cs="Calibri"/>
          <w:sz w:val="24"/>
          <w:szCs w:val="24"/>
        </w:rPr>
        <w:t xml:space="preserve">1) </w:t>
      </w:r>
      <w:r w:rsidRPr="00DC1C3A" w:rsidR="003B0C1B">
        <w:rPr>
          <w:rFonts w:ascii="Calibri" w:hAnsi="Calibri" w:cs="Calibri"/>
          <w:sz w:val="24"/>
          <w:szCs w:val="24"/>
        </w:rPr>
        <w:t>With the</w:t>
      </w:r>
      <w:r w:rsidRPr="00DC1C3A" w:rsidR="000C2AA7">
        <w:rPr>
          <w:rFonts w:ascii="Calibri" w:hAnsi="Calibri" w:cs="Calibri"/>
          <w:sz w:val="24"/>
          <w:szCs w:val="24"/>
        </w:rPr>
        <w:t xml:space="preserve"> </w:t>
      </w:r>
      <w:r w:rsidRPr="00DC1C3A" w:rsidR="002F1B77">
        <w:rPr>
          <w:rFonts w:ascii="Calibri" w:hAnsi="Calibri" w:cs="Calibri"/>
          <w:sz w:val="24"/>
          <w:szCs w:val="24"/>
        </w:rPr>
        <w:t>NCES</w:t>
      </w:r>
      <w:r w:rsidRPr="00DC1C3A" w:rsidR="3EAAEB12">
        <w:rPr>
          <w:rFonts w:ascii="Calibri" w:hAnsi="Calibri" w:cs="Calibri"/>
          <w:sz w:val="24"/>
          <w:szCs w:val="24"/>
        </w:rPr>
        <w:t>’</w:t>
      </w:r>
      <w:r w:rsidRPr="00DC1C3A" w:rsidR="002F1B77">
        <w:rPr>
          <w:rFonts w:ascii="Calibri" w:hAnsi="Calibri" w:cs="Calibri"/>
          <w:sz w:val="24"/>
          <w:szCs w:val="24"/>
        </w:rPr>
        <w:t xml:space="preserve"> </w:t>
      </w:r>
      <w:r w:rsidRPr="00DC1C3A" w:rsidR="003B0C1B">
        <w:rPr>
          <w:rFonts w:ascii="Calibri" w:hAnsi="Calibri" w:cs="Calibri"/>
          <w:sz w:val="24"/>
          <w:szCs w:val="24"/>
        </w:rPr>
        <w:t xml:space="preserve">planned inclusion of Puerto Rico </w:t>
      </w:r>
      <w:r w:rsidRPr="00DC1C3A" w:rsidR="1E721FA4">
        <w:rPr>
          <w:rFonts w:ascii="Calibri" w:hAnsi="Calibri" w:cs="Calibri"/>
          <w:sz w:val="24"/>
          <w:szCs w:val="24"/>
        </w:rPr>
        <w:t>with</w:t>
      </w:r>
      <w:r w:rsidRPr="00DC1C3A" w:rsidR="000C2AA7">
        <w:rPr>
          <w:rFonts w:ascii="Calibri" w:hAnsi="Calibri" w:cs="Calibri"/>
          <w:sz w:val="24"/>
          <w:szCs w:val="24"/>
        </w:rPr>
        <w:t>in</w:t>
      </w:r>
      <w:r w:rsidRPr="00DC1C3A" w:rsidR="003B0C1B">
        <w:rPr>
          <w:rFonts w:ascii="Calibri" w:hAnsi="Calibri" w:cs="Calibri"/>
          <w:sz w:val="24"/>
          <w:szCs w:val="24"/>
        </w:rPr>
        <w:t xml:space="preserve"> the next three years, the universe of potential participants increased by one from 51 to 52. </w:t>
      </w:r>
      <w:r w:rsidRPr="00DC1C3A" w:rsidR="00772754">
        <w:rPr>
          <w:rFonts w:ascii="Calibri" w:hAnsi="Calibri" w:cs="Calibri"/>
          <w:sz w:val="24"/>
          <w:szCs w:val="24"/>
        </w:rPr>
        <w:t xml:space="preserve">This added a total of 40 hours to the estimated respondent burden hours for the two phases of SDRP. </w:t>
      </w:r>
      <w:r w:rsidRPr="00DC1C3A" w:rsidR="00115C41">
        <w:rPr>
          <w:rFonts w:ascii="Calibri" w:hAnsi="Calibri" w:cs="Calibri"/>
          <w:sz w:val="24"/>
          <w:szCs w:val="24"/>
        </w:rPr>
        <w:t xml:space="preserve">2) </w:t>
      </w:r>
      <w:r w:rsidRPr="00DC1C3A" w:rsidR="003B0C1B">
        <w:rPr>
          <w:rFonts w:ascii="Calibri" w:hAnsi="Calibri" w:cs="Calibri"/>
          <w:sz w:val="24"/>
          <w:szCs w:val="24"/>
        </w:rPr>
        <w:t xml:space="preserve">By adding a </w:t>
      </w:r>
      <w:r w:rsidRPr="00DC1C3A" w:rsidR="002F1B77">
        <w:rPr>
          <w:rFonts w:ascii="Calibri" w:hAnsi="Calibri" w:cs="Calibri"/>
          <w:sz w:val="24"/>
          <w:szCs w:val="24"/>
        </w:rPr>
        <w:t xml:space="preserve">feedback </w:t>
      </w:r>
      <w:r w:rsidRPr="00DC1C3A" w:rsidR="003B0C1B">
        <w:rPr>
          <w:rFonts w:ascii="Calibri" w:hAnsi="Calibri" w:cs="Calibri"/>
          <w:sz w:val="24"/>
          <w:szCs w:val="24"/>
        </w:rPr>
        <w:t>component</w:t>
      </w:r>
      <w:r w:rsidRPr="00DC1C3A" w:rsidR="00772754">
        <w:rPr>
          <w:rFonts w:ascii="Calibri" w:hAnsi="Calibri" w:cs="Calibri"/>
          <w:sz w:val="24"/>
          <w:szCs w:val="24"/>
        </w:rPr>
        <w:t xml:space="preserve">, the estimated respondent burden hours </w:t>
      </w:r>
      <w:r w:rsidRPr="00DC1C3A" w:rsidR="002F1B77">
        <w:rPr>
          <w:rFonts w:ascii="Calibri" w:hAnsi="Calibri" w:cs="Calibri"/>
          <w:sz w:val="24"/>
          <w:szCs w:val="24"/>
        </w:rPr>
        <w:t>were</w:t>
      </w:r>
      <w:r w:rsidRPr="00DC1C3A" w:rsidR="00772754">
        <w:rPr>
          <w:rFonts w:ascii="Calibri" w:hAnsi="Calibri" w:cs="Calibri"/>
          <w:sz w:val="24"/>
          <w:szCs w:val="24"/>
        </w:rPr>
        <w:t xml:space="preserve"> increased by 52 hours, one hour for each potential participant</w:t>
      </w:r>
      <w:r w:rsidRPr="00DC1C3A" w:rsidR="002F1B77">
        <w:rPr>
          <w:rFonts w:ascii="Calibri" w:hAnsi="Calibri" w:cs="Calibri"/>
          <w:sz w:val="24"/>
          <w:szCs w:val="24"/>
        </w:rPr>
        <w:t xml:space="preserve">. This increased the overall burden hours from 2,040 hours to 2,132, or 92 hours. </w:t>
      </w:r>
      <w:r w:rsidRPr="00DC1C3A" w:rsidR="00115C41">
        <w:rPr>
          <w:rFonts w:ascii="Calibri" w:hAnsi="Calibri" w:cs="Calibri"/>
          <w:sz w:val="24"/>
          <w:szCs w:val="24"/>
        </w:rPr>
        <w:t xml:space="preserve">3) </w:t>
      </w:r>
      <w:r w:rsidRPr="00DC1C3A" w:rsidR="002F1B77">
        <w:rPr>
          <w:rFonts w:ascii="Calibri" w:hAnsi="Calibri" w:cs="Calibri"/>
          <w:sz w:val="24"/>
          <w:szCs w:val="24"/>
        </w:rPr>
        <w:t>By updating the hourly wage rate and applying it to th</w:t>
      </w:r>
      <w:r w:rsidRPr="00DC1C3A" w:rsidR="00115C41">
        <w:rPr>
          <w:rFonts w:ascii="Calibri" w:hAnsi="Calibri" w:cs="Calibri"/>
          <w:sz w:val="24"/>
          <w:szCs w:val="24"/>
        </w:rPr>
        <w:t>e</w:t>
      </w:r>
      <w:r w:rsidRPr="00DC1C3A" w:rsidR="002F1B77">
        <w:rPr>
          <w:rFonts w:ascii="Calibri" w:hAnsi="Calibri" w:cs="Calibri"/>
          <w:sz w:val="24"/>
          <w:szCs w:val="24"/>
        </w:rPr>
        <w:t xml:space="preserve"> updated burden hours, the estimated annual respondent costs increased from $67,320 to $7</w:t>
      </w:r>
      <w:r w:rsidR="00382938">
        <w:rPr>
          <w:rFonts w:ascii="Calibri" w:hAnsi="Calibri" w:cs="Calibri"/>
          <w:sz w:val="24"/>
          <w:szCs w:val="24"/>
        </w:rPr>
        <w:t>8,991</w:t>
      </w:r>
      <w:r w:rsidRPr="00DC1C3A" w:rsidR="002F1B77">
        <w:rPr>
          <w:rFonts w:ascii="Calibri" w:hAnsi="Calibri" w:cs="Calibri"/>
          <w:sz w:val="24"/>
          <w:szCs w:val="24"/>
        </w:rPr>
        <w:t xml:space="preserve">, </w:t>
      </w:r>
      <w:r w:rsidRPr="00DC1C3A" w:rsidR="00DC1C3A">
        <w:rPr>
          <w:rFonts w:ascii="Calibri" w:hAnsi="Calibri" w:cs="Calibri"/>
          <w:sz w:val="24"/>
          <w:szCs w:val="24"/>
        </w:rPr>
        <w:t xml:space="preserve">an increase of </w:t>
      </w:r>
      <w:r w:rsidRPr="00DC1C3A" w:rsidR="00105559">
        <w:rPr>
          <w:rFonts w:ascii="Calibri" w:hAnsi="Calibri" w:cs="Calibri"/>
          <w:sz w:val="24"/>
          <w:szCs w:val="24"/>
        </w:rPr>
        <w:t>$</w:t>
      </w:r>
      <w:r w:rsidR="00382938">
        <w:rPr>
          <w:rFonts w:ascii="Calibri" w:hAnsi="Calibri" w:cs="Calibri"/>
          <w:sz w:val="24"/>
          <w:szCs w:val="24"/>
        </w:rPr>
        <w:t>11</w:t>
      </w:r>
      <w:r w:rsidRPr="00DC1C3A" w:rsidR="00105559">
        <w:rPr>
          <w:rFonts w:ascii="Calibri" w:hAnsi="Calibri" w:cs="Calibri"/>
          <w:sz w:val="24"/>
          <w:szCs w:val="24"/>
        </w:rPr>
        <w:t>,</w:t>
      </w:r>
      <w:r w:rsidR="00382938">
        <w:rPr>
          <w:rFonts w:ascii="Calibri" w:hAnsi="Calibri" w:cs="Calibri"/>
          <w:sz w:val="24"/>
          <w:szCs w:val="24"/>
        </w:rPr>
        <w:t>671</w:t>
      </w:r>
      <w:r w:rsidRPr="00DC1C3A" w:rsidR="00EE604E">
        <w:rPr>
          <w:rFonts w:ascii="Calibri" w:hAnsi="Calibri" w:cs="Calibri"/>
          <w:sz w:val="24"/>
          <w:szCs w:val="24"/>
        </w:rPr>
        <w:t>.</w:t>
      </w:r>
      <w:r w:rsidRPr="00DC1C3A" w:rsidR="00105559">
        <w:rPr>
          <w:rFonts w:ascii="Calibri" w:hAnsi="Calibri" w:cs="Calibri"/>
          <w:sz w:val="24"/>
          <w:szCs w:val="24"/>
        </w:rPr>
        <w:t xml:space="preserve"> </w:t>
      </w:r>
      <w:r w:rsidRPr="00DC1C3A" w:rsidR="002F1B77">
        <w:rPr>
          <w:rFonts w:ascii="Calibri" w:hAnsi="Calibri" w:cs="Calibri"/>
          <w:sz w:val="24"/>
          <w:szCs w:val="24"/>
        </w:rPr>
        <w:t xml:space="preserve">These </w:t>
      </w:r>
      <w:r w:rsidRPr="00DC1C3A" w:rsidR="00115C41">
        <w:rPr>
          <w:rFonts w:ascii="Calibri" w:hAnsi="Calibri" w:cs="Calibri"/>
          <w:sz w:val="24"/>
          <w:szCs w:val="24"/>
        </w:rPr>
        <w:t xml:space="preserve">three </w:t>
      </w:r>
      <w:r w:rsidRPr="00DC1C3A" w:rsidR="002F1B77">
        <w:rPr>
          <w:rFonts w:ascii="Calibri" w:hAnsi="Calibri" w:cs="Calibri"/>
          <w:sz w:val="24"/>
          <w:szCs w:val="24"/>
        </w:rPr>
        <w:t xml:space="preserve">changes are detailed in </w:t>
      </w:r>
      <w:r w:rsidRPr="00DC1C3A" w:rsidR="002F1B77">
        <w:rPr>
          <w:rFonts w:ascii="Calibri" w:hAnsi="Calibri" w:cs="Calibri"/>
          <w:sz w:val="24"/>
          <w:szCs w:val="24"/>
        </w:rPr>
        <w:fldChar w:fldCharType="begin"/>
      </w:r>
      <w:r w:rsidRPr="00DC1C3A" w:rsidR="002F1B77">
        <w:rPr>
          <w:rFonts w:ascii="Calibri" w:hAnsi="Calibri" w:cs="Calibri"/>
          <w:sz w:val="24"/>
          <w:szCs w:val="24"/>
        </w:rPr>
        <w:instrText xml:space="preserve"> REF _Ref159507501 \h  \* MERGEFORMAT </w:instrText>
      </w:r>
      <w:r w:rsidRPr="00DC1C3A" w:rsidR="002F1B77">
        <w:rPr>
          <w:rFonts w:ascii="Calibri" w:hAnsi="Calibri" w:cs="Calibri"/>
          <w:sz w:val="24"/>
          <w:szCs w:val="24"/>
        </w:rPr>
        <w:fldChar w:fldCharType="separate"/>
      </w:r>
      <w:r w:rsidRPr="32002C98" w:rsidR="002F1B77">
        <w:rPr>
          <w:rFonts w:ascii="Calibri" w:hAnsi="Calibri" w:cs="Calibri"/>
          <w:b/>
          <w:bCs/>
          <w:sz w:val="24"/>
          <w:szCs w:val="24"/>
        </w:rPr>
        <w:t xml:space="preserve">Table </w:t>
      </w:r>
      <w:r w:rsidRPr="32002C98" w:rsidR="002F1B77">
        <w:rPr>
          <w:rFonts w:ascii="Calibri" w:hAnsi="Calibri" w:cs="Calibri"/>
          <w:b/>
          <w:bCs/>
          <w:noProof/>
          <w:sz w:val="24"/>
          <w:szCs w:val="24"/>
        </w:rPr>
        <w:t>1</w:t>
      </w:r>
      <w:r w:rsidRPr="00DC1C3A" w:rsidR="002F1B77">
        <w:rPr>
          <w:rFonts w:ascii="Calibri" w:hAnsi="Calibri" w:cs="Calibri"/>
          <w:sz w:val="24"/>
          <w:szCs w:val="24"/>
        </w:rPr>
        <w:fldChar w:fldCharType="end"/>
      </w:r>
      <w:r w:rsidRPr="00DC1C3A" w:rsidR="002F1B77">
        <w:rPr>
          <w:rFonts w:ascii="Calibri" w:hAnsi="Calibri" w:cs="Calibri"/>
          <w:sz w:val="24"/>
          <w:szCs w:val="24"/>
        </w:rPr>
        <w:t xml:space="preserve"> and </w:t>
      </w:r>
      <w:r w:rsidRPr="00DC1C3A" w:rsidR="002F1B77">
        <w:rPr>
          <w:rFonts w:ascii="Calibri" w:hAnsi="Calibri" w:cs="Calibri"/>
          <w:sz w:val="24"/>
          <w:szCs w:val="24"/>
        </w:rPr>
        <w:fldChar w:fldCharType="begin"/>
      </w:r>
      <w:r w:rsidRPr="00DC1C3A" w:rsidR="002F1B77">
        <w:rPr>
          <w:rFonts w:ascii="Calibri" w:hAnsi="Calibri" w:cs="Calibri"/>
          <w:sz w:val="24"/>
          <w:szCs w:val="24"/>
        </w:rPr>
        <w:instrText xml:space="preserve"> REF _Ref159507511 \h  \* MERGEFORMAT </w:instrText>
      </w:r>
      <w:r w:rsidRPr="00DC1C3A" w:rsidR="002F1B77">
        <w:rPr>
          <w:rFonts w:ascii="Calibri" w:hAnsi="Calibri" w:cs="Calibri"/>
          <w:sz w:val="24"/>
          <w:szCs w:val="24"/>
        </w:rPr>
        <w:fldChar w:fldCharType="separate"/>
      </w:r>
      <w:r w:rsidRPr="32002C98" w:rsidR="002F1B77">
        <w:rPr>
          <w:rFonts w:ascii="Calibri" w:hAnsi="Calibri" w:cs="Calibri"/>
          <w:b/>
          <w:bCs/>
          <w:sz w:val="24"/>
          <w:szCs w:val="24"/>
        </w:rPr>
        <w:t xml:space="preserve">Table </w:t>
      </w:r>
      <w:r w:rsidRPr="32002C98" w:rsidR="002F1B77">
        <w:rPr>
          <w:rFonts w:ascii="Calibri" w:hAnsi="Calibri" w:cs="Calibri"/>
          <w:b/>
          <w:bCs/>
          <w:noProof/>
          <w:sz w:val="24"/>
          <w:szCs w:val="24"/>
        </w:rPr>
        <w:t>2</w:t>
      </w:r>
      <w:r w:rsidRPr="00DC1C3A" w:rsidR="002F1B77">
        <w:rPr>
          <w:rFonts w:ascii="Calibri" w:hAnsi="Calibri" w:cs="Calibri"/>
          <w:sz w:val="24"/>
          <w:szCs w:val="24"/>
        </w:rPr>
        <w:fldChar w:fldCharType="end"/>
      </w:r>
      <w:r w:rsidRPr="00DC1C3A" w:rsidR="002F1B77">
        <w:rPr>
          <w:rFonts w:ascii="Calibri" w:hAnsi="Calibri" w:cs="Calibri"/>
          <w:sz w:val="24"/>
          <w:szCs w:val="24"/>
        </w:rPr>
        <w:t>.</w:t>
      </w:r>
    </w:p>
    <w:p w:rsidR="00201347" w:rsidRPr="00124446" w:rsidP="004A1E22" w14:paraId="6B0C3B9C" w14:textId="77777777">
      <w:pPr>
        <w:pStyle w:val="ListParagraph"/>
        <w:numPr>
          <w:ilvl w:val="0"/>
          <w:numId w:val="7"/>
        </w:numPr>
        <w:tabs>
          <w:tab w:val="left" w:pos="804"/>
        </w:tabs>
        <w:spacing w:before="240"/>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EE604E" w:rsidRPr="00DC1C3A" w:rsidP="004A1E22" w14:paraId="1682726B" w14:textId="10231C70">
      <w:pPr>
        <w:pStyle w:val="BodyText"/>
        <w:spacing w:before="120"/>
        <w:ind w:left="360"/>
        <w:rPr>
          <w:rFonts w:ascii="Calibri" w:hAnsi="Calibri" w:cs="Calibri"/>
        </w:rPr>
      </w:pPr>
      <w:r w:rsidRPr="32002C98">
        <w:rPr>
          <w:rFonts w:ascii="Calibri" w:hAnsi="Calibri" w:cs="Calibri"/>
        </w:rPr>
        <w:t xml:space="preserve">Information collected during the SDRP is published both internally and externally to fulfill program requirements. </w:t>
      </w:r>
      <w:r w:rsidRPr="32002C98" w:rsidR="00F334EF">
        <w:rPr>
          <w:rFonts w:ascii="Calibri" w:hAnsi="Calibri" w:cs="Calibri"/>
        </w:rPr>
        <w:t>T</w:t>
      </w:r>
      <w:r w:rsidRPr="32002C98">
        <w:rPr>
          <w:rFonts w:ascii="Calibri" w:hAnsi="Calibri" w:cs="Calibri"/>
        </w:rPr>
        <w:t xml:space="preserve">he priority of the SDRP is to collect school district updates to support the allocation and distribution of a state’s </w:t>
      </w:r>
      <w:r w:rsidR="000C7545">
        <w:rPr>
          <w:rFonts w:ascii="Calibri" w:hAnsi="Calibri" w:cs="Calibri"/>
        </w:rPr>
        <w:t xml:space="preserve">federal </w:t>
      </w:r>
      <w:r w:rsidRPr="32002C98">
        <w:rPr>
          <w:rFonts w:ascii="Calibri" w:hAnsi="Calibri" w:cs="Calibri"/>
        </w:rPr>
        <w:t xml:space="preserve">funding under </w:t>
      </w:r>
      <w:bookmarkStart w:id="8" w:name="_Hlk158898657"/>
      <w:r w:rsidRPr="32002C98">
        <w:rPr>
          <w:rFonts w:ascii="Calibri" w:hAnsi="Calibri" w:cs="Calibri"/>
        </w:rPr>
        <w:t xml:space="preserve">Title I of the Elementary and Secondary Education Act as amended </w:t>
      </w:r>
      <w:r w:rsidRPr="32002C98" w:rsidR="008218B8">
        <w:rPr>
          <w:rFonts w:ascii="Calibri" w:hAnsi="Calibri" w:cs="Calibri"/>
        </w:rPr>
        <w:t>by</w:t>
      </w:r>
      <w:r w:rsidRPr="32002C98" w:rsidR="00F334EF">
        <w:rPr>
          <w:rFonts w:ascii="Calibri" w:hAnsi="Calibri" w:cs="Calibri"/>
        </w:rPr>
        <w:t xml:space="preserve"> the</w:t>
      </w:r>
      <w:r w:rsidRPr="32002C98" w:rsidR="008218B8">
        <w:rPr>
          <w:rFonts w:ascii="Calibri" w:hAnsi="Calibri" w:cs="Calibri"/>
        </w:rPr>
        <w:t xml:space="preserve"> Every Student Succeeds Act of 2015, </w:t>
      </w:r>
      <w:r w:rsidRPr="32002C98">
        <w:rPr>
          <w:rFonts w:ascii="Calibri" w:hAnsi="Calibri" w:cs="Calibri"/>
        </w:rPr>
        <w:t>Public Law 114-95</w:t>
      </w:r>
      <w:bookmarkEnd w:id="8"/>
      <w:r w:rsidRPr="32002C98" w:rsidR="00F334EF">
        <w:rPr>
          <w:rFonts w:ascii="Calibri" w:hAnsi="Calibri" w:cs="Calibri"/>
        </w:rPr>
        <w:t>.</w:t>
      </w:r>
      <w:r w:rsidRPr="32002C98">
        <w:rPr>
          <w:rFonts w:ascii="Calibri" w:hAnsi="Calibri" w:cs="Calibri"/>
        </w:rPr>
        <w:t xml:space="preserve"> </w:t>
      </w:r>
      <w:r w:rsidRPr="32002C98" w:rsidR="00F334EF">
        <w:rPr>
          <w:rFonts w:ascii="Calibri" w:hAnsi="Calibri" w:cs="Calibri"/>
        </w:rPr>
        <w:t>I</w:t>
      </w:r>
      <w:r w:rsidRPr="32002C98">
        <w:rPr>
          <w:rFonts w:ascii="Calibri" w:hAnsi="Calibri" w:cs="Calibri"/>
        </w:rPr>
        <w:t xml:space="preserve">nformation gathered during the SDRP is used within the Census Bureau to produce single year </w:t>
      </w:r>
      <w:r w:rsidRPr="32002C98">
        <w:rPr>
          <w:rFonts w:ascii="Calibri" w:hAnsi="Calibri" w:cs="Calibri"/>
        </w:rPr>
        <w:t xml:space="preserve">estimates of school-age children ages </w:t>
      </w:r>
      <w:r w:rsidRPr="32002C98" w:rsidR="00444517">
        <w:rPr>
          <w:rFonts w:ascii="Calibri" w:hAnsi="Calibri" w:cs="Calibri"/>
        </w:rPr>
        <w:t>5</w:t>
      </w:r>
      <w:r w:rsidRPr="32002C98">
        <w:rPr>
          <w:rFonts w:ascii="Calibri" w:hAnsi="Calibri" w:cs="Calibri"/>
        </w:rPr>
        <w:t xml:space="preserve"> through </w:t>
      </w:r>
      <w:r w:rsidRPr="32002C98" w:rsidR="00444517">
        <w:rPr>
          <w:rFonts w:ascii="Calibri" w:hAnsi="Calibri" w:cs="Calibri"/>
        </w:rPr>
        <w:t>17</w:t>
      </w:r>
      <w:r w:rsidRPr="32002C98">
        <w:rPr>
          <w:rFonts w:ascii="Calibri" w:hAnsi="Calibri" w:cs="Calibri"/>
        </w:rPr>
        <w:t xml:space="preserve"> in families in poverty. These single year estimates are shared externally with the NCES to calculate and distribute Title I funds to eligible school districts nationwide.</w:t>
      </w:r>
    </w:p>
    <w:p w:rsidR="00EE604E" w:rsidRPr="00DC1C3A" w:rsidP="004A1E22" w14:paraId="256C24C6" w14:textId="2A8EC2B3">
      <w:pPr>
        <w:pStyle w:val="BodyText"/>
        <w:spacing w:before="120"/>
        <w:ind w:left="360"/>
        <w:rPr>
          <w:rFonts w:ascii="Calibri" w:hAnsi="Calibri" w:cs="Calibri"/>
        </w:rPr>
      </w:pPr>
      <w:r w:rsidRPr="32002C98">
        <w:rPr>
          <w:rFonts w:ascii="Calibri" w:hAnsi="Calibri" w:cs="Calibri"/>
        </w:rPr>
        <w:t>Since the SDRP relies on external engagement from participating states, updates submitted to the SDRP are published in the American Community Survey (ACS) Partnership files</w:t>
      </w:r>
      <w:r w:rsidRPr="32002C98" w:rsidR="00FA0A3C">
        <w:rPr>
          <w:rFonts w:ascii="Calibri" w:hAnsi="Calibri" w:cs="Calibri"/>
        </w:rPr>
        <w:t xml:space="preserve"> created by the Census Bureau</w:t>
      </w:r>
      <w:r w:rsidRPr="32002C98">
        <w:rPr>
          <w:rFonts w:ascii="Calibri" w:hAnsi="Calibri" w:cs="Calibri"/>
        </w:rPr>
        <w:t xml:space="preserve">. </w:t>
      </w:r>
      <w:r w:rsidRPr="32002C98" w:rsidR="00FA0A3C">
        <w:rPr>
          <w:rFonts w:ascii="Calibri" w:hAnsi="Calibri" w:cs="Calibri"/>
        </w:rPr>
        <w:t>The Census Bureau makes these files available to the public and become</w:t>
      </w:r>
      <w:r w:rsidRPr="32002C98">
        <w:rPr>
          <w:rFonts w:ascii="Calibri" w:hAnsi="Calibri" w:cs="Calibri"/>
        </w:rPr>
        <w:t xml:space="preserve"> the primary source used by states</w:t>
      </w:r>
      <w:r w:rsidRPr="32002C98" w:rsidR="00E274E1">
        <w:rPr>
          <w:rFonts w:ascii="Calibri" w:hAnsi="Calibri" w:cs="Calibri"/>
        </w:rPr>
        <w:t xml:space="preserve"> and local governments</w:t>
      </w:r>
      <w:r w:rsidRPr="32002C98">
        <w:rPr>
          <w:rFonts w:ascii="Calibri" w:hAnsi="Calibri" w:cs="Calibri"/>
        </w:rPr>
        <w:t xml:space="preserve"> for reviewing their school district boundaries and guiding their response to the SDRP. </w:t>
      </w:r>
    </w:p>
    <w:p w:rsidR="00EE604E" w:rsidRPr="00DC1C3A" w:rsidP="004A1E22" w14:paraId="40CB98B8" w14:textId="77777777">
      <w:pPr>
        <w:spacing w:before="120"/>
        <w:ind w:firstLine="360"/>
        <w:rPr>
          <w:rFonts w:ascii="Calibri" w:hAnsi="Calibri" w:cs="Calibri"/>
          <w:b/>
          <w:bCs/>
          <w:sz w:val="24"/>
          <w:szCs w:val="24"/>
        </w:rPr>
      </w:pPr>
      <w:r w:rsidRPr="00DC1C3A">
        <w:rPr>
          <w:rFonts w:ascii="Calibri" w:hAnsi="Calibri" w:cs="Calibri"/>
          <w:bCs/>
          <w:sz w:val="24"/>
          <w:szCs w:val="24"/>
        </w:rPr>
        <w:t>Below is the annual SDRP schedule.</w:t>
      </w:r>
    </w:p>
    <w:p w:rsidR="00EE604E" w:rsidRPr="00D52316" w:rsidP="004A1E22" w14:paraId="5DAEAE0C" w14:textId="77777777">
      <w:pPr>
        <w:pStyle w:val="Caption"/>
        <w:keepNext/>
        <w:spacing w:before="240" w:after="120"/>
        <w:jc w:val="center"/>
        <w:rPr>
          <w:rFonts w:ascii="Cambria" w:hAnsi="Cambria" w:cs="Calibri"/>
          <w:b/>
          <w:i w:val="0"/>
          <w:color w:val="auto"/>
          <w:sz w:val="20"/>
          <w:szCs w:val="20"/>
        </w:rPr>
      </w:pPr>
      <w:r w:rsidRPr="00D52316">
        <w:rPr>
          <w:rFonts w:ascii="Cambria" w:hAnsi="Cambria" w:cs="Calibri"/>
          <w:b/>
          <w:i w:val="0"/>
          <w:color w:val="auto"/>
          <w:sz w:val="20"/>
          <w:szCs w:val="20"/>
        </w:rPr>
        <w:t xml:space="preserve">Table </w:t>
      </w:r>
      <w:r w:rsidRPr="00D52316">
        <w:rPr>
          <w:rFonts w:ascii="Cambria" w:hAnsi="Cambria" w:cs="Calibri"/>
          <w:b/>
          <w:i w:val="0"/>
          <w:color w:val="auto"/>
          <w:sz w:val="20"/>
          <w:szCs w:val="20"/>
          <w:shd w:val="clear" w:color="auto" w:fill="E6E6E6"/>
        </w:rPr>
        <w:fldChar w:fldCharType="begin"/>
      </w:r>
      <w:r w:rsidRPr="00D52316">
        <w:rPr>
          <w:rFonts w:ascii="Cambria" w:hAnsi="Cambria" w:cs="Calibri"/>
          <w:b/>
          <w:i w:val="0"/>
          <w:color w:val="auto"/>
          <w:sz w:val="20"/>
          <w:szCs w:val="20"/>
        </w:rPr>
        <w:instrText xml:space="preserve"> SEQ Table \* ARABIC </w:instrText>
      </w:r>
      <w:r w:rsidRPr="00D52316">
        <w:rPr>
          <w:rFonts w:ascii="Cambria" w:hAnsi="Cambria" w:cs="Calibri"/>
          <w:b/>
          <w:i w:val="0"/>
          <w:color w:val="auto"/>
          <w:sz w:val="20"/>
          <w:szCs w:val="20"/>
          <w:shd w:val="clear" w:color="auto" w:fill="E6E6E6"/>
        </w:rPr>
        <w:fldChar w:fldCharType="separate"/>
      </w:r>
      <w:r w:rsidRPr="00D52316">
        <w:rPr>
          <w:rFonts w:ascii="Cambria" w:hAnsi="Cambria" w:cs="Calibri"/>
          <w:b/>
          <w:i w:val="0"/>
          <w:color w:val="auto"/>
          <w:sz w:val="20"/>
          <w:szCs w:val="20"/>
        </w:rPr>
        <w:t>4</w:t>
      </w:r>
      <w:r w:rsidRPr="00D52316">
        <w:rPr>
          <w:rFonts w:ascii="Cambria" w:hAnsi="Cambria" w:cs="Calibri"/>
          <w:b/>
          <w:i w:val="0"/>
          <w:color w:val="auto"/>
          <w:sz w:val="20"/>
          <w:szCs w:val="20"/>
          <w:shd w:val="clear" w:color="auto" w:fill="E6E6E6"/>
        </w:rPr>
        <w:fldChar w:fldCharType="end"/>
      </w:r>
      <w:r w:rsidRPr="00D52316">
        <w:rPr>
          <w:rFonts w:ascii="Cambria" w:hAnsi="Cambria" w:cs="Calibri"/>
          <w:b/>
          <w:i w:val="0"/>
          <w:color w:val="auto"/>
          <w:sz w:val="20"/>
          <w:szCs w:val="20"/>
        </w:rPr>
        <w:t>: SDRP Schedule</w:t>
      </w:r>
    </w:p>
    <w:tbl>
      <w:tblPr>
        <w:tblDescription w:val="Projected Schedule for SDRP"/>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7200"/>
      </w:tblGrid>
      <w:tr w14:paraId="27BF545E" w14:textId="77777777" w:rsidTr="00D5231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17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E604E" w:rsidRPr="00D52316" w:rsidP="009C0239" w14:paraId="1157EF15" w14:textId="77777777">
            <w:pPr>
              <w:tabs>
                <w:tab w:val="left" w:pos="2160"/>
                <w:tab w:val="decimal" w:pos="3420"/>
                <w:tab w:val="left" w:pos="4320"/>
                <w:tab w:val="decimal" w:pos="5220"/>
                <w:tab w:val="left" w:pos="6840"/>
                <w:tab w:val="decimal" w:pos="7560"/>
              </w:tabs>
              <w:jc w:val="center"/>
              <w:rPr>
                <w:rFonts w:ascii="Calibri" w:eastAsia="Times New Roman" w:hAnsi="Calibri" w:cs="Calibri"/>
                <w:b/>
                <w:u w:val="single"/>
                <w:lang w:bidi="ar-SA"/>
              </w:rPr>
            </w:pPr>
            <w:r w:rsidRPr="00D52316">
              <w:rPr>
                <w:rFonts w:ascii="Calibri" w:hAnsi="Calibri" w:cs="Calibri"/>
                <w:b/>
              </w:rPr>
              <w:t>Date</w:t>
            </w:r>
          </w:p>
        </w:tc>
        <w:tc>
          <w:tcPr>
            <w:tcW w:w="720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EE604E" w:rsidRPr="00D52316" w:rsidP="009C0239" w14:paraId="757BC19B" w14:textId="77777777">
            <w:pPr>
              <w:tabs>
                <w:tab w:val="left" w:pos="2160"/>
                <w:tab w:val="decimal" w:pos="3420"/>
                <w:tab w:val="left" w:pos="4320"/>
                <w:tab w:val="decimal" w:pos="5220"/>
                <w:tab w:val="left" w:pos="6840"/>
                <w:tab w:val="decimal" w:pos="7560"/>
              </w:tabs>
              <w:jc w:val="center"/>
              <w:rPr>
                <w:rFonts w:ascii="Calibri" w:hAnsi="Calibri" w:cs="Calibri"/>
                <w:b/>
                <w:u w:val="single"/>
              </w:rPr>
            </w:pPr>
            <w:r w:rsidRPr="00D52316">
              <w:rPr>
                <w:rFonts w:ascii="Calibri" w:hAnsi="Calibri" w:cs="Calibri"/>
                <w:b/>
              </w:rPr>
              <w:t>Activity</w:t>
            </w:r>
          </w:p>
        </w:tc>
      </w:tr>
      <w:tr w14:paraId="76897059"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721453C4"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Early summer</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42028A89" w14:textId="5EA48B36">
            <w:pPr>
              <w:tabs>
                <w:tab w:val="left" w:pos="2160"/>
                <w:tab w:val="decimal" w:pos="3420"/>
                <w:tab w:val="left" w:pos="4320"/>
                <w:tab w:val="decimal" w:pos="5220"/>
                <w:tab w:val="left" w:pos="6840"/>
                <w:tab w:val="decimal" w:pos="7560"/>
              </w:tabs>
              <w:rPr>
                <w:rFonts w:ascii="Calibri" w:hAnsi="Calibri" w:cs="Calibri"/>
              </w:rPr>
            </w:pPr>
            <w:r>
              <w:rPr>
                <w:rFonts w:ascii="Calibri" w:hAnsi="Calibri" w:cs="Calibri"/>
              </w:rPr>
              <w:t xml:space="preserve">The </w:t>
            </w:r>
            <w:r w:rsidRPr="00D52316">
              <w:rPr>
                <w:rFonts w:ascii="Calibri" w:hAnsi="Calibri" w:cs="Calibri"/>
              </w:rPr>
              <w:t>NCES emails invitation t</w:t>
            </w:r>
            <w:r w:rsidRPr="00D52316" w:rsidR="00444517">
              <w:rPr>
                <w:rFonts w:ascii="Calibri" w:hAnsi="Calibri" w:cs="Calibri"/>
              </w:rPr>
              <w:t>o participate</w:t>
            </w:r>
            <w:r w:rsidRPr="00D52316">
              <w:rPr>
                <w:rFonts w:ascii="Calibri" w:hAnsi="Calibri" w:cs="Calibri"/>
              </w:rPr>
              <w:t xml:space="preserve"> in SDRP. The Census Bureau receives responses nominating mapping coordinators for each state.</w:t>
            </w:r>
          </w:p>
        </w:tc>
      </w:tr>
      <w:tr w14:paraId="21079228" w14:textId="77777777" w:rsidTr="00D52316">
        <w:tblPrEx>
          <w:tblW w:w="0" w:type="auto"/>
          <w:jc w:val="center"/>
          <w:tblLook w:val="04A0"/>
        </w:tblPrEx>
        <w:trPr>
          <w:jc w:val="center"/>
        </w:trPr>
        <w:tc>
          <w:tcPr>
            <w:tcW w:w="1710" w:type="dxa"/>
            <w:tcBorders>
              <w:top w:val="nil"/>
              <w:left w:val="single" w:sz="4" w:space="0" w:color="auto"/>
              <w:bottom w:val="single" w:sz="4" w:space="0" w:color="auto"/>
              <w:right w:val="single" w:sz="4" w:space="0" w:color="auto"/>
            </w:tcBorders>
            <w:hideMark/>
          </w:tcPr>
          <w:p w:rsidR="00EE604E" w:rsidRPr="00D52316" w:rsidP="009C0239" w14:paraId="62DAB91D" w14:textId="5BBCD4F3">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September</w:t>
            </w:r>
          </w:p>
        </w:tc>
        <w:tc>
          <w:tcPr>
            <w:tcW w:w="7200" w:type="dxa"/>
            <w:tcBorders>
              <w:top w:val="nil"/>
              <w:left w:val="single" w:sz="4" w:space="0" w:color="auto"/>
              <w:bottom w:val="single" w:sz="4" w:space="0" w:color="auto"/>
              <w:right w:val="single" w:sz="4" w:space="0" w:color="auto"/>
            </w:tcBorders>
            <w:hideMark/>
          </w:tcPr>
          <w:p w:rsidR="00EE604E" w:rsidRPr="00D52316" w:rsidP="009C0239" w14:paraId="7BFC81AC"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 xml:space="preserve">SDRP Annotation Phase materials are posted to the SDRP website and mapping coordinators are notified of the start of the annotation phase. </w:t>
            </w:r>
          </w:p>
        </w:tc>
      </w:tr>
      <w:tr w14:paraId="07CA087C"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3A7EC6F2"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October</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2CA31785" w14:textId="3E74A2E6">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Conduct webinar training for state participants.</w:t>
            </w:r>
          </w:p>
        </w:tc>
      </w:tr>
      <w:tr w14:paraId="2C6FA346"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6CB4353E"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December</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586B6E34" w14:textId="15B7C9B4">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 xml:space="preserve">SDRP Annotation Phase ends. States submitting updates by deadline will receive verification materials. </w:t>
            </w:r>
          </w:p>
        </w:tc>
      </w:tr>
      <w:tr w14:paraId="7F32C66E"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51D77ADD" w14:textId="09DA1606">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April</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295A105F" w14:textId="10FD3ED1">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SDRP Verification Phase materials are posted to the SDRP website and mapping coordinators are notified of the start of the verification phase.</w:t>
            </w:r>
          </w:p>
        </w:tc>
      </w:tr>
      <w:tr w14:paraId="2D5294FB"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59F35375" w14:textId="2E190F41">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April</w:t>
            </w:r>
            <w:r w:rsidRPr="00D52316" w:rsidR="00E74AE2">
              <w:rPr>
                <w:rFonts w:ascii="Calibri" w:hAnsi="Calibri" w:cs="Calibri"/>
              </w:rPr>
              <w:t>/May</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66D5A61D"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Deadline for submitting school district changes during verification phase.</w:t>
            </w:r>
          </w:p>
        </w:tc>
      </w:tr>
      <w:tr w14:paraId="4542ED32" w14:textId="77777777" w:rsidTr="00D52316">
        <w:tblPrEx>
          <w:tblW w:w="0" w:type="auto"/>
          <w:jc w:val="center"/>
          <w:tblLook w:val="04A0"/>
        </w:tblPrEx>
        <w:trPr>
          <w:jc w:val="center"/>
        </w:trPr>
        <w:tc>
          <w:tcPr>
            <w:tcW w:w="1710" w:type="dxa"/>
            <w:tcBorders>
              <w:top w:val="single" w:sz="4" w:space="0" w:color="auto"/>
              <w:left w:val="single" w:sz="4" w:space="0" w:color="auto"/>
              <w:bottom w:val="single" w:sz="4" w:space="0" w:color="auto"/>
              <w:right w:val="single" w:sz="4" w:space="0" w:color="auto"/>
            </w:tcBorders>
            <w:hideMark/>
          </w:tcPr>
          <w:p w:rsidR="00EE604E" w:rsidRPr="00D52316" w:rsidP="009C0239" w14:paraId="3C756756"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December</w:t>
            </w:r>
          </w:p>
        </w:tc>
        <w:tc>
          <w:tcPr>
            <w:tcW w:w="7200" w:type="dxa"/>
            <w:tcBorders>
              <w:top w:val="single" w:sz="4" w:space="0" w:color="auto"/>
              <w:left w:val="single" w:sz="4" w:space="0" w:color="auto"/>
              <w:bottom w:val="single" w:sz="4" w:space="0" w:color="auto"/>
              <w:right w:val="single" w:sz="4" w:space="0" w:color="auto"/>
            </w:tcBorders>
            <w:hideMark/>
          </w:tcPr>
          <w:p w:rsidR="00EE604E" w:rsidRPr="00D52316" w:rsidP="009C0239" w14:paraId="7F0A3291" w14:textId="77777777">
            <w:pPr>
              <w:tabs>
                <w:tab w:val="left" w:pos="2160"/>
                <w:tab w:val="decimal" w:pos="3420"/>
                <w:tab w:val="left" w:pos="4320"/>
                <w:tab w:val="decimal" w:pos="5220"/>
                <w:tab w:val="left" w:pos="6840"/>
                <w:tab w:val="decimal" w:pos="7560"/>
              </w:tabs>
              <w:rPr>
                <w:rFonts w:ascii="Calibri" w:hAnsi="Calibri" w:cs="Calibri"/>
              </w:rPr>
            </w:pPr>
            <w:r w:rsidRPr="00D52316">
              <w:rPr>
                <w:rFonts w:ascii="Calibri" w:hAnsi="Calibri" w:cs="Calibri"/>
              </w:rPr>
              <w:t>Release of preliminary poverty estimates based on the updated school district geographic framework.</w:t>
            </w:r>
          </w:p>
        </w:tc>
      </w:tr>
    </w:tbl>
    <w:p w:rsidR="00201347" w:rsidRPr="00124446" w:rsidP="004A1E22" w14:paraId="18D08025" w14:textId="77777777">
      <w:pPr>
        <w:pStyle w:val="Heading1"/>
        <w:numPr>
          <w:ilvl w:val="0"/>
          <w:numId w:val="7"/>
        </w:numPr>
        <w:tabs>
          <w:tab w:val="left" w:pos="804"/>
        </w:tabs>
        <w:spacing w:before="240"/>
        <w:ind w:left="360" w:right="504"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EE604E" w:rsidP="004A1E22" w14:paraId="675E05EE" w14:textId="5A2A071A">
      <w:pPr>
        <w:spacing w:before="120"/>
        <w:ind w:left="360" w:right="403"/>
        <w:rPr>
          <w:rFonts w:ascii="Calibri" w:hAnsi="Calibri" w:cs="Calibri"/>
          <w:bCs/>
          <w:sz w:val="24"/>
        </w:rPr>
      </w:pPr>
      <w:r w:rsidRPr="00444517">
        <w:rPr>
          <w:rFonts w:ascii="Calibri" w:hAnsi="Calibri" w:cs="Calibri"/>
          <w:bCs/>
          <w:sz w:val="24"/>
        </w:rPr>
        <w:t xml:space="preserve">The Census Bureau will display the expiration date for OMB approval on all </w:t>
      </w:r>
      <w:r w:rsidR="00126A7E">
        <w:rPr>
          <w:rFonts w:ascii="Calibri" w:hAnsi="Calibri" w:cs="Calibri"/>
          <w:bCs/>
          <w:sz w:val="24"/>
        </w:rPr>
        <w:t xml:space="preserve">collection </w:t>
      </w:r>
      <w:r w:rsidRPr="00444517">
        <w:rPr>
          <w:rFonts w:ascii="Calibri" w:hAnsi="Calibri" w:cs="Calibri"/>
          <w:bCs/>
          <w:sz w:val="24"/>
        </w:rPr>
        <w:t>instruments.</w:t>
      </w:r>
    </w:p>
    <w:p w:rsidR="00201347" w:rsidRPr="00124446" w:rsidP="004A1E22" w14:paraId="47E11939" w14:textId="77777777">
      <w:pPr>
        <w:pStyle w:val="Heading1"/>
        <w:numPr>
          <w:ilvl w:val="0"/>
          <w:numId w:val="7"/>
        </w:numPr>
        <w:tabs>
          <w:tab w:val="left" w:pos="720"/>
        </w:tabs>
        <w:spacing w:before="240"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958C8" w:rsidP="004A1E22" w14:paraId="0DF0B6EF" w14:textId="018B7615">
      <w:pPr>
        <w:spacing w:before="120" w:line="259" w:lineRule="auto"/>
        <w:ind w:left="360" w:right="475"/>
        <w:rPr>
          <w:rFonts w:ascii="Calibri" w:hAnsi="Calibri" w:cs="Calibri"/>
          <w:sz w:val="24"/>
          <w:szCs w:val="24"/>
        </w:rPr>
      </w:pPr>
      <w:r>
        <w:rPr>
          <w:rFonts w:ascii="Calibri" w:hAnsi="Calibri" w:cs="Calibri"/>
          <w:sz w:val="24"/>
          <w:szCs w:val="24"/>
        </w:rPr>
        <w:t xml:space="preserve">There are no exceptions. </w:t>
      </w:r>
      <w:r w:rsidRPr="6F58FAA6" w:rsidR="3D3298CC">
        <w:rPr>
          <w:rFonts w:ascii="Calibri" w:hAnsi="Calibri" w:cs="Calibri"/>
          <w:sz w:val="24"/>
          <w:szCs w:val="24"/>
        </w:rPr>
        <w:t xml:space="preserve">The agency certifies compliance with </w:t>
      </w:r>
      <w:hyperlink r:id="rId12">
        <w:r w:rsidRPr="6F58FAA6" w:rsidR="3D3298CC">
          <w:rPr>
            <w:rFonts w:ascii="Calibri" w:hAnsi="Calibri" w:cs="Calibri"/>
            <w:sz w:val="24"/>
            <w:szCs w:val="24"/>
            <w:u w:val="single"/>
          </w:rPr>
          <w:t>5 CFR 1320.9</w:t>
        </w:r>
        <w:r w:rsidRPr="6F58FAA6" w:rsidR="3D3298CC">
          <w:rPr>
            <w:rFonts w:ascii="Calibri" w:hAnsi="Calibri" w:cs="Calibri"/>
            <w:sz w:val="24"/>
            <w:szCs w:val="24"/>
          </w:rPr>
          <w:t xml:space="preserve"> </w:t>
        </w:r>
      </w:hyperlink>
      <w:r w:rsidRPr="6F58FAA6" w:rsidR="3D3298CC">
        <w:rPr>
          <w:rFonts w:ascii="Calibri" w:hAnsi="Calibri" w:cs="Calibri"/>
          <w:sz w:val="24"/>
          <w:szCs w:val="24"/>
        </w:rPr>
        <w:t xml:space="preserve">and the related provisions of </w:t>
      </w:r>
      <w:hyperlink r:id="rId13">
        <w:r w:rsidRPr="6F58FAA6" w:rsidR="73C48212">
          <w:rPr>
            <w:rFonts w:ascii="Calibri" w:hAnsi="Calibri" w:cs="Calibri"/>
            <w:sz w:val="24"/>
            <w:szCs w:val="24"/>
            <w:u w:val="single"/>
          </w:rPr>
          <w:t>5 CFR 1320.8(b)(3)</w:t>
        </w:r>
      </w:hyperlink>
      <w:r w:rsidRPr="6F58FAA6" w:rsidR="73C48212">
        <w:rPr>
          <w:rFonts w:ascii="Calibri" w:hAnsi="Calibri" w:cs="Calibri"/>
          <w:sz w:val="24"/>
          <w:szCs w:val="24"/>
        </w:rPr>
        <w:t>.</w:t>
      </w:r>
    </w:p>
    <w:p w:rsidR="002958C8" w14:paraId="5E3DA7E5" w14:textId="77777777">
      <w:pPr>
        <w:rPr>
          <w:rFonts w:ascii="Calibri" w:hAnsi="Calibri" w:cs="Calibri"/>
          <w:sz w:val="24"/>
          <w:szCs w:val="24"/>
        </w:rPr>
      </w:pPr>
      <w:r>
        <w:rPr>
          <w:rFonts w:ascii="Calibri" w:hAnsi="Calibri" w:cs="Calibri"/>
          <w:sz w:val="24"/>
          <w:szCs w:val="24"/>
        </w:rPr>
        <w:br w:type="page"/>
      </w:r>
    </w:p>
    <w:p w:rsidR="002958C8" w:rsidRPr="000D1948" w:rsidP="002958C8" w14:paraId="23DF1012" w14:textId="77777777">
      <w:pPr>
        <w:rPr>
          <w:rFonts w:ascii="Calibri" w:hAnsi="Calibri" w:cs="Calibri"/>
          <w:b/>
          <w:bCs/>
          <w:sz w:val="24"/>
          <w:szCs w:val="24"/>
        </w:rPr>
      </w:pPr>
      <w:r w:rsidRPr="000D1948">
        <w:rPr>
          <w:rFonts w:ascii="Calibri" w:hAnsi="Calibri" w:cs="Calibri"/>
          <w:b/>
          <w:bCs/>
          <w:sz w:val="24"/>
          <w:szCs w:val="24"/>
        </w:rPr>
        <w:t>Attachments:</w:t>
      </w:r>
    </w:p>
    <w:p w:rsidR="002958C8" w:rsidRPr="00D32519" w:rsidP="004A1E22" w14:paraId="01CB687C" w14:textId="795889BA">
      <w:pPr>
        <w:spacing w:before="120"/>
        <w:rPr>
          <w:rFonts w:ascii="Calibri" w:hAnsi="Calibri" w:cs="Calibri"/>
          <w:sz w:val="24"/>
          <w:szCs w:val="24"/>
        </w:rPr>
      </w:pPr>
      <w:r w:rsidRPr="00D32519">
        <w:rPr>
          <w:rFonts w:ascii="Calibri" w:hAnsi="Calibri" w:cs="Calibri"/>
          <w:sz w:val="24"/>
          <w:szCs w:val="24"/>
        </w:rPr>
        <w:t>NCES Invitation Letter</w:t>
      </w:r>
      <w:r w:rsidR="003E0230">
        <w:rPr>
          <w:rFonts w:ascii="Calibri" w:hAnsi="Calibri" w:cs="Calibri"/>
          <w:sz w:val="24"/>
          <w:szCs w:val="24"/>
        </w:rPr>
        <w:t xml:space="preserve"> (Attached for reference only. This is created and distributed by NCES.)</w:t>
      </w:r>
    </w:p>
    <w:p w:rsidR="002958C8" w:rsidRPr="00D32519" w:rsidP="002958C8" w14:paraId="7373FB77" w14:textId="68461FF0">
      <w:pPr>
        <w:rPr>
          <w:rFonts w:ascii="Calibri" w:hAnsi="Calibri" w:cs="Calibri"/>
          <w:sz w:val="24"/>
          <w:szCs w:val="24"/>
        </w:rPr>
      </w:pPr>
      <w:r>
        <w:rPr>
          <w:rFonts w:ascii="Calibri" w:hAnsi="Calibri" w:cs="Calibri"/>
          <w:sz w:val="24"/>
          <w:szCs w:val="24"/>
        </w:rPr>
        <w:t>Census</w:t>
      </w:r>
      <w:r w:rsidRPr="00D32519">
        <w:rPr>
          <w:rFonts w:ascii="Calibri" w:hAnsi="Calibri" w:cs="Calibri"/>
          <w:sz w:val="24"/>
          <w:szCs w:val="24"/>
        </w:rPr>
        <w:t xml:space="preserve"> Welcome Letter.</w:t>
      </w:r>
    </w:p>
    <w:p w:rsidR="002958C8" w:rsidRPr="00D32519" w:rsidP="002958C8" w14:paraId="4382FAB2" w14:textId="0BD8DA1C">
      <w:pPr>
        <w:rPr>
          <w:rFonts w:ascii="Calibri" w:hAnsi="Calibri" w:cs="Calibri"/>
          <w:sz w:val="24"/>
          <w:szCs w:val="24"/>
        </w:rPr>
      </w:pPr>
      <w:r w:rsidRPr="00D32519">
        <w:rPr>
          <w:rFonts w:ascii="Calibri" w:hAnsi="Calibri" w:cs="Calibri"/>
          <w:sz w:val="24"/>
          <w:szCs w:val="24"/>
        </w:rPr>
        <w:t>SDRP Quick Start Guide.</w:t>
      </w:r>
    </w:p>
    <w:p w:rsidR="002958C8" w:rsidRPr="00D32519" w:rsidP="002958C8" w14:paraId="12D84FD1" w14:textId="68D76D79">
      <w:pPr>
        <w:rPr>
          <w:rFonts w:ascii="Calibri" w:hAnsi="Calibri" w:cs="Calibri"/>
          <w:sz w:val="24"/>
          <w:szCs w:val="24"/>
        </w:rPr>
      </w:pPr>
      <w:r w:rsidRPr="00D32519">
        <w:rPr>
          <w:rFonts w:ascii="Calibri" w:hAnsi="Calibri" w:cs="Calibri"/>
          <w:sz w:val="24"/>
          <w:szCs w:val="24"/>
        </w:rPr>
        <w:t>SDRP Respondent Guide</w:t>
      </w:r>
      <w:r w:rsidR="005311FB">
        <w:rPr>
          <w:rFonts w:ascii="Calibri" w:hAnsi="Calibri" w:cs="Calibri"/>
          <w:sz w:val="24"/>
          <w:szCs w:val="24"/>
        </w:rPr>
        <w:t>: Annotation Phase</w:t>
      </w:r>
      <w:r w:rsidRPr="00D32519">
        <w:rPr>
          <w:rFonts w:ascii="Calibri" w:hAnsi="Calibri" w:cs="Calibri"/>
          <w:sz w:val="24"/>
          <w:szCs w:val="24"/>
        </w:rPr>
        <w:t>.</w:t>
      </w:r>
    </w:p>
    <w:p w:rsidR="000E2645" w:rsidP="000E2645" w14:paraId="63478CAD" w14:textId="77777777">
      <w:pPr>
        <w:rPr>
          <w:rFonts w:ascii="Calibri" w:hAnsi="Calibri" w:cs="Calibri"/>
          <w:sz w:val="24"/>
          <w:szCs w:val="24"/>
        </w:rPr>
      </w:pPr>
      <w:r>
        <w:rPr>
          <w:rFonts w:ascii="Calibri" w:hAnsi="Calibri" w:cs="Calibri"/>
          <w:sz w:val="24"/>
          <w:szCs w:val="24"/>
        </w:rPr>
        <w:t>Submission Log file (.xlsx).</w:t>
      </w:r>
    </w:p>
    <w:p w:rsidR="002958C8" w:rsidP="002958C8" w14:paraId="0F7AAD8A" w14:textId="5B1580B8">
      <w:pPr>
        <w:rPr>
          <w:rFonts w:ascii="Calibri" w:hAnsi="Calibri" w:cs="Calibri"/>
          <w:sz w:val="24"/>
          <w:szCs w:val="24"/>
        </w:rPr>
      </w:pPr>
      <w:r w:rsidRPr="00D32519">
        <w:rPr>
          <w:rFonts w:ascii="Calibri" w:hAnsi="Calibri" w:cs="Calibri"/>
          <w:sz w:val="24"/>
          <w:szCs w:val="24"/>
        </w:rPr>
        <w:t xml:space="preserve">SDRP </w:t>
      </w:r>
      <w:r w:rsidR="005311FB">
        <w:rPr>
          <w:rFonts w:ascii="Calibri" w:hAnsi="Calibri" w:cs="Calibri"/>
          <w:sz w:val="24"/>
          <w:szCs w:val="24"/>
        </w:rPr>
        <w:t>Respondent</w:t>
      </w:r>
      <w:r w:rsidRPr="00D32519">
        <w:rPr>
          <w:rFonts w:ascii="Calibri" w:hAnsi="Calibri" w:cs="Calibri"/>
          <w:sz w:val="24"/>
          <w:szCs w:val="24"/>
        </w:rPr>
        <w:t xml:space="preserve"> Guide</w:t>
      </w:r>
      <w:r w:rsidR="005311FB">
        <w:rPr>
          <w:rFonts w:ascii="Calibri" w:hAnsi="Calibri" w:cs="Calibri"/>
          <w:sz w:val="24"/>
          <w:szCs w:val="24"/>
        </w:rPr>
        <w:t>: Verification Phase</w:t>
      </w:r>
      <w:r w:rsidRPr="00D32519">
        <w:rPr>
          <w:rFonts w:ascii="Calibri" w:hAnsi="Calibri" w:cs="Calibri"/>
          <w:sz w:val="24"/>
          <w:szCs w:val="24"/>
        </w:rPr>
        <w:t>.</w:t>
      </w:r>
    </w:p>
    <w:p w:rsidR="002958C8" w:rsidRPr="00EE604E" w:rsidP="000E2645" w14:paraId="1342B7A2" w14:textId="732FC8FB">
      <w:pPr>
        <w:spacing w:line="259" w:lineRule="auto"/>
        <w:ind w:right="477"/>
        <w:rPr>
          <w:rFonts w:ascii="Calibri" w:hAnsi="Calibri" w:cs="Calibri"/>
        </w:rPr>
      </w:pPr>
    </w:p>
    <w:sectPr w:rsidSect="002A1D08">
      <w:footerReference w:type="default" r:id="rId14"/>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6557467"/>
    <w:multiLevelType w:val="hybridMultilevel"/>
    <w:tmpl w:val="CA3CEF3E"/>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3">
    <w:nsid w:val="19143E50"/>
    <w:multiLevelType w:val="hybridMultilevel"/>
    <w:tmpl w:val="9CC25230"/>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4">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8">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0">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1">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4">
    <w:nsid w:val="4A2406F9"/>
    <w:multiLevelType w:val="hybridMultilevel"/>
    <w:tmpl w:val="7BEEDD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C0A7E30"/>
    <w:multiLevelType w:val="hybridMultilevel"/>
    <w:tmpl w:val="A76EA502"/>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6">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7">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8">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103918360">
    <w:abstractNumId w:val="0"/>
  </w:num>
  <w:num w:numId="2" w16cid:durableId="232277522">
    <w:abstractNumId w:val="7"/>
  </w:num>
  <w:num w:numId="3" w16cid:durableId="1996226860">
    <w:abstractNumId w:val="16"/>
  </w:num>
  <w:num w:numId="4" w16cid:durableId="1558518080">
    <w:abstractNumId w:val="9"/>
  </w:num>
  <w:num w:numId="5" w16cid:durableId="1517116505">
    <w:abstractNumId w:val="1"/>
  </w:num>
  <w:num w:numId="6" w16cid:durableId="69936783">
    <w:abstractNumId w:val="8"/>
  </w:num>
  <w:num w:numId="7" w16cid:durableId="99690919">
    <w:abstractNumId w:val="13"/>
  </w:num>
  <w:num w:numId="8" w16cid:durableId="2108500933">
    <w:abstractNumId w:val="5"/>
  </w:num>
  <w:num w:numId="9" w16cid:durableId="2074622411">
    <w:abstractNumId w:val="10"/>
  </w:num>
  <w:num w:numId="10" w16cid:durableId="506291326">
    <w:abstractNumId w:val="17"/>
  </w:num>
  <w:num w:numId="11" w16cid:durableId="1786731874">
    <w:abstractNumId w:val="18"/>
  </w:num>
  <w:num w:numId="12" w16cid:durableId="899167428">
    <w:abstractNumId w:val="11"/>
  </w:num>
  <w:num w:numId="13" w16cid:durableId="160514295">
    <w:abstractNumId w:val="6"/>
  </w:num>
  <w:num w:numId="14" w16cid:durableId="1306396301">
    <w:abstractNumId w:val="12"/>
  </w:num>
  <w:num w:numId="15" w16cid:durableId="332031964">
    <w:abstractNumId w:val="4"/>
  </w:num>
  <w:num w:numId="16" w16cid:durableId="1785152933">
    <w:abstractNumId w:val="2"/>
  </w:num>
  <w:num w:numId="17" w16cid:durableId="1312297582">
    <w:abstractNumId w:val="14"/>
  </w:num>
  <w:num w:numId="18" w16cid:durableId="1499542637">
    <w:abstractNumId w:val="15"/>
  </w:num>
  <w:num w:numId="19" w16cid:durableId="1691103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D8E"/>
    <w:rsid w:val="00020E36"/>
    <w:rsid w:val="00024802"/>
    <w:rsid w:val="000311EF"/>
    <w:rsid w:val="00040B53"/>
    <w:rsid w:val="00060FAF"/>
    <w:rsid w:val="00061D50"/>
    <w:rsid w:val="00085B3B"/>
    <w:rsid w:val="00087454"/>
    <w:rsid w:val="000B0067"/>
    <w:rsid w:val="000B6141"/>
    <w:rsid w:val="000C2AA7"/>
    <w:rsid w:val="000C4E2A"/>
    <w:rsid w:val="000C7545"/>
    <w:rsid w:val="000D1948"/>
    <w:rsid w:val="000E2645"/>
    <w:rsid w:val="000F4C51"/>
    <w:rsid w:val="0010118B"/>
    <w:rsid w:val="00105559"/>
    <w:rsid w:val="00115C41"/>
    <w:rsid w:val="001235D4"/>
    <w:rsid w:val="00124446"/>
    <w:rsid w:val="00126A7E"/>
    <w:rsid w:val="0013453B"/>
    <w:rsid w:val="00147F27"/>
    <w:rsid w:val="00154292"/>
    <w:rsid w:val="00157254"/>
    <w:rsid w:val="00171EE7"/>
    <w:rsid w:val="00181487"/>
    <w:rsid w:val="001831B3"/>
    <w:rsid w:val="001876FB"/>
    <w:rsid w:val="001879AE"/>
    <w:rsid w:val="001D1371"/>
    <w:rsid w:val="001D2577"/>
    <w:rsid w:val="001E07BF"/>
    <w:rsid w:val="001E22D7"/>
    <w:rsid w:val="001F2674"/>
    <w:rsid w:val="00201347"/>
    <w:rsid w:val="0021327C"/>
    <w:rsid w:val="00220406"/>
    <w:rsid w:val="00241D51"/>
    <w:rsid w:val="00262CFC"/>
    <w:rsid w:val="00277DE3"/>
    <w:rsid w:val="00280804"/>
    <w:rsid w:val="002958C8"/>
    <w:rsid w:val="002A002D"/>
    <w:rsid w:val="002A1D08"/>
    <w:rsid w:val="002A2972"/>
    <w:rsid w:val="002B3B2F"/>
    <w:rsid w:val="002B57FD"/>
    <w:rsid w:val="002C7A54"/>
    <w:rsid w:val="002D0D06"/>
    <w:rsid w:val="002D2382"/>
    <w:rsid w:val="002E07B1"/>
    <w:rsid w:val="002E36CC"/>
    <w:rsid w:val="002F1B77"/>
    <w:rsid w:val="00306090"/>
    <w:rsid w:val="00306EA4"/>
    <w:rsid w:val="003177CD"/>
    <w:rsid w:val="003261E1"/>
    <w:rsid w:val="00332C32"/>
    <w:rsid w:val="00342BFA"/>
    <w:rsid w:val="00382938"/>
    <w:rsid w:val="00393151"/>
    <w:rsid w:val="00394E9F"/>
    <w:rsid w:val="003A3C66"/>
    <w:rsid w:val="003A52F8"/>
    <w:rsid w:val="003B0C1B"/>
    <w:rsid w:val="003B1309"/>
    <w:rsid w:val="003C66B9"/>
    <w:rsid w:val="003D31CF"/>
    <w:rsid w:val="003D667A"/>
    <w:rsid w:val="003E0230"/>
    <w:rsid w:val="003F156F"/>
    <w:rsid w:val="003F337E"/>
    <w:rsid w:val="00402C4A"/>
    <w:rsid w:val="00426450"/>
    <w:rsid w:val="00444517"/>
    <w:rsid w:val="00467439"/>
    <w:rsid w:val="004702E5"/>
    <w:rsid w:val="00477CC7"/>
    <w:rsid w:val="0049192A"/>
    <w:rsid w:val="00495ABD"/>
    <w:rsid w:val="004A1E22"/>
    <w:rsid w:val="004A7763"/>
    <w:rsid w:val="004C1EB7"/>
    <w:rsid w:val="004C6F21"/>
    <w:rsid w:val="004D00EE"/>
    <w:rsid w:val="004E769D"/>
    <w:rsid w:val="0050108C"/>
    <w:rsid w:val="00507FAB"/>
    <w:rsid w:val="005122C5"/>
    <w:rsid w:val="005158B4"/>
    <w:rsid w:val="0051713F"/>
    <w:rsid w:val="00527CBF"/>
    <w:rsid w:val="00527CEC"/>
    <w:rsid w:val="005311FB"/>
    <w:rsid w:val="0053161A"/>
    <w:rsid w:val="00532E13"/>
    <w:rsid w:val="00545A05"/>
    <w:rsid w:val="0056581F"/>
    <w:rsid w:val="0057076F"/>
    <w:rsid w:val="00573AC1"/>
    <w:rsid w:val="00574143"/>
    <w:rsid w:val="00610A98"/>
    <w:rsid w:val="006111E1"/>
    <w:rsid w:val="0061253D"/>
    <w:rsid w:val="00623F1F"/>
    <w:rsid w:val="00627F75"/>
    <w:rsid w:val="00653569"/>
    <w:rsid w:val="00670193"/>
    <w:rsid w:val="00683754"/>
    <w:rsid w:val="006864B3"/>
    <w:rsid w:val="00695838"/>
    <w:rsid w:val="006D6A33"/>
    <w:rsid w:val="006F1E35"/>
    <w:rsid w:val="006F43BA"/>
    <w:rsid w:val="0070379B"/>
    <w:rsid w:val="00710DB3"/>
    <w:rsid w:val="007204DE"/>
    <w:rsid w:val="007407BA"/>
    <w:rsid w:val="00751BC6"/>
    <w:rsid w:val="00757FD1"/>
    <w:rsid w:val="007623D3"/>
    <w:rsid w:val="00763C14"/>
    <w:rsid w:val="007719E8"/>
    <w:rsid w:val="00772754"/>
    <w:rsid w:val="00776B21"/>
    <w:rsid w:val="00786A2F"/>
    <w:rsid w:val="00793856"/>
    <w:rsid w:val="00797895"/>
    <w:rsid w:val="007B0E0E"/>
    <w:rsid w:val="007B6FB1"/>
    <w:rsid w:val="007D3660"/>
    <w:rsid w:val="007D4B2D"/>
    <w:rsid w:val="007D6F83"/>
    <w:rsid w:val="007E0220"/>
    <w:rsid w:val="007E7023"/>
    <w:rsid w:val="007F2304"/>
    <w:rsid w:val="007F2816"/>
    <w:rsid w:val="007F293F"/>
    <w:rsid w:val="007F3487"/>
    <w:rsid w:val="007F4E75"/>
    <w:rsid w:val="008218B8"/>
    <w:rsid w:val="00844D2F"/>
    <w:rsid w:val="008465B5"/>
    <w:rsid w:val="00883670"/>
    <w:rsid w:val="008A5F63"/>
    <w:rsid w:val="008A6B72"/>
    <w:rsid w:val="008D6D12"/>
    <w:rsid w:val="008E0631"/>
    <w:rsid w:val="009103AF"/>
    <w:rsid w:val="00911140"/>
    <w:rsid w:val="0092316D"/>
    <w:rsid w:val="0093063D"/>
    <w:rsid w:val="0095189D"/>
    <w:rsid w:val="00953EB0"/>
    <w:rsid w:val="009561B3"/>
    <w:rsid w:val="0096082B"/>
    <w:rsid w:val="00964CF3"/>
    <w:rsid w:val="00972981"/>
    <w:rsid w:val="009862CA"/>
    <w:rsid w:val="009A6037"/>
    <w:rsid w:val="009B1F3F"/>
    <w:rsid w:val="009B6D35"/>
    <w:rsid w:val="009C0239"/>
    <w:rsid w:val="009E5FCC"/>
    <w:rsid w:val="009F29C6"/>
    <w:rsid w:val="009F7964"/>
    <w:rsid w:val="00A03037"/>
    <w:rsid w:val="00A10DFC"/>
    <w:rsid w:val="00A153E4"/>
    <w:rsid w:val="00A2117D"/>
    <w:rsid w:val="00A34648"/>
    <w:rsid w:val="00A82C0C"/>
    <w:rsid w:val="00A93D97"/>
    <w:rsid w:val="00AB0D5A"/>
    <w:rsid w:val="00AB1D23"/>
    <w:rsid w:val="00AB4F2F"/>
    <w:rsid w:val="00AC72EE"/>
    <w:rsid w:val="00AD2CD7"/>
    <w:rsid w:val="00AD3441"/>
    <w:rsid w:val="00AE7F5F"/>
    <w:rsid w:val="00AF43B0"/>
    <w:rsid w:val="00B21875"/>
    <w:rsid w:val="00B40390"/>
    <w:rsid w:val="00B4272C"/>
    <w:rsid w:val="00B450DB"/>
    <w:rsid w:val="00B63BAA"/>
    <w:rsid w:val="00B82768"/>
    <w:rsid w:val="00B96A36"/>
    <w:rsid w:val="00BA0A00"/>
    <w:rsid w:val="00BB02E8"/>
    <w:rsid w:val="00BB6DA4"/>
    <w:rsid w:val="00BC28DF"/>
    <w:rsid w:val="00BC29E0"/>
    <w:rsid w:val="00BD315F"/>
    <w:rsid w:val="00BE1652"/>
    <w:rsid w:val="00C112E1"/>
    <w:rsid w:val="00C41016"/>
    <w:rsid w:val="00C44A02"/>
    <w:rsid w:val="00C527D9"/>
    <w:rsid w:val="00C654C6"/>
    <w:rsid w:val="00C669D3"/>
    <w:rsid w:val="00C77BAD"/>
    <w:rsid w:val="00C87707"/>
    <w:rsid w:val="00C92E1E"/>
    <w:rsid w:val="00CA2362"/>
    <w:rsid w:val="00CB581B"/>
    <w:rsid w:val="00CC5196"/>
    <w:rsid w:val="00CE43D8"/>
    <w:rsid w:val="00D1564D"/>
    <w:rsid w:val="00D30E8C"/>
    <w:rsid w:val="00D32519"/>
    <w:rsid w:val="00D52316"/>
    <w:rsid w:val="00D55467"/>
    <w:rsid w:val="00D75760"/>
    <w:rsid w:val="00DB5F34"/>
    <w:rsid w:val="00DC1C3A"/>
    <w:rsid w:val="00DC4B19"/>
    <w:rsid w:val="00DE153A"/>
    <w:rsid w:val="00DF18F8"/>
    <w:rsid w:val="00DF5030"/>
    <w:rsid w:val="00E04CF8"/>
    <w:rsid w:val="00E12A81"/>
    <w:rsid w:val="00E22D7D"/>
    <w:rsid w:val="00E24DD4"/>
    <w:rsid w:val="00E274E1"/>
    <w:rsid w:val="00E33625"/>
    <w:rsid w:val="00E47708"/>
    <w:rsid w:val="00E47847"/>
    <w:rsid w:val="00E5672A"/>
    <w:rsid w:val="00E70371"/>
    <w:rsid w:val="00E708F8"/>
    <w:rsid w:val="00E74AE2"/>
    <w:rsid w:val="00E800A5"/>
    <w:rsid w:val="00E91DF8"/>
    <w:rsid w:val="00EA393D"/>
    <w:rsid w:val="00EA41EF"/>
    <w:rsid w:val="00EB723C"/>
    <w:rsid w:val="00EC2525"/>
    <w:rsid w:val="00EC47CC"/>
    <w:rsid w:val="00EE3A2C"/>
    <w:rsid w:val="00EE46BC"/>
    <w:rsid w:val="00EE604E"/>
    <w:rsid w:val="00EF0548"/>
    <w:rsid w:val="00EF773D"/>
    <w:rsid w:val="00F06795"/>
    <w:rsid w:val="00F10C4D"/>
    <w:rsid w:val="00F13251"/>
    <w:rsid w:val="00F148E8"/>
    <w:rsid w:val="00F334EF"/>
    <w:rsid w:val="00F461F0"/>
    <w:rsid w:val="00F56099"/>
    <w:rsid w:val="00F7382B"/>
    <w:rsid w:val="00F772C8"/>
    <w:rsid w:val="00F873A8"/>
    <w:rsid w:val="00F94F35"/>
    <w:rsid w:val="00F95DC8"/>
    <w:rsid w:val="00FA0A3C"/>
    <w:rsid w:val="00FA54D4"/>
    <w:rsid w:val="00FB7933"/>
    <w:rsid w:val="00FE5489"/>
    <w:rsid w:val="00FF1A79"/>
    <w:rsid w:val="00FF2759"/>
    <w:rsid w:val="0634E1DA"/>
    <w:rsid w:val="06833023"/>
    <w:rsid w:val="06C7C5BF"/>
    <w:rsid w:val="0714E5EB"/>
    <w:rsid w:val="071B647B"/>
    <w:rsid w:val="07885BFF"/>
    <w:rsid w:val="0A7DD2F1"/>
    <w:rsid w:val="0AA92F1C"/>
    <w:rsid w:val="0AC30276"/>
    <w:rsid w:val="0B3403FE"/>
    <w:rsid w:val="0BCA4032"/>
    <w:rsid w:val="0C4DC978"/>
    <w:rsid w:val="108AAFFC"/>
    <w:rsid w:val="11D58426"/>
    <w:rsid w:val="120A2F65"/>
    <w:rsid w:val="1274ED89"/>
    <w:rsid w:val="143CF070"/>
    <w:rsid w:val="14F8310C"/>
    <w:rsid w:val="15316DB6"/>
    <w:rsid w:val="15355F2D"/>
    <w:rsid w:val="155E211F"/>
    <w:rsid w:val="15CEA937"/>
    <w:rsid w:val="17D98ABF"/>
    <w:rsid w:val="1889F7A9"/>
    <w:rsid w:val="1901D94D"/>
    <w:rsid w:val="191F7256"/>
    <w:rsid w:val="1A4F656E"/>
    <w:rsid w:val="1A8E1264"/>
    <w:rsid w:val="1AAF7B0A"/>
    <w:rsid w:val="1B250C52"/>
    <w:rsid w:val="1E2612B1"/>
    <w:rsid w:val="1E721FA4"/>
    <w:rsid w:val="1EE03E67"/>
    <w:rsid w:val="2083CC08"/>
    <w:rsid w:val="2128B29C"/>
    <w:rsid w:val="21BD4C3C"/>
    <w:rsid w:val="21E2421B"/>
    <w:rsid w:val="23301E37"/>
    <w:rsid w:val="23E60056"/>
    <w:rsid w:val="27AABCF9"/>
    <w:rsid w:val="284DE31E"/>
    <w:rsid w:val="28BF154D"/>
    <w:rsid w:val="29D8E457"/>
    <w:rsid w:val="2A305059"/>
    <w:rsid w:val="2B2250A2"/>
    <w:rsid w:val="2D4EC317"/>
    <w:rsid w:val="2DDF10C6"/>
    <w:rsid w:val="2F7A7470"/>
    <w:rsid w:val="2FBB4899"/>
    <w:rsid w:val="309D8B7B"/>
    <w:rsid w:val="32002C98"/>
    <w:rsid w:val="3222A307"/>
    <w:rsid w:val="358205E3"/>
    <w:rsid w:val="35A4DD39"/>
    <w:rsid w:val="35BCACF8"/>
    <w:rsid w:val="36D58B61"/>
    <w:rsid w:val="37117F18"/>
    <w:rsid w:val="37717E5F"/>
    <w:rsid w:val="386DD824"/>
    <w:rsid w:val="38D8149A"/>
    <w:rsid w:val="38F44DBA"/>
    <w:rsid w:val="3BA8FC84"/>
    <w:rsid w:val="3D3298CC"/>
    <w:rsid w:val="3DA4171B"/>
    <w:rsid w:val="3E51C06C"/>
    <w:rsid w:val="3EAAEB12"/>
    <w:rsid w:val="41043AF9"/>
    <w:rsid w:val="412C689B"/>
    <w:rsid w:val="42897849"/>
    <w:rsid w:val="43C63090"/>
    <w:rsid w:val="43FCB8C7"/>
    <w:rsid w:val="444E8DF4"/>
    <w:rsid w:val="45788835"/>
    <w:rsid w:val="4609FCE8"/>
    <w:rsid w:val="46DA7454"/>
    <w:rsid w:val="47A36D0B"/>
    <w:rsid w:val="48DC07A0"/>
    <w:rsid w:val="49BA6C78"/>
    <w:rsid w:val="4A121516"/>
    <w:rsid w:val="4A2B3D73"/>
    <w:rsid w:val="4ADCCC28"/>
    <w:rsid w:val="4B221C01"/>
    <w:rsid w:val="4D236B59"/>
    <w:rsid w:val="4D3CA75B"/>
    <w:rsid w:val="4DB2A063"/>
    <w:rsid w:val="4E7FBB10"/>
    <w:rsid w:val="4F429E04"/>
    <w:rsid w:val="4F78F1B7"/>
    <w:rsid w:val="5053A825"/>
    <w:rsid w:val="531F0B9D"/>
    <w:rsid w:val="531F56C4"/>
    <w:rsid w:val="53562A94"/>
    <w:rsid w:val="53D21FB9"/>
    <w:rsid w:val="5408B15E"/>
    <w:rsid w:val="56C38F22"/>
    <w:rsid w:val="592528BC"/>
    <w:rsid w:val="59FB2FE4"/>
    <w:rsid w:val="5A15FEB5"/>
    <w:rsid w:val="5B3904E3"/>
    <w:rsid w:val="5D409A61"/>
    <w:rsid w:val="5D69CC30"/>
    <w:rsid w:val="5ED68E8D"/>
    <w:rsid w:val="5FECCE29"/>
    <w:rsid w:val="6062316D"/>
    <w:rsid w:val="60725EEE"/>
    <w:rsid w:val="61F057A7"/>
    <w:rsid w:val="632AA520"/>
    <w:rsid w:val="6473BDF7"/>
    <w:rsid w:val="64C67581"/>
    <w:rsid w:val="665EAE7A"/>
    <w:rsid w:val="67BA3F75"/>
    <w:rsid w:val="687D70D3"/>
    <w:rsid w:val="6934898D"/>
    <w:rsid w:val="697D26DF"/>
    <w:rsid w:val="6B04EF4A"/>
    <w:rsid w:val="6D50E1F6"/>
    <w:rsid w:val="6D64C295"/>
    <w:rsid w:val="6DA10D48"/>
    <w:rsid w:val="6E3C900C"/>
    <w:rsid w:val="6E838ACC"/>
    <w:rsid w:val="6E9CEF97"/>
    <w:rsid w:val="6F58FAA6"/>
    <w:rsid w:val="718835E4"/>
    <w:rsid w:val="71E5995A"/>
    <w:rsid w:val="71FD2982"/>
    <w:rsid w:val="73C48212"/>
    <w:rsid w:val="73CC9904"/>
    <w:rsid w:val="73D40419"/>
    <w:rsid w:val="7448A9D5"/>
    <w:rsid w:val="777CF9CB"/>
    <w:rsid w:val="799B382F"/>
    <w:rsid w:val="7A19153A"/>
    <w:rsid w:val="7B37F22B"/>
    <w:rsid w:val="7D47664A"/>
    <w:rsid w:val="7D5F5E0D"/>
    <w:rsid w:val="7DEFE54E"/>
    <w:rsid w:val="7E0D8563"/>
    <w:rsid w:val="7E41A056"/>
    <w:rsid w:val="7ED0CE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CCE18156-E197-4E41-B17C-3661489E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Revision">
    <w:name w:val="Revision"/>
    <w:hidden/>
    <w:uiPriority w:val="99"/>
    <w:semiHidden/>
    <w:rsid w:val="003D31CF"/>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3D31CF"/>
    <w:rPr>
      <w:rFonts w:ascii="Arial" w:eastAsia="Arial" w:hAnsi="Arial" w:cs="Arial"/>
      <w:sz w:val="24"/>
      <w:szCs w:val="24"/>
      <w:lang w:bidi="en-US"/>
    </w:rPr>
  </w:style>
  <w:style w:type="character" w:styleId="Hyperlink">
    <w:name w:val="Hyperlink"/>
    <w:basedOn w:val="DefaultParagraphFont"/>
    <w:uiPriority w:val="99"/>
    <w:unhideWhenUsed/>
    <w:rsid w:val="00AB0D5A"/>
    <w:rPr>
      <w:color w:val="0000FF" w:themeColor="hyperlink"/>
      <w:u w:val="single"/>
    </w:rPr>
  </w:style>
  <w:style w:type="paragraph" w:styleId="Caption">
    <w:name w:val="caption"/>
    <w:basedOn w:val="Normal"/>
    <w:next w:val="Normal"/>
    <w:uiPriority w:val="35"/>
    <w:unhideWhenUsed/>
    <w:qFormat/>
    <w:rsid w:val="00AB0D5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2C7A54"/>
    <w:rPr>
      <w:sz w:val="16"/>
      <w:szCs w:val="16"/>
    </w:rPr>
  </w:style>
  <w:style w:type="paragraph" w:styleId="CommentText">
    <w:name w:val="annotation text"/>
    <w:basedOn w:val="Normal"/>
    <w:link w:val="CommentTextChar"/>
    <w:uiPriority w:val="99"/>
    <w:unhideWhenUsed/>
    <w:rsid w:val="002C7A54"/>
    <w:rPr>
      <w:sz w:val="20"/>
      <w:szCs w:val="20"/>
    </w:rPr>
  </w:style>
  <w:style w:type="character" w:customStyle="1" w:styleId="CommentTextChar">
    <w:name w:val="Comment Text Char"/>
    <w:basedOn w:val="DefaultParagraphFont"/>
    <w:link w:val="CommentText"/>
    <w:uiPriority w:val="99"/>
    <w:rsid w:val="002C7A5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C7A54"/>
    <w:rPr>
      <w:b/>
      <w:bCs/>
    </w:rPr>
  </w:style>
  <w:style w:type="character" w:customStyle="1" w:styleId="CommentSubjectChar">
    <w:name w:val="Comment Subject Char"/>
    <w:basedOn w:val="CommentTextChar"/>
    <w:link w:val="CommentSubject"/>
    <w:uiPriority w:val="99"/>
    <w:semiHidden/>
    <w:rsid w:val="002C7A54"/>
    <w:rPr>
      <w:rFonts w:ascii="Arial" w:eastAsia="Arial" w:hAnsi="Arial" w:cs="Arial"/>
      <w:b/>
      <w:bCs/>
      <w:sz w:val="20"/>
      <w:szCs w:val="20"/>
      <w:lang w:bidi="en-US"/>
    </w:rPr>
  </w:style>
  <w:style w:type="character" w:customStyle="1" w:styleId="cf01">
    <w:name w:val="cf01"/>
    <w:basedOn w:val="DefaultParagraphFont"/>
    <w:rsid w:val="00B4272C"/>
    <w:rPr>
      <w:rFonts w:ascii="Segoe UI" w:hAnsi="Segoe UI" w:cs="Segoe UI" w:hint="default"/>
      <w:sz w:val="18"/>
      <w:szCs w:val="18"/>
    </w:rPr>
  </w:style>
  <w:style w:type="character" w:styleId="FollowedHyperlink">
    <w:name w:val="FollowedHyperlink"/>
    <w:basedOn w:val="DefaultParagraphFont"/>
    <w:uiPriority w:val="99"/>
    <w:semiHidden/>
    <w:unhideWhenUsed/>
    <w:rsid w:val="000C2AA7"/>
    <w:rPr>
      <w:color w:val="800080" w:themeColor="followedHyperlink"/>
      <w:u w:val="single"/>
    </w:rPr>
  </w:style>
  <w:style w:type="character" w:styleId="UnresolvedMention">
    <w:name w:val="Unresolved Mention"/>
    <w:basedOn w:val="DefaultParagraphFont"/>
    <w:uiPriority w:val="99"/>
    <w:semiHidden/>
    <w:unhideWhenUsed/>
    <w:rsid w:val="002E36CC"/>
    <w:rPr>
      <w:color w:val="605E5C"/>
      <w:shd w:val="clear" w:color="auto" w:fill="E1DFDD"/>
    </w:rPr>
  </w:style>
  <w:style w:type="character" w:styleId="Mention">
    <w:name w:val="Mention"/>
    <w:basedOn w:val="DefaultParagraphFont"/>
    <w:uiPriority w:val="99"/>
    <w:unhideWhenUsed/>
    <w:rsid w:val="00CE43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jcowan@pa.gov" TargetMode="External" /><Relationship Id="rId11" Type="http://schemas.openxmlformats.org/officeDocument/2006/relationships/hyperlink" Target="https://www.bls.gov/bls/blswage.htm"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ouglas.geverdt@ed.gov" TargetMode="External" /><Relationship Id="rId9" Type="http://schemas.openxmlformats.org/officeDocument/2006/relationships/hyperlink" Target="mailto:mike.dolbow@state.m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33ca2e7d53479a02a303f131f38cced0">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1a83981e58ea3b1e4167c2c25cc46f1"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Meredith Gillum</SubmitterName>
    <Parent_ICR xmlns="f762c95d-3cca-4969-a35b-3d8ab5bf0d48">1454</Parent_ICR>
    <ICR_ID xmlns="f762c95d-3cca-4969-a35b-3d8ab5bf0d48">1454</ICR_ID>
    <DocumentType xmlns="f762c95d-3cca-4969-a35b-3d8ab5bf0d48">Supporting Statement A</DocumentType>
  </documentManagement>
</p:properties>
</file>

<file path=customXml/itemProps1.xml><?xml version="1.0" encoding="utf-8"?>
<ds:datastoreItem xmlns:ds="http://schemas.openxmlformats.org/officeDocument/2006/customXml" ds:itemID="{05EE83C1-9E24-499E-85B1-56021A44CC3A}">
  <ds:schemaRefs>
    <ds:schemaRef ds:uri="http://schemas.openxmlformats.org/officeDocument/2006/bibliography"/>
  </ds:schemaRefs>
</ds:datastoreItem>
</file>

<file path=customXml/itemProps2.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3.xml><?xml version="1.0" encoding="utf-8"?>
<ds:datastoreItem xmlns:ds="http://schemas.openxmlformats.org/officeDocument/2006/customXml" ds:itemID="{9DBA3A1E-D70A-4E11-9970-17AC5BFE4A48}">
  <ds:schemaRefs/>
</ds:datastoreItem>
</file>

<file path=customXml/itemProps4.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9437ff5d-21c2-4339-9ac8-4f223b4986b5"/>
    <ds:schemaRef ds:uri="57de7b47-ddfe-4e7d-a3c4-a6c84a8b0cc4"/>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139</TotalTime>
  <Pages>11</Pages>
  <Words>4173</Words>
  <Characters>23792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Bureau of the Census</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SDRP_SupportingStatementA_071624</dc:title>
  <dc:subject>2020</dc:subject>
  <dc:creator>U.S. Census Bureau</dc:creator>
  <cp:lastModifiedBy>Meredith L Gillum (CENSUS/GEO FED)</cp:lastModifiedBy>
  <cp:revision>13</cp:revision>
  <dcterms:created xsi:type="dcterms:W3CDTF">2024-07-10T22:08:00Z</dcterms:created>
  <dcterms:modified xsi:type="dcterms:W3CDTF">2024-07-22T13:02:00Z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