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707" w:rsidRPr="00492E06" w:rsidP="00961707" w14:paraId="33BD9B3B" w14:textId="53E8C91D">
      <w:pPr>
        <w:pStyle w:val="BodyText"/>
        <w:kinsoku w:val="0"/>
        <w:overflowPunct w:val="0"/>
        <w:ind w:left="0"/>
        <w:jc w:val="center"/>
      </w:pPr>
      <w:r w:rsidRPr="00492E06">
        <w:t xml:space="preserve">DRAFT </w:t>
      </w:r>
      <w:r w:rsidRPr="00492E06">
        <w:t>SUPPORTING STATEMENT</w:t>
      </w:r>
      <w:r w:rsidRPr="00492E06" w:rsidR="00DB4204">
        <w:t xml:space="preserve"> FOR</w:t>
      </w:r>
    </w:p>
    <w:p w:rsidR="00DB4204" w:rsidRPr="00492E06" w:rsidP="00DB4204" w14:paraId="6816DCCA" w14:textId="77777777">
      <w:pPr>
        <w:pStyle w:val="BodyText"/>
        <w:tabs>
          <w:tab w:val="left" w:pos="810"/>
        </w:tabs>
        <w:spacing w:before="73"/>
        <w:jc w:val="center"/>
      </w:pPr>
      <w:r w:rsidRPr="00492E06">
        <w:t>INFORMATION COLLECTIONS CONTAINED IN</w:t>
      </w:r>
    </w:p>
    <w:p w:rsidR="00DB4204" w:rsidRPr="00492E06" w:rsidP="00DB4204" w14:paraId="50212C6A" w14:textId="156D43D7">
      <w:pPr>
        <w:pStyle w:val="BodyText"/>
        <w:tabs>
          <w:tab w:val="left" w:pos="810"/>
        </w:tabs>
        <w:spacing w:before="73"/>
        <w:jc w:val="center"/>
      </w:pPr>
      <w:r w:rsidRPr="00492E06">
        <w:rPr>
          <w:caps/>
        </w:rPr>
        <w:t xml:space="preserve">Regulatory Framework for Fusion MACHINEs </w:t>
      </w:r>
      <w:r w:rsidRPr="00492E06">
        <w:t>PROPOSED RULE</w:t>
      </w:r>
    </w:p>
    <w:p w:rsidR="00DB4204" w:rsidRPr="00492E06" w:rsidP="00961707" w14:paraId="30B86833" w14:textId="77777777">
      <w:pPr>
        <w:pStyle w:val="BodyText"/>
        <w:kinsoku w:val="0"/>
        <w:overflowPunct w:val="0"/>
        <w:ind w:left="0"/>
        <w:jc w:val="center"/>
      </w:pPr>
    </w:p>
    <w:p w:rsidR="00961707" w:rsidRPr="00492E06" w:rsidP="00961707" w14:paraId="6A97CE95" w14:textId="77777777">
      <w:pPr>
        <w:pStyle w:val="BodyText"/>
        <w:kinsoku w:val="0"/>
        <w:overflowPunct w:val="0"/>
        <w:ind w:left="0"/>
        <w:jc w:val="center"/>
      </w:pPr>
      <w:r w:rsidRPr="00492E06">
        <w:t>10 CFR PART 51</w:t>
      </w:r>
    </w:p>
    <w:p w:rsidR="00961707" w:rsidRPr="00492E06" w:rsidP="00961707" w14:paraId="5CDD1965" w14:textId="77777777">
      <w:pPr>
        <w:pStyle w:val="BodyText"/>
        <w:kinsoku w:val="0"/>
        <w:overflowPunct w:val="0"/>
        <w:ind w:left="0"/>
        <w:jc w:val="center"/>
      </w:pPr>
    </w:p>
    <w:p w:rsidR="00961707" w:rsidRPr="00492E06" w:rsidP="00961707" w14:paraId="29242DC8" w14:textId="77777777">
      <w:pPr>
        <w:pStyle w:val="BodyText"/>
        <w:kinsoku w:val="0"/>
        <w:overflowPunct w:val="0"/>
        <w:ind w:left="0"/>
        <w:jc w:val="center"/>
      </w:pPr>
      <w:r w:rsidRPr="00492E06">
        <w:t>"ENVIRONMENTAL PROTECTION REGULATIONS FOR DOMESTIC LICENSING AND RELATED REGULATORY FUNCTIONS"</w:t>
      </w:r>
    </w:p>
    <w:p w:rsidR="00961707" w:rsidRPr="00492E06" w:rsidP="00961707" w14:paraId="6BFD0F52" w14:textId="77777777">
      <w:pPr>
        <w:pStyle w:val="BodyText"/>
        <w:kinsoku w:val="0"/>
        <w:overflowPunct w:val="0"/>
        <w:ind w:left="0"/>
        <w:jc w:val="center"/>
      </w:pPr>
    </w:p>
    <w:p w:rsidR="00961707" w:rsidRPr="00492E06" w:rsidP="00961707" w14:paraId="6641A96F" w14:textId="696D0DCF">
      <w:pPr>
        <w:pStyle w:val="BodyText"/>
        <w:kinsoku w:val="0"/>
        <w:overflowPunct w:val="0"/>
        <w:ind w:left="0"/>
        <w:jc w:val="center"/>
      </w:pPr>
      <w:r w:rsidRPr="00492E06">
        <w:t>(3150</w:t>
      </w:r>
      <w:r w:rsidR="00017BEF">
        <w:rPr>
          <w:rFonts w:ascii="Cambria Math" w:hAnsi="Cambria Math" w:cs="Cambria Math"/>
        </w:rPr>
        <w:t>‑</w:t>
      </w:r>
      <w:r w:rsidR="00017BEF">
        <w:t>0021</w:t>
      </w:r>
      <w:r w:rsidRPr="00492E06">
        <w:t>)</w:t>
      </w:r>
    </w:p>
    <w:p w:rsidR="00961707" w:rsidRPr="00492E06" w:rsidP="00961707" w14:paraId="000DEFDA" w14:textId="77777777">
      <w:pPr>
        <w:pStyle w:val="BodyText"/>
        <w:kinsoku w:val="0"/>
        <w:overflowPunct w:val="0"/>
        <w:ind w:left="0"/>
        <w:jc w:val="center"/>
      </w:pPr>
    </w:p>
    <w:p w:rsidR="00942941" w:rsidRPr="00492E06" w14:paraId="5E356B6C" w14:textId="77777777">
      <w:pPr>
        <w:pStyle w:val="BodyText"/>
        <w:kinsoku w:val="0"/>
        <w:overflowPunct w:val="0"/>
        <w:spacing w:before="11"/>
        <w:ind w:left="0"/>
        <w:rPr>
          <w:sz w:val="21"/>
          <w:szCs w:val="21"/>
        </w:rPr>
      </w:pPr>
    </w:p>
    <w:p w:rsidR="00942941" w:rsidRPr="00492E06" w14:paraId="00B114C7" w14:textId="2147DA99">
      <w:pPr>
        <w:pStyle w:val="BodyText"/>
        <w:kinsoku w:val="0"/>
        <w:overflowPunct w:val="0"/>
        <w:spacing w:before="9"/>
        <w:ind w:left="0"/>
        <w:rPr>
          <w:spacing w:val="-1"/>
          <w:u w:val="single"/>
        </w:rPr>
      </w:pPr>
      <w:bookmarkStart w:id="0" w:name="_Hlk30690636"/>
      <w:r w:rsidRPr="00492E06">
        <w:rPr>
          <w:spacing w:val="-1"/>
          <w:u w:val="single"/>
        </w:rPr>
        <w:t>Description of Information Collection</w:t>
      </w:r>
      <w:bookmarkEnd w:id="0"/>
    </w:p>
    <w:p w:rsidR="0097265E" w:rsidRPr="00492E06" w14:paraId="49264F51" w14:textId="77777777">
      <w:pPr>
        <w:pStyle w:val="BodyText"/>
        <w:kinsoku w:val="0"/>
        <w:overflowPunct w:val="0"/>
        <w:spacing w:before="9"/>
        <w:ind w:left="0"/>
        <w:rPr>
          <w:sz w:val="15"/>
          <w:szCs w:val="15"/>
        </w:rPr>
      </w:pPr>
    </w:p>
    <w:p w:rsidR="00471428" w:rsidRPr="00492E06" w:rsidP="00471428" w14:paraId="2476C2A7" w14:textId="654EE8BC">
      <w:pPr>
        <w:rPr>
          <w:rFonts w:ascii="Arial" w:hAnsi="Arial" w:cs="Arial"/>
          <w:sz w:val="22"/>
          <w:szCs w:val="22"/>
        </w:rPr>
      </w:pPr>
      <w:r w:rsidRPr="00492E06">
        <w:rPr>
          <w:rFonts w:ascii="Arial" w:hAnsi="Arial" w:cs="Arial"/>
          <w:sz w:val="22"/>
          <w:szCs w:val="22"/>
        </w:rPr>
        <w:t xml:space="preserve">The Nuclear Regulatory Commission (NRC) regulations pertaining to environmental protection for domestic licensing and related regulatory functions </w:t>
      </w:r>
      <w:r w:rsidRPr="00492E06">
        <w:rPr>
          <w:rFonts w:ascii="Arial" w:hAnsi="Arial" w:cs="Arial"/>
          <w:sz w:val="22"/>
          <w:szCs w:val="22"/>
        </w:rPr>
        <w:t xml:space="preserve">are found </w:t>
      </w:r>
      <w:r w:rsidRPr="00492E06">
        <w:rPr>
          <w:rFonts w:ascii="Arial" w:hAnsi="Arial" w:cs="Arial"/>
          <w:sz w:val="22"/>
          <w:szCs w:val="22"/>
        </w:rPr>
        <w:t>in 10 CFR Part 51</w:t>
      </w:r>
      <w:r w:rsidRPr="00492E06">
        <w:rPr>
          <w:rFonts w:ascii="Arial" w:hAnsi="Arial" w:cs="Arial"/>
          <w:sz w:val="22"/>
          <w:szCs w:val="22"/>
        </w:rPr>
        <w:t xml:space="preserve">. </w:t>
      </w:r>
      <w:r w:rsidRPr="00492E06" w:rsidR="00E64D3A">
        <w:rPr>
          <w:rFonts w:ascii="Arial" w:hAnsi="Arial" w:cs="Arial"/>
          <w:sz w:val="22"/>
          <w:szCs w:val="22"/>
        </w:rPr>
        <w:t xml:space="preserve">The regulations </w:t>
      </w:r>
      <w:r w:rsidRPr="00492E06">
        <w:rPr>
          <w:rFonts w:ascii="Arial" w:hAnsi="Arial" w:cs="Arial"/>
          <w:sz w:val="22"/>
          <w:szCs w:val="22"/>
        </w:rPr>
        <w:t>require NRC licensees to submit certain information to the NRC if they</w:t>
      </w:r>
      <w:r w:rsidRPr="00492E06" w:rsidR="00E64D3A">
        <w:rPr>
          <w:rFonts w:ascii="Arial" w:hAnsi="Arial" w:cs="Arial"/>
          <w:sz w:val="22"/>
          <w:szCs w:val="22"/>
        </w:rPr>
        <w:t xml:space="preserve"> </w:t>
      </w:r>
      <w:r w:rsidRPr="00492E06">
        <w:rPr>
          <w:rFonts w:ascii="Arial" w:hAnsi="Arial" w:cs="Arial"/>
          <w:sz w:val="22"/>
          <w:szCs w:val="22"/>
        </w:rPr>
        <w:t xml:space="preserve">seek exemptions from the requirements of the regulations </w:t>
      </w:r>
      <w:r w:rsidRPr="00492E06" w:rsidR="009F4133">
        <w:rPr>
          <w:rFonts w:ascii="Arial" w:hAnsi="Arial" w:cs="Arial"/>
          <w:sz w:val="22"/>
          <w:szCs w:val="22"/>
        </w:rPr>
        <w:t>or</w:t>
      </w:r>
      <w:r w:rsidRPr="00492E06">
        <w:rPr>
          <w:rFonts w:ascii="Arial" w:hAnsi="Arial" w:cs="Arial"/>
          <w:sz w:val="22"/>
          <w:szCs w:val="22"/>
        </w:rPr>
        <w:t xml:space="preserve"> wish to have proprietary information </w:t>
      </w:r>
      <w:r w:rsidRPr="00492E06" w:rsidR="00961707">
        <w:rPr>
          <w:rFonts w:ascii="Arial" w:hAnsi="Arial" w:cs="Arial"/>
          <w:sz w:val="22"/>
          <w:szCs w:val="22"/>
        </w:rPr>
        <w:t>w</w:t>
      </w:r>
      <w:r w:rsidRPr="00492E06">
        <w:rPr>
          <w:rFonts w:ascii="Arial" w:hAnsi="Arial" w:cs="Arial"/>
          <w:sz w:val="22"/>
          <w:szCs w:val="22"/>
        </w:rPr>
        <w:t>ithheld from public disclosure</w:t>
      </w:r>
      <w:r w:rsidRPr="00492E06" w:rsidR="009F4133">
        <w:rPr>
          <w:rFonts w:ascii="Arial" w:hAnsi="Arial" w:cs="Arial"/>
          <w:sz w:val="22"/>
          <w:szCs w:val="22"/>
        </w:rPr>
        <w:t xml:space="preserve">. </w:t>
      </w:r>
      <w:r w:rsidRPr="00492E06" w:rsidR="009F4133">
        <w:rPr>
          <w:rFonts w:ascii="Arial" w:hAnsi="Arial" w:cs="Arial"/>
          <w:sz w:val="22"/>
          <w:szCs w:val="22"/>
          <w:lang w:val="en"/>
        </w:rPr>
        <w:t xml:space="preserve">In addition, </w:t>
      </w:r>
      <w:r w:rsidRPr="00492E06">
        <w:rPr>
          <w:rFonts w:ascii="Arial" w:hAnsi="Arial" w:cs="Arial"/>
          <w:sz w:val="22"/>
          <w:szCs w:val="22"/>
        </w:rPr>
        <w:t>each applicant or petitioner for rulemaking shall submit with its application one signed original environmental report</w:t>
      </w:r>
      <w:r w:rsidRPr="00492E06">
        <w:rPr>
          <w:rFonts w:ascii="Arial" w:hAnsi="Arial" w:cs="Arial"/>
          <w:sz w:val="22"/>
          <w:szCs w:val="22"/>
        </w:rPr>
        <w:t>.</w:t>
      </w:r>
    </w:p>
    <w:p w:rsidR="000B7895" w:rsidRPr="00492E06" w:rsidP="00471428" w14:paraId="7B164886" w14:textId="77777777">
      <w:pPr>
        <w:rPr>
          <w:rFonts w:ascii="Arial" w:hAnsi="Arial" w:cs="Arial"/>
          <w:sz w:val="22"/>
          <w:szCs w:val="22"/>
        </w:rPr>
      </w:pPr>
    </w:p>
    <w:p w:rsidR="000B7895" w:rsidRPr="00492E06" w:rsidP="00471428" w14:paraId="20E92971" w14:textId="48D8F935">
      <w:pPr>
        <w:rPr>
          <w:rFonts w:ascii="Arial" w:hAnsi="Arial" w:cs="Arial"/>
          <w:sz w:val="22"/>
          <w:szCs w:val="22"/>
        </w:rPr>
      </w:pPr>
      <w:r w:rsidRPr="00492E06">
        <w:rPr>
          <w:rFonts w:ascii="Arial" w:hAnsi="Arial" w:cs="Arial"/>
          <w:sz w:val="22"/>
          <w:szCs w:val="22"/>
        </w:rPr>
        <w:t xml:space="preserve">The </w:t>
      </w:r>
      <w:r w:rsidRPr="00492E06" w:rsidR="00B760BE">
        <w:rPr>
          <w:rFonts w:ascii="Arial" w:hAnsi="Arial" w:cs="Arial"/>
          <w:sz w:val="22"/>
          <w:szCs w:val="22"/>
        </w:rPr>
        <w:t xml:space="preserve">potential </w:t>
      </w:r>
      <w:r w:rsidRPr="00492E06">
        <w:rPr>
          <w:rFonts w:ascii="Arial" w:hAnsi="Arial" w:cs="Arial"/>
          <w:sz w:val="22"/>
          <w:szCs w:val="22"/>
        </w:rPr>
        <w:t>respondents to Part 51 information collections include:</w:t>
      </w:r>
    </w:p>
    <w:p w:rsidR="007A0043" w:rsidRPr="00492E06" w:rsidP="00471428" w14:paraId="46DD4C9B" w14:textId="77777777">
      <w:pPr>
        <w:rPr>
          <w:rFonts w:ascii="Arial" w:hAnsi="Arial" w:cs="Arial"/>
          <w:sz w:val="22"/>
          <w:szCs w:val="22"/>
        </w:rPr>
      </w:pPr>
    </w:p>
    <w:p w:rsidR="000B7895" w:rsidRPr="00492E06" w:rsidP="000A1DCD" w14:paraId="2BE78D5F" w14:textId="6707BA15">
      <w:pPr>
        <w:pStyle w:val="ListBullet"/>
        <w:rPr>
          <w:rFonts w:ascii="Arial" w:hAnsi="Arial" w:cs="Arial"/>
          <w:sz w:val="22"/>
          <w:szCs w:val="22"/>
        </w:rPr>
      </w:pPr>
      <w:r w:rsidRPr="00492E06">
        <w:rPr>
          <w:rFonts w:ascii="Arial" w:hAnsi="Arial" w:cs="Arial"/>
          <w:sz w:val="22"/>
          <w:szCs w:val="22"/>
        </w:rPr>
        <w:t xml:space="preserve">Applicants for power reactor </w:t>
      </w:r>
      <w:r w:rsidR="00354DAD">
        <w:rPr>
          <w:rFonts w:ascii="Arial" w:hAnsi="Arial" w:cs="Arial"/>
          <w:sz w:val="22"/>
          <w:szCs w:val="22"/>
        </w:rPr>
        <w:t xml:space="preserve">construction and </w:t>
      </w:r>
      <w:r w:rsidRPr="00492E06">
        <w:rPr>
          <w:rFonts w:ascii="Arial" w:hAnsi="Arial" w:cs="Arial"/>
          <w:sz w:val="22"/>
          <w:szCs w:val="22"/>
        </w:rPr>
        <w:t>operating licenses</w:t>
      </w:r>
      <w:r w:rsidRPr="00492E06" w:rsidR="007A0043">
        <w:rPr>
          <w:rFonts w:ascii="Arial" w:hAnsi="Arial" w:cs="Arial"/>
          <w:sz w:val="22"/>
          <w:szCs w:val="22"/>
        </w:rPr>
        <w:t>;</w:t>
      </w:r>
    </w:p>
    <w:p w:rsidR="000B7895" w:rsidRPr="00492E06" w:rsidP="000A1DCD" w14:paraId="6D274DA0" w14:textId="1AE7EFD9">
      <w:pPr>
        <w:pStyle w:val="ListBullet"/>
        <w:rPr>
          <w:rFonts w:ascii="Arial" w:hAnsi="Arial" w:cs="Arial"/>
          <w:sz w:val="22"/>
          <w:szCs w:val="22"/>
        </w:rPr>
      </w:pPr>
      <w:r w:rsidRPr="00492E06">
        <w:rPr>
          <w:rFonts w:ascii="Arial" w:hAnsi="Arial" w:cs="Arial"/>
          <w:sz w:val="22"/>
          <w:szCs w:val="22"/>
        </w:rPr>
        <w:t xml:space="preserve">Applicants for research </w:t>
      </w:r>
      <w:r w:rsidRPr="00492E06" w:rsidR="00B760BE">
        <w:rPr>
          <w:rFonts w:ascii="Arial" w:hAnsi="Arial" w:cs="Arial"/>
          <w:sz w:val="22"/>
          <w:szCs w:val="22"/>
        </w:rPr>
        <w:t>and test reactor operating licenses</w:t>
      </w:r>
      <w:r w:rsidRPr="00492E06" w:rsidR="007A0043">
        <w:rPr>
          <w:rFonts w:ascii="Arial" w:hAnsi="Arial" w:cs="Arial"/>
          <w:sz w:val="22"/>
          <w:szCs w:val="22"/>
        </w:rPr>
        <w:t>;</w:t>
      </w:r>
    </w:p>
    <w:p w:rsidR="000B7895" w:rsidRPr="00492E06" w:rsidP="000A1DCD" w14:paraId="17D9E458" w14:textId="2E7A9358">
      <w:pPr>
        <w:pStyle w:val="ListBullet"/>
        <w:rPr>
          <w:rFonts w:ascii="Arial" w:hAnsi="Arial" w:cs="Arial"/>
          <w:sz w:val="22"/>
          <w:szCs w:val="22"/>
        </w:rPr>
      </w:pPr>
      <w:r w:rsidRPr="00492E06">
        <w:rPr>
          <w:rFonts w:ascii="Arial" w:hAnsi="Arial" w:cs="Arial"/>
          <w:sz w:val="22"/>
          <w:szCs w:val="22"/>
        </w:rPr>
        <w:t xml:space="preserve">Applicants for </w:t>
      </w:r>
      <w:r w:rsidR="004E2364">
        <w:rPr>
          <w:rFonts w:ascii="Arial" w:hAnsi="Arial" w:cs="Arial"/>
          <w:sz w:val="22"/>
          <w:szCs w:val="22"/>
        </w:rPr>
        <w:t>early site permits</w:t>
      </w:r>
      <w:r w:rsidRPr="00492E06" w:rsidR="007A0043">
        <w:rPr>
          <w:rFonts w:ascii="Arial" w:hAnsi="Arial" w:cs="Arial"/>
          <w:sz w:val="22"/>
          <w:szCs w:val="22"/>
        </w:rPr>
        <w:t>;</w:t>
      </w:r>
    </w:p>
    <w:p w:rsidR="000B7895" w:rsidRPr="00492E06" w:rsidP="000A1DCD" w14:paraId="1D19C921" w14:textId="0DF7ECFF">
      <w:pPr>
        <w:pStyle w:val="ListBullet"/>
        <w:rPr>
          <w:rFonts w:ascii="Arial" w:hAnsi="Arial" w:cs="Arial"/>
          <w:sz w:val="22"/>
          <w:szCs w:val="22"/>
        </w:rPr>
      </w:pPr>
      <w:r w:rsidRPr="00492E06">
        <w:rPr>
          <w:rFonts w:ascii="Arial" w:hAnsi="Arial" w:cs="Arial"/>
          <w:sz w:val="22"/>
          <w:szCs w:val="22"/>
        </w:rPr>
        <w:t>Applicants for materials licenses</w:t>
      </w:r>
      <w:r w:rsidRPr="00492E06" w:rsidR="007A0043">
        <w:rPr>
          <w:rFonts w:ascii="Arial" w:hAnsi="Arial" w:cs="Arial"/>
          <w:sz w:val="22"/>
          <w:szCs w:val="22"/>
        </w:rPr>
        <w:t>;</w:t>
      </w:r>
    </w:p>
    <w:p w:rsidR="00B760BE" w:rsidRPr="00492E06" w:rsidP="000A1DCD" w14:paraId="0145C392" w14:textId="2F735709">
      <w:pPr>
        <w:pStyle w:val="ListBullet"/>
        <w:rPr>
          <w:rFonts w:ascii="Arial" w:hAnsi="Arial" w:cs="Arial"/>
          <w:sz w:val="22"/>
          <w:szCs w:val="22"/>
        </w:rPr>
      </w:pPr>
      <w:r w:rsidRPr="00492E06">
        <w:rPr>
          <w:rFonts w:ascii="Arial" w:hAnsi="Arial" w:cs="Arial"/>
          <w:sz w:val="22"/>
          <w:szCs w:val="22"/>
        </w:rPr>
        <w:t xml:space="preserve">Applicants for </w:t>
      </w:r>
      <w:r w:rsidR="004E2364">
        <w:rPr>
          <w:rFonts w:ascii="Arial" w:hAnsi="Arial" w:cs="Arial"/>
          <w:sz w:val="22"/>
          <w:szCs w:val="22"/>
        </w:rPr>
        <w:t>manufacturing licenses</w:t>
      </w:r>
      <w:r w:rsidRPr="00492E06">
        <w:rPr>
          <w:rFonts w:ascii="Arial" w:hAnsi="Arial" w:cs="Arial"/>
          <w:sz w:val="22"/>
          <w:szCs w:val="22"/>
        </w:rPr>
        <w:t xml:space="preserve"> or design certifications for power reactors</w:t>
      </w:r>
      <w:r w:rsidRPr="00492E06" w:rsidR="007A0043">
        <w:rPr>
          <w:rFonts w:ascii="Arial" w:hAnsi="Arial" w:cs="Arial"/>
          <w:sz w:val="22"/>
          <w:szCs w:val="22"/>
        </w:rPr>
        <w:t>;</w:t>
      </w:r>
    </w:p>
    <w:p w:rsidR="000B7895" w:rsidRPr="00492E06" w:rsidP="000A1DCD" w14:paraId="6C6C5D93" w14:textId="0BF6E96F">
      <w:pPr>
        <w:pStyle w:val="ListBullet"/>
        <w:rPr>
          <w:rFonts w:ascii="Arial" w:hAnsi="Arial" w:cs="Arial"/>
          <w:sz w:val="22"/>
          <w:szCs w:val="22"/>
        </w:rPr>
      </w:pPr>
      <w:r w:rsidRPr="00492E06">
        <w:rPr>
          <w:rFonts w:ascii="Arial" w:hAnsi="Arial" w:cs="Arial"/>
          <w:sz w:val="22"/>
          <w:szCs w:val="22"/>
        </w:rPr>
        <w:t>Power reactor licensees requesting to renew or amend their licenses or obtain an exemption</w:t>
      </w:r>
      <w:r w:rsidRPr="00492E06" w:rsidR="007A0043">
        <w:rPr>
          <w:rFonts w:ascii="Arial" w:hAnsi="Arial" w:cs="Arial"/>
          <w:sz w:val="22"/>
          <w:szCs w:val="22"/>
        </w:rPr>
        <w:t>;</w:t>
      </w:r>
    </w:p>
    <w:p w:rsidR="00C14AFF" w:rsidRPr="00492E06" w:rsidP="00C14AFF" w14:paraId="144ED0AF" w14:textId="1A65F482">
      <w:pPr>
        <w:pStyle w:val="ListBullet"/>
        <w:rPr>
          <w:rFonts w:ascii="Arial" w:hAnsi="Arial" w:cs="Arial"/>
          <w:sz w:val="22"/>
          <w:szCs w:val="22"/>
        </w:rPr>
      </w:pPr>
      <w:r w:rsidRPr="00492E06">
        <w:rPr>
          <w:rFonts w:ascii="Arial" w:hAnsi="Arial" w:cs="Arial"/>
          <w:sz w:val="22"/>
          <w:szCs w:val="22"/>
        </w:rPr>
        <w:t>Applicants for a license amendment approving a license termination plan or decommissioning plan</w:t>
      </w:r>
      <w:r w:rsidRPr="00492E06" w:rsidR="007A0043">
        <w:rPr>
          <w:rFonts w:ascii="Arial" w:hAnsi="Arial" w:cs="Arial"/>
          <w:sz w:val="22"/>
          <w:szCs w:val="22"/>
        </w:rPr>
        <w:t>;</w:t>
      </w:r>
    </w:p>
    <w:p w:rsidR="00C14AFF" w:rsidRPr="00492E06" w:rsidP="00C14AFF" w14:paraId="2EA88764" w14:textId="5461E702">
      <w:pPr>
        <w:pStyle w:val="ListBullet"/>
        <w:rPr>
          <w:rFonts w:ascii="Arial" w:hAnsi="Arial" w:cs="Arial"/>
          <w:sz w:val="22"/>
          <w:szCs w:val="22"/>
        </w:rPr>
      </w:pPr>
      <w:r w:rsidRPr="00492E06">
        <w:rPr>
          <w:rFonts w:ascii="Arial" w:hAnsi="Arial" w:cs="Arial"/>
          <w:sz w:val="22"/>
          <w:szCs w:val="22"/>
        </w:rPr>
        <w:t>Applicants for a license or license amendment to store spent fuel at a nuclear power reactor after expiration of the operating license for the nuclear power reactor</w:t>
      </w:r>
      <w:r w:rsidRPr="00492E06" w:rsidR="007A0043">
        <w:rPr>
          <w:rFonts w:ascii="Arial" w:hAnsi="Arial" w:cs="Arial"/>
          <w:sz w:val="22"/>
          <w:szCs w:val="22"/>
        </w:rPr>
        <w:t>;</w:t>
      </w:r>
    </w:p>
    <w:p w:rsidR="000B7895" w:rsidRPr="00492E06" w:rsidP="000A1DCD" w14:paraId="125EDB8D" w14:textId="170E514C">
      <w:pPr>
        <w:pStyle w:val="ListBullet"/>
        <w:rPr>
          <w:rFonts w:ascii="Arial" w:hAnsi="Arial" w:cs="Arial"/>
          <w:sz w:val="22"/>
          <w:szCs w:val="22"/>
        </w:rPr>
      </w:pPr>
      <w:r w:rsidRPr="00492E06">
        <w:rPr>
          <w:rFonts w:ascii="Arial" w:hAnsi="Arial" w:cs="Arial"/>
          <w:sz w:val="22"/>
          <w:szCs w:val="22"/>
        </w:rPr>
        <w:t>Non-power</w:t>
      </w:r>
      <w:r w:rsidRPr="00492E06">
        <w:rPr>
          <w:rFonts w:ascii="Arial" w:hAnsi="Arial" w:cs="Arial"/>
          <w:spacing w:val="-8"/>
          <w:sz w:val="22"/>
          <w:szCs w:val="22"/>
        </w:rPr>
        <w:t xml:space="preserve"> </w:t>
      </w:r>
      <w:r w:rsidRPr="00492E06">
        <w:rPr>
          <w:rFonts w:ascii="Arial" w:hAnsi="Arial" w:cs="Arial"/>
          <w:sz w:val="22"/>
          <w:szCs w:val="22"/>
        </w:rPr>
        <w:t>reactor</w:t>
      </w:r>
      <w:r w:rsidRPr="00492E06">
        <w:rPr>
          <w:rFonts w:ascii="Arial" w:hAnsi="Arial" w:cs="Arial"/>
          <w:spacing w:val="-7"/>
          <w:sz w:val="22"/>
          <w:szCs w:val="22"/>
        </w:rPr>
        <w:t xml:space="preserve"> licensees </w:t>
      </w:r>
      <w:r w:rsidRPr="00492E06">
        <w:rPr>
          <w:rFonts w:ascii="Arial" w:hAnsi="Arial" w:cs="Arial"/>
          <w:spacing w:val="-7"/>
          <w:sz w:val="22"/>
          <w:szCs w:val="22"/>
        </w:rPr>
        <w:t>seeking to</w:t>
      </w:r>
      <w:r w:rsidRPr="00492E06">
        <w:rPr>
          <w:rFonts w:ascii="Arial" w:hAnsi="Arial" w:cs="Arial"/>
          <w:spacing w:val="-7"/>
          <w:sz w:val="22"/>
          <w:szCs w:val="22"/>
        </w:rPr>
        <w:t xml:space="preserve"> </w:t>
      </w:r>
      <w:r w:rsidRPr="00492E06">
        <w:rPr>
          <w:rFonts w:ascii="Arial" w:hAnsi="Arial" w:cs="Arial"/>
          <w:spacing w:val="-7"/>
          <w:sz w:val="22"/>
          <w:szCs w:val="22"/>
        </w:rPr>
        <w:t>renewal</w:t>
      </w:r>
      <w:r w:rsidRPr="00492E06">
        <w:rPr>
          <w:rFonts w:ascii="Arial" w:hAnsi="Arial" w:cs="Arial"/>
          <w:spacing w:val="-7"/>
          <w:sz w:val="22"/>
          <w:szCs w:val="22"/>
        </w:rPr>
        <w:t xml:space="preserve"> their licenses</w:t>
      </w:r>
      <w:r w:rsidRPr="00492E06">
        <w:rPr>
          <w:rFonts w:ascii="Arial" w:hAnsi="Arial" w:cs="Arial"/>
          <w:spacing w:val="-8"/>
          <w:sz w:val="22"/>
          <w:szCs w:val="22"/>
        </w:rPr>
        <w:t xml:space="preserve"> </w:t>
      </w:r>
      <w:r w:rsidRPr="00492E06" w:rsidR="00E57FED">
        <w:rPr>
          <w:rFonts w:ascii="Arial" w:hAnsi="Arial" w:cs="Arial"/>
          <w:spacing w:val="-8"/>
          <w:sz w:val="22"/>
          <w:szCs w:val="22"/>
        </w:rPr>
        <w:t xml:space="preserve">for </w:t>
      </w:r>
      <w:r w:rsidRPr="00492E06">
        <w:rPr>
          <w:rFonts w:ascii="Arial" w:hAnsi="Arial" w:cs="Arial"/>
          <w:sz w:val="22"/>
          <w:szCs w:val="22"/>
        </w:rPr>
        <w:t>research</w:t>
      </w:r>
      <w:r w:rsidRPr="00492E06">
        <w:rPr>
          <w:rFonts w:ascii="Arial" w:hAnsi="Arial" w:cs="Arial"/>
          <w:spacing w:val="-7"/>
          <w:sz w:val="22"/>
          <w:szCs w:val="22"/>
        </w:rPr>
        <w:t xml:space="preserve"> </w:t>
      </w:r>
      <w:r w:rsidRPr="00492E06">
        <w:rPr>
          <w:rFonts w:ascii="Arial" w:hAnsi="Arial" w:cs="Arial"/>
          <w:spacing w:val="-1"/>
          <w:sz w:val="22"/>
          <w:szCs w:val="22"/>
        </w:rPr>
        <w:t>reactor</w:t>
      </w:r>
      <w:r w:rsidRPr="00492E06">
        <w:rPr>
          <w:rFonts w:ascii="Arial" w:hAnsi="Arial" w:cs="Arial"/>
          <w:spacing w:val="-8"/>
          <w:sz w:val="22"/>
          <w:szCs w:val="22"/>
        </w:rPr>
        <w:t xml:space="preserve"> </w:t>
      </w:r>
      <w:r w:rsidRPr="00492E06">
        <w:rPr>
          <w:rFonts w:ascii="Arial" w:hAnsi="Arial" w:cs="Arial"/>
          <w:sz w:val="22"/>
          <w:szCs w:val="22"/>
        </w:rPr>
        <w:t>power</w:t>
      </w:r>
      <w:r w:rsidRPr="00492E06">
        <w:rPr>
          <w:rFonts w:ascii="Arial" w:hAnsi="Arial" w:cs="Arial"/>
          <w:spacing w:val="25"/>
          <w:w w:val="99"/>
          <w:sz w:val="22"/>
          <w:szCs w:val="22"/>
        </w:rPr>
        <w:t xml:space="preserve"> </w:t>
      </w:r>
      <w:r w:rsidRPr="00492E06">
        <w:rPr>
          <w:rFonts w:ascii="Arial" w:hAnsi="Arial" w:cs="Arial"/>
          <w:sz w:val="22"/>
          <w:szCs w:val="22"/>
        </w:rPr>
        <w:t>upgrades,</w:t>
      </w:r>
      <w:r w:rsidRPr="00492E06">
        <w:rPr>
          <w:rFonts w:ascii="Arial" w:hAnsi="Arial" w:cs="Arial"/>
          <w:spacing w:val="-6"/>
          <w:sz w:val="22"/>
          <w:szCs w:val="22"/>
        </w:rPr>
        <w:t xml:space="preserve"> </w:t>
      </w:r>
      <w:r w:rsidRPr="00492E06">
        <w:rPr>
          <w:rFonts w:ascii="Arial" w:hAnsi="Arial" w:cs="Arial"/>
          <w:spacing w:val="-1"/>
          <w:sz w:val="22"/>
          <w:szCs w:val="22"/>
        </w:rPr>
        <w:t>or</w:t>
      </w:r>
      <w:r w:rsidRPr="00492E06">
        <w:rPr>
          <w:rFonts w:ascii="Arial" w:hAnsi="Arial" w:cs="Arial"/>
          <w:spacing w:val="-6"/>
          <w:sz w:val="22"/>
          <w:szCs w:val="22"/>
        </w:rPr>
        <w:t xml:space="preserve"> </w:t>
      </w:r>
      <w:r w:rsidRPr="00492E06">
        <w:rPr>
          <w:rFonts w:ascii="Arial" w:hAnsi="Arial" w:cs="Arial"/>
          <w:sz w:val="22"/>
          <w:szCs w:val="22"/>
        </w:rPr>
        <w:t>decommissioning</w:t>
      </w:r>
      <w:r w:rsidRPr="00492E06">
        <w:rPr>
          <w:rFonts w:ascii="Arial" w:hAnsi="Arial" w:cs="Arial"/>
          <w:spacing w:val="-6"/>
          <w:sz w:val="22"/>
          <w:szCs w:val="22"/>
        </w:rPr>
        <w:t xml:space="preserve"> </w:t>
      </w:r>
      <w:r w:rsidRPr="00492E06">
        <w:rPr>
          <w:rFonts w:ascii="Arial" w:hAnsi="Arial" w:cs="Arial"/>
          <w:spacing w:val="-1"/>
          <w:sz w:val="22"/>
          <w:szCs w:val="22"/>
        </w:rPr>
        <w:t>requests</w:t>
      </w:r>
      <w:r w:rsidRPr="00492E06" w:rsidR="007A0043">
        <w:rPr>
          <w:rFonts w:ascii="Arial" w:hAnsi="Arial" w:cs="Arial"/>
          <w:spacing w:val="-1"/>
          <w:sz w:val="22"/>
          <w:szCs w:val="22"/>
        </w:rPr>
        <w:t>; and</w:t>
      </w:r>
    </w:p>
    <w:p w:rsidR="00E2284F" w:rsidRPr="00492E06" w:rsidP="000A1DCD" w14:paraId="5C1969FE" w14:textId="1B519C4A">
      <w:pPr>
        <w:pStyle w:val="ListBullet"/>
        <w:rPr>
          <w:rFonts w:ascii="Arial" w:hAnsi="Arial" w:cs="Arial"/>
          <w:sz w:val="22"/>
          <w:szCs w:val="22"/>
        </w:rPr>
      </w:pPr>
      <w:r w:rsidRPr="00492E06">
        <w:rPr>
          <w:rFonts w:ascii="Arial" w:hAnsi="Arial" w:cs="Arial"/>
          <w:spacing w:val="-1"/>
          <w:sz w:val="22"/>
          <w:szCs w:val="22"/>
        </w:rPr>
        <w:t xml:space="preserve">Members of the public </w:t>
      </w:r>
      <w:r w:rsidRPr="00492E06">
        <w:rPr>
          <w:rFonts w:ascii="Arial" w:hAnsi="Arial" w:cs="Arial"/>
          <w:spacing w:val="-1"/>
          <w:sz w:val="22"/>
          <w:szCs w:val="22"/>
        </w:rPr>
        <w:t>petitioning</w:t>
      </w:r>
      <w:r w:rsidRPr="00492E06">
        <w:rPr>
          <w:rFonts w:ascii="Arial" w:hAnsi="Arial" w:cs="Arial"/>
          <w:spacing w:val="-1"/>
          <w:sz w:val="22"/>
          <w:szCs w:val="22"/>
        </w:rPr>
        <w:t xml:space="preserve"> for rulemaking</w:t>
      </w:r>
      <w:r w:rsidRPr="00492E06" w:rsidR="007A0043">
        <w:rPr>
          <w:rFonts w:ascii="Arial" w:hAnsi="Arial" w:cs="Arial"/>
          <w:spacing w:val="-1"/>
          <w:sz w:val="22"/>
          <w:szCs w:val="22"/>
        </w:rPr>
        <w:t>.</w:t>
      </w:r>
    </w:p>
    <w:p w:rsidR="000A1DCD" w:rsidRPr="00492E06" w:rsidP="00F97AAC" w14:paraId="560410D6" w14:textId="77777777">
      <w:pPr>
        <w:pStyle w:val="ListBullet"/>
        <w:numPr>
          <w:ilvl w:val="0"/>
          <w:numId w:val="0"/>
        </w:numPr>
        <w:ind w:left="360" w:hanging="360"/>
        <w:rPr>
          <w:rFonts w:ascii="Arial" w:hAnsi="Arial" w:cs="Arial"/>
          <w:sz w:val="22"/>
          <w:szCs w:val="22"/>
        </w:rPr>
      </w:pPr>
    </w:p>
    <w:p w:rsidR="000B6141" w:rsidRPr="00492E06" w:rsidP="00CB7D7B" w14:paraId="1024F827" w14:textId="2841A31F">
      <w:pPr>
        <w:rPr>
          <w:rFonts w:ascii="Arial" w:hAnsi="Arial" w:cs="Arial"/>
          <w:sz w:val="22"/>
          <w:szCs w:val="22"/>
        </w:rPr>
      </w:pPr>
      <w:r w:rsidRPr="00492E06">
        <w:rPr>
          <w:rFonts w:ascii="Arial" w:hAnsi="Arial" w:cs="Arial"/>
          <w:sz w:val="22"/>
          <w:szCs w:val="22"/>
        </w:rPr>
        <w:t xml:space="preserve">The NRC is proposing to amend its regulations to establish a regulatory framework </w:t>
      </w:r>
      <w:r w:rsidRPr="00492E06" w:rsidR="00AE2B7B">
        <w:rPr>
          <w:rFonts w:ascii="Arial" w:hAnsi="Arial" w:cs="Arial"/>
          <w:sz w:val="22"/>
          <w:szCs w:val="22"/>
        </w:rPr>
        <w:t>for licensing the possession, use, and production of byproduct material associated with</w:t>
      </w:r>
      <w:r w:rsidRPr="00492E06">
        <w:rPr>
          <w:rFonts w:ascii="Arial" w:hAnsi="Arial" w:cs="Arial"/>
          <w:sz w:val="22"/>
          <w:szCs w:val="22"/>
        </w:rPr>
        <w:t xml:space="preserve"> fusion </w:t>
      </w:r>
      <w:r w:rsidRPr="00492E06" w:rsidR="00BE027A">
        <w:rPr>
          <w:rFonts w:ascii="Arial" w:hAnsi="Arial" w:cs="Arial"/>
          <w:sz w:val="22"/>
          <w:szCs w:val="22"/>
        </w:rPr>
        <w:t>machines</w:t>
      </w:r>
      <w:r w:rsidRPr="00492E06">
        <w:t xml:space="preserve">. </w:t>
      </w:r>
      <w:r w:rsidRPr="00492E06" w:rsidR="007577AC">
        <w:rPr>
          <w:rFonts w:ascii="Arial" w:hAnsi="Arial" w:cs="Arial"/>
          <w:sz w:val="22"/>
          <w:szCs w:val="22"/>
        </w:rPr>
        <w:t xml:space="preserve">This proposed rule would add new requirements and modifies some existing requirements to license and oversee fusion </w:t>
      </w:r>
      <w:r w:rsidRPr="00492E06" w:rsidR="00E05A3F">
        <w:rPr>
          <w:rFonts w:ascii="Arial" w:hAnsi="Arial" w:cs="Arial"/>
          <w:sz w:val="22"/>
          <w:szCs w:val="22"/>
        </w:rPr>
        <w:t>machine</w:t>
      </w:r>
      <w:r w:rsidRPr="00492E06" w:rsidR="007577AC">
        <w:rPr>
          <w:rFonts w:ascii="Arial" w:hAnsi="Arial" w:cs="Arial"/>
          <w:sz w:val="22"/>
          <w:szCs w:val="22"/>
        </w:rPr>
        <w:t xml:space="preserve">s under the 10 CFR Part 30, “Rules of General Applicability to Domestic Licensing of Byproduct Material,” byproduct material framework. </w:t>
      </w:r>
      <w:r w:rsidRPr="00492E06" w:rsidR="00175710">
        <w:rPr>
          <w:rFonts w:ascii="Arial" w:hAnsi="Arial" w:cs="Arial"/>
          <w:sz w:val="22"/>
          <w:szCs w:val="22"/>
        </w:rPr>
        <w:t xml:space="preserve">This framework would provide </w:t>
      </w:r>
      <w:r w:rsidRPr="00492E06" w:rsidR="00BD414C">
        <w:rPr>
          <w:rFonts w:ascii="Arial" w:hAnsi="Arial" w:cs="Arial"/>
          <w:sz w:val="22"/>
          <w:szCs w:val="22"/>
        </w:rPr>
        <w:t xml:space="preserve">a systematic, risk-informed </w:t>
      </w:r>
      <w:r w:rsidRPr="00492E06" w:rsidR="00BB670D">
        <w:rPr>
          <w:rFonts w:ascii="Arial" w:hAnsi="Arial" w:cs="Arial"/>
          <w:sz w:val="22"/>
          <w:szCs w:val="22"/>
        </w:rPr>
        <w:t>performance-based approach to the licensing and oversight of</w:t>
      </w:r>
      <w:r w:rsidRPr="00492E06" w:rsidR="002543E9">
        <w:rPr>
          <w:rFonts w:ascii="Arial" w:hAnsi="Arial" w:cs="Arial"/>
          <w:sz w:val="22"/>
          <w:szCs w:val="22"/>
        </w:rPr>
        <w:t xml:space="preserve"> </w:t>
      </w:r>
      <w:r w:rsidRPr="00492E06" w:rsidR="00BB670D">
        <w:rPr>
          <w:rFonts w:ascii="Arial" w:hAnsi="Arial" w:cs="Arial"/>
          <w:sz w:val="22"/>
          <w:szCs w:val="22"/>
        </w:rPr>
        <w:t xml:space="preserve">byproduct material associated with fusion machines </w:t>
      </w:r>
      <w:r w:rsidRPr="00492E06" w:rsidR="00BD414C">
        <w:rPr>
          <w:rFonts w:ascii="Arial" w:hAnsi="Arial" w:cs="Arial"/>
          <w:sz w:val="22"/>
          <w:szCs w:val="22"/>
        </w:rPr>
        <w:t xml:space="preserve">and their associated hazards. </w:t>
      </w:r>
      <w:r w:rsidRPr="00492E06" w:rsidR="00B66B84">
        <w:rPr>
          <w:rFonts w:ascii="Arial" w:hAnsi="Arial" w:cs="Arial"/>
          <w:sz w:val="22"/>
          <w:szCs w:val="22"/>
        </w:rPr>
        <w:t>Concurrent with this proposed rule, the NRC is issuing draft NUREG</w:t>
      </w:r>
      <w:r w:rsidR="00017BEF">
        <w:rPr>
          <w:rFonts w:ascii="Cambria Math" w:hAnsi="Cambria Math" w:cs="Cambria Math"/>
          <w:sz w:val="22"/>
          <w:szCs w:val="22"/>
        </w:rPr>
        <w:t>‑</w:t>
      </w:r>
      <w:r w:rsidR="00017BEF">
        <w:rPr>
          <w:rFonts w:ascii="Arial" w:hAnsi="Arial" w:cs="Arial"/>
          <w:sz w:val="22"/>
          <w:szCs w:val="22"/>
        </w:rPr>
        <w:t>1</w:t>
      </w:r>
      <w:r w:rsidRPr="00492E06" w:rsidR="00B66B84">
        <w:rPr>
          <w:rFonts w:ascii="Arial" w:hAnsi="Arial" w:cs="Arial"/>
          <w:sz w:val="22"/>
          <w:szCs w:val="22"/>
        </w:rPr>
        <w:t>556, Volume 22, “Consolidated Guidance About Materials Licenses--Program-Specific Guidance About Fusion Machine Licenses.” Specifically, t</w:t>
      </w:r>
      <w:r w:rsidRPr="00492E06" w:rsidR="004519B9">
        <w:rPr>
          <w:rFonts w:ascii="Arial" w:hAnsi="Arial" w:cs="Arial"/>
          <w:sz w:val="22"/>
          <w:szCs w:val="22"/>
        </w:rPr>
        <w:t>his proposed rule would add a new definition for “fusion machine</w:t>
      </w:r>
      <w:r w:rsidRPr="00492E06" w:rsidR="00C5227E">
        <w:rPr>
          <w:rFonts w:ascii="Arial" w:hAnsi="Arial" w:cs="Arial"/>
          <w:sz w:val="22"/>
          <w:szCs w:val="22"/>
        </w:rPr>
        <w:t>,</w:t>
      </w:r>
      <w:r w:rsidRPr="00492E06" w:rsidR="004519B9">
        <w:rPr>
          <w:rFonts w:ascii="Arial" w:hAnsi="Arial" w:cs="Arial"/>
          <w:sz w:val="22"/>
          <w:szCs w:val="22"/>
        </w:rPr>
        <w:t xml:space="preserve">” </w:t>
      </w:r>
      <w:r w:rsidRPr="00492E06" w:rsidR="00B66B84">
        <w:rPr>
          <w:rFonts w:ascii="Arial" w:hAnsi="Arial" w:cs="Arial"/>
          <w:sz w:val="22"/>
          <w:szCs w:val="22"/>
        </w:rPr>
        <w:t xml:space="preserve">revise </w:t>
      </w:r>
      <w:r w:rsidRPr="00492E06" w:rsidR="004519B9">
        <w:rPr>
          <w:rFonts w:ascii="Arial" w:hAnsi="Arial" w:cs="Arial"/>
          <w:sz w:val="22"/>
          <w:szCs w:val="22"/>
        </w:rPr>
        <w:t>the definition of particle accelerator</w:t>
      </w:r>
      <w:r w:rsidRPr="00492E06" w:rsidR="00473366">
        <w:rPr>
          <w:rFonts w:ascii="Arial" w:eastAsia="Arial" w:hAnsi="Arial" w:cs="Arial"/>
          <w:sz w:val="22"/>
          <w:szCs w:val="22"/>
        </w:rPr>
        <w:t xml:space="preserve"> </w:t>
      </w:r>
      <w:r w:rsidRPr="00492E06" w:rsidR="00C27D65">
        <w:rPr>
          <w:rFonts w:ascii="Arial" w:eastAsia="Arial" w:hAnsi="Arial" w:cs="Arial"/>
          <w:sz w:val="22"/>
          <w:szCs w:val="22"/>
        </w:rPr>
        <w:t xml:space="preserve">and </w:t>
      </w:r>
      <w:r w:rsidRPr="00492E06" w:rsidR="00B66B84">
        <w:rPr>
          <w:rFonts w:ascii="Arial" w:eastAsia="Arial" w:hAnsi="Arial" w:cs="Arial"/>
          <w:sz w:val="22"/>
          <w:szCs w:val="22"/>
        </w:rPr>
        <w:t>revise</w:t>
      </w:r>
      <w:r w:rsidRPr="00492E06" w:rsidR="00C27D65">
        <w:rPr>
          <w:rFonts w:ascii="Arial" w:eastAsia="Arial" w:hAnsi="Arial" w:cs="Arial"/>
          <w:sz w:val="22"/>
          <w:szCs w:val="22"/>
        </w:rPr>
        <w:t xml:space="preserve"> the definition of byproduct material</w:t>
      </w:r>
      <w:r w:rsidRPr="00492E06" w:rsidR="004C4116">
        <w:rPr>
          <w:rFonts w:ascii="Arial" w:hAnsi="Arial" w:cs="Arial"/>
          <w:sz w:val="22"/>
          <w:szCs w:val="22"/>
        </w:rPr>
        <w:t xml:space="preserve"> </w:t>
      </w:r>
      <w:r w:rsidRPr="00492E06" w:rsidR="00473366">
        <w:rPr>
          <w:rFonts w:ascii="Arial" w:hAnsi="Arial" w:cs="Arial"/>
          <w:sz w:val="22"/>
          <w:szCs w:val="22"/>
        </w:rPr>
        <w:t xml:space="preserve">in 10 CFR </w:t>
      </w:r>
      <w:r w:rsidRPr="00492E06" w:rsidR="000C4398">
        <w:rPr>
          <w:rFonts w:ascii="Arial" w:hAnsi="Arial" w:cs="Arial"/>
          <w:sz w:val="22"/>
          <w:szCs w:val="22"/>
        </w:rPr>
        <w:t>Part 20</w:t>
      </w:r>
      <w:r w:rsidRPr="00492E06" w:rsidR="00470F03">
        <w:rPr>
          <w:rFonts w:ascii="Arial" w:hAnsi="Arial" w:cs="Arial"/>
          <w:sz w:val="22"/>
          <w:szCs w:val="22"/>
        </w:rPr>
        <w:t>,</w:t>
      </w:r>
      <w:r w:rsidRPr="00492E06" w:rsidR="007A3A60">
        <w:rPr>
          <w:rFonts w:ascii="Arial" w:hAnsi="Arial" w:cs="Arial"/>
          <w:sz w:val="22"/>
          <w:szCs w:val="22"/>
        </w:rPr>
        <w:t xml:space="preserve"> </w:t>
      </w:r>
      <w:r w:rsidRPr="00492E06" w:rsidR="00470F03">
        <w:rPr>
          <w:rFonts w:ascii="Arial" w:hAnsi="Arial" w:cs="Arial"/>
          <w:sz w:val="22"/>
          <w:szCs w:val="22"/>
        </w:rPr>
        <w:t>30</w:t>
      </w:r>
      <w:r w:rsidRPr="00492E06" w:rsidR="00473366">
        <w:rPr>
          <w:rFonts w:ascii="Arial" w:hAnsi="Arial" w:cs="Arial"/>
          <w:sz w:val="22"/>
          <w:szCs w:val="22"/>
        </w:rPr>
        <w:t xml:space="preserve"> and other parts of the regulations. </w:t>
      </w:r>
      <w:r w:rsidRPr="00492E06" w:rsidR="00C40DC0">
        <w:rPr>
          <w:rFonts w:ascii="Arial" w:hAnsi="Arial" w:cs="Arial"/>
          <w:sz w:val="22"/>
          <w:szCs w:val="22"/>
        </w:rPr>
        <w:t xml:space="preserve">The amended byproduct </w:t>
      </w:r>
      <w:r w:rsidRPr="00492E06" w:rsidR="00C40DC0">
        <w:rPr>
          <w:rFonts w:ascii="Arial" w:hAnsi="Arial" w:cs="Arial"/>
          <w:sz w:val="22"/>
          <w:szCs w:val="22"/>
        </w:rPr>
        <w:t xml:space="preserve">material definition includes any material that has been made radioactive by use of a </w:t>
      </w:r>
      <w:r w:rsidRPr="00492E06" w:rsidR="00964EEF">
        <w:rPr>
          <w:rFonts w:ascii="Arial" w:hAnsi="Arial" w:cs="Arial"/>
          <w:sz w:val="22"/>
          <w:szCs w:val="22"/>
        </w:rPr>
        <w:t>particle accelerator, including by use of a fusion machine. The NRC’s proposed definitions would consider fusion machines as a subset of particle accelerators</w:t>
      </w:r>
      <w:r w:rsidRPr="00492E06" w:rsidR="00C40DC0">
        <w:rPr>
          <w:rFonts w:ascii="Arial" w:hAnsi="Arial" w:cs="Arial"/>
          <w:sz w:val="22"/>
          <w:szCs w:val="22"/>
        </w:rPr>
        <w:t>. The proposed addition to the NRC regulations of “fusion machine” and the amendment to the definition of “byproduct material” would establish the scope of regulatory requirements for fusion machines and technology-inclusive content-of</w:t>
      </w:r>
      <w:r w:rsidRPr="00492E06" w:rsidR="00DB4D38">
        <w:rPr>
          <w:rFonts w:ascii="Cambria Math" w:hAnsi="Cambria Math" w:cs="Cambria Math"/>
          <w:sz w:val="22"/>
          <w:szCs w:val="22"/>
        </w:rPr>
        <w:t>‑</w:t>
      </w:r>
      <w:r w:rsidRPr="00492E06" w:rsidR="00C40DC0">
        <w:rPr>
          <w:rFonts w:ascii="Arial" w:hAnsi="Arial" w:cs="Arial"/>
          <w:sz w:val="22"/>
          <w:szCs w:val="22"/>
        </w:rPr>
        <w:t>application requirements under the existing byproduct material framework</w:t>
      </w:r>
      <w:r w:rsidRPr="00492E06" w:rsidR="00BA2A58">
        <w:rPr>
          <w:rFonts w:ascii="Arial" w:hAnsi="Arial" w:cs="Arial"/>
          <w:sz w:val="22"/>
          <w:szCs w:val="22"/>
        </w:rPr>
        <w:t xml:space="preserve"> under 10 CFR Part 30 and other parts of the regulations</w:t>
      </w:r>
      <w:r w:rsidRPr="00492E06" w:rsidR="00C40DC0">
        <w:rPr>
          <w:rFonts w:ascii="Arial" w:hAnsi="Arial" w:cs="Arial"/>
          <w:sz w:val="22"/>
          <w:szCs w:val="22"/>
        </w:rPr>
        <w:t>.</w:t>
      </w:r>
      <w:r w:rsidRPr="00492E06" w:rsidR="002543E9">
        <w:rPr>
          <w:rFonts w:ascii="Arial" w:hAnsi="Arial" w:cs="Arial"/>
          <w:sz w:val="22"/>
          <w:szCs w:val="22"/>
        </w:rPr>
        <w:t xml:space="preserve"> </w:t>
      </w:r>
      <w:r w:rsidRPr="00492E06" w:rsidR="003E758A">
        <w:rPr>
          <w:rFonts w:ascii="Arial" w:hAnsi="Arial" w:cs="Arial"/>
          <w:sz w:val="22"/>
          <w:szCs w:val="22"/>
        </w:rPr>
        <w:t xml:space="preserve">This proposed rule would also </w:t>
      </w:r>
      <w:r w:rsidRPr="00492E06" w:rsidR="00BF44BE">
        <w:rPr>
          <w:rFonts w:ascii="Arial" w:hAnsi="Arial" w:cs="Arial"/>
          <w:sz w:val="22"/>
          <w:szCs w:val="22"/>
        </w:rPr>
        <w:t>add a new paragraph</w:t>
      </w:r>
      <w:r w:rsidRPr="00492E06" w:rsidR="006D767B">
        <w:rPr>
          <w:rFonts w:ascii="Arial" w:hAnsi="Arial" w:cs="Arial"/>
          <w:sz w:val="22"/>
          <w:szCs w:val="22"/>
        </w:rPr>
        <w:t xml:space="preserve"> to </w:t>
      </w:r>
      <w:r w:rsidRPr="00492E06" w:rsidR="0045393D">
        <w:rPr>
          <w:rFonts w:ascii="Arial" w:hAnsi="Arial" w:cs="Arial"/>
          <w:sz w:val="22"/>
          <w:szCs w:val="22"/>
        </w:rPr>
        <w:t>§</w:t>
      </w:r>
      <w:r w:rsidRPr="00492E06" w:rsidR="00DB4D38">
        <w:rPr>
          <w:rFonts w:ascii="Arial" w:hAnsi="Arial" w:cs="Arial"/>
          <w:sz w:val="22"/>
          <w:szCs w:val="22"/>
        </w:rPr>
        <w:t> 5</w:t>
      </w:r>
      <w:r w:rsidRPr="00492E06" w:rsidR="006D767B">
        <w:rPr>
          <w:rFonts w:ascii="Arial" w:hAnsi="Arial" w:cs="Arial"/>
          <w:sz w:val="22"/>
          <w:szCs w:val="22"/>
        </w:rPr>
        <w:t>1.60</w:t>
      </w:r>
      <w:r w:rsidRPr="00492E06" w:rsidR="00A55B70">
        <w:rPr>
          <w:rFonts w:ascii="Arial" w:hAnsi="Arial" w:cs="Arial"/>
          <w:sz w:val="22"/>
          <w:szCs w:val="22"/>
        </w:rPr>
        <w:t xml:space="preserve"> to</w:t>
      </w:r>
      <w:r w:rsidRPr="00492E06" w:rsidR="00C56140">
        <w:rPr>
          <w:rFonts w:ascii="Arial" w:hAnsi="Arial" w:cs="Arial"/>
          <w:sz w:val="22"/>
          <w:szCs w:val="22"/>
        </w:rPr>
        <w:t xml:space="preserve"> require </w:t>
      </w:r>
      <w:r w:rsidRPr="00492E06" w:rsidR="009E6F0A">
        <w:rPr>
          <w:rFonts w:ascii="Arial" w:hAnsi="Arial" w:cs="Arial"/>
          <w:sz w:val="22"/>
          <w:szCs w:val="22"/>
        </w:rPr>
        <w:t xml:space="preserve">applicants for fusion </w:t>
      </w:r>
      <w:r w:rsidRPr="00492E06" w:rsidR="00E05A3F">
        <w:rPr>
          <w:rFonts w:ascii="Arial" w:hAnsi="Arial" w:cs="Arial"/>
          <w:sz w:val="22"/>
          <w:szCs w:val="22"/>
        </w:rPr>
        <w:t>machine</w:t>
      </w:r>
      <w:r w:rsidRPr="00492E06" w:rsidR="009E6F0A">
        <w:rPr>
          <w:rFonts w:ascii="Arial" w:hAnsi="Arial" w:cs="Arial"/>
          <w:sz w:val="22"/>
          <w:szCs w:val="22"/>
        </w:rPr>
        <w:t xml:space="preserve">s to </w:t>
      </w:r>
      <w:r w:rsidRPr="00492E06" w:rsidR="00446B72">
        <w:rPr>
          <w:rFonts w:ascii="Arial" w:hAnsi="Arial" w:cs="Arial"/>
          <w:sz w:val="22"/>
          <w:szCs w:val="22"/>
        </w:rPr>
        <w:t xml:space="preserve">submit </w:t>
      </w:r>
      <w:r w:rsidRPr="00492E06" w:rsidR="006D767B">
        <w:rPr>
          <w:rFonts w:ascii="Arial" w:hAnsi="Arial" w:cs="Arial"/>
          <w:sz w:val="22"/>
          <w:szCs w:val="22"/>
        </w:rPr>
        <w:t xml:space="preserve">an environmental report </w:t>
      </w:r>
      <w:r w:rsidRPr="00492E06" w:rsidR="00446B72">
        <w:rPr>
          <w:rFonts w:ascii="Arial" w:hAnsi="Arial" w:cs="Arial"/>
          <w:sz w:val="22"/>
          <w:szCs w:val="22"/>
        </w:rPr>
        <w:t xml:space="preserve">with </w:t>
      </w:r>
      <w:r w:rsidRPr="00492E06" w:rsidR="00574800">
        <w:rPr>
          <w:rFonts w:ascii="Arial" w:hAnsi="Arial" w:cs="Arial"/>
          <w:sz w:val="22"/>
          <w:szCs w:val="22"/>
        </w:rPr>
        <w:t>the</w:t>
      </w:r>
      <w:r w:rsidRPr="00492E06" w:rsidR="00446B72">
        <w:rPr>
          <w:rFonts w:ascii="Arial" w:hAnsi="Arial" w:cs="Arial"/>
          <w:sz w:val="22"/>
          <w:szCs w:val="22"/>
        </w:rPr>
        <w:t xml:space="preserve"> license application</w:t>
      </w:r>
      <w:r w:rsidRPr="00492E06" w:rsidR="006D767B">
        <w:rPr>
          <w:rFonts w:ascii="Arial" w:hAnsi="Arial" w:cs="Arial"/>
          <w:sz w:val="22"/>
          <w:szCs w:val="22"/>
        </w:rPr>
        <w:t>.</w:t>
      </w:r>
    </w:p>
    <w:p w:rsidR="007A312B" w:rsidRPr="00492E06" w:rsidP="00CB7D7B" w14:paraId="26033064" w14:textId="77777777">
      <w:pPr>
        <w:rPr>
          <w:rFonts w:ascii="Arial" w:hAnsi="Arial" w:cs="Arial"/>
          <w:sz w:val="22"/>
          <w:szCs w:val="22"/>
        </w:rPr>
      </w:pPr>
    </w:p>
    <w:p w:rsidR="00A10DBC" w:rsidRPr="00492E06" w:rsidP="00AC7D97" w14:paraId="2B1AC504" w14:textId="66B38F88">
      <w:pPr>
        <w:rPr>
          <w:rFonts w:ascii="Arial" w:hAnsi="Arial" w:cs="Arial"/>
          <w:sz w:val="22"/>
          <w:szCs w:val="22"/>
        </w:rPr>
      </w:pPr>
      <w:r w:rsidRPr="00492E06">
        <w:rPr>
          <w:rFonts w:ascii="Arial" w:hAnsi="Arial" w:cs="Arial"/>
          <w:sz w:val="22"/>
          <w:szCs w:val="22"/>
        </w:rPr>
        <w:t xml:space="preserve">The proposed rule would add a </w:t>
      </w:r>
      <w:r w:rsidRPr="00492E06" w:rsidR="001B794C">
        <w:rPr>
          <w:rFonts w:ascii="Arial" w:hAnsi="Arial" w:cs="Arial"/>
          <w:sz w:val="22"/>
          <w:szCs w:val="22"/>
        </w:rPr>
        <w:t>new, proposed paragraph would be added to §</w:t>
      </w:r>
      <w:r w:rsidRPr="00492E06" w:rsidR="00DB4D38">
        <w:rPr>
          <w:rFonts w:ascii="Arial" w:hAnsi="Arial" w:cs="Arial"/>
          <w:sz w:val="22"/>
          <w:szCs w:val="22"/>
        </w:rPr>
        <w:t> 5</w:t>
      </w:r>
      <w:r w:rsidRPr="00492E06" w:rsidR="001B794C">
        <w:rPr>
          <w:rFonts w:ascii="Arial" w:hAnsi="Arial" w:cs="Arial"/>
          <w:sz w:val="22"/>
          <w:szCs w:val="22"/>
        </w:rPr>
        <w:t xml:space="preserve">1.60(b)(1)(viii) to require that an environmental report be prepared for the construction and operation of a fusion machine unless a categorical exclusion applies. </w:t>
      </w:r>
      <w:r w:rsidRPr="00492E06" w:rsidR="00541C12">
        <w:rPr>
          <w:rFonts w:ascii="Arial" w:hAnsi="Arial" w:cs="Arial"/>
          <w:sz w:val="22"/>
          <w:szCs w:val="22"/>
        </w:rPr>
        <w:t>The NRC expects that scope of the environmental report would be discussed during any voluntary preapplication discussions described in §</w:t>
      </w:r>
      <w:r w:rsidRPr="00492E06" w:rsidR="00DB4D38">
        <w:rPr>
          <w:rFonts w:ascii="Arial" w:hAnsi="Arial" w:cs="Arial"/>
          <w:sz w:val="22"/>
          <w:szCs w:val="22"/>
        </w:rPr>
        <w:t> 3</w:t>
      </w:r>
      <w:r w:rsidRPr="00492E06" w:rsidR="00541C12">
        <w:rPr>
          <w:rFonts w:ascii="Arial" w:hAnsi="Arial" w:cs="Arial"/>
          <w:sz w:val="22"/>
          <w:szCs w:val="22"/>
        </w:rPr>
        <w:t xml:space="preserve">0.32(k)(2)(iv)(B). </w:t>
      </w:r>
      <w:r w:rsidRPr="00492E06" w:rsidR="003C7022">
        <w:rPr>
          <w:rFonts w:ascii="Arial" w:hAnsi="Arial" w:cs="Arial"/>
          <w:sz w:val="22"/>
          <w:szCs w:val="22"/>
        </w:rPr>
        <w:t>A</w:t>
      </w:r>
      <w:r w:rsidRPr="00492E06" w:rsidR="001E2C77">
        <w:rPr>
          <w:rFonts w:ascii="Arial" w:hAnsi="Arial" w:cs="Arial"/>
          <w:sz w:val="22"/>
          <w:szCs w:val="22"/>
        </w:rPr>
        <w:t>n</w:t>
      </w:r>
      <w:r w:rsidRPr="00492E06" w:rsidR="003C7022">
        <w:rPr>
          <w:rFonts w:ascii="Arial" w:hAnsi="Arial" w:cs="Arial"/>
          <w:sz w:val="22"/>
          <w:szCs w:val="22"/>
        </w:rPr>
        <w:t xml:space="preserve"> applicant for a license to possess, use, and produce byproduct material associated with a fusion machine </w:t>
      </w:r>
      <w:r w:rsidRPr="00492E06" w:rsidR="00C023E3">
        <w:rPr>
          <w:rFonts w:ascii="Arial" w:hAnsi="Arial" w:cs="Arial"/>
          <w:sz w:val="22"/>
          <w:szCs w:val="22"/>
        </w:rPr>
        <w:t>may apply the guidance in NUREG</w:t>
      </w:r>
      <w:r w:rsidRPr="00492E06" w:rsidR="00455569">
        <w:rPr>
          <w:rFonts w:ascii="Cambria Math" w:hAnsi="Cambria Math" w:cs="Cambria Math"/>
          <w:sz w:val="22"/>
          <w:szCs w:val="22"/>
        </w:rPr>
        <w:t>‑</w:t>
      </w:r>
      <w:r w:rsidRPr="00492E06" w:rsidR="00455569">
        <w:rPr>
          <w:rFonts w:ascii="Arial" w:hAnsi="Arial" w:cs="Arial"/>
          <w:sz w:val="22"/>
          <w:szCs w:val="22"/>
        </w:rPr>
        <w:t>1</w:t>
      </w:r>
      <w:r w:rsidRPr="00492E06" w:rsidR="00C023E3">
        <w:rPr>
          <w:rFonts w:ascii="Arial" w:hAnsi="Arial" w:cs="Arial"/>
          <w:sz w:val="22"/>
          <w:szCs w:val="22"/>
        </w:rPr>
        <w:t xml:space="preserve">748, “Environmental Review Guidance for Licensing Actions Associated with NMSS Programs,” in preparing their environmental-related submittals to the NRC whether to support an </w:t>
      </w:r>
      <w:r w:rsidRPr="00492E06" w:rsidR="004E74EE">
        <w:rPr>
          <w:rFonts w:ascii="Arial" w:hAnsi="Arial" w:cs="Arial"/>
          <w:sz w:val="22"/>
          <w:szCs w:val="22"/>
        </w:rPr>
        <w:t>environmental impact statement (</w:t>
      </w:r>
      <w:r w:rsidRPr="00492E06" w:rsidR="00C023E3">
        <w:rPr>
          <w:rFonts w:ascii="Arial" w:hAnsi="Arial" w:cs="Arial"/>
          <w:sz w:val="22"/>
          <w:szCs w:val="22"/>
        </w:rPr>
        <w:t>EIS</w:t>
      </w:r>
      <w:r w:rsidRPr="00492E06" w:rsidR="004E74EE">
        <w:rPr>
          <w:rFonts w:ascii="Arial" w:hAnsi="Arial" w:cs="Arial"/>
          <w:sz w:val="22"/>
          <w:szCs w:val="22"/>
        </w:rPr>
        <w:t>)</w:t>
      </w:r>
      <w:r w:rsidRPr="00492E06" w:rsidR="00C023E3">
        <w:rPr>
          <w:rFonts w:ascii="Arial" w:hAnsi="Arial" w:cs="Arial"/>
          <w:sz w:val="22"/>
          <w:szCs w:val="22"/>
        </w:rPr>
        <w:t>,</w:t>
      </w:r>
      <w:r w:rsidRPr="00492E06" w:rsidR="004E74EE">
        <w:rPr>
          <w:rFonts w:ascii="Arial" w:hAnsi="Arial" w:cs="Arial"/>
          <w:sz w:val="22"/>
          <w:szCs w:val="22"/>
        </w:rPr>
        <w:t xml:space="preserve"> environmental assessment (</w:t>
      </w:r>
      <w:r w:rsidRPr="00492E06" w:rsidR="00C023E3">
        <w:rPr>
          <w:rFonts w:ascii="Arial" w:hAnsi="Arial" w:cs="Arial"/>
          <w:sz w:val="22"/>
          <w:szCs w:val="22"/>
        </w:rPr>
        <w:t>EA</w:t>
      </w:r>
      <w:r w:rsidRPr="00492E06" w:rsidR="004E74EE">
        <w:rPr>
          <w:rFonts w:ascii="Arial" w:hAnsi="Arial" w:cs="Arial"/>
          <w:sz w:val="22"/>
          <w:szCs w:val="22"/>
        </w:rPr>
        <w:t>)</w:t>
      </w:r>
      <w:r w:rsidRPr="00492E06" w:rsidR="00C023E3">
        <w:rPr>
          <w:rFonts w:ascii="Arial" w:hAnsi="Arial" w:cs="Arial"/>
          <w:sz w:val="22"/>
          <w:szCs w:val="22"/>
        </w:rPr>
        <w:t>, or a categorical exclusion. Under §</w:t>
      </w:r>
      <w:r w:rsidRPr="00492E06" w:rsidR="00DB4D38">
        <w:rPr>
          <w:rFonts w:ascii="Arial" w:hAnsi="Arial" w:cs="Arial"/>
          <w:sz w:val="22"/>
          <w:szCs w:val="22"/>
        </w:rPr>
        <w:t> 5</w:t>
      </w:r>
      <w:r w:rsidRPr="00492E06" w:rsidR="00C023E3">
        <w:rPr>
          <w:rFonts w:ascii="Arial" w:hAnsi="Arial" w:cs="Arial"/>
          <w:sz w:val="22"/>
          <w:szCs w:val="22"/>
        </w:rPr>
        <w:t>1.40, a prospective applicant</w:t>
      </w:r>
      <w:r w:rsidRPr="00492E06" w:rsidR="00AC7D97">
        <w:rPr>
          <w:rFonts w:ascii="Arial" w:hAnsi="Arial" w:cs="Arial"/>
          <w:sz w:val="22"/>
          <w:szCs w:val="22"/>
        </w:rPr>
        <w:t xml:space="preserve"> to possess, use, and produce byproduct material associated with a fusion machine</w:t>
      </w:r>
      <w:r w:rsidRPr="00492E06" w:rsidR="00C023E3">
        <w:rPr>
          <w:rFonts w:ascii="Arial" w:hAnsi="Arial" w:cs="Arial"/>
          <w:sz w:val="22"/>
          <w:szCs w:val="22"/>
        </w:rPr>
        <w:t xml:space="preserve"> is encouraged to confer with the NRC staff to discuss the guidance in NUREG</w:t>
      </w:r>
      <w:r w:rsidRPr="00492E06" w:rsidR="00455569">
        <w:rPr>
          <w:rFonts w:ascii="Cambria Math" w:hAnsi="Cambria Math" w:cs="Cambria Math"/>
          <w:sz w:val="22"/>
          <w:szCs w:val="22"/>
        </w:rPr>
        <w:t>‑</w:t>
      </w:r>
      <w:r w:rsidRPr="00492E06" w:rsidR="00455569">
        <w:rPr>
          <w:rFonts w:ascii="Arial" w:hAnsi="Arial" w:cs="Arial"/>
          <w:sz w:val="22"/>
          <w:szCs w:val="22"/>
        </w:rPr>
        <w:t>1</w:t>
      </w:r>
      <w:r w:rsidRPr="00492E06" w:rsidR="00C023E3">
        <w:rPr>
          <w:rFonts w:ascii="Arial" w:hAnsi="Arial" w:cs="Arial"/>
          <w:sz w:val="22"/>
          <w:szCs w:val="22"/>
        </w:rPr>
        <w:t xml:space="preserve">748 as early as possible in its planning process before submitting environmental information or filing an environmental report. </w:t>
      </w:r>
      <w:r w:rsidRPr="00492E06" w:rsidR="00677B15">
        <w:rPr>
          <w:rFonts w:ascii="Arial" w:hAnsi="Arial" w:cs="Arial"/>
          <w:sz w:val="22"/>
          <w:szCs w:val="22"/>
        </w:rPr>
        <w:t xml:space="preserve">However, </w:t>
      </w:r>
      <w:r w:rsidRPr="00492E06" w:rsidR="00C023E3">
        <w:rPr>
          <w:rFonts w:ascii="Arial" w:hAnsi="Arial" w:cs="Arial"/>
          <w:sz w:val="22"/>
          <w:szCs w:val="22"/>
        </w:rPr>
        <w:t>NUREG</w:t>
      </w:r>
      <w:r w:rsidRPr="00492E06" w:rsidR="00455569">
        <w:rPr>
          <w:rFonts w:ascii="Cambria Math" w:hAnsi="Cambria Math" w:cs="Cambria Math"/>
          <w:sz w:val="22"/>
          <w:szCs w:val="22"/>
        </w:rPr>
        <w:t>‑</w:t>
      </w:r>
      <w:r w:rsidRPr="00492E06" w:rsidR="00455569">
        <w:rPr>
          <w:rFonts w:ascii="Arial" w:hAnsi="Arial" w:cs="Arial"/>
          <w:sz w:val="22"/>
          <w:szCs w:val="22"/>
        </w:rPr>
        <w:t>1</w:t>
      </w:r>
      <w:r w:rsidRPr="00492E06" w:rsidR="005E43BB">
        <w:rPr>
          <w:rFonts w:ascii="Arial" w:hAnsi="Arial" w:cs="Arial"/>
          <w:sz w:val="22"/>
          <w:szCs w:val="22"/>
        </w:rPr>
        <w:t xml:space="preserve">748 is not being revised </w:t>
      </w:r>
      <w:r w:rsidRPr="00492E06" w:rsidR="005E43BB">
        <w:rPr>
          <w:rFonts w:ascii="Arial" w:hAnsi="Arial" w:cs="Arial"/>
          <w:sz w:val="22"/>
          <w:szCs w:val="22"/>
        </w:rPr>
        <w:t>as a result of</w:t>
      </w:r>
      <w:r w:rsidRPr="00492E06" w:rsidR="005E43BB">
        <w:rPr>
          <w:rFonts w:ascii="Arial" w:hAnsi="Arial" w:cs="Arial"/>
          <w:sz w:val="22"/>
          <w:szCs w:val="22"/>
        </w:rPr>
        <w:t xml:space="preserve"> this rulemaking.</w:t>
      </w:r>
    </w:p>
    <w:p w:rsidR="00255A35" w:rsidRPr="00492E06" w:rsidP="00CB7D7B" w14:paraId="12803BBB" w14:textId="77777777">
      <w:pPr>
        <w:rPr>
          <w:rFonts w:ascii="Arial" w:hAnsi="Arial" w:cs="Arial"/>
          <w:sz w:val="22"/>
          <w:szCs w:val="22"/>
        </w:rPr>
      </w:pPr>
    </w:p>
    <w:p w:rsidR="00C87F2A" w:rsidRPr="00492E06" w:rsidP="00CB7D7B" w14:paraId="79832272" w14:textId="77E66DE1">
      <w:pPr>
        <w:rPr>
          <w:rFonts w:ascii="Arial" w:hAnsi="Arial" w:cs="Arial"/>
          <w:sz w:val="22"/>
          <w:szCs w:val="22"/>
        </w:rPr>
      </w:pPr>
      <w:r w:rsidRPr="00492E06">
        <w:rPr>
          <w:rFonts w:ascii="Arial" w:hAnsi="Arial" w:cs="Arial"/>
          <w:sz w:val="22"/>
          <w:szCs w:val="22"/>
        </w:rPr>
        <w:t xml:space="preserve">This proposed rule would also amend some regulatory requirements in 10 CFR Part 20, “Standards for Protection Against Radiation.” </w:t>
      </w:r>
      <w:r w:rsidRPr="00492E06" w:rsidR="000E32A0">
        <w:rPr>
          <w:rFonts w:ascii="Arial" w:hAnsi="Arial" w:cs="Arial"/>
          <w:sz w:val="22"/>
          <w:szCs w:val="22"/>
        </w:rPr>
        <w:t>The staff developed separate supporting statement</w:t>
      </w:r>
      <w:r w:rsidRPr="00492E06" w:rsidR="00574800">
        <w:rPr>
          <w:rFonts w:ascii="Arial" w:hAnsi="Arial" w:cs="Arial"/>
          <w:sz w:val="22"/>
          <w:szCs w:val="22"/>
        </w:rPr>
        <w:t xml:space="preserve">s </w:t>
      </w:r>
      <w:r w:rsidRPr="00492E06" w:rsidR="000E32A0">
        <w:rPr>
          <w:rFonts w:ascii="Arial" w:hAnsi="Arial" w:cs="Arial"/>
          <w:sz w:val="22"/>
          <w:szCs w:val="22"/>
        </w:rPr>
        <w:t>for 10 CFR Part 20</w:t>
      </w:r>
      <w:r w:rsidRPr="00492E06" w:rsidR="003B0885">
        <w:rPr>
          <w:rFonts w:ascii="Arial" w:hAnsi="Arial" w:cs="Arial"/>
          <w:sz w:val="22"/>
          <w:szCs w:val="22"/>
        </w:rPr>
        <w:t xml:space="preserve"> (3150</w:t>
      </w:r>
      <w:r w:rsidR="00017BEF">
        <w:rPr>
          <w:rFonts w:ascii="Cambria Math" w:hAnsi="Cambria Math" w:cs="Cambria Math"/>
          <w:sz w:val="22"/>
          <w:szCs w:val="22"/>
        </w:rPr>
        <w:t>‑</w:t>
      </w:r>
      <w:r w:rsidR="00017BEF">
        <w:rPr>
          <w:rFonts w:ascii="Arial" w:hAnsi="Arial" w:cs="Arial"/>
          <w:sz w:val="22"/>
          <w:szCs w:val="22"/>
        </w:rPr>
        <w:t>0014</w:t>
      </w:r>
      <w:r w:rsidRPr="00492E06" w:rsidR="003B0885">
        <w:rPr>
          <w:rFonts w:ascii="Arial" w:hAnsi="Arial" w:cs="Arial"/>
          <w:sz w:val="22"/>
          <w:szCs w:val="22"/>
        </w:rPr>
        <w:t>)</w:t>
      </w:r>
      <w:r w:rsidRPr="00492E06" w:rsidR="00791319">
        <w:rPr>
          <w:rFonts w:ascii="Arial" w:hAnsi="Arial" w:cs="Arial"/>
          <w:sz w:val="22"/>
          <w:szCs w:val="22"/>
        </w:rPr>
        <w:t>,</w:t>
      </w:r>
      <w:r w:rsidRPr="00492E06" w:rsidR="000E32A0">
        <w:rPr>
          <w:rFonts w:ascii="Arial" w:hAnsi="Arial" w:cs="Arial"/>
          <w:sz w:val="22"/>
          <w:szCs w:val="22"/>
        </w:rPr>
        <w:t xml:space="preserve"> 10 CFR Part 30 </w:t>
      </w:r>
      <w:r w:rsidRPr="00492E06" w:rsidR="003B0885">
        <w:rPr>
          <w:rFonts w:ascii="Arial" w:hAnsi="Arial" w:cs="Arial"/>
          <w:sz w:val="22"/>
          <w:szCs w:val="22"/>
        </w:rPr>
        <w:t>(3150</w:t>
      </w:r>
      <w:r w:rsidR="00017BEF">
        <w:rPr>
          <w:rFonts w:ascii="Cambria Math" w:hAnsi="Cambria Math" w:cs="Cambria Math"/>
          <w:sz w:val="22"/>
          <w:szCs w:val="22"/>
        </w:rPr>
        <w:t>‑</w:t>
      </w:r>
      <w:r w:rsidR="00017BEF">
        <w:rPr>
          <w:rFonts w:ascii="Arial" w:hAnsi="Arial" w:cs="Arial"/>
          <w:sz w:val="22"/>
          <w:szCs w:val="22"/>
        </w:rPr>
        <w:t>0017</w:t>
      </w:r>
      <w:r w:rsidRPr="00492E06" w:rsidR="00AA6F38">
        <w:rPr>
          <w:rFonts w:ascii="Arial" w:hAnsi="Arial" w:cs="Arial"/>
          <w:sz w:val="22"/>
          <w:szCs w:val="22"/>
        </w:rPr>
        <w:t>), and NRC Form 313, “Application for Materials License” (3150</w:t>
      </w:r>
      <w:r w:rsidR="00017BEF">
        <w:rPr>
          <w:rFonts w:ascii="Cambria Math" w:hAnsi="Cambria Math" w:cs="Cambria Math"/>
          <w:sz w:val="22"/>
          <w:szCs w:val="22"/>
        </w:rPr>
        <w:t>‑</w:t>
      </w:r>
      <w:r w:rsidR="00017BEF">
        <w:rPr>
          <w:rFonts w:ascii="Arial" w:hAnsi="Arial" w:cs="Arial"/>
          <w:sz w:val="22"/>
          <w:szCs w:val="22"/>
        </w:rPr>
        <w:t>0120</w:t>
      </w:r>
      <w:r w:rsidRPr="00492E06" w:rsidR="00482F9F">
        <w:rPr>
          <w:rFonts w:ascii="Arial" w:hAnsi="Arial" w:cs="Arial"/>
          <w:sz w:val="22"/>
          <w:szCs w:val="22"/>
        </w:rPr>
        <w:t>)</w:t>
      </w:r>
      <w:r w:rsidRPr="00492E06" w:rsidR="00AA6F38">
        <w:rPr>
          <w:rFonts w:ascii="Arial" w:hAnsi="Arial" w:cs="Arial"/>
          <w:sz w:val="22"/>
          <w:szCs w:val="22"/>
        </w:rPr>
        <w:t xml:space="preserve"> </w:t>
      </w:r>
      <w:r w:rsidRPr="00492E06" w:rsidR="000E32A0">
        <w:rPr>
          <w:rFonts w:ascii="Arial" w:hAnsi="Arial" w:cs="Arial"/>
          <w:sz w:val="22"/>
          <w:szCs w:val="22"/>
        </w:rPr>
        <w:t>for this rulemaking</w:t>
      </w:r>
    </w:p>
    <w:p w:rsidR="00942941" w:rsidRPr="00492E06" w14:paraId="1E235722" w14:textId="77777777">
      <w:pPr>
        <w:pStyle w:val="BodyText"/>
        <w:kinsoku w:val="0"/>
        <w:overflowPunct w:val="0"/>
        <w:ind w:left="0"/>
      </w:pPr>
    </w:p>
    <w:p w:rsidR="00942941" w:rsidRPr="00492E06" w14:paraId="4CD263D4" w14:textId="77777777">
      <w:pPr>
        <w:pStyle w:val="BodyText"/>
        <w:numPr>
          <w:ilvl w:val="0"/>
          <w:numId w:val="5"/>
        </w:numPr>
        <w:tabs>
          <w:tab w:val="left" w:pos="601"/>
        </w:tabs>
        <w:kinsoku w:val="0"/>
        <w:overflowPunct w:val="0"/>
        <w:ind w:hanging="480"/>
      </w:pPr>
      <w:r w:rsidRPr="00492E06">
        <w:rPr>
          <w:u w:val="single"/>
        </w:rPr>
        <w:t>JUSTIFICATION</w:t>
      </w:r>
    </w:p>
    <w:p w:rsidR="00942941" w:rsidRPr="00492E06" w14:paraId="3E4CA9DC" w14:textId="77777777">
      <w:pPr>
        <w:pStyle w:val="BodyText"/>
        <w:kinsoku w:val="0"/>
        <w:overflowPunct w:val="0"/>
        <w:spacing w:before="8"/>
        <w:ind w:left="0"/>
      </w:pPr>
    </w:p>
    <w:p w:rsidR="00942941" w:rsidRPr="00492E06" w14:paraId="1E1D41B4" w14:textId="77777777">
      <w:pPr>
        <w:pStyle w:val="BodyText"/>
        <w:numPr>
          <w:ilvl w:val="1"/>
          <w:numId w:val="5"/>
        </w:numPr>
        <w:tabs>
          <w:tab w:val="left" w:pos="1081"/>
        </w:tabs>
        <w:kinsoku w:val="0"/>
        <w:overflowPunct w:val="0"/>
        <w:spacing w:before="71"/>
        <w:ind w:hanging="80"/>
      </w:pPr>
      <w:r w:rsidRPr="00492E06">
        <w:rPr>
          <w:u w:val="single"/>
        </w:rPr>
        <w:t>Need</w:t>
      </w:r>
      <w:r w:rsidRPr="00492E06">
        <w:rPr>
          <w:spacing w:val="-7"/>
          <w:u w:val="single"/>
        </w:rPr>
        <w:t xml:space="preserve"> </w:t>
      </w:r>
      <w:r w:rsidRPr="00492E06">
        <w:rPr>
          <w:u w:val="single"/>
        </w:rPr>
        <w:t>for</w:t>
      </w:r>
      <w:r w:rsidRPr="00492E06">
        <w:rPr>
          <w:spacing w:val="-6"/>
          <w:u w:val="single"/>
        </w:rPr>
        <w:t xml:space="preserve"> </w:t>
      </w:r>
      <w:r w:rsidRPr="00492E06">
        <w:rPr>
          <w:u w:val="single"/>
        </w:rPr>
        <w:t>and</w:t>
      </w:r>
      <w:r w:rsidRPr="00492E06">
        <w:rPr>
          <w:spacing w:val="-7"/>
          <w:u w:val="single"/>
        </w:rPr>
        <w:t xml:space="preserve"> </w:t>
      </w:r>
      <w:r w:rsidRPr="00492E06">
        <w:rPr>
          <w:u w:val="single"/>
        </w:rPr>
        <w:t>Practical</w:t>
      </w:r>
      <w:r w:rsidRPr="00492E06">
        <w:rPr>
          <w:spacing w:val="-8"/>
          <w:u w:val="single"/>
        </w:rPr>
        <w:t xml:space="preserve"> </w:t>
      </w:r>
      <w:r w:rsidRPr="00492E06">
        <w:rPr>
          <w:u w:val="single"/>
        </w:rPr>
        <w:t>Utility</w:t>
      </w:r>
      <w:r w:rsidRPr="00492E06">
        <w:rPr>
          <w:spacing w:val="-7"/>
          <w:u w:val="single"/>
        </w:rPr>
        <w:t xml:space="preserve"> </w:t>
      </w:r>
      <w:r w:rsidRPr="00492E06">
        <w:rPr>
          <w:u w:val="single"/>
        </w:rPr>
        <w:t>of</w:t>
      </w:r>
      <w:r w:rsidRPr="00492E06">
        <w:rPr>
          <w:spacing w:val="-6"/>
          <w:u w:val="single"/>
        </w:rPr>
        <w:t xml:space="preserve"> </w:t>
      </w:r>
      <w:r w:rsidRPr="00492E06">
        <w:rPr>
          <w:u w:val="single"/>
        </w:rPr>
        <w:t>the</w:t>
      </w:r>
      <w:r w:rsidRPr="00492E06">
        <w:rPr>
          <w:spacing w:val="-7"/>
          <w:u w:val="single"/>
        </w:rPr>
        <w:t xml:space="preserve"> </w:t>
      </w:r>
      <w:r w:rsidRPr="00492E06">
        <w:rPr>
          <w:u w:val="single"/>
        </w:rPr>
        <w:t>Collection</w:t>
      </w:r>
      <w:r w:rsidRPr="00492E06">
        <w:rPr>
          <w:spacing w:val="-6"/>
          <w:u w:val="single"/>
        </w:rPr>
        <w:t xml:space="preserve"> </w:t>
      </w:r>
      <w:r w:rsidRPr="00492E06">
        <w:rPr>
          <w:u w:val="single"/>
        </w:rPr>
        <w:t>of</w:t>
      </w:r>
      <w:r w:rsidRPr="00492E06">
        <w:rPr>
          <w:spacing w:val="-8"/>
          <w:u w:val="single"/>
        </w:rPr>
        <w:t xml:space="preserve"> </w:t>
      </w:r>
      <w:r w:rsidRPr="00492E06">
        <w:rPr>
          <w:u w:val="single"/>
        </w:rPr>
        <w:t>Information</w:t>
      </w:r>
    </w:p>
    <w:p w:rsidR="00942941" w:rsidRPr="00492E06" w14:paraId="636E55A1" w14:textId="77777777">
      <w:pPr>
        <w:pStyle w:val="BodyText"/>
        <w:kinsoku w:val="0"/>
        <w:overflowPunct w:val="0"/>
        <w:spacing w:before="9"/>
        <w:ind w:left="0"/>
      </w:pPr>
    </w:p>
    <w:p w:rsidR="00942941" w:rsidRPr="00492E06" w14:paraId="1AD7E705" w14:textId="131F5943">
      <w:pPr>
        <w:pStyle w:val="BodyText"/>
        <w:kinsoku w:val="0"/>
        <w:overflowPunct w:val="0"/>
        <w:spacing w:before="71"/>
        <w:ind w:left="1079" w:right="170"/>
        <w:rPr>
          <w:spacing w:val="-1"/>
        </w:rPr>
      </w:pPr>
      <w:r w:rsidRPr="00492E06">
        <w:t>10 CFR Part 51 specifies the information to be provid</w:t>
      </w:r>
      <w:r w:rsidRPr="00492E06" w:rsidR="008B5666">
        <w:t>ed by applicants and licensees s</w:t>
      </w:r>
      <w:r w:rsidRPr="00492E06">
        <w:t xml:space="preserve">o that the NRC can make determinations necessary to adhere to the policies, regulations, and public laws of the United States, which are interpreted and administered in accordance with the provisions set forth in the National Environmental Policy Act </w:t>
      </w:r>
      <w:r w:rsidRPr="00492E06" w:rsidR="0041002E">
        <w:t xml:space="preserve">(NEPA) </w:t>
      </w:r>
      <w:r w:rsidRPr="00492E06">
        <w:t>of 1969, as amended</w:t>
      </w:r>
      <w:r w:rsidRPr="00492E06" w:rsidR="009F4133">
        <w:t>.</w:t>
      </w:r>
      <w:r w:rsidRPr="00492E06">
        <w:t xml:space="preserve"> </w:t>
      </w:r>
      <w:r w:rsidRPr="00492E06">
        <w:t>NEPA</w:t>
      </w:r>
      <w:r w:rsidRPr="00492E06">
        <w:rPr>
          <w:spacing w:val="-6"/>
        </w:rPr>
        <w:t xml:space="preserve"> </w:t>
      </w:r>
      <w:r w:rsidRPr="00492E06">
        <w:t>directs</w:t>
      </w:r>
      <w:r w:rsidRPr="00492E06">
        <w:rPr>
          <w:spacing w:val="-5"/>
        </w:rPr>
        <w:t xml:space="preserve"> </w:t>
      </w:r>
      <w:r w:rsidRPr="00492E06">
        <w:t>that,</w:t>
      </w:r>
      <w:r w:rsidRPr="00492E06">
        <w:rPr>
          <w:spacing w:val="-6"/>
        </w:rPr>
        <w:t xml:space="preserve"> </w:t>
      </w:r>
      <w:r w:rsidRPr="00492E06">
        <w:t>to</w:t>
      </w:r>
      <w:r w:rsidRPr="00492E06">
        <w:rPr>
          <w:spacing w:val="-5"/>
        </w:rPr>
        <w:t xml:space="preserve"> </w:t>
      </w:r>
      <w:r w:rsidRPr="00492E06">
        <w:t>the</w:t>
      </w:r>
      <w:r w:rsidRPr="00492E06">
        <w:rPr>
          <w:spacing w:val="-6"/>
        </w:rPr>
        <w:t xml:space="preserve"> </w:t>
      </w:r>
      <w:r w:rsidRPr="00492E06">
        <w:t>fullest</w:t>
      </w:r>
      <w:r w:rsidRPr="00492E06">
        <w:rPr>
          <w:spacing w:val="-6"/>
        </w:rPr>
        <w:t xml:space="preserve"> </w:t>
      </w:r>
      <w:r w:rsidRPr="00492E06">
        <w:rPr>
          <w:spacing w:val="-1"/>
        </w:rPr>
        <w:t>extent</w:t>
      </w:r>
      <w:r w:rsidRPr="00492E06">
        <w:rPr>
          <w:spacing w:val="-6"/>
        </w:rPr>
        <w:t xml:space="preserve"> </w:t>
      </w:r>
      <w:r w:rsidRPr="00492E06">
        <w:t>possible:</w:t>
      </w:r>
      <w:r w:rsidRPr="00492E06">
        <w:rPr>
          <w:spacing w:val="50"/>
        </w:rPr>
        <w:t xml:space="preserve"> </w:t>
      </w:r>
      <w:r w:rsidRPr="00492E06">
        <w:t>(1)</w:t>
      </w:r>
      <w:r w:rsidRPr="00492E06">
        <w:rPr>
          <w:spacing w:val="-5"/>
        </w:rPr>
        <w:t xml:space="preserve"> </w:t>
      </w:r>
      <w:r w:rsidRPr="00492E06">
        <w:t>the</w:t>
      </w:r>
      <w:r w:rsidRPr="00492E06">
        <w:rPr>
          <w:spacing w:val="-6"/>
        </w:rPr>
        <w:t xml:space="preserve"> </w:t>
      </w:r>
      <w:r w:rsidRPr="00492E06">
        <w:t>policies,</w:t>
      </w:r>
      <w:r w:rsidRPr="00492E06">
        <w:rPr>
          <w:spacing w:val="-5"/>
        </w:rPr>
        <w:t xml:space="preserve"> </w:t>
      </w:r>
      <w:r w:rsidRPr="00492E06">
        <w:rPr>
          <w:spacing w:val="-1"/>
        </w:rPr>
        <w:t>regulations,</w:t>
      </w:r>
      <w:r w:rsidRPr="00492E06">
        <w:rPr>
          <w:spacing w:val="-6"/>
        </w:rPr>
        <w:t xml:space="preserve"> </w:t>
      </w:r>
      <w:r w:rsidRPr="00492E06">
        <w:t>and</w:t>
      </w:r>
      <w:r w:rsidRPr="00492E06">
        <w:rPr>
          <w:spacing w:val="31"/>
          <w:w w:val="99"/>
        </w:rPr>
        <w:t xml:space="preserve"> </w:t>
      </w:r>
      <w:r w:rsidRPr="00492E06">
        <w:t>public</w:t>
      </w:r>
      <w:r w:rsidRPr="00492E06">
        <w:rPr>
          <w:spacing w:val="-7"/>
        </w:rPr>
        <w:t xml:space="preserve"> </w:t>
      </w:r>
      <w:r w:rsidRPr="00492E06">
        <w:t>laws</w:t>
      </w:r>
      <w:r w:rsidRPr="00492E06">
        <w:rPr>
          <w:spacing w:val="-7"/>
        </w:rPr>
        <w:t xml:space="preserve"> </w:t>
      </w:r>
      <w:r w:rsidRPr="00492E06">
        <w:t>of</w:t>
      </w:r>
      <w:r w:rsidRPr="00492E06">
        <w:rPr>
          <w:spacing w:val="-6"/>
        </w:rPr>
        <w:t xml:space="preserve"> </w:t>
      </w:r>
      <w:r w:rsidRPr="00492E06">
        <w:t>the</w:t>
      </w:r>
      <w:r w:rsidRPr="00492E06">
        <w:rPr>
          <w:spacing w:val="-6"/>
        </w:rPr>
        <w:t xml:space="preserve"> </w:t>
      </w:r>
      <w:r w:rsidRPr="00492E06">
        <w:t>United</w:t>
      </w:r>
      <w:r w:rsidRPr="00492E06">
        <w:rPr>
          <w:spacing w:val="-7"/>
        </w:rPr>
        <w:t xml:space="preserve"> </w:t>
      </w:r>
      <w:r w:rsidRPr="00492E06">
        <w:t>States</w:t>
      </w:r>
      <w:r w:rsidRPr="00492E06">
        <w:rPr>
          <w:spacing w:val="-6"/>
        </w:rPr>
        <w:t xml:space="preserve"> </w:t>
      </w:r>
      <w:r w:rsidRPr="00492E06">
        <w:rPr>
          <w:spacing w:val="-1"/>
        </w:rPr>
        <w:t>shall</w:t>
      </w:r>
      <w:r w:rsidRPr="00492E06">
        <w:rPr>
          <w:spacing w:val="-6"/>
        </w:rPr>
        <w:t xml:space="preserve"> </w:t>
      </w:r>
      <w:r w:rsidRPr="00492E06">
        <w:t>be</w:t>
      </w:r>
      <w:r w:rsidRPr="00492E06">
        <w:rPr>
          <w:spacing w:val="-6"/>
        </w:rPr>
        <w:t xml:space="preserve"> </w:t>
      </w:r>
      <w:r w:rsidRPr="00492E06">
        <w:rPr>
          <w:spacing w:val="-1"/>
        </w:rPr>
        <w:t>interpreted</w:t>
      </w:r>
      <w:r w:rsidRPr="00492E06">
        <w:rPr>
          <w:spacing w:val="-7"/>
        </w:rPr>
        <w:t xml:space="preserve"> </w:t>
      </w:r>
      <w:r w:rsidRPr="00492E06">
        <w:t>and</w:t>
      </w:r>
      <w:r w:rsidRPr="00492E06">
        <w:rPr>
          <w:spacing w:val="-6"/>
        </w:rPr>
        <w:t xml:space="preserve"> </w:t>
      </w:r>
      <w:r w:rsidRPr="00492E06">
        <w:t>administered</w:t>
      </w:r>
      <w:r w:rsidRPr="00492E06">
        <w:rPr>
          <w:spacing w:val="-6"/>
        </w:rPr>
        <w:t xml:space="preserve"> </w:t>
      </w:r>
      <w:r w:rsidRPr="00492E06">
        <w:t>in</w:t>
      </w:r>
      <w:r w:rsidRPr="00492E06">
        <w:rPr>
          <w:spacing w:val="-9"/>
        </w:rPr>
        <w:t xml:space="preserve"> </w:t>
      </w:r>
      <w:r w:rsidRPr="00492E06">
        <w:t>accordance</w:t>
      </w:r>
      <w:r w:rsidRPr="00492E06">
        <w:rPr>
          <w:spacing w:val="28"/>
          <w:w w:val="99"/>
        </w:rPr>
        <w:t xml:space="preserve"> </w:t>
      </w:r>
      <w:r w:rsidRPr="00492E06">
        <w:t>with</w:t>
      </w:r>
      <w:r w:rsidRPr="00492E06">
        <w:rPr>
          <w:spacing w:val="-6"/>
        </w:rPr>
        <w:t xml:space="preserve"> </w:t>
      </w:r>
      <w:r w:rsidRPr="00492E06">
        <w:t>the</w:t>
      </w:r>
      <w:r w:rsidRPr="00492E06">
        <w:rPr>
          <w:spacing w:val="-5"/>
        </w:rPr>
        <w:t xml:space="preserve"> </w:t>
      </w:r>
      <w:r w:rsidRPr="00492E06">
        <w:t>policies</w:t>
      </w:r>
      <w:r w:rsidRPr="00492E06">
        <w:rPr>
          <w:spacing w:val="-5"/>
        </w:rPr>
        <w:t xml:space="preserve"> </w:t>
      </w:r>
      <w:r w:rsidRPr="00492E06">
        <w:t>set</w:t>
      </w:r>
      <w:r w:rsidRPr="00492E06">
        <w:rPr>
          <w:spacing w:val="-6"/>
        </w:rPr>
        <w:t xml:space="preserve"> </w:t>
      </w:r>
      <w:r w:rsidRPr="00492E06">
        <w:rPr>
          <w:spacing w:val="-1"/>
        </w:rPr>
        <w:t>forth</w:t>
      </w:r>
      <w:r w:rsidRPr="00492E06">
        <w:rPr>
          <w:spacing w:val="-5"/>
        </w:rPr>
        <w:t xml:space="preserve"> </w:t>
      </w:r>
      <w:r w:rsidRPr="00492E06">
        <w:t>in</w:t>
      </w:r>
      <w:r w:rsidRPr="00492E06">
        <w:rPr>
          <w:spacing w:val="-5"/>
        </w:rPr>
        <w:t xml:space="preserve"> </w:t>
      </w:r>
      <w:r w:rsidRPr="00492E06">
        <w:t>NEPA,</w:t>
      </w:r>
      <w:r w:rsidRPr="00492E06">
        <w:rPr>
          <w:spacing w:val="-4"/>
        </w:rPr>
        <w:t xml:space="preserve"> </w:t>
      </w:r>
      <w:r w:rsidRPr="00492E06">
        <w:t>and</w:t>
      </w:r>
      <w:r w:rsidRPr="00492E06">
        <w:rPr>
          <w:spacing w:val="-5"/>
        </w:rPr>
        <w:t xml:space="preserve"> </w:t>
      </w:r>
      <w:r w:rsidRPr="00492E06">
        <w:t>(2)</w:t>
      </w:r>
      <w:r w:rsidRPr="00492E06">
        <w:rPr>
          <w:spacing w:val="-5"/>
        </w:rPr>
        <w:t xml:space="preserve"> </w:t>
      </w:r>
      <w:r w:rsidRPr="00492E06">
        <w:t>all</w:t>
      </w:r>
      <w:r w:rsidRPr="00492E06">
        <w:rPr>
          <w:spacing w:val="-6"/>
        </w:rPr>
        <w:t xml:space="preserve"> </w:t>
      </w:r>
      <w:r w:rsidRPr="00492E06">
        <w:t>agencies</w:t>
      </w:r>
      <w:r w:rsidRPr="00492E06">
        <w:rPr>
          <w:spacing w:val="-5"/>
        </w:rPr>
        <w:t xml:space="preserve"> </w:t>
      </w:r>
      <w:r w:rsidRPr="00492E06">
        <w:t>of</w:t>
      </w:r>
      <w:r w:rsidRPr="00492E06">
        <w:rPr>
          <w:spacing w:val="-5"/>
        </w:rPr>
        <w:t xml:space="preserve"> </w:t>
      </w:r>
      <w:r w:rsidRPr="00492E06">
        <w:rPr>
          <w:spacing w:val="-1"/>
        </w:rPr>
        <w:t>the</w:t>
      </w:r>
      <w:r w:rsidRPr="00492E06">
        <w:rPr>
          <w:spacing w:val="-5"/>
        </w:rPr>
        <w:t xml:space="preserve"> </w:t>
      </w:r>
      <w:r w:rsidRPr="00492E06">
        <w:t>Federal</w:t>
      </w:r>
      <w:r w:rsidRPr="00492E06">
        <w:rPr>
          <w:spacing w:val="-7"/>
        </w:rPr>
        <w:t xml:space="preserve"> </w:t>
      </w:r>
      <w:r w:rsidRPr="00492E06" w:rsidR="00990D53">
        <w:t>G</w:t>
      </w:r>
      <w:r w:rsidRPr="00492E06">
        <w:t>overnment</w:t>
      </w:r>
      <w:r w:rsidRPr="00492E06">
        <w:rPr>
          <w:spacing w:val="25"/>
          <w:w w:val="99"/>
        </w:rPr>
        <w:t xml:space="preserve"> </w:t>
      </w:r>
      <w:r w:rsidRPr="00492E06">
        <w:t>shall</w:t>
      </w:r>
      <w:r w:rsidRPr="00492E06">
        <w:rPr>
          <w:spacing w:val="-7"/>
        </w:rPr>
        <w:t xml:space="preserve"> </w:t>
      </w:r>
      <w:r w:rsidRPr="00492E06">
        <w:t>comply</w:t>
      </w:r>
      <w:r w:rsidRPr="00492E06">
        <w:rPr>
          <w:spacing w:val="-6"/>
        </w:rPr>
        <w:t xml:space="preserve"> </w:t>
      </w:r>
      <w:r w:rsidRPr="00492E06">
        <w:t>with</w:t>
      </w:r>
      <w:r w:rsidRPr="00492E06">
        <w:rPr>
          <w:spacing w:val="-7"/>
        </w:rPr>
        <w:t xml:space="preserve"> </w:t>
      </w:r>
      <w:r w:rsidRPr="00492E06">
        <w:t>the</w:t>
      </w:r>
      <w:r w:rsidRPr="00492E06">
        <w:rPr>
          <w:spacing w:val="-6"/>
        </w:rPr>
        <w:t xml:space="preserve"> </w:t>
      </w:r>
      <w:r w:rsidRPr="00492E06">
        <w:t>procedures</w:t>
      </w:r>
      <w:r w:rsidRPr="00492E06">
        <w:rPr>
          <w:spacing w:val="-6"/>
        </w:rPr>
        <w:t xml:space="preserve"> </w:t>
      </w:r>
      <w:r w:rsidRPr="00492E06">
        <w:t>in</w:t>
      </w:r>
      <w:r w:rsidRPr="00492E06">
        <w:rPr>
          <w:spacing w:val="-7"/>
        </w:rPr>
        <w:t xml:space="preserve"> </w:t>
      </w:r>
      <w:r w:rsidRPr="00492E06">
        <w:rPr>
          <w:spacing w:val="-1"/>
        </w:rPr>
        <w:t>Section</w:t>
      </w:r>
      <w:r w:rsidR="00017BEF">
        <w:rPr>
          <w:spacing w:val="-6"/>
        </w:rPr>
        <w:t> 1</w:t>
      </w:r>
      <w:r w:rsidRPr="00492E06">
        <w:t>02(2)</w:t>
      </w:r>
      <w:r w:rsidRPr="00492E06">
        <w:rPr>
          <w:spacing w:val="-6"/>
        </w:rPr>
        <w:t xml:space="preserve"> </w:t>
      </w:r>
      <w:r w:rsidRPr="00492E06">
        <w:t>of</w:t>
      </w:r>
      <w:r w:rsidRPr="00492E06">
        <w:rPr>
          <w:spacing w:val="-7"/>
        </w:rPr>
        <w:t xml:space="preserve"> </w:t>
      </w:r>
      <w:r w:rsidRPr="00492E06">
        <w:t>NEPA</w:t>
      </w:r>
      <w:r w:rsidRPr="00492E06">
        <w:rPr>
          <w:spacing w:val="-6"/>
        </w:rPr>
        <w:t xml:space="preserve"> </w:t>
      </w:r>
      <w:r w:rsidRPr="00492E06">
        <w:t>except</w:t>
      </w:r>
      <w:r w:rsidRPr="00492E06">
        <w:rPr>
          <w:spacing w:val="-6"/>
        </w:rPr>
        <w:t xml:space="preserve"> </w:t>
      </w:r>
      <w:r w:rsidRPr="00492E06">
        <w:t>where</w:t>
      </w:r>
      <w:r w:rsidRPr="00492E06">
        <w:rPr>
          <w:spacing w:val="-7"/>
        </w:rPr>
        <w:t xml:space="preserve"> </w:t>
      </w:r>
      <w:r w:rsidRPr="00492E06">
        <w:t>compliance</w:t>
      </w:r>
      <w:r w:rsidRPr="00492E06">
        <w:rPr>
          <w:spacing w:val="25"/>
          <w:w w:val="99"/>
        </w:rPr>
        <w:t xml:space="preserve"> </w:t>
      </w:r>
      <w:r w:rsidRPr="00492E06">
        <w:t>would</w:t>
      </w:r>
      <w:r w:rsidRPr="00492E06">
        <w:rPr>
          <w:spacing w:val="-7"/>
        </w:rPr>
        <w:t xml:space="preserve"> </w:t>
      </w:r>
      <w:r w:rsidRPr="00492E06">
        <w:t>be</w:t>
      </w:r>
      <w:r w:rsidRPr="00492E06">
        <w:rPr>
          <w:spacing w:val="-6"/>
        </w:rPr>
        <w:t xml:space="preserve"> </w:t>
      </w:r>
      <w:r w:rsidRPr="00492E06">
        <w:t>inconsistent</w:t>
      </w:r>
      <w:r w:rsidRPr="00492E06">
        <w:rPr>
          <w:spacing w:val="-6"/>
        </w:rPr>
        <w:t xml:space="preserve"> </w:t>
      </w:r>
      <w:r w:rsidRPr="00492E06">
        <w:rPr>
          <w:spacing w:val="-1"/>
        </w:rPr>
        <w:t>with</w:t>
      </w:r>
      <w:r w:rsidRPr="00492E06">
        <w:rPr>
          <w:spacing w:val="-7"/>
        </w:rPr>
        <w:t xml:space="preserve"> </w:t>
      </w:r>
      <w:r w:rsidRPr="00492E06">
        <w:t>other</w:t>
      </w:r>
      <w:r w:rsidRPr="00492E06">
        <w:rPr>
          <w:spacing w:val="-6"/>
        </w:rPr>
        <w:t xml:space="preserve"> </w:t>
      </w:r>
      <w:r w:rsidRPr="00492E06">
        <w:rPr>
          <w:spacing w:val="-1"/>
        </w:rPr>
        <w:t>statutory</w:t>
      </w:r>
      <w:r w:rsidRPr="00492E06">
        <w:rPr>
          <w:spacing w:val="-7"/>
        </w:rPr>
        <w:t xml:space="preserve"> </w:t>
      </w:r>
      <w:r w:rsidRPr="00492E06">
        <w:t>requirements.</w:t>
      </w:r>
      <w:r w:rsidRPr="00492E06" w:rsidR="009E5D30">
        <w:t xml:space="preserve"> </w:t>
      </w:r>
      <w:r w:rsidRPr="00492E06">
        <w:t>The</w:t>
      </w:r>
      <w:r w:rsidRPr="00492E06">
        <w:rPr>
          <w:spacing w:val="-6"/>
        </w:rPr>
        <w:t xml:space="preserve"> </w:t>
      </w:r>
      <w:r w:rsidRPr="00492E06">
        <w:t>regulations</w:t>
      </w:r>
      <w:r w:rsidRPr="00492E06">
        <w:rPr>
          <w:spacing w:val="-7"/>
        </w:rPr>
        <w:t xml:space="preserve"> </w:t>
      </w:r>
      <w:r w:rsidRPr="00492E06">
        <w:t>in</w:t>
      </w:r>
      <w:r w:rsidRPr="00492E06">
        <w:rPr>
          <w:spacing w:val="-6"/>
        </w:rPr>
        <w:t xml:space="preserve"> </w:t>
      </w:r>
      <w:r w:rsidRPr="00492E06">
        <w:t>Subpart</w:t>
      </w:r>
      <w:r w:rsidRPr="00492E06">
        <w:rPr>
          <w:spacing w:val="-6"/>
        </w:rPr>
        <w:t xml:space="preserve"> </w:t>
      </w:r>
      <w:r w:rsidRPr="00492E06">
        <w:t>A</w:t>
      </w:r>
      <w:r w:rsidRPr="00492E06">
        <w:rPr>
          <w:spacing w:val="22"/>
          <w:w w:val="99"/>
        </w:rPr>
        <w:t xml:space="preserve"> </w:t>
      </w:r>
      <w:r w:rsidRPr="00492E06">
        <w:t>of</w:t>
      </w:r>
      <w:r w:rsidRPr="00492E06">
        <w:rPr>
          <w:spacing w:val="-5"/>
        </w:rPr>
        <w:t xml:space="preserve"> </w:t>
      </w:r>
      <w:r w:rsidRPr="00492E06">
        <w:t>10</w:t>
      </w:r>
      <w:r w:rsidRPr="00492E06" w:rsidR="0041002E">
        <w:rPr>
          <w:spacing w:val="-5"/>
        </w:rPr>
        <w:t> </w:t>
      </w:r>
      <w:r w:rsidRPr="00492E06">
        <w:t>CFR</w:t>
      </w:r>
      <w:r w:rsidRPr="00492E06">
        <w:rPr>
          <w:spacing w:val="-5"/>
        </w:rPr>
        <w:t xml:space="preserve"> </w:t>
      </w:r>
      <w:r w:rsidRPr="00492E06">
        <w:t>Part</w:t>
      </w:r>
      <w:r w:rsidRPr="00492E06">
        <w:rPr>
          <w:spacing w:val="-5"/>
        </w:rPr>
        <w:t xml:space="preserve"> </w:t>
      </w:r>
      <w:r w:rsidRPr="00492E06">
        <w:t>51</w:t>
      </w:r>
      <w:r w:rsidRPr="00492E06">
        <w:rPr>
          <w:spacing w:val="-5"/>
        </w:rPr>
        <w:t xml:space="preserve"> </w:t>
      </w:r>
      <w:r w:rsidRPr="00492E06">
        <w:t>implement</w:t>
      </w:r>
      <w:r w:rsidRPr="00492E06">
        <w:rPr>
          <w:spacing w:val="-4"/>
        </w:rPr>
        <w:t xml:space="preserve"> </w:t>
      </w:r>
      <w:r w:rsidRPr="00492E06">
        <w:t>Section</w:t>
      </w:r>
      <w:r w:rsidR="00017BEF">
        <w:rPr>
          <w:spacing w:val="-5"/>
        </w:rPr>
        <w:t> 1</w:t>
      </w:r>
      <w:r w:rsidRPr="00492E06">
        <w:t>02(2)</w:t>
      </w:r>
      <w:r w:rsidRPr="00492E06">
        <w:rPr>
          <w:spacing w:val="-5"/>
        </w:rPr>
        <w:t xml:space="preserve"> </w:t>
      </w:r>
      <w:r w:rsidRPr="00492E06">
        <w:t>of</w:t>
      </w:r>
      <w:r w:rsidRPr="00492E06">
        <w:rPr>
          <w:spacing w:val="-5"/>
        </w:rPr>
        <w:t xml:space="preserve"> </w:t>
      </w:r>
      <w:r w:rsidRPr="00492E06">
        <w:t>NEPA</w:t>
      </w:r>
      <w:r w:rsidRPr="00492E06">
        <w:rPr>
          <w:spacing w:val="-5"/>
        </w:rPr>
        <w:t xml:space="preserve"> </w:t>
      </w:r>
      <w:r w:rsidRPr="00492E06">
        <w:t>in</w:t>
      </w:r>
      <w:r w:rsidRPr="00492E06">
        <w:rPr>
          <w:spacing w:val="-5"/>
        </w:rPr>
        <w:t xml:space="preserve"> </w:t>
      </w:r>
      <w:r w:rsidRPr="00492E06">
        <w:t>a</w:t>
      </w:r>
      <w:r w:rsidRPr="00492E06">
        <w:rPr>
          <w:spacing w:val="-4"/>
        </w:rPr>
        <w:t xml:space="preserve"> </w:t>
      </w:r>
      <w:r w:rsidRPr="00492E06">
        <w:t>manner</w:t>
      </w:r>
      <w:r w:rsidRPr="00492E06">
        <w:rPr>
          <w:spacing w:val="-4"/>
        </w:rPr>
        <w:t xml:space="preserve"> </w:t>
      </w:r>
      <w:r w:rsidRPr="00492E06">
        <w:t>that</w:t>
      </w:r>
      <w:r w:rsidRPr="00492E06">
        <w:rPr>
          <w:spacing w:val="-5"/>
        </w:rPr>
        <w:t xml:space="preserve"> </w:t>
      </w:r>
      <w:r w:rsidRPr="00492E06">
        <w:t>is</w:t>
      </w:r>
      <w:r w:rsidRPr="00492E06">
        <w:rPr>
          <w:spacing w:val="-5"/>
        </w:rPr>
        <w:t xml:space="preserve"> </w:t>
      </w:r>
      <w:r w:rsidRPr="00492E06">
        <w:t>consistent</w:t>
      </w:r>
      <w:r w:rsidRPr="00492E06">
        <w:rPr>
          <w:w w:val="99"/>
        </w:rPr>
        <w:t xml:space="preserve"> </w:t>
      </w:r>
      <w:r w:rsidRPr="00492E06">
        <w:t>with</w:t>
      </w:r>
      <w:r w:rsidRPr="00492E06">
        <w:rPr>
          <w:spacing w:val="-7"/>
        </w:rPr>
        <w:t xml:space="preserve"> </w:t>
      </w:r>
      <w:r w:rsidRPr="00492E06">
        <w:t>the</w:t>
      </w:r>
      <w:r w:rsidRPr="00492E06">
        <w:rPr>
          <w:spacing w:val="-7"/>
        </w:rPr>
        <w:t xml:space="preserve"> </w:t>
      </w:r>
      <w:r w:rsidRPr="00492E06">
        <w:t>NRC's</w:t>
      </w:r>
      <w:r w:rsidRPr="00492E06">
        <w:rPr>
          <w:spacing w:val="-7"/>
        </w:rPr>
        <w:t xml:space="preserve"> </w:t>
      </w:r>
      <w:r w:rsidRPr="00492E06">
        <w:t>domestic</w:t>
      </w:r>
      <w:r w:rsidRPr="00492E06">
        <w:rPr>
          <w:spacing w:val="-7"/>
        </w:rPr>
        <w:t xml:space="preserve"> </w:t>
      </w:r>
      <w:r w:rsidRPr="00492E06">
        <w:rPr>
          <w:spacing w:val="-1"/>
        </w:rPr>
        <w:t>licensing</w:t>
      </w:r>
      <w:r w:rsidRPr="00492E06">
        <w:rPr>
          <w:spacing w:val="-6"/>
        </w:rPr>
        <w:t xml:space="preserve"> </w:t>
      </w:r>
      <w:r w:rsidRPr="00492E06">
        <w:rPr>
          <w:spacing w:val="-1"/>
        </w:rPr>
        <w:t>and</w:t>
      </w:r>
      <w:r w:rsidRPr="00492E06">
        <w:rPr>
          <w:spacing w:val="-7"/>
        </w:rPr>
        <w:t xml:space="preserve"> </w:t>
      </w:r>
      <w:r w:rsidRPr="00492E06">
        <w:t>related</w:t>
      </w:r>
      <w:r w:rsidRPr="00492E06">
        <w:rPr>
          <w:spacing w:val="-7"/>
        </w:rPr>
        <w:t xml:space="preserve"> </w:t>
      </w:r>
      <w:r w:rsidRPr="00492E06">
        <w:rPr>
          <w:spacing w:val="-1"/>
        </w:rPr>
        <w:t>regulatory</w:t>
      </w:r>
      <w:r w:rsidRPr="00492E06">
        <w:rPr>
          <w:spacing w:val="-7"/>
        </w:rPr>
        <w:t xml:space="preserve"> </w:t>
      </w:r>
      <w:r w:rsidRPr="00492E06">
        <w:t>authority</w:t>
      </w:r>
      <w:r w:rsidRPr="00492E06">
        <w:rPr>
          <w:spacing w:val="-7"/>
        </w:rPr>
        <w:t xml:space="preserve"> </w:t>
      </w:r>
      <w:r w:rsidRPr="00492E06">
        <w:t>under</w:t>
      </w:r>
      <w:r w:rsidRPr="00492E06">
        <w:rPr>
          <w:spacing w:val="-6"/>
        </w:rPr>
        <w:t xml:space="preserve"> </w:t>
      </w:r>
      <w:r w:rsidRPr="00492E06">
        <w:t>the</w:t>
      </w:r>
      <w:r w:rsidRPr="00492E06">
        <w:rPr>
          <w:spacing w:val="-7"/>
        </w:rPr>
        <w:t xml:space="preserve"> </w:t>
      </w:r>
      <w:r w:rsidRPr="00492E06">
        <w:t>Atomic</w:t>
      </w:r>
      <w:r w:rsidRPr="00492E06">
        <w:rPr>
          <w:spacing w:val="37"/>
          <w:w w:val="99"/>
        </w:rPr>
        <w:t xml:space="preserve"> </w:t>
      </w:r>
      <w:r w:rsidRPr="00492E06">
        <w:t>Energy</w:t>
      </w:r>
      <w:r w:rsidRPr="00492E06">
        <w:rPr>
          <w:spacing w:val="-6"/>
        </w:rPr>
        <w:t xml:space="preserve"> </w:t>
      </w:r>
      <w:r w:rsidRPr="00492E06">
        <w:t>Act</w:t>
      </w:r>
      <w:r w:rsidRPr="00492E06">
        <w:rPr>
          <w:spacing w:val="-5"/>
        </w:rPr>
        <w:t xml:space="preserve"> </w:t>
      </w:r>
      <w:r w:rsidRPr="00492E06">
        <w:t>of</w:t>
      </w:r>
      <w:r w:rsidRPr="00492E06">
        <w:rPr>
          <w:spacing w:val="-5"/>
        </w:rPr>
        <w:t xml:space="preserve"> </w:t>
      </w:r>
      <w:r w:rsidRPr="00492E06">
        <w:t>1954,</w:t>
      </w:r>
      <w:r w:rsidRPr="00492E06">
        <w:rPr>
          <w:spacing w:val="-6"/>
        </w:rPr>
        <w:t xml:space="preserve"> </w:t>
      </w:r>
      <w:r w:rsidRPr="00492E06">
        <w:t>as</w:t>
      </w:r>
      <w:r w:rsidRPr="00492E06">
        <w:rPr>
          <w:spacing w:val="-7"/>
        </w:rPr>
        <w:t xml:space="preserve"> </w:t>
      </w:r>
      <w:r w:rsidRPr="00492E06">
        <w:t>amended</w:t>
      </w:r>
      <w:r w:rsidRPr="00492E06" w:rsidR="004441B3">
        <w:t>;</w:t>
      </w:r>
      <w:r w:rsidRPr="00492E06">
        <w:rPr>
          <w:spacing w:val="-5"/>
        </w:rPr>
        <w:t xml:space="preserve"> </w:t>
      </w:r>
      <w:r w:rsidRPr="00492E06">
        <w:t>the</w:t>
      </w:r>
      <w:r w:rsidRPr="00492E06">
        <w:rPr>
          <w:spacing w:val="-6"/>
        </w:rPr>
        <w:t xml:space="preserve"> </w:t>
      </w:r>
      <w:r w:rsidRPr="00492E06">
        <w:t>Energy</w:t>
      </w:r>
      <w:r w:rsidRPr="00492E06">
        <w:rPr>
          <w:spacing w:val="-5"/>
        </w:rPr>
        <w:t xml:space="preserve"> </w:t>
      </w:r>
      <w:r w:rsidRPr="00492E06">
        <w:t>Reorganization</w:t>
      </w:r>
      <w:r w:rsidRPr="00492E06">
        <w:rPr>
          <w:spacing w:val="-7"/>
        </w:rPr>
        <w:t xml:space="preserve"> </w:t>
      </w:r>
      <w:r w:rsidRPr="00492E06">
        <w:t>Act</w:t>
      </w:r>
      <w:r w:rsidRPr="00492E06">
        <w:rPr>
          <w:spacing w:val="-6"/>
        </w:rPr>
        <w:t xml:space="preserve"> </w:t>
      </w:r>
      <w:r w:rsidRPr="00492E06">
        <w:t>of</w:t>
      </w:r>
      <w:r w:rsidRPr="00492E06">
        <w:rPr>
          <w:spacing w:val="-5"/>
        </w:rPr>
        <w:t xml:space="preserve"> </w:t>
      </w:r>
      <w:r w:rsidRPr="00492E06">
        <w:rPr>
          <w:spacing w:val="-1"/>
        </w:rPr>
        <w:t>1974,</w:t>
      </w:r>
      <w:r w:rsidRPr="00492E06">
        <w:rPr>
          <w:spacing w:val="-6"/>
        </w:rPr>
        <w:t xml:space="preserve"> </w:t>
      </w:r>
      <w:r w:rsidRPr="00492E06">
        <w:t>as</w:t>
      </w:r>
      <w:r w:rsidRPr="00492E06">
        <w:rPr>
          <w:spacing w:val="25"/>
          <w:w w:val="99"/>
        </w:rPr>
        <w:t xml:space="preserve"> </w:t>
      </w:r>
      <w:r w:rsidRPr="00492E06">
        <w:t>amended</w:t>
      </w:r>
      <w:r w:rsidRPr="00492E06" w:rsidR="004441B3">
        <w:t>;</w:t>
      </w:r>
      <w:r w:rsidRPr="00492E06">
        <w:rPr>
          <w:spacing w:val="-6"/>
        </w:rPr>
        <w:t xml:space="preserve"> </w:t>
      </w:r>
      <w:r w:rsidRPr="00492E06">
        <w:t>the</w:t>
      </w:r>
      <w:r w:rsidRPr="00492E06">
        <w:rPr>
          <w:spacing w:val="-6"/>
        </w:rPr>
        <w:t xml:space="preserve"> </w:t>
      </w:r>
      <w:r w:rsidRPr="00492E06">
        <w:t>Uranium</w:t>
      </w:r>
      <w:r w:rsidRPr="00492E06">
        <w:rPr>
          <w:spacing w:val="-6"/>
        </w:rPr>
        <w:t xml:space="preserve"> </w:t>
      </w:r>
      <w:r w:rsidRPr="00492E06">
        <w:t>Mill</w:t>
      </w:r>
      <w:r w:rsidRPr="00492E06">
        <w:rPr>
          <w:spacing w:val="-6"/>
        </w:rPr>
        <w:t xml:space="preserve"> </w:t>
      </w:r>
      <w:r w:rsidRPr="00492E06">
        <w:t>Tailings</w:t>
      </w:r>
      <w:r w:rsidRPr="00492E06">
        <w:rPr>
          <w:spacing w:val="-7"/>
        </w:rPr>
        <w:t xml:space="preserve"> </w:t>
      </w:r>
      <w:r w:rsidRPr="00492E06">
        <w:t>Radiation</w:t>
      </w:r>
      <w:r w:rsidRPr="00492E06">
        <w:rPr>
          <w:spacing w:val="-6"/>
        </w:rPr>
        <w:t xml:space="preserve"> </w:t>
      </w:r>
      <w:r w:rsidRPr="00492E06">
        <w:t>Control</w:t>
      </w:r>
      <w:r w:rsidRPr="00492E06">
        <w:rPr>
          <w:spacing w:val="-6"/>
        </w:rPr>
        <w:t xml:space="preserve"> </w:t>
      </w:r>
      <w:r w:rsidRPr="00492E06">
        <w:t>Act</w:t>
      </w:r>
      <w:r w:rsidRPr="00492E06">
        <w:rPr>
          <w:spacing w:val="-6"/>
        </w:rPr>
        <w:t xml:space="preserve"> </w:t>
      </w:r>
      <w:r w:rsidRPr="00492E06">
        <w:t>of</w:t>
      </w:r>
      <w:r w:rsidRPr="00492E06">
        <w:rPr>
          <w:spacing w:val="-7"/>
        </w:rPr>
        <w:t xml:space="preserve"> </w:t>
      </w:r>
      <w:r w:rsidRPr="00492E06">
        <w:t>1978</w:t>
      </w:r>
      <w:r w:rsidRPr="00492E06" w:rsidR="004441B3">
        <w:t>;</w:t>
      </w:r>
      <w:r w:rsidRPr="00492E06">
        <w:rPr>
          <w:spacing w:val="-6"/>
        </w:rPr>
        <w:t xml:space="preserve"> </w:t>
      </w:r>
      <w:r w:rsidRPr="00492E06">
        <w:t>and</w:t>
      </w:r>
      <w:r w:rsidRPr="00492E06">
        <w:rPr>
          <w:spacing w:val="-6"/>
        </w:rPr>
        <w:t xml:space="preserve"> </w:t>
      </w:r>
      <w:r w:rsidRPr="00492E06">
        <w:rPr>
          <w:spacing w:val="-1"/>
        </w:rPr>
        <w:t>the</w:t>
      </w:r>
      <w:r w:rsidRPr="00492E06">
        <w:rPr>
          <w:spacing w:val="22"/>
          <w:w w:val="99"/>
        </w:rPr>
        <w:t xml:space="preserve"> </w:t>
      </w:r>
      <w:r w:rsidRPr="00492E06">
        <w:rPr>
          <w:spacing w:val="-1"/>
        </w:rPr>
        <w:t>Commission's</w:t>
      </w:r>
      <w:r w:rsidRPr="00492E06">
        <w:rPr>
          <w:spacing w:val="-7"/>
        </w:rPr>
        <w:t xml:space="preserve"> </w:t>
      </w:r>
      <w:r w:rsidRPr="00492E06">
        <w:rPr>
          <w:spacing w:val="-1"/>
        </w:rPr>
        <w:t>announced</w:t>
      </w:r>
      <w:r w:rsidRPr="00492E06">
        <w:rPr>
          <w:spacing w:val="-7"/>
        </w:rPr>
        <w:t xml:space="preserve"> </w:t>
      </w:r>
      <w:r w:rsidRPr="00492E06">
        <w:t>policy</w:t>
      </w:r>
      <w:r w:rsidRPr="00492E06">
        <w:rPr>
          <w:spacing w:val="-7"/>
        </w:rPr>
        <w:t xml:space="preserve"> </w:t>
      </w:r>
      <w:r w:rsidRPr="00492E06">
        <w:t>to</w:t>
      </w:r>
      <w:r w:rsidRPr="00492E06">
        <w:rPr>
          <w:spacing w:val="-7"/>
        </w:rPr>
        <w:t xml:space="preserve"> </w:t>
      </w:r>
      <w:r w:rsidRPr="00492E06">
        <w:t>voluntarily</w:t>
      </w:r>
      <w:r w:rsidRPr="00492E06">
        <w:rPr>
          <w:spacing w:val="-6"/>
        </w:rPr>
        <w:t xml:space="preserve"> </w:t>
      </w:r>
      <w:r w:rsidRPr="00492E06">
        <w:rPr>
          <w:spacing w:val="-1"/>
        </w:rPr>
        <w:t>take</w:t>
      </w:r>
      <w:r w:rsidRPr="00492E06">
        <w:rPr>
          <w:spacing w:val="-7"/>
        </w:rPr>
        <w:t xml:space="preserve"> </w:t>
      </w:r>
      <w:r w:rsidRPr="00492E06">
        <w:t>account</w:t>
      </w:r>
      <w:r w:rsidRPr="00492E06">
        <w:rPr>
          <w:spacing w:val="-8"/>
        </w:rPr>
        <w:t xml:space="preserve"> </w:t>
      </w:r>
      <w:r w:rsidRPr="00492E06">
        <w:t>of</w:t>
      </w:r>
      <w:r w:rsidRPr="00492E06">
        <w:rPr>
          <w:spacing w:val="-6"/>
        </w:rPr>
        <w:t xml:space="preserve"> </w:t>
      </w:r>
      <w:r w:rsidRPr="00492E06">
        <w:t>the</w:t>
      </w:r>
      <w:r w:rsidRPr="00492E06">
        <w:rPr>
          <w:spacing w:val="-7"/>
        </w:rPr>
        <w:t xml:space="preserve"> </w:t>
      </w:r>
      <w:r w:rsidRPr="00492E06">
        <w:rPr>
          <w:spacing w:val="-1"/>
        </w:rPr>
        <w:t>regulations</w:t>
      </w:r>
      <w:r w:rsidRPr="00492E06">
        <w:rPr>
          <w:spacing w:val="-7"/>
        </w:rPr>
        <w:t xml:space="preserve"> </w:t>
      </w:r>
      <w:r w:rsidRPr="00492E06">
        <w:t>of</w:t>
      </w:r>
      <w:r w:rsidRPr="00492E06">
        <w:rPr>
          <w:spacing w:val="-7"/>
        </w:rPr>
        <w:t xml:space="preserve"> </w:t>
      </w:r>
      <w:r w:rsidRPr="00492E06">
        <w:t>the</w:t>
      </w:r>
      <w:r w:rsidRPr="00492E06">
        <w:rPr>
          <w:spacing w:val="63"/>
          <w:w w:val="99"/>
        </w:rPr>
        <w:t xml:space="preserve"> </w:t>
      </w:r>
      <w:r w:rsidRPr="00492E06">
        <w:t>Council</w:t>
      </w:r>
      <w:r w:rsidRPr="00492E06">
        <w:rPr>
          <w:spacing w:val="-8"/>
        </w:rPr>
        <w:t xml:space="preserve"> </w:t>
      </w:r>
      <w:r w:rsidRPr="00492E06">
        <w:t>of</w:t>
      </w:r>
      <w:r w:rsidRPr="00492E06">
        <w:rPr>
          <w:spacing w:val="-7"/>
        </w:rPr>
        <w:t xml:space="preserve"> </w:t>
      </w:r>
      <w:r w:rsidRPr="00492E06">
        <w:rPr>
          <w:spacing w:val="-1"/>
        </w:rPr>
        <w:t>Environmental</w:t>
      </w:r>
      <w:r w:rsidRPr="00492E06">
        <w:rPr>
          <w:spacing w:val="-7"/>
        </w:rPr>
        <w:t xml:space="preserve"> </w:t>
      </w:r>
      <w:r w:rsidRPr="00492E06">
        <w:t>Quality</w:t>
      </w:r>
      <w:r w:rsidRPr="00492E06">
        <w:rPr>
          <w:spacing w:val="-8"/>
        </w:rPr>
        <w:t xml:space="preserve"> </w:t>
      </w:r>
      <w:r w:rsidRPr="00492E06">
        <w:t>published</w:t>
      </w:r>
      <w:r w:rsidRPr="00492E06">
        <w:rPr>
          <w:spacing w:val="-7"/>
        </w:rPr>
        <w:t xml:space="preserve"> </w:t>
      </w:r>
      <w:r w:rsidRPr="00492E06">
        <w:t>November</w:t>
      </w:r>
      <w:r w:rsidRPr="00492E06" w:rsidR="00844F10">
        <w:rPr>
          <w:spacing w:val="-7"/>
        </w:rPr>
        <w:t> </w:t>
      </w:r>
      <w:r w:rsidRPr="00492E06">
        <w:t>29,</w:t>
      </w:r>
      <w:r w:rsidRPr="00492E06">
        <w:rPr>
          <w:spacing w:val="-7"/>
        </w:rPr>
        <w:t xml:space="preserve"> </w:t>
      </w:r>
      <w:r w:rsidRPr="00492E06">
        <w:t>1978</w:t>
      </w:r>
      <w:r w:rsidRPr="00492E06">
        <w:rPr>
          <w:spacing w:val="-7"/>
        </w:rPr>
        <w:t xml:space="preserve"> </w:t>
      </w:r>
      <w:r w:rsidRPr="00492E06">
        <w:t>(43</w:t>
      </w:r>
      <w:r w:rsidRPr="00492E06" w:rsidR="0041002E">
        <w:rPr>
          <w:spacing w:val="-7"/>
        </w:rPr>
        <w:t> </w:t>
      </w:r>
      <w:r w:rsidRPr="00492E06">
        <w:t>FR</w:t>
      </w:r>
      <w:r w:rsidRPr="00492E06" w:rsidR="0041002E">
        <w:t> 55978</w:t>
      </w:r>
      <w:r w:rsidRPr="00492E06" w:rsidR="0041002E">
        <w:noBreakHyphen/>
      </w:r>
      <w:r w:rsidRPr="00492E06">
        <w:t>56007),</w:t>
      </w:r>
      <w:r w:rsidRPr="00492E06">
        <w:rPr>
          <w:spacing w:val="-9"/>
        </w:rPr>
        <w:t xml:space="preserve"> </w:t>
      </w:r>
      <w:r w:rsidRPr="00492E06">
        <w:t>subject</w:t>
      </w:r>
      <w:r w:rsidRPr="00492E06">
        <w:rPr>
          <w:spacing w:val="-8"/>
        </w:rPr>
        <w:t xml:space="preserve"> </w:t>
      </w:r>
      <w:r w:rsidRPr="00492E06">
        <w:t>to</w:t>
      </w:r>
      <w:r w:rsidRPr="00492E06">
        <w:rPr>
          <w:spacing w:val="-9"/>
        </w:rPr>
        <w:t xml:space="preserve"> </w:t>
      </w:r>
      <w:r w:rsidRPr="00492E06">
        <w:t>certain</w:t>
      </w:r>
      <w:r w:rsidRPr="00492E06">
        <w:rPr>
          <w:spacing w:val="-8"/>
        </w:rPr>
        <w:t xml:space="preserve"> </w:t>
      </w:r>
      <w:r w:rsidRPr="00492E06">
        <w:rPr>
          <w:spacing w:val="-1"/>
        </w:rPr>
        <w:t>conditions.</w:t>
      </w:r>
    </w:p>
    <w:p w:rsidR="00F05AEB" w:rsidRPr="00492E06" w14:paraId="5194C539" w14:textId="535EF193">
      <w:pPr>
        <w:pStyle w:val="BodyText"/>
        <w:kinsoku w:val="0"/>
        <w:overflowPunct w:val="0"/>
        <w:spacing w:before="71"/>
        <w:ind w:left="1079" w:right="170"/>
      </w:pPr>
    </w:p>
    <w:p w:rsidR="00D74E24" w:rsidP="00FA35CA" w14:paraId="4635099B" w14:textId="76DEB35B">
      <w:pPr>
        <w:pStyle w:val="BodyText"/>
        <w:kinsoku w:val="0"/>
        <w:overflowPunct w:val="0"/>
        <w:ind w:left="1079"/>
      </w:pPr>
      <w:r w:rsidRPr="00492E06">
        <w:t xml:space="preserve">This proposed rule would add a new paragraph to </w:t>
      </w:r>
      <w:r w:rsidRPr="00492E06" w:rsidR="0045393D">
        <w:t>§</w:t>
      </w:r>
      <w:r w:rsidRPr="00492E06" w:rsidR="00DB4D38">
        <w:t> 5</w:t>
      </w:r>
      <w:r w:rsidRPr="00492E06">
        <w:t xml:space="preserve">1.60. </w:t>
      </w:r>
      <w:r w:rsidRPr="00492E06" w:rsidR="002F6F0F">
        <w:t>Under the proposed §</w:t>
      </w:r>
      <w:r w:rsidRPr="00492E06" w:rsidR="00DB4D38">
        <w:t> 5</w:t>
      </w:r>
      <w:r w:rsidRPr="00492E06" w:rsidR="002F6F0F">
        <w:t xml:space="preserve">1.60(b)(1)(viii) the applicant would be required to include an environmental report unless a categorical exclusion applies. </w:t>
      </w:r>
      <w:r w:rsidRPr="00492E06" w:rsidR="00727F9F">
        <w:rPr>
          <w:rFonts w:eastAsia="Arial"/>
        </w:rPr>
        <w:t xml:space="preserve">The NRC would review the environmental report with each application pursuant to the regulation in 10 CFR </w:t>
      </w:r>
      <w:r w:rsidRPr="00492E06" w:rsidR="00990D53">
        <w:rPr>
          <w:rFonts w:eastAsia="Arial"/>
        </w:rPr>
        <w:t>Part</w:t>
      </w:r>
      <w:r w:rsidRPr="00492E06" w:rsidR="00727F9F">
        <w:rPr>
          <w:rFonts w:eastAsia="Arial"/>
        </w:rPr>
        <w:t xml:space="preserve"> 51. The NRC can prepare an EA under §</w:t>
      </w:r>
      <w:r w:rsidRPr="00492E06" w:rsidR="00DB4D38">
        <w:rPr>
          <w:rFonts w:eastAsia="Arial"/>
        </w:rPr>
        <w:t> 5</w:t>
      </w:r>
      <w:r w:rsidRPr="00492E06" w:rsidR="00727F9F">
        <w:rPr>
          <w:rFonts w:eastAsia="Arial"/>
        </w:rPr>
        <w:t>1.21 if the NRC expects the findings to not be significant and could reach a finding of no significant impact (FONSI). If an EA cannot reach a FONSI, an EIS under §</w:t>
      </w:r>
      <w:r w:rsidRPr="00492E06" w:rsidR="00DB4D38">
        <w:rPr>
          <w:rFonts w:eastAsia="Arial"/>
        </w:rPr>
        <w:t> 5</w:t>
      </w:r>
      <w:r w:rsidRPr="00492E06" w:rsidR="00727F9F">
        <w:rPr>
          <w:rFonts w:eastAsia="Arial"/>
        </w:rPr>
        <w:t xml:space="preserve">1.20 would be prepared. An EIS would not be prepared by default, as is done in other portions of the NRC’s regulatory process, but only if the circumstances warrant or the Commission so </w:t>
      </w:r>
      <w:r w:rsidRPr="00492E06" w:rsidR="00727F9F">
        <w:rPr>
          <w:rFonts w:eastAsia="Arial"/>
        </w:rPr>
        <w:t>directs</w:t>
      </w:r>
      <w:r w:rsidRPr="00492E06" w:rsidR="00727F9F">
        <w:rPr>
          <w:rFonts w:eastAsia="Arial"/>
        </w:rPr>
        <w:t>.</w:t>
      </w:r>
      <w:r w:rsidRPr="00492E06" w:rsidR="00A95BBD">
        <w:t xml:space="preserve"> </w:t>
      </w:r>
      <w:r w:rsidRPr="00492E06" w:rsidR="002F6F0F">
        <w:t>Requiring an applicant to develop an environmental report would enable the NRC to fully assess the environmental impacts of these novel and evolving fusion machine designs</w:t>
      </w:r>
      <w:r w:rsidRPr="00492E06" w:rsidR="005D3596">
        <w:t xml:space="preserve"> and </w:t>
      </w:r>
      <w:r w:rsidRPr="00492E06" w:rsidR="00AC21C4">
        <w:t>fulfill</w:t>
      </w:r>
      <w:r w:rsidRPr="00492E06" w:rsidR="005D3596">
        <w:t xml:space="preserve"> its obligation under NEPA.</w:t>
      </w:r>
    </w:p>
    <w:p w:rsidR="000A3935" w:rsidRPr="00492E06" w:rsidP="00FA35CA" w14:paraId="2316642C" w14:textId="77777777">
      <w:pPr>
        <w:pStyle w:val="BodyText"/>
        <w:kinsoku w:val="0"/>
        <w:overflowPunct w:val="0"/>
        <w:ind w:left="1079"/>
      </w:pPr>
    </w:p>
    <w:p w:rsidR="00942941" w:rsidRPr="00492E06" w:rsidP="00FA35CA" w14:paraId="40D14CC5" w14:textId="77777777">
      <w:pPr>
        <w:pStyle w:val="BodyText"/>
        <w:numPr>
          <w:ilvl w:val="1"/>
          <w:numId w:val="5"/>
        </w:numPr>
        <w:tabs>
          <w:tab w:val="left" w:pos="1080"/>
        </w:tabs>
        <w:kinsoku w:val="0"/>
        <w:overflowPunct w:val="0"/>
        <w:ind w:left="1079" w:hanging="479"/>
      </w:pPr>
      <w:r w:rsidRPr="00492E06">
        <w:rPr>
          <w:u w:val="single"/>
        </w:rPr>
        <w:t>Agency</w:t>
      </w:r>
      <w:r w:rsidRPr="00492E06">
        <w:rPr>
          <w:spacing w:val="-9"/>
          <w:u w:val="single"/>
        </w:rPr>
        <w:t xml:space="preserve"> </w:t>
      </w:r>
      <w:r w:rsidRPr="00492E06">
        <w:rPr>
          <w:u w:val="single"/>
        </w:rPr>
        <w:t>Use</w:t>
      </w:r>
      <w:r w:rsidRPr="00492E06">
        <w:rPr>
          <w:spacing w:val="-9"/>
          <w:u w:val="single"/>
        </w:rPr>
        <w:t xml:space="preserve"> </w:t>
      </w:r>
      <w:r w:rsidRPr="00492E06">
        <w:rPr>
          <w:u w:val="single"/>
        </w:rPr>
        <w:t>of</w:t>
      </w:r>
      <w:r w:rsidRPr="00492E06">
        <w:rPr>
          <w:spacing w:val="-8"/>
          <w:u w:val="single"/>
        </w:rPr>
        <w:t xml:space="preserve"> </w:t>
      </w:r>
      <w:r w:rsidRPr="00492E06">
        <w:rPr>
          <w:u w:val="single"/>
        </w:rPr>
        <w:t>Information</w:t>
      </w:r>
    </w:p>
    <w:p w:rsidR="00942941" w:rsidRPr="00492E06" w:rsidP="00FA35CA" w14:paraId="387B03E0" w14:textId="77777777">
      <w:pPr>
        <w:pStyle w:val="BodyText"/>
        <w:kinsoku w:val="0"/>
        <w:overflowPunct w:val="0"/>
        <w:ind w:left="1079" w:right="170"/>
      </w:pPr>
    </w:p>
    <w:p w:rsidR="00942941" w:rsidRPr="00492E06" w:rsidP="00FA35CA" w14:paraId="625067D6" w14:textId="327EB105">
      <w:pPr>
        <w:pStyle w:val="BodyText"/>
        <w:kinsoku w:val="0"/>
        <w:overflowPunct w:val="0"/>
        <w:ind w:left="1079" w:right="170"/>
      </w:pPr>
      <w:r w:rsidRPr="00492E06">
        <w:t>The NRC will use the information to make determinations necessary to protect the environment and to adhere to the policies, regulations, and public laws of the United States that are to be interpreted and administered in accordance with the policies set forth in NEPA.</w:t>
      </w:r>
      <w:r w:rsidRPr="00492E06" w:rsidR="00EC696E">
        <w:t xml:space="preserve"> </w:t>
      </w:r>
      <w:r w:rsidRPr="00492E06" w:rsidR="00AC1B11">
        <w:t>As part of their application or request,</w:t>
      </w:r>
      <w:r w:rsidRPr="00492E06" w:rsidR="00AC1B11">
        <w:t xml:space="preserve"> </w:t>
      </w:r>
      <w:r w:rsidRPr="00492E06" w:rsidR="00AC1B11">
        <w:t>a</w:t>
      </w:r>
      <w:r w:rsidRPr="00492E06" w:rsidR="00C72AD3">
        <w:t xml:space="preserve">pplicants for </w:t>
      </w:r>
      <w:r w:rsidRPr="00492E06" w:rsidR="00332F8C">
        <w:t xml:space="preserve">a fusion </w:t>
      </w:r>
      <w:r w:rsidRPr="00492E06" w:rsidR="00E05A3F">
        <w:t>machine</w:t>
      </w:r>
      <w:r w:rsidRPr="00492E06" w:rsidR="00332F8C">
        <w:t xml:space="preserve"> license </w:t>
      </w:r>
      <w:r w:rsidRPr="00492E06" w:rsidR="00961BD4">
        <w:t>would be required to submit information</w:t>
      </w:r>
      <w:r w:rsidRPr="00492E06" w:rsidR="003F7631">
        <w:t>,</w:t>
      </w:r>
      <w:r w:rsidRPr="00492E06" w:rsidR="00961BD4">
        <w:t xml:space="preserve"> usually in the form of an environmental report (ER)</w:t>
      </w:r>
      <w:r w:rsidRPr="00492E06" w:rsidR="003F7631">
        <w:t>,</w:t>
      </w:r>
      <w:r w:rsidRPr="00492E06" w:rsidR="00121BFA">
        <w:t xml:space="preserve"> </w:t>
      </w:r>
      <w:r w:rsidRPr="00492E06" w:rsidR="003F7631">
        <w:t xml:space="preserve">to the NRC </w:t>
      </w:r>
      <w:r w:rsidRPr="00492E06" w:rsidR="00C72AD3">
        <w:t xml:space="preserve">to conduct an environmental </w:t>
      </w:r>
      <w:r w:rsidRPr="00492E06" w:rsidR="004441B3">
        <w:t>review under NEPA</w:t>
      </w:r>
      <w:r w:rsidRPr="00492E06" w:rsidR="00481554">
        <w:t>.</w:t>
      </w:r>
      <w:r w:rsidRPr="00492E06" w:rsidR="00C72AD3">
        <w:t xml:space="preserve"> The </w:t>
      </w:r>
      <w:r w:rsidRPr="00492E06" w:rsidR="004441B3">
        <w:t>ER</w:t>
      </w:r>
      <w:r w:rsidRPr="00492E06" w:rsidR="00C72AD3">
        <w:t xml:space="preserve"> describes the proposed activity, the environment, and the impacts the applicant believes will </w:t>
      </w:r>
      <w:r w:rsidRPr="00492E06" w:rsidR="00C72AD3">
        <w:t>occur</w:t>
      </w:r>
      <w:r w:rsidRPr="00492E06" w:rsidR="00C72AD3">
        <w:t>. To comply with NEPA</w:t>
      </w:r>
      <w:r w:rsidRPr="00492E06" w:rsidR="0020702F">
        <w:t>;</w:t>
      </w:r>
      <w:r w:rsidRPr="00492E06" w:rsidR="00C72AD3">
        <w:t xml:space="preserve"> the NRC uses the information in the </w:t>
      </w:r>
      <w:r w:rsidRPr="00492E06" w:rsidR="004441B3">
        <w:t>ER</w:t>
      </w:r>
      <w:r w:rsidRPr="00492E06" w:rsidR="00C72AD3">
        <w:t xml:space="preserve"> </w:t>
      </w:r>
      <w:r w:rsidRPr="00492E06" w:rsidR="0020702F">
        <w:t>along</w:t>
      </w:r>
      <w:r w:rsidRPr="00492E06" w:rsidR="00C72AD3">
        <w:t xml:space="preserve"> other information to conduct an independent environmental evaluation.</w:t>
      </w:r>
      <w:r w:rsidRPr="00492E06" w:rsidR="002543E9">
        <w:t xml:space="preserve"> </w:t>
      </w:r>
      <w:r w:rsidRPr="00492E06" w:rsidR="00AC1B11">
        <w:t>As appropriate, t</w:t>
      </w:r>
      <w:r w:rsidRPr="00492E06" w:rsidR="00C72AD3">
        <w:t>he results of this evaluation</w:t>
      </w:r>
      <w:r w:rsidRPr="00492E06" w:rsidR="0020702F">
        <w:t xml:space="preserve"> are</w:t>
      </w:r>
      <w:r w:rsidRPr="00492E06" w:rsidR="00C72AD3">
        <w:t xml:space="preserve"> documented in an </w:t>
      </w:r>
      <w:r w:rsidRPr="00492E06" w:rsidR="004441B3">
        <w:t>EIS</w:t>
      </w:r>
      <w:r w:rsidRPr="00492E06" w:rsidR="00C72AD3">
        <w:t xml:space="preserve"> or </w:t>
      </w:r>
      <w:r w:rsidRPr="00492E06" w:rsidR="004441B3">
        <w:t>EA</w:t>
      </w:r>
      <w:r w:rsidRPr="00492E06" w:rsidR="00D41314">
        <w:t xml:space="preserve"> </w:t>
      </w:r>
      <w:r w:rsidRPr="00492E06" w:rsidR="009B0F13">
        <w:t>or</w:t>
      </w:r>
      <w:r w:rsidRPr="00492E06" w:rsidR="00810D6A">
        <w:t xml:space="preserve"> the categorical exclusion for certain research and development and educational purposes applies</w:t>
      </w:r>
      <w:r w:rsidRPr="00492E06" w:rsidR="00C72AD3">
        <w:t>.</w:t>
      </w:r>
    </w:p>
    <w:p w:rsidR="00560D54" w:rsidRPr="00492E06" w:rsidP="00FA35CA" w14:paraId="51A22F82" w14:textId="77777777">
      <w:pPr>
        <w:pStyle w:val="BodyText"/>
        <w:kinsoku w:val="0"/>
        <w:overflowPunct w:val="0"/>
        <w:ind w:left="1079" w:right="170"/>
        <w:rPr>
          <w:rFonts w:eastAsia="Arial"/>
        </w:rPr>
      </w:pPr>
    </w:p>
    <w:p w:rsidR="00560D54" w:rsidRPr="00492E06" w:rsidP="00FA35CA" w14:paraId="19653DFB" w14:textId="26AD03ED">
      <w:pPr>
        <w:pStyle w:val="BodyText"/>
        <w:kinsoku w:val="0"/>
        <w:overflowPunct w:val="0"/>
        <w:ind w:left="1079" w:right="170"/>
        <w:rPr>
          <w:rFonts w:eastAsia="Arial"/>
        </w:rPr>
      </w:pPr>
      <w:r w:rsidRPr="00492E06">
        <w:rPr>
          <w:rFonts w:eastAsia="Arial"/>
        </w:rPr>
        <w:t xml:space="preserve">Although 10 CFR </w:t>
      </w:r>
      <w:r w:rsidRPr="00492E06" w:rsidR="00F0285D">
        <w:rPr>
          <w:rFonts w:eastAsia="Arial"/>
        </w:rPr>
        <w:t>P</w:t>
      </w:r>
      <w:r w:rsidRPr="00492E06">
        <w:rPr>
          <w:rFonts w:eastAsia="Arial"/>
        </w:rPr>
        <w:t xml:space="preserve">art 51 is not required as a matter of compatibility for Agreement States, several Agreement States have State environmental requirements that are </w:t>
      </w:r>
      <w:r w:rsidRPr="00492E06">
        <w:rPr>
          <w:rFonts w:eastAsia="Arial"/>
        </w:rPr>
        <w:t>similar to</w:t>
      </w:r>
      <w:r w:rsidRPr="00492E06">
        <w:rPr>
          <w:rFonts w:eastAsia="Arial"/>
        </w:rPr>
        <w:t xml:space="preserve"> the requirements in NEPA. A fusion </w:t>
      </w:r>
      <w:r w:rsidRPr="00492E06" w:rsidR="00E05A3F">
        <w:rPr>
          <w:rFonts w:eastAsia="Arial"/>
        </w:rPr>
        <w:t>machine</w:t>
      </w:r>
      <w:r w:rsidRPr="00492E06">
        <w:rPr>
          <w:rFonts w:eastAsia="Arial"/>
        </w:rPr>
        <w:t xml:space="preserve"> licensed in an Agreement State would be required to comply with </w:t>
      </w:r>
      <w:r w:rsidRPr="00492E06" w:rsidR="00342100">
        <w:rPr>
          <w:rFonts w:eastAsia="Arial"/>
        </w:rPr>
        <w:t xml:space="preserve">applicable </w:t>
      </w:r>
      <w:r w:rsidRPr="00492E06">
        <w:rPr>
          <w:rFonts w:eastAsia="Arial"/>
        </w:rPr>
        <w:t>State environmental requirements.</w:t>
      </w:r>
    </w:p>
    <w:p w:rsidR="00942941" w:rsidRPr="00492E06" w:rsidP="00FA35CA" w14:paraId="41AC772D" w14:textId="77777777">
      <w:pPr>
        <w:pStyle w:val="BodyText"/>
        <w:kinsoku w:val="0"/>
        <w:overflowPunct w:val="0"/>
        <w:ind w:left="0"/>
        <w:rPr>
          <w:sz w:val="20"/>
          <w:szCs w:val="20"/>
        </w:rPr>
      </w:pPr>
    </w:p>
    <w:p w:rsidR="00942941" w:rsidRPr="00492E06" w:rsidP="00FA35CA" w14:paraId="1064CB8C" w14:textId="77777777">
      <w:pPr>
        <w:pStyle w:val="BodyText"/>
        <w:numPr>
          <w:ilvl w:val="1"/>
          <w:numId w:val="5"/>
        </w:numPr>
        <w:tabs>
          <w:tab w:val="left" w:pos="681"/>
        </w:tabs>
        <w:kinsoku w:val="0"/>
        <w:overflowPunct w:val="0"/>
        <w:ind w:left="1080" w:right="173" w:hanging="480"/>
      </w:pPr>
      <w:r w:rsidRPr="00492E06">
        <w:rPr>
          <w:u w:val="single"/>
        </w:rPr>
        <w:t>Reduction</w:t>
      </w:r>
      <w:r w:rsidRPr="00492E06">
        <w:rPr>
          <w:spacing w:val="-11"/>
          <w:u w:val="single"/>
        </w:rPr>
        <w:t xml:space="preserve"> </w:t>
      </w:r>
      <w:r w:rsidRPr="00492E06">
        <w:rPr>
          <w:spacing w:val="-1"/>
          <w:u w:val="single"/>
        </w:rPr>
        <w:t>of</w:t>
      </w:r>
      <w:r w:rsidRPr="00492E06">
        <w:rPr>
          <w:spacing w:val="-11"/>
          <w:u w:val="single"/>
        </w:rPr>
        <w:t xml:space="preserve"> </w:t>
      </w:r>
      <w:r w:rsidRPr="00492E06">
        <w:rPr>
          <w:u w:val="single"/>
        </w:rPr>
        <w:t>Burden</w:t>
      </w:r>
      <w:r w:rsidRPr="00492E06">
        <w:rPr>
          <w:spacing w:val="-10"/>
          <w:u w:val="single"/>
        </w:rPr>
        <w:t xml:space="preserve"> </w:t>
      </w:r>
      <w:r w:rsidRPr="00492E06">
        <w:rPr>
          <w:u w:val="single"/>
        </w:rPr>
        <w:t>Through</w:t>
      </w:r>
      <w:r w:rsidRPr="00492E06">
        <w:rPr>
          <w:spacing w:val="-12"/>
          <w:u w:val="single"/>
        </w:rPr>
        <w:t xml:space="preserve"> </w:t>
      </w:r>
      <w:r w:rsidRPr="00492E06">
        <w:rPr>
          <w:u w:val="single"/>
        </w:rPr>
        <w:t>Information</w:t>
      </w:r>
      <w:r w:rsidRPr="00492E06">
        <w:rPr>
          <w:spacing w:val="-11"/>
          <w:u w:val="single"/>
        </w:rPr>
        <w:t xml:space="preserve"> </w:t>
      </w:r>
      <w:r w:rsidRPr="00492E06">
        <w:rPr>
          <w:spacing w:val="-1"/>
          <w:u w:val="single"/>
        </w:rPr>
        <w:t>Technology</w:t>
      </w:r>
    </w:p>
    <w:p w:rsidR="00942941" w:rsidRPr="00492E06" w:rsidP="00FA35CA" w14:paraId="05E1774E" w14:textId="77777777">
      <w:pPr>
        <w:pStyle w:val="BodyText"/>
        <w:kinsoku w:val="0"/>
        <w:overflowPunct w:val="0"/>
        <w:ind w:left="1080" w:right="173"/>
        <w:rPr>
          <w:sz w:val="15"/>
          <w:szCs w:val="15"/>
        </w:rPr>
      </w:pPr>
    </w:p>
    <w:p w:rsidR="002A0897" w:rsidRPr="00876C3C" w:rsidP="00876C3C" w14:paraId="6D4AE6DA" w14:textId="00FB85FF">
      <w:pPr>
        <w:pStyle w:val="BodyText"/>
        <w:kinsoku w:val="0"/>
        <w:overflowPunct w:val="0"/>
        <w:ind w:left="1079" w:right="170"/>
        <w:rPr>
          <w:rFonts w:eastAsia="Arial"/>
        </w:rPr>
      </w:pPr>
      <w:r w:rsidRPr="00876C3C">
        <w:rPr>
          <w:rFonts w:eastAsia="Arial"/>
        </w:rPr>
        <w:t xml:space="preserve">There are no legal obstacles to reducing the burden associated with this information collection. The NRC encourages respondents to use information technology when it would be beneficial to them. The NRC has issued </w:t>
      </w:r>
      <w:r w:rsidRPr="00876C3C" w:rsidR="00490FDF">
        <w:rPr>
          <w:rFonts w:eastAsia="Arial"/>
        </w:rPr>
        <w:t>Guidance for Electronic Submissions to the NRC</w:t>
      </w:r>
      <w:r w:rsidRPr="00876C3C">
        <w:rPr>
          <w:rFonts w:eastAsia="Arial"/>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w:t>
      </w:r>
      <w:r w:rsidRPr="00876C3C" w:rsidR="00DB4D38">
        <w:rPr>
          <w:rFonts w:ascii="Cambria Math" w:eastAsia="Arial" w:hAnsi="Cambria Math" w:cs="Cambria Math"/>
        </w:rPr>
        <w:t>‑</w:t>
      </w:r>
      <w:r w:rsidRPr="00876C3C">
        <w:rPr>
          <w:rFonts w:eastAsia="Arial"/>
        </w:rPr>
        <w:t>ROM, DVD), by facsimile or by e</w:t>
      </w:r>
      <w:r w:rsidRPr="00876C3C" w:rsidR="00BD1669">
        <w:rPr>
          <w:rFonts w:eastAsia="Arial"/>
        </w:rPr>
        <w:t>mail</w:t>
      </w:r>
      <w:r w:rsidRPr="00876C3C">
        <w:rPr>
          <w:rFonts w:eastAsia="Arial"/>
        </w:rPr>
        <w:t xml:space="preserve">. The proposed rule would not impact the proportion of documents submitted to the NRC electronically. </w:t>
      </w:r>
      <w:r w:rsidRPr="00876C3C" w:rsidR="00F673E5">
        <w:rPr>
          <w:rFonts w:eastAsia="Arial"/>
        </w:rPr>
        <w:t>The percentage of electronic submissions remains unchanged at 90 percent.</w:t>
      </w:r>
    </w:p>
    <w:p w:rsidR="008D56BA" w:rsidRPr="00492E06" w:rsidP="008D56BA" w14:paraId="0DFA3730" w14:textId="77777777">
      <w:pPr>
        <w:pStyle w:val="BodyText"/>
        <w:spacing w:before="92"/>
        <w:ind w:left="1080" w:right="1024"/>
      </w:pPr>
    </w:p>
    <w:p w:rsidR="00942941" w:rsidRPr="00492E06" w:rsidP="00E232AC" w14:paraId="6D87393F" w14:textId="77777777">
      <w:pPr>
        <w:pStyle w:val="BodyText"/>
        <w:numPr>
          <w:ilvl w:val="1"/>
          <w:numId w:val="5"/>
        </w:numPr>
        <w:tabs>
          <w:tab w:val="left" w:pos="680"/>
        </w:tabs>
        <w:kinsoku w:val="0"/>
        <w:overflowPunct w:val="0"/>
        <w:ind w:left="1080" w:right="173" w:hanging="479"/>
      </w:pPr>
      <w:r w:rsidRPr="00492E06">
        <w:rPr>
          <w:u w:val="single"/>
        </w:rPr>
        <w:t>Effort</w:t>
      </w:r>
      <w:r w:rsidRPr="00492E06">
        <w:rPr>
          <w:spacing w:val="-8"/>
          <w:u w:val="single"/>
        </w:rPr>
        <w:t xml:space="preserve"> </w:t>
      </w:r>
      <w:r w:rsidRPr="00492E06">
        <w:rPr>
          <w:u w:val="single"/>
        </w:rPr>
        <w:t>to</w:t>
      </w:r>
      <w:r w:rsidRPr="00492E06">
        <w:rPr>
          <w:spacing w:val="-8"/>
          <w:u w:val="single"/>
        </w:rPr>
        <w:t xml:space="preserve"> </w:t>
      </w:r>
      <w:r w:rsidRPr="00492E06">
        <w:rPr>
          <w:u w:val="single"/>
        </w:rPr>
        <w:t>Identify</w:t>
      </w:r>
      <w:r w:rsidRPr="00492E06">
        <w:rPr>
          <w:spacing w:val="-9"/>
          <w:u w:val="single"/>
        </w:rPr>
        <w:t xml:space="preserve"> </w:t>
      </w:r>
      <w:r w:rsidRPr="00492E06">
        <w:rPr>
          <w:u w:val="single"/>
        </w:rPr>
        <w:t>Duplication</w:t>
      </w:r>
      <w:r w:rsidRPr="00492E06">
        <w:rPr>
          <w:spacing w:val="-8"/>
          <w:u w:val="single"/>
        </w:rPr>
        <w:t xml:space="preserve"> </w:t>
      </w:r>
      <w:r w:rsidRPr="00492E06">
        <w:rPr>
          <w:u w:val="single"/>
        </w:rPr>
        <w:t>and</w:t>
      </w:r>
      <w:r w:rsidRPr="00492E06">
        <w:rPr>
          <w:spacing w:val="-7"/>
          <w:u w:val="single"/>
        </w:rPr>
        <w:t xml:space="preserve"> </w:t>
      </w:r>
      <w:r w:rsidRPr="00492E06">
        <w:rPr>
          <w:u w:val="single"/>
        </w:rPr>
        <w:t>Use</w:t>
      </w:r>
      <w:r w:rsidRPr="00492E06">
        <w:rPr>
          <w:spacing w:val="-8"/>
          <w:u w:val="single"/>
        </w:rPr>
        <w:t xml:space="preserve"> </w:t>
      </w:r>
      <w:r w:rsidRPr="00492E06">
        <w:rPr>
          <w:u w:val="single"/>
        </w:rPr>
        <w:t>Similar</w:t>
      </w:r>
      <w:r w:rsidRPr="00492E06">
        <w:rPr>
          <w:spacing w:val="-8"/>
          <w:u w:val="single"/>
        </w:rPr>
        <w:t xml:space="preserve"> </w:t>
      </w:r>
      <w:r w:rsidRPr="00492E06">
        <w:rPr>
          <w:u w:val="single"/>
        </w:rPr>
        <w:t>Information</w:t>
      </w:r>
    </w:p>
    <w:p w:rsidR="00942941" w:rsidRPr="00492E06" w:rsidP="00E232AC" w14:paraId="77AC100F" w14:textId="77777777">
      <w:pPr>
        <w:pStyle w:val="BodyText"/>
        <w:kinsoku w:val="0"/>
        <w:overflowPunct w:val="0"/>
        <w:spacing w:before="9"/>
        <w:ind w:left="1080" w:right="173"/>
        <w:rPr>
          <w:sz w:val="15"/>
          <w:szCs w:val="15"/>
        </w:rPr>
      </w:pPr>
    </w:p>
    <w:p w:rsidR="00CC3981" w:rsidRPr="00876C3C" w:rsidP="00876C3C" w14:paraId="1D6BB407" w14:textId="4C5026A8">
      <w:pPr>
        <w:pStyle w:val="BodyText"/>
        <w:kinsoku w:val="0"/>
        <w:overflowPunct w:val="0"/>
        <w:ind w:left="1079" w:right="170"/>
        <w:rPr>
          <w:rFonts w:eastAsia="Arial"/>
        </w:rPr>
      </w:pPr>
      <w:r w:rsidRPr="00876C3C">
        <w:rPr>
          <w:rFonts w:eastAsia="Arial"/>
        </w:rPr>
        <w:t>No sources of similar information are available. There is no duplication of requirements.</w:t>
      </w:r>
    </w:p>
    <w:p w:rsidR="00EE599B" w:rsidRPr="00492E06" w:rsidP="00EE599B" w14:paraId="106B8BCF" w14:textId="77777777">
      <w:pPr>
        <w:pStyle w:val="BodyText"/>
        <w:tabs>
          <w:tab w:val="left" w:pos="681"/>
        </w:tabs>
        <w:kinsoku w:val="0"/>
        <w:overflowPunct w:val="0"/>
        <w:ind w:left="1080" w:right="173"/>
      </w:pPr>
    </w:p>
    <w:p w:rsidR="00942941" w:rsidRPr="00492E06" w:rsidP="00E232AC" w14:paraId="47E62032" w14:textId="5C785BED">
      <w:pPr>
        <w:pStyle w:val="BodyText"/>
        <w:numPr>
          <w:ilvl w:val="1"/>
          <w:numId w:val="5"/>
        </w:numPr>
        <w:tabs>
          <w:tab w:val="left" w:pos="681"/>
        </w:tabs>
        <w:kinsoku w:val="0"/>
        <w:overflowPunct w:val="0"/>
        <w:ind w:left="1080" w:right="173" w:hanging="480"/>
      </w:pPr>
      <w:r w:rsidRPr="00492E06">
        <w:rPr>
          <w:u w:val="single"/>
        </w:rPr>
        <w:t>Effort</w:t>
      </w:r>
      <w:r w:rsidRPr="00492E06">
        <w:rPr>
          <w:spacing w:val="-8"/>
          <w:u w:val="single"/>
        </w:rPr>
        <w:t xml:space="preserve"> </w:t>
      </w:r>
      <w:r w:rsidRPr="00492E06">
        <w:rPr>
          <w:u w:val="single"/>
        </w:rPr>
        <w:t>to</w:t>
      </w:r>
      <w:r w:rsidRPr="00492E06">
        <w:rPr>
          <w:spacing w:val="-8"/>
          <w:u w:val="single"/>
        </w:rPr>
        <w:t xml:space="preserve"> </w:t>
      </w:r>
      <w:r w:rsidRPr="00492E06">
        <w:rPr>
          <w:u w:val="single"/>
        </w:rPr>
        <w:t>Reduce</w:t>
      </w:r>
      <w:r w:rsidRPr="00492E06">
        <w:rPr>
          <w:spacing w:val="-8"/>
          <w:u w:val="single"/>
        </w:rPr>
        <w:t xml:space="preserve"> </w:t>
      </w:r>
      <w:r w:rsidRPr="00492E06">
        <w:rPr>
          <w:u w:val="single"/>
        </w:rPr>
        <w:t>Small</w:t>
      </w:r>
      <w:r w:rsidRPr="00492E06">
        <w:rPr>
          <w:spacing w:val="-8"/>
          <w:u w:val="single"/>
        </w:rPr>
        <w:t xml:space="preserve"> </w:t>
      </w:r>
      <w:r w:rsidRPr="00492E06">
        <w:rPr>
          <w:u w:val="single"/>
        </w:rPr>
        <w:t>Business</w:t>
      </w:r>
      <w:r w:rsidRPr="00492E06">
        <w:rPr>
          <w:spacing w:val="-8"/>
          <w:u w:val="single"/>
        </w:rPr>
        <w:t xml:space="preserve"> </w:t>
      </w:r>
      <w:r w:rsidRPr="00492E06">
        <w:rPr>
          <w:spacing w:val="-1"/>
          <w:u w:val="single"/>
        </w:rPr>
        <w:t>Burden</w:t>
      </w:r>
    </w:p>
    <w:p w:rsidR="00942941" w:rsidRPr="00492E06" w:rsidP="00E232AC" w14:paraId="626E0C15" w14:textId="77777777">
      <w:pPr>
        <w:pStyle w:val="BodyText"/>
        <w:kinsoku w:val="0"/>
        <w:overflowPunct w:val="0"/>
        <w:spacing w:before="8"/>
        <w:ind w:left="1080" w:right="173"/>
        <w:rPr>
          <w:sz w:val="15"/>
          <w:szCs w:val="15"/>
        </w:rPr>
      </w:pPr>
    </w:p>
    <w:p w:rsidR="009E3CAA" w:rsidRPr="00492E06" w:rsidP="00CC3981" w14:paraId="07AF5904" w14:textId="379FBF08">
      <w:pPr>
        <w:pStyle w:val="BodyText"/>
        <w:kinsoku w:val="0"/>
        <w:overflowPunct w:val="0"/>
        <w:spacing w:before="71"/>
        <w:ind w:left="1080" w:right="173"/>
      </w:pPr>
      <w:r w:rsidRPr="00492E06">
        <w:t xml:space="preserve">Most fusion machines </w:t>
      </w:r>
      <w:r w:rsidRPr="00492E06">
        <w:t>licensees</w:t>
      </w:r>
      <w:r w:rsidRPr="00492E06">
        <w:t xml:space="preserve"> are expected to be considered small businesses. However, the </w:t>
      </w:r>
      <w:r w:rsidRPr="00492E06" w:rsidR="00CC3981">
        <w:t xml:space="preserve">total number of fusion machines applicants is expected to be small, and the information needs are the same for both large and small entities. As such, it is not possible to reduce the burden on small businesses by less frequent or less complete reporting. </w:t>
      </w:r>
      <w:r w:rsidRPr="00492E06" w:rsidR="00243140">
        <w:t>However, none of the respondents are anticipated to be small businesses for the clearance period.</w:t>
      </w:r>
    </w:p>
    <w:p w:rsidR="00CC3981" w:rsidRPr="00492E06" w:rsidP="00CC3981" w14:paraId="2EFA81E1" w14:textId="77777777">
      <w:pPr>
        <w:pStyle w:val="BodyText"/>
        <w:kinsoku w:val="0"/>
        <w:overflowPunct w:val="0"/>
        <w:spacing w:before="71"/>
        <w:ind w:left="1080" w:right="173"/>
      </w:pPr>
    </w:p>
    <w:p w:rsidR="00942941" w:rsidRPr="00492E06" w:rsidP="00E232AC" w14:paraId="14CAD1F7" w14:textId="3211FF3C">
      <w:pPr>
        <w:pStyle w:val="BodyText"/>
        <w:numPr>
          <w:ilvl w:val="1"/>
          <w:numId w:val="5"/>
        </w:numPr>
        <w:tabs>
          <w:tab w:val="left" w:pos="680"/>
        </w:tabs>
        <w:kinsoku w:val="0"/>
        <w:overflowPunct w:val="0"/>
        <w:ind w:left="1080" w:right="173" w:hanging="480"/>
      </w:pPr>
      <w:r w:rsidRPr="00492E06">
        <w:rPr>
          <w:u w:val="single"/>
        </w:rPr>
        <w:t>Consequences</w:t>
      </w:r>
      <w:r w:rsidRPr="00492E06">
        <w:rPr>
          <w:spacing w:val="-7"/>
          <w:u w:val="single"/>
        </w:rPr>
        <w:t xml:space="preserve"> </w:t>
      </w:r>
      <w:r w:rsidRPr="00492E06">
        <w:rPr>
          <w:u w:val="single"/>
        </w:rPr>
        <w:t>to</w:t>
      </w:r>
      <w:r w:rsidRPr="00492E06">
        <w:rPr>
          <w:spacing w:val="-7"/>
          <w:u w:val="single"/>
        </w:rPr>
        <w:t xml:space="preserve"> </w:t>
      </w:r>
      <w:r w:rsidRPr="00492E06">
        <w:rPr>
          <w:spacing w:val="-1"/>
          <w:u w:val="single"/>
        </w:rPr>
        <w:t>Federal</w:t>
      </w:r>
      <w:r w:rsidRPr="00492E06">
        <w:rPr>
          <w:spacing w:val="-7"/>
          <w:u w:val="single"/>
        </w:rPr>
        <w:t xml:space="preserve"> </w:t>
      </w:r>
      <w:r w:rsidRPr="00492E06">
        <w:rPr>
          <w:u w:val="single"/>
        </w:rPr>
        <w:t>Program</w:t>
      </w:r>
      <w:r w:rsidRPr="00492E06">
        <w:rPr>
          <w:spacing w:val="-6"/>
          <w:u w:val="single"/>
        </w:rPr>
        <w:t xml:space="preserve"> </w:t>
      </w:r>
      <w:r w:rsidRPr="00492E06">
        <w:rPr>
          <w:u w:val="single"/>
        </w:rPr>
        <w:t>or</w:t>
      </w:r>
      <w:r w:rsidRPr="00492E06">
        <w:rPr>
          <w:spacing w:val="-6"/>
          <w:u w:val="single"/>
        </w:rPr>
        <w:t xml:space="preserve"> </w:t>
      </w:r>
      <w:r w:rsidRPr="00492E06">
        <w:rPr>
          <w:u w:val="single"/>
        </w:rPr>
        <w:t>Policy</w:t>
      </w:r>
      <w:r w:rsidRPr="00492E06">
        <w:rPr>
          <w:spacing w:val="-7"/>
          <w:u w:val="single"/>
        </w:rPr>
        <w:t xml:space="preserve"> </w:t>
      </w:r>
      <w:r w:rsidRPr="00492E06">
        <w:rPr>
          <w:u w:val="single"/>
        </w:rPr>
        <w:t>Activities</w:t>
      </w:r>
      <w:r w:rsidRPr="00492E06">
        <w:rPr>
          <w:spacing w:val="-7"/>
          <w:u w:val="single"/>
        </w:rPr>
        <w:t xml:space="preserve"> </w:t>
      </w:r>
      <w:r w:rsidRPr="00492E06">
        <w:rPr>
          <w:u w:val="single"/>
        </w:rPr>
        <w:t>if</w:t>
      </w:r>
      <w:r w:rsidRPr="00492E06">
        <w:rPr>
          <w:spacing w:val="-7"/>
          <w:u w:val="single"/>
        </w:rPr>
        <w:t xml:space="preserve"> </w:t>
      </w:r>
      <w:r w:rsidRPr="00492E06">
        <w:rPr>
          <w:u w:val="single"/>
        </w:rPr>
        <w:t>the</w:t>
      </w:r>
      <w:r w:rsidRPr="00492E06">
        <w:rPr>
          <w:spacing w:val="-8"/>
          <w:u w:val="single"/>
        </w:rPr>
        <w:t xml:space="preserve"> </w:t>
      </w:r>
      <w:r w:rsidRPr="00492E06">
        <w:rPr>
          <w:u w:val="single"/>
        </w:rPr>
        <w:t>Collection</w:t>
      </w:r>
      <w:r w:rsidRPr="00492E06">
        <w:rPr>
          <w:spacing w:val="-7"/>
          <w:u w:val="single"/>
        </w:rPr>
        <w:t xml:space="preserve"> </w:t>
      </w:r>
      <w:r w:rsidRPr="00492E06">
        <w:rPr>
          <w:u w:val="single"/>
        </w:rPr>
        <w:t>is</w:t>
      </w:r>
      <w:r w:rsidRPr="00492E06">
        <w:rPr>
          <w:spacing w:val="-7"/>
          <w:u w:val="single"/>
        </w:rPr>
        <w:t xml:space="preserve"> </w:t>
      </w:r>
      <w:r w:rsidRPr="00492E06">
        <w:rPr>
          <w:u w:val="single"/>
        </w:rPr>
        <w:t>Not</w:t>
      </w:r>
      <w:r w:rsidRPr="00492E06">
        <w:rPr>
          <w:spacing w:val="26"/>
          <w:w w:val="99"/>
        </w:rPr>
        <w:t xml:space="preserve"> </w:t>
      </w:r>
      <w:r w:rsidRPr="00492E06">
        <w:rPr>
          <w:u w:val="single"/>
        </w:rPr>
        <w:t>Conducted</w:t>
      </w:r>
      <w:r w:rsidRPr="00492E06">
        <w:rPr>
          <w:spacing w:val="-9"/>
          <w:u w:val="single"/>
        </w:rPr>
        <w:t xml:space="preserve"> </w:t>
      </w:r>
      <w:r w:rsidRPr="00492E06">
        <w:rPr>
          <w:u w:val="single"/>
        </w:rPr>
        <w:t>or</w:t>
      </w:r>
      <w:r w:rsidRPr="00492E06">
        <w:rPr>
          <w:spacing w:val="-9"/>
          <w:u w:val="single"/>
        </w:rPr>
        <w:t xml:space="preserve"> </w:t>
      </w:r>
      <w:r w:rsidRPr="00492E06">
        <w:rPr>
          <w:u w:val="single"/>
        </w:rPr>
        <w:t>is</w:t>
      </w:r>
      <w:r w:rsidRPr="00492E06">
        <w:rPr>
          <w:spacing w:val="-8"/>
          <w:u w:val="single"/>
        </w:rPr>
        <w:t xml:space="preserve"> </w:t>
      </w:r>
      <w:r w:rsidRPr="00492E06">
        <w:rPr>
          <w:spacing w:val="-1"/>
          <w:u w:val="single"/>
        </w:rPr>
        <w:t>Conducted</w:t>
      </w:r>
      <w:r w:rsidRPr="00492E06">
        <w:rPr>
          <w:spacing w:val="-9"/>
          <w:u w:val="single"/>
        </w:rPr>
        <w:t xml:space="preserve"> </w:t>
      </w:r>
      <w:r w:rsidRPr="00492E06">
        <w:rPr>
          <w:u w:val="single"/>
        </w:rPr>
        <w:t>Less</w:t>
      </w:r>
      <w:r w:rsidRPr="00492E06">
        <w:rPr>
          <w:spacing w:val="-8"/>
          <w:u w:val="single"/>
        </w:rPr>
        <w:t xml:space="preserve"> </w:t>
      </w:r>
      <w:r w:rsidRPr="00492E06">
        <w:rPr>
          <w:spacing w:val="-1"/>
          <w:u w:val="single"/>
        </w:rPr>
        <w:t>Frequently</w:t>
      </w:r>
    </w:p>
    <w:p w:rsidR="00942941" w:rsidRPr="00492E06" w:rsidP="00E232AC" w14:paraId="43E5A568" w14:textId="77777777">
      <w:pPr>
        <w:pStyle w:val="BodyText"/>
        <w:kinsoku w:val="0"/>
        <w:overflowPunct w:val="0"/>
        <w:spacing w:before="8"/>
        <w:ind w:left="1080" w:right="173"/>
        <w:rPr>
          <w:sz w:val="15"/>
          <w:szCs w:val="15"/>
        </w:rPr>
      </w:pPr>
    </w:p>
    <w:p w:rsidR="00942941" w:rsidRPr="00492E06" w:rsidP="00E232AC" w14:paraId="5C0754DB" w14:textId="0F037EF6">
      <w:pPr>
        <w:pStyle w:val="BodyText"/>
        <w:kinsoku w:val="0"/>
        <w:overflowPunct w:val="0"/>
        <w:spacing w:before="71"/>
        <w:ind w:left="1080" w:right="173"/>
      </w:pPr>
      <w:r w:rsidRPr="00492E06">
        <w:t>This</w:t>
      </w:r>
      <w:r w:rsidRPr="00492E06">
        <w:rPr>
          <w:spacing w:val="-7"/>
        </w:rPr>
        <w:t xml:space="preserve"> </w:t>
      </w:r>
      <w:r w:rsidRPr="00492E06">
        <w:t>information</w:t>
      </w:r>
      <w:r w:rsidRPr="00492E06">
        <w:rPr>
          <w:spacing w:val="-6"/>
        </w:rPr>
        <w:t xml:space="preserve"> </w:t>
      </w:r>
      <w:r w:rsidRPr="00492E06">
        <w:t>is</w:t>
      </w:r>
      <w:r w:rsidRPr="00492E06">
        <w:rPr>
          <w:spacing w:val="-6"/>
        </w:rPr>
        <w:t xml:space="preserve"> </w:t>
      </w:r>
      <w:r w:rsidRPr="00492E06">
        <w:t>submitted</w:t>
      </w:r>
      <w:r w:rsidRPr="00492E06">
        <w:rPr>
          <w:spacing w:val="-6"/>
        </w:rPr>
        <w:t xml:space="preserve"> </w:t>
      </w:r>
      <w:r w:rsidRPr="00492E06">
        <w:t>by</w:t>
      </w:r>
      <w:r w:rsidRPr="00492E06">
        <w:rPr>
          <w:spacing w:val="-7"/>
        </w:rPr>
        <w:t xml:space="preserve"> </w:t>
      </w:r>
      <w:r w:rsidRPr="00492E06">
        <w:t>applicants</w:t>
      </w:r>
      <w:r w:rsidRPr="00492E06">
        <w:rPr>
          <w:spacing w:val="-6"/>
        </w:rPr>
        <w:t xml:space="preserve"> </w:t>
      </w:r>
      <w:r w:rsidRPr="00492E06">
        <w:t>and</w:t>
      </w:r>
      <w:r w:rsidRPr="00492E06">
        <w:rPr>
          <w:spacing w:val="-6"/>
        </w:rPr>
        <w:t xml:space="preserve"> </w:t>
      </w:r>
      <w:r w:rsidRPr="00492E06">
        <w:t>licensees</w:t>
      </w:r>
      <w:r w:rsidRPr="00492E06">
        <w:rPr>
          <w:spacing w:val="-6"/>
        </w:rPr>
        <w:t xml:space="preserve"> </w:t>
      </w:r>
      <w:r w:rsidRPr="00492E06">
        <w:rPr>
          <w:spacing w:val="-1"/>
        </w:rPr>
        <w:t>when</w:t>
      </w:r>
      <w:r w:rsidRPr="00492E06">
        <w:rPr>
          <w:spacing w:val="-7"/>
        </w:rPr>
        <w:t xml:space="preserve"> </w:t>
      </w:r>
      <w:r w:rsidRPr="00492E06">
        <w:t>they</w:t>
      </w:r>
      <w:r w:rsidRPr="00492E06">
        <w:rPr>
          <w:spacing w:val="-6"/>
        </w:rPr>
        <w:t xml:space="preserve"> </w:t>
      </w:r>
      <w:r w:rsidRPr="00492E06">
        <w:t>request</w:t>
      </w:r>
      <w:r w:rsidRPr="00492E06">
        <w:rPr>
          <w:spacing w:val="-6"/>
        </w:rPr>
        <w:t xml:space="preserve"> </w:t>
      </w:r>
      <w:r w:rsidRPr="00492E06">
        <w:t>that</w:t>
      </w:r>
      <w:r w:rsidRPr="00492E06">
        <w:rPr>
          <w:spacing w:val="-6"/>
        </w:rPr>
        <w:t xml:space="preserve"> </w:t>
      </w:r>
      <w:r w:rsidRPr="00492E06">
        <w:t>the</w:t>
      </w:r>
      <w:r w:rsidRPr="00492E06">
        <w:rPr>
          <w:spacing w:val="23"/>
          <w:w w:val="99"/>
        </w:rPr>
        <w:t xml:space="preserve"> </w:t>
      </w:r>
      <w:r w:rsidRPr="00492E06">
        <w:t>NRC</w:t>
      </w:r>
      <w:r w:rsidRPr="00492E06">
        <w:rPr>
          <w:spacing w:val="-4"/>
        </w:rPr>
        <w:t xml:space="preserve"> </w:t>
      </w:r>
      <w:r w:rsidRPr="00492E06">
        <w:t>make</w:t>
      </w:r>
      <w:r w:rsidRPr="00492E06">
        <w:rPr>
          <w:spacing w:val="-4"/>
        </w:rPr>
        <w:t xml:space="preserve"> </w:t>
      </w:r>
      <w:r w:rsidRPr="00492E06">
        <w:t>a</w:t>
      </w:r>
      <w:r w:rsidRPr="00492E06">
        <w:rPr>
          <w:spacing w:val="-4"/>
        </w:rPr>
        <w:t xml:space="preserve"> </w:t>
      </w:r>
      <w:r w:rsidRPr="00492E06">
        <w:t>decision</w:t>
      </w:r>
      <w:r w:rsidRPr="00492E06">
        <w:rPr>
          <w:spacing w:val="-4"/>
        </w:rPr>
        <w:t xml:space="preserve"> </w:t>
      </w:r>
      <w:r w:rsidRPr="00492E06">
        <w:t>on</w:t>
      </w:r>
      <w:r w:rsidRPr="00492E06">
        <w:rPr>
          <w:spacing w:val="-5"/>
        </w:rPr>
        <w:t xml:space="preserve"> </w:t>
      </w:r>
      <w:r w:rsidRPr="00492E06">
        <w:t>an</w:t>
      </w:r>
      <w:r w:rsidRPr="00492E06">
        <w:rPr>
          <w:spacing w:val="-4"/>
        </w:rPr>
        <w:t xml:space="preserve"> </w:t>
      </w:r>
      <w:r w:rsidRPr="00492E06">
        <w:t>action</w:t>
      </w:r>
      <w:r w:rsidRPr="00492E06" w:rsidR="0041002E">
        <w:t>.</w:t>
      </w:r>
      <w:r w:rsidRPr="00492E06" w:rsidR="002543E9">
        <w:t xml:space="preserve"> </w:t>
      </w:r>
      <w:r w:rsidRPr="00492E06">
        <w:t>As</w:t>
      </w:r>
      <w:r w:rsidRPr="00492E06">
        <w:rPr>
          <w:spacing w:val="-4"/>
        </w:rPr>
        <w:t xml:space="preserve"> </w:t>
      </w:r>
      <w:r w:rsidRPr="00492E06">
        <w:t>part</w:t>
      </w:r>
      <w:r w:rsidRPr="00492E06">
        <w:rPr>
          <w:spacing w:val="-4"/>
        </w:rPr>
        <w:t xml:space="preserve"> </w:t>
      </w:r>
      <w:r w:rsidRPr="00492E06">
        <w:t>of</w:t>
      </w:r>
      <w:r w:rsidRPr="00492E06">
        <w:rPr>
          <w:spacing w:val="-4"/>
        </w:rPr>
        <w:t xml:space="preserve"> </w:t>
      </w:r>
      <w:r w:rsidRPr="00492E06">
        <w:t>its</w:t>
      </w:r>
      <w:r w:rsidRPr="00492E06">
        <w:rPr>
          <w:spacing w:val="-5"/>
        </w:rPr>
        <w:t xml:space="preserve"> </w:t>
      </w:r>
      <w:r w:rsidRPr="00492E06">
        <w:t>evaluation</w:t>
      </w:r>
      <w:r w:rsidRPr="00492E06">
        <w:rPr>
          <w:spacing w:val="-4"/>
        </w:rPr>
        <w:t xml:space="preserve"> </w:t>
      </w:r>
      <w:r w:rsidRPr="00492E06">
        <w:t>of</w:t>
      </w:r>
      <w:r w:rsidRPr="00492E06">
        <w:rPr>
          <w:spacing w:val="-4"/>
        </w:rPr>
        <w:t xml:space="preserve"> </w:t>
      </w:r>
      <w:r w:rsidRPr="00492E06">
        <w:t>the</w:t>
      </w:r>
      <w:r w:rsidRPr="00492E06">
        <w:rPr>
          <w:spacing w:val="-4"/>
        </w:rPr>
        <w:t xml:space="preserve"> </w:t>
      </w:r>
      <w:r w:rsidRPr="00492E06">
        <w:t>request,</w:t>
      </w:r>
      <w:r w:rsidRPr="00492E06">
        <w:rPr>
          <w:spacing w:val="-4"/>
        </w:rPr>
        <w:t xml:space="preserve"> </w:t>
      </w:r>
      <w:r w:rsidRPr="00492E06">
        <w:t>the</w:t>
      </w:r>
      <w:r w:rsidRPr="00492E06">
        <w:rPr>
          <w:w w:val="99"/>
        </w:rPr>
        <w:t xml:space="preserve"> </w:t>
      </w:r>
      <w:r w:rsidRPr="00492E06">
        <w:t>agency</w:t>
      </w:r>
      <w:r w:rsidRPr="00492E06">
        <w:rPr>
          <w:spacing w:val="-6"/>
        </w:rPr>
        <w:t xml:space="preserve"> </w:t>
      </w:r>
      <w:r w:rsidRPr="00492E06">
        <w:t>is</w:t>
      </w:r>
      <w:r w:rsidRPr="00492E06">
        <w:rPr>
          <w:spacing w:val="-5"/>
        </w:rPr>
        <w:t xml:space="preserve"> </w:t>
      </w:r>
      <w:r w:rsidRPr="00492E06">
        <w:t>required</w:t>
      </w:r>
      <w:r w:rsidRPr="00492E06">
        <w:rPr>
          <w:spacing w:val="-6"/>
        </w:rPr>
        <w:t xml:space="preserve"> </w:t>
      </w:r>
      <w:r w:rsidRPr="00492E06">
        <w:t>to</w:t>
      </w:r>
      <w:r w:rsidRPr="00492E06">
        <w:rPr>
          <w:spacing w:val="-5"/>
        </w:rPr>
        <w:t xml:space="preserve"> </w:t>
      </w:r>
      <w:r w:rsidRPr="00492E06">
        <w:t>make</w:t>
      </w:r>
      <w:r w:rsidRPr="00492E06">
        <w:rPr>
          <w:spacing w:val="-5"/>
        </w:rPr>
        <w:t xml:space="preserve"> </w:t>
      </w:r>
      <w:r w:rsidRPr="00492E06">
        <w:t>a</w:t>
      </w:r>
      <w:r w:rsidRPr="00492E06">
        <w:rPr>
          <w:spacing w:val="-6"/>
        </w:rPr>
        <w:t xml:space="preserve"> </w:t>
      </w:r>
      <w:r w:rsidRPr="00492E06">
        <w:t>determination</w:t>
      </w:r>
      <w:r w:rsidRPr="00492E06">
        <w:rPr>
          <w:spacing w:val="-5"/>
        </w:rPr>
        <w:t xml:space="preserve"> </w:t>
      </w:r>
      <w:r w:rsidRPr="00492E06">
        <w:t>consistent</w:t>
      </w:r>
      <w:r w:rsidRPr="00492E06">
        <w:rPr>
          <w:spacing w:val="-5"/>
        </w:rPr>
        <w:t xml:space="preserve"> </w:t>
      </w:r>
      <w:r w:rsidRPr="00492E06">
        <w:t>with</w:t>
      </w:r>
      <w:r w:rsidRPr="00492E06">
        <w:rPr>
          <w:spacing w:val="-6"/>
        </w:rPr>
        <w:t xml:space="preserve"> </w:t>
      </w:r>
      <w:r w:rsidRPr="00492E06">
        <w:t>the</w:t>
      </w:r>
      <w:r w:rsidRPr="00492E06">
        <w:rPr>
          <w:spacing w:val="-5"/>
        </w:rPr>
        <w:t xml:space="preserve"> </w:t>
      </w:r>
      <w:r w:rsidRPr="00492E06">
        <w:t>provisions</w:t>
      </w:r>
      <w:r w:rsidRPr="00492E06">
        <w:rPr>
          <w:spacing w:val="-5"/>
        </w:rPr>
        <w:t xml:space="preserve"> </w:t>
      </w:r>
      <w:r w:rsidRPr="00492E06">
        <w:t>of</w:t>
      </w:r>
      <w:r w:rsidRPr="00492E06">
        <w:rPr>
          <w:spacing w:val="-6"/>
        </w:rPr>
        <w:t xml:space="preserve"> </w:t>
      </w:r>
      <w:r w:rsidRPr="00492E06">
        <w:t>NEPA.</w:t>
      </w:r>
      <w:r w:rsidRPr="00492E06">
        <w:rPr>
          <w:spacing w:val="51"/>
        </w:rPr>
        <w:t xml:space="preserve"> </w:t>
      </w:r>
      <w:r w:rsidRPr="00492E06">
        <w:t>If</w:t>
      </w:r>
      <w:r w:rsidRPr="00492E06">
        <w:rPr>
          <w:spacing w:val="22"/>
          <w:w w:val="99"/>
        </w:rPr>
        <w:t xml:space="preserve"> </w:t>
      </w:r>
      <w:r w:rsidRPr="00492E06">
        <w:t>this</w:t>
      </w:r>
      <w:r w:rsidRPr="00492E06">
        <w:rPr>
          <w:spacing w:val="-7"/>
        </w:rPr>
        <w:t xml:space="preserve"> </w:t>
      </w:r>
      <w:r w:rsidRPr="00492E06">
        <w:t>information</w:t>
      </w:r>
      <w:r w:rsidRPr="00492E06">
        <w:rPr>
          <w:spacing w:val="-7"/>
        </w:rPr>
        <w:t xml:space="preserve"> </w:t>
      </w:r>
      <w:r w:rsidRPr="00492E06">
        <w:t>were</w:t>
      </w:r>
      <w:r w:rsidRPr="00492E06">
        <w:rPr>
          <w:spacing w:val="-7"/>
        </w:rPr>
        <w:t xml:space="preserve"> </w:t>
      </w:r>
      <w:r w:rsidRPr="00492E06">
        <w:t>not</w:t>
      </w:r>
      <w:r w:rsidRPr="00492E06">
        <w:rPr>
          <w:spacing w:val="-7"/>
        </w:rPr>
        <w:t xml:space="preserve"> </w:t>
      </w:r>
      <w:r w:rsidRPr="00492E06">
        <w:t>submitted</w:t>
      </w:r>
      <w:r w:rsidRPr="00492E06">
        <w:rPr>
          <w:spacing w:val="-7"/>
        </w:rPr>
        <w:t xml:space="preserve"> </w:t>
      </w:r>
      <w:r w:rsidRPr="00492E06" w:rsidR="00E57FED">
        <w:rPr>
          <w:spacing w:val="-7"/>
        </w:rPr>
        <w:t xml:space="preserve">by the applicants and </w:t>
      </w:r>
      <w:r w:rsidRPr="00492E06" w:rsidR="00E57FED">
        <w:rPr>
          <w:spacing w:val="-7"/>
        </w:rPr>
        <w:t>licensees</w:t>
      </w:r>
      <w:r w:rsidRPr="00492E06" w:rsidR="00E57FED">
        <w:rPr>
          <w:spacing w:val="-7"/>
        </w:rPr>
        <w:t xml:space="preserve">, </w:t>
      </w:r>
      <w:r w:rsidRPr="00492E06">
        <w:t>the</w:t>
      </w:r>
      <w:r w:rsidRPr="00492E06">
        <w:rPr>
          <w:spacing w:val="-7"/>
        </w:rPr>
        <w:t xml:space="preserve"> </w:t>
      </w:r>
      <w:r w:rsidRPr="00492E06">
        <w:t>NRC’s</w:t>
      </w:r>
      <w:r w:rsidRPr="00492E06">
        <w:rPr>
          <w:spacing w:val="-7"/>
        </w:rPr>
        <w:t xml:space="preserve"> </w:t>
      </w:r>
      <w:r w:rsidRPr="00492E06">
        <w:t>environmental</w:t>
      </w:r>
      <w:r w:rsidRPr="00492E06">
        <w:rPr>
          <w:spacing w:val="-7"/>
        </w:rPr>
        <w:t xml:space="preserve"> </w:t>
      </w:r>
      <w:r w:rsidRPr="00492E06">
        <w:t>reviews</w:t>
      </w:r>
      <w:r w:rsidRPr="00492E06">
        <w:rPr>
          <w:spacing w:val="-7"/>
        </w:rPr>
        <w:t xml:space="preserve"> </w:t>
      </w:r>
      <w:r w:rsidRPr="00492E06">
        <w:t>would</w:t>
      </w:r>
      <w:r w:rsidRPr="00492E06">
        <w:rPr>
          <w:spacing w:val="-7"/>
        </w:rPr>
        <w:t xml:space="preserve"> </w:t>
      </w:r>
      <w:r w:rsidRPr="00492E06">
        <w:t>be</w:t>
      </w:r>
      <w:r w:rsidRPr="00492E06">
        <w:rPr>
          <w:spacing w:val="-7"/>
        </w:rPr>
        <w:t xml:space="preserve"> </w:t>
      </w:r>
      <w:r w:rsidRPr="00492E06">
        <w:t>more</w:t>
      </w:r>
      <w:r w:rsidRPr="00492E06">
        <w:rPr>
          <w:spacing w:val="21"/>
          <w:w w:val="99"/>
        </w:rPr>
        <w:t xml:space="preserve"> </w:t>
      </w:r>
      <w:r w:rsidRPr="00492E06">
        <w:rPr>
          <w:spacing w:val="-1"/>
        </w:rPr>
        <w:t>challenging,</w:t>
      </w:r>
      <w:r w:rsidRPr="00492E06">
        <w:rPr>
          <w:spacing w:val="-10"/>
        </w:rPr>
        <w:t xml:space="preserve"> </w:t>
      </w:r>
      <w:r w:rsidRPr="00492E06">
        <w:t>more</w:t>
      </w:r>
      <w:r w:rsidRPr="00492E06">
        <w:rPr>
          <w:spacing w:val="-9"/>
        </w:rPr>
        <w:t xml:space="preserve"> </w:t>
      </w:r>
      <w:r w:rsidRPr="00492E06">
        <w:t>time</w:t>
      </w:r>
      <w:r w:rsidRPr="00492E06" w:rsidR="00BD1669">
        <w:rPr>
          <w:spacing w:val="-8"/>
        </w:rPr>
        <w:t>-</w:t>
      </w:r>
      <w:r w:rsidRPr="00492E06">
        <w:t>consuming,</w:t>
      </w:r>
      <w:r w:rsidRPr="00492E06">
        <w:rPr>
          <w:spacing w:val="-9"/>
        </w:rPr>
        <w:t xml:space="preserve"> </w:t>
      </w:r>
      <w:r w:rsidRPr="00492E06">
        <w:t>and</w:t>
      </w:r>
      <w:r w:rsidRPr="00492E06">
        <w:rPr>
          <w:spacing w:val="-9"/>
        </w:rPr>
        <w:t xml:space="preserve"> </w:t>
      </w:r>
      <w:r w:rsidRPr="00492E06">
        <w:t>require</w:t>
      </w:r>
      <w:r w:rsidRPr="00492E06">
        <w:rPr>
          <w:spacing w:val="-10"/>
        </w:rPr>
        <w:t xml:space="preserve"> </w:t>
      </w:r>
      <w:r w:rsidRPr="00492E06">
        <w:t>more</w:t>
      </w:r>
      <w:r w:rsidRPr="00492E06">
        <w:rPr>
          <w:spacing w:val="-9"/>
        </w:rPr>
        <w:t xml:space="preserve"> </w:t>
      </w:r>
      <w:r w:rsidRPr="00492E06">
        <w:t>fee-billable</w:t>
      </w:r>
      <w:r w:rsidRPr="00492E06">
        <w:rPr>
          <w:spacing w:val="-9"/>
        </w:rPr>
        <w:t xml:space="preserve"> </w:t>
      </w:r>
      <w:r w:rsidRPr="00492E06">
        <w:t>resources.</w:t>
      </w:r>
    </w:p>
    <w:p w:rsidR="003E12E5" w:rsidRPr="00492E06" w14:paraId="204F39BD" w14:textId="5B9B9CF4">
      <w:pPr>
        <w:widowControl/>
        <w:autoSpaceDE/>
        <w:autoSpaceDN/>
        <w:adjustRightInd/>
        <w:spacing w:after="160" w:line="259" w:lineRule="auto"/>
        <w:rPr>
          <w:rFonts w:ascii="Arial" w:hAnsi="Arial" w:cs="Arial"/>
          <w:sz w:val="21"/>
          <w:szCs w:val="21"/>
        </w:rPr>
      </w:pPr>
    </w:p>
    <w:p w:rsidR="00942941" w:rsidRPr="00492E06" w:rsidP="00E232AC" w14:paraId="1A66DBE2" w14:textId="77777777">
      <w:pPr>
        <w:pStyle w:val="BodyText"/>
        <w:numPr>
          <w:ilvl w:val="1"/>
          <w:numId w:val="5"/>
        </w:numPr>
        <w:tabs>
          <w:tab w:val="left" w:pos="680"/>
        </w:tabs>
        <w:kinsoku w:val="0"/>
        <w:overflowPunct w:val="0"/>
        <w:ind w:left="1080" w:right="173" w:hanging="480"/>
      </w:pPr>
      <w:r w:rsidRPr="00492E06">
        <w:rPr>
          <w:u w:val="single"/>
        </w:rPr>
        <w:t>Circumstances</w:t>
      </w:r>
      <w:r w:rsidRPr="00492E06">
        <w:rPr>
          <w:spacing w:val="-9"/>
          <w:u w:val="single"/>
        </w:rPr>
        <w:t xml:space="preserve"> </w:t>
      </w:r>
      <w:r w:rsidRPr="00492E06">
        <w:rPr>
          <w:u w:val="single"/>
        </w:rPr>
        <w:t>That</w:t>
      </w:r>
      <w:r w:rsidRPr="00492E06">
        <w:rPr>
          <w:spacing w:val="-11"/>
          <w:u w:val="single"/>
        </w:rPr>
        <w:t xml:space="preserve"> </w:t>
      </w:r>
      <w:r w:rsidRPr="00492E06">
        <w:rPr>
          <w:spacing w:val="-1"/>
          <w:u w:val="single"/>
        </w:rPr>
        <w:t>Justify</w:t>
      </w:r>
      <w:r w:rsidRPr="00492E06">
        <w:rPr>
          <w:spacing w:val="-9"/>
          <w:u w:val="single"/>
        </w:rPr>
        <w:t xml:space="preserve"> </w:t>
      </w:r>
      <w:r w:rsidRPr="00492E06">
        <w:rPr>
          <w:u w:val="single"/>
        </w:rPr>
        <w:t>Variation</w:t>
      </w:r>
      <w:r w:rsidRPr="00492E06">
        <w:rPr>
          <w:spacing w:val="-10"/>
          <w:u w:val="single"/>
        </w:rPr>
        <w:t xml:space="preserve"> </w:t>
      </w:r>
      <w:r w:rsidRPr="00492E06">
        <w:rPr>
          <w:u w:val="single"/>
        </w:rPr>
        <w:t>from</w:t>
      </w:r>
      <w:r w:rsidRPr="00492E06">
        <w:rPr>
          <w:spacing w:val="-10"/>
          <w:u w:val="single"/>
        </w:rPr>
        <w:t xml:space="preserve"> </w:t>
      </w:r>
      <w:r w:rsidRPr="00492E06">
        <w:rPr>
          <w:u w:val="single"/>
        </w:rPr>
        <w:t>OMB</w:t>
      </w:r>
      <w:r w:rsidRPr="00492E06">
        <w:rPr>
          <w:spacing w:val="-9"/>
          <w:u w:val="single"/>
        </w:rPr>
        <w:t xml:space="preserve"> </w:t>
      </w:r>
      <w:r w:rsidRPr="00492E06">
        <w:rPr>
          <w:u w:val="single"/>
        </w:rPr>
        <w:t>Guidelines</w:t>
      </w:r>
    </w:p>
    <w:p w:rsidR="00942941" w:rsidRPr="00492E06" w:rsidP="00E232AC" w14:paraId="770E26DE" w14:textId="77777777">
      <w:pPr>
        <w:pStyle w:val="BodyText"/>
        <w:kinsoku w:val="0"/>
        <w:overflowPunct w:val="0"/>
        <w:spacing w:before="9"/>
        <w:ind w:left="1080" w:right="173"/>
        <w:rPr>
          <w:sz w:val="15"/>
          <w:szCs w:val="15"/>
        </w:rPr>
      </w:pPr>
    </w:p>
    <w:p w:rsidR="00942941" w:rsidRPr="00492E06" w:rsidP="00E232AC" w14:paraId="74F61492" w14:textId="200979AA">
      <w:pPr>
        <w:pStyle w:val="BodyText"/>
        <w:kinsoku w:val="0"/>
        <w:overflowPunct w:val="0"/>
        <w:spacing w:before="71"/>
        <w:ind w:left="1080" w:right="173"/>
      </w:pPr>
      <w:r w:rsidRPr="00492E06">
        <w:t xml:space="preserve">The proposed amendments to 10 CFR Part </w:t>
      </w:r>
      <w:r w:rsidRPr="00492E06" w:rsidR="427D0D20">
        <w:t>51</w:t>
      </w:r>
      <w:r w:rsidRPr="00492E06">
        <w:t xml:space="preserve"> do not deviate from O</w:t>
      </w:r>
      <w:r w:rsidR="008007E0">
        <w:t>ffice of Management and Budget (OMB)</w:t>
      </w:r>
      <w:r w:rsidRPr="00492E06">
        <w:t xml:space="preserve"> guidelines.</w:t>
      </w:r>
    </w:p>
    <w:p w:rsidR="00942941" w:rsidRPr="00492E06" w:rsidP="00E232AC" w14:paraId="1F80240B" w14:textId="77777777">
      <w:pPr>
        <w:pStyle w:val="BodyText"/>
        <w:kinsoku w:val="0"/>
        <w:overflowPunct w:val="0"/>
        <w:spacing w:before="11"/>
        <w:ind w:left="1080" w:right="173"/>
        <w:rPr>
          <w:sz w:val="21"/>
          <w:szCs w:val="21"/>
        </w:rPr>
      </w:pPr>
    </w:p>
    <w:p w:rsidR="00942941" w:rsidRPr="00492E06" w:rsidP="00E232AC" w14:paraId="11F38F58" w14:textId="77777777">
      <w:pPr>
        <w:pStyle w:val="BodyText"/>
        <w:numPr>
          <w:ilvl w:val="1"/>
          <w:numId w:val="5"/>
        </w:numPr>
        <w:tabs>
          <w:tab w:val="left" w:pos="681"/>
        </w:tabs>
        <w:kinsoku w:val="0"/>
        <w:overflowPunct w:val="0"/>
        <w:ind w:left="1080" w:right="173" w:hanging="480"/>
      </w:pPr>
      <w:r w:rsidRPr="00492E06">
        <w:rPr>
          <w:spacing w:val="-1"/>
          <w:u w:val="single"/>
        </w:rPr>
        <w:t>Consultations</w:t>
      </w:r>
      <w:r w:rsidRPr="00492E06">
        <w:rPr>
          <w:spacing w:val="-11"/>
          <w:u w:val="single"/>
        </w:rPr>
        <w:t xml:space="preserve"> </w:t>
      </w:r>
      <w:r w:rsidRPr="00492E06">
        <w:rPr>
          <w:u w:val="single"/>
        </w:rPr>
        <w:t>Outside</w:t>
      </w:r>
      <w:r w:rsidRPr="00492E06">
        <w:rPr>
          <w:spacing w:val="-11"/>
          <w:u w:val="single"/>
        </w:rPr>
        <w:t xml:space="preserve"> </w:t>
      </w:r>
      <w:r w:rsidRPr="00492E06">
        <w:rPr>
          <w:spacing w:val="-1"/>
          <w:u w:val="single"/>
        </w:rPr>
        <w:t>the</w:t>
      </w:r>
      <w:r w:rsidRPr="00492E06">
        <w:rPr>
          <w:spacing w:val="-10"/>
          <w:u w:val="single"/>
        </w:rPr>
        <w:t xml:space="preserve"> </w:t>
      </w:r>
      <w:r w:rsidRPr="00492E06">
        <w:rPr>
          <w:u w:val="single"/>
        </w:rPr>
        <w:t>NRC</w:t>
      </w:r>
    </w:p>
    <w:p w:rsidR="00942941" w:rsidRPr="00492E06" w:rsidP="00E232AC" w14:paraId="47CED22C" w14:textId="77777777">
      <w:pPr>
        <w:pStyle w:val="BodyText"/>
        <w:kinsoku w:val="0"/>
        <w:overflowPunct w:val="0"/>
        <w:spacing w:before="9"/>
        <w:ind w:left="1080" w:right="173"/>
        <w:rPr>
          <w:sz w:val="15"/>
          <w:szCs w:val="15"/>
        </w:rPr>
      </w:pPr>
      <w:bookmarkStart w:id="1" w:name="_Hlk8290102"/>
    </w:p>
    <w:p w:rsidR="00C55691" w:rsidRPr="00492E06" w:rsidP="004441B3" w14:paraId="45D4CD35" w14:textId="16BEB98C">
      <w:pPr>
        <w:ind w:left="1080"/>
        <w:rPr>
          <w:rFonts w:ascii="Arial" w:hAnsi="Arial" w:cs="Arial"/>
          <w:sz w:val="22"/>
          <w:szCs w:val="22"/>
        </w:rPr>
      </w:pPr>
      <w:r w:rsidRPr="00492E06">
        <w:rPr>
          <w:rFonts w:ascii="Arial" w:hAnsi="Arial" w:cs="Arial"/>
          <w:sz w:val="22"/>
          <w:szCs w:val="22"/>
        </w:rPr>
        <w:t xml:space="preserve">Opportunity for public comment on the information collection requirements for this clearance package has been published in the </w:t>
      </w:r>
      <w:r w:rsidRPr="00492E06">
        <w:rPr>
          <w:rFonts w:ascii="Arial" w:hAnsi="Arial" w:cs="Arial"/>
          <w:i/>
          <w:iCs/>
          <w:sz w:val="22"/>
          <w:szCs w:val="22"/>
        </w:rPr>
        <w:t>Federal Register</w:t>
      </w:r>
      <w:r w:rsidRPr="00492E06">
        <w:rPr>
          <w:rFonts w:ascii="Arial" w:hAnsi="Arial" w:cs="Arial"/>
          <w:sz w:val="22"/>
          <w:szCs w:val="22"/>
        </w:rPr>
        <w:t xml:space="preserve">. In addition, as part of this rulemaking, the NRC staff provided Agreement States, Non-Agreement States, State Liaison Officers and Federally Recognized Tribes an opportunity for a 30-day advanced review and comment on the draft proposed rule for regulatory framework for fusion </w:t>
      </w:r>
      <w:r w:rsidRPr="00492E06" w:rsidR="00E05A3F">
        <w:rPr>
          <w:rFonts w:ascii="Arial" w:hAnsi="Arial" w:cs="Arial"/>
          <w:sz w:val="22"/>
          <w:szCs w:val="22"/>
        </w:rPr>
        <w:t>machine</w:t>
      </w:r>
      <w:r w:rsidRPr="00492E06">
        <w:rPr>
          <w:rFonts w:ascii="Arial" w:hAnsi="Arial" w:cs="Arial"/>
          <w:sz w:val="22"/>
          <w:szCs w:val="22"/>
        </w:rPr>
        <w:t>s by letter dated May</w:t>
      </w:r>
      <w:r w:rsidRPr="00492E06" w:rsidR="00844F10">
        <w:rPr>
          <w:rFonts w:ascii="Arial" w:hAnsi="Arial" w:cs="Arial"/>
          <w:sz w:val="22"/>
          <w:szCs w:val="22"/>
        </w:rPr>
        <w:t> </w:t>
      </w:r>
      <w:r w:rsidRPr="00492E06">
        <w:rPr>
          <w:rFonts w:ascii="Arial" w:hAnsi="Arial" w:cs="Arial"/>
          <w:sz w:val="22"/>
          <w:szCs w:val="22"/>
        </w:rPr>
        <w:t>13, 2024 (RCPD</w:t>
      </w:r>
      <w:r w:rsidRPr="00492E06" w:rsidR="00455569">
        <w:rPr>
          <w:rFonts w:ascii="Cambria Math" w:hAnsi="Cambria Math" w:cs="Cambria Math"/>
          <w:sz w:val="22"/>
          <w:szCs w:val="22"/>
        </w:rPr>
        <w:t>‑</w:t>
      </w:r>
      <w:r w:rsidRPr="00492E06" w:rsidR="00455569">
        <w:rPr>
          <w:rFonts w:ascii="Arial" w:hAnsi="Arial" w:cs="Arial"/>
          <w:sz w:val="22"/>
          <w:szCs w:val="22"/>
        </w:rPr>
        <w:t>2</w:t>
      </w:r>
      <w:r w:rsidRPr="00492E06">
        <w:rPr>
          <w:rFonts w:ascii="Arial" w:hAnsi="Arial" w:cs="Arial"/>
          <w:sz w:val="22"/>
          <w:szCs w:val="22"/>
        </w:rPr>
        <w:t>4</w:t>
      </w:r>
      <w:r w:rsidR="00017BEF">
        <w:rPr>
          <w:rFonts w:ascii="Cambria Math" w:hAnsi="Cambria Math" w:cs="Cambria Math"/>
          <w:sz w:val="22"/>
          <w:szCs w:val="22"/>
        </w:rPr>
        <w:t>‑</w:t>
      </w:r>
      <w:r w:rsidR="00017BEF">
        <w:rPr>
          <w:rFonts w:ascii="Arial" w:hAnsi="Arial" w:cs="Arial"/>
          <w:sz w:val="22"/>
          <w:szCs w:val="22"/>
        </w:rPr>
        <w:t>004</w:t>
      </w:r>
      <w:r w:rsidRPr="00492E06">
        <w:rPr>
          <w:rFonts w:ascii="Arial" w:hAnsi="Arial" w:cs="Arial"/>
          <w:sz w:val="22"/>
          <w:szCs w:val="22"/>
        </w:rPr>
        <w:t>). This information request was approved by O</w:t>
      </w:r>
      <w:r w:rsidRPr="00492E06" w:rsidR="00812E32">
        <w:rPr>
          <w:rFonts w:ascii="Arial" w:hAnsi="Arial" w:cs="Arial"/>
          <w:sz w:val="22"/>
          <w:szCs w:val="22"/>
        </w:rPr>
        <w:t>MB</w:t>
      </w:r>
      <w:r w:rsidRPr="00492E06">
        <w:rPr>
          <w:rFonts w:ascii="Arial" w:hAnsi="Arial" w:cs="Arial"/>
          <w:sz w:val="22"/>
          <w:szCs w:val="22"/>
        </w:rPr>
        <w:t xml:space="preserve"> approval number 3150</w:t>
      </w:r>
      <w:r w:rsidR="00017BEF">
        <w:rPr>
          <w:rFonts w:ascii="Cambria Math" w:hAnsi="Cambria Math" w:cs="Cambria Math"/>
          <w:sz w:val="22"/>
          <w:szCs w:val="22"/>
        </w:rPr>
        <w:t>‑</w:t>
      </w:r>
      <w:r w:rsidR="00017BEF">
        <w:rPr>
          <w:rFonts w:ascii="Arial" w:hAnsi="Arial" w:cs="Arial"/>
          <w:sz w:val="22"/>
          <w:szCs w:val="22"/>
        </w:rPr>
        <w:t>0029</w:t>
      </w:r>
      <w:r w:rsidRPr="00492E06">
        <w:rPr>
          <w:rFonts w:ascii="Arial" w:hAnsi="Arial" w:cs="Arial"/>
          <w:sz w:val="22"/>
          <w:szCs w:val="22"/>
        </w:rPr>
        <w:t>. On June</w:t>
      </w:r>
      <w:r w:rsidRPr="00492E06" w:rsidR="00844F10">
        <w:rPr>
          <w:rFonts w:ascii="Arial" w:hAnsi="Arial" w:cs="Arial"/>
          <w:sz w:val="22"/>
          <w:szCs w:val="22"/>
        </w:rPr>
        <w:t> </w:t>
      </w:r>
      <w:r w:rsidRPr="00492E06">
        <w:rPr>
          <w:rFonts w:ascii="Arial" w:hAnsi="Arial" w:cs="Arial"/>
          <w:sz w:val="22"/>
          <w:szCs w:val="22"/>
        </w:rPr>
        <w:t>13, 2024, the NRC granted an extension to the review period (ADAMS No.</w:t>
      </w:r>
      <w:r w:rsidRPr="00492E06" w:rsidR="00BD1669">
        <w:rPr>
          <w:rFonts w:ascii="Arial" w:hAnsi="Arial" w:cs="Arial"/>
          <w:sz w:val="22"/>
          <w:szCs w:val="22"/>
        </w:rPr>
        <w:t> ML2</w:t>
      </w:r>
      <w:r w:rsidRPr="00492E06">
        <w:rPr>
          <w:rFonts w:ascii="Arial" w:hAnsi="Arial" w:cs="Arial"/>
          <w:sz w:val="22"/>
          <w:szCs w:val="22"/>
        </w:rPr>
        <w:t>4164A220) per a letter from the Organization of Agreement States, dated June</w:t>
      </w:r>
      <w:r w:rsidRPr="00492E06" w:rsidR="00844F10">
        <w:rPr>
          <w:rFonts w:ascii="Arial" w:hAnsi="Arial" w:cs="Arial"/>
          <w:sz w:val="22"/>
          <w:szCs w:val="22"/>
        </w:rPr>
        <w:t> </w:t>
      </w:r>
      <w:r w:rsidRPr="00492E06">
        <w:rPr>
          <w:rFonts w:ascii="Arial" w:hAnsi="Arial" w:cs="Arial"/>
          <w:sz w:val="22"/>
          <w:szCs w:val="22"/>
        </w:rPr>
        <w:t>3. 2024 (ML24164A227).</w:t>
      </w:r>
    </w:p>
    <w:p w:rsidR="00DB6E4F" w:rsidRPr="00492E06" w:rsidP="004441B3" w14:paraId="693C783B" w14:textId="77777777">
      <w:pPr>
        <w:ind w:left="1080"/>
      </w:pPr>
    </w:p>
    <w:bookmarkEnd w:id="1"/>
    <w:p w:rsidR="00942941" w:rsidRPr="00492E06" w:rsidP="00E232AC" w14:paraId="68EC2CDF" w14:textId="77777777">
      <w:pPr>
        <w:pStyle w:val="BodyText"/>
        <w:numPr>
          <w:ilvl w:val="1"/>
          <w:numId w:val="5"/>
        </w:numPr>
        <w:tabs>
          <w:tab w:val="left" w:pos="680"/>
        </w:tabs>
        <w:kinsoku w:val="0"/>
        <w:overflowPunct w:val="0"/>
        <w:ind w:left="1080" w:right="173" w:hanging="479"/>
      </w:pPr>
      <w:r w:rsidRPr="00492E06">
        <w:rPr>
          <w:u w:val="single"/>
        </w:rPr>
        <w:t>Payment</w:t>
      </w:r>
      <w:r w:rsidRPr="00492E06">
        <w:rPr>
          <w:spacing w:val="-8"/>
          <w:u w:val="single"/>
        </w:rPr>
        <w:t xml:space="preserve"> </w:t>
      </w:r>
      <w:r w:rsidRPr="00492E06">
        <w:rPr>
          <w:u w:val="single"/>
        </w:rPr>
        <w:t>or</w:t>
      </w:r>
      <w:r w:rsidRPr="00492E06">
        <w:rPr>
          <w:spacing w:val="-8"/>
          <w:u w:val="single"/>
        </w:rPr>
        <w:t xml:space="preserve"> </w:t>
      </w:r>
      <w:r w:rsidRPr="00492E06">
        <w:rPr>
          <w:u w:val="single"/>
        </w:rPr>
        <w:t>Gift</w:t>
      </w:r>
      <w:r w:rsidRPr="00492E06">
        <w:rPr>
          <w:spacing w:val="-8"/>
          <w:u w:val="single"/>
        </w:rPr>
        <w:t xml:space="preserve"> </w:t>
      </w:r>
      <w:r w:rsidRPr="00492E06">
        <w:rPr>
          <w:u w:val="single"/>
        </w:rPr>
        <w:t>to</w:t>
      </w:r>
      <w:r w:rsidRPr="00492E06">
        <w:rPr>
          <w:spacing w:val="-8"/>
          <w:u w:val="single"/>
        </w:rPr>
        <w:t xml:space="preserve"> </w:t>
      </w:r>
      <w:r w:rsidRPr="00492E06">
        <w:rPr>
          <w:u w:val="single"/>
        </w:rPr>
        <w:t>Respondents</w:t>
      </w:r>
    </w:p>
    <w:p w:rsidR="00942941" w:rsidRPr="00492E06" w:rsidP="00E232AC" w14:paraId="478267F7" w14:textId="77777777">
      <w:pPr>
        <w:pStyle w:val="BodyText"/>
        <w:kinsoku w:val="0"/>
        <w:overflowPunct w:val="0"/>
        <w:spacing w:before="8"/>
        <w:ind w:left="1080" w:right="173"/>
        <w:rPr>
          <w:sz w:val="15"/>
          <w:szCs w:val="15"/>
        </w:rPr>
      </w:pPr>
    </w:p>
    <w:p w:rsidR="00942941" w:rsidRPr="00492E06" w:rsidP="00E232AC" w14:paraId="70DB395B" w14:textId="77777777">
      <w:pPr>
        <w:pStyle w:val="BodyText"/>
        <w:kinsoku w:val="0"/>
        <w:overflowPunct w:val="0"/>
        <w:spacing w:before="71"/>
        <w:ind w:left="1080" w:right="173"/>
        <w:rPr>
          <w:spacing w:val="-1"/>
        </w:rPr>
      </w:pPr>
      <w:r w:rsidRPr="00492E06">
        <w:t>Not</w:t>
      </w:r>
      <w:r w:rsidRPr="00492E06">
        <w:rPr>
          <w:spacing w:val="-14"/>
        </w:rPr>
        <w:t xml:space="preserve"> </w:t>
      </w:r>
      <w:r w:rsidRPr="00492E06">
        <w:rPr>
          <w:spacing w:val="-1"/>
        </w:rPr>
        <w:t>applicable.</w:t>
      </w:r>
    </w:p>
    <w:p w:rsidR="00B41093" w:rsidRPr="00492E06" w:rsidP="00E232AC" w14:paraId="253454F7" w14:textId="2C5152ED">
      <w:pPr>
        <w:pStyle w:val="BodyText"/>
        <w:kinsoku w:val="0"/>
        <w:overflowPunct w:val="0"/>
        <w:ind w:left="1080" w:right="173"/>
      </w:pPr>
    </w:p>
    <w:p w:rsidR="00942941" w:rsidRPr="00492E06" w:rsidP="00E232AC" w14:paraId="63AC59C6" w14:textId="77777777">
      <w:pPr>
        <w:pStyle w:val="BodyText"/>
        <w:numPr>
          <w:ilvl w:val="1"/>
          <w:numId w:val="5"/>
        </w:numPr>
        <w:tabs>
          <w:tab w:val="left" w:pos="680"/>
        </w:tabs>
        <w:kinsoku w:val="0"/>
        <w:overflowPunct w:val="0"/>
        <w:ind w:left="1080" w:right="173" w:hanging="479"/>
      </w:pPr>
      <w:r w:rsidRPr="00492E06">
        <w:rPr>
          <w:u w:val="single"/>
        </w:rPr>
        <w:t>Confidentiality</w:t>
      </w:r>
      <w:r w:rsidRPr="00492E06">
        <w:rPr>
          <w:spacing w:val="-10"/>
          <w:u w:val="single"/>
        </w:rPr>
        <w:t xml:space="preserve"> </w:t>
      </w:r>
      <w:r w:rsidRPr="00492E06">
        <w:rPr>
          <w:u w:val="single"/>
        </w:rPr>
        <w:t>of</w:t>
      </w:r>
      <w:r w:rsidRPr="00492E06">
        <w:rPr>
          <w:spacing w:val="-11"/>
          <w:u w:val="single"/>
        </w:rPr>
        <w:t xml:space="preserve"> </w:t>
      </w:r>
      <w:r w:rsidRPr="00492E06">
        <w:rPr>
          <w:u w:val="single"/>
        </w:rPr>
        <w:t>the</w:t>
      </w:r>
      <w:r w:rsidRPr="00492E06">
        <w:rPr>
          <w:spacing w:val="-10"/>
          <w:u w:val="single"/>
        </w:rPr>
        <w:t xml:space="preserve"> </w:t>
      </w:r>
      <w:r w:rsidRPr="00492E06">
        <w:rPr>
          <w:u w:val="single"/>
        </w:rPr>
        <w:t>Information</w:t>
      </w:r>
    </w:p>
    <w:p w:rsidR="00942941" w:rsidRPr="00492E06" w14:paraId="65FCFD29" w14:textId="77777777">
      <w:pPr>
        <w:pStyle w:val="BodyText"/>
        <w:kinsoku w:val="0"/>
        <w:overflowPunct w:val="0"/>
        <w:ind w:left="0"/>
        <w:rPr>
          <w:sz w:val="20"/>
          <w:szCs w:val="20"/>
        </w:rPr>
      </w:pPr>
    </w:p>
    <w:p w:rsidR="00942941" w:rsidRPr="00492E06" w:rsidP="003E093E" w14:paraId="3588EDE1" w14:textId="580B40B2">
      <w:pPr>
        <w:pStyle w:val="BodyText"/>
        <w:kinsoku w:val="0"/>
        <w:overflowPunct w:val="0"/>
        <w:spacing w:before="71"/>
        <w:ind w:left="1080" w:right="173"/>
      </w:pPr>
      <w:r w:rsidRPr="00492E06">
        <w:t>Confidential</w:t>
      </w:r>
      <w:r w:rsidRPr="00492E06">
        <w:rPr>
          <w:spacing w:val="-8"/>
        </w:rPr>
        <w:t xml:space="preserve"> </w:t>
      </w:r>
      <w:r w:rsidRPr="00492E06">
        <w:t>and</w:t>
      </w:r>
      <w:r w:rsidRPr="00492E06">
        <w:rPr>
          <w:spacing w:val="-7"/>
        </w:rPr>
        <w:t xml:space="preserve"> </w:t>
      </w:r>
      <w:r w:rsidRPr="00492E06">
        <w:t>proprietary</w:t>
      </w:r>
      <w:r w:rsidRPr="00492E06">
        <w:rPr>
          <w:spacing w:val="-7"/>
        </w:rPr>
        <w:t xml:space="preserve"> </w:t>
      </w:r>
      <w:r w:rsidRPr="00492E06">
        <w:t>information</w:t>
      </w:r>
      <w:r w:rsidRPr="00492E06">
        <w:rPr>
          <w:spacing w:val="-7"/>
        </w:rPr>
        <w:t xml:space="preserve"> </w:t>
      </w:r>
      <w:r w:rsidRPr="00492E06">
        <w:t>is</w:t>
      </w:r>
      <w:r w:rsidRPr="00492E06">
        <w:rPr>
          <w:spacing w:val="-6"/>
        </w:rPr>
        <w:t xml:space="preserve"> </w:t>
      </w:r>
      <w:r w:rsidRPr="00492E06">
        <w:t>protected</w:t>
      </w:r>
      <w:r w:rsidRPr="00492E06">
        <w:rPr>
          <w:spacing w:val="-7"/>
        </w:rPr>
        <w:t xml:space="preserve"> </w:t>
      </w:r>
      <w:r w:rsidRPr="00492E06">
        <w:t>in</w:t>
      </w:r>
      <w:r w:rsidRPr="00492E06">
        <w:rPr>
          <w:spacing w:val="-7"/>
        </w:rPr>
        <w:t xml:space="preserve"> </w:t>
      </w:r>
      <w:r w:rsidRPr="00492E06">
        <w:t>accordance</w:t>
      </w:r>
      <w:r w:rsidRPr="00492E06">
        <w:rPr>
          <w:spacing w:val="-7"/>
        </w:rPr>
        <w:t xml:space="preserve"> </w:t>
      </w:r>
      <w:r w:rsidRPr="00492E06">
        <w:t>with</w:t>
      </w:r>
      <w:r w:rsidRPr="00492E06">
        <w:rPr>
          <w:spacing w:val="-7"/>
        </w:rPr>
        <w:t xml:space="preserve"> </w:t>
      </w:r>
      <w:r w:rsidRPr="00492E06">
        <w:t>NRC</w:t>
      </w:r>
      <w:r w:rsidRPr="00492E06">
        <w:rPr>
          <w:spacing w:val="21"/>
          <w:w w:val="99"/>
        </w:rPr>
        <w:t xml:space="preserve"> </w:t>
      </w:r>
      <w:r w:rsidRPr="00492E06">
        <w:t>regulations</w:t>
      </w:r>
      <w:r w:rsidRPr="00492E06">
        <w:rPr>
          <w:spacing w:val="-8"/>
        </w:rPr>
        <w:t xml:space="preserve"> </w:t>
      </w:r>
      <w:r w:rsidRPr="00492E06">
        <w:t>at</w:t>
      </w:r>
      <w:r w:rsidRPr="00492E06">
        <w:rPr>
          <w:spacing w:val="-5"/>
        </w:rPr>
        <w:t xml:space="preserve"> </w:t>
      </w:r>
      <w:r w:rsidRPr="00492E06">
        <w:t>10</w:t>
      </w:r>
      <w:r w:rsidRPr="00492E06">
        <w:rPr>
          <w:spacing w:val="-5"/>
        </w:rPr>
        <w:t xml:space="preserve"> </w:t>
      </w:r>
      <w:r w:rsidRPr="00492E06">
        <w:t>CFR</w:t>
      </w:r>
      <w:r w:rsidRPr="00492E06">
        <w:rPr>
          <w:spacing w:val="-6"/>
        </w:rPr>
        <w:t xml:space="preserve"> </w:t>
      </w:r>
      <w:r w:rsidRPr="00492E06">
        <w:t>9.17(a)</w:t>
      </w:r>
      <w:r w:rsidRPr="00492E06">
        <w:rPr>
          <w:spacing w:val="-5"/>
        </w:rPr>
        <w:t xml:space="preserve"> </w:t>
      </w:r>
      <w:r w:rsidRPr="00492E06">
        <w:t>and</w:t>
      </w:r>
      <w:r w:rsidRPr="00492E06">
        <w:rPr>
          <w:spacing w:val="-5"/>
        </w:rPr>
        <w:t xml:space="preserve"> </w:t>
      </w:r>
      <w:r w:rsidRPr="00492E06">
        <w:t>10</w:t>
      </w:r>
      <w:r w:rsidRPr="00492E06">
        <w:rPr>
          <w:spacing w:val="-6"/>
        </w:rPr>
        <w:t xml:space="preserve"> </w:t>
      </w:r>
      <w:r w:rsidRPr="00492E06">
        <w:t>CFR</w:t>
      </w:r>
      <w:r w:rsidRPr="00492E06">
        <w:rPr>
          <w:spacing w:val="-5"/>
        </w:rPr>
        <w:t xml:space="preserve"> </w:t>
      </w:r>
      <w:r w:rsidRPr="00492E06">
        <w:t>2.390(b).</w:t>
      </w:r>
    </w:p>
    <w:p w:rsidR="00942941" w:rsidRPr="00492E06" w:rsidP="00E232AC" w14:paraId="611A9E5D" w14:textId="77777777">
      <w:pPr>
        <w:pStyle w:val="BodyText"/>
        <w:kinsoku w:val="0"/>
        <w:overflowPunct w:val="0"/>
        <w:ind w:left="1080" w:right="173"/>
      </w:pPr>
    </w:p>
    <w:p w:rsidR="00942941" w:rsidRPr="00492E06" w:rsidP="00E232AC" w14:paraId="553A3684" w14:textId="77777777">
      <w:pPr>
        <w:pStyle w:val="BodyText"/>
        <w:numPr>
          <w:ilvl w:val="1"/>
          <w:numId w:val="5"/>
        </w:numPr>
        <w:tabs>
          <w:tab w:val="left" w:pos="680"/>
        </w:tabs>
        <w:kinsoku w:val="0"/>
        <w:overflowPunct w:val="0"/>
        <w:ind w:left="1080" w:right="173" w:hanging="479"/>
      </w:pPr>
      <w:r w:rsidRPr="00492E06">
        <w:rPr>
          <w:u w:val="single"/>
        </w:rPr>
        <w:t>Justification</w:t>
      </w:r>
      <w:r w:rsidRPr="00492E06">
        <w:rPr>
          <w:spacing w:val="-14"/>
          <w:u w:val="single"/>
        </w:rPr>
        <w:t xml:space="preserve"> </w:t>
      </w:r>
      <w:r w:rsidRPr="00492E06">
        <w:rPr>
          <w:u w:val="single"/>
        </w:rPr>
        <w:t>for</w:t>
      </w:r>
      <w:r w:rsidRPr="00492E06">
        <w:rPr>
          <w:spacing w:val="-12"/>
          <w:u w:val="single"/>
        </w:rPr>
        <w:t xml:space="preserve"> </w:t>
      </w:r>
      <w:r w:rsidRPr="00492E06">
        <w:rPr>
          <w:u w:val="single"/>
        </w:rPr>
        <w:t>Sensitive</w:t>
      </w:r>
      <w:r w:rsidRPr="00492E06">
        <w:rPr>
          <w:spacing w:val="-11"/>
          <w:u w:val="single"/>
        </w:rPr>
        <w:t xml:space="preserve"> </w:t>
      </w:r>
      <w:r w:rsidRPr="00492E06">
        <w:rPr>
          <w:u w:val="single"/>
        </w:rPr>
        <w:t>Questions</w:t>
      </w:r>
    </w:p>
    <w:p w:rsidR="00942941" w:rsidRPr="00492E06" w:rsidP="00E232AC" w14:paraId="354A52E6" w14:textId="77777777">
      <w:pPr>
        <w:pStyle w:val="BodyText"/>
        <w:kinsoku w:val="0"/>
        <w:overflowPunct w:val="0"/>
        <w:spacing w:before="9"/>
        <w:ind w:left="1080" w:right="173"/>
        <w:rPr>
          <w:sz w:val="15"/>
          <w:szCs w:val="15"/>
        </w:rPr>
      </w:pPr>
    </w:p>
    <w:p w:rsidR="00E369AE" w:rsidRPr="00492E06" w:rsidP="00E232AC" w14:paraId="65D1FC61" w14:textId="4CA60E2D">
      <w:pPr>
        <w:pStyle w:val="BodyText"/>
        <w:kinsoku w:val="0"/>
        <w:overflowPunct w:val="0"/>
        <w:spacing w:before="71"/>
        <w:ind w:left="1080" w:right="173"/>
      </w:pPr>
      <w:r w:rsidRPr="00492E06">
        <w:t>This information collection does not involve sensitive questions.</w:t>
      </w:r>
    </w:p>
    <w:p w:rsidR="00B85642" w:rsidRPr="00492E06" w:rsidP="00E232AC" w14:paraId="736738AD" w14:textId="77777777">
      <w:pPr>
        <w:pStyle w:val="BodyText"/>
        <w:kinsoku w:val="0"/>
        <w:overflowPunct w:val="0"/>
        <w:spacing w:before="71"/>
        <w:ind w:left="1080" w:right="173"/>
      </w:pPr>
    </w:p>
    <w:p w:rsidR="00942941" w:rsidRPr="00492E06" w:rsidP="00E232AC" w14:paraId="43CBF645" w14:textId="77777777">
      <w:pPr>
        <w:pStyle w:val="BodyText"/>
        <w:numPr>
          <w:ilvl w:val="1"/>
          <w:numId w:val="5"/>
        </w:numPr>
        <w:tabs>
          <w:tab w:val="left" w:pos="680"/>
        </w:tabs>
        <w:kinsoku w:val="0"/>
        <w:overflowPunct w:val="0"/>
        <w:ind w:left="1080" w:right="173" w:hanging="479"/>
      </w:pPr>
      <w:r w:rsidRPr="00492E06">
        <w:rPr>
          <w:u w:val="single"/>
        </w:rPr>
        <w:t>Estimated</w:t>
      </w:r>
      <w:r w:rsidRPr="00492E06">
        <w:rPr>
          <w:spacing w:val="-9"/>
          <w:u w:val="single"/>
        </w:rPr>
        <w:t xml:space="preserve"> </w:t>
      </w:r>
      <w:r w:rsidRPr="00492E06">
        <w:rPr>
          <w:u w:val="single"/>
        </w:rPr>
        <w:t>Industry</w:t>
      </w:r>
      <w:r w:rsidRPr="00492E06">
        <w:rPr>
          <w:spacing w:val="-9"/>
          <w:u w:val="single"/>
        </w:rPr>
        <w:t xml:space="preserve"> </w:t>
      </w:r>
      <w:r w:rsidRPr="00492E06">
        <w:rPr>
          <w:u w:val="single"/>
        </w:rPr>
        <w:t>Burden</w:t>
      </w:r>
      <w:r w:rsidRPr="00492E06">
        <w:rPr>
          <w:spacing w:val="-8"/>
          <w:u w:val="single"/>
        </w:rPr>
        <w:t xml:space="preserve"> </w:t>
      </w:r>
      <w:r w:rsidRPr="00492E06">
        <w:rPr>
          <w:u w:val="single"/>
        </w:rPr>
        <w:t>and</w:t>
      </w:r>
      <w:r w:rsidRPr="00492E06">
        <w:rPr>
          <w:spacing w:val="-8"/>
          <w:u w:val="single"/>
        </w:rPr>
        <w:t xml:space="preserve"> </w:t>
      </w:r>
      <w:r w:rsidRPr="00492E06">
        <w:rPr>
          <w:u w:val="single"/>
        </w:rPr>
        <w:t>Burden</w:t>
      </w:r>
      <w:r w:rsidRPr="00492E06">
        <w:rPr>
          <w:spacing w:val="-8"/>
          <w:u w:val="single"/>
        </w:rPr>
        <w:t xml:space="preserve"> </w:t>
      </w:r>
      <w:r w:rsidRPr="00492E06">
        <w:rPr>
          <w:u w:val="single"/>
        </w:rPr>
        <w:t>Hour</w:t>
      </w:r>
      <w:r w:rsidRPr="00492E06">
        <w:rPr>
          <w:spacing w:val="-8"/>
          <w:u w:val="single"/>
        </w:rPr>
        <w:t xml:space="preserve"> </w:t>
      </w:r>
      <w:r w:rsidRPr="00492E06">
        <w:rPr>
          <w:u w:val="single"/>
        </w:rPr>
        <w:t>Cost</w:t>
      </w:r>
    </w:p>
    <w:p w:rsidR="00942941" w:rsidRPr="00492E06" w14:paraId="02B39787" w14:textId="77777777">
      <w:pPr>
        <w:pStyle w:val="BodyText"/>
        <w:kinsoku w:val="0"/>
        <w:overflowPunct w:val="0"/>
        <w:spacing w:before="9"/>
        <w:ind w:left="0"/>
      </w:pPr>
    </w:p>
    <w:p w:rsidR="002A2045" w:rsidRPr="00492E06" w:rsidP="00560D50" w14:paraId="3C133A50" w14:textId="0683B868">
      <w:pPr>
        <w:pStyle w:val="BodyText"/>
        <w:kinsoku w:val="0"/>
        <w:overflowPunct w:val="0"/>
        <w:ind w:left="1079" w:right="170"/>
      </w:pPr>
      <w:r w:rsidRPr="00492E06">
        <w:t>This proposed rule</w:t>
      </w:r>
      <w:r w:rsidRPr="00492E06" w:rsidR="00F212DE">
        <w:t xml:space="preserve"> would</w:t>
      </w:r>
      <w:r w:rsidRPr="00492E06" w:rsidR="00FB64D5">
        <w:t xml:space="preserve"> require applicants for fusion </w:t>
      </w:r>
      <w:r w:rsidRPr="00492E06" w:rsidR="00E05A3F">
        <w:t>machine</w:t>
      </w:r>
      <w:r w:rsidRPr="00492E06" w:rsidR="00FB64D5">
        <w:t xml:space="preserve">s to submit an environmental report with the license application. </w:t>
      </w:r>
      <w:r w:rsidRPr="00492E06" w:rsidR="00F212DE">
        <w:t xml:space="preserve">The NRC staff </w:t>
      </w:r>
      <w:r w:rsidRPr="00492E06" w:rsidR="00B7214D">
        <w:t xml:space="preserve">estimates that the burden to prepare and submit an environmental report would be </w:t>
      </w:r>
      <w:r w:rsidRPr="00492E06" w:rsidR="70521DAF">
        <w:t>3,500 hours</w:t>
      </w:r>
      <w:r w:rsidRPr="00492E06" w:rsidR="002543E9">
        <w:t xml:space="preserve"> </w:t>
      </w:r>
      <w:r w:rsidRPr="00492E06" w:rsidR="00B7214D">
        <w:t xml:space="preserve">per application, at a cost of </w:t>
      </w:r>
      <w:r w:rsidRPr="00492E06" w:rsidR="00F672AD">
        <w:t>$1,</w:t>
      </w:r>
      <w:r w:rsidRPr="00492E06" w:rsidR="003D4C86">
        <w:t>109,500</w:t>
      </w:r>
      <w:r w:rsidRPr="00492E06" w:rsidR="00F672AD">
        <w:t xml:space="preserve"> (3,500 hours x $3</w:t>
      </w:r>
      <w:r w:rsidRPr="00492E06" w:rsidR="00C26C08">
        <w:t>17</w:t>
      </w:r>
      <w:r w:rsidRPr="00492E06" w:rsidR="00F672AD">
        <w:t>/hour).</w:t>
      </w:r>
      <w:r w:rsidRPr="00492E06" w:rsidR="002543E9">
        <w:t xml:space="preserve"> </w:t>
      </w:r>
      <w:r w:rsidRPr="00492E06" w:rsidR="00F672AD">
        <w:t>However</w:t>
      </w:r>
      <w:r w:rsidRPr="00492E06" w:rsidR="00BA5C57">
        <w:t>, the NRC does not anticipate receiving any fusion machine applications during the clearance period.</w:t>
      </w:r>
    </w:p>
    <w:p w:rsidR="002A2045" w:rsidRPr="00492E06" w:rsidP="00560D50" w14:paraId="35562514" w14:textId="77777777">
      <w:pPr>
        <w:pStyle w:val="BodyText"/>
        <w:kinsoku w:val="0"/>
        <w:overflowPunct w:val="0"/>
        <w:ind w:left="1079" w:right="170"/>
      </w:pPr>
    </w:p>
    <w:p w:rsidR="0022675F" w:rsidRPr="00492E06" w:rsidP="00876C3C" w14:paraId="44AE7485" w14:textId="511745B1">
      <w:pPr>
        <w:pStyle w:val="BodyText"/>
        <w:kinsoku w:val="0"/>
        <w:overflowPunct w:val="0"/>
        <w:ind w:left="1079" w:right="170"/>
        <w:rPr>
          <w:rFonts w:eastAsia="Arial"/>
        </w:rPr>
      </w:pPr>
      <w:r w:rsidRPr="00492E06">
        <w:t>T</w:t>
      </w:r>
      <w:r w:rsidRPr="00492E06" w:rsidR="00F5260F">
        <w:t xml:space="preserve">he three </w:t>
      </w:r>
      <w:r w:rsidRPr="00492E06" w:rsidR="00EA5842">
        <w:t xml:space="preserve">applicants for fusion </w:t>
      </w:r>
      <w:r w:rsidRPr="00492E06" w:rsidR="00E05A3F">
        <w:t>machine</w:t>
      </w:r>
      <w:r w:rsidRPr="00492E06" w:rsidR="00EA5842">
        <w:t>s are</w:t>
      </w:r>
      <w:r w:rsidRPr="00492E06" w:rsidR="00F0046C">
        <w:t xml:space="preserve"> anticipated </w:t>
      </w:r>
      <w:r w:rsidRPr="00492E06" w:rsidR="00F0285D">
        <w:t>to be</w:t>
      </w:r>
      <w:r w:rsidRPr="00492E06" w:rsidR="00F0046C">
        <w:t xml:space="preserve"> processed by Agreement States</w:t>
      </w:r>
      <w:r w:rsidRPr="00492E06" w:rsidR="00F0285D">
        <w:t>.</w:t>
      </w:r>
      <w:r w:rsidRPr="00492E06" w:rsidR="009070C2">
        <w:t xml:space="preserve"> </w:t>
      </w:r>
      <w:r w:rsidRPr="00492E06" w:rsidR="00171980">
        <w:t>The regulations in</w:t>
      </w:r>
      <w:r w:rsidRPr="00492E06" w:rsidR="00117A48">
        <w:t>10</w:t>
      </w:r>
      <w:r w:rsidRPr="00492E06" w:rsidR="00117A48">
        <w:rPr>
          <w:rFonts w:eastAsia="Arial"/>
        </w:rPr>
        <w:t xml:space="preserve"> CFR Part 51 </w:t>
      </w:r>
      <w:r w:rsidRPr="00492E06" w:rsidR="00171980">
        <w:rPr>
          <w:rFonts w:eastAsia="Arial"/>
        </w:rPr>
        <w:t>are</w:t>
      </w:r>
      <w:r w:rsidRPr="00492E06" w:rsidR="00117A48">
        <w:rPr>
          <w:rFonts w:eastAsia="Arial"/>
        </w:rPr>
        <w:t xml:space="preserve"> not required as a matter of compatibility for Agreement States, </w:t>
      </w:r>
      <w:r w:rsidRPr="00492E06" w:rsidR="00736472">
        <w:rPr>
          <w:rFonts w:eastAsia="Arial"/>
        </w:rPr>
        <w:t xml:space="preserve">but </w:t>
      </w:r>
      <w:r w:rsidRPr="00492E06" w:rsidR="00117A48">
        <w:rPr>
          <w:rFonts w:eastAsia="Arial"/>
        </w:rPr>
        <w:t xml:space="preserve">several Agreement States have State environmental requirements that are </w:t>
      </w:r>
      <w:r w:rsidRPr="00492E06" w:rsidR="00117A48">
        <w:rPr>
          <w:rFonts w:eastAsia="Arial"/>
        </w:rPr>
        <w:t>similar to</w:t>
      </w:r>
      <w:r w:rsidRPr="00492E06" w:rsidR="00117A48">
        <w:rPr>
          <w:rFonts w:eastAsia="Arial"/>
        </w:rPr>
        <w:t xml:space="preserve"> the requirements in NEPA. A fusion </w:t>
      </w:r>
      <w:r w:rsidRPr="00492E06" w:rsidR="00E05A3F">
        <w:rPr>
          <w:rFonts w:eastAsia="Arial"/>
        </w:rPr>
        <w:t>machine</w:t>
      </w:r>
      <w:r w:rsidRPr="00492E06" w:rsidR="00117A48">
        <w:rPr>
          <w:rFonts w:eastAsia="Arial"/>
        </w:rPr>
        <w:t xml:space="preserve"> licensed in an Agreement State would be required to comply with the State’s environmental requirements</w:t>
      </w:r>
      <w:r w:rsidRPr="00492E06" w:rsidR="00C21694">
        <w:rPr>
          <w:rFonts w:eastAsia="Arial"/>
        </w:rPr>
        <w:t xml:space="preserve">. Therefore, </w:t>
      </w:r>
      <w:r w:rsidRPr="00492E06" w:rsidR="00736472">
        <w:rPr>
          <w:rFonts w:eastAsia="Arial"/>
        </w:rPr>
        <w:t xml:space="preserve">the </w:t>
      </w:r>
      <w:r w:rsidRPr="00492E06" w:rsidR="00C21694">
        <w:rPr>
          <w:rFonts w:eastAsia="Arial"/>
        </w:rPr>
        <w:t xml:space="preserve">licensee’s burden and </w:t>
      </w:r>
      <w:r w:rsidRPr="00492E06" w:rsidR="00736472">
        <w:rPr>
          <w:rFonts w:eastAsia="Arial"/>
        </w:rPr>
        <w:t xml:space="preserve">cost for submitting environmental </w:t>
      </w:r>
      <w:r w:rsidRPr="00492E06" w:rsidR="00C21694">
        <w:rPr>
          <w:rFonts w:eastAsia="Arial"/>
        </w:rPr>
        <w:t>information would depend on the individual requirements of</w:t>
      </w:r>
      <w:r w:rsidRPr="00492E06" w:rsidR="00560D50">
        <w:rPr>
          <w:rFonts w:eastAsia="Arial"/>
        </w:rPr>
        <w:t xml:space="preserve"> the</w:t>
      </w:r>
      <w:r w:rsidRPr="00492E06" w:rsidR="00C21694">
        <w:rPr>
          <w:rFonts w:eastAsia="Arial"/>
        </w:rPr>
        <w:t xml:space="preserve"> Agreement State</w:t>
      </w:r>
      <w:r w:rsidRPr="00492E06" w:rsidR="002A2045">
        <w:rPr>
          <w:rFonts w:eastAsia="Arial"/>
        </w:rPr>
        <w:t xml:space="preserve"> rather than the NRC’s regulations in 10 CFR Part 51</w:t>
      </w:r>
      <w:r w:rsidRPr="00492E06" w:rsidR="00560D50">
        <w:rPr>
          <w:rFonts w:eastAsia="Arial"/>
        </w:rPr>
        <w:t>.</w:t>
      </w:r>
    </w:p>
    <w:p w:rsidR="000D6B8C" w:rsidRPr="00492E06" w:rsidP="00876C3C" w14:paraId="4D2A658B" w14:textId="77777777">
      <w:pPr>
        <w:pStyle w:val="BodyText"/>
        <w:kinsoku w:val="0"/>
        <w:overflowPunct w:val="0"/>
        <w:ind w:left="1079" w:right="170"/>
        <w:rPr>
          <w:rFonts w:eastAsia="Arial"/>
        </w:rPr>
      </w:pPr>
    </w:p>
    <w:p w:rsidR="000D6B8C" w:rsidRPr="00492E06" w:rsidP="00876C3C" w14:paraId="1B807012" w14:textId="0646315F">
      <w:pPr>
        <w:pStyle w:val="BodyText"/>
        <w:kinsoku w:val="0"/>
        <w:overflowPunct w:val="0"/>
        <w:ind w:left="1079" w:right="170"/>
      </w:pPr>
      <w:r w:rsidRPr="00492E06">
        <w:t>The $3</w:t>
      </w:r>
      <w:r w:rsidRPr="00492E06" w:rsidR="008167C7">
        <w:t>17</w:t>
      </w:r>
      <w:r w:rsidRPr="00492E06">
        <w:t xml:space="preserve"> hourly rate used in the burden estimates is based on the NRC’s fee for hourly rates as noted in 10 CFR 170.20 “Average cost per professional staff-hour.” For more information on the hourly rate, see the “Revision of Fee Schedules, Fee Recovery for Fiscal Year 2024” final rule (89 FR 51789, June</w:t>
      </w:r>
      <w:r w:rsidRPr="00492E06" w:rsidR="00844F10">
        <w:t> </w:t>
      </w:r>
      <w:r w:rsidRPr="00492E06">
        <w:t>20, 2024).</w:t>
      </w:r>
    </w:p>
    <w:p w:rsidR="00E914D5" w:rsidRPr="00492E06" w:rsidP="00876C3C" w14:paraId="150A777C" w14:textId="77777777">
      <w:pPr>
        <w:pStyle w:val="BodyText"/>
        <w:kinsoku w:val="0"/>
        <w:overflowPunct w:val="0"/>
        <w:ind w:left="1160" w:right="247"/>
      </w:pPr>
    </w:p>
    <w:p w:rsidR="00942941" w:rsidRPr="00492E06" w:rsidP="00876C3C" w14:paraId="4D96858C" w14:textId="77777777">
      <w:pPr>
        <w:pStyle w:val="BodyText"/>
        <w:numPr>
          <w:ilvl w:val="1"/>
          <w:numId w:val="5"/>
        </w:numPr>
        <w:tabs>
          <w:tab w:val="left" w:pos="680"/>
        </w:tabs>
        <w:kinsoku w:val="0"/>
        <w:overflowPunct w:val="0"/>
        <w:ind w:left="1080" w:right="173" w:hanging="479"/>
        <w:rPr>
          <w:u w:val="single"/>
        </w:rPr>
      </w:pPr>
      <w:r w:rsidRPr="00492E06">
        <w:rPr>
          <w:u w:val="single"/>
        </w:rPr>
        <w:t>Estimate of Other Additional Costs</w:t>
      </w:r>
    </w:p>
    <w:p w:rsidR="00942941" w:rsidRPr="00492E06" w:rsidP="00876C3C" w14:paraId="228E19DD" w14:textId="77777777">
      <w:pPr>
        <w:pStyle w:val="BodyText"/>
        <w:kinsoku w:val="0"/>
        <w:overflowPunct w:val="0"/>
        <w:ind w:left="0"/>
        <w:rPr>
          <w:sz w:val="15"/>
          <w:szCs w:val="15"/>
        </w:rPr>
      </w:pPr>
    </w:p>
    <w:p w:rsidR="00942941" w:rsidRPr="00492E06" w:rsidP="00876C3C" w14:paraId="4082EA22" w14:textId="4DE0B6D8">
      <w:pPr>
        <w:pStyle w:val="BodyText"/>
        <w:kinsoku w:val="0"/>
        <w:overflowPunct w:val="0"/>
        <w:ind w:left="1079" w:right="170"/>
      </w:pPr>
      <w:r w:rsidRPr="00492E06">
        <w:t>Additional costs are unchanged at $</w:t>
      </w:r>
      <w:r w:rsidRPr="00492E06" w:rsidR="00280AAD">
        <w:t>0</w:t>
      </w:r>
      <w:r w:rsidRPr="00492E06">
        <w:t>.</w:t>
      </w:r>
    </w:p>
    <w:p w:rsidR="00942941" w:rsidRPr="00492E06" w:rsidP="00876C3C" w14:paraId="795CF2B0" w14:textId="77777777">
      <w:pPr>
        <w:pStyle w:val="BodyText"/>
        <w:kinsoku w:val="0"/>
        <w:overflowPunct w:val="0"/>
        <w:ind w:left="0"/>
        <w:rPr>
          <w:sz w:val="21"/>
          <w:szCs w:val="21"/>
        </w:rPr>
      </w:pPr>
    </w:p>
    <w:p w:rsidR="00942941" w:rsidRPr="00492E06" w:rsidP="00876C3C" w14:paraId="7DD7500E" w14:textId="77777777">
      <w:pPr>
        <w:pStyle w:val="BodyText"/>
        <w:numPr>
          <w:ilvl w:val="1"/>
          <w:numId w:val="5"/>
        </w:numPr>
        <w:tabs>
          <w:tab w:val="left" w:pos="680"/>
        </w:tabs>
        <w:kinsoku w:val="0"/>
        <w:overflowPunct w:val="0"/>
        <w:ind w:left="1080" w:right="173" w:hanging="479"/>
        <w:rPr>
          <w:u w:val="single"/>
        </w:rPr>
      </w:pPr>
      <w:r w:rsidRPr="00492E06">
        <w:rPr>
          <w:u w:val="single"/>
        </w:rPr>
        <w:t>Estimated Annualized Cost to the Federal Government</w:t>
      </w:r>
    </w:p>
    <w:p w:rsidR="00942941" w:rsidRPr="00492E06" w:rsidP="00876C3C" w14:paraId="48272EAF" w14:textId="77777777">
      <w:pPr>
        <w:pStyle w:val="BodyText"/>
        <w:kinsoku w:val="0"/>
        <w:overflowPunct w:val="0"/>
        <w:ind w:left="0"/>
        <w:rPr>
          <w:sz w:val="13"/>
          <w:szCs w:val="13"/>
        </w:rPr>
      </w:pPr>
    </w:p>
    <w:p w:rsidR="00A16EFC" w:rsidRPr="00492E06" w:rsidP="00876C3C" w14:paraId="02201C56" w14:textId="77777777">
      <w:pPr>
        <w:pStyle w:val="BodyText"/>
        <w:kinsoku w:val="0"/>
        <w:overflowPunct w:val="0"/>
        <w:ind w:left="1079" w:right="170"/>
      </w:pPr>
    </w:p>
    <w:p w:rsidR="00310C15" w:rsidRPr="00492E06" w:rsidP="00876C3C" w14:paraId="7A722D61" w14:textId="14155668">
      <w:pPr>
        <w:pStyle w:val="BodyText"/>
        <w:kinsoku w:val="0"/>
        <w:overflowPunct w:val="0"/>
        <w:ind w:left="1079" w:right="170"/>
      </w:pPr>
      <w:r w:rsidRPr="00492E06">
        <w:t xml:space="preserve">The NRC staff anticipates three applications for fusion machines over the course of the clearance period (1 annually), </w:t>
      </w:r>
      <w:r w:rsidRPr="00492E06" w:rsidR="00441DDD">
        <w:t>h</w:t>
      </w:r>
      <w:r w:rsidRPr="00492E06">
        <w:t>owever, all fusion machine applications are anticipated to be submitted to and processed by Agreement States over the clearance period. Section</w:t>
      </w:r>
      <w:r w:rsidR="00017BEF">
        <w:t> 2</w:t>
      </w:r>
      <w:r w:rsidRPr="00492E06">
        <w:t xml:space="preserve">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 of the Commission, in accordance with </w:t>
      </w:r>
      <w:r w:rsidRPr="00492E06" w:rsidR="00990D53">
        <w:t>S</w:t>
      </w:r>
      <w:r w:rsidRPr="00492E06">
        <w:t>ection</w:t>
      </w:r>
      <w:r w:rsidR="00017BEF">
        <w:t> 2</w:t>
      </w:r>
      <w:r w:rsidRPr="00492E06">
        <w:t>74b of the Act.</w:t>
      </w:r>
    </w:p>
    <w:p w:rsidR="007E23B8" w:rsidRPr="00492E06" w:rsidP="00876C3C" w14:paraId="02F5ED01" w14:textId="77777777">
      <w:pPr>
        <w:pStyle w:val="BodyText"/>
        <w:kinsoku w:val="0"/>
        <w:overflowPunct w:val="0"/>
        <w:ind w:left="1079" w:right="170"/>
      </w:pPr>
    </w:p>
    <w:p w:rsidR="007E23B8" w:rsidRPr="00492E06" w:rsidP="00876C3C" w14:paraId="33258D10" w14:textId="014BE3EB">
      <w:pPr>
        <w:pStyle w:val="BodyText"/>
        <w:kinsoku w:val="0"/>
        <w:overflowPunct w:val="0"/>
        <w:ind w:left="1079" w:right="170"/>
      </w:pPr>
      <w:r w:rsidRPr="00492E06">
        <w:t>T</w:t>
      </w:r>
      <w:r w:rsidRPr="00492E06" w:rsidR="00A16EFC">
        <w:t xml:space="preserve">he </w:t>
      </w:r>
      <w:r w:rsidRPr="00492E06" w:rsidR="00E278D9">
        <w:t>cost</w:t>
      </w:r>
      <w:r w:rsidRPr="00492E06" w:rsidR="00A16EFC">
        <w:t xml:space="preserve"> to the Federal Government </w:t>
      </w:r>
      <w:r w:rsidRPr="00492E06" w:rsidR="00476E8B">
        <w:t xml:space="preserve">remains unchanged at </w:t>
      </w:r>
      <w:r w:rsidRPr="000A3935" w:rsidR="00476E8B">
        <w:t>$</w:t>
      </w:r>
      <w:r w:rsidRPr="00492E06" w:rsidR="00116D89">
        <w:rPr>
          <w:color w:val="000000"/>
          <w:sz w:val="18"/>
          <w:szCs w:val="18"/>
          <w:shd w:val="clear" w:color="auto" w:fill="FFFFFF"/>
        </w:rPr>
        <w:t xml:space="preserve"> </w:t>
      </w:r>
      <w:r w:rsidRPr="000A3935" w:rsidR="00116D89">
        <w:t>18,769,824</w:t>
      </w:r>
      <w:r w:rsidRPr="000A3935" w:rsidR="00476E8B">
        <w:t>.</w:t>
      </w:r>
    </w:p>
    <w:p w:rsidR="007E23B8" w:rsidRPr="00492E06" w:rsidP="00876C3C" w14:paraId="0011217B" w14:textId="77777777">
      <w:pPr>
        <w:pStyle w:val="BodyText"/>
        <w:kinsoku w:val="0"/>
        <w:overflowPunct w:val="0"/>
        <w:ind w:left="1079" w:right="170"/>
      </w:pPr>
    </w:p>
    <w:p w:rsidR="008934E2" w:rsidRPr="00492E06" w:rsidP="00876C3C" w14:paraId="55DEC864" w14:textId="1D8C101E">
      <w:pPr>
        <w:pStyle w:val="BodyText"/>
        <w:kinsoku w:val="0"/>
        <w:overflowPunct w:val="0"/>
        <w:ind w:left="1079" w:right="170"/>
      </w:pPr>
      <w:r w:rsidRPr="00492E06">
        <w:t xml:space="preserve">If the NRC were to receive a future application, </w:t>
      </w:r>
      <w:r w:rsidRPr="00492E06" w:rsidR="001D75FA">
        <w:t>costs to the Federal Government to review the Environment Report are estimated to be $</w:t>
      </w:r>
      <w:r w:rsidRPr="00492E06" w:rsidR="00647087">
        <w:t>317,000</w:t>
      </w:r>
      <w:r w:rsidRPr="00492E06" w:rsidR="001D75FA">
        <w:t xml:space="preserve"> (</w:t>
      </w:r>
      <w:r w:rsidRPr="00492E06" w:rsidR="00647087">
        <w:t>1</w:t>
      </w:r>
      <w:r w:rsidRPr="00492E06" w:rsidR="0098767C">
        <w:t>,</w:t>
      </w:r>
      <w:r w:rsidRPr="00492E06" w:rsidR="00647087">
        <w:t>000</w:t>
      </w:r>
      <w:r w:rsidRPr="00492E06" w:rsidR="001D75FA">
        <w:t xml:space="preserve"> hours x $317/h</w:t>
      </w:r>
      <w:r w:rsidRPr="00492E06" w:rsidR="007E23B8">
        <w:t>our</w:t>
      </w:r>
      <w:r w:rsidRPr="00492E06" w:rsidR="001D75FA">
        <w:t>).</w:t>
      </w:r>
    </w:p>
    <w:p w:rsidR="00A16EFC" w:rsidRPr="00492E06" w:rsidP="00876C3C" w14:paraId="4BA72E8C" w14:textId="77777777">
      <w:pPr>
        <w:pStyle w:val="Level1"/>
        <w:widowControl/>
        <w:ind w:left="720"/>
        <w:rPr>
          <w:rFonts w:ascii="Arial" w:hAnsi="Arial" w:cs="Arial"/>
          <w:sz w:val="22"/>
          <w:szCs w:val="22"/>
        </w:rPr>
      </w:pPr>
    </w:p>
    <w:p w:rsidR="00942941" w:rsidRPr="00492E06" w:rsidP="00876C3C" w14:paraId="32EDD289" w14:textId="77777777">
      <w:pPr>
        <w:pStyle w:val="BodyText"/>
        <w:numPr>
          <w:ilvl w:val="1"/>
          <w:numId w:val="5"/>
        </w:numPr>
        <w:tabs>
          <w:tab w:val="left" w:pos="690"/>
        </w:tabs>
        <w:kinsoku w:val="0"/>
        <w:overflowPunct w:val="0"/>
        <w:ind w:left="1080" w:right="173" w:hanging="479"/>
        <w:rPr>
          <w:u w:val="single"/>
        </w:rPr>
      </w:pPr>
      <w:r w:rsidRPr="00492E06">
        <w:rPr>
          <w:u w:val="single"/>
        </w:rPr>
        <w:t xml:space="preserve">Reasons for Change in </w:t>
      </w:r>
      <w:r w:rsidRPr="00492E06" w:rsidR="008A6A99">
        <w:rPr>
          <w:u w:val="single"/>
        </w:rPr>
        <w:t xml:space="preserve">Industry </w:t>
      </w:r>
      <w:r w:rsidRPr="00492E06">
        <w:rPr>
          <w:u w:val="single"/>
        </w:rPr>
        <w:t>Burden or Cost</w:t>
      </w:r>
    </w:p>
    <w:p w:rsidR="00942941" w:rsidRPr="00492E06" w:rsidP="00876C3C" w14:paraId="68B2ACE1" w14:textId="77777777">
      <w:pPr>
        <w:pStyle w:val="BodyText"/>
        <w:kinsoku w:val="0"/>
        <w:overflowPunct w:val="0"/>
        <w:ind w:left="0"/>
        <w:rPr>
          <w:sz w:val="15"/>
          <w:szCs w:val="15"/>
        </w:rPr>
      </w:pPr>
    </w:p>
    <w:p w:rsidR="001E763A" w:rsidRPr="00492E06" w:rsidP="00876C3C" w14:paraId="43BF87A1" w14:textId="5C37F021">
      <w:pPr>
        <w:pStyle w:val="BodyText"/>
        <w:kinsoku w:val="0"/>
        <w:overflowPunct w:val="0"/>
        <w:ind w:left="1079" w:right="170"/>
      </w:pPr>
      <w:r w:rsidRPr="00492E06">
        <w:t xml:space="preserve">The burden for the </w:t>
      </w:r>
      <w:r w:rsidRPr="00492E06" w:rsidR="00DC0DDC">
        <w:t xml:space="preserve">10 CFR </w:t>
      </w:r>
      <w:r w:rsidRPr="00492E06">
        <w:t xml:space="preserve">Part 51 information collection remains unchanged at </w:t>
      </w:r>
      <w:r w:rsidRPr="00492E06" w:rsidR="00FC7E42">
        <w:t>140</w:t>
      </w:r>
      <w:r w:rsidR="002A6650">
        <w:t>,</w:t>
      </w:r>
      <w:r w:rsidRPr="00492E06" w:rsidR="00FC7E42">
        <w:t xml:space="preserve">000 </w:t>
      </w:r>
      <w:r w:rsidRPr="00492E06">
        <w:t>hours</w:t>
      </w:r>
      <w:r w:rsidRPr="00492E06">
        <w:t xml:space="preserve">. The NRC does not </w:t>
      </w:r>
      <w:r w:rsidRPr="00492E06" w:rsidR="004F3BB7">
        <w:t xml:space="preserve">anticipate receiving any applications for fusion machines during the clearance period. If a future applicant were to submit an environmental report to the NRC, the estimated burden would be 3,500 </w:t>
      </w:r>
      <w:r w:rsidRPr="00492E06" w:rsidR="00A9680C">
        <w:t xml:space="preserve">hours </w:t>
      </w:r>
      <w:r w:rsidRPr="00492E06" w:rsidR="004F3BB7">
        <w:t>per application.</w:t>
      </w:r>
    </w:p>
    <w:p w:rsidR="001E763A" w:rsidRPr="00492E06" w:rsidP="00876C3C" w14:paraId="150723B4" w14:textId="77777777">
      <w:pPr>
        <w:pStyle w:val="BodyText"/>
        <w:kinsoku w:val="0"/>
        <w:overflowPunct w:val="0"/>
        <w:ind w:left="1079" w:right="170"/>
      </w:pPr>
    </w:p>
    <w:p w:rsidR="00663E3D" w:rsidRPr="00492E06" w:rsidP="00876C3C" w14:paraId="78ECEBE6" w14:textId="3F1E8BC0">
      <w:pPr>
        <w:pStyle w:val="BodyText"/>
        <w:kinsoku w:val="0"/>
        <w:overflowPunct w:val="0"/>
        <w:ind w:left="1079" w:right="170"/>
      </w:pPr>
      <w:r w:rsidRPr="00492E06">
        <w:t xml:space="preserve">Applicants located in Agreement States would be subject to the </w:t>
      </w:r>
      <w:r w:rsidRPr="00492E06">
        <w:t>individual requirements of th</w:t>
      </w:r>
      <w:r w:rsidRPr="00492E06" w:rsidR="00697748">
        <w:t>ose</w:t>
      </w:r>
      <w:r w:rsidRPr="00492E06">
        <w:t xml:space="preserve"> Agreement State</w:t>
      </w:r>
      <w:r w:rsidRPr="00492E06" w:rsidR="00697748">
        <w:t>s</w:t>
      </w:r>
      <w:r w:rsidRPr="00492E06">
        <w:t>.</w:t>
      </w:r>
    </w:p>
    <w:p w:rsidR="00E83F6E" w:rsidRPr="00492E06" w:rsidP="00876C3C" w14:paraId="476D61BB" w14:textId="77777777">
      <w:pPr>
        <w:pStyle w:val="Level1"/>
        <w:widowControl/>
        <w:ind w:left="720"/>
        <w:rPr>
          <w:rFonts w:ascii="Arial" w:hAnsi="Arial" w:cs="Arial"/>
          <w:sz w:val="22"/>
          <w:szCs w:val="22"/>
        </w:rPr>
      </w:pPr>
    </w:p>
    <w:p w:rsidR="00942941" w:rsidRPr="00492E06" w:rsidP="00876C3C" w14:paraId="6F82F55B" w14:textId="77777777">
      <w:pPr>
        <w:pStyle w:val="BodyText"/>
        <w:numPr>
          <w:ilvl w:val="1"/>
          <w:numId w:val="5"/>
        </w:numPr>
        <w:tabs>
          <w:tab w:val="left" w:pos="690"/>
        </w:tabs>
        <w:kinsoku w:val="0"/>
        <w:overflowPunct w:val="0"/>
        <w:ind w:left="1080" w:right="173" w:hanging="479"/>
        <w:rPr>
          <w:u w:val="single"/>
        </w:rPr>
      </w:pPr>
      <w:r w:rsidRPr="00492E06">
        <w:rPr>
          <w:u w:val="single"/>
        </w:rPr>
        <w:t>Publication for Statistical Use</w:t>
      </w:r>
    </w:p>
    <w:p w:rsidR="00942941" w:rsidRPr="00492E06" w:rsidP="00876C3C" w14:paraId="0E0BA5C3" w14:textId="77777777">
      <w:pPr>
        <w:pStyle w:val="BodyText"/>
        <w:kinsoku w:val="0"/>
        <w:overflowPunct w:val="0"/>
        <w:ind w:left="0"/>
      </w:pPr>
    </w:p>
    <w:p w:rsidR="00942941" w:rsidRPr="00492E06" w:rsidP="00876C3C" w14:paraId="6FBE2229" w14:textId="2802DC44">
      <w:pPr>
        <w:pStyle w:val="BodyText"/>
        <w:kinsoku w:val="0"/>
        <w:overflowPunct w:val="0"/>
        <w:ind w:left="1079" w:right="170"/>
      </w:pPr>
      <w:r w:rsidRPr="00492E06">
        <w:t>The information being collected is not expected to be published for statistical use.</w:t>
      </w:r>
    </w:p>
    <w:p w:rsidR="00D90510" w:rsidRPr="00492E06" w:rsidP="00876C3C" w14:paraId="0587E820" w14:textId="77777777">
      <w:pPr>
        <w:pStyle w:val="BodyText"/>
        <w:kinsoku w:val="0"/>
        <w:overflowPunct w:val="0"/>
        <w:ind w:left="0"/>
        <w:rPr>
          <w:sz w:val="21"/>
          <w:szCs w:val="21"/>
        </w:rPr>
      </w:pPr>
    </w:p>
    <w:p w:rsidR="00E369AE" w:rsidRPr="00492E06" w:rsidP="00876C3C" w14:paraId="6C317701" w14:textId="77777777">
      <w:pPr>
        <w:pStyle w:val="BodyText"/>
        <w:numPr>
          <w:ilvl w:val="1"/>
          <w:numId w:val="5"/>
        </w:numPr>
        <w:tabs>
          <w:tab w:val="left" w:pos="690"/>
        </w:tabs>
        <w:kinsoku w:val="0"/>
        <w:overflowPunct w:val="0"/>
        <w:ind w:left="1080" w:right="173" w:hanging="479"/>
        <w:rPr>
          <w:u w:val="single"/>
        </w:rPr>
      </w:pPr>
      <w:r w:rsidRPr="00492E06">
        <w:rPr>
          <w:u w:val="single"/>
        </w:rPr>
        <w:t>Reason for Not Displaying the Expiration Date</w:t>
      </w:r>
    </w:p>
    <w:p w:rsidR="00E369AE" w:rsidRPr="00492E06" w:rsidP="00876C3C" w14:paraId="40AF41CC" w14:textId="77777777">
      <w:pPr>
        <w:pStyle w:val="BodyText"/>
        <w:tabs>
          <w:tab w:val="left" w:pos="1110"/>
        </w:tabs>
        <w:kinsoku w:val="0"/>
        <w:overflowPunct w:val="0"/>
        <w:ind w:left="1109"/>
      </w:pPr>
    </w:p>
    <w:p w:rsidR="00123249" w:rsidRPr="00492E06" w:rsidP="00876C3C" w14:paraId="1E7C0042" w14:textId="77777777">
      <w:pPr>
        <w:pStyle w:val="BodyText"/>
        <w:kinsoku w:val="0"/>
        <w:overflowPunct w:val="0"/>
        <w:ind w:left="1079" w:right="170"/>
      </w:pPr>
      <w:r w:rsidRPr="00492E06">
        <w:t>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D67215" w:rsidRPr="00492E06" w:rsidP="00876C3C" w14:paraId="1622B2F4" w14:textId="77777777">
      <w:pPr>
        <w:pStyle w:val="BodyText"/>
        <w:tabs>
          <w:tab w:val="left" w:pos="1110"/>
        </w:tabs>
        <w:kinsoku w:val="0"/>
        <w:overflowPunct w:val="0"/>
        <w:ind w:left="1109"/>
      </w:pPr>
    </w:p>
    <w:p w:rsidR="007D3582" w:rsidRPr="00492E06" w:rsidP="00876C3C" w14:paraId="387D3032" w14:textId="77777777">
      <w:pPr>
        <w:pStyle w:val="BodyText"/>
        <w:numPr>
          <w:ilvl w:val="1"/>
          <w:numId w:val="5"/>
        </w:numPr>
        <w:tabs>
          <w:tab w:val="left" w:pos="690"/>
        </w:tabs>
        <w:kinsoku w:val="0"/>
        <w:overflowPunct w:val="0"/>
        <w:ind w:left="1080" w:right="173" w:hanging="479"/>
        <w:rPr>
          <w:u w:val="single"/>
        </w:rPr>
      </w:pPr>
      <w:r w:rsidRPr="00492E06">
        <w:rPr>
          <w:u w:val="single"/>
        </w:rPr>
        <w:t>Exceptions to the Certification Statement</w:t>
      </w:r>
    </w:p>
    <w:p w:rsidR="007D3582" w:rsidRPr="00492E06" w:rsidP="00876C3C" w14:paraId="6AEC55B3" w14:textId="77777777">
      <w:pPr>
        <w:pStyle w:val="BodyText"/>
        <w:tabs>
          <w:tab w:val="left" w:pos="690"/>
        </w:tabs>
        <w:kinsoku w:val="0"/>
        <w:overflowPunct w:val="0"/>
        <w:ind w:left="689"/>
      </w:pPr>
    </w:p>
    <w:p w:rsidR="0054677D" w:rsidRPr="00492E06" w:rsidP="00876C3C" w14:paraId="4A2FCB48" w14:textId="3607F91B">
      <w:pPr>
        <w:pStyle w:val="BodyText"/>
        <w:kinsoku w:val="0"/>
        <w:overflowPunct w:val="0"/>
        <w:ind w:left="1079" w:right="170"/>
      </w:pPr>
      <w:r w:rsidRPr="00492E06">
        <w:t>There are no exceptions.</w:t>
      </w:r>
    </w:p>
    <w:p w:rsidR="00942941" w:rsidRPr="00492E06" w:rsidP="00876C3C" w14:paraId="269660D3" w14:textId="77777777">
      <w:pPr>
        <w:pStyle w:val="BodyText"/>
        <w:kinsoku w:val="0"/>
        <w:overflowPunct w:val="0"/>
        <w:ind w:left="0"/>
      </w:pPr>
    </w:p>
    <w:p w:rsidR="00942941" w:rsidRPr="00492E06" w:rsidP="00876C3C" w14:paraId="720D460E" w14:textId="77777777">
      <w:pPr>
        <w:pStyle w:val="BodyText"/>
        <w:numPr>
          <w:ilvl w:val="0"/>
          <w:numId w:val="5"/>
        </w:numPr>
        <w:tabs>
          <w:tab w:val="left" w:pos="601"/>
        </w:tabs>
        <w:kinsoku w:val="0"/>
        <w:overflowPunct w:val="0"/>
        <w:ind w:hanging="480"/>
        <w:rPr>
          <w:u w:val="single"/>
        </w:rPr>
      </w:pPr>
      <w:r w:rsidRPr="00492E06">
        <w:rPr>
          <w:u w:val="single"/>
        </w:rPr>
        <w:t>COLLECTIONS OF INFORMATION EMPLOYING STATISTICAL METHODS</w:t>
      </w:r>
    </w:p>
    <w:p w:rsidR="00942941" w:rsidRPr="00492E06" w:rsidP="00876C3C" w14:paraId="02458B43" w14:textId="77777777">
      <w:pPr>
        <w:pStyle w:val="BodyText"/>
        <w:kinsoku w:val="0"/>
        <w:overflowPunct w:val="0"/>
        <w:ind w:left="0"/>
      </w:pPr>
    </w:p>
    <w:p w:rsidR="00942941" w:rsidRPr="00E369AE" w:rsidP="00876C3C" w14:paraId="40FC4CB3" w14:textId="77777777">
      <w:pPr>
        <w:pStyle w:val="BodyText"/>
        <w:kinsoku w:val="0"/>
        <w:overflowPunct w:val="0"/>
        <w:ind w:left="0" w:firstLine="600"/>
      </w:pPr>
      <w:r w:rsidRPr="00492E06">
        <w:t>Not</w:t>
      </w:r>
      <w:r w:rsidRPr="00492E06">
        <w:rPr>
          <w:spacing w:val="-14"/>
        </w:rPr>
        <w:t xml:space="preserve"> </w:t>
      </w:r>
      <w:r w:rsidRPr="00492E06">
        <w:rPr>
          <w:spacing w:val="-1"/>
        </w:rPr>
        <w:t>applicable.</w:t>
      </w:r>
    </w:p>
    <w:p w:rsidR="00980906" w:rsidP="00876C3C" w14:paraId="1A9E5AE2" w14:textId="77777777"/>
    <w:sectPr w:rsidSect="00F02D0D">
      <w:headerReference w:type="even" r:id="rId9"/>
      <w:footerReference w:type="default" r:id="rId10"/>
      <w:pgSz w:w="12240" w:h="15840"/>
      <w:pgMar w:top="1440" w:right="1440" w:bottom="1440" w:left="1440" w:header="0" w:footer="55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491530952"/>
      <w:docPartObj>
        <w:docPartGallery w:val="Page Numbers (Bottom of Page)"/>
        <w:docPartUnique/>
      </w:docPartObj>
    </w:sdtPr>
    <w:sdtEndPr>
      <w:rPr>
        <w:noProof/>
      </w:rPr>
    </w:sdtEndPr>
    <w:sdtContent>
      <w:p w:rsidR="00F02D0D" w:rsidRPr="00217C59" w:rsidP="00B864C0" w14:paraId="0D8E8E39" w14:textId="32809948">
        <w:pPr>
          <w:pStyle w:val="Footer"/>
          <w:jc w:val="center"/>
          <w:rPr>
            <w:rFonts w:ascii="Arial" w:hAnsi="Arial" w:cs="Arial"/>
            <w:sz w:val="22"/>
            <w:szCs w:val="22"/>
          </w:rPr>
        </w:pPr>
        <w:r w:rsidRPr="00217C59">
          <w:rPr>
            <w:rFonts w:ascii="Arial" w:hAnsi="Arial" w:cs="Arial"/>
            <w:sz w:val="22"/>
            <w:szCs w:val="22"/>
          </w:rPr>
          <w:fldChar w:fldCharType="begin"/>
        </w:r>
        <w:r w:rsidRPr="00217C59">
          <w:rPr>
            <w:rFonts w:ascii="Arial" w:hAnsi="Arial" w:cs="Arial"/>
            <w:sz w:val="22"/>
            <w:szCs w:val="22"/>
          </w:rPr>
          <w:instrText xml:space="preserve"> PAGE   \* MERGEFORMAT </w:instrText>
        </w:r>
        <w:r w:rsidRPr="00217C59">
          <w:rPr>
            <w:rFonts w:ascii="Arial" w:hAnsi="Arial" w:cs="Arial"/>
            <w:sz w:val="22"/>
            <w:szCs w:val="22"/>
          </w:rPr>
          <w:fldChar w:fldCharType="separate"/>
        </w:r>
        <w:r w:rsidRPr="00217C59">
          <w:rPr>
            <w:rFonts w:ascii="Arial" w:hAnsi="Arial" w:cs="Arial"/>
            <w:noProof/>
            <w:sz w:val="22"/>
            <w:szCs w:val="22"/>
          </w:rPr>
          <w:t>2</w:t>
        </w:r>
        <w:r w:rsidRPr="00217C59">
          <w:rPr>
            <w:rFonts w:ascii="Arial" w:hAnsi="Arial" w:cs="Arial"/>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3B5" w14:paraId="7CF94C51" w14:textId="77777777">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F4CF6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start w:val="0"/>
      <w:numFmt w:val="bullet"/>
      <w:lvlText w:val="•"/>
      <w:lvlJc w:val="left"/>
      <w:pPr>
        <w:ind w:left="1066" w:hanging="331"/>
      </w:pPr>
    </w:lvl>
    <w:lvl w:ilvl="2">
      <w:start w:val="0"/>
      <w:numFmt w:val="bullet"/>
      <w:lvlText w:val="•"/>
      <w:lvlJc w:val="left"/>
      <w:pPr>
        <w:ind w:left="2012" w:hanging="331"/>
      </w:pPr>
    </w:lvl>
    <w:lvl w:ilvl="3">
      <w:start w:val="0"/>
      <w:numFmt w:val="bullet"/>
      <w:lvlText w:val="•"/>
      <w:lvlJc w:val="left"/>
      <w:pPr>
        <w:ind w:left="2958" w:hanging="331"/>
      </w:pPr>
    </w:lvl>
    <w:lvl w:ilvl="4">
      <w:start w:val="0"/>
      <w:numFmt w:val="bullet"/>
      <w:lvlText w:val="•"/>
      <w:lvlJc w:val="left"/>
      <w:pPr>
        <w:ind w:left="3904" w:hanging="331"/>
      </w:pPr>
    </w:lvl>
    <w:lvl w:ilvl="5">
      <w:start w:val="0"/>
      <w:numFmt w:val="bullet"/>
      <w:lvlText w:val="•"/>
      <w:lvlJc w:val="left"/>
      <w:pPr>
        <w:ind w:left="4850" w:hanging="331"/>
      </w:pPr>
    </w:lvl>
    <w:lvl w:ilvl="6">
      <w:start w:val="0"/>
      <w:numFmt w:val="bullet"/>
      <w:lvlText w:val="•"/>
      <w:lvlJc w:val="left"/>
      <w:pPr>
        <w:ind w:left="5796" w:hanging="331"/>
      </w:pPr>
    </w:lvl>
    <w:lvl w:ilvl="7">
      <w:start w:val="0"/>
      <w:numFmt w:val="bullet"/>
      <w:lvlText w:val="•"/>
      <w:lvlJc w:val="left"/>
      <w:pPr>
        <w:ind w:left="6742" w:hanging="331"/>
      </w:pPr>
    </w:lvl>
    <w:lvl w:ilvl="8">
      <w:start w:val="0"/>
      <w:numFmt w:val="bullet"/>
      <w:lvlText w:val="•"/>
      <w:lvlJc w:val="left"/>
      <w:pPr>
        <w:ind w:left="7688" w:hanging="331"/>
      </w:pPr>
    </w:lvl>
  </w:abstractNum>
  <w:abstractNum w:abstractNumId="2">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3">
    <w:nsid w:val="00000404"/>
    <w:multiLevelType w:val="multilevel"/>
    <w:tmpl w:val="00000887"/>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99"/>
        <w:sz w:val="22"/>
        <w:szCs w:val="22"/>
      </w:rPr>
    </w:lvl>
    <w:lvl w:ilvl="2">
      <w:start w:val="1"/>
      <w:numFmt w:val="lowerLetter"/>
      <w:lvlText w:val="%3."/>
      <w:lvlJc w:val="left"/>
      <w:pPr>
        <w:ind w:left="1160" w:hanging="481"/>
      </w:pPr>
      <w:rPr>
        <w:rFonts w:ascii="Arial" w:hAnsi="Arial" w:cs="Arial"/>
        <w:b w:val="0"/>
        <w:bCs w:val="0"/>
        <w:w w:val="99"/>
        <w:sz w:val="22"/>
        <w:szCs w:val="22"/>
      </w:rPr>
    </w:lvl>
    <w:lvl w:ilvl="3">
      <w:start w:val="0"/>
      <w:numFmt w:val="bullet"/>
      <w:lvlText w:val="•"/>
      <w:lvlJc w:val="left"/>
      <w:pPr>
        <w:ind w:left="2160" w:hanging="481"/>
      </w:pPr>
    </w:lvl>
    <w:lvl w:ilvl="4">
      <w:start w:val="0"/>
      <w:numFmt w:val="bullet"/>
      <w:lvlText w:val="•"/>
      <w:lvlJc w:val="left"/>
      <w:pPr>
        <w:ind w:left="3160" w:hanging="481"/>
      </w:pPr>
    </w:lvl>
    <w:lvl w:ilvl="5">
      <w:start w:val="0"/>
      <w:numFmt w:val="bullet"/>
      <w:lvlText w:val="•"/>
      <w:lvlJc w:val="left"/>
      <w:pPr>
        <w:ind w:left="4160" w:hanging="481"/>
      </w:pPr>
    </w:lvl>
    <w:lvl w:ilvl="6">
      <w:start w:val="0"/>
      <w:numFmt w:val="bullet"/>
      <w:lvlText w:val="•"/>
      <w:lvlJc w:val="left"/>
      <w:pPr>
        <w:ind w:left="5160" w:hanging="481"/>
      </w:pPr>
    </w:lvl>
    <w:lvl w:ilvl="7">
      <w:start w:val="0"/>
      <w:numFmt w:val="bullet"/>
      <w:lvlText w:val="•"/>
      <w:lvlJc w:val="left"/>
      <w:pPr>
        <w:ind w:left="6160" w:hanging="481"/>
      </w:pPr>
    </w:lvl>
    <w:lvl w:ilvl="8">
      <w:start w:val="0"/>
      <w:numFmt w:val="bullet"/>
      <w:lvlText w:val="•"/>
      <w:lvlJc w:val="left"/>
      <w:pPr>
        <w:ind w:left="7160" w:hanging="481"/>
      </w:pPr>
    </w:lvl>
  </w:abstractNum>
  <w:abstractNum w:abstractNumId="4">
    <w:nsid w:val="00000405"/>
    <w:multiLevelType w:val="multilevel"/>
    <w:tmpl w:val="00000888"/>
    <w:lvl w:ilvl="0">
      <w:start w:val="0"/>
      <w:numFmt w:val="bullet"/>
      <w:lvlText w:val=""/>
      <w:lvlJc w:val="left"/>
      <w:pPr>
        <w:ind w:left="1399" w:hanging="241"/>
      </w:pPr>
      <w:rPr>
        <w:rFonts w:ascii="Symbol" w:hAnsi="Symbol"/>
        <w:b w:val="0"/>
        <w:w w:val="99"/>
        <w:sz w:val="22"/>
      </w:rPr>
    </w:lvl>
    <w:lvl w:ilvl="1">
      <w:start w:val="0"/>
      <w:numFmt w:val="bullet"/>
      <w:lvlText w:val="•"/>
      <w:lvlJc w:val="left"/>
      <w:pPr>
        <w:ind w:left="2173" w:hanging="241"/>
      </w:pPr>
    </w:lvl>
    <w:lvl w:ilvl="2">
      <w:start w:val="0"/>
      <w:numFmt w:val="bullet"/>
      <w:lvlText w:val="•"/>
      <w:lvlJc w:val="left"/>
      <w:pPr>
        <w:ind w:left="2948" w:hanging="241"/>
      </w:pPr>
    </w:lvl>
    <w:lvl w:ilvl="3">
      <w:start w:val="0"/>
      <w:numFmt w:val="bullet"/>
      <w:lvlText w:val="•"/>
      <w:lvlJc w:val="left"/>
      <w:pPr>
        <w:ind w:left="3722" w:hanging="241"/>
      </w:pPr>
    </w:lvl>
    <w:lvl w:ilvl="4">
      <w:start w:val="0"/>
      <w:numFmt w:val="bullet"/>
      <w:lvlText w:val="•"/>
      <w:lvlJc w:val="left"/>
      <w:pPr>
        <w:ind w:left="4496" w:hanging="241"/>
      </w:pPr>
    </w:lvl>
    <w:lvl w:ilvl="5">
      <w:start w:val="0"/>
      <w:numFmt w:val="bullet"/>
      <w:lvlText w:val="•"/>
      <w:lvlJc w:val="left"/>
      <w:pPr>
        <w:ind w:left="5270" w:hanging="241"/>
      </w:pPr>
    </w:lvl>
    <w:lvl w:ilvl="6">
      <w:start w:val="0"/>
      <w:numFmt w:val="bullet"/>
      <w:lvlText w:val="•"/>
      <w:lvlJc w:val="left"/>
      <w:pPr>
        <w:ind w:left="6044" w:hanging="241"/>
      </w:pPr>
    </w:lvl>
    <w:lvl w:ilvl="7">
      <w:start w:val="0"/>
      <w:numFmt w:val="bullet"/>
      <w:lvlText w:val="•"/>
      <w:lvlJc w:val="left"/>
      <w:pPr>
        <w:ind w:left="6818" w:hanging="241"/>
      </w:pPr>
    </w:lvl>
    <w:lvl w:ilvl="8">
      <w:start w:val="0"/>
      <w:numFmt w:val="bullet"/>
      <w:lvlText w:val="•"/>
      <w:lvlJc w:val="left"/>
      <w:pPr>
        <w:ind w:left="7592" w:hanging="241"/>
      </w:pPr>
    </w:lvl>
  </w:abstractNum>
  <w:abstractNum w:abstractNumId="5">
    <w:nsid w:val="00000406"/>
    <w:multiLevelType w:val="multilevel"/>
    <w:tmpl w:val="00000889"/>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6">
    <w:nsid w:val="00000407"/>
    <w:multiLevelType w:val="multilevel"/>
    <w:tmpl w:val="0000088A"/>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7">
    <w:nsid w:val="00000408"/>
    <w:multiLevelType w:val="multilevel"/>
    <w:tmpl w:val="0000088B"/>
    <w:lvl w:ilvl="0">
      <w:start w:val="0"/>
      <w:numFmt w:val="bullet"/>
      <w:lvlText w:val=""/>
      <w:lvlJc w:val="left"/>
      <w:pPr>
        <w:ind w:left="830" w:hanging="361"/>
      </w:pPr>
      <w:rPr>
        <w:rFonts w:ascii="Symbol" w:hAnsi="Symbol"/>
        <w:b w:val="0"/>
        <w:w w:val="99"/>
        <w:sz w:val="22"/>
      </w:rPr>
    </w:lvl>
    <w:lvl w:ilvl="1">
      <w:start w:val="0"/>
      <w:numFmt w:val="bullet"/>
      <w:lvlText w:val="•"/>
      <w:lvlJc w:val="left"/>
      <w:pPr>
        <w:ind w:left="1069" w:hanging="361"/>
      </w:pPr>
    </w:lvl>
    <w:lvl w:ilvl="2">
      <w:start w:val="0"/>
      <w:numFmt w:val="bullet"/>
      <w:lvlText w:val="•"/>
      <w:lvlJc w:val="left"/>
      <w:pPr>
        <w:ind w:left="1308" w:hanging="361"/>
      </w:pPr>
    </w:lvl>
    <w:lvl w:ilvl="3">
      <w:start w:val="0"/>
      <w:numFmt w:val="bullet"/>
      <w:lvlText w:val="•"/>
      <w:lvlJc w:val="left"/>
      <w:pPr>
        <w:ind w:left="1547" w:hanging="361"/>
      </w:pPr>
    </w:lvl>
    <w:lvl w:ilvl="4">
      <w:start w:val="0"/>
      <w:numFmt w:val="bullet"/>
      <w:lvlText w:val="•"/>
      <w:lvlJc w:val="left"/>
      <w:pPr>
        <w:ind w:left="1786" w:hanging="361"/>
      </w:pPr>
    </w:lvl>
    <w:lvl w:ilvl="5">
      <w:start w:val="0"/>
      <w:numFmt w:val="bullet"/>
      <w:lvlText w:val="•"/>
      <w:lvlJc w:val="left"/>
      <w:pPr>
        <w:ind w:left="2025" w:hanging="361"/>
      </w:pPr>
    </w:lvl>
    <w:lvl w:ilvl="6">
      <w:start w:val="0"/>
      <w:numFmt w:val="bullet"/>
      <w:lvlText w:val="•"/>
      <w:lvlJc w:val="left"/>
      <w:pPr>
        <w:ind w:left="2264" w:hanging="361"/>
      </w:pPr>
    </w:lvl>
    <w:lvl w:ilvl="7">
      <w:start w:val="0"/>
      <w:numFmt w:val="bullet"/>
      <w:lvlText w:val="•"/>
      <w:lvlJc w:val="left"/>
      <w:pPr>
        <w:ind w:left="2504" w:hanging="361"/>
      </w:pPr>
    </w:lvl>
    <w:lvl w:ilvl="8">
      <w:start w:val="0"/>
      <w:numFmt w:val="bullet"/>
      <w:lvlText w:val="•"/>
      <w:lvlJc w:val="left"/>
      <w:pPr>
        <w:ind w:left="2743" w:hanging="361"/>
      </w:pPr>
    </w:lvl>
  </w:abstractNum>
  <w:abstractNum w:abstractNumId="8">
    <w:nsid w:val="2E116D45"/>
    <w:multiLevelType w:val="hybridMultilevel"/>
    <w:tmpl w:val="78024AD2"/>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9">
    <w:nsid w:val="2E7620CB"/>
    <w:multiLevelType w:val="hybridMultilevel"/>
    <w:tmpl w:val="7BD039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B55F53"/>
    <w:multiLevelType w:val="hybridMultilevel"/>
    <w:tmpl w:val="97F04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0E7E70"/>
    <w:multiLevelType w:val="hybridMultilevel"/>
    <w:tmpl w:val="BDA0372C"/>
    <w:lvl w:ilvl="0">
      <w:start w:val="1"/>
      <w:numFmt w:val="bullet"/>
      <w:lvlText w:val=""/>
      <w:lvlJc w:val="left"/>
      <w:pPr>
        <w:ind w:left="1399" w:hanging="360"/>
      </w:pPr>
      <w:rPr>
        <w:rFonts w:ascii="Symbol" w:hAnsi="Symbol" w:hint="default"/>
      </w:rPr>
    </w:lvl>
    <w:lvl w:ilvl="1" w:tentative="1">
      <w:start w:val="1"/>
      <w:numFmt w:val="bullet"/>
      <w:lvlText w:val="o"/>
      <w:lvlJc w:val="left"/>
      <w:pPr>
        <w:ind w:left="2119" w:hanging="360"/>
      </w:pPr>
      <w:rPr>
        <w:rFonts w:ascii="Courier New" w:hAnsi="Courier New" w:cs="Courier New" w:hint="default"/>
      </w:rPr>
    </w:lvl>
    <w:lvl w:ilvl="2" w:tentative="1">
      <w:start w:val="1"/>
      <w:numFmt w:val="bullet"/>
      <w:lvlText w:val=""/>
      <w:lvlJc w:val="left"/>
      <w:pPr>
        <w:ind w:left="2839" w:hanging="360"/>
      </w:pPr>
      <w:rPr>
        <w:rFonts w:ascii="Wingdings" w:hAnsi="Wingdings" w:hint="default"/>
      </w:rPr>
    </w:lvl>
    <w:lvl w:ilvl="3" w:tentative="1">
      <w:start w:val="1"/>
      <w:numFmt w:val="bullet"/>
      <w:lvlText w:val=""/>
      <w:lvlJc w:val="left"/>
      <w:pPr>
        <w:ind w:left="3559" w:hanging="360"/>
      </w:pPr>
      <w:rPr>
        <w:rFonts w:ascii="Symbol" w:hAnsi="Symbol" w:hint="default"/>
      </w:rPr>
    </w:lvl>
    <w:lvl w:ilvl="4" w:tentative="1">
      <w:start w:val="1"/>
      <w:numFmt w:val="bullet"/>
      <w:lvlText w:val="o"/>
      <w:lvlJc w:val="left"/>
      <w:pPr>
        <w:ind w:left="4279" w:hanging="360"/>
      </w:pPr>
      <w:rPr>
        <w:rFonts w:ascii="Courier New" w:hAnsi="Courier New" w:cs="Courier New" w:hint="default"/>
      </w:rPr>
    </w:lvl>
    <w:lvl w:ilvl="5" w:tentative="1">
      <w:start w:val="1"/>
      <w:numFmt w:val="bullet"/>
      <w:lvlText w:val=""/>
      <w:lvlJc w:val="left"/>
      <w:pPr>
        <w:ind w:left="4999" w:hanging="360"/>
      </w:pPr>
      <w:rPr>
        <w:rFonts w:ascii="Wingdings" w:hAnsi="Wingdings" w:hint="default"/>
      </w:rPr>
    </w:lvl>
    <w:lvl w:ilvl="6" w:tentative="1">
      <w:start w:val="1"/>
      <w:numFmt w:val="bullet"/>
      <w:lvlText w:val=""/>
      <w:lvlJc w:val="left"/>
      <w:pPr>
        <w:ind w:left="5719" w:hanging="360"/>
      </w:pPr>
      <w:rPr>
        <w:rFonts w:ascii="Symbol" w:hAnsi="Symbol" w:hint="default"/>
      </w:rPr>
    </w:lvl>
    <w:lvl w:ilvl="7" w:tentative="1">
      <w:start w:val="1"/>
      <w:numFmt w:val="bullet"/>
      <w:lvlText w:val="o"/>
      <w:lvlJc w:val="left"/>
      <w:pPr>
        <w:ind w:left="6439" w:hanging="360"/>
      </w:pPr>
      <w:rPr>
        <w:rFonts w:ascii="Courier New" w:hAnsi="Courier New" w:cs="Courier New" w:hint="default"/>
      </w:rPr>
    </w:lvl>
    <w:lvl w:ilvl="8" w:tentative="1">
      <w:start w:val="1"/>
      <w:numFmt w:val="bullet"/>
      <w:lvlText w:val=""/>
      <w:lvlJc w:val="left"/>
      <w:pPr>
        <w:ind w:left="7159" w:hanging="360"/>
      </w:pPr>
      <w:rPr>
        <w:rFonts w:ascii="Wingdings" w:hAnsi="Wingdings" w:hint="default"/>
      </w:rPr>
    </w:lvl>
  </w:abstractNum>
  <w:abstractNum w:abstractNumId="12">
    <w:nsid w:val="493F2DF8"/>
    <w:multiLevelType w:val="hybridMultilevel"/>
    <w:tmpl w:val="64C074B4"/>
    <w:lvl w:ilvl="0">
      <w:start w:val="1"/>
      <w:numFmt w:val="bullet"/>
      <w:lvlText w:val=""/>
      <w:lvlJc w:val="left"/>
      <w:pPr>
        <w:ind w:left="1880" w:hanging="360"/>
      </w:pPr>
      <w:rPr>
        <w:rFonts w:ascii="Symbol" w:hAnsi="Symbol" w:hint="default"/>
      </w:rPr>
    </w:lvl>
    <w:lvl w:ilvl="1" w:tentative="1">
      <w:start w:val="1"/>
      <w:numFmt w:val="bullet"/>
      <w:lvlText w:val="o"/>
      <w:lvlJc w:val="left"/>
      <w:pPr>
        <w:ind w:left="2600" w:hanging="360"/>
      </w:pPr>
      <w:rPr>
        <w:rFonts w:ascii="Courier New" w:hAnsi="Courier New" w:cs="Courier New" w:hint="default"/>
      </w:rPr>
    </w:lvl>
    <w:lvl w:ilvl="2" w:tentative="1">
      <w:start w:val="1"/>
      <w:numFmt w:val="bullet"/>
      <w:lvlText w:val=""/>
      <w:lvlJc w:val="left"/>
      <w:pPr>
        <w:ind w:left="3320" w:hanging="360"/>
      </w:pPr>
      <w:rPr>
        <w:rFonts w:ascii="Wingdings" w:hAnsi="Wingdings" w:hint="default"/>
      </w:rPr>
    </w:lvl>
    <w:lvl w:ilvl="3" w:tentative="1">
      <w:start w:val="1"/>
      <w:numFmt w:val="bullet"/>
      <w:lvlText w:val=""/>
      <w:lvlJc w:val="left"/>
      <w:pPr>
        <w:ind w:left="4040" w:hanging="360"/>
      </w:pPr>
      <w:rPr>
        <w:rFonts w:ascii="Symbol" w:hAnsi="Symbol" w:hint="default"/>
      </w:rPr>
    </w:lvl>
    <w:lvl w:ilvl="4" w:tentative="1">
      <w:start w:val="1"/>
      <w:numFmt w:val="bullet"/>
      <w:lvlText w:val="o"/>
      <w:lvlJc w:val="left"/>
      <w:pPr>
        <w:ind w:left="4760" w:hanging="360"/>
      </w:pPr>
      <w:rPr>
        <w:rFonts w:ascii="Courier New" w:hAnsi="Courier New" w:cs="Courier New" w:hint="default"/>
      </w:rPr>
    </w:lvl>
    <w:lvl w:ilvl="5" w:tentative="1">
      <w:start w:val="1"/>
      <w:numFmt w:val="bullet"/>
      <w:lvlText w:val=""/>
      <w:lvlJc w:val="left"/>
      <w:pPr>
        <w:ind w:left="5480" w:hanging="360"/>
      </w:pPr>
      <w:rPr>
        <w:rFonts w:ascii="Wingdings" w:hAnsi="Wingdings" w:hint="default"/>
      </w:rPr>
    </w:lvl>
    <w:lvl w:ilvl="6" w:tentative="1">
      <w:start w:val="1"/>
      <w:numFmt w:val="bullet"/>
      <w:lvlText w:val=""/>
      <w:lvlJc w:val="left"/>
      <w:pPr>
        <w:ind w:left="6200" w:hanging="360"/>
      </w:pPr>
      <w:rPr>
        <w:rFonts w:ascii="Symbol" w:hAnsi="Symbol" w:hint="default"/>
      </w:rPr>
    </w:lvl>
    <w:lvl w:ilvl="7" w:tentative="1">
      <w:start w:val="1"/>
      <w:numFmt w:val="bullet"/>
      <w:lvlText w:val="o"/>
      <w:lvlJc w:val="left"/>
      <w:pPr>
        <w:ind w:left="6920" w:hanging="360"/>
      </w:pPr>
      <w:rPr>
        <w:rFonts w:ascii="Courier New" w:hAnsi="Courier New" w:cs="Courier New" w:hint="default"/>
      </w:rPr>
    </w:lvl>
    <w:lvl w:ilvl="8" w:tentative="1">
      <w:start w:val="1"/>
      <w:numFmt w:val="bullet"/>
      <w:lvlText w:val=""/>
      <w:lvlJc w:val="left"/>
      <w:pPr>
        <w:ind w:left="7640" w:hanging="360"/>
      </w:pPr>
      <w:rPr>
        <w:rFonts w:ascii="Wingdings" w:hAnsi="Wingdings" w:hint="default"/>
      </w:rPr>
    </w:lvl>
  </w:abstractNum>
  <w:abstractNum w:abstractNumId="13">
    <w:nsid w:val="55E45926"/>
    <w:multiLevelType w:val="hybridMultilevel"/>
    <w:tmpl w:val="C1DC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0435936">
    <w:abstractNumId w:val="7"/>
  </w:num>
  <w:num w:numId="2" w16cid:durableId="1580826201">
    <w:abstractNumId w:val="6"/>
  </w:num>
  <w:num w:numId="3" w16cid:durableId="426779467">
    <w:abstractNumId w:val="5"/>
  </w:num>
  <w:num w:numId="4" w16cid:durableId="1000549977">
    <w:abstractNumId w:val="4"/>
  </w:num>
  <w:num w:numId="5" w16cid:durableId="1293632600">
    <w:abstractNumId w:val="3"/>
  </w:num>
  <w:num w:numId="6" w16cid:durableId="164981113">
    <w:abstractNumId w:val="2"/>
  </w:num>
  <w:num w:numId="7" w16cid:durableId="1421364714">
    <w:abstractNumId w:val="1"/>
  </w:num>
  <w:num w:numId="8" w16cid:durableId="900484106">
    <w:abstractNumId w:val="0"/>
  </w:num>
  <w:num w:numId="9" w16cid:durableId="140319647">
    <w:abstractNumId w:val="8"/>
  </w:num>
  <w:num w:numId="10" w16cid:durableId="1134980855">
    <w:abstractNumId w:val="12"/>
  </w:num>
  <w:num w:numId="11" w16cid:durableId="905258558">
    <w:abstractNumId w:val="13"/>
  </w:num>
  <w:num w:numId="12" w16cid:durableId="1788617460">
    <w:abstractNumId w:val="9"/>
  </w:num>
  <w:num w:numId="13" w16cid:durableId="1236627170">
    <w:abstractNumId w:val="11"/>
  </w:num>
  <w:num w:numId="14" w16cid:durableId="582494871">
    <w:abstractNumId w:val="10"/>
  </w:num>
  <w:num w:numId="15" w16cid:durableId="10809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30A9"/>
    <w:rsid w:val="00007C75"/>
    <w:rsid w:val="00010F8F"/>
    <w:rsid w:val="00011078"/>
    <w:rsid w:val="00011FAB"/>
    <w:rsid w:val="000138F3"/>
    <w:rsid w:val="000154D9"/>
    <w:rsid w:val="00016196"/>
    <w:rsid w:val="00017BEF"/>
    <w:rsid w:val="00017DCB"/>
    <w:rsid w:val="00017FA5"/>
    <w:rsid w:val="000212A2"/>
    <w:rsid w:val="00021F32"/>
    <w:rsid w:val="0002773D"/>
    <w:rsid w:val="0003045B"/>
    <w:rsid w:val="000306DF"/>
    <w:rsid w:val="000320EB"/>
    <w:rsid w:val="000321B5"/>
    <w:rsid w:val="00032525"/>
    <w:rsid w:val="00033DBA"/>
    <w:rsid w:val="00034A34"/>
    <w:rsid w:val="000367F6"/>
    <w:rsid w:val="00036A5B"/>
    <w:rsid w:val="0004364A"/>
    <w:rsid w:val="000456EB"/>
    <w:rsid w:val="00046B91"/>
    <w:rsid w:val="000500FC"/>
    <w:rsid w:val="000527CB"/>
    <w:rsid w:val="00053E42"/>
    <w:rsid w:val="00053F80"/>
    <w:rsid w:val="00055030"/>
    <w:rsid w:val="00057344"/>
    <w:rsid w:val="0006100B"/>
    <w:rsid w:val="0006423B"/>
    <w:rsid w:val="000654D7"/>
    <w:rsid w:val="000675B2"/>
    <w:rsid w:val="000714E9"/>
    <w:rsid w:val="0007233F"/>
    <w:rsid w:val="00072CE1"/>
    <w:rsid w:val="000744BF"/>
    <w:rsid w:val="00075C26"/>
    <w:rsid w:val="00084C0B"/>
    <w:rsid w:val="0008632B"/>
    <w:rsid w:val="000909CE"/>
    <w:rsid w:val="0009192F"/>
    <w:rsid w:val="00091A29"/>
    <w:rsid w:val="00094DF9"/>
    <w:rsid w:val="000970EF"/>
    <w:rsid w:val="0009774B"/>
    <w:rsid w:val="0009776D"/>
    <w:rsid w:val="00097ED0"/>
    <w:rsid w:val="000A128E"/>
    <w:rsid w:val="000A12AA"/>
    <w:rsid w:val="000A1DCD"/>
    <w:rsid w:val="000A3935"/>
    <w:rsid w:val="000A4EF1"/>
    <w:rsid w:val="000A7FA0"/>
    <w:rsid w:val="000B2594"/>
    <w:rsid w:val="000B3320"/>
    <w:rsid w:val="000B51C7"/>
    <w:rsid w:val="000B6141"/>
    <w:rsid w:val="000B739E"/>
    <w:rsid w:val="000B7895"/>
    <w:rsid w:val="000C1BFC"/>
    <w:rsid w:val="000C4398"/>
    <w:rsid w:val="000C63DC"/>
    <w:rsid w:val="000C70C7"/>
    <w:rsid w:val="000C77B7"/>
    <w:rsid w:val="000D12D8"/>
    <w:rsid w:val="000D1BF9"/>
    <w:rsid w:val="000D2255"/>
    <w:rsid w:val="000D2ECE"/>
    <w:rsid w:val="000D3C5C"/>
    <w:rsid w:val="000D5FAD"/>
    <w:rsid w:val="000D6B8C"/>
    <w:rsid w:val="000E070F"/>
    <w:rsid w:val="000E1A2F"/>
    <w:rsid w:val="000E1D3F"/>
    <w:rsid w:val="000E2587"/>
    <w:rsid w:val="000E32A0"/>
    <w:rsid w:val="000E36F2"/>
    <w:rsid w:val="000F1897"/>
    <w:rsid w:val="000F1A90"/>
    <w:rsid w:val="000F2050"/>
    <w:rsid w:val="000F44BE"/>
    <w:rsid w:val="000F5327"/>
    <w:rsid w:val="000F57C8"/>
    <w:rsid w:val="0010257C"/>
    <w:rsid w:val="00103955"/>
    <w:rsid w:val="00104762"/>
    <w:rsid w:val="0010562D"/>
    <w:rsid w:val="00110099"/>
    <w:rsid w:val="0011166D"/>
    <w:rsid w:val="00113995"/>
    <w:rsid w:val="00116D89"/>
    <w:rsid w:val="00117A48"/>
    <w:rsid w:val="00120CB8"/>
    <w:rsid w:val="00121107"/>
    <w:rsid w:val="0012121C"/>
    <w:rsid w:val="00121BFA"/>
    <w:rsid w:val="00123249"/>
    <w:rsid w:val="001236F1"/>
    <w:rsid w:val="001257F8"/>
    <w:rsid w:val="00127371"/>
    <w:rsid w:val="001330DB"/>
    <w:rsid w:val="00134EB7"/>
    <w:rsid w:val="00135374"/>
    <w:rsid w:val="00135EDA"/>
    <w:rsid w:val="001361FE"/>
    <w:rsid w:val="00137592"/>
    <w:rsid w:val="00144745"/>
    <w:rsid w:val="001448AD"/>
    <w:rsid w:val="0015017A"/>
    <w:rsid w:val="001513BA"/>
    <w:rsid w:val="001525FB"/>
    <w:rsid w:val="00155CDA"/>
    <w:rsid w:val="00157D69"/>
    <w:rsid w:val="00161CEA"/>
    <w:rsid w:val="0016223E"/>
    <w:rsid w:val="00165A0A"/>
    <w:rsid w:val="00171980"/>
    <w:rsid w:val="00174A75"/>
    <w:rsid w:val="00175710"/>
    <w:rsid w:val="00175FF7"/>
    <w:rsid w:val="0017685A"/>
    <w:rsid w:val="00176E11"/>
    <w:rsid w:val="00177E4F"/>
    <w:rsid w:val="00182EB5"/>
    <w:rsid w:val="00185073"/>
    <w:rsid w:val="0019280E"/>
    <w:rsid w:val="00192E26"/>
    <w:rsid w:val="001930A3"/>
    <w:rsid w:val="0019370E"/>
    <w:rsid w:val="001939F7"/>
    <w:rsid w:val="00193AC9"/>
    <w:rsid w:val="001951C4"/>
    <w:rsid w:val="001A519E"/>
    <w:rsid w:val="001A5A64"/>
    <w:rsid w:val="001A731D"/>
    <w:rsid w:val="001B0A0F"/>
    <w:rsid w:val="001B60B6"/>
    <w:rsid w:val="001B794C"/>
    <w:rsid w:val="001C05AC"/>
    <w:rsid w:val="001C48FE"/>
    <w:rsid w:val="001C59B5"/>
    <w:rsid w:val="001C5A55"/>
    <w:rsid w:val="001C73A8"/>
    <w:rsid w:val="001D0453"/>
    <w:rsid w:val="001D1ECA"/>
    <w:rsid w:val="001D1ED1"/>
    <w:rsid w:val="001D28F7"/>
    <w:rsid w:val="001D339F"/>
    <w:rsid w:val="001D6C6F"/>
    <w:rsid w:val="001D75FA"/>
    <w:rsid w:val="001E133B"/>
    <w:rsid w:val="001E2826"/>
    <w:rsid w:val="001E2C77"/>
    <w:rsid w:val="001E763A"/>
    <w:rsid w:val="001F29B6"/>
    <w:rsid w:val="001F3843"/>
    <w:rsid w:val="001F5581"/>
    <w:rsid w:val="001F60FE"/>
    <w:rsid w:val="00201348"/>
    <w:rsid w:val="00201A83"/>
    <w:rsid w:val="00202A6E"/>
    <w:rsid w:val="00202B12"/>
    <w:rsid w:val="00202D90"/>
    <w:rsid w:val="00202E0C"/>
    <w:rsid w:val="00204F17"/>
    <w:rsid w:val="00205289"/>
    <w:rsid w:val="0020702F"/>
    <w:rsid w:val="00212235"/>
    <w:rsid w:val="0021325F"/>
    <w:rsid w:val="00213F33"/>
    <w:rsid w:val="00214BD0"/>
    <w:rsid w:val="00215155"/>
    <w:rsid w:val="00217C59"/>
    <w:rsid w:val="00223A39"/>
    <w:rsid w:val="00223CB2"/>
    <w:rsid w:val="0022675F"/>
    <w:rsid w:val="00227013"/>
    <w:rsid w:val="00227166"/>
    <w:rsid w:val="00233E11"/>
    <w:rsid w:val="00235B73"/>
    <w:rsid w:val="00235D3F"/>
    <w:rsid w:val="00236724"/>
    <w:rsid w:val="00237132"/>
    <w:rsid w:val="00237980"/>
    <w:rsid w:val="00241C3B"/>
    <w:rsid w:val="0024224C"/>
    <w:rsid w:val="00243140"/>
    <w:rsid w:val="0024317E"/>
    <w:rsid w:val="002433AC"/>
    <w:rsid w:val="002449E5"/>
    <w:rsid w:val="00246D48"/>
    <w:rsid w:val="00250DD0"/>
    <w:rsid w:val="00252592"/>
    <w:rsid w:val="002537E4"/>
    <w:rsid w:val="00253AEB"/>
    <w:rsid w:val="002543E9"/>
    <w:rsid w:val="0025490B"/>
    <w:rsid w:val="00254FAA"/>
    <w:rsid w:val="00255A35"/>
    <w:rsid w:val="0025694A"/>
    <w:rsid w:val="00256FB9"/>
    <w:rsid w:val="00257F6C"/>
    <w:rsid w:val="00260697"/>
    <w:rsid w:val="0026198B"/>
    <w:rsid w:val="00263A17"/>
    <w:rsid w:val="00264AAD"/>
    <w:rsid w:val="00267774"/>
    <w:rsid w:val="0027455B"/>
    <w:rsid w:val="00275AA5"/>
    <w:rsid w:val="00276AA4"/>
    <w:rsid w:val="00280515"/>
    <w:rsid w:val="00280AAD"/>
    <w:rsid w:val="00282F8E"/>
    <w:rsid w:val="002862C1"/>
    <w:rsid w:val="002872BC"/>
    <w:rsid w:val="00287A07"/>
    <w:rsid w:val="002905E3"/>
    <w:rsid w:val="00297BB4"/>
    <w:rsid w:val="002A0897"/>
    <w:rsid w:val="002A11B8"/>
    <w:rsid w:val="002A2045"/>
    <w:rsid w:val="002A3644"/>
    <w:rsid w:val="002A6650"/>
    <w:rsid w:val="002A6F07"/>
    <w:rsid w:val="002A7931"/>
    <w:rsid w:val="002B0D61"/>
    <w:rsid w:val="002B14A3"/>
    <w:rsid w:val="002B202A"/>
    <w:rsid w:val="002B23D0"/>
    <w:rsid w:val="002C0EC7"/>
    <w:rsid w:val="002C1767"/>
    <w:rsid w:val="002C1BF2"/>
    <w:rsid w:val="002D0FAC"/>
    <w:rsid w:val="002D24B0"/>
    <w:rsid w:val="002D46C2"/>
    <w:rsid w:val="002E1FFF"/>
    <w:rsid w:val="002E2DA7"/>
    <w:rsid w:val="002E3064"/>
    <w:rsid w:val="002E79D2"/>
    <w:rsid w:val="002F03A7"/>
    <w:rsid w:val="002F151E"/>
    <w:rsid w:val="002F2CBA"/>
    <w:rsid w:val="002F46D1"/>
    <w:rsid w:val="002F4773"/>
    <w:rsid w:val="002F5AEA"/>
    <w:rsid w:val="002F6720"/>
    <w:rsid w:val="002F6F0F"/>
    <w:rsid w:val="003017B6"/>
    <w:rsid w:val="00301837"/>
    <w:rsid w:val="00301F96"/>
    <w:rsid w:val="00302154"/>
    <w:rsid w:val="00303949"/>
    <w:rsid w:val="00305B03"/>
    <w:rsid w:val="00310C15"/>
    <w:rsid w:val="003112ED"/>
    <w:rsid w:val="00312EFF"/>
    <w:rsid w:val="00316565"/>
    <w:rsid w:val="00316EB4"/>
    <w:rsid w:val="003172AB"/>
    <w:rsid w:val="0032072D"/>
    <w:rsid w:val="003216B0"/>
    <w:rsid w:val="00325D55"/>
    <w:rsid w:val="00326136"/>
    <w:rsid w:val="00327AE9"/>
    <w:rsid w:val="003306C3"/>
    <w:rsid w:val="00330DE8"/>
    <w:rsid w:val="00330E13"/>
    <w:rsid w:val="00332F8C"/>
    <w:rsid w:val="00342100"/>
    <w:rsid w:val="0034223C"/>
    <w:rsid w:val="003425F1"/>
    <w:rsid w:val="00342DDB"/>
    <w:rsid w:val="00345752"/>
    <w:rsid w:val="0034575B"/>
    <w:rsid w:val="00346084"/>
    <w:rsid w:val="00353BD9"/>
    <w:rsid w:val="00354DAD"/>
    <w:rsid w:val="00357606"/>
    <w:rsid w:val="00360CC7"/>
    <w:rsid w:val="003610B3"/>
    <w:rsid w:val="003718D7"/>
    <w:rsid w:val="00373CAC"/>
    <w:rsid w:val="00376D48"/>
    <w:rsid w:val="003801F5"/>
    <w:rsid w:val="00380B2C"/>
    <w:rsid w:val="00381B18"/>
    <w:rsid w:val="00381E5A"/>
    <w:rsid w:val="00382448"/>
    <w:rsid w:val="0038338E"/>
    <w:rsid w:val="00383AE4"/>
    <w:rsid w:val="0038421A"/>
    <w:rsid w:val="00384F0B"/>
    <w:rsid w:val="00387936"/>
    <w:rsid w:val="00391405"/>
    <w:rsid w:val="00392347"/>
    <w:rsid w:val="00394E8D"/>
    <w:rsid w:val="00395097"/>
    <w:rsid w:val="00395706"/>
    <w:rsid w:val="003963C3"/>
    <w:rsid w:val="003969D1"/>
    <w:rsid w:val="003A36CF"/>
    <w:rsid w:val="003B02EF"/>
    <w:rsid w:val="003B0885"/>
    <w:rsid w:val="003B1A24"/>
    <w:rsid w:val="003B1C6F"/>
    <w:rsid w:val="003B2086"/>
    <w:rsid w:val="003B3736"/>
    <w:rsid w:val="003C2E8D"/>
    <w:rsid w:val="003C4911"/>
    <w:rsid w:val="003C5186"/>
    <w:rsid w:val="003C5EE4"/>
    <w:rsid w:val="003C7022"/>
    <w:rsid w:val="003C7A38"/>
    <w:rsid w:val="003D21D6"/>
    <w:rsid w:val="003D4C86"/>
    <w:rsid w:val="003D68E2"/>
    <w:rsid w:val="003E007B"/>
    <w:rsid w:val="003E093E"/>
    <w:rsid w:val="003E0A9A"/>
    <w:rsid w:val="003E12E5"/>
    <w:rsid w:val="003E1EAF"/>
    <w:rsid w:val="003E2C1C"/>
    <w:rsid w:val="003E3D29"/>
    <w:rsid w:val="003E758A"/>
    <w:rsid w:val="003E78CB"/>
    <w:rsid w:val="003F15E5"/>
    <w:rsid w:val="003F5286"/>
    <w:rsid w:val="003F60BB"/>
    <w:rsid w:val="003F7631"/>
    <w:rsid w:val="00400594"/>
    <w:rsid w:val="00402D11"/>
    <w:rsid w:val="00404969"/>
    <w:rsid w:val="004061AA"/>
    <w:rsid w:val="00407357"/>
    <w:rsid w:val="0041002E"/>
    <w:rsid w:val="00414A54"/>
    <w:rsid w:val="004172A5"/>
    <w:rsid w:val="00420396"/>
    <w:rsid w:val="0042227E"/>
    <w:rsid w:val="00423D57"/>
    <w:rsid w:val="004264DB"/>
    <w:rsid w:val="00431161"/>
    <w:rsid w:val="00433D91"/>
    <w:rsid w:val="00436568"/>
    <w:rsid w:val="00436EBA"/>
    <w:rsid w:val="0044110A"/>
    <w:rsid w:val="00441DDD"/>
    <w:rsid w:val="00442B02"/>
    <w:rsid w:val="00442C19"/>
    <w:rsid w:val="00443603"/>
    <w:rsid w:val="004441B3"/>
    <w:rsid w:val="004456B8"/>
    <w:rsid w:val="00446A95"/>
    <w:rsid w:val="00446B72"/>
    <w:rsid w:val="00447134"/>
    <w:rsid w:val="00447371"/>
    <w:rsid w:val="00450690"/>
    <w:rsid w:val="004519B9"/>
    <w:rsid w:val="0045203D"/>
    <w:rsid w:val="004534F5"/>
    <w:rsid w:val="0045393D"/>
    <w:rsid w:val="00455569"/>
    <w:rsid w:val="00462572"/>
    <w:rsid w:val="0046680E"/>
    <w:rsid w:val="00470F03"/>
    <w:rsid w:val="00471428"/>
    <w:rsid w:val="0047253D"/>
    <w:rsid w:val="00472667"/>
    <w:rsid w:val="00473366"/>
    <w:rsid w:val="00475374"/>
    <w:rsid w:val="00476E8B"/>
    <w:rsid w:val="004808AC"/>
    <w:rsid w:val="00481554"/>
    <w:rsid w:val="00481DEA"/>
    <w:rsid w:val="00482F9F"/>
    <w:rsid w:val="00485740"/>
    <w:rsid w:val="0048604F"/>
    <w:rsid w:val="004865D0"/>
    <w:rsid w:val="00490FDF"/>
    <w:rsid w:val="00491C0C"/>
    <w:rsid w:val="004927E6"/>
    <w:rsid w:val="00492E06"/>
    <w:rsid w:val="00497402"/>
    <w:rsid w:val="0049758C"/>
    <w:rsid w:val="004A06F6"/>
    <w:rsid w:val="004A1F7A"/>
    <w:rsid w:val="004A39E5"/>
    <w:rsid w:val="004A637C"/>
    <w:rsid w:val="004B0E5B"/>
    <w:rsid w:val="004B3EB0"/>
    <w:rsid w:val="004B413D"/>
    <w:rsid w:val="004B48DB"/>
    <w:rsid w:val="004B5C77"/>
    <w:rsid w:val="004B5D90"/>
    <w:rsid w:val="004B6600"/>
    <w:rsid w:val="004C4116"/>
    <w:rsid w:val="004C5D50"/>
    <w:rsid w:val="004C6BAB"/>
    <w:rsid w:val="004D1069"/>
    <w:rsid w:val="004D3429"/>
    <w:rsid w:val="004D4D4C"/>
    <w:rsid w:val="004D6335"/>
    <w:rsid w:val="004D6A38"/>
    <w:rsid w:val="004E01D5"/>
    <w:rsid w:val="004E15CC"/>
    <w:rsid w:val="004E2364"/>
    <w:rsid w:val="004E3F87"/>
    <w:rsid w:val="004E5C95"/>
    <w:rsid w:val="004E74EE"/>
    <w:rsid w:val="004F0158"/>
    <w:rsid w:val="004F0BB3"/>
    <w:rsid w:val="004F0E9A"/>
    <w:rsid w:val="004F2DB6"/>
    <w:rsid w:val="004F2F31"/>
    <w:rsid w:val="004F3BB7"/>
    <w:rsid w:val="00501035"/>
    <w:rsid w:val="00503438"/>
    <w:rsid w:val="00504EE8"/>
    <w:rsid w:val="00506A7D"/>
    <w:rsid w:val="005073EE"/>
    <w:rsid w:val="00507BC2"/>
    <w:rsid w:val="00512E4B"/>
    <w:rsid w:val="005157CE"/>
    <w:rsid w:val="00517B12"/>
    <w:rsid w:val="005229BF"/>
    <w:rsid w:val="00524B45"/>
    <w:rsid w:val="00526597"/>
    <w:rsid w:val="00526E0D"/>
    <w:rsid w:val="0053086D"/>
    <w:rsid w:val="0053437E"/>
    <w:rsid w:val="00534FA5"/>
    <w:rsid w:val="00535587"/>
    <w:rsid w:val="005361C3"/>
    <w:rsid w:val="00540DE6"/>
    <w:rsid w:val="00541C12"/>
    <w:rsid w:val="005434D8"/>
    <w:rsid w:val="0054677D"/>
    <w:rsid w:val="00547934"/>
    <w:rsid w:val="00552E38"/>
    <w:rsid w:val="005539EC"/>
    <w:rsid w:val="0055475D"/>
    <w:rsid w:val="00560D50"/>
    <w:rsid w:val="00560D54"/>
    <w:rsid w:val="005634B6"/>
    <w:rsid w:val="00564C94"/>
    <w:rsid w:val="00566A8C"/>
    <w:rsid w:val="00567F15"/>
    <w:rsid w:val="00567F3B"/>
    <w:rsid w:val="00571E15"/>
    <w:rsid w:val="00574800"/>
    <w:rsid w:val="00575046"/>
    <w:rsid w:val="005759B4"/>
    <w:rsid w:val="0057605E"/>
    <w:rsid w:val="005761FD"/>
    <w:rsid w:val="00582C03"/>
    <w:rsid w:val="00584983"/>
    <w:rsid w:val="00584B43"/>
    <w:rsid w:val="00584D40"/>
    <w:rsid w:val="00586392"/>
    <w:rsid w:val="00590A08"/>
    <w:rsid w:val="00590BA2"/>
    <w:rsid w:val="0059276A"/>
    <w:rsid w:val="005935AE"/>
    <w:rsid w:val="00593D60"/>
    <w:rsid w:val="0059635E"/>
    <w:rsid w:val="00596E0D"/>
    <w:rsid w:val="005A18BF"/>
    <w:rsid w:val="005A1B1C"/>
    <w:rsid w:val="005A1B8B"/>
    <w:rsid w:val="005A1BD6"/>
    <w:rsid w:val="005A4096"/>
    <w:rsid w:val="005A4A5E"/>
    <w:rsid w:val="005A4AE6"/>
    <w:rsid w:val="005A55B3"/>
    <w:rsid w:val="005A6D37"/>
    <w:rsid w:val="005A6EFF"/>
    <w:rsid w:val="005B5106"/>
    <w:rsid w:val="005B6648"/>
    <w:rsid w:val="005B6E26"/>
    <w:rsid w:val="005C1E6A"/>
    <w:rsid w:val="005C21A2"/>
    <w:rsid w:val="005C39F5"/>
    <w:rsid w:val="005C3B2B"/>
    <w:rsid w:val="005C6816"/>
    <w:rsid w:val="005D22F5"/>
    <w:rsid w:val="005D3596"/>
    <w:rsid w:val="005D3DA5"/>
    <w:rsid w:val="005D4D94"/>
    <w:rsid w:val="005D69C9"/>
    <w:rsid w:val="005E0C39"/>
    <w:rsid w:val="005E235E"/>
    <w:rsid w:val="005E2B6B"/>
    <w:rsid w:val="005E40DF"/>
    <w:rsid w:val="005E43BB"/>
    <w:rsid w:val="005E4571"/>
    <w:rsid w:val="005E5036"/>
    <w:rsid w:val="005F1215"/>
    <w:rsid w:val="005F3237"/>
    <w:rsid w:val="005F3661"/>
    <w:rsid w:val="005F515C"/>
    <w:rsid w:val="005F69A7"/>
    <w:rsid w:val="005F732A"/>
    <w:rsid w:val="005F7DFA"/>
    <w:rsid w:val="00600FCA"/>
    <w:rsid w:val="006016D9"/>
    <w:rsid w:val="00601850"/>
    <w:rsid w:val="0060582B"/>
    <w:rsid w:val="00605DF1"/>
    <w:rsid w:val="0060682E"/>
    <w:rsid w:val="00607B33"/>
    <w:rsid w:val="006117D0"/>
    <w:rsid w:val="006129A7"/>
    <w:rsid w:val="00612D87"/>
    <w:rsid w:val="00613060"/>
    <w:rsid w:val="0061626F"/>
    <w:rsid w:val="00623AC4"/>
    <w:rsid w:val="00623DFA"/>
    <w:rsid w:val="006245C5"/>
    <w:rsid w:val="00625AE7"/>
    <w:rsid w:val="00626F49"/>
    <w:rsid w:val="00633A30"/>
    <w:rsid w:val="00636B2E"/>
    <w:rsid w:val="00641022"/>
    <w:rsid w:val="006417B4"/>
    <w:rsid w:val="00642DAE"/>
    <w:rsid w:val="006437D3"/>
    <w:rsid w:val="006456C4"/>
    <w:rsid w:val="00647087"/>
    <w:rsid w:val="00647960"/>
    <w:rsid w:val="006507C7"/>
    <w:rsid w:val="00653985"/>
    <w:rsid w:val="0065477A"/>
    <w:rsid w:val="00654D4B"/>
    <w:rsid w:val="006555D7"/>
    <w:rsid w:val="00656368"/>
    <w:rsid w:val="00663264"/>
    <w:rsid w:val="00663E3D"/>
    <w:rsid w:val="00665B46"/>
    <w:rsid w:val="0066706F"/>
    <w:rsid w:val="0066733B"/>
    <w:rsid w:val="00667C4F"/>
    <w:rsid w:val="00672834"/>
    <w:rsid w:val="00676312"/>
    <w:rsid w:val="00677560"/>
    <w:rsid w:val="00677899"/>
    <w:rsid w:val="00677B15"/>
    <w:rsid w:val="006818EF"/>
    <w:rsid w:val="00681F5A"/>
    <w:rsid w:val="00685802"/>
    <w:rsid w:val="00685C81"/>
    <w:rsid w:val="0068676F"/>
    <w:rsid w:val="00687780"/>
    <w:rsid w:val="00691683"/>
    <w:rsid w:val="00691769"/>
    <w:rsid w:val="0069192F"/>
    <w:rsid w:val="00692196"/>
    <w:rsid w:val="00692D19"/>
    <w:rsid w:val="00694383"/>
    <w:rsid w:val="00694449"/>
    <w:rsid w:val="00697748"/>
    <w:rsid w:val="006A019E"/>
    <w:rsid w:val="006A0430"/>
    <w:rsid w:val="006A2A07"/>
    <w:rsid w:val="006A3862"/>
    <w:rsid w:val="006A5B0F"/>
    <w:rsid w:val="006A7A7B"/>
    <w:rsid w:val="006B0ADB"/>
    <w:rsid w:val="006B1D1F"/>
    <w:rsid w:val="006B3CC7"/>
    <w:rsid w:val="006B3EF8"/>
    <w:rsid w:val="006B5593"/>
    <w:rsid w:val="006B78C8"/>
    <w:rsid w:val="006C0958"/>
    <w:rsid w:val="006C2BC0"/>
    <w:rsid w:val="006C2D75"/>
    <w:rsid w:val="006C35DB"/>
    <w:rsid w:val="006D1D62"/>
    <w:rsid w:val="006D291C"/>
    <w:rsid w:val="006D672E"/>
    <w:rsid w:val="006D767B"/>
    <w:rsid w:val="006E2FC2"/>
    <w:rsid w:val="006E4FA6"/>
    <w:rsid w:val="006E51DF"/>
    <w:rsid w:val="006E54F7"/>
    <w:rsid w:val="006E78D7"/>
    <w:rsid w:val="006F321C"/>
    <w:rsid w:val="006F4759"/>
    <w:rsid w:val="006F510B"/>
    <w:rsid w:val="006F543B"/>
    <w:rsid w:val="006F5B2F"/>
    <w:rsid w:val="006F66A6"/>
    <w:rsid w:val="00700EF8"/>
    <w:rsid w:val="00701E37"/>
    <w:rsid w:val="00702FFA"/>
    <w:rsid w:val="00703CE5"/>
    <w:rsid w:val="00704C22"/>
    <w:rsid w:val="007069F1"/>
    <w:rsid w:val="00707760"/>
    <w:rsid w:val="00712FA5"/>
    <w:rsid w:val="0071666F"/>
    <w:rsid w:val="007168CD"/>
    <w:rsid w:val="00720A63"/>
    <w:rsid w:val="00723D11"/>
    <w:rsid w:val="00723EC9"/>
    <w:rsid w:val="00724D4E"/>
    <w:rsid w:val="00727F9F"/>
    <w:rsid w:val="00732383"/>
    <w:rsid w:val="00733576"/>
    <w:rsid w:val="00736472"/>
    <w:rsid w:val="00743317"/>
    <w:rsid w:val="00743CE4"/>
    <w:rsid w:val="00750F3E"/>
    <w:rsid w:val="007511C1"/>
    <w:rsid w:val="00751A3A"/>
    <w:rsid w:val="0075305D"/>
    <w:rsid w:val="00753EFA"/>
    <w:rsid w:val="0075592F"/>
    <w:rsid w:val="00756EF4"/>
    <w:rsid w:val="007577AC"/>
    <w:rsid w:val="007622B1"/>
    <w:rsid w:val="007629E9"/>
    <w:rsid w:val="007647AC"/>
    <w:rsid w:val="007658B0"/>
    <w:rsid w:val="00767A94"/>
    <w:rsid w:val="00767B4E"/>
    <w:rsid w:val="00771B9D"/>
    <w:rsid w:val="00774736"/>
    <w:rsid w:val="007753A8"/>
    <w:rsid w:val="00775DA2"/>
    <w:rsid w:val="007777DC"/>
    <w:rsid w:val="007806B2"/>
    <w:rsid w:val="00784DAC"/>
    <w:rsid w:val="007903C8"/>
    <w:rsid w:val="00790E9E"/>
    <w:rsid w:val="00791319"/>
    <w:rsid w:val="00791C15"/>
    <w:rsid w:val="00793189"/>
    <w:rsid w:val="00795AAC"/>
    <w:rsid w:val="007967DF"/>
    <w:rsid w:val="007A0043"/>
    <w:rsid w:val="007A08C9"/>
    <w:rsid w:val="007A2684"/>
    <w:rsid w:val="007A312B"/>
    <w:rsid w:val="007A3A60"/>
    <w:rsid w:val="007A3EC6"/>
    <w:rsid w:val="007A40EC"/>
    <w:rsid w:val="007A5466"/>
    <w:rsid w:val="007A5498"/>
    <w:rsid w:val="007A58F3"/>
    <w:rsid w:val="007A714B"/>
    <w:rsid w:val="007A7176"/>
    <w:rsid w:val="007B0CDD"/>
    <w:rsid w:val="007B1D56"/>
    <w:rsid w:val="007B200D"/>
    <w:rsid w:val="007B7754"/>
    <w:rsid w:val="007B79E6"/>
    <w:rsid w:val="007C05F9"/>
    <w:rsid w:val="007C1AF7"/>
    <w:rsid w:val="007C2B07"/>
    <w:rsid w:val="007C3E7A"/>
    <w:rsid w:val="007C5A6E"/>
    <w:rsid w:val="007C5BA6"/>
    <w:rsid w:val="007C6940"/>
    <w:rsid w:val="007C6F42"/>
    <w:rsid w:val="007D0E93"/>
    <w:rsid w:val="007D1D80"/>
    <w:rsid w:val="007D20CD"/>
    <w:rsid w:val="007D3582"/>
    <w:rsid w:val="007D7415"/>
    <w:rsid w:val="007E192A"/>
    <w:rsid w:val="007E23B8"/>
    <w:rsid w:val="007E2DE7"/>
    <w:rsid w:val="007E4A81"/>
    <w:rsid w:val="007E5B04"/>
    <w:rsid w:val="007F0D59"/>
    <w:rsid w:val="007F37C8"/>
    <w:rsid w:val="007F39E4"/>
    <w:rsid w:val="007F42AD"/>
    <w:rsid w:val="007F490F"/>
    <w:rsid w:val="007F75C9"/>
    <w:rsid w:val="008007E0"/>
    <w:rsid w:val="00801591"/>
    <w:rsid w:val="00810D6A"/>
    <w:rsid w:val="00811CDD"/>
    <w:rsid w:val="00811ED4"/>
    <w:rsid w:val="00811F18"/>
    <w:rsid w:val="0081249D"/>
    <w:rsid w:val="00812E32"/>
    <w:rsid w:val="0081403D"/>
    <w:rsid w:val="0081461C"/>
    <w:rsid w:val="008167C7"/>
    <w:rsid w:val="00816E28"/>
    <w:rsid w:val="00821F0A"/>
    <w:rsid w:val="00823450"/>
    <w:rsid w:val="00825D5B"/>
    <w:rsid w:val="00827C35"/>
    <w:rsid w:val="00831550"/>
    <w:rsid w:val="0083456F"/>
    <w:rsid w:val="008414BC"/>
    <w:rsid w:val="00841B49"/>
    <w:rsid w:val="00841DE0"/>
    <w:rsid w:val="00843647"/>
    <w:rsid w:val="00844C5D"/>
    <w:rsid w:val="00844F10"/>
    <w:rsid w:val="008472FC"/>
    <w:rsid w:val="0085318A"/>
    <w:rsid w:val="008537B8"/>
    <w:rsid w:val="00854344"/>
    <w:rsid w:val="00855C1A"/>
    <w:rsid w:val="0085724D"/>
    <w:rsid w:val="00861444"/>
    <w:rsid w:val="0086357D"/>
    <w:rsid w:val="0086359D"/>
    <w:rsid w:val="008635BF"/>
    <w:rsid w:val="00864B40"/>
    <w:rsid w:val="00865466"/>
    <w:rsid w:val="00865DE5"/>
    <w:rsid w:val="008715FB"/>
    <w:rsid w:val="00871D7F"/>
    <w:rsid w:val="008720D0"/>
    <w:rsid w:val="0087337D"/>
    <w:rsid w:val="0087341D"/>
    <w:rsid w:val="008750E6"/>
    <w:rsid w:val="00876C3C"/>
    <w:rsid w:val="00876FD5"/>
    <w:rsid w:val="00881E47"/>
    <w:rsid w:val="00884140"/>
    <w:rsid w:val="0088665C"/>
    <w:rsid w:val="008926C1"/>
    <w:rsid w:val="008931EA"/>
    <w:rsid w:val="008934E2"/>
    <w:rsid w:val="008947E7"/>
    <w:rsid w:val="008A07D4"/>
    <w:rsid w:val="008A34BA"/>
    <w:rsid w:val="008A4AFA"/>
    <w:rsid w:val="008A5FD2"/>
    <w:rsid w:val="008A6A99"/>
    <w:rsid w:val="008A7F67"/>
    <w:rsid w:val="008B0658"/>
    <w:rsid w:val="008B164C"/>
    <w:rsid w:val="008B1AEC"/>
    <w:rsid w:val="008B308D"/>
    <w:rsid w:val="008B34DC"/>
    <w:rsid w:val="008B3CB0"/>
    <w:rsid w:val="008B3D3B"/>
    <w:rsid w:val="008B560B"/>
    <w:rsid w:val="008B5666"/>
    <w:rsid w:val="008B5B7B"/>
    <w:rsid w:val="008B65B6"/>
    <w:rsid w:val="008C0669"/>
    <w:rsid w:val="008C16AC"/>
    <w:rsid w:val="008C26D8"/>
    <w:rsid w:val="008C48D8"/>
    <w:rsid w:val="008C572C"/>
    <w:rsid w:val="008C6F43"/>
    <w:rsid w:val="008D11BF"/>
    <w:rsid w:val="008D44D9"/>
    <w:rsid w:val="008D56BA"/>
    <w:rsid w:val="008D5D5F"/>
    <w:rsid w:val="008E0817"/>
    <w:rsid w:val="008E0D74"/>
    <w:rsid w:val="008E1187"/>
    <w:rsid w:val="008E1496"/>
    <w:rsid w:val="008E2202"/>
    <w:rsid w:val="008E24A8"/>
    <w:rsid w:val="008E25CD"/>
    <w:rsid w:val="008F38F8"/>
    <w:rsid w:val="008F53F4"/>
    <w:rsid w:val="008F58F8"/>
    <w:rsid w:val="0090114A"/>
    <w:rsid w:val="00902222"/>
    <w:rsid w:val="00903110"/>
    <w:rsid w:val="009038CA"/>
    <w:rsid w:val="009070C2"/>
    <w:rsid w:val="009079FA"/>
    <w:rsid w:val="0091054D"/>
    <w:rsid w:val="0091593E"/>
    <w:rsid w:val="009219B7"/>
    <w:rsid w:val="009235C8"/>
    <w:rsid w:val="0092495E"/>
    <w:rsid w:val="00926176"/>
    <w:rsid w:val="009266E3"/>
    <w:rsid w:val="00930265"/>
    <w:rsid w:val="0093042E"/>
    <w:rsid w:val="00931C9D"/>
    <w:rsid w:val="0093725C"/>
    <w:rsid w:val="00942941"/>
    <w:rsid w:val="009434E0"/>
    <w:rsid w:val="0095095A"/>
    <w:rsid w:val="00950A8C"/>
    <w:rsid w:val="00955332"/>
    <w:rsid w:val="00961707"/>
    <w:rsid w:val="00961BD4"/>
    <w:rsid w:val="009632EE"/>
    <w:rsid w:val="009638FB"/>
    <w:rsid w:val="00963D3C"/>
    <w:rsid w:val="00964EEF"/>
    <w:rsid w:val="009665FA"/>
    <w:rsid w:val="00966D05"/>
    <w:rsid w:val="0097265E"/>
    <w:rsid w:val="0097299F"/>
    <w:rsid w:val="00973D97"/>
    <w:rsid w:val="00976464"/>
    <w:rsid w:val="00980906"/>
    <w:rsid w:val="00982802"/>
    <w:rsid w:val="009844F0"/>
    <w:rsid w:val="0098767C"/>
    <w:rsid w:val="00987782"/>
    <w:rsid w:val="00987990"/>
    <w:rsid w:val="00990D53"/>
    <w:rsid w:val="0099207E"/>
    <w:rsid w:val="0099357B"/>
    <w:rsid w:val="009961E3"/>
    <w:rsid w:val="009A2ACE"/>
    <w:rsid w:val="009A2F7A"/>
    <w:rsid w:val="009A70F7"/>
    <w:rsid w:val="009A745E"/>
    <w:rsid w:val="009A7A22"/>
    <w:rsid w:val="009A7E19"/>
    <w:rsid w:val="009B00B0"/>
    <w:rsid w:val="009B0273"/>
    <w:rsid w:val="009B0F13"/>
    <w:rsid w:val="009B34CC"/>
    <w:rsid w:val="009B3EBC"/>
    <w:rsid w:val="009B445F"/>
    <w:rsid w:val="009B7393"/>
    <w:rsid w:val="009B73B5"/>
    <w:rsid w:val="009C12BC"/>
    <w:rsid w:val="009C39B7"/>
    <w:rsid w:val="009C414C"/>
    <w:rsid w:val="009C4425"/>
    <w:rsid w:val="009C4A1B"/>
    <w:rsid w:val="009C63D7"/>
    <w:rsid w:val="009D10C7"/>
    <w:rsid w:val="009D228F"/>
    <w:rsid w:val="009D2FAF"/>
    <w:rsid w:val="009D3905"/>
    <w:rsid w:val="009D3DDD"/>
    <w:rsid w:val="009D6C63"/>
    <w:rsid w:val="009E1F28"/>
    <w:rsid w:val="009E2040"/>
    <w:rsid w:val="009E3CAA"/>
    <w:rsid w:val="009E5359"/>
    <w:rsid w:val="009E557E"/>
    <w:rsid w:val="009E5C42"/>
    <w:rsid w:val="009E5D30"/>
    <w:rsid w:val="009E5E15"/>
    <w:rsid w:val="009E6F0A"/>
    <w:rsid w:val="009E7524"/>
    <w:rsid w:val="009F0B23"/>
    <w:rsid w:val="009F2262"/>
    <w:rsid w:val="009F2297"/>
    <w:rsid w:val="009F2920"/>
    <w:rsid w:val="009F2F5B"/>
    <w:rsid w:val="009F4133"/>
    <w:rsid w:val="009F4C20"/>
    <w:rsid w:val="00A05E8C"/>
    <w:rsid w:val="00A06A9F"/>
    <w:rsid w:val="00A103B3"/>
    <w:rsid w:val="00A10DBC"/>
    <w:rsid w:val="00A124C5"/>
    <w:rsid w:val="00A12B94"/>
    <w:rsid w:val="00A16EFC"/>
    <w:rsid w:val="00A1773C"/>
    <w:rsid w:val="00A17D6F"/>
    <w:rsid w:val="00A2011A"/>
    <w:rsid w:val="00A21655"/>
    <w:rsid w:val="00A21722"/>
    <w:rsid w:val="00A21755"/>
    <w:rsid w:val="00A21C5F"/>
    <w:rsid w:val="00A22225"/>
    <w:rsid w:val="00A262A9"/>
    <w:rsid w:val="00A2665D"/>
    <w:rsid w:val="00A272D8"/>
    <w:rsid w:val="00A27E58"/>
    <w:rsid w:val="00A302D9"/>
    <w:rsid w:val="00A30FA1"/>
    <w:rsid w:val="00A32065"/>
    <w:rsid w:val="00A32476"/>
    <w:rsid w:val="00A3316C"/>
    <w:rsid w:val="00A355B7"/>
    <w:rsid w:val="00A36DD0"/>
    <w:rsid w:val="00A420D0"/>
    <w:rsid w:val="00A42770"/>
    <w:rsid w:val="00A42D1B"/>
    <w:rsid w:val="00A43797"/>
    <w:rsid w:val="00A44A4B"/>
    <w:rsid w:val="00A454DD"/>
    <w:rsid w:val="00A455DA"/>
    <w:rsid w:val="00A52D90"/>
    <w:rsid w:val="00A534DA"/>
    <w:rsid w:val="00A54A6A"/>
    <w:rsid w:val="00A55B70"/>
    <w:rsid w:val="00A55D01"/>
    <w:rsid w:val="00A64BAB"/>
    <w:rsid w:val="00A6792A"/>
    <w:rsid w:val="00A709DE"/>
    <w:rsid w:val="00A716E7"/>
    <w:rsid w:val="00A737EE"/>
    <w:rsid w:val="00A738DD"/>
    <w:rsid w:val="00A820C5"/>
    <w:rsid w:val="00A82CC2"/>
    <w:rsid w:val="00A82CD7"/>
    <w:rsid w:val="00A82F9A"/>
    <w:rsid w:val="00A85BB1"/>
    <w:rsid w:val="00A924A9"/>
    <w:rsid w:val="00A92C67"/>
    <w:rsid w:val="00A95B9D"/>
    <w:rsid w:val="00A95BBD"/>
    <w:rsid w:val="00A9680C"/>
    <w:rsid w:val="00AA1982"/>
    <w:rsid w:val="00AA317D"/>
    <w:rsid w:val="00AA3BAC"/>
    <w:rsid w:val="00AA5593"/>
    <w:rsid w:val="00AA5705"/>
    <w:rsid w:val="00AA5FDA"/>
    <w:rsid w:val="00AA64D2"/>
    <w:rsid w:val="00AA67BC"/>
    <w:rsid w:val="00AA6F38"/>
    <w:rsid w:val="00AA7670"/>
    <w:rsid w:val="00AB2A0A"/>
    <w:rsid w:val="00AB33E4"/>
    <w:rsid w:val="00AB3C4F"/>
    <w:rsid w:val="00AB4650"/>
    <w:rsid w:val="00AB503A"/>
    <w:rsid w:val="00AB5E75"/>
    <w:rsid w:val="00AC0C1A"/>
    <w:rsid w:val="00AC149F"/>
    <w:rsid w:val="00AC1B11"/>
    <w:rsid w:val="00AC21C4"/>
    <w:rsid w:val="00AC3793"/>
    <w:rsid w:val="00AC41A1"/>
    <w:rsid w:val="00AC7A6B"/>
    <w:rsid w:val="00AC7D97"/>
    <w:rsid w:val="00AD2CF8"/>
    <w:rsid w:val="00AD422B"/>
    <w:rsid w:val="00AD4D85"/>
    <w:rsid w:val="00AD5197"/>
    <w:rsid w:val="00AD59AA"/>
    <w:rsid w:val="00AD727D"/>
    <w:rsid w:val="00AE2B7B"/>
    <w:rsid w:val="00AE37B5"/>
    <w:rsid w:val="00AE3A03"/>
    <w:rsid w:val="00AE3BF5"/>
    <w:rsid w:val="00AE3DCA"/>
    <w:rsid w:val="00AE4B80"/>
    <w:rsid w:val="00AE63AD"/>
    <w:rsid w:val="00AE70CB"/>
    <w:rsid w:val="00AF00F6"/>
    <w:rsid w:val="00AF09F4"/>
    <w:rsid w:val="00AF0A8B"/>
    <w:rsid w:val="00AF2D5F"/>
    <w:rsid w:val="00AF4A26"/>
    <w:rsid w:val="00AF5F9A"/>
    <w:rsid w:val="00AF6B72"/>
    <w:rsid w:val="00B00685"/>
    <w:rsid w:val="00B009B9"/>
    <w:rsid w:val="00B02EFB"/>
    <w:rsid w:val="00B042E3"/>
    <w:rsid w:val="00B13822"/>
    <w:rsid w:val="00B14E30"/>
    <w:rsid w:val="00B14E41"/>
    <w:rsid w:val="00B15E03"/>
    <w:rsid w:val="00B219DE"/>
    <w:rsid w:val="00B22138"/>
    <w:rsid w:val="00B233AF"/>
    <w:rsid w:val="00B233D7"/>
    <w:rsid w:val="00B2693C"/>
    <w:rsid w:val="00B30777"/>
    <w:rsid w:val="00B31229"/>
    <w:rsid w:val="00B32AAE"/>
    <w:rsid w:val="00B363E3"/>
    <w:rsid w:val="00B372E2"/>
    <w:rsid w:val="00B40CDF"/>
    <w:rsid w:val="00B41093"/>
    <w:rsid w:val="00B44344"/>
    <w:rsid w:val="00B44F12"/>
    <w:rsid w:val="00B44F8A"/>
    <w:rsid w:val="00B468C1"/>
    <w:rsid w:val="00B4779A"/>
    <w:rsid w:val="00B47CCE"/>
    <w:rsid w:val="00B50BD5"/>
    <w:rsid w:val="00B51052"/>
    <w:rsid w:val="00B605B9"/>
    <w:rsid w:val="00B61A39"/>
    <w:rsid w:val="00B623AB"/>
    <w:rsid w:val="00B62A5E"/>
    <w:rsid w:val="00B62D21"/>
    <w:rsid w:val="00B66B84"/>
    <w:rsid w:val="00B67CCE"/>
    <w:rsid w:val="00B7214D"/>
    <w:rsid w:val="00B7418E"/>
    <w:rsid w:val="00B75366"/>
    <w:rsid w:val="00B760BE"/>
    <w:rsid w:val="00B802FA"/>
    <w:rsid w:val="00B81A4E"/>
    <w:rsid w:val="00B83C7E"/>
    <w:rsid w:val="00B85642"/>
    <w:rsid w:val="00B864C0"/>
    <w:rsid w:val="00B90B31"/>
    <w:rsid w:val="00B918D4"/>
    <w:rsid w:val="00B925C0"/>
    <w:rsid w:val="00B93A16"/>
    <w:rsid w:val="00B94852"/>
    <w:rsid w:val="00B9579E"/>
    <w:rsid w:val="00B96D27"/>
    <w:rsid w:val="00BA2A58"/>
    <w:rsid w:val="00BA2A9B"/>
    <w:rsid w:val="00BA5C57"/>
    <w:rsid w:val="00BA72E8"/>
    <w:rsid w:val="00BB217D"/>
    <w:rsid w:val="00BB3DC5"/>
    <w:rsid w:val="00BB431D"/>
    <w:rsid w:val="00BB4CF4"/>
    <w:rsid w:val="00BB5508"/>
    <w:rsid w:val="00BB670D"/>
    <w:rsid w:val="00BC2308"/>
    <w:rsid w:val="00BC2C5E"/>
    <w:rsid w:val="00BC2D25"/>
    <w:rsid w:val="00BC3CB4"/>
    <w:rsid w:val="00BC45C5"/>
    <w:rsid w:val="00BC5845"/>
    <w:rsid w:val="00BC7983"/>
    <w:rsid w:val="00BD1669"/>
    <w:rsid w:val="00BD25CC"/>
    <w:rsid w:val="00BD3375"/>
    <w:rsid w:val="00BD414C"/>
    <w:rsid w:val="00BD6580"/>
    <w:rsid w:val="00BD6E3A"/>
    <w:rsid w:val="00BD7175"/>
    <w:rsid w:val="00BD7177"/>
    <w:rsid w:val="00BE027A"/>
    <w:rsid w:val="00BE10BF"/>
    <w:rsid w:val="00BE21A6"/>
    <w:rsid w:val="00BE2502"/>
    <w:rsid w:val="00BE37B6"/>
    <w:rsid w:val="00BE4A35"/>
    <w:rsid w:val="00BE4ADB"/>
    <w:rsid w:val="00BE4B99"/>
    <w:rsid w:val="00BE6D8F"/>
    <w:rsid w:val="00BE6FDF"/>
    <w:rsid w:val="00BF2E51"/>
    <w:rsid w:val="00BF44BE"/>
    <w:rsid w:val="00BF5321"/>
    <w:rsid w:val="00BF5C43"/>
    <w:rsid w:val="00BF6AF8"/>
    <w:rsid w:val="00C00625"/>
    <w:rsid w:val="00C0169E"/>
    <w:rsid w:val="00C023E3"/>
    <w:rsid w:val="00C03A6C"/>
    <w:rsid w:val="00C04A2F"/>
    <w:rsid w:val="00C11BE3"/>
    <w:rsid w:val="00C13495"/>
    <w:rsid w:val="00C14AFF"/>
    <w:rsid w:val="00C14D37"/>
    <w:rsid w:val="00C20069"/>
    <w:rsid w:val="00C21694"/>
    <w:rsid w:val="00C232C9"/>
    <w:rsid w:val="00C25FCB"/>
    <w:rsid w:val="00C26C08"/>
    <w:rsid w:val="00C27D65"/>
    <w:rsid w:val="00C3335E"/>
    <w:rsid w:val="00C3569F"/>
    <w:rsid w:val="00C40165"/>
    <w:rsid w:val="00C40DC0"/>
    <w:rsid w:val="00C4290A"/>
    <w:rsid w:val="00C44AD6"/>
    <w:rsid w:val="00C46414"/>
    <w:rsid w:val="00C5227E"/>
    <w:rsid w:val="00C54378"/>
    <w:rsid w:val="00C55691"/>
    <w:rsid w:val="00C56140"/>
    <w:rsid w:val="00C57498"/>
    <w:rsid w:val="00C57FE6"/>
    <w:rsid w:val="00C6245B"/>
    <w:rsid w:val="00C627E6"/>
    <w:rsid w:val="00C66E2E"/>
    <w:rsid w:val="00C672BD"/>
    <w:rsid w:val="00C676C7"/>
    <w:rsid w:val="00C72AD3"/>
    <w:rsid w:val="00C72FC2"/>
    <w:rsid w:val="00C75056"/>
    <w:rsid w:val="00C75E85"/>
    <w:rsid w:val="00C76AB5"/>
    <w:rsid w:val="00C809F9"/>
    <w:rsid w:val="00C81766"/>
    <w:rsid w:val="00C81A9B"/>
    <w:rsid w:val="00C82ACA"/>
    <w:rsid w:val="00C82BE8"/>
    <w:rsid w:val="00C82D8C"/>
    <w:rsid w:val="00C84559"/>
    <w:rsid w:val="00C8529B"/>
    <w:rsid w:val="00C853CD"/>
    <w:rsid w:val="00C85852"/>
    <w:rsid w:val="00C86084"/>
    <w:rsid w:val="00C87F2A"/>
    <w:rsid w:val="00C9040F"/>
    <w:rsid w:val="00C909A6"/>
    <w:rsid w:val="00C90F6C"/>
    <w:rsid w:val="00C91218"/>
    <w:rsid w:val="00C93749"/>
    <w:rsid w:val="00C95C46"/>
    <w:rsid w:val="00C97CC3"/>
    <w:rsid w:val="00CA1A12"/>
    <w:rsid w:val="00CA27FA"/>
    <w:rsid w:val="00CA5AA8"/>
    <w:rsid w:val="00CA7195"/>
    <w:rsid w:val="00CB4771"/>
    <w:rsid w:val="00CB7D7B"/>
    <w:rsid w:val="00CC3981"/>
    <w:rsid w:val="00CC3E90"/>
    <w:rsid w:val="00CC5A22"/>
    <w:rsid w:val="00CD06ED"/>
    <w:rsid w:val="00CD09F5"/>
    <w:rsid w:val="00CD1826"/>
    <w:rsid w:val="00CD20A4"/>
    <w:rsid w:val="00CD2758"/>
    <w:rsid w:val="00CD3046"/>
    <w:rsid w:val="00CD557D"/>
    <w:rsid w:val="00CD6B05"/>
    <w:rsid w:val="00CE2FE6"/>
    <w:rsid w:val="00CE33DA"/>
    <w:rsid w:val="00CE67DC"/>
    <w:rsid w:val="00CF07E7"/>
    <w:rsid w:val="00CF199B"/>
    <w:rsid w:val="00CF5B53"/>
    <w:rsid w:val="00CF683E"/>
    <w:rsid w:val="00D0094C"/>
    <w:rsid w:val="00D010BE"/>
    <w:rsid w:val="00D03602"/>
    <w:rsid w:val="00D03EA5"/>
    <w:rsid w:val="00D044ED"/>
    <w:rsid w:val="00D071E5"/>
    <w:rsid w:val="00D10377"/>
    <w:rsid w:val="00D14169"/>
    <w:rsid w:val="00D17C95"/>
    <w:rsid w:val="00D21E61"/>
    <w:rsid w:val="00D24527"/>
    <w:rsid w:val="00D25BEF"/>
    <w:rsid w:val="00D266AC"/>
    <w:rsid w:val="00D35D93"/>
    <w:rsid w:val="00D35F48"/>
    <w:rsid w:val="00D404E1"/>
    <w:rsid w:val="00D412DD"/>
    <w:rsid w:val="00D41314"/>
    <w:rsid w:val="00D42359"/>
    <w:rsid w:val="00D429F5"/>
    <w:rsid w:val="00D43089"/>
    <w:rsid w:val="00D43705"/>
    <w:rsid w:val="00D4381B"/>
    <w:rsid w:val="00D50344"/>
    <w:rsid w:val="00D51DE6"/>
    <w:rsid w:val="00D51FC0"/>
    <w:rsid w:val="00D536A1"/>
    <w:rsid w:val="00D541F7"/>
    <w:rsid w:val="00D5578F"/>
    <w:rsid w:val="00D57348"/>
    <w:rsid w:val="00D60108"/>
    <w:rsid w:val="00D60DC9"/>
    <w:rsid w:val="00D62ABE"/>
    <w:rsid w:val="00D63264"/>
    <w:rsid w:val="00D642F8"/>
    <w:rsid w:val="00D666C1"/>
    <w:rsid w:val="00D67143"/>
    <w:rsid w:val="00D67215"/>
    <w:rsid w:val="00D6761F"/>
    <w:rsid w:val="00D67C82"/>
    <w:rsid w:val="00D7107C"/>
    <w:rsid w:val="00D718FB"/>
    <w:rsid w:val="00D71B71"/>
    <w:rsid w:val="00D74E24"/>
    <w:rsid w:val="00D763E6"/>
    <w:rsid w:val="00D77E48"/>
    <w:rsid w:val="00D811EE"/>
    <w:rsid w:val="00D82514"/>
    <w:rsid w:val="00D82ADA"/>
    <w:rsid w:val="00D83C47"/>
    <w:rsid w:val="00D83DF2"/>
    <w:rsid w:val="00D870C1"/>
    <w:rsid w:val="00D90510"/>
    <w:rsid w:val="00D94013"/>
    <w:rsid w:val="00D96EF8"/>
    <w:rsid w:val="00DA0DFC"/>
    <w:rsid w:val="00DA156B"/>
    <w:rsid w:val="00DA1B59"/>
    <w:rsid w:val="00DA425F"/>
    <w:rsid w:val="00DA48C2"/>
    <w:rsid w:val="00DA6C6B"/>
    <w:rsid w:val="00DA7B8F"/>
    <w:rsid w:val="00DB1F80"/>
    <w:rsid w:val="00DB4204"/>
    <w:rsid w:val="00DB4D38"/>
    <w:rsid w:val="00DB56D0"/>
    <w:rsid w:val="00DB6E4F"/>
    <w:rsid w:val="00DC0162"/>
    <w:rsid w:val="00DC0DDC"/>
    <w:rsid w:val="00DC5CAC"/>
    <w:rsid w:val="00DC60F6"/>
    <w:rsid w:val="00DC692B"/>
    <w:rsid w:val="00DD16E7"/>
    <w:rsid w:val="00DD1877"/>
    <w:rsid w:val="00DD2454"/>
    <w:rsid w:val="00DD254D"/>
    <w:rsid w:val="00DD68A7"/>
    <w:rsid w:val="00DD6AEC"/>
    <w:rsid w:val="00DD702E"/>
    <w:rsid w:val="00DD7B1B"/>
    <w:rsid w:val="00DD7DFD"/>
    <w:rsid w:val="00DE0F37"/>
    <w:rsid w:val="00DE2FA3"/>
    <w:rsid w:val="00DE4E40"/>
    <w:rsid w:val="00DE51C5"/>
    <w:rsid w:val="00DE52E2"/>
    <w:rsid w:val="00DE573C"/>
    <w:rsid w:val="00DE646D"/>
    <w:rsid w:val="00DF07A4"/>
    <w:rsid w:val="00DF1158"/>
    <w:rsid w:val="00DF1D71"/>
    <w:rsid w:val="00DF433E"/>
    <w:rsid w:val="00DF4893"/>
    <w:rsid w:val="00E02A90"/>
    <w:rsid w:val="00E033A7"/>
    <w:rsid w:val="00E03D53"/>
    <w:rsid w:val="00E05A3F"/>
    <w:rsid w:val="00E168A5"/>
    <w:rsid w:val="00E20C46"/>
    <w:rsid w:val="00E2284F"/>
    <w:rsid w:val="00E232AC"/>
    <w:rsid w:val="00E272AB"/>
    <w:rsid w:val="00E278D9"/>
    <w:rsid w:val="00E27ED3"/>
    <w:rsid w:val="00E30395"/>
    <w:rsid w:val="00E32836"/>
    <w:rsid w:val="00E32B66"/>
    <w:rsid w:val="00E35F76"/>
    <w:rsid w:val="00E364FD"/>
    <w:rsid w:val="00E369AE"/>
    <w:rsid w:val="00E36D6A"/>
    <w:rsid w:val="00E37266"/>
    <w:rsid w:val="00E37693"/>
    <w:rsid w:val="00E376C3"/>
    <w:rsid w:val="00E4003A"/>
    <w:rsid w:val="00E40079"/>
    <w:rsid w:val="00E4681A"/>
    <w:rsid w:val="00E46EBC"/>
    <w:rsid w:val="00E471F7"/>
    <w:rsid w:val="00E50925"/>
    <w:rsid w:val="00E57FED"/>
    <w:rsid w:val="00E61ED3"/>
    <w:rsid w:val="00E6244C"/>
    <w:rsid w:val="00E64D3A"/>
    <w:rsid w:val="00E6771B"/>
    <w:rsid w:val="00E71179"/>
    <w:rsid w:val="00E71EEC"/>
    <w:rsid w:val="00E73C6C"/>
    <w:rsid w:val="00E7446B"/>
    <w:rsid w:val="00E80997"/>
    <w:rsid w:val="00E8241A"/>
    <w:rsid w:val="00E8275F"/>
    <w:rsid w:val="00E83386"/>
    <w:rsid w:val="00E83F6E"/>
    <w:rsid w:val="00E875B3"/>
    <w:rsid w:val="00E90969"/>
    <w:rsid w:val="00E910EC"/>
    <w:rsid w:val="00E914D5"/>
    <w:rsid w:val="00E91F36"/>
    <w:rsid w:val="00E920BA"/>
    <w:rsid w:val="00E9214A"/>
    <w:rsid w:val="00E921B7"/>
    <w:rsid w:val="00E92B32"/>
    <w:rsid w:val="00E93671"/>
    <w:rsid w:val="00E93FDF"/>
    <w:rsid w:val="00E9516D"/>
    <w:rsid w:val="00E97520"/>
    <w:rsid w:val="00EA1B5A"/>
    <w:rsid w:val="00EA51E4"/>
    <w:rsid w:val="00EA5533"/>
    <w:rsid w:val="00EA5842"/>
    <w:rsid w:val="00EB0BF4"/>
    <w:rsid w:val="00EB10B9"/>
    <w:rsid w:val="00EB1D60"/>
    <w:rsid w:val="00EB2283"/>
    <w:rsid w:val="00EB35A1"/>
    <w:rsid w:val="00EB66BC"/>
    <w:rsid w:val="00EB6C09"/>
    <w:rsid w:val="00EB7889"/>
    <w:rsid w:val="00EB789D"/>
    <w:rsid w:val="00EB7C6E"/>
    <w:rsid w:val="00EC29B3"/>
    <w:rsid w:val="00EC2B85"/>
    <w:rsid w:val="00EC39EB"/>
    <w:rsid w:val="00EC51A2"/>
    <w:rsid w:val="00EC5DD9"/>
    <w:rsid w:val="00EC696E"/>
    <w:rsid w:val="00EC7499"/>
    <w:rsid w:val="00EC7BD3"/>
    <w:rsid w:val="00ED4519"/>
    <w:rsid w:val="00ED5119"/>
    <w:rsid w:val="00ED79E9"/>
    <w:rsid w:val="00EE0720"/>
    <w:rsid w:val="00EE1C36"/>
    <w:rsid w:val="00EE2035"/>
    <w:rsid w:val="00EE27D5"/>
    <w:rsid w:val="00EE2826"/>
    <w:rsid w:val="00EE5182"/>
    <w:rsid w:val="00EE599B"/>
    <w:rsid w:val="00EE61A2"/>
    <w:rsid w:val="00EE689F"/>
    <w:rsid w:val="00EE6E37"/>
    <w:rsid w:val="00EF0A5A"/>
    <w:rsid w:val="00EF260C"/>
    <w:rsid w:val="00EF4847"/>
    <w:rsid w:val="00EF4DD4"/>
    <w:rsid w:val="00EF5C2B"/>
    <w:rsid w:val="00F0046C"/>
    <w:rsid w:val="00F007D8"/>
    <w:rsid w:val="00F01431"/>
    <w:rsid w:val="00F01C38"/>
    <w:rsid w:val="00F0285D"/>
    <w:rsid w:val="00F02D0D"/>
    <w:rsid w:val="00F02F12"/>
    <w:rsid w:val="00F05AEB"/>
    <w:rsid w:val="00F0776B"/>
    <w:rsid w:val="00F11243"/>
    <w:rsid w:val="00F1144B"/>
    <w:rsid w:val="00F17DE3"/>
    <w:rsid w:val="00F212DE"/>
    <w:rsid w:val="00F21ABE"/>
    <w:rsid w:val="00F230DB"/>
    <w:rsid w:val="00F23B08"/>
    <w:rsid w:val="00F24C09"/>
    <w:rsid w:val="00F3061C"/>
    <w:rsid w:val="00F333C8"/>
    <w:rsid w:val="00F3424E"/>
    <w:rsid w:val="00F36883"/>
    <w:rsid w:val="00F41F3D"/>
    <w:rsid w:val="00F428B6"/>
    <w:rsid w:val="00F42DEE"/>
    <w:rsid w:val="00F4546B"/>
    <w:rsid w:val="00F4624E"/>
    <w:rsid w:val="00F470D6"/>
    <w:rsid w:val="00F5083B"/>
    <w:rsid w:val="00F51C6B"/>
    <w:rsid w:val="00F5260F"/>
    <w:rsid w:val="00F544CC"/>
    <w:rsid w:val="00F550F8"/>
    <w:rsid w:val="00F553F4"/>
    <w:rsid w:val="00F55DC1"/>
    <w:rsid w:val="00F55F29"/>
    <w:rsid w:val="00F5693C"/>
    <w:rsid w:val="00F60047"/>
    <w:rsid w:val="00F622C7"/>
    <w:rsid w:val="00F64015"/>
    <w:rsid w:val="00F65FCB"/>
    <w:rsid w:val="00F6713D"/>
    <w:rsid w:val="00F672AD"/>
    <w:rsid w:val="00F673E5"/>
    <w:rsid w:val="00F70B77"/>
    <w:rsid w:val="00F70FFC"/>
    <w:rsid w:val="00F7215D"/>
    <w:rsid w:val="00F72430"/>
    <w:rsid w:val="00F72C5E"/>
    <w:rsid w:val="00F829F6"/>
    <w:rsid w:val="00F836E5"/>
    <w:rsid w:val="00F84871"/>
    <w:rsid w:val="00F84C06"/>
    <w:rsid w:val="00F852D6"/>
    <w:rsid w:val="00F85AAE"/>
    <w:rsid w:val="00F91FAC"/>
    <w:rsid w:val="00F9229D"/>
    <w:rsid w:val="00F94B3D"/>
    <w:rsid w:val="00F94F29"/>
    <w:rsid w:val="00F9657E"/>
    <w:rsid w:val="00F97AAC"/>
    <w:rsid w:val="00FA152A"/>
    <w:rsid w:val="00FA1777"/>
    <w:rsid w:val="00FA1F57"/>
    <w:rsid w:val="00FA35CA"/>
    <w:rsid w:val="00FA3E71"/>
    <w:rsid w:val="00FA509D"/>
    <w:rsid w:val="00FA5A2F"/>
    <w:rsid w:val="00FA631B"/>
    <w:rsid w:val="00FB08EB"/>
    <w:rsid w:val="00FB34E4"/>
    <w:rsid w:val="00FB3926"/>
    <w:rsid w:val="00FB64D5"/>
    <w:rsid w:val="00FB7790"/>
    <w:rsid w:val="00FC1523"/>
    <w:rsid w:val="00FC4975"/>
    <w:rsid w:val="00FC6E89"/>
    <w:rsid w:val="00FC7E42"/>
    <w:rsid w:val="00FD25E6"/>
    <w:rsid w:val="00FD27B1"/>
    <w:rsid w:val="00FD3A8F"/>
    <w:rsid w:val="00FD3C56"/>
    <w:rsid w:val="00FD48A3"/>
    <w:rsid w:val="00FD57C8"/>
    <w:rsid w:val="00FD5E9F"/>
    <w:rsid w:val="00FE119F"/>
    <w:rsid w:val="00FE19DB"/>
    <w:rsid w:val="00FE2E45"/>
    <w:rsid w:val="00FF07DF"/>
    <w:rsid w:val="00FF084E"/>
    <w:rsid w:val="00FF11C3"/>
    <w:rsid w:val="00FF318F"/>
    <w:rsid w:val="00FF3C59"/>
    <w:rsid w:val="00FF3FD6"/>
    <w:rsid w:val="00FF5320"/>
    <w:rsid w:val="00FF6319"/>
    <w:rsid w:val="00FF64D5"/>
    <w:rsid w:val="00FF7A07"/>
    <w:rsid w:val="010D8826"/>
    <w:rsid w:val="04596508"/>
    <w:rsid w:val="14688C72"/>
    <w:rsid w:val="16B2E035"/>
    <w:rsid w:val="17EC903D"/>
    <w:rsid w:val="20588A67"/>
    <w:rsid w:val="31027A0A"/>
    <w:rsid w:val="3E9094D6"/>
    <w:rsid w:val="427D0D20"/>
    <w:rsid w:val="49FDDE5B"/>
    <w:rsid w:val="550AD498"/>
    <w:rsid w:val="5C6BCEE4"/>
    <w:rsid w:val="63253EC4"/>
    <w:rsid w:val="70521DAF"/>
    <w:rsid w:val="747C2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FE5AAE3"/>
  <w15:docId w15:val="{3258E399-54CD-4A8C-A04D-820D79A9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820C5"/>
    <w:rPr>
      <w:sz w:val="16"/>
      <w:szCs w:val="16"/>
    </w:rPr>
  </w:style>
  <w:style w:type="paragraph" w:styleId="CommentText">
    <w:name w:val="annotation text"/>
    <w:basedOn w:val="Normal"/>
    <w:link w:val="CommentTextChar"/>
    <w:uiPriority w:val="99"/>
    <w:unhideWhenUsed/>
    <w:rsid w:val="00A820C5"/>
    <w:rPr>
      <w:sz w:val="20"/>
      <w:szCs w:val="20"/>
    </w:rPr>
  </w:style>
  <w:style w:type="character" w:customStyle="1" w:styleId="CommentTextChar">
    <w:name w:val="Comment Text Char"/>
    <w:basedOn w:val="DefaultParagraphFont"/>
    <w:link w:val="CommentText"/>
    <w:uiPriority w:val="99"/>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9F4133"/>
    <w:rPr>
      <w:color w:val="0563C1" w:themeColor="hyperlink"/>
      <w:u w:val="single"/>
    </w:rPr>
  </w:style>
  <w:style w:type="paragraph" w:styleId="ListBullet">
    <w:name w:val="List Bullet"/>
    <w:basedOn w:val="Normal"/>
    <w:uiPriority w:val="99"/>
    <w:unhideWhenUsed/>
    <w:rsid w:val="000B7895"/>
    <w:pPr>
      <w:numPr>
        <w:numId w:val="8"/>
      </w:numPr>
      <w:contextualSpacing/>
    </w:pPr>
  </w:style>
  <w:style w:type="table" w:styleId="TableGrid">
    <w:name w:val="Table Grid"/>
    <w:basedOn w:val="TableNormal"/>
    <w:rsid w:val="000A1DC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81F5A"/>
    <w:pPr>
      <w:autoSpaceDE/>
      <w:autoSpaceDN/>
      <w:adjustRightInd/>
    </w:pPr>
    <w:rPr>
      <w:rFonts w:eastAsia="Times New Roman"/>
      <w:szCs w:val="20"/>
    </w:rPr>
  </w:style>
  <w:style w:type="paragraph" w:styleId="FootnoteText">
    <w:name w:val="footnote text"/>
    <w:basedOn w:val="Normal"/>
    <w:link w:val="FootnoteTextChar"/>
    <w:uiPriority w:val="99"/>
    <w:semiHidden/>
    <w:unhideWhenUsed/>
    <w:rsid w:val="009A70F7"/>
    <w:rPr>
      <w:sz w:val="20"/>
      <w:szCs w:val="20"/>
    </w:rPr>
  </w:style>
  <w:style w:type="character" w:customStyle="1" w:styleId="FootnoteTextChar">
    <w:name w:val="Footnote Text Char"/>
    <w:basedOn w:val="DefaultParagraphFont"/>
    <w:link w:val="FootnoteText"/>
    <w:uiPriority w:val="99"/>
    <w:semiHidden/>
    <w:rsid w:val="009A70F7"/>
    <w:rPr>
      <w:rFonts w:ascii="Times New Roman" w:hAnsi="Times New Roman"/>
      <w:sz w:val="20"/>
      <w:szCs w:val="20"/>
    </w:rPr>
  </w:style>
  <w:style w:type="character" w:styleId="FootnoteReference">
    <w:name w:val="footnote reference"/>
    <w:basedOn w:val="DefaultParagraphFont"/>
    <w:uiPriority w:val="99"/>
    <w:semiHidden/>
    <w:unhideWhenUsed/>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48A3"/>
    <w:rPr>
      <w:color w:val="605E5C"/>
      <w:shd w:val="clear" w:color="auto" w:fill="E1DFDD"/>
    </w:rPr>
  </w:style>
  <w:style w:type="character" w:styleId="FollowedHyperlink">
    <w:name w:val="FollowedHyperlink"/>
    <w:basedOn w:val="DefaultParagraphFont"/>
    <w:uiPriority w:val="99"/>
    <w:semiHidden/>
    <w:unhideWhenUsed/>
    <w:rsid w:val="003C7A38"/>
    <w:rPr>
      <w:color w:val="954F72" w:themeColor="followedHyperlink"/>
      <w:u w:val="single"/>
    </w:rPr>
  </w:style>
  <w:style w:type="character" w:styleId="Mention">
    <w:name w:val="Mention"/>
    <w:basedOn w:val="DefaultParagraphFont"/>
    <w:uiPriority w:val="99"/>
    <w:unhideWhenUsed/>
    <w:rsid w:val="009C63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Kristen Benney</DisplayName>
        <AccountId>119</AccountId>
        <AccountType/>
      </UserInfo>
      <UserInfo>
        <DisplayName>David Cullison</DisplayName>
        <AccountId>62</AccountId>
        <AccountType/>
      </UserInfo>
    </SharedWithUsers>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DJXZ7D336C7E-259460999-4518</_dlc_DocId>
    <_dlc_DocIdUrl xmlns="b3a34a53-9a19-47a4-8acc-4e423288e9ad">
      <Url>https://usnrc.sharepoint.com/teams/OCIO-Information-Collections-Site/_layouts/15/DocIdRedir.aspx?ID=DJXZ7D336C7E-259460999-4518</Url>
      <Description>DJXZ7D336C7E-259460999-4518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7BB02168-5009-492A-8A0A-089570D9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99159-D6CD-47BA-A07A-38072315935E}">
  <ds:schemaRefs>
    <ds:schemaRef ds:uri="http://schemas.microsoft.com/sharepoint/v3/contenttype/forms"/>
  </ds:schemaRefs>
</ds:datastoreItem>
</file>

<file path=customXml/itemProps3.xml><?xml version="1.0" encoding="utf-8"?>
<ds:datastoreItem xmlns:ds="http://schemas.openxmlformats.org/officeDocument/2006/customXml" ds:itemID="{F94FC627-E2C8-4E87-93CD-6CE0445956CB}">
  <ds:schemaRefs>
    <ds:schemaRef ds:uri="http://schemas.microsoft.com/office/2006/metadata/properties"/>
    <ds:schemaRef ds:uri="http://schemas.microsoft.com/office/infopath/2007/PartnerControls"/>
    <ds:schemaRef ds:uri="cbc86945-3c34-41a8-8c10-f62a4f4c606b"/>
    <ds:schemaRef ds:uri="http://schemas.microsoft.com/sharepoint/v3"/>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3D221D79-DCB0-42A0-82EC-7E021DB91400}">
  <ds:schemaRefs>
    <ds:schemaRef ds:uri="http://schemas.microsoft.com/sharepoint/events"/>
  </ds:schemaRefs>
</ds:datastoreItem>
</file>

<file path=customXml/itemProps5.xml><?xml version="1.0" encoding="utf-8"?>
<ds:datastoreItem xmlns:ds="http://schemas.openxmlformats.org/officeDocument/2006/customXml" ds:itemID="{43A6CA44-B197-4ABA-A861-0C2DDA0AD40F}">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2373</Words>
  <Characters>13423</Characters>
  <Application>Microsoft Office Word</Application>
  <DocSecurity>0</DocSecurity>
  <Lines>111</Lines>
  <Paragraphs>31</Paragraphs>
  <ScaleCrop>false</ScaleCrop>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Soly Soto Lugo</dc:creator>
  <cp:lastModifiedBy>Kristen Benney</cp:lastModifiedBy>
  <cp:revision>4</cp:revision>
  <cp:lastPrinted>1900-01-01T05:00:00Z</cp:lastPrinted>
  <dcterms:created xsi:type="dcterms:W3CDTF">2025-07-22T17:18:00Z</dcterms:created>
  <dcterms:modified xsi:type="dcterms:W3CDTF">2025-07-22T18:57:00Z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c70ec82d-ceb1-4a1a-a740-e7c457eba16e</vt:lpwstr>
  </property>
</Properties>
</file>