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E0A" w:rsidRPr="00E41CB0" w:rsidP="00324E0A" w14:paraId="6779CBE8" w14:textId="77777777">
      <w:pPr>
        <w:ind w:left="-360" w:right="-360"/>
        <w:jc w:val="center"/>
        <w:rPr>
          <w:bCs/>
        </w:rPr>
      </w:pPr>
      <w:r w:rsidRPr="00E41CB0">
        <w:rPr>
          <w:bCs/>
        </w:rPr>
        <w:t>National Credit Union Administration</w:t>
      </w:r>
    </w:p>
    <w:p w:rsidR="00324E0A" w:rsidRPr="00E41CB0" w:rsidP="00324E0A" w14:paraId="46907E50" w14:textId="5F8F13F0">
      <w:pPr>
        <w:ind w:left="-360" w:right="-360"/>
        <w:jc w:val="center"/>
        <w:rPr>
          <w:b/>
          <w:bCs/>
        </w:rPr>
      </w:pPr>
      <w:r w:rsidRPr="00E41CB0">
        <w:rPr>
          <w:b/>
          <w:bCs/>
        </w:rPr>
        <w:t>SUPPORTING STATEMENT</w:t>
      </w:r>
    </w:p>
    <w:p w:rsidR="00324E0A" w:rsidRPr="00E41CB0" w:rsidP="00324E0A" w14:paraId="1D837BCB" w14:textId="7A9B571E">
      <w:pPr>
        <w:ind w:left="-360" w:right="-360"/>
        <w:jc w:val="center"/>
        <w:rPr>
          <w:b/>
          <w:bCs/>
        </w:rPr>
      </w:pPr>
    </w:p>
    <w:p w:rsidR="00324E0A" w:rsidRPr="00E41CB0" w:rsidP="00324E0A" w14:paraId="155E89C9" w14:textId="69EF7879">
      <w:pPr>
        <w:ind w:left="720" w:hanging="720"/>
        <w:jc w:val="center"/>
        <w:rPr>
          <w:bCs/>
        </w:rPr>
      </w:pPr>
      <w:r w:rsidRPr="00E41CB0">
        <w:rPr>
          <w:bCs/>
        </w:rPr>
        <w:t>NCUA Template: Large Credit Union Data Collection</w:t>
      </w:r>
    </w:p>
    <w:p w:rsidR="003A0D60" w:rsidRPr="00E41CB0" w:rsidP="00DF3017" w14:paraId="40A732D3" w14:textId="78E6FB7E">
      <w:pPr>
        <w:pStyle w:val="ListParagraph"/>
        <w:tabs>
          <w:tab w:val="num" w:pos="450"/>
        </w:tabs>
        <w:ind w:hanging="720"/>
        <w:jc w:val="center"/>
        <w:rPr>
          <w:bCs/>
        </w:rPr>
      </w:pPr>
      <w:r w:rsidRPr="00E41CB0">
        <w:rPr>
          <w:bCs/>
        </w:rPr>
        <w:t>OMB No. 3133-</w:t>
      </w:r>
      <w:r w:rsidR="00446C7E">
        <w:rPr>
          <w:bCs/>
        </w:rPr>
        <w:t>0209</w:t>
      </w:r>
    </w:p>
    <w:p w:rsidR="00F25B8F" w:rsidRPr="00E41CB0" w:rsidP="00DF3017" w14:paraId="30888B1A" w14:textId="77777777">
      <w:pPr>
        <w:pStyle w:val="ListParagraph"/>
        <w:ind w:hanging="720"/>
        <w:rPr>
          <w:b/>
        </w:rPr>
      </w:pPr>
    </w:p>
    <w:p w:rsidR="00F25B8F" w:rsidRPr="00E41CB0" w:rsidP="00DF3017" w14:paraId="014D202B" w14:textId="77777777">
      <w:pPr>
        <w:pStyle w:val="ListParagraph"/>
        <w:ind w:hanging="720"/>
        <w:rPr>
          <w:b/>
        </w:rPr>
      </w:pPr>
    </w:p>
    <w:p w:rsidR="003A0D60" w:rsidRPr="00E41CB0" w:rsidP="00DF3017" w14:paraId="135EE36F" w14:textId="77777777">
      <w:pPr>
        <w:pStyle w:val="ListParagraph"/>
        <w:numPr>
          <w:ilvl w:val="0"/>
          <w:numId w:val="2"/>
        </w:numPr>
        <w:ind w:left="720" w:hanging="720"/>
        <w:rPr>
          <w:b/>
        </w:rPr>
      </w:pPr>
      <w:r w:rsidRPr="00E41CB0">
        <w:rPr>
          <w:b/>
        </w:rPr>
        <w:t>JUSTIFICATION</w:t>
      </w:r>
    </w:p>
    <w:p w:rsidR="003A0D60" w:rsidRPr="00E41CB0" w:rsidP="00DF3017" w14:paraId="3A47D664" w14:textId="77777777">
      <w:pPr>
        <w:pStyle w:val="ListParagraph"/>
        <w:ind w:hanging="720"/>
        <w:rPr>
          <w:b/>
        </w:rPr>
      </w:pPr>
    </w:p>
    <w:p w:rsidR="005E0C71" w:rsidRPr="00E41CB0" w:rsidP="005E0C71" w14:paraId="5CA2534E" w14:textId="66229E0A">
      <w:pPr>
        <w:pStyle w:val="ListParagraph"/>
        <w:numPr>
          <w:ilvl w:val="0"/>
          <w:numId w:val="3"/>
        </w:numPr>
        <w:ind w:left="720" w:hanging="720"/>
        <w:rPr>
          <w:b/>
        </w:rPr>
      </w:pPr>
      <w:r w:rsidRPr="00E41CB0">
        <w:rPr>
          <w:b/>
        </w:rPr>
        <w:t>Circumstances that make the collection of information necessary</w:t>
      </w:r>
      <w:r w:rsidRPr="00E41CB0" w:rsidR="00B72217">
        <w:rPr>
          <w:b/>
        </w:rPr>
        <w:t>.</w:t>
      </w:r>
    </w:p>
    <w:p w:rsidR="008D7886" w:rsidRPr="00E41CB0" w:rsidP="00DD08E9" w14:paraId="1640060C" w14:textId="3134A957">
      <w:pPr>
        <w:pStyle w:val="ListParagraph"/>
      </w:pPr>
    </w:p>
    <w:p w:rsidR="008D7886" w:rsidRPr="00E41CB0" w:rsidP="008D7886" w14:paraId="64B13675" w14:textId="5F59558D">
      <w:pPr>
        <w:pStyle w:val="ListParagraph"/>
      </w:pPr>
      <w:r w:rsidRPr="00E41CB0">
        <w:t>The NCUA issued</w:t>
      </w:r>
      <w:r w:rsidR="00F90F03">
        <w:t xml:space="preserve"> a</w:t>
      </w:r>
      <w:r w:rsidRPr="00E41CB0">
        <w:t xml:space="preserve"> regulation under 12 CFR Part 702, Subpart C, “Capital Planning and Stress Testing” regarding capital planning and stress testing for federally insured credit unions with $10 billion or more in assets (covered credit unions).  </w:t>
      </w:r>
    </w:p>
    <w:p w:rsidR="008D7886" w:rsidRPr="00E41CB0" w:rsidP="008D7886" w14:paraId="2654DA45" w14:textId="77777777">
      <w:pPr>
        <w:pStyle w:val="ListParagraph"/>
      </w:pPr>
    </w:p>
    <w:p w:rsidR="008D7886" w:rsidRPr="00E41CB0" w:rsidP="008D7886" w14:paraId="20465DD0" w14:textId="7ECDFEEB">
      <w:pPr>
        <w:autoSpaceDE w:val="0"/>
        <w:autoSpaceDN w:val="0"/>
        <w:adjustRightInd w:val="0"/>
        <w:ind w:left="720"/>
      </w:pPr>
      <w:r w:rsidRPr="00E41CB0">
        <w:rPr>
          <w:rFonts w:eastAsiaTheme="minorHAnsi"/>
        </w:rPr>
        <w:t>Capital is central to a credit union’s ability to absorb unexpected losses and to continue to lend to creditworthy consumers.  Capital serves as the first line of defense against losses, protecting the National Credit Union Share Insurance Fund (NCUSIF).  As such, the processes of a covered credit union for managing and allocating its capital resources are critical not only to its individual health and performance, but also to the stability and effective management of the NCUSIF.  NCUA’s Capital Planning and Stress Testing Rule emphasizes the importance the NCUA Board places on a credit union’s capital policy and governance, internal capital planning processes, and on the supervisory assessment of all aspects of these processes.  The rule is a key element of NCUA’s supervisory program to promote safety and soundness at the largest credit unions.</w:t>
      </w:r>
    </w:p>
    <w:p w:rsidR="008D7886" w:rsidRPr="00E41CB0" w:rsidP="008D7886" w14:paraId="4689B8BF" w14:textId="77777777">
      <w:pPr>
        <w:pStyle w:val="ListParagraph"/>
      </w:pPr>
    </w:p>
    <w:p w:rsidR="008D7886" w:rsidRPr="00E41CB0" w:rsidP="008D7886" w14:paraId="2C815C77" w14:textId="5F92EF8E">
      <w:pPr>
        <w:pStyle w:val="ListParagraph"/>
      </w:pPr>
      <w:r w:rsidRPr="00E41CB0">
        <w:t xml:space="preserve">The rule authorizes covered credit unions to conduct their own stress tests in accordance with the NCUA’s requirements and </w:t>
      </w:r>
      <w:r w:rsidRPr="00E41CB0" w:rsidR="00F90F03">
        <w:t>permit</w:t>
      </w:r>
      <w:r w:rsidR="00F90F03">
        <w:t>s</w:t>
      </w:r>
      <w:r w:rsidRPr="00E41CB0" w:rsidR="00F90F03">
        <w:t xml:space="preserve"> </w:t>
      </w:r>
      <w:r w:rsidRPr="00E41CB0">
        <w:t xml:space="preserve">covered credit unions to incorporate stress test </w:t>
      </w:r>
      <w:r w:rsidR="006D32F6">
        <w:t xml:space="preserve">scenarios and </w:t>
      </w:r>
      <w:r w:rsidRPr="00E41CB0">
        <w:t xml:space="preserve">results into their capital plans. </w:t>
      </w:r>
    </w:p>
    <w:p w:rsidR="008D7886" w:rsidRPr="00E41CB0" w:rsidP="008D7886" w14:paraId="19DD3104" w14:textId="77777777">
      <w:pPr>
        <w:pStyle w:val="ListParagraph"/>
      </w:pPr>
    </w:p>
    <w:p w:rsidR="008D7886" w:rsidRPr="00E41CB0" w:rsidP="008D7886" w14:paraId="55AE2039" w14:textId="3E0EDF75">
      <w:pPr>
        <w:pStyle w:val="ListParagraph"/>
      </w:pPr>
      <w:r w:rsidRPr="00E41CB0">
        <w:t>Section</w:t>
      </w:r>
      <w:r w:rsidR="00E34896">
        <w:t xml:space="preserve"> </w:t>
      </w:r>
      <w:r w:rsidRPr="00942471" w:rsidR="00E34896">
        <w:t>§</w:t>
      </w:r>
      <w:r w:rsidR="00E34896">
        <w:t xml:space="preserve"> </w:t>
      </w:r>
      <w:r w:rsidRPr="00E41CB0">
        <w:t>702.</w:t>
      </w:r>
      <w:r w:rsidR="00431A26">
        <w:t>3</w:t>
      </w:r>
      <w:r w:rsidRPr="00E41CB0">
        <w:t>06 requires necessary data files for those credit union</w:t>
      </w:r>
      <w:r w:rsidR="00F90F03">
        <w:t>s</w:t>
      </w:r>
      <w:r w:rsidRPr="00E41CB0">
        <w:t xml:space="preserve"> to conduct supervisory stress test.  The data collection templates were developed</w:t>
      </w:r>
      <w:r w:rsidR="00F90F03">
        <w:t xml:space="preserve"> for</w:t>
      </w:r>
      <w:r w:rsidRPr="00E41CB0">
        <w:t xml:space="preserve"> credit union</w:t>
      </w:r>
      <w:r w:rsidR="00F90F03">
        <w:t>s</w:t>
      </w:r>
      <w:r w:rsidRPr="00E41CB0">
        <w:t xml:space="preserve"> to provide specific data elements to NCUA with the information needed to evaluate their internal assessments of capital adequacy and </w:t>
      </w:r>
      <w:r w:rsidR="00F90F03">
        <w:t xml:space="preserve">ensure </w:t>
      </w:r>
      <w:r w:rsidRPr="00E41CB0">
        <w:t>capital sufficien</w:t>
      </w:r>
      <w:r w:rsidR="00F90F03">
        <w:t>cy</w:t>
      </w:r>
      <w:r w:rsidRPr="00E41CB0">
        <w:t>.</w:t>
      </w:r>
    </w:p>
    <w:p w:rsidR="008D7886" w:rsidRPr="00E41CB0" w:rsidP="008D7886" w14:paraId="14170646" w14:textId="77777777">
      <w:pPr>
        <w:pStyle w:val="ListParagraph"/>
      </w:pPr>
    </w:p>
    <w:p w:rsidR="008D7886" w:rsidRPr="00E41CB0" w:rsidP="008D7886" w14:paraId="52585D8E" w14:textId="27589379">
      <w:pPr>
        <w:pStyle w:val="ListParagraph"/>
      </w:pPr>
      <w:r w:rsidRPr="00E41CB0">
        <w:t xml:space="preserve">The data collection program started for </w:t>
      </w:r>
      <w:r w:rsidRPr="00E41CB0" w:rsidR="009F1895">
        <w:t xml:space="preserve">six </w:t>
      </w:r>
      <w:r w:rsidRPr="00E41CB0">
        <w:t>covered credit unions in the first quarter of 2017.</w:t>
      </w:r>
      <w:r w:rsidRPr="00E41CB0" w:rsidR="009F1895">
        <w:t xml:space="preserve"> </w:t>
      </w:r>
      <w:r w:rsidRPr="00E41CB0">
        <w:t xml:space="preserve"> The rapid growth of large credit union</w:t>
      </w:r>
      <w:r w:rsidR="00F90F03">
        <w:t>s</w:t>
      </w:r>
      <w:r w:rsidRPr="00E41CB0">
        <w:t xml:space="preserve"> has resulted in </w:t>
      </w:r>
      <w:r w:rsidR="008A45AF">
        <w:t>16</w:t>
      </w:r>
      <w:r w:rsidRPr="00E41CB0">
        <w:t xml:space="preserve"> </w:t>
      </w:r>
      <w:r w:rsidR="00F90F03">
        <w:t xml:space="preserve">additional </w:t>
      </w:r>
      <w:r w:rsidRPr="00E41CB0">
        <w:t xml:space="preserve">credit unions </w:t>
      </w:r>
      <w:r w:rsidR="00F90F03">
        <w:t xml:space="preserve">being </w:t>
      </w:r>
      <w:r w:rsidRPr="00E41CB0">
        <w:t>subject to the capital planning and stress test regulation and data collection program</w:t>
      </w:r>
      <w:r w:rsidR="000A79BE">
        <w:t xml:space="preserve"> as of </w:t>
      </w:r>
      <w:r w:rsidR="00EE66AD">
        <w:t xml:space="preserve">this </w:t>
      </w:r>
      <w:r w:rsidR="00EC5242">
        <w:t>application</w:t>
      </w:r>
      <w:r w:rsidRPr="00E41CB0">
        <w:t xml:space="preserve">. </w:t>
      </w:r>
    </w:p>
    <w:p w:rsidR="008D7886" w:rsidRPr="00E41CB0" w:rsidP="008D7886" w14:paraId="2309FE48" w14:textId="77777777">
      <w:pPr>
        <w:pStyle w:val="ListParagraph"/>
      </w:pPr>
    </w:p>
    <w:p w:rsidR="008D7886" w:rsidRPr="00E41CB0" w:rsidP="008D7886" w14:paraId="516CE6FF" w14:textId="02CFB429">
      <w:pPr>
        <w:pStyle w:val="ListParagraph"/>
      </w:pPr>
      <w:r w:rsidRPr="00E41CB0">
        <w:t>The NCUA uses the data collected to conduct</w:t>
      </w:r>
      <w:r w:rsidR="00F90F03">
        <w:t xml:space="preserve"> an</w:t>
      </w:r>
      <w:r w:rsidRPr="00E41CB0">
        <w:t xml:space="preserve"> independent supervisory stress test (SST) and </w:t>
      </w:r>
      <w:r w:rsidRPr="00E41CB0" w:rsidR="009F1895">
        <w:t>use</w:t>
      </w:r>
      <w:r w:rsidR="00ED2150">
        <w:t>s</w:t>
      </w:r>
      <w:r w:rsidRPr="00E41CB0" w:rsidR="009F1895">
        <w:t xml:space="preserve"> the internal stress testing results to assess the reasonableness of the stress test results of </w:t>
      </w:r>
      <w:r w:rsidR="00533E98">
        <w:t>the</w:t>
      </w:r>
      <w:r w:rsidRPr="00E41CB0" w:rsidR="009F1895">
        <w:t xml:space="preserve"> covered credit union</w:t>
      </w:r>
      <w:r w:rsidR="00533E98">
        <w:t>s</w:t>
      </w:r>
      <w:r w:rsidRPr="00E41CB0">
        <w:t>.</w:t>
      </w:r>
      <w:r w:rsidRPr="00E41CB0" w:rsidR="009F1895">
        <w:t xml:space="preserve"> </w:t>
      </w:r>
      <w:r w:rsidRPr="00E41CB0">
        <w:t xml:space="preserve"> The NCUA</w:t>
      </w:r>
      <w:r w:rsidR="00F90F03">
        <w:t>’s</w:t>
      </w:r>
      <w:r w:rsidRPr="00E41CB0">
        <w:t xml:space="preserve"> independent stress test </w:t>
      </w:r>
      <w:r w:rsidRPr="00E41CB0" w:rsidR="009F1895">
        <w:t xml:space="preserve">results are </w:t>
      </w:r>
      <w:r w:rsidRPr="00E41CB0">
        <w:t>expected to support the review and ongoing improvement of the covered credit union</w:t>
      </w:r>
      <w:r w:rsidR="001674B6">
        <w:t>s</w:t>
      </w:r>
      <w:r w:rsidRPr="00E41CB0">
        <w:t>’ stress testing practice with the respect to its internal assessments of capital adequacy and overall capital planning.</w:t>
      </w:r>
    </w:p>
    <w:p w:rsidR="00DD08E9" w:rsidRPr="00E41CB0" w:rsidP="005E0C71" w14:paraId="64E4C406" w14:textId="77777777">
      <w:pPr>
        <w:pStyle w:val="ListParagraph"/>
      </w:pPr>
    </w:p>
    <w:p w:rsidR="00055FE5" w:rsidRPr="00E41CB0" w:rsidP="009371DF" w14:paraId="0FEAAEEB" w14:textId="5207BFBE">
      <w:pPr>
        <w:pStyle w:val="BodyTextIndent2"/>
        <w:spacing w:after="0" w:line="240" w:lineRule="auto"/>
        <w:ind w:left="0"/>
        <w:rPr>
          <w:b/>
        </w:rPr>
      </w:pPr>
      <w:r w:rsidRPr="00E41CB0">
        <w:rPr>
          <w:b/>
        </w:rPr>
        <w:t>2.</w:t>
      </w:r>
      <w:r w:rsidRPr="00E41CB0">
        <w:rPr>
          <w:b/>
        </w:rPr>
        <w:tab/>
      </w:r>
      <w:r w:rsidRPr="00E41CB0" w:rsidR="004C4F14">
        <w:rPr>
          <w:b/>
        </w:rPr>
        <w:t>Purpose and use of the information c</w:t>
      </w:r>
      <w:r w:rsidRPr="00E41CB0" w:rsidR="000A1328">
        <w:rPr>
          <w:b/>
        </w:rPr>
        <w:t>ollected</w:t>
      </w:r>
      <w:r w:rsidRPr="00E41CB0" w:rsidR="00625090">
        <w:rPr>
          <w:b/>
        </w:rPr>
        <w:t>.</w:t>
      </w:r>
    </w:p>
    <w:p w:rsidR="009C166B" w:rsidRPr="00E41CB0" w:rsidP="00521D83" w14:paraId="7FE0F92B" w14:textId="18E89082">
      <w:pPr>
        <w:ind w:left="720"/>
      </w:pPr>
    </w:p>
    <w:p w:rsidR="009C166B" w:rsidRPr="00E41CB0" w:rsidP="00521D83" w14:paraId="2CFC86CC" w14:textId="62590420">
      <w:pPr>
        <w:ind w:left="720"/>
      </w:pPr>
      <w:r w:rsidRPr="00E41CB0">
        <w:t xml:space="preserve">The NCUA intends to use the data collect to assess the reasonableness of the stress test results of a covered credit union and to provide forward-looking information to NCUA regarding a covered credit union’s capital adequacy.  </w:t>
      </w:r>
      <w:r w:rsidRPr="00E41CB0" w:rsidR="003278A7">
        <w:t xml:space="preserve">The stress test results are expected to support </w:t>
      </w:r>
      <w:r w:rsidRPr="00E41CB0" w:rsidR="009F1895">
        <w:t xml:space="preserve">the review </w:t>
      </w:r>
      <w:r w:rsidRPr="00E41CB0" w:rsidR="003278A7">
        <w:t xml:space="preserve">ongoing improvement in the covered credit union’s stress testing practice with respect to its internal assessments of capital adequacy and overall capital planning.  </w:t>
      </w:r>
      <w:r w:rsidRPr="00E41CB0">
        <w:t xml:space="preserve">The NCUA may </w:t>
      </w:r>
      <w:r w:rsidRPr="00E41CB0" w:rsidR="003278A7">
        <w:t xml:space="preserve">also </w:t>
      </w:r>
      <w:r w:rsidRPr="00E41CB0">
        <w:t xml:space="preserve">use the </w:t>
      </w:r>
      <w:r w:rsidRPr="00E41CB0" w:rsidR="003278A7">
        <w:t xml:space="preserve">data collected </w:t>
      </w:r>
      <w:r w:rsidRPr="00E41CB0">
        <w:t xml:space="preserve">to </w:t>
      </w:r>
      <w:r w:rsidRPr="00E41CB0" w:rsidR="003278A7">
        <w:t>conduct other quantitative analyses</w:t>
      </w:r>
      <w:r w:rsidRPr="00E41CB0">
        <w:t xml:space="preserve"> to identify, measure, and monitor risks at the covered credit union.</w:t>
      </w:r>
      <w:r w:rsidRPr="00E41CB0" w:rsidR="003278A7">
        <w:t xml:space="preserve">  These data-driven analyses are expected to support the agency’s supervision program and ensure the safety and soundness of the credit union system.</w:t>
      </w:r>
      <w:r w:rsidRPr="00E41CB0">
        <w:t xml:space="preserve"> </w:t>
      </w:r>
    </w:p>
    <w:p w:rsidR="003A0D60" w:rsidRPr="00E41CB0" w:rsidP="00DF3017" w14:paraId="0369FC3E" w14:textId="77777777">
      <w:pPr>
        <w:ind w:left="720" w:hanging="720"/>
      </w:pPr>
    </w:p>
    <w:p w:rsidR="003A0D60" w:rsidRPr="00E41CB0" w:rsidP="009371DF" w14:paraId="13FE8AE7" w14:textId="7F5786DE">
      <w:pPr>
        <w:rPr>
          <w:b/>
        </w:rPr>
      </w:pPr>
      <w:r w:rsidRPr="00E41CB0">
        <w:rPr>
          <w:b/>
        </w:rPr>
        <w:t>3.</w:t>
      </w:r>
      <w:r w:rsidRPr="00E41CB0">
        <w:rPr>
          <w:b/>
        </w:rPr>
        <w:tab/>
      </w:r>
      <w:r w:rsidRPr="00E41CB0" w:rsidR="00822F5E">
        <w:rPr>
          <w:b/>
        </w:rPr>
        <w:t>Use of</w:t>
      </w:r>
      <w:r w:rsidRPr="00E41CB0" w:rsidR="004C4F14">
        <w:rPr>
          <w:b/>
        </w:rPr>
        <w:t xml:space="preserve"> information t</w:t>
      </w:r>
      <w:r w:rsidRPr="00E41CB0">
        <w:rPr>
          <w:b/>
        </w:rPr>
        <w:t>echnology</w:t>
      </w:r>
      <w:r w:rsidRPr="00E41CB0" w:rsidR="00B72217">
        <w:rPr>
          <w:b/>
        </w:rPr>
        <w:t>.</w:t>
      </w:r>
    </w:p>
    <w:p w:rsidR="009371DF" w:rsidRPr="00E41CB0" w:rsidP="009371DF" w14:paraId="532C37EE" w14:textId="77777777">
      <w:pPr>
        <w:rPr>
          <w:b/>
        </w:rPr>
      </w:pPr>
    </w:p>
    <w:p w:rsidR="008D5990" w:rsidRPr="00E41CB0" w:rsidP="00DF3017" w14:paraId="2723721F" w14:textId="792C2870">
      <w:pPr>
        <w:pStyle w:val="BodyText"/>
        <w:ind w:left="720" w:hanging="720"/>
        <w:rPr>
          <w:rFonts w:ascii="Times New Roman" w:hAnsi="Times New Roman"/>
        </w:rPr>
      </w:pPr>
      <w:r w:rsidRPr="00E41CB0">
        <w:rPr>
          <w:rFonts w:ascii="Times New Roman" w:hAnsi="Times New Roman"/>
        </w:rPr>
        <w:tab/>
      </w:r>
      <w:r w:rsidRPr="00E41CB0">
        <w:rPr>
          <w:rFonts w:ascii="Times New Roman" w:hAnsi="Times New Roman"/>
        </w:rPr>
        <w:t xml:space="preserve">The FCU Act does not prescribe </w:t>
      </w:r>
      <w:r w:rsidR="00D25245">
        <w:rPr>
          <w:rFonts w:ascii="Times New Roman" w:hAnsi="Times New Roman"/>
        </w:rPr>
        <w:t>specific</w:t>
      </w:r>
      <w:r w:rsidRPr="00E41CB0">
        <w:rPr>
          <w:rFonts w:ascii="Times New Roman" w:hAnsi="Times New Roman"/>
        </w:rPr>
        <w:t xml:space="preserve"> </w:t>
      </w:r>
      <w:r w:rsidRPr="00E41CB0" w:rsidR="00C53BF0">
        <w:rPr>
          <w:rFonts w:ascii="Times New Roman" w:hAnsi="Times New Roman"/>
        </w:rPr>
        <w:t xml:space="preserve">information systems </w:t>
      </w:r>
      <w:r w:rsidRPr="00E41CB0">
        <w:rPr>
          <w:rFonts w:ascii="Times New Roman" w:hAnsi="Times New Roman"/>
        </w:rPr>
        <w:t>for</w:t>
      </w:r>
      <w:r w:rsidRPr="00E41CB0" w:rsidR="00B72217">
        <w:rPr>
          <w:rFonts w:ascii="Times New Roman" w:hAnsi="Times New Roman"/>
        </w:rPr>
        <w:t xml:space="preserve"> this </w:t>
      </w:r>
      <w:r w:rsidRPr="00E41CB0" w:rsidR="00C53BF0">
        <w:rPr>
          <w:rFonts w:ascii="Times New Roman" w:hAnsi="Times New Roman"/>
        </w:rPr>
        <w:t>data</w:t>
      </w:r>
      <w:r w:rsidRPr="00E41CB0" w:rsidR="00B72217">
        <w:rPr>
          <w:rFonts w:ascii="Times New Roman" w:hAnsi="Times New Roman"/>
        </w:rPr>
        <w:t xml:space="preserve"> collection.  </w:t>
      </w:r>
      <w:r w:rsidRPr="00E41CB0">
        <w:rPr>
          <w:rFonts w:ascii="Times New Roman" w:hAnsi="Times New Roman"/>
        </w:rPr>
        <w:t xml:space="preserve">Therefore, </w:t>
      </w:r>
      <w:r w:rsidRPr="00E41CB0" w:rsidR="00C53BF0">
        <w:rPr>
          <w:rFonts w:ascii="Times New Roman" w:hAnsi="Times New Roman"/>
        </w:rPr>
        <w:t xml:space="preserve">credit unions </w:t>
      </w:r>
      <w:r w:rsidRPr="00E41CB0">
        <w:rPr>
          <w:rFonts w:ascii="Times New Roman" w:hAnsi="Times New Roman"/>
        </w:rPr>
        <w:t xml:space="preserve">may use any information technology available to reduce the burden imposed by the regulation. </w:t>
      </w:r>
    </w:p>
    <w:p w:rsidR="00F100ED" w:rsidRPr="00E41CB0" w:rsidP="00DF3017" w14:paraId="47F90C6E" w14:textId="4FADA239">
      <w:pPr>
        <w:pStyle w:val="BodyText"/>
        <w:ind w:left="720" w:hanging="720"/>
        <w:rPr>
          <w:rFonts w:ascii="Times New Roman" w:hAnsi="Times New Roman"/>
        </w:rPr>
      </w:pPr>
    </w:p>
    <w:p w:rsidR="00F100ED" w:rsidRPr="00E41CB0" w:rsidP="00DF3017" w14:paraId="533545F7" w14:textId="3C3C05D1">
      <w:pPr>
        <w:pStyle w:val="BodyText"/>
        <w:ind w:left="720" w:hanging="720"/>
        <w:rPr>
          <w:rFonts w:ascii="Times New Roman" w:hAnsi="Times New Roman"/>
        </w:rPr>
      </w:pPr>
      <w:r w:rsidRPr="00E41CB0">
        <w:rPr>
          <w:rFonts w:ascii="Times New Roman" w:hAnsi="Times New Roman"/>
        </w:rPr>
        <w:tab/>
      </w:r>
      <w:r w:rsidRPr="00E41CB0" w:rsidR="007269A5">
        <w:rPr>
          <w:rFonts w:ascii="Times New Roman" w:hAnsi="Times New Roman"/>
        </w:rPr>
        <w:t xml:space="preserve">The NCUA requires the information to be submitted in the form of delimited text files and be electronically transferred via a secure online portal.  </w:t>
      </w:r>
      <w:r w:rsidR="008D4249">
        <w:rPr>
          <w:rFonts w:ascii="Times New Roman" w:hAnsi="Times New Roman"/>
        </w:rPr>
        <w:t>C</w:t>
      </w:r>
      <w:r w:rsidRPr="00E41CB0" w:rsidR="001D0BD0">
        <w:rPr>
          <w:rFonts w:ascii="Times New Roman" w:hAnsi="Times New Roman"/>
        </w:rPr>
        <w:t xml:space="preserve">redit </w:t>
      </w:r>
      <w:r w:rsidR="00D25245">
        <w:rPr>
          <w:rFonts w:ascii="Times New Roman" w:hAnsi="Times New Roman"/>
        </w:rPr>
        <w:t>u</w:t>
      </w:r>
      <w:r w:rsidRPr="00E41CB0" w:rsidR="001D0BD0">
        <w:rPr>
          <w:rFonts w:ascii="Times New Roman" w:hAnsi="Times New Roman"/>
        </w:rPr>
        <w:t>nions</w:t>
      </w:r>
      <w:r w:rsidRPr="00E41CB0">
        <w:rPr>
          <w:rFonts w:ascii="Times New Roman" w:hAnsi="Times New Roman"/>
        </w:rPr>
        <w:t xml:space="preserve"> may use any available information technology to satisfy the information collection requirements.</w:t>
      </w:r>
    </w:p>
    <w:p w:rsidR="003A0D60" w:rsidRPr="00E41CB0" w:rsidP="00DF3017" w14:paraId="15DDDD91" w14:textId="77777777">
      <w:pPr>
        <w:ind w:left="720" w:hanging="720"/>
      </w:pPr>
    </w:p>
    <w:p w:rsidR="003A0D60" w:rsidRPr="00E41CB0" w:rsidP="009371DF" w14:paraId="7B89B008" w14:textId="2D33393C">
      <w:pPr>
        <w:rPr>
          <w:b/>
        </w:rPr>
      </w:pPr>
      <w:r w:rsidRPr="00E41CB0">
        <w:rPr>
          <w:b/>
        </w:rPr>
        <w:t>4.</w:t>
      </w:r>
      <w:r w:rsidRPr="00E41CB0">
        <w:rPr>
          <w:b/>
        </w:rPr>
        <w:tab/>
      </w:r>
      <w:r w:rsidRPr="00E41CB0">
        <w:rPr>
          <w:b/>
        </w:rPr>
        <w:t xml:space="preserve">Duplication </w:t>
      </w:r>
      <w:r w:rsidRPr="00E41CB0" w:rsidR="004C4F14">
        <w:rPr>
          <w:b/>
        </w:rPr>
        <w:t>of i</w:t>
      </w:r>
      <w:r w:rsidRPr="00E41CB0" w:rsidR="00822F5E">
        <w:rPr>
          <w:b/>
        </w:rPr>
        <w:t>nformation</w:t>
      </w:r>
      <w:r w:rsidRPr="00E41CB0" w:rsidR="00B72217">
        <w:rPr>
          <w:b/>
        </w:rPr>
        <w:t>.</w:t>
      </w:r>
    </w:p>
    <w:p w:rsidR="008075AB" w:rsidRPr="00E41CB0" w:rsidP="00B72217" w14:paraId="02350F7A" w14:textId="77777777">
      <w:pPr>
        <w:ind w:left="720" w:hanging="720"/>
      </w:pPr>
    </w:p>
    <w:p w:rsidR="008D5990" w:rsidRPr="00E41CB0" w:rsidP="00B72217" w14:paraId="6C331120" w14:textId="65B803E2">
      <w:pPr>
        <w:ind w:left="720" w:hanging="720"/>
      </w:pPr>
      <w:r w:rsidRPr="00E41CB0">
        <w:tab/>
      </w:r>
      <w:r w:rsidRPr="00E41CB0">
        <w:t xml:space="preserve">This collection of information is unique to each </w:t>
      </w:r>
      <w:r w:rsidRPr="00E41CB0" w:rsidR="00143C79">
        <w:t>credit union</w:t>
      </w:r>
      <w:r w:rsidRPr="00E41CB0">
        <w:t xml:space="preserve"> and is not duplicated.  </w:t>
      </w:r>
    </w:p>
    <w:p w:rsidR="003A0D60" w:rsidRPr="00E41CB0" w:rsidP="00DF3017" w14:paraId="7E24D9F4" w14:textId="77777777">
      <w:pPr>
        <w:pStyle w:val="ListParagraph"/>
        <w:tabs>
          <w:tab w:val="left" w:pos="-720"/>
          <w:tab w:val="left" w:pos="286"/>
          <w:tab w:val="left" w:pos="403"/>
        </w:tabs>
        <w:suppressAutoHyphens/>
        <w:ind w:hanging="720"/>
      </w:pPr>
    </w:p>
    <w:p w:rsidR="003A0D60" w:rsidRPr="00E41CB0" w:rsidP="00625090" w14:paraId="66CA640B" w14:textId="67AA136F">
      <w:pPr>
        <w:rPr>
          <w:b/>
        </w:rPr>
      </w:pPr>
      <w:r w:rsidRPr="00E41CB0">
        <w:rPr>
          <w:b/>
        </w:rPr>
        <w:t>5.</w:t>
      </w:r>
      <w:r w:rsidRPr="00E41CB0">
        <w:rPr>
          <w:b/>
        </w:rPr>
        <w:tab/>
      </w:r>
      <w:r w:rsidRPr="00E41CB0">
        <w:rPr>
          <w:b/>
        </w:rPr>
        <w:t>Eff</w:t>
      </w:r>
      <w:r w:rsidRPr="00E41CB0" w:rsidR="004C4F14">
        <w:rPr>
          <w:b/>
        </w:rPr>
        <w:t>orts to reduce b</w:t>
      </w:r>
      <w:r w:rsidRPr="00E41CB0" w:rsidR="00822F5E">
        <w:rPr>
          <w:b/>
        </w:rPr>
        <w:t>ur</w:t>
      </w:r>
      <w:r w:rsidRPr="00E41CB0">
        <w:rPr>
          <w:b/>
        </w:rPr>
        <w:t xml:space="preserve">den </w:t>
      </w:r>
      <w:r w:rsidRPr="00E41CB0" w:rsidR="004C4F14">
        <w:rPr>
          <w:b/>
        </w:rPr>
        <w:t>on small e</w:t>
      </w:r>
      <w:r w:rsidRPr="00E41CB0">
        <w:rPr>
          <w:b/>
        </w:rPr>
        <w:t>ntities</w:t>
      </w:r>
      <w:r w:rsidRPr="00E41CB0" w:rsidR="00B72217">
        <w:rPr>
          <w:b/>
        </w:rPr>
        <w:t>.</w:t>
      </w:r>
    </w:p>
    <w:p w:rsidR="00625090" w:rsidRPr="00E41CB0" w:rsidP="00625090" w14:paraId="3EF2613E" w14:textId="77777777">
      <w:pPr>
        <w:rPr>
          <w:bCs/>
        </w:rPr>
      </w:pPr>
    </w:p>
    <w:p w:rsidR="00EF7361" w:rsidRPr="00E41CB0" w:rsidP="00143C79" w14:paraId="1CEA19D1" w14:textId="5F79D096">
      <w:pPr>
        <w:pStyle w:val="BodyText"/>
        <w:ind w:left="720" w:hanging="720"/>
        <w:rPr>
          <w:rFonts w:ascii="Times New Roman" w:hAnsi="Times New Roman"/>
        </w:rPr>
      </w:pPr>
      <w:r w:rsidRPr="00E41CB0">
        <w:rPr>
          <w:rFonts w:ascii="Times New Roman" w:hAnsi="Times New Roman"/>
        </w:rPr>
        <w:tab/>
      </w:r>
      <w:r w:rsidRPr="00E41CB0" w:rsidR="00143C79">
        <w:rPr>
          <w:rFonts w:ascii="Times New Roman" w:hAnsi="Times New Roman"/>
        </w:rPr>
        <w:t>Not applicable.  The information collection affects only large institutions that are $10 billion</w:t>
      </w:r>
      <w:r w:rsidR="00D25245">
        <w:rPr>
          <w:rFonts w:ascii="Times New Roman" w:hAnsi="Times New Roman"/>
        </w:rPr>
        <w:t xml:space="preserve"> or greater</w:t>
      </w:r>
      <w:r w:rsidRPr="00E41CB0" w:rsidR="00143C79">
        <w:rPr>
          <w:rFonts w:ascii="Times New Roman" w:hAnsi="Times New Roman"/>
        </w:rPr>
        <w:t xml:space="preserve"> in assets.</w:t>
      </w:r>
    </w:p>
    <w:p w:rsidR="003A0D60" w:rsidRPr="00E41CB0" w:rsidP="00DF3017"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003A0D60" w:rsidRPr="00E41CB0" w:rsidP="00625090" w14:paraId="27D8DDFF" w14:textId="5342B25D">
      <w:pPr>
        <w:rPr>
          <w:b/>
        </w:rPr>
      </w:pPr>
      <w:r w:rsidRPr="00E41CB0">
        <w:rPr>
          <w:b/>
        </w:rPr>
        <w:t>6.</w:t>
      </w:r>
      <w:r w:rsidRPr="00E41CB0">
        <w:rPr>
          <w:b/>
        </w:rPr>
        <w:tab/>
      </w:r>
      <w:r w:rsidRPr="00E41CB0" w:rsidR="004C4F14">
        <w:rPr>
          <w:b/>
        </w:rPr>
        <w:t xml:space="preserve">Consequences of not conducting </w:t>
      </w:r>
      <w:r w:rsidRPr="00E41CB0" w:rsidR="00C672C9">
        <w:rPr>
          <w:b/>
        </w:rPr>
        <w:t xml:space="preserve">the </w:t>
      </w:r>
      <w:r w:rsidRPr="00E41CB0" w:rsidR="004C4F14">
        <w:rPr>
          <w:b/>
        </w:rPr>
        <w:t>c</w:t>
      </w:r>
      <w:r w:rsidRPr="00E41CB0">
        <w:rPr>
          <w:b/>
        </w:rPr>
        <w:t>ollection</w:t>
      </w:r>
      <w:r w:rsidRPr="00E41CB0" w:rsidR="00B72217">
        <w:rPr>
          <w:b/>
        </w:rPr>
        <w:t>.</w:t>
      </w:r>
      <w:r w:rsidRPr="00E41CB0">
        <w:rPr>
          <w:b/>
        </w:rPr>
        <w:t xml:space="preserve"> </w:t>
      </w:r>
    </w:p>
    <w:p w:rsidR="00625090" w:rsidRPr="00E41CB0" w:rsidP="00625090" w14:paraId="14C4F58E" w14:textId="77777777">
      <w:pPr>
        <w:rPr>
          <w:bCs/>
        </w:rPr>
      </w:pPr>
    </w:p>
    <w:p w:rsidR="00DA77DF" w:rsidRPr="00E41CB0" w:rsidP="00DA77DF" w14:paraId="5AB4B2C3" w14:textId="291E1251">
      <w:pPr>
        <w:ind w:left="720"/>
      </w:pPr>
      <w:r w:rsidRPr="00E41CB0">
        <w:t xml:space="preserve">Conducting the collection less frequently would potentially present safety and soundness risks to those entities otherwise subject </w:t>
      </w:r>
      <w:r w:rsidRPr="00E41CB0" w:rsidR="001500CB">
        <w:t xml:space="preserve">to testing.  </w:t>
      </w:r>
    </w:p>
    <w:p w:rsidR="003A0D60" w:rsidRPr="00E41CB0" w:rsidP="00DF3017" w14:paraId="53EE435E" w14:textId="77777777">
      <w:pPr>
        <w:ind w:left="720" w:hanging="720"/>
      </w:pPr>
    </w:p>
    <w:p w:rsidR="003A0D60" w:rsidRPr="00E41CB0" w:rsidP="00625090" w14:paraId="769B59F1" w14:textId="28F56343">
      <w:pPr>
        <w:rPr>
          <w:b/>
        </w:rPr>
      </w:pPr>
      <w:r w:rsidRPr="00E41CB0">
        <w:rPr>
          <w:b/>
        </w:rPr>
        <w:t>7.</w:t>
      </w:r>
      <w:r w:rsidRPr="00E41CB0">
        <w:rPr>
          <w:b/>
        </w:rPr>
        <w:tab/>
      </w:r>
      <w:r w:rsidRPr="00E41CB0" w:rsidR="004C4F14">
        <w:rPr>
          <w:b/>
        </w:rPr>
        <w:t>Inconsistencies with g</w:t>
      </w:r>
      <w:r w:rsidRPr="00E41CB0">
        <w:rPr>
          <w:b/>
        </w:rPr>
        <w:t>uidelines in 5 CFR 1320.5(d)(2)</w:t>
      </w:r>
      <w:r w:rsidRPr="00E41CB0" w:rsidR="004C4F14">
        <w:rPr>
          <w:b/>
        </w:rPr>
        <w:t>.</w:t>
      </w:r>
    </w:p>
    <w:p w:rsidR="00625090" w:rsidRPr="00E41CB0" w:rsidP="00625090" w14:paraId="326A123C" w14:textId="77777777">
      <w:pPr>
        <w:rPr>
          <w:b/>
        </w:rPr>
      </w:pPr>
    </w:p>
    <w:p w:rsidR="003A0D60" w:rsidRPr="00E41CB0" w:rsidP="00DF3017" w14:paraId="40D668DD" w14:textId="66ED657E">
      <w:pPr>
        <w:pStyle w:val="ListParagraph"/>
        <w:ind w:hanging="720"/>
      </w:pPr>
      <w:r w:rsidRPr="00E41CB0">
        <w:tab/>
      </w:r>
      <w:r w:rsidRPr="00E41CB0">
        <w:t xml:space="preserve">There are no special circumstances. </w:t>
      </w:r>
      <w:r w:rsidRPr="00E41CB0" w:rsidR="001C7BEE">
        <w:t xml:space="preserve"> </w:t>
      </w:r>
      <w:r w:rsidRPr="00E41CB0">
        <w:t xml:space="preserve">This collection is consistent with the guidelines in 5 CFR </w:t>
      </w:r>
      <w:r w:rsidRPr="00E41CB0" w:rsidR="008D5990">
        <w:t>1320.5(d)(2).</w:t>
      </w:r>
    </w:p>
    <w:p w:rsidR="003A0D60" w:rsidRPr="00E41CB0" w:rsidP="00DF3017" w14:paraId="7C81B8ED" w14:textId="77777777">
      <w:pPr>
        <w:ind w:left="720" w:hanging="720"/>
      </w:pPr>
    </w:p>
    <w:p w:rsidR="00135B8E" w14:paraId="1BE2FC31" w14:textId="77777777">
      <w:pPr>
        <w:spacing w:after="200" w:line="276" w:lineRule="auto"/>
        <w:rPr>
          <w:b/>
        </w:rPr>
      </w:pPr>
      <w:r>
        <w:rPr>
          <w:b/>
        </w:rPr>
        <w:br w:type="page"/>
      </w:r>
    </w:p>
    <w:p w:rsidR="003A0D60" w:rsidRPr="00E41CB0" w:rsidP="00625090" w14:paraId="17A069B7" w14:textId="0EBDA155">
      <w:pPr>
        <w:rPr>
          <w:b/>
        </w:rPr>
      </w:pPr>
      <w:r w:rsidRPr="00E41CB0">
        <w:rPr>
          <w:b/>
        </w:rPr>
        <w:t>8.</w:t>
      </w:r>
      <w:r w:rsidRPr="00E41CB0">
        <w:rPr>
          <w:b/>
        </w:rPr>
        <w:tab/>
      </w:r>
      <w:bookmarkStart w:id="0" w:name="_Hlk80713024"/>
      <w:r w:rsidRPr="00E41CB0" w:rsidR="004C4F14">
        <w:rPr>
          <w:b/>
        </w:rPr>
        <w:t>Efforts to c</w:t>
      </w:r>
      <w:r w:rsidRPr="00E41CB0" w:rsidR="00DD04A3">
        <w:rPr>
          <w:b/>
        </w:rPr>
        <w:t>onsult</w:t>
      </w:r>
      <w:r w:rsidRPr="00E41CB0">
        <w:rPr>
          <w:b/>
        </w:rPr>
        <w:t xml:space="preserve"> </w:t>
      </w:r>
      <w:r w:rsidRPr="00E41CB0" w:rsidR="004C4F14">
        <w:rPr>
          <w:b/>
        </w:rPr>
        <w:t>with p</w:t>
      </w:r>
      <w:r w:rsidRPr="00E41CB0" w:rsidR="00822F5E">
        <w:rPr>
          <w:b/>
        </w:rPr>
        <w:t xml:space="preserve">ersons </w:t>
      </w:r>
      <w:r w:rsidRPr="00E41CB0" w:rsidR="004C4F14">
        <w:rPr>
          <w:b/>
        </w:rPr>
        <w:t>outside the a</w:t>
      </w:r>
      <w:r w:rsidRPr="00E41CB0">
        <w:rPr>
          <w:b/>
        </w:rPr>
        <w:t>gency</w:t>
      </w:r>
      <w:r w:rsidRPr="00E41CB0" w:rsidR="004C4F14">
        <w:rPr>
          <w:b/>
        </w:rPr>
        <w:t>.</w:t>
      </w:r>
      <w:bookmarkEnd w:id="0"/>
    </w:p>
    <w:p w:rsidR="00625090" w:rsidRPr="00E41CB0" w:rsidP="00625090" w14:paraId="3D2E9E36" w14:textId="77777777">
      <w:pPr>
        <w:rPr>
          <w:bCs/>
        </w:rPr>
      </w:pPr>
    </w:p>
    <w:p w:rsidR="003A0D60" w:rsidRPr="00E41CB0" w:rsidP="00DF3017" w14:paraId="000450A6" w14:textId="5E9EC471">
      <w:pPr>
        <w:ind w:left="720" w:hanging="720"/>
      </w:pPr>
      <w:r w:rsidRPr="00E41CB0">
        <w:tab/>
      </w:r>
      <w:r w:rsidRPr="00BD47A2" w:rsidR="00A331C5">
        <w:t xml:space="preserve">A 60-day notice was published in the </w:t>
      </w:r>
      <w:r w:rsidRPr="00BD47A2" w:rsidR="00A331C5">
        <w:rPr>
          <w:i/>
        </w:rPr>
        <w:t>Federal Register</w:t>
      </w:r>
      <w:r w:rsidRPr="00BD47A2" w:rsidR="00A331C5">
        <w:t xml:space="preserve"> on </w:t>
      </w:r>
      <w:r w:rsidRPr="00BD47A2" w:rsidR="00760C72">
        <w:t>April</w:t>
      </w:r>
      <w:r w:rsidRPr="00BD47A2" w:rsidR="00312331">
        <w:t xml:space="preserve"> 2</w:t>
      </w:r>
      <w:r w:rsidRPr="00BD47A2" w:rsidR="00760C72">
        <w:t>3</w:t>
      </w:r>
      <w:r w:rsidRPr="00BD47A2" w:rsidR="00312331">
        <w:t>, 202</w:t>
      </w:r>
      <w:r w:rsidRPr="00BD47A2" w:rsidR="00DD521B">
        <w:t>5</w:t>
      </w:r>
      <w:r w:rsidRPr="00BD47A2" w:rsidR="00797D37">
        <w:t xml:space="preserve">, at </w:t>
      </w:r>
      <w:r w:rsidRPr="00BD47A2" w:rsidR="00760C72">
        <w:t>90</w:t>
      </w:r>
      <w:r w:rsidRPr="00BD47A2" w:rsidR="00312331">
        <w:t xml:space="preserve"> FR </w:t>
      </w:r>
      <w:r w:rsidRPr="00BD47A2" w:rsidR="00760C72">
        <w:t>1708</w:t>
      </w:r>
      <w:r w:rsidRPr="00BD47A2" w:rsidR="00BD47A2">
        <w:t>5</w:t>
      </w:r>
      <w:r w:rsidRPr="00BD47A2" w:rsidR="00A331C5">
        <w:t xml:space="preserve">, soliciting comments from the public.  </w:t>
      </w:r>
      <w:r w:rsidRPr="00BD47A2">
        <w:t xml:space="preserve">No public </w:t>
      </w:r>
      <w:r w:rsidRPr="00BD47A2" w:rsidR="008D5990">
        <w:t>comments were received</w:t>
      </w:r>
      <w:r w:rsidRPr="00BD47A2" w:rsidR="00A331C5">
        <w:t xml:space="preserve"> in response to this notice</w:t>
      </w:r>
      <w:r w:rsidRPr="00BD47A2" w:rsidR="00312331">
        <w:t>.</w:t>
      </w:r>
    </w:p>
    <w:p w:rsidR="003A0D60" w:rsidRPr="00E41CB0" w:rsidP="00DF3017" w14:paraId="4096A880" w14:textId="77777777">
      <w:pPr>
        <w:ind w:left="720" w:hanging="720"/>
        <w:rPr>
          <w:b/>
        </w:rPr>
      </w:pPr>
    </w:p>
    <w:p w:rsidR="003A0D60" w:rsidRPr="00E41CB0" w:rsidP="00625090" w14:paraId="6ECB192E" w14:textId="6C24A93D">
      <w:pPr>
        <w:rPr>
          <w:b/>
        </w:rPr>
      </w:pPr>
      <w:r w:rsidRPr="00E41CB0">
        <w:rPr>
          <w:b/>
        </w:rPr>
        <w:t>9.</w:t>
      </w:r>
      <w:r w:rsidRPr="00E41CB0">
        <w:rPr>
          <w:b/>
        </w:rPr>
        <w:tab/>
      </w:r>
      <w:bookmarkStart w:id="1" w:name="_Hlk80713063"/>
      <w:r w:rsidRPr="00E41CB0" w:rsidR="004C4F14">
        <w:rPr>
          <w:b/>
        </w:rPr>
        <w:t>Payment or g</w:t>
      </w:r>
      <w:r w:rsidRPr="00E41CB0">
        <w:rPr>
          <w:b/>
        </w:rPr>
        <w:t>ift</w:t>
      </w:r>
      <w:r w:rsidRPr="00E41CB0" w:rsidR="0068366C">
        <w:rPr>
          <w:b/>
        </w:rPr>
        <w:t xml:space="preserve">s to </w:t>
      </w:r>
      <w:r w:rsidRPr="00E41CB0" w:rsidR="004C4F14">
        <w:rPr>
          <w:b/>
        </w:rPr>
        <w:t>r</w:t>
      </w:r>
      <w:r w:rsidRPr="00E41CB0" w:rsidR="0068366C">
        <w:rPr>
          <w:b/>
        </w:rPr>
        <w:t>espondents</w:t>
      </w:r>
      <w:r w:rsidRPr="00E41CB0" w:rsidR="004C4F14">
        <w:rPr>
          <w:b/>
        </w:rPr>
        <w:t>.</w:t>
      </w:r>
      <w:bookmarkEnd w:id="1"/>
    </w:p>
    <w:p w:rsidR="00F94991" w:rsidRPr="00E41CB0" w:rsidP="00DF3017" w14:paraId="5814E075" w14:textId="77777777">
      <w:pPr>
        <w:suppressAutoHyphens/>
        <w:ind w:left="720" w:hanging="720"/>
      </w:pPr>
    </w:p>
    <w:p w:rsidR="006923ED" w:rsidRPr="00E41CB0" w:rsidP="00DF3017" w14:paraId="0091E9E2" w14:textId="24BAAE41">
      <w:pPr>
        <w:suppressAutoHyphens/>
        <w:ind w:left="720" w:hanging="720"/>
      </w:pPr>
      <w:r w:rsidRPr="00E41CB0">
        <w:tab/>
      </w:r>
      <w:r w:rsidRPr="00E41CB0" w:rsidR="001500CB">
        <w:t xml:space="preserve">The </w:t>
      </w:r>
      <w:r w:rsidRPr="00E41CB0">
        <w:t xml:space="preserve">NCUA </w:t>
      </w:r>
      <w:r w:rsidRPr="00E41CB0" w:rsidR="001500CB">
        <w:t xml:space="preserve">does not </w:t>
      </w:r>
      <w:r w:rsidRPr="00E41CB0">
        <w:t>provide payment or g</w:t>
      </w:r>
      <w:r w:rsidRPr="00E41CB0" w:rsidR="008D5990">
        <w:t xml:space="preserve">ifts for </w:t>
      </w:r>
      <w:r w:rsidRPr="00E41CB0" w:rsidR="001500CB">
        <w:t xml:space="preserve">the </w:t>
      </w:r>
      <w:r w:rsidRPr="00E41CB0" w:rsidR="008D5990">
        <w:t>information collected.</w:t>
      </w:r>
      <w:r w:rsidRPr="00E41CB0">
        <w:t xml:space="preserve"> </w:t>
      </w:r>
      <w:r w:rsidRPr="00E41CB0" w:rsidR="004D0FCD">
        <w:t xml:space="preserve"> </w:t>
      </w:r>
    </w:p>
    <w:p w:rsidR="003A0D60" w:rsidRPr="00E41CB0" w:rsidP="00DF3017" w14:paraId="78C6336D" w14:textId="77777777">
      <w:pPr>
        <w:ind w:left="720" w:hanging="720"/>
      </w:pPr>
    </w:p>
    <w:p w:rsidR="003A0D60" w:rsidRPr="00E41CB0" w:rsidP="00625090" w14:paraId="66AFE2DE" w14:textId="76485F9B">
      <w:pPr>
        <w:rPr>
          <w:b/>
        </w:rPr>
      </w:pPr>
      <w:r w:rsidRPr="00E41CB0">
        <w:rPr>
          <w:b/>
        </w:rPr>
        <w:t>10.</w:t>
      </w:r>
      <w:r w:rsidRPr="00E41CB0">
        <w:rPr>
          <w:b/>
        </w:rPr>
        <w:tab/>
      </w:r>
      <w:r w:rsidRPr="00E41CB0" w:rsidR="0068366C">
        <w:rPr>
          <w:b/>
        </w:rPr>
        <w:t xml:space="preserve">Assurance of </w:t>
      </w:r>
      <w:r w:rsidRPr="00E41CB0" w:rsidR="004C4F14">
        <w:rPr>
          <w:b/>
        </w:rPr>
        <w:t>confidentiality.</w:t>
      </w:r>
    </w:p>
    <w:p w:rsidR="00625090" w:rsidRPr="00E41CB0" w:rsidP="00625090" w14:paraId="5E3D95AA" w14:textId="77777777">
      <w:pPr>
        <w:rPr>
          <w:b/>
        </w:rPr>
      </w:pPr>
    </w:p>
    <w:p w:rsidR="001F0A14" w:rsidRPr="00E41CB0" w:rsidP="00DF3017" w14:paraId="0244C2A4" w14:textId="14EC4793">
      <w:pPr>
        <w:suppressAutoHyphens/>
        <w:ind w:left="720" w:hanging="720"/>
      </w:pPr>
      <w:r w:rsidRPr="00E41CB0">
        <w:tab/>
      </w:r>
      <w:r w:rsidRPr="00E41CB0">
        <w:t>There is no assurance of confidentiality other than that provided by law.</w:t>
      </w:r>
      <w:r w:rsidRPr="00E41CB0" w:rsidR="00042EC6">
        <w:t xml:space="preserve">  </w:t>
      </w:r>
    </w:p>
    <w:p w:rsidR="003A0D60" w:rsidRPr="00E41CB0" w:rsidP="00DF3017" w14:paraId="6FE1700E" w14:textId="77777777">
      <w:pPr>
        <w:tabs>
          <w:tab w:val="left" w:pos="6187"/>
        </w:tabs>
        <w:ind w:left="720" w:hanging="720"/>
      </w:pPr>
      <w:r w:rsidRPr="00E41CB0">
        <w:tab/>
      </w:r>
    </w:p>
    <w:p w:rsidR="006923ED" w:rsidRPr="00E41CB0" w:rsidP="00625090" w14:paraId="3694C731" w14:textId="465BD383">
      <w:pPr>
        <w:rPr>
          <w:b/>
        </w:rPr>
      </w:pPr>
      <w:r w:rsidRPr="00E41CB0">
        <w:rPr>
          <w:b/>
        </w:rPr>
        <w:t>11.</w:t>
      </w:r>
      <w:r w:rsidRPr="00E41CB0">
        <w:rPr>
          <w:b/>
        </w:rPr>
        <w:tab/>
      </w:r>
      <w:r w:rsidRPr="00E41CB0" w:rsidR="0068366C">
        <w:rPr>
          <w:b/>
        </w:rPr>
        <w:t xml:space="preserve">Questions of a </w:t>
      </w:r>
      <w:r w:rsidRPr="00E41CB0" w:rsidR="004C4F14">
        <w:rPr>
          <w:b/>
        </w:rPr>
        <w:t>sensitive n</w:t>
      </w:r>
      <w:r w:rsidRPr="00E41CB0" w:rsidR="0068366C">
        <w:rPr>
          <w:b/>
        </w:rPr>
        <w:t>ature</w:t>
      </w:r>
      <w:r w:rsidRPr="00E41CB0" w:rsidR="004C4F14">
        <w:rPr>
          <w:b/>
        </w:rPr>
        <w:t>.</w:t>
      </w:r>
    </w:p>
    <w:p w:rsidR="00625090" w:rsidRPr="00E41CB0" w:rsidP="00625090" w14:paraId="489125C4" w14:textId="77777777">
      <w:pPr>
        <w:rPr>
          <w:b/>
        </w:rPr>
      </w:pPr>
    </w:p>
    <w:p w:rsidR="003A0D60" w:rsidRPr="00E41CB0" w:rsidP="00DF3017" w14:paraId="04AA7141" w14:textId="7A6CFA65">
      <w:pPr>
        <w:ind w:left="720" w:hanging="720"/>
      </w:pPr>
      <w:r w:rsidRPr="00E41CB0">
        <w:rPr>
          <w:spacing w:val="-3"/>
        </w:rPr>
        <w:tab/>
      </w:r>
      <w:r w:rsidRPr="00E41CB0">
        <w:rPr>
          <w:spacing w:val="-3"/>
        </w:rPr>
        <w:t xml:space="preserve">No questions of a sensitive nature are asked.  </w:t>
      </w:r>
      <w:r w:rsidRPr="00E41CB0">
        <w:t xml:space="preserve">Personally </w:t>
      </w:r>
      <w:r w:rsidRPr="00E41CB0" w:rsidR="008D5990">
        <w:t>Identifiable Information (PII)</w:t>
      </w:r>
      <w:r w:rsidRPr="00E41CB0" w:rsidR="00A331C5">
        <w:t xml:space="preserve"> is not collected</w:t>
      </w:r>
      <w:r w:rsidRPr="00E41CB0" w:rsidR="008D5990">
        <w:t>.</w:t>
      </w:r>
    </w:p>
    <w:p w:rsidR="003A0D60" w:rsidRPr="00E41CB0" w:rsidP="00DF3017" w14:paraId="19C784E9" w14:textId="77777777">
      <w:pPr>
        <w:ind w:left="720" w:hanging="720"/>
        <w:rPr>
          <w:iCs/>
        </w:rPr>
      </w:pPr>
    </w:p>
    <w:p w:rsidR="003A0D60" w:rsidRPr="00E41CB0" w:rsidP="00F94991" w14:paraId="16429E43" w14:textId="425ECF50">
      <w:pPr>
        <w:rPr>
          <w:b/>
        </w:rPr>
      </w:pPr>
      <w:r w:rsidRPr="00E41CB0">
        <w:rPr>
          <w:b/>
        </w:rPr>
        <w:t>12.</w:t>
      </w:r>
      <w:r w:rsidRPr="00E41CB0">
        <w:rPr>
          <w:b/>
        </w:rPr>
        <w:tab/>
      </w:r>
      <w:r w:rsidRPr="00E41CB0" w:rsidR="00BB6E2F">
        <w:rPr>
          <w:b/>
        </w:rPr>
        <w:t>Estimate of b</w:t>
      </w:r>
      <w:r w:rsidRPr="00E41CB0" w:rsidR="004C4F14">
        <w:rPr>
          <w:b/>
        </w:rPr>
        <w:t xml:space="preserve">urden of </w:t>
      </w:r>
      <w:r w:rsidRPr="00E41CB0" w:rsidR="001E148B">
        <w:rPr>
          <w:b/>
        </w:rPr>
        <w:t xml:space="preserve">the </w:t>
      </w:r>
      <w:r w:rsidRPr="00E41CB0" w:rsidR="004C4F14">
        <w:rPr>
          <w:b/>
        </w:rPr>
        <w:t>information c</w:t>
      </w:r>
      <w:r w:rsidRPr="00E41CB0">
        <w:rPr>
          <w:b/>
        </w:rPr>
        <w:t>ollection</w:t>
      </w:r>
      <w:r w:rsidRPr="00E41CB0" w:rsidR="004C4F14">
        <w:rPr>
          <w:b/>
        </w:rPr>
        <w:t>.</w:t>
      </w:r>
    </w:p>
    <w:p w:rsidR="001500CB" w:rsidRPr="00E41CB0" w:rsidP="001500CB" w14:paraId="295920C3" w14:textId="7FC543EF"/>
    <w:p w:rsidR="00312331" w:rsidRPr="00E41CB0" w:rsidP="008075AB" w14:paraId="4DCC1D89" w14:textId="2959491B">
      <w:pPr>
        <w:ind w:left="720"/>
      </w:pPr>
      <w:r w:rsidRPr="00E41CB0">
        <w:t xml:space="preserve">In calculating the </w:t>
      </w:r>
      <w:r w:rsidRPr="00E41CB0" w:rsidR="002617E6">
        <w:t>“</w:t>
      </w:r>
      <w:r w:rsidRPr="00E41CB0">
        <w:t>total annual burden</w:t>
      </w:r>
      <w:r w:rsidRPr="00E41CB0" w:rsidR="002617E6">
        <w:t>”</w:t>
      </w:r>
      <w:r w:rsidR="00115411">
        <w:t xml:space="preserve">, the following </w:t>
      </w:r>
      <w:r w:rsidR="003E4E2E">
        <w:t>was considered</w:t>
      </w:r>
      <w:r w:rsidR="00DB7E28">
        <w:t>:</w:t>
      </w:r>
      <w:r w:rsidR="000D05BA">
        <w:t xml:space="preserve"> </w:t>
      </w:r>
      <w:r w:rsidR="001A6CAB">
        <w:t xml:space="preserve">(1) </w:t>
      </w:r>
      <w:r w:rsidR="0023792B">
        <w:t>r</w:t>
      </w:r>
      <w:r w:rsidR="000234E4">
        <w:t xml:space="preserve">ecurring burden </w:t>
      </w:r>
      <w:r w:rsidR="00F34BEB">
        <w:t>on the</w:t>
      </w:r>
      <w:r w:rsidR="000D05BA">
        <w:t xml:space="preserve"> </w:t>
      </w:r>
      <w:r w:rsidR="00FD49E0">
        <w:t>22</w:t>
      </w:r>
      <w:r w:rsidR="00A93AEA">
        <w:t xml:space="preserve"> existing</w:t>
      </w:r>
      <w:r w:rsidR="003431E6">
        <w:t xml:space="preserve"> credit unions</w:t>
      </w:r>
      <w:r w:rsidR="00280EAE">
        <w:t xml:space="preserve"> that are currently</w:t>
      </w:r>
      <w:r w:rsidR="003431E6">
        <w:t xml:space="preserve"> subject to this collection</w:t>
      </w:r>
      <w:r w:rsidR="00EA4C28">
        <w:t xml:space="preserve"> to provide NCUA the prescribed quarterly</w:t>
      </w:r>
      <w:r w:rsidR="008531B8">
        <w:t xml:space="preserve"> information</w:t>
      </w:r>
      <w:r w:rsidR="00E31673">
        <w:t xml:space="preserve"> </w:t>
      </w:r>
      <w:r w:rsidRPr="00E41CB0">
        <w:t>(</w:t>
      </w:r>
      <w:r w:rsidR="00E31673">
        <w:t>22</w:t>
      </w:r>
      <w:r w:rsidRPr="00E41CB0">
        <w:t xml:space="preserve"> respondents × quarterly reporting × 5 hours to complete each report = </w:t>
      </w:r>
      <w:r w:rsidR="00E31673">
        <w:t>44</w:t>
      </w:r>
      <w:r w:rsidRPr="00E41CB0">
        <w:t>0 annual burden hours)</w:t>
      </w:r>
      <w:r w:rsidR="003E36A7">
        <w:t>;</w:t>
      </w:r>
      <w:r w:rsidR="00324562">
        <w:t xml:space="preserve"> </w:t>
      </w:r>
      <w:r w:rsidRPr="00E41CB0">
        <w:t xml:space="preserve"> (</w:t>
      </w:r>
      <w:r w:rsidR="00512A0D">
        <w:t>2</w:t>
      </w:r>
      <w:r w:rsidRPr="00E41CB0">
        <w:t xml:space="preserve">) </w:t>
      </w:r>
      <w:r w:rsidR="0023792B">
        <w:t>we estimated</w:t>
      </w:r>
      <w:r w:rsidRPr="0023792B" w:rsidR="0023792B">
        <w:t xml:space="preserve"> </w:t>
      </w:r>
      <w:r w:rsidR="0029392A">
        <w:t xml:space="preserve">approximately </w:t>
      </w:r>
      <w:r w:rsidR="00FD49E0">
        <w:t>15</w:t>
      </w:r>
      <w:r w:rsidR="0023792B">
        <w:t xml:space="preserve"> credit unions </w:t>
      </w:r>
      <w:r w:rsidR="003F0F90">
        <w:t xml:space="preserve">will </w:t>
      </w:r>
      <w:r w:rsidR="007A40F4">
        <w:t xml:space="preserve">grow to </w:t>
      </w:r>
      <w:r w:rsidR="0023792B">
        <w:t xml:space="preserve">exceed </w:t>
      </w:r>
      <w:r w:rsidR="00583492">
        <w:t>$10</w:t>
      </w:r>
      <w:r w:rsidR="0023792B">
        <w:t xml:space="preserve"> billion in assets</w:t>
      </w:r>
      <w:r w:rsidR="003F0F90">
        <w:t xml:space="preserve"> in the next three years</w:t>
      </w:r>
      <w:r w:rsidR="0023792B">
        <w:t>,</w:t>
      </w:r>
      <w:r w:rsidR="003F0F90">
        <w:t xml:space="preserve"> </w:t>
      </w:r>
      <w:r w:rsidR="007A40F4">
        <w:t xml:space="preserve">making them </w:t>
      </w:r>
      <w:r w:rsidR="0023792B">
        <w:t>new respondents</w:t>
      </w:r>
      <w:r w:rsidR="007A40F4">
        <w:t xml:space="preserve"> subject to the </w:t>
      </w:r>
      <w:r w:rsidR="0023792B">
        <w:t>quarterly</w:t>
      </w:r>
      <w:r w:rsidR="00A56ECE">
        <w:t xml:space="preserve"> collection</w:t>
      </w:r>
      <w:r w:rsidR="0023792B">
        <w:t>.</w:t>
      </w:r>
      <w:r w:rsidR="00A56ECE">
        <w:t xml:space="preserve"> </w:t>
      </w:r>
      <w:r w:rsidR="00324562">
        <w:t xml:space="preserve"> </w:t>
      </w:r>
      <w:r w:rsidR="0023792B">
        <w:t xml:space="preserve">Each new </w:t>
      </w:r>
      <w:r w:rsidR="00B0703A">
        <w:t>respondent (</w:t>
      </w:r>
      <w:r w:rsidR="0023792B">
        <w:t>credit union</w:t>
      </w:r>
      <w:r w:rsidR="00B0703A">
        <w:t>)</w:t>
      </w:r>
      <w:r w:rsidR="0023792B">
        <w:t xml:space="preserve"> can anticipate </w:t>
      </w:r>
      <w:r w:rsidR="00324562">
        <w:t>spending</w:t>
      </w:r>
      <w:r w:rsidR="0023792B">
        <w:t xml:space="preserve"> 600 hours</w:t>
      </w:r>
      <w:r w:rsidR="00B0703A">
        <w:t xml:space="preserve"> on average</w:t>
      </w:r>
      <w:r w:rsidR="0023792B">
        <w:t xml:space="preserve"> </w:t>
      </w:r>
      <w:r w:rsidR="00ED115A">
        <w:t xml:space="preserve">during the first 12 months </w:t>
      </w:r>
      <w:r w:rsidR="00B979DD">
        <w:t xml:space="preserve">in </w:t>
      </w:r>
      <w:r w:rsidRPr="00E41CB0">
        <w:t>develop</w:t>
      </w:r>
      <w:r w:rsidR="00B979DD">
        <w:t>ing</w:t>
      </w:r>
      <w:r w:rsidRPr="00E41CB0">
        <w:t xml:space="preserve"> </w:t>
      </w:r>
      <w:r w:rsidR="00482980">
        <w:t xml:space="preserve">the </w:t>
      </w:r>
      <w:r w:rsidRPr="00E41CB0">
        <w:t>templates for this information collection requirement</w:t>
      </w:r>
      <w:r w:rsidR="00372C0A">
        <w:t>, resulting</w:t>
      </w:r>
      <w:r w:rsidR="0062341A">
        <w:t xml:space="preserve"> in a total burden of 9,000 hours</w:t>
      </w:r>
      <w:r w:rsidRPr="00E41CB0">
        <w:t>.</w:t>
      </w:r>
      <w:r w:rsidR="008503C8">
        <w:t xml:space="preserve">  </w:t>
      </w:r>
      <w:r w:rsidRPr="00E41CB0">
        <w:t xml:space="preserve">Because the </w:t>
      </w:r>
      <w:r w:rsidRPr="00E41CB0" w:rsidR="00F95762">
        <w:t xml:space="preserve">OMB </w:t>
      </w:r>
      <w:r w:rsidRPr="00E41CB0" w:rsidR="002617E6">
        <w:t xml:space="preserve">approval is granted </w:t>
      </w:r>
      <w:r w:rsidRPr="00E41CB0">
        <w:t xml:space="preserve">for up to three years, the one-time burden explained above which represents a majority of the total burden hours has been </w:t>
      </w:r>
      <w:r w:rsidR="00DF0EFD">
        <w:t>annualized over the</w:t>
      </w:r>
      <w:r w:rsidRPr="00E41CB0">
        <w:t xml:space="preserve"> </w:t>
      </w:r>
      <w:r w:rsidR="000E4087">
        <w:t xml:space="preserve">3-year </w:t>
      </w:r>
      <w:r w:rsidRPr="00E41CB0">
        <w:t>approval period (</w:t>
      </w:r>
      <w:r w:rsidR="000E4087">
        <w:t xml:space="preserve">15 new respondents </w:t>
      </w:r>
      <w:r w:rsidRPr="00E41CB0" w:rsidR="000E1C59">
        <w:t>×</w:t>
      </w:r>
      <w:r w:rsidR="000E4087">
        <w:t xml:space="preserve"> 600 on</w:t>
      </w:r>
      <w:r w:rsidR="003D1F26">
        <w:t xml:space="preserve">e-time upfront </w:t>
      </w:r>
      <w:r w:rsidR="000E4087">
        <w:t>hours</w:t>
      </w:r>
      <w:r w:rsidR="000E1C59">
        <w:t xml:space="preserve"> /</w:t>
      </w:r>
      <w:r w:rsidR="003D1F26">
        <w:t xml:space="preserve"> </w:t>
      </w:r>
      <w:r w:rsidRPr="00E41CB0">
        <w:t>3 years</w:t>
      </w:r>
      <w:r w:rsidR="00877768">
        <w:t xml:space="preserve"> = 3,000 annual burden hours</w:t>
      </w:r>
      <w:r w:rsidRPr="00E41CB0">
        <w:t>)</w:t>
      </w:r>
      <w:r w:rsidR="00877768">
        <w:t xml:space="preserve">;  (3) recurring burden on the </w:t>
      </w:r>
      <w:r w:rsidR="00A93AEA">
        <w:t>1</w:t>
      </w:r>
      <w:r w:rsidR="00003A1E">
        <w:t>5</w:t>
      </w:r>
      <w:r w:rsidR="00A93AEA">
        <w:t xml:space="preserve"> new</w:t>
      </w:r>
      <w:r w:rsidR="00877768">
        <w:t xml:space="preserve"> credit unions </w:t>
      </w:r>
      <w:r w:rsidR="005048FA">
        <w:t>to</w:t>
      </w:r>
      <w:r w:rsidR="00877768">
        <w:t xml:space="preserve"> provide NCUA the prescribed quarterly information </w:t>
      </w:r>
      <w:r w:rsidRPr="00E41CB0" w:rsidR="00877768">
        <w:t>(</w:t>
      </w:r>
      <w:r w:rsidR="005048FA">
        <w:t>15</w:t>
      </w:r>
      <w:r w:rsidRPr="00E41CB0" w:rsidR="00877768">
        <w:t xml:space="preserve"> respondents × quarterly reporting × 5 hours to complete each report = </w:t>
      </w:r>
      <w:r w:rsidR="005048FA">
        <w:t>300</w:t>
      </w:r>
      <w:r w:rsidRPr="00E41CB0" w:rsidR="00877768">
        <w:t xml:space="preserve"> annual burden hours)</w:t>
      </w:r>
    </w:p>
    <w:p w:rsidR="008075AB" w:rsidRPr="00E41CB0" w14:paraId="30F9F1FD" w14:textId="7FC82E08">
      <w:pPr>
        <w:spacing w:after="200" w:line="276" w:lineRule="auto"/>
      </w:pPr>
      <w:r w:rsidRPr="00E41CB0">
        <w:br w:type="page"/>
      </w:r>
    </w:p>
    <w:p w:rsidR="00312331" w:rsidRPr="00E41CB0" w:rsidP="001500CB" w14:paraId="3D9AED9B" w14:textId="77777777"/>
    <w:tbl>
      <w:tblPr>
        <w:tblW w:w="9540" w:type="dxa"/>
        <w:tblLook w:val="04A0"/>
      </w:tblPr>
      <w:tblGrid>
        <w:gridCol w:w="2026"/>
        <w:gridCol w:w="1395"/>
        <w:gridCol w:w="1161"/>
        <w:gridCol w:w="1217"/>
        <w:gridCol w:w="1117"/>
        <w:gridCol w:w="1524"/>
        <w:gridCol w:w="1100"/>
      </w:tblGrid>
      <w:tr w14:paraId="66CE2652" w14:textId="77777777" w:rsidTr="00480624">
        <w:tblPrEx>
          <w:tblW w:w="9540" w:type="dxa"/>
          <w:tblLook w:val="04A0"/>
        </w:tblPrEx>
        <w:trPr>
          <w:trHeight w:val="1128"/>
        </w:trPr>
        <w:tc>
          <w:tcPr>
            <w:tcW w:w="218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80624" w14:paraId="3CA7459D" w14:textId="77777777">
            <w:pPr>
              <w:rPr>
                <w:rFonts w:ascii="Arial" w:hAnsi="Arial" w:cs="Arial"/>
                <w:color w:val="000000"/>
                <w:sz w:val="20"/>
                <w:szCs w:val="20"/>
              </w:rPr>
            </w:pPr>
            <w:r>
              <w:rPr>
                <w:rFonts w:ascii="Arial" w:hAnsi="Arial" w:cs="Arial"/>
                <w:color w:val="000000"/>
                <w:sz w:val="20"/>
                <w:szCs w:val="20"/>
              </w:rPr>
              <w:t>Information Collection</w:t>
            </w:r>
          </w:p>
        </w:tc>
        <w:tc>
          <w:tcPr>
            <w:tcW w:w="1280" w:type="dxa"/>
            <w:tcBorders>
              <w:top w:val="single" w:sz="8" w:space="0" w:color="auto"/>
              <w:left w:val="nil"/>
              <w:bottom w:val="single" w:sz="8" w:space="0" w:color="auto"/>
              <w:right w:val="single" w:sz="8" w:space="0" w:color="auto"/>
            </w:tcBorders>
            <w:shd w:val="clear" w:color="000000" w:fill="D9D9D9"/>
            <w:vAlign w:val="center"/>
            <w:hideMark/>
          </w:tcPr>
          <w:p w:rsidR="00480624" w14:paraId="78267D56" w14:textId="77777777">
            <w:pPr>
              <w:jc w:val="center"/>
              <w:rPr>
                <w:rFonts w:ascii="Arial" w:hAnsi="Arial" w:cs="Arial"/>
                <w:color w:val="000000"/>
                <w:sz w:val="20"/>
                <w:szCs w:val="20"/>
              </w:rPr>
            </w:pPr>
            <w:r>
              <w:rPr>
                <w:rFonts w:ascii="Arial" w:hAnsi="Arial" w:cs="Arial"/>
                <w:color w:val="000000"/>
                <w:sz w:val="20"/>
                <w:szCs w:val="20"/>
              </w:rPr>
              <w:t>No. of Current Respondents</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rsidR="00480624" w14:paraId="77A33C42" w14:textId="77777777">
            <w:pPr>
              <w:jc w:val="center"/>
              <w:rPr>
                <w:rFonts w:ascii="Arial" w:hAnsi="Arial" w:cs="Arial"/>
                <w:color w:val="000000"/>
                <w:sz w:val="20"/>
                <w:szCs w:val="20"/>
              </w:rPr>
            </w:pPr>
            <w:r>
              <w:rPr>
                <w:rFonts w:ascii="Arial" w:hAnsi="Arial" w:cs="Arial"/>
                <w:color w:val="000000"/>
                <w:sz w:val="20"/>
                <w:szCs w:val="20"/>
              </w:rPr>
              <w:t>Frequency</w:t>
            </w:r>
          </w:p>
        </w:tc>
        <w:tc>
          <w:tcPr>
            <w:tcW w:w="1160" w:type="dxa"/>
            <w:tcBorders>
              <w:top w:val="single" w:sz="8" w:space="0" w:color="auto"/>
              <w:left w:val="nil"/>
              <w:bottom w:val="single" w:sz="8" w:space="0" w:color="auto"/>
              <w:right w:val="single" w:sz="8" w:space="0" w:color="auto"/>
            </w:tcBorders>
            <w:shd w:val="clear" w:color="000000" w:fill="D9D9D9"/>
            <w:vAlign w:val="center"/>
            <w:hideMark/>
          </w:tcPr>
          <w:p w:rsidR="00480624" w14:paraId="4C4B9F18" w14:textId="77777777">
            <w:pPr>
              <w:jc w:val="center"/>
              <w:rPr>
                <w:rFonts w:ascii="Arial" w:hAnsi="Arial" w:cs="Arial"/>
                <w:color w:val="000000"/>
                <w:sz w:val="20"/>
                <w:szCs w:val="20"/>
              </w:rPr>
            </w:pPr>
            <w:r>
              <w:rPr>
                <w:rFonts w:ascii="Arial" w:hAnsi="Arial" w:cs="Arial"/>
                <w:color w:val="000000"/>
                <w:sz w:val="20"/>
                <w:szCs w:val="20"/>
              </w:rPr>
              <w:t>Total Annual Responses</w:t>
            </w:r>
          </w:p>
        </w:tc>
        <w:tc>
          <w:tcPr>
            <w:tcW w:w="1060" w:type="dxa"/>
            <w:tcBorders>
              <w:top w:val="single" w:sz="8" w:space="0" w:color="auto"/>
              <w:left w:val="nil"/>
              <w:bottom w:val="single" w:sz="8" w:space="0" w:color="auto"/>
              <w:right w:val="single" w:sz="8" w:space="0" w:color="auto"/>
            </w:tcBorders>
            <w:shd w:val="clear" w:color="000000" w:fill="D9D9D9"/>
            <w:vAlign w:val="center"/>
            <w:hideMark/>
          </w:tcPr>
          <w:p w:rsidR="00480624" w14:paraId="0C2343F3" w14:textId="77777777">
            <w:pPr>
              <w:jc w:val="center"/>
              <w:rPr>
                <w:rFonts w:ascii="Arial" w:hAnsi="Arial" w:cs="Arial"/>
                <w:color w:val="000000"/>
                <w:sz w:val="20"/>
                <w:szCs w:val="20"/>
              </w:rPr>
            </w:pPr>
            <w:r>
              <w:rPr>
                <w:rFonts w:ascii="Arial" w:hAnsi="Arial" w:cs="Arial"/>
                <w:color w:val="000000"/>
                <w:sz w:val="20"/>
                <w:szCs w:val="20"/>
              </w:rPr>
              <w:t>Est Avg hrs. per Response</w:t>
            </w:r>
          </w:p>
        </w:tc>
        <w:tc>
          <w:tcPr>
            <w:tcW w:w="1660" w:type="dxa"/>
            <w:tcBorders>
              <w:top w:val="single" w:sz="8" w:space="0" w:color="auto"/>
              <w:left w:val="nil"/>
              <w:bottom w:val="single" w:sz="8" w:space="0" w:color="auto"/>
              <w:right w:val="single" w:sz="8" w:space="0" w:color="auto"/>
            </w:tcBorders>
            <w:shd w:val="clear" w:color="000000" w:fill="D9D9D9"/>
            <w:vAlign w:val="center"/>
            <w:hideMark/>
          </w:tcPr>
          <w:p w:rsidR="00480624" w14:paraId="3FF267CA" w14:textId="77777777">
            <w:pPr>
              <w:jc w:val="center"/>
              <w:rPr>
                <w:rFonts w:ascii="Arial" w:hAnsi="Arial" w:cs="Arial"/>
                <w:color w:val="000000"/>
                <w:sz w:val="20"/>
                <w:szCs w:val="20"/>
              </w:rPr>
            </w:pPr>
            <w:r>
              <w:rPr>
                <w:rFonts w:ascii="Arial" w:hAnsi="Arial" w:cs="Arial"/>
                <w:color w:val="000000"/>
                <w:sz w:val="20"/>
                <w:szCs w:val="20"/>
              </w:rPr>
              <w:t>One-time burden divided (by 3) to cover the life of OMB approval</w:t>
            </w:r>
          </w:p>
        </w:tc>
        <w:tc>
          <w:tcPr>
            <w:tcW w:w="1160" w:type="dxa"/>
            <w:tcBorders>
              <w:top w:val="single" w:sz="8" w:space="0" w:color="auto"/>
              <w:left w:val="nil"/>
              <w:bottom w:val="single" w:sz="8" w:space="0" w:color="auto"/>
              <w:right w:val="single" w:sz="8" w:space="0" w:color="auto"/>
            </w:tcBorders>
            <w:shd w:val="clear" w:color="000000" w:fill="D9D9D9"/>
            <w:vAlign w:val="center"/>
            <w:hideMark/>
          </w:tcPr>
          <w:p w:rsidR="00480624" w14:paraId="51849828" w14:textId="77777777">
            <w:pPr>
              <w:jc w:val="center"/>
              <w:rPr>
                <w:rFonts w:ascii="Arial" w:hAnsi="Arial" w:cs="Arial"/>
                <w:color w:val="000000"/>
                <w:sz w:val="20"/>
                <w:szCs w:val="20"/>
              </w:rPr>
            </w:pPr>
            <w:r>
              <w:rPr>
                <w:rFonts w:ascii="Arial" w:hAnsi="Arial" w:cs="Arial"/>
                <w:color w:val="000000"/>
                <w:sz w:val="20"/>
                <w:szCs w:val="20"/>
              </w:rPr>
              <w:t>Total Annual Burden</w:t>
            </w:r>
          </w:p>
        </w:tc>
      </w:tr>
      <w:tr w14:paraId="0E70F22D" w14:textId="77777777" w:rsidTr="00480624">
        <w:tblPrEx>
          <w:tblW w:w="9540" w:type="dxa"/>
          <w:tblLook w:val="04A0"/>
        </w:tblPrEx>
        <w:trPr>
          <w:trHeight w:val="852"/>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480624" w14:paraId="0DA1184B" w14:textId="77777777">
            <w:pPr>
              <w:rPr>
                <w:rFonts w:ascii="Arial" w:hAnsi="Arial" w:cs="Arial"/>
                <w:color w:val="000000"/>
                <w:sz w:val="20"/>
                <w:szCs w:val="20"/>
              </w:rPr>
            </w:pPr>
            <w:r>
              <w:rPr>
                <w:rFonts w:ascii="Arial" w:hAnsi="Arial" w:cs="Arial"/>
                <w:color w:val="000000"/>
                <w:sz w:val="20"/>
                <w:szCs w:val="20"/>
              </w:rPr>
              <w:t>Ongoing Quarterly Collection for Existing Respondents</w:t>
            </w:r>
          </w:p>
        </w:tc>
        <w:tc>
          <w:tcPr>
            <w:tcW w:w="1280" w:type="dxa"/>
            <w:tcBorders>
              <w:top w:val="nil"/>
              <w:left w:val="nil"/>
              <w:bottom w:val="single" w:sz="8" w:space="0" w:color="auto"/>
              <w:right w:val="single" w:sz="8" w:space="0" w:color="auto"/>
            </w:tcBorders>
            <w:shd w:val="clear" w:color="auto" w:fill="auto"/>
            <w:vAlign w:val="center"/>
            <w:hideMark/>
          </w:tcPr>
          <w:p w:rsidR="00480624" w14:paraId="782DBC6D" w14:textId="77777777">
            <w:pPr>
              <w:jc w:val="center"/>
              <w:rPr>
                <w:rFonts w:ascii="Arial" w:hAnsi="Arial" w:cs="Arial"/>
                <w:color w:val="000000"/>
                <w:sz w:val="20"/>
                <w:szCs w:val="20"/>
              </w:rPr>
            </w:pPr>
            <w:r>
              <w:rPr>
                <w:rFonts w:ascii="Arial" w:hAnsi="Arial" w:cs="Arial"/>
                <w:color w:val="000000"/>
                <w:sz w:val="20"/>
                <w:szCs w:val="20"/>
              </w:rPr>
              <w:t>22</w:t>
            </w:r>
          </w:p>
        </w:tc>
        <w:tc>
          <w:tcPr>
            <w:tcW w:w="1040" w:type="dxa"/>
            <w:tcBorders>
              <w:top w:val="nil"/>
              <w:left w:val="nil"/>
              <w:bottom w:val="single" w:sz="8" w:space="0" w:color="auto"/>
              <w:right w:val="single" w:sz="8" w:space="0" w:color="auto"/>
            </w:tcBorders>
            <w:shd w:val="clear" w:color="auto" w:fill="auto"/>
            <w:vAlign w:val="center"/>
            <w:hideMark/>
          </w:tcPr>
          <w:p w:rsidR="00480624" w14:paraId="0DA290DF" w14:textId="77777777">
            <w:pPr>
              <w:jc w:val="center"/>
              <w:rPr>
                <w:rFonts w:ascii="Arial" w:hAnsi="Arial" w:cs="Arial"/>
                <w:color w:val="000000"/>
                <w:sz w:val="20"/>
                <w:szCs w:val="20"/>
              </w:rPr>
            </w:pPr>
            <w:r>
              <w:rPr>
                <w:rFonts w:ascii="Arial" w:hAnsi="Arial" w:cs="Arial"/>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480624" w14:paraId="309C6473" w14:textId="77777777">
            <w:pPr>
              <w:jc w:val="center"/>
              <w:rPr>
                <w:rFonts w:ascii="Arial" w:hAnsi="Arial" w:cs="Arial"/>
                <w:color w:val="000000"/>
                <w:sz w:val="20"/>
                <w:szCs w:val="20"/>
              </w:rPr>
            </w:pPr>
            <w:r>
              <w:rPr>
                <w:rFonts w:ascii="Arial" w:hAnsi="Arial" w:cs="Arial"/>
                <w:color w:val="000000"/>
                <w:sz w:val="20"/>
                <w:szCs w:val="20"/>
              </w:rPr>
              <w:t>88</w:t>
            </w:r>
          </w:p>
        </w:tc>
        <w:tc>
          <w:tcPr>
            <w:tcW w:w="1060" w:type="dxa"/>
            <w:tcBorders>
              <w:top w:val="nil"/>
              <w:left w:val="nil"/>
              <w:bottom w:val="single" w:sz="8" w:space="0" w:color="auto"/>
              <w:right w:val="single" w:sz="8" w:space="0" w:color="auto"/>
            </w:tcBorders>
            <w:shd w:val="clear" w:color="auto" w:fill="auto"/>
            <w:vAlign w:val="center"/>
            <w:hideMark/>
          </w:tcPr>
          <w:p w:rsidR="00480624" w14:paraId="7AC65469" w14:textId="77777777">
            <w:pPr>
              <w:jc w:val="center"/>
              <w:rPr>
                <w:rFonts w:ascii="Arial" w:hAnsi="Arial" w:cs="Arial"/>
                <w:color w:val="000000"/>
                <w:sz w:val="20"/>
                <w:szCs w:val="20"/>
              </w:rPr>
            </w:pPr>
            <w:r>
              <w:rPr>
                <w:rFonts w:ascii="Arial" w:hAnsi="Arial" w:cs="Arial"/>
                <w:color w:val="000000"/>
                <w:sz w:val="20"/>
                <w:szCs w:val="20"/>
              </w:rPr>
              <w:t>5</w:t>
            </w:r>
          </w:p>
        </w:tc>
        <w:tc>
          <w:tcPr>
            <w:tcW w:w="1660" w:type="dxa"/>
            <w:tcBorders>
              <w:top w:val="nil"/>
              <w:left w:val="nil"/>
              <w:bottom w:val="single" w:sz="8" w:space="0" w:color="auto"/>
              <w:right w:val="single" w:sz="8" w:space="0" w:color="auto"/>
            </w:tcBorders>
            <w:shd w:val="clear" w:color="000000" w:fill="D9D9D9"/>
            <w:vAlign w:val="center"/>
            <w:hideMark/>
          </w:tcPr>
          <w:p w:rsidR="00480624" w14:paraId="25A128AC" w14:textId="77777777">
            <w:pPr>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480624" w14:paraId="32A210F2" w14:textId="77777777">
            <w:pPr>
              <w:jc w:val="center"/>
              <w:rPr>
                <w:rFonts w:ascii="Arial" w:hAnsi="Arial" w:cs="Arial"/>
                <w:color w:val="000000"/>
                <w:sz w:val="20"/>
                <w:szCs w:val="20"/>
              </w:rPr>
            </w:pPr>
            <w:r>
              <w:rPr>
                <w:rFonts w:ascii="Arial" w:hAnsi="Arial" w:cs="Arial"/>
                <w:color w:val="000000"/>
                <w:sz w:val="20"/>
                <w:szCs w:val="20"/>
              </w:rPr>
              <w:t>440</w:t>
            </w:r>
          </w:p>
        </w:tc>
      </w:tr>
      <w:tr w14:paraId="702D18DF" w14:textId="77777777" w:rsidTr="00480624">
        <w:tblPrEx>
          <w:tblW w:w="9540" w:type="dxa"/>
          <w:tblLook w:val="04A0"/>
        </w:tblPrEx>
        <w:trPr>
          <w:trHeight w:val="1416"/>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480624" w14:paraId="1E076F28" w14:textId="77777777">
            <w:pPr>
              <w:rPr>
                <w:rFonts w:ascii="Arial" w:hAnsi="Arial" w:cs="Arial"/>
                <w:color w:val="000000"/>
                <w:sz w:val="20"/>
                <w:szCs w:val="20"/>
              </w:rPr>
            </w:pPr>
            <w:r>
              <w:rPr>
                <w:rFonts w:ascii="Arial" w:hAnsi="Arial" w:cs="Arial"/>
                <w:color w:val="000000"/>
                <w:sz w:val="20"/>
                <w:szCs w:val="20"/>
              </w:rPr>
              <w:t>One-time Burden Associated with Data Sourcing and Systems Programming of New Respondents</w:t>
            </w:r>
          </w:p>
        </w:tc>
        <w:tc>
          <w:tcPr>
            <w:tcW w:w="1280" w:type="dxa"/>
            <w:tcBorders>
              <w:top w:val="nil"/>
              <w:left w:val="nil"/>
              <w:bottom w:val="single" w:sz="8" w:space="0" w:color="auto"/>
              <w:right w:val="single" w:sz="8" w:space="0" w:color="auto"/>
            </w:tcBorders>
            <w:shd w:val="clear" w:color="auto" w:fill="auto"/>
            <w:vAlign w:val="center"/>
            <w:hideMark/>
          </w:tcPr>
          <w:p w:rsidR="00480624" w14:paraId="1E401DF6" w14:textId="77777777">
            <w:pPr>
              <w:jc w:val="center"/>
              <w:rPr>
                <w:rFonts w:ascii="Arial" w:hAnsi="Arial" w:cs="Arial"/>
                <w:color w:val="000000"/>
                <w:sz w:val="20"/>
                <w:szCs w:val="20"/>
              </w:rPr>
            </w:pPr>
            <w:r>
              <w:rPr>
                <w:rFonts w:ascii="Arial" w:hAnsi="Arial" w:cs="Arial"/>
                <w:color w:val="000000"/>
                <w:sz w:val="20"/>
                <w:szCs w:val="20"/>
              </w:rPr>
              <w:t>15</w:t>
            </w:r>
          </w:p>
        </w:tc>
        <w:tc>
          <w:tcPr>
            <w:tcW w:w="1040" w:type="dxa"/>
            <w:tcBorders>
              <w:top w:val="nil"/>
              <w:left w:val="nil"/>
              <w:bottom w:val="single" w:sz="8" w:space="0" w:color="auto"/>
              <w:right w:val="single" w:sz="8" w:space="0" w:color="auto"/>
            </w:tcBorders>
            <w:shd w:val="clear" w:color="auto" w:fill="auto"/>
            <w:vAlign w:val="center"/>
            <w:hideMark/>
          </w:tcPr>
          <w:p w:rsidR="00480624" w14:paraId="1CCA2456" w14:textId="77777777">
            <w:pPr>
              <w:jc w:val="center"/>
              <w:rPr>
                <w:rFonts w:ascii="Arial" w:hAnsi="Arial" w:cs="Arial"/>
                <w:color w:val="000000"/>
                <w:sz w:val="20"/>
                <w:szCs w:val="20"/>
              </w:rPr>
            </w:pPr>
            <w:r>
              <w:rPr>
                <w:rFonts w:ascii="Arial" w:hAnsi="Arial" w:cs="Arial"/>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480624" w14:paraId="11E0B30A" w14:textId="77777777">
            <w:pPr>
              <w:jc w:val="center"/>
              <w:rPr>
                <w:rFonts w:ascii="Arial" w:hAnsi="Arial" w:cs="Arial"/>
                <w:color w:val="000000"/>
                <w:sz w:val="20"/>
                <w:szCs w:val="20"/>
              </w:rPr>
            </w:pPr>
            <w:r>
              <w:rPr>
                <w:rFonts w:ascii="Arial" w:hAnsi="Arial" w:cs="Arial"/>
                <w:color w:val="000000"/>
                <w:sz w:val="20"/>
                <w:szCs w:val="20"/>
              </w:rPr>
              <w:t>15</w:t>
            </w:r>
          </w:p>
        </w:tc>
        <w:tc>
          <w:tcPr>
            <w:tcW w:w="1060" w:type="dxa"/>
            <w:tcBorders>
              <w:top w:val="nil"/>
              <w:left w:val="nil"/>
              <w:bottom w:val="single" w:sz="8" w:space="0" w:color="auto"/>
              <w:right w:val="single" w:sz="8" w:space="0" w:color="auto"/>
            </w:tcBorders>
            <w:shd w:val="clear" w:color="auto" w:fill="auto"/>
            <w:vAlign w:val="center"/>
            <w:hideMark/>
          </w:tcPr>
          <w:p w:rsidR="00480624" w14:paraId="74413828" w14:textId="77777777">
            <w:pPr>
              <w:jc w:val="center"/>
              <w:rPr>
                <w:rFonts w:ascii="Arial" w:hAnsi="Arial" w:cs="Arial"/>
                <w:color w:val="000000"/>
                <w:sz w:val="20"/>
                <w:szCs w:val="20"/>
              </w:rPr>
            </w:pPr>
            <w:r>
              <w:rPr>
                <w:rFonts w:ascii="Arial" w:hAnsi="Arial" w:cs="Arial"/>
                <w:color w:val="000000"/>
                <w:sz w:val="20"/>
                <w:szCs w:val="20"/>
              </w:rPr>
              <w:t>600</w:t>
            </w:r>
          </w:p>
        </w:tc>
        <w:tc>
          <w:tcPr>
            <w:tcW w:w="1660" w:type="dxa"/>
            <w:tcBorders>
              <w:top w:val="nil"/>
              <w:left w:val="nil"/>
              <w:bottom w:val="single" w:sz="8" w:space="0" w:color="auto"/>
              <w:right w:val="single" w:sz="8" w:space="0" w:color="auto"/>
            </w:tcBorders>
            <w:shd w:val="clear" w:color="auto" w:fill="auto"/>
            <w:vAlign w:val="center"/>
            <w:hideMark/>
          </w:tcPr>
          <w:p w:rsidR="00480624" w14:paraId="05145936" w14:textId="77777777">
            <w:pPr>
              <w:jc w:val="center"/>
              <w:rPr>
                <w:rFonts w:ascii="Arial" w:hAnsi="Arial" w:cs="Arial"/>
                <w:color w:val="000000"/>
                <w:sz w:val="20"/>
                <w:szCs w:val="20"/>
              </w:rPr>
            </w:pPr>
            <w:r>
              <w:rPr>
                <w:rFonts w:ascii="Arial" w:hAnsi="Arial" w:cs="Arial"/>
                <w:color w:val="000000"/>
                <w:sz w:val="20"/>
                <w:szCs w:val="20"/>
              </w:rPr>
              <w:t>200</w:t>
            </w:r>
          </w:p>
        </w:tc>
        <w:tc>
          <w:tcPr>
            <w:tcW w:w="1160" w:type="dxa"/>
            <w:tcBorders>
              <w:top w:val="nil"/>
              <w:left w:val="nil"/>
              <w:bottom w:val="single" w:sz="8" w:space="0" w:color="auto"/>
              <w:right w:val="single" w:sz="8" w:space="0" w:color="auto"/>
            </w:tcBorders>
            <w:shd w:val="clear" w:color="auto" w:fill="auto"/>
            <w:vAlign w:val="center"/>
            <w:hideMark/>
          </w:tcPr>
          <w:p w:rsidR="00480624" w14:paraId="78AF17B3" w14:textId="77777777">
            <w:pPr>
              <w:jc w:val="center"/>
              <w:rPr>
                <w:rFonts w:ascii="Arial" w:hAnsi="Arial" w:cs="Arial"/>
                <w:color w:val="000000"/>
                <w:sz w:val="20"/>
                <w:szCs w:val="20"/>
              </w:rPr>
            </w:pPr>
            <w:r>
              <w:rPr>
                <w:rFonts w:ascii="Arial" w:hAnsi="Arial" w:cs="Arial"/>
                <w:color w:val="000000"/>
                <w:sz w:val="20"/>
                <w:szCs w:val="20"/>
              </w:rPr>
              <w:t>3,000</w:t>
            </w:r>
          </w:p>
        </w:tc>
      </w:tr>
      <w:tr w14:paraId="42C1E54D" w14:textId="77777777" w:rsidTr="00480624">
        <w:tblPrEx>
          <w:tblW w:w="9540" w:type="dxa"/>
          <w:tblLook w:val="04A0"/>
        </w:tblPrEx>
        <w:trPr>
          <w:trHeight w:val="852"/>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480624" w14:paraId="0D20241E" w14:textId="77777777">
            <w:pPr>
              <w:rPr>
                <w:rFonts w:ascii="Arial" w:hAnsi="Arial" w:cs="Arial"/>
                <w:color w:val="000000"/>
                <w:sz w:val="20"/>
                <w:szCs w:val="20"/>
              </w:rPr>
            </w:pPr>
            <w:r>
              <w:rPr>
                <w:rFonts w:ascii="Arial" w:hAnsi="Arial" w:cs="Arial"/>
                <w:color w:val="000000"/>
                <w:sz w:val="20"/>
                <w:szCs w:val="20"/>
              </w:rPr>
              <w:t>Ongoing Quarterly Collection for New Respondents</w:t>
            </w:r>
          </w:p>
        </w:tc>
        <w:tc>
          <w:tcPr>
            <w:tcW w:w="1280" w:type="dxa"/>
            <w:tcBorders>
              <w:top w:val="nil"/>
              <w:left w:val="nil"/>
              <w:bottom w:val="single" w:sz="8" w:space="0" w:color="auto"/>
              <w:right w:val="single" w:sz="8" w:space="0" w:color="auto"/>
            </w:tcBorders>
            <w:shd w:val="clear" w:color="auto" w:fill="auto"/>
            <w:vAlign w:val="center"/>
            <w:hideMark/>
          </w:tcPr>
          <w:p w:rsidR="00480624" w14:paraId="2516452D" w14:textId="77777777">
            <w:pPr>
              <w:jc w:val="center"/>
              <w:rPr>
                <w:rFonts w:ascii="Arial" w:hAnsi="Arial" w:cs="Arial"/>
                <w:color w:val="000000"/>
                <w:sz w:val="20"/>
                <w:szCs w:val="20"/>
              </w:rPr>
            </w:pPr>
            <w:r>
              <w:rPr>
                <w:rFonts w:ascii="Arial" w:hAnsi="Arial" w:cs="Arial"/>
                <w:color w:val="000000"/>
                <w:sz w:val="20"/>
                <w:szCs w:val="20"/>
              </w:rPr>
              <w:t>15</w:t>
            </w:r>
          </w:p>
        </w:tc>
        <w:tc>
          <w:tcPr>
            <w:tcW w:w="1040" w:type="dxa"/>
            <w:tcBorders>
              <w:top w:val="nil"/>
              <w:left w:val="nil"/>
              <w:bottom w:val="single" w:sz="8" w:space="0" w:color="auto"/>
              <w:right w:val="single" w:sz="8" w:space="0" w:color="auto"/>
            </w:tcBorders>
            <w:shd w:val="clear" w:color="auto" w:fill="auto"/>
            <w:vAlign w:val="center"/>
            <w:hideMark/>
          </w:tcPr>
          <w:p w:rsidR="00480624" w14:paraId="6268A49D" w14:textId="77777777">
            <w:pPr>
              <w:jc w:val="center"/>
              <w:rPr>
                <w:rFonts w:ascii="Arial" w:hAnsi="Arial" w:cs="Arial"/>
                <w:color w:val="000000"/>
                <w:sz w:val="20"/>
                <w:szCs w:val="20"/>
              </w:rPr>
            </w:pPr>
            <w:r>
              <w:rPr>
                <w:rFonts w:ascii="Arial" w:hAnsi="Arial" w:cs="Arial"/>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480624" w14:paraId="63800FFF" w14:textId="77777777">
            <w:pPr>
              <w:jc w:val="center"/>
              <w:rPr>
                <w:rFonts w:ascii="Arial" w:hAnsi="Arial" w:cs="Arial"/>
                <w:color w:val="000000"/>
                <w:sz w:val="20"/>
                <w:szCs w:val="20"/>
              </w:rPr>
            </w:pPr>
            <w:r>
              <w:rPr>
                <w:rFonts w:ascii="Arial" w:hAnsi="Arial" w:cs="Arial"/>
                <w:color w:val="000000"/>
                <w:sz w:val="20"/>
                <w:szCs w:val="20"/>
              </w:rPr>
              <w:t>60</w:t>
            </w:r>
          </w:p>
        </w:tc>
        <w:tc>
          <w:tcPr>
            <w:tcW w:w="1060" w:type="dxa"/>
            <w:tcBorders>
              <w:top w:val="nil"/>
              <w:left w:val="nil"/>
              <w:bottom w:val="single" w:sz="8" w:space="0" w:color="auto"/>
              <w:right w:val="single" w:sz="8" w:space="0" w:color="auto"/>
            </w:tcBorders>
            <w:shd w:val="clear" w:color="auto" w:fill="auto"/>
            <w:vAlign w:val="center"/>
            <w:hideMark/>
          </w:tcPr>
          <w:p w:rsidR="00480624" w14:paraId="42F2983B" w14:textId="77777777">
            <w:pPr>
              <w:jc w:val="center"/>
              <w:rPr>
                <w:rFonts w:ascii="Arial" w:hAnsi="Arial" w:cs="Arial"/>
                <w:color w:val="000000"/>
                <w:sz w:val="20"/>
                <w:szCs w:val="20"/>
              </w:rPr>
            </w:pPr>
            <w:r>
              <w:rPr>
                <w:rFonts w:ascii="Arial" w:hAnsi="Arial" w:cs="Arial"/>
                <w:color w:val="000000"/>
                <w:sz w:val="20"/>
                <w:szCs w:val="20"/>
              </w:rPr>
              <w:t>5</w:t>
            </w:r>
          </w:p>
        </w:tc>
        <w:tc>
          <w:tcPr>
            <w:tcW w:w="1660" w:type="dxa"/>
            <w:tcBorders>
              <w:top w:val="nil"/>
              <w:left w:val="nil"/>
              <w:bottom w:val="single" w:sz="8" w:space="0" w:color="auto"/>
              <w:right w:val="single" w:sz="8" w:space="0" w:color="auto"/>
            </w:tcBorders>
            <w:shd w:val="clear" w:color="000000" w:fill="D9D9D9"/>
            <w:vAlign w:val="center"/>
            <w:hideMark/>
          </w:tcPr>
          <w:p w:rsidR="00480624" w14:paraId="6FC6ED2B" w14:textId="77777777">
            <w:pPr>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480624" w14:paraId="3D856D61" w14:textId="77777777">
            <w:pPr>
              <w:jc w:val="center"/>
              <w:rPr>
                <w:rFonts w:ascii="Arial" w:hAnsi="Arial" w:cs="Arial"/>
                <w:color w:val="000000"/>
                <w:sz w:val="20"/>
                <w:szCs w:val="20"/>
              </w:rPr>
            </w:pPr>
            <w:r>
              <w:rPr>
                <w:rFonts w:ascii="Arial" w:hAnsi="Arial" w:cs="Arial"/>
                <w:color w:val="000000"/>
                <w:sz w:val="20"/>
                <w:szCs w:val="20"/>
              </w:rPr>
              <w:t>300</w:t>
            </w:r>
          </w:p>
        </w:tc>
      </w:tr>
      <w:tr w14:paraId="3AAA9AAA" w14:textId="77777777" w:rsidTr="00480624">
        <w:tblPrEx>
          <w:tblW w:w="9540" w:type="dxa"/>
          <w:tblLook w:val="04A0"/>
        </w:tblPrEx>
        <w:trPr>
          <w:trHeight w:val="300"/>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480624" w14:paraId="23868441" w14:textId="77777777">
            <w:pPr>
              <w:rPr>
                <w:rFonts w:ascii="Arial" w:hAnsi="Arial" w:cs="Arial"/>
                <w:color w:val="000000"/>
                <w:sz w:val="20"/>
                <w:szCs w:val="20"/>
              </w:rPr>
            </w:pPr>
            <w:r>
              <w:rPr>
                <w:rFonts w:ascii="Arial" w:hAnsi="Arial" w:cs="Arial"/>
                <w:color w:val="000000"/>
                <w:sz w:val="20"/>
                <w:szCs w:val="20"/>
              </w:rPr>
              <w:t>Total</w:t>
            </w:r>
          </w:p>
        </w:tc>
        <w:tc>
          <w:tcPr>
            <w:tcW w:w="1280" w:type="dxa"/>
            <w:tcBorders>
              <w:top w:val="nil"/>
              <w:left w:val="nil"/>
              <w:bottom w:val="single" w:sz="8" w:space="0" w:color="auto"/>
              <w:right w:val="single" w:sz="8" w:space="0" w:color="auto"/>
            </w:tcBorders>
            <w:shd w:val="clear" w:color="auto" w:fill="auto"/>
            <w:vAlign w:val="center"/>
            <w:hideMark/>
          </w:tcPr>
          <w:p w:rsidR="00480624" w14:paraId="7A8C7DD0" w14:textId="77777777">
            <w:pPr>
              <w:jc w:val="center"/>
              <w:rPr>
                <w:rFonts w:ascii="Arial" w:hAnsi="Arial" w:cs="Arial"/>
                <w:color w:val="000000"/>
                <w:sz w:val="20"/>
                <w:szCs w:val="20"/>
              </w:rPr>
            </w:pPr>
            <w:r>
              <w:rPr>
                <w:rFonts w:ascii="Arial" w:hAnsi="Arial" w:cs="Arial"/>
                <w:color w:val="000000"/>
                <w:sz w:val="20"/>
                <w:szCs w:val="20"/>
              </w:rPr>
              <w:t>37</w:t>
            </w:r>
          </w:p>
        </w:tc>
        <w:tc>
          <w:tcPr>
            <w:tcW w:w="1040" w:type="dxa"/>
            <w:tcBorders>
              <w:top w:val="nil"/>
              <w:left w:val="nil"/>
              <w:bottom w:val="single" w:sz="8" w:space="0" w:color="auto"/>
              <w:right w:val="single" w:sz="8" w:space="0" w:color="auto"/>
            </w:tcBorders>
            <w:shd w:val="clear" w:color="000000" w:fill="D9D9D9"/>
            <w:vAlign w:val="center"/>
            <w:hideMark/>
          </w:tcPr>
          <w:p w:rsidR="00480624" w14:paraId="7AC38A59" w14:textId="77777777">
            <w:pPr>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480624" w14:paraId="3A9F66DA" w14:textId="77777777">
            <w:pPr>
              <w:jc w:val="center"/>
              <w:rPr>
                <w:rFonts w:ascii="Arial" w:hAnsi="Arial" w:cs="Arial"/>
                <w:color w:val="000000"/>
                <w:sz w:val="20"/>
                <w:szCs w:val="20"/>
              </w:rPr>
            </w:pPr>
            <w:r>
              <w:rPr>
                <w:rFonts w:ascii="Arial" w:hAnsi="Arial" w:cs="Arial"/>
                <w:color w:val="000000"/>
                <w:sz w:val="20"/>
                <w:szCs w:val="20"/>
              </w:rPr>
              <w:t>163</w:t>
            </w:r>
          </w:p>
        </w:tc>
        <w:tc>
          <w:tcPr>
            <w:tcW w:w="1060" w:type="dxa"/>
            <w:tcBorders>
              <w:top w:val="nil"/>
              <w:left w:val="nil"/>
              <w:bottom w:val="single" w:sz="8" w:space="0" w:color="auto"/>
              <w:right w:val="single" w:sz="8" w:space="0" w:color="auto"/>
            </w:tcBorders>
            <w:shd w:val="clear" w:color="000000" w:fill="D9D9D9"/>
            <w:vAlign w:val="center"/>
            <w:hideMark/>
          </w:tcPr>
          <w:p w:rsidR="00480624" w14:paraId="1039900A" w14:textId="77777777">
            <w:pPr>
              <w:jc w:val="center"/>
              <w:rPr>
                <w:rFonts w:ascii="Arial" w:hAnsi="Arial" w:cs="Arial"/>
                <w:color w:val="000000"/>
                <w:sz w:val="20"/>
                <w:szCs w:val="20"/>
              </w:rPr>
            </w:pPr>
            <w:r>
              <w:rPr>
                <w:rFonts w:ascii="Arial" w:hAnsi="Arial" w:cs="Arial"/>
                <w:color w:val="000000"/>
                <w:sz w:val="20"/>
                <w:szCs w:val="20"/>
              </w:rPr>
              <w:t> </w:t>
            </w:r>
          </w:p>
        </w:tc>
        <w:tc>
          <w:tcPr>
            <w:tcW w:w="1660" w:type="dxa"/>
            <w:tcBorders>
              <w:top w:val="nil"/>
              <w:left w:val="nil"/>
              <w:bottom w:val="single" w:sz="8" w:space="0" w:color="auto"/>
              <w:right w:val="single" w:sz="8" w:space="0" w:color="auto"/>
            </w:tcBorders>
            <w:shd w:val="clear" w:color="000000" w:fill="D9D9D9"/>
            <w:vAlign w:val="center"/>
            <w:hideMark/>
          </w:tcPr>
          <w:p w:rsidR="00480624" w14:paraId="0B57971E" w14:textId="77777777">
            <w:pPr>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480624" w14:paraId="3A4D1850" w14:textId="77777777">
            <w:pPr>
              <w:jc w:val="center"/>
              <w:rPr>
                <w:rFonts w:ascii="Arial" w:hAnsi="Arial" w:cs="Arial"/>
                <w:color w:val="000000"/>
                <w:sz w:val="20"/>
                <w:szCs w:val="20"/>
              </w:rPr>
            </w:pPr>
            <w:r>
              <w:rPr>
                <w:rFonts w:ascii="Arial" w:hAnsi="Arial" w:cs="Arial"/>
                <w:color w:val="000000"/>
                <w:sz w:val="20"/>
                <w:szCs w:val="20"/>
              </w:rPr>
              <w:t>3,740</w:t>
            </w:r>
          </w:p>
        </w:tc>
      </w:tr>
    </w:tbl>
    <w:p w:rsidR="00480624" w:rsidP="00531F02" w14:paraId="6D9E8356" w14:textId="77777777"/>
    <w:p w:rsidR="00071141" w:rsidRPr="00E41CB0" w:rsidP="00531F02" w14:paraId="2C21D721" w14:textId="08B1172D">
      <w:r>
        <w:t>The cost to respondents is b</w:t>
      </w:r>
      <w:r w:rsidRPr="00E41CB0">
        <w:t xml:space="preserve">ased on the </w:t>
      </w:r>
      <w:r>
        <w:t xml:space="preserve">2025 GS-11 RUS salary table with an hourly </w:t>
      </w:r>
      <w:r w:rsidRPr="00E41CB0">
        <w:t>labor rate of $3</w:t>
      </w:r>
      <w:r w:rsidR="003B5538">
        <w:t>9</w:t>
      </w:r>
      <w:r w:rsidRPr="00E41CB0">
        <w:t xml:space="preserve"> per hour</w:t>
      </w:r>
      <w:r w:rsidR="00B15A90">
        <w:t xml:space="preserve">. The </w:t>
      </w:r>
      <w:r w:rsidRPr="00E41CB0">
        <w:t xml:space="preserve">total </w:t>
      </w:r>
      <w:r w:rsidRPr="00E41CB0" w:rsidR="007E0D14">
        <w:t xml:space="preserve">annual </w:t>
      </w:r>
      <w:r w:rsidRPr="00E41CB0">
        <w:t xml:space="preserve">cost to respondents is </w:t>
      </w:r>
      <w:r w:rsidR="00B15A90">
        <w:t xml:space="preserve">estimated to be </w:t>
      </w:r>
      <w:r w:rsidRPr="00E41CB0">
        <w:t>$</w:t>
      </w:r>
      <w:r w:rsidRPr="00E41CB0" w:rsidR="00531F02">
        <w:t>145</w:t>
      </w:r>
      <w:r w:rsidR="009511C7">
        <w:t>,860</w:t>
      </w:r>
      <w:r w:rsidRPr="00E41CB0" w:rsidR="008075AB">
        <w:t>.</w:t>
      </w:r>
      <w:bookmarkStart w:id="2" w:name="_Hlk75847371"/>
    </w:p>
    <w:bookmarkEnd w:id="2"/>
    <w:p w:rsidR="00071141" w:rsidRPr="00E41CB0" w:rsidP="00071141" w14:paraId="7378E6D1" w14:textId="77777777"/>
    <w:p w:rsidR="003A0D60" w:rsidRPr="00E41CB0" w:rsidP="00F94991" w14:paraId="1A5664D0" w14:textId="557AA20A">
      <w:pPr>
        <w:rPr>
          <w:b/>
        </w:rPr>
      </w:pPr>
      <w:r w:rsidRPr="00E41CB0">
        <w:rPr>
          <w:b/>
        </w:rPr>
        <w:t>13.</w:t>
      </w:r>
      <w:r w:rsidRPr="00E41CB0">
        <w:rPr>
          <w:b/>
        </w:rPr>
        <w:tab/>
      </w:r>
      <w:r w:rsidRPr="00E41CB0" w:rsidR="004C4F14">
        <w:rPr>
          <w:b/>
        </w:rPr>
        <w:t>Capital start-up or on-going operation and maintenance c</w:t>
      </w:r>
      <w:r w:rsidRPr="00E41CB0" w:rsidR="0068366C">
        <w:rPr>
          <w:b/>
        </w:rPr>
        <w:t>osts</w:t>
      </w:r>
      <w:r w:rsidRPr="00E41CB0" w:rsidR="004C4F14">
        <w:rPr>
          <w:b/>
        </w:rPr>
        <w:t>.</w:t>
      </w:r>
    </w:p>
    <w:p w:rsidR="00916234" w:rsidRPr="00E41CB0" w:rsidP="00F94991" w14:paraId="793274D6" w14:textId="77777777"/>
    <w:p w:rsidR="00916234" w:rsidRPr="00E41CB0" w:rsidP="00916234" w14:paraId="2317F7B6" w14:textId="3479B8E1">
      <w:pPr>
        <w:tabs>
          <w:tab w:val="left" w:pos="720"/>
        </w:tabs>
        <w:ind w:left="720"/>
      </w:pPr>
      <w:r w:rsidRPr="00E41CB0">
        <w:t xml:space="preserve">There are no capital start-up or </w:t>
      </w:r>
      <w:r w:rsidRPr="00E41CB0" w:rsidR="00872CB0">
        <w:t xml:space="preserve">operation and </w:t>
      </w:r>
      <w:r w:rsidRPr="00E41CB0">
        <w:t>maintenance costs.</w:t>
      </w:r>
    </w:p>
    <w:p w:rsidR="00FA3B10" w:rsidRPr="00E41CB0" w:rsidP="00DF3017" w14:paraId="1222BFF0" w14:textId="77777777">
      <w:pPr>
        <w:pStyle w:val="ListParagraph"/>
        <w:ind w:hanging="720"/>
      </w:pPr>
    </w:p>
    <w:p w:rsidR="003A0D60" w:rsidRPr="00E41CB0" w:rsidP="00F94991" w14:paraId="153E3653" w14:textId="5419F790">
      <w:pPr>
        <w:rPr>
          <w:b/>
        </w:rPr>
      </w:pPr>
      <w:r w:rsidRPr="00E41CB0">
        <w:rPr>
          <w:b/>
        </w:rPr>
        <w:t>14.</w:t>
      </w:r>
      <w:r w:rsidRPr="00E41CB0">
        <w:rPr>
          <w:b/>
        </w:rPr>
        <w:tab/>
      </w:r>
      <w:r w:rsidRPr="00E41CB0" w:rsidR="00ED172F">
        <w:rPr>
          <w:b/>
        </w:rPr>
        <w:t xml:space="preserve">Annualized </w:t>
      </w:r>
      <w:r w:rsidRPr="00E41CB0" w:rsidR="004C4F14">
        <w:rPr>
          <w:b/>
        </w:rPr>
        <w:t xml:space="preserve">costs to </w:t>
      </w:r>
      <w:r w:rsidRPr="00E41CB0" w:rsidR="00221AEC">
        <w:rPr>
          <w:b/>
        </w:rPr>
        <w:t xml:space="preserve">the </w:t>
      </w:r>
      <w:r w:rsidRPr="00E41CB0" w:rsidR="004C4F14">
        <w:rPr>
          <w:b/>
        </w:rPr>
        <w:t>Federal g</w:t>
      </w:r>
      <w:r w:rsidRPr="00E41CB0">
        <w:rPr>
          <w:b/>
        </w:rPr>
        <w:t>overnment</w:t>
      </w:r>
      <w:r w:rsidRPr="00E41CB0" w:rsidR="004C4F14">
        <w:rPr>
          <w:b/>
        </w:rPr>
        <w:t>.</w:t>
      </w:r>
    </w:p>
    <w:p w:rsidR="00135B8E" w:rsidP="001F1C13" w14:paraId="1E11FE9A" w14:textId="77777777">
      <w:pPr>
        <w:ind w:left="720"/>
      </w:pPr>
    </w:p>
    <w:p w:rsidR="001F1C13" w:rsidRPr="00E41CB0" w:rsidP="001F1C13" w14:paraId="7FFF44CD" w14:textId="76DBFFE0">
      <w:pPr>
        <w:ind w:left="720"/>
      </w:pPr>
      <w:r w:rsidRPr="00DC5919">
        <w:t>NCUA estimates the annualized cost the Federal government will be $</w:t>
      </w:r>
      <w:r w:rsidR="00C70A08">
        <w:t>283</w:t>
      </w:r>
      <w:r w:rsidRPr="00DC5919">
        <w:t>,8</w:t>
      </w:r>
      <w:r w:rsidR="00C70A08">
        <w:t>81</w:t>
      </w:r>
      <w:r w:rsidRPr="00DC5919">
        <w:t>. This estimate is based</w:t>
      </w:r>
      <w:r w:rsidR="00CC3D66">
        <w:t xml:space="preserve"> on the time</w:t>
      </w:r>
      <w:r w:rsidRPr="00DC5919">
        <w:t xml:space="preserve"> ONES </w:t>
      </w:r>
      <w:r>
        <w:t xml:space="preserve">data </w:t>
      </w:r>
      <w:r w:rsidRPr="00DC5919">
        <w:t>staff commit</w:t>
      </w:r>
      <w:r w:rsidR="00CC3D66">
        <w:t xml:space="preserve"> </w:t>
      </w:r>
      <w:r w:rsidRPr="00DC5919">
        <w:t xml:space="preserve">on activities such as </w:t>
      </w:r>
      <w:r w:rsidR="0071584D">
        <w:t xml:space="preserve">data collection, data quality review, credit union </w:t>
      </w:r>
      <w:r w:rsidR="00C960F4">
        <w:t>communication to provide feedback and assistance to enhance their data quality</w:t>
      </w:r>
      <w:r w:rsidR="00C417CA">
        <w:t xml:space="preserve"> and data management program</w:t>
      </w:r>
      <w:r w:rsidRPr="00E41CB0">
        <w:t>.</w:t>
      </w:r>
    </w:p>
    <w:p w:rsidR="00C05B47" w:rsidRPr="00E41CB0" w:rsidP="00C05B47" w14:paraId="68D2CDF8" w14:textId="77777777">
      <w:pPr>
        <w:ind w:left="720" w:hanging="720"/>
      </w:pPr>
    </w:p>
    <w:p w:rsidR="003A0D60" w:rsidRPr="00E41CB0" w:rsidP="00145795" w14:paraId="79C75DB7" w14:textId="3548A1EA">
      <w:pPr>
        <w:rPr>
          <w:b/>
        </w:rPr>
      </w:pPr>
      <w:r w:rsidRPr="00E41CB0">
        <w:rPr>
          <w:b/>
        </w:rPr>
        <w:t>15.</w:t>
      </w:r>
      <w:r w:rsidRPr="00E41CB0">
        <w:rPr>
          <w:b/>
        </w:rPr>
        <w:tab/>
      </w:r>
      <w:r w:rsidRPr="00E41CB0" w:rsidR="004C4F14">
        <w:rPr>
          <w:b/>
        </w:rPr>
        <w:t>Changes in b</w:t>
      </w:r>
      <w:r w:rsidRPr="00E41CB0">
        <w:rPr>
          <w:b/>
        </w:rPr>
        <w:t>urden</w:t>
      </w:r>
      <w:r w:rsidRPr="00E41CB0" w:rsidR="004C4F14">
        <w:rPr>
          <w:b/>
        </w:rPr>
        <w:t>.</w:t>
      </w:r>
    </w:p>
    <w:p w:rsidR="00F94991" w:rsidRPr="00E41CB0" w:rsidP="00145795" w14:paraId="073309AD" w14:textId="77777777">
      <w:pPr>
        <w:ind w:left="720" w:hanging="720"/>
      </w:pPr>
    </w:p>
    <w:p w:rsidR="003377E0" w:rsidP="00145795" w14:paraId="21F67305" w14:textId="0AA24BBE">
      <w:pPr>
        <w:ind w:left="720"/>
      </w:pPr>
      <w:r>
        <w:t>This is an extension</w:t>
      </w:r>
      <w:r w:rsidR="00CC68E9">
        <w:t xml:space="preserve"> without change</w:t>
      </w:r>
      <w:r>
        <w:t xml:space="preserve"> of a </w:t>
      </w:r>
      <w:r w:rsidR="00CC68E9">
        <w:t xml:space="preserve">currently </w:t>
      </w:r>
      <w:r w:rsidR="00271639">
        <w:t>approved</w:t>
      </w:r>
      <w:r>
        <w:t xml:space="preserve"> information collection.</w:t>
      </w:r>
      <w:r w:rsidR="000A3B6A">
        <w:t xml:space="preserve">  No changes are being made to the </w:t>
      </w:r>
      <w:r w:rsidR="006C1785">
        <w:t xml:space="preserve">existing </w:t>
      </w:r>
      <w:r w:rsidR="000A3B6A">
        <w:t>NCUA Template</w:t>
      </w:r>
      <w:r w:rsidR="001F4020">
        <w:t>s</w:t>
      </w:r>
      <w:r w:rsidR="000A3B6A">
        <w:t>.</w:t>
      </w:r>
      <w:r>
        <w:t xml:space="preserve"> </w:t>
      </w:r>
    </w:p>
    <w:p w:rsidR="003377E0" w:rsidP="00145795" w14:paraId="663E7CD5" w14:textId="77777777">
      <w:pPr>
        <w:ind w:left="720"/>
      </w:pPr>
    </w:p>
    <w:p w:rsidR="006F5937" w:rsidP="00145795" w14:paraId="2770D973" w14:textId="738A4B5A">
      <w:pPr>
        <w:ind w:left="720"/>
      </w:pPr>
      <w:r>
        <w:t>To</w:t>
      </w:r>
      <w:r w:rsidR="00593FBE">
        <w:t>t</w:t>
      </w:r>
      <w:r>
        <w:t>al annual b</w:t>
      </w:r>
      <w:r w:rsidR="008D4CFA">
        <w:t xml:space="preserve">urden </w:t>
      </w:r>
      <w:r w:rsidR="004152F7">
        <w:t>increas</w:t>
      </w:r>
      <w:r>
        <w:t>ed</w:t>
      </w:r>
      <w:r w:rsidR="004152F7">
        <w:t xml:space="preserve"> slightly from </w:t>
      </w:r>
      <w:r w:rsidR="00E81432">
        <w:t>3,447</w:t>
      </w:r>
      <w:r w:rsidR="008E0492">
        <w:t xml:space="preserve"> hours to 3,740 hours</w:t>
      </w:r>
      <w:r>
        <w:t xml:space="preserve"> due to an estimate in the number of new credit unions</w:t>
      </w:r>
      <w:r w:rsidR="008E0492">
        <w:t xml:space="preserve"> </w:t>
      </w:r>
      <w:r>
        <w:t xml:space="preserve">expected to exceed the asset threshold over the </w:t>
      </w:r>
      <w:r w:rsidR="00626637">
        <w:t>next three years</w:t>
      </w:r>
      <w:r w:rsidR="00D42E1A">
        <w:t>.</w:t>
      </w:r>
      <w:r w:rsidR="00D15F36">
        <w:t xml:space="preserve">  </w:t>
      </w:r>
      <w:r w:rsidR="004179DA">
        <w:t>More specifically, t</w:t>
      </w:r>
      <w:r w:rsidR="00D15F36">
        <w:t>he</w:t>
      </w:r>
      <w:r w:rsidR="004179DA">
        <w:t xml:space="preserve"> one-time upfront</w:t>
      </w:r>
      <w:r w:rsidR="00D15F36">
        <w:t xml:space="preserve"> burden for these new credit unions </w:t>
      </w:r>
      <w:r w:rsidR="00076032">
        <w:t xml:space="preserve">is </w:t>
      </w:r>
      <w:r w:rsidR="003074E1">
        <w:t>sub</w:t>
      </w:r>
      <w:r w:rsidR="007D07BA">
        <w:t xml:space="preserve">stantially </w:t>
      </w:r>
      <w:r w:rsidR="00B40DCF">
        <w:t xml:space="preserve">offset by </w:t>
      </w:r>
      <w:r w:rsidR="00AB7EAD">
        <w:t xml:space="preserve">removing </w:t>
      </w:r>
      <w:r w:rsidR="00A43081">
        <w:t xml:space="preserve">burden on </w:t>
      </w:r>
      <w:r w:rsidR="00290453">
        <w:t>existing credit unions</w:t>
      </w:r>
      <w:r w:rsidR="00940965">
        <w:t xml:space="preserve"> to revise templates</w:t>
      </w:r>
      <w:r w:rsidR="0098305A">
        <w:t>/systems</w:t>
      </w:r>
      <w:r w:rsidR="00B80188">
        <w:t xml:space="preserve"> as they did in last approval cycle.</w:t>
      </w:r>
    </w:p>
    <w:p w:rsidR="003377E0" w:rsidP="00145795" w14:paraId="6126B11A" w14:textId="772E218F">
      <w:pPr>
        <w:ind w:left="720"/>
      </w:pPr>
    </w:p>
    <w:p w:rsidR="00007E63" w:rsidP="00145795" w14:paraId="170746B6" w14:textId="77777777">
      <w:pPr>
        <w:ind w:left="720"/>
      </w:pPr>
    </w:p>
    <w:p w:rsidR="008D5990" w:rsidRPr="00E41CB0" w:rsidP="00145795" w14:paraId="706339A7" w14:textId="1340F481">
      <w:pPr>
        <w:ind w:left="720" w:hanging="720"/>
      </w:pPr>
    </w:p>
    <w:p w:rsidR="003A0D60" w:rsidRPr="00E41CB0" w:rsidP="00145795" w14:paraId="1F80D28F" w14:textId="74CA8CCE">
      <w:pPr>
        <w:rPr>
          <w:b/>
        </w:rPr>
      </w:pPr>
      <w:r w:rsidRPr="00E41CB0">
        <w:rPr>
          <w:b/>
        </w:rPr>
        <w:t>16.</w:t>
      </w:r>
      <w:r w:rsidRPr="00E41CB0">
        <w:rPr>
          <w:b/>
        </w:rPr>
        <w:tab/>
      </w:r>
      <w:bookmarkStart w:id="3" w:name="_Hlk75847827"/>
      <w:r w:rsidRPr="00E41CB0" w:rsidR="004C4F14">
        <w:rPr>
          <w:b/>
        </w:rPr>
        <w:t>Information collection planned for statistical p</w:t>
      </w:r>
      <w:r w:rsidRPr="00E41CB0">
        <w:rPr>
          <w:b/>
        </w:rPr>
        <w:t>urposes</w:t>
      </w:r>
      <w:r w:rsidRPr="00E41CB0" w:rsidR="004C4F14">
        <w:rPr>
          <w:b/>
        </w:rPr>
        <w:t>.</w:t>
      </w:r>
      <w:bookmarkEnd w:id="3"/>
    </w:p>
    <w:p w:rsidR="008075AB" w:rsidRPr="00E41CB0" w:rsidP="00145795" w14:paraId="23DDD7F2" w14:textId="77777777">
      <w:pPr>
        <w:suppressAutoHyphens/>
        <w:ind w:left="720" w:hanging="720"/>
      </w:pPr>
    </w:p>
    <w:p w:rsidR="003A0D60" w:rsidRPr="00E41CB0" w:rsidP="00145795" w14:paraId="2C1A7AA3" w14:textId="57AC5CB8">
      <w:pPr>
        <w:suppressAutoHyphens/>
        <w:ind w:left="720" w:hanging="720"/>
      </w:pPr>
      <w:r w:rsidRPr="00E41CB0">
        <w:tab/>
      </w:r>
      <w:r w:rsidRPr="00E41CB0" w:rsidR="00071141">
        <w:t>The information is not planned for publication</w:t>
      </w:r>
      <w:r w:rsidRPr="00E41CB0" w:rsidR="00AB4655">
        <w:t xml:space="preserve"> for statistical purposes</w:t>
      </w:r>
      <w:r w:rsidRPr="00E41CB0" w:rsidR="00071141">
        <w:t>.</w:t>
      </w:r>
      <w:r w:rsidRPr="00E41CB0" w:rsidR="00AB4655">
        <w:t xml:space="preserve">  The information collection will be used for internal Agency purposes</w:t>
      </w:r>
      <w:r w:rsidRPr="00E41CB0" w:rsidR="000A6082">
        <w:t>.</w:t>
      </w:r>
    </w:p>
    <w:p w:rsidR="00EF7361" w:rsidRPr="00E41CB0" w:rsidP="00145795" w14:paraId="680A142B" w14:textId="67AF7904">
      <w:pPr>
        <w:suppressAutoHyphens/>
        <w:ind w:left="720" w:hanging="720"/>
      </w:pPr>
    </w:p>
    <w:p w:rsidR="003A0D60" w:rsidRPr="00E41CB0" w:rsidP="00145795" w14:paraId="310B5643" w14:textId="406703E2">
      <w:pPr>
        <w:rPr>
          <w:b/>
        </w:rPr>
      </w:pPr>
      <w:r w:rsidRPr="00E41CB0">
        <w:rPr>
          <w:b/>
        </w:rPr>
        <w:t>17.</w:t>
      </w:r>
      <w:r w:rsidRPr="00E41CB0">
        <w:rPr>
          <w:b/>
        </w:rPr>
        <w:tab/>
      </w:r>
      <w:r w:rsidRPr="00E41CB0" w:rsidR="0068366C">
        <w:rPr>
          <w:b/>
        </w:rPr>
        <w:t>Request</w:t>
      </w:r>
      <w:r w:rsidRPr="00E41CB0" w:rsidR="004C4F14">
        <w:rPr>
          <w:b/>
        </w:rPr>
        <w:t xml:space="preserve"> n</w:t>
      </w:r>
      <w:r w:rsidRPr="00E41CB0">
        <w:rPr>
          <w:b/>
        </w:rPr>
        <w:t>on-</w:t>
      </w:r>
      <w:r w:rsidRPr="00E41CB0" w:rsidR="00521D83">
        <w:rPr>
          <w:b/>
        </w:rPr>
        <w:t>display the</w:t>
      </w:r>
      <w:r w:rsidRPr="00E41CB0">
        <w:rPr>
          <w:b/>
        </w:rPr>
        <w:t xml:space="preserve"> </w:t>
      </w:r>
      <w:r w:rsidRPr="00E41CB0" w:rsidR="004C4F14">
        <w:rPr>
          <w:b/>
        </w:rPr>
        <w:t>expiration d</w:t>
      </w:r>
      <w:r w:rsidRPr="00E41CB0">
        <w:rPr>
          <w:b/>
        </w:rPr>
        <w:t xml:space="preserve">ate of the </w:t>
      </w:r>
      <w:r w:rsidRPr="00E41CB0">
        <w:rPr>
          <w:b/>
        </w:rPr>
        <w:t xml:space="preserve">OMB </w:t>
      </w:r>
      <w:r w:rsidRPr="00E41CB0" w:rsidR="004C4F14">
        <w:rPr>
          <w:b/>
        </w:rPr>
        <w:t>control n</w:t>
      </w:r>
      <w:r w:rsidRPr="00E41CB0">
        <w:rPr>
          <w:b/>
        </w:rPr>
        <w:t>umber</w:t>
      </w:r>
      <w:r w:rsidRPr="00E41CB0" w:rsidR="004C4F14">
        <w:rPr>
          <w:b/>
        </w:rPr>
        <w:t>.</w:t>
      </w:r>
    </w:p>
    <w:p w:rsidR="002617E6" w:rsidRPr="00E41CB0" w:rsidP="00145795" w14:paraId="15530D36" w14:textId="77777777">
      <w:pPr>
        <w:ind w:left="720"/>
      </w:pPr>
    </w:p>
    <w:p w:rsidR="003A0D60" w:rsidRPr="00E41CB0" w:rsidP="009C72B6" w14:paraId="60C9A597" w14:textId="2C32C932">
      <w:pPr>
        <w:ind w:left="720"/>
      </w:pPr>
      <w:r w:rsidRPr="00E41CB0">
        <w:t xml:space="preserve">The display of the expiration date of the OMB approval will cause confusion among entities </w:t>
      </w:r>
      <w:r w:rsidRPr="00E41CB0" w:rsidR="00AB4655">
        <w:t>preparing the templates</w:t>
      </w:r>
      <w:r w:rsidRPr="00E41CB0">
        <w:t>.  Non-display of OMB expiration date is requested.</w:t>
      </w:r>
    </w:p>
    <w:p w:rsidR="00135B8E" w14:paraId="30FB8F7D" w14:textId="77777777">
      <w:pPr>
        <w:spacing w:after="200" w:line="276" w:lineRule="auto"/>
        <w:rPr>
          <w:b/>
        </w:rPr>
      </w:pPr>
      <w:r>
        <w:rPr>
          <w:b/>
        </w:rPr>
        <w:br w:type="page"/>
      </w:r>
    </w:p>
    <w:p w:rsidR="003A0D60" w:rsidRPr="00E41CB0" w:rsidP="00F94991" w14:paraId="32E282EC" w14:textId="33612600">
      <w:pPr>
        <w:rPr>
          <w:b/>
        </w:rPr>
      </w:pPr>
      <w:r w:rsidRPr="00E41CB0">
        <w:rPr>
          <w:b/>
        </w:rPr>
        <w:t>18.</w:t>
      </w:r>
      <w:r w:rsidRPr="00E41CB0">
        <w:rPr>
          <w:b/>
        </w:rPr>
        <w:tab/>
      </w:r>
      <w:r w:rsidRPr="00E41CB0">
        <w:rPr>
          <w:b/>
        </w:rPr>
        <w:t xml:space="preserve">Exceptions to </w:t>
      </w:r>
      <w:r w:rsidRPr="00E41CB0" w:rsidR="00697925">
        <w:rPr>
          <w:b/>
        </w:rPr>
        <w:t xml:space="preserve">the </w:t>
      </w:r>
      <w:r w:rsidRPr="00E41CB0">
        <w:rPr>
          <w:b/>
        </w:rPr>
        <w:t>Certification for Pap</w:t>
      </w:r>
      <w:r w:rsidRPr="00E41CB0" w:rsidR="00697925">
        <w:rPr>
          <w:b/>
        </w:rPr>
        <w:t>erwork Reduction Act Submission.</w:t>
      </w:r>
    </w:p>
    <w:p w:rsidR="00F94991" w:rsidRPr="00E41CB0" w:rsidP="00F94991" w14:paraId="4406AF22" w14:textId="77777777"/>
    <w:p w:rsidR="003A0D60" w:rsidRPr="00E41CB0" w:rsidP="00F94991" w14:paraId="36C5753F" w14:textId="03668048">
      <w:pPr>
        <w:ind w:left="720"/>
      </w:pPr>
      <w:r w:rsidRPr="00E41CB0">
        <w:t>There are no exceptions to the certification statement.</w:t>
      </w:r>
    </w:p>
    <w:p w:rsidR="003A0D60" w:rsidRPr="00E41CB0" w:rsidP="00255577" w14:paraId="52DB84EF" w14:textId="4C8BEAC1">
      <w:pPr>
        <w:suppressAutoHyphens/>
        <w:ind w:left="720" w:hanging="720"/>
        <w:rPr>
          <w:caps/>
        </w:rPr>
      </w:pPr>
    </w:p>
    <w:p w:rsidR="008075AB" w:rsidRPr="00E41CB0" w:rsidP="00255577" w14:paraId="2EB9CD33" w14:textId="08FEB190">
      <w:pPr>
        <w:suppressAutoHyphens/>
        <w:ind w:left="720" w:hanging="720"/>
        <w:rPr>
          <w:caps/>
        </w:rPr>
      </w:pPr>
    </w:p>
    <w:p w:rsidR="008075AB" w:rsidRPr="00E41CB0" w:rsidP="00255577" w14:paraId="2DEE9CBB" w14:textId="35FF8D59">
      <w:pPr>
        <w:suppressAutoHyphens/>
        <w:ind w:left="720" w:hanging="720"/>
        <w:rPr>
          <w:caps/>
        </w:rPr>
      </w:pPr>
    </w:p>
    <w:p w:rsidR="008075AB" w:rsidRPr="00E41CB0" w:rsidP="00255577" w14:paraId="27DE59E3" w14:textId="77777777">
      <w:pPr>
        <w:suppressAutoHyphens/>
        <w:ind w:left="720" w:hanging="720"/>
        <w:rPr>
          <w:caps/>
        </w:rPr>
      </w:pPr>
    </w:p>
    <w:p w:rsidR="003A0D60" w:rsidRPr="00E41CB0" w:rsidP="00255577" w14:paraId="4A87A568" w14:textId="77777777">
      <w:pPr>
        <w:pStyle w:val="ListParagraph"/>
        <w:numPr>
          <w:ilvl w:val="0"/>
          <w:numId w:val="2"/>
        </w:numPr>
        <w:suppressAutoHyphens/>
        <w:ind w:left="720" w:hanging="720"/>
        <w:rPr>
          <w:b/>
          <w:caps/>
        </w:rPr>
      </w:pPr>
      <w:r w:rsidRPr="00E41CB0">
        <w:rPr>
          <w:b/>
          <w:caps/>
        </w:rPr>
        <w:t>Collections of Information Employing Statistical Methods</w:t>
      </w:r>
    </w:p>
    <w:p w:rsidR="003A0D60" w:rsidRPr="00E41CB0" w:rsidP="00255577" w14:paraId="50E165CA" w14:textId="77777777">
      <w:pPr>
        <w:suppressAutoHyphens/>
        <w:ind w:left="720" w:hanging="720"/>
      </w:pPr>
    </w:p>
    <w:p w:rsidR="003A0D60" w:rsidP="00255577" w14:paraId="720ADC82" w14:textId="77777777">
      <w:pPr>
        <w:suppressAutoHyphens/>
        <w:ind w:left="720" w:hanging="720"/>
      </w:pPr>
      <w:r w:rsidRPr="00E41CB0">
        <w:tab/>
      </w:r>
      <w:r w:rsidRPr="00E41CB0">
        <w:t>This collection does no</w:t>
      </w:r>
      <w:r w:rsidRPr="00E41CB0">
        <w:t>t involve statistical methods.</w:t>
      </w:r>
      <w:r w:rsidRPr="00E41CB0">
        <w:t xml:space="preserve"> </w:t>
      </w:r>
    </w:p>
    <w:p w:rsidR="00221200" w:rsidP="00255577" w14:paraId="6AF3F5B5" w14:textId="77777777">
      <w:pPr>
        <w:suppressAutoHyphens/>
        <w:ind w:left="720" w:hanging="720"/>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807954"/>
      <w:docPartObj>
        <w:docPartGallery w:val="Page Numbers (Bottom of Page)"/>
        <w:docPartUnique/>
      </w:docPartObj>
    </w:sdtPr>
    <w:sdtEndPr>
      <w:rPr>
        <w:noProof/>
      </w:rPr>
    </w:sdtEndPr>
    <w:sdtContent>
      <w:p w:rsidR="00324E0A" w:rsidP="00324E0A" w14:paraId="2BE56D16" w14:textId="0AB2955E">
        <w:pPr>
          <w:pStyle w:val="Footer"/>
        </w:pPr>
        <w:r w:rsidRPr="00324E0A">
          <w:rPr>
            <w:i/>
            <w:sz w:val="20"/>
            <w:szCs w:val="20"/>
          </w:rPr>
          <w:t>OMB #3133-</w:t>
        </w:r>
        <w:r w:rsidR="00692E3A">
          <w:rPr>
            <w:i/>
            <w:sz w:val="20"/>
            <w:szCs w:val="20"/>
          </w:rPr>
          <w:t>0209</w:t>
        </w:r>
        <w:r w:rsidRPr="00324E0A">
          <w:rPr>
            <w:i/>
            <w:sz w:val="20"/>
            <w:szCs w:val="20"/>
          </w:rPr>
          <w:t>;</w:t>
        </w:r>
        <w:r w:rsidR="00524042">
          <w:rPr>
            <w:i/>
            <w:sz w:val="20"/>
            <w:szCs w:val="20"/>
          </w:rPr>
          <w:t xml:space="preserve"> </w:t>
        </w:r>
        <w:r w:rsidR="00E61DEC">
          <w:rPr>
            <w:i/>
            <w:sz w:val="20"/>
            <w:szCs w:val="20"/>
          </w:rPr>
          <w:t>July</w:t>
        </w:r>
        <w:r w:rsidR="006D3D46">
          <w:rPr>
            <w:i/>
            <w:sz w:val="20"/>
            <w:szCs w:val="20"/>
          </w:rPr>
          <w:t xml:space="preserve"> 2025</w:t>
        </w:r>
        <w:r>
          <w:tab/>
        </w:r>
        <w:r>
          <w:tab/>
        </w:r>
        <w:r>
          <w:fldChar w:fldCharType="begin"/>
        </w:r>
        <w:r>
          <w:instrText xml:space="preserve"> PAGE   \* MERGEFORMAT </w:instrText>
        </w:r>
        <w:r>
          <w:fldChar w:fldCharType="separate"/>
        </w:r>
        <w:r w:rsidR="009912EF">
          <w:rPr>
            <w:noProof/>
          </w:rPr>
          <w:t>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62E20"/>
    <w:multiLevelType w:val="hybridMultilevel"/>
    <w:tmpl w:val="8A50B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9372CFE"/>
    <w:multiLevelType w:val="hybridMultilevel"/>
    <w:tmpl w:val="88743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5A1636C"/>
    <w:multiLevelType w:val="hybridMultilevel"/>
    <w:tmpl w:val="6DA4BC96"/>
    <w:lvl w:ilvl="0">
      <w:start w:val="8"/>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570232286">
    <w:abstractNumId w:val="8"/>
  </w:num>
  <w:num w:numId="2" w16cid:durableId="1023242834">
    <w:abstractNumId w:val="10"/>
  </w:num>
  <w:num w:numId="3" w16cid:durableId="2070420063">
    <w:abstractNumId w:val="15"/>
  </w:num>
  <w:num w:numId="4" w16cid:durableId="1198741661">
    <w:abstractNumId w:val="6"/>
  </w:num>
  <w:num w:numId="5" w16cid:durableId="2005888236">
    <w:abstractNumId w:val="2"/>
  </w:num>
  <w:num w:numId="6" w16cid:durableId="991953295">
    <w:abstractNumId w:val="9"/>
  </w:num>
  <w:num w:numId="7" w16cid:durableId="1436292710">
    <w:abstractNumId w:val="7"/>
  </w:num>
  <w:num w:numId="8" w16cid:durableId="1413548235">
    <w:abstractNumId w:val="5"/>
  </w:num>
  <w:num w:numId="9" w16cid:durableId="1150516108">
    <w:abstractNumId w:val="11"/>
  </w:num>
  <w:num w:numId="10" w16cid:durableId="1016688185">
    <w:abstractNumId w:val="14"/>
  </w:num>
  <w:num w:numId="11" w16cid:durableId="1210191973">
    <w:abstractNumId w:val="12"/>
  </w:num>
  <w:num w:numId="12" w16cid:durableId="191982710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722675048">
    <w:abstractNumId w:val="19"/>
  </w:num>
  <w:num w:numId="14" w16cid:durableId="638076990">
    <w:abstractNumId w:val="18"/>
  </w:num>
  <w:num w:numId="15" w16cid:durableId="187839577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1210385056">
    <w:abstractNumId w:val="4"/>
  </w:num>
  <w:num w:numId="17" w16cid:durableId="1934167440">
    <w:abstractNumId w:val="17"/>
  </w:num>
  <w:num w:numId="18" w16cid:durableId="905608246">
    <w:abstractNumId w:val="3"/>
  </w:num>
  <w:num w:numId="19" w16cid:durableId="1275360488">
    <w:abstractNumId w:val="16"/>
  </w:num>
  <w:num w:numId="20" w16cid:durableId="1554999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3A1E"/>
    <w:rsid w:val="000057F2"/>
    <w:rsid w:val="00006D65"/>
    <w:rsid w:val="00007E63"/>
    <w:rsid w:val="0001030B"/>
    <w:rsid w:val="00011D33"/>
    <w:rsid w:val="0001447D"/>
    <w:rsid w:val="000217E0"/>
    <w:rsid w:val="000234E4"/>
    <w:rsid w:val="0003483C"/>
    <w:rsid w:val="0003484E"/>
    <w:rsid w:val="000419B9"/>
    <w:rsid w:val="00042EC6"/>
    <w:rsid w:val="00053718"/>
    <w:rsid w:val="00055FE5"/>
    <w:rsid w:val="000612D6"/>
    <w:rsid w:val="00061815"/>
    <w:rsid w:val="0006260E"/>
    <w:rsid w:val="00066E70"/>
    <w:rsid w:val="00071141"/>
    <w:rsid w:val="00073625"/>
    <w:rsid w:val="00076032"/>
    <w:rsid w:val="0007769C"/>
    <w:rsid w:val="00085FBD"/>
    <w:rsid w:val="00086288"/>
    <w:rsid w:val="00097CB9"/>
    <w:rsid w:val="000A1328"/>
    <w:rsid w:val="000A1985"/>
    <w:rsid w:val="000A2878"/>
    <w:rsid w:val="000A3B6A"/>
    <w:rsid w:val="000A48D3"/>
    <w:rsid w:val="000A6082"/>
    <w:rsid w:val="000A79BE"/>
    <w:rsid w:val="000A7B8C"/>
    <w:rsid w:val="000B15FB"/>
    <w:rsid w:val="000B30C5"/>
    <w:rsid w:val="000B34AF"/>
    <w:rsid w:val="000C2E6B"/>
    <w:rsid w:val="000D05BA"/>
    <w:rsid w:val="000D392F"/>
    <w:rsid w:val="000D6673"/>
    <w:rsid w:val="000E1A20"/>
    <w:rsid w:val="000E1C59"/>
    <w:rsid w:val="000E4087"/>
    <w:rsid w:val="000F28ED"/>
    <w:rsid w:val="000F4C95"/>
    <w:rsid w:val="00114FBB"/>
    <w:rsid w:val="00115411"/>
    <w:rsid w:val="00117CA8"/>
    <w:rsid w:val="00127B37"/>
    <w:rsid w:val="00133660"/>
    <w:rsid w:val="00135B8E"/>
    <w:rsid w:val="00137230"/>
    <w:rsid w:val="001412B9"/>
    <w:rsid w:val="00143C79"/>
    <w:rsid w:val="00145795"/>
    <w:rsid w:val="001500CB"/>
    <w:rsid w:val="00151D71"/>
    <w:rsid w:val="00161420"/>
    <w:rsid w:val="001646B8"/>
    <w:rsid w:val="00165110"/>
    <w:rsid w:val="001674B6"/>
    <w:rsid w:val="0017544E"/>
    <w:rsid w:val="00175B16"/>
    <w:rsid w:val="00185C74"/>
    <w:rsid w:val="00186259"/>
    <w:rsid w:val="00190618"/>
    <w:rsid w:val="00197FC4"/>
    <w:rsid w:val="001A2FB0"/>
    <w:rsid w:val="001A34C9"/>
    <w:rsid w:val="001A4295"/>
    <w:rsid w:val="001A510B"/>
    <w:rsid w:val="001A6CAB"/>
    <w:rsid w:val="001A7A1D"/>
    <w:rsid w:val="001B209E"/>
    <w:rsid w:val="001C00AD"/>
    <w:rsid w:val="001C5ED8"/>
    <w:rsid w:val="001C7BEE"/>
    <w:rsid w:val="001D0BD0"/>
    <w:rsid w:val="001D3C78"/>
    <w:rsid w:val="001D4133"/>
    <w:rsid w:val="001D4143"/>
    <w:rsid w:val="001D5561"/>
    <w:rsid w:val="001E148B"/>
    <w:rsid w:val="001E564B"/>
    <w:rsid w:val="001F0A14"/>
    <w:rsid w:val="001F1C13"/>
    <w:rsid w:val="001F4020"/>
    <w:rsid w:val="002005D8"/>
    <w:rsid w:val="00206EE4"/>
    <w:rsid w:val="002110D3"/>
    <w:rsid w:val="00213F75"/>
    <w:rsid w:val="0021428F"/>
    <w:rsid w:val="00216059"/>
    <w:rsid w:val="00221200"/>
    <w:rsid w:val="00221AEC"/>
    <w:rsid w:val="00223218"/>
    <w:rsid w:val="00223732"/>
    <w:rsid w:val="0023792B"/>
    <w:rsid w:val="00240D96"/>
    <w:rsid w:val="002447AE"/>
    <w:rsid w:val="00244A8E"/>
    <w:rsid w:val="002456E5"/>
    <w:rsid w:val="0024652C"/>
    <w:rsid w:val="0025233B"/>
    <w:rsid w:val="00255577"/>
    <w:rsid w:val="0025598B"/>
    <w:rsid w:val="002617E6"/>
    <w:rsid w:val="00261E92"/>
    <w:rsid w:val="00262ADA"/>
    <w:rsid w:val="00271639"/>
    <w:rsid w:val="00271688"/>
    <w:rsid w:val="002771C3"/>
    <w:rsid w:val="00280EAE"/>
    <w:rsid w:val="002811B7"/>
    <w:rsid w:val="0028484C"/>
    <w:rsid w:val="00290453"/>
    <w:rsid w:val="00293860"/>
    <w:rsid w:val="0029392A"/>
    <w:rsid w:val="00296A81"/>
    <w:rsid w:val="002A021A"/>
    <w:rsid w:val="002A0871"/>
    <w:rsid w:val="002A0BF0"/>
    <w:rsid w:val="002A3A8E"/>
    <w:rsid w:val="002C3934"/>
    <w:rsid w:val="002C51F9"/>
    <w:rsid w:val="002C686F"/>
    <w:rsid w:val="002D42A0"/>
    <w:rsid w:val="002D5991"/>
    <w:rsid w:val="002E5321"/>
    <w:rsid w:val="003043A6"/>
    <w:rsid w:val="0030572F"/>
    <w:rsid w:val="003074E1"/>
    <w:rsid w:val="00311E86"/>
    <w:rsid w:val="00312331"/>
    <w:rsid w:val="003216BC"/>
    <w:rsid w:val="00321A5E"/>
    <w:rsid w:val="003234FD"/>
    <w:rsid w:val="00324562"/>
    <w:rsid w:val="00324E0A"/>
    <w:rsid w:val="003278A7"/>
    <w:rsid w:val="00334507"/>
    <w:rsid w:val="003377E0"/>
    <w:rsid w:val="003431E6"/>
    <w:rsid w:val="00356D48"/>
    <w:rsid w:val="00360CDF"/>
    <w:rsid w:val="00372C0A"/>
    <w:rsid w:val="00373C71"/>
    <w:rsid w:val="00381567"/>
    <w:rsid w:val="00390ED1"/>
    <w:rsid w:val="003A0D60"/>
    <w:rsid w:val="003B4172"/>
    <w:rsid w:val="003B4CD4"/>
    <w:rsid w:val="003B54F4"/>
    <w:rsid w:val="003B5538"/>
    <w:rsid w:val="003D1F26"/>
    <w:rsid w:val="003D5979"/>
    <w:rsid w:val="003D75FB"/>
    <w:rsid w:val="003E2408"/>
    <w:rsid w:val="003E36A7"/>
    <w:rsid w:val="003E4E2E"/>
    <w:rsid w:val="003F0F90"/>
    <w:rsid w:val="003F2A16"/>
    <w:rsid w:val="003F49DD"/>
    <w:rsid w:val="004019AD"/>
    <w:rsid w:val="004152F7"/>
    <w:rsid w:val="004179DA"/>
    <w:rsid w:val="0042080B"/>
    <w:rsid w:val="00430FA9"/>
    <w:rsid w:val="00431A26"/>
    <w:rsid w:val="00445466"/>
    <w:rsid w:val="00446C7E"/>
    <w:rsid w:val="00447E6D"/>
    <w:rsid w:val="004637C7"/>
    <w:rsid w:val="00463CB4"/>
    <w:rsid w:val="00464CF1"/>
    <w:rsid w:val="00465A47"/>
    <w:rsid w:val="00480624"/>
    <w:rsid w:val="00482980"/>
    <w:rsid w:val="0048370E"/>
    <w:rsid w:val="00486E01"/>
    <w:rsid w:val="00487AD2"/>
    <w:rsid w:val="00487C76"/>
    <w:rsid w:val="00491FB6"/>
    <w:rsid w:val="00492DDD"/>
    <w:rsid w:val="00496CE1"/>
    <w:rsid w:val="004976E5"/>
    <w:rsid w:val="004B06B3"/>
    <w:rsid w:val="004B0C06"/>
    <w:rsid w:val="004B49E7"/>
    <w:rsid w:val="004B5821"/>
    <w:rsid w:val="004C024E"/>
    <w:rsid w:val="004C34EA"/>
    <w:rsid w:val="004C4F14"/>
    <w:rsid w:val="004D0FCD"/>
    <w:rsid w:val="004D5CDC"/>
    <w:rsid w:val="004D775A"/>
    <w:rsid w:val="004E2EB4"/>
    <w:rsid w:val="004E6F9A"/>
    <w:rsid w:val="004F4824"/>
    <w:rsid w:val="004F71E7"/>
    <w:rsid w:val="0050038D"/>
    <w:rsid w:val="005048FA"/>
    <w:rsid w:val="00505A35"/>
    <w:rsid w:val="00512690"/>
    <w:rsid w:val="00512A0D"/>
    <w:rsid w:val="00521D83"/>
    <w:rsid w:val="00523477"/>
    <w:rsid w:val="00524042"/>
    <w:rsid w:val="00531F02"/>
    <w:rsid w:val="00533E98"/>
    <w:rsid w:val="00533EFB"/>
    <w:rsid w:val="00535F87"/>
    <w:rsid w:val="005409D7"/>
    <w:rsid w:val="00542B6E"/>
    <w:rsid w:val="00550D18"/>
    <w:rsid w:val="00553ADE"/>
    <w:rsid w:val="00554C4E"/>
    <w:rsid w:val="005742E6"/>
    <w:rsid w:val="00577147"/>
    <w:rsid w:val="00583492"/>
    <w:rsid w:val="00587712"/>
    <w:rsid w:val="005900B3"/>
    <w:rsid w:val="00590585"/>
    <w:rsid w:val="005923AA"/>
    <w:rsid w:val="00593FBE"/>
    <w:rsid w:val="00596AD3"/>
    <w:rsid w:val="005A2C2C"/>
    <w:rsid w:val="005B1AF1"/>
    <w:rsid w:val="005B50DD"/>
    <w:rsid w:val="005B527C"/>
    <w:rsid w:val="005B671F"/>
    <w:rsid w:val="005C1D92"/>
    <w:rsid w:val="005C5917"/>
    <w:rsid w:val="005C770F"/>
    <w:rsid w:val="005D0290"/>
    <w:rsid w:val="005E000B"/>
    <w:rsid w:val="005E05EE"/>
    <w:rsid w:val="005E0C71"/>
    <w:rsid w:val="005E4A2F"/>
    <w:rsid w:val="005E4E8D"/>
    <w:rsid w:val="005F752B"/>
    <w:rsid w:val="0060129C"/>
    <w:rsid w:val="00604814"/>
    <w:rsid w:val="00604DB4"/>
    <w:rsid w:val="006063CD"/>
    <w:rsid w:val="006076FA"/>
    <w:rsid w:val="00607AE6"/>
    <w:rsid w:val="00612BA3"/>
    <w:rsid w:val="00612DA0"/>
    <w:rsid w:val="006157A0"/>
    <w:rsid w:val="006229D0"/>
    <w:rsid w:val="0062341A"/>
    <w:rsid w:val="00624B2D"/>
    <w:rsid w:val="00625090"/>
    <w:rsid w:val="00626586"/>
    <w:rsid w:val="00626637"/>
    <w:rsid w:val="00633719"/>
    <w:rsid w:val="00645B00"/>
    <w:rsid w:val="00647DA8"/>
    <w:rsid w:val="00656D72"/>
    <w:rsid w:val="0066627B"/>
    <w:rsid w:val="00666C97"/>
    <w:rsid w:val="006740A9"/>
    <w:rsid w:val="00674FDD"/>
    <w:rsid w:val="00680270"/>
    <w:rsid w:val="0068366C"/>
    <w:rsid w:val="00684ACC"/>
    <w:rsid w:val="00684B0B"/>
    <w:rsid w:val="00686869"/>
    <w:rsid w:val="006923ED"/>
    <w:rsid w:val="00692E3A"/>
    <w:rsid w:val="006946CC"/>
    <w:rsid w:val="006962DA"/>
    <w:rsid w:val="0069664D"/>
    <w:rsid w:val="00697925"/>
    <w:rsid w:val="006A58C6"/>
    <w:rsid w:val="006C1785"/>
    <w:rsid w:val="006C524A"/>
    <w:rsid w:val="006D1991"/>
    <w:rsid w:val="006D32F6"/>
    <w:rsid w:val="006D3D46"/>
    <w:rsid w:val="006D71AE"/>
    <w:rsid w:val="006E4157"/>
    <w:rsid w:val="006F5937"/>
    <w:rsid w:val="006F6B91"/>
    <w:rsid w:val="006F6D82"/>
    <w:rsid w:val="006F7393"/>
    <w:rsid w:val="00712796"/>
    <w:rsid w:val="0071584D"/>
    <w:rsid w:val="00715923"/>
    <w:rsid w:val="00725F41"/>
    <w:rsid w:val="00726927"/>
    <w:rsid w:val="007269A5"/>
    <w:rsid w:val="00726FA8"/>
    <w:rsid w:val="007344A7"/>
    <w:rsid w:val="00737D54"/>
    <w:rsid w:val="00743197"/>
    <w:rsid w:val="007436E4"/>
    <w:rsid w:val="00754E78"/>
    <w:rsid w:val="00760C72"/>
    <w:rsid w:val="0078484C"/>
    <w:rsid w:val="00784CC3"/>
    <w:rsid w:val="00797512"/>
    <w:rsid w:val="00797D37"/>
    <w:rsid w:val="007A40F4"/>
    <w:rsid w:val="007B195B"/>
    <w:rsid w:val="007B763D"/>
    <w:rsid w:val="007C1634"/>
    <w:rsid w:val="007D07BA"/>
    <w:rsid w:val="007E0D14"/>
    <w:rsid w:val="007F2D6D"/>
    <w:rsid w:val="007F3A76"/>
    <w:rsid w:val="007F67C5"/>
    <w:rsid w:val="008075AB"/>
    <w:rsid w:val="0081377C"/>
    <w:rsid w:val="00822B72"/>
    <w:rsid w:val="00822F5E"/>
    <w:rsid w:val="00823BCF"/>
    <w:rsid w:val="00827693"/>
    <w:rsid w:val="00830E17"/>
    <w:rsid w:val="00841437"/>
    <w:rsid w:val="00841B98"/>
    <w:rsid w:val="0084595E"/>
    <w:rsid w:val="00846A80"/>
    <w:rsid w:val="008503C8"/>
    <w:rsid w:val="00852482"/>
    <w:rsid w:val="008531B8"/>
    <w:rsid w:val="00872CB0"/>
    <w:rsid w:val="00877768"/>
    <w:rsid w:val="00877846"/>
    <w:rsid w:val="00880B09"/>
    <w:rsid w:val="00883CE0"/>
    <w:rsid w:val="0089657C"/>
    <w:rsid w:val="008967D1"/>
    <w:rsid w:val="008A129B"/>
    <w:rsid w:val="008A276A"/>
    <w:rsid w:val="008A45AF"/>
    <w:rsid w:val="008A4A29"/>
    <w:rsid w:val="008B5D9E"/>
    <w:rsid w:val="008C6C38"/>
    <w:rsid w:val="008D3CC7"/>
    <w:rsid w:val="008D4249"/>
    <w:rsid w:val="008D4CFA"/>
    <w:rsid w:val="008D5990"/>
    <w:rsid w:val="008D7886"/>
    <w:rsid w:val="008E0492"/>
    <w:rsid w:val="008E2F01"/>
    <w:rsid w:val="008F3D4D"/>
    <w:rsid w:val="00902E86"/>
    <w:rsid w:val="0090669A"/>
    <w:rsid w:val="00912AAB"/>
    <w:rsid w:val="00916234"/>
    <w:rsid w:val="00916EF5"/>
    <w:rsid w:val="00920C4B"/>
    <w:rsid w:val="00922630"/>
    <w:rsid w:val="0093618B"/>
    <w:rsid w:val="009371DF"/>
    <w:rsid w:val="00940965"/>
    <w:rsid w:val="0094242E"/>
    <w:rsid w:val="00942471"/>
    <w:rsid w:val="009445BE"/>
    <w:rsid w:val="00944F74"/>
    <w:rsid w:val="009466DF"/>
    <w:rsid w:val="009467EE"/>
    <w:rsid w:val="009475B2"/>
    <w:rsid w:val="009511C7"/>
    <w:rsid w:val="00952EEF"/>
    <w:rsid w:val="00957DDC"/>
    <w:rsid w:val="009609E0"/>
    <w:rsid w:val="00963FAF"/>
    <w:rsid w:val="00965CB8"/>
    <w:rsid w:val="009709E2"/>
    <w:rsid w:val="0097212A"/>
    <w:rsid w:val="00982970"/>
    <w:rsid w:val="0098305A"/>
    <w:rsid w:val="00987094"/>
    <w:rsid w:val="00991217"/>
    <w:rsid w:val="009912EF"/>
    <w:rsid w:val="00995D81"/>
    <w:rsid w:val="009A075D"/>
    <w:rsid w:val="009A24D3"/>
    <w:rsid w:val="009A3F43"/>
    <w:rsid w:val="009A6E85"/>
    <w:rsid w:val="009C166B"/>
    <w:rsid w:val="009C1BDA"/>
    <w:rsid w:val="009C5F44"/>
    <w:rsid w:val="009C72B6"/>
    <w:rsid w:val="009D397E"/>
    <w:rsid w:val="009E263E"/>
    <w:rsid w:val="009E5F4E"/>
    <w:rsid w:val="009F0805"/>
    <w:rsid w:val="009F0D72"/>
    <w:rsid w:val="009F1895"/>
    <w:rsid w:val="009F5A78"/>
    <w:rsid w:val="00A00B86"/>
    <w:rsid w:val="00A0767D"/>
    <w:rsid w:val="00A274B5"/>
    <w:rsid w:val="00A314B7"/>
    <w:rsid w:val="00A331C5"/>
    <w:rsid w:val="00A33B08"/>
    <w:rsid w:val="00A353CD"/>
    <w:rsid w:val="00A41A2E"/>
    <w:rsid w:val="00A43081"/>
    <w:rsid w:val="00A56ECE"/>
    <w:rsid w:val="00A63DDF"/>
    <w:rsid w:val="00A65EC6"/>
    <w:rsid w:val="00A76123"/>
    <w:rsid w:val="00A764CD"/>
    <w:rsid w:val="00A93AEA"/>
    <w:rsid w:val="00A93CE5"/>
    <w:rsid w:val="00A95C48"/>
    <w:rsid w:val="00A95FE2"/>
    <w:rsid w:val="00AA54C7"/>
    <w:rsid w:val="00AB1529"/>
    <w:rsid w:val="00AB2F60"/>
    <w:rsid w:val="00AB3A12"/>
    <w:rsid w:val="00AB4655"/>
    <w:rsid w:val="00AB55D9"/>
    <w:rsid w:val="00AB7EAD"/>
    <w:rsid w:val="00AC3A32"/>
    <w:rsid w:val="00AC6605"/>
    <w:rsid w:val="00AC7706"/>
    <w:rsid w:val="00AD374E"/>
    <w:rsid w:val="00AE3129"/>
    <w:rsid w:val="00AE37CD"/>
    <w:rsid w:val="00AE39ED"/>
    <w:rsid w:val="00AE3C51"/>
    <w:rsid w:val="00AE5978"/>
    <w:rsid w:val="00AE72B8"/>
    <w:rsid w:val="00AF1CB4"/>
    <w:rsid w:val="00AF54A9"/>
    <w:rsid w:val="00B00745"/>
    <w:rsid w:val="00B0522B"/>
    <w:rsid w:val="00B0703A"/>
    <w:rsid w:val="00B15A90"/>
    <w:rsid w:val="00B23F3D"/>
    <w:rsid w:val="00B24692"/>
    <w:rsid w:val="00B324C8"/>
    <w:rsid w:val="00B36531"/>
    <w:rsid w:val="00B40DCF"/>
    <w:rsid w:val="00B54B6B"/>
    <w:rsid w:val="00B61E0F"/>
    <w:rsid w:val="00B62A8A"/>
    <w:rsid w:val="00B64969"/>
    <w:rsid w:val="00B65BA6"/>
    <w:rsid w:val="00B72217"/>
    <w:rsid w:val="00B80188"/>
    <w:rsid w:val="00B83126"/>
    <w:rsid w:val="00B96334"/>
    <w:rsid w:val="00B979DD"/>
    <w:rsid w:val="00BA7A0F"/>
    <w:rsid w:val="00BB1077"/>
    <w:rsid w:val="00BB6D53"/>
    <w:rsid w:val="00BB6E2F"/>
    <w:rsid w:val="00BC437B"/>
    <w:rsid w:val="00BD47A2"/>
    <w:rsid w:val="00BE15CF"/>
    <w:rsid w:val="00BE1C8F"/>
    <w:rsid w:val="00BE2567"/>
    <w:rsid w:val="00BF40FD"/>
    <w:rsid w:val="00C02016"/>
    <w:rsid w:val="00C05B47"/>
    <w:rsid w:val="00C30AEA"/>
    <w:rsid w:val="00C31B95"/>
    <w:rsid w:val="00C352FD"/>
    <w:rsid w:val="00C371A1"/>
    <w:rsid w:val="00C417CA"/>
    <w:rsid w:val="00C47AC7"/>
    <w:rsid w:val="00C500BE"/>
    <w:rsid w:val="00C53BF0"/>
    <w:rsid w:val="00C66372"/>
    <w:rsid w:val="00C672C9"/>
    <w:rsid w:val="00C70A08"/>
    <w:rsid w:val="00C776AB"/>
    <w:rsid w:val="00C810CD"/>
    <w:rsid w:val="00C82EC9"/>
    <w:rsid w:val="00C82F04"/>
    <w:rsid w:val="00C953FD"/>
    <w:rsid w:val="00C960F4"/>
    <w:rsid w:val="00CA4FFC"/>
    <w:rsid w:val="00CA6EE9"/>
    <w:rsid w:val="00CB27D5"/>
    <w:rsid w:val="00CB347B"/>
    <w:rsid w:val="00CC195D"/>
    <w:rsid w:val="00CC3D66"/>
    <w:rsid w:val="00CC68E9"/>
    <w:rsid w:val="00CC7FF6"/>
    <w:rsid w:val="00CD03CD"/>
    <w:rsid w:val="00CD251E"/>
    <w:rsid w:val="00CD5200"/>
    <w:rsid w:val="00CD546E"/>
    <w:rsid w:val="00CE4A3B"/>
    <w:rsid w:val="00CF1361"/>
    <w:rsid w:val="00CF33A0"/>
    <w:rsid w:val="00D01916"/>
    <w:rsid w:val="00D12A59"/>
    <w:rsid w:val="00D13A13"/>
    <w:rsid w:val="00D14AFA"/>
    <w:rsid w:val="00D15035"/>
    <w:rsid w:val="00D15F36"/>
    <w:rsid w:val="00D214DB"/>
    <w:rsid w:val="00D25245"/>
    <w:rsid w:val="00D301D2"/>
    <w:rsid w:val="00D402DE"/>
    <w:rsid w:val="00D42E1A"/>
    <w:rsid w:val="00D5171E"/>
    <w:rsid w:val="00D551BF"/>
    <w:rsid w:val="00D80D8B"/>
    <w:rsid w:val="00D8325A"/>
    <w:rsid w:val="00D935A2"/>
    <w:rsid w:val="00D960E1"/>
    <w:rsid w:val="00DA0B1B"/>
    <w:rsid w:val="00DA1552"/>
    <w:rsid w:val="00DA29CE"/>
    <w:rsid w:val="00DA37F9"/>
    <w:rsid w:val="00DA5DE5"/>
    <w:rsid w:val="00DA68A6"/>
    <w:rsid w:val="00DA77DF"/>
    <w:rsid w:val="00DB6AB7"/>
    <w:rsid w:val="00DB7E28"/>
    <w:rsid w:val="00DC050C"/>
    <w:rsid w:val="00DC5496"/>
    <w:rsid w:val="00DC5919"/>
    <w:rsid w:val="00DC5D80"/>
    <w:rsid w:val="00DC7669"/>
    <w:rsid w:val="00DD04A3"/>
    <w:rsid w:val="00DD08E9"/>
    <w:rsid w:val="00DD2FB6"/>
    <w:rsid w:val="00DD521B"/>
    <w:rsid w:val="00DE2BDE"/>
    <w:rsid w:val="00DE2DCD"/>
    <w:rsid w:val="00DE341E"/>
    <w:rsid w:val="00DF0EFD"/>
    <w:rsid w:val="00DF3017"/>
    <w:rsid w:val="00DF6BE9"/>
    <w:rsid w:val="00E15C9C"/>
    <w:rsid w:val="00E17DD9"/>
    <w:rsid w:val="00E31673"/>
    <w:rsid w:val="00E34896"/>
    <w:rsid w:val="00E34E91"/>
    <w:rsid w:val="00E35401"/>
    <w:rsid w:val="00E4049E"/>
    <w:rsid w:val="00E41CB0"/>
    <w:rsid w:val="00E420C3"/>
    <w:rsid w:val="00E43C79"/>
    <w:rsid w:val="00E44E26"/>
    <w:rsid w:val="00E47817"/>
    <w:rsid w:val="00E51FA4"/>
    <w:rsid w:val="00E55A22"/>
    <w:rsid w:val="00E61DEC"/>
    <w:rsid w:val="00E62B0B"/>
    <w:rsid w:val="00E631D1"/>
    <w:rsid w:val="00E642A0"/>
    <w:rsid w:val="00E7120A"/>
    <w:rsid w:val="00E71D12"/>
    <w:rsid w:val="00E77A2C"/>
    <w:rsid w:val="00E81432"/>
    <w:rsid w:val="00E83C66"/>
    <w:rsid w:val="00E83F46"/>
    <w:rsid w:val="00E94C94"/>
    <w:rsid w:val="00EA31EC"/>
    <w:rsid w:val="00EA4C28"/>
    <w:rsid w:val="00EB02BA"/>
    <w:rsid w:val="00EB2969"/>
    <w:rsid w:val="00EC33AB"/>
    <w:rsid w:val="00EC5242"/>
    <w:rsid w:val="00EC56F5"/>
    <w:rsid w:val="00ED115A"/>
    <w:rsid w:val="00ED172F"/>
    <w:rsid w:val="00ED2150"/>
    <w:rsid w:val="00ED41A1"/>
    <w:rsid w:val="00ED55AD"/>
    <w:rsid w:val="00ED5EDF"/>
    <w:rsid w:val="00ED5F22"/>
    <w:rsid w:val="00EE32F8"/>
    <w:rsid w:val="00EE445D"/>
    <w:rsid w:val="00EE4710"/>
    <w:rsid w:val="00EE598A"/>
    <w:rsid w:val="00EE66AD"/>
    <w:rsid w:val="00EF7361"/>
    <w:rsid w:val="00F00B50"/>
    <w:rsid w:val="00F0324F"/>
    <w:rsid w:val="00F03520"/>
    <w:rsid w:val="00F03B63"/>
    <w:rsid w:val="00F07D1D"/>
    <w:rsid w:val="00F100ED"/>
    <w:rsid w:val="00F17420"/>
    <w:rsid w:val="00F17E84"/>
    <w:rsid w:val="00F206AF"/>
    <w:rsid w:val="00F20AAD"/>
    <w:rsid w:val="00F25B8F"/>
    <w:rsid w:val="00F276C4"/>
    <w:rsid w:val="00F2773B"/>
    <w:rsid w:val="00F27DCF"/>
    <w:rsid w:val="00F304DA"/>
    <w:rsid w:val="00F30DC2"/>
    <w:rsid w:val="00F34BEB"/>
    <w:rsid w:val="00F34CFC"/>
    <w:rsid w:val="00F45D90"/>
    <w:rsid w:val="00F72A76"/>
    <w:rsid w:val="00F83316"/>
    <w:rsid w:val="00F86061"/>
    <w:rsid w:val="00F90F03"/>
    <w:rsid w:val="00F94991"/>
    <w:rsid w:val="00F95762"/>
    <w:rsid w:val="00FA0FE4"/>
    <w:rsid w:val="00FA3B10"/>
    <w:rsid w:val="00FA50A2"/>
    <w:rsid w:val="00FA5911"/>
    <w:rsid w:val="00FB4FA8"/>
    <w:rsid w:val="00FB630C"/>
    <w:rsid w:val="00FB717C"/>
    <w:rsid w:val="00FC00AD"/>
    <w:rsid w:val="00FC4C2B"/>
    <w:rsid w:val="00FD49E0"/>
    <w:rsid w:val="00FD5C63"/>
    <w:rsid w:val="00FD7F45"/>
    <w:rsid w:val="00FE12EB"/>
    <w:rsid w:val="00FE432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uiPriority w:val="59"/>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unhideWhenUsed/>
    <w:rsid w:val="00A331C5"/>
    <w:rPr>
      <w:sz w:val="20"/>
      <w:szCs w:val="20"/>
    </w:rPr>
  </w:style>
  <w:style w:type="character" w:customStyle="1" w:styleId="CommentTextChar">
    <w:name w:val="Comment Text Char"/>
    <w:basedOn w:val="DefaultParagraphFont"/>
    <w:link w:val="CommentText"/>
    <w:uiPriority w:val="99"/>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 w:type="paragraph" w:styleId="Revision">
    <w:name w:val="Revision"/>
    <w:hidden/>
    <w:uiPriority w:val="99"/>
    <w:semiHidden/>
    <w:rsid w:val="0063371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6EE2-C0F4-4EF4-82FB-66DA1F2D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2</cp:revision>
  <cp:lastPrinted>2022-06-09T14:36:00Z</cp:lastPrinted>
  <dcterms:created xsi:type="dcterms:W3CDTF">2025-07-18T10:46:00Z</dcterms:created>
  <dcterms:modified xsi:type="dcterms:W3CDTF">2025-07-18T10:46:00Z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8ce858-1115-479b-b1f2-5d76b88f2a88_ActionId">
    <vt:lpwstr>60fe9987-75bb-4f37-9f73-f715560d53b1</vt:lpwstr>
  </property>
  <property fmtid="{D5CDD505-2E9C-101B-9397-08002B2CF9AE}" pid="3" name="MSIP_Label_028ce858-1115-479b-b1f2-5d76b88f2a88_ContentBits">
    <vt:lpwstr>0</vt:lpwstr>
  </property>
  <property fmtid="{D5CDD505-2E9C-101B-9397-08002B2CF9AE}" pid="4" name="MSIP_Label_028ce858-1115-479b-b1f2-5d76b88f2a88_Enabled">
    <vt:lpwstr>true</vt:lpwstr>
  </property>
  <property fmtid="{D5CDD505-2E9C-101B-9397-08002B2CF9AE}" pid="5" name="MSIP_Label_028ce858-1115-479b-b1f2-5d76b88f2a88_Method">
    <vt:lpwstr>Standard</vt:lpwstr>
  </property>
  <property fmtid="{D5CDD505-2E9C-101B-9397-08002B2CF9AE}" pid="6" name="MSIP_Label_028ce858-1115-479b-b1f2-5d76b88f2a88_Name">
    <vt:lpwstr>defa4170-0d19-0005-0004-bc88714345d2</vt:lpwstr>
  </property>
  <property fmtid="{D5CDD505-2E9C-101B-9397-08002B2CF9AE}" pid="7" name="MSIP_Label_028ce858-1115-479b-b1f2-5d76b88f2a88_SetDate">
    <vt:lpwstr>2025-03-11T20:19:10Z</vt:lpwstr>
  </property>
  <property fmtid="{D5CDD505-2E9C-101B-9397-08002B2CF9AE}" pid="8" name="MSIP_Label_028ce858-1115-479b-b1f2-5d76b88f2a88_SiteId">
    <vt:lpwstr>7db3915c-28e1-4949-b6e1-30b66f6612a8</vt:lpwstr>
  </property>
</Properties>
</file>