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81C" w:rsidRPr="00B23224" w:rsidP="00AF6E9B" w14:paraId="4F9E4519" w14:textId="77777777">
      <w:pPr>
        <w:pStyle w:val="Title"/>
        <w:jc w:val="center"/>
        <w:rPr>
          <w:rFonts w:ascii="Times New Roman" w:hAnsi="Times New Roman" w:cs="Times New Roman"/>
          <w:sz w:val="24"/>
          <w:szCs w:val="24"/>
        </w:rPr>
      </w:pPr>
      <w:r w:rsidRPr="00B23224">
        <w:rPr>
          <w:rFonts w:ascii="Times New Roman" w:hAnsi="Times New Roman" w:cs="Times New Roman"/>
          <w:sz w:val="24"/>
          <w:szCs w:val="24"/>
        </w:rPr>
        <w:t>National Credit Union Administration</w:t>
      </w:r>
    </w:p>
    <w:p w:rsidR="0081281C" w:rsidRPr="00B23224" w:rsidP="00AF6E9B" w14:paraId="05CDAF65" w14:textId="77777777">
      <w:pPr>
        <w:pStyle w:val="Title"/>
        <w:spacing w:before="0" w:after="240"/>
        <w:jc w:val="center"/>
        <w:rPr>
          <w:rFonts w:ascii="Times New Roman" w:hAnsi="Times New Roman" w:cs="Times New Roman"/>
          <w:sz w:val="24"/>
          <w:szCs w:val="24"/>
        </w:rPr>
      </w:pPr>
      <w:r w:rsidRPr="00B23224">
        <w:rPr>
          <w:rFonts w:ascii="Times New Roman" w:hAnsi="Times New Roman" w:cs="Times New Roman"/>
          <w:sz w:val="24"/>
          <w:szCs w:val="24"/>
        </w:rPr>
        <w:t>SUPPORTING STATEMENT</w:t>
      </w:r>
    </w:p>
    <w:p w:rsidR="0081281C" w:rsidRPr="00B23224" w:rsidP="00AF6E9B" w14:paraId="0FEA6531" w14:textId="45825BD4">
      <w:pPr>
        <w:spacing w:after="0"/>
        <w:jc w:val="center"/>
        <w:rPr>
          <w:rFonts w:ascii="Times New Roman" w:hAnsi="Times New Roman" w:cs="Times New Roman"/>
          <w:sz w:val="24"/>
        </w:rPr>
      </w:pPr>
      <w:r w:rsidRPr="00B23224">
        <w:rPr>
          <w:rFonts w:ascii="Times New Roman" w:hAnsi="Times New Roman" w:cs="Times New Roman"/>
          <w:sz w:val="24"/>
        </w:rPr>
        <w:t xml:space="preserve">NCUA </w:t>
      </w:r>
      <w:r w:rsidRPr="00B23224" w:rsidR="006E0617">
        <w:rPr>
          <w:rFonts w:ascii="Times New Roman" w:hAnsi="Times New Roman" w:cs="Times New Roman"/>
          <w:sz w:val="24"/>
        </w:rPr>
        <w:t xml:space="preserve">Call Report </w:t>
      </w:r>
      <w:r w:rsidRPr="00B23224">
        <w:rPr>
          <w:rFonts w:ascii="Times New Roman" w:hAnsi="Times New Roman" w:cs="Times New Roman"/>
          <w:sz w:val="24"/>
        </w:rPr>
        <w:t xml:space="preserve">(NCUA Form </w:t>
      </w:r>
      <w:r w:rsidRPr="00B23224" w:rsidR="006E0617">
        <w:rPr>
          <w:rFonts w:ascii="Times New Roman" w:hAnsi="Times New Roman" w:cs="Times New Roman"/>
          <w:sz w:val="24"/>
        </w:rPr>
        <w:t>5300</w:t>
      </w:r>
      <w:r w:rsidRPr="00B23224">
        <w:rPr>
          <w:rFonts w:ascii="Times New Roman" w:hAnsi="Times New Roman" w:cs="Times New Roman"/>
          <w:sz w:val="24"/>
        </w:rPr>
        <w:t>)</w:t>
      </w:r>
    </w:p>
    <w:p w:rsidR="0081281C" w:rsidRPr="00B23224" w:rsidP="0081281C" w14:paraId="2E38CC03" w14:textId="3509BE31">
      <w:pPr>
        <w:jc w:val="center"/>
        <w:rPr>
          <w:rFonts w:ascii="Times New Roman" w:hAnsi="Times New Roman" w:cs="Times New Roman"/>
          <w:sz w:val="24"/>
        </w:rPr>
      </w:pPr>
      <w:r w:rsidRPr="00B23224">
        <w:rPr>
          <w:rFonts w:ascii="Times New Roman" w:hAnsi="Times New Roman" w:cs="Times New Roman"/>
          <w:sz w:val="24"/>
        </w:rPr>
        <w:t>OMB No. 3133-</w:t>
      </w:r>
      <w:r w:rsidRPr="00B23224" w:rsidR="006E0617">
        <w:rPr>
          <w:rFonts w:ascii="Times New Roman" w:hAnsi="Times New Roman" w:cs="Times New Roman"/>
          <w:sz w:val="24"/>
        </w:rPr>
        <w:t>0004</w:t>
      </w:r>
    </w:p>
    <w:p w:rsidR="0081281C" w:rsidRPr="00B23224" w:rsidP="00AF6E9B" w14:paraId="477F2B91" w14:textId="28E45934">
      <w:pPr>
        <w:spacing w:after="0"/>
        <w:jc w:val="center"/>
        <w:rPr>
          <w:rFonts w:ascii="Times New Roman" w:hAnsi="Times New Roman" w:cs="Times New Roman"/>
          <w:b/>
          <w:sz w:val="24"/>
        </w:rPr>
      </w:pPr>
      <w:r w:rsidRPr="00B23224">
        <w:rPr>
          <w:rFonts w:ascii="Times New Roman" w:hAnsi="Times New Roman" w:cs="Times New Roman"/>
          <w:b/>
          <w:sz w:val="24"/>
        </w:rPr>
        <w:t xml:space="preserve">SUMMARY OF PROPOSED CHANGES TO NCUA </w:t>
      </w:r>
      <w:r w:rsidRPr="00B23224" w:rsidR="002E48E1">
        <w:rPr>
          <w:rFonts w:ascii="Times New Roman" w:hAnsi="Times New Roman" w:cs="Times New Roman"/>
          <w:b/>
          <w:sz w:val="24"/>
        </w:rPr>
        <w:t xml:space="preserve">CALL REPORT </w:t>
      </w:r>
    </w:p>
    <w:p w:rsidR="0081281C" w:rsidRPr="00B23224" w:rsidP="0081281C" w14:paraId="74B74126" w14:textId="77777777">
      <w:pPr>
        <w:jc w:val="center"/>
        <w:rPr>
          <w:rFonts w:ascii="Times New Roman" w:hAnsi="Times New Roman" w:cs="Times New Roman"/>
          <w:b/>
          <w:sz w:val="24"/>
        </w:rPr>
      </w:pPr>
      <w:r w:rsidRPr="00B23224">
        <w:rPr>
          <w:rFonts w:ascii="Times New Roman" w:hAnsi="Times New Roman" w:cs="Times New Roman"/>
          <w:b/>
          <w:sz w:val="24"/>
        </w:rPr>
        <w:t>DATA COLLECTION</w:t>
      </w:r>
    </w:p>
    <w:p w:rsidR="00155BCE" w:rsidRPr="00B23224" w:rsidP="00155BCE" w14:paraId="1B2CD64C" w14:textId="02567A21">
      <w:pPr>
        <w:rPr>
          <w:rFonts w:ascii="Times New Roman" w:hAnsi="Times New Roman" w:cs="Times New Roman"/>
          <w:sz w:val="24"/>
        </w:rPr>
      </w:pPr>
      <w:r w:rsidRPr="00B23224">
        <w:rPr>
          <w:rFonts w:ascii="Times New Roman" w:hAnsi="Times New Roman" w:cs="Times New Roman"/>
          <w:b/>
          <w:sz w:val="24"/>
        </w:rPr>
        <w:t>PROPOSED CYCLE DATE:</w:t>
      </w:r>
      <w:r w:rsidRPr="00B23224" w:rsidR="0031405E">
        <w:rPr>
          <w:rFonts w:ascii="Times New Roman" w:hAnsi="Times New Roman" w:cs="Times New Roman"/>
          <w:sz w:val="24"/>
        </w:rPr>
        <w:t xml:space="preserve"> </w:t>
      </w:r>
      <w:r w:rsidRPr="00B23224" w:rsidR="00D520CA">
        <w:rPr>
          <w:rFonts w:ascii="Times New Roman" w:hAnsi="Times New Roman" w:cs="Times New Roman"/>
          <w:sz w:val="24"/>
        </w:rPr>
        <w:t xml:space="preserve">September </w:t>
      </w:r>
      <w:r w:rsidRPr="00B23224" w:rsidR="00F80882">
        <w:rPr>
          <w:rFonts w:ascii="Times New Roman" w:hAnsi="Times New Roman" w:cs="Times New Roman"/>
          <w:sz w:val="24"/>
        </w:rPr>
        <w:t>3</w:t>
      </w:r>
      <w:r w:rsidRPr="00B23224" w:rsidR="00D520CA">
        <w:rPr>
          <w:rFonts w:ascii="Times New Roman" w:hAnsi="Times New Roman" w:cs="Times New Roman"/>
          <w:sz w:val="24"/>
        </w:rPr>
        <w:t>0</w:t>
      </w:r>
      <w:r w:rsidRPr="00B23224" w:rsidR="00817152">
        <w:rPr>
          <w:rFonts w:ascii="Times New Roman" w:hAnsi="Times New Roman" w:cs="Times New Roman"/>
          <w:sz w:val="24"/>
        </w:rPr>
        <w:t xml:space="preserve">, </w:t>
      </w:r>
      <w:r w:rsidRPr="00B23224" w:rsidR="006E0617">
        <w:rPr>
          <w:rFonts w:ascii="Times New Roman" w:hAnsi="Times New Roman" w:cs="Times New Roman"/>
          <w:sz w:val="24"/>
        </w:rPr>
        <w:t>2025</w:t>
      </w:r>
    </w:p>
    <w:p w:rsidR="00155BCE" w:rsidRPr="00B23224" w:rsidP="00155BCE" w14:paraId="20A8DBF3" w14:textId="4478D0D5">
      <w:pPr>
        <w:rPr>
          <w:rFonts w:ascii="Times New Roman" w:hAnsi="Times New Roman" w:cs="Times New Roman"/>
          <w:sz w:val="24"/>
        </w:rPr>
      </w:pPr>
      <w:r w:rsidRPr="00B23224">
        <w:rPr>
          <w:rFonts w:ascii="Times New Roman" w:hAnsi="Times New Roman" w:cs="Times New Roman"/>
          <w:b/>
          <w:sz w:val="24"/>
        </w:rPr>
        <w:t>REPORT(S) IMPACTED</w:t>
      </w:r>
      <w:r w:rsidRPr="00B23224">
        <w:rPr>
          <w:rFonts w:ascii="Times New Roman" w:hAnsi="Times New Roman" w:cs="Times New Roman"/>
          <w:sz w:val="24"/>
        </w:rPr>
        <w:t>:</w:t>
      </w:r>
      <w:r w:rsidRPr="00B23224" w:rsidR="0031405E">
        <w:rPr>
          <w:rFonts w:ascii="Times New Roman" w:hAnsi="Times New Roman" w:cs="Times New Roman"/>
          <w:sz w:val="24"/>
        </w:rPr>
        <w:t xml:space="preserve"> </w:t>
      </w:r>
      <w:r w:rsidRPr="00B23224">
        <w:rPr>
          <w:rFonts w:ascii="Times New Roman" w:hAnsi="Times New Roman" w:cs="Times New Roman"/>
          <w:sz w:val="24"/>
        </w:rPr>
        <w:t xml:space="preserve">NCUA </w:t>
      </w:r>
      <w:r w:rsidRPr="00B23224" w:rsidR="002E48E1">
        <w:rPr>
          <w:rFonts w:ascii="Times New Roman" w:hAnsi="Times New Roman" w:cs="Times New Roman"/>
          <w:sz w:val="24"/>
        </w:rPr>
        <w:t xml:space="preserve">Call Report </w:t>
      </w:r>
      <w:r w:rsidRPr="00B23224">
        <w:rPr>
          <w:rFonts w:ascii="Times New Roman" w:hAnsi="Times New Roman" w:cs="Times New Roman"/>
          <w:sz w:val="24"/>
        </w:rPr>
        <w:t>Form</w:t>
      </w:r>
      <w:r w:rsidRPr="00B23224" w:rsidR="0081281C">
        <w:rPr>
          <w:rFonts w:ascii="Times New Roman" w:hAnsi="Times New Roman" w:cs="Times New Roman"/>
          <w:sz w:val="24"/>
        </w:rPr>
        <w:t xml:space="preserve"> </w:t>
      </w:r>
      <w:r w:rsidRPr="00B23224" w:rsidR="006E0617">
        <w:rPr>
          <w:rFonts w:ascii="Times New Roman" w:hAnsi="Times New Roman" w:cs="Times New Roman"/>
          <w:sz w:val="24"/>
        </w:rPr>
        <w:t>5300</w:t>
      </w:r>
    </w:p>
    <w:p w:rsidR="00155BCE" w:rsidRPr="00B23224" w:rsidP="00155BCE" w14:paraId="7DC82949" w14:textId="465ADBFD">
      <w:pPr>
        <w:rPr>
          <w:rFonts w:ascii="Times New Roman" w:hAnsi="Times New Roman" w:cs="Times New Roman"/>
          <w:sz w:val="24"/>
        </w:rPr>
      </w:pPr>
      <w:r w:rsidRPr="00B23224">
        <w:rPr>
          <w:rFonts w:ascii="Times New Roman" w:hAnsi="Times New Roman" w:cs="Times New Roman"/>
          <w:b/>
          <w:sz w:val="24"/>
        </w:rPr>
        <w:t>OMB FORM #:</w:t>
      </w:r>
      <w:r w:rsidRPr="00B23224" w:rsidR="0031405E">
        <w:rPr>
          <w:rFonts w:ascii="Times New Roman" w:hAnsi="Times New Roman" w:cs="Times New Roman"/>
          <w:sz w:val="24"/>
        </w:rPr>
        <w:t xml:space="preserve"> </w:t>
      </w:r>
      <w:r w:rsidRPr="00B23224" w:rsidR="003C183E">
        <w:rPr>
          <w:rFonts w:ascii="Times New Roman" w:hAnsi="Times New Roman" w:cs="Times New Roman"/>
          <w:sz w:val="24"/>
        </w:rPr>
        <w:t>3133-</w:t>
      </w:r>
      <w:r w:rsidRPr="00B23224" w:rsidR="006E0617">
        <w:rPr>
          <w:rFonts w:ascii="Times New Roman" w:hAnsi="Times New Roman" w:cs="Times New Roman"/>
          <w:sz w:val="24"/>
        </w:rPr>
        <w:t xml:space="preserve">0004 </w:t>
      </w:r>
      <w:r w:rsidRPr="00B23224" w:rsidR="003C183E">
        <w:rPr>
          <w:rFonts w:ascii="Times New Roman" w:hAnsi="Times New Roman" w:cs="Times New Roman"/>
          <w:sz w:val="24"/>
        </w:rPr>
        <w:t>(Expires</w:t>
      </w:r>
      <w:r w:rsidRPr="00B23224" w:rsidR="000C4C52">
        <w:rPr>
          <w:rFonts w:ascii="Times New Roman" w:hAnsi="Times New Roman" w:cs="Times New Roman"/>
          <w:sz w:val="24"/>
        </w:rPr>
        <w:t xml:space="preserve"> </w:t>
      </w:r>
      <w:r w:rsidRPr="00B23224" w:rsidR="006E0617">
        <w:rPr>
          <w:rFonts w:ascii="Times New Roman" w:hAnsi="Times New Roman" w:cs="Times New Roman"/>
          <w:sz w:val="24"/>
        </w:rPr>
        <w:t xml:space="preserve">August </w:t>
      </w:r>
      <w:r w:rsidRPr="00B23224" w:rsidR="000C4C52">
        <w:rPr>
          <w:rFonts w:ascii="Times New Roman" w:hAnsi="Times New Roman" w:cs="Times New Roman"/>
          <w:sz w:val="24"/>
        </w:rPr>
        <w:t xml:space="preserve">31, </w:t>
      </w:r>
      <w:r w:rsidRPr="00B23224" w:rsidR="006E0617">
        <w:rPr>
          <w:rFonts w:ascii="Times New Roman" w:hAnsi="Times New Roman" w:cs="Times New Roman"/>
          <w:sz w:val="24"/>
        </w:rPr>
        <w:t>2025</w:t>
      </w:r>
      <w:r w:rsidRPr="00B23224" w:rsidR="003C183E">
        <w:rPr>
          <w:rFonts w:ascii="Times New Roman" w:hAnsi="Times New Roman" w:cs="Times New Roman"/>
          <w:sz w:val="24"/>
        </w:rPr>
        <w:t>)</w:t>
      </w:r>
    </w:p>
    <w:p w:rsidR="00155BCE" w:rsidRPr="00B23224" w:rsidP="00155BCE" w14:paraId="4C7469B7" w14:textId="38E82013">
      <w:pPr>
        <w:rPr>
          <w:rFonts w:ascii="Times New Roman" w:hAnsi="Times New Roman" w:cs="Times New Roman"/>
          <w:sz w:val="24"/>
        </w:rPr>
      </w:pPr>
      <w:r w:rsidRPr="00B23224">
        <w:rPr>
          <w:rFonts w:ascii="Times New Roman" w:hAnsi="Times New Roman" w:cs="Times New Roman"/>
          <w:b/>
          <w:sz w:val="24"/>
        </w:rPr>
        <w:t>SUPPORTING ATTACHMENTS:</w:t>
      </w:r>
      <w:r w:rsidRPr="00B23224" w:rsidR="0031405E">
        <w:rPr>
          <w:rFonts w:ascii="Times New Roman" w:hAnsi="Times New Roman" w:cs="Times New Roman"/>
          <w:sz w:val="24"/>
        </w:rPr>
        <w:t xml:space="preserve"> </w:t>
      </w:r>
      <w:r w:rsidRPr="00B23224" w:rsidR="00626EF0">
        <w:rPr>
          <w:rFonts w:ascii="Times New Roman" w:hAnsi="Times New Roman" w:cs="Times New Roman"/>
          <w:sz w:val="24"/>
        </w:rPr>
        <w:t xml:space="preserve">Draft </w:t>
      </w:r>
      <w:r w:rsidRPr="00B23224" w:rsidR="00D520CA">
        <w:rPr>
          <w:rFonts w:ascii="Times New Roman" w:hAnsi="Times New Roman" w:cs="Times New Roman"/>
          <w:sz w:val="24"/>
        </w:rPr>
        <w:t xml:space="preserve">September </w:t>
      </w:r>
      <w:r w:rsidRPr="00B23224" w:rsidR="006E0617">
        <w:rPr>
          <w:rFonts w:ascii="Times New Roman" w:hAnsi="Times New Roman" w:cs="Times New Roman"/>
          <w:sz w:val="24"/>
        </w:rPr>
        <w:t>2025 Call Report</w:t>
      </w:r>
      <w:r w:rsidRPr="00B23224">
        <w:rPr>
          <w:rFonts w:ascii="Times New Roman" w:hAnsi="Times New Roman" w:cs="Times New Roman"/>
          <w:sz w:val="24"/>
        </w:rPr>
        <w:t xml:space="preserve"> Form.</w:t>
      </w:r>
      <w:r w:rsidRPr="00B23224" w:rsidR="00817152">
        <w:rPr>
          <w:rFonts w:ascii="Times New Roman" w:hAnsi="Times New Roman" w:cs="Times New Roman"/>
          <w:sz w:val="24"/>
        </w:rPr>
        <w:t xml:space="preserve"> Draft </w:t>
      </w:r>
      <w:r w:rsidRPr="00B23224" w:rsidR="00D520CA">
        <w:rPr>
          <w:rFonts w:ascii="Times New Roman" w:hAnsi="Times New Roman" w:cs="Times New Roman"/>
          <w:sz w:val="24"/>
        </w:rPr>
        <w:t xml:space="preserve">September </w:t>
      </w:r>
      <w:r w:rsidRPr="00B23224" w:rsidR="006E0617">
        <w:rPr>
          <w:rFonts w:ascii="Times New Roman" w:hAnsi="Times New Roman" w:cs="Times New Roman"/>
          <w:sz w:val="24"/>
        </w:rPr>
        <w:t>2025 Call Report</w:t>
      </w:r>
      <w:r w:rsidRPr="00B23224" w:rsidR="00817152">
        <w:rPr>
          <w:rFonts w:ascii="Times New Roman" w:hAnsi="Times New Roman" w:cs="Times New Roman"/>
          <w:sz w:val="24"/>
        </w:rPr>
        <w:t xml:space="preserve"> Instructions.</w:t>
      </w:r>
    </w:p>
    <w:p w:rsidR="00B86E76" w:rsidRPr="00B23224" w:rsidP="00E76070" w14:paraId="42C7DD70" w14:textId="1E86885E">
      <w:pPr>
        <w:spacing w:after="120"/>
        <w:rPr>
          <w:rFonts w:ascii="Times New Roman" w:hAnsi="Times New Roman" w:cs="Times New Roman"/>
          <w:b/>
          <w:sz w:val="24"/>
          <w:u w:val="single"/>
        </w:rPr>
      </w:pPr>
      <w:r w:rsidRPr="00B23224">
        <w:rPr>
          <w:rFonts w:ascii="Times New Roman" w:hAnsi="Times New Roman" w:cs="Times New Roman"/>
          <w:b/>
          <w:sz w:val="24"/>
          <w:u w:val="single"/>
        </w:rPr>
        <w:t xml:space="preserve">Call Report </w:t>
      </w:r>
      <w:r w:rsidRPr="00B23224">
        <w:rPr>
          <w:rFonts w:ascii="Times New Roman" w:hAnsi="Times New Roman" w:cs="Times New Roman"/>
          <w:b/>
          <w:sz w:val="24"/>
          <w:u w:val="single"/>
        </w:rPr>
        <w:t>Changes</w:t>
      </w:r>
    </w:p>
    <w:p w:rsidR="00246005" w:rsidRPr="00B23224" w:rsidP="00CA503C" w14:paraId="5D56BFE6" w14:textId="13519EA1">
      <w:pPr>
        <w:tabs>
          <w:tab w:val="right" w:pos="7920"/>
        </w:tabs>
        <w:rPr>
          <w:rFonts w:ascii="Times New Roman" w:hAnsi="Times New Roman" w:cs="Times New Roman"/>
          <w:sz w:val="24"/>
        </w:rPr>
      </w:pPr>
      <w:r w:rsidRPr="00B23224">
        <w:rPr>
          <w:rFonts w:ascii="Times New Roman" w:hAnsi="Times New Roman" w:cs="Times New Roman"/>
          <w:sz w:val="24"/>
        </w:rPr>
        <w:t xml:space="preserve">The NCUA is </w:t>
      </w:r>
      <w:r w:rsidRPr="00B23224" w:rsidR="0031405E">
        <w:rPr>
          <w:rFonts w:ascii="Times New Roman" w:hAnsi="Times New Roman" w:cs="Times New Roman"/>
          <w:sz w:val="24"/>
        </w:rPr>
        <w:t>proposing revisions to the Call Report Instructions to improve clarity and accurate reporting. No changes are proposed for</w:t>
      </w:r>
      <w:r w:rsidRPr="00B23224">
        <w:rPr>
          <w:rFonts w:ascii="Times New Roman" w:hAnsi="Times New Roman" w:cs="Times New Roman"/>
          <w:sz w:val="24"/>
        </w:rPr>
        <w:t xml:space="preserve"> the Call Report Form. </w:t>
      </w:r>
      <w:r w:rsidRPr="00B23224" w:rsidR="0031405E">
        <w:rPr>
          <w:rFonts w:ascii="Times New Roman" w:hAnsi="Times New Roman" w:cs="Times New Roman"/>
          <w:sz w:val="24"/>
        </w:rPr>
        <w:t xml:space="preserve">The proposed </w:t>
      </w:r>
      <w:r w:rsidRPr="00B23224" w:rsidR="00973899">
        <w:rPr>
          <w:rFonts w:ascii="Times New Roman" w:hAnsi="Times New Roman" w:cs="Times New Roman"/>
          <w:sz w:val="24"/>
        </w:rPr>
        <w:t xml:space="preserve">revisions are captured on page two of the draft 5300 Call Report Instructions. </w:t>
      </w:r>
    </w:p>
    <w:p w:rsidR="00124FA1" w:rsidRPr="00B23224" w:rsidP="001F2311" w14:paraId="250B33AC" w14:textId="77777777">
      <w:pPr>
        <w:rPr>
          <w:rFonts w:ascii="Times New Roman" w:hAnsi="Times New Roman" w:cs="Times New Roman"/>
          <w:bCs/>
          <w:sz w:val="24"/>
        </w:rPr>
      </w:pPr>
    </w:p>
    <w:p w:rsidR="007807DC" w:rsidRPr="00B23224" w:rsidP="00B1069B" w14:paraId="07449A60" w14:textId="77777777">
      <w:pPr>
        <w:rPr>
          <w:rFonts w:ascii="Times New Roman" w:hAnsi="Times New Roman" w:cs="Times New Roman"/>
          <w:sz w:val="24"/>
        </w:rPr>
        <w:sectPr w:rsidSect="007708C1">
          <w:footerReference w:type="even" r:id="rId7"/>
          <w:footerReference w:type="default" r:id="rId8"/>
          <w:type w:val="continuous"/>
          <w:pgSz w:w="12240" w:h="15840"/>
          <w:pgMar w:top="1440" w:right="1440" w:bottom="1440" w:left="1440" w:header="720" w:footer="720" w:gutter="0"/>
          <w:cols w:space="720"/>
          <w:docGrid w:linePitch="272"/>
        </w:sectPr>
      </w:pPr>
    </w:p>
    <w:p w:rsidR="00C16369" w:rsidRPr="00B23224" w:rsidP="00AF6E9B" w14:paraId="0B56AA3F" w14:textId="77777777">
      <w:pPr>
        <w:spacing w:after="0"/>
        <w:jc w:val="center"/>
        <w:rPr>
          <w:rFonts w:ascii="Times New Roman" w:hAnsi="Times New Roman" w:cs="Times New Roman"/>
          <w:sz w:val="24"/>
        </w:rPr>
      </w:pPr>
      <w:r w:rsidRPr="00B23224">
        <w:rPr>
          <w:rFonts w:ascii="Times New Roman" w:hAnsi="Times New Roman" w:cs="Times New Roman"/>
          <w:sz w:val="24"/>
        </w:rPr>
        <w:t>National Credit Union Administration</w:t>
      </w:r>
    </w:p>
    <w:p w:rsidR="00C16369" w:rsidRPr="00B23224" w:rsidP="00C16369" w14:paraId="16CDE731" w14:textId="77777777">
      <w:pPr>
        <w:jc w:val="center"/>
        <w:rPr>
          <w:rFonts w:ascii="Times New Roman" w:hAnsi="Times New Roman" w:cs="Times New Roman"/>
          <w:b/>
          <w:sz w:val="24"/>
        </w:rPr>
      </w:pPr>
      <w:r w:rsidRPr="00B23224">
        <w:rPr>
          <w:rFonts w:ascii="Times New Roman" w:hAnsi="Times New Roman" w:cs="Times New Roman"/>
          <w:b/>
          <w:sz w:val="24"/>
        </w:rPr>
        <w:t>SUPPORTING STATEMENT</w:t>
      </w:r>
    </w:p>
    <w:p w:rsidR="00C16369" w:rsidRPr="00B23224" w:rsidP="00AF6E9B" w14:paraId="2DFAA1B1" w14:textId="2722695E">
      <w:pPr>
        <w:tabs>
          <w:tab w:val="left" w:pos="720"/>
        </w:tabs>
        <w:spacing w:after="0"/>
        <w:jc w:val="center"/>
        <w:rPr>
          <w:rFonts w:ascii="Times New Roman" w:hAnsi="Times New Roman" w:cs="Times New Roman"/>
          <w:sz w:val="24"/>
        </w:rPr>
      </w:pPr>
      <w:r w:rsidRPr="00B23224">
        <w:rPr>
          <w:rFonts w:ascii="Times New Roman" w:hAnsi="Times New Roman" w:cs="Times New Roman"/>
          <w:sz w:val="24"/>
        </w:rPr>
        <w:t xml:space="preserve">NCUA </w:t>
      </w:r>
      <w:r w:rsidRPr="00B23224" w:rsidR="002E48E1">
        <w:rPr>
          <w:rFonts w:ascii="Times New Roman" w:hAnsi="Times New Roman" w:cs="Times New Roman"/>
          <w:sz w:val="24"/>
        </w:rPr>
        <w:t xml:space="preserve">Call Report </w:t>
      </w:r>
      <w:r w:rsidRPr="00B23224">
        <w:rPr>
          <w:rFonts w:ascii="Times New Roman" w:hAnsi="Times New Roman" w:cs="Times New Roman"/>
          <w:sz w:val="24"/>
        </w:rPr>
        <w:t xml:space="preserve">(NCUA Form </w:t>
      </w:r>
      <w:r w:rsidRPr="00B23224" w:rsidR="000F087C">
        <w:rPr>
          <w:rFonts w:ascii="Times New Roman" w:hAnsi="Times New Roman" w:cs="Times New Roman"/>
          <w:sz w:val="24"/>
        </w:rPr>
        <w:t>5300</w:t>
      </w:r>
      <w:r w:rsidRPr="00B23224">
        <w:rPr>
          <w:rFonts w:ascii="Times New Roman" w:hAnsi="Times New Roman" w:cs="Times New Roman"/>
          <w:sz w:val="24"/>
        </w:rPr>
        <w:t xml:space="preserve">) </w:t>
      </w:r>
    </w:p>
    <w:p w:rsidR="00C16369" w:rsidRPr="00B23224" w:rsidP="00C16369" w14:paraId="0319D5A7" w14:textId="3436DF46">
      <w:pPr>
        <w:tabs>
          <w:tab w:val="left" w:pos="720"/>
        </w:tabs>
        <w:ind w:left="720" w:hanging="720"/>
        <w:jc w:val="center"/>
        <w:rPr>
          <w:rFonts w:ascii="Times New Roman" w:hAnsi="Times New Roman" w:cs="Times New Roman"/>
          <w:sz w:val="24"/>
        </w:rPr>
      </w:pPr>
      <w:r w:rsidRPr="00B23224">
        <w:rPr>
          <w:rFonts w:ascii="Times New Roman" w:hAnsi="Times New Roman" w:cs="Times New Roman"/>
          <w:sz w:val="24"/>
        </w:rPr>
        <w:t>OMB No. 3133-</w:t>
      </w:r>
      <w:r w:rsidRPr="00B23224" w:rsidR="000F087C">
        <w:rPr>
          <w:rFonts w:ascii="Times New Roman" w:hAnsi="Times New Roman" w:cs="Times New Roman"/>
          <w:sz w:val="24"/>
        </w:rPr>
        <w:t>0004</w:t>
      </w:r>
    </w:p>
    <w:p w:rsidR="00C16369" w:rsidRPr="00B23224" w:rsidP="00AF6E9B" w14:paraId="454F7008" w14:textId="6497C247">
      <w:pPr>
        <w:pStyle w:val="Heading1"/>
        <w:rPr>
          <w:rFonts w:ascii="Times New Roman" w:hAnsi="Times New Roman" w:cs="Times New Roman"/>
        </w:rPr>
      </w:pPr>
      <w:r w:rsidRPr="00B23224">
        <w:rPr>
          <w:rFonts w:ascii="Times New Roman" w:hAnsi="Times New Roman" w:cs="Times New Roman"/>
        </w:rPr>
        <w:t>Justification</w:t>
      </w:r>
    </w:p>
    <w:p w:rsidR="00C16369" w:rsidRPr="00B23224" w:rsidP="00AF6E9B" w14:paraId="23ADD8FF" w14:textId="77777777">
      <w:pPr>
        <w:pStyle w:val="Heading2"/>
        <w:rPr>
          <w:rFonts w:ascii="Times New Roman" w:hAnsi="Times New Roman" w:cs="Times New Roman"/>
        </w:rPr>
      </w:pPr>
      <w:r w:rsidRPr="00B23224">
        <w:rPr>
          <w:rFonts w:ascii="Times New Roman" w:hAnsi="Times New Roman" w:cs="Times New Roman"/>
        </w:rPr>
        <w:t>Circumstances that make the collection of information necessary.</w:t>
      </w:r>
    </w:p>
    <w:p w:rsidR="009C0C0C" w:rsidRPr="00B23224" w:rsidP="0031405E" w14:paraId="5B93A0B0" w14:textId="553D8A90">
      <w:pPr>
        <w:ind w:left="360"/>
        <w:rPr>
          <w:rFonts w:ascii="Times New Roman" w:eastAsia="Times New Roman" w:hAnsi="Times New Roman" w:cs="Times New Roman"/>
          <w:bCs/>
          <w:sz w:val="24"/>
        </w:rPr>
      </w:pPr>
      <w:r w:rsidRPr="00B23224">
        <w:rPr>
          <w:rFonts w:ascii="Times New Roman" w:hAnsi="Times New Roman" w:cs="Times New Roman"/>
          <w:sz w:val="24"/>
        </w:rPr>
        <w:t xml:space="preserve">Sections 106 and 202 of the Federal Credit Union Act require federally insured credit unions </w:t>
      </w:r>
      <w:r w:rsidRPr="00B23224">
        <w:rPr>
          <w:rFonts w:ascii="Times New Roman" w:hAnsi="Times New Roman" w:cs="Times New Roman"/>
          <w:sz w:val="24"/>
        </w:rPr>
        <w:t xml:space="preserve">(FICUs) </w:t>
      </w:r>
      <w:r w:rsidRPr="00B23224">
        <w:rPr>
          <w:rFonts w:ascii="Times New Roman" w:hAnsi="Times New Roman" w:cs="Times New Roman"/>
          <w:sz w:val="24"/>
        </w:rPr>
        <w:t xml:space="preserve">to make financial reports to the NCUA. </w:t>
      </w:r>
      <w:r w:rsidRPr="00B23224" w:rsidR="000F087C">
        <w:rPr>
          <w:rFonts w:ascii="Times New Roman" w:eastAsia="Times New Roman" w:hAnsi="Times New Roman" w:cs="Times New Roman"/>
          <w:bCs/>
          <w:sz w:val="24"/>
        </w:rPr>
        <w:t>Section 741.</w:t>
      </w:r>
      <w:r w:rsidRPr="00B23224" w:rsidR="006D34C5">
        <w:rPr>
          <w:rFonts w:ascii="Times New Roman" w:eastAsia="Times New Roman" w:hAnsi="Times New Roman" w:cs="Times New Roman"/>
          <w:bCs/>
          <w:sz w:val="24"/>
        </w:rPr>
        <w:t>6</w:t>
      </w:r>
      <w:r w:rsidRPr="00B23224" w:rsidR="000F087C">
        <w:rPr>
          <w:rFonts w:ascii="Times New Roman" w:eastAsia="Times New Roman" w:hAnsi="Times New Roman" w:cs="Times New Roman"/>
          <w:bCs/>
          <w:sz w:val="24"/>
        </w:rPr>
        <w:t xml:space="preserve"> </w:t>
      </w:r>
      <w:r w:rsidRPr="00B23224">
        <w:rPr>
          <w:rFonts w:ascii="Times New Roman" w:eastAsia="Times New Roman" w:hAnsi="Times New Roman" w:cs="Times New Roman"/>
          <w:bCs/>
          <w:sz w:val="24"/>
        </w:rPr>
        <w:t xml:space="preserve">describes </w:t>
      </w:r>
      <w:r w:rsidRPr="00B23224" w:rsidR="000F087C">
        <w:rPr>
          <w:rFonts w:ascii="Times New Roman" w:eastAsia="Times New Roman" w:hAnsi="Times New Roman" w:cs="Times New Roman"/>
          <w:bCs/>
          <w:sz w:val="24"/>
        </w:rPr>
        <w:t xml:space="preserve">the method </w:t>
      </w:r>
      <w:r w:rsidRPr="00B23224">
        <w:rPr>
          <w:rFonts w:ascii="Times New Roman" w:eastAsia="Times New Roman" w:hAnsi="Times New Roman" w:cs="Times New Roman"/>
          <w:bCs/>
          <w:sz w:val="24"/>
        </w:rPr>
        <w:t>for</w:t>
      </w:r>
      <w:r w:rsidRPr="00B23224" w:rsidR="000F087C">
        <w:rPr>
          <w:rFonts w:ascii="Times New Roman" w:eastAsia="Times New Roman" w:hAnsi="Times New Roman" w:cs="Times New Roman"/>
          <w:bCs/>
          <w:sz w:val="24"/>
        </w:rPr>
        <w:t xml:space="preserve"> </w:t>
      </w:r>
      <w:r w:rsidRPr="00B23224">
        <w:rPr>
          <w:rFonts w:ascii="Times New Roman" w:eastAsia="Times New Roman" w:hAnsi="Times New Roman" w:cs="Times New Roman"/>
          <w:bCs/>
          <w:sz w:val="24"/>
        </w:rPr>
        <w:t>FICUs</w:t>
      </w:r>
      <w:r w:rsidRPr="00B23224" w:rsidR="000F087C">
        <w:rPr>
          <w:rFonts w:ascii="Times New Roman" w:eastAsia="Times New Roman" w:hAnsi="Times New Roman" w:cs="Times New Roman"/>
          <w:bCs/>
          <w:sz w:val="24"/>
        </w:rPr>
        <w:t xml:space="preserve"> </w:t>
      </w:r>
      <w:r w:rsidRPr="00B23224">
        <w:rPr>
          <w:rFonts w:ascii="Times New Roman" w:eastAsia="Times New Roman" w:hAnsi="Times New Roman" w:cs="Times New Roman"/>
          <w:bCs/>
          <w:sz w:val="24"/>
        </w:rPr>
        <w:t xml:space="preserve">to </w:t>
      </w:r>
      <w:r w:rsidRPr="00B23224" w:rsidR="000F087C">
        <w:rPr>
          <w:rFonts w:ascii="Times New Roman" w:eastAsia="Times New Roman" w:hAnsi="Times New Roman" w:cs="Times New Roman"/>
          <w:bCs/>
          <w:sz w:val="24"/>
        </w:rPr>
        <w:t xml:space="preserve">submit this information to NCUA. </w:t>
      </w:r>
    </w:p>
    <w:p w:rsidR="000F087C" w:rsidRPr="00B23224" w:rsidP="0031405E" w14:paraId="150FF9C6" w14:textId="18A12F49">
      <w:pPr>
        <w:ind w:left="360"/>
        <w:rPr>
          <w:rFonts w:ascii="Times New Roman" w:hAnsi="Times New Roman" w:cs="Times New Roman"/>
          <w:sz w:val="24"/>
        </w:rPr>
      </w:pPr>
      <w:r w:rsidRPr="00B23224">
        <w:rPr>
          <w:rFonts w:ascii="Times New Roman" w:eastAsia="Times New Roman" w:hAnsi="Times New Roman" w:cs="Times New Roman"/>
          <w:bCs/>
          <w:sz w:val="24"/>
        </w:rPr>
        <w:t xml:space="preserve">NCUA Form 5300, Call Report, is used to file quarterly financial and statistical data through NCUA's online portal, CUOnline. </w:t>
      </w:r>
      <w:r w:rsidRPr="00B23224" w:rsidR="009C0C0C">
        <w:rPr>
          <w:rFonts w:ascii="Times New Roman" w:hAnsi="Times New Roman" w:cs="Times New Roman"/>
          <w:sz w:val="24"/>
        </w:rPr>
        <w:t xml:space="preserve">The data credit unions report on the Call Report is essential to the NCUA’s supervision and regulation of federal credit unions. This information also facilitates the NCUA’s monitoring of other credit unions with </w:t>
      </w:r>
      <w:r w:rsidRPr="00B23224" w:rsidR="009C0C0C">
        <w:rPr>
          <w:rFonts w:ascii="Times New Roman" w:eastAsia="Times New Roman" w:hAnsi="Times New Roman" w:cs="Times New Roman"/>
          <w:bCs/>
          <w:sz w:val="24"/>
        </w:rPr>
        <w:t>National Credit Union Share Insurance Fund (Share Insurance Fund)</w:t>
      </w:r>
      <w:r w:rsidRPr="00B23224" w:rsidR="009C0C0C">
        <w:rPr>
          <w:rFonts w:ascii="Times New Roman" w:hAnsi="Times New Roman" w:cs="Times New Roman"/>
          <w:sz w:val="24"/>
        </w:rPr>
        <w:t xml:space="preserve"> coverage for share accounts</w:t>
      </w:r>
      <w:r w:rsidRPr="00B23224" w:rsidR="009C0C0C">
        <w:rPr>
          <w:rFonts w:ascii="Times New Roman" w:eastAsia="Times New Roman" w:hAnsi="Times New Roman" w:cs="Times New Roman"/>
          <w:bCs/>
          <w:sz w:val="24"/>
        </w:rPr>
        <w:t>.</w:t>
      </w:r>
    </w:p>
    <w:p w:rsidR="00C16369" w:rsidRPr="00B23224" w:rsidP="00AF6E9B" w14:paraId="675A8588" w14:textId="26726809">
      <w:pPr>
        <w:pStyle w:val="Heading2"/>
        <w:rPr>
          <w:rFonts w:ascii="Times New Roman" w:hAnsi="Times New Roman" w:cs="Times New Roman"/>
        </w:rPr>
      </w:pPr>
      <w:r w:rsidRPr="00B23224">
        <w:rPr>
          <w:rFonts w:ascii="Times New Roman" w:hAnsi="Times New Roman" w:cs="Times New Roman"/>
        </w:rPr>
        <w:t>Purpose and use of information collected.</w:t>
      </w:r>
    </w:p>
    <w:p w:rsidR="00C16369" w:rsidRPr="00B23224" w:rsidP="0031405E" w14:paraId="16C1B2B0" w14:textId="058D2394">
      <w:pPr>
        <w:ind w:left="360"/>
        <w:rPr>
          <w:rFonts w:ascii="Times New Roman" w:hAnsi="Times New Roman" w:cs="Times New Roman"/>
          <w:sz w:val="24"/>
        </w:rPr>
      </w:pPr>
      <w:r w:rsidRPr="00B23224">
        <w:rPr>
          <w:rFonts w:ascii="Times New Roman" w:hAnsi="Times New Roman" w:cs="Times New Roman"/>
          <w:sz w:val="24"/>
        </w:rPr>
        <w:t xml:space="preserve">The NCUA uses the information collected through the </w:t>
      </w:r>
      <w:r w:rsidRPr="00B23224" w:rsidR="000F087C">
        <w:rPr>
          <w:rFonts w:ascii="Times New Roman" w:hAnsi="Times New Roman" w:cs="Times New Roman"/>
          <w:sz w:val="24"/>
        </w:rPr>
        <w:t xml:space="preserve">Call Report </w:t>
      </w:r>
      <w:r w:rsidRPr="00B23224">
        <w:rPr>
          <w:rFonts w:ascii="Times New Roman" w:hAnsi="Times New Roman" w:cs="Times New Roman"/>
          <w:sz w:val="24"/>
        </w:rPr>
        <w:t xml:space="preserve">to supervise and regulate </w:t>
      </w:r>
      <w:r w:rsidRPr="00B23224" w:rsidR="009C0C0C">
        <w:rPr>
          <w:rFonts w:ascii="Times New Roman" w:hAnsi="Times New Roman" w:cs="Times New Roman"/>
          <w:sz w:val="24"/>
        </w:rPr>
        <w:t xml:space="preserve">FICUs </w:t>
      </w:r>
      <w:r w:rsidRPr="00B23224" w:rsidR="006D34C5">
        <w:rPr>
          <w:rFonts w:ascii="Times New Roman" w:hAnsi="Times New Roman" w:cs="Times New Roman"/>
          <w:sz w:val="24"/>
        </w:rPr>
        <w:t xml:space="preserve">and safeguard the </w:t>
      </w:r>
      <w:r w:rsidRPr="00B23224" w:rsidR="009C0C0C">
        <w:rPr>
          <w:rFonts w:ascii="Times New Roman" w:hAnsi="Times New Roman" w:cs="Times New Roman"/>
          <w:sz w:val="24"/>
        </w:rPr>
        <w:t>Share Insurance Fund</w:t>
      </w:r>
      <w:r w:rsidRPr="00B23224">
        <w:rPr>
          <w:rFonts w:ascii="Times New Roman" w:hAnsi="Times New Roman" w:cs="Times New Roman"/>
          <w:sz w:val="24"/>
        </w:rPr>
        <w:t>.</w:t>
      </w:r>
      <w:r w:rsidRPr="00B23224" w:rsidR="006D34C5">
        <w:rPr>
          <w:rFonts w:ascii="Times New Roman" w:hAnsi="Times New Roman" w:cs="Times New Roman"/>
          <w:sz w:val="24"/>
        </w:rPr>
        <w:t xml:space="preserve"> The Federal Reserve also uses the information to conduct monetary policy, protect the payments system, and preserve competition among depository institutions. Congress and state legislatures use the information to formulate policy on credit unions, other depository institutions, and the financial system. Finally, the U.S. Department of Commerce uses the information to produce national income accounting data and statistics.</w:t>
      </w:r>
    </w:p>
    <w:p w:rsidR="006D34C5" w:rsidRPr="00B23224" w:rsidP="0031405E" w14:paraId="6508ABE3" w14:textId="14EFEE00">
      <w:pPr>
        <w:ind w:left="360"/>
        <w:rPr>
          <w:rFonts w:ascii="Times New Roman" w:hAnsi="Times New Roman" w:cs="Times New Roman"/>
          <w:sz w:val="24"/>
        </w:rPr>
      </w:pPr>
      <w:r w:rsidRPr="00B23224">
        <w:rPr>
          <w:rFonts w:ascii="Times New Roman" w:hAnsi="Times New Roman" w:cs="Times New Roman"/>
          <w:sz w:val="24"/>
        </w:rPr>
        <w:t xml:space="preserve">The </w:t>
      </w:r>
      <w:r w:rsidRPr="00B23224">
        <w:rPr>
          <w:rFonts w:ascii="Times New Roman" w:hAnsi="Times New Roman" w:cs="Times New Roman"/>
          <w:sz w:val="24"/>
        </w:rPr>
        <w:t>NCUA also uses Call Report data to create a Financial Performance Report (FPR) for each reporting credit union, the industry, and various industry cohorts. These reports are available to the public and distributed to all federal credit unions, federally insured state-chartered credit unions, and those non-</w:t>
      </w:r>
      <w:r w:rsidRPr="00B23224">
        <w:rPr>
          <w:rFonts w:ascii="Times New Roman" w:hAnsi="Times New Roman" w:cs="Times New Roman"/>
          <w:sz w:val="24"/>
        </w:rPr>
        <w:t xml:space="preserve">FICUs </w:t>
      </w:r>
      <w:r w:rsidRPr="00B23224">
        <w:rPr>
          <w:rFonts w:ascii="Times New Roman" w:hAnsi="Times New Roman" w:cs="Times New Roman"/>
          <w:sz w:val="24"/>
        </w:rPr>
        <w:t>required to submit Call Report data by their State Supervisory Authority (SSA). NCUA examiners and SSAs also receive FPRs to assist in examination/supervision.</w:t>
      </w:r>
      <w:r w:rsidRPr="00B23224" w:rsidR="0031405E">
        <w:rPr>
          <w:rFonts w:ascii="Times New Roman" w:hAnsi="Times New Roman" w:cs="Times New Roman"/>
          <w:sz w:val="24"/>
        </w:rPr>
        <w:t xml:space="preserve"> </w:t>
      </w:r>
    </w:p>
    <w:p w:rsidR="00C16369" w:rsidRPr="00B23224" w:rsidP="00AF6E9B" w14:paraId="6B74BB80" w14:textId="08662223">
      <w:pPr>
        <w:pStyle w:val="Heading2"/>
        <w:rPr>
          <w:rFonts w:ascii="Times New Roman" w:hAnsi="Times New Roman" w:cs="Times New Roman"/>
        </w:rPr>
      </w:pPr>
      <w:r w:rsidRPr="00B23224">
        <w:rPr>
          <w:rFonts w:ascii="Times New Roman" w:hAnsi="Times New Roman" w:cs="Times New Roman"/>
        </w:rPr>
        <w:t>Use of improved information technology.</w:t>
      </w:r>
    </w:p>
    <w:p w:rsidR="00CA361A" w:rsidRPr="00B23224" w:rsidP="0031405E" w14:paraId="1C5C41D3" w14:textId="3BDA090D">
      <w:pPr>
        <w:ind w:left="360"/>
        <w:rPr>
          <w:rFonts w:ascii="Times New Roman" w:hAnsi="Times New Roman" w:cs="Times New Roman"/>
          <w:sz w:val="24"/>
        </w:rPr>
      </w:pPr>
      <w:r w:rsidRPr="00B23224">
        <w:rPr>
          <w:rFonts w:ascii="Times New Roman" w:hAnsi="Times New Roman" w:cs="Times New Roman"/>
          <w:sz w:val="24"/>
        </w:rPr>
        <w:t>O</w:t>
      </w:r>
      <w:r w:rsidRPr="00B23224" w:rsidR="002A3B05">
        <w:rPr>
          <w:rFonts w:ascii="Times New Roman" w:hAnsi="Times New Roman" w:cs="Times New Roman"/>
          <w:sz w:val="24"/>
        </w:rPr>
        <w:t>n April 1, 2023</w:t>
      </w:r>
      <w:r w:rsidRPr="00B23224" w:rsidR="00FD45F0">
        <w:rPr>
          <w:rFonts w:ascii="Times New Roman" w:hAnsi="Times New Roman" w:cs="Times New Roman"/>
          <w:sz w:val="24"/>
        </w:rPr>
        <w:t>,</w:t>
      </w:r>
      <w:r w:rsidRPr="00B23224" w:rsidR="002A3B05">
        <w:rPr>
          <w:rFonts w:ascii="Times New Roman" w:hAnsi="Times New Roman" w:cs="Times New Roman"/>
          <w:sz w:val="24"/>
        </w:rPr>
        <w:t xml:space="preserve"> </w:t>
      </w:r>
      <w:r w:rsidRPr="00B23224">
        <w:rPr>
          <w:rFonts w:ascii="Times New Roman" w:hAnsi="Times New Roman" w:cs="Times New Roman"/>
          <w:sz w:val="24"/>
        </w:rPr>
        <w:t>the NCUA web-based data collection system (</w:t>
      </w:r>
      <w:r w:rsidRPr="00B23224" w:rsidR="002A3B05">
        <w:rPr>
          <w:rFonts w:ascii="Times New Roman" w:hAnsi="Times New Roman" w:cs="Times New Roman"/>
          <w:sz w:val="24"/>
        </w:rPr>
        <w:t>CUOnline</w:t>
      </w:r>
      <w:r w:rsidRPr="00B23224">
        <w:rPr>
          <w:rFonts w:ascii="Times New Roman" w:hAnsi="Times New Roman" w:cs="Times New Roman"/>
          <w:sz w:val="24"/>
        </w:rPr>
        <w:t>)</w:t>
      </w:r>
      <w:r w:rsidRPr="00B23224" w:rsidR="002A3B05">
        <w:rPr>
          <w:rFonts w:ascii="Times New Roman" w:hAnsi="Times New Roman" w:cs="Times New Roman"/>
          <w:sz w:val="24"/>
        </w:rPr>
        <w:t xml:space="preserve"> transitioned to NCUA Connect for user authentication and management</w:t>
      </w:r>
      <w:r w:rsidRPr="00B23224">
        <w:rPr>
          <w:rFonts w:ascii="Times New Roman" w:hAnsi="Times New Roman" w:cs="Times New Roman"/>
          <w:sz w:val="24"/>
        </w:rPr>
        <w:t>, in compliance with Federal mandates</w:t>
      </w:r>
      <w:r w:rsidRPr="00B23224" w:rsidR="002A3B05">
        <w:rPr>
          <w:rFonts w:ascii="Times New Roman" w:hAnsi="Times New Roman" w:cs="Times New Roman"/>
          <w:sz w:val="24"/>
        </w:rPr>
        <w:t>. NCUA Connect is NCUA’s secure authentication portal used to manage user accounts, assign application roles to users, perform other user administration functions, and provide multi-factor authentication. </w:t>
      </w:r>
      <w:r w:rsidRPr="00B23224">
        <w:rPr>
          <w:rFonts w:ascii="Times New Roman" w:hAnsi="Times New Roman" w:cs="Times New Roman"/>
          <w:sz w:val="24"/>
        </w:rPr>
        <w:t>All</w:t>
      </w:r>
      <w:r w:rsidRPr="00B23224" w:rsidR="0074608C">
        <w:rPr>
          <w:rFonts w:ascii="Times New Roman" w:hAnsi="Times New Roman" w:cs="Times New Roman"/>
          <w:sz w:val="24"/>
        </w:rPr>
        <w:t xml:space="preserve"> </w:t>
      </w:r>
      <w:r w:rsidRPr="00B23224">
        <w:rPr>
          <w:rFonts w:ascii="Times New Roman" w:hAnsi="Times New Roman" w:cs="Times New Roman"/>
          <w:sz w:val="24"/>
        </w:rPr>
        <w:t xml:space="preserve">FICUs submit their Call Reports and update their Profiles by accessing </w:t>
      </w:r>
      <w:r w:rsidRPr="00B23224" w:rsidR="0000570B">
        <w:rPr>
          <w:rFonts w:ascii="Times New Roman" w:hAnsi="Times New Roman" w:cs="Times New Roman"/>
          <w:sz w:val="24"/>
        </w:rPr>
        <w:t>CUOnline through NCUA Connect</w:t>
      </w:r>
      <w:r w:rsidRPr="00B23224" w:rsidR="00C16369">
        <w:rPr>
          <w:rFonts w:ascii="Times New Roman" w:hAnsi="Times New Roman" w:cs="Times New Roman"/>
          <w:sz w:val="24"/>
        </w:rPr>
        <w:t>.</w:t>
      </w:r>
    </w:p>
    <w:p w:rsidR="00C16369" w:rsidRPr="00B23224" w:rsidP="0031405E" w14:paraId="784A0233" w14:textId="0A809D80">
      <w:pPr>
        <w:ind w:left="360"/>
        <w:rPr>
          <w:rFonts w:ascii="Times New Roman" w:hAnsi="Times New Roman" w:cs="Times New Roman"/>
          <w:sz w:val="24"/>
        </w:rPr>
      </w:pPr>
      <w:r w:rsidRPr="00B23224">
        <w:rPr>
          <w:rFonts w:ascii="Times New Roman" w:hAnsi="Times New Roman" w:cs="Times New Roman"/>
          <w:sz w:val="24"/>
        </w:rPr>
        <w:t xml:space="preserve">Individual credit unions are the sole source of information about their financial condition and operations. </w:t>
      </w:r>
    </w:p>
    <w:p w:rsidR="00C16369" w:rsidRPr="00B23224" w:rsidP="00AF6E9B" w14:paraId="164DF568" w14:textId="5B20C7A2">
      <w:pPr>
        <w:pStyle w:val="Heading2"/>
        <w:rPr>
          <w:rFonts w:ascii="Times New Roman" w:hAnsi="Times New Roman" w:cs="Times New Roman"/>
        </w:rPr>
      </w:pPr>
      <w:r w:rsidRPr="00B23224">
        <w:rPr>
          <w:rFonts w:ascii="Times New Roman" w:hAnsi="Times New Roman" w:cs="Times New Roman"/>
        </w:rPr>
        <w:t>Duplication of information.</w:t>
      </w:r>
    </w:p>
    <w:p w:rsidR="00C16369" w:rsidRPr="00B23224" w:rsidP="0031405E" w14:paraId="47CC5592" w14:textId="13978578">
      <w:pPr>
        <w:ind w:left="360"/>
        <w:rPr>
          <w:rFonts w:ascii="Times New Roman" w:hAnsi="Times New Roman" w:cs="Times New Roman"/>
          <w:sz w:val="24"/>
        </w:rPr>
      </w:pPr>
      <w:r w:rsidRPr="00B23224">
        <w:rPr>
          <w:rFonts w:ascii="Times New Roman" w:hAnsi="Times New Roman" w:cs="Times New Roman"/>
          <w:sz w:val="24"/>
        </w:rPr>
        <w:t>This collection of information is unique to each FICU and is not duplicated.</w:t>
      </w:r>
    </w:p>
    <w:p w:rsidR="00C16369" w:rsidRPr="00B23224" w:rsidP="00AF6E9B" w14:paraId="15978D83" w14:textId="7BE386CB">
      <w:pPr>
        <w:pStyle w:val="Heading2"/>
        <w:rPr>
          <w:rFonts w:ascii="Times New Roman" w:hAnsi="Times New Roman" w:cs="Times New Roman"/>
        </w:rPr>
      </w:pPr>
      <w:r w:rsidRPr="00B23224">
        <w:rPr>
          <w:rFonts w:ascii="Times New Roman" w:hAnsi="Times New Roman" w:cs="Times New Roman"/>
        </w:rPr>
        <w:t>Efforts to reduce burden on small entities.</w:t>
      </w:r>
    </w:p>
    <w:p w:rsidR="00C16369" w:rsidRPr="00B23224" w:rsidP="0031405E" w14:paraId="721C854C" w14:textId="10BF9FEE">
      <w:pPr>
        <w:ind w:left="360"/>
        <w:rPr>
          <w:rFonts w:ascii="Times New Roman" w:hAnsi="Times New Roman" w:cs="Times New Roman"/>
          <w:sz w:val="24"/>
        </w:rPr>
      </w:pPr>
      <w:r w:rsidRPr="00B23224">
        <w:rPr>
          <w:rFonts w:ascii="Times New Roman" w:hAnsi="Times New Roman" w:cs="Times New Roman"/>
          <w:sz w:val="24"/>
        </w:rPr>
        <w:t>This collection does not have a significant impact on a substantial number of small credit unions.</w:t>
      </w:r>
      <w:r w:rsidRPr="00B23224" w:rsidR="0031405E">
        <w:rPr>
          <w:rFonts w:ascii="Times New Roman" w:hAnsi="Times New Roman" w:cs="Times New Roman"/>
          <w:sz w:val="24"/>
        </w:rPr>
        <w:t xml:space="preserve"> </w:t>
      </w:r>
      <w:r w:rsidRPr="00B23224">
        <w:rPr>
          <w:rFonts w:ascii="Times New Roman" w:hAnsi="Times New Roman" w:cs="Times New Roman"/>
          <w:sz w:val="24"/>
        </w:rPr>
        <w:t xml:space="preserve">Updates to the </w:t>
      </w:r>
      <w:r w:rsidRPr="00B23224" w:rsidR="00794DFD">
        <w:rPr>
          <w:rFonts w:ascii="Times New Roman" w:hAnsi="Times New Roman" w:cs="Times New Roman"/>
          <w:sz w:val="24"/>
        </w:rPr>
        <w:t xml:space="preserve">Call Report </w:t>
      </w:r>
      <w:r w:rsidRPr="00B23224">
        <w:rPr>
          <w:rFonts w:ascii="Times New Roman" w:hAnsi="Times New Roman" w:cs="Times New Roman"/>
          <w:sz w:val="24"/>
        </w:rPr>
        <w:t>can be performed electronically via CUOnline.</w:t>
      </w:r>
    </w:p>
    <w:p w:rsidR="00C16369" w:rsidRPr="00B23224" w:rsidP="00AF6E9B" w14:paraId="70A34016" w14:textId="3947B6A8">
      <w:pPr>
        <w:pStyle w:val="Heading2"/>
        <w:rPr>
          <w:rFonts w:ascii="Times New Roman" w:hAnsi="Times New Roman" w:cs="Times New Roman"/>
        </w:rPr>
      </w:pPr>
      <w:r w:rsidRPr="00B23224">
        <w:rPr>
          <w:rFonts w:ascii="Times New Roman" w:hAnsi="Times New Roman" w:cs="Times New Roman"/>
        </w:rPr>
        <w:t>Consequences of not conducting the collection.</w:t>
      </w:r>
    </w:p>
    <w:p w:rsidR="00C16369" w:rsidRPr="00B23224" w:rsidP="0031405E" w14:paraId="41DE8214" w14:textId="65B4365D">
      <w:pPr>
        <w:ind w:left="360"/>
        <w:rPr>
          <w:rFonts w:ascii="Times New Roman" w:hAnsi="Times New Roman" w:cs="Times New Roman"/>
          <w:sz w:val="24"/>
        </w:rPr>
      </w:pPr>
      <w:r w:rsidRPr="00B23224">
        <w:rPr>
          <w:rFonts w:ascii="Times New Roman" w:hAnsi="Times New Roman" w:cs="Times New Roman"/>
          <w:sz w:val="24"/>
        </w:rPr>
        <w:t xml:space="preserve">Collection items from the </w:t>
      </w:r>
      <w:r w:rsidRPr="00B23224" w:rsidR="00794DFD">
        <w:rPr>
          <w:rFonts w:ascii="Times New Roman" w:hAnsi="Times New Roman" w:cs="Times New Roman"/>
          <w:sz w:val="24"/>
        </w:rPr>
        <w:t xml:space="preserve">Call Report </w:t>
      </w:r>
      <w:r w:rsidRPr="00B23224">
        <w:rPr>
          <w:rFonts w:ascii="Times New Roman" w:hAnsi="Times New Roman" w:cs="Times New Roman"/>
          <w:sz w:val="24"/>
        </w:rPr>
        <w:t>provide critical</w:t>
      </w:r>
      <w:r w:rsidRPr="00B23224" w:rsidR="009C0C0C">
        <w:rPr>
          <w:rFonts w:ascii="Times New Roman" w:hAnsi="Times New Roman" w:cs="Times New Roman"/>
          <w:sz w:val="24"/>
        </w:rPr>
        <w:t>, timely</w:t>
      </w:r>
      <w:r w:rsidRPr="00B23224">
        <w:rPr>
          <w:rFonts w:ascii="Times New Roman" w:hAnsi="Times New Roman" w:cs="Times New Roman"/>
          <w:sz w:val="24"/>
        </w:rPr>
        <w:t xml:space="preserve"> information for </w:t>
      </w:r>
      <w:r w:rsidRPr="00B23224" w:rsidR="00CC30D3">
        <w:rPr>
          <w:rFonts w:ascii="Times New Roman" w:hAnsi="Times New Roman" w:cs="Times New Roman"/>
          <w:sz w:val="24"/>
        </w:rPr>
        <w:t xml:space="preserve">the </w:t>
      </w:r>
      <w:r w:rsidRPr="00B23224">
        <w:rPr>
          <w:rFonts w:ascii="Times New Roman" w:hAnsi="Times New Roman" w:cs="Times New Roman"/>
          <w:sz w:val="24"/>
        </w:rPr>
        <w:t xml:space="preserve">supervision of </w:t>
      </w:r>
      <w:r w:rsidRPr="00B23224" w:rsidR="00CC30D3">
        <w:rPr>
          <w:rFonts w:ascii="Times New Roman" w:hAnsi="Times New Roman" w:cs="Times New Roman"/>
          <w:sz w:val="24"/>
        </w:rPr>
        <w:t>safety and soundness</w:t>
      </w:r>
      <w:r w:rsidRPr="00B23224">
        <w:rPr>
          <w:rFonts w:ascii="Times New Roman" w:hAnsi="Times New Roman" w:cs="Times New Roman"/>
          <w:sz w:val="24"/>
        </w:rPr>
        <w:t xml:space="preserve"> and monitoring of regulatory compliance. </w:t>
      </w:r>
      <w:r w:rsidRPr="00B23224" w:rsidR="0043659C">
        <w:rPr>
          <w:rFonts w:ascii="Times New Roman" w:hAnsi="Times New Roman" w:cs="Times New Roman"/>
          <w:sz w:val="24"/>
        </w:rPr>
        <w:t>This data enables</w:t>
      </w:r>
      <w:r w:rsidRPr="00B23224">
        <w:rPr>
          <w:rFonts w:ascii="Times New Roman" w:hAnsi="Times New Roman" w:cs="Times New Roman"/>
          <w:sz w:val="24"/>
        </w:rPr>
        <w:t xml:space="preserve"> the NCUA </w:t>
      </w:r>
      <w:r w:rsidRPr="00B23224" w:rsidR="0043659C">
        <w:rPr>
          <w:rFonts w:ascii="Times New Roman" w:hAnsi="Times New Roman" w:cs="Times New Roman"/>
          <w:sz w:val="24"/>
        </w:rPr>
        <w:t>to conduct</w:t>
      </w:r>
      <w:r w:rsidRPr="00B23224">
        <w:rPr>
          <w:rFonts w:ascii="Times New Roman" w:hAnsi="Times New Roman" w:cs="Times New Roman"/>
          <w:sz w:val="24"/>
        </w:rPr>
        <w:t xml:space="preserve"> off-site monitoring, which greatly reduces the burden of on-site examinations</w:t>
      </w:r>
      <w:r w:rsidRPr="00B23224" w:rsidR="0043659C">
        <w:rPr>
          <w:rFonts w:ascii="Times New Roman" w:hAnsi="Times New Roman" w:cs="Times New Roman"/>
          <w:sz w:val="24"/>
        </w:rPr>
        <w:t xml:space="preserve"> and allows t</w:t>
      </w:r>
      <w:r w:rsidRPr="00B23224">
        <w:rPr>
          <w:rFonts w:ascii="Times New Roman" w:hAnsi="Times New Roman" w:cs="Times New Roman"/>
          <w:sz w:val="24"/>
        </w:rPr>
        <w:t xml:space="preserve">he NCUA </w:t>
      </w:r>
      <w:r w:rsidRPr="00B23224" w:rsidR="0043659C">
        <w:rPr>
          <w:rFonts w:ascii="Times New Roman" w:hAnsi="Times New Roman" w:cs="Times New Roman"/>
          <w:sz w:val="24"/>
        </w:rPr>
        <w:t xml:space="preserve">to </w:t>
      </w:r>
      <w:r w:rsidRPr="00B23224">
        <w:rPr>
          <w:rFonts w:ascii="Times New Roman" w:hAnsi="Times New Roman" w:cs="Times New Roman"/>
          <w:sz w:val="24"/>
        </w:rPr>
        <w:t xml:space="preserve">react to emerging risks </w:t>
      </w:r>
      <w:r w:rsidRPr="00B23224" w:rsidR="0043659C">
        <w:rPr>
          <w:rFonts w:ascii="Times New Roman" w:hAnsi="Times New Roman" w:cs="Times New Roman"/>
          <w:sz w:val="24"/>
        </w:rPr>
        <w:t>quickly. These functions</w:t>
      </w:r>
      <w:r w:rsidRPr="00B23224">
        <w:rPr>
          <w:rFonts w:ascii="Times New Roman" w:hAnsi="Times New Roman" w:cs="Times New Roman"/>
          <w:sz w:val="24"/>
        </w:rPr>
        <w:t xml:space="preserve"> protect the share accounts of the nation’s credit union members and the integrity of the </w:t>
      </w:r>
      <w:r w:rsidRPr="00B23224" w:rsidR="009C0C0C">
        <w:rPr>
          <w:rFonts w:ascii="Times New Roman" w:hAnsi="Times New Roman" w:cs="Times New Roman"/>
          <w:sz w:val="24"/>
        </w:rPr>
        <w:t>Share Insurance Fund</w:t>
      </w:r>
      <w:r w:rsidRPr="00B23224">
        <w:rPr>
          <w:rFonts w:ascii="Times New Roman" w:hAnsi="Times New Roman" w:cs="Times New Roman"/>
          <w:sz w:val="24"/>
        </w:rPr>
        <w:t xml:space="preserve">. </w:t>
      </w:r>
    </w:p>
    <w:p w:rsidR="00C16369" w:rsidRPr="00B23224" w:rsidP="0031405E" w14:paraId="473DB2E4" w14:textId="11EB6968">
      <w:pPr>
        <w:ind w:left="360"/>
        <w:rPr>
          <w:rFonts w:ascii="Times New Roman" w:hAnsi="Times New Roman" w:cs="Times New Roman"/>
          <w:sz w:val="24"/>
        </w:rPr>
      </w:pPr>
      <w:r w:rsidRPr="00B23224">
        <w:rPr>
          <w:rFonts w:ascii="Times New Roman" w:hAnsi="Times New Roman" w:cs="Times New Roman"/>
          <w:sz w:val="24"/>
        </w:rPr>
        <w:t xml:space="preserve">The consequences of non-collection are severe. Absent </w:t>
      </w:r>
      <w:r w:rsidRPr="00B23224" w:rsidR="00794DFD">
        <w:rPr>
          <w:rFonts w:ascii="Times New Roman" w:hAnsi="Times New Roman" w:cs="Times New Roman"/>
          <w:sz w:val="24"/>
        </w:rPr>
        <w:t>quarterly Call Report submissions</w:t>
      </w:r>
      <w:r w:rsidRPr="00B23224">
        <w:rPr>
          <w:rFonts w:ascii="Times New Roman" w:hAnsi="Times New Roman" w:cs="Times New Roman"/>
          <w:sz w:val="24"/>
        </w:rPr>
        <w:t xml:space="preserve">, SSAs and the NCUA would </w:t>
      </w:r>
      <w:r w:rsidRPr="00B23224" w:rsidR="0043659C">
        <w:rPr>
          <w:rFonts w:ascii="Times New Roman" w:hAnsi="Times New Roman" w:cs="Times New Roman"/>
          <w:sz w:val="24"/>
        </w:rPr>
        <w:t>need to conduct more</w:t>
      </w:r>
      <w:r w:rsidRPr="00B23224">
        <w:rPr>
          <w:rFonts w:ascii="Times New Roman" w:hAnsi="Times New Roman" w:cs="Times New Roman"/>
          <w:sz w:val="24"/>
        </w:rPr>
        <w:t xml:space="preserve"> frequent on-site visits to </w:t>
      </w:r>
      <w:r w:rsidRPr="00B23224" w:rsidR="00794DFD">
        <w:rPr>
          <w:rFonts w:ascii="Times New Roman" w:hAnsi="Times New Roman" w:cs="Times New Roman"/>
          <w:sz w:val="24"/>
        </w:rPr>
        <w:t xml:space="preserve">supervise credit union risks and </w:t>
      </w:r>
      <w:r w:rsidRPr="00B23224">
        <w:rPr>
          <w:rFonts w:ascii="Times New Roman" w:hAnsi="Times New Roman" w:cs="Times New Roman"/>
          <w:sz w:val="24"/>
        </w:rPr>
        <w:t xml:space="preserve">monitor regulatory compliance. </w:t>
      </w:r>
      <w:r w:rsidRPr="00B23224" w:rsidR="00794DFD">
        <w:rPr>
          <w:rFonts w:ascii="Times New Roman" w:hAnsi="Times New Roman" w:cs="Times New Roman"/>
          <w:sz w:val="24"/>
        </w:rPr>
        <w:t xml:space="preserve">The NCUA's examination </w:t>
      </w:r>
      <w:r w:rsidRPr="00B23224" w:rsidR="007B75F8">
        <w:rPr>
          <w:rFonts w:ascii="Times New Roman" w:hAnsi="Times New Roman" w:cs="Times New Roman"/>
          <w:sz w:val="24"/>
        </w:rPr>
        <w:t>tool</w:t>
      </w:r>
      <w:r w:rsidRPr="00B23224" w:rsidR="00794DFD">
        <w:rPr>
          <w:rFonts w:ascii="Times New Roman" w:hAnsi="Times New Roman" w:cs="Times New Roman"/>
          <w:sz w:val="24"/>
        </w:rPr>
        <w:t xml:space="preserve"> relies on data collected in the Call Report</w:t>
      </w:r>
      <w:r w:rsidRPr="00B23224" w:rsidR="0043659C">
        <w:rPr>
          <w:rFonts w:ascii="Times New Roman" w:hAnsi="Times New Roman" w:cs="Times New Roman"/>
          <w:sz w:val="24"/>
        </w:rPr>
        <w:t xml:space="preserve"> to facilitate the examination process</w:t>
      </w:r>
      <w:r w:rsidRPr="00B23224" w:rsidR="00794DFD">
        <w:rPr>
          <w:rFonts w:ascii="Times New Roman" w:hAnsi="Times New Roman" w:cs="Times New Roman"/>
          <w:sz w:val="24"/>
        </w:rPr>
        <w:t xml:space="preserve">. Moreover, there would be no </w:t>
      </w:r>
      <w:r w:rsidRPr="00B23224" w:rsidR="009C0C0C">
        <w:rPr>
          <w:rFonts w:ascii="Times New Roman" w:hAnsi="Times New Roman" w:cs="Times New Roman"/>
          <w:sz w:val="24"/>
        </w:rPr>
        <w:t>FPR—</w:t>
      </w:r>
      <w:r w:rsidRPr="00B23224" w:rsidR="0043659C">
        <w:rPr>
          <w:rFonts w:ascii="Times New Roman" w:hAnsi="Times New Roman" w:cs="Times New Roman"/>
          <w:sz w:val="24"/>
        </w:rPr>
        <w:t>a report used by</w:t>
      </w:r>
      <w:r w:rsidRPr="00B23224" w:rsidR="00794DFD">
        <w:rPr>
          <w:rFonts w:ascii="Times New Roman" w:hAnsi="Times New Roman" w:cs="Times New Roman"/>
          <w:sz w:val="24"/>
        </w:rPr>
        <w:t xml:space="preserve"> federal and state authorities as well as the credit union industry </w:t>
      </w:r>
      <w:r w:rsidRPr="00B23224" w:rsidR="0043659C">
        <w:rPr>
          <w:rFonts w:ascii="Times New Roman" w:hAnsi="Times New Roman" w:cs="Times New Roman"/>
          <w:sz w:val="24"/>
        </w:rPr>
        <w:t>to inform</w:t>
      </w:r>
      <w:r w:rsidRPr="00B23224" w:rsidR="00794DFD">
        <w:rPr>
          <w:rFonts w:ascii="Times New Roman" w:hAnsi="Times New Roman" w:cs="Times New Roman"/>
          <w:sz w:val="24"/>
        </w:rPr>
        <w:t xml:space="preserve"> policymaking and financial management.</w:t>
      </w:r>
    </w:p>
    <w:p w:rsidR="00C16369" w:rsidRPr="00B23224" w:rsidP="00AF6E9B" w14:paraId="41DB4EB4" w14:textId="24BF4067">
      <w:pPr>
        <w:pStyle w:val="Heading2"/>
        <w:rPr>
          <w:rFonts w:ascii="Times New Roman" w:hAnsi="Times New Roman" w:cs="Times New Roman"/>
        </w:rPr>
      </w:pPr>
      <w:r w:rsidRPr="00B23224">
        <w:rPr>
          <w:rFonts w:ascii="Times New Roman" w:hAnsi="Times New Roman" w:cs="Times New Roman"/>
        </w:rPr>
        <w:t>Inconsistencies with guidelines of 5 CFR 1320.5(d)(2).</w:t>
      </w:r>
    </w:p>
    <w:p w:rsidR="00C16369" w:rsidRPr="00B23224" w:rsidP="0031405E" w14:paraId="15672EED" w14:textId="108A98C0">
      <w:pPr>
        <w:ind w:left="360"/>
        <w:rPr>
          <w:rFonts w:ascii="Times New Roman" w:hAnsi="Times New Roman" w:cs="Times New Roman"/>
          <w:sz w:val="24"/>
        </w:rPr>
      </w:pPr>
      <w:r w:rsidRPr="00B23224">
        <w:rPr>
          <w:rFonts w:ascii="Times New Roman" w:hAnsi="Times New Roman" w:cs="Times New Roman"/>
          <w:sz w:val="24"/>
        </w:rPr>
        <w:t xml:space="preserve">There are no special circumstances. This collection is consistent with the guidelines in </w:t>
      </w:r>
      <w:r w:rsidRPr="00B23224" w:rsidR="0043659C">
        <w:rPr>
          <w:rFonts w:ascii="Times New Roman" w:hAnsi="Times New Roman" w:cs="Times New Roman"/>
          <w:sz w:val="24"/>
        </w:rPr>
        <w:t>5 </w:t>
      </w:r>
      <w:r w:rsidRPr="00B23224">
        <w:rPr>
          <w:rFonts w:ascii="Times New Roman" w:hAnsi="Times New Roman" w:cs="Times New Roman"/>
          <w:sz w:val="24"/>
        </w:rPr>
        <w:t>CFR 1320.5(d)(2).</w:t>
      </w:r>
    </w:p>
    <w:p w:rsidR="00C16369" w:rsidRPr="00B23224" w:rsidP="00AF6E9B" w14:paraId="7430EAE3" w14:textId="23D3A8AF">
      <w:pPr>
        <w:pStyle w:val="Heading2"/>
        <w:rPr>
          <w:rFonts w:ascii="Times New Roman" w:hAnsi="Times New Roman" w:cs="Times New Roman"/>
        </w:rPr>
      </w:pPr>
      <w:r w:rsidRPr="00B23224">
        <w:rPr>
          <w:rFonts w:ascii="Times New Roman" w:hAnsi="Times New Roman" w:cs="Times New Roman"/>
        </w:rPr>
        <w:t>Efforts to consult with persons outside of the agency.</w:t>
      </w:r>
    </w:p>
    <w:p w:rsidR="00D80C4E" w:rsidRPr="00B23224" w:rsidP="0031405E" w14:paraId="299608B9" w14:textId="7596C140">
      <w:pPr>
        <w:ind w:left="360"/>
        <w:rPr>
          <w:rFonts w:ascii="Times New Roman" w:hAnsi="Times New Roman" w:cs="Times New Roman"/>
          <w:sz w:val="24"/>
        </w:rPr>
      </w:pPr>
      <w:r w:rsidRPr="00B23224">
        <w:rPr>
          <w:rFonts w:ascii="Times New Roman" w:hAnsi="Times New Roman" w:cs="Times New Roman"/>
          <w:sz w:val="24"/>
        </w:rPr>
        <w:t xml:space="preserve">A 60-day notice was published in the Federal Register on </w:t>
      </w:r>
      <w:r w:rsidRPr="00B23224" w:rsidR="00706B4A">
        <w:rPr>
          <w:rFonts w:ascii="Times New Roman" w:hAnsi="Times New Roman" w:cs="Times New Roman"/>
          <w:sz w:val="24"/>
        </w:rPr>
        <w:t>April 23</w:t>
      </w:r>
      <w:r w:rsidRPr="00B23224">
        <w:rPr>
          <w:rFonts w:ascii="Times New Roman" w:hAnsi="Times New Roman" w:cs="Times New Roman"/>
          <w:sz w:val="24"/>
        </w:rPr>
        <w:t>, 202</w:t>
      </w:r>
      <w:r w:rsidRPr="00B23224" w:rsidR="00706B4A">
        <w:rPr>
          <w:rFonts w:ascii="Times New Roman" w:hAnsi="Times New Roman" w:cs="Times New Roman"/>
          <w:sz w:val="24"/>
        </w:rPr>
        <w:t>5</w:t>
      </w:r>
      <w:r w:rsidRPr="00B23224">
        <w:rPr>
          <w:rFonts w:ascii="Times New Roman" w:hAnsi="Times New Roman" w:cs="Times New Roman"/>
          <w:sz w:val="24"/>
        </w:rPr>
        <w:t>, at 9</w:t>
      </w:r>
      <w:r w:rsidRPr="00B23224" w:rsidR="002A3B8F">
        <w:rPr>
          <w:rFonts w:ascii="Times New Roman" w:hAnsi="Times New Roman" w:cs="Times New Roman"/>
          <w:sz w:val="24"/>
        </w:rPr>
        <w:t>0</w:t>
      </w:r>
      <w:r w:rsidRPr="00B23224">
        <w:rPr>
          <w:rFonts w:ascii="Times New Roman" w:hAnsi="Times New Roman" w:cs="Times New Roman"/>
          <w:sz w:val="24"/>
        </w:rPr>
        <w:t xml:space="preserve"> FR </w:t>
      </w:r>
      <w:r w:rsidRPr="00B23224" w:rsidR="00BA1B28">
        <w:rPr>
          <w:rFonts w:ascii="Times New Roman" w:hAnsi="Times New Roman" w:cs="Times New Roman"/>
          <w:sz w:val="24"/>
        </w:rPr>
        <w:t>17084</w:t>
      </w:r>
      <w:r w:rsidRPr="00B23224">
        <w:rPr>
          <w:rFonts w:ascii="Times New Roman" w:hAnsi="Times New Roman" w:cs="Times New Roman"/>
          <w:sz w:val="24"/>
        </w:rPr>
        <w:t xml:space="preserve">, soliciting comments from the public. </w:t>
      </w:r>
      <w:r w:rsidRPr="00B23224" w:rsidR="007B75F8">
        <w:rPr>
          <w:rFonts w:ascii="Times New Roman" w:hAnsi="Times New Roman" w:cs="Times New Roman"/>
          <w:sz w:val="24"/>
        </w:rPr>
        <w:t xml:space="preserve">The </w:t>
      </w:r>
      <w:r w:rsidRPr="00B23224" w:rsidR="00D8330B">
        <w:rPr>
          <w:rFonts w:ascii="Times New Roman" w:hAnsi="Times New Roman" w:cs="Times New Roman"/>
          <w:sz w:val="24"/>
        </w:rPr>
        <w:t xml:space="preserve">NCUA received </w:t>
      </w:r>
      <w:r w:rsidRPr="00B23224" w:rsidR="007B75F8">
        <w:rPr>
          <w:rFonts w:ascii="Times New Roman" w:hAnsi="Times New Roman" w:cs="Times New Roman"/>
          <w:sz w:val="24"/>
        </w:rPr>
        <w:t xml:space="preserve">three </w:t>
      </w:r>
      <w:r w:rsidRPr="00B23224" w:rsidR="00DF1120">
        <w:rPr>
          <w:rFonts w:ascii="Times New Roman" w:hAnsi="Times New Roman" w:cs="Times New Roman"/>
          <w:sz w:val="24"/>
        </w:rPr>
        <w:t>comments:</w:t>
      </w:r>
      <w:r w:rsidRPr="00B23224">
        <w:rPr>
          <w:rFonts w:ascii="Times New Roman" w:hAnsi="Times New Roman" w:cs="Times New Roman"/>
          <w:sz w:val="24"/>
        </w:rPr>
        <w:t xml:space="preserve"> t</w:t>
      </w:r>
      <w:r w:rsidRPr="00B23224" w:rsidR="007B75F8">
        <w:rPr>
          <w:rFonts w:ascii="Times New Roman" w:hAnsi="Times New Roman" w:cs="Times New Roman"/>
          <w:sz w:val="24"/>
        </w:rPr>
        <w:t>wo</w:t>
      </w:r>
      <w:r w:rsidRPr="00B23224" w:rsidR="00167556">
        <w:rPr>
          <w:rFonts w:ascii="Times New Roman" w:hAnsi="Times New Roman" w:cs="Times New Roman"/>
          <w:sz w:val="24"/>
        </w:rPr>
        <w:t xml:space="preserve"> from the public </w:t>
      </w:r>
      <w:r w:rsidRPr="00B23224" w:rsidR="007B75F8">
        <w:rPr>
          <w:rFonts w:ascii="Times New Roman" w:hAnsi="Times New Roman" w:cs="Times New Roman"/>
          <w:sz w:val="24"/>
        </w:rPr>
        <w:t>and one</w:t>
      </w:r>
      <w:r w:rsidRPr="00B23224">
        <w:rPr>
          <w:rFonts w:ascii="Times New Roman" w:hAnsi="Times New Roman" w:cs="Times New Roman"/>
          <w:sz w:val="24"/>
        </w:rPr>
        <w:t xml:space="preserve"> </w:t>
      </w:r>
      <w:r w:rsidRPr="00B23224" w:rsidR="00BA1B28">
        <w:rPr>
          <w:rFonts w:ascii="Times New Roman" w:hAnsi="Times New Roman" w:cs="Times New Roman"/>
          <w:sz w:val="24"/>
        </w:rPr>
        <w:t xml:space="preserve">from </w:t>
      </w:r>
      <w:r w:rsidRPr="00B23224" w:rsidR="00C20A0B">
        <w:rPr>
          <w:rFonts w:ascii="Times New Roman" w:hAnsi="Times New Roman" w:cs="Times New Roman"/>
          <w:sz w:val="24"/>
        </w:rPr>
        <w:t>the Bureau of Economic Analysis (BEA)</w:t>
      </w:r>
      <w:r w:rsidRPr="00B23224" w:rsidR="007B75F8">
        <w:rPr>
          <w:rFonts w:ascii="Times New Roman" w:hAnsi="Times New Roman" w:cs="Times New Roman"/>
          <w:sz w:val="24"/>
        </w:rPr>
        <w:t xml:space="preserve">. </w:t>
      </w:r>
    </w:p>
    <w:p w:rsidR="00D80C4E" w:rsidRPr="00B23224" w:rsidP="0031405E" w14:paraId="0BE32B87" w14:textId="6FE6C9CF">
      <w:pPr>
        <w:ind w:left="360"/>
        <w:rPr>
          <w:rFonts w:ascii="Times New Roman" w:hAnsi="Times New Roman" w:cs="Times New Roman"/>
          <w:sz w:val="24"/>
        </w:rPr>
      </w:pPr>
      <w:r w:rsidRPr="00B23224">
        <w:rPr>
          <w:rFonts w:ascii="Times New Roman" w:hAnsi="Times New Roman" w:cs="Times New Roman"/>
          <w:sz w:val="24"/>
        </w:rPr>
        <w:t xml:space="preserve">One commenter suggested </w:t>
      </w:r>
      <w:r w:rsidRPr="00B23224">
        <w:rPr>
          <w:rFonts w:ascii="Times New Roman" w:hAnsi="Times New Roman" w:cs="Times New Roman"/>
          <w:sz w:val="24"/>
        </w:rPr>
        <w:t>that the NCUA expand</w:t>
      </w:r>
      <w:r w:rsidRPr="00B23224">
        <w:rPr>
          <w:rFonts w:ascii="Times New Roman" w:hAnsi="Times New Roman" w:cs="Times New Roman"/>
          <w:sz w:val="24"/>
        </w:rPr>
        <w:t xml:space="preserve"> the information collected related to reciprocal deposits. The NCUA will consider </w:t>
      </w:r>
      <w:r w:rsidRPr="00B23224">
        <w:rPr>
          <w:rFonts w:ascii="Times New Roman" w:hAnsi="Times New Roman" w:cs="Times New Roman"/>
          <w:sz w:val="24"/>
        </w:rPr>
        <w:t>expanding</w:t>
      </w:r>
      <w:r w:rsidRPr="00B23224">
        <w:rPr>
          <w:rFonts w:ascii="Times New Roman" w:hAnsi="Times New Roman" w:cs="Times New Roman"/>
          <w:sz w:val="24"/>
        </w:rPr>
        <w:t xml:space="preserve"> reciprocal deposit</w:t>
      </w:r>
      <w:r w:rsidRPr="00B23224">
        <w:rPr>
          <w:rFonts w:ascii="Times New Roman" w:hAnsi="Times New Roman" w:cs="Times New Roman"/>
          <w:sz w:val="24"/>
        </w:rPr>
        <w:t xml:space="preserve"> data</w:t>
      </w:r>
      <w:r w:rsidRPr="00B23224">
        <w:rPr>
          <w:rFonts w:ascii="Times New Roman" w:hAnsi="Times New Roman" w:cs="Times New Roman"/>
          <w:sz w:val="24"/>
        </w:rPr>
        <w:t xml:space="preserve"> the next time changes are made to the Call Report form. </w:t>
      </w:r>
    </w:p>
    <w:p w:rsidR="00D80C4E" w:rsidRPr="00B23224" w:rsidP="0031405E" w14:paraId="0E1F3EE2" w14:textId="74600393">
      <w:pPr>
        <w:ind w:left="360"/>
        <w:rPr>
          <w:rFonts w:ascii="Times New Roman" w:hAnsi="Times New Roman" w:cs="Times New Roman"/>
          <w:sz w:val="24"/>
        </w:rPr>
      </w:pPr>
      <w:r w:rsidRPr="00B23224">
        <w:rPr>
          <w:rFonts w:ascii="Times New Roman" w:hAnsi="Times New Roman" w:cs="Times New Roman"/>
          <w:sz w:val="24"/>
        </w:rPr>
        <w:t xml:space="preserve">One commenter suggested we improve the disclosure of changes by reducing the technical instructions to plain language or flowcharts. The NCUA will consider providing additional information on </w:t>
      </w:r>
      <w:r w:rsidRPr="00B23224" w:rsidR="00D602B0">
        <w:rPr>
          <w:rFonts w:ascii="Times New Roman" w:hAnsi="Times New Roman" w:cs="Times New Roman"/>
          <w:sz w:val="24"/>
        </w:rPr>
        <w:t xml:space="preserve">final </w:t>
      </w:r>
      <w:r w:rsidRPr="00B23224">
        <w:rPr>
          <w:rFonts w:ascii="Times New Roman" w:hAnsi="Times New Roman" w:cs="Times New Roman"/>
          <w:sz w:val="24"/>
        </w:rPr>
        <w:t xml:space="preserve">changes when the instructions are released in early September. </w:t>
      </w:r>
    </w:p>
    <w:p w:rsidR="007F379A" w:rsidRPr="00B23224" w:rsidP="0031405E" w14:paraId="5EE69A22" w14:textId="584EC01A">
      <w:pPr>
        <w:ind w:left="360"/>
        <w:rPr>
          <w:rFonts w:ascii="Times New Roman" w:hAnsi="Times New Roman" w:cs="Times New Roman"/>
          <w:sz w:val="24"/>
        </w:rPr>
      </w:pPr>
      <w:r w:rsidRPr="00B23224">
        <w:rPr>
          <w:rFonts w:ascii="Times New Roman" w:hAnsi="Times New Roman" w:cs="Times New Roman"/>
          <w:sz w:val="24"/>
        </w:rPr>
        <w:t>The BEA requested to be notified if changes are made during the approval process and provided important insight into how the Call Report data is used. They did not have any objections to the proposed changes.</w:t>
      </w:r>
    </w:p>
    <w:p w:rsidR="00D80C4E" w:rsidRPr="00B23224" w:rsidP="0031405E" w14:paraId="2DD7E3EB" w14:textId="053583C4">
      <w:pPr>
        <w:ind w:left="360"/>
        <w:rPr>
          <w:rFonts w:ascii="Times New Roman" w:hAnsi="Times New Roman" w:cs="Times New Roman"/>
          <w:sz w:val="24"/>
        </w:rPr>
      </w:pPr>
      <w:r w:rsidRPr="00B23224">
        <w:rPr>
          <w:rFonts w:ascii="Times New Roman" w:hAnsi="Times New Roman" w:cs="Times New Roman"/>
          <w:sz w:val="24"/>
        </w:rPr>
        <w:t>After considering the comments received the NCUA will proceed with the proposed changes to the Call Report Instructions.</w:t>
      </w:r>
    </w:p>
    <w:p w:rsidR="00C16369" w:rsidRPr="00B23224" w:rsidP="0031405E" w14:paraId="6F9A5183" w14:textId="5C08D23B">
      <w:pPr>
        <w:ind w:left="360"/>
        <w:rPr>
          <w:rFonts w:ascii="Times New Roman" w:hAnsi="Times New Roman" w:cs="Times New Roman"/>
          <w:sz w:val="24"/>
        </w:rPr>
      </w:pPr>
      <w:r w:rsidRPr="00B23224">
        <w:rPr>
          <w:rFonts w:ascii="Times New Roman" w:hAnsi="Times New Roman" w:cs="Times New Roman"/>
          <w:sz w:val="24"/>
        </w:rPr>
        <w:t xml:space="preserve">The NCUA has an ongoing </w:t>
      </w:r>
      <w:r w:rsidRPr="00B23224" w:rsidR="0043659C">
        <w:rPr>
          <w:rFonts w:ascii="Times New Roman" w:hAnsi="Times New Roman" w:cs="Times New Roman"/>
          <w:sz w:val="24"/>
        </w:rPr>
        <w:t>relationship</w:t>
      </w:r>
      <w:r w:rsidRPr="00B23224">
        <w:rPr>
          <w:rFonts w:ascii="Times New Roman" w:hAnsi="Times New Roman" w:cs="Times New Roman"/>
          <w:sz w:val="24"/>
        </w:rPr>
        <w:t xml:space="preserve"> with SSAs, </w:t>
      </w:r>
      <w:r w:rsidRPr="00B23224" w:rsidR="0043659C">
        <w:rPr>
          <w:rFonts w:ascii="Times New Roman" w:hAnsi="Times New Roman" w:cs="Times New Roman"/>
          <w:sz w:val="24"/>
        </w:rPr>
        <w:t>the National Association of State Credit Union</w:t>
      </w:r>
      <w:r w:rsidRPr="00B23224" w:rsidR="008C53EF">
        <w:rPr>
          <w:rFonts w:ascii="Times New Roman" w:hAnsi="Times New Roman" w:cs="Times New Roman"/>
          <w:sz w:val="24"/>
        </w:rPr>
        <w:t xml:space="preserve"> Supervisor</w:t>
      </w:r>
      <w:r w:rsidRPr="00B23224" w:rsidR="0043659C">
        <w:rPr>
          <w:rFonts w:ascii="Times New Roman" w:hAnsi="Times New Roman" w:cs="Times New Roman"/>
          <w:sz w:val="24"/>
        </w:rPr>
        <w:t>s</w:t>
      </w:r>
      <w:r w:rsidRPr="00B23224">
        <w:rPr>
          <w:rFonts w:ascii="Times New Roman" w:hAnsi="Times New Roman" w:cs="Times New Roman"/>
          <w:sz w:val="24"/>
        </w:rPr>
        <w:t xml:space="preserve">, </w:t>
      </w:r>
      <w:r w:rsidRPr="00B23224" w:rsidR="0014051C">
        <w:rPr>
          <w:rFonts w:ascii="Times New Roman" w:hAnsi="Times New Roman" w:cs="Times New Roman"/>
          <w:sz w:val="24"/>
        </w:rPr>
        <w:t xml:space="preserve">and </w:t>
      </w:r>
      <w:r w:rsidRPr="00B23224" w:rsidR="008C53EF">
        <w:rPr>
          <w:rFonts w:ascii="Times New Roman" w:hAnsi="Times New Roman" w:cs="Times New Roman"/>
          <w:sz w:val="24"/>
        </w:rPr>
        <w:t xml:space="preserve">other </w:t>
      </w:r>
      <w:r w:rsidRPr="00B23224" w:rsidR="00CC30D3">
        <w:rPr>
          <w:rFonts w:ascii="Times New Roman" w:hAnsi="Times New Roman" w:cs="Times New Roman"/>
          <w:sz w:val="24"/>
        </w:rPr>
        <w:t>credit union</w:t>
      </w:r>
      <w:r w:rsidRPr="00B23224">
        <w:rPr>
          <w:rFonts w:ascii="Times New Roman" w:hAnsi="Times New Roman" w:cs="Times New Roman"/>
          <w:sz w:val="24"/>
        </w:rPr>
        <w:t xml:space="preserve"> trade associations. Typically, the NCUA receives comments and suggestions from SSAs and trade associations throughout the year. The NCUA considers these comments </w:t>
      </w:r>
      <w:r w:rsidRPr="00B23224" w:rsidR="00A7233D">
        <w:rPr>
          <w:rFonts w:ascii="Times New Roman" w:hAnsi="Times New Roman" w:cs="Times New Roman"/>
          <w:sz w:val="24"/>
        </w:rPr>
        <w:t xml:space="preserve">when revising </w:t>
      </w:r>
      <w:r w:rsidRPr="00B23224">
        <w:rPr>
          <w:rFonts w:ascii="Times New Roman" w:hAnsi="Times New Roman" w:cs="Times New Roman"/>
          <w:sz w:val="24"/>
        </w:rPr>
        <w:t xml:space="preserve">the Call Report </w:t>
      </w:r>
      <w:r w:rsidRPr="00B23224" w:rsidR="003E1F92">
        <w:rPr>
          <w:rFonts w:ascii="Times New Roman" w:hAnsi="Times New Roman" w:cs="Times New Roman"/>
          <w:sz w:val="24"/>
        </w:rPr>
        <w:t>form and instructions.</w:t>
      </w:r>
    </w:p>
    <w:p w:rsidR="00C16369" w:rsidRPr="00B23224" w:rsidP="0031405E" w14:paraId="4A471A7A" w14:textId="592EADBB">
      <w:pPr>
        <w:pStyle w:val="Heading2"/>
        <w:rPr>
          <w:rFonts w:ascii="Times New Roman" w:hAnsi="Times New Roman" w:cs="Times New Roman"/>
        </w:rPr>
      </w:pPr>
      <w:r w:rsidRPr="00B23224">
        <w:rPr>
          <w:rFonts w:ascii="Times New Roman" w:hAnsi="Times New Roman" w:cs="Times New Roman"/>
        </w:rPr>
        <w:t>Payment of gifts to respondents.</w:t>
      </w:r>
    </w:p>
    <w:p w:rsidR="00C16369" w:rsidRPr="00B23224" w:rsidP="001515B7" w14:paraId="24CF930A" w14:textId="2EC394CC">
      <w:pPr>
        <w:ind w:left="360"/>
        <w:rPr>
          <w:rFonts w:ascii="Times New Roman" w:hAnsi="Times New Roman" w:cs="Times New Roman"/>
          <w:sz w:val="24"/>
        </w:rPr>
      </w:pPr>
      <w:r w:rsidRPr="00B23224">
        <w:rPr>
          <w:rFonts w:ascii="Times New Roman" w:hAnsi="Times New Roman" w:cs="Times New Roman"/>
          <w:sz w:val="24"/>
        </w:rPr>
        <w:t>No payment or gifts are provided to respondents.</w:t>
      </w:r>
    </w:p>
    <w:p w:rsidR="00C16369" w:rsidRPr="00B23224" w:rsidP="0031405E" w14:paraId="5EA8F1B4" w14:textId="7E4DE34C">
      <w:pPr>
        <w:pStyle w:val="Heading2"/>
        <w:rPr>
          <w:rFonts w:ascii="Times New Roman" w:hAnsi="Times New Roman" w:cs="Times New Roman"/>
        </w:rPr>
      </w:pPr>
      <w:r w:rsidRPr="00B23224">
        <w:rPr>
          <w:rFonts w:ascii="Times New Roman" w:hAnsi="Times New Roman" w:cs="Times New Roman"/>
        </w:rPr>
        <w:t>Assurance of confidentiality.</w:t>
      </w:r>
    </w:p>
    <w:p w:rsidR="00794DFD" w:rsidRPr="00B23224" w:rsidP="001515B7" w14:paraId="67B3C332" w14:textId="11FF97CF">
      <w:pPr>
        <w:ind w:left="360"/>
        <w:rPr>
          <w:rFonts w:ascii="Times New Roman" w:hAnsi="Times New Roman" w:cs="Times New Roman"/>
          <w:sz w:val="24"/>
        </w:rPr>
      </w:pPr>
      <w:r w:rsidRPr="00B23224">
        <w:rPr>
          <w:rFonts w:ascii="Times New Roman" w:hAnsi="Times New Roman" w:cs="Times New Roman"/>
          <w:sz w:val="24"/>
        </w:rPr>
        <w:t>Most Call Report data are public information subject to release under the Freedom of Information Act. NCUA provides this information to the public on the agency website (</w:t>
      </w:r>
      <w:hyperlink r:id="rId9" w:history="1">
        <w:r w:rsidRPr="00B23224">
          <w:rPr>
            <w:rStyle w:val="Hyperlink"/>
            <w:rFonts w:ascii="Times New Roman" w:hAnsi="Times New Roman" w:cs="Times New Roman"/>
            <w:sz w:val="24"/>
          </w:rPr>
          <w:t>www.ncua.gov</w:t>
        </w:r>
      </w:hyperlink>
      <w:r w:rsidRPr="00B23224">
        <w:rPr>
          <w:rFonts w:ascii="Times New Roman" w:hAnsi="Times New Roman" w:cs="Times New Roman"/>
          <w:sz w:val="24"/>
        </w:rPr>
        <w:t>). Some Call Report information</w:t>
      </w:r>
      <w:r w:rsidRPr="00B23224" w:rsidR="0043659C">
        <w:rPr>
          <w:rFonts w:ascii="Times New Roman" w:hAnsi="Times New Roman" w:cs="Times New Roman"/>
          <w:sz w:val="24"/>
        </w:rPr>
        <w:t xml:space="preserve"> is confidential, as is some</w:t>
      </w:r>
      <w:r w:rsidRPr="00B23224">
        <w:rPr>
          <w:rFonts w:ascii="Times New Roman" w:hAnsi="Times New Roman" w:cs="Times New Roman"/>
          <w:sz w:val="24"/>
        </w:rPr>
        <w:t xml:space="preserve"> information obtained through the supervisory process</w:t>
      </w:r>
      <w:r w:rsidRPr="00B23224" w:rsidR="0043659C">
        <w:rPr>
          <w:rFonts w:ascii="Times New Roman" w:hAnsi="Times New Roman" w:cs="Times New Roman"/>
          <w:sz w:val="24"/>
        </w:rPr>
        <w:t>. Confidential information is</w:t>
      </w:r>
      <w:r w:rsidRPr="00B23224">
        <w:rPr>
          <w:rFonts w:ascii="Times New Roman" w:hAnsi="Times New Roman" w:cs="Times New Roman"/>
          <w:sz w:val="24"/>
        </w:rPr>
        <w:t xml:space="preserve"> exempt from release under the Freedom of Information Act.</w:t>
      </w:r>
    </w:p>
    <w:p w:rsidR="00C16369" w:rsidRPr="00B23224" w:rsidP="0031405E" w14:paraId="41364F5E" w14:textId="6AF4F6E8">
      <w:pPr>
        <w:pStyle w:val="Heading2"/>
        <w:rPr>
          <w:rFonts w:ascii="Times New Roman" w:hAnsi="Times New Roman" w:cs="Times New Roman"/>
        </w:rPr>
      </w:pPr>
      <w:r w:rsidRPr="00B23224">
        <w:rPr>
          <w:rFonts w:ascii="Times New Roman" w:hAnsi="Times New Roman" w:cs="Times New Roman"/>
        </w:rPr>
        <w:t>Questions of a sensitive nature.</w:t>
      </w:r>
    </w:p>
    <w:p w:rsidR="00C16369" w:rsidRPr="00B23224" w:rsidP="001515B7" w14:paraId="5B8F8DEE" w14:textId="5AA6EFFB">
      <w:pPr>
        <w:ind w:left="360"/>
        <w:rPr>
          <w:rFonts w:ascii="Times New Roman" w:hAnsi="Times New Roman" w:cs="Times New Roman"/>
          <w:sz w:val="24"/>
        </w:rPr>
      </w:pPr>
      <w:r w:rsidRPr="00B23224">
        <w:rPr>
          <w:rFonts w:ascii="Times New Roman" w:hAnsi="Times New Roman" w:cs="Times New Roman"/>
          <w:sz w:val="24"/>
        </w:rPr>
        <w:t>Data collection fields are critical for adequate off-site monitoring and on-site examination of federally insured credit unions.</w:t>
      </w:r>
      <w:r w:rsidRPr="00B23224" w:rsidR="005733B2">
        <w:rPr>
          <w:rFonts w:ascii="Times New Roman" w:hAnsi="Times New Roman" w:cs="Times New Roman"/>
          <w:sz w:val="24"/>
        </w:rPr>
        <w:t xml:space="preserve"> </w:t>
      </w:r>
      <w:r w:rsidRPr="00B23224">
        <w:rPr>
          <w:rFonts w:ascii="Times New Roman" w:hAnsi="Times New Roman" w:cs="Times New Roman"/>
          <w:sz w:val="24"/>
        </w:rPr>
        <w:t xml:space="preserve">A System of Records Notice (SORN) is not required </w:t>
      </w:r>
      <w:r w:rsidRPr="00B23224" w:rsidR="0043659C">
        <w:rPr>
          <w:rFonts w:ascii="Times New Roman" w:hAnsi="Times New Roman" w:cs="Times New Roman"/>
          <w:sz w:val="24"/>
        </w:rPr>
        <w:t xml:space="preserve">because </w:t>
      </w:r>
      <w:r w:rsidRPr="00B23224">
        <w:rPr>
          <w:rFonts w:ascii="Times New Roman" w:hAnsi="Times New Roman" w:cs="Times New Roman"/>
          <w:sz w:val="24"/>
        </w:rPr>
        <w:t xml:space="preserve">the </w:t>
      </w:r>
      <w:r w:rsidRPr="00B23224" w:rsidR="0043659C">
        <w:rPr>
          <w:rFonts w:ascii="Times New Roman" w:hAnsi="Times New Roman" w:cs="Times New Roman"/>
          <w:sz w:val="24"/>
        </w:rPr>
        <w:t>data does not include</w:t>
      </w:r>
      <w:r w:rsidRPr="00B23224">
        <w:rPr>
          <w:rFonts w:ascii="Times New Roman" w:hAnsi="Times New Roman" w:cs="Times New Roman"/>
          <w:sz w:val="24"/>
        </w:rPr>
        <w:t xml:space="preserve"> personally identifiable information.</w:t>
      </w:r>
    </w:p>
    <w:p w:rsidR="00C16369" w:rsidRPr="00B23224" w:rsidP="0031405E" w14:paraId="4569133E" w14:textId="49C3E477">
      <w:pPr>
        <w:pStyle w:val="Heading2"/>
        <w:rPr>
          <w:rFonts w:ascii="Times New Roman" w:hAnsi="Times New Roman" w:cs="Times New Roman"/>
        </w:rPr>
      </w:pPr>
      <w:r w:rsidRPr="00B23224">
        <w:rPr>
          <w:rFonts w:ascii="Times New Roman" w:hAnsi="Times New Roman" w:cs="Times New Roman"/>
        </w:rPr>
        <w:t xml:space="preserve">Burden of the collection of information. </w:t>
      </w:r>
    </w:p>
    <w:p w:rsidR="00794DFD" w:rsidRPr="00B23224" w:rsidP="001515B7" w14:paraId="33426903" w14:textId="609A5048">
      <w:pPr>
        <w:ind w:left="360"/>
        <w:rPr>
          <w:rFonts w:ascii="Times New Roman" w:hAnsi="Times New Roman" w:cs="Times New Roman"/>
          <w:sz w:val="24"/>
        </w:rPr>
      </w:pPr>
      <w:r w:rsidRPr="00B23224">
        <w:rPr>
          <w:rFonts w:ascii="Times New Roman" w:hAnsi="Times New Roman" w:cs="Times New Roman"/>
          <w:sz w:val="24"/>
        </w:rPr>
        <w:t>As of</w:t>
      </w:r>
      <w:r w:rsidRPr="00B23224" w:rsidR="00E300E6">
        <w:rPr>
          <w:rFonts w:ascii="Times New Roman" w:hAnsi="Times New Roman" w:cs="Times New Roman"/>
          <w:sz w:val="24"/>
        </w:rPr>
        <w:t xml:space="preserve"> </w:t>
      </w:r>
      <w:r w:rsidRPr="00B23224" w:rsidR="00FD3094">
        <w:rPr>
          <w:rFonts w:ascii="Times New Roman" w:hAnsi="Times New Roman" w:cs="Times New Roman"/>
          <w:sz w:val="24"/>
        </w:rPr>
        <w:t>March</w:t>
      </w:r>
      <w:r w:rsidRPr="00B23224" w:rsidR="00911298">
        <w:rPr>
          <w:rFonts w:ascii="Times New Roman" w:hAnsi="Times New Roman" w:cs="Times New Roman"/>
          <w:sz w:val="24"/>
        </w:rPr>
        <w:t xml:space="preserve"> </w:t>
      </w:r>
      <w:r w:rsidRPr="00B23224">
        <w:rPr>
          <w:rFonts w:ascii="Times New Roman" w:hAnsi="Times New Roman" w:cs="Times New Roman"/>
          <w:sz w:val="24"/>
        </w:rPr>
        <w:t>3</w:t>
      </w:r>
      <w:r w:rsidRPr="00B23224" w:rsidR="00911298">
        <w:rPr>
          <w:rFonts w:ascii="Times New Roman" w:hAnsi="Times New Roman" w:cs="Times New Roman"/>
          <w:sz w:val="24"/>
        </w:rPr>
        <w:t>1</w:t>
      </w:r>
      <w:r w:rsidRPr="00B23224" w:rsidR="00E300E6">
        <w:rPr>
          <w:rFonts w:ascii="Times New Roman" w:hAnsi="Times New Roman" w:cs="Times New Roman"/>
          <w:sz w:val="24"/>
        </w:rPr>
        <w:t xml:space="preserve">, </w:t>
      </w:r>
      <w:r w:rsidRPr="00B23224" w:rsidR="008D1B7C">
        <w:rPr>
          <w:rFonts w:ascii="Times New Roman" w:hAnsi="Times New Roman" w:cs="Times New Roman"/>
          <w:sz w:val="24"/>
        </w:rPr>
        <w:t>202</w:t>
      </w:r>
      <w:r w:rsidRPr="00B23224" w:rsidR="00FD3094">
        <w:rPr>
          <w:rFonts w:ascii="Times New Roman" w:hAnsi="Times New Roman" w:cs="Times New Roman"/>
          <w:sz w:val="24"/>
        </w:rPr>
        <w:t>5</w:t>
      </w:r>
      <w:r w:rsidRPr="00B23224" w:rsidR="0018596C">
        <w:rPr>
          <w:rFonts w:ascii="Times New Roman" w:hAnsi="Times New Roman" w:cs="Times New Roman"/>
          <w:sz w:val="24"/>
        </w:rPr>
        <w:t>,</w:t>
      </w:r>
      <w:r w:rsidRPr="00B23224">
        <w:rPr>
          <w:rFonts w:ascii="Times New Roman" w:hAnsi="Times New Roman" w:cs="Times New Roman"/>
          <w:sz w:val="24"/>
        </w:rPr>
        <w:t xml:space="preserve"> there were</w:t>
      </w:r>
      <w:r w:rsidRPr="00B23224" w:rsidR="00E300E6">
        <w:rPr>
          <w:rFonts w:ascii="Times New Roman" w:hAnsi="Times New Roman" w:cs="Times New Roman"/>
          <w:sz w:val="24"/>
        </w:rPr>
        <w:t xml:space="preserve"> 4,</w:t>
      </w:r>
      <w:r w:rsidRPr="00B23224" w:rsidR="00FD3094">
        <w:rPr>
          <w:rFonts w:ascii="Times New Roman" w:hAnsi="Times New Roman" w:cs="Times New Roman"/>
          <w:sz w:val="24"/>
        </w:rPr>
        <w:t xml:space="preserve">411 </w:t>
      </w:r>
      <w:r w:rsidRPr="00B23224" w:rsidR="002106B0">
        <w:rPr>
          <w:rFonts w:ascii="Times New Roman" w:hAnsi="Times New Roman" w:cs="Times New Roman"/>
          <w:sz w:val="24"/>
        </w:rPr>
        <w:t>federally</w:t>
      </w:r>
      <w:r w:rsidRPr="00B23224" w:rsidR="0018596C">
        <w:rPr>
          <w:rFonts w:ascii="Times New Roman" w:hAnsi="Times New Roman" w:cs="Times New Roman"/>
          <w:sz w:val="24"/>
        </w:rPr>
        <w:t xml:space="preserve"> insured</w:t>
      </w:r>
      <w:r w:rsidRPr="00B23224">
        <w:rPr>
          <w:rFonts w:ascii="Times New Roman" w:hAnsi="Times New Roman" w:cs="Times New Roman"/>
          <w:sz w:val="24"/>
        </w:rPr>
        <w:t xml:space="preserve"> credit unions.</w:t>
      </w:r>
      <w:r w:rsidRPr="00B23224" w:rsidR="0031405E">
        <w:rPr>
          <w:rFonts w:ascii="Times New Roman" w:hAnsi="Times New Roman" w:cs="Times New Roman"/>
          <w:sz w:val="24"/>
        </w:rPr>
        <w:t xml:space="preserve"> </w:t>
      </w:r>
      <w:r w:rsidRPr="00B23224">
        <w:rPr>
          <w:rFonts w:ascii="Times New Roman" w:hAnsi="Times New Roman" w:cs="Times New Roman"/>
          <w:sz w:val="24"/>
        </w:rPr>
        <w:t xml:space="preserve">NCUA estimates credit unions will, on average, need </w:t>
      </w:r>
      <w:r w:rsidRPr="00B23224">
        <w:rPr>
          <w:rFonts w:ascii="Times New Roman" w:hAnsi="Times New Roman" w:cs="Times New Roman"/>
          <w:sz w:val="24"/>
        </w:rPr>
        <w:t xml:space="preserve">four </w:t>
      </w:r>
      <w:r w:rsidRPr="00B23224">
        <w:rPr>
          <w:rFonts w:ascii="Times New Roman" w:hAnsi="Times New Roman" w:cs="Times New Roman"/>
          <w:sz w:val="24"/>
        </w:rPr>
        <w:t>hours to complete the form</w:t>
      </w:r>
      <w:r w:rsidRPr="00B23224" w:rsidR="0043659C">
        <w:rPr>
          <w:rFonts w:ascii="Times New Roman" w:hAnsi="Times New Roman" w:cs="Times New Roman"/>
          <w:sz w:val="24"/>
        </w:rPr>
        <w:t xml:space="preserve"> in</w:t>
      </w:r>
      <w:r w:rsidRPr="00B23224">
        <w:rPr>
          <w:rFonts w:ascii="Times New Roman" w:hAnsi="Times New Roman" w:cs="Times New Roman"/>
          <w:sz w:val="24"/>
        </w:rPr>
        <w:t xml:space="preserve"> CUOnline. </w:t>
      </w:r>
      <w:r w:rsidRPr="00B23224">
        <w:rPr>
          <w:rFonts w:ascii="Times New Roman" w:hAnsi="Times New Roman" w:cs="Times New Roman"/>
          <w:sz w:val="24"/>
        </w:rPr>
        <w:t>To obtain industrywide costs, this average is applied to all federally insured credit union</w:t>
      </w:r>
      <w:r w:rsidRPr="00B23224" w:rsidR="00FD3094">
        <w:rPr>
          <w:rFonts w:ascii="Times New Roman" w:hAnsi="Times New Roman" w:cs="Times New Roman"/>
          <w:sz w:val="24"/>
        </w:rPr>
        <w:t>s</w:t>
      </w:r>
      <w:r w:rsidRPr="00B23224">
        <w:rPr>
          <w:rFonts w:ascii="Times New Roman" w:hAnsi="Times New Roman" w:cs="Times New Roman"/>
          <w:sz w:val="24"/>
        </w:rPr>
        <w:t>, thereby yielding:</w:t>
      </w:r>
    </w:p>
    <w:p w:rsidR="00794DFD" w:rsidRPr="00B23224" w:rsidP="001515B7" w14:paraId="03A383E8" w14:textId="4DE0F974">
      <w:pPr>
        <w:ind w:left="360"/>
        <w:rPr>
          <w:rFonts w:ascii="Times New Roman" w:hAnsi="Times New Roman" w:cs="Times New Roman"/>
          <w:sz w:val="24"/>
        </w:rPr>
      </w:pPr>
      <w:r w:rsidRPr="00B23224">
        <w:rPr>
          <w:rFonts w:ascii="Times New Roman" w:hAnsi="Times New Roman" w:cs="Times New Roman"/>
          <w:sz w:val="24"/>
        </w:rPr>
        <w:t>Credit Union Staff Time</w:t>
      </w:r>
      <w:r w:rsidRPr="00B23224" w:rsidR="009C0C0C">
        <w:rPr>
          <w:rFonts w:ascii="Times New Roman" w:hAnsi="Times New Roman" w:cs="Times New Roman"/>
          <w:sz w:val="24"/>
        </w:rPr>
        <w:t>—</w:t>
      </w:r>
      <w:r w:rsidRPr="00B23224">
        <w:rPr>
          <w:rFonts w:ascii="Times New Roman" w:hAnsi="Times New Roman" w:cs="Times New Roman"/>
          <w:sz w:val="24"/>
        </w:rPr>
        <w:t>Four hours per reporting institution per reporting cycle (four cycles per year):</w:t>
      </w:r>
    </w:p>
    <w:tbl>
      <w:tblPr>
        <w:tblStyle w:val="TableGrid"/>
        <w:tblW w:w="9360" w:type="dxa"/>
        <w:jc w:val="center"/>
        <w:tblLook w:val="04A0"/>
      </w:tblPr>
      <w:tblGrid>
        <w:gridCol w:w="1815"/>
        <w:gridCol w:w="1815"/>
        <w:gridCol w:w="1966"/>
        <w:gridCol w:w="1832"/>
        <w:gridCol w:w="1932"/>
      </w:tblGrid>
      <w:tr w14:paraId="7545322C" w14:textId="77777777" w:rsidTr="0031405E">
        <w:tblPrEx>
          <w:tblW w:w="9360" w:type="dxa"/>
          <w:jc w:val="center"/>
          <w:tblLook w:val="04A0"/>
        </w:tblPrEx>
        <w:trPr>
          <w:jc w:val="center"/>
        </w:trPr>
        <w:tc>
          <w:tcPr>
            <w:tcW w:w="1710" w:type="dxa"/>
            <w:vAlign w:val="center"/>
          </w:tcPr>
          <w:p w:rsidR="00C16369" w:rsidRPr="00B23224" w:rsidP="0031405E" w14:paraId="29BE34AB" w14:textId="7AF3E573">
            <w:pPr>
              <w:tabs>
                <w:tab w:val="left" w:pos="720"/>
                <w:tab w:val="right" w:pos="7920"/>
              </w:tabs>
              <w:spacing w:before="120" w:after="120"/>
              <w:jc w:val="center"/>
              <w:rPr>
                <w:rFonts w:ascii="Times New Roman" w:hAnsi="Times New Roman" w:cs="Times New Roman"/>
                <w:b/>
                <w:bCs/>
                <w:sz w:val="24"/>
              </w:rPr>
            </w:pPr>
            <w:r w:rsidRPr="00B23224">
              <w:rPr>
                <w:rFonts w:ascii="Times New Roman" w:hAnsi="Times New Roman" w:cs="Times New Roman"/>
                <w:b/>
                <w:bCs/>
                <w:sz w:val="24"/>
              </w:rPr>
              <w:t>Respondents</w:t>
            </w:r>
          </w:p>
        </w:tc>
        <w:tc>
          <w:tcPr>
            <w:tcW w:w="1710" w:type="dxa"/>
            <w:vAlign w:val="center"/>
          </w:tcPr>
          <w:p w:rsidR="00C16369" w:rsidRPr="00B23224" w:rsidP="0031405E" w14:paraId="00F7575F" w14:textId="2528ED74">
            <w:pPr>
              <w:tabs>
                <w:tab w:val="left" w:pos="720"/>
                <w:tab w:val="right" w:pos="7920"/>
              </w:tabs>
              <w:spacing w:before="120" w:after="120"/>
              <w:jc w:val="center"/>
              <w:rPr>
                <w:rFonts w:ascii="Times New Roman" w:hAnsi="Times New Roman" w:cs="Times New Roman"/>
                <w:b/>
                <w:bCs/>
                <w:sz w:val="24"/>
              </w:rPr>
            </w:pPr>
            <w:r w:rsidRPr="00B23224">
              <w:rPr>
                <w:rFonts w:ascii="Times New Roman" w:hAnsi="Times New Roman" w:cs="Times New Roman"/>
                <w:b/>
                <w:bCs/>
                <w:sz w:val="24"/>
              </w:rPr>
              <w:t>Responses Per Respondent</w:t>
            </w:r>
          </w:p>
        </w:tc>
        <w:tc>
          <w:tcPr>
            <w:tcW w:w="1853" w:type="dxa"/>
            <w:vAlign w:val="center"/>
          </w:tcPr>
          <w:p w:rsidR="00C16369" w:rsidRPr="00B23224" w:rsidP="0031405E" w14:paraId="2BDF836C" w14:textId="1E636B60">
            <w:pPr>
              <w:tabs>
                <w:tab w:val="left" w:pos="720"/>
                <w:tab w:val="right" w:pos="7920"/>
              </w:tabs>
              <w:spacing w:before="120" w:after="120"/>
              <w:jc w:val="center"/>
              <w:rPr>
                <w:rFonts w:ascii="Times New Roman" w:hAnsi="Times New Roman" w:cs="Times New Roman"/>
                <w:b/>
                <w:bCs/>
                <w:sz w:val="24"/>
              </w:rPr>
            </w:pPr>
            <w:r w:rsidRPr="00B23224">
              <w:rPr>
                <w:rFonts w:ascii="Times New Roman" w:hAnsi="Times New Roman" w:cs="Times New Roman"/>
                <w:b/>
                <w:bCs/>
                <w:sz w:val="24"/>
              </w:rPr>
              <w:t>Total</w:t>
            </w:r>
            <w:r w:rsidRPr="00B23224">
              <w:rPr>
                <w:rFonts w:ascii="Times New Roman" w:hAnsi="Times New Roman" w:cs="Times New Roman"/>
                <w:b/>
                <w:bCs/>
                <w:sz w:val="24"/>
              </w:rPr>
              <w:t xml:space="preserve"> Annual Responses</w:t>
            </w:r>
          </w:p>
        </w:tc>
        <w:tc>
          <w:tcPr>
            <w:tcW w:w="1726" w:type="dxa"/>
            <w:vAlign w:val="center"/>
          </w:tcPr>
          <w:p w:rsidR="00C16369" w:rsidRPr="00B23224" w:rsidP="0031405E" w14:paraId="38C18AA5" w14:textId="77777777">
            <w:pPr>
              <w:tabs>
                <w:tab w:val="left" w:pos="720"/>
                <w:tab w:val="right" w:pos="7920"/>
              </w:tabs>
              <w:spacing w:before="120" w:after="120"/>
              <w:jc w:val="center"/>
              <w:rPr>
                <w:rFonts w:ascii="Times New Roman" w:hAnsi="Times New Roman" w:cs="Times New Roman"/>
                <w:b/>
                <w:bCs/>
                <w:sz w:val="24"/>
              </w:rPr>
            </w:pPr>
            <w:r w:rsidRPr="00B23224">
              <w:rPr>
                <w:rFonts w:ascii="Times New Roman" w:hAnsi="Times New Roman" w:cs="Times New Roman"/>
                <w:b/>
                <w:bCs/>
                <w:sz w:val="24"/>
              </w:rPr>
              <w:t>Hours Per Response</w:t>
            </w:r>
          </w:p>
        </w:tc>
        <w:tc>
          <w:tcPr>
            <w:tcW w:w="1821" w:type="dxa"/>
            <w:vAlign w:val="center"/>
          </w:tcPr>
          <w:p w:rsidR="00C16369" w:rsidRPr="00B23224" w:rsidP="0031405E" w14:paraId="73F0BB0F" w14:textId="77777777">
            <w:pPr>
              <w:tabs>
                <w:tab w:val="left" w:pos="720"/>
                <w:tab w:val="right" w:pos="7920"/>
              </w:tabs>
              <w:spacing w:before="120" w:after="120"/>
              <w:jc w:val="center"/>
              <w:rPr>
                <w:rFonts w:ascii="Times New Roman" w:hAnsi="Times New Roman" w:cs="Times New Roman"/>
                <w:b/>
                <w:bCs/>
                <w:sz w:val="24"/>
              </w:rPr>
            </w:pPr>
            <w:r w:rsidRPr="00B23224">
              <w:rPr>
                <w:rFonts w:ascii="Times New Roman" w:hAnsi="Times New Roman" w:cs="Times New Roman"/>
                <w:b/>
                <w:bCs/>
                <w:sz w:val="24"/>
              </w:rPr>
              <w:t>Total Annual Burden Hours</w:t>
            </w:r>
          </w:p>
        </w:tc>
      </w:tr>
      <w:tr w14:paraId="59CDFAF0" w14:textId="77777777" w:rsidTr="0031405E">
        <w:tblPrEx>
          <w:tblW w:w="9360" w:type="dxa"/>
          <w:jc w:val="center"/>
          <w:tblLook w:val="04A0"/>
        </w:tblPrEx>
        <w:trPr>
          <w:trHeight w:val="521"/>
          <w:jc w:val="center"/>
        </w:trPr>
        <w:tc>
          <w:tcPr>
            <w:tcW w:w="1710" w:type="dxa"/>
            <w:vAlign w:val="center"/>
          </w:tcPr>
          <w:p w:rsidR="00C16369" w:rsidRPr="00B23224" w:rsidP="0031405E" w14:paraId="7AA2A868" w14:textId="1B06D21E">
            <w:pPr>
              <w:spacing w:before="120" w:after="120"/>
              <w:jc w:val="center"/>
              <w:rPr>
                <w:rFonts w:ascii="Times New Roman" w:hAnsi="Times New Roman" w:cs="Times New Roman"/>
                <w:sz w:val="24"/>
              </w:rPr>
            </w:pPr>
            <w:r w:rsidRPr="00B23224">
              <w:rPr>
                <w:rFonts w:ascii="Times New Roman" w:hAnsi="Times New Roman" w:cs="Times New Roman"/>
                <w:sz w:val="24"/>
              </w:rPr>
              <w:t>4,</w:t>
            </w:r>
            <w:r w:rsidRPr="00B23224" w:rsidR="00FD3094">
              <w:rPr>
                <w:rFonts w:ascii="Times New Roman" w:hAnsi="Times New Roman" w:cs="Times New Roman"/>
                <w:sz w:val="24"/>
              </w:rPr>
              <w:t>411</w:t>
            </w:r>
          </w:p>
        </w:tc>
        <w:tc>
          <w:tcPr>
            <w:tcW w:w="1710" w:type="dxa"/>
            <w:vAlign w:val="center"/>
          </w:tcPr>
          <w:p w:rsidR="00C16369" w:rsidRPr="00B23224" w:rsidP="0031405E" w14:paraId="4D23A9AC" w14:textId="77777777">
            <w:pPr>
              <w:tabs>
                <w:tab w:val="left" w:pos="720"/>
                <w:tab w:val="right" w:pos="7920"/>
              </w:tabs>
              <w:spacing w:before="120" w:after="120"/>
              <w:jc w:val="center"/>
              <w:rPr>
                <w:rFonts w:ascii="Times New Roman" w:hAnsi="Times New Roman" w:cs="Times New Roman"/>
                <w:sz w:val="24"/>
              </w:rPr>
            </w:pPr>
            <w:r w:rsidRPr="00B23224">
              <w:rPr>
                <w:rFonts w:ascii="Times New Roman" w:hAnsi="Times New Roman" w:cs="Times New Roman"/>
                <w:sz w:val="24"/>
              </w:rPr>
              <w:t>4</w:t>
            </w:r>
          </w:p>
        </w:tc>
        <w:tc>
          <w:tcPr>
            <w:tcW w:w="1853" w:type="dxa"/>
            <w:vAlign w:val="center"/>
          </w:tcPr>
          <w:p w:rsidR="00C16369" w:rsidRPr="00B23224" w:rsidP="0031405E" w14:paraId="6C310A1E" w14:textId="6FB79B51">
            <w:pPr>
              <w:tabs>
                <w:tab w:val="left" w:pos="720"/>
                <w:tab w:val="right" w:pos="7920"/>
              </w:tabs>
              <w:spacing w:before="120" w:after="120"/>
              <w:jc w:val="center"/>
              <w:rPr>
                <w:rFonts w:ascii="Times New Roman" w:hAnsi="Times New Roman" w:cs="Times New Roman"/>
                <w:sz w:val="24"/>
              </w:rPr>
            </w:pPr>
            <w:r w:rsidRPr="00B23224">
              <w:rPr>
                <w:rFonts w:ascii="Times New Roman" w:hAnsi="Times New Roman" w:cs="Times New Roman"/>
                <w:sz w:val="24"/>
              </w:rPr>
              <w:t>17,</w:t>
            </w:r>
            <w:r w:rsidRPr="00B23224" w:rsidR="00FD3094">
              <w:rPr>
                <w:rFonts w:ascii="Times New Roman" w:hAnsi="Times New Roman" w:cs="Times New Roman"/>
                <w:sz w:val="24"/>
              </w:rPr>
              <w:t>644</w:t>
            </w:r>
          </w:p>
        </w:tc>
        <w:tc>
          <w:tcPr>
            <w:tcW w:w="1726" w:type="dxa"/>
            <w:vAlign w:val="center"/>
          </w:tcPr>
          <w:p w:rsidR="00C16369" w:rsidRPr="00B23224" w:rsidP="0031405E" w14:paraId="305E0A8C" w14:textId="1567C455">
            <w:pPr>
              <w:tabs>
                <w:tab w:val="left" w:pos="720"/>
                <w:tab w:val="right" w:pos="7920"/>
              </w:tabs>
              <w:spacing w:before="120" w:after="120"/>
              <w:jc w:val="center"/>
              <w:rPr>
                <w:rFonts w:ascii="Times New Roman" w:hAnsi="Times New Roman" w:cs="Times New Roman"/>
                <w:sz w:val="24"/>
              </w:rPr>
            </w:pPr>
            <w:r w:rsidRPr="00B23224">
              <w:rPr>
                <w:rFonts w:ascii="Times New Roman" w:hAnsi="Times New Roman" w:cs="Times New Roman"/>
                <w:sz w:val="24"/>
              </w:rPr>
              <w:t>4</w:t>
            </w:r>
          </w:p>
        </w:tc>
        <w:tc>
          <w:tcPr>
            <w:tcW w:w="1821" w:type="dxa"/>
            <w:vAlign w:val="center"/>
          </w:tcPr>
          <w:p w:rsidR="00C16369" w:rsidRPr="00B23224" w:rsidP="0031405E" w14:paraId="22C77B32" w14:textId="71CE6B22">
            <w:pPr>
              <w:tabs>
                <w:tab w:val="left" w:pos="720"/>
                <w:tab w:val="right" w:pos="7920"/>
              </w:tabs>
              <w:spacing w:before="120" w:after="120"/>
              <w:jc w:val="center"/>
              <w:rPr>
                <w:rFonts w:ascii="Times New Roman" w:hAnsi="Times New Roman" w:cs="Times New Roman"/>
                <w:sz w:val="24"/>
              </w:rPr>
            </w:pPr>
            <w:r w:rsidRPr="00B23224">
              <w:rPr>
                <w:rFonts w:ascii="Times New Roman" w:hAnsi="Times New Roman" w:cs="Times New Roman"/>
                <w:sz w:val="24"/>
              </w:rPr>
              <w:t>70,576</w:t>
            </w:r>
          </w:p>
        </w:tc>
      </w:tr>
    </w:tbl>
    <w:p w:rsidR="0043659C" w:rsidRPr="00B23224" w:rsidP="0031405E" w14:paraId="2B20AD1D" w14:textId="16F0E92C">
      <w:pPr>
        <w:spacing w:before="240"/>
        <w:ind w:left="360"/>
        <w:rPr>
          <w:rFonts w:ascii="Times New Roman" w:hAnsi="Times New Roman" w:cs="Times New Roman"/>
          <w:sz w:val="24"/>
        </w:rPr>
      </w:pPr>
      <w:r w:rsidRPr="00B23224">
        <w:rPr>
          <w:rFonts w:ascii="Times New Roman" w:hAnsi="Times New Roman" w:cs="Times New Roman"/>
          <w:sz w:val="24"/>
        </w:rPr>
        <w:t>Based on the labor rate of $</w:t>
      </w:r>
      <w:r w:rsidRPr="00B23224" w:rsidR="009C222D">
        <w:rPr>
          <w:rFonts w:ascii="Times New Roman" w:hAnsi="Times New Roman" w:cs="Times New Roman"/>
          <w:sz w:val="24"/>
        </w:rPr>
        <w:t>50</w:t>
      </w:r>
      <w:r w:rsidRPr="00B23224" w:rsidR="00A80EA5">
        <w:rPr>
          <w:rFonts w:ascii="Times New Roman" w:hAnsi="Times New Roman" w:cs="Times New Roman"/>
          <w:sz w:val="24"/>
        </w:rPr>
        <w:t xml:space="preserve"> </w:t>
      </w:r>
      <w:r w:rsidRPr="00B23224">
        <w:rPr>
          <w:rFonts w:ascii="Times New Roman" w:hAnsi="Times New Roman" w:cs="Times New Roman"/>
          <w:sz w:val="24"/>
        </w:rPr>
        <w:t>per hour, the total cost to respondents is $</w:t>
      </w:r>
      <w:r w:rsidRPr="00B23224" w:rsidR="009C222D">
        <w:rPr>
          <w:rFonts w:ascii="Times New Roman" w:hAnsi="Times New Roman" w:cs="Times New Roman"/>
          <w:sz w:val="24"/>
        </w:rPr>
        <w:t>3,</w:t>
      </w:r>
      <w:r w:rsidRPr="00B23224" w:rsidR="00FD3094">
        <w:rPr>
          <w:rFonts w:ascii="Times New Roman" w:hAnsi="Times New Roman" w:cs="Times New Roman"/>
          <w:sz w:val="24"/>
        </w:rPr>
        <w:t>528,800</w:t>
      </w:r>
      <w:r w:rsidRPr="00B23224">
        <w:rPr>
          <w:rFonts w:ascii="Times New Roman" w:hAnsi="Times New Roman" w:cs="Times New Roman"/>
          <w:sz w:val="24"/>
        </w:rPr>
        <w:t>.</w:t>
      </w:r>
      <w:r w:rsidRPr="00B23224" w:rsidR="00D34EB8">
        <w:rPr>
          <w:rFonts w:ascii="Times New Roman" w:hAnsi="Times New Roman" w:cs="Times New Roman"/>
          <w:sz w:val="24"/>
        </w:rPr>
        <w:t xml:space="preserve"> </w:t>
      </w:r>
    </w:p>
    <w:p w:rsidR="00C16369" w:rsidRPr="00B23224" w:rsidP="001515B7" w14:paraId="4B80B5F9" w14:textId="35C6EA8B">
      <w:pPr>
        <w:spacing w:before="240"/>
        <w:ind w:left="360"/>
        <w:rPr>
          <w:rFonts w:ascii="Times New Roman" w:hAnsi="Times New Roman" w:cs="Times New Roman"/>
          <w:sz w:val="24"/>
        </w:rPr>
      </w:pPr>
      <w:r w:rsidRPr="00B23224">
        <w:rPr>
          <w:rFonts w:ascii="Times New Roman" w:hAnsi="Times New Roman" w:cs="Times New Roman"/>
          <w:sz w:val="24"/>
        </w:rPr>
        <w:t>The dollar-cost estimate uses an average hourly wage for credit union staff. This wage rate of $</w:t>
      </w:r>
      <w:r w:rsidRPr="00B23224" w:rsidR="009C222D">
        <w:rPr>
          <w:rFonts w:ascii="Times New Roman" w:hAnsi="Times New Roman" w:cs="Times New Roman"/>
          <w:sz w:val="24"/>
        </w:rPr>
        <w:t>50</w:t>
      </w:r>
      <w:r w:rsidRPr="00B23224" w:rsidR="00A80EA5">
        <w:rPr>
          <w:rFonts w:ascii="Times New Roman" w:hAnsi="Times New Roman" w:cs="Times New Roman"/>
          <w:sz w:val="24"/>
        </w:rPr>
        <w:t xml:space="preserve"> </w:t>
      </w:r>
      <w:r w:rsidRPr="00B23224">
        <w:rPr>
          <w:rFonts w:ascii="Times New Roman" w:hAnsi="Times New Roman" w:cs="Times New Roman"/>
          <w:sz w:val="24"/>
        </w:rPr>
        <w:t xml:space="preserve">is based on Call Report data. </w:t>
      </w:r>
      <w:r w:rsidRPr="00B23224" w:rsidR="0003326B">
        <w:rPr>
          <w:rFonts w:ascii="Times New Roman" w:hAnsi="Times New Roman" w:cs="Times New Roman"/>
          <w:sz w:val="24"/>
        </w:rPr>
        <w:t xml:space="preserve">The </w:t>
      </w:r>
      <w:r w:rsidRPr="00B23224">
        <w:rPr>
          <w:rFonts w:ascii="Times New Roman" w:hAnsi="Times New Roman" w:cs="Times New Roman"/>
          <w:sz w:val="24"/>
        </w:rPr>
        <w:t>NCUA provides advance notification of all changes in reporting, thereby allowing credit unions to modify automated and manual record-keeping systems before data collection begins.</w:t>
      </w:r>
    </w:p>
    <w:p w:rsidR="00C16369" w:rsidRPr="00B23224" w:rsidP="0031405E" w14:paraId="499B18FE" w14:textId="612091F2">
      <w:pPr>
        <w:pStyle w:val="Heading2"/>
        <w:rPr>
          <w:rFonts w:ascii="Times New Roman" w:hAnsi="Times New Roman" w:cs="Times New Roman"/>
        </w:rPr>
      </w:pPr>
      <w:r w:rsidRPr="00B23224">
        <w:rPr>
          <w:rFonts w:ascii="Times New Roman" w:hAnsi="Times New Roman" w:cs="Times New Roman"/>
        </w:rPr>
        <w:t>Capital start-up costs and operations and maintenance costs.</w:t>
      </w:r>
    </w:p>
    <w:p w:rsidR="00C16369" w:rsidRPr="00B23224" w:rsidP="001515B7" w14:paraId="5E1AAE79" w14:textId="398BD2EC">
      <w:pPr>
        <w:ind w:left="360"/>
        <w:rPr>
          <w:rFonts w:ascii="Times New Roman" w:hAnsi="Times New Roman" w:cs="Times New Roman"/>
          <w:b/>
          <w:sz w:val="24"/>
        </w:rPr>
      </w:pPr>
      <w:r w:rsidRPr="00B23224">
        <w:rPr>
          <w:rFonts w:ascii="Times New Roman" w:hAnsi="Times New Roman" w:cs="Times New Roman"/>
          <w:sz w:val="24"/>
        </w:rPr>
        <w:t>There are no capital start-up, operation, or maintenance costs associated with this information collection.</w:t>
      </w:r>
    </w:p>
    <w:p w:rsidR="00C16369" w:rsidRPr="00B23224" w:rsidP="0031405E" w14:paraId="7A727E99" w14:textId="7064E27B">
      <w:pPr>
        <w:pStyle w:val="Heading2"/>
        <w:rPr>
          <w:rFonts w:ascii="Times New Roman" w:hAnsi="Times New Roman" w:cs="Times New Roman"/>
        </w:rPr>
      </w:pPr>
      <w:r w:rsidRPr="00B23224">
        <w:rPr>
          <w:rFonts w:ascii="Times New Roman" w:hAnsi="Times New Roman" w:cs="Times New Roman"/>
        </w:rPr>
        <w:t>Annualized cost to the Federal government.</w:t>
      </w:r>
    </w:p>
    <w:p w:rsidR="00C16369" w:rsidRPr="00B23224" w:rsidP="0031405E" w14:paraId="7B172354" w14:textId="77777777">
      <w:pPr>
        <w:pStyle w:val="Heading3"/>
        <w:rPr>
          <w:rFonts w:ascii="Times New Roman" w:hAnsi="Times New Roman" w:cs="Times New Roman"/>
        </w:rPr>
      </w:pPr>
      <w:r w:rsidRPr="00B23224">
        <w:rPr>
          <w:rFonts w:ascii="Times New Roman" w:hAnsi="Times New Roman" w:cs="Times New Roman"/>
        </w:rPr>
        <w:t>Staff</w:t>
      </w:r>
    </w:p>
    <w:p w:rsidR="00C16369" w:rsidRPr="00B23224" w:rsidP="0031405E" w14:paraId="41B35549" w14:textId="77777777">
      <w:pPr>
        <w:tabs>
          <w:tab w:val="left" w:pos="720"/>
          <w:tab w:val="right" w:pos="7920"/>
        </w:tabs>
        <w:spacing w:after="120"/>
        <w:rPr>
          <w:rFonts w:ascii="Times New Roman" w:hAnsi="Times New Roman" w:cs="Times New Roman"/>
          <w:sz w:val="24"/>
        </w:rPr>
      </w:pPr>
      <w:r w:rsidRPr="00B23224">
        <w:rPr>
          <w:rFonts w:ascii="Times New Roman" w:hAnsi="Times New Roman" w:cs="Times New Roman"/>
          <w:sz w:val="24"/>
        </w:rPr>
        <w:tab/>
        <w:t>Central Office:</w:t>
      </w:r>
    </w:p>
    <w:p w:rsidR="00C16369" w:rsidRPr="00B23224" w:rsidP="0031405E" w14:paraId="17DBB075" w14:textId="7A277F54">
      <w:pPr>
        <w:tabs>
          <w:tab w:val="left" w:pos="1440"/>
          <w:tab w:val="right" w:pos="7920"/>
        </w:tabs>
        <w:spacing w:after="0"/>
        <w:ind w:left="720"/>
        <w:rPr>
          <w:rFonts w:ascii="Times New Roman" w:hAnsi="Times New Roman" w:cs="Times New Roman"/>
          <w:sz w:val="24"/>
        </w:rPr>
      </w:pPr>
      <w:r w:rsidRPr="00B23224">
        <w:rPr>
          <w:rFonts w:ascii="Times New Roman" w:hAnsi="Times New Roman" w:cs="Times New Roman"/>
          <w:sz w:val="24"/>
        </w:rPr>
        <w:tab/>
        <w:t>Systems staff</w:t>
      </w:r>
      <w:r w:rsidRPr="00B23224" w:rsidR="0031405E">
        <w:rPr>
          <w:rFonts w:ascii="Times New Roman" w:hAnsi="Times New Roman" w:cs="Times New Roman"/>
          <w:sz w:val="24"/>
        </w:rPr>
        <w:t>—</w:t>
      </w:r>
      <w:r w:rsidRPr="00B23224">
        <w:rPr>
          <w:rFonts w:ascii="Times New Roman" w:hAnsi="Times New Roman" w:cs="Times New Roman"/>
          <w:sz w:val="24"/>
        </w:rPr>
        <w:t xml:space="preserve">1 full-time </w:t>
      </w:r>
      <w:r w:rsidRPr="00B23224" w:rsidR="00A80EA5">
        <w:rPr>
          <w:rFonts w:ascii="Times New Roman" w:hAnsi="Times New Roman" w:cs="Times New Roman"/>
          <w:sz w:val="24"/>
        </w:rPr>
        <w:t>person</w:t>
      </w:r>
      <w:r w:rsidRPr="00B23224">
        <w:rPr>
          <w:rFonts w:ascii="Times New Roman" w:hAnsi="Times New Roman" w:cs="Times New Roman"/>
          <w:sz w:val="24"/>
        </w:rPr>
        <w:tab/>
        <w:t>$</w:t>
      </w:r>
      <w:r w:rsidRPr="00B23224" w:rsidR="00E07607">
        <w:rPr>
          <w:rFonts w:ascii="Times New Roman" w:hAnsi="Times New Roman" w:cs="Times New Roman"/>
          <w:sz w:val="24"/>
        </w:rPr>
        <w:t>189,946</w:t>
      </w:r>
    </w:p>
    <w:p w:rsidR="00C16369" w:rsidRPr="00B23224" w:rsidP="0031405E" w14:paraId="620D314C" w14:textId="1FBB45E2">
      <w:pPr>
        <w:tabs>
          <w:tab w:val="left" w:pos="1440"/>
          <w:tab w:val="right" w:pos="7920"/>
        </w:tabs>
        <w:ind w:left="720"/>
        <w:rPr>
          <w:rFonts w:ascii="Times New Roman" w:hAnsi="Times New Roman" w:cs="Times New Roman"/>
          <w:sz w:val="24"/>
        </w:rPr>
      </w:pPr>
      <w:r w:rsidRPr="00B23224">
        <w:rPr>
          <w:rFonts w:ascii="Times New Roman" w:hAnsi="Times New Roman" w:cs="Times New Roman"/>
          <w:sz w:val="24"/>
        </w:rPr>
        <w:tab/>
        <w:t xml:space="preserve">Technical data processing support staff </w:t>
      </w:r>
      <w:r w:rsidRPr="00B23224">
        <w:rPr>
          <w:rFonts w:ascii="Times New Roman" w:hAnsi="Times New Roman" w:cs="Times New Roman"/>
          <w:sz w:val="24"/>
        </w:rPr>
        <w:tab/>
        <w:t>$</w:t>
      </w:r>
      <w:r w:rsidRPr="00B23224" w:rsidR="00241A69">
        <w:rPr>
          <w:rFonts w:ascii="Times New Roman" w:hAnsi="Times New Roman" w:cs="Times New Roman"/>
          <w:sz w:val="24"/>
        </w:rPr>
        <w:t>330,823</w:t>
      </w:r>
    </w:p>
    <w:p w:rsidR="00C16369" w:rsidRPr="00B23224" w:rsidP="0031405E" w14:paraId="5870C22F" w14:textId="77777777">
      <w:pPr>
        <w:tabs>
          <w:tab w:val="left" w:pos="720"/>
          <w:tab w:val="left" w:pos="900"/>
          <w:tab w:val="left" w:pos="1440"/>
          <w:tab w:val="right" w:pos="7920"/>
        </w:tabs>
        <w:spacing w:after="120"/>
        <w:rPr>
          <w:rFonts w:ascii="Times New Roman" w:hAnsi="Times New Roman" w:cs="Times New Roman"/>
          <w:sz w:val="24"/>
        </w:rPr>
      </w:pPr>
      <w:r w:rsidRPr="00B23224">
        <w:rPr>
          <w:rFonts w:ascii="Times New Roman" w:hAnsi="Times New Roman" w:cs="Times New Roman"/>
          <w:sz w:val="24"/>
        </w:rPr>
        <w:tab/>
        <w:t>Regional Offices:</w:t>
      </w:r>
    </w:p>
    <w:p w:rsidR="00C16369" w:rsidRPr="00B23224" w:rsidP="0031405E" w14:paraId="78D66DE5" w14:textId="7886342E">
      <w:pPr>
        <w:tabs>
          <w:tab w:val="left" w:pos="1440"/>
          <w:tab w:val="right" w:pos="7920"/>
        </w:tabs>
        <w:spacing w:after="0"/>
        <w:ind w:left="720"/>
        <w:rPr>
          <w:rFonts w:ascii="Times New Roman" w:hAnsi="Times New Roman" w:cs="Times New Roman"/>
          <w:sz w:val="24"/>
        </w:rPr>
      </w:pPr>
      <w:r w:rsidRPr="00B23224">
        <w:rPr>
          <w:rFonts w:ascii="Times New Roman" w:hAnsi="Times New Roman" w:cs="Times New Roman"/>
          <w:sz w:val="24"/>
        </w:rPr>
        <w:tab/>
        <w:t>Regional office staff</w:t>
      </w:r>
      <w:r w:rsidRPr="00B23224" w:rsidR="009C0C0C">
        <w:rPr>
          <w:rFonts w:ascii="Times New Roman" w:hAnsi="Times New Roman" w:cs="Times New Roman"/>
          <w:sz w:val="24"/>
        </w:rPr>
        <w:t>—</w:t>
      </w:r>
      <w:r w:rsidRPr="00B23224" w:rsidR="00600DF6">
        <w:rPr>
          <w:rFonts w:ascii="Times New Roman" w:hAnsi="Times New Roman" w:cs="Times New Roman"/>
          <w:sz w:val="24"/>
        </w:rPr>
        <w:t xml:space="preserve">715 </w:t>
      </w:r>
      <w:r w:rsidRPr="00B23224">
        <w:rPr>
          <w:rFonts w:ascii="Times New Roman" w:hAnsi="Times New Roman" w:cs="Times New Roman"/>
          <w:sz w:val="24"/>
        </w:rPr>
        <w:t>hours @ $</w:t>
      </w:r>
      <w:r w:rsidRPr="00B23224" w:rsidR="00FA1F72">
        <w:rPr>
          <w:rFonts w:ascii="Times New Roman" w:hAnsi="Times New Roman" w:cs="Times New Roman"/>
          <w:sz w:val="24"/>
        </w:rPr>
        <w:t>82</w:t>
      </w:r>
      <w:r w:rsidRPr="00B23224">
        <w:rPr>
          <w:rFonts w:ascii="Times New Roman" w:hAnsi="Times New Roman" w:cs="Times New Roman"/>
          <w:sz w:val="24"/>
        </w:rPr>
        <w:t>/hr.</w:t>
      </w:r>
      <w:r w:rsidRPr="00B23224">
        <w:rPr>
          <w:rFonts w:ascii="Times New Roman" w:hAnsi="Times New Roman" w:cs="Times New Roman"/>
          <w:sz w:val="24"/>
        </w:rPr>
        <w:tab/>
        <w:t>$</w:t>
      </w:r>
      <w:r w:rsidRPr="00B23224" w:rsidR="00600DF6">
        <w:rPr>
          <w:rFonts w:ascii="Times New Roman" w:hAnsi="Times New Roman" w:cs="Times New Roman"/>
          <w:sz w:val="24"/>
        </w:rPr>
        <w:t>58,630</w:t>
      </w:r>
    </w:p>
    <w:p w:rsidR="00C16369" w:rsidRPr="00B23224" w:rsidP="0031405E" w14:paraId="5542EED0" w14:textId="332DED2A">
      <w:pPr>
        <w:tabs>
          <w:tab w:val="left" w:pos="1440"/>
          <w:tab w:val="right" w:pos="7920"/>
        </w:tabs>
        <w:rPr>
          <w:rFonts w:ascii="Times New Roman" w:hAnsi="Times New Roman" w:cs="Times New Roman"/>
          <w:sz w:val="24"/>
          <w:u w:val="single"/>
        </w:rPr>
      </w:pPr>
      <w:r w:rsidRPr="00B23224">
        <w:rPr>
          <w:rFonts w:ascii="Times New Roman" w:hAnsi="Times New Roman" w:cs="Times New Roman"/>
          <w:sz w:val="24"/>
        </w:rPr>
        <w:tab/>
      </w:r>
      <w:r w:rsidRPr="00B23224">
        <w:rPr>
          <w:rFonts w:ascii="Times New Roman" w:hAnsi="Times New Roman" w:cs="Times New Roman"/>
          <w:sz w:val="24"/>
          <w:u w:val="single"/>
        </w:rPr>
        <w:t>Examiner field staff</w:t>
      </w:r>
      <w:r w:rsidRPr="00B23224" w:rsidR="009C0C0C">
        <w:rPr>
          <w:rFonts w:ascii="Times New Roman" w:hAnsi="Times New Roman" w:cs="Times New Roman"/>
          <w:sz w:val="24"/>
          <w:u w:val="single"/>
        </w:rPr>
        <w:t>—</w:t>
      </w:r>
      <w:r w:rsidRPr="00B23224" w:rsidR="00241A69">
        <w:rPr>
          <w:rFonts w:ascii="Times New Roman" w:hAnsi="Times New Roman" w:cs="Times New Roman"/>
          <w:sz w:val="24"/>
          <w:u w:val="single"/>
        </w:rPr>
        <w:t>5,668</w:t>
      </w:r>
      <w:r w:rsidRPr="00B23224">
        <w:rPr>
          <w:rFonts w:ascii="Times New Roman" w:hAnsi="Times New Roman" w:cs="Times New Roman"/>
          <w:sz w:val="24"/>
          <w:u w:val="single"/>
        </w:rPr>
        <w:t xml:space="preserve"> hours @ $</w:t>
      </w:r>
      <w:r w:rsidRPr="00B23224" w:rsidR="00241A69">
        <w:rPr>
          <w:rFonts w:ascii="Times New Roman" w:hAnsi="Times New Roman" w:cs="Times New Roman"/>
          <w:sz w:val="24"/>
          <w:u w:val="single"/>
        </w:rPr>
        <w:t>55</w:t>
      </w:r>
      <w:r w:rsidRPr="00B23224">
        <w:rPr>
          <w:rFonts w:ascii="Times New Roman" w:hAnsi="Times New Roman" w:cs="Times New Roman"/>
          <w:sz w:val="24"/>
          <w:u w:val="single"/>
        </w:rPr>
        <w:t>/hr.</w:t>
      </w:r>
      <w:r w:rsidRPr="00B23224">
        <w:rPr>
          <w:rFonts w:ascii="Times New Roman" w:hAnsi="Times New Roman" w:cs="Times New Roman"/>
          <w:sz w:val="24"/>
          <w:u w:val="single"/>
        </w:rPr>
        <w:tab/>
        <w:t>$</w:t>
      </w:r>
      <w:r w:rsidRPr="00B23224" w:rsidR="00241A69">
        <w:rPr>
          <w:rFonts w:ascii="Times New Roman" w:hAnsi="Times New Roman" w:cs="Times New Roman"/>
          <w:sz w:val="24"/>
          <w:u w:val="single"/>
        </w:rPr>
        <w:t>311,</w:t>
      </w:r>
      <w:r w:rsidRPr="00B23224" w:rsidR="00925ED3">
        <w:rPr>
          <w:rFonts w:ascii="Times New Roman" w:hAnsi="Times New Roman" w:cs="Times New Roman"/>
          <w:sz w:val="24"/>
          <w:u w:val="single"/>
        </w:rPr>
        <w:t>740</w:t>
      </w:r>
    </w:p>
    <w:p w:rsidR="00C16369" w:rsidRPr="00B23224" w:rsidP="0031405E" w14:paraId="03D08EE3" w14:textId="03F0363C">
      <w:pPr>
        <w:tabs>
          <w:tab w:val="left" w:pos="720"/>
          <w:tab w:val="right" w:pos="7920"/>
        </w:tabs>
        <w:ind w:left="720"/>
        <w:rPr>
          <w:rFonts w:ascii="Times New Roman" w:hAnsi="Times New Roman" w:cs="Times New Roman"/>
          <w:sz w:val="24"/>
        </w:rPr>
      </w:pPr>
      <w:r w:rsidRPr="00B23224">
        <w:rPr>
          <w:rFonts w:ascii="Times New Roman" w:hAnsi="Times New Roman" w:cs="Times New Roman"/>
          <w:sz w:val="24"/>
        </w:rPr>
        <w:t>T</w:t>
      </w:r>
      <w:bookmarkStart w:id="0" w:name="OLE_LINK1"/>
      <w:bookmarkStart w:id="1" w:name="OLE_LINK2"/>
      <w:r w:rsidRPr="00B23224">
        <w:rPr>
          <w:rFonts w:ascii="Times New Roman" w:hAnsi="Times New Roman" w:cs="Times New Roman"/>
          <w:sz w:val="24"/>
        </w:rPr>
        <w:t>OTAL ANNUAL FEDERAL GOVERNMENT COST:</w:t>
      </w:r>
      <w:r w:rsidRPr="00B23224">
        <w:rPr>
          <w:rFonts w:ascii="Times New Roman" w:hAnsi="Times New Roman" w:cs="Times New Roman"/>
          <w:sz w:val="24"/>
        </w:rPr>
        <w:tab/>
        <w:t>$</w:t>
      </w:r>
      <w:r w:rsidRPr="00B23224" w:rsidR="00E07607">
        <w:rPr>
          <w:rFonts w:ascii="Times New Roman" w:hAnsi="Times New Roman" w:cs="Times New Roman"/>
          <w:sz w:val="24"/>
        </w:rPr>
        <w:t>89</w:t>
      </w:r>
      <w:r w:rsidRPr="00B23224" w:rsidR="004B1A56">
        <w:rPr>
          <w:rFonts w:ascii="Times New Roman" w:hAnsi="Times New Roman" w:cs="Times New Roman"/>
          <w:sz w:val="24"/>
        </w:rPr>
        <w:t>1,139</w:t>
      </w:r>
    </w:p>
    <w:p w:rsidR="00C16369" w:rsidRPr="00B23224" w:rsidP="001515B7" w14:paraId="53FD0751" w14:textId="106CDBD2">
      <w:pPr>
        <w:ind w:left="360"/>
        <w:rPr>
          <w:rFonts w:ascii="Times New Roman" w:hAnsi="Times New Roman" w:cs="Times New Roman"/>
          <w:sz w:val="24"/>
        </w:rPr>
      </w:pPr>
      <w:r w:rsidRPr="00B23224">
        <w:rPr>
          <w:rFonts w:ascii="Times New Roman" w:hAnsi="Times New Roman" w:cs="Times New Roman"/>
          <w:sz w:val="24"/>
        </w:rPr>
        <w:t xml:space="preserve">The estimate of annual costs to the Federal Government includes all costs associated with </w:t>
      </w:r>
      <w:r w:rsidRPr="00B23224" w:rsidR="0014051C">
        <w:rPr>
          <w:rFonts w:ascii="Times New Roman" w:hAnsi="Times New Roman" w:cs="Times New Roman"/>
          <w:sz w:val="24"/>
        </w:rPr>
        <w:t xml:space="preserve">the </w:t>
      </w:r>
      <w:r w:rsidRPr="00B23224">
        <w:rPr>
          <w:rFonts w:ascii="Times New Roman" w:hAnsi="Times New Roman" w:cs="Times New Roman"/>
          <w:sz w:val="24"/>
        </w:rPr>
        <w:t xml:space="preserve">collection, processing, and distribution of information. </w:t>
      </w:r>
      <w:r w:rsidRPr="00B23224" w:rsidR="0043659C">
        <w:rPr>
          <w:rFonts w:ascii="Times New Roman" w:hAnsi="Times New Roman" w:cs="Times New Roman"/>
          <w:sz w:val="24"/>
        </w:rPr>
        <w:t>Please note</w:t>
      </w:r>
      <w:r w:rsidRPr="00B23224">
        <w:rPr>
          <w:rFonts w:ascii="Times New Roman" w:hAnsi="Times New Roman" w:cs="Times New Roman"/>
          <w:sz w:val="24"/>
        </w:rPr>
        <w:t xml:space="preserve"> </w:t>
      </w:r>
      <w:r w:rsidRPr="00B23224" w:rsidR="0014051C">
        <w:rPr>
          <w:rFonts w:ascii="Times New Roman" w:hAnsi="Times New Roman" w:cs="Times New Roman"/>
          <w:sz w:val="24"/>
        </w:rPr>
        <w:t xml:space="preserve">that </w:t>
      </w:r>
      <w:r w:rsidRPr="00B23224">
        <w:rPr>
          <w:rFonts w:ascii="Times New Roman" w:hAnsi="Times New Roman" w:cs="Times New Roman"/>
          <w:sz w:val="24"/>
        </w:rPr>
        <w:t>these costs are offset through the NCUA Risk</w:t>
      </w:r>
      <w:r w:rsidRPr="00B23224" w:rsidR="0014051C">
        <w:rPr>
          <w:rFonts w:ascii="Times New Roman" w:hAnsi="Times New Roman" w:cs="Times New Roman"/>
          <w:sz w:val="24"/>
        </w:rPr>
        <w:t>-</w:t>
      </w:r>
      <w:r w:rsidRPr="00B23224">
        <w:rPr>
          <w:rFonts w:ascii="Times New Roman" w:hAnsi="Times New Roman" w:cs="Times New Roman"/>
          <w:sz w:val="24"/>
        </w:rPr>
        <w:t xml:space="preserve">Focused Examination program. </w:t>
      </w:r>
    </w:p>
    <w:bookmarkEnd w:id="0"/>
    <w:bookmarkEnd w:id="1"/>
    <w:p w:rsidR="00C16369" w:rsidRPr="00B23224" w:rsidP="0031405E" w14:paraId="22ED1A99" w14:textId="3DF6B6FA">
      <w:pPr>
        <w:pStyle w:val="Heading2"/>
        <w:rPr>
          <w:rFonts w:ascii="Times New Roman" w:hAnsi="Times New Roman" w:cs="Times New Roman"/>
        </w:rPr>
      </w:pPr>
      <w:r w:rsidRPr="00B23224">
        <w:rPr>
          <w:rFonts w:ascii="Times New Roman" w:hAnsi="Times New Roman" w:cs="Times New Roman"/>
        </w:rPr>
        <w:t>Changes in burden.</w:t>
      </w:r>
    </w:p>
    <w:p w:rsidR="00C16369" w:rsidRPr="00B23224" w:rsidP="001515B7" w14:paraId="752B8D61" w14:textId="70FAD542">
      <w:pPr>
        <w:ind w:left="360"/>
        <w:rPr>
          <w:rFonts w:ascii="Times New Roman" w:hAnsi="Times New Roman" w:cs="Times New Roman"/>
          <w:sz w:val="24"/>
        </w:rPr>
      </w:pPr>
      <w:r w:rsidRPr="00B23224">
        <w:rPr>
          <w:rFonts w:ascii="Times New Roman" w:hAnsi="Times New Roman" w:cs="Times New Roman"/>
          <w:sz w:val="24"/>
        </w:rPr>
        <w:t xml:space="preserve">Call Report changes made since March 2022 </w:t>
      </w:r>
      <w:r w:rsidRPr="00B23224" w:rsidR="0043659C">
        <w:rPr>
          <w:rFonts w:ascii="Times New Roman" w:hAnsi="Times New Roman" w:cs="Times New Roman"/>
          <w:sz w:val="24"/>
        </w:rPr>
        <w:t>have not increased</w:t>
      </w:r>
      <w:r w:rsidRPr="00B23224">
        <w:rPr>
          <w:rFonts w:ascii="Times New Roman" w:hAnsi="Times New Roman" w:cs="Times New Roman"/>
          <w:sz w:val="24"/>
        </w:rPr>
        <w:t xml:space="preserve"> Call Report accounts. </w:t>
      </w:r>
      <w:r w:rsidRPr="00B23224">
        <w:rPr>
          <w:rFonts w:ascii="Times New Roman" w:hAnsi="Times New Roman" w:cs="Times New Roman"/>
          <w:sz w:val="24"/>
        </w:rPr>
        <w:t xml:space="preserve">The information needed to provide a response is readily available and NCUA feels that the </w:t>
      </w:r>
      <w:r w:rsidRPr="00B23224">
        <w:rPr>
          <w:rFonts w:ascii="Times New Roman" w:hAnsi="Times New Roman" w:cs="Times New Roman"/>
          <w:sz w:val="24"/>
        </w:rPr>
        <w:t xml:space="preserve">four </w:t>
      </w:r>
      <w:r w:rsidRPr="00B23224">
        <w:rPr>
          <w:rFonts w:ascii="Times New Roman" w:hAnsi="Times New Roman" w:cs="Times New Roman"/>
          <w:sz w:val="24"/>
        </w:rPr>
        <w:t xml:space="preserve">hours currently allotted to complete the Form </w:t>
      </w:r>
      <w:r w:rsidRPr="00B23224">
        <w:rPr>
          <w:rFonts w:ascii="Times New Roman" w:hAnsi="Times New Roman" w:cs="Times New Roman"/>
          <w:sz w:val="24"/>
        </w:rPr>
        <w:t xml:space="preserve">5300 </w:t>
      </w:r>
      <w:r w:rsidRPr="00B23224">
        <w:rPr>
          <w:rFonts w:ascii="Times New Roman" w:hAnsi="Times New Roman" w:cs="Times New Roman"/>
          <w:sz w:val="24"/>
        </w:rPr>
        <w:t>is sufficient.</w:t>
      </w:r>
    </w:p>
    <w:p w:rsidR="000A69E4" w:rsidRPr="00B23224" w:rsidP="000A69E4" w14:paraId="76978A6D" w14:textId="05B03B3F">
      <w:pPr>
        <w:ind w:left="360"/>
        <w:rPr>
          <w:rFonts w:ascii="Times New Roman" w:hAnsi="Times New Roman" w:cs="Times New Roman"/>
          <w:sz w:val="24"/>
        </w:rPr>
      </w:pPr>
      <w:r w:rsidRPr="00B23224">
        <w:rPr>
          <w:rFonts w:ascii="Times New Roman" w:hAnsi="Times New Roman" w:cs="Times New Roman"/>
          <w:sz w:val="24"/>
        </w:rPr>
        <w:t>Number of respondents decreased to 4,4</w:t>
      </w:r>
      <w:r w:rsidRPr="00B23224" w:rsidR="00FD3094">
        <w:rPr>
          <w:rFonts w:ascii="Times New Roman" w:hAnsi="Times New Roman" w:cs="Times New Roman"/>
          <w:sz w:val="24"/>
        </w:rPr>
        <w:t>11</w:t>
      </w:r>
      <w:r w:rsidRPr="00B23224">
        <w:rPr>
          <w:rFonts w:ascii="Times New Roman" w:hAnsi="Times New Roman" w:cs="Times New Roman"/>
          <w:sz w:val="24"/>
        </w:rPr>
        <w:t xml:space="preserve"> which resulted in a decrease of </w:t>
      </w:r>
      <w:r w:rsidRPr="00B23224" w:rsidR="006F257D">
        <w:rPr>
          <w:rFonts w:ascii="Times New Roman" w:hAnsi="Times New Roman" w:cs="Times New Roman"/>
          <w:sz w:val="24"/>
        </w:rPr>
        <w:t>10,976</w:t>
      </w:r>
      <w:r w:rsidRPr="00B23224">
        <w:rPr>
          <w:rFonts w:ascii="Times New Roman" w:hAnsi="Times New Roman" w:cs="Times New Roman"/>
          <w:sz w:val="24"/>
        </w:rPr>
        <w:t xml:space="preserve"> total annual burden hours from </w:t>
      </w:r>
      <w:r w:rsidRPr="00B23224" w:rsidR="006F257D">
        <w:rPr>
          <w:rFonts w:ascii="Times New Roman" w:hAnsi="Times New Roman" w:cs="Times New Roman"/>
          <w:sz w:val="24"/>
        </w:rPr>
        <w:t>81,552</w:t>
      </w:r>
      <w:r w:rsidRPr="00B23224">
        <w:rPr>
          <w:rFonts w:ascii="Times New Roman" w:hAnsi="Times New Roman" w:cs="Times New Roman"/>
          <w:sz w:val="24"/>
        </w:rPr>
        <w:t xml:space="preserve"> to 7</w:t>
      </w:r>
      <w:r w:rsidRPr="00B23224" w:rsidR="00FD3094">
        <w:rPr>
          <w:rFonts w:ascii="Times New Roman" w:hAnsi="Times New Roman" w:cs="Times New Roman"/>
          <w:sz w:val="24"/>
        </w:rPr>
        <w:t>0,576</w:t>
      </w:r>
      <w:r w:rsidRPr="00B23224">
        <w:rPr>
          <w:rFonts w:ascii="Times New Roman" w:hAnsi="Times New Roman" w:cs="Times New Roman"/>
          <w:sz w:val="24"/>
        </w:rPr>
        <w:t>.</w:t>
      </w:r>
    </w:p>
    <w:p w:rsidR="00C16369" w:rsidRPr="00B23224" w:rsidP="0031405E" w14:paraId="5A451FC0" w14:textId="6A2660DE">
      <w:pPr>
        <w:pStyle w:val="Heading2"/>
        <w:rPr>
          <w:rFonts w:ascii="Times New Roman" w:hAnsi="Times New Roman" w:cs="Times New Roman"/>
        </w:rPr>
      </w:pPr>
      <w:r w:rsidRPr="00B23224">
        <w:rPr>
          <w:rFonts w:ascii="Times New Roman" w:hAnsi="Times New Roman" w:cs="Times New Roman"/>
        </w:rPr>
        <w:t>Collections of information planned to be published for statistical use.</w:t>
      </w:r>
    </w:p>
    <w:p w:rsidR="00C16369" w:rsidRPr="00B23224" w:rsidP="001515B7" w14:paraId="28DFDD0C" w14:textId="3A865DCF">
      <w:pPr>
        <w:ind w:left="360"/>
        <w:rPr>
          <w:rFonts w:ascii="Times New Roman" w:hAnsi="Times New Roman" w:cs="Times New Roman"/>
          <w:sz w:val="24"/>
        </w:rPr>
      </w:pPr>
      <w:r w:rsidRPr="00B23224">
        <w:rPr>
          <w:rFonts w:ascii="Times New Roman" w:hAnsi="Times New Roman" w:cs="Times New Roman"/>
          <w:sz w:val="24"/>
        </w:rPr>
        <w:t xml:space="preserve">The projected </w:t>
      </w:r>
      <w:r w:rsidRPr="00B23224" w:rsidR="00241A69">
        <w:rPr>
          <w:rFonts w:ascii="Times New Roman" w:hAnsi="Times New Roman" w:cs="Times New Roman"/>
          <w:sz w:val="24"/>
        </w:rPr>
        <w:t xml:space="preserve">Call Report </w:t>
      </w:r>
      <w:r w:rsidRPr="00B23224">
        <w:rPr>
          <w:rFonts w:ascii="Times New Roman" w:hAnsi="Times New Roman" w:cs="Times New Roman"/>
          <w:sz w:val="24"/>
        </w:rPr>
        <w:t xml:space="preserve">collection schedule for </w:t>
      </w:r>
      <w:r w:rsidRPr="00B23224" w:rsidR="00D54DCE">
        <w:rPr>
          <w:rFonts w:ascii="Times New Roman" w:hAnsi="Times New Roman" w:cs="Times New Roman"/>
          <w:sz w:val="24"/>
        </w:rPr>
        <w:t>202</w:t>
      </w:r>
      <w:r w:rsidRPr="00B23224" w:rsidR="001303EF">
        <w:rPr>
          <w:rFonts w:ascii="Times New Roman" w:hAnsi="Times New Roman" w:cs="Times New Roman"/>
          <w:sz w:val="24"/>
        </w:rPr>
        <w:t>5</w:t>
      </w:r>
      <w:r w:rsidRPr="00B23224" w:rsidR="000008E6">
        <w:rPr>
          <w:rFonts w:ascii="Times New Roman" w:hAnsi="Times New Roman" w:cs="Times New Roman"/>
          <w:sz w:val="24"/>
        </w:rPr>
        <w:t>-26</w:t>
      </w:r>
      <w:r w:rsidRPr="00B23224" w:rsidR="00D54DCE">
        <w:rPr>
          <w:rFonts w:ascii="Times New Roman" w:hAnsi="Times New Roman" w:cs="Times New Roman"/>
          <w:sz w:val="24"/>
        </w:rPr>
        <w:t xml:space="preserve"> </w:t>
      </w:r>
      <w:r w:rsidRPr="00B23224">
        <w:rPr>
          <w:rFonts w:ascii="Times New Roman" w:hAnsi="Times New Roman" w:cs="Times New Roman"/>
          <w:sz w:val="24"/>
        </w:rPr>
        <w:t xml:space="preserve">is provided below. </w:t>
      </w:r>
    </w:p>
    <w:p w:rsidR="00C16369" w:rsidRPr="00B23224" w:rsidP="0031405E" w14:paraId="6113F374" w14:textId="1C94244C">
      <w:pPr>
        <w:pStyle w:val="Heading3"/>
        <w:rPr>
          <w:rFonts w:ascii="Times New Roman" w:hAnsi="Times New Roman" w:cs="Times New Roman"/>
        </w:rPr>
      </w:pPr>
      <w:r w:rsidRPr="00B23224">
        <w:rPr>
          <w:rFonts w:ascii="Times New Roman" w:hAnsi="Times New Roman" w:cs="Times New Roman"/>
        </w:rPr>
        <w:t>September 30</w:t>
      </w:r>
      <w:r w:rsidRPr="00B23224" w:rsidR="00911298">
        <w:rPr>
          <w:rFonts w:ascii="Times New Roman" w:hAnsi="Times New Roman" w:cs="Times New Roman"/>
        </w:rPr>
        <w:t>, 2025</w:t>
      </w:r>
      <w:r w:rsidRPr="00B23224">
        <w:rPr>
          <w:rFonts w:ascii="Times New Roman" w:hAnsi="Times New Roman" w:cs="Times New Roman"/>
        </w:rPr>
        <w:t xml:space="preserve"> Collection</w:t>
      </w:r>
    </w:p>
    <w:p w:rsidR="00C16369" w:rsidRPr="00B23224" w:rsidP="0031405E" w14:paraId="556F9782" w14:textId="7E5ACDE3">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 xml:space="preserve">October </w:t>
      </w:r>
      <w:r w:rsidRPr="00B23224" w:rsidR="00CA503C">
        <w:rPr>
          <w:rFonts w:ascii="Times New Roman" w:hAnsi="Times New Roman" w:cs="Times New Roman"/>
          <w:sz w:val="24"/>
        </w:rPr>
        <w:t>30</w:t>
      </w:r>
      <w:r w:rsidRPr="00B23224" w:rsidR="00AE7DB6">
        <w:rPr>
          <w:rFonts w:ascii="Times New Roman" w:hAnsi="Times New Roman" w:cs="Times New Roman"/>
          <w:sz w:val="24"/>
        </w:rPr>
        <w:t>, 2025</w:t>
      </w:r>
      <w:r w:rsidRPr="00B23224">
        <w:rPr>
          <w:rFonts w:ascii="Times New Roman" w:hAnsi="Times New Roman" w:cs="Times New Roman"/>
          <w:sz w:val="24"/>
        </w:rPr>
        <w:tab/>
        <w:t>Forms Due</w:t>
      </w:r>
    </w:p>
    <w:p w:rsidR="00C16369" w:rsidRPr="00B23224" w:rsidP="0031405E" w14:paraId="3514456C" w14:textId="7C998A7A">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 xml:space="preserve">October </w:t>
      </w:r>
      <w:r w:rsidRPr="00B23224" w:rsidR="00CA503C">
        <w:rPr>
          <w:rFonts w:ascii="Times New Roman" w:hAnsi="Times New Roman" w:cs="Times New Roman"/>
          <w:sz w:val="24"/>
        </w:rPr>
        <w:t>31</w:t>
      </w:r>
      <w:r w:rsidRPr="00B23224" w:rsidR="0031405E">
        <w:rPr>
          <w:rFonts w:ascii="Times New Roman" w:hAnsi="Times New Roman" w:cs="Times New Roman"/>
          <w:sz w:val="24"/>
        </w:rPr>
        <w:t>—</w:t>
      </w:r>
      <w:r w:rsidRPr="00B23224">
        <w:rPr>
          <w:rFonts w:ascii="Times New Roman" w:hAnsi="Times New Roman" w:cs="Times New Roman"/>
          <w:sz w:val="24"/>
        </w:rPr>
        <w:t xml:space="preserve">November </w:t>
      </w:r>
      <w:r w:rsidRPr="00B23224" w:rsidR="00CA503C">
        <w:rPr>
          <w:rFonts w:ascii="Times New Roman" w:hAnsi="Times New Roman" w:cs="Times New Roman"/>
          <w:sz w:val="24"/>
        </w:rPr>
        <w:t>7</w:t>
      </w:r>
      <w:r w:rsidRPr="00B23224" w:rsidR="00AE7DB6">
        <w:rPr>
          <w:rFonts w:ascii="Times New Roman" w:hAnsi="Times New Roman" w:cs="Times New Roman"/>
          <w:sz w:val="24"/>
        </w:rPr>
        <w:t>, 2025</w:t>
      </w:r>
      <w:r w:rsidRPr="00B23224">
        <w:rPr>
          <w:rFonts w:ascii="Times New Roman" w:hAnsi="Times New Roman" w:cs="Times New Roman"/>
          <w:sz w:val="24"/>
        </w:rPr>
        <w:tab/>
        <w:t>Forms Processed</w:t>
      </w:r>
    </w:p>
    <w:p w:rsidR="00C16369" w:rsidRPr="00B23224" w:rsidP="0031405E" w14:paraId="65B808FD" w14:textId="3C85CE0C">
      <w:pPr>
        <w:tabs>
          <w:tab w:val="right" w:pos="8640"/>
        </w:tabs>
        <w:ind w:left="1440" w:hanging="540"/>
        <w:rPr>
          <w:rFonts w:ascii="Times New Roman" w:hAnsi="Times New Roman" w:cs="Times New Roman"/>
          <w:sz w:val="24"/>
        </w:rPr>
      </w:pPr>
      <w:r w:rsidRPr="00B23224">
        <w:rPr>
          <w:rFonts w:ascii="Times New Roman" w:hAnsi="Times New Roman" w:cs="Times New Roman"/>
          <w:sz w:val="24"/>
        </w:rPr>
        <w:t xml:space="preserve">November </w:t>
      </w:r>
      <w:r w:rsidRPr="00B23224" w:rsidR="00CA503C">
        <w:rPr>
          <w:rFonts w:ascii="Times New Roman" w:hAnsi="Times New Roman" w:cs="Times New Roman"/>
          <w:sz w:val="24"/>
        </w:rPr>
        <w:t>8</w:t>
      </w:r>
      <w:r w:rsidRPr="00B23224" w:rsidR="0031405E">
        <w:rPr>
          <w:rFonts w:ascii="Times New Roman" w:hAnsi="Times New Roman" w:cs="Times New Roman"/>
          <w:sz w:val="24"/>
        </w:rPr>
        <w:t>—</w:t>
      </w:r>
      <w:r w:rsidRPr="00B23224">
        <w:rPr>
          <w:rFonts w:ascii="Times New Roman" w:hAnsi="Times New Roman" w:cs="Times New Roman"/>
          <w:sz w:val="24"/>
        </w:rPr>
        <w:t xml:space="preserve">December </w:t>
      </w:r>
      <w:r w:rsidRPr="00B23224" w:rsidR="00FD3094">
        <w:rPr>
          <w:rFonts w:ascii="Times New Roman" w:hAnsi="Times New Roman" w:cs="Times New Roman"/>
          <w:sz w:val="24"/>
        </w:rPr>
        <w:t>5</w:t>
      </w:r>
      <w:r w:rsidRPr="00B23224" w:rsidR="00AE7DB6">
        <w:rPr>
          <w:rFonts w:ascii="Times New Roman" w:hAnsi="Times New Roman" w:cs="Times New Roman"/>
          <w:sz w:val="24"/>
        </w:rPr>
        <w:t>, 2025</w:t>
      </w:r>
      <w:r w:rsidRPr="00B23224" w:rsidR="0003326B">
        <w:rPr>
          <w:rFonts w:ascii="Times New Roman" w:hAnsi="Times New Roman" w:cs="Times New Roman"/>
          <w:sz w:val="24"/>
        </w:rPr>
        <w:t xml:space="preserve"> </w:t>
      </w:r>
      <w:r w:rsidRPr="00B23224">
        <w:rPr>
          <w:rFonts w:ascii="Times New Roman" w:hAnsi="Times New Roman" w:cs="Times New Roman"/>
          <w:sz w:val="24"/>
        </w:rPr>
        <w:tab/>
        <w:t>Data Finalized and Distributed</w:t>
      </w:r>
    </w:p>
    <w:p w:rsidR="00C16369" w:rsidRPr="00B23224" w:rsidP="0031405E" w14:paraId="18D627BE" w14:textId="2BF76EC4">
      <w:pPr>
        <w:pStyle w:val="Heading3"/>
        <w:rPr>
          <w:rFonts w:ascii="Times New Roman" w:hAnsi="Times New Roman" w:cs="Times New Roman"/>
        </w:rPr>
      </w:pPr>
      <w:r w:rsidRPr="00B23224">
        <w:rPr>
          <w:rFonts w:ascii="Times New Roman" w:hAnsi="Times New Roman" w:cs="Times New Roman"/>
        </w:rPr>
        <w:t>December 31</w:t>
      </w:r>
      <w:r w:rsidRPr="00B23224" w:rsidR="00911298">
        <w:rPr>
          <w:rFonts w:ascii="Times New Roman" w:hAnsi="Times New Roman" w:cs="Times New Roman"/>
        </w:rPr>
        <w:t>, 2025</w:t>
      </w:r>
      <w:r w:rsidRPr="00B23224">
        <w:rPr>
          <w:rFonts w:ascii="Times New Roman" w:hAnsi="Times New Roman" w:cs="Times New Roman"/>
        </w:rPr>
        <w:t xml:space="preserve"> Collection</w:t>
      </w:r>
    </w:p>
    <w:p w:rsidR="00C16369" w:rsidRPr="00B23224" w:rsidP="0031405E" w14:paraId="6ABF6D14" w14:textId="4077DE99">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 xml:space="preserve">January </w:t>
      </w:r>
      <w:r w:rsidRPr="00B23224" w:rsidR="00CA503C">
        <w:rPr>
          <w:rFonts w:ascii="Times New Roman" w:hAnsi="Times New Roman" w:cs="Times New Roman"/>
          <w:sz w:val="24"/>
        </w:rPr>
        <w:t>30</w:t>
      </w:r>
      <w:r w:rsidRPr="00B23224">
        <w:rPr>
          <w:rFonts w:ascii="Times New Roman" w:hAnsi="Times New Roman" w:cs="Times New Roman"/>
          <w:sz w:val="24"/>
        </w:rPr>
        <w:t xml:space="preserve">, </w:t>
      </w:r>
      <w:r w:rsidRPr="00B23224" w:rsidR="00CA503C">
        <w:rPr>
          <w:rFonts w:ascii="Times New Roman" w:hAnsi="Times New Roman" w:cs="Times New Roman"/>
          <w:sz w:val="24"/>
        </w:rPr>
        <w:t>202</w:t>
      </w:r>
      <w:r w:rsidRPr="00B23224" w:rsidR="001303EF">
        <w:rPr>
          <w:rFonts w:ascii="Times New Roman" w:hAnsi="Times New Roman" w:cs="Times New Roman"/>
          <w:sz w:val="24"/>
        </w:rPr>
        <w:t>6</w:t>
      </w:r>
      <w:r w:rsidRPr="00B23224">
        <w:rPr>
          <w:rFonts w:ascii="Times New Roman" w:hAnsi="Times New Roman" w:cs="Times New Roman"/>
          <w:sz w:val="24"/>
        </w:rPr>
        <w:tab/>
        <w:t>Forms Due</w:t>
      </w:r>
    </w:p>
    <w:p w:rsidR="00C16369" w:rsidRPr="00B23224" w:rsidP="0031405E" w14:paraId="4CC875ED" w14:textId="51A36DA5">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 xml:space="preserve">January </w:t>
      </w:r>
      <w:r w:rsidRPr="00B23224" w:rsidR="00CA503C">
        <w:rPr>
          <w:rFonts w:ascii="Times New Roman" w:hAnsi="Times New Roman" w:cs="Times New Roman"/>
          <w:sz w:val="24"/>
        </w:rPr>
        <w:t>31</w:t>
      </w:r>
      <w:r w:rsidRPr="00B23224" w:rsidR="0031405E">
        <w:rPr>
          <w:rFonts w:ascii="Times New Roman" w:hAnsi="Times New Roman" w:cs="Times New Roman"/>
          <w:sz w:val="24"/>
        </w:rPr>
        <w:t>—</w:t>
      </w:r>
      <w:r w:rsidRPr="00B23224">
        <w:rPr>
          <w:rFonts w:ascii="Times New Roman" w:hAnsi="Times New Roman" w:cs="Times New Roman"/>
          <w:sz w:val="24"/>
        </w:rPr>
        <w:t xml:space="preserve">February </w:t>
      </w:r>
      <w:r w:rsidRPr="00B23224" w:rsidR="00CA503C">
        <w:rPr>
          <w:rFonts w:ascii="Times New Roman" w:hAnsi="Times New Roman" w:cs="Times New Roman"/>
          <w:sz w:val="24"/>
        </w:rPr>
        <w:t>7</w:t>
      </w:r>
      <w:r w:rsidRPr="00B23224">
        <w:rPr>
          <w:rFonts w:ascii="Times New Roman" w:hAnsi="Times New Roman" w:cs="Times New Roman"/>
          <w:sz w:val="24"/>
        </w:rPr>
        <w:t xml:space="preserve">, </w:t>
      </w:r>
      <w:r w:rsidRPr="00B23224" w:rsidR="00CA503C">
        <w:rPr>
          <w:rFonts w:ascii="Times New Roman" w:hAnsi="Times New Roman" w:cs="Times New Roman"/>
          <w:sz w:val="24"/>
        </w:rPr>
        <w:t>202</w:t>
      </w:r>
      <w:r w:rsidRPr="00B23224" w:rsidR="001303EF">
        <w:rPr>
          <w:rFonts w:ascii="Times New Roman" w:hAnsi="Times New Roman" w:cs="Times New Roman"/>
          <w:sz w:val="24"/>
        </w:rPr>
        <w:t>6</w:t>
      </w:r>
      <w:r w:rsidRPr="00B23224">
        <w:rPr>
          <w:rFonts w:ascii="Times New Roman" w:hAnsi="Times New Roman" w:cs="Times New Roman"/>
          <w:sz w:val="24"/>
        </w:rPr>
        <w:tab/>
        <w:t>Forms Processed</w:t>
      </w:r>
    </w:p>
    <w:p w:rsidR="00C16369" w:rsidRPr="00B23224" w:rsidP="0031405E" w14:paraId="4160E0E3" w14:textId="743E8231">
      <w:pPr>
        <w:tabs>
          <w:tab w:val="right" w:pos="8640"/>
        </w:tabs>
        <w:ind w:left="1440" w:hanging="540"/>
        <w:rPr>
          <w:rFonts w:ascii="Times New Roman" w:hAnsi="Times New Roman" w:cs="Times New Roman"/>
          <w:sz w:val="24"/>
        </w:rPr>
      </w:pPr>
      <w:r w:rsidRPr="00B23224">
        <w:rPr>
          <w:rFonts w:ascii="Times New Roman" w:hAnsi="Times New Roman" w:cs="Times New Roman"/>
          <w:sz w:val="24"/>
        </w:rPr>
        <w:t xml:space="preserve">February </w:t>
      </w:r>
      <w:r w:rsidRPr="00B23224" w:rsidR="00CA503C">
        <w:rPr>
          <w:rFonts w:ascii="Times New Roman" w:hAnsi="Times New Roman" w:cs="Times New Roman"/>
          <w:sz w:val="24"/>
        </w:rPr>
        <w:t>8</w:t>
      </w:r>
      <w:r w:rsidRPr="00B23224" w:rsidR="0031405E">
        <w:rPr>
          <w:rFonts w:ascii="Times New Roman" w:hAnsi="Times New Roman" w:cs="Times New Roman"/>
          <w:sz w:val="24"/>
        </w:rPr>
        <w:t>—</w:t>
      </w:r>
      <w:r w:rsidRPr="00B23224">
        <w:rPr>
          <w:rFonts w:ascii="Times New Roman" w:hAnsi="Times New Roman" w:cs="Times New Roman"/>
          <w:sz w:val="24"/>
        </w:rPr>
        <w:t xml:space="preserve">March </w:t>
      </w:r>
      <w:r w:rsidRPr="00B23224" w:rsidR="00FD3094">
        <w:rPr>
          <w:rFonts w:ascii="Times New Roman" w:hAnsi="Times New Roman" w:cs="Times New Roman"/>
          <w:sz w:val="24"/>
        </w:rPr>
        <w:t>6</w:t>
      </w:r>
      <w:r w:rsidRPr="00B23224">
        <w:rPr>
          <w:rFonts w:ascii="Times New Roman" w:hAnsi="Times New Roman" w:cs="Times New Roman"/>
          <w:sz w:val="24"/>
        </w:rPr>
        <w:t xml:space="preserve">, </w:t>
      </w:r>
      <w:r w:rsidRPr="00B23224" w:rsidR="00CA503C">
        <w:rPr>
          <w:rFonts w:ascii="Times New Roman" w:hAnsi="Times New Roman" w:cs="Times New Roman"/>
          <w:sz w:val="24"/>
        </w:rPr>
        <w:t>202</w:t>
      </w:r>
      <w:r w:rsidRPr="00B23224" w:rsidR="001303EF">
        <w:rPr>
          <w:rFonts w:ascii="Times New Roman" w:hAnsi="Times New Roman" w:cs="Times New Roman"/>
          <w:sz w:val="24"/>
        </w:rPr>
        <w:t>6</w:t>
      </w:r>
      <w:r w:rsidRPr="00B23224">
        <w:rPr>
          <w:rFonts w:ascii="Times New Roman" w:hAnsi="Times New Roman" w:cs="Times New Roman"/>
          <w:sz w:val="24"/>
        </w:rPr>
        <w:tab/>
        <w:t xml:space="preserve">Data Finalized and Distributed </w:t>
      </w:r>
    </w:p>
    <w:p w:rsidR="00911298" w:rsidRPr="00B23224" w:rsidP="0031405E" w14:paraId="33167F26" w14:textId="179ADE43">
      <w:pPr>
        <w:pStyle w:val="Heading3"/>
        <w:rPr>
          <w:rFonts w:ascii="Times New Roman" w:hAnsi="Times New Roman" w:cs="Times New Roman"/>
        </w:rPr>
      </w:pPr>
      <w:r w:rsidRPr="00B23224">
        <w:rPr>
          <w:rFonts w:ascii="Times New Roman" w:hAnsi="Times New Roman" w:cs="Times New Roman"/>
        </w:rPr>
        <w:t>March 31, 2026 Collection</w:t>
      </w:r>
    </w:p>
    <w:p w:rsidR="00911298" w:rsidRPr="00B23224" w:rsidP="0031405E" w14:paraId="01189FAA" w14:textId="21557058">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April 30</w:t>
      </w:r>
      <w:r w:rsidRPr="00B23224" w:rsidR="00AE7DB6">
        <w:rPr>
          <w:rFonts w:ascii="Times New Roman" w:hAnsi="Times New Roman" w:cs="Times New Roman"/>
          <w:sz w:val="24"/>
        </w:rPr>
        <w:t>, 2026</w:t>
      </w:r>
      <w:r w:rsidRPr="00B23224">
        <w:rPr>
          <w:rFonts w:ascii="Times New Roman" w:hAnsi="Times New Roman" w:cs="Times New Roman"/>
          <w:sz w:val="24"/>
        </w:rPr>
        <w:tab/>
        <w:t>Forms Due</w:t>
      </w:r>
    </w:p>
    <w:p w:rsidR="00911298" w:rsidRPr="00B23224" w:rsidP="0031405E" w14:paraId="28B1DB7B" w14:textId="65C3AF51">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May 1</w:t>
      </w:r>
      <w:r w:rsidRPr="00B23224" w:rsidR="0031405E">
        <w:rPr>
          <w:rFonts w:ascii="Times New Roman" w:hAnsi="Times New Roman" w:cs="Times New Roman"/>
          <w:sz w:val="24"/>
        </w:rPr>
        <w:t>—</w:t>
      </w:r>
      <w:r w:rsidRPr="00B23224">
        <w:rPr>
          <w:rFonts w:ascii="Times New Roman" w:hAnsi="Times New Roman" w:cs="Times New Roman"/>
          <w:sz w:val="24"/>
        </w:rPr>
        <w:t>May 7</w:t>
      </w:r>
      <w:r w:rsidRPr="00B23224" w:rsidR="00AE7DB6">
        <w:rPr>
          <w:rFonts w:ascii="Times New Roman" w:hAnsi="Times New Roman" w:cs="Times New Roman"/>
          <w:sz w:val="24"/>
        </w:rPr>
        <w:t>, 2026</w:t>
      </w:r>
      <w:r w:rsidRPr="00B23224">
        <w:rPr>
          <w:rFonts w:ascii="Times New Roman" w:hAnsi="Times New Roman" w:cs="Times New Roman"/>
          <w:sz w:val="24"/>
        </w:rPr>
        <w:tab/>
        <w:t>Forms Processed</w:t>
      </w:r>
    </w:p>
    <w:p w:rsidR="00911298" w:rsidRPr="00B23224" w:rsidP="0031405E" w14:paraId="3E79EFC5" w14:textId="1D1577DB">
      <w:pPr>
        <w:tabs>
          <w:tab w:val="right" w:pos="8640"/>
        </w:tabs>
        <w:ind w:left="1440" w:hanging="540"/>
        <w:rPr>
          <w:rFonts w:ascii="Times New Roman" w:hAnsi="Times New Roman" w:cs="Times New Roman"/>
          <w:sz w:val="24"/>
        </w:rPr>
      </w:pPr>
      <w:r w:rsidRPr="00B23224">
        <w:rPr>
          <w:rFonts w:ascii="Times New Roman" w:hAnsi="Times New Roman" w:cs="Times New Roman"/>
          <w:sz w:val="24"/>
        </w:rPr>
        <w:t>May 8</w:t>
      </w:r>
      <w:r w:rsidRPr="00B23224" w:rsidR="0031405E">
        <w:rPr>
          <w:rFonts w:ascii="Times New Roman" w:hAnsi="Times New Roman" w:cs="Times New Roman"/>
          <w:sz w:val="24"/>
        </w:rPr>
        <w:t>—</w:t>
      </w:r>
      <w:r w:rsidRPr="00B23224">
        <w:rPr>
          <w:rFonts w:ascii="Times New Roman" w:hAnsi="Times New Roman" w:cs="Times New Roman"/>
          <w:sz w:val="24"/>
        </w:rPr>
        <w:t xml:space="preserve">June </w:t>
      </w:r>
      <w:r w:rsidRPr="00B23224" w:rsidR="00FD3094">
        <w:rPr>
          <w:rFonts w:ascii="Times New Roman" w:hAnsi="Times New Roman" w:cs="Times New Roman"/>
          <w:sz w:val="24"/>
        </w:rPr>
        <w:t>5</w:t>
      </w:r>
      <w:r w:rsidRPr="00B23224" w:rsidR="00AE7DB6">
        <w:rPr>
          <w:rFonts w:ascii="Times New Roman" w:hAnsi="Times New Roman" w:cs="Times New Roman"/>
          <w:sz w:val="24"/>
        </w:rPr>
        <w:t>, 2026</w:t>
      </w:r>
      <w:r w:rsidRPr="00B23224">
        <w:rPr>
          <w:rFonts w:ascii="Times New Roman" w:hAnsi="Times New Roman" w:cs="Times New Roman"/>
          <w:sz w:val="24"/>
        </w:rPr>
        <w:tab/>
        <w:t>Data Finalized and Distributed</w:t>
      </w:r>
    </w:p>
    <w:p w:rsidR="00911298" w:rsidRPr="00B23224" w:rsidP="0031405E" w14:paraId="66F040B7" w14:textId="7D9C560A">
      <w:pPr>
        <w:pStyle w:val="Heading3"/>
        <w:rPr>
          <w:rFonts w:ascii="Times New Roman" w:hAnsi="Times New Roman" w:cs="Times New Roman"/>
        </w:rPr>
      </w:pPr>
      <w:r w:rsidRPr="00B23224">
        <w:rPr>
          <w:rFonts w:ascii="Times New Roman" w:hAnsi="Times New Roman" w:cs="Times New Roman"/>
        </w:rPr>
        <w:t>June 30, 2026 Collection</w:t>
      </w:r>
    </w:p>
    <w:p w:rsidR="00911298" w:rsidRPr="00B23224" w:rsidP="0031405E" w14:paraId="29EF98C1" w14:textId="1A9E5AB6">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July 30</w:t>
      </w:r>
      <w:r w:rsidRPr="00B23224" w:rsidR="00AE7DB6">
        <w:rPr>
          <w:rFonts w:ascii="Times New Roman" w:hAnsi="Times New Roman" w:cs="Times New Roman"/>
          <w:sz w:val="24"/>
        </w:rPr>
        <w:t>, 2026</w:t>
      </w:r>
      <w:r w:rsidRPr="00B23224">
        <w:rPr>
          <w:rFonts w:ascii="Times New Roman" w:hAnsi="Times New Roman" w:cs="Times New Roman"/>
          <w:sz w:val="24"/>
        </w:rPr>
        <w:tab/>
        <w:t>Forms Due</w:t>
      </w:r>
    </w:p>
    <w:p w:rsidR="00911298" w:rsidRPr="00B23224" w:rsidP="0031405E" w14:paraId="67C3E9A5" w14:textId="480AB841">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July 31</w:t>
      </w:r>
      <w:r w:rsidRPr="00B23224" w:rsidR="0031405E">
        <w:rPr>
          <w:rFonts w:ascii="Times New Roman" w:hAnsi="Times New Roman" w:cs="Times New Roman"/>
          <w:sz w:val="24"/>
        </w:rPr>
        <w:t>—</w:t>
      </w:r>
      <w:r w:rsidRPr="00B23224">
        <w:rPr>
          <w:rFonts w:ascii="Times New Roman" w:hAnsi="Times New Roman" w:cs="Times New Roman"/>
          <w:sz w:val="24"/>
        </w:rPr>
        <w:t>August 7</w:t>
      </w:r>
      <w:r w:rsidRPr="00B23224" w:rsidR="00AE7DB6">
        <w:rPr>
          <w:rFonts w:ascii="Times New Roman" w:hAnsi="Times New Roman" w:cs="Times New Roman"/>
          <w:sz w:val="24"/>
        </w:rPr>
        <w:t>, 2026</w:t>
      </w:r>
      <w:r w:rsidRPr="00B23224">
        <w:rPr>
          <w:rFonts w:ascii="Times New Roman" w:hAnsi="Times New Roman" w:cs="Times New Roman"/>
          <w:sz w:val="24"/>
        </w:rPr>
        <w:tab/>
        <w:t>Forms Processed</w:t>
      </w:r>
    </w:p>
    <w:p w:rsidR="00911298" w:rsidRPr="00B23224" w:rsidP="0031405E" w14:paraId="61E74E5C" w14:textId="5BA3CF51">
      <w:pPr>
        <w:tabs>
          <w:tab w:val="right" w:pos="8640"/>
        </w:tabs>
        <w:ind w:left="1440" w:hanging="540"/>
        <w:rPr>
          <w:rFonts w:ascii="Times New Roman" w:hAnsi="Times New Roman" w:cs="Times New Roman"/>
          <w:sz w:val="24"/>
        </w:rPr>
      </w:pPr>
      <w:r w:rsidRPr="00B23224">
        <w:rPr>
          <w:rFonts w:ascii="Times New Roman" w:hAnsi="Times New Roman" w:cs="Times New Roman"/>
          <w:sz w:val="24"/>
        </w:rPr>
        <w:t>August 8</w:t>
      </w:r>
      <w:r w:rsidRPr="00B23224" w:rsidR="0031405E">
        <w:rPr>
          <w:rFonts w:ascii="Times New Roman" w:hAnsi="Times New Roman" w:cs="Times New Roman"/>
          <w:sz w:val="24"/>
        </w:rPr>
        <w:t>—</w:t>
      </w:r>
      <w:r w:rsidRPr="00B23224">
        <w:rPr>
          <w:rFonts w:ascii="Times New Roman" w:hAnsi="Times New Roman" w:cs="Times New Roman"/>
          <w:sz w:val="24"/>
        </w:rPr>
        <w:t xml:space="preserve">September </w:t>
      </w:r>
      <w:r w:rsidRPr="00B23224" w:rsidR="00FD3094">
        <w:rPr>
          <w:rFonts w:ascii="Times New Roman" w:hAnsi="Times New Roman" w:cs="Times New Roman"/>
          <w:sz w:val="24"/>
        </w:rPr>
        <w:t>8</w:t>
      </w:r>
      <w:r w:rsidRPr="00B23224" w:rsidR="00AE7DB6">
        <w:rPr>
          <w:rFonts w:ascii="Times New Roman" w:hAnsi="Times New Roman" w:cs="Times New Roman"/>
          <w:sz w:val="24"/>
        </w:rPr>
        <w:t>, 2026</w:t>
      </w:r>
      <w:r w:rsidRPr="00B23224">
        <w:rPr>
          <w:rFonts w:ascii="Times New Roman" w:hAnsi="Times New Roman" w:cs="Times New Roman"/>
          <w:sz w:val="24"/>
        </w:rPr>
        <w:tab/>
        <w:t xml:space="preserve">Data Finalized and Distributed </w:t>
      </w:r>
    </w:p>
    <w:p w:rsidR="00911298" w:rsidRPr="00B23224" w:rsidP="0031405E" w14:paraId="3DBAEA6B" w14:textId="4FDD03D8">
      <w:pPr>
        <w:pStyle w:val="Heading3"/>
        <w:rPr>
          <w:rFonts w:ascii="Times New Roman" w:hAnsi="Times New Roman" w:cs="Times New Roman"/>
        </w:rPr>
      </w:pPr>
      <w:r w:rsidRPr="00B23224">
        <w:rPr>
          <w:rFonts w:ascii="Times New Roman" w:hAnsi="Times New Roman" w:cs="Times New Roman"/>
        </w:rPr>
        <w:t>September 30, 2026 Collection</w:t>
      </w:r>
    </w:p>
    <w:p w:rsidR="00911298" w:rsidRPr="00B23224" w:rsidP="0031405E" w14:paraId="46BFD1E8" w14:textId="11C866BE">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October 30</w:t>
      </w:r>
      <w:r w:rsidRPr="00B23224" w:rsidR="00AE7DB6">
        <w:rPr>
          <w:rFonts w:ascii="Times New Roman" w:hAnsi="Times New Roman" w:cs="Times New Roman"/>
          <w:sz w:val="24"/>
        </w:rPr>
        <w:t>, 2026</w:t>
      </w:r>
      <w:r w:rsidRPr="00B23224">
        <w:rPr>
          <w:rFonts w:ascii="Times New Roman" w:hAnsi="Times New Roman" w:cs="Times New Roman"/>
          <w:sz w:val="24"/>
        </w:rPr>
        <w:tab/>
        <w:t>Forms Due</w:t>
      </w:r>
    </w:p>
    <w:p w:rsidR="00911298" w:rsidRPr="00B23224" w:rsidP="0031405E" w14:paraId="47E48341" w14:textId="501A47D6">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October 31</w:t>
      </w:r>
      <w:r w:rsidRPr="00B23224" w:rsidR="0031405E">
        <w:rPr>
          <w:rFonts w:ascii="Times New Roman" w:hAnsi="Times New Roman" w:cs="Times New Roman"/>
          <w:sz w:val="24"/>
        </w:rPr>
        <w:t>—</w:t>
      </w:r>
      <w:r w:rsidRPr="00B23224">
        <w:rPr>
          <w:rFonts w:ascii="Times New Roman" w:hAnsi="Times New Roman" w:cs="Times New Roman"/>
          <w:sz w:val="24"/>
        </w:rPr>
        <w:t>November 7</w:t>
      </w:r>
      <w:r w:rsidRPr="00B23224" w:rsidR="00AE7DB6">
        <w:rPr>
          <w:rFonts w:ascii="Times New Roman" w:hAnsi="Times New Roman" w:cs="Times New Roman"/>
          <w:sz w:val="24"/>
        </w:rPr>
        <w:t>, 2026</w:t>
      </w:r>
      <w:r w:rsidRPr="00B23224">
        <w:rPr>
          <w:rFonts w:ascii="Times New Roman" w:hAnsi="Times New Roman" w:cs="Times New Roman"/>
          <w:sz w:val="24"/>
        </w:rPr>
        <w:tab/>
        <w:t>Forms Processed</w:t>
      </w:r>
    </w:p>
    <w:p w:rsidR="00911298" w:rsidRPr="00B23224" w:rsidP="0031405E" w14:paraId="248C2384" w14:textId="3655508F">
      <w:pPr>
        <w:tabs>
          <w:tab w:val="right" w:pos="8640"/>
        </w:tabs>
        <w:ind w:left="1440" w:hanging="540"/>
        <w:rPr>
          <w:rFonts w:ascii="Times New Roman" w:hAnsi="Times New Roman" w:cs="Times New Roman"/>
          <w:sz w:val="24"/>
        </w:rPr>
      </w:pPr>
      <w:r w:rsidRPr="00B23224">
        <w:rPr>
          <w:rFonts w:ascii="Times New Roman" w:hAnsi="Times New Roman" w:cs="Times New Roman"/>
          <w:sz w:val="24"/>
        </w:rPr>
        <w:t>November 8</w:t>
      </w:r>
      <w:r w:rsidRPr="00B23224" w:rsidR="0031405E">
        <w:rPr>
          <w:rFonts w:ascii="Times New Roman" w:hAnsi="Times New Roman" w:cs="Times New Roman"/>
          <w:sz w:val="24"/>
        </w:rPr>
        <w:t>—</w:t>
      </w:r>
      <w:r w:rsidRPr="00B23224">
        <w:rPr>
          <w:rFonts w:ascii="Times New Roman" w:hAnsi="Times New Roman" w:cs="Times New Roman"/>
          <w:sz w:val="24"/>
        </w:rPr>
        <w:t xml:space="preserve">December </w:t>
      </w:r>
      <w:r w:rsidRPr="00B23224" w:rsidR="00FD3094">
        <w:rPr>
          <w:rFonts w:ascii="Times New Roman" w:hAnsi="Times New Roman" w:cs="Times New Roman"/>
          <w:sz w:val="24"/>
        </w:rPr>
        <w:t>4</w:t>
      </w:r>
      <w:r w:rsidRPr="00B23224" w:rsidR="00AE7DB6">
        <w:rPr>
          <w:rFonts w:ascii="Times New Roman" w:hAnsi="Times New Roman" w:cs="Times New Roman"/>
          <w:sz w:val="24"/>
        </w:rPr>
        <w:t>, 2026</w:t>
      </w:r>
      <w:r w:rsidRPr="00B23224">
        <w:rPr>
          <w:rFonts w:ascii="Times New Roman" w:hAnsi="Times New Roman" w:cs="Times New Roman"/>
          <w:sz w:val="24"/>
        </w:rPr>
        <w:t xml:space="preserve"> </w:t>
      </w:r>
      <w:r w:rsidRPr="00B23224">
        <w:rPr>
          <w:rFonts w:ascii="Times New Roman" w:hAnsi="Times New Roman" w:cs="Times New Roman"/>
          <w:sz w:val="24"/>
        </w:rPr>
        <w:tab/>
        <w:t>Data Finalized and Distributed</w:t>
      </w:r>
    </w:p>
    <w:p w:rsidR="00911298" w:rsidRPr="00B23224" w:rsidP="0031405E" w14:paraId="0E9445EB" w14:textId="6CC7EF78">
      <w:pPr>
        <w:pStyle w:val="Heading3"/>
        <w:rPr>
          <w:rFonts w:ascii="Times New Roman" w:hAnsi="Times New Roman" w:cs="Times New Roman"/>
        </w:rPr>
      </w:pPr>
      <w:r w:rsidRPr="00B23224">
        <w:rPr>
          <w:rFonts w:ascii="Times New Roman" w:hAnsi="Times New Roman" w:cs="Times New Roman"/>
        </w:rPr>
        <w:t>December 31, 2026 Collection</w:t>
      </w:r>
    </w:p>
    <w:p w:rsidR="00911298" w:rsidRPr="00B23224" w:rsidP="0031405E" w14:paraId="694B0642" w14:textId="6A129BE9">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January 30, 202</w:t>
      </w:r>
      <w:r w:rsidRPr="00B23224" w:rsidR="00AE7DB6">
        <w:rPr>
          <w:rFonts w:ascii="Times New Roman" w:hAnsi="Times New Roman" w:cs="Times New Roman"/>
          <w:sz w:val="24"/>
        </w:rPr>
        <w:t>7</w:t>
      </w:r>
      <w:r w:rsidRPr="00B23224">
        <w:rPr>
          <w:rFonts w:ascii="Times New Roman" w:hAnsi="Times New Roman" w:cs="Times New Roman"/>
          <w:sz w:val="24"/>
        </w:rPr>
        <w:tab/>
        <w:t>Forms Due</w:t>
      </w:r>
    </w:p>
    <w:p w:rsidR="00911298" w:rsidRPr="00B23224" w:rsidP="0031405E" w14:paraId="7E3C1386" w14:textId="66F42431">
      <w:pPr>
        <w:tabs>
          <w:tab w:val="right" w:pos="8640"/>
        </w:tabs>
        <w:spacing w:after="0"/>
        <w:ind w:left="1440" w:hanging="540"/>
        <w:rPr>
          <w:rFonts w:ascii="Times New Roman" w:hAnsi="Times New Roman" w:cs="Times New Roman"/>
          <w:sz w:val="24"/>
        </w:rPr>
      </w:pPr>
      <w:r w:rsidRPr="00B23224">
        <w:rPr>
          <w:rFonts w:ascii="Times New Roman" w:hAnsi="Times New Roman" w:cs="Times New Roman"/>
          <w:sz w:val="24"/>
        </w:rPr>
        <w:t>January 31</w:t>
      </w:r>
      <w:r w:rsidRPr="00B23224" w:rsidR="0031405E">
        <w:rPr>
          <w:rFonts w:ascii="Times New Roman" w:hAnsi="Times New Roman" w:cs="Times New Roman"/>
          <w:sz w:val="24"/>
        </w:rPr>
        <w:t>—</w:t>
      </w:r>
      <w:r w:rsidRPr="00B23224">
        <w:rPr>
          <w:rFonts w:ascii="Times New Roman" w:hAnsi="Times New Roman" w:cs="Times New Roman"/>
          <w:sz w:val="24"/>
        </w:rPr>
        <w:t>February 7, 202</w:t>
      </w:r>
      <w:r w:rsidRPr="00B23224" w:rsidR="00AE7DB6">
        <w:rPr>
          <w:rFonts w:ascii="Times New Roman" w:hAnsi="Times New Roman" w:cs="Times New Roman"/>
          <w:sz w:val="24"/>
        </w:rPr>
        <w:t>7</w:t>
      </w:r>
      <w:r w:rsidRPr="00B23224">
        <w:rPr>
          <w:rFonts w:ascii="Times New Roman" w:hAnsi="Times New Roman" w:cs="Times New Roman"/>
          <w:sz w:val="24"/>
        </w:rPr>
        <w:tab/>
        <w:t>Forms Processed</w:t>
      </w:r>
    </w:p>
    <w:p w:rsidR="00911298" w:rsidRPr="00B23224" w:rsidP="0031405E" w14:paraId="61C5FE0E" w14:textId="02005AA4">
      <w:pPr>
        <w:tabs>
          <w:tab w:val="right" w:pos="8640"/>
        </w:tabs>
        <w:ind w:left="1440" w:hanging="540"/>
        <w:rPr>
          <w:rFonts w:ascii="Times New Roman" w:hAnsi="Times New Roman" w:cs="Times New Roman"/>
          <w:sz w:val="24"/>
        </w:rPr>
      </w:pPr>
      <w:r w:rsidRPr="00B23224">
        <w:rPr>
          <w:rFonts w:ascii="Times New Roman" w:hAnsi="Times New Roman" w:cs="Times New Roman"/>
          <w:sz w:val="24"/>
        </w:rPr>
        <w:t>February 8</w:t>
      </w:r>
      <w:r w:rsidRPr="00B23224" w:rsidR="0031405E">
        <w:rPr>
          <w:rFonts w:ascii="Times New Roman" w:hAnsi="Times New Roman" w:cs="Times New Roman"/>
          <w:sz w:val="24"/>
        </w:rPr>
        <w:t>—</w:t>
      </w:r>
      <w:r w:rsidRPr="00B23224">
        <w:rPr>
          <w:rFonts w:ascii="Times New Roman" w:hAnsi="Times New Roman" w:cs="Times New Roman"/>
          <w:sz w:val="24"/>
        </w:rPr>
        <w:t xml:space="preserve">March </w:t>
      </w:r>
      <w:r w:rsidRPr="00B23224" w:rsidR="00D602B0">
        <w:rPr>
          <w:rFonts w:ascii="Times New Roman" w:hAnsi="Times New Roman" w:cs="Times New Roman"/>
          <w:sz w:val="24"/>
        </w:rPr>
        <w:t>5</w:t>
      </w:r>
      <w:r w:rsidRPr="00B23224">
        <w:rPr>
          <w:rFonts w:ascii="Times New Roman" w:hAnsi="Times New Roman" w:cs="Times New Roman"/>
          <w:sz w:val="24"/>
        </w:rPr>
        <w:t>, 202</w:t>
      </w:r>
      <w:r w:rsidRPr="00B23224" w:rsidR="00AE7DB6">
        <w:rPr>
          <w:rFonts w:ascii="Times New Roman" w:hAnsi="Times New Roman" w:cs="Times New Roman"/>
          <w:sz w:val="24"/>
        </w:rPr>
        <w:t>7</w:t>
      </w:r>
      <w:r w:rsidRPr="00B23224">
        <w:rPr>
          <w:rFonts w:ascii="Times New Roman" w:hAnsi="Times New Roman" w:cs="Times New Roman"/>
          <w:sz w:val="24"/>
        </w:rPr>
        <w:tab/>
        <w:t xml:space="preserve">Data Finalized and Distributed </w:t>
      </w:r>
    </w:p>
    <w:p w:rsidR="00C16369" w:rsidRPr="00B23224" w:rsidP="0031405E" w14:paraId="20CD3B90" w14:textId="77777777">
      <w:pPr>
        <w:pStyle w:val="Heading2"/>
        <w:rPr>
          <w:rFonts w:ascii="Times New Roman" w:hAnsi="Times New Roman" w:cs="Times New Roman"/>
        </w:rPr>
      </w:pPr>
      <w:r w:rsidRPr="00B23224">
        <w:rPr>
          <w:rFonts w:ascii="Times New Roman" w:hAnsi="Times New Roman" w:cs="Times New Roman"/>
        </w:rPr>
        <w:t>Request of non-display of the expiration date of the OMB control number.</w:t>
      </w:r>
    </w:p>
    <w:p w:rsidR="0043659C" w:rsidRPr="00B23224" w:rsidP="0031405E" w14:paraId="28C52DFD" w14:textId="77777777">
      <w:pPr>
        <w:ind w:left="360"/>
        <w:rPr>
          <w:rFonts w:ascii="Times New Roman" w:hAnsi="Times New Roman" w:cs="Times New Roman"/>
          <w:sz w:val="24"/>
        </w:rPr>
      </w:pPr>
      <w:r w:rsidRPr="00B23224">
        <w:rPr>
          <w:rFonts w:ascii="Times New Roman" w:hAnsi="Times New Roman" w:cs="Times New Roman"/>
          <w:sz w:val="24"/>
        </w:rPr>
        <w:t xml:space="preserve">The display of an expiration date may </w:t>
      </w:r>
      <w:r w:rsidRPr="00B23224" w:rsidR="00656B06">
        <w:rPr>
          <w:rFonts w:ascii="Times New Roman" w:hAnsi="Times New Roman" w:cs="Times New Roman"/>
          <w:sz w:val="24"/>
        </w:rPr>
        <w:t>confuse</w:t>
      </w:r>
      <w:r w:rsidRPr="00B23224">
        <w:rPr>
          <w:rFonts w:ascii="Times New Roman" w:hAnsi="Times New Roman" w:cs="Times New Roman"/>
          <w:sz w:val="24"/>
        </w:rPr>
        <w:t xml:space="preserve"> respondents when providing information by a prescribed date because minor technical changes to an electronic system would impose additional time and resources if no other information </w:t>
      </w:r>
      <w:r w:rsidRPr="00B23224" w:rsidR="00656B06">
        <w:rPr>
          <w:rFonts w:ascii="Times New Roman" w:hAnsi="Times New Roman" w:cs="Times New Roman"/>
          <w:sz w:val="24"/>
        </w:rPr>
        <w:t xml:space="preserve">were </w:t>
      </w:r>
      <w:r w:rsidRPr="00B23224">
        <w:rPr>
          <w:rFonts w:ascii="Times New Roman" w:hAnsi="Times New Roman" w:cs="Times New Roman"/>
          <w:sz w:val="24"/>
        </w:rPr>
        <w:t xml:space="preserve">to change. </w:t>
      </w:r>
    </w:p>
    <w:p w:rsidR="00C16369" w:rsidRPr="00B23224" w:rsidP="001515B7" w14:paraId="7C72C03A" w14:textId="0C40B0A4">
      <w:pPr>
        <w:ind w:left="360"/>
        <w:rPr>
          <w:rFonts w:ascii="Times New Roman" w:hAnsi="Times New Roman" w:cs="Times New Roman"/>
          <w:sz w:val="24"/>
        </w:rPr>
      </w:pPr>
      <w:r w:rsidRPr="00B23224">
        <w:rPr>
          <w:rFonts w:ascii="Times New Roman" w:hAnsi="Times New Roman" w:cs="Times New Roman"/>
          <w:sz w:val="24"/>
        </w:rPr>
        <w:t>Non-display of the expiration date of the OMB approval is requested.</w:t>
      </w:r>
    </w:p>
    <w:p w:rsidR="00C16369" w:rsidRPr="00B23224" w:rsidP="0031405E" w14:paraId="563751B3" w14:textId="77777777">
      <w:pPr>
        <w:pStyle w:val="Heading2"/>
        <w:rPr>
          <w:rFonts w:ascii="Times New Roman" w:hAnsi="Times New Roman" w:cs="Times New Roman"/>
        </w:rPr>
      </w:pPr>
      <w:r w:rsidRPr="00B23224">
        <w:rPr>
          <w:rFonts w:ascii="Times New Roman" w:hAnsi="Times New Roman" w:cs="Times New Roman"/>
        </w:rPr>
        <w:t>Exceptions to Certification for Paperwork Reduction Act Submissions.</w:t>
      </w:r>
    </w:p>
    <w:p w:rsidR="00C16369" w:rsidRPr="00B23224" w:rsidP="001515B7" w14:paraId="23461719" w14:textId="233B71B8">
      <w:pPr>
        <w:ind w:left="360"/>
        <w:rPr>
          <w:rFonts w:ascii="Times New Roman" w:hAnsi="Times New Roman" w:cs="Times New Roman"/>
          <w:sz w:val="24"/>
        </w:rPr>
      </w:pPr>
      <w:r w:rsidRPr="00B23224">
        <w:rPr>
          <w:rFonts w:ascii="Times New Roman" w:hAnsi="Times New Roman" w:cs="Times New Roman"/>
          <w:sz w:val="24"/>
        </w:rPr>
        <w:t>There are no exceptions to the certification statement.</w:t>
      </w:r>
    </w:p>
    <w:p w:rsidR="00C16369" w:rsidRPr="00B23224" w:rsidP="00AF6E9B" w14:paraId="26789E5D" w14:textId="77777777">
      <w:pPr>
        <w:pStyle w:val="Heading1"/>
        <w:rPr>
          <w:rFonts w:ascii="Times New Roman" w:hAnsi="Times New Roman" w:cs="Times New Roman"/>
        </w:rPr>
      </w:pPr>
      <w:r w:rsidRPr="00B23224">
        <w:rPr>
          <w:rFonts w:ascii="Times New Roman" w:hAnsi="Times New Roman" w:cs="Times New Roman"/>
        </w:rPr>
        <w:t>Collections of Information Employing Statistical Methods</w:t>
      </w:r>
    </w:p>
    <w:p w:rsidR="00FD1E67" w:rsidRPr="00B23224" w:rsidP="001515B7" w14:paraId="1E0A998F" w14:textId="67101C2D">
      <w:pPr>
        <w:ind w:left="360"/>
        <w:rPr>
          <w:rFonts w:ascii="Times New Roman" w:hAnsi="Times New Roman" w:cs="Times New Roman"/>
          <w:sz w:val="24"/>
        </w:rPr>
      </w:pPr>
      <w:r w:rsidRPr="00B23224">
        <w:rPr>
          <w:rFonts w:ascii="Times New Roman" w:hAnsi="Times New Roman" w:cs="Times New Roman"/>
          <w:sz w:val="24"/>
        </w:rPr>
        <w:t>This collection does not involve statistical methods.</w:t>
      </w:r>
    </w:p>
    <w:sectPr w:rsidSect="007708C1">
      <w:footerReference w:type="default" r:id="rId10"/>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F7919" w14:paraId="6D0DA227" w14:textId="77777777">
      <w:r>
        <w:separator/>
      </w:r>
    </w:p>
    <w:p w:rsidR="001F7919" w14:paraId="3F12A7A8" w14:textId="77777777"/>
  </w:endnote>
  <w:endnote w:type="continuationSeparator" w:id="1">
    <w:p w:rsidR="001F7919" w14:paraId="7FBE9618" w14:textId="77777777">
      <w:r>
        <w:continuationSeparator/>
      </w:r>
    </w:p>
    <w:p w:rsidR="001F7919" w14:paraId="4D9122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Montserrat">
    <w:panose1 w:val="00000000000000000000"/>
    <w:charset w:val="00"/>
    <w:family w:val="auto"/>
    <w:pitch w:val="variable"/>
    <w:sig w:usb0="A00002FF" w:usb1="4000247B" w:usb2="00000000" w:usb3="00000000" w:csb0="00000197"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47A6578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A6734" w14:paraId="53787F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13EB69D0" w14:textId="41D58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A75">
      <w:rPr>
        <w:rStyle w:val="PageNumber"/>
        <w:noProof/>
      </w:rPr>
      <w:t>3</w:t>
    </w:r>
    <w:r>
      <w:rPr>
        <w:rStyle w:val="PageNumber"/>
      </w:rPr>
      <w:fldChar w:fldCharType="end"/>
    </w:r>
  </w:p>
  <w:p w:rsidR="001A6734" w:rsidRPr="00576740" w14:paraId="49471546" w14:textId="77777777">
    <w:pPr>
      <w:pStyle w:val="Footer"/>
      <w:ind w:right="360"/>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154B3D95" w14:textId="2015A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A75">
      <w:rPr>
        <w:rStyle w:val="PageNumber"/>
        <w:noProof/>
      </w:rPr>
      <w:t>4</w:t>
    </w:r>
    <w:r>
      <w:rPr>
        <w:rStyle w:val="PageNumber"/>
      </w:rPr>
      <w:fldChar w:fldCharType="end"/>
    </w:r>
  </w:p>
  <w:p w:rsidR="0043659C" w:rsidRPr="006D27FC" w:rsidP="0031405E" w14:paraId="181E3D8F" w14:textId="0BD3F844">
    <w:pPr>
      <w:pStyle w:val="Footer"/>
      <w:ind w:right="360"/>
      <w:rPr>
        <w:rFonts w:ascii="Times New Roman" w:hAnsi="Times New Roman" w:cs="Times New Roman"/>
        <w:i/>
        <w:sz w:val="24"/>
      </w:rPr>
    </w:pPr>
    <w:r w:rsidRPr="006D27FC">
      <w:rPr>
        <w:rFonts w:ascii="Times New Roman" w:hAnsi="Times New Roman" w:cs="Times New Roman"/>
        <w:i/>
        <w:sz w:val="24"/>
      </w:rPr>
      <w:t>OMB # 3133-</w:t>
    </w:r>
    <w:r w:rsidRPr="006D27FC" w:rsidR="00794DFD">
      <w:rPr>
        <w:rFonts w:ascii="Times New Roman" w:hAnsi="Times New Roman" w:cs="Times New Roman"/>
        <w:i/>
        <w:sz w:val="24"/>
      </w:rPr>
      <w:t>0004</w:t>
    </w:r>
    <w:r w:rsidRPr="006D27FC">
      <w:rPr>
        <w:rFonts w:ascii="Times New Roman" w:hAnsi="Times New Roman" w:cs="Times New Roman"/>
        <w:i/>
        <w:sz w:val="24"/>
      </w:rPr>
      <w:t xml:space="preserve">, </w:t>
    </w:r>
    <w:r w:rsidRPr="006D27FC" w:rsidR="00407769">
      <w:rPr>
        <w:rFonts w:ascii="Times New Roman" w:hAnsi="Times New Roman" w:cs="Times New Roman"/>
        <w:i/>
        <w:sz w:val="24"/>
      </w:rPr>
      <w:t>July</w:t>
    </w:r>
    <w:r w:rsidRPr="006D27FC" w:rsidR="00E10C46">
      <w:rPr>
        <w:rFonts w:ascii="Times New Roman" w:hAnsi="Times New Roman" w:cs="Times New Roman"/>
        <w:i/>
        <w:sz w:val="24"/>
      </w:rPr>
      <w:t xml:space="preserve"> </w:t>
    </w:r>
    <w:r w:rsidRPr="006D27FC" w:rsidR="00794DFD">
      <w:rPr>
        <w:rFonts w:ascii="Times New Roman" w:hAnsi="Times New Roman" w:cs="Times New Roman"/>
        <w:i/>
        <w:sz w:val="2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7919" w14:paraId="0B39CDBA" w14:textId="77777777">
      <w:r>
        <w:separator/>
      </w:r>
    </w:p>
    <w:p w:rsidR="001F7919" w14:paraId="4395FD83" w14:textId="77777777"/>
  </w:footnote>
  <w:footnote w:type="continuationSeparator" w:id="1">
    <w:p w:rsidR="001F7919" w14:paraId="55209F82" w14:textId="77777777">
      <w:r>
        <w:continuationSeparator/>
      </w:r>
    </w:p>
    <w:p w:rsidR="001F7919" w14:paraId="5F94109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826CB"/>
    <w:multiLevelType w:val="hybridMultilevel"/>
    <w:tmpl w:val="F85CA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DF79C7"/>
    <w:multiLevelType w:val="hybridMultilevel"/>
    <w:tmpl w:val="4654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EE0EA1"/>
    <w:multiLevelType w:val="hybridMultilevel"/>
    <w:tmpl w:val="349A5718"/>
    <w:lvl w:ilvl="0">
      <w:start w:val="1"/>
      <w:numFmt w:val="upperLetter"/>
      <w:pStyle w:val="Heading1"/>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E67072"/>
    <w:multiLevelType w:val="hybridMultilevel"/>
    <w:tmpl w:val="06262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DB276E"/>
    <w:multiLevelType w:val="hybridMultilevel"/>
    <w:tmpl w:val="B232A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9544A8"/>
    <w:multiLevelType w:val="hybridMultilevel"/>
    <w:tmpl w:val="9D2E64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EA29B4"/>
    <w:multiLevelType w:val="hybridMultilevel"/>
    <w:tmpl w:val="1262B98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F8B53F6"/>
    <w:multiLevelType w:val="hybridMultilevel"/>
    <w:tmpl w:val="A9A47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FB60A1"/>
    <w:multiLevelType w:val="hybridMultilevel"/>
    <w:tmpl w:val="B02402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2B21D3F"/>
    <w:multiLevelType w:val="hybridMultilevel"/>
    <w:tmpl w:val="7B06102C"/>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670EB0"/>
    <w:multiLevelType w:val="hybridMultilevel"/>
    <w:tmpl w:val="45764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E4252B"/>
    <w:multiLevelType w:val="hybridMultilevel"/>
    <w:tmpl w:val="30407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FE5616"/>
    <w:multiLevelType w:val="hybridMultilevel"/>
    <w:tmpl w:val="B246A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4E05E7"/>
    <w:multiLevelType w:val="hybridMultilevel"/>
    <w:tmpl w:val="4106E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240A1F"/>
    <w:multiLevelType w:val="hybridMultilevel"/>
    <w:tmpl w:val="1138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CF5685"/>
    <w:multiLevelType w:val="hybridMultilevel"/>
    <w:tmpl w:val="08785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4D1619"/>
    <w:multiLevelType w:val="hybridMultilevel"/>
    <w:tmpl w:val="EC5C1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DC0270"/>
    <w:multiLevelType w:val="hybridMultilevel"/>
    <w:tmpl w:val="5ED69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C809D5"/>
    <w:multiLevelType w:val="hybridMultilevel"/>
    <w:tmpl w:val="A55A1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E33FB5"/>
    <w:multiLevelType w:val="hybridMultilevel"/>
    <w:tmpl w:val="A1FA7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924B0E"/>
    <w:multiLevelType w:val="hybridMultilevel"/>
    <w:tmpl w:val="19BED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646F0B"/>
    <w:multiLevelType w:val="hybridMultilevel"/>
    <w:tmpl w:val="92B0D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8020DD"/>
    <w:multiLevelType w:val="hybridMultilevel"/>
    <w:tmpl w:val="F2F41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A528AA"/>
    <w:multiLevelType w:val="hybridMultilevel"/>
    <w:tmpl w:val="8DA6C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86236A"/>
    <w:multiLevelType w:val="hybridMultilevel"/>
    <w:tmpl w:val="BA2835C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66342F1E"/>
    <w:multiLevelType w:val="hybridMultilevel"/>
    <w:tmpl w:val="9CB40BFA"/>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26">
    <w:nsid w:val="69E719A1"/>
    <w:multiLevelType w:val="hybridMultilevel"/>
    <w:tmpl w:val="CA944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EB0AC7"/>
    <w:multiLevelType w:val="hybridMultilevel"/>
    <w:tmpl w:val="70C811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BBC5249"/>
    <w:multiLevelType w:val="hybridMultilevel"/>
    <w:tmpl w:val="ECF8A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187466"/>
    <w:multiLevelType w:val="hybridMultilevel"/>
    <w:tmpl w:val="6E424B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0385383"/>
    <w:multiLevelType w:val="hybridMultilevel"/>
    <w:tmpl w:val="1BAAC4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09C734C"/>
    <w:multiLevelType w:val="hybridMultilevel"/>
    <w:tmpl w:val="19AAF6A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724883"/>
    <w:multiLevelType w:val="hybridMultilevel"/>
    <w:tmpl w:val="001EE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5285195"/>
    <w:multiLevelType w:val="hybridMultilevel"/>
    <w:tmpl w:val="F1FE53D0"/>
    <w:lvl w:ilvl="0">
      <w:start w:val="1"/>
      <w:numFmt w:val="decimal"/>
      <w:pStyle w:val="Heading2"/>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534D39"/>
    <w:multiLevelType w:val="hybridMultilevel"/>
    <w:tmpl w:val="A420F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4050AE"/>
    <w:multiLevelType w:val="hybridMultilevel"/>
    <w:tmpl w:val="E0BE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824F8B"/>
    <w:multiLevelType w:val="hybridMultilevel"/>
    <w:tmpl w:val="969457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A2A6349"/>
    <w:multiLevelType w:val="hybridMultilevel"/>
    <w:tmpl w:val="FD0EB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784395">
    <w:abstractNumId w:val="20"/>
  </w:num>
  <w:num w:numId="2" w16cid:durableId="302126230">
    <w:abstractNumId w:val="32"/>
  </w:num>
  <w:num w:numId="3" w16cid:durableId="764225839">
    <w:abstractNumId w:val="23"/>
  </w:num>
  <w:num w:numId="4" w16cid:durableId="2056082826">
    <w:abstractNumId w:val="27"/>
  </w:num>
  <w:num w:numId="5" w16cid:durableId="1075279182">
    <w:abstractNumId w:val="5"/>
  </w:num>
  <w:num w:numId="6" w16cid:durableId="1405372889">
    <w:abstractNumId w:val="6"/>
  </w:num>
  <w:num w:numId="7" w16cid:durableId="995181557">
    <w:abstractNumId w:val="24"/>
  </w:num>
  <w:num w:numId="8" w16cid:durableId="1697268394">
    <w:abstractNumId w:val="8"/>
  </w:num>
  <w:num w:numId="9" w16cid:durableId="1777795948">
    <w:abstractNumId w:val="34"/>
  </w:num>
  <w:num w:numId="10" w16cid:durableId="889607287">
    <w:abstractNumId w:val="31"/>
  </w:num>
  <w:num w:numId="11" w16cid:durableId="984550678">
    <w:abstractNumId w:val="9"/>
  </w:num>
  <w:num w:numId="12" w16cid:durableId="201527894">
    <w:abstractNumId w:val="33"/>
  </w:num>
  <w:num w:numId="13" w16cid:durableId="2061173348">
    <w:abstractNumId w:val="36"/>
  </w:num>
  <w:num w:numId="14" w16cid:durableId="1597009569">
    <w:abstractNumId w:val="19"/>
  </w:num>
  <w:num w:numId="15" w16cid:durableId="1430394904">
    <w:abstractNumId w:val="29"/>
  </w:num>
  <w:num w:numId="16" w16cid:durableId="2054620513">
    <w:abstractNumId w:val="30"/>
  </w:num>
  <w:num w:numId="17" w16cid:durableId="814371040">
    <w:abstractNumId w:val="3"/>
  </w:num>
  <w:num w:numId="18" w16cid:durableId="1316959648">
    <w:abstractNumId w:val="4"/>
  </w:num>
  <w:num w:numId="19" w16cid:durableId="185608271">
    <w:abstractNumId w:val="25"/>
  </w:num>
  <w:num w:numId="20" w16cid:durableId="926765478">
    <w:abstractNumId w:val="17"/>
  </w:num>
  <w:num w:numId="21" w16cid:durableId="950237639">
    <w:abstractNumId w:val="13"/>
  </w:num>
  <w:num w:numId="22" w16cid:durableId="65955944">
    <w:abstractNumId w:val="12"/>
  </w:num>
  <w:num w:numId="23" w16cid:durableId="932784775">
    <w:abstractNumId w:val="0"/>
  </w:num>
  <w:num w:numId="24" w16cid:durableId="289895952">
    <w:abstractNumId w:val="10"/>
  </w:num>
  <w:num w:numId="25" w16cid:durableId="595945899">
    <w:abstractNumId w:val="7"/>
  </w:num>
  <w:num w:numId="26" w16cid:durableId="234514939">
    <w:abstractNumId w:val="2"/>
  </w:num>
  <w:num w:numId="27" w16cid:durableId="166291807">
    <w:abstractNumId w:val="26"/>
  </w:num>
  <w:num w:numId="28" w16cid:durableId="486475829">
    <w:abstractNumId w:val="28"/>
  </w:num>
  <w:num w:numId="29" w16cid:durableId="1844317010">
    <w:abstractNumId w:val="1"/>
  </w:num>
  <w:num w:numId="30" w16cid:durableId="1529444688">
    <w:abstractNumId w:val="15"/>
  </w:num>
  <w:num w:numId="31" w16cid:durableId="1782257954">
    <w:abstractNumId w:val="21"/>
  </w:num>
  <w:num w:numId="32" w16cid:durableId="461270806">
    <w:abstractNumId w:val="11"/>
  </w:num>
  <w:num w:numId="33" w16cid:durableId="121194770">
    <w:abstractNumId w:val="37"/>
  </w:num>
  <w:num w:numId="34" w16cid:durableId="491722615">
    <w:abstractNumId w:val="14"/>
  </w:num>
  <w:num w:numId="35" w16cid:durableId="1366755721">
    <w:abstractNumId w:val="16"/>
  </w:num>
  <w:num w:numId="36" w16cid:durableId="451443203">
    <w:abstractNumId w:val="35"/>
  </w:num>
  <w:num w:numId="37" w16cid:durableId="1534264140">
    <w:abstractNumId w:val="18"/>
  </w:num>
  <w:num w:numId="38" w16cid:durableId="15222851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endnote w:id="0"/>
    <w:endnote w:id="1"/>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E1"/>
    <w:rsid w:val="000008E6"/>
    <w:rsid w:val="00000FD7"/>
    <w:rsid w:val="000022DE"/>
    <w:rsid w:val="0000570B"/>
    <w:rsid w:val="00022214"/>
    <w:rsid w:val="00032948"/>
    <w:rsid w:val="00033207"/>
    <w:rsid w:val="0003326B"/>
    <w:rsid w:val="00040094"/>
    <w:rsid w:val="000549F4"/>
    <w:rsid w:val="00065FA8"/>
    <w:rsid w:val="00067770"/>
    <w:rsid w:val="000814F2"/>
    <w:rsid w:val="00085922"/>
    <w:rsid w:val="000A0060"/>
    <w:rsid w:val="000A3CE3"/>
    <w:rsid w:val="000A68A3"/>
    <w:rsid w:val="000A69E4"/>
    <w:rsid w:val="000B1528"/>
    <w:rsid w:val="000B7F23"/>
    <w:rsid w:val="000C20F3"/>
    <w:rsid w:val="000C3438"/>
    <w:rsid w:val="000C4C52"/>
    <w:rsid w:val="000E3AB6"/>
    <w:rsid w:val="000E4A3B"/>
    <w:rsid w:val="000E5FA4"/>
    <w:rsid w:val="000F087C"/>
    <w:rsid w:val="000F3126"/>
    <w:rsid w:val="000F33F5"/>
    <w:rsid w:val="000F7144"/>
    <w:rsid w:val="000F7519"/>
    <w:rsid w:val="0010549F"/>
    <w:rsid w:val="001107F0"/>
    <w:rsid w:val="00111FAA"/>
    <w:rsid w:val="00124FA1"/>
    <w:rsid w:val="001303EF"/>
    <w:rsid w:val="00131872"/>
    <w:rsid w:val="00131D1C"/>
    <w:rsid w:val="0014051C"/>
    <w:rsid w:val="00141686"/>
    <w:rsid w:val="0014348F"/>
    <w:rsid w:val="001448CA"/>
    <w:rsid w:val="001515B7"/>
    <w:rsid w:val="00155394"/>
    <w:rsid w:val="00155BCE"/>
    <w:rsid w:val="0015722E"/>
    <w:rsid w:val="001671D9"/>
    <w:rsid w:val="00167556"/>
    <w:rsid w:val="00184AAE"/>
    <w:rsid w:val="0018596C"/>
    <w:rsid w:val="001957ED"/>
    <w:rsid w:val="001A57E6"/>
    <w:rsid w:val="001A5DEA"/>
    <w:rsid w:val="001A6734"/>
    <w:rsid w:val="001A7225"/>
    <w:rsid w:val="001A754F"/>
    <w:rsid w:val="001A7918"/>
    <w:rsid w:val="001B7043"/>
    <w:rsid w:val="001C3D7D"/>
    <w:rsid w:val="001C457F"/>
    <w:rsid w:val="001D2036"/>
    <w:rsid w:val="001D51B6"/>
    <w:rsid w:val="001D5886"/>
    <w:rsid w:val="001F2311"/>
    <w:rsid w:val="001F5977"/>
    <w:rsid w:val="001F7919"/>
    <w:rsid w:val="0020143A"/>
    <w:rsid w:val="00201EAB"/>
    <w:rsid w:val="0020779F"/>
    <w:rsid w:val="002106B0"/>
    <w:rsid w:val="00212764"/>
    <w:rsid w:val="002141EB"/>
    <w:rsid w:val="00216A14"/>
    <w:rsid w:val="00217D44"/>
    <w:rsid w:val="002204FA"/>
    <w:rsid w:val="002358B3"/>
    <w:rsid w:val="00241A69"/>
    <w:rsid w:val="00245247"/>
    <w:rsid w:val="00246005"/>
    <w:rsid w:val="00250CF9"/>
    <w:rsid w:val="0025320A"/>
    <w:rsid w:val="002611F6"/>
    <w:rsid w:val="00271537"/>
    <w:rsid w:val="00274649"/>
    <w:rsid w:val="002834B3"/>
    <w:rsid w:val="0029022C"/>
    <w:rsid w:val="00295A64"/>
    <w:rsid w:val="002A3B05"/>
    <w:rsid w:val="002A3B8F"/>
    <w:rsid w:val="002A5282"/>
    <w:rsid w:val="002B786F"/>
    <w:rsid w:val="002C5AF4"/>
    <w:rsid w:val="002C601F"/>
    <w:rsid w:val="002D0C5B"/>
    <w:rsid w:val="002D3BA0"/>
    <w:rsid w:val="002D7DB2"/>
    <w:rsid w:val="002E036B"/>
    <w:rsid w:val="002E0A49"/>
    <w:rsid w:val="002E3241"/>
    <w:rsid w:val="002E48E1"/>
    <w:rsid w:val="002E5A5A"/>
    <w:rsid w:val="002F19CD"/>
    <w:rsid w:val="002F3831"/>
    <w:rsid w:val="002F4FB5"/>
    <w:rsid w:val="002F76F4"/>
    <w:rsid w:val="002F78CC"/>
    <w:rsid w:val="003060D0"/>
    <w:rsid w:val="0031009D"/>
    <w:rsid w:val="00311D27"/>
    <w:rsid w:val="0031272F"/>
    <w:rsid w:val="0031405E"/>
    <w:rsid w:val="00315982"/>
    <w:rsid w:val="003170D6"/>
    <w:rsid w:val="0032018C"/>
    <w:rsid w:val="00321B3A"/>
    <w:rsid w:val="0032269F"/>
    <w:rsid w:val="00323DA7"/>
    <w:rsid w:val="003264A8"/>
    <w:rsid w:val="00326E77"/>
    <w:rsid w:val="003279C1"/>
    <w:rsid w:val="00331B4C"/>
    <w:rsid w:val="003327AF"/>
    <w:rsid w:val="00332B9B"/>
    <w:rsid w:val="003437E0"/>
    <w:rsid w:val="00351E07"/>
    <w:rsid w:val="00356F9C"/>
    <w:rsid w:val="00371480"/>
    <w:rsid w:val="0038235B"/>
    <w:rsid w:val="00382EA9"/>
    <w:rsid w:val="00383B5B"/>
    <w:rsid w:val="00390059"/>
    <w:rsid w:val="00391697"/>
    <w:rsid w:val="00392D15"/>
    <w:rsid w:val="003A01DD"/>
    <w:rsid w:val="003A4931"/>
    <w:rsid w:val="003B1210"/>
    <w:rsid w:val="003B40F4"/>
    <w:rsid w:val="003B58A4"/>
    <w:rsid w:val="003C10FB"/>
    <w:rsid w:val="003C183E"/>
    <w:rsid w:val="003D11DC"/>
    <w:rsid w:val="003D35DE"/>
    <w:rsid w:val="003D57A0"/>
    <w:rsid w:val="003E1F92"/>
    <w:rsid w:val="003E612B"/>
    <w:rsid w:val="003F3B69"/>
    <w:rsid w:val="003F4D18"/>
    <w:rsid w:val="00403481"/>
    <w:rsid w:val="004054E8"/>
    <w:rsid w:val="00407657"/>
    <w:rsid w:val="00407769"/>
    <w:rsid w:val="00413C87"/>
    <w:rsid w:val="0043659C"/>
    <w:rsid w:val="00445BBC"/>
    <w:rsid w:val="00461A85"/>
    <w:rsid w:val="00463021"/>
    <w:rsid w:val="00464BF6"/>
    <w:rsid w:val="00464C0D"/>
    <w:rsid w:val="004661F5"/>
    <w:rsid w:val="004929C7"/>
    <w:rsid w:val="004B1A56"/>
    <w:rsid w:val="004C049A"/>
    <w:rsid w:val="004D09E1"/>
    <w:rsid w:val="004F26EF"/>
    <w:rsid w:val="005026C7"/>
    <w:rsid w:val="00504ABC"/>
    <w:rsid w:val="00504C41"/>
    <w:rsid w:val="00506150"/>
    <w:rsid w:val="00522057"/>
    <w:rsid w:val="00526378"/>
    <w:rsid w:val="00533771"/>
    <w:rsid w:val="00534824"/>
    <w:rsid w:val="0053716A"/>
    <w:rsid w:val="00542234"/>
    <w:rsid w:val="005439C3"/>
    <w:rsid w:val="00546F7A"/>
    <w:rsid w:val="00547155"/>
    <w:rsid w:val="00550188"/>
    <w:rsid w:val="00550D2D"/>
    <w:rsid w:val="00570E04"/>
    <w:rsid w:val="00570FBB"/>
    <w:rsid w:val="005733B2"/>
    <w:rsid w:val="0057603A"/>
    <w:rsid w:val="00576740"/>
    <w:rsid w:val="00580C6E"/>
    <w:rsid w:val="00580E5B"/>
    <w:rsid w:val="00583DEF"/>
    <w:rsid w:val="005867FF"/>
    <w:rsid w:val="00586FDD"/>
    <w:rsid w:val="00594353"/>
    <w:rsid w:val="005973A4"/>
    <w:rsid w:val="00597810"/>
    <w:rsid w:val="005A4399"/>
    <w:rsid w:val="005A71D7"/>
    <w:rsid w:val="005B006E"/>
    <w:rsid w:val="005B300F"/>
    <w:rsid w:val="005B7512"/>
    <w:rsid w:val="005C1019"/>
    <w:rsid w:val="005D0788"/>
    <w:rsid w:val="005E1AD9"/>
    <w:rsid w:val="005E5421"/>
    <w:rsid w:val="005F269C"/>
    <w:rsid w:val="005F2728"/>
    <w:rsid w:val="005F361D"/>
    <w:rsid w:val="005F6356"/>
    <w:rsid w:val="00600DF6"/>
    <w:rsid w:val="00616D3C"/>
    <w:rsid w:val="006170E3"/>
    <w:rsid w:val="00623637"/>
    <w:rsid w:val="00626EF0"/>
    <w:rsid w:val="006271A3"/>
    <w:rsid w:val="00627C6D"/>
    <w:rsid w:val="006301B7"/>
    <w:rsid w:val="00630ADD"/>
    <w:rsid w:val="00630E55"/>
    <w:rsid w:val="00630FE9"/>
    <w:rsid w:val="006339CE"/>
    <w:rsid w:val="00634742"/>
    <w:rsid w:val="00635F73"/>
    <w:rsid w:val="00652902"/>
    <w:rsid w:val="00656B06"/>
    <w:rsid w:val="00675CE0"/>
    <w:rsid w:val="0067629A"/>
    <w:rsid w:val="00681607"/>
    <w:rsid w:val="00683FD7"/>
    <w:rsid w:val="006859DC"/>
    <w:rsid w:val="006921B2"/>
    <w:rsid w:val="00692F1E"/>
    <w:rsid w:val="006968E1"/>
    <w:rsid w:val="006B1F43"/>
    <w:rsid w:val="006B52E3"/>
    <w:rsid w:val="006C2C0D"/>
    <w:rsid w:val="006C3719"/>
    <w:rsid w:val="006D0414"/>
    <w:rsid w:val="006D27FC"/>
    <w:rsid w:val="006D34C5"/>
    <w:rsid w:val="006D40C0"/>
    <w:rsid w:val="006E0617"/>
    <w:rsid w:val="006E383B"/>
    <w:rsid w:val="006F257D"/>
    <w:rsid w:val="006F2738"/>
    <w:rsid w:val="006F43D8"/>
    <w:rsid w:val="006F6455"/>
    <w:rsid w:val="007052C6"/>
    <w:rsid w:val="00706B4A"/>
    <w:rsid w:val="0071264F"/>
    <w:rsid w:val="00720EA5"/>
    <w:rsid w:val="00736992"/>
    <w:rsid w:val="007429C1"/>
    <w:rsid w:val="007445BC"/>
    <w:rsid w:val="0074608C"/>
    <w:rsid w:val="00750BE1"/>
    <w:rsid w:val="00760C8E"/>
    <w:rsid w:val="00767F12"/>
    <w:rsid w:val="007708C1"/>
    <w:rsid w:val="00772AB7"/>
    <w:rsid w:val="00774215"/>
    <w:rsid w:val="007807DC"/>
    <w:rsid w:val="00794DFD"/>
    <w:rsid w:val="007A4F23"/>
    <w:rsid w:val="007B093E"/>
    <w:rsid w:val="007B4195"/>
    <w:rsid w:val="007B75F8"/>
    <w:rsid w:val="007C33AC"/>
    <w:rsid w:val="007C6DCC"/>
    <w:rsid w:val="007D0805"/>
    <w:rsid w:val="007D269F"/>
    <w:rsid w:val="007F15B1"/>
    <w:rsid w:val="007F379A"/>
    <w:rsid w:val="007F5A35"/>
    <w:rsid w:val="00804BB6"/>
    <w:rsid w:val="0081281C"/>
    <w:rsid w:val="00817152"/>
    <w:rsid w:val="00826581"/>
    <w:rsid w:val="008268FA"/>
    <w:rsid w:val="0083634B"/>
    <w:rsid w:val="00837E9E"/>
    <w:rsid w:val="00844976"/>
    <w:rsid w:val="0085651A"/>
    <w:rsid w:val="008569CF"/>
    <w:rsid w:val="00860A33"/>
    <w:rsid w:val="0086326F"/>
    <w:rsid w:val="00864166"/>
    <w:rsid w:val="008678F4"/>
    <w:rsid w:val="00867AD4"/>
    <w:rsid w:val="00870B9B"/>
    <w:rsid w:val="0088615D"/>
    <w:rsid w:val="00891B92"/>
    <w:rsid w:val="00892BB5"/>
    <w:rsid w:val="008A13FD"/>
    <w:rsid w:val="008B3315"/>
    <w:rsid w:val="008B41C8"/>
    <w:rsid w:val="008B7E61"/>
    <w:rsid w:val="008C0132"/>
    <w:rsid w:val="008C09BD"/>
    <w:rsid w:val="008C3B36"/>
    <w:rsid w:val="008C53EF"/>
    <w:rsid w:val="008C5FFD"/>
    <w:rsid w:val="008D1B7C"/>
    <w:rsid w:val="008D537A"/>
    <w:rsid w:val="008E00F5"/>
    <w:rsid w:val="008E0174"/>
    <w:rsid w:val="008E36F6"/>
    <w:rsid w:val="008F231D"/>
    <w:rsid w:val="008F2EAB"/>
    <w:rsid w:val="008F4378"/>
    <w:rsid w:val="008F6664"/>
    <w:rsid w:val="009022F4"/>
    <w:rsid w:val="00910DB7"/>
    <w:rsid w:val="00911298"/>
    <w:rsid w:val="0091243C"/>
    <w:rsid w:val="0091419B"/>
    <w:rsid w:val="00914FC3"/>
    <w:rsid w:val="00920C00"/>
    <w:rsid w:val="009238F6"/>
    <w:rsid w:val="00925ED3"/>
    <w:rsid w:val="0093084E"/>
    <w:rsid w:val="009313BB"/>
    <w:rsid w:val="00932729"/>
    <w:rsid w:val="009340BF"/>
    <w:rsid w:val="009349B9"/>
    <w:rsid w:val="0094133C"/>
    <w:rsid w:val="00945339"/>
    <w:rsid w:val="0094534A"/>
    <w:rsid w:val="0094773D"/>
    <w:rsid w:val="009501F5"/>
    <w:rsid w:val="00955ADA"/>
    <w:rsid w:val="00966045"/>
    <w:rsid w:val="00973899"/>
    <w:rsid w:val="00973959"/>
    <w:rsid w:val="00985094"/>
    <w:rsid w:val="009859DD"/>
    <w:rsid w:val="00993FB5"/>
    <w:rsid w:val="00995B37"/>
    <w:rsid w:val="009A1F5A"/>
    <w:rsid w:val="009A7726"/>
    <w:rsid w:val="009B03DA"/>
    <w:rsid w:val="009B3B73"/>
    <w:rsid w:val="009B5394"/>
    <w:rsid w:val="009C0C0C"/>
    <w:rsid w:val="009C222D"/>
    <w:rsid w:val="009E2760"/>
    <w:rsid w:val="009E5DAA"/>
    <w:rsid w:val="009E72BB"/>
    <w:rsid w:val="009F10F7"/>
    <w:rsid w:val="009F2A0D"/>
    <w:rsid w:val="00A23224"/>
    <w:rsid w:val="00A2633A"/>
    <w:rsid w:val="00A320A9"/>
    <w:rsid w:val="00A32CCD"/>
    <w:rsid w:val="00A33496"/>
    <w:rsid w:val="00A43DE6"/>
    <w:rsid w:val="00A600DA"/>
    <w:rsid w:val="00A7233D"/>
    <w:rsid w:val="00A80EA5"/>
    <w:rsid w:val="00A8129D"/>
    <w:rsid w:val="00A818E6"/>
    <w:rsid w:val="00A83FF5"/>
    <w:rsid w:val="00A90C51"/>
    <w:rsid w:val="00AC4217"/>
    <w:rsid w:val="00AD465B"/>
    <w:rsid w:val="00AE0141"/>
    <w:rsid w:val="00AE3CE0"/>
    <w:rsid w:val="00AE5653"/>
    <w:rsid w:val="00AE7DB6"/>
    <w:rsid w:val="00AF6E9B"/>
    <w:rsid w:val="00B0113C"/>
    <w:rsid w:val="00B03545"/>
    <w:rsid w:val="00B1069B"/>
    <w:rsid w:val="00B15522"/>
    <w:rsid w:val="00B23224"/>
    <w:rsid w:val="00B25075"/>
    <w:rsid w:val="00B25F76"/>
    <w:rsid w:val="00B269B0"/>
    <w:rsid w:val="00B2770A"/>
    <w:rsid w:val="00B27F86"/>
    <w:rsid w:val="00B30F18"/>
    <w:rsid w:val="00B31DD4"/>
    <w:rsid w:val="00B3540C"/>
    <w:rsid w:val="00B57CD7"/>
    <w:rsid w:val="00B62BCD"/>
    <w:rsid w:val="00B643D3"/>
    <w:rsid w:val="00B64EAC"/>
    <w:rsid w:val="00B7461F"/>
    <w:rsid w:val="00B83FD3"/>
    <w:rsid w:val="00B86733"/>
    <w:rsid w:val="00B8692A"/>
    <w:rsid w:val="00B86E76"/>
    <w:rsid w:val="00B92739"/>
    <w:rsid w:val="00BA1B28"/>
    <w:rsid w:val="00BA44F6"/>
    <w:rsid w:val="00BB2502"/>
    <w:rsid w:val="00BB36CD"/>
    <w:rsid w:val="00BD36BD"/>
    <w:rsid w:val="00BD536A"/>
    <w:rsid w:val="00BD5B13"/>
    <w:rsid w:val="00BE7E70"/>
    <w:rsid w:val="00BF0A4F"/>
    <w:rsid w:val="00BF466B"/>
    <w:rsid w:val="00C049C9"/>
    <w:rsid w:val="00C075FE"/>
    <w:rsid w:val="00C1057F"/>
    <w:rsid w:val="00C1059C"/>
    <w:rsid w:val="00C1107A"/>
    <w:rsid w:val="00C16369"/>
    <w:rsid w:val="00C16446"/>
    <w:rsid w:val="00C20A0B"/>
    <w:rsid w:val="00C21891"/>
    <w:rsid w:val="00C2259E"/>
    <w:rsid w:val="00C24E3A"/>
    <w:rsid w:val="00C323C2"/>
    <w:rsid w:val="00C3411A"/>
    <w:rsid w:val="00C5198F"/>
    <w:rsid w:val="00C51A63"/>
    <w:rsid w:val="00C57FC0"/>
    <w:rsid w:val="00C61856"/>
    <w:rsid w:val="00C62470"/>
    <w:rsid w:val="00C71FAF"/>
    <w:rsid w:val="00C73113"/>
    <w:rsid w:val="00C76A69"/>
    <w:rsid w:val="00C80DED"/>
    <w:rsid w:val="00C8184A"/>
    <w:rsid w:val="00C8486D"/>
    <w:rsid w:val="00C8543D"/>
    <w:rsid w:val="00CA095C"/>
    <w:rsid w:val="00CA361A"/>
    <w:rsid w:val="00CA3FC6"/>
    <w:rsid w:val="00CA503C"/>
    <w:rsid w:val="00CB423D"/>
    <w:rsid w:val="00CB4FD8"/>
    <w:rsid w:val="00CC09C0"/>
    <w:rsid w:val="00CC0A60"/>
    <w:rsid w:val="00CC30D3"/>
    <w:rsid w:val="00CE24A3"/>
    <w:rsid w:val="00CF0287"/>
    <w:rsid w:val="00CF7A45"/>
    <w:rsid w:val="00CF7EB5"/>
    <w:rsid w:val="00D018A8"/>
    <w:rsid w:val="00D04F11"/>
    <w:rsid w:val="00D06687"/>
    <w:rsid w:val="00D1126C"/>
    <w:rsid w:val="00D20085"/>
    <w:rsid w:val="00D34EB8"/>
    <w:rsid w:val="00D35841"/>
    <w:rsid w:val="00D46AB8"/>
    <w:rsid w:val="00D4757E"/>
    <w:rsid w:val="00D520CA"/>
    <w:rsid w:val="00D54DCE"/>
    <w:rsid w:val="00D602B0"/>
    <w:rsid w:val="00D77DF4"/>
    <w:rsid w:val="00D80C4E"/>
    <w:rsid w:val="00D8330B"/>
    <w:rsid w:val="00D85BBC"/>
    <w:rsid w:val="00D86361"/>
    <w:rsid w:val="00DA1916"/>
    <w:rsid w:val="00DA1AEB"/>
    <w:rsid w:val="00DA34F2"/>
    <w:rsid w:val="00DB366A"/>
    <w:rsid w:val="00DD2E6B"/>
    <w:rsid w:val="00DE0993"/>
    <w:rsid w:val="00DE658A"/>
    <w:rsid w:val="00DE6BF0"/>
    <w:rsid w:val="00DE749E"/>
    <w:rsid w:val="00DE7969"/>
    <w:rsid w:val="00DF0304"/>
    <w:rsid w:val="00DF0A57"/>
    <w:rsid w:val="00DF1120"/>
    <w:rsid w:val="00E0018F"/>
    <w:rsid w:val="00E07607"/>
    <w:rsid w:val="00E10C46"/>
    <w:rsid w:val="00E13911"/>
    <w:rsid w:val="00E16EE2"/>
    <w:rsid w:val="00E17D1D"/>
    <w:rsid w:val="00E278AB"/>
    <w:rsid w:val="00E300E6"/>
    <w:rsid w:val="00E45BD3"/>
    <w:rsid w:val="00E57B44"/>
    <w:rsid w:val="00E60679"/>
    <w:rsid w:val="00E62EF9"/>
    <w:rsid w:val="00E66580"/>
    <w:rsid w:val="00E72312"/>
    <w:rsid w:val="00E72736"/>
    <w:rsid w:val="00E76070"/>
    <w:rsid w:val="00E7608B"/>
    <w:rsid w:val="00E82172"/>
    <w:rsid w:val="00E82821"/>
    <w:rsid w:val="00E82AD7"/>
    <w:rsid w:val="00E83168"/>
    <w:rsid w:val="00E954C1"/>
    <w:rsid w:val="00EA0B77"/>
    <w:rsid w:val="00EA3D74"/>
    <w:rsid w:val="00EA55B6"/>
    <w:rsid w:val="00EB65B5"/>
    <w:rsid w:val="00EC323D"/>
    <w:rsid w:val="00EC6010"/>
    <w:rsid w:val="00ED1115"/>
    <w:rsid w:val="00ED218E"/>
    <w:rsid w:val="00ED51B8"/>
    <w:rsid w:val="00EF2BF4"/>
    <w:rsid w:val="00EF5C10"/>
    <w:rsid w:val="00F07938"/>
    <w:rsid w:val="00F161E3"/>
    <w:rsid w:val="00F2055F"/>
    <w:rsid w:val="00F3675C"/>
    <w:rsid w:val="00F45A75"/>
    <w:rsid w:val="00F50585"/>
    <w:rsid w:val="00F53A3B"/>
    <w:rsid w:val="00F53E22"/>
    <w:rsid w:val="00F54A07"/>
    <w:rsid w:val="00F55DCE"/>
    <w:rsid w:val="00F5618C"/>
    <w:rsid w:val="00F60318"/>
    <w:rsid w:val="00F64728"/>
    <w:rsid w:val="00F72464"/>
    <w:rsid w:val="00F74C16"/>
    <w:rsid w:val="00F766A1"/>
    <w:rsid w:val="00F767E3"/>
    <w:rsid w:val="00F76DC7"/>
    <w:rsid w:val="00F80882"/>
    <w:rsid w:val="00F820EF"/>
    <w:rsid w:val="00F82975"/>
    <w:rsid w:val="00F918F7"/>
    <w:rsid w:val="00F95F86"/>
    <w:rsid w:val="00FA1F72"/>
    <w:rsid w:val="00FB0300"/>
    <w:rsid w:val="00FB231C"/>
    <w:rsid w:val="00FB32D4"/>
    <w:rsid w:val="00FC47CE"/>
    <w:rsid w:val="00FD1E67"/>
    <w:rsid w:val="00FD3094"/>
    <w:rsid w:val="00FD3824"/>
    <w:rsid w:val="00FD4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8D4CB5"/>
  <w15:chartTrackingRefBased/>
  <w15:docId w15:val="{B9980F1D-86B5-4ABC-A857-F7B063AF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E9B"/>
    <w:pPr>
      <w:spacing w:after="240" w:line="266" w:lineRule="auto"/>
    </w:pPr>
    <w:rPr>
      <w:rFonts w:ascii="Public Sans" w:hAnsi="Public Sans"/>
      <w:sz w:val="22"/>
    </w:rPr>
  </w:style>
  <w:style w:type="paragraph" w:styleId="Heading1">
    <w:name w:val="heading 1"/>
    <w:basedOn w:val="ListParagraph"/>
    <w:next w:val="Normal"/>
    <w:link w:val="Heading1Char"/>
    <w:uiPriority w:val="9"/>
    <w:qFormat/>
    <w:rsid w:val="0031405E"/>
    <w:pPr>
      <w:keepNext/>
      <w:numPr>
        <w:numId w:val="26"/>
      </w:numPr>
      <w:spacing w:line="240" w:lineRule="auto"/>
      <w:outlineLvl w:val="0"/>
    </w:pPr>
    <w:rPr>
      <w:b/>
      <w:caps/>
      <w:sz w:val="24"/>
    </w:rPr>
  </w:style>
  <w:style w:type="paragraph" w:styleId="Heading2">
    <w:name w:val="heading 2"/>
    <w:basedOn w:val="ListParagraph"/>
    <w:next w:val="Normal"/>
    <w:link w:val="Heading2Char"/>
    <w:uiPriority w:val="9"/>
    <w:unhideWhenUsed/>
    <w:qFormat/>
    <w:rsid w:val="00AF6E9B"/>
    <w:pPr>
      <w:keepNext/>
      <w:numPr>
        <w:numId w:val="12"/>
      </w:numPr>
      <w:tabs>
        <w:tab w:val="right" w:pos="9156"/>
      </w:tabs>
      <w:spacing w:after="120" w:line="240" w:lineRule="auto"/>
      <w:outlineLvl w:val="1"/>
    </w:pPr>
    <w:rPr>
      <w:b/>
      <w:sz w:val="24"/>
    </w:rPr>
  </w:style>
  <w:style w:type="paragraph" w:styleId="Heading3">
    <w:name w:val="heading 3"/>
    <w:basedOn w:val="Normal"/>
    <w:next w:val="Normal"/>
    <w:link w:val="Heading3Char"/>
    <w:uiPriority w:val="9"/>
    <w:unhideWhenUsed/>
    <w:qFormat/>
    <w:rsid w:val="0031405E"/>
    <w:pPr>
      <w:keepNext/>
      <w:tabs>
        <w:tab w:val="right" w:pos="7920"/>
      </w:tabs>
      <w:spacing w:after="120"/>
      <w:ind w:left="1260" w:hanging="547"/>
      <w:outlineLvl w:val="2"/>
    </w:pPr>
    <w:rPr>
      <w:b/>
      <w:sz w:val="24"/>
      <w:u w:val="single"/>
    </w:rPr>
  </w:style>
  <w:style w:type="paragraph" w:styleId="Heading4">
    <w:name w:val="heading 4"/>
    <w:basedOn w:val="Normal"/>
    <w:next w:val="Normal"/>
    <w:link w:val="Heading4Char"/>
    <w:uiPriority w:val="9"/>
    <w:semiHidden/>
    <w:unhideWhenUsed/>
    <w:qFormat/>
    <w:rsid w:val="00AF6E9B"/>
    <w:pPr>
      <w:keepNext/>
      <w:spacing w:before="240" w:after="0"/>
      <w:outlineLvl w:val="3"/>
    </w:pPr>
    <w:rPr>
      <w:rFonts w:eastAsiaTheme="majorEastAsia" w:cstheme="majorBidi"/>
      <w:iCs/>
      <w:color w:val="213456" w:themeColor="text1"/>
      <w:sz w:val="28"/>
    </w:rPr>
  </w:style>
  <w:style w:type="paragraph" w:styleId="Heading5">
    <w:name w:val="heading 5"/>
    <w:basedOn w:val="Normal"/>
    <w:next w:val="Normal"/>
    <w:link w:val="Heading5Char"/>
    <w:uiPriority w:val="9"/>
    <w:semiHidden/>
    <w:unhideWhenUsed/>
    <w:qFormat/>
    <w:rsid w:val="00AF6E9B"/>
    <w:pPr>
      <w:keepNext/>
      <w:spacing w:before="240" w:after="0"/>
      <w:outlineLvl w:val="4"/>
    </w:pPr>
    <w:rPr>
      <w:rFonts w:ascii="Montserrat" w:hAnsi="Montserrat" w:eastAsiaTheme="majorEastAsia" w:cstheme="majorBidi"/>
      <w:b/>
      <w:color w:val="213456" w:themeColor="text1"/>
      <w:sz w:val="24"/>
    </w:rPr>
  </w:style>
  <w:style w:type="paragraph" w:styleId="Heading6">
    <w:name w:val="heading 6"/>
    <w:basedOn w:val="Normal"/>
    <w:next w:val="Normal"/>
    <w:link w:val="Heading6Char"/>
    <w:uiPriority w:val="9"/>
    <w:semiHidden/>
    <w:unhideWhenUsed/>
    <w:qFormat/>
    <w:rsid w:val="00AF6E9B"/>
    <w:pPr>
      <w:keepNext/>
      <w:spacing w:before="240" w:after="120"/>
      <w:outlineLvl w:val="5"/>
    </w:pPr>
    <w:rPr>
      <w:rFonts w:ascii="Montserrat" w:hAnsi="Montserrat" w:eastAsiaTheme="majorEastAsia" w:cstheme="majorBidi"/>
      <w:iCs/>
      <w:color w:val="213456" w:themeColor="text1"/>
      <w:sz w:val="24"/>
    </w:rPr>
  </w:style>
  <w:style w:type="paragraph" w:styleId="Heading7">
    <w:name w:val="heading 7"/>
    <w:basedOn w:val="Normal"/>
    <w:next w:val="Normal"/>
    <w:link w:val="Heading7Char"/>
    <w:uiPriority w:val="9"/>
    <w:semiHidden/>
    <w:unhideWhenUsed/>
    <w:qFormat/>
    <w:rsid w:val="00AF6E9B"/>
    <w:pPr>
      <w:keepNext/>
      <w:spacing w:before="240" w:after="120"/>
      <w:outlineLvl w:val="6"/>
    </w:pPr>
    <w:rPr>
      <w:rFonts w:ascii="Montserrat" w:hAnsi="Montserrat" w:eastAsiaTheme="majorEastAsia" w:cstheme="majorBidi"/>
      <w:i/>
      <w:color w:val="213456" w:themeColor="text1"/>
      <w:sz w:val="24"/>
    </w:rPr>
  </w:style>
  <w:style w:type="paragraph" w:styleId="Heading8">
    <w:name w:val="heading 8"/>
    <w:basedOn w:val="Normal"/>
    <w:next w:val="Normal"/>
    <w:link w:val="Heading8Char"/>
    <w:uiPriority w:val="9"/>
    <w:semiHidden/>
    <w:unhideWhenUsed/>
    <w:qFormat/>
    <w:rsid w:val="00AF6E9B"/>
    <w:pPr>
      <w:keepNext/>
      <w:pBdr>
        <w:bottom w:val="single" w:sz="4" w:space="1" w:color="213456" w:themeColor="text1"/>
      </w:pBdr>
      <w:spacing w:before="240" w:after="120"/>
      <w:outlineLvl w:val="7"/>
    </w:pPr>
    <w:rPr>
      <w:rFonts w:ascii="Montserrat" w:hAnsi="Montserrat" w:eastAsiaTheme="majorEastAsia" w:cstheme="majorBidi"/>
      <w:iCs/>
      <w:color w:val="314D81" w:themeColor="text1" w:themeTint="D8"/>
      <w:sz w:val="24"/>
    </w:rPr>
  </w:style>
  <w:style w:type="paragraph" w:styleId="Heading9">
    <w:name w:val="heading 9"/>
    <w:basedOn w:val="Normal"/>
    <w:next w:val="Normal"/>
    <w:link w:val="Heading9Char"/>
    <w:uiPriority w:val="9"/>
    <w:semiHidden/>
    <w:unhideWhenUsed/>
    <w:qFormat/>
    <w:rsid w:val="00AF6E9B"/>
    <w:pPr>
      <w:keepNext/>
      <w:keepLines/>
      <w:spacing w:before="240" w:after="120"/>
      <w:outlineLvl w:val="8"/>
    </w:pPr>
    <w:rPr>
      <w:rFonts w:ascii="Montserrat" w:hAnsi="Montserrat" w:eastAsiaTheme="majorEastAsia" w:cstheme="majorBidi"/>
      <w:smallCaps/>
      <w:color w:val="213456"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AF6E9B"/>
    <w:pPr>
      <w:ind w:left="720"/>
      <w:contextualSpacing/>
    </w:p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next w:val="Normal"/>
    <w:link w:val="TitleChar"/>
    <w:uiPriority w:val="10"/>
    <w:qFormat/>
    <w:rsid w:val="00AF6E9B"/>
    <w:pPr>
      <w:spacing w:before="240" w:after="0" w:line="240" w:lineRule="auto"/>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F6E9B"/>
    <w:rPr>
      <w:rFonts w:ascii="Public Sans" w:hAnsi="Public Sans" w:eastAsiaTheme="majorEastAsia" w:cstheme="majorBidi"/>
      <w:b/>
      <w:spacing w:val="-10"/>
      <w:kern w:val="28"/>
      <w:sz w:val="28"/>
      <w:szCs w:val="56"/>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5339"/>
    <w:rPr>
      <w:color w:val="266FAE" w:themeColor="followedHyperlink"/>
      <w:u w:val="single"/>
    </w:rPr>
  </w:style>
  <w:style w:type="character" w:customStyle="1" w:styleId="Heading1Char">
    <w:name w:val="Heading 1 Char"/>
    <w:basedOn w:val="DefaultParagraphFont"/>
    <w:link w:val="Heading1"/>
    <w:uiPriority w:val="9"/>
    <w:rsid w:val="0031405E"/>
    <w:rPr>
      <w:rFonts w:ascii="Public Sans" w:hAnsi="Public Sans"/>
      <w:b/>
      <w:caps/>
    </w:rPr>
  </w:style>
  <w:style w:type="character" w:customStyle="1" w:styleId="Heading2Char">
    <w:name w:val="Heading 2 Char"/>
    <w:basedOn w:val="DefaultParagraphFont"/>
    <w:link w:val="Heading2"/>
    <w:uiPriority w:val="9"/>
    <w:rsid w:val="00AF6E9B"/>
    <w:rPr>
      <w:rFonts w:ascii="Public Sans" w:hAnsi="Public Sans"/>
      <w:b/>
    </w:rPr>
  </w:style>
  <w:style w:type="character" w:customStyle="1" w:styleId="Heading3Char">
    <w:name w:val="Heading 3 Char"/>
    <w:basedOn w:val="DefaultParagraphFont"/>
    <w:link w:val="Heading3"/>
    <w:uiPriority w:val="9"/>
    <w:rsid w:val="0031405E"/>
    <w:rPr>
      <w:rFonts w:ascii="Public Sans" w:hAnsi="Public Sans"/>
      <w:b/>
      <w:u w:val="single"/>
    </w:rPr>
  </w:style>
  <w:style w:type="character" w:customStyle="1" w:styleId="Heading4Char">
    <w:name w:val="Heading 4 Char"/>
    <w:basedOn w:val="DefaultParagraphFont"/>
    <w:link w:val="Heading4"/>
    <w:uiPriority w:val="9"/>
    <w:semiHidden/>
    <w:rsid w:val="00AF6E9B"/>
    <w:rPr>
      <w:rFonts w:ascii="Public Sans" w:hAnsi="Public Sans" w:eastAsiaTheme="majorEastAsia" w:cstheme="majorBidi"/>
      <w:iCs/>
      <w:color w:val="213456" w:themeColor="text1"/>
      <w:sz w:val="28"/>
    </w:rPr>
  </w:style>
  <w:style w:type="character" w:customStyle="1" w:styleId="Heading5Char">
    <w:name w:val="Heading 5 Char"/>
    <w:basedOn w:val="DefaultParagraphFont"/>
    <w:link w:val="Heading5"/>
    <w:uiPriority w:val="9"/>
    <w:semiHidden/>
    <w:rsid w:val="00AF6E9B"/>
    <w:rPr>
      <w:rFonts w:ascii="Montserrat" w:hAnsi="Montserrat" w:eastAsiaTheme="majorEastAsia" w:cstheme="majorBidi"/>
      <w:b/>
      <w:color w:val="213456" w:themeColor="text1"/>
    </w:rPr>
  </w:style>
  <w:style w:type="character" w:customStyle="1" w:styleId="Heading6Char">
    <w:name w:val="Heading 6 Char"/>
    <w:basedOn w:val="DefaultParagraphFont"/>
    <w:link w:val="Heading6"/>
    <w:uiPriority w:val="9"/>
    <w:semiHidden/>
    <w:rsid w:val="00AF6E9B"/>
    <w:rPr>
      <w:rFonts w:ascii="Montserrat" w:hAnsi="Montserrat" w:eastAsiaTheme="majorEastAsia" w:cstheme="majorBidi"/>
      <w:iCs/>
      <w:color w:val="213456" w:themeColor="text1"/>
    </w:rPr>
  </w:style>
  <w:style w:type="character" w:customStyle="1" w:styleId="Heading7Char">
    <w:name w:val="Heading 7 Char"/>
    <w:basedOn w:val="DefaultParagraphFont"/>
    <w:link w:val="Heading7"/>
    <w:uiPriority w:val="9"/>
    <w:semiHidden/>
    <w:rsid w:val="00AF6E9B"/>
    <w:rPr>
      <w:rFonts w:ascii="Montserrat" w:hAnsi="Montserrat" w:eastAsiaTheme="majorEastAsia" w:cstheme="majorBidi"/>
      <w:i/>
      <w:color w:val="213456" w:themeColor="text1"/>
    </w:rPr>
  </w:style>
  <w:style w:type="character" w:customStyle="1" w:styleId="Heading8Char">
    <w:name w:val="Heading 8 Char"/>
    <w:basedOn w:val="DefaultParagraphFont"/>
    <w:link w:val="Heading8"/>
    <w:uiPriority w:val="9"/>
    <w:semiHidden/>
    <w:rsid w:val="00AF6E9B"/>
    <w:rPr>
      <w:rFonts w:ascii="Montserrat" w:hAnsi="Montserrat" w:eastAsiaTheme="majorEastAsia" w:cstheme="majorBidi"/>
      <w:iCs/>
      <w:color w:val="314D81" w:themeColor="text1" w:themeTint="D8"/>
    </w:rPr>
  </w:style>
  <w:style w:type="character" w:customStyle="1" w:styleId="Heading9Char">
    <w:name w:val="Heading 9 Char"/>
    <w:basedOn w:val="DefaultParagraphFont"/>
    <w:link w:val="Heading9"/>
    <w:uiPriority w:val="9"/>
    <w:semiHidden/>
    <w:rsid w:val="00AF6E9B"/>
    <w:rPr>
      <w:rFonts w:ascii="Montserrat" w:hAnsi="Montserrat" w:eastAsiaTheme="majorEastAsia" w:cstheme="majorBidi"/>
      <w:smallCaps/>
      <w:color w:val="213456" w:themeColor="text1"/>
    </w:rPr>
  </w:style>
  <w:style w:type="paragraph" w:styleId="Caption">
    <w:name w:val="caption"/>
    <w:basedOn w:val="Normal"/>
    <w:next w:val="Normal"/>
    <w:uiPriority w:val="35"/>
    <w:semiHidden/>
    <w:unhideWhenUsed/>
    <w:qFormat/>
    <w:rsid w:val="00AF6E9B"/>
    <w:pPr>
      <w:keepNext/>
      <w:spacing w:before="240" w:after="60" w:line="240" w:lineRule="auto"/>
    </w:pPr>
    <w:rPr>
      <w:iCs/>
      <w:color w:val="213456" w:themeColor="text2"/>
      <w:sz w:val="18"/>
      <w:szCs w:val="18"/>
    </w:rPr>
  </w:style>
  <w:style w:type="paragraph" w:styleId="Subtitle">
    <w:name w:val="Subtitle"/>
    <w:basedOn w:val="Normal"/>
    <w:next w:val="Normal"/>
    <w:link w:val="SubtitleChar"/>
    <w:uiPriority w:val="11"/>
    <w:qFormat/>
    <w:rsid w:val="00AF6E9B"/>
    <w:pPr>
      <w:numPr>
        <w:ilvl w:val="1"/>
      </w:numPr>
    </w:pPr>
    <w:rPr>
      <w:rFonts w:eastAsiaTheme="majorEastAsia" w:cstheme="majorBidi"/>
      <w:color w:val="213456" w:themeColor="text2"/>
      <w:spacing w:val="20"/>
      <w:sz w:val="28"/>
      <w:szCs w:val="28"/>
    </w:rPr>
  </w:style>
  <w:style w:type="character" w:customStyle="1" w:styleId="SubtitleChar">
    <w:name w:val="Subtitle Char"/>
    <w:basedOn w:val="DefaultParagraphFont"/>
    <w:link w:val="Subtitle"/>
    <w:uiPriority w:val="11"/>
    <w:rsid w:val="00AF6E9B"/>
    <w:rPr>
      <w:rFonts w:ascii="Public Sans" w:hAnsi="Public Sans" w:eastAsiaTheme="majorEastAsia" w:cstheme="majorBidi"/>
      <w:color w:val="213456" w:themeColor="text2"/>
      <w:spacing w:val="20"/>
      <w:sz w:val="28"/>
      <w:szCs w:val="28"/>
    </w:rPr>
  </w:style>
  <w:style w:type="paragraph" w:styleId="Quote">
    <w:name w:val="Quote"/>
    <w:basedOn w:val="Normal"/>
    <w:next w:val="Normal"/>
    <w:link w:val="QuoteChar"/>
    <w:uiPriority w:val="29"/>
    <w:qFormat/>
    <w:rsid w:val="00AF6E9B"/>
    <w:pPr>
      <w:spacing w:before="160"/>
      <w:jc w:val="center"/>
    </w:pPr>
    <w:rPr>
      <w:i/>
      <w:iCs/>
      <w:color w:val="3C5E9C" w:themeColor="text1" w:themeTint="BF"/>
    </w:rPr>
  </w:style>
  <w:style w:type="character" w:customStyle="1" w:styleId="QuoteChar">
    <w:name w:val="Quote Char"/>
    <w:basedOn w:val="DefaultParagraphFont"/>
    <w:link w:val="Quote"/>
    <w:uiPriority w:val="29"/>
    <w:rsid w:val="00AF6E9B"/>
    <w:rPr>
      <w:rFonts w:ascii="Public Sans" w:hAnsi="Public Sans"/>
      <w:i/>
      <w:iCs/>
      <w:color w:val="3C5E9C" w:themeColor="text1" w:themeTint="BF"/>
      <w:sz w:val="22"/>
    </w:rPr>
  </w:style>
  <w:style w:type="paragraph" w:styleId="IntenseQuote">
    <w:name w:val="Intense Quote"/>
    <w:basedOn w:val="Normal"/>
    <w:next w:val="Normal"/>
    <w:link w:val="IntenseQuoteChar"/>
    <w:uiPriority w:val="30"/>
    <w:qFormat/>
    <w:rsid w:val="00AF6E9B"/>
    <w:pPr>
      <w:pBdr>
        <w:top w:val="single" w:sz="4" w:space="10" w:color="213456" w:themeColor="text2"/>
        <w:bottom w:val="single" w:sz="4" w:space="10" w:color="213456" w:themeColor="text2"/>
      </w:pBdr>
      <w:spacing w:before="360" w:after="360"/>
      <w:ind w:left="864" w:right="864"/>
      <w:jc w:val="center"/>
    </w:pPr>
    <w:rPr>
      <w:i/>
      <w:iCs/>
      <w:color w:val="213456" w:themeColor="text2"/>
    </w:rPr>
  </w:style>
  <w:style w:type="character" w:customStyle="1" w:styleId="IntenseQuoteChar">
    <w:name w:val="Intense Quote Char"/>
    <w:basedOn w:val="DefaultParagraphFont"/>
    <w:link w:val="IntenseQuote"/>
    <w:uiPriority w:val="30"/>
    <w:rsid w:val="00AF6E9B"/>
    <w:rPr>
      <w:rFonts w:ascii="Public Sans" w:hAnsi="Public Sans"/>
      <w:i/>
      <w:iCs/>
      <w:color w:val="213456" w:themeColor="text2"/>
      <w:sz w:val="22"/>
    </w:rPr>
  </w:style>
  <w:style w:type="character" w:styleId="SubtleEmphasis">
    <w:name w:val="Subtle Emphasis"/>
    <w:basedOn w:val="DefaultParagraphFont"/>
    <w:uiPriority w:val="19"/>
    <w:qFormat/>
    <w:rsid w:val="00AF6E9B"/>
    <w:rPr>
      <w:i/>
      <w:iCs/>
      <w:color w:val="213456" w:themeColor="text2"/>
    </w:rPr>
  </w:style>
  <w:style w:type="character" w:styleId="IntenseEmphasis">
    <w:name w:val="Intense Emphasis"/>
    <w:basedOn w:val="DefaultParagraphFont"/>
    <w:uiPriority w:val="21"/>
    <w:qFormat/>
    <w:rsid w:val="00AF6E9B"/>
    <w:rPr>
      <w:i/>
      <w:iCs/>
      <w:color w:val="213456" w:themeColor="text2"/>
    </w:rPr>
  </w:style>
  <w:style w:type="character" w:styleId="IntenseReference">
    <w:name w:val="Intense Reference"/>
    <w:basedOn w:val="DefaultParagraphFont"/>
    <w:uiPriority w:val="32"/>
    <w:qFormat/>
    <w:rsid w:val="00AF6E9B"/>
    <w:rPr>
      <w:b/>
      <w:bCs/>
      <w:smallCaps/>
      <w:color w:val="213456" w:themeColor="text2"/>
      <w:spacing w:val="5"/>
    </w:rPr>
  </w:style>
  <w:style w:type="paragraph" w:styleId="TOCHeading">
    <w:name w:val="TOC Heading"/>
    <w:next w:val="Normal"/>
    <w:uiPriority w:val="39"/>
    <w:semiHidden/>
    <w:unhideWhenUsed/>
    <w:qFormat/>
    <w:rsid w:val="00AF6E9B"/>
    <w:pPr>
      <w:spacing w:before="240" w:after="240"/>
    </w:pPr>
    <w:rPr>
      <w:rFonts w:ascii="Montserrat" w:hAnsi="Montserrat" w:eastAsiaTheme="majorEastAsia" w:cstheme="majorBidi"/>
      <w:b/>
      <w:color w:val="213456"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www.ncua.gov" TargetMode="External" /></Relationships>
</file>

<file path=word/theme/theme1.xml><?xml version="1.0" encoding="utf-8"?>
<a:theme xmlns:a="http://schemas.openxmlformats.org/drawingml/2006/main" name="Office Theme">
  <a:themeElements>
    <a:clrScheme name="NCUA Presentation">
      <a:dk1>
        <a:srgbClr val="213456"/>
      </a:dk1>
      <a:lt1>
        <a:srgbClr val="EBB740"/>
      </a:lt1>
      <a:dk2>
        <a:srgbClr val="213456"/>
      </a:dk2>
      <a:lt2>
        <a:srgbClr val="FFFFFF"/>
      </a:lt2>
      <a:accent1>
        <a:srgbClr val="213456"/>
      </a:accent1>
      <a:accent2>
        <a:srgbClr val="EBB740"/>
      </a:accent2>
      <a:accent3>
        <a:srgbClr val="266FAE"/>
      </a:accent3>
      <a:accent4>
        <a:srgbClr val="3E4A64"/>
      </a:accent4>
      <a:accent5>
        <a:srgbClr val="4261AF"/>
      </a:accent5>
      <a:accent6>
        <a:srgbClr val="E5E9F1"/>
      </a:accent6>
      <a:hlink>
        <a:srgbClr val="266FAE"/>
      </a:hlink>
      <a:folHlink>
        <a:srgbClr val="266FA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E4E50-4894-41CE-93A4-3D5496FC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1621</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Rogers, Dacia A</cp:lastModifiedBy>
  <cp:revision>5</cp:revision>
  <cp:lastPrinted>2018-06-28T16:55:00Z</cp:lastPrinted>
  <dcterms:created xsi:type="dcterms:W3CDTF">2025-07-08T13:07:00Z</dcterms:created>
  <dcterms:modified xsi:type="dcterms:W3CDTF">2025-07-18T10:42:00Z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b9f9e39ac2fc6c88b33477a2a4196d23b0f607b032c23e174c4a7877fab97444</vt:lpwstr>
  </property>
</Properties>
</file>