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635" w:rsidP="00776635" w14:paraId="3FE88CD4" w14:textId="77777777">
      <w:pPr>
        <w:spacing w:after="0" w:line="240" w:lineRule="auto"/>
      </w:pPr>
      <w:r>
        <w:t>Melane Conyers-Ausbrooks</w:t>
      </w:r>
    </w:p>
    <w:p w:rsidR="00776635" w:rsidP="00776635" w14:paraId="576F64C0" w14:textId="77777777">
      <w:pPr>
        <w:spacing w:after="0" w:line="240" w:lineRule="auto"/>
      </w:pPr>
      <w:r>
        <w:t>Secretary of the Board</w:t>
      </w:r>
    </w:p>
    <w:p w:rsidR="00776635" w:rsidP="00776635" w14:paraId="6778FB61" w14:textId="77777777">
      <w:pPr>
        <w:spacing w:after="0" w:line="240" w:lineRule="auto"/>
      </w:pPr>
      <w:r>
        <w:t>National Credit Union Administration</w:t>
      </w:r>
    </w:p>
    <w:p w:rsidR="00776635" w:rsidP="00776635" w14:paraId="2750AC14" w14:textId="77777777">
      <w:pPr>
        <w:spacing w:after="0" w:line="240" w:lineRule="auto"/>
      </w:pPr>
      <w:r>
        <w:t>1775 Duke Street, Suite 5067</w:t>
      </w:r>
    </w:p>
    <w:p w:rsidR="00776635" w:rsidP="00776635" w14:paraId="5CE64E0F" w14:textId="77777777">
      <w:pPr>
        <w:spacing w:after="0" w:line="240" w:lineRule="auto"/>
      </w:pPr>
      <w:r>
        <w:t>Alexandria, VA 22314</w:t>
      </w:r>
    </w:p>
    <w:p w:rsidR="00776635" w:rsidP="00776635" w14:paraId="0A4D8AA4" w14:textId="77777777">
      <w:pPr>
        <w:spacing w:after="0" w:line="240" w:lineRule="auto"/>
      </w:pPr>
    </w:p>
    <w:p w:rsidR="00776635" w:rsidRPr="00D1482F" w:rsidP="00776635" w14:paraId="5BCC6C59" w14:textId="47A3C915">
      <w:pPr>
        <w:spacing w:after="0" w:line="240" w:lineRule="auto"/>
        <w:rPr>
          <w:i/>
        </w:rPr>
      </w:pPr>
      <w:r w:rsidRPr="00D1482F">
        <w:rPr>
          <w:i/>
        </w:rPr>
        <w:t>re: Docket NCUA-202</w:t>
      </w:r>
      <w:r w:rsidR="00D23214">
        <w:rPr>
          <w:i/>
        </w:rPr>
        <w:t>5-0046</w:t>
      </w:r>
      <w:r w:rsidRPr="00D1482F">
        <w:rPr>
          <w:i/>
        </w:rPr>
        <w:t>: Agency Information Collection Activities; Proposals, Submissions, and Approvals</w:t>
      </w:r>
    </w:p>
    <w:p w:rsidR="00776635" w:rsidP="00776635" w14:paraId="4C658A11" w14:textId="77777777"/>
    <w:p w:rsidR="00776635" w:rsidP="00B21583" w14:paraId="6E6E920D" w14:textId="77777777">
      <w:pPr>
        <w:spacing w:line="360" w:lineRule="auto"/>
      </w:pPr>
      <w:r>
        <w:t>Dear Secretary Conyers-Ausbrooks,</w:t>
      </w:r>
    </w:p>
    <w:p w:rsidR="00D23214" w:rsidP="00B21583" w14:paraId="7B1CF47E" w14:textId="03DAD89C">
      <w:pPr>
        <w:spacing w:line="360" w:lineRule="auto"/>
      </w:pPr>
      <w:r>
        <w:t xml:space="preserve">We appreciate the opportunity to respond with comments </w:t>
      </w:r>
      <w:r>
        <w:t>in regard to</w:t>
      </w:r>
      <w:r>
        <w:t xml:space="preserve"> the NCUA’s publication of a proposal to revise </w:t>
      </w:r>
      <w:r w:rsidR="0040163A">
        <w:t>the Call Report (Form 5300)</w:t>
      </w:r>
      <w:r>
        <w:t xml:space="preserve"> Instructions, effective September 30, 2025</w:t>
      </w:r>
      <w:r w:rsidR="0040163A">
        <w:t>.</w:t>
      </w:r>
      <w:r>
        <w:t xml:space="preserve"> </w:t>
      </w:r>
    </w:p>
    <w:p w:rsidR="00D23214" w:rsidP="00B21583" w14:paraId="7E88B77B" w14:textId="77777777">
      <w:pPr>
        <w:spacing w:line="360" w:lineRule="auto"/>
      </w:pPr>
      <w:r>
        <w:t>While we appreciate the agency’s stated intention to improve clarity and accurate reporting, the way in which the NCUA has presented these changes is dense, fragmented, and difficult to reconcile. The proposed updates span dozens of technical edits across multiple schedules, definitions, and reporting scenarios. It is difficult to discern the rationale behind each modification; without clearly structured implementation guidance on the instruction changes, this proposal creates:</w:t>
      </w:r>
    </w:p>
    <w:p w:rsidR="00D23214" w:rsidP="00B21583" w14:paraId="6ED0A55D" w14:textId="303F35D1">
      <w:pPr>
        <w:pStyle w:val="ListParagraph"/>
        <w:numPr>
          <w:ilvl w:val="0"/>
          <w:numId w:val="4"/>
        </w:numPr>
        <w:spacing w:line="360" w:lineRule="auto"/>
      </w:pPr>
      <w:r>
        <w:t>Undue risk of inconsistent interpretation</w:t>
      </w:r>
    </w:p>
    <w:p w:rsidR="00D23214" w:rsidP="00B21583" w14:paraId="05A1393C" w14:textId="4D132011">
      <w:pPr>
        <w:pStyle w:val="ListParagraph"/>
        <w:numPr>
          <w:ilvl w:val="0"/>
          <w:numId w:val="4"/>
        </w:numPr>
        <w:spacing w:line="360" w:lineRule="auto"/>
      </w:pPr>
      <w:r>
        <w:t xml:space="preserve">Strain on internal credit union resources to validate compliance with new instructions </w:t>
      </w:r>
    </w:p>
    <w:p w:rsidR="00D23214" w:rsidP="00B21583" w14:paraId="3B484645" w14:textId="769F2CE5">
      <w:pPr>
        <w:pStyle w:val="ListParagraph"/>
        <w:numPr>
          <w:ilvl w:val="0"/>
          <w:numId w:val="4"/>
        </w:numPr>
        <w:spacing w:line="360" w:lineRule="auto"/>
      </w:pPr>
      <w:r>
        <w:t>Unintended reporting errors, which could result in penalties during exams despite sincere efforts to comply</w:t>
      </w:r>
    </w:p>
    <w:p w:rsidR="00D23214" w:rsidP="00B21583" w14:paraId="78DC8F0F" w14:textId="222CEAFA">
      <w:pPr>
        <w:spacing w:line="360" w:lineRule="auto"/>
      </w:pPr>
      <w:r>
        <w:t xml:space="preserve">While the changes may be modest in intent, the format and delivery of such changes make them disproportionately difficult to operationalize. </w:t>
      </w:r>
    </w:p>
    <w:p w:rsidR="00B21583" w:rsidP="00B21583" w14:paraId="7342460E" w14:textId="77777777">
      <w:pPr>
        <w:spacing w:line="360" w:lineRule="auto"/>
      </w:pPr>
      <w:r>
        <w:t xml:space="preserve">Some of the revised instruction language remains overly technical, particularly around asset classification under Schedule D and “All Other Investments”. </w:t>
      </w:r>
      <w:r>
        <w:t xml:space="preserve">Additionally, the changes proposed to the instructions are better aligned with GAAP and CECL standards and provide improved specificity on complex areas such as derivates and participations; however, the language drafted is overly technical, and as a result, will be burdensome for credit unions with fewer resources to digest and understand the changes. </w:t>
      </w:r>
    </w:p>
    <w:p w:rsidR="00B21583" w:rsidP="00B21583" w14:paraId="7B4CD1C7" w14:textId="19588064">
      <w:pPr>
        <w:spacing w:line="360" w:lineRule="auto"/>
      </w:pPr>
      <w:r>
        <w:t xml:space="preserve">Most notably, our concern </w:t>
      </w:r>
      <w:r>
        <w:t>with</w:t>
      </w:r>
      <w:r>
        <w:t xml:space="preserve"> how these changes </w:t>
      </w:r>
      <w:r>
        <w:t>are</w:t>
      </w:r>
      <w:r>
        <w:t xml:space="preserve"> laid out could result in misinterpretations, which could have an </w:t>
      </w:r>
      <w:r>
        <w:t>affect</w:t>
      </w:r>
      <w:r>
        <w:t xml:space="preserve"> on examination results and the consistency of the examination process across the </w:t>
      </w:r>
      <w:r>
        <w:t xml:space="preserve">industry. </w:t>
      </w:r>
      <w:r w:rsidR="00D23214">
        <w:t xml:space="preserve">A supplemental plain-language guide or flowchart, for all sections undergoing change, could reduce misinterpretation, especially for smaller credit unions with fewer resources. </w:t>
      </w:r>
    </w:p>
    <w:p w:rsidR="00B21583" w:rsidP="004F4FD4" w14:paraId="59F88B0E" w14:textId="77777777"/>
    <w:p w:rsidR="00B21583" w:rsidP="004F4FD4" w14:paraId="01370CCA" w14:textId="77777777"/>
    <w:p w:rsidR="00B21583" w:rsidP="004F4FD4" w14:paraId="566C4EE1" w14:textId="77777777"/>
    <w:p w:rsidR="00B21583" w:rsidRPr="006819B3" w:rsidP="00B21583" w14:paraId="0443BC24" w14:textId="357C3977">
      <w:pPr>
        <w:pStyle w:val="ListParagraph"/>
        <w:spacing w:after="0" w:line="240" w:lineRule="auto"/>
      </w:pP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34C38"/>
    <w:multiLevelType w:val="hybridMultilevel"/>
    <w:tmpl w:val="6BD40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AA526B"/>
    <w:multiLevelType w:val="hybridMultilevel"/>
    <w:tmpl w:val="8D0C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A10644"/>
    <w:multiLevelType w:val="hybridMultilevel"/>
    <w:tmpl w:val="D52A6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C7616C"/>
    <w:multiLevelType w:val="hybridMultilevel"/>
    <w:tmpl w:val="06625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BD02E9"/>
    <w:multiLevelType w:val="hybridMultilevel"/>
    <w:tmpl w:val="C27A72D0"/>
    <w:lvl w:ilvl="0">
      <w:start w:val="202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6F7F3C"/>
    <w:multiLevelType w:val="hybridMultilevel"/>
    <w:tmpl w:val="E690E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300CEE"/>
    <w:multiLevelType w:val="hybridMultilevel"/>
    <w:tmpl w:val="5D060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8351BF"/>
    <w:multiLevelType w:val="hybridMultilevel"/>
    <w:tmpl w:val="4E600846"/>
    <w:lvl w:ilvl="0">
      <w:start w:val="202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C73793"/>
    <w:multiLevelType w:val="hybridMultilevel"/>
    <w:tmpl w:val="83AA9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414797"/>
    <w:multiLevelType w:val="hybridMultilevel"/>
    <w:tmpl w:val="BECE9B6A"/>
    <w:lvl w:ilvl="0">
      <w:start w:val="202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773704">
    <w:abstractNumId w:val="2"/>
  </w:num>
  <w:num w:numId="2" w16cid:durableId="676463854">
    <w:abstractNumId w:val="3"/>
  </w:num>
  <w:num w:numId="3" w16cid:durableId="1042292086">
    <w:abstractNumId w:val="6"/>
  </w:num>
  <w:num w:numId="4" w16cid:durableId="1727753703">
    <w:abstractNumId w:val="0"/>
  </w:num>
  <w:num w:numId="5" w16cid:durableId="426999601">
    <w:abstractNumId w:val="9"/>
  </w:num>
  <w:num w:numId="6" w16cid:durableId="1297373381">
    <w:abstractNumId w:val="5"/>
  </w:num>
  <w:num w:numId="7" w16cid:durableId="864320132">
    <w:abstractNumId w:val="8"/>
  </w:num>
  <w:num w:numId="8" w16cid:durableId="1681002490">
    <w:abstractNumId w:val="1"/>
  </w:num>
  <w:num w:numId="9" w16cid:durableId="1883248051">
    <w:abstractNumId w:val="7"/>
  </w:num>
  <w:num w:numId="10" w16cid:durableId="204295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35"/>
    <w:rsid w:val="0009542A"/>
    <w:rsid w:val="000957A3"/>
    <w:rsid w:val="000A10DE"/>
    <w:rsid w:val="001F6303"/>
    <w:rsid w:val="0022372F"/>
    <w:rsid w:val="00397AB0"/>
    <w:rsid w:val="0040163A"/>
    <w:rsid w:val="00464658"/>
    <w:rsid w:val="004F4FD4"/>
    <w:rsid w:val="005959E6"/>
    <w:rsid w:val="0061168B"/>
    <w:rsid w:val="006819B3"/>
    <w:rsid w:val="00683428"/>
    <w:rsid w:val="00687DD4"/>
    <w:rsid w:val="006E0695"/>
    <w:rsid w:val="00776635"/>
    <w:rsid w:val="008479A3"/>
    <w:rsid w:val="00B21583"/>
    <w:rsid w:val="00CF7A45"/>
    <w:rsid w:val="00D1482F"/>
    <w:rsid w:val="00D23214"/>
    <w:rsid w:val="00D477E6"/>
    <w:rsid w:val="00DB0DF5"/>
    <w:rsid w:val="00E13F79"/>
    <w:rsid w:val="00F536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AE434"/>
  <w15:chartTrackingRefBased/>
  <w15:docId w15:val="{29DFBA97-2628-4B78-8A64-680EACED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LAFCU</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Ryan</dc:creator>
  <cp:lastModifiedBy>Rogers, Dacia A</cp:lastModifiedBy>
  <cp:revision>2</cp:revision>
  <dcterms:created xsi:type="dcterms:W3CDTF">2025-06-24T10:31:00Z</dcterms:created>
  <dcterms:modified xsi:type="dcterms:W3CDTF">2025-06-24T10:31:00Z</dcterms:modified>
</cp:coreProperties>
</file>