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F9264D" w:rsidRPr="0016418A" w:rsidP="00F9264D" w14:paraId="3766AA72" w14:textId="77777777">
      <w:pPr>
        <w:jc w:val="center"/>
        <w:rPr>
          <w:rFonts w:asciiTheme="majorHAnsi" w:hAnsiTheme="majorHAnsi"/>
          <w:b/>
          <w:sz w:val="24"/>
        </w:rPr>
      </w:pPr>
      <w:r w:rsidRPr="0016418A">
        <w:rPr>
          <w:rFonts w:asciiTheme="majorHAnsi" w:hAnsiTheme="majorHAnsi"/>
          <w:b/>
          <w:sz w:val="24"/>
        </w:rPr>
        <w:t>Veterans Engagement Action Center (VEAC) Surveys</w:t>
      </w:r>
    </w:p>
    <w:p w:rsidR="00EA6C04" w:rsidRPr="0016418A" w:rsidP="00EA6C04" w14:paraId="1C900676" w14:textId="7B98526A">
      <w:pPr>
        <w:jc w:val="center"/>
        <w:rPr>
          <w:rFonts w:asciiTheme="majorHAnsi" w:hAnsiTheme="majorHAnsi"/>
          <w:sz w:val="24"/>
        </w:rPr>
      </w:pPr>
      <w:r w:rsidRPr="0016418A">
        <w:rPr>
          <w:rFonts w:asciiTheme="majorHAnsi" w:hAnsiTheme="majorHAnsi"/>
          <w:sz w:val="24"/>
        </w:rPr>
        <w:t xml:space="preserve">– </w:t>
      </w:r>
      <w:r w:rsidRPr="0016418A" w:rsidR="00EA672A">
        <w:rPr>
          <w:rFonts w:asciiTheme="majorHAnsi" w:hAnsiTheme="majorHAnsi"/>
          <w:sz w:val="24"/>
        </w:rPr>
        <w:t>2900-0912</w:t>
      </w:r>
    </w:p>
    <w:p w:rsidR="00340D9B" w:rsidRPr="0016418A" w:rsidP="006E563D"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E2489B" w:rsidRPr="0016418A" w:rsidP="00594B6B" w14:paraId="27CD1CC9" w14:textId="1801EBC0">
            <w:pPr>
              <w:pStyle w:val="ListParagraph"/>
              <w:numPr>
                <w:ilvl w:val="0"/>
                <w:numId w:val="23"/>
              </w:numPr>
              <w:rPr>
                <w:rFonts w:asciiTheme="majorHAnsi" w:hAnsiTheme="majorHAnsi"/>
                <w:sz w:val="24"/>
              </w:rPr>
            </w:pPr>
            <w:r w:rsidRPr="0016418A">
              <w:rPr>
                <w:rFonts w:asciiTheme="majorHAnsi" w:hAnsiTheme="majorHAnsi"/>
                <w:i/>
                <w:sz w:val="24"/>
              </w:rPr>
              <w:t>Removing Peer to Peer survey instrument</w:t>
            </w:r>
          </w:p>
          <w:p w:rsidR="00981BEC" w:rsidP="00594B6B" w14:paraId="3ACF32B9" w14:textId="1A6D0F41">
            <w:pPr>
              <w:pStyle w:val="ListParagraph"/>
              <w:numPr>
                <w:ilvl w:val="0"/>
                <w:numId w:val="23"/>
              </w:numPr>
              <w:rPr>
                <w:rFonts w:asciiTheme="majorHAnsi" w:hAnsiTheme="majorHAnsi"/>
                <w:sz w:val="24"/>
              </w:rPr>
            </w:pPr>
            <w:r w:rsidRPr="0016418A">
              <w:rPr>
                <w:rFonts w:asciiTheme="majorHAnsi" w:hAnsiTheme="majorHAnsi"/>
                <w:sz w:val="24"/>
              </w:rPr>
              <w:t xml:space="preserve">Updated </w:t>
            </w:r>
            <w:r w:rsidRPr="0016418A" w:rsidR="00D97C35">
              <w:rPr>
                <w:rFonts w:asciiTheme="majorHAnsi" w:hAnsiTheme="majorHAnsi"/>
                <w:sz w:val="24"/>
              </w:rPr>
              <w:t>survey questions on VEAC survey instruments</w:t>
            </w:r>
          </w:p>
          <w:p w:rsidR="000D7EAA" w:rsidRPr="0016418A" w:rsidP="00594B6B" w14:paraId="6FE3DC6C" w14:textId="30461292">
            <w:pPr>
              <w:pStyle w:val="ListParagraph"/>
              <w:numPr>
                <w:ilvl w:val="0"/>
                <w:numId w:val="23"/>
              </w:numPr>
              <w:rPr>
                <w:rFonts w:asciiTheme="majorHAnsi" w:hAnsiTheme="majorHAnsi"/>
                <w:sz w:val="24"/>
              </w:rPr>
            </w:pPr>
            <w:r>
              <w:rPr>
                <w:rFonts w:asciiTheme="majorHAnsi" w:hAnsiTheme="majorHAnsi"/>
                <w:sz w:val="24"/>
              </w:rPr>
              <w:t>No public comments were received</w:t>
            </w:r>
          </w:p>
          <w:p w:rsidR="00594B6B" w:rsidP="002D7713" w14:paraId="4A54E5CD" w14:textId="77777777">
            <w:pPr>
              <w:pStyle w:val="ListParagraph"/>
              <w:ind w:left="0"/>
              <w:rPr>
                <w:rFonts w:asciiTheme="majorHAnsi" w:hAnsiTheme="majorHAnsi"/>
                <w:sz w:val="24"/>
              </w:rPr>
            </w:pPr>
          </w:p>
        </w:tc>
      </w:tr>
      <w:tr w14:paraId="37CFF2C3" w14:textId="77777777" w:rsidTr="00594B6B">
        <w:tblPrEx>
          <w:tblW w:w="9515" w:type="dxa"/>
          <w:tblInd w:w="-5" w:type="dxa"/>
          <w:tblLook w:val="04A0"/>
        </w:tblPrEx>
        <w:trPr>
          <w:trHeight w:val="595"/>
        </w:trPr>
        <w:tc>
          <w:tcPr>
            <w:tcW w:w="9515" w:type="dxa"/>
          </w:tcPr>
          <w:p w:rsidR="00396506" w:rsidRPr="00E2489B" w:rsidP="00594B6B" w14:paraId="263E1C49" w14:textId="77777777">
            <w:pPr>
              <w:rPr>
                <w:rFonts w:asciiTheme="majorHAnsi" w:hAnsiTheme="majorHAnsi"/>
                <w:sz w:val="24"/>
                <w:highlight w:val="yellow"/>
              </w:rPr>
            </w:pPr>
          </w:p>
        </w:tc>
      </w:tr>
      <w:tr w14:paraId="2539E1AB" w14:textId="77777777" w:rsidTr="00594B6B">
        <w:tblPrEx>
          <w:tblW w:w="9515" w:type="dxa"/>
          <w:tblInd w:w="-5" w:type="dxa"/>
          <w:tblLook w:val="04A0"/>
        </w:tblPrEx>
        <w:trPr>
          <w:trHeight w:val="595"/>
        </w:trPr>
        <w:tc>
          <w:tcPr>
            <w:tcW w:w="9515" w:type="dxa"/>
          </w:tcPr>
          <w:p w:rsidR="00396506" w:rsidRPr="00E2489B" w:rsidP="00594B6B" w14:paraId="1E6F0C5C" w14:textId="77777777">
            <w:pPr>
              <w:rPr>
                <w:rFonts w:asciiTheme="majorHAnsi" w:hAnsiTheme="majorHAnsi"/>
                <w:sz w:val="24"/>
                <w:highlight w:val="yellow"/>
              </w:rPr>
            </w:pPr>
          </w:p>
        </w:tc>
      </w:tr>
      <w:tr w14:paraId="5134CFD1" w14:textId="77777777" w:rsidTr="00594B6B">
        <w:tblPrEx>
          <w:tblW w:w="9515" w:type="dxa"/>
          <w:tblInd w:w="-5" w:type="dxa"/>
          <w:tblLook w:val="04A0"/>
        </w:tblPrEx>
        <w:trPr>
          <w:trHeight w:val="595"/>
        </w:trPr>
        <w:tc>
          <w:tcPr>
            <w:tcW w:w="9515" w:type="dxa"/>
          </w:tcPr>
          <w:p w:rsidR="00396506" w:rsidRPr="00E2489B" w:rsidP="00594B6B" w14:paraId="7D2A0CAA" w14:textId="77777777">
            <w:pPr>
              <w:rPr>
                <w:rFonts w:asciiTheme="majorHAnsi" w:hAnsiTheme="majorHAnsi"/>
                <w:sz w:val="24"/>
                <w:highlight w:val="yellow"/>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77777777">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r w:rsidR="0085688C">
        <w:rPr>
          <w:rFonts w:asciiTheme="majorHAnsi" w:hAnsiTheme="majorHAnsi"/>
          <w:sz w:val="24"/>
        </w:rPr>
        <w:t>1-3 paragraphs)</w:t>
      </w:r>
    </w:p>
    <w:p w:rsidR="00F02491" w:rsidRPr="00E27234" w:rsidP="00F02491" w14:paraId="61CC8287" w14:textId="77777777">
      <w:pPr>
        <w:ind w:left="720"/>
        <w:rPr>
          <w:rStyle w:val="normaltextrun"/>
          <w:rFonts w:cstheme="minorHAnsi"/>
          <w:sz w:val="24"/>
          <w:szCs w:val="24"/>
        </w:rPr>
      </w:pPr>
      <w:r w:rsidRPr="00E27234">
        <w:rPr>
          <w:rFonts w:cstheme="minorHAnsi"/>
          <w:sz w:val="24"/>
          <w:szCs w:val="24"/>
        </w:rPr>
        <w:t xml:space="preserve">Veterans Experience Action Center (VEAC) is a Veterans Affairs (VA) program established to proactively assist Veterans in a selected state with a one-stop resource for all their needs. The VEAC brings together VA benefits, health care and other resources in partnership with state VA resources. </w:t>
      </w:r>
    </w:p>
    <w:p w:rsidR="00F02491" w:rsidRPr="00E27234" w:rsidP="00F02491" w14:paraId="7DB8661B" w14:textId="77777777">
      <w:pPr>
        <w:pStyle w:val="paragraph"/>
        <w:spacing w:before="0" w:beforeAutospacing="0" w:after="0" w:afterAutospacing="0"/>
        <w:ind w:left="720"/>
        <w:textAlignment w:val="baseline"/>
        <w:rPr>
          <w:rStyle w:val="normaltextrun"/>
          <w:rFonts w:asciiTheme="minorHAnsi" w:hAnsiTheme="minorHAnsi" w:cstheme="minorHAnsi"/>
        </w:rPr>
      </w:pPr>
      <w:r w:rsidRPr="00E27234">
        <w:rPr>
          <w:rStyle w:val="normaltextrun"/>
          <w:rFonts w:asciiTheme="minorHAnsi" w:hAnsiTheme="minorHAnsi" w:cstheme="minorHAnsi"/>
        </w:rPr>
        <w:t>The VEAC gathers feedback from Veterans, Active Military, Guard/Reservist, Family members, caregivers, providers, and survivors. The VEAC then provides that feedback to VA leaders to measure the success of the outreach event and measure the ease, effectiveness, emotion, and trust from the participants as they exit.  </w:t>
      </w:r>
    </w:p>
    <w:p w:rsidR="00F02491" w:rsidRPr="00E27234" w:rsidP="00F02491" w14:paraId="26321DAF" w14:textId="77777777">
      <w:pPr>
        <w:pStyle w:val="paragraph"/>
        <w:spacing w:before="0" w:beforeAutospacing="0" w:after="0" w:afterAutospacing="0"/>
        <w:ind w:left="720"/>
        <w:textAlignment w:val="baseline"/>
        <w:rPr>
          <w:rStyle w:val="normaltextrun"/>
          <w:rFonts w:asciiTheme="minorHAnsi" w:hAnsiTheme="minorHAnsi" w:cstheme="minorHAnsi"/>
        </w:rPr>
      </w:pPr>
    </w:p>
    <w:p w:rsidR="00F02491" w:rsidRPr="00E27234" w:rsidP="00F02491" w14:paraId="6BA9906C" w14:textId="77777777">
      <w:pPr>
        <w:pStyle w:val="paragraph"/>
        <w:spacing w:before="0" w:beforeAutospacing="0" w:after="0" w:afterAutospacing="0"/>
        <w:ind w:left="720"/>
        <w:textAlignment w:val="baseline"/>
        <w:rPr>
          <w:rStyle w:val="eop"/>
          <w:rFonts w:asciiTheme="minorHAnsi" w:hAnsiTheme="minorHAnsi" w:cstheme="minorHAnsi"/>
        </w:rPr>
      </w:pPr>
      <w:r w:rsidRPr="00E27234">
        <w:rPr>
          <w:rStyle w:val="normaltextrun"/>
          <w:rFonts w:asciiTheme="minorHAnsi" w:hAnsiTheme="minorHAnsi" w:cstheme="minorHAnsi"/>
        </w:rPr>
        <w:t>The surveys will further allow the Veterans Experience Office (VEO) to measure whether the needs of the participants were met.  Additional areas where the survey results will provide meaningful value and impact: </w:t>
      </w:r>
      <w:r w:rsidRPr="00E27234">
        <w:rPr>
          <w:rStyle w:val="eop"/>
          <w:rFonts w:asciiTheme="minorHAnsi" w:hAnsiTheme="minorHAnsi" w:cstheme="minorHAnsi"/>
        </w:rPr>
        <w:t> </w:t>
      </w:r>
    </w:p>
    <w:p w:rsidR="00F02491" w:rsidRPr="00E27234" w:rsidP="00F02491" w14:paraId="631674DF" w14:textId="77777777">
      <w:pPr>
        <w:pStyle w:val="paragraph"/>
        <w:spacing w:before="0" w:beforeAutospacing="0" w:after="0" w:afterAutospacing="0"/>
        <w:ind w:left="720"/>
        <w:textAlignment w:val="baseline"/>
        <w:rPr>
          <w:rFonts w:asciiTheme="minorHAnsi" w:hAnsiTheme="minorHAnsi" w:cstheme="minorHAnsi"/>
        </w:rPr>
      </w:pPr>
    </w:p>
    <w:p w:rsidR="00F02491" w:rsidRPr="00E27234" w:rsidP="00F02491" w14:paraId="6F8E6FBE" w14:textId="77777777">
      <w:pPr>
        <w:pStyle w:val="paragraph"/>
        <w:numPr>
          <w:ilvl w:val="0"/>
          <w:numId w:val="25"/>
        </w:numPr>
        <w:spacing w:before="0" w:beforeAutospacing="0" w:after="0" w:afterAutospacing="0"/>
        <w:ind w:left="1440"/>
        <w:textAlignment w:val="baseline"/>
        <w:rPr>
          <w:rFonts w:asciiTheme="minorHAnsi" w:hAnsiTheme="minorHAnsi" w:cstheme="minorHAnsi"/>
        </w:rPr>
      </w:pPr>
      <w:r w:rsidRPr="00E27234">
        <w:rPr>
          <w:rStyle w:val="normaltextrun"/>
          <w:rFonts w:asciiTheme="minorHAnsi" w:hAnsiTheme="minorHAnsi" w:cstheme="minorHAnsi"/>
        </w:rPr>
        <w:t xml:space="preserve">Identifies gaps and challenges in health care, benefits, and </w:t>
      </w:r>
      <w:r w:rsidRPr="00E27234">
        <w:rPr>
          <w:rStyle w:val="contextualspellingandgrammarerror"/>
          <w:rFonts w:asciiTheme="minorHAnsi" w:hAnsiTheme="minorHAnsi" w:cstheme="minorHAnsi"/>
        </w:rPr>
        <w:t>service delivery.</w:t>
      </w:r>
      <w:r w:rsidRPr="00E27234">
        <w:rPr>
          <w:rStyle w:val="normaltextrun"/>
          <w:rFonts w:asciiTheme="minorHAnsi" w:hAnsiTheme="minorHAnsi" w:cstheme="minorHAnsi"/>
        </w:rPr>
        <w:t> </w:t>
      </w:r>
      <w:r w:rsidRPr="00E27234">
        <w:rPr>
          <w:rStyle w:val="eop"/>
          <w:rFonts w:asciiTheme="minorHAnsi" w:hAnsiTheme="minorHAnsi" w:cstheme="minorHAnsi"/>
        </w:rPr>
        <w:t> </w:t>
      </w:r>
    </w:p>
    <w:p w:rsidR="00F02491" w:rsidRPr="00E27234" w:rsidP="00F02491" w14:paraId="4661B8F8" w14:textId="77777777">
      <w:pPr>
        <w:pStyle w:val="paragraph"/>
        <w:numPr>
          <w:ilvl w:val="0"/>
          <w:numId w:val="25"/>
        </w:numPr>
        <w:spacing w:before="0" w:beforeAutospacing="0" w:after="0" w:afterAutospacing="0"/>
        <w:ind w:left="1440"/>
        <w:textAlignment w:val="baseline"/>
        <w:rPr>
          <w:rFonts w:asciiTheme="minorHAnsi" w:hAnsiTheme="minorHAnsi" w:cstheme="minorHAnsi"/>
        </w:rPr>
      </w:pPr>
      <w:r w:rsidRPr="00E27234">
        <w:rPr>
          <w:rStyle w:val="normaltextrun"/>
          <w:rFonts w:asciiTheme="minorHAnsi" w:hAnsiTheme="minorHAnsi" w:cstheme="minorHAnsi"/>
        </w:rPr>
        <w:t xml:space="preserve">Identifies areas for how VA can best support local efforts in a </w:t>
      </w:r>
      <w:r w:rsidRPr="00E27234">
        <w:rPr>
          <w:rStyle w:val="contextualspellingandgrammarerror"/>
          <w:rFonts w:asciiTheme="minorHAnsi" w:hAnsiTheme="minorHAnsi" w:cstheme="minorHAnsi"/>
        </w:rPr>
        <w:t xml:space="preserve">holistic fashion. </w:t>
      </w:r>
      <w:r w:rsidRPr="00E27234">
        <w:rPr>
          <w:rStyle w:val="eop"/>
          <w:rFonts w:asciiTheme="minorHAnsi" w:hAnsiTheme="minorHAnsi" w:cstheme="minorHAnsi"/>
        </w:rPr>
        <w:t xml:space="preserve"> </w:t>
      </w:r>
    </w:p>
    <w:p w:rsidR="00F02491" w:rsidRPr="00E27234" w:rsidP="00F02491" w14:paraId="2E01E021" w14:textId="77777777">
      <w:pPr>
        <w:pStyle w:val="paragraph"/>
        <w:numPr>
          <w:ilvl w:val="0"/>
          <w:numId w:val="25"/>
        </w:numPr>
        <w:spacing w:before="0" w:beforeAutospacing="0" w:after="0" w:afterAutospacing="0"/>
        <w:ind w:left="1440"/>
        <w:textAlignment w:val="baseline"/>
        <w:rPr>
          <w:rStyle w:val="eop"/>
          <w:rFonts w:asciiTheme="minorHAnsi" w:hAnsiTheme="minorHAnsi" w:cstheme="minorHAnsi"/>
        </w:rPr>
      </w:pPr>
      <w:r w:rsidRPr="00E27234">
        <w:rPr>
          <w:rStyle w:val="normaltextrun"/>
          <w:rFonts w:asciiTheme="minorHAnsi" w:hAnsiTheme="minorHAnsi" w:cstheme="minorHAnsi"/>
        </w:rPr>
        <w:t>Identifies areas where there may be barriers to access to VA products and services, and the extent to which outreach tailored to local communities is valuable and effective. </w:t>
      </w:r>
      <w:r w:rsidRPr="00E27234">
        <w:rPr>
          <w:rStyle w:val="eop"/>
          <w:rFonts w:asciiTheme="minorHAnsi" w:hAnsiTheme="minorHAnsi" w:cstheme="minorHAnsi"/>
        </w:rPr>
        <w:t> </w:t>
      </w:r>
    </w:p>
    <w:p w:rsidR="00F02491" w:rsidRPr="00E27234" w:rsidP="00F02491" w14:paraId="19002A42" w14:textId="77777777">
      <w:pPr>
        <w:pStyle w:val="paragraph"/>
        <w:spacing w:before="0" w:beforeAutospacing="0" w:after="0" w:afterAutospacing="0"/>
        <w:ind w:left="720"/>
        <w:textAlignment w:val="baseline"/>
        <w:rPr>
          <w:rFonts w:asciiTheme="minorHAnsi" w:hAnsiTheme="minorHAnsi" w:cstheme="minorHAnsi"/>
        </w:rPr>
      </w:pPr>
    </w:p>
    <w:p w:rsidR="00F02491" w:rsidRPr="00E27234" w:rsidP="00F02491" w14:paraId="3661D867" w14:textId="77777777">
      <w:pPr>
        <w:pStyle w:val="paragraph"/>
        <w:spacing w:before="0" w:beforeAutospacing="0" w:after="0" w:afterAutospacing="0"/>
        <w:ind w:left="720"/>
        <w:textAlignment w:val="baseline"/>
        <w:rPr>
          <w:rStyle w:val="eop"/>
          <w:rFonts w:asciiTheme="minorHAnsi" w:hAnsiTheme="minorHAnsi" w:cstheme="minorHAnsi"/>
        </w:rPr>
      </w:pPr>
      <w:r w:rsidRPr="00E27234">
        <w:rPr>
          <w:rStyle w:val="normaltextrun"/>
          <w:rFonts w:asciiTheme="minorHAnsi" w:hAnsiTheme="minorHAnsi" w:cstheme="minorHAnsi"/>
        </w:rPr>
        <w:t xml:space="preserve">Per FY2021 MILCON House report 116-445, the Committee directs the VA to provide quarterly </w:t>
      </w:r>
      <w:r w:rsidRPr="00E27234">
        <w:rPr>
          <w:rFonts w:asciiTheme="minorHAnsi" w:hAnsiTheme="minorHAnsi" w:cstheme="minorHAnsi"/>
        </w:rPr>
        <w:t>reports on the status of the implementation of the VEAC pilot program; the effectiveness of the</w:t>
      </w:r>
      <w:r w:rsidRPr="00E27234">
        <w:rPr>
          <w:rStyle w:val="normaltextrun"/>
          <w:rFonts w:asciiTheme="minorHAnsi" w:hAnsiTheme="minorHAnsi" w:cstheme="minorHAnsi"/>
        </w:rPr>
        <w:t xml:space="preserve"> </w:t>
      </w:r>
      <w:r w:rsidRPr="00E27234">
        <w:rPr>
          <w:rFonts w:asciiTheme="minorHAnsi" w:hAnsiTheme="minorHAnsi" w:cstheme="minorHAnsi"/>
        </w:rPr>
        <w:t>pilot program at reaching Veterans, particularly those in need, and</w:t>
      </w:r>
      <w:r w:rsidRPr="00E27234">
        <w:rPr>
          <w:rStyle w:val="normaltextrun"/>
          <w:rFonts w:asciiTheme="minorHAnsi" w:hAnsiTheme="minorHAnsi" w:cstheme="minorHAnsi"/>
        </w:rPr>
        <w:t xml:space="preserve"> </w:t>
      </w:r>
      <w:r w:rsidRPr="00E27234">
        <w:rPr>
          <w:rFonts w:asciiTheme="minorHAnsi" w:hAnsiTheme="minorHAnsi" w:cstheme="minorHAnsi"/>
        </w:rPr>
        <w:t>increasing utilization of VA services</w:t>
      </w:r>
      <w:r w:rsidRPr="00E27234">
        <w:rPr>
          <w:rStyle w:val="normaltextrun"/>
          <w:rFonts w:asciiTheme="minorHAnsi" w:hAnsiTheme="minorHAnsi" w:cstheme="minorHAnsi"/>
        </w:rPr>
        <w:t>:</w:t>
      </w:r>
      <w:r w:rsidRPr="00E27234">
        <w:rPr>
          <w:rStyle w:val="eop"/>
          <w:rFonts w:asciiTheme="minorHAnsi" w:hAnsiTheme="minorHAnsi" w:cstheme="minorHAnsi"/>
        </w:rPr>
        <w:t> </w:t>
      </w:r>
    </w:p>
    <w:p w:rsidR="00F02491" w:rsidRPr="00E27234" w:rsidP="00F02491" w14:paraId="62B7CA9F" w14:textId="77777777">
      <w:pPr>
        <w:pStyle w:val="paragraph"/>
        <w:spacing w:before="0" w:beforeAutospacing="0" w:after="0" w:afterAutospacing="0"/>
        <w:ind w:left="720"/>
        <w:textAlignment w:val="baseline"/>
        <w:rPr>
          <w:rStyle w:val="eop"/>
          <w:rFonts w:asciiTheme="minorHAnsi" w:hAnsiTheme="minorHAnsi" w:cstheme="minorHAnsi"/>
        </w:rPr>
      </w:pPr>
    </w:p>
    <w:p w:rsidR="00F02491" w:rsidRPr="00E27234" w:rsidP="00F02491" w14:paraId="3FE5227C" w14:textId="77777777">
      <w:pPr>
        <w:pStyle w:val="ListParagraph"/>
        <w:numPr>
          <w:ilvl w:val="0"/>
          <w:numId w:val="25"/>
        </w:numPr>
        <w:spacing w:after="0" w:line="240" w:lineRule="auto"/>
        <w:ind w:left="1440"/>
        <w:rPr>
          <w:rStyle w:val="normaltextrun"/>
          <w:rFonts w:cstheme="minorHAnsi"/>
          <w:sz w:val="24"/>
          <w:szCs w:val="24"/>
        </w:rPr>
      </w:pPr>
      <w:r w:rsidRPr="00E27234">
        <w:rPr>
          <w:rStyle w:val="normaltextrun"/>
          <w:rFonts w:cstheme="minorHAnsi"/>
          <w:sz w:val="24"/>
          <w:szCs w:val="24"/>
        </w:rPr>
        <w:t>Congress (Quarterly Congressional Tracking Reports (CTRs)</w:t>
      </w:r>
    </w:p>
    <w:p w:rsidR="00510F0C" w:rsidP="006E563D" w14:paraId="42F0D1FD" w14:textId="77777777">
      <w:pPr>
        <w:spacing w:after="0" w:line="240" w:lineRule="auto"/>
        <w:rPr>
          <w:rFonts w:asciiTheme="majorHAnsi" w:hAnsiTheme="majorHAnsi"/>
          <w:sz w:val="24"/>
        </w:rPr>
      </w:pPr>
    </w:p>
    <w:p w:rsidR="005C7428" w:rsidRPr="0085688C" w:rsidP="006E563D" w14:paraId="2BB4A59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(2-4 paragraphs)</w:t>
      </w:r>
    </w:p>
    <w:p w:rsidR="000B5390" w:rsidRPr="00E27234" w:rsidP="000B5390" w14:paraId="75C6A4F9" w14:textId="77777777">
      <w:pPr>
        <w:spacing w:after="0" w:line="240" w:lineRule="auto"/>
        <w:rPr>
          <w:rFonts w:cstheme="minorHAnsi"/>
          <w:iCs/>
          <w:sz w:val="24"/>
          <w:szCs w:val="24"/>
        </w:rPr>
      </w:pPr>
      <w:r w:rsidRPr="00E27234">
        <w:rPr>
          <w:rFonts w:cstheme="minorHAnsi"/>
          <w:iCs/>
          <w:sz w:val="24"/>
          <w:szCs w:val="24"/>
        </w:rPr>
        <w:t xml:space="preserve">VEAC surveys </w:t>
      </w:r>
      <w:r w:rsidRPr="00E27234">
        <w:rPr>
          <w:rFonts w:cstheme="minorHAnsi"/>
          <w:iCs/>
          <w:sz w:val="24"/>
          <w:szCs w:val="24"/>
        </w:rPr>
        <w:t>afford</w:t>
      </w:r>
      <w:r w:rsidRPr="00E27234">
        <w:rPr>
          <w:rFonts w:cstheme="minorHAnsi"/>
          <w:iCs/>
          <w:sz w:val="24"/>
          <w:szCs w:val="24"/>
        </w:rPr>
        <w:t xml:space="preserve"> VEAC participants the ability to provide feedback to VA and allow the customer to share their experiences.  VEO uses the customer’s feedback to enhance and increase outreach and engagement efforts and determine the direct value of our efforts. </w:t>
      </w:r>
    </w:p>
    <w:p w:rsidR="000B5390" w:rsidRPr="00E27234" w:rsidP="000B5390" w14:paraId="60B3DB37" w14:textId="77777777">
      <w:pPr>
        <w:spacing w:after="0" w:line="240" w:lineRule="auto"/>
        <w:rPr>
          <w:rFonts w:cstheme="minorHAnsi"/>
          <w:iCs/>
          <w:sz w:val="24"/>
          <w:szCs w:val="24"/>
        </w:rPr>
      </w:pPr>
      <w:r w:rsidRPr="00E27234">
        <w:rPr>
          <w:rFonts w:cstheme="minorHAnsi"/>
          <w:iCs/>
          <w:sz w:val="24"/>
          <w:szCs w:val="24"/>
        </w:rPr>
        <w:t xml:space="preserve"> </w:t>
      </w:r>
    </w:p>
    <w:p w:rsidR="000B5390" w:rsidRPr="00E27234" w:rsidP="000B5390" w14:paraId="6EEDC96F" w14:textId="77777777">
      <w:pPr>
        <w:spacing w:after="0" w:line="240" w:lineRule="auto"/>
        <w:rPr>
          <w:rFonts w:cstheme="minorHAnsi"/>
          <w:iCs/>
          <w:sz w:val="24"/>
          <w:szCs w:val="24"/>
        </w:rPr>
      </w:pPr>
      <w:r w:rsidRPr="00E27234">
        <w:rPr>
          <w:rFonts w:cstheme="minorHAnsi"/>
          <w:iCs/>
          <w:sz w:val="24"/>
          <w:szCs w:val="24"/>
        </w:rPr>
        <w:t xml:space="preserve">The surveys and </w:t>
      </w:r>
      <w:r w:rsidRPr="00E27234">
        <w:rPr>
          <w:rFonts w:cstheme="minorHAnsi"/>
          <w:iCs/>
          <w:sz w:val="24"/>
          <w:szCs w:val="24"/>
        </w:rPr>
        <w:t>its</w:t>
      </w:r>
      <w:r w:rsidRPr="00E27234">
        <w:rPr>
          <w:rFonts w:cstheme="minorHAnsi"/>
          <w:iCs/>
          <w:sz w:val="24"/>
          <w:szCs w:val="24"/>
        </w:rPr>
        <w:t xml:space="preserve"> delivery are an innovative approach to measure and improve customer experience based on the "voice of the Veteran." </w:t>
      </w:r>
      <w:r w:rsidRPr="00E27234">
        <w:rPr>
          <w:rFonts w:cstheme="minorHAnsi"/>
          <w:iCs/>
          <w:sz w:val="24"/>
          <w:szCs w:val="24"/>
        </w:rPr>
        <w:t>Through the use of</w:t>
      </w:r>
      <w:r w:rsidRPr="00E27234">
        <w:rPr>
          <w:rFonts w:cstheme="minorHAnsi"/>
          <w:iCs/>
          <w:sz w:val="24"/>
          <w:szCs w:val="24"/>
        </w:rPr>
        <w:t xml:space="preserve"> the VSignals digital platform, VEO can identify gaps and challenges in the community, provide information on VA programs, increase access and outreach, identify what is and what is not working, and determine how VA can best support local community efforts in support of Veterans, families, caregivers, and survivors. The Veteran Experience Office (VEO) has also been commissioned to measure the satisfaction of Peer-to-Peer organizations and veterans who recently interacted with the VEAC.  </w:t>
      </w:r>
    </w:p>
    <w:p w:rsidR="000B5390" w:rsidRPr="00E27234" w:rsidP="000B5390" w14:paraId="33559C37" w14:textId="77777777">
      <w:pPr>
        <w:spacing w:after="0" w:line="240" w:lineRule="auto"/>
        <w:rPr>
          <w:rFonts w:cstheme="minorHAnsi"/>
          <w:iCs/>
          <w:sz w:val="24"/>
          <w:szCs w:val="24"/>
        </w:rPr>
      </w:pPr>
    </w:p>
    <w:p w:rsidR="000B5390" w:rsidRPr="00E27234" w:rsidP="000B5390" w14:paraId="7656AB3D" w14:textId="77777777">
      <w:pPr>
        <w:spacing w:after="0" w:line="240" w:lineRule="auto"/>
        <w:rPr>
          <w:rFonts w:cstheme="minorHAnsi"/>
          <w:iCs/>
          <w:sz w:val="24"/>
          <w:szCs w:val="24"/>
        </w:rPr>
      </w:pPr>
      <w:r w:rsidRPr="00E27234">
        <w:rPr>
          <w:rFonts w:cstheme="minorHAnsi"/>
          <w:iCs/>
          <w:sz w:val="24"/>
          <w:szCs w:val="24"/>
        </w:rPr>
        <w:t xml:space="preserve">Survey respondents will be Veterans, Active Military, Guard/Reservist, family members, caregivers, and survivors that attend a VEAC event. Some VEAC participants may also be offered to provide feedback </w:t>
      </w:r>
      <w:r w:rsidRPr="00E27234">
        <w:rPr>
          <w:rFonts w:cstheme="minorHAnsi"/>
          <w:iCs/>
          <w:sz w:val="24"/>
          <w:szCs w:val="24"/>
        </w:rPr>
        <w:t>to</w:t>
      </w:r>
      <w:r w:rsidRPr="00E27234">
        <w:rPr>
          <w:rFonts w:cstheme="minorHAnsi"/>
          <w:iCs/>
          <w:sz w:val="24"/>
          <w:szCs w:val="24"/>
        </w:rPr>
        <w:t xml:space="preserve"> surveys that capture their experience through their Peer-to-Peer connections or their attendance on a Veterans Experience Live Question and Answer event. Different surveys may be </w:t>
      </w:r>
      <w:r w:rsidRPr="00E27234">
        <w:rPr>
          <w:rFonts w:cstheme="minorHAnsi"/>
          <w:iCs/>
          <w:sz w:val="24"/>
          <w:szCs w:val="24"/>
        </w:rPr>
        <w:t>administered</w:t>
      </w:r>
      <w:r w:rsidRPr="00E27234">
        <w:rPr>
          <w:rFonts w:cstheme="minorHAnsi"/>
          <w:iCs/>
          <w:sz w:val="24"/>
          <w:szCs w:val="24"/>
        </w:rPr>
        <w:t xml:space="preserve"> participants of events:</w:t>
      </w:r>
    </w:p>
    <w:p w:rsidR="000B5390" w:rsidRPr="00E27234" w:rsidP="000B5390" w14:paraId="75F44B60" w14:textId="77777777">
      <w:pPr>
        <w:spacing w:after="0" w:line="240" w:lineRule="auto"/>
        <w:rPr>
          <w:rFonts w:cstheme="minorHAnsi"/>
          <w:iCs/>
          <w:sz w:val="24"/>
          <w:szCs w:val="24"/>
        </w:rPr>
      </w:pPr>
    </w:p>
    <w:p w:rsidR="000B5390" w:rsidRPr="00E27234" w:rsidP="000B5390" w14:paraId="37FCAAC5" w14:textId="77777777">
      <w:pPr>
        <w:pStyle w:val="ListParagraph"/>
        <w:numPr>
          <w:ilvl w:val="0"/>
          <w:numId w:val="26"/>
        </w:numPr>
        <w:spacing w:after="0" w:line="240" w:lineRule="auto"/>
        <w:rPr>
          <w:rFonts w:cstheme="minorHAnsi"/>
          <w:iCs/>
          <w:sz w:val="24"/>
          <w:szCs w:val="24"/>
        </w:rPr>
      </w:pPr>
      <w:r w:rsidRPr="00E27234">
        <w:rPr>
          <w:rFonts w:cstheme="minorHAnsi"/>
          <w:b/>
          <w:bCs/>
          <w:iCs/>
          <w:sz w:val="24"/>
          <w:szCs w:val="24"/>
        </w:rPr>
        <w:t>VEAC Exit Survey:</w:t>
      </w:r>
      <w:r w:rsidRPr="00E27234">
        <w:rPr>
          <w:rFonts w:cstheme="minorHAnsi"/>
          <w:iCs/>
          <w:sz w:val="24"/>
          <w:szCs w:val="24"/>
        </w:rPr>
        <w:t xml:space="preserve"> Outreach event staff will verbally administer the survey to event attendees as the last step in the overall event process. The outreach staff will fill out the web-based survey on behalf of the outreach event participant. </w:t>
      </w:r>
    </w:p>
    <w:p w:rsidR="000B5390" w:rsidRPr="00E27234" w:rsidP="000B5390" w14:paraId="73301C02" w14:textId="77777777">
      <w:pPr>
        <w:pStyle w:val="ListParagraph"/>
        <w:numPr>
          <w:ilvl w:val="0"/>
          <w:numId w:val="26"/>
        </w:numPr>
        <w:spacing w:after="0" w:line="240" w:lineRule="auto"/>
        <w:rPr>
          <w:rFonts w:cstheme="minorHAnsi"/>
          <w:iCs/>
          <w:sz w:val="24"/>
          <w:szCs w:val="24"/>
        </w:rPr>
      </w:pPr>
      <w:r w:rsidRPr="00E27234">
        <w:rPr>
          <w:rFonts w:cstheme="minorHAnsi"/>
          <w:b/>
          <w:bCs/>
          <w:iCs/>
          <w:sz w:val="24"/>
          <w:szCs w:val="24"/>
        </w:rPr>
        <w:t>VEAC Email Survey:</w:t>
      </w:r>
      <w:r w:rsidRPr="00E27234">
        <w:rPr>
          <w:rFonts w:cstheme="minorHAnsi"/>
          <w:iCs/>
          <w:sz w:val="24"/>
          <w:szCs w:val="24"/>
        </w:rPr>
        <w:t xml:space="preserve"> A survey will be sent via email to event attendees that were not able to take the VEAC Exit Survey. The email survey will not be sent to event attendees that opted out of the VEAC Exit Survey.</w:t>
      </w:r>
    </w:p>
    <w:p w:rsidR="005C7428" w:rsidP="006E563D" w14:paraId="124A777F" w14:textId="77777777">
      <w:pPr>
        <w:spacing w:after="0" w:line="240" w:lineRule="auto"/>
        <w:rPr>
          <w:rFonts w:asciiTheme="majorHAnsi" w:hAnsiTheme="majorHAnsi"/>
          <w:i/>
          <w:sz w:val="24"/>
        </w:rPr>
      </w:pPr>
    </w:p>
    <w:p w:rsidR="005C7428" w:rsidRPr="0085688C" w:rsidP="006E563D" w14:paraId="4DD6F62A" w14:textId="77777777">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r w:rsidR="0085688C">
        <w:rPr>
          <w:rFonts w:asciiTheme="majorHAnsi" w:hAnsiTheme="majorHAnsi"/>
          <w:sz w:val="24"/>
        </w:rPr>
        <w:t>(1-4 sentences)</w:t>
      </w:r>
    </w:p>
    <w:p w:rsidR="00894A04" w:rsidRPr="00E27234" w:rsidP="00894A04" w14:paraId="1FCF739E" w14:textId="77777777">
      <w:pPr>
        <w:spacing w:after="0" w:line="240" w:lineRule="auto"/>
        <w:rPr>
          <w:rFonts w:cstheme="minorHAnsi"/>
          <w:iCs/>
          <w:sz w:val="24"/>
          <w:szCs w:val="24"/>
        </w:rPr>
      </w:pPr>
      <w:r w:rsidRPr="00E27234">
        <w:rPr>
          <w:rFonts w:cstheme="minorHAnsi"/>
          <w:iCs/>
          <w:sz w:val="24"/>
          <w:szCs w:val="24"/>
        </w:rPr>
        <w:t xml:space="preserve">100% of the responses will be collected electronically. This survey is a non-probability-based survey and is not intended to make inferences about any overall population.  This survey will be administered to Veterans who either are (a) affiliated with Veteran Service Organizations; (b) affiliated with Veteran-focused community-based or nonprofit organizations; or (c) Veterans who are not affiliated with any specific organizations.    </w:t>
      </w:r>
    </w:p>
    <w:p w:rsidR="008635C4" w:rsidP="006E563D" w14:paraId="47452CA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43CECDBF" w14:textId="77777777">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r w:rsidR="0085688C">
        <w:rPr>
          <w:rFonts w:asciiTheme="majorHAnsi" w:hAnsiTheme="majorHAnsi"/>
          <w:sz w:val="24"/>
        </w:rPr>
        <w:t>(1-2 sentences)</w:t>
      </w:r>
    </w:p>
    <w:p w:rsidR="00CA15B1" w:rsidP="006E563D" w14:paraId="1E68E737" w14:textId="4DDE3D13">
      <w:pPr>
        <w:spacing w:after="0" w:line="240" w:lineRule="auto"/>
        <w:rPr>
          <w:rFonts w:asciiTheme="majorHAnsi" w:hAnsiTheme="majorHAnsi"/>
          <w:i/>
          <w:sz w:val="24"/>
        </w:rPr>
      </w:pPr>
      <w:r w:rsidRPr="00E238DF">
        <w:rPr>
          <w:rFonts w:asciiTheme="majorHAnsi" w:hAnsiTheme="majorHAnsi"/>
          <w:sz w:val="24"/>
        </w:rPr>
        <w:t xml:space="preserve">The information obtained through this collection is unique and </w:t>
      </w:r>
      <w:r w:rsidRPr="00E238DF">
        <w:rPr>
          <w:rFonts w:asciiTheme="majorHAnsi" w:hAnsiTheme="majorHAnsi"/>
          <w:sz w:val="24"/>
        </w:rPr>
        <w:t xml:space="preserve">is </w:t>
      </w:r>
      <w:r w:rsidRPr="00E238D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77777777">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w:t>
      </w:r>
      <w:r w:rsidRPr="00CA15B1">
        <w:rPr>
          <w:rFonts w:asciiTheme="majorHAnsi" w:hAnsiTheme="majorHAnsi"/>
          <w:sz w:val="24"/>
          <w:u w:val="single"/>
        </w:rPr>
        <w:t>Businesses</w:t>
      </w:r>
      <w:r w:rsidR="0085688C">
        <w:rPr>
          <w:rFonts w:asciiTheme="majorHAnsi" w:hAnsiTheme="majorHAnsi"/>
          <w:sz w:val="24"/>
        </w:rPr>
        <w:t>(</w:t>
      </w:r>
      <w:r w:rsidR="0085688C">
        <w:rPr>
          <w:rFonts w:asciiTheme="majorHAnsi" w:hAnsiTheme="majorHAnsi"/>
          <w:sz w:val="24"/>
        </w:rPr>
        <w:t>1-2 sentences)</w:t>
      </w:r>
    </w:p>
    <w:p w:rsidR="002567F9" w:rsidP="006E563D" w14:paraId="1A651968" w14:textId="6EFD8DA5">
      <w:pPr>
        <w:spacing w:after="0" w:line="240" w:lineRule="auto"/>
        <w:rPr>
          <w:rFonts w:asciiTheme="majorHAnsi" w:hAnsiTheme="majorHAnsi"/>
          <w:i/>
          <w:sz w:val="24"/>
        </w:rPr>
      </w:pPr>
      <w:r w:rsidRPr="0049047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77777777">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Pr="0085688C" w:rsidR="0085688C">
        <w:rPr>
          <w:rFonts w:asciiTheme="majorHAnsi" w:hAnsiTheme="majorHAnsi"/>
          <w:sz w:val="24"/>
        </w:rPr>
        <w:t>(</w:t>
      </w:r>
      <w:r w:rsidR="0085688C">
        <w:rPr>
          <w:rFonts w:asciiTheme="majorHAnsi" w:hAnsiTheme="majorHAnsi"/>
          <w:sz w:val="24"/>
        </w:rPr>
        <w:t>1-3 sentences)</w:t>
      </w:r>
    </w:p>
    <w:p w:rsidR="00C83F00" w:rsidRPr="00E27234" w:rsidP="00C83F00" w14:paraId="25F1D6CB" w14:textId="77777777">
      <w:pPr>
        <w:spacing w:after="0" w:line="240" w:lineRule="auto"/>
        <w:rPr>
          <w:rFonts w:cstheme="minorHAnsi"/>
          <w:sz w:val="24"/>
          <w:szCs w:val="24"/>
        </w:rPr>
      </w:pPr>
      <w:r w:rsidRPr="00E27234">
        <w:rPr>
          <w:rFonts w:cstheme="minorHAnsi"/>
          <w:sz w:val="24"/>
          <w:szCs w:val="24"/>
        </w:rPr>
        <w:t xml:space="preserve">Events are held in different states and </w:t>
      </w:r>
      <w:r w:rsidRPr="00E27234">
        <w:rPr>
          <w:rFonts w:cstheme="minorHAnsi"/>
          <w:sz w:val="24"/>
          <w:szCs w:val="24"/>
        </w:rPr>
        <w:t>use</w:t>
      </w:r>
      <w:r w:rsidRPr="00E27234">
        <w:rPr>
          <w:rFonts w:cstheme="minorHAnsi"/>
          <w:sz w:val="24"/>
          <w:szCs w:val="24"/>
        </w:rPr>
        <w:t xml:space="preserve"> different staff members from the local areas. It is important to collect feedback at each event to provide insights </w:t>
      </w:r>
      <w:r w:rsidRPr="00E27234">
        <w:rPr>
          <w:rFonts w:cstheme="minorHAnsi"/>
          <w:sz w:val="24"/>
          <w:szCs w:val="24"/>
        </w:rPr>
        <w:t>on</w:t>
      </w:r>
      <w:r w:rsidRPr="00E27234">
        <w:rPr>
          <w:rFonts w:cstheme="minorHAnsi"/>
          <w:sz w:val="24"/>
          <w:szCs w:val="24"/>
        </w:rPr>
        <w:t xml:space="preserve"> attendee experience at the local level and tailor process improvements to specific areas.</w:t>
      </w:r>
    </w:p>
    <w:p w:rsidR="00F86C35" w:rsidP="006E563D" w14:paraId="4B3512B4" w14:textId="77777777">
      <w:pPr>
        <w:spacing w:after="0" w:line="240" w:lineRule="auto"/>
        <w:rPr>
          <w:rFonts w:asciiTheme="majorHAnsi" w:hAnsiTheme="majorHAnsi"/>
          <w:i/>
          <w:sz w:val="24"/>
        </w:rPr>
      </w:pPr>
    </w:p>
    <w:p w:rsidR="00F86C35" w:rsidP="006E563D" w14:paraId="4E1B6F5D" w14:textId="77777777">
      <w:pPr>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r w:rsidRPr="0085688C" w:rsidR="0085688C">
        <w:rPr>
          <w:rFonts w:asciiTheme="majorHAnsi" w:hAnsiTheme="majorHAnsi"/>
          <w:sz w:val="24"/>
        </w:rPr>
        <w:t>(1 sentence)</w:t>
      </w:r>
    </w:p>
    <w:p w:rsidR="00200261" w:rsidP="00200261" w14:paraId="7256108C" w14:textId="2D00FFC8">
      <w:pPr>
        <w:pStyle w:val="NormalWeb"/>
        <w:spacing w:line="288" w:lineRule="atLeast"/>
        <w:rPr>
          <w:rFonts w:asciiTheme="majorHAnsi" w:eastAsiaTheme="minorHAnsi" w:hAnsiTheme="majorHAnsi" w:cstheme="minorBidi"/>
          <w:i/>
          <w:szCs w:val="22"/>
        </w:rPr>
      </w:pPr>
      <w:r w:rsidRPr="0049047F">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7531FB81" w14:textId="07B77CF0">
      <w:pPr>
        <w:pStyle w:val="NormalWeb"/>
        <w:spacing w:line="288" w:lineRule="atLeast"/>
        <w:rPr>
          <w:rFonts w:asciiTheme="majorHAnsi" w:eastAsiaTheme="minorHAnsi" w:hAnsiTheme="majorHAnsi" w:cstheme="minorBidi"/>
          <w:szCs w:val="22"/>
        </w:rPr>
      </w:pPr>
      <w:r w:rsidRPr="008D6C11">
        <w:rPr>
          <w:rFonts w:asciiTheme="majorHAnsi" w:eastAsiaTheme="minorHAnsi" w:hAnsiTheme="majorHAnsi" w:cstheme="minorBidi"/>
          <w:szCs w:val="22"/>
        </w:rPr>
        <w:t xml:space="preserve">A 60-Day Federal Register Notice </w:t>
      </w:r>
      <w:r w:rsidRPr="008D6C11" w:rsidR="00502FF3">
        <w:rPr>
          <w:rFonts w:asciiTheme="majorHAnsi" w:eastAsiaTheme="minorHAnsi" w:hAnsiTheme="majorHAnsi" w:cstheme="minorBidi"/>
          <w:szCs w:val="22"/>
        </w:rPr>
        <w:t xml:space="preserve">(FRN) </w:t>
      </w:r>
      <w:r w:rsidRPr="008D6C11">
        <w:rPr>
          <w:rFonts w:asciiTheme="majorHAnsi" w:eastAsiaTheme="minorHAnsi" w:hAnsiTheme="majorHAnsi" w:cstheme="minorBidi"/>
          <w:szCs w:val="22"/>
        </w:rPr>
        <w:t xml:space="preserve">for the collection published on </w:t>
      </w:r>
      <w:r w:rsidRPr="008D6C11" w:rsidR="008D6C11">
        <w:rPr>
          <w:rFonts w:asciiTheme="majorHAnsi" w:eastAsiaTheme="minorHAnsi" w:hAnsiTheme="majorHAnsi" w:cstheme="minorBidi"/>
          <w:szCs w:val="22"/>
        </w:rPr>
        <w:t>Monday</w:t>
      </w:r>
      <w:r w:rsidRPr="008D6C11" w:rsidR="001700DA">
        <w:rPr>
          <w:rFonts w:asciiTheme="majorHAnsi" w:eastAsiaTheme="minorHAnsi" w:hAnsiTheme="majorHAnsi" w:cstheme="minorBidi"/>
          <w:szCs w:val="22"/>
        </w:rPr>
        <w:t xml:space="preserve">, </w:t>
      </w:r>
      <w:r w:rsidRPr="008D6C11" w:rsidR="008D6C11">
        <w:rPr>
          <w:rFonts w:asciiTheme="majorHAnsi" w:eastAsiaTheme="minorHAnsi" w:hAnsiTheme="majorHAnsi" w:cstheme="minorBidi"/>
          <w:szCs w:val="22"/>
        </w:rPr>
        <w:t>May 5, 2025</w:t>
      </w:r>
      <w:r w:rsidRPr="008D6C11">
        <w:rPr>
          <w:rFonts w:asciiTheme="majorHAnsi" w:eastAsiaTheme="minorHAnsi" w:hAnsiTheme="majorHAnsi" w:cstheme="minorBidi"/>
          <w:szCs w:val="22"/>
        </w:rPr>
        <w:t xml:space="preserve">.  The 60-Day FRN citation is </w:t>
      </w:r>
      <w:r w:rsidRPr="008D6C11" w:rsidR="008D6C11">
        <w:rPr>
          <w:rFonts w:asciiTheme="majorHAnsi" w:eastAsiaTheme="minorHAnsi" w:hAnsiTheme="majorHAnsi" w:cstheme="minorBidi"/>
          <w:szCs w:val="22"/>
        </w:rPr>
        <w:t xml:space="preserve">90 </w:t>
      </w:r>
      <w:r w:rsidRPr="008D6C11">
        <w:rPr>
          <w:rFonts w:asciiTheme="majorHAnsi" w:eastAsiaTheme="minorHAnsi" w:hAnsiTheme="majorHAnsi" w:cstheme="minorBidi"/>
          <w:szCs w:val="22"/>
        </w:rPr>
        <w:t xml:space="preserve"> FRN</w:t>
      </w:r>
      <w:r w:rsidRPr="008D6C11">
        <w:rPr>
          <w:rFonts w:asciiTheme="majorHAnsi" w:eastAsiaTheme="minorHAnsi" w:hAnsiTheme="majorHAnsi" w:cstheme="minorBidi"/>
          <w:szCs w:val="22"/>
        </w:rPr>
        <w:t xml:space="preserve"> </w:t>
      </w:r>
      <w:r w:rsidRPr="008D6C11" w:rsidR="008D6C11">
        <w:rPr>
          <w:rFonts w:asciiTheme="majorHAnsi" w:eastAsiaTheme="minorHAnsi" w:hAnsiTheme="majorHAnsi" w:cstheme="minorBidi"/>
          <w:szCs w:val="22"/>
        </w:rPr>
        <w:t>19087</w:t>
      </w:r>
    </w:p>
    <w:p w:rsidR="00200261" w:rsidP="00200261" w14:paraId="198A7E4C" w14:textId="6FA2BECB">
      <w:pPr>
        <w:pStyle w:val="NormalWeb"/>
        <w:spacing w:line="288" w:lineRule="atLeast"/>
        <w:rPr>
          <w:rFonts w:asciiTheme="majorHAnsi" w:eastAsiaTheme="minorHAnsi" w:hAnsiTheme="majorHAnsi" w:cstheme="minorBidi"/>
          <w:szCs w:val="22"/>
        </w:rPr>
      </w:pPr>
      <w:r w:rsidRPr="00F307E7">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599DB161" w14:textId="53093E4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Pr="00315572" w:rsidR="009B30E1">
        <w:rPr>
          <w:rFonts w:asciiTheme="majorHAnsi" w:eastAsiaTheme="minorHAnsi" w:hAnsiTheme="majorHAnsi" w:cstheme="minorBidi"/>
          <w:szCs w:val="22"/>
        </w:rPr>
        <w:t>Thursday</w:t>
      </w:r>
      <w:r w:rsidRPr="00315572" w:rsidR="001700DA">
        <w:rPr>
          <w:rFonts w:asciiTheme="majorHAnsi" w:eastAsiaTheme="minorHAnsi" w:hAnsiTheme="majorHAnsi" w:cstheme="minorBidi"/>
          <w:szCs w:val="22"/>
        </w:rPr>
        <w:t xml:space="preserve">, </w:t>
      </w:r>
      <w:r w:rsidRPr="00315572" w:rsidR="009B30E1">
        <w:rPr>
          <w:rFonts w:asciiTheme="majorHAnsi" w:eastAsiaTheme="minorHAnsi" w:hAnsiTheme="majorHAnsi" w:cstheme="minorBidi"/>
          <w:szCs w:val="22"/>
        </w:rPr>
        <w:t>July 10</w:t>
      </w:r>
      <w:r w:rsidRPr="00315572">
        <w:rPr>
          <w:rFonts w:asciiTheme="majorHAnsi" w:eastAsiaTheme="minorHAnsi" w:hAnsiTheme="majorHAnsi" w:cstheme="minorBidi"/>
          <w:szCs w:val="22"/>
        </w:rPr>
        <w:t xml:space="preserve">, </w:t>
      </w:r>
      <w:r w:rsidRPr="00315572" w:rsidR="009B30E1">
        <w:rPr>
          <w:rFonts w:asciiTheme="majorHAnsi" w:eastAsiaTheme="minorHAnsi" w:hAnsiTheme="majorHAnsi" w:cstheme="minorBidi"/>
          <w:szCs w:val="22"/>
        </w:rPr>
        <w:t>2025</w:t>
      </w:r>
      <w:r w:rsidRPr="00315572">
        <w:rPr>
          <w:rFonts w:asciiTheme="majorHAnsi" w:eastAsiaTheme="minorHAnsi" w:hAnsiTheme="majorHAnsi" w:cstheme="minorBidi"/>
          <w:szCs w:val="22"/>
        </w:rPr>
        <w:t xml:space="preserve">.  The 30-Day FRN citation is </w:t>
      </w:r>
      <w:r w:rsidRPr="00315572" w:rsidR="004B56FF">
        <w:rPr>
          <w:rFonts w:asciiTheme="majorHAnsi" w:eastAsiaTheme="minorHAnsi" w:hAnsiTheme="majorHAnsi" w:cstheme="minorBidi"/>
          <w:szCs w:val="22"/>
        </w:rPr>
        <w:t>90</w:t>
      </w:r>
      <w:r w:rsidRPr="00315572">
        <w:rPr>
          <w:rFonts w:asciiTheme="majorHAnsi" w:eastAsiaTheme="minorHAnsi" w:hAnsiTheme="majorHAnsi" w:cstheme="minorBidi"/>
          <w:szCs w:val="22"/>
        </w:rPr>
        <w:t xml:space="preserve"> FRN </w:t>
      </w:r>
      <w:r w:rsidRPr="00315572" w:rsidR="00315572">
        <w:rPr>
          <w:rFonts w:asciiTheme="majorHAnsi" w:eastAsiaTheme="minorHAnsi" w:hAnsiTheme="majorHAnsi" w:cstheme="minorBidi"/>
          <w:szCs w:val="22"/>
        </w:rPr>
        <w:t>30776</w:t>
      </w:r>
      <w:r w:rsidRPr="00315572">
        <w:rPr>
          <w:rFonts w:asciiTheme="majorHAnsi" w:eastAsiaTheme="minorHAnsi" w:hAnsiTheme="majorHAnsi" w:cstheme="minorBidi"/>
          <w:szCs w:val="22"/>
        </w:rPr>
        <w:t>.</w:t>
      </w:r>
    </w:p>
    <w:p w:rsidR="00200261" w:rsidP="00200261" w14:paraId="11AACC4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(2-4 sentences)</w:t>
      </w:r>
    </w:p>
    <w:p w:rsidR="00571698" w:rsidP="00B55E9F" w14:paraId="70A4183A" w14:textId="4E5E88C4">
      <w:pPr>
        <w:pStyle w:val="NormalWeb"/>
        <w:spacing w:line="288" w:lineRule="atLeast"/>
        <w:rPr>
          <w:rFonts w:asciiTheme="majorHAnsi" w:hAnsiTheme="majorHAnsi"/>
          <w:i/>
        </w:rPr>
      </w:pPr>
      <w:r w:rsidRPr="00D825D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2426DC4" w14:textId="77777777">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r w:rsidR="0085688C">
        <w:rPr>
          <w:rFonts w:asciiTheme="majorHAnsi" w:hAnsiTheme="majorHAnsi"/>
          <w:sz w:val="24"/>
        </w:rPr>
        <w:t>(1-3 sentences)</w:t>
      </w:r>
    </w:p>
    <w:p w:rsidR="006A13FA" w:rsidP="006A13FA" w14:paraId="53A391A2" w14:textId="6B49F561">
      <w:pPr>
        <w:spacing w:after="0" w:line="240" w:lineRule="auto"/>
        <w:rPr>
          <w:rFonts w:asciiTheme="majorHAnsi" w:hAnsiTheme="majorHAnsi"/>
          <w:i/>
          <w:sz w:val="24"/>
        </w:rPr>
      </w:pPr>
      <w:r w:rsidRPr="00D825D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6D4DAA" w:rsidRPr="00E27234" w:rsidP="006D4DAA" w14:paraId="465BDFE9" w14:textId="77777777">
      <w:pPr>
        <w:spacing w:after="0" w:line="240" w:lineRule="auto"/>
        <w:rPr>
          <w:rFonts w:cstheme="minorHAnsi"/>
          <w:sz w:val="24"/>
          <w:szCs w:val="24"/>
        </w:rPr>
      </w:pPr>
      <w:r w:rsidRPr="00E27234">
        <w:rPr>
          <w:rFonts w:cstheme="minorHAnsi"/>
          <w:sz w:val="24"/>
          <w:szCs w:val="24"/>
        </w:rPr>
        <w:t xml:space="preserve">A Privacy Act Statement is not required for this collection because we are not requesting individuals to furnish personal information for a system of records. </w:t>
      </w:r>
    </w:p>
    <w:p w:rsidR="006D4DAA" w:rsidRPr="00E27234" w:rsidP="006D4DAA" w14:paraId="4DA9D8CB" w14:textId="77777777">
      <w:pPr>
        <w:spacing w:after="0" w:line="240" w:lineRule="auto"/>
        <w:rPr>
          <w:rFonts w:cstheme="minorHAnsi"/>
          <w:sz w:val="24"/>
          <w:szCs w:val="24"/>
        </w:rPr>
      </w:pPr>
    </w:p>
    <w:p w:rsidR="006D4DAA" w:rsidRPr="00E27234" w:rsidP="006D4DAA" w14:paraId="07EEB3D9" w14:textId="77777777">
      <w:pPr>
        <w:spacing w:after="0" w:line="240" w:lineRule="auto"/>
        <w:rPr>
          <w:rFonts w:cstheme="minorHAnsi"/>
          <w:sz w:val="24"/>
          <w:szCs w:val="24"/>
        </w:rPr>
      </w:pPr>
      <w:r w:rsidRPr="00E27234">
        <w:rPr>
          <w:rFonts w:cstheme="minorHAnsi"/>
          <w:sz w:val="24"/>
          <w:szCs w:val="24"/>
        </w:rPr>
        <w:t xml:space="preserve">A System of Record Notice (SORN) is not required for this collection because records are not retrievable by PII. </w:t>
      </w:r>
    </w:p>
    <w:p w:rsidR="006D4DAA" w:rsidRPr="00E27234" w:rsidP="006D4DAA" w14:paraId="6B7645F9" w14:textId="77777777">
      <w:pPr>
        <w:spacing w:after="0" w:line="240" w:lineRule="auto"/>
        <w:rPr>
          <w:rFonts w:cstheme="minorHAnsi"/>
          <w:sz w:val="24"/>
          <w:szCs w:val="24"/>
        </w:rPr>
      </w:pPr>
    </w:p>
    <w:p w:rsidR="006D4DAA" w:rsidRPr="00E27234" w:rsidP="006D4DAA" w14:paraId="33675FDD" w14:textId="51F3CB97">
      <w:pPr>
        <w:spacing w:after="0" w:line="240" w:lineRule="auto"/>
        <w:rPr>
          <w:rFonts w:cstheme="minorHAnsi"/>
          <w:sz w:val="24"/>
          <w:szCs w:val="24"/>
        </w:rPr>
      </w:pPr>
      <w:r w:rsidRPr="00E27234">
        <w:rPr>
          <w:rFonts w:cstheme="minorHAnsi"/>
          <w:sz w:val="24"/>
          <w:szCs w:val="24"/>
        </w:rPr>
        <w:t xml:space="preserve">A Privacy Impact Assessment (PIA) is published here: </w:t>
      </w:r>
      <w:r w:rsidRPr="00FE457E" w:rsidR="00FE457E">
        <w:rPr>
          <w:rFonts w:cstheme="minorHAnsi"/>
          <w:sz w:val="24"/>
          <w:szCs w:val="24"/>
        </w:rPr>
        <w:t>https://department.va.gov/privacy/wp-content/uploads/sites/5/2023/05/FY23VSignalsAssessingPIA.pdf</w:t>
      </w:r>
    </w:p>
    <w:p w:rsidR="006D4DAA" w:rsidRPr="00E27234" w:rsidP="006D4DAA" w14:paraId="1FD5653F" w14:textId="77777777">
      <w:pPr>
        <w:spacing w:after="0" w:line="240" w:lineRule="auto"/>
        <w:rPr>
          <w:rFonts w:cstheme="minorHAnsi"/>
          <w:i/>
          <w:sz w:val="24"/>
          <w:szCs w:val="24"/>
        </w:rPr>
      </w:pPr>
    </w:p>
    <w:p w:rsidR="006D4DAA" w:rsidRPr="00E27234" w:rsidP="006D4DAA" w14:paraId="5899F20F" w14:textId="0DD21361">
      <w:pPr>
        <w:spacing w:after="0" w:line="240" w:lineRule="auto"/>
        <w:rPr>
          <w:rFonts w:cstheme="minorHAnsi"/>
          <w:iCs/>
          <w:sz w:val="24"/>
          <w:szCs w:val="24"/>
        </w:rPr>
      </w:pPr>
      <w:r w:rsidRPr="00E27234">
        <w:rPr>
          <w:rFonts w:cstheme="minorHAnsi"/>
          <w:iCs/>
          <w:sz w:val="24"/>
          <w:szCs w:val="24"/>
        </w:rPr>
        <w:t>VSignals</w:t>
      </w:r>
      <w:r w:rsidRPr="00E27234">
        <w:rPr>
          <w:rFonts w:cstheme="minorHAnsi"/>
          <w:iCs/>
          <w:sz w:val="24"/>
          <w:szCs w:val="24"/>
        </w:rPr>
        <w:t xml:space="preserve"> does not intentionally retain any personal identifiable information. Veteran respondents could provide PII via open text field without solicitation. Data is retained for 7 years as defined by the agency before being purged from the system. V</w:t>
      </w:r>
      <w:r w:rsidR="008D6C11">
        <w:rPr>
          <w:rFonts w:cstheme="minorHAnsi"/>
          <w:iCs/>
          <w:sz w:val="24"/>
          <w:szCs w:val="24"/>
        </w:rPr>
        <w:t>S</w:t>
      </w:r>
      <w:r w:rsidRPr="00E27234">
        <w:rPr>
          <w:rFonts w:cstheme="minorHAnsi"/>
          <w:iCs/>
          <w:sz w:val="24"/>
          <w:szCs w:val="24"/>
        </w:rPr>
        <w:t xml:space="preserve">ignals system does not </w:t>
      </w:r>
      <w:r w:rsidRPr="00E27234">
        <w:rPr>
          <w:rFonts w:cstheme="minorHAnsi"/>
          <w:iCs/>
          <w:sz w:val="24"/>
          <w:szCs w:val="24"/>
        </w:rPr>
        <w:t xml:space="preserve">retrieve records by personal identifier. Any information in identifiable form or PII is not intentionally collected directly from </w:t>
      </w:r>
      <w:r w:rsidRPr="00E27234">
        <w:rPr>
          <w:rFonts w:cstheme="minorHAnsi"/>
          <w:iCs/>
          <w:sz w:val="24"/>
          <w:szCs w:val="24"/>
        </w:rPr>
        <w:t>individual</w:t>
      </w:r>
      <w:r w:rsidRPr="00E27234">
        <w:rPr>
          <w:rFonts w:cstheme="minorHAnsi"/>
          <w:iCs/>
          <w:sz w:val="24"/>
          <w:szCs w:val="24"/>
        </w:rPr>
        <w:t xml:space="preserve">. It is extracted from </w:t>
      </w:r>
      <w:r w:rsidRPr="00E27234">
        <w:rPr>
          <w:rFonts w:cstheme="minorHAnsi"/>
          <w:iCs/>
          <w:sz w:val="24"/>
          <w:szCs w:val="24"/>
        </w:rPr>
        <w:t>the CDW</w:t>
      </w:r>
      <w:r w:rsidRPr="00E27234">
        <w:rPr>
          <w:rFonts w:cstheme="minorHAnsi"/>
          <w:iCs/>
          <w:sz w:val="24"/>
          <w:szCs w:val="24"/>
        </w:rPr>
        <w:t xml:space="preserve">. Information received from CDW is purged from the system after usage. Any issued privacy </w:t>
      </w:r>
    </w:p>
    <w:p w:rsidR="006D4DAA" w:rsidRPr="00E27234" w:rsidP="006D4DAA" w14:paraId="24E810ED" w14:textId="77777777">
      <w:pPr>
        <w:spacing w:after="0" w:line="240" w:lineRule="auto"/>
        <w:rPr>
          <w:rFonts w:cstheme="minorHAnsi"/>
          <w:iCs/>
          <w:sz w:val="24"/>
          <w:szCs w:val="24"/>
        </w:rPr>
      </w:pPr>
      <w:r w:rsidRPr="00E27234">
        <w:rPr>
          <w:rFonts w:cstheme="minorHAnsi"/>
          <w:iCs/>
          <w:sz w:val="24"/>
          <w:szCs w:val="24"/>
        </w:rPr>
        <w:t xml:space="preserve">notices have already been provided at the point of collection before being stored in </w:t>
      </w:r>
      <w:r w:rsidRPr="00E27234">
        <w:rPr>
          <w:rFonts w:cstheme="minorHAnsi"/>
          <w:iCs/>
          <w:sz w:val="24"/>
          <w:szCs w:val="24"/>
        </w:rPr>
        <w:t>the CDW</w:t>
      </w:r>
      <w:r w:rsidRPr="00E27234">
        <w:rPr>
          <w:rFonts w:cstheme="minorHAnsi"/>
          <w:iCs/>
          <w:sz w:val="24"/>
          <w:szCs w:val="24"/>
        </w:rPr>
        <w:t>.  The data remains in the S3 bucket until the next round of data is pushed to the bucket at which point the deprecated data is removed. This is an approved rule, which runs twice a week.</w:t>
      </w:r>
    </w:p>
    <w:p w:rsidR="00996894" w:rsidRPr="00996894" w:rsidP="00996894" w14:paraId="2F87086C" w14:textId="77777777">
      <w:pPr>
        <w:spacing w:after="0" w:line="240" w:lineRule="auto"/>
        <w:rPr>
          <w:rFonts w:asciiTheme="majorHAnsi" w:hAnsiTheme="majorHAnsi"/>
          <w:i/>
          <w:sz w:val="24"/>
        </w:rPr>
      </w:pPr>
    </w:p>
    <w:p w:rsidR="00996894" w:rsidP="00996894" w14:paraId="399AE8B8" w14:textId="77777777">
      <w:pPr>
        <w:spacing w:after="0" w:line="240" w:lineRule="auto"/>
        <w:rPr>
          <w:rFonts w:asciiTheme="majorHAnsi" w:hAnsiTheme="majorHAnsi"/>
          <w:i/>
          <w:sz w:val="24"/>
        </w:rPr>
      </w:pPr>
    </w:p>
    <w:p w:rsidR="00996894" w:rsidP="00996894" w14:paraId="06DEAD58" w14:textId="77777777">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r w:rsidRPr="0085688C" w:rsidR="0085688C">
        <w:rPr>
          <w:rFonts w:asciiTheme="majorHAnsi" w:hAnsiTheme="majorHAnsi"/>
          <w:sz w:val="24"/>
        </w:rPr>
        <w:t>(1 paragraph)</w:t>
      </w:r>
    </w:p>
    <w:p w:rsidR="009A6246" w:rsidP="00337EF1" w14:paraId="406F4486" w14:textId="6552D2C0">
      <w:pPr>
        <w:spacing w:after="0" w:line="240" w:lineRule="auto"/>
        <w:rPr>
          <w:rFonts w:asciiTheme="majorHAnsi" w:hAnsiTheme="majorHAnsi"/>
          <w:sz w:val="24"/>
        </w:rPr>
      </w:pPr>
      <w:r w:rsidRPr="00CF2F36">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07A4B1CF" w14:textId="77777777">
      <w:pPr>
        <w:spacing w:after="0" w:line="240" w:lineRule="auto"/>
        <w:rPr>
          <w:rFonts w:asciiTheme="majorHAnsi" w:hAnsiTheme="majorHAnsi"/>
          <w:sz w:val="24"/>
        </w:rPr>
      </w:pPr>
    </w:p>
    <w:p w:rsidR="00D21AA6" w:rsidP="00337EF1" w14:paraId="5445FF9B"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03671F" w14:textId="77777777">
      <w:pPr>
        <w:spacing w:after="0" w:line="240" w:lineRule="auto"/>
        <w:rPr>
          <w:rFonts w:asciiTheme="majorHAnsi" w:hAnsiTheme="majorHAnsi"/>
          <w:i/>
          <w:sz w:val="24"/>
        </w:rPr>
      </w:pPr>
    </w:p>
    <w:p w:rsidR="009046DB" w:rsidRPr="009046DB" w:rsidP="009046DB" w14:paraId="1C290308" w14:textId="0448B8C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9046DB" w:rsidRPr="00E27234" w:rsidP="009046DB" w14:paraId="6C660266" w14:textId="77777777">
      <w:pPr>
        <w:pStyle w:val="ListParagraph"/>
        <w:spacing w:after="0" w:line="240" w:lineRule="auto"/>
        <w:rPr>
          <w:rFonts w:cstheme="minorHAnsi"/>
          <w:sz w:val="24"/>
          <w:szCs w:val="24"/>
        </w:rPr>
      </w:pPr>
      <w:r w:rsidRPr="00E27234">
        <w:rPr>
          <w:rFonts w:cstheme="minorHAnsi"/>
          <w:sz w:val="24"/>
          <w:szCs w:val="24"/>
        </w:rPr>
        <w:t xml:space="preserve">VEAC Exit and Email Surveys </w:t>
      </w:r>
    </w:p>
    <w:p w:rsidR="009046DB" w:rsidRPr="00E27234" w:rsidP="009046DB" w14:paraId="2077019C" w14:textId="77777777">
      <w:pPr>
        <w:pStyle w:val="ListParagraph"/>
        <w:numPr>
          <w:ilvl w:val="0"/>
          <w:numId w:val="15"/>
        </w:numPr>
        <w:spacing w:after="0" w:line="240" w:lineRule="auto"/>
        <w:rPr>
          <w:rFonts w:cstheme="minorHAnsi"/>
          <w:sz w:val="24"/>
          <w:szCs w:val="24"/>
        </w:rPr>
      </w:pPr>
      <w:r w:rsidRPr="00E27234">
        <w:rPr>
          <w:rFonts w:cstheme="minorHAnsi"/>
          <w:sz w:val="24"/>
          <w:szCs w:val="24"/>
        </w:rPr>
        <w:t>Number of Respondents: 12,000 annually</w:t>
      </w:r>
    </w:p>
    <w:p w:rsidR="009046DB" w:rsidRPr="00E27234" w:rsidP="009046DB" w14:paraId="10858F92" w14:textId="77777777">
      <w:pPr>
        <w:pStyle w:val="ListParagraph"/>
        <w:numPr>
          <w:ilvl w:val="0"/>
          <w:numId w:val="15"/>
        </w:numPr>
        <w:spacing w:after="0" w:line="240" w:lineRule="auto"/>
        <w:rPr>
          <w:rFonts w:cstheme="minorHAnsi"/>
          <w:sz w:val="24"/>
          <w:szCs w:val="24"/>
        </w:rPr>
      </w:pPr>
      <w:r w:rsidRPr="00E27234">
        <w:rPr>
          <w:rFonts w:cstheme="minorHAnsi"/>
          <w:sz w:val="24"/>
          <w:szCs w:val="24"/>
        </w:rPr>
        <w:t>Number of Responses Per Respondent: 1</w:t>
      </w:r>
    </w:p>
    <w:p w:rsidR="009046DB" w:rsidRPr="00E27234" w:rsidP="009046DB" w14:paraId="6EE19BF8" w14:textId="77777777">
      <w:pPr>
        <w:pStyle w:val="ListParagraph"/>
        <w:numPr>
          <w:ilvl w:val="0"/>
          <w:numId w:val="15"/>
        </w:numPr>
        <w:spacing w:after="0" w:line="240" w:lineRule="auto"/>
        <w:rPr>
          <w:rFonts w:cstheme="minorHAnsi"/>
          <w:sz w:val="24"/>
          <w:szCs w:val="24"/>
        </w:rPr>
      </w:pPr>
      <w:r w:rsidRPr="00E27234">
        <w:rPr>
          <w:rFonts w:cstheme="minorHAnsi"/>
          <w:sz w:val="24"/>
          <w:szCs w:val="24"/>
        </w:rPr>
        <w:t>Number of Total Annual Responses: 12,000</w:t>
      </w:r>
    </w:p>
    <w:p w:rsidR="009046DB" w:rsidRPr="00E27234" w:rsidP="009046DB" w14:paraId="60296151" w14:textId="77777777">
      <w:pPr>
        <w:pStyle w:val="ListParagraph"/>
        <w:numPr>
          <w:ilvl w:val="0"/>
          <w:numId w:val="15"/>
        </w:numPr>
        <w:spacing w:after="0" w:line="240" w:lineRule="auto"/>
        <w:rPr>
          <w:rFonts w:cstheme="minorHAnsi"/>
          <w:sz w:val="24"/>
          <w:szCs w:val="24"/>
        </w:rPr>
      </w:pPr>
      <w:r w:rsidRPr="00E27234">
        <w:rPr>
          <w:rFonts w:cstheme="minorHAnsi"/>
          <w:sz w:val="24"/>
          <w:szCs w:val="24"/>
        </w:rPr>
        <w:t>Response Time: 5 minutes</w:t>
      </w:r>
    </w:p>
    <w:p w:rsidR="009046DB" w:rsidRPr="00E27234" w:rsidP="009046DB" w14:paraId="2E8753BE" w14:textId="77777777">
      <w:pPr>
        <w:pStyle w:val="ListParagraph"/>
        <w:numPr>
          <w:ilvl w:val="0"/>
          <w:numId w:val="15"/>
        </w:numPr>
        <w:spacing w:after="0" w:line="240" w:lineRule="auto"/>
        <w:rPr>
          <w:rFonts w:cstheme="minorHAnsi"/>
          <w:sz w:val="24"/>
          <w:szCs w:val="24"/>
        </w:rPr>
      </w:pPr>
      <w:r w:rsidRPr="00E27234">
        <w:rPr>
          <w:rFonts w:cstheme="minorHAnsi"/>
          <w:sz w:val="24"/>
          <w:szCs w:val="24"/>
        </w:rPr>
        <w:t xml:space="preserve">Respondent Burden Hours: 1,000 hours </w:t>
      </w:r>
    </w:p>
    <w:p w:rsidR="009046DB" w:rsidRPr="00E27234" w:rsidP="009046DB" w14:paraId="2F36A7E2" w14:textId="77777777">
      <w:pPr>
        <w:spacing w:after="0" w:line="240" w:lineRule="auto"/>
        <w:rPr>
          <w:rFonts w:cstheme="minorHAnsi"/>
          <w:sz w:val="24"/>
          <w:szCs w:val="24"/>
        </w:rPr>
      </w:pPr>
    </w:p>
    <w:p w:rsidR="009046DB" w:rsidRPr="00E27234" w:rsidP="009046DB" w14:paraId="5ED3520B" w14:textId="77777777">
      <w:pPr>
        <w:pStyle w:val="ListParagraph"/>
        <w:numPr>
          <w:ilvl w:val="0"/>
          <w:numId w:val="14"/>
        </w:numPr>
        <w:spacing w:after="0" w:line="240" w:lineRule="auto"/>
        <w:rPr>
          <w:rFonts w:cstheme="minorHAnsi"/>
          <w:sz w:val="24"/>
          <w:szCs w:val="24"/>
        </w:rPr>
      </w:pPr>
      <w:r w:rsidRPr="00E27234">
        <w:rPr>
          <w:rFonts w:cstheme="minorHAnsi"/>
          <w:sz w:val="24"/>
          <w:szCs w:val="24"/>
        </w:rPr>
        <w:t>Total Submission Burden (Summation or average based on collection)</w:t>
      </w:r>
    </w:p>
    <w:p w:rsidR="009046DB" w:rsidRPr="00E27234" w:rsidP="009046DB" w14:paraId="6BFF5662" w14:textId="43683038">
      <w:pPr>
        <w:pStyle w:val="ListParagraph"/>
        <w:numPr>
          <w:ilvl w:val="1"/>
          <w:numId w:val="14"/>
        </w:numPr>
        <w:spacing w:after="0" w:line="240" w:lineRule="auto"/>
        <w:rPr>
          <w:rFonts w:cstheme="minorHAnsi"/>
          <w:sz w:val="24"/>
          <w:szCs w:val="24"/>
        </w:rPr>
      </w:pPr>
      <w:r w:rsidRPr="00E27234">
        <w:rPr>
          <w:rFonts w:cstheme="minorHAnsi"/>
          <w:sz w:val="24"/>
          <w:szCs w:val="24"/>
        </w:rPr>
        <w:t>Total Number of Respondents: 1</w:t>
      </w:r>
      <w:r w:rsidR="004F3565">
        <w:rPr>
          <w:rFonts w:cstheme="minorHAnsi"/>
          <w:sz w:val="24"/>
          <w:szCs w:val="24"/>
        </w:rPr>
        <w:t>2</w:t>
      </w:r>
      <w:r w:rsidRPr="00E27234">
        <w:rPr>
          <w:rFonts w:cstheme="minorHAnsi"/>
          <w:sz w:val="24"/>
          <w:szCs w:val="24"/>
        </w:rPr>
        <w:t>,000</w:t>
      </w:r>
    </w:p>
    <w:p w:rsidR="009046DB" w:rsidRPr="00E27234" w:rsidP="009046DB" w14:paraId="3DA1E2CA" w14:textId="3EF2AD21">
      <w:pPr>
        <w:pStyle w:val="ListParagraph"/>
        <w:numPr>
          <w:ilvl w:val="1"/>
          <w:numId w:val="14"/>
        </w:numPr>
        <w:spacing w:after="0" w:line="240" w:lineRule="auto"/>
        <w:rPr>
          <w:rFonts w:cstheme="minorHAnsi"/>
          <w:sz w:val="24"/>
          <w:szCs w:val="24"/>
        </w:rPr>
      </w:pPr>
      <w:r w:rsidRPr="00E27234">
        <w:rPr>
          <w:rFonts w:cstheme="minorHAnsi"/>
          <w:sz w:val="24"/>
          <w:szCs w:val="24"/>
        </w:rPr>
        <w:t>Total Number of Annual Responses: 1</w:t>
      </w:r>
      <w:r w:rsidR="004F3565">
        <w:rPr>
          <w:rFonts w:cstheme="minorHAnsi"/>
          <w:sz w:val="24"/>
          <w:szCs w:val="24"/>
        </w:rPr>
        <w:t>2</w:t>
      </w:r>
      <w:r w:rsidRPr="00E27234">
        <w:rPr>
          <w:rFonts w:cstheme="minorHAnsi"/>
          <w:sz w:val="24"/>
          <w:szCs w:val="24"/>
        </w:rPr>
        <w:t>,000</w:t>
      </w:r>
    </w:p>
    <w:p w:rsidR="009046DB" w:rsidRPr="00E27234" w:rsidP="009046DB" w14:paraId="06863C86" w14:textId="3D787127">
      <w:pPr>
        <w:pStyle w:val="ListParagraph"/>
        <w:numPr>
          <w:ilvl w:val="1"/>
          <w:numId w:val="14"/>
        </w:numPr>
        <w:spacing w:after="0" w:line="240" w:lineRule="auto"/>
        <w:rPr>
          <w:rFonts w:cstheme="minorHAnsi"/>
          <w:sz w:val="24"/>
          <w:szCs w:val="24"/>
        </w:rPr>
      </w:pPr>
      <w:r w:rsidRPr="00E27234">
        <w:rPr>
          <w:rFonts w:cstheme="minorHAnsi"/>
          <w:sz w:val="24"/>
          <w:szCs w:val="24"/>
        </w:rPr>
        <w:t>Total Respondent Burden Hours: 1,</w:t>
      </w:r>
      <w:r w:rsidR="004F3565">
        <w:rPr>
          <w:rFonts w:cstheme="minorHAnsi"/>
          <w:sz w:val="24"/>
          <w:szCs w:val="24"/>
        </w:rPr>
        <w:t>0</w:t>
      </w:r>
      <w:r w:rsidRPr="00E27234">
        <w:rPr>
          <w:rFonts w:cstheme="minorHAnsi"/>
          <w:sz w:val="24"/>
          <w:szCs w:val="24"/>
        </w:rPr>
        <w:t>00 hours</w:t>
      </w:r>
    </w:p>
    <w:p w:rsidR="00520B36" w:rsidP="00337EF1" w14:paraId="55A4E838" w14:textId="77777777">
      <w:pPr>
        <w:spacing w:after="0" w:line="240" w:lineRule="auto"/>
        <w:rPr>
          <w:rFonts w:asciiTheme="majorHAnsi" w:hAnsiTheme="majorHAnsi"/>
          <w:sz w:val="24"/>
        </w:rPr>
      </w:pPr>
    </w:p>
    <w:p w:rsidR="00105F45" w:rsidP="00337EF1"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9991611" w14:textId="77777777">
      <w:pPr>
        <w:pStyle w:val="ListParagraph"/>
        <w:spacing w:after="0" w:line="240" w:lineRule="auto"/>
        <w:rPr>
          <w:rFonts w:asciiTheme="majorHAnsi" w:hAnsiTheme="majorHAnsi"/>
          <w:sz w:val="24"/>
        </w:rPr>
      </w:pPr>
    </w:p>
    <w:p w:rsidR="00333040" w:rsidRPr="00E27234" w:rsidP="00333040" w14:paraId="230EFB91" w14:textId="77777777">
      <w:pPr>
        <w:pStyle w:val="ListParagraph"/>
        <w:numPr>
          <w:ilvl w:val="0"/>
          <w:numId w:val="16"/>
        </w:numPr>
        <w:spacing w:after="0" w:line="240" w:lineRule="auto"/>
        <w:rPr>
          <w:rFonts w:cstheme="minorHAnsi"/>
          <w:sz w:val="24"/>
          <w:szCs w:val="24"/>
        </w:rPr>
      </w:pPr>
      <w:r w:rsidRPr="00E27234">
        <w:rPr>
          <w:rFonts w:cstheme="minorHAnsi"/>
          <w:sz w:val="24"/>
          <w:szCs w:val="24"/>
        </w:rPr>
        <w:t>Collection Instrument(s)</w:t>
      </w:r>
    </w:p>
    <w:p w:rsidR="00333040" w:rsidRPr="00E27234" w:rsidP="00333040" w14:paraId="10D5AF36" w14:textId="77777777">
      <w:pPr>
        <w:pStyle w:val="ListParagraph"/>
        <w:spacing w:after="0" w:line="240" w:lineRule="auto"/>
        <w:rPr>
          <w:rFonts w:cstheme="minorHAnsi"/>
          <w:sz w:val="24"/>
          <w:szCs w:val="24"/>
        </w:rPr>
      </w:pPr>
      <w:r w:rsidRPr="00E27234">
        <w:rPr>
          <w:rFonts w:cstheme="minorHAnsi"/>
          <w:sz w:val="24"/>
          <w:szCs w:val="24"/>
        </w:rPr>
        <w:t xml:space="preserve">VEAC Exit and Email Surveys  </w:t>
      </w:r>
    </w:p>
    <w:p w:rsidR="00333040" w:rsidRPr="00E27234" w:rsidP="00333040" w14:paraId="70AF73AB" w14:textId="77777777">
      <w:pPr>
        <w:pStyle w:val="ListParagraph"/>
        <w:numPr>
          <w:ilvl w:val="0"/>
          <w:numId w:val="17"/>
        </w:numPr>
        <w:spacing w:after="0" w:line="240" w:lineRule="auto"/>
        <w:rPr>
          <w:rFonts w:cstheme="minorHAnsi"/>
          <w:sz w:val="24"/>
          <w:szCs w:val="24"/>
        </w:rPr>
      </w:pPr>
      <w:r w:rsidRPr="00E27234">
        <w:rPr>
          <w:rFonts w:cstheme="minorHAnsi"/>
          <w:sz w:val="24"/>
          <w:szCs w:val="24"/>
        </w:rPr>
        <w:t>Number of Total Annual Responses: 12,000 annually</w:t>
      </w:r>
    </w:p>
    <w:p w:rsidR="00333040" w:rsidRPr="00E27234" w:rsidP="00333040" w14:paraId="15F56B26" w14:textId="77777777">
      <w:pPr>
        <w:pStyle w:val="ListParagraph"/>
        <w:numPr>
          <w:ilvl w:val="0"/>
          <w:numId w:val="17"/>
        </w:numPr>
        <w:spacing w:after="0" w:line="240" w:lineRule="auto"/>
        <w:rPr>
          <w:rFonts w:cstheme="minorHAnsi"/>
          <w:sz w:val="24"/>
          <w:szCs w:val="24"/>
        </w:rPr>
      </w:pPr>
      <w:r w:rsidRPr="00E27234">
        <w:rPr>
          <w:rFonts w:cstheme="minorHAnsi"/>
          <w:sz w:val="24"/>
          <w:szCs w:val="24"/>
        </w:rPr>
        <w:t>Response Time: 5 minutes</w:t>
      </w:r>
    </w:p>
    <w:p w:rsidR="00333040" w:rsidRPr="00E27234" w:rsidP="00333040" w14:paraId="031C4662" w14:textId="77777777">
      <w:pPr>
        <w:pStyle w:val="ListParagraph"/>
        <w:numPr>
          <w:ilvl w:val="0"/>
          <w:numId w:val="17"/>
        </w:numPr>
        <w:spacing w:after="0" w:line="240" w:lineRule="auto"/>
        <w:rPr>
          <w:rFonts w:cstheme="minorHAnsi"/>
          <w:sz w:val="24"/>
          <w:szCs w:val="24"/>
        </w:rPr>
      </w:pPr>
      <w:r w:rsidRPr="00E27234">
        <w:rPr>
          <w:rFonts w:cstheme="minorHAnsi"/>
          <w:sz w:val="24"/>
          <w:szCs w:val="24"/>
        </w:rPr>
        <w:t>Respondent Hourly Wage: $28.01</w:t>
      </w:r>
    </w:p>
    <w:p w:rsidR="00333040" w:rsidRPr="00E27234" w:rsidP="00333040" w14:paraId="6EC4CC34" w14:textId="77777777">
      <w:pPr>
        <w:pStyle w:val="ListParagraph"/>
        <w:numPr>
          <w:ilvl w:val="0"/>
          <w:numId w:val="17"/>
        </w:numPr>
        <w:spacing w:after="0" w:line="240" w:lineRule="auto"/>
        <w:rPr>
          <w:rFonts w:cstheme="minorHAnsi"/>
          <w:sz w:val="24"/>
          <w:szCs w:val="24"/>
        </w:rPr>
      </w:pPr>
      <w:r w:rsidRPr="00E27234">
        <w:rPr>
          <w:rFonts w:cstheme="minorHAnsi"/>
          <w:sz w:val="24"/>
          <w:szCs w:val="24"/>
        </w:rPr>
        <w:t>Labor Burden per Response: $2.33</w:t>
      </w:r>
    </w:p>
    <w:p w:rsidR="00333040" w:rsidRPr="00E27234" w:rsidP="00333040" w14:paraId="0EDAE659" w14:textId="77777777">
      <w:pPr>
        <w:pStyle w:val="ListParagraph"/>
        <w:numPr>
          <w:ilvl w:val="0"/>
          <w:numId w:val="17"/>
        </w:numPr>
        <w:spacing w:after="0" w:line="240" w:lineRule="auto"/>
        <w:rPr>
          <w:rFonts w:cstheme="minorHAnsi"/>
          <w:sz w:val="24"/>
          <w:szCs w:val="24"/>
        </w:rPr>
      </w:pPr>
      <w:r w:rsidRPr="00E27234">
        <w:rPr>
          <w:rFonts w:cstheme="minorHAnsi"/>
          <w:sz w:val="24"/>
          <w:szCs w:val="24"/>
        </w:rPr>
        <w:t>Total Labor Burden: $28,010.00</w:t>
      </w:r>
    </w:p>
    <w:p w:rsidR="00333040" w:rsidRPr="004F3565" w:rsidP="004F3565" w14:paraId="473A82E2" w14:textId="77777777">
      <w:pPr>
        <w:spacing w:after="0" w:line="240" w:lineRule="auto"/>
        <w:rPr>
          <w:rFonts w:cstheme="minorHAnsi"/>
          <w:sz w:val="24"/>
          <w:szCs w:val="24"/>
        </w:rPr>
      </w:pPr>
    </w:p>
    <w:p w:rsidR="00333040" w:rsidRPr="00E27234" w:rsidP="00333040" w14:paraId="2ABBF16B" w14:textId="77777777">
      <w:pPr>
        <w:pStyle w:val="ListParagraph"/>
        <w:numPr>
          <w:ilvl w:val="0"/>
          <w:numId w:val="16"/>
        </w:numPr>
        <w:spacing w:after="0" w:line="240" w:lineRule="auto"/>
        <w:rPr>
          <w:rFonts w:cstheme="minorHAnsi"/>
          <w:sz w:val="24"/>
          <w:szCs w:val="24"/>
        </w:rPr>
      </w:pPr>
      <w:r w:rsidRPr="00E27234">
        <w:rPr>
          <w:rFonts w:cstheme="minorHAnsi"/>
          <w:sz w:val="24"/>
          <w:szCs w:val="24"/>
        </w:rPr>
        <w:t>Overall</w:t>
      </w:r>
      <w:r w:rsidRPr="00E27234">
        <w:rPr>
          <w:rFonts w:cstheme="minorHAnsi"/>
          <w:sz w:val="24"/>
          <w:szCs w:val="24"/>
        </w:rPr>
        <w:t xml:space="preserve"> Labor Burden </w:t>
      </w:r>
    </w:p>
    <w:p w:rsidR="00333040" w:rsidRPr="00E27234" w:rsidP="00333040" w14:paraId="07295D22" w14:textId="5471A3AD">
      <w:pPr>
        <w:pStyle w:val="ListParagraph"/>
        <w:numPr>
          <w:ilvl w:val="1"/>
          <w:numId w:val="16"/>
        </w:numPr>
        <w:spacing w:after="0" w:line="240" w:lineRule="auto"/>
        <w:rPr>
          <w:rFonts w:cstheme="minorHAnsi"/>
          <w:sz w:val="24"/>
          <w:szCs w:val="24"/>
        </w:rPr>
      </w:pPr>
      <w:r w:rsidRPr="00E27234">
        <w:rPr>
          <w:rFonts w:cstheme="minorHAnsi"/>
          <w:sz w:val="24"/>
          <w:szCs w:val="24"/>
        </w:rPr>
        <w:t>Total Number of Annual Responses: 1</w:t>
      </w:r>
      <w:r w:rsidR="004F3565">
        <w:rPr>
          <w:rFonts w:cstheme="minorHAnsi"/>
          <w:sz w:val="24"/>
          <w:szCs w:val="24"/>
        </w:rPr>
        <w:t>2</w:t>
      </w:r>
      <w:r w:rsidRPr="00E27234">
        <w:rPr>
          <w:rFonts w:cstheme="minorHAnsi"/>
          <w:sz w:val="24"/>
          <w:szCs w:val="24"/>
        </w:rPr>
        <w:t>,000</w:t>
      </w:r>
    </w:p>
    <w:p w:rsidR="00333040" w:rsidRPr="00E27234" w:rsidP="00333040" w14:paraId="58E68ADC" w14:textId="029A535C">
      <w:pPr>
        <w:pStyle w:val="ListParagraph"/>
        <w:numPr>
          <w:ilvl w:val="1"/>
          <w:numId w:val="16"/>
        </w:numPr>
        <w:spacing w:after="0" w:line="240" w:lineRule="auto"/>
        <w:rPr>
          <w:rFonts w:cstheme="minorHAnsi"/>
          <w:sz w:val="24"/>
          <w:szCs w:val="24"/>
        </w:rPr>
      </w:pPr>
      <w:r w:rsidRPr="00E27234">
        <w:rPr>
          <w:rFonts w:cstheme="minorHAnsi"/>
          <w:sz w:val="24"/>
          <w:szCs w:val="24"/>
        </w:rPr>
        <w:t>Total Labor Burden: $</w:t>
      </w:r>
      <w:r w:rsidR="000D21B4">
        <w:rPr>
          <w:rFonts w:cstheme="minorHAnsi"/>
          <w:sz w:val="24"/>
          <w:szCs w:val="24"/>
        </w:rPr>
        <w:t>28,010</w:t>
      </w:r>
    </w:p>
    <w:p w:rsidR="00333040" w:rsidRPr="00E27234" w:rsidP="00333040" w14:paraId="1F6A0BE4" w14:textId="77777777">
      <w:pPr>
        <w:spacing w:after="0" w:line="240" w:lineRule="auto"/>
        <w:rPr>
          <w:rFonts w:cstheme="minorHAnsi"/>
          <w:sz w:val="24"/>
          <w:szCs w:val="24"/>
        </w:rPr>
      </w:pPr>
    </w:p>
    <w:p w:rsidR="00333040" w:rsidRPr="00E27234" w:rsidP="00333040" w14:paraId="4256E7DE" w14:textId="77777777">
      <w:pPr>
        <w:spacing w:after="0" w:line="240" w:lineRule="auto"/>
        <w:rPr>
          <w:rFonts w:cstheme="minorHAnsi"/>
          <w:sz w:val="24"/>
          <w:szCs w:val="24"/>
        </w:rPr>
      </w:pPr>
      <w:r w:rsidRPr="00E27234">
        <w:rPr>
          <w:rFonts w:cstheme="minorHAnsi"/>
          <w:sz w:val="24"/>
          <w:szCs w:val="24"/>
        </w:rPr>
        <w:t>The Respondent hourly wage was determined by using the [Department of Labor Wage Website] ([</w:t>
      </w:r>
      <w:hyperlink r:id="rId7" w:history="1">
        <w:r w:rsidRPr="00E27234">
          <w:rPr>
            <w:rStyle w:val="Hyperlink"/>
            <w:rFonts w:cstheme="minorHAnsi"/>
            <w:color w:val="auto"/>
            <w:sz w:val="24"/>
            <w:szCs w:val="24"/>
          </w:rPr>
          <w:t>http://www.dol.gov/dol/topic/wages/index.htm</w:t>
        </w:r>
      </w:hyperlink>
      <w:r w:rsidRPr="00E27234">
        <w:rPr>
          <w:rFonts w:cstheme="minorHAnsi"/>
          <w:sz w:val="24"/>
          <w:szCs w:val="24"/>
        </w:rPr>
        <w:t>])</w:t>
      </w:r>
    </w:p>
    <w:p w:rsidR="006F2DF8" w:rsidP="00337EF1" w14:paraId="49ECAE60" w14:textId="77777777">
      <w:pPr>
        <w:spacing w:after="0" w:line="240" w:lineRule="auto"/>
        <w:rPr>
          <w:rFonts w:asciiTheme="majorHAnsi" w:hAnsiTheme="majorHAnsi"/>
          <w:sz w:val="24"/>
        </w:rPr>
      </w:pPr>
    </w:p>
    <w:p w:rsidR="0019309D" w:rsidP="00337EF1" w14:paraId="17EA69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r w:rsidRPr="0085688C" w:rsidR="0085688C">
        <w:rPr>
          <w:rFonts w:asciiTheme="majorHAnsi" w:hAnsiTheme="majorHAnsi"/>
          <w:sz w:val="24"/>
        </w:rPr>
        <w:t>(1-4 sentences)</w:t>
      </w:r>
    </w:p>
    <w:p w:rsidR="0019309D" w:rsidP="0019309D" w14:paraId="64B2ECBE" w14:textId="5F9E927D">
      <w:pPr>
        <w:spacing w:after="0" w:line="240" w:lineRule="auto"/>
        <w:rPr>
          <w:rFonts w:asciiTheme="majorHAnsi" w:hAnsiTheme="majorHAnsi"/>
          <w:sz w:val="24"/>
        </w:rPr>
      </w:pPr>
      <w:r w:rsidRPr="000F228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722FDB" w:rsidRPr="00235D71" w:rsidP="00722FDB" w14:paraId="1D12FB28" w14:textId="77777777">
      <w:pPr>
        <w:spacing w:after="0" w:line="240" w:lineRule="auto"/>
        <w:rPr>
          <w:rFonts w:asciiTheme="majorHAnsi" w:hAnsiTheme="majorHAnsi"/>
          <w:sz w:val="24"/>
        </w:rPr>
      </w:pPr>
      <w:r w:rsidRPr="00A77157">
        <w:rPr>
          <w:rFonts w:asciiTheme="majorHAnsi" w:hAnsiTheme="majorHAnsi"/>
          <w:i/>
          <w:sz w:val="24"/>
        </w:rPr>
        <w:t xml:space="preserve"> </w:t>
      </w:r>
      <w:r w:rsidRPr="00A77157">
        <w:rPr>
          <w:rFonts w:asciiTheme="majorHAnsi" w:hAnsiTheme="majorHAnsi"/>
          <w:i/>
          <w:sz w:val="24"/>
        </w:rPr>
        <w:t>(P): Repeat</w:t>
      </w:r>
      <w:r>
        <w:rPr>
          <w:rFonts w:asciiTheme="majorHAnsi" w:hAnsiTheme="majorHAnsi"/>
          <w:i/>
          <w:sz w:val="24"/>
        </w:rPr>
        <w:t xml:space="preserve"> (using copy and paste)</w:t>
      </w:r>
      <w:r w:rsidRPr="00A77157">
        <w:rPr>
          <w:rFonts w:asciiTheme="majorHAnsi" w:hAnsiTheme="majorHAnsi"/>
          <w:i/>
          <w:sz w:val="24"/>
        </w:rPr>
        <w:t xml:space="preserve"> 1a-e for each collection instrument</w:t>
      </w:r>
      <w:r>
        <w:rPr>
          <w:rFonts w:asciiTheme="majorHAnsi" w:hAnsiTheme="majorHAnsi"/>
          <w:i/>
          <w:sz w:val="24"/>
        </w:rPr>
        <w:t>.</w:t>
      </w:r>
      <w:r w:rsidRPr="00A77157">
        <w:rPr>
          <w:rFonts w:asciiTheme="majorHAnsi" w:hAnsiTheme="majorHAnsi"/>
          <w:i/>
          <w:sz w:val="24"/>
        </w:rPr>
        <w:t xml:space="preserve"> </w:t>
      </w:r>
    </w:p>
    <w:p w:rsidR="00235D71" w:rsidP="00235D71" w14:paraId="7C39DD68" w14:textId="77777777">
      <w:pPr>
        <w:pStyle w:val="ListParagraph"/>
        <w:spacing w:after="0" w:line="240" w:lineRule="auto"/>
        <w:rPr>
          <w:rFonts w:asciiTheme="majorHAnsi" w:hAnsiTheme="majorHAnsi"/>
          <w:sz w:val="24"/>
        </w:rPr>
      </w:pP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C0FE1" w:rsidRPr="00E27234" w:rsidP="002C0FE1" w14:paraId="4ABC1740" w14:textId="50A11E0C">
      <w:pPr>
        <w:pStyle w:val="ListParagraph"/>
        <w:spacing w:after="0" w:line="240" w:lineRule="auto"/>
        <w:rPr>
          <w:rFonts w:cstheme="minorHAnsi"/>
          <w:sz w:val="24"/>
          <w:szCs w:val="24"/>
        </w:rPr>
      </w:pPr>
      <w:r w:rsidRPr="00E27234">
        <w:rPr>
          <w:rFonts w:cstheme="minorHAnsi"/>
          <w:sz w:val="24"/>
          <w:szCs w:val="24"/>
        </w:rPr>
        <w:t xml:space="preserve">VEAC Exit and Email Surveys  </w:t>
      </w:r>
    </w:p>
    <w:p w:rsidR="00235D71" w:rsidP="00235D71" w14:paraId="6974E6A5" w14:textId="2FD7C3E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2C0FE1">
        <w:rPr>
          <w:rFonts w:asciiTheme="majorHAnsi" w:hAnsiTheme="majorHAnsi"/>
          <w:sz w:val="24"/>
        </w:rPr>
        <w:t>12,000</w:t>
      </w:r>
    </w:p>
    <w:p w:rsidR="008D62C8" w:rsidP="008D62C8" w14:paraId="40BF67D1"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2C0FE1">
        <w:rPr>
          <w:rFonts w:asciiTheme="majorHAnsi" w:hAnsiTheme="majorHAnsi"/>
          <w:sz w:val="24"/>
        </w:rPr>
        <w:t>.02</w:t>
      </w:r>
      <w:r>
        <w:rPr>
          <w:rFonts w:asciiTheme="majorHAnsi" w:hAnsiTheme="majorHAnsi"/>
          <w:sz w:val="24"/>
        </w:rPr>
        <w:t xml:space="preserve"> hours</w:t>
      </w:r>
    </w:p>
    <w:p w:rsidR="00896F48" w:rsidRPr="008D62C8" w:rsidP="008D62C8" w14:paraId="465C4838" w14:textId="1FFCCFDF">
      <w:pPr>
        <w:pStyle w:val="ListParagraph"/>
        <w:numPr>
          <w:ilvl w:val="0"/>
          <w:numId w:val="19"/>
        </w:numPr>
        <w:spacing w:after="0" w:line="240" w:lineRule="auto"/>
        <w:rPr>
          <w:rFonts w:asciiTheme="majorHAnsi" w:hAnsiTheme="majorHAnsi"/>
          <w:sz w:val="24"/>
        </w:rPr>
      </w:pPr>
      <w:r w:rsidRPr="008D62C8">
        <w:rPr>
          <w:rFonts w:asciiTheme="majorHAnsi" w:hAnsiTheme="majorHAnsi"/>
          <w:sz w:val="24"/>
        </w:rPr>
        <w:t xml:space="preserve">Hourly Wage of Worker(s) Processing </w:t>
      </w:r>
      <w:r w:rsidRPr="008D62C8">
        <w:rPr>
          <w:rFonts w:asciiTheme="majorHAnsi" w:hAnsiTheme="majorHAnsi"/>
          <w:sz w:val="24"/>
        </w:rPr>
        <w:t>Responses :</w:t>
      </w:r>
      <w:r w:rsidRPr="008D62C8">
        <w:rPr>
          <w:rFonts w:asciiTheme="majorHAnsi" w:hAnsiTheme="majorHAnsi"/>
          <w:sz w:val="24"/>
        </w:rPr>
        <w:t xml:space="preserve"> </w:t>
      </w:r>
      <w:r w:rsidRPr="008D62C8">
        <w:rPr>
          <w:rFonts w:cstheme="minorHAnsi"/>
          <w:sz w:val="24"/>
          <w:szCs w:val="24"/>
        </w:rPr>
        <w:t>$</w:t>
      </w:r>
      <w:r w:rsidRPr="008D62C8" w:rsidR="00AE7EBD">
        <w:rPr>
          <w:rFonts w:cstheme="minorHAnsi"/>
          <w:sz w:val="24"/>
          <w:szCs w:val="24"/>
        </w:rPr>
        <w:t>161,486</w:t>
      </w:r>
      <w:r w:rsidRPr="008D62C8">
        <w:rPr>
          <w:rFonts w:cstheme="minorHAnsi"/>
          <w:sz w:val="24"/>
          <w:szCs w:val="24"/>
        </w:rPr>
        <w:t xml:space="preserve"> annually for GS14 step 5 in Washington DC </w:t>
      </w:r>
    </w:p>
    <w:p w:rsidR="00896F48" w:rsidRPr="00E27234" w:rsidP="00896F48" w14:paraId="5D4B7099" w14:textId="77777777">
      <w:pPr>
        <w:pStyle w:val="ListParagraph"/>
        <w:numPr>
          <w:ilvl w:val="0"/>
          <w:numId w:val="28"/>
        </w:numPr>
        <w:spacing w:after="0" w:line="240" w:lineRule="auto"/>
        <w:rPr>
          <w:rFonts w:cstheme="minorHAnsi"/>
          <w:sz w:val="24"/>
          <w:szCs w:val="24"/>
        </w:rPr>
      </w:pPr>
      <w:r w:rsidRPr="00E27234">
        <w:rPr>
          <w:rFonts w:cstheme="minorHAnsi"/>
          <w:sz w:val="24"/>
          <w:szCs w:val="24"/>
        </w:rPr>
        <w:t>2087 hours per year (</w:t>
      </w:r>
      <w:hyperlink r:id="rId8" w:history="1">
        <w:r w:rsidRPr="00E27234">
          <w:rPr>
            <w:rStyle w:val="Hyperlink"/>
            <w:rFonts w:cstheme="minorHAnsi"/>
            <w:color w:val="auto"/>
            <w:sz w:val="24"/>
            <w:szCs w:val="24"/>
          </w:rPr>
          <w:t>Computing Hourly Rates of Pay Using the 2,087-Hour Divisor (opm.gov)</w:t>
        </w:r>
      </w:hyperlink>
      <w:r w:rsidRPr="00E27234">
        <w:rPr>
          <w:rFonts w:cstheme="minorHAnsi"/>
          <w:sz w:val="24"/>
          <w:szCs w:val="24"/>
        </w:rPr>
        <w:t>)</w:t>
      </w:r>
    </w:p>
    <w:p w:rsidR="00235D71" w:rsidRPr="00041709" w:rsidP="00041709" w14:paraId="44F6D0C1" w14:textId="793AD22B">
      <w:pPr>
        <w:pStyle w:val="ListParagraph"/>
        <w:numPr>
          <w:ilvl w:val="0"/>
          <w:numId w:val="28"/>
        </w:numPr>
        <w:spacing w:after="0" w:line="240" w:lineRule="auto"/>
        <w:rPr>
          <w:rFonts w:cstheme="minorHAnsi"/>
          <w:sz w:val="24"/>
          <w:szCs w:val="24"/>
        </w:rPr>
      </w:pPr>
      <w:r w:rsidRPr="00E27234">
        <w:rPr>
          <w:rFonts w:cstheme="minorHAnsi"/>
          <w:sz w:val="24"/>
          <w:szCs w:val="24"/>
        </w:rPr>
        <w:t>$</w:t>
      </w:r>
      <w:r w:rsidR="00AE7EBD">
        <w:rPr>
          <w:rFonts w:cstheme="minorHAnsi"/>
          <w:sz w:val="24"/>
          <w:szCs w:val="24"/>
        </w:rPr>
        <w:t>161,486</w:t>
      </w:r>
      <w:r w:rsidRPr="00E27234">
        <w:rPr>
          <w:rFonts w:cstheme="minorHAnsi"/>
          <w:sz w:val="24"/>
          <w:szCs w:val="24"/>
        </w:rPr>
        <w:t>/2087 =$</w:t>
      </w:r>
      <w:r w:rsidR="00041709">
        <w:rPr>
          <w:rFonts w:cstheme="minorHAnsi"/>
          <w:sz w:val="24"/>
          <w:szCs w:val="24"/>
        </w:rPr>
        <w:t>77.38</w:t>
      </w:r>
    </w:p>
    <w:p w:rsidR="00235D71" w:rsidP="00235D71" w14:paraId="4BB348C4" w14:textId="13559AC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w:t>
      </w:r>
      <w:r w:rsidR="006E7438">
        <w:rPr>
          <w:rFonts w:asciiTheme="majorHAnsi" w:hAnsiTheme="majorHAnsi"/>
          <w:sz w:val="24"/>
        </w:rPr>
        <w:t>1.55</w:t>
      </w:r>
    </w:p>
    <w:p w:rsidR="00235D71" w:rsidP="00235D71" w14:paraId="37FB5A13" w14:textId="68D2C77F">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w:t>
      </w:r>
      <w:r w:rsidR="00E347CB">
        <w:rPr>
          <w:rFonts w:asciiTheme="majorHAnsi" w:hAnsiTheme="majorHAnsi"/>
          <w:sz w:val="24"/>
        </w:rPr>
        <w:t>18,600</w:t>
      </w:r>
    </w:p>
    <w:p w:rsidR="00B55E9F" w:rsidP="00B55E9F" w14:paraId="40BB60B2" w14:textId="77777777">
      <w:pPr>
        <w:pStyle w:val="ListParagraph"/>
        <w:spacing w:after="0" w:line="240" w:lineRule="auto"/>
        <w:ind w:left="1440"/>
        <w:rPr>
          <w:rFonts w:asciiTheme="majorHAnsi" w:hAnsiTheme="majorHAnsi"/>
          <w:sz w:val="24"/>
        </w:rPr>
      </w:pPr>
    </w:p>
    <w:p w:rsidR="00235D71" w:rsidP="00235D71"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1F3E95F6" w14:textId="61C3950B">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Number of Annual Responses </w:t>
      </w:r>
      <w:r w:rsidRPr="00A77157">
        <w:rPr>
          <w:rFonts w:asciiTheme="majorHAnsi" w:hAnsiTheme="majorHAnsi"/>
          <w:i/>
          <w:sz w:val="24"/>
        </w:rPr>
        <w:t>(P: add all “</w:t>
      </w:r>
      <w:r w:rsidRPr="00A77157">
        <w:rPr>
          <w:rFonts w:asciiTheme="majorHAnsi" w:hAnsiTheme="majorHAnsi"/>
          <w:i/>
          <w:sz w:val="24"/>
        </w:rPr>
        <w:t>a’s</w:t>
      </w:r>
      <w:r w:rsidRPr="00A77157">
        <w:rPr>
          <w:rFonts w:asciiTheme="majorHAnsi" w:hAnsiTheme="majorHAnsi"/>
          <w:i/>
          <w:sz w:val="24"/>
        </w:rPr>
        <w:t>” in this section)</w:t>
      </w:r>
      <w:r w:rsidRPr="00254DCF">
        <w:rPr>
          <w:rFonts w:asciiTheme="majorHAnsi" w:hAnsiTheme="majorHAnsi"/>
          <w:sz w:val="24"/>
        </w:rPr>
        <w:t xml:space="preserve">: </w:t>
      </w:r>
      <w:r w:rsidR="00E347CB">
        <w:rPr>
          <w:rFonts w:asciiTheme="majorHAnsi" w:hAnsiTheme="majorHAnsi"/>
          <w:sz w:val="24"/>
        </w:rPr>
        <w:t>12,000</w:t>
      </w:r>
    </w:p>
    <w:p w:rsidR="00B55E9F" w:rsidP="00722FDB" w14:paraId="3F0BB870" w14:textId="43821268">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Burden </w:t>
      </w:r>
      <w:r w:rsidRPr="00722FDB">
        <w:rPr>
          <w:rFonts w:asciiTheme="majorHAnsi" w:hAnsiTheme="majorHAnsi"/>
          <w:i/>
          <w:sz w:val="24"/>
        </w:rPr>
        <w:t>(P: add all “e’s” in this section)</w:t>
      </w:r>
      <w:r>
        <w:rPr>
          <w:rFonts w:asciiTheme="majorHAnsi" w:hAnsiTheme="majorHAnsi"/>
          <w:i/>
          <w:sz w:val="24"/>
        </w:rPr>
        <w:t xml:space="preserve">: </w:t>
      </w:r>
      <w:r w:rsidRPr="00E347CB">
        <w:rPr>
          <w:rFonts w:asciiTheme="majorHAnsi" w:hAnsiTheme="majorHAnsi"/>
          <w:sz w:val="24"/>
        </w:rPr>
        <w:t>$</w:t>
      </w:r>
      <w:r w:rsidR="00E347CB">
        <w:rPr>
          <w:rFonts w:asciiTheme="majorHAnsi" w:hAnsiTheme="majorHAnsi"/>
          <w:sz w:val="24"/>
        </w:rPr>
        <w:t>18,600</w:t>
      </w:r>
    </w:p>
    <w:p w:rsidR="00B55E9F" w:rsidP="00B55E9F" w14:paraId="3FAF71C3" w14:textId="77777777">
      <w:pPr>
        <w:spacing w:after="0" w:line="240" w:lineRule="auto"/>
        <w:rPr>
          <w:rFonts w:asciiTheme="majorHAnsi" w:hAnsiTheme="majorHAnsi"/>
          <w:sz w:val="24"/>
        </w:rPr>
      </w:pPr>
    </w:p>
    <w:p w:rsidR="00722FDB" w:rsidRPr="00B55E9F" w:rsidP="00B55E9F"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6DC139BD" w14:textId="77777777">
      <w:pPr>
        <w:spacing w:after="0" w:line="240" w:lineRule="auto"/>
        <w:rPr>
          <w:rFonts w:asciiTheme="majorHAnsi" w:hAnsiTheme="majorHAnsi"/>
          <w:sz w:val="24"/>
        </w:rPr>
      </w:pP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5C9FB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040BA">
        <w:rPr>
          <w:rFonts w:asciiTheme="majorHAnsi" w:hAnsiTheme="majorHAnsi"/>
          <w:sz w:val="24"/>
        </w:rPr>
        <w:t>0</w:t>
      </w:r>
    </w:p>
    <w:p w:rsidR="00235D71" w:rsidRPr="00235D71" w:rsidP="00235D71" w14:paraId="2B0A8F21" w14:textId="77337CC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040BA">
        <w:rPr>
          <w:rFonts w:asciiTheme="majorHAnsi" w:hAnsiTheme="majorHAnsi"/>
          <w:sz w:val="24"/>
        </w:rPr>
        <w:t>0</w:t>
      </w:r>
    </w:p>
    <w:p w:rsidR="00235D71" w:rsidRPr="00235D71" w:rsidP="00235D71" w14:paraId="4F21BF6D" w14:textId="0D45D6C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040BA">
        <w:rPr>
          <w:rFonts w:asciiTheme="majorHAnsi" w:hAnsiTheme="majorHAnsi"/>
          <w:sz w:val="24"/>
        </w:rPr>
        <w:t>0</w:t>
      </w:r>
    </w:p>
    <w:p w:rsidR="00235D71" w:rsidRPr="00235D71" w:rsidP="00235D71" w14:paraId="5CB99BA7" w14:textId="4B4C471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040BA">
        <w:rPr>
          <w:rFonts w:asciiTheme="majorHAnsi" w:hAnsiTheme="majorHAnsi"/>
          <w:sz w:val="24"/>
        </w:rPr>
        <w:t>0</w:t>
      </w:r>
    </w:p>
    <w:p w:rsidR="00763B6E" w:rsidRPr="00E27234" w:rsidP="00763B6E" w14:paraId="3EA72781" w14:textId="70386BE3">
      <w:pPr>
        <w:pStyle w:val="ListParagraph"/>
        <w:numPr>
          <w:ilvl w:val="1"/>
          <w:numId w:val="20"/>
        </w:numPr>
        <w:spacing w:after="0" w:line="240" w:lineRule="auto"/>
        <w:rPr>
          <w:rFonts w:cstheme="minorHAnsi"/>
          <w:i/>
          <w:sz w:val="24"/>
          <w:szCs w:val="24"/>
        </w:rPr>
      </w:pPr>
      <w:r>
        <w:rPr>
          <w:rFonts w:asciiTheme="majorHAnsi" w:hAnsiTheme="majorHAnsi"/>
          <w:sz w:val="24"/>
        </w:rPr>
        <w:t>Licensing Costs: $</w:t>
      </w:r>
      <w:r w:rsidRPr="00E27234">
        <w:rPr>
          <w:rFonts w:cstheme="minorHAnsi"/>
          <w:sz w:val="24"/>
          <w:szCs w:val="24"/>
        </w:rPr>
        <w:t>3,</w:t>
      </w:r>
      <w:r w:rsidR="000D19D9">
        <w:rPr>
          <w:rFonts w:cstheme="minorHAnsi"/>
          <w:sz w:val="24"/>
          <w:szCs w:val="24"/>
        </w:rPr>
        <w:t>670,499.68</w:t>
      </w:r>
      <w:r w:rsidRPr="00E27234">
        <w:rPr>
          <w:rFonts w:cstheme="minorHAnsi"/>
          <w:sz w:val="24"/>
          <w:szCs w:val="24"/>
        </w:rPr>
        <w:t xml:space="preserve"> annually, 1</w:t>
      </w:r>
      <w:r w:rsidR="00E95A54">
        <w:rPr>
          <w:rFonts w:cstheme="minorHAnsi"/>
          <w:sz w:val="24"/>
          <w:szCs w:val="24"/>
        </w:rPr>
        <w:t>59</w:t>
      </w:r>
      <w:r w:rsidRPr="00E27234">
        <w:rPr>
          <w:rFonts w:cstheme="minorHAnsi"/>
          <w:sz w:val="24"/>
          <w:szCs w:val="24"/>
        </w:rPr>
        <w:t xml:space="preserve"> surveys, this OMB package is for </w:t>
      </w:r>
      <w:r w:rsidR="000D19D9">
        <w:rPr>
          <w:rFonts w:cstheme="minorHAnsi"/>
          <w:sz w:val="24"/>
          <w:szCs w:val="24"/>
        </w:rPr>
        <w:t>2</w:t>
      </w:r>
      <w:r w:rsidRPr="00E27234">
        <w:rPr>
          <w:rFonts w:cstheme="minorHAnsi"/>
          <w:sz w:val="24"/>
          <w:szCs w:val="24"/>
        </w:rPr>
        <w:t xml:space="preserve"> surveys:</w:t>
      </w:r>
    </w:p>
    <w:p w:rsidR="00763B6E" w:rsidRPr="00E27234" w:rsidP="00763B6E" w14:paraId="2DA3611F" w14:textId="4E724B04">
      <w:pPr>
        <w:pStyle w:val="ListParagraph"/>
        <w:spacing w:after="0" w:line="240" w:lineRule="auto"/>
        <w:ind w:left="1440"/>
        <w:rPr>
          <w:rFonts w:cstheme="minorHAnsi"/>
          <w:sz w:val="24"/>
          <w:szCs w:val="24"/>
        </w:rPr>
      </w:pPr>
      <w:r w:rsidRPr="00E27234">
        <w:rPr>
          <w:rFonts w:cstheme="minorHAnsi"/>
          <w:sz w:val="24"/>
          <w:szCs w:val="24"/>
        </w:rPr>
        <w:t>$</w:t>
      </w:r>
      <w:r w:rsidRPr="00E27234" w:rsidR="004C0BB7">
        <w:rPr>
          <w:rFonts w:cstheme="minorHAnsi"/>
          <w:sz w:val="24"/>
          <w:szCs w:val="24"/>
        </w:rPr>
        <w:t>3,</w:t>
      </w:r>
      <w:r w:rsidR="004C0BB7">
        <w:rPr>
          <w:rFonts w:cstheme="minorHAnsi"/>
          <w:sz w:val="24"/>
          <w:szCs w:val="24"/>
        </w:rPr>
        <w:t>670,499.68</w:t>
      </w:r>
      <w:r w:rsidRPr="00E27234" w:rsidR="004C0BB7">
        <w:rPr>
          <w:rFonts w:cstheme="minorHAnsi"/>
          <w:sz w:val="24"/>
          <w:szCs w:val="24"/>
        </w:rPr>
        <w:t xml:space="preserve"> </w:t>
      </w:r>
      <w:r w:rsidRPr="00E27234">
        <w:rPr>
          <w:rFonts w:cstheme="minorHAnsi"/>
          <w:sz w:val="24"/>
          <w:szCs w:val="24"/>
        </w:rPr>
        <w:t>/1</w:t>
      </w:r>
      <w:r w:rsidR="004C0BB7">
        <w:rPr>
          <w:rFonts w:cstheme="minorHAnsi"/>
          <w:sz w:val="24"/>
          <w:szCs w:val="24"/>
        </w:rPr>
        <w:t>59</w:t>
      </w:r>
      <w:r w:rsidRPr="00E27234">
        <w:rPr>
          <w:rFonts w:cstheme="minorHAnsi"/>
          <w:sz w:val="24"/>
          <w:szCs w:val="24"/>
        </w:rPr>
        <w:t xml:space="preserve"> = $</w:t>
      </w:r>
      <w:r w:rsidR="00BB24AE">
        <w:rPr>
          <w:rFonts w:cstheme="minorHAnsi"/>
          <w:sz w:val="24"/>
          <w:szCs w:val="24"/>
        </w:rPr>
        <w:t>23,084.90</w:t>
      </w:r>
      <w:r w:rsidRPr="00E27234">
        <w:rPr>
          <w:rFonts w:cstheme="minorHAnsi"/>
          <w:sz w:val="24"/>
          <w:szCs w:val="24"/>
        </w:rPr>
        <w:t xml:space="preserve"> annually per survey</w:t>
      </w:r>
    </w:p>
    <w:p w:rsidR="00235D71" w:rsidRPr="00763B6E" w:rsidP="00763B6E" w14:paraId="57953473" w14:textId="43A0BDA0">
      <w:pPr>
        <w:pStyle w:val="ListParagraph"/>
        <w:spacing w:after="0" w:line="240" w:lineRule="auto"/>
        <w:ind w:left="1440"/>
        <w:rPr>
          <w:rFonts w:cstheme="minorHAnsi"/>
          <w:i/>
          <w:sz w:val="24"/>
          <w:szCs w:val="24"/>
        </w:rPr>
      </w:pPr>
      <w:r w:rsidRPr="00E27234">
        <w:rPr>
          <w:rFonts w:cstheme="minorHAnsi"/>
          <w:sz w:val="24"/>
          <w:szCs w:val="24"/>
        </w:rPr>
        <w:t>$</w:t>
      </w:r>
      <w:r w:rsidR="00BB24AE">
        <w:rPr>
          <w:rFonts w:cstheme="minorHAnsi"/>
          <w:sz w:val="24"/>
          <w:szCs w:val="24"/>
        </w:rPr>
        <w:t>23,084.90</w:t>
      </w:r>
      <w:r w:rsidRPr="00E27234">
        <w:rPr>
          <w:rFonts w:cstheme="minorHAnsi"/>
          <w:sz w:val="24"/>
          <w:szCs w:val="24"/>
        </w:rPr>
        <w:t xml:space="preserve"> x </w:t>
      </w:r>
      <w:r w:rsidR="00BB24AE">
        <w:rPr>
          <w:rFonts w:cstheme="minorHAnsi"/>
          <w:sz w:val="24"/>
          <w:szCs w:val="24"/>
        </w:rPr>
        <w:t>2</w:t>
      </w:r>
      <w:r w:rsidRPr="00E27234">
        <w:rPr>
          <w:rFonts w:cstheme="minorHAnsi"/>
          <w:sz w:val="24"/>
          <w:szCs w:val="24"/>
        </w:rPr>
        <w:t xml:space="preserve"> = </w:t>
      </w:r>
      <w:r w:rsidRPr="00E27234">
        <w:rPr>
          <w:rFonts w:cstheme="minorHAnsi"/>
          <w:sz w:val="24"/>
          <w:szCs w:val="24"/>
          <w:u w:val="single"/>
        </w:rPr>
        <w:t>$</w:t>
      </w:r>
      <w:r w:rsidR="00E31A8E">
        <w:rPr>
          <w:rFonts w:cstheme="minorHAnsi"/>
          <w:sz w:val="24"/>
          <w:szCs w:val="24"/>
          <w:u w:val="single"/>
        </w:rPr>
        <w:t>46,169.80</w:t>
      </w:r>
      <w:r w:rsidRPr="00E27234">
        <w:rPr>
          <w:rFonts w:cstheme="minorHAnsi"/>
          <w:sz w:val="24"/>
          <w:szCs w:val="24"/>
        </w:rPr>
        <w:t xml:space="preserve"> annually for </w:t>
      </w:r>
      <w:r w:rsidR="00BB24AE">
        <w:rPr>
          <w:rFonts w:cstheme="minorHAnsi"/>
          <w:sz w:val="24"/>
          <w:szCs w:val="24"/>
        </w:rPr>
        <w:t>the two</w:t>
      </w:r>
      <w:r w:rsidRPr="00E27234">
        <w:rPr>
          <w:rFonts w:cstheme="minorHAnsi"/>
          <w:sz w:val="24"/>
          <w:szCs w:val="24"/>
        </w:rPr>
        <w:t xml:space="preserve"> surveys in this package</w:t>
      </w:r>
    </w:p>
    <w:p w:rsidR="002D243E" w:rsidRPr="00E27234" w:rsidP="002D243E" w14:paraId="0B3B2695" w14:textId="14308318">
      <w:pPr>
        <w:pStyle w:val="ListParagraph"/>
        <w:numPr>
          <w:ilvl w:val="1"/>
          <w:numId w:val="20"/>
        </w:numPr>
        <w:spacing w:after="0" w:line="240" w:lineRule="auto"/>
        <w:rPr>
          <w:rFonts w:cstheme="minorHAnsi"/>
          <w:i/>
          <w:sz w:val="24"/>
          <w:szCs w:val="24"/>
        </w:rPr>
      </w:pPr>
      <w:r>
        <w:rPr>
          <w:rFonts w:asciiTheme="majorHAnsi" w:hAnsiTheme="majorHAnsi"/>
          <w:sz w:val="24"/>
        </w:rPr>
        <w:t xml:space="preserve">Other: </w:t>
      </w:r>
      <w:r w:rsidRPr="00E27234">
        <w:rPr>
          <w:rFonts w:cstheme="minorHAnsi"/>
          <w:sz w:val="24"/>
          <w:szCs w:val="24"/>
        </w:rPr>
        <w:t>$</w:t>
      </w:r>
      <w:r w:rsidR="00485C1C">
        <w:rPr>
          <w:rFonts w:cstheme="minorHAnsi"/>
          <w:sz w:val="24"/>
          <w:szCs w:val="24"/>
        </w:rPr>
        <w:t>11,046</w:t>
      </w:r>
      <w:r w:rsidR="00E33C8E">
        <w:rPr>
          <w:rFonts w:cstheme="minorHAnsi"/>
          <w:sz w:val="24"/>
          <w:szCs w:val="24"/>
        </w:rPr>
        <w:t>,064.17</w:t>
      </w:r>
      <w:r w:rsidRPr="00E27234">
        <w:rPr>
          <w:rFonts w:cstheme="minorHAnsi"/>
          <w:sz w:val="24"/>
          <w:szCs w:val="24"/>
        </w:rPr>
        <w:t xml:space="preserve"> annually for contract support, 1</w:t>
      </w:r>
      <w:r w:rsidR="00E33C8E">
        <w:rPr>
          <w:rFonts w:cstheme="minorHAnsi"/>
          <w:sz w:val="24"/>
          <w:szCs w:val="24"/>
        </w:rPr>
        <w:t>59</w:t>
      </w:r>
      <w:r w:rsidRPr="00E27234">
        <w:rPr>
          <w:rFonts w:cstheme="minorHAnsi"/>
          <w:sz w:val="24"/>
          <w:szCs w:val="24"/>
        </w:rPr>
        <w:t xml:space="preserve"> surveys, this OMB package is for </w:t>
      </w:r>
      <w:r w:rsidR="00E33C8E">
        <w:rPr>
          <w:rFonts w:cstheme="minorHAnsi"/>
          <w:sz w:val="24"/>
          <w:szCs w:val="24"/>
        </w:rPr>
        <w:t>2</w:t>
      </w:r>
      <w:r w:rsidRPr="00E27234">
        <w:rPr>
          <w:rFonts w:cstheme="minorHAnsi"/>
          <w:sz w:val="24"/>
          <w:szCs w:val="24"/>
        </w:rPr>
        <w:t xml:space="preserve"> surveys:</w:t>
      </w:r>
    </w:p>
    <w:p w:rsidR="002D243E" w:rsidRPr="00E27234" w:rsidP="002D243E" w14:paraId="7743EA82" w14:textId="5828BB23">
      <w:pPr>
        <w:pStyle w:val="ListParagraph"/>
        <w:spacing w:after="0" w:line="240" w:lineRule="auto"/>
        <w:ind w:left="1440"/>
        <w:rPr>
          <w:rFonts w:cstheme="minorHAnsi"/>
          <w:sz w:val="24"/>
          <w:szCs w:val="24"/>
        </w:rPr>
      </w:pPr>
      <w:r w:rsidRPr="00E27234">
        <w:rPr>
          <w:rFonts w:cstheme="minorHAnsi"/>
          <w:sz w:val="24"/>
          <w:szCs w:val="24"/>
        </w:rPr>
        <w:t>$</w:t>
      </w:r>
      <w:r>
        <w:rPr>
          <w:rFonts w:cstheme="minorHAnsi"/>
          <w:sz w:val="24"/>
          <w:szCs w:val="24"/>
        </w:rPr>
        <w:t>11,046,064.17</w:t>
      </w:r>
      <w:r w:rsidRPr="00E27234">
        <w:rPr>
          <w:rFonts w:cstheme="minorHAnsi"/>
          <w:sz w:val="24"/>
          <w:szCs w:val="24"/>
        </w:rPr>
        <w:t xml:space="preserve"> </w:t>
      </w:r>
      <w:r w:rsidRPr="00E27234">
        <w:rPr>
          <w:rFonts w:cstheme="minorHAnsi"/>
          <w:sz w:val="24"/>
          <w:szCs w:val="24"/>
        </w:rPr>
        <w:t>/</w:t>
      </w:r>
      <w:r>
        <w:rPr>
          <w:rFonts w:cstheme="minorHAnsi"/>
          <w:sz w:val="24"/>
          <w:szCs w:val="24"/>
        </w:rPr>
        <w:t>159</w:t>
      </w:r>
      <w:r w:rsidRPr="00E27234">
        <w:rPr>
          <w:rFonts w:cstheme="minorHAnsi"/>
          <w:sz w:val="24"/>
          <w:szCs w:val="24"/>
        </w:rPr>
        <w:t>=$</w:t>
      </w:r>
      <w:r w:rsidR="00E16281">
        <w:rPr>
          <w:rFonts w:cstheme="minorHAnsi"/>
          <w:sz w:val="24"/>
          <w:szCs w:val="24"/>
        </w:rPr>
        <w:t xml:space="preserve">69,472.10 </w:t>
      </w:r>
      <w:r w:rsidRPr="00E27234">
        <w:rPr>
          <w:rFonts w:cstheme="minorHAnsi"/>
          <w:sz w:val="24"/>
          <w:szCs w:val="24"/>
        </w:rPr>
        <w:t>annually per survey</w:t>
      </w:r>
    </w:p>
    <w:p w:rsidR="002D243E" w:rsidRPr="00E27234" w:rsidP="002D243E" w14:paraId="038868E7" w14:textId="6E17872C">
      <w:pPr>
        <w:pStyle w:val="ListParagraph"/>
        <w:spacing w:after="0" w:line="240" w:lineRule="auto"/>
        <w:ind w:left="1440"/>
        <w:rPr>
          <w:rFonts w:cstheme="minorHAnsi"/>
          <w:i/>
          <w:sz w:val="24"/>
          <w:szCs w:val="24"/>
        </w:rPr>
      </w:pPr>
      <w:r w:rsidRPr="00E27234">
        <w:rPr>
          <w:rFonts w:cstheme="minorHAnsi"/>
          <w:sz w:val="24"/>
          <w:szCs w:val="24"/>
        </w:rPr>
        <w:t>$</w:t>
      </w:r>
      <w:r w:rsidR="00E16281">
        <w:rPr>
          <w:rFonts w:cstheme="minorHAnsi"/>
          <w:sz w:val="24"/>
          <w:szCs w:val="24"/>
        </w:rPr>
        <w:t xml:space="preserve">69,472.10 </w:t>
      </w:r>
      <w:r w:rsidRPr="00E27234">
        <w:rPr>
          <w:rFonts w:cstheme="minorHAnsi"/>
          <w:sz w:val="24"/>
          <w:szCs w:val="24"/>
        </w:rPr>
        <w:t xml:space="preserve">x </w:t>
      </w:r>
      <w:r w:rsidR="00E16281">
        <w:rPr>
          <w:rFonts w:cstheme="minorHAnsi"/>
          <w:sz w:val="24"/>
          <w:szCs w:val="24"/>
        </w:rPr>
        <w:t>2</w:t>
      </w:r>
      <w:r w:rsidRPr="00E27234">
        <w:rPr>
          <w:rFonts w:cstheme="minorHAnsi"/>
          <w:sz w:val="24"/>
          <w:szCs w:val="24"/>
        </w:rPr>
        <w:t xml:space="preserve"> = </w:t>
      </w:r>
      <w:r w:rsidRPr="00E27234">
        <w:rPr>
          <w:rFonts w:cstheme="minorHAnsi"/>
          <w:sz w:val="24"/>
          <w:szCs w:val="24"/>
          <w:u w:val="single"/>
        </w:rPr>
        <w:t>$</w:t>
      </w:r>
      <w:r w:rsidR="00F72BA7">
        <w:rPr>
          <w:rFonts w:cstheme="minorHAnsi"/>
          <w:sz w:val="24"/>
          <w:szCs w:val="24"/>
          <w:u w:val="single"/>
        </w:rPr>
        <w:t>138,944.20</w:t>
      </w:r>
      <w:r w:rsidRPr="00E27234">
        <w:rPr>
          <w:rFonts w:cstheme="minorHAnsi"/>
          <w:sz w:val="24"/>
          <w:szCs w:val="24"/>
        </w:rPr>
        <w:t xml:space="preserve"> annually for </w:t>
      </w:r>
      <w:r w:rsidR="00F72BA7">
        <w:rPr>
          <w:rFonts w:cstheme="minorHAnsi"/>
          <w:sz w:val="24"/>
          <w:szCs w:val="24"/>
        </w:rPr>
        <w:t>the two</w:t>
      </w:r>
      <w:r w:rsidRPr="00E27234">
        <w:rPr>
          <w:rFonts w:cstheme="minorHAnsi"/>
          <w:sz w:val="24"/>
          <w:szCs w:val="24"/>
        </w:rPr>
        <w:t xml:space="preserve"> surveys in this package</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078F979B">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(P: Add a) through f) in this section) $</w:t>
      </w:r>
      <w:r w:rsidR="00FE391A">
        <w:rPr>
          <w:rFonts w:asciiTheme="majorHAnsi" w:hAnsiTheme="majorHAnsi"/>
          <w:sz w:val="24"/>
        </w:rPr>
        <w:t>185</w:t>
      </w:r>
      <w:r w:rsidR="006A65E7">
        <w:rPr>
          <w:rFonts w:asciiTheme="majorHAnsi" w:hAnsiTheme="majorHAnsi"/>
          <w:sz w:val="24"/>
        </w:rPr>
        <w:t>,114 annually</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780DA618">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A65E7">
        <w:rPr>
          <w:rFonts w:asciiTheme="majorHAnsi" w:hAnsiTheme="majorHAnsi"/>
          <w:sz w:val="24"/>
        </w:rPr>
        <w:t>18,600 annually</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06173AA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6A65E7">
        <w:rPr>
          <w:rFonts w:asciiTheme="majorHAnsi" w:hAnsiTheme="majorHAnsi"/>
          <w:sz w:val="24"/>
        </w:rPr>
        <w:t>185,114 annually</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4610D3C6">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(P: Add 1 and 2 in this section): $</w:t>
      </w:r>
      <w:r w:rsidR="007B52BF">
        <w:rPr>
          <w:rFonts w:asciiTheme="majorHAnsi" w:hAnsiTheme="majorHAnsi"/>
          <w:sz w:val="24"/>
        </w:rPr>
        <w:t>203,714 annually</w:t>
      </w:r>
    </w:p>
    <w:p w:rsidR="00486235" w:rsidP="00486235" w14:paraId="00E8F084" w14:textId="77777777">
      <w:pPr>
        <w:spacing w:after="0" w:line="240" w:lineRule="auto"/>
        <w:rPr>
          <w:rFonts w:asciiTheme="majorHAnsi" w:hAnsiTheme="majorHAnsi"/>
          <w:sz w:val="24"/>
        </w:rPr>
      </w:pPr>
    </w:p>
    <w:p w:rsidR="00DA2B37" w:rsidP="00486235" w14:paraId="035FA49D" w14:textId="77777777">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r w:rsidRPr="0085688C" w:rsidR="0085688C">
        <w:rPr>
          <w:rFonts w:asciiTheme="majorHAnsi" w:hAnsiTheme="majorHAnsi"/>
          <w:sz w:val="24"/>
        </w:rPr>
        <w:t>(1-7 sentences)</w:t>
      </w:r>
    </w:p>
    <w:p w:rsidR="00DA2B37" w:rsidRPr="00A50A0F" w:rsidP="00486235" w14:paraId="073AD868" w14:textId="77777777">
      <w:pPr>
        <w:spacing w:after="0" w:line="240" w:lineRule="auto"/>
        <w:rPr>
          <w:rFonts w:asciiTheme="majorHAnsi" w:hAnsiTheme="majorHAnsi"/>
          <w:i/>
          <w:sz w:val="24"/>
        </w:rPr>
      </w:pPr>
      <w:r w:rsidRPr="00DA2B37">
        <w:rPr>
          <w:rFonts w:asciiTheme="majorHAnsi" w:hAnsiTheme="majorHAnsi"/>
          <w:i/>
          <w:sz w:val="24"/>
        </w:rPr>
        <w:t>(P): Has there been a change in burden estimates since the last time this collection was approved? Why, or why not?</w:t>
      </w:r>
    </w:p>
    <w:p w:rsidR="00B55E9F" w:rsidP="00486235" w14:paraId="778CC3AF" w14:textId="77777777">
      <w:pPr>
        <w:spacing w:after="0" w:line="240" w:lineRule="auto"/>
        <w:rPr>
          <w:rFonts w:asciiTheme="majorHAnsi" w:hAnsiTheme="majorHAnsi"/>
          <w:i/>
          <w:sz w:val="24"/>
        </w:rPr>
      </w:pPr>
    </w:p>
    <w:p w:rsidR="00844E64" w:rsidP="00844E64" w14:paraId="467B37E8" w14:textId="3D8E79CD">
      <w:pPr>
        <w:spacing w:after="0" w:line="240" w:lineRule="auto"/>
        <w:ind w:firstLine="720"/>
        <w:rPr>
          <w:rFonts w:asciiTheme="majorHAnsi" w:hAnsiTheme="majorHAnsi"/>
          <w:sz w:val="24"/>
        </w:rPr>
      </w:pPr>
      <w:r w:rsidRPr="00027B95">
        <w:rPr>
          <w:rFonts w:asciiTheme="majorHAnsi" w:hAnsiTheme="majorHAnsi"/>
          <w:sz w:val="24"/>
        </w:rPr>
        <w:t>The burden has decreased since the previous approval due to</w:t>
      </w:r>
      <w:r>
        <w:rPr>
          <w:rFonts w:asciiTheme="majorHAnsi" w:hAnsiTheme="majorHAnsi"/>
          <w:sz w:val="24"/>
        </w:rPr>
        <w:t xml:space="preserve"> </w:t>
      </w:r>
      <w:r>
        <w:rPr>
          <w:rFonts w:asciiTheme="majorHAnsi" w:hAnsiTheme="majorHAnsi"/>
          <w:sz w:val="24"/>
        </w:rPr>
        <w:t>peer to peer</w:t>
      </w:r>
      <w:r>
        <w:rPr>
          <w:rFonts w:asciiTheme="majorHAnsi" w:hAnsiTheme="majorHAnsi"/>
          <w:sz w:val="24"/>
        </w:rPr>
        <w:t xml:space="preserve"> survey instrument </w:t>
      </w:r>
      <w:r w:rsidR="00027B95">
        <w:rPr>
          <w:rFonts w:asciiTheme="majorHAnsi" w:hAnsiTheme="majorHAnsi"/>
          <w:sz w:val="24"/>
        </w:rPr>
        <w:t>no longer being in use.</w:t>
      </w:r>
      <w:r>
        <w:rPr>
          <w:rFonts w:asciiTheme="majorHAnsi" w:hAnsiTheme="majorHAnsi"/>
          <w:sz w:val="24"/>
        </w:rPr>
        <w:t xml:space="preserve"> </w:t>
      </w:r>
    </w:p>
    <w:p w:rsidR="00B933B0" w:rsidP="00B55E9F" w14:paraId="4E2F1A20" w14:textId="77777777">
      <w:pPr>
        <w:spacing w:after="0" w:line="240" w:lineRule="auto"/>
        <w:rPr>
          <w:rFonts w:asciiTheme="majorHAnsi" w:hAnsiTheme="majorHAnsi"/>
          <w:sz w:val="24"/>
        </w:rPr>
      </w:pPr>
    </w:p>
    <w:p w:rsidR="00DA2B37" w:rsidP="00486235" w14:paraId="4F64A43C" w14:textId="77777777">
      <w:pPr>
        <w:spacing w:after="0" w:line="240" w:lineRule="auto"/>
        <w:rPr>
          <w:rFonts w:asciiTheme="majorHAnsi" w:hAnsiTheme="majorHAnsi"/>
          <w:sz w:val="24"/>
        </w:rPr>
      </w:pPr>
    </w:p>
    <w:p w:rsidR="00DA2B37" w:rsidP="00486235" w14:paraId="62FD7680" w14:textId="77777777">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r w:rsidR="0085688C">
        <w:rPr>
          <w:rFonts w:asciiTheme="majorHAnsi" w:hAnsiTheme="majorHAnsi"/>
          <w:sz w:val="24"/>
        </w:rPr>
        <w:t>(1 sentence/ 1 paragraph)</w:t>
      </w:r>
    </w:p>
    <w:p w:rsidR="00DD1F56" w:rsidRPr="00E27234" w:rsidP="00DD1F56" w14:paraId="248AB597" w14:textId="77777777">
      <w:pPr>
        <w:pStyle w:val="paragraph"/>
        <w:spacing w:before="0" w:beforeAutospacing="0" w:after="0" w:afterAutospacing="0"/>
        <w:ind w:left="720"/>
        <w:textAlignment w:val="baseline"/>
        <w:rPr>
          <w:rStyle w:val="eop"/>
          <w:rFonts w:asciiTheme="minorHAnsi" w:hAnsiTheme="minorHAnsi" w:cstheme="minorHAnsi"/>
        </w:rPr>
      </w:pPr>
      <w:r w:rsidRPr="00E27234">
        <w:rPr>
          <w:rStyle w:val="normaltextrun"/>
          <w:rFonts w:asciiTheme="minorHAnsi" w:hAnsiTheme="minorHAnsi" w:cstheme="minorHAnsi"/>
        </w:rPr>
        <w:t xml:space="preserve">Per FY2021 MILCON House report 116-445, the Committee directs the VA to provide quarterly </w:t>
      </w:r>
      <w:r w:rsidRPr="00E27234">
        <w:rPr>
          <w:rFonts w:asciiTheme="minorHAnsi" w:hAnsiTheme="minorHAnsi" w:cstheme="minorHAnsi"/>
        </w:rPr>
        <w:t>reports on the status of the implementation of the VEAC pilot program; the effectiveness of the</w:t>
      </w:r>
      <w:r w:rsidRPr="00E27234">
        <w:rPr>
          <w:rStyle w:val="normaltextrun"/>
          <w:rFonts w:asciiTheme="minorHAnsi" w:hAnsiTheme="minorHAnsi" w:cstheme="minorHAnsi"/>
        </w:rPr>
        <w:t xml:space="preserve"> </w:t>
      </w:r>
      <w:r w:rsidRPr="00E27234">
        <w:rPr>
          <w:rFonts w:asciiTheme="minorHAnsi" w:hAnsiTheme="minorHAnsi" w:cstheme="minorHAnsi"/>
        </w:rPr>
        <w:t>pilot program at reaching Veterans, particularly those in need, and</w:t>
      </w:r>
      <w:r w:rsidRPr="00E27234">
        <w:rPr>
          <w:rStyle w:val="normaltextrun"/>
          <w:rFonts w:asciiTheme="minorHAnsi" w:hAnsiTheme="minorHAnsi" w:cstheme="minorHAnsi"/>
        </w:rPr>
        <w:t xml:space="preserve"> </w:t>
      </w:r>
      <w:r w:rsidRPr="00E27234">
        <w:rPr>
          <w:rFonts w:asciiTheme="minorHAnsi" w:hAnsiTheme="minorHAnsi" w:cstheme="minorHAnsi"/>
        </w:rPr>
        <w:t>increasing utilization of VA services</w:t>
      </w:r>
      <w:r w:rsidRPr="00E27234">
        <w:rPr>
          <w:rStyle w:val="normaltextrun"/>
          <w:rFonts w:asciiTheme="minorHAnsi" w:hAnsiTheme="minorHAnsi" w:cstheme="minorHAnsi"/>
        </w:rPr>
        <w:t>:</w:t>
      </w:r>
      <w:r w:rsidRPr="00E27234">
        <w:rPr>
          <w:rStyle w:val="eop"/>
          <w:rFonts w:asciiTheme="minorHAnsi" w:hAnsiTheme="minorHAnsi" w:cstheme="minorHAnsi"/>
        </w:rPr>
        <w:t> </w:t>
      </w:r>
    </w:p>
    <w:p w:rsidR="00DD1F56" w:rsidRPr="00E27234" w:rsidP="00DD1F56" w14:paraId="78651CD2" w14:textId="77777777">
      <w:pPr>
        <w:pStyle w:val="paragraph"/>
        <w:spacing w:before="0" w:beforeAutospacing="0" w:after="0" w:afterAutospacing="0"/>
        <w:ind w:left="720"/>
        <w:textAlignment w:val="baseline"/>
        <w:rPr>
          <w:rStyle w:val="eop"/>
          <w:rFonts w:asciiTheme="minorHAnsi" w:hAnsiTheme="minorHAnsi" w:cstheme="minorHAnsi"/>
        </w:rPr>
      </w:pPr>
    </w:p>
    <w:p w:rsidR="00DD1F56" w:rsidRPr="00E27234" w:rsidP="00DD1F56" w14:paraId="5A0FAE1E" w14:textId="77777777">
      <w:pPr>
        <w:pStyle w:val="ListParagraph"/>
        <w:numPr>
          <w:ilvl w:val="0"/>
          <w:numId w:val="25"/>
        </w:numPr>
        <w:spacing w:after="0" w:line="240" w:lineRule="auto"/>
        <w:ind w:left="1440"/>
        <w:rPr>
          <w:rStyle w:val="normaltextrun"/>
          <w:rFonts w:cstheme="minorHAnsi"/>
          <w:sz w:val="24"/>
          <w:szCs w:val="24"/>
        </w:rPr>
      </w:pPr>
      <w:r w:rsidRPr="00E27234">
        <w:rPr>
          <w:rStyle w:val="normaltextrun"/>
          <w:rFonts w:cstheme="minorHAnsi"/>
          <w:sz w:val="24"/>
          <w:szCs w:val="24"/>
        </w:rPr>
        <w:t>Congress (Quarterly Congressional Tracking Reports (CTRs)</w:t>
      </w:r>
    </w:p>
    <w:p w:rsidR="005C3A95" w:rsidP="00486235" w14:paraId="7786269E" w14:textId="77777777">
      <w:pPr>
        <w:spacing w:after="0" w:line="240" w:lineRule="auto"/>
        <w:rPr>
          <w:rFonts w:asciiTheme="majorHAnsi" w:hAnsiTheme="majorHAnsi"/>
          <w:sz w:val="24"/>
        </w:rPr>
      </w:pPr>
    </w:p>
    <w:p w:rsidR="005C3A95" w:rsidRPr="0085688C" w:rsidP="00486235" w14:paraId="70847C33" w14:textId="77777777">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r w:rsidR="0085688C">
        <w:rPr>
          <w:rFonts w:asciiTheme="majorHAnsi" w:hAnsiTheme="majorHAnsi"/>
          <w:sz w:val="24"/>
        </w:rPr>
        <w:t xml:space="preserve">(1 sentence/ 1 </w:t>
      </w:r>
      <w:r w:rsidR="00E65D41">
        <w:rPr>
          <w:rFonts w:asciiTheme="majorHAnsi" w:hAnsiTheme="majorHAnsi"/>
          <w:sz w:val="24"/>
        </w:rPr>
        <w:t>paragraph</w:t>
      </w:r>
      <w:r w:rsidR="0085688C">
        <w:rPr>
          <w:rFonts w:asciiTheme="majorHAnsi" w:hAnsiTheme="majorHAnsi"/>
          <w:sz w:val="24"/>
        </w:rPr>
        <w:t>)</w:t>
      </w:r>
    </w:p>
    <w:p w:rsidR="00C62D17" w:rsidP="00486235" w14:paraId="2111A279" w14:textId="17C53A61">
      <w:pPr>
        <w:spacing w:after="0" w:line="240" w:lineRule="auto"/>
        <w:rPr>
          <w:rFonts w:asciiTheme="majorHAnsi" w:hAnsiTheme="majorHAnsi"/>
          <w:sz w:val="24"/>
        </w:rPr>
      </w:pPr>
      <w:r w:rsidRPr="00143FA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C92B966" w14:textId="77777777">
      <w:pPr>
        <w:spacing w:after="0" w:line="240" w:lineRule="auto"/>
        <w:rPr>
          <w:rFonts w:asciiTheme="majorHAnsi" w:hAnsiTheme="majorHAnsi"/>
          <w:sz w:val="24"/>
        </w:rPr>
      </w:pPr>
    </w:p>
    <w:p w:rsidR="00C62D17" w:rsidRPr="0085688C" w:rsidP="00486235" w14:paraId="63DF55CB"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r w:rsidR="0085688C">
        <w:rPr>
          <w:rFonts w:asciiTheme="majorHAnsi" w:hAnsiTheme="majorHAnsi"/>
          <w:sz w:val="24"/>
        </w:rPr>
        <w:t>(1 sentence)</w:t>
      </w:r>
    </w:p>
    <w:p w:rsidR="00A50A0F" w:rsidRPr="00C62D17" w:rsidP="00B55E9F" w14:paraId="4F232EA1" w14:textId="4BC3C836">
      <w:pPr>
        <w:spacing w:after="0" w:line="240" w:lineRule="auto"/>
        <w:rPr>
          <w:rFonts w:asciiTheme="majorHAnsi" w:hAnsiTheme="majorHAnsi"/>
          <w:i/>
          <w:sz w:val="24"/>
        </w:rPr>
      </w:pPr>
      <w:r w:rsidRPr="00143FA9">
        <w:rPr>
          <w:rFonts w:asciiTheme="majorHAnsi" w:hAnsiTheme="majorHAnsi"/>
          <w:sz w:val="24"/>
        </w:rPr>
        <w:t>We are not requesting an</w:t>
      </w:r>
      <w:r w:rsidRPr="00143FA9" w:rsidR="00420AE9">
        <w:rPr>
          <w:rFonts w:asciiTheme="majorHAnsi" w:hAnsiTheme="majorHAnsi"/>
          <w:sz w:val="24"/>
        </w:rPr>
        <w:t>y</w:t>
      </w:r>
      <w:r w:rsidRPr="00143FA9">
        <w:rPr>
          <w:rFonts w:asciiTheme="majorHAnsi" w:hAnsiTheme="majorHAnsi"/>
          <w:sz w:val="24"/>
        </w:rPr>
        <w:t xml:space="preserve"> exemption</w:t>
      </w:r>
      <w:r w:rsidRPr="00143FA9" w:rsidR="00420AE9">
        <w:rPr>
          <w:rFonts w:asciiTheme="majorHAnsi" w:hAnsiTheme="majorHAnsi"/>
          <w:sz w:val="24"/>
        </w:rPr>
        <w:t>s</w:t>
      </w:r>
      <w:r w:rsidRPr="00143FA9">
        <w:rPr>
          <w:rFonts w:asciiTheme="majorHAnsi" w:hAnsiTheme="majorHAnsi"/>
          <w:sz w:val="24"/>
        </w:rPr>
        <w:t xml:space="preserve"> </w:t>
      </w:r>
      <w:r w:rsidRPr="00143FA9">
        <w:rPr>
          <w:rFonts w:asciiTheme="majorHAnsi" w:hAnsiTheme="majorHAnsi"/>
          <w:sz w:val="24"/>
        </w:rPr>
        <w:t>to</w:t>
      </w:r>
      <w:r w:rsidRPr="00143FA9">
        <w:rPr>
          <w:rFonts w:asciiTheme="majorHAnsi" w:hAnsiTheme="majorHAnsi"/>
          <w:sz w:val="24"/>
        </w:rPr>
        <w:t xml:space="preserve"> the provisions </w:t>
      </w:r>
      <w:r w:rsidRPr="00143FA9"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3C929E8"/>
    <w:multiLevelType w:val="hybridMultilevel"/>
    <w:tmpl w:val="EC66A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7B1D91"/>
    <w:multiLevelType w:val="hybridMultilevel"/>
    <w:tmpl w:val="AB124E0A"/>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0B41F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06B073B"/>
    <w:multiLevelType w:val="hybridMultilevel"/>
    <w:tmpl w:val="387AFF2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6"/>
  </w:num>
  <w:num w:numId="2" w16cid:durableId="1482695173">
    <w:abstractNumId w:val="0"/>
  </w:num>
  <w:num w:numId="3" w16cid:durableId="316612182">
    <w:abstractNumId w:val="12"/>
  </w:num>
  <w:num w:numId="4" w16cid:durableId="1955089295">
    <w:abstractNumId w:val="10"/>
  </w:num>
  <w:num w:numId="5" w16cid:durableId="872226322">
    <w:abstractNumId w:val="20"/>
  </w:num>
  <w:num w:numId="6" w16cid:durableId="566115916">
    <w:abstractNumId w:val="1"/>
  </w:num>
  <w:num w:numId="7" w16cid:durableId="478309871">
    <w:abstractNumId w:val="21"/>
  </w:num>
  <w:num w:numId="8" w16cid:durableId="2105303523">
    <w:abstractNumId w:val="18"/>
  </w:num>
  <w:num w:numId="9" w16cid:durableId="1635792953">
    <w:abstractNumId w:val="22"/>
  </w:num>
  <w:num w:numId="10" w16cid:durableId="373308623">
    <w:abstractNumId w:val="3"/>
  </w:num>
  <w:num w:numId="11" w16cid:durableId="21369453">
    <w:abstractNumId w:val="17"/>
  </w:num>
  <w:num w:numId="12" w16cid:durableId="1498229727">
    <w:abstractNumId w:val="19"/>
  </w:num>
  <w:num w:numId="13" w16cid:durableId="665396776">
    <w:abstractNumId w:val="26"/>
  </w:num>
  <w:num w:numId="14" w16cid:durableId="932128350">
    <w:abstractNumId w:val="27"/>
  </w:num>
  <w:num w:numId="15" w16cid:durableId="131096987">
    <w:abstractNumId w:val="9"/>
  </w:num>
  <w:num w:numId="16" w16cid:durableId="1791894794">
    <w:abstractNumId w:val="8"/>
  </w:num>
  <w:num w:numId="17" w16cid:durableId="204560230">
    <w:abstractNumId w:val="14"/>
  </w:num>
  <w:num w:numId="18" w16cid:durableId="2037191835">
    <w:abstractNumId w:val="7"/>
  </w:num>
  <w:num w:numId="19" w16cid:durableId="700475658">
    <w:abstractNumId w:val="6"/>
  </w:num>
  <w:num w:numId="20" w16cid:durableId="805969465">
    <w:abstractNumId w:val="5"/>
  </w:num>
  <w:num w:numId="21" w16cid:durableId="472255321">
    <w:abstractNumId w:val="15"/>
  </w:num>
  <w:num w:numId="22" w16cid:durableId="1141387440">
    <w:abstractNumId w:val="2"/>
  </w:num>
  <w:num w:numId="23" w16cid:durableId="817233956">
    <w:abstractNumId w:val="4"/>
  </w:num>
  <w:num w:numId="24" w16cid:durableId="639655722">
    <w:abstractNumId w:val="23"/>
  </w:num>
  <w:num w:numId="25" w16cid:durableId="521404861">
    <w:abstractNumId w:val="13"/>
  </w:num>
  <w:num w:numId="26" w16cid:durableId="1256016846">
    <w:abstractNumId w:val="11"/>
  </w:num>
  <w:num w:numId="27" w16cid:durableId="693117922">
    <w:abstractNumId w:val="24"/>
  </w:num>
  <w:num w:numId="28" w16cid:durableId="7703169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7B95"/>
    <w:rsid w:val="00041709"/>
    <w:rsid w:val="000B0E70"/>
    <w:rsid w:val="000B5390"/>
    <w:rsid w:val="000D19D9"/>
    <w:rsid w:val="000D21B4"/>
    <w:rsid w:val="000D7EAA"/>
    <w:rsid w:val="000F2289"/>
    <w:rsid w:val="00105F45"/>
    <w:rsid w:val="00127B46"/>
    <w:rsid w:val="00143FA9"/>
    <w:rsid w:val="0016418A"/>
    <w:rsid w:val="001700DA"/>
    <w:rsid w:val="0019309D"/>
    <w:rsid w:val="001F526C"/>
    <w:rsid w:val="00200261"/>
    <w:rsid w:val="00203BC2"/>
    <w:rsid w:val="00211832"/>
    <w:rsid w:val="00222D1B"/>
    <w:rsid w:val="00235D71"/>
    <w:rsid w:val="0024335E"/>
    <w:rsid w:val="00254DCF"/>
    <w:rsid w:val="002567F9"/>
    <w:rsid w:val="0027743E"/>
    <w:rsid w:val="00294E92"/>
    <w:rsid w:val="002A0088"/>
    <w:rsid w:val="002C0FE1"/>
    <w:rsid w:val="002D243E"/>
    <w:rsid w:val="002D7713"/>
    <w:rsid w:val="003132E7"/>
    <w:rsid w:val="00315572"/>
    <w:rsid w:val="00331D7E"/>
    <w:rsid w:val="00333040"/>
    <w:rsid w:val="00337EF1"/>
    <w:rsid w:val="00340D9B"/>
    <w:rsid w:val="00394A8A"/>
    <w:rsid w:val="00396506"/>
    <w:rsid w:val="003C0540"/>
    <w:rsid w:val="003F7C61"/>
    <w:rsid w:val="00420AE9"/>
    <w:rsid w:val="00457B91"/>
    <w:rsid w:val="00474CFD"/>
    <w:rsid w:val="00480AFF"/>
    <w:rsid w:val="00485C1C"/>
    <w:rsid w:val="00486235"/>
    <w:rsid w:val="0049047F"/>
    <w:rsid w:val="00490797"/>
    <w:rsid w:val="004B56FF"/>
    <w:rsid w:val="004C0BB7"/>
    <w:rsid w:val="004C1F47"/>
    <w:rsid w:val="004C74D6"/>
    <w:rsid w:val="004F3565"/>
    <w:rsid w:val="004F4F5D"/>
    <w:rsid w:val="005001A0"/>
    <w:rsid w:val="00502FF3"/>
    <w:rsid w:val="00510F0C"/>
    <w:rsid w:val="00520B36"/>
    <w:rsid w:val="00571698"/>
    <w:rsid w:val="00576EDB"/>
    <w:rsid w:val="00577B75"/>
    <w:rsid w:val="00594B6B"/>
    <w:rsid w:val="00596BBA"/>
    <w:rsid w:val="005C3A95"/>
    <w:rsid w:val="005C7428"/>
    <w:rsid w:val="005D5C81"/>
    <w:rsid w:val="005E7020"/>
    <w:rsid w:val="00642741"/>
    <w:rsid w:val="0065530D"/>
    <w:rsid w:val="006A13FA"/>
    <w:rsid w:val="006A65E7"/>
    <w:rsid w:val="006D4DAA"/>
    <w:rsid w:val="006E563D"/>
    <w:rsid w:val="006E7438"/>
    <w:rsid w:val="006F2DF8"/>
    <w:rsid w:val="00722A72"/>
    <w:rsid w:val="00722FDB"/>
    <w:rsid w:val="00763B6E"/>
    <w:rsid w:val="0077261C"/>
    <w:rsid w:val="007B52BF"/>
    <w:rsid w:val="00844E64"/>
    <w:rsid w:val="0085688C"/>
    <w:rsid w:val="008635C4"/>
    <w:rsid w:val="00894A04"/>
    <w:rsid w:val="00896F48"/>
    <w:rsid w:val="008A06EF"/>
    <w:rsid w:val="008D1294"/>
    <w:rsid w:val="008D62C8"/>
    <w:rsid w:val="008D6C11"/>
    <w:rsid w:val="008E3029"/>
    <w:rsid w:val="008F7C9D"/>
    <w:rsid w:val="009046DB"/>
    <w:rsid w:val="00927A26"/>
    <w:rsid w:val="00981BEC"/>
    <w:rsid w:val="0098628F"/>
    <w:rsid w:val="00992EEB"/>
    <w:rsid w:val="00994F2B"/>
    <w:rsid w:val="00996894"/>
    <w:rsid w:val="009A197A"/>
    <w:rsid w:val="009A6246"/>
    <w:rsid w:val="009B30E1"/>
    <w:rsid w:val="009E2E8A"/>
    <w:rsid w:val="009F2544"/>
    <w:rsid w:val="00A02601"/>
    <w:rsid w:val="00A50A0F"/>
    <w:rsid w:val="00A5303A"/>
    <w:rsid w:val="00A76F7E"/>
    <w:rsid w:val="00A77157"/>
    <w:rsid w:val="00AE7EBD"/>
    <w:rsid w:val="00B0636E"/>
    <w:rsid w:val="00B212AC"/>
    <w:rsid w:val="00B432EA"/>
    <w:rsid w:val="00B52F4E"/>
    <w:rsid w:val="00B55E9F"/>
    <w:rsid w:val="00B933B0"/>
    <w:rsid w:val="00BB24AE"/>
    <w:rsid w:val="00BC3B63"/>
    <w:rsid w:val="00BC7E62"/>
    <w:rsid w:val="00BD7755"/>
    <w:rsid w:val="00BE535D"/>
    <w:rsid w:val="00BF17BA"/>
    <w:rsid w:val="00C11CF0"/>
    <w:rsid w:val="00C33684"/>
    <w:rsid w:val="00C62D17"/>
    <w:rsid w:val="00C808F4"/>
    <w:rsid w:val="00C83F00"/>
    <w:rsid w:val="00CA15B1"/>
    <w:rsid w:val="00CC24D5"/>
    <w:rsid w:val="00CC2835"/>
    <w:rsid w:val="00CF2F36"/>
    <w:rsid w:val="00D040BA"/>
    <w:rsid w:val="00D21AA6"/>
    <w:rsid w:val="00D462F7"/>
    <w:rsid w:val="00D734A2"/>
    <w:rsid w:val="00D825D6"/>
    <w:rsid w:val="00D95161"/>
    <w:rsid w:val="00D97C35"/>
    <w:rsid w:val="00DA2B37"/>
    <w:rsid w:val="00DD1F56"/>
    <w:rsid w:val="00E16281"/>
    <w:rsid w:val="00E238DF"/>
    <w:rsid w:val="00E2489B"/>
    <w:rsid w:val="00E27234"/>
    <w:rsid w:val="00E31A8E"/>
    <w:rsid w:val="00E33C8E"/>
    <w:rsid w:val="00E347CB"/>
    <w:rsid w:val="00E5409A"/>
    <w:rsid w:val="00E65D41"/>
    <w:rsid w:val="00E95A54"/>
    <w:rsid w:val="00E95FFB"/>
    <w:rsid w:val="00EA672A"/>
    <w:rsid w:val="00EA6C04"/>
    <w:rsid w:val="00F02491"/>
    <w:rsid w:val="00F25499"/>
    <w:rsid w:val="00F307E7"/>
    <w:rsid w:val="00F32ED5"/>
    <w:rsid w:val="00F511F9"/>
    <w:rsid w:val="00F72BA7"/>
    <w:rsid w:val="00F86C35"/>
    <w:rsid w:val="00F9264D"/>
    <w:rsid w:val="00F97482"/>
    <w:rsid w:val="00FB0CC3"/>
    <w:rsid w:val="00FB569C"/>
    <w:rsid w:val="00FE391A"/>
    <w:rsid w:val="00FE4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249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02491"/>
  </w:style>
  <w:style w:type="character" w:customStyle="1" w:styleId="eop">
    <w:name w:val="eop"/>
    <w:basedOn w:val="DefaultParagraphFont"/>
    <w:rsid w:val="00F02491"/>
  </w:style>
  <w:style w:type="character" w:customStyle="1" w:styleId="contextualspellingandgrammarerror">
    <w:name w:val="contextualspellingandgrammarerror"/>
    <w:basedOn w:val="DefaultParagraphFont"/>
    <w:rsid w:val="00F0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ol.gov/dol/topic/wages/index.htm" TargetMode="External" /><Relationship Id="rId8" Type="http://schemas.openxmlformats.org/officeDocument/2006/relationships/hyperlink" Target="https://www.opm.gov/policy-data-oversight/pay-leave/pay-administration/fact-sheets/computing-hourly-rates-of-pay-using-the-2087-hour-diviso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18A6A-78B7-4C11-BC1C-1EB5B71DD28C}">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9A524E3C-4A0C-4A14-BE33-B64AF2FB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D7994-0714-4A4E-94D8-8C7BF78EF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Stawicki, Todd R.</cp:lastModifiedBy>
  <cp:revision>67</cp:revision>
  <cp:lastPrinted>2016-09-20T19:55:00Z</cp:lastPrinted>
  <dcterms:created xsi:type="dcterms:W3CDTF">2024-08-23T17:37:00Z</dcterms:created>
  <dcterms:modified xsi:type="dcterms:W3CDTF">2025-07-10T15:41:00Z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