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P="004F761D" w14:paraId="646E335B" w14:textId="77777777">
      <w:pPr>
        <w:pStyle w:val="Title"/>
        <w:rPr>
          <w:rFonts w:ascii="Times New Roman" w:hAnsi="Times New Roman"/>
          <w:u w:val="none"/>
        </w:rPr>
      </w:pPr>
      <w:r w:rsidRPr="00794B18">
        <w:rPr>
          <w:rFonts w:ascii="Times New Roman" w:hAnsi="Times New Roman"/>
          <w:u w:val="none"/>
        </w:rPr>
        <w:t>Department of Transportation</w:t>
      </w:r>
    </w:p>
    <w:p w:rsidR="006F7218" w:rsidP="004F761D" w14:paraId="593CB983" w14:textId="47048CB8">
      <w:pPr>
        <w:pStyle w:val="Title"/>
        <w:rPr>
          <w:rFonts w:ascii="Times New Roman" w:hAnsi="Times New Roman"/>
          <w:u w:val="none"/>
        </w:rPr>
      </w:pPr>
      <w:r>
        <w:rPr>
          <w:rFonts w:ascii="Times New Roman" w:hAnsi="Times New Roman"/>
          <w:u w:val="none"/>
        </w:rPr>
        <w:t xml:space="preserve">Maritime Administration </w:t>
      </w:r>
    </w:p>
    <w:p w:rsidR="006F7218" w:rsidP="004F761D" w14:paraId="2AB0CA77" w14:textId="1AC4AA94">
      <w:pPr>
        <w:pStyle w:val="Title"/>
        <w:rPr>
          <w:rFonts w:ascii="Times New Roman" w:hAnsi="Times New Roman"/>
          <w:u w:val="none"/>
        </w:rPr>
      </w:pPr>
      <w:r>
        <w:rPr>
          <w:rFonts w:ascii="Times New Roman" w:hAnsi="Times New Roman"/>
          <w:u w:val="none"/>
        </w:rPr>
        <w:t xml:space="preserve">Information Collection Request </w:t>
      </w:r>
    </w:p>
    <w:p w:rsidR="006F7218" w:rsidP="006F7218" w14:paraId="564FEAC4" w14:textId="65DD78C5">
      <w:pPr>
        <w:pStyle w:val="Title"/>
        <w:rPr>
          <w:rFonts w:ascii="Times New Roman" w:hAnsi="Times New Roman"/>
          <w:u w:val="none"/>
        </w:rPr>
      </w:pPr>
      <w:r>
        <w:rPr>
          <w:rFonts w:ascii="Times New Roman" w:hAnsi="Times New Roman"/>
          <w:u w:val="none"/>
        </w:rPr>
        <w:t>OMB 2133-0525</w:t>
      </w:r>
    </w:p>
    <w:p w:rsidR="006F7218" w:rsidP="006F7218" w14:paraId="10D5E111" w14:textId="77777777">
      <w:pPr>
        <w:pStyle w:val="Title"/>
        <w:rPr>
          <w:rFonts w:ascii="Times New Roman" w:hAnsi="Times New Roman"/>
          <w:u w:val="none"/>
        </w:rPr>
      </w:pPr>
      <w:r w:rsidRPr="00794B18">
        <w:rPr>
          <w:rFonts w:ascii="Times New Roman" w:hAnsi="Times New Roman"/>
          <w:u w:val="none"/>
        </w:rPr>
        <w:t>Application and Reporting Elements for Participation in the Maritime Security Program</w:t>
      </w:r>
    </w:p>
    <w:p w:rsidR="006F7218" w:rsidRPr="00794B18" w:rsidP="004F761D" w14:paraId="18E89715" w14:textId="77777777">
      <w:pPr>
        <w:pStyle w:val="Title"/>
        <w:rPr>
          <w:rFonts w:ascii="Times New Roman" w:hAnsi="Times New Roman"/>
          <w:u w:val="none"/>
        </w:rPr>
      </w:pPr>
    </w:p>
    <w:p w:rsidR="00470720" w:rsidRPr="00794B18" w:rsidP="004F761D" w14:paraId="72B52084" w14:textId="77777777">
      <w:pPr>
        <w:pStyle w:val="Title"/>
        <w:rPr>
          <w:rFonts w:ascii="Times New Roman" w:hAnsi="Times New Roman"/>
        </w:rPr>
      </w:pPr>
    </w:p>
    <w:p w:rsidR="00952A06" w:rsidRPr="00794B18" w:rsidP="004F761D" w14:paraId="29AD6ED3" w14:textId="77777777">
      <w:pPr>
        <w:pStyle w:val="Title"/>
        <w:rPr>
          <w:rFonts w:ascii="Times New Roman" w:hAnsi="Times New Roman"/>
          <w:u w:val="none"/>
        </w:rPr>
      </w:pPr>
      <w:r w:rsidRPr="00794B18">
        <w:rPr>
          <w:rFonts w:ascii="Times New Roman" w:hAnsi="Times New Roman"/>
          <w:u w:val="none"/>
        </w:rPr>
        <w:t>SUPPORTING STATEMENT</w:t>
      </w:r>
      <w:r w:rsidRPr="00794B18">
        <w:rPr>
          <w:rFonts w:ascii="Times New Roman" w:hAnsi="Times New Roman"/>
          <w:u w:val="none"/>
        </w:rPr>
        <w:t xml:space="preserve"> </w:t>
      </w:r>
    </w:p>
    <w:p w:rsidR="007B72ED" w:rsidP="007B72ED" w14:paraId="6933AC8C" w14:textId="77777777">
      <w:pPr>
        <w:autoSpaceDE/>
        <w:autoSpaceDN/>
        <w:adjustRightInd/>
        <w:rPr>
          <w:rFonts w:ascii="Times New Roman" w:hAnsi="Times New Roman"/>
          <w:sz w:val="24"/>
          <w:szCs w:val="24"/>
        </w:rPr>
      </w:pPr>
    </w:p>
    <w:p w:rsidR="007B72ED" w:rsidP="00752738" w14:paraId="11940FE2" w14:textId="77777777">
      <w:pPr>
        <w:pStyle w:val="Title"/>
        <w:rPr>
          <w:rFonts w:ascii="Times New Roman" w:hAnsi="Times New Roman"/>
          <w:u w:val="none"/>
        </w:rPr>
      </w:pPr>
    </w:p>
    <w:p w:rsidR="0004749E" w:rsidRPr="00794B18" w:rsidP="00794B18" w14:paraId="7832156F" w14:textId="77777777">
      <w:pPr>
        <w:pStyle w:val="Subtitle"/>
        <w:rPr>
          <w:rFonts w:ascii="Times New Roman" w:hAnsi="Times New Roman"/>
        </w:rPr>
      </w:pPr>
      <w:r w:rsidRPr="00794B18">
        <w:rPr>
          <w:rFonts w:ascii="Times New Roman" w:hAnsi="Times New Roman"/>
        </w:rPr>
        <w:t>INTRODUCTION</w:t>
      </w:r>
    </w:p>
    <w:p w:rsidR="00750B07" w:rsidRPr="00794B18" w:rsidP="00794B18" w14:paraId="346D3657" w14:textId="77777777">
      <w:pPr>
        <w:pStyle w:val="Subtitle"/>
        <w:rPr>
          <w:rFonts w:ascii="Times New Roman" w:hAnsi="Times New Roman"/>
        </w:rPr>
      </w:pPr>
    </w:p>
    <w:p w:rsidR="00A50A6D" w:rsidP="007B72ED" w14:paraId="13D89677" w14:textId="5921C8D2">
      <w:pPr>
        <w:pStyle w:val="Title"/>
        <w:jc w:val="left"/>
        <w:rPr>
          <w:rFonts w:ascii="Times New Roman" w:hAnsi="Times New Roman"/>
          <w:b w:val="0"/>
          <w:bCs w:val="0"/>
          <w:u w:val="none"/>
        </w:rPr>
      </w:pPr>
      <w:r w:rsidRPr="007B72ED">
        <w:rPr>
          <w:rFonts w:ascii="Times New Roman" w:hAnsi="Times New Roman"/>
          <w:b w:val="0"/>
          <w:bCs w:val="0"/>
          <w:u w:val="none"/>
        </w:rPr>
        <w:t>This</w:t>
      </w:r>
      <w:r w:rsidR="006F7218">
        <w:rPr>
          <w:rFonts w:ascii="Times New Roman" w:hAnsi="Times New Roman"/>
          <w:b w:val="0"/>
          <w:bCs w:val="0"/>
          <w:u w:val="none"/>
        </w:rPr>
        <w:t xml:space="preserve"> submission</w:t>
      </w:r>
      <w:r w:rsidRPr="007B72ED">
        <w:rPr>
          <w:rFonts w:ascii="Times New Roman" w:hAnsi="Times New Roman"/>
          <w:b w:val="0"/>
          <w:bCs w:val="0"/>
          <w:u w:val="none"/>
        </w:rPr>
        <w:t xml:space="preserve"> is to request</w:t>
      </w:r>
      <w:r w:rsidR="006F7218">
        <w:rPr>
          <w:rFonts w:ascii="Times New Roman" w:hAnsi="Times New Roman"/>
          <w:b w:val="0"/>
          <w:bCs w:val="0"/>
          <w:u w:val="none"/>
        </w:rPr>
        <w:t xml:space="preserve"> a three-year approval from</w:t>
      </w:r>
      <w:r w:rsidRPr="007B72ED">
        <w:rPr>
          <w:rFonts w:ascii="Times New Roman" w:hAnsi="Times New Roman"/>
          <w:b w:val="0"/>
          <w:bCs w:val="0"/>
          <w:u w:val="none"/>
        </w:rPr>
        <w:t xml:space="preserve"> the Office of Management and Budget</w:t>
      </w:r>
      <w:r w:rsidR="006F7218">
        <w:rPr>
          <w:rFonts w:ascii="Times New Roman" w:hAnsi="Times New Roman"/>
          <w:b w:val="0"/>
          <w:bCs w:val="0"/>
          <w:u w:val="none"/>
        </w:rPr>
        <w:t xml:space="preserve"> </w:t>
      </w:r>
      <w:r w:rsidRPr="007B72ED">
        <w:rPr>
          <w:rFonts w:ascii="Times New Roman" w:hAnsi="Times New Roman"/>
          <w:b w:val="0"/>
          <w:bCs w:val="0"/>
          <w:u w:val="none"/>
        </w:rPr>
        <w:t>(OMB) for the information collection entitled</w:t>
      </w:r>
      <w:r w:rsidR="006F7218">
        <w:rPr>
          <w:rFonts w:ascii="Times New Roman" w:hAnsi="Times New Roman"/>
          <w:b w:val="0"/>
          <w:bCs w:val="0"/>
          <w:u w:val="none"/>
        </w:rPr>
        <w:t xml:space="preserve"> </w:t>
      </w:r>
      <w:bookmarkStart w:id="0" w:name="_Hlk194389681"/>
      <w:r w:rsidRPr="006F7218" w:rsidR="006F7218">
        <w:rPr>
          <w:rFonts w:ascii="Times New Roman" w:hAnsi="Times New Roman"/>
          <w:b w:val="0"/>
          <w:bCs w:val="0"/>
          <w:u w:val="none"/>
        </w:rPr>
        <w:t>OMB 2133-0525</w:t>
      </w:r>
      <w:r w:rsidR="006F7218">
        <w:rPr>
          <w:rFonts w:ascii="Times New Roman" w:hAnsi="Times New Roman"/>
          <w:b w:val="0"/>
          <w:bCs w:val="0"/>
          <w:u w:val="none"/>
        </w:rPr>
        <w:t xml:space="preserve"> (</w:t>
      </w:r>
      <w:r w:rsidRPr="007B72ED" w:rsidR="00E55F34">
        <w:rPr>
          <w:rFonts w:ascii="Times New Roman" w:hAnsi="Times New Roman"/>
          <w:b w:val="0"/>
          <w:bCs w:val="0"/>
          <w:u w:val="none"/>
        </w:rPr>
        <w:t>Application and Reporting Elements for Participation in the Maritime Security Program</w:t>
      </w:r>
      <w:r w:rsidR="006F7218">
        <w:rPr>
          <w:rFonts w:ascii="Times New Roman" w:hAnsi="Times New Roman"/>
          <w:b w:val="0"/>
          <w:bCs w:val="0"/>
          <w:u w:val="none"/>
        </w:rPr>
        <w:t>),</w:t>
      </w:r>
      <w:r w:rsidRPr="007B72ED" w:rsidR="00E55F34">
        <w:rPr>
          <w:rFonts w:ascii="Times New Roman" w:hAnsi="Times New Roman"/>
          <w:b w:val="0"/>
          <w:bCs w:val="0"/>
          <w:u w:val="none"/>
        </w:rPr>
        <w:t xml:space="preserve"> </w:t>
      </w:r>
      <w:bookmarkEnd w:id="0"/>
      <w:r w:rsidRPr="007B72ED">
        <w:rPr>
          <w:rFonts w:ascii="Times New Roman" w:hAnsi="Times New Roman"/>
          <w:b w:val="0"/>
          <w:bCs w:val="0"/>
          <w:u w:val="none"/>
        </w:rPr>
        <w:t>which</w:t>
      </w:r>
      <w:r w:rsidR="006F7218">
        <w:rPr>
          <w:rFonts w:ascii="Times New Roman" w:hAnsi="Times New Roman"/>
          <w:b w:val="0"/>
          <w:bCs w:val="0"/>
          <w:u w:val="none"/>
        </w:rPr>
        <w:t xml:space="preserve"> </w:t>
      </w:r>
      <w:r w:rsidRPr="007B72ED">
        <w:rPr>
          <w:rFonts w:ascii="Times New Roman" w:hAnsi="Times New Roman"/>
          <w:b w:val="0"/>
          <w:bCs w:val="0"/>
          <w:u w:val="none"/>
        </w:rPr>
        <w:t>expire</w:t>
      </w:r>
      <w:r w:rsidR="006F7218">
        <w:rPr>
          <w:rFonts w:ascii="Times New Roman" w:hAnsi="Times New Roman"/>
          <w:b w:val="0"/>
          <w:bCs w:val="0"/>
          <w:u w:val="none"/>
        </w:rPr>
        <w:t>s</w:t>
      </w:r>
      <w:r w:rsidRPr="007B72ED">
        <w:rPr>
          <w:rFonts w:ascii="Times New Roman" w:hAnsi="Times New Roman"/>
          <w:b w:val="0"/>
          <w:bCs w:val="0"/>
          <w:u w:val="none"/>
        </w:rPr>
        <w:t xml:space="preserve"> on</w:t>
      </w:r>
      <w:r w:rsidRPr="007B72ED" w:rsidR="00E55F34">
        <w:rPr>
          <w:rFonts w:ascii="Times New Roman" w:hAnsi="Times New Roman"/>
          <w:b w:val="0"/>
          <w:bCs w:val="0"/>
          <w:u w:val="none"/>
        </w:rPr>
        <w:t xml:space="preserve"> </w:t>
      </w:r>
      <w:r w:rsidR="006F7218">
        <w:rPr>
          <w:rFonts w:ascii="Times New Roman" w:hAnsi="Times New Roman"/>
          <w:b w:val="0"/>
          <w:bCs w:val="0"/>
          <w:u w:val="none"/>
        </w:rPr>
        <w:t>August 31, 2025</w:t>
      </w:r>
      <w:r w:rsidRPr="007B72ED" w:rsidR="00BB263B">
        <w:rPr>
          <w:rFonts w:ascii="Times New Roman" w:hAnsi="Times New Roman"/>
          <w:b w:val="0"/>
          <w:bCs w:val="0"/>
          <w:u w:val="none"/>
        </w:rPr>
        <w:t>.</w:t>
      </w:r>
      <w:r w:rsidRPr="007B72ED" w:rsidR="00121100">
        <w:rPr>
          <w:rFonts w:ascii="Times New Roman" w:hAnsi="Times New Roman"/>
          <w:b w:val="0"/>
          <w:bCs w:val="0"/>
          <w:u w:val="none"/>
        </w:rPr>
        <w:t xml:space="preserve"> </w:t>
      </w:r>
      <w:r w:rsidR="00017593">
        <w:rPr>
          <w:rFonts w:ascii="Times New Roman" w:hAnsi="Times New Roman"/>
          <w:b w:val="0"/>
          <w:bCs w:val="0"/>
          <w:u w:val="none"/>
        </w:rPr>
        <w:t xml:space="preserve"> </w:t>
      </w:r>
      <w:r>
        <w:rPr>
          <w:rFonts w:ascii="Times New Roman" w:hAnsi="Times New Roman"/>
          <w:b w:val="0"/>
          <w:bCs w:val="0"/>
          <w:u w:val="none"/>
        </w:rPr>
        <w:t xml:space="preserve">This collection is being </w:t>
      </w:r>
      <w:r w:rsidR="009A2156">
        <w:rPr>
          <w:rFonts w:ascii="Times New Roman" w:hAnsi="Times New Roman"/>
          <w:b w:val="0"/>
          <w:bCs w:val="0"/>
          <w:u w:val="none"/>
        </w:rPr>
        <w:t>revised</w:t>
      </w:r>
      <w:r>
        <w:rPr>
          <w:rFonts w:ascii="Times New Roman" w:hAnsi="Times New Roman"/>
          <w:b w:val="0"/>
          <w:bCs w:val="0"/>
          <w:u w:val="none"/>
        </w:rPr>
        <w:t xml:space="preserve"> </w:t>
      </w:r>
      <w:r w:rsidR="009A2156">
        <w:rPr>
          <w:rFonts w:ascii="Times New Roman" w:hAnsi="Times New Roman"/>
          <w:b w:val="0"/>
          <w:bCs w:val="0"/>
          <w:u w:val="none"/>
        </w:rPr>
        <w:t xml:space="preserve">to include changes to </w:t>
      </w:r>
      <w:r w:rsidRPr="00C36003" w:rsidR="00D0326F">
        <w:rPr>
          <w:rFonts w:ascii="Times New Roman" w:hAnsi="Times New Roman"/>
          <w:b w:val="0"/>
          <w:bCs w:val="0"/>
          <w:u w:val="none"/>
        </w:rPr>
        <w:t>MA-1080</w:t>
      </w:r>
      <w:r w:rsidRPr="0060310C" w:rsidR="00D0326F">
        <w:rPr>
          <w:rFonts w:ascii="Times New Roman" w:hAnsi="Times New Roman"/>
          <w:b w:val="0"/>
          <w:bCs w:val="0"/>
          <w:i/>
          <w:iCs/>
          <w:u w:val="none"/>
        </w:rPr>
        <w:t>, Application for Participation in the Maritime Security Program</w:t>
      </w:r>
      <w:r w:rsidRPr="0060310C">
        <w:rPr>
          <w:rFonts w:ascii="Times New Roman" w:hAnsi="Times New Roman"/>
          <w:b w:val="0"/>
          <w:bCs w:val="0"/>
          <w:i/>
          <w:iCs/>
          <w:u w:val="none"/>
        </w:rPr>
        <w:t>)</w:t>
      </w:r>
      <w:r w:rsidR="00FB4FD8">
        <w:rPr>
          <w:rFonts w:ascii="Times New Roman" w:hAnsi="Times New Roman"/>
          <w:b w:val="0"/>
          <w:bCs w:val="0"/>
          <w:u w:val="none"/>
        </w:rPr>
        <w:t xml:space="preserve"> (MA-1080)</w:t>
      </w:r>
      <w:r w:rsidR="00D0326F">
        <w:rPr>
          <w:rFonts w:ascii="Times New Roman" w:hAnsi="Times New Roman"/>
          <w:b w:val="0"/>
          <w:bCs w:val="0"/>
          <w:u w:val="none"/>
        </w:rPr>
        <w:t xml:space="preserve">. </w:t>
      </w:r>
      <w:r w:rsidR="00017593">
        <w:rPr>
          <w:rFonts w:ascii="Times New Roman" w:hAnsi="Times New Roman"/>
          <w:b w:val="0"/>
          <w:bCs w:val="0"/>
          <w:u w:val="none"/>
        </w:rPr>
        <w:t xml:space="preserve"> </w:t>
      </w:r>
      <w:r>
        <w:rPr>
          <w:rFonts w:ascii="Times New Roman" w:hAnsi="Times New Roman"/>
          <w:b w:val="0"/>
          <w:bCs w:val="0"/>
          <w:u w:val="none"/>
        </w:rPr>
        <w:t>Specifically, both the instruction</w:t>
      </w:r>
      <w:r w:rsidR="00017593">
        <w:rPr>
          <w:rFonts w:ascii="Times New Roman" w:hAnsi="Times New Roman"/>
          <w:b w:val="0"/>
          <w:bCs w:val="0"/>
          <w:u w:val="none"/>
        </w:rPr>
        <w:t>s</w:t>
      </w:r>
      <w:r>
        <w:rPr>
          <w:rFonts w:ascii="Times New Roman" w:hAnsi="Times New Roman"/>
          <w:b w:val="0"/>
          <w:bCs w:val="0"/>
          <w:u w:val="none"/>
        </w:rPr>
        <w:t xml:space="preserve"> and form </w:t>
      </w:r>
      <w:r w:rsidRPr="007A380D" w:rsidR="007A380D">
        <w:rPr>
          <w:rFonts w:ascii="Times New Roman" w:hAnsi="Times New Roman"/>
          <w:b w:val="0"/>
          <w:bCs w:val="0"/>
          <w:u w:val="none"/>
        </w:rPr>
        <w:t>being updated to align with current statutory authorities and industry practices</w:t>
      </w:r>
      <w:r>
        <w:rPr>
          <w:rFonts w:ascii="Times New Roman" w:hAnsi="Times New Roman"/>
          <w:b w:val="0"/>
          <w:bCs w:val="0"/>
          <w:u w:val="none"/>
        </w:rPr>
        <w:t>.</w:t>
      </w:r>
      <w:r w:rsidR="00017593">
        <w:rPr>
          <w:rFonts w:ascii="Times New Roman" w:hAnsi="Times New Roman"/>
          <w:b w:val="0"/>
          <w:bCs w:val="0"/>
          <w:u w:val="none"/>
        </w:rPr>
        <w:t xml:space="preserve">  </w:t>
      </w:r>
      <w:r w:rsidR="00130880">
        <w:rPr>
          <w:rFonts w:ascii="Times New Roman" w:hAnsi="Times New Roman"/>
          <w:b w:val="0"/>
          <w:bCs w:val="0"/>
          <w:u w:val="none"/>
        </w:rPr>
        <w:t xml:space="preserve"> </w:t>
      </w:r>
      <w:r>
        <w:rPr>
          <w:rFonts w:ascii="Times New Roman" w:hAnsi="Times New Roman"/>
          <w:b w:val="0"/>
          <w:bCs w:val="0"/>
          <w:u w:val="none"/>
        </w:rPr>
        <w:t xml:space="preserve">Therefore, this collection will be submitted as </w:t>
      </w:r>
      <w:r w:rsidR="009A2156">
        <w:rPr>
          <w:rFonts w:ascii="Times New Roman" w:hAnsi="Times New Roman"/>
          <w:b w:val="0"/>
          <w:bCs w:val="0"/>
          <w:i/>
          <w:iCs/>
          <w:u w:val="none"/>
        </w:rPr>
        <w:t>a revision</w:t>
      </w:r>
      <w:r w:rsidRPr="009779D4" w:rsidR="008B5265">
        <w:rPr>
          <w:rFonts w:ascii="Times New Roman" w:hAnsi="Times New Roman"/>
          <w:b w:val="0"/>
          <w:bCs w:val="0"/>
          <w:i/>
          <w:iCs/>
          <w:u w:val="none"/>
        </w:rPr>
        <w:t xml:space="preserve"> of a previously approved collection</w:t>
      </w:r>
      <w:r w:rsidR="008B5265">
        <w:rPr>
          <w:rFonts w:ascii="Times New Roman" w:hAnsi="Times New Roman"/>
          <w:b w:val="0"/>
          <w:bCs w:val="0"/>
          <w:u w:val="none"/>
        </w:rPr>
        <w:t>.</w:t>
      </w:r>
    </w:p>
    <w:p w:rsidR="00750B07" w:rsidRPr="00794B18" w:rsidP="00794B18" w14:paraId="5ECC4FFB" w14:textId="77777777">
      <w:pPr>
        <w:rPr>
          <w:rFonts w:ascii="Times New Roman" w:hAnsi="Times New Roman"/>
          <w:b/>
          <w:bCs/>
          <w:sz w:val="24"/>
          <w:szCs w:val="24"/>
        </w:rPr>
      </w:pPr>
    </w:p>
    <w:p w:rsidR="0004749E" w:rsidRPr="00213C56" w:rsidP="009779D4" w14:paraId="5F254B70" w14:textId="7EFD5AA5">
      <w:pPr>
        <w:numPr>
          <w:ilvl w:val="0"/>
          <w:numId w:val="14"/>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9779D4">
        <w:rPr>
          <w:rFonts w:ascii="Times New Roman" w:hAnsi="Times New Roman"/>
          <w:b/>
          <w:bCs/>
          <w:sz w:val="24"/>
          <w:szCs w:val="24"/>
        </w:rPr>
        <w:t>JUSTIFICATION</w:t>
      </w:r>
    </w:p>
    <w:p w:rsidR="0004749E" w:rsidRPr="00794B18" w:rsidP="00794B18" w14:paraId="34CC002C"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213C56" w:rsidRPr="00213C56" w:rsidP="009779D4" w14:paraId="72FE27AD" w14:textId="49FDAEEF">
      <w:pPr>
        <w:numPr>
          <w:ilvl w:val="0"/>
          <w:numId w:val="17"/>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Pr>
          <w:rFonts w:ascii="Times New Roman" w:hAnsi="Times New Roman"/>
          <w:b/>
          <w:sz w:val="24"/>
          <w:szCs w:val="24"/>
        </w:rPr>
        <w:t xml:space="preserve">  </w:t>
      </w:r>
      <w:r w:rsidRPr="009779D4" w:rsidR="0004749E">
        <w:rPr>
          <w:rFonts w:ascii="Times New Roman" w:hAnsi="Times New Roman"/>
          <w:b/>
          <w:sz w:val="24"/>
          <w:szCs w:val="24"/>
        </w:rPr>
        <w:t xml:space="preserve">Circumstances </w:t>
      </w:r>
      <w:r w:rsidRPr="009779D4">
        <w:rPr>
          <w:rFonts w:ascii="Times New Roman" w:hAnsi="Times New Roman"/>
          <w:b/>
          <w:sz w:val="24"/>
          <w:szCs w:val="24"/>
        </w:rPr>
        <w:t>Making the</w:t>
      </w:r>
      <w:r w:rsidRPr="009779D4" w:rsidR="0004749E">
        <w:rPr>
          <w:rFonts w:ascii="Times New Roman" w:hAnsi="Times New Roman"/>
          <w:b/>
          <w:sz w:val="24"/>
          <w:szCs w:val="24"/>
        </w:rPr>
        <w:t xml:space="preserve"> </w:t>
      </w:r>
      <w:r w:rsidRPr="009779D4">
        <w:rPr>
          <w:rFonts w:ascii="Times New Roman" w:hAnsi="Times New Roman"/>
          <w:b/>
          <w:sz w:val="24"/>
          <w:szCs w:val="24"/>
        </w:rPr>
        <w:t xml:space="preserve">Collection </w:t>
      </w:r>
      <w:r w:rsidRPr="009779D4" w:rsidR="0004749E">
        <w:rPr>
          <w:rFonts w:ascii="Times New Roman" w:hAnsi="Times New Roman"/>
          <w:b/>
          <w:sz w:val="24"/>
          <w:szCs w:val="24"/>
        </w:rPr>
        <w:t xml:space="preserve">of </w:t>
      </w:r>
      <w:r w:rsidRPr="009779D4">
        <w:rPr>
          <w:rFonts w:ascii="Times New Roman" w:hAnsi="Times New Roman"/>
          <w:b/>
          <w:sz w:val="24"/>
          <w:szCs w:val="24"/>
        </w:rPr>
        <w:t>Information Necessary</w:t>
      </w:r>
      <w:r w:rsidRPr="00213C56" w:rsidR="00470720">
        <w:rPr>
          <w:rFonts w:ascii="Times New Roman" w:hAnsi="Times New Roman"/>
          <w:b/>
          <w:sz w:val="24"/>
          <w:szCs w:val="24"/>
        </w:rPr>
        <w:t xml:space="preserve">  </w:t>
      </w:r>
    </w:p>
    <w:p w:rsidR="002C48CC" w:rsidRPr="00794B18" w:rsidP="00794B18" w14:paraId="64A17826" w14:textId="77777777">
      <w:pPr>
        <w:rPr>
          <w:rFonts w:ascii="Times New Roman" w:hAnsi="Times New Roman"/>
          <w:sz w:val="24"/>
          <w:szCs w:val="24"/>
        </w:rPr>
      </w:pPr>
    </w:p>
    <w:p w:rsidR="002C48CC" w14:paraId="33DDC7B8" w14:textId="6D838A81">
      <w:pPr>
        <w:autoSpaceDE/>
        <w:autoSpaceDN/>
        <w:adjustRightInd/>
        <w:ind w:left="720"/>
        <w:rPr>
          <w:rFonts w:ascii="Times New Roman" w:hAnsi="Times New Roman"/>
          <w:sz w:val="24"/>
          <w:szCs w:val="24"/>
        </w:rPr>
      </w:pPr>
      <w:bookmarkStart w:id="1" w:name="_Hlk515616331"/>
      <w:bookmarkStart w:id="2" w:name="_Hlk515617764"/>
      <w:r>
        <w:rPr>
          <w:rFonts w:ascii="Times New Roman" w:hAnsi="Times New Roman"/>
          <w:snapToGrid w:val="0"/>
          <w:sz w:val="24"/>
          <w:szCs w:val="24"/>
        </w:rPr>
        <w:t xml:space="preserve">46 </w:t>
      </w:r>
      <w:r w:rsidR="00536AB3">
        <w:rPr>
          <w:rFonts w:ascii="Times New Roman" w:hAnsi="Times New Roman"/>
          <w:snapToGrid w:val="0"/>
          <w:sz w:val="24"/>
          <w:szCs w:val="24"/>
        </w:rPr>
        <w:t>United States Code (</w:t>
      </w:r>
      <w:r>
        <w:rPr>
          <w:rFonts w:ascii="Times New Roman" w:hAnsi="Times New Roman"/>
          <w:snapToGrid w:val="0"/>
          <w:sz w:val="24"/>
          <w:szCs w:val="24"/>
        </w:rPr>
        <w:t>U</w:t>
      </w:r>
      <w:r w:rsidR="007A380D">
        <w:rPr>
          <w:rFonts w:ascii="Times New Roman" w:hAnsi="Times New Roman"/>
          <w:snapToGrid w:val="0"/>
          <w:sz w:val="24"/>
          <w:szCs w:val="24"/>
        </w:rPr>
        <w:t>.</w:t>
      </w:r>
      <w:r w:rsidR="00536AB3">
        <w:rPr>
          <w:rFonts w:ascii="Times New Roman" w:hAnsi="Times New Roman"/>
          <w:snapToGrid w:val="0"/>
          <w:sz w:val="24"/>
          <w:szCs w:val="24"/>
        </w:rPr>
        <w:t>S</w:t>
      </w:r>
      <w:r w:rsidR="007A380D">
        <w:rPr>
          <w:rFonts w:ascii="Times New Roman" w:hAnsi="Times New Roman"/>
          <w:snapToGrid w:val="0"/>
          <w:sz w:val="24"/>
          <w:szCs w:val="24"/>
        </w:rPr>
        <w:t>.</w:t>
      </w:r>
      <w:r w:rsidR="00536AB3">
        <w:rPr>
          <w:rFonts w:ascii="Times New Roman" w:hAnsi="Times New Roman"/>
          <w:snapToGrid w:val="0"/>
          <w:sz w:val="24"/>
          <w:szCs w:val="24"/>
        </w:rPr>
        <w:t>C</w:t>
      </w:r>
      <w:r w:rsidR="007A380D">
        <w:rPr>
          <w:rFonts w:ascii="Times New Roman" w:hAnsi="Times New Roman"/>
          <w:snapToGrid w:val="0"/>
          <w:sz w:val="24"/>
          <w:szCs w:val="24"/>
        </w:rPr>
        <w:t>.</w:t>
      </w:r>
      <w:r w:rsidR="00536AB3">
        <w:rPr>
          <w:rFonts w:ascii="Times New Roman" w:hAnsi="Times New Roman"/>
          <w:snapToGrid w:val="0"/>
          <w:sz w:val="24"/>
          <w:szCs w:val="24"/>
        </w:rPr>
        <w:t>) Sections (</w:t>
      </w:r>
      <w:r>
        <w:rPr>
          <w:rFonts w:ascii="Times New Roman" w:hAnsi="Times New Roman"/>
          <w:snapToGrid w:val="0"/>
          <w:sz w:val="24"/>
          <w:szCs w:val="24"/>
        </w:rPr>
        <w:t xml:space="preserve">§§ </w:t>
      </w:r>
      <w:r w:rsidR="00536AB3">
        <w:rPr>
          <w:rFonts w:ascii="Times New Roman" w:hAnsi="Times New Roman"/>
          <w:snapToGrid w:val="0"/>
          <w:sz w:val="24"/>
          <w:szCs w:val="24"/>
        </w:rPr>
        <w:t xml:space="preserve">) </w:t>
      </w:r>
      <w:r>
        <w:rPr>
          <w:rFonts w:ascii="Times New Roman" w:hAnsi="Times New Roman"/>
          <w:snapToGrid w:val="0"/>
          <w:sz w:val="24"/>
          <w:szCs w:val="24"/>
        </w:rPr>
        <w:t>53101–11</w:t>
      </w:r>
      <w:r w:rsidRPr="00794B18" w:rsidR="00750B07">
        <w:rPr>
          <w:rFonts w:ascii="Times New Roman" w:hAnsi="Times New Roman"/>
          <w:snapToGrid w:val="0"/>
          <w:sz w:val="24"/>
          <w:szCs w:val="24"/>
        </w:rPr>
        <w:t xml:space="preserve"> provides for enrollment of eligible vessels in the Maritime Security Program (MSP) </w:t>
      </w:r>
      <w:r>
        <w:rPr>
          <w:rFonts w:ascii="Times New Roman" w:hAnsi="Times New Roman"/>
          <w:snapToGrid w:val="0"/>
          <w:sz w:val="24"/>
          <w:szCs w:val="24"/>
        </w:rPr>
        <w:t>through the end of FY 2040</w:t>
      </w:r>
      <w:r w:rsidRPr="00794B18" w:rsidR="00750B07">
        <w:rPr>
          <w:rFonts w:ascii="Times New Roman" w:hAnsi="Times New Roman"/>
          <w:snapToGrid w:val="0"/>
          <w:sz w:val="24"/>
          <w:szCs w:val="24"/>
        </w:rPr>
        <w:t xml:space="preserve">.  </w:t>
      </w:r>
      <w:bookmarkEnd w:id="1"/>
      <w:bookmarkEnd w:id="2"/>
      <w:r w:rsidR="00F242DF">
        <w:rPr>
          <w:rFonts w:ascii="Times New Roman" w:hAnsi="Times New Roman"/>
          <w:snapToGrid w:val="0"/>
          <w:sz w:val="24"/>
          <w:szCs w:val="24"/>
        </w:rPr>
        <w:t>MSP provides financial support for internationally-sailing U.S.-Flag commercial vessels to both offset their operating costs relative to foreign-registered competitors and to ensure that these vessels are available for use by the Department of Defense in times of armed conflict or national emergency</w:t>
      </w:r>
      <w:r w:rsidR="009779D4">
        <w:rPr>
          <w:rFonts w:ascii="Times New Roman" w:hAnsi="Times New Roman"/>
          <w:snapToGrid w:val="0"/>
          <w:sz w:val="24"/>
          <w:szCs w:val="24"/>
        </w:rPr>
        <w:t xml:space="preserve"> (</w:t>
      </w:r>
      <w:r>
        <w:rPr>
          <w:rFonts w:ascii="Times New Roman" w:hAnsi="Times New Roman"/>
          <w:bCs/>
          <w:snapToGrid w:val="0"/>
          <w:sz w:val="24"/>
          <w:szCs w:val="24"/>
        </w:rPr>
        <w:t xml:space="preserve">46 </w:t>
      </w:r>
      <w:r w:rsidR="00536AB3">
        <w:rPr>
          <w:rFonts w:ascii="Times New Roman" w:hAnsi="Times New Roman"/>
          <w:bCs/>
          <w:snapToGrid w:val="0"/>
          <w:sz w:val="24"/>
          <w:szCs w:val="24"/>
        </w:rPr>
        <w:t>Code of Federal Regulation (</w:t>
      </w:r>
      <w:r>
        <w:rPr>
          <w:rFonts w:ascii="Times New Roman" w:hAnsi="Times New Roman"/>
          <w:bCs/>
          <w:snapToGrid w:val="0"/>
          <w:sz w:val="24"/>
          <w:szCs w:val="24"/>
        </w:rPr>
        <w:t>C</w:t>
      </w:r>
      <w:r w:rsidR="007A380D">
        <w:rPr>
          <w:rFonts w:ascii="Times New Roman" w:hAnsi="Times New Roman"/>
          <w:bCs/>
          <w:snapToGrid w:val="0"/>
          <w:sz w:val="24"/>
          <w:szCs w:val="24"/>
        </w:rPr>
        <w:t>.</w:t>
      </w:r>
      <w:r w:rsidR="00536AB3">
        <w:rPr>
          <w:rFonts w:ascii="Times New Roman" w:hAnsi="Times New Roman"/>
          <w:bCs/>
          <w:snapToGrid w:val="0"/>
          <w:sz w:val="24"/>
          <w:szCs w:val="24"/>
        </w:rPr>
        <w:t>F</w:t>
      </w:r>
      <w:r w:rsidR="007A380D">
        <w:rPr>
          <w:rFonts w:ascii="Times New Roman" w:hAnsi="Times New Roman"/>
          <w:bCs/>
          <w:snapToGrid w:val="0"/>
          <w:sz w:val="24"/>
          <w:szCs w:val="24"/>
        </w:rPr>
        <w:t>.</w:t>
      </w:r>
      <w:r w:rsidR="00536AB3">
        <w:rPr>
          <w:rFonts w:ascii="Times New Roman" w:hAnsi="Times New Roman"/>
          <w:bCs/>
          <w:snapToGrid w:val="0"/>
          <w:sz w:val="24"/>
          <w:szCs w:val="24"/>
        </w:rPr>
        <w:t>R</w:t>
      </w:r>
      <w:r w:rsidR="007A380D">
        <w:rPr>
          <w:rFonts w:ascii="Times New Roman" w:hAnsi="Times New Roman"/>
          <w:bCs/>
          <w:snapToGrid w:val="0"/>
          <w:sz w:val="24"/>
          <w:szCs w:val="24"/>
        </w:rPr>
        <w:t>.</w:t>
      </w:r>
      <w:r w:rsidR="00536AB3">
        <w:rPr>
          <w:rFonts w:ascii="Times New Roman" w:hAnsi="Times New Roman"/>
          <w:bCs/>
          <w:snapToGrid w:val="0"/>
          <w:sz w:val="24"/>
          <w:szCs w:val="24"/>
        </w:rPr>
        <w:t>)</w:t>
      </w:r>
      <w:r>
        <w:rPr>
          <w:rFonts w:ascii="Times New Roman" w:hAnsi="Times New Roman"/>
          <w:bCs/>
          <w:snapToGrid w:val="0"/>
          <w:sz w:val="24"/>
          <w:szCs w:val="24"/>
        </w:rPr>
        <w:t xml:space="preserve"> 296</w:t>
      </w:r>
      <w:r w:rsidR="009779D4">
        <w:rPr>
          <w:rFonts w:ascii="Times New Roman" w:hAnsi="Times New Roman"/>
          <w:bCs/>
          <w:snapToGrid w:val="0"/>
          <w:sz w:val="24"/>
          <w:szCs w:val="24"/>
        </w:rPr>
        <w:t>)</w:t>
      </w:r>
      <w:r w:rsidRPr="000756CD" w:rsidR="00750B07">
        <w:rPr>
          <w:rFonts w:ascii="Times New Roman" w:hAnsi="Times New Roman"/>
          <w:bCs/>
          <w:snapToGrid w:val="0"/>
          <w:sz w:val="24"/>
          <w:szCs w:val="24"/>
        </w:rPr>
        <w:t>.</w:t>
      </w:r>
      <w:r w:rsidR="00F725B5">
        <w:rPr>
          <w:rFonts w:ascii="Times New Roman" w:hAnsi="Times New Roman"/>
          <w:bCs/>
          <w:snapToGrid w:val="0"/>
          <w:sz w:val="24"/>
          <w:szCs w:val="24"/>
        </w:rPr>
        <w:t xml:space="preserve">  </w:t>
      </w:r>
      <w:r w:rsidRPr="00794B18">
        <w:rPr>
          <w:rFonts w:ascii="Times New Roman" w:hAnsi="Times New Roman"/>
          <w:sz w:val="24"/>
          <w:szCs w:val="24"/>
        </w:rPr>
        <w:t xml:space="preserve">This information </w:t>
      </w:r>
      <w:r w:rsidRPr="00794B18" w:rsidR="000B4583">
        <w:rPr>
          <w:rFonts w:ascii="Times New Roman" w:hAnsi="Times New Roman"/>
          <w:sz w:val="24"/>
          <w:szCs w:val="24"/>
        </w:rPr>
        <w:t>collection supports the Department of Transportation’s strategic goal for National Security</w:t>
      </w:r>
      <w:r w:rsidRPr="00794B18">
        <w:rPr>
          <w:rFonts w:ascii="Times New Roman" w:hAnsi="Times New Roman"/>
          <w:sz w:val="24"/>
          <w:szCs w:val="24"/>
        </w:rPr>
        <w:t>.</w:t>
      </w:r>
      <w:r w:rsidR="00F242DF">
        <w:rPr>
          <w:rFonts w:ascii="Times New Roman" w:hAnsi="Times New Roman"/>
          <w:sz w:val="24"/>
          <w:szCs w:val="24"/>
        </w:rPr>
        <w:t xml:space="preserve">  MSP initial applications and continuing duties to report ensure that both MARAD and DoD have full visibility on the secured commercial sealift capacity available from MSP vessels and ensures that the commercial stakeholders in MSP are and remain reliable partners in vessel operations.</w:t>
      </w:r>
    </w:p>
    <w:p w:rsidR="00B64745" w14:paraId="371E6977" w14:textId="77777777">
      <w:pPr>
        <w:autoSpaceDE/>
        <w:autoSpaceDN/>
        <w:adjustRightInd/>
        <w:ind w:left="720"/>
        <w:rPr>
          <w:rFonts w:ascii="Times New Roman" w:hAnsi="Times New Roman"/>
          <w:sz w:val="24"/>
          <w:szCs w:val="24"/>
        </w:rPr>
      </w:pPr>
    </w:p>
    <w:p w:rsidR="00B64745" w:rsidP="00B64745" w14:paraId="2B6AA1E7" w14:textId="0A28CA9B">
      <w:pPr>
        <w:autoSpaceDE/>
        <w:autoSpaceDN/>
        <w:adjustRightInd/>
        <w:ind w:left="720"/>
        <w:rPr>
          <w:rFonts w:ascii="Times New Roman" w:hAnsi="Times New Roman"/>
          <w:i/>
          <w:iCs/>
          <w:sz w:val="24"/>
          <w:szCs w:val="24"/>
        </w:rPr>
      </w:pPr>
      <w:r w:rsidRPr="00B64745">
        <w:rPr>
          <w:rFonts w:ascii="Times New Roman" w:hAnsi="Times New Roman"/>
          <w:sz w:val="24"/>
          <w:szCs w:val="24"/>
        </w:rPr>
        <w:t xml:space="preserve">MARAD is requesting approval to make the following changes to </w:t>
      </w:r>
      <w:r w:rsidRPr="00D97B43" w:rsidR="00D97B43">
        <w:rPr>
          <w:rFonts w:ascii="Times New Roman" w:hAnsi="Times New Roman"/>
          <w:sz w:val="24"/>
          <w:szCs w:val="24"/>
        </w:rPr>
        <w:t>MA-1080</w:t>
      </w:r>
      <w:r w:rsidRPr="00D97B43" w:rsidR="00D97B43">
        <w:rPr>
          <w:rFonts w:ascii="Times New Roman" w:hAnsi="Times New Roman"/>
          <w:i/>
          <w:iCs/>
          <w:sz w:val="24"/>
          <w:szCs w:val="24"/>
        </w:rPr>
        <w:t>, Application for Participation in the Maritime Security Program)</w:t>
      </w:r>
      <w:r w:rsidR="00D97B43">
        <w:rPr>
          <w:rFonts w:ascii="Times New Roman" w:hAnsi="Times New Roman"/>
          <w:sz w:val="24"/>
          <w:szCs w:val="24"/>
        </w:rPr>
        <w:t xml:space="preserve">, which is one of four forms associated with </w:t>
      </w:r>
      <w:r w:rsidRPr="00D97B43">
        <w:rPr>
          <w:rFonts w:ascii="Times New Roman" w:hAnsi="Times New Roman"/>
          <w:sz w:val="24"/>
          <w:szCs w:val="24"/>
        </w:rPr>
        <w:t>OMB 2133-0525 (Application and Reporting Elements for Participation in the Maritime Security Program)</w:t>
      </w:r>
      <w:r>
        <w:rPr>
          <w:rFonts w:ascii="Times New Roman" w:hAnsi="Times New Roman"/>
          <w:i/>
          <w:iCs/>
          <w:sz w:val="24"/>
          <w:szCs w:val="24"/>
        </w:rPr>
        <w:t>:</w:t>
      </w:r>
    </w:p>
    <w:p w:rsidR="00B64745" w:rsidP="00B64745" w14:paraId="707972A8" w14:textId="77777777">
      <w:pPr>
        <w:autoSpaceDE/>
        <w:autoSpaceDN/>
        <w:adjustRightInd/>
        <w:ind w:left="720"/>
        <w:rPr>
          <w:rFonts w:ascii="Times New Roman" w:hAnsi="Times New Roman"/>
          <w:bCs/>
          <w:snapToGrid w:val="0"/>
          <w:sz w:val="24"/>
          <w:szCs w:val="24"/>
        </w:rPr>
      </w:pPr>
    </w:p>
    <w:p w:rsidR="00D65B66" w:rsidP="00D65B66" w14:paraId="23C4DC4B" w14:textId="70E124B1">
      <w:pPr>
        <w:numPr>
          <w:ilvl w:val="0"/>
          <w:numId w:val="23"/>
        </w:numPr>
        <w:autoSpaceDE/>
        <w:autoSpaceDN/>
        <w:adjustRightInd/>
        <w:ind w:left="990" w:hanging="270"/>
        <w:rPr>
          <w:rFonts w:ascii="Times New Roman" w:hAnsi="Times New Roman"/>
          <w:bCs/>
          <w:snapToGrid w:val="0"/>
          <w:sz w:val="24"/>
          <w:szCs w:val="24"/>
        </w:rPr>
      </w:pPr>
      <w:r>
        <w:rPr>
          <w:rFonts w:ascii="Times New Roman" w:hAnsi="Times New Roman"/>
          <w:bCs/>
          <w:snapToGrid w:val="0"/>
          <w:sz w:val="24"/>
          <w:szCs w:val="24"/>
        </w:rPr>
        <w:t>Instructions for Preparation of Application</w:t>
      </w:r>
      <w:r w:rsidR="009A2156">
        <w:rPr>
          <w:rFonts w:ascii="Times New Roman" w:hAnsi="Times New Roman"/>
          <w:bCs/>
          <w:snapToGrid w:val="0"/>
          <w:sz w:val="24"/>
          <w:szCs w:val="24"/>
        </w:rPr>
        <w:t>:</w:t>
      </w:r>
      <w:r>
        <w:rPr>
          <w:rFonts w:ascii="Times New Roman" w:hAnsi="Times New Roman"/>
          <w:bCs/>
          <w:snapToGrid w:val="0"/>
          <w:sz w:val="24"/>
          <w:szCs w:val="24"/>
        </w:rPr>
        <w:t xml:space="preserve"> </w:t>
      </w:r>
    </w:p>
    <w:p w:rsidR="00D65B66" w:rsidP="009779D4" w14:paraId="0B4295EE" w14:textId="77777777">
      <w:pPr>
        <w:autoSpaceDE/>
        <w:autoSpaceDN/>
        <w:adjustRightInd/>
        <w:ind w:left="990"/>
        <w:rPr>
          <w:rFonts w:ascii="Times New Roman" w:hAnsi="Times New Roman"/>
          <w:bCs/>
          <w:snapToGrid w:val="0"/>
          <w:sz w:val="24"/>
          <w:szCs w:val="24"/>
        </w:rPr>
      </w:pPr>
    </w:p>
    <w:p w:rsidR="00D65B66" w:rsidRPr="009779D4" w:rsidP="009779D4" w14:paraId="75235E06" w14:textId="51994490">
      <w:pPr>
        <w:numPr>
          <w:ilvl w:val="1"/>
          <w:numId w:val="23"/>
        </w:numPr>
        <w:autoSpaceDE/>
        <w:autoSpaceDN/>
        <w:adjustRightInd/>
        <w:ind w:left="1440" w:hanging="450"/>
        <w:rPr>
          <w:rFonts w:ascii="Times New Roman" w:hAnsi="Times New Roman"/>
          <w:bCs/>
          <w:snapToGrid w:val="0"/>
          <w:sz w:val="24"/>
          <w:szCs w:val="24"/>
        </w:rPr>
      </w:pPr>
      <w:r>
        <w:rPr>
          <w:rFonts w:ascii="Times New Roman" w:hAnsi="Times New Roman"/>
          <w:bCs/>
          <w:snapToGrid w:val="0"/>
          <w:sz w:val="24"/>
          <w:szCs w:val="24"/>
        </w:rPr>
        <w:t>Item 1: Inclusion of instructions for electronic submission and updated mailing address as follows:</w:t>
      </w:r>
      <w:r w:rsidRPr="00D65B66">
        <w:rPr>
          <w:rFonts w:ascii="Times New Roman" w:hAnsi="Times New Roman"/>
          <w:sz w:val="24"/>
          <w:szCs w:val="22"/>
        </w:rPr>
        <w:t xml:space="preserve"> </w:t>
      </w:r>
      <w:r>
        <w:rPr>
          <w:rFonts w:ascii="Times New Roman" w:hAnsi="Times New Roman"/>
          <w:sz w:val="24"/>
          <w:szCs w:val="22"/>
        </w:rPr>
        <w:t>“</w:t>
      </w:r>
      <w:r w:rsidRPr="00D65B66">
        <w:rPr>
          <w:rFonts w:ascii="Times New Roman" w:hAnsi="Times New Roman"/>
          <w:sz w:val="24"/>
          <w:szCs w:val="22"/>
        </w:rPr>
        <w:t xml:space="preserve">The Applicant may submit the application electronically to </w:t>
      </w:r>
      <w:hyperlink r:id="rId5" w:history="1">
        <w:r w:rsidRPr="00D65B66">
          <w:rPr>
            <w:rFonts w:ascii="Times New Roman" w:hAnsi="Times New Roman"/>
            <w:color w:val="0000FF"/>
            <w:sz w:val="24"/>
            <w:szCs w:val="22"/>
            <w:u w:val="single"/>
          </w:rPr>
          <w:t>SealiftSupport@dot.gov</w:t>
        </w:r>
      </w:hyperlink>
      <w:r w:rsidRPr="00D65B66">
        <w:rPr>
          <w:rFonts w:ascii="Times New Roman" w:hAnsi="Times New Roman"/>
          <w:sz w:val="24"/>
          <w:szCs w:val="22"/>
        </w:rPr>
        <w:t xml:space="preserve"> and in hard copy to Office of Sealift Support, Maritime Administration, U.S. Department of Transportation, 1200 New Jersey Avenue, </w:t>
      </w:r>
      <w:r w:rsidRPr="00D65B66">
        <w:rPr>
          <w:rFonts w:ascii="Times New Roman" w:hAnsi="Times New Roman"/>
          <w:sz w:val="24"/>
          <w:szCs w:val="22"/>
        </w:rPr>
        <w:t>S.E., Room W25-310, Mail Stop 1, Washington, DC</w:t>
      </w:r>
      <w:r w:rsidRPr="00D65B66">
        <w:rPr>
          <w:rFonts w:ascii="Times New Roman" w:hAnsi="Times New Roman"/>
          <w:spacing w:val="40"/>
          <w:sz w:val="24"/>
          <w:szCs w:val="22"/>
        </w:rPr>
        <w:t xml:space="preserve"> </w:t>
      </w:r>
      <w:r w:rsidRPr="00D65B66">
        <w:rPr>
          <w:rFonts w:ascii="Times New Roman" w:hAnsi="Times New Roman"/>
          <w:sz w:val="24"/>
          <w:szCs w:val="22"/>
        </w:rPr>
        <w:t>20590.</w:t>
      </w:r>
      <w:r>
        <w:rPr>
          <w:rFonts w:ascii="Times New Roman" w:hAnsi="Times New Roman"/>
          <w:sz w:val="24"/>
          <w:szCs w:val="22"/>
        </w:rPr>
        <w:t>”</w:t>
      </w:r>
    </w:p>
    <w:p w:rsidR="00D65B66" w:rsidP="009779D4" w14:paraId="717F0FEA" w14:textId="77777777">
      <w:pPr>
        <w:autoSpaceDE/>
        <w:autoSpaceDN/>
        <w:adjustRightInd/>
        <w:ind w:left="1800"/>
        <w:rPr>
          <w:rFonts w:ascii="Times New Roman" w:hAnsi="Times New Roman"/>
          <w:bCs/>
          <w:snapToGrid w:val="0"/>
          <w:sz w:val="24"/>
          <w:szCs w:val="24"/>
        </w:rPr>
      </w:pPr>
    </w:p>
    <w:p w:rsidR="00D65B66" w:rsidP="009779D4" w14:paraId="03152538" w14:textId="1241C165">
      <w:pPr>
        <w:numPr>
          <w:ilvl w:val="1"/>
          <w:numId w:val="23"/>
        </w:numPr>
        <w:autoSpaceDE/>
        <w:autoSpaceDN/>
        <w:ind w:left="1440" w:hanging="450"/>
        <w:rPr>
          <w:rFonts w:ascii="Times New Roman" w:hAnsi="Times New Roman"/>
          <w:bCs/>
          <w:snapToGrid w:val="0"/>
          <w:sz w:val="24"/>
          <w:szCs w:val="24"/>
        </w:rPr>
      </w:pPr>
      <w:r>
        <w:rPr>
          <w:rFonts w:ascii="Times New Roman" w:hAnsi="Times New Roman"/>
          <w:bCs/>
          <w:snapToGrid w:val="0"/>
          <w:sz w:val="24"/>
          <w:szCs w:val="24"/>
        </w:rPr>
        <w:t>Item 2:</w:t>
      </w:r>
      <w:r w:rsidR="007A380D">
        <w:rPr>
          <w:rFonts w:ascii="Times New Roman" w:hAnsi="Times New Roman"/>
          <w:bCs/>
          <w:snapToGrid w:val="0"/>
          <w:sz w:val="24"/>
          <w:szCs w:val="24"/>
        </w:rPr>
        <w:t xml:space="preserve"> </w:t>
      </w:r>
      <w:r>
        <w:rPr>
          <w:rFonts w:ascii="Times New Roman" w:hAnsi="Times New Roman"/>
          <w:bCs/>
          <w:snapToGrid w:val="0"/>
          <w:sz w:val="24"/>
          <w:szCs w:val="24"/>
        </w:rPr>
        <w:t>Updated to read as follows:  “</w:t>
      </w:r>
      <w:r w:rsidRPr="00D65B66">
        <w:rPr>
          <w:rFonts w:ascii="Times New Roman" w:hAnsi="Times New Roman"/>
          <w:bCs/>
          <w:snapToGrid w:val="0"/>
          <w:sz w:val="24"/>
          <w:szCs w:val="24"/>
        </w:rPr>
        <w:t>If, however, items or parts of items are not applicable to the application, they may be omitted, but the Applicant must provide an explanation for the omission.  The Applicant may furnish such relevant information as it may desire in addition to that specified in the form.</w:t>
      </w:r>
      <w:r>
        <w:rPr>
          <w:rFonts w:ascii="Times New Roman" w:hAnsi="Times New Roman"/>
          <w:bCs/>
          <w:snapToGrid w:val="0"/>
          <w:sz w:val="24"/>
          <w:szCs w:val="24"/>
        </w:rPr>
        <w:t>”</w:t>
      </w:r>
    </w:p>
    <w:p w:rsidR="00D65B66" w:rsidRPr="00D65B66" w:rsidP="009779D4" w14:paraId="59A1BFC8" w14:textId="77777777">
      <w:pPr>
        <w:autoSpaceDE/>
        <w:autoSpaceDN/>
        <w:rPr>
          <w:rFonts w:ascii="Times New Roman" w:hAnsi="Times New Roman"/>
          <w:bCs/>
          <w:snapToGrid w:val="0"/>
          <w:sz w:val="24"/>
          <w:szCs w:val="24"/>
        </w:rPr>
      </w:pPr>
    </w:p>
    <w:p w:rsidR="00AD4451" w:rsidP="009779D4" w14:paraId="3DD837FB" w14:textId="77777777">
      <w:pPr>
        <w:numPr>
          <w:ilvl w:val="1"/>
          <w:numId w:val="23"/>
        </w:numPr>
        <w:autoSpaceDE/>
        <w:autoSpaceDN/>
        <w:adjustRightInd/>
        <w:ind w:left="1440" w:hanging="450"/>
        <w:rPr>
          <w:rFonts w:ascii="Times New Roman" w:hAnsi="Times New Roman"/>
          <w:bCs/>
          <w:snapToGrid w:val="0"/>
          <w:sz w:val="24"/>
          <w:szCs w:val="24"/>
        </w:rPr>
      </w:pPr>
      <w:r>
        <w:rPr>
          <w:rFonts w:ascii="Times New Roman" w:hAnsi="Times New Roman"/>
          <w:bCs/>
          <w:snapToGrid w:val="0"/>
          <w:sz w:val="24"/>
          <w:szCs w:val="24"/>
        </w:rPr>
        <w:t>Item 3: Remov</w:t>
      </w:r>
      <w:r>
        <w:rPr>
          <w:rFonts w:ascii="Times New Roman" w:hAnsi="Times New Roman"/>
          <w:bCs/>
          <w:snapToGrid w:val="0"/>
          <w:sz w:val="24"/>
          <w:szCs w:val="24"/>
        </w:rPr>
        <w:t>ed</w:t>
      </w:r>
      <w:r>
        <w:rPr>
          <w:rFonts w:ascii="Times New Roman" w:hAnsi="Times New Roman"/>
          <w:bCs/>
          <w:snapToGrid w:val="0"/>
          <w:sz w:val="24"/>
          <w:szCs w:val="24"/>
        </w:rPr>
        <w:t xml:space="preserve"> item </w:t>
      </w:r>
      <w:r>
        <w:rPr>
          <w:rFonts w:ascii="Times New Roman" w:hAnsi="Times New Roman"/>
          <w:bCs/>
          <w:snapToGrid w:val="0"/>
          <w:sz w:val="24"/>
          <w:szCs w:val="24"/>
        </w:rPr>
        <w:t xml:space="preserve">3. </w:t>
      </w:r>
    </w:p>
    <w:p w:rsidR="00AD4451" w:rsidP="009779D4" w14:paraId="2AE87399" w14:textId="77777777">
      <w:pPr>
        <w:pStyle w:val="ListParagraph"/>
        <w:rPr>
          <w:rFonts w:ascii="Times New Roman" w:hAnsi="Times New Roman"/>
          <w:bCs/>
          <w:snapToGrid w:val="0"/>
          <w:sz w:val="24"/>
          <w:szCs w:val="24"/>
        </w:rPr>
      </w:pPr>
    </w:p>
    <w:p w:rsidR="00D65B66" w:rsidP="009779D4" w14:paraId="4995894E" w14:textId="22352995">
      <w:pPr>
        <w:numPr>
          <w:ilvl w:val="1"/>
          <w:numId w:val="23"/>
        </w:numPr>
        <w:autoSpaceDE/>
        <w:autoSpaceDN/>
        <w:adjustRightInd/>
        <w:ind w:left="1440" w:hanging="450"/>
        <w:rPr>
          <w:rFonts w:ascii="Times New Roman" w:hAnsi="Times New Roman"/>
          <w:bCs/>
          <w:snapToGrid w:val="0"/>
          <w:sz w:val="24"/>
          <w:szCs w:val="24"/>
        </w:rPr>
      </w:pPr>
      <w:r>
        <w:rPr>
          <w:rFonts w:ascii="Times New Roman" w:hAnsi="Times New Roman"/>
          <w:bCs/>
          <w:snapToGrid w:val="0"/>
          <w:sz w:val="24"/>
          <w:szCs w:val="24"/>
        </w:rPr>
        <w:t>Items 4 and 5 were renumbered items  3 and 4.</w:t>
      </w:r>
    </w:p>
    <w:p w:rsidR="00AD4451" w:rsidP="009779D4" w14:paraId="761A7D8E" w14:textId="77777777">
      <w:pPr>
        <w:pStyle w:val="ListParagraph"/>
        <w:rPr>
          <w:rFonts w:ascii="Times New Roman" w:hAnsi="Times New Roman"/>
          <w:bCs/>
          <w:snapToGrid w:val="0"/>
          <w:sz w:val="24"/>
          <w:szCs w:val="24"/>
        </w:rPr>
      </w:pPr>
    </w:p>
    <w:p w:rsidR="00AD4451" w:rsidP="009779D4" w14:paraId="41DDD3FE" w14:textId="1127F155">
      <w:pPr>
        <w:numPr>
          <w:ilvl w:val="0"/>
          <w:numId w:val="23"/>
        </w:numPr>
        <w:autoSpaceDE/>
        <w:autoSpaceDN/>
        <w:adjustRightInd/>
        <w:rPr>
          <w:rFonts w:ascii="Times New Roman" w:hAnsi="Times New Roman"/>
          <w:bCs/>
          <w:snapToGrid w:val="0"/>
          <w:sz w:val="24"/>
          <w:szCs w:val="24"/>
        </w:rPr>
      </w:pPr>
      <w:r>
        <w:rPr>
          <w:rFonts w:ascii="Times New Roman" w:hAnsi="Times New Roman"/>
          <w:bCs/>
          <w:snapToGrid w:val="0"/>
          <w:sz w:val="24"/>
          <w:szCs w:val="24"/>
        </w:rPr>
        <w:t xml:space="preserve">Application </w:t>
      </w:r>
    </w:p>
    <w:p w:rsidR="00AD4451" w:rsidP="009779D4" w14:paraId="0302DA7F" w14:textId="77777777">
      <w:pPr>
        <w:autoSpaceDE/>
        <w:autoSpaceDN/>
        <w:adjustRightInd/>
        <w:rPr>
          <w:rFonts w:ascii="Times New Roman" w:hAnsi="Times New Roman"/>
          <w:bCs/>
          <w:snapToGrid w:val="0"/>
          <w:sz w:val="24"/>
          <w:szCs w:val="24"/>
        </w:rPr>
      </w:pPr>
    </w:p>
    <w:p w:rsidR="00B64745" w:rsidP="009779D4" w14:paraId="1F35758C" w14:textId="51FFCAF2">
      <w:pPr>
        <w:numPr>
          <w:ilvl w:val="1"/>
          <w:numId w:val="23"/>
        </w:numPr>
        <w:autoSpaceDE/>
        <w:autoSpaceDN/>
        <w:adjustRightInd/>
        <w:ind w:left="1440" w:hanging="450"/>
        <w:rPr>
          <w:rFonts w:ascii="Times New Roman" w:hAnsi="Times New Roman"/>
          <w:bCs/>
          <w:snapToGrid w:val="0"/>
          <w:sz w:val="24"/>
          <w:szCs w:val="24"/>
        </w:rPr>
      </w:pPr>
      <w:r>
        <w:rPr>
          <w:rFonts w:ascii="Times New Roman" w:hAnsi="Times New Roman"/>
          <w:bCs/>
          <w:snapToGrid w:val="0"/>
          <w:sz w:val="24"/>
          <w:szCs w:val="24"/>
        </w:rPr>
        <w:t>Remove</w:t>
      </w:r>
      <w:r w:rsidR="00AD4451">
        <w:rPr>
          <w:rFonts w:ascii="Times New Roman" w:hAnsi="Times New Roman"/>
          <w:bCs/>
          <w:snapToGrid w:val="0"/>
          <w:sz w:val="24"/>
          <w:szCs w:val="24"/>
        </w:rPr>
        <w:t>d</w:t>
      </w:r>
      <w:r>
        <w:rPr>
          <w:rFonts w:ascii="Times New Roman" w:hAnsi="Times New Roman"/>
          <w:bCs/>
          <w:snapToGrid w:val="0"/>
          <w:sz w:val="24"/>
          <w:szCs w:val="24"/>
        </w:rPr>
        <w:t xml:space="preserve"> all references to old program regulation </w:t>
      </w:r>
      <w:r w:rsidR="00AD4451">
        <w:rPr>
          <w:rFonts w:ascii="Times New Roman" w:hAnsi="Times New Roman"/>
          <w:bCs/>
          <w:snapToGrid w:val="0"/>
          <w:sz w:val="24"/>
          <w:szCs w:val="24"/>
        </w:rPr>
        <w:t>under the National Defense Authorization</w:t>
      </w:r>
      <w:r w:rsidR="00D16E50">
        <w:rPr>
          <w:rFonts w:ascii="Times New Roman" w:hAnsi="Times New Roman"/>
          <w:bCs/>
          <w:snapToGrid w:val="0"/>
          <w:sz w:val="24"/>
          <w:szCs w:val="24"/>
        </w:rPr>
        <w:t xml:space="preserve"> (NDAA)</w:t>
      </w:r>
      <w:r w:rsidR="00AD4451">
        <w:rPr>
          <w:rFonts w:ascii="Times New Roman" w:hAnsi="Times New Roman"/>
          <w:bCs/>
          <w:snapToGrid w:val="0"/>
          <w:sz w:val="24"/>
          <w:szCs w:val="24"/>
        </w:rPr>
        <w:t xml:space="preserve"> for 20</w:t>
      </w:r>
      <w:r w:rsidR="00D16E50">
        <w:rPr>
          <w:rFonts w:ascii="Times New Roman" w:hAnsi="Times New Roman"/>
          <w:bCs/>
          <w:snapToGrid w:val="0"/>
          <w:sz w:val="24"/>
          <w:szCs w:val="24"/>
        </w:rPr>
        <w:t>0</w:t>
      </w:r>
      <w:r w:rsidR="00AD4451">
        <w:rPr>
          <w:rFonts w:ascii="Times New Roman" w:hAnsi="Times New Roman"/>
          <w:bCs/>
          <w:snapToGrid w:val="0"/>
          <w:sz w:val="24"/>
          <w:szCs w:val="24"/>
        </w:rPr>
        <w:t xml:space="preserve">4, </w:t>
      </w:r>
      <w:r>
        <w:rPr>
          <w:rFonts w:ascii="Times New Roman" w:hAnsi="Times New Roman"/>
          <w:bCs/>
          <w:snapToGrid w:val="0"/>
          <w:sz w:val="24"/>
          <w:szCs w:val="24"/>
        </w:rPr>
        <w:t>and replace</w:t>
      </w:r>
      <w:r w:rsidR="00AD4451">
        <w:rPr>
          <w:rFonts w:ascii="Times New Roman" w:hAnsi="Times New Roman"/>
          <w:bCs/>
          <w:snapToGrid w:val="0"/>
          <w:sz w:val="24"/>
          <w:szCs w:val="24"/>
        </w:rPr>
        <w:t>d</w:t>
      </w:r>
      <w:r>
        <w:rPr>
          <w:rFonts w:ascii="Times New Roman" w:hAnsi="Times New Roman"/>
          <w:bCs/>
          <w:snapToGrid w:val="0"/>
          <w:sz w:val="24"/>
          <w:szCs w:val="24"/>
        </w:rPr>
        <w:t xml:space="preserve"> it with current regulatory citation 46 U</w:t>
      </w:r>
      <w:r w:rsidR="007A380D">
        <w:rPr>
          <w:rFonts w:ascii="Times New Roman" w:hAnsi="Times New Roman"/>
          <w:bCs/>
          <w:snapToGrid w:val="0"/>
          <w:sz w:val="24"/>
          <w:szCs w:val="24"/>
        </w:rPr>
        <w:t>.</w:t>
      </w:r>
      <w:r>
        <w:rPr>
          <w:rFonts w:ascii="Times New Roman" w:hAnsi="Times New Roman"/>
          <w:bCs/>
          <w:snapToGrid w:val="0"/>
          <w:sz w:val="24"/>
          <w:szCs w:val="24"/>
        </w:rPr>
        <w:t>S</w:t>
      </w:r>
      <w:r w:rsidR="007A380D">
        <w:rPr>
          <w:rFonts w:ascii="Times New Roman" w:hAnsi="Times New Roman"/>
          <w:bCs/>
          <w:snapToGrid w:val="0"/>
          <w:sz w:val="24"/>
          <w:szCs w:val="24"/>
        </w:rPr>
        <w:t>.</w:t>
      </w:r>
      <w:r>
        <w:rPr>
          <w:rFonts w:ascii="Times New Roman" w:hAnsi="Times New Roman"/>
          <w:bCs/>
          <w:snapToGrid w:val="0"/>
          <w:sz w:val="24"/>
          <w:szCs w:val="24"/>
        </w:rPr>
        <w:t>C</w:t>
      </w:r>
      <w:r w:rsidR="007A380D">
        <w:rPr>
          <w:rFonts w:ascii="Times New Roman" w:hAnsi="Times New Roman"/>
          <w:bCs/>
          <w:snapToGrid w:val="0"/>
          <w:sz w:val="24"/>
          <w:szCs w:val="24"/>
        </w:rPr>
        <w:t>.</w:t>
      </w:r>
      <w:r>
        <w:rPr>
          <w:rFonts w:ascii="Times New Roman" w:hAnsi="Times New Roman"/>
          <w:bCs/>
          <w:snapToGrid w:val="0"/>
          <w:sz w:val="24"/>
          <w:szCs w:val="24"/>
        </w:rPr>
        <w:t xml:space="preserve"> §§ 53101-11</w:t>
      </w:r>
    </w:p>
    <w:p w:rsidR="00967F89" w:rsidP="009779D4" w14:paraId="4FF5A1A0" w14:textId="77777777">
      <w:pPr>
        <w:autoSpaceDE/>
        <w:autoSpaceDN/>
        <w:adjustRightInd/>
        <w:ind w:left="990"/>
        <w:rPr>
          <w:rFonts w:ascii="Times New Roman" w:hAnsi="Times New Roman"/>
          <w:bCs/>
          <w:snapToGrid w:val="0"/>
          <w:sz w:val="24"/>
          <w:szCs w:val="24"/>
        </w:rPr>
      </w:pPr>
    </w:p>
    <w:p w:rsidR="00967F89" w:rsidP="00B64745" w14:paraId="15B09DA5" w14:textId="176D5ED1">
      <w:pPr>
        <w:numPr>
          <w:ilvl w:val="0"/>
          <w:numId w:val="23"/>
        </w:numPr>
        <w:autoSpaceDE/>
        <w:autoSpaceDN/>
        <w:adjustRightInd/>
        <w:ind w:left="990" w:hanging="270"/>
        <w:rPr>
          <w:rFonts w:ascii="Times New Roman" w:hAnsi="Times New Roman"/>
          <w:bCs/>
          <w:snapToGrid w:val="0"/>
          <w:sz w:val="24"/>
          <w:szCs w:val="24"/>
        </w:rPr>
      </w:pPr>
      <w:r>
        <w:rPr>
          <w:rFonts w:ascii="Times New Roman" w:hAnsi="Times New Roman"/>
          <w:bCs/>
          <w:snapToGrid w:val="0"/>
          <w:sz w:val="24"/>
          <w:szCs w:val="24"/>
        </w:rPr>
        <w:t>S</w:t>
      </w:r>
      <w:r>
        <w:rPr>
          <w:rFonts w:ascii="Times New Roman" w:hAnsi="Times New Roman"/>
          <w:bCs/>
          <w:snapToGrid w:val="0"/>
          <w:sz w:val="24"/>
          <w:szCs w:val="24"/>
        </w:rPr>
        <w:t xml:space="preserve">ection A: Applicant’s Citizenship and Maritime Related Affiliations </w:t>
      </w:r>
    </w:p>
    <w:p w:rsidR="00967F89" w:rsidP="009779D4" w14:paraId="339C89E6" w14:textId="77777777">
      <w:pPr>
        <w:pStyle w:val="ListParagraph"/>
        <w:rPr>
          <w:rFonts w:ascii="Times New Roman" w:hAnsi="Times New Roman"/>
          <w:bCs/>
          <w:snapToGrid w:val="0"/>
          <w:sz w:val="24"/>
          <w:szCs w:val="24"/>
        </w:rPr>
      </w:pPr>
    </w:p>
    <w:p w:rsidR="00B64745" w:rsidRPr="009779D4" w:rsidP="009779D4" w14:paraId="37C036F4" w14:textId="072BC317">
      <w:pPr>
        <w:numPr>
          <w:ilvl w:val="1"/>
          <w:numId w:val="23"/>
        </w:numPr>
        <w:autoSpaceDE/>
        <w:autoSpaceDN/>
        <w:adjustRightInd/>
        <w:ind w:left="1440" w:hanging="450"/>
        <w:rPr>
          <w:rFonts w:ascii="Times New Roman" w:hAnsi="Times New Roman"/>
          <w:bCs/>
          <w:snapToGrid w:val="0"/>
          <w:sz w:val="24"/>
          <w:szCs w:val="24"/>
        </w:rPr>
      </w:pPr>
      <w:r>
        <w:rPr>
          <w:rFonts w:ascii="Times New Roman" w:hAnsi="Times New Roman"/>
          <w:bCs/>
          <w:snapToGrid w:val="0"/>
          <w:sz w:val="24"/>
          <w:szCs w:val="24"/>
        </w:rPr>
        <w:t xml:space="preserve">Item  2:  Updated statement to </w:t>
      </w:r>
      <w:r w:rsidR="00D65B66">
        <w:rPr>
          <w:rFonts w:ascii="Times New Roman" w:hAnsi="Times New Roman"/>
          <w:bCs/>
          <w:snapToGrid w:val="0"/>
          <w:sz w:val="24"/>
          <w:szCs w:val="24"/>
        </w:rPr>
        <w:t>read as follows</w:t>
      </w:r>
      <w:r>
        <w:rPr>
          <w:rFonts w:ascii="Times New Roman" w:hAnsi="Times New Roman"/>
          <w:bCs/>
          <w:snapToGrid w:val="0"/>
          <w:sz w:val="24"/>
          <w:szCs w:val="24"/>
        </w:rPr>
        <w:t xml:space="preserve"> </w:t>
      </w:r>
      <w:r w:rsidR="00D65B66">
        <w:rPr>
          <w:rFonts w:ascii="Times New Roman" w:hAnsi="Times New Roman"/>
          <w:bCs/>
          <w:snapToGrid w:val="0"/>
          <w:sz w:val="24"/>
          <w:szCs w:val="24"/>
        </w:rPr>
        <w:t>“</w:t>
      </w:r>
      <w:r>
        <w:rPr>
          <w:rFonts w:ascii="Times New Roman" w:hAnsi="Times New Roman"/>
          <w:bCs/>
          <w:snapToGrid w:val="0"/>
          <w:sz w:val="24"/>
          <w:szCs w:val="24"/>
        </w:rPr>
        <w:t>appl</w:t>
      </w:r>
      <w:r w:rsidR="00D65B66">
        <w:rPr>
          <w:rFonts w:ascii="Times New Roman" w:hAnsi="Times New Roman"/>
          <w:bCs/>
          <w:snapToGrid w:val="0"/>
          <w:sz w:val="24"/>
          <w:szCs w:val="24"/>
        </w:rPr>
        <w:t>ying</w:t>
      </w:r>
      <w:r>
        <w:rPr>
          <w:rFonts w:ascii="Times New Roman" w:hAnsi="Times New Roman"/>
          <w:bCs/>
          <w:snapToGrid w:val="0"/>
          <w:sz w:val="24"/>
          <w:szCs w:val="24"/>
        </w:rPr>
        <w:t xml:space="preserve"> </w:t>
      </w:r>
      <w:r w:rsidR="00D65B66">
        <w:rPr>
          <w:rFonts w:ascii="Times New Roman" w:hAnsi="Times New Roman"/>
          <w:bCs/>
          <w:snapToGrid w:val="0"/>
          <w:sz w:val="24"/>
          <w:szCs w:val="24"/>
        </w:rPr>
        <w:t>“</w:t>
      </w:r>
      <w:r>
        <w:rPr>
          <w:rFonts w:ascii="Times New Roman" w:hAnsi="Times New Roman"/>
          <w:bCs/>
          <w:snapToGrid w:val="0"/>
          <w:sz w:val="24"/>
          <w:szCs w:val="24"/>
        </w:rPr>
        <w:t>as a United States Citizen Corporation under 46 U</w:t>
      </w:r>
      <w:r w:rsidR="007A380D">
        <w:rPr>
          <w:rFonts w:ascii="Times New Roman" w:hAnsi="Times New Roman"/>
          <w:bCs/>
          <w:snapToGrid w:val="0"/>
          <w:sz w:val="24"/>
          <w:szCs w:val="24"/>
        </w:rPr>
        <w:t>.</w:t>
      </w:r>
      <w:r>
        <w:rPr>
          <w:rFonts w:ascii="Times New Roman" w:hAnsi="Times New Roman"/>
          <w:bCs/>
          <w:snapToGrid w:val="0"/>
          <w:sz w:val="24"/>
          <w:szCs w:val="24"/>
        </w:rPr>
        <w:t>S</w:t>
      </w:r>
      <w:r w:rsidR="007A380D">
        <w:rPr>
          <w:rFonts w:ascii="Times New Roman" w:hAnsi="Times New Roman"/>
          <w:bCs/>
          <w:snapToGrid w:val="0"/>
          <w:sz w:val="24"/>
          <w:szCs w:val="24"/>
        </w:rPr>
        <w:t>.</w:t>
      </w:r>
      <w:r>
        <w:rPr>
          <w:rFonts w:ascii="Times New Roman" w:hAnsi="Times New Roman"/>
          <w:bCs/>
          <w:snapToGrid w:val="0"/>
          <w:sz w:val="24"/>
          <w:szCs w:val="24"/>
        </w:rPr>
        <w:t>C</w:t>
      </w:r>
      <w:r w:rsidR="007A380D">
        <w:rPr>
          <w:rFonts w:ascii="Times New Roman" w:hAnsi="Times New Roman"/>
          <w:bCs/>
          <w:snapToGrid w:val="0"/>
          <w:sz w:val="24"/>
          <w:szCs w:val="24"/>
        </w:rPr>
        <w:t>.</w:t>
      </w:r>
      <w:r w:rsidR="00D65B66">
        <w:rPr>
          <w:rFonts w:ascii="Times New Roman" w:hAnsi="Times New Roman"/>
          <w:bCs/>
          <w:snapToGrid w:val="0"/>
          <w:sz w:val="24"/>
          <w:szCs w:val="24"/>
        </w:rPr>
        <w:t xml:space="preserve"> §</w:t>
      </w:r>
      <w:r>
        <w:rPr>
          <w:rFonts w:ascii="Times New Roman" w:hAnsi="Times New Roman"/>
          <w:bCs/>
          <w:snapToGrid w:val="0"/>
          <w:sz w:val="24"/>
          <w:szCs w:val="24"/>
        </w:rPr>
        <w:t xml:space="preserve"> 50501</w:t>
      </w:r>
      <w:r w:rsidR="00D65B66">
        <w:rPr>
          <w:rFonts w:ascii="Times New Roman" w:hAnsi="Times New Roman"/>
          <w:bCs/>
          <w:snapToGrid w:val="0"/>
          <w:sz w:val="24"/>
          <w:szCs w:val="24"/>
        </w:rPr>
        <w:t xml:space="preserve">. </w:t>
      </w:r>
      <w:r w:rsidRPr="00AD4451" w:rsidR="00AD4451">
        <w:rPr>
          <w:rFonts w:ascii="Times New Roman" w:hAnsi="Times New Roman"/>
          <w:sz w:val="24"/>
          <w:szCs w:val="22"/>
        </w:rPr>
        <w:t>Otherwise, an affidavit which demonstrates that the Applicant is qualified to document a vessel under 46 U.S.C. Ch. 121.</w:t>
      </w:r>
      <w:r w:rsidR="00AD4451">
        <w:rPr>
          <w:rFonts w:ascii="Times New Roman" w:hAnsi="Times New Roman"/>
          <w:sz w:val="24"/>
          <w:szCs w:val="22"/>
        </w:rPr>
        <w:t>”</w:t>
      </w:r>
    </w:p>
    <w:p w:rsidR="00AD4451" w:rsidRPr="009779D4" w:rsidP="009779D4" w14:paraId="0AA44280" w14:textId="77777777">
      <w:pPr>
        <w:autoSpaceDE/>
        <w:autoSpaceDN/>
        <w:adjustRightInd/>
        <w:ind w:left="1800"/>
        <w:rPr>
          <w:rFonts w:ascii="Times New Roman" w:hAnsi="Times New Roman"/>
          <w:bCs/>
          <w:snapToGrid w:val="0"/>
          <w:sz w:val="24"/>
          <w:szCs w:val="24"/>
        </w:rPr>
      </w:pPr>
    </w:p>
    <w:p w:rsidR="00AD4451" w:rsidRPr="009779D4" w:rsidP="009779D4" w14:paraId="0F1CA0CA" w14:textId="4DCA04A2">
      <w:pPr>
        <w:numPr>
          <w:ilvl w:val="1"/>
          <w:numId w:val="23"/>
        </w:numPr>
        <w:autoSpaceDE/>
        <w:autoSpaceDN/>
        <w:adjustRightInd/>
        <w:ind w:left="1440" w:hanging="450"/>
        <w:rPr>
          <w:rFonts w:ascii="Times New Roman" w:hAnsi="Times New Roman"/>
          <w:bCs/>
          <w:snapToGrid w:val="0"/>
          <w:sz w:val="24"/>
          <w:szCs w:val="24"/>
        </w:rPr>
      </w:pPr>
      <w:r>
        <w:rPr>
          <w:rFonts w:ascii="Times New Roman" w:hAnsi="Times New Roman"/>
          <w:bCs/>
          <w:snapToGrid w:val="0"/>
          <w:sz w:val="24"/>
          <w:szCs w:val="24"/>
        </w:rPr>
        <w:t>Item 10:</w:t>
      </w:r>
      <w:r w:rsidR="009779D4">
        <w:rPr>
          <w:rFonts w:ascii="Times New Roman" w:hAnsi="Times New Roman"/>
          <w:bCs/>
          <w:snapToGrid w:val="0"/>
          <w:sz w:val="24"/>
          <w:szCs w:val="24"/>
        </w:rPr>
        <w:t xml:space="preserve">  </w:t>
      </w:r>
      <w:r>
        <w:rPr>
          <w:rFonts w:ascii="Times New Roman" w:hAnsi="Times New Roman"/>
          <w:bCs/>
          <w:snapToGrid w:val="0"/>
          <w:sz w:val="24"/>
          <w:szCs w:val="24"/>
        </w:rPr>
        <w:t>Replace “5” with “five”</w:t>
      </w:r>
    </w:p>
    <w:p w:rsidR="00AD4451" w:rsidRPr="009779D4" w:rsidP="009779D4" w14:paraId="1E787B3D" w14:textId="77777777">
      <w:pPr>
        <w:autoSpaceDE/>
        <w:autoSpaceDN/>
        <w:adjustRightInd/>
        <w:ind w:left="1800"/>
        <w:rPr>
          <w:rFonts w:ascii="Times New Roman" w:hAnsi="Times New Roman"/>
          <w:bCs/>
          <w:snapToGrid w:val="0"/>
          <w:sz w:val="24"/>
          <w:szCs w:val="24"/>
        </w:rPr>
      </w:pPr>
    </w:p>
    <w:p w:rsidR="00AD4451" w:rsidRPr="009779D4" w:rsidP="00AD4451" w14:paraId="5E97E1AA" w14:textId="16CB8339">
      <w:pPr>
        <w:numPr>
          <w:ilvl w:val="0"/>
          <w:numId w:val="23"/>
        </w:numPr>
        <w:autoSpaceDE/>
        <w:autoSpaceDN/>
        <w:adjustRightInd/>
        <w:rPr>
          <w:rFonts w:ascii="Times New Roman" w:hAnsi="Times New Roman"/>
          <w:bCs/>
          <w:snapToGrid w:val="0"/>
          <w:sz w:val="24"/>
          <w:szCs w:val="24"/>
        </w:rPr>
      </w:pPr>
      <w:r>
        <w:rPr>
          <w:rFonts w:ascii="Times New Roman" w:hAnsi="Times New Roman"/>
          <w:sz w:val="24"/>
          <w:szCs w:val="22"/>
        </w:rPr>
        <w:t>Section B: Applicant’s Record of Owning and/or Operating Vessels</w:t>
      </w:r>
    </w:p>
    <w:p w:rsidR="00AD4451" w:rsidRPr="009779D4" w:rsidP="009779D4" w14:paraId="5356636F" w14:textId="77777777">
      <w:pPr>
        <w:autoSpaceDE/>
        <w:autoSpaceDN/>
        <w:adjustRightInd/>
        <w:ind w:left="1080"/>
        <w:rPr>
          <w:rFonts w:ascii="Times New Roman" w:hAnsi="Times New Roman"/>
          <w:bCs/>
          <w:snapToGrid w:val="0"/>
          <w:sz w:val="24"/>
          <w:szCs w:val="24"/>
        </w:rPr>
      </w:pPr>
    </w:p>
    <w:p w:rsidR="00AD4451" w:rsidP="009779D4" w14:paraId="7260718C" w14:textId="08436365">
      <w:pPr>
        <w:numPr>
          <w:ilvl w:val="1"/>
          <w:numId w:val="23"/>
        </w:numPr>
        <w:autoSpaceDE/>
        <w:autoSpaceDN/>
        <w:adjustRightInd/>
        <w:ind w:left="1440" w:hanging="450"/>
        <w:rPr>
          <w:rFonts w:ascii="Times New Roman" w:hAnsi="Times New Roman"/>
          <w:bCs/>
          <w:snapToGrid w:val="0"/>
          <w:sz w:val="24"/>
          <w:szCs w:val="24"/>
        </w:rPr>
      </w:pPr>
      <w:r>
        <w:rPr>
          <w:rFonts w:ascii="Times New Roman" w:hAnsi="Times New Roman"/>
          <w:bCs/>
          <w:snapToGrid w:val="0"/>
          <w:sz w:val="24"/>
          <w:szCs w:val="24"/>
        </w:rPr>
        <w:t xml:space="preserve">Item 13: Updated </w:t>
      </w:r>
      <w:r w:rsidR="00D16E50">
        <w:rPr>
          <w:rFonts w:ascii="Times New Roman" w:hAnsi="Times New Roman"/>
          <w:bCs/>
          <w:snapToGrid w:val="0"/>
          <w:sz w:val="24"/>
          <w:szCs w:val="24"/>
        </w:rPr>
        <w:t xml:space="preserve">part of </w:t>
      </w:r>
      <w:r>
        <w:rPr>
          <w:rFonts w:ascii="Times New Roman" w:hAnsi="Times New Roman"/>
          <w:bCs/>
          <w:snapToGrid w:val="0"/>
          <w:sz w:val="24"/>
          <w:szCs w:val="24"/>
        </w:rPr>
        <w:t xml:space="preserve">subsection (c) to read as follows: </w:t>
      </w:r>
      <w:r w:rsidR="00D16E50">
        <w:rPr>
          <w:rFonts w:ascii="Times New Roman" w:hAnsi="Times New Roman"/>
          <w:bCs/>
          <w:snapToGrid w:val="0"/>
          <w:sz w:val="24"/>
          <w:szCs w:val="24"/>
        </w:rPr>
        <w:t>“</w:t>
      </w:r>
      <w:r w:rsidRPr="00AD4451">
        <w:rPr>
          <w:rFonts w:ascii="Times New Roman" w:hAnsi="Times New Roman"/>
          <w:bCs/>
          <w:snapToGrid w:val="0"/>
          <w:sz w:val="24"/>
          <w:szCs w:val="24"/>
        </w:rPr>
        <w:t>carriage of cargoes for the Department of Defense (DoD) or other U.S. Government agencies.</w:t>
      </w:r>
      <w:r w:rsidR="00D16E50">
        <w:rPr>
          <w:rFonts w:ascii="Times New Roman" w:hAnsi="Times New Roman"/>
          <w:bCs/>
          <w:snapToGrid w:val="0"/>
          <w:sz w:val="24"/>
          <w:szCs w:val="24"/>
        </w:rPr>
        <w:t>”</w:t>
      </w:r>
    </w:p>
    <w:p w:rsidR="00D16E50" w:rsidP="009779D4" w14:paraId="31AE7BF4" w14:textId="77777777">
      <w:pPr>
        <w:autoSpaceDE/>
        <w:autoSpaceDN/>
        <w:adjustRightInd/>
        <w:ind w:left="1800"/>
        <w:rPr>
          <w:rFonts w:ascii="Times New Roman" w:hAnsi="Times New Roman"/>
          <w:bCs/>
          <w:snapToGrid w:val="0"/>
          <w:sz w:val="24"/>
          <w:szCs w:val="24"/>
        </w:rPr>
      </w:pPr>
    </w:p>
    <w:p w:rsidR="00D16E50" w:rsidP="00D16E50" w14:paraId="37A20121" w14:textId="74A54245">
      <w:pPr>
        <w:numPr>
          <w:ilvl w:val="0"/>
          <w:numId w:val="23"/>
        </w:numPr>
        <w:autoSpaceDE/>
        <w:autoSpaceDN/>
        <w:adjustRightInd/>
        <w:rPr>
          <w:rFonts w:ascii="Times New Roman" w:hAnsi="Times New Roman"/>
          <w:bCs/>
          <w:snapToGrid w:val="0"/>
          <w:sz w:val="24"/>
          <w:szCs w:val="24"/>
        </w:rPr>
      </w:pPr>
      <w:r>
        <w:rPr>
          <w:rFonts w:ascii="Times New Roman" w:hAnsi="Times New Roman"/>
          <w:bCs/>
          <w:snapToGrid w:val="0"/>
          <w:sz w:val="24"/>
          <w:szCs w:val="24"/>
        </w:rPr>
        <w:t xml:space="preserve">Section D: Vessel and Intermodal Network  Information </w:t>
      </w:r>
    </w:p>
    <w:p w:rsidR="00D16E50" w:rsidP="009779D4" w14:paraId="7DFDF71D" w14:textId="77777777">
      <w:pPr>
        <w:autoSpaceDE/>
        <w:autoSpaceDN/>
        <w:adjustRightInd/>
        <w:ind w:left="1080"/>
        <w:rPr>
          <w:rFonts w:ascii="Times New Roman" w:hAnsi="Times New Roman"/>
          <w:bCs/>
          <w:snapToGrid w:val="0"/>
          <w:sz w:val="24"/>
          <w:szCs w:val="24"/>
        </w:rPr>
      </w:pPr>
    </w:p>
    <w:p w:rsidR="00D16E50" w:rsidP="009779D4" w14:paraId="35C856FB" w14:textId="31B55C4A">
      <w:pPr>
        <w:numPr>
          <w:ilvl w:val="1"/>
          <w:numId w:val="23"/>
        </w:numPr>
        <w:autoSpaceDE/>
        <w:autoSpaceDN/>
        <w:adjustRightInd/>
        <w:ind w:left="1440" w:hanging="450"/>
        <w:rPr>
          <w:rFonts w:ascii="Times New Roman" w:hAnsi="Times New Roman"/>
          <w:bCs/>
          <w:snapToGrid w:val="0"/>
          <w:sz w:val="24"/>
          <w:szCs w:val="24"/>
        </w:rPr>
      </w:pPr>
      <w:r>
        <w:rPr>
          <w:rFonts w:ascii="Times New Roman" w:hAnsi="Times New Roman"/>
          <w:bCs/>
          <w:snapToGrid w:val="0"/>
          <w:sz w:val="24"/>
          <w:szCs w:val="24"/>
        </w:rPr>
        <w:t>Item 18: remove</w:t>
      </w:r>
      <w:r w:rsidR="009779D4">
        <w:rPr>
          <w:rFonts w:ascii="Times New Roman" w:hAnsi="Times New Roman"/>
          <w:bCs/>
          <w:snapToGrid w:val="0"/>
          <w:sz w:val="24"/>
          <w:szCs w:val="24"/>
        </w:rPr>
        <w:t>d</w:t>
      </w:r>
      <w:r>
        <w:rPr>
          <w:rFonts w:ascii="Times New Roman" w:hAnsi="Times New Roman"/>
          <w:bCs/>
          <w:snapToGrid w:val="0"/>
          <w:sz w:val="24"/>
          <w:szCs w:val="24"/>
        </w:rPr>
        <w:t xml:space="preserve"> reference to “MSA 2003” and replace</w:t>
      </w:r>
      <w:r w:rsidR="009779D4">
        <w:rPr>
          <w:rFonts w:ascii="Times New Roman" w:hAnsi="Times New Roman"/>
          <w:bCs/>
          <w:snapToGrid w:val="0"/>
          <w:sz w:val="24"/>
          <w:szCs w:val="24"/>
        </w:rPr>
        <w:t>d</w:t>
      </w:r>
      <w:r>
        <w:rPr>
          <w:rFonts w:ascii="Times New Roman" w:hAnsi="Times New Roman"/>
          <w:bCs/>
          <w:snapToGrid w:val="0"/>
          <w:sz w:val="24"/>
          <w:szCs w:val="24"/>
        </w:rPr>
        <w:t xml:space="preserve"> it with the current regulatory citation “</w:t>
      </w:r>
      <w:r w:rsidRPr="00D16E50">
        <w:rPr>
          <w:rFonts w:ascii="Times New Roman" w:hAnsi="Times New Roman"/>
          <w:bCs/>
          <w:snapToGrid w:val="0"/>
          <w:sz w:val="24"/>
          <w:szCs w:val="24"/>
        </w:rPr>
        <w:t>46 U.S.C. § 53102</w:t>
      </w:r>
      <w:r>
        <w:rPr>
          <w:rFonts w:ascii="Times New Roman" w:hAnsi="Times New Roman"/>
          <w:bCs/>
          <w:snapToGrid w:val="0"/>
          <w:sz w:val="24"/>
          <w:szCs w:val="24"/>
        </w:rPr>
        <w:t>”</w:t>
      </w:r>
    </w:p>
    <w:p w:rsidR="00D16E50" w:rsidP="009779D4" w14:paraId="2B70FBE9" w14:textId="77777777">
      <w:pPr>
        <w:autoSpaceDE/>
        <w:autoSpaceDN/>
        <w:adjustRightInd/>
        <w:ind w:left="1800"/>
        <w:rPr>
          <w:rFonts w:ascii="Times New Roman" w:hAnsi="Times New Roman"/>
          <w:bCs/>
          <w:snapToGrid w:val="0"/>
          <w:sz w:val="24"/>
          <w:szCs w:val="24"/>
        </w:rPr>
      </w:pPr>
    </w:p>
    <w:p w:rsidR="00D16E50" w:rsidP="009779D4" w14:paraId="2F5A96C0" w14:textId="2F4F079B">
      <w:pPr>
        <w:numPr>
          <w:ilvl w:val="1"/>
          <w:numId w:val="23"/>
        </w:numPr>
        <w:autoSpaceDE/>
        <w:autoSpaceDN/>
        <w:adjustRightInd/>
        <w:ind w:left="1440" w:hanging="450"/>
        <w:rPr>
          <w:rFonts w:ascii="Times New Roman" w:hAnsi="Times New Roman"/>
          <w:bCs/>
          <w:snapToGrid w:val="0"/>
          <w:sz w:val="24"/>
          <w:szCs w:val="24"/>
        </w:rPr>
      </w:pPr>
      <w:r>
        <w:rPr>
          <w:rFonts w:ascii="Times New Roman" w:hAnsi="Times New Roman"/>
          <w:bCs/>
          <w:snapToGrid w:val="0"/>
          <w:sz w:val="24"/>
          <w:szCs w:val="24"/>
        </w:rPr>
        <w:t>Item 19: Replace</w:t>
      </w:r>
      <w:r w:rsidR="009779D4">
        <w:rPr>
          <w:rFonts w:ascii="Times New Roman" w:hAnsi="Times New Roman"/>
          <w:bCs/>
          <w:snapToGrid w:val="0"/>
          <w:sz w:val="24"/>
          <w:szCs w:val="24"/>
        </w:rPr>
        <w:t>d</w:t>
      </w:r>
      <w:r>
        <w:rPr>
          <w:rFonts w:ascii="Times New Roman" w:hAnsi="Times New Roman"/>
          <w:bCs/>
          <w:snapToGrid w:val="0"/>
          <w:sz w:val="24"/>
          <w:szCs w:val="24"/>
        </w:rPr>
        <w:t xml:space="preserve"> “DoD” with “DOD” in all instances; replace</w:t>
      </w:r>
      <w:r w:rsidR="009779D4">
        <w:rPr>
          <w:rFonts w:ascii="Times New Roman" w:hAnsi="Times New Roman"/>
          <w:bCs/>
          <w:snapToGrid w:val="0"/>
          <w:sz w:val="24"/>
          <w:szCs w:val="24"/>
        </w:rPr>
        <w:t>d</w:t>
      </w:r>
      <w:r>
        <w:rPr>
          <w:rFonts w:ascii="Times New Roman" w:hAnsi="Times New Roman"/>
          <w:bCs/>
          <w:snapToGrid w:val="0"/>
          <w:sz w:val="24"/>
          <w:szCs w:val="24"/>
        </w:rPr>
        <w:t xml:space="preserve"> “RO/RO” with “roll-on/roll-off.”  Remove</w:t>
      </w:r>
      <w:r w:rsidR="009779D4">
        <w:rPr>
          <w:rFonts w:ascii="Times New Roman" w:hAnsi="Times New Roman"/>
          <w:bCs/>
          <w:snapToGrid w:val="0"/>
          <w:sz w:val="24"/>
          <w:szCs w:val="24"/>
        </w:rPr>
        <w:t>d</w:t>
      </w:r>
      <w:r>
        <w:rPr>
          <w:rFonts w:ascii="Times New Roman" w:hAnsi="Times New Roman"/>
          <w:bCs/>
          <w:snapToGrid w:val="0"/>
          <w:sz w:val="24"/>
          <w:szCs w:val="24"/>
        </w:rPr>
        <w:t xml:space="preserve"> sentence: “</w:t>
      </w:r>
      <w:r w:rsidRPr="00D16E50">
        <w:rPr>
          <w:rFonts w:ascii="Times New Roman" w:hAnsi="Times New Roman"/>
          <w:bCs/>
          <w:snapToGrid w:val="0"/>
          <w:sz w:val="24"/>
          <w:szCs w:val="24"/>
        </w:rPr>
        <w:t>For LASH vessels, show capacity of ship by number of barges, and weight and cubic capacity inside barges, plus any cargo carrying capacity other than inside barges</w:t>
      </w:r>
      <w:r>
        <w:rPr>
          <w:rFonts w:ascii="Times New Roman" w:hAnsi="Times New Roman"/>
          <w:bCs/>
          <w:snapToGrid w:val="0"/>
          <w:sz w:val="24"/>
          <w:szCs w:val="24"/>
        </w:rPr>
        <w:t>.”</w:t>
      </w:r>
    </w:p>
    <w:p w:rsidR="00D16E50" w:rsidP="009779D4" w14:paraId="287CE16D" w14:textId="77777777">
      <w:pPr>
        <w:pStyle w:val="ListParagraph"/>
        <w:rPr>
          <w:rFonts w:ascii="Times New Roman" w:hAnsi="Times New Roman"/>
          <w:bCs/>
          <w:snapToGrid w:val="0"/>
          <w:sz w:val="24"/>
          <w:szCs w:val="24"/>
        </w:rPr>
      </w:pPr>
    </w:p>
    <w:p w:rsidR="00D16E50" w:rsidP="00D16E50" w14:paraId="1C23FB6B" w14:textId="57B881A5">
      <w:pPr>
        <w:numPr>
          <w:ilvl w:val="0"/>
          <w:numId w:val="23"/>
        </w:numPr>
        <w:autoSpaceDE/>
        <w:autoSpaceDN/>
        <w:adjustRightInd/>
        <w:rPr>
          <w:rFonts w:ascii="Times New Roman" w:hAnsi="Times New Roman"/>
          <w:bCs/>
          <w:snapToGrid w:val="0"/>
          <w:sz w:val="24"/>
          <w:szCs w:val="24"/>
        </w:rPr>
      </w:pPr>
      <w:r>
        <w:rPr>
          <w:rFonts w:ascii="Times New Roman" w:hAnsi="Times New Roman"/>
          <w:bCs/>
          <w:snapToGrid w:val="0"/>
          <w:sz w:val="24"/>
          <w:szCs w:val="24"/>
        </w:rPr>
        <w:t>Section F: Exhibits</w:t>
      </w:r>
    </w:p>
    <w:p w:rsidR="009A2156" w:rsidP="009779D4" w14:paraId="297445A6" w14:textId="77777777">
      <w:pPr>
        <w:autoSpaceDE/>
        <w:autoSpaceDN/>
        <w:adjustRightInd/>
        <w:ind w:left="1080"/>
        <w:rPr>
          <w:rFonts w:ascii="Times New Roman" w:hAnsi="Times New Roman"/>
          <w:bCs/>
          <w:snapToGrid w:val="0"/>
          <w:sz w:val="24"/>
          <w:szCs w:val="24"/>
        </w:rPr>
      </w:pPr>
    </w:p>
    <w:p w:rsidR="00D16E50" w:rsidRPr="00F725B5" w:rsidP="009779D4" w14:paraId="30CD3AD8" w14:textId="6DF11907">
      <w:pPr>
        <w:numPr>
          <w:ilvl w:val="1"/>
          <w:numId w:val="23"/>
        </w:numPr>
        <w:autoSpaceDE/>
        <w:autoSpaceDN/>
        <w:adjustRightInd/>
        <w:ind w:left="1440" w:hanging="450"/>
        <w:rPr>
          <w:rFonts w:ascii="Times New Roman" w:hAnsi="Times New Roman"/>
          <w:bCs/>
          <w:snapToGrid w:val="0"/>
          <w:sz w:val="24"/>
          <w:szCs w:val="24"/>
        </w:rPr>
      </w:pPr>
      <w:r>
        <w:rPr>
          <w:rFonts w:ascii="Times New Roman" w:hAnsi="Times New Roman"/>
          <w:bCs/>
          <w:snapToGrid w:val="0"/>
          <w:sz w:val="24"/>
          <w:szCs w:val="24"/>
        </w:rPr>
        <w:t>Both Signature</w:t>
      </w:r>
      <w:r>
        <w:rPr>
          <w:rFonts w:ascii="Times New Roman" w:hAnsi="Times New Roman"/>
          <w:bCs/>
          <w:snapToGrid w:val="0"/>
          <w:sz w:val="24"/>
          <w:szCs w:val="24"/>
        </w:rPr>
        <w:t xml:space="preserve"> Statement</w:t>
      </w:r>
      <w:r>
        <w:rPr>
          <w:rFonts w:ascii="Times New Roman" w:hAnsi="Times New Roman"/>
          <w:bCs/>
          <w:snapToGrid w:val="0"/>
          <w:sz w:val="24"/>
          <w:szCs w:val="24"/>
        </w:rPr>
        <w:t>s</w:t>
      </w:r>
      <w:r>
        <w:rPr>
          <w:rFonts w:ascii="Times New Roman" w:hAnsi="Times New Roman"/>
          <w:bCs/>
          <w:snapToGrid w:val="0"/>
          <w:sz w:val="24"/>
          <w:szCs w:val="24"/>
        </w:rPr>
        <w:t>: Remov</w:t>
      </w:r>
      <w:r w:rsidR="0060310C">
        <w:rPr>
          <w:rFonts w:ascii="Times New Roman" w:hAnsi="Times New Roman"/>
          <w:bCs/>
          <w:snapToGrid w:val="0"/>
          <w:sz w:val="24"/>
          <w:szCs w:val="24"/>
        </w:rPr>
        <w:t>ed</w:t>
      </w:r>
      <w:r>
        <w:rPr>
          <w:rFonts w:ascii="Times New Roman" w:hAnsi="Times New Roman"/>
          <w:bCs/>
          <w:snapToGrid w:val="0"/>
          <w:sz w:val="24"/>
          <w:szCs w:val="24"/>
        </w:rPr>
        <w:t xml:space="preserve"> </w:t>
      </w:r>
      <w:r>
        <w:rPr>
          <w:rFonts w:ascii="Times New Roman" w:hAnsi="Times New Roman"/>
          <w:bCs/>
          <w:snapToGrid w:val="0"/>
          <w:sz w:val="24"/>
          <w:szCs w:val="24"/>
        </w:rPr>
        <w:t>reference</w:t>
      </w:r>
      <w:r w:rsidR="0060310C">
        <w:rPr>
          <w:rFonts w:ascii="Times New Roman" w:hAnsi="Times New Roman"/>
          <w:bCs/>
          <w:snapToGrid w:val="0"/>
          <w:sz w:val="24"/>
          <w:szCs w:val="24"/>
        </w:rPr>
        <w:t>s</w:t>
      </w:r>
      <w:r>
        <w:rPr>
          <w:rFonts w:ascii="Times New Roman" w:hAnsi="Times New Roman"/>
          <w:bCs/>
          <w:snapToGrid w:val="0"/>
          <w:sz w:val="24"/>
          <w:szCs w:val="24"/>
        </w:rPr>
        <w:t xml:space="preserve"> to </w:t>
      </w:r>
      <w:r>
        <w:rPr>
          <w:rFonts w:ascii="Times New Roman" w:hAnsi="Times New Roman"/>
          <w:bCs/>
          <w:snapToGrid w:val="0"/>
          <w:sz w:val="24"/>
          <w:szCs w:val="24"/>
        </w:rPr>
        <w:t>NDAA 2004</w:t>
      </w:r>
      <w:r>
        <w:rPr>
          <w:rFonts w:ascii="Times New Roman" w:hAnsi="Times New Roman"/>
          <w:bCs/>
          <w:snapToGrid w:val="0"/>
          <w:sz w:val="24"/>
          <w:szCs w:val="24"/>
        </w:rPr>
        <w:t xml:space="preserve"> and replace</w:t>
      </w:r>
      <w:r w:rsidR="0060310C">
        <w:rPr>
          <w:rFonts w:ascii="Times New Roman" w:hAnsi="Times New Roman"/>
          <w:bCs/>
          <w:snapToGrid w:val="0"/>
          <w:sz w:val="24"/>
          <w:szCs w:val="24"/>
        </w:rPr>
        <w:t>d</w:t>
      </w:r>
      <w:r>
        <w:rPr>
          <w:rFonts w:ascii="Times New Roman" w:hAnsi="Times New Roman"/>
          <w:bCs/>
          <w:snapToGrid w:val="0"/>
          <w:sz w:val="24"/>
          <w:szCs w:val="24"/>
        </w:rPr>
        <w:t xml:space="preserve"> it</w:t>
      </w:r>
      <w:r w:rsidR="00A73C65">
        <w:rPr>
          <w:rFonts w:ascii="Times New Roman" w:hAnsi="Times New Roman"/>
          <w:bCs/>
          <w:snapToGrid w:val="0"/>
          <w:sz w:val="24"/>
          <w:szCs w:val="24"/>
        </w:rPr>
        <w:t xml:space="preserve"> </w:t>
      </w:r>
      <w:r>
        <w:rPr>
          <w:rFonts w:ascii="Times New Roman" w:hAnsi="Times New Roman"/>
          <w:bCs/>
          <w:snapToGrid w:val="0"/>
          <w:sz w:val="24"/>
          <w:szCs w:val="24"/>
        </w:rPr>
        <w:t xml:space="preserve">with </w:t>
      </w:r>
      <w:r w:rsidRPr="009A2156">
        <w:rPr>
          <w:rFonts w:ascii="Times New Roman" w:hAnsi="Times New Roman"/>
          <w:bCs/>
          <w:snapToGrid w:val="0"/>
          <w:sz w:val="24"/>
          <w:szCs w:val="24"/>
        </w:rPr>
        <w:t>46 U.S.C. §§ 53101–11</w:t>
      </w:r>
    </w:p>
    <w:p w:rsidR="00B64745" w:rsidRPr="00794B18" w:rsidP="00794B18" w14:paraId="35D2EF86" w14:textId="77B02D53">
      <w:pPr>
        <w:rPr>
          <w:rFonts w:ascii="Times New Roman" w:hAnsi="Times New Roman"/>
          <w:color w:val="4472C4"/>
          <w:sz w:val="24"/>
          <w:szCs w:val="24"/>
        </w:rPr>
      </w:pPr>
    </w:p>
    <w:p w:rsidR="00213C56" w:rsidRPr="00213C56" w:rsidP="009779D4" w14:paraId="6904F440" w14:textId="05990911">
      <w:pPr>
        <w:numPr>
          <w:ilvl w:val="0"/>
          <w:numId w:val="17"/>
        </w:numPr>
        <w:rPr>
          <w:rFonts w:ascii="Times New Roman" w:hAnsi="Times New Roman"/>
          <w:b/>
          <w:sz w:val="24"/>
          <w:szCs w:val="24"/>
        </w:rPr>
      </w:pPr>
      <w:r w:rsidRPr="009779D4">
        <w:rPr>
          <w:rFonts w:ascii="Times New Roman" w:hAnsi="Times New Roman"/>
          <w:b/>
          <w:sz w:val="24"/>
          <w:szCs w:val="24"/>
        </w:rPr>
        <w:t>P</w:t>
      </w:r>
      <w:r w:rsidRPr="009779D4" w:rsidR="0004749E">
        <w:rPr>
          <w:rFonts w:ascii="Times New Roman" w:hAnsi="Times New Roman"/>
          <w:b/>
          <w:sz w:val="24"/>
          <w:szCs w:val="24"/>
        </w:rPr>
        <w:t>urpose</w:t>
      </w:r>
      <w:r w:rsidRPr="009779D4">
        <w:rPr>
          <w:rFonts w:ascii="Times New Roman" w:hAnsi="Times New Roman"/>
          <w:b/>
          <w:sz w:val="24"/>
          <w:szCs w:val="24"/>
        </w:rPr>
        <w:t xml:space="preserve"> and Use of </w:t>
      </w:r>
      <w:r w:rsidRPr="009779D4" w:rsidR="0004749E">
        <w:rPr>
          <w:rFonts w:ascii="Times New Roman" w:hAnsi="Times New Roman"/>
          <w:b/>
          <w:sz w:val="24"/>
          <w:szCs w:val="24"/>
        </w:rPr>
        <w:t xml:space="preserve">the </w:t>
      </w:r>
      <w:r w:rsidRPr="009779D4">
        <w:rPr>
          <w:rFonts w:ascii="Times New Roman" w:hAnsi="Times New Roman"/>
          <w:b/>
          <w:sz w:val="24"/>
          <w:szCs w:val="24"/>
        </w:rPr>
        <w:t>Information Collection</w:t>
      </w:r>
    </w:p>
    <w:p w:rsidR="00213C56" w:rsidRPr="00794B18" w:rsidP="009779D4" w14:paraId="1FE93073" w14:textId="77777777">
      <w:pPr>
        <w:ind w:left="720"/>
        <w:rPr>
          <w:rFonts w:ascii="Times New Roman" w:hAnsi="Times New Roman"/>
          <w:sz w:val="24"/>
          <w:szCs w:val="24"/>
        </w:rPr>
      </w:pPr>
    </w:p>
    <w:p w:rsidR="00E62E68" w:rsidRPr="00794B18" w:rsidP="009779D4" w14:paraId="36169A3E" w14:textId="067AED44">
      <w:pPr>
        <w:autoSpaceDE/>
        <w:autoSpaceDN/>
        <w:adjustRightInd/>
        <w:ind w:left="720"/>
        <w:rPr>
          <w:rFonts w:ascii="Times New Roman" w:hAnsi="Times New Roman"/>
          <w:snapToGrid w:val="0"/>
          <w:sz w:val="24"/>
          <w:szCs w:val="24"/>
        </w:rPr>
      </w:pPr>
      <w:bookmarkStart w:id="3" w:name="_Hlk515617879"/>
      <w:r w:rsidRPr="00794B18">
        <w:rPr>
          <w:rFonts w:ascii="Times New Roman" w:hAnsi="Times New Roman"/>
          <w:snapToGrid w:val="0"/>
          <w:sz w:val="24"/>
          <w:szCs w:val="24"/>
        </w:rPr>
        <w:t xml:space="preserve">Initial applications </w:t>
      </w:r>
      <w:r w:rsidR="0060310C">
        <w:rPr>
          <w:rFonts w:ascii="Times New Roman" w:hAnsi="Times New Roman"/>
          <w:snapToGrid w:val="0"/>
          <w:sz w:val="24"/>
          <w:szCs w:val="24"/>
        </w:rPr>
        <w:t xml:space="preserve">for MSP </w:t>
      </w:r>
      <w:r w:rsidRPr="00794B18">
        <w:rPr>
          <w:rFonts w:ascii="Times New Roman" w:hAnsi="Times New Roman"/>
          <w:snapToGrid w:val="0"/>
          <w:sz w:val="24"/>
          <w:szCs w:val="24"/>
        </w:rPr>
        <w:t xml:space="preserve">are submitted in written form to the </w:t>
      </w:r>
      <w:r w:rsidR="00F725B5">
        <w:rPr>
          <w:rFonts w:ascii="Times New Roman" w:hAnsi="Times New Roman"/>
          <w:snapToGrid w:val="0"/>
          <w:sz w:val="24"/>
          <w:szCs w:val="24"/>
        </w:rPr>
        <w:t>Office of Sealift Support,</w:t>
      </w:r>
      <w:r w:rsidRPr="00794B18">
        <w:rPr>
          <w:rFonts w:ascii="Times New Roman" w:hAnsi="Times New Roman"/>
          <w:snapToGrid w:val="0"/>
          <w:sz w:val="24"/>
          <w:szCs w:val="24"/>
        </w:rPr>
        <w:t xml:space="preserve"> Maritime Administration (MARAD) on behalf of the Secretary of Transportation.  </w:t>
      </w:r>
      <w:r w:rsidR="00707D97">
        <w:rPr>
          <w:rFonts w:ascii="Times New Roman" w:hAnsi="Times New Roman"/>
          <w:snapToGrid w:val="0"/>
          <w:sz w:val="24"/>
          <w:szCs w:val="24"/>
        </w:rPr>
        <w:t xml:space="preserve">Personnel in </w:t>
      </w:r>
      <w:r w:rsidRPr="00794B18">
        <w:rPr>
          <w:rFonts w:ascii="Times New Roman" w:hAnsi="Times New Roman"/>
          <w:snapToGrid w:val="0"/>
          <w:sz w:val="24"/>
          <w:szCs w:val="24"/>
        </w:rPr>
        <w:t xml:space="preserve">MARAD’s Office of Sealift Support </w:t>
      </w:r>
      <w:r w:rsidR="00707D97">
        <w:rPr>
          <w:rFonts w:ascii="Times New Roman" w:hAnsi="Times New Roman"/>
          <w:snapToGrid w:val="0"/>
          <w:sz w:val="24"/>
          <w:szCs w:val="24"/>
        </w:rPr>
        <w:t xml:space="preserve">will use collected data </w:t>
      </w:r>
      <w:r w:rsidRPr="00794B18">
        <w:rPr>
          <w:rFonts w:ascii="Times New Roman" w:hAnsi="Times New Roman"/>
          <w:snapToGrid w:val="0"/>
          <w:sz w:val="24"/>
          <w:szCs w:val="24"/>
        </w:rPr>
        <w:t xml:space="preserve">to evaluate </w:t>
      </w:r>
      <w:r w:rsidRPr="00707D97" w:rsidR="00707D97">
        <w:rPr>
          <w:rFonts w:ascii="Times New Roman" w:hAnsi="Times New Roman"/>
          <w:snapToGrid w:val="0"/>
          <w:sz w:val="24"/>
          <w:szCs w:val="24"/>
        </w:rPr>
        <w:t xml:space="preserve">an applicant’s </w:t>
      </w:r>
      <w:r w:rsidRPr="00794B18">
        <w:rPr>
          <w:rFonts w:ascii="Times New Roman" w:hAnsi="Times New Roman"/>
          <w:snapToGrid w:val="0"/>
          <w:sz w:val="24"/>
          <w:szCs w:val="24"/>
        </w:rPr>
        <w:t>eligibility for participation in the MSP.</w:t>
      </w:r>
    </w:p>
    <w:p w:rsidR="00283BDB" w:rsidP="009779D4" w14:paraId="1C27FB17" w14:textId="77777777">
      <w:pPr>
        <w:autoSpaceDE/>
        <w:autoSpaceDN/>
        <w:adjustRightInd/>
        <w:ind w:left="720"/>
        <w:rPr>
          <w:rFonts w:ascii="Times New Roman" w:hAnsi="Times New Roman"/>
          <w:snapToGrid w:val="0"/>
          <w:sz w:val="24"/>
          <w:szCs w:val="24"/>
        </w:rPr>
      </w:pPr>
    </w:p>
    <w:p w:rsidR="00915D60" w:rsidP="009779D4" w14:paraId="44D86E88" w14:textId="0F9624B5">
      <w:pPr>
        <w:autoSpaceDE/>
        <w:autoSpaceDN/>
        <w:adjustRightInd/>
        <w:ind w:left="720"/>
        <w:rPr>
          <w:rFonts w:ascii="Times New Roman" w:hAnsi="Times New Roman"/>
          <w:snapToGrid w:val="0"/>
          <w:sz w:val="24"/>
          <w:szCs w:val="24"/>
        </w:rPr>
      </w:pPr>
      <w:r w:rsidRPr="00794B18">
        <w:rPr>
          <w:rFonts w:ascii="Times New Roman" w:hAnsi="Times New Roman"/>
          <w:snapToGrid w:val="0"/>
          <w:sz w:val="24"/>
          <w:szCs w:val="24"/>
        </w:rPr>
        <w:t xml:space="preserve">Monthly and annual reporting information </w:t>
      </w:r>
      <w:r w:rsidR="00AF0114">
        <w:rPr>
          <w:rFonts w:ascii="Times New Roman" w:hAnsi="Times New Roman"/>
          <w:snapToGrid w:val="0"/>
          <w:sz w:val="24"/>
          <w:szCs w:val="24"/>
        </w:rPr>
        <w:t>are</w:t>
      </w:r>
      <w:r w:rsidRPr="00794B18" w:rsidR="00AF0114">
        <w:rPr>
          <w:rFonts w:ascii="Times New Roman" w:hAnsi="Times New Roman"/>
          <w:snapToGrid w:val="0"/>
          <w:sz w:val="24"/>
          <w:szCs w:val="24"/>
        </w:rPr>
        <w:t xml:space="preserve"> </w:t>
      </w:r>
      <w:r w:rsidR="00F725B5">
        <w:rPr>
          <w:rFonts w:ascii="Times New Roman" w:hAnsi="Times New Roman"/>
          <w:snapToGrid w:val="0"/>
          <w:sz w:val="24"/>
          <w:szCs w:val="24"/>
        </w:rPr>
        <w:t xml:space="preserve">also </w:t>
      </w:r>
      <w:r w:rsidRPr="00794B18">
        <w:rPr>
          <w:rFonts w:ascii="Times New Roman" w:hAnsi="Times New Roman"/>
          <w:snapToGrid w:val="0"/>
          <w:sz w:val="24"/>
          <w:szCs w:val="24"/>
        </w:rPr>
        <w:t xml:space="preserve">submitted to the Office of Sealift </w:t>
      </w:r>
      <w:r w:rsidRPr="00794B18" w:rsidR="00F725B5">
        <w:rPr>
          <w:rFonts w:ascii="Times New Roman" w:hAnsi="Times New Roman"/>
          <w:snapToGrid w:val="0"/>
          <w:sz w:val="24"/>
          <w:szCs w:val="24"/>
        </w:rPr>
        <w:t>Support and</w:t>
      </w:r>
      <w:r w:rsidRPr="00794B18">
        <w:rPr>
          <w:rFonts w:ascii="Times New Roman" w:hAnsi="Times New Roman"/>
          <w:snapToGrid w:val="0"/>
          <w:sz w:val="24"/>
          <w:szCs w:val="24"/>
        </w:rPr>
        <w:t xml:space="preserve"> </w:t>
      </w:r>
      <w:r w:rsidR="00AF0114">
        <w:rPr>
          <w:rFonts w:ascii="Times New Roman" w:hAnsi="Times New Roman"/>
          <w:snapToGrid w:val="0"/>
          <w:sz w:val="24"/>
          <w:szCs w:val="24"/>
        </w:rPr>
        <w:t>are</w:t>
      </w:r>
      <w:r w:rsidRPr="00794B18" w:rsidR="00AF0114">
        <w:rPr>
          <w:rFonts w:ascii="Times New Roman" w:hAnsi="Times New Roman"/>
          <w:snapToGrid w:val="0"/>
          <w:sz w:val="24"/>
          <w:szCs w:val="24"/>
        </w:rPr>
        <w:t xml:space="preserve"> </w:t>
      </w:r>
      <w:r w:rsidRPr="00794B18">
        <w:rPr>
          <w:rFonts w:ascii="Times New Roman" w:hAnsi="Times New Roman"/>
          <w:snapToGrid w:val="0"/>
          <w:sz w:val="24"/>
          <w:szCs w:val="24"/>
        </w:rPr>
        <w:t>used to monitor participant compliance with program requirements.</w:t>
      </w:r>
      <w:r w:rsidRPr="00794B18" w:rsidR="002A725A">
        <w:rPr>
          <w:rFonts w:ascii="Times New Roman" w:hAnsi="Times New Roman"/>
          <w:snapToGrid w:val="0"/>
          <w:sz w:val="24"/>
          <w:szCs w:val="24"/>
        </w:rPr>
        <w:t xml:space="preserve">  </w:t>
      </w:r>
      <w:r w:rsidRPr="00794B18">
        <w:rPr>
          <w:rFonts w:ascii="Times New Roman" w:hAnsi="Times New Roman"/>
          <w:snapToGrid w:val="0"/>
          <w:sz w:val="24"/>
          <w:szCs w:val="24"/>
        </w:rPr>
        <w:t>Requests for amendments are handled in the same manner as an application.</w:t>
      </w:r>
      <w:r>
        <w:rPr>
          <w:rFonts w:ascii="Times New Roman" w:hAnsi="Times New Roman"/>
          <w:snapToGrid w:val="0"/>
          <w:sz w:val="24"/>
          <w:szCs w:val="24"/>
        </w:rPr>
        <w:t xml:space="preserve"> </w:t>
      </w:r>
    </w:p>
    <w:bookmarkEnd w:id="3"/>
    <w:p w:rsidR="00915D60" w:rsidP="009779D4" w14:paraId="3E1534B1" w14:textId="77777777">
      <w:pPr>
        <w:autoSpaceDE/>
        <w:autoSpaceDN/>
        <w:adjustRightInd/>
        <w:ind w:left="720"/>
        <w:rPr>
          <w:rFonts w:ascii="Times New Roman" w:hAnsi="Times New Roman"/>
          <w:bCs/>
          <w:sz w:val="24"/>
          <w:szCs w:val="24"/>
        </w:rPr>
      </w:pPr>
    </w:p>
    <w:p w:rsidR="00523108" w:rsidP="00523108" w14:paraId="33939A5F" w14:textId="74F9A2DC">
      <w:pPr>
        <w:numPr>
          <w:ilvl w:val="0"/>
          <w:numId w:val="17"/>
        </w:numPr>
        <w:autoSpaceDE/>
        <w:autoSpaceDN/>
        <w:adjustRightInd/>
        <w:rPr>
          <w:rFonts w:ascii="Times New Roman" w:hAnsi="Times New Roman"/>
          <w:b/>
          <w:sz w:val="24"/>
          <w:szCs w:val="24"/>
        </w:rPr>
      </w:pPr>
      <w:r w:rsidRPr="009779D4">
        <w:rPr>
          <w:rFonts w:ascii="Times New Roman" w:hAnsi="Times New Roman"/>
          <w:b/>
          <w:sz w:val="24"/>
          <w:szCs w:val="24"/>
        </w:rPr>
        <w:t>A</w:t>
      </w:r>
      <w:r w:rsidRPr="009779D4" w:rsidR="0004749E">
        <w:rPr>
          <w:rFonts w:ascii="Times New Roman" w:hAnsi="Times New Roman"/>
          <w:b/>
          <w:sz w:val="24"/>
          <w:szCs w:val="24"/>
        </w:rPr>
        <w:t>utomat</w:t>
      </w:r>
      <w:r w:rsidRPr="009779D4">
        <w:rPr>
          <w:rFonts w:ascii="Times New Roman" w:hAnsi="Times New Roman"/>
          <w:b/>
          <w:sz w:val="24"/>
          <w:szCs w:val="24"/>
        </w:rPr>
        <w:t>ion or Use of I</w:t>
      </w:r>
      <w:r w:rsidRPr="009779D4" w:rsidR="0004749E">
        <w:rPr>
          <w:rFonts w:ascii="Times New Roman" w:hAnsi="Times New Roman"/>
          <w:b/>
          <w:sz w:val="24"/>
          <w:szCs w:val="24"/>
        </w:rPr>
        <w:t xml:space="preserve">nformation </w:t>
      </w:r>
      <w:r w:rsidRPr="009779D4">
        <w:rPr>
          <w:rFonts w:ascii="Times New Roman" w:hAnsi="Times New Roman"/>
          <w:b/>
          <w:sz w:val="24"/>
          <w:szCs w:val="24"/>
        </w:rPr>
        <w:t>Technology (IT)</w:t>
      </w:r>
      <w:r w:rsidRPr="00523108" w:rsidR="00470720">
        <w:rPr>
          <w:rFonts w:ascii="Times New Roman" w:hAnsi="Times New Roman"/>
          <w:b/>
          <w:sz w:val="24"/>
          <w:szCs w:val="24"/>
        </w:rPr>
        <w:t xml:space="preserve"> </w:t>
      </w:r>
      <w:r w:rsidRPr="00523108" w:rsidR="009D4F72">
        <w:rPr>
          <w:rFonts w:ascii="Times New Roman" w:hAnsi="Times New Roman"/>
          <w:b/>
          <w:sz w:val="24"/>
          <w:szCs w:val="24"/>
        </w:rPr>
        <w:t xml:space="preserve"> </w:t>
      </w:r>
    </w:p>
    <w:p w:rsidR="00523108" w:rsidRPr="00523108" w:rsidP="009779D4" w14:paraId="70DE583D" w14:textId="77777777">
      <w:pPr>
        <w:autoSpaceDE/>
        <w:autoSpaceDN/>
        <w:adjustRightInd/>
        <w:ind w:left="720"/>
        <w:rPr>
          <w:rFonts w:ascii="Times New Roman" w:hAnsi="Times New Roman"/>
          <w:b/>
          <w:sz w:val="24"/>
          <w:szCs w:val="24"/>
        </w:rPr>
      </w:pPr>
    </w:p>
    <w:p w:rsidR="00E62E68" w:rsidRPr="00794B18" w:rsidP="009779D4" w14:paraId="3DB3D329" w14:textId="7781A40C">
      <w:pPr>
        <w:autoSpaceDE/>
        <w:autoSpaceDN/>
        <w:adjustRightInd/>
        <w:ind w:left="720"/>
        <w:rPr>
          <w:rFonts w:ascii="Times New Roman" w:hAnsi="Times New Roman"/>
          <w:snapToGrid w:val="0"/>
          <w:sz w:val="24"/>
          <w:szCs w:val="24"/>
        </w:rPr>
      </w:pPr>
      <w:bookmarkStart w:id="4" w:name="_Hlk515617987"/>
      <w:r w:rsidRPr="00794B18">
        <w:rPr>
          <w:rFonts w:ascii="Times New Roman" w:hAnsi="Times New Roman"/>
          <w:snapToGrid w:val="0"/>
          <w:sz w:val="24"/>
          <w:szCs w:val="24"/>
        </w:rPr>
        <w:t xml:space="preserve">Original applications and amendments </w:t>
      </w:r>
      <w:r w:rsidR="00707D97">
        <w:rPr>
          <w:rFonts w:ascii="Times New Roman" w:hAnsi="Times New Roman"/>
          <w:snapToGrid w:val="0"/>
          <w:sz w:val="24"/>
          <w:szCs w:val="24"/>
        </w:rPr>
        <w:t xml:space="preserve">may </w:t>
      </w:r>
      <w:r w:rsidRPr="00794B18">
        <w:rPr>
          <w:rFonts w:ascii="Times New Roman" w:hAnsi="Times New Roman"/>
          <w:snapToGrid w:val="0"/>
          <w:sz w:val="24"/>
          <w:szCs w:val="24"/>
        </w:rPr>
        <w:t xml:space="preserve">affect </w:t>
      </w:r>
      <w:r w:rsidR="00707D97">
        <w:rPr>
          <w:rFonts w:ascii="Times New Roman" w:hAnsi="Times New Roman"/>
          <w:snapToGrid w:val="0"/>
          <w:sz w:val="24"/>
          <w:szCs w:val="24"/>
        </w:rPr>
        <w:t xml:space="preserve">an </w:t>
      </w:r>
      <w:r w:rsidRPr="00707D97" w:rsidR="00707D97">
        <w:rPr>
          <w:rFonts w:ascii="Times New Roman" w:hAnsi="Times New Roman"/>
          <w:snapToGrid w:val="0"/>
          <w:sz w:val="24"/>
          <w:szCs w:val="24"/>
        </w:rPr>
        <w:t>applicant</w:t>
      </w:r>
      <w:r w:rsidR="00707D97">
        <w:rPr>
          <w:rFonts w:ascii="Times New Roman" w:hAnsi="Times New Roman"/>
          <w:snapToGrid w:val="0"/>
          <w:sz w:val="24"/>
          <w:szCs w:val="24"/>
        </w:rPr>
        <w:t>’s</w:t>
      </w:r>
      <w:r w:rsidRPr="00794B18" w:rsidR="00707D97">
        <w:rPr>
          <w:rFonts w:ascii="Times New Roman" w:hAnsi="Times New Roman"/>
          <w:snapToGrid w:val="0"/>
          <w:sz w:val="24"/>
          <w:szCs w:val="24"/>
        </w:rPr>
        <w:t xml:space="preserve"> </w:t>
      </w:r>
      <w:r w:rsidR="00FB4FD8">
        <w:rPr>
          <w:rFonts w:ascii="Times New Roman" w:hAnsi="Times New Roman"/>
          <w:snapToGrid w:val="0"/>
          <w:sz w:val="24"/>
          <w:szCs w:val="24"/>
        </w:rPr>
        <w:t>eligibility</w:t>
      </w:r>
      <w:r w:rsidRPr="00794B18">
        <w:rPr>
          <w:rFonts w:ascii="Times New Roman" w:hAnsi="Times New Roman"/>
          <w:snapToGrid w:val="0"/>
          <w:sz w:val="24"/>
          <w:szCs w:val="24"/>
        </w:rPr>
        <w:t xml:space="preserve"> to receive support payments under the MSP for </w:t>
      </w:r>
      <w:r w:rsidR="00F725B5">
        <w:rPr>
          <w:rFonts w:ascii="Times New Roman" w:hAnsi="Times New Roman"/>
          <w:snapToGrid w:val="0"/>
          <w:sz w:val="24"/>
          <w:szCs w:val="24"/>
        </w:rPr>
        <w:t xml:space="preserve">the life of an MSP Operating </w:t>
      </w:r>
      <w:r w:rsidR="00AF0114">
        <w:rPr>
          <w:rFonts w:ascii="Times New Roman" w:hAnsi="Times New Roman"/>
          <w:snapToGrid w:val="0"/>
          <w:sz w:val="24"/>
          <w:szCs w:val="24"/>
        </w:rPr>
        <w:t>Agreement</w:t>
      </w:r>
      <w:r w:rsidR="00707D97">
        <w:rPr>
          <w:rFonts w:ascii="Times New Roman" w:hAnsi="Times New Roman"/>
          <w:snapToGrid w:val="0"/>
          <w:sz w:val="24"/>
          <w:szCs w:val="24"/>
        </w:rPr>
        <w:t>,</w:t>
      </w:r>
      <w:r w:rsidR="00AF0114">
        <w:rPr>
          <w:rFonts w:ascii="Times New Roman" w:hAnsi="Times New Roman"/>
          <w:snapToGrid w:val="0"/>
          <w:sz w:val="24"/>
          <w:szCs w:val="24"/>
        </w:rPr>
        <w:t xml:space="preserve"> and</w:t>
      </w:r>
      <w:r w:rsidRPr="00794B18">
        <w:rPr>
          <w:rFonts w:ascii="Times New Roman" w:hAnsi="Times New Roman"/>
          <w:snapToGrid w:val="0"/>
          <w:sz w:val="24"/>
          <w:szCs w:val="24"/>
        </w:rPr>
        <w:t xml:space="preserve"> </w:t>
      </w:r>
      <w:r w:rsidR="00707D97">
        <w:rPr>
          <w:rFonts w:ascii="Times New Roman" w:hAnsi="Times New Roman"/>
          <w:snapToGrid w:val="0"/>
          <w:sz w:val="24"/>
          <w:szCs w:val="24"/>
        </w:rPr>
        <w:t xml:space="preserve">also </w:t>
      </w:r>
      <w:r w:rsidRPr="00794B18">
        <w:rPr>
          <w:rFonts w:ascii="Times New Roman" w:hAnsi="Times New Roman"/>
          <w:snapToGrid w:val="0"/>
          <w:sz w:val="24"/>
          <w:szCs w:val="24"/>
        </w:rPr>
        <w:t xml:space="preserve">obligate the Government to make those payments under specified budgetary constraints.  </w:t>
      </w:r>
      <w:r w:rsidR="0060310C">
        <w:rPr>
          <w:rFonts w:ascii="Times New Roman" w:hAnsi="Times New Roman"/>
          <w:snapToGrid w:val="0"/>
          <w:sz w:val="24"/>
          <w:szCs w:val="24"/>
        </w:rPr>
        <w:t>A</w:t>
      </w:r>
      <w:r w:rsidR="008812D3">
        <w:rPr>
          <w:rFonts w:ascii="Times New Roman" w:hAnsi="Times New Roman"/>
          <w:snapToGrid w:val="0"/>
          <w:sz w:val="24"/>
          <w:szCs w:val="24"/>
        </w:rPr>
        <w:t>pplication</w:t>
      </w:r>
      <w:r w:rsidR="0060310C">
        <w:rPr>
          <w:rFonts w:ascii="Times New Roman" w:hAnsi="Times New Roman"/>
          <w:snapToGrid w:val="0"/>
          <w:sz w:val="24"/>
          <w:szCs w:val="24"/>
        </w:rPr>
        <w:t>s</w:t>
      </w:r>
      <w:r w:rsidR="008812D3">
        <w:rPr>
          <w:rFonts w:ascii="Times New Roman" w:hAnsi="Times New Roman"/>
          <w:snapToGrid w:val="0"/>
          <w:sz w:val="24"/>
          <w:szCs w:val="24"/>
        </w:rPr>
        <w:t xml:space="preserve"> may be completed and</w:t>
      </w:r>
      <w:r w:rsidRPr="00794B18">
        <w:rPr>
          <w:rFonts w:ascii="Times New Roman" w:hAnsi="Times New Roman"/>
          <w:snapToGrid w:val="0"/>
          <w:sz w:val="24"/>
          <w:szCs w:val="24"/>
        </w:rPr>
        <w:t xml:space="preserve"> submitted electronically (electronic signatures are accepted).  The </w:t>
      </w:r>
      <w:r w:rsidR="00AF0114">
        <w:rPr>
          <w:rFonts w:ascii="Times New Roman" w:hAnsi="Times New Roman"/>
          <w:snapToGrid w:val="0"/>
          <w:sz w:val="24"/>
          <w:szCs w:val="24"/>
        </w:rPr>
        <w:t>m</w:t>
      </w:r>
      <w:r w:rsidRPr="00794B18" w:rsidR="00AF0114">
        <w:rPr>
          <w:rFonts w:ascii="Times New Roman" w:hAnsi="Times New Roman"/>
          <w:snapToGrid w:val="0"/>
          <w:sz w:val="24"/>
          <w:szCs w:val="24"/>
        </w:rPr>
        <w:t xml:space="preserve">onthly </w:t>
      </w:r>
      <w:r w:rsidRPr="00794B18">
        <w:rPr>
          <w:rFonts w:ascii="Times New Roman" w:hAnsi="Times New Roman"/>
          <w:snapToGrid w:val="0"/>
          <w:sz w:val="24"/>
          <w:szCs w:val="24"/>
        </w:rPr>
        <w:t xml:space="preserve">vouchers and reports require certification under the signature of an authorized company </w:t>
      </w:r>
      <w:r w:rsidRPr="00794B18" w:rsidR="00AF0114">
        <w:rPr>
          <w:rFonts w:ascii="Times New Roman" w:hAnsi="Times New Roman"/>
          <w:snapToGrid w:val="0"/>
          <w:sz w:val="24"/>
          <w:szCs w:val="24"/>
        </w:rPr>
        <w:t>representative</w:t>
      </w:r>
      <w:r w:rsidR="00AF0114">
        <w:rPr>
          <w:rFonts w:ascii="Times New Roman" w:hAnsi="Times New Roman"/>
          <w:snapToGrid w:val="0"/>
          <w:sz w:val="24"/>
          <w:szCs w:val="24"/>
        </w:rPr>
        <w:t xml:space="preserve"> and</w:t>
      </w:r>
      <w:r w:rsidRPr="00794B18">
        <w:rPr>
          <w:rFonts w:ascii="Times New Roman" w:hAnsi="Times New Roman"/>
          <w:snapToGrid w:val="0"/>
          <w:sz w:val="24"/>
          <w:szCs w:val="24"/>
        </w:rPr>
        <w:t xml:space="preserve"> can also be submitted electronically</w:t>
      </w:r>
      <w:r w:rsidR="00AF0114">
        <w:rPr>
          <w:rFonts w:ascii="Times New Roman" w:hAnsi="Times New Roman"/>
          <w:snapToGrid w:val="0"/>
          <w:sz w:val="24"/>
          <w:szCs w:val="24"/>
        </w:rPr>
        <w:t>.</w:t>
      </w:r>
      <w:r w:rsidR="00707D97">
        <w:rPr>
          <w:rFonts w:ascii="Times New Roman" w:hAnsi="Times New Roman"/>
          <w:snapToGrid w:val="0"/>
          <w:sz w:val="24"/>
          <w:szCs w:val="24"/>
        </w:rPr>
        <w:t xml:space="preserve">   </w:t>
      </w:r>
      <w:r w:rsidR="00AF0114">
        <w:rPr>
          <w:rFonts w:ascii="Times New Roman" w:hAnsi="Times New Roman"/>
          <w:snapToGrid w:val="0"/>
          <w:sz w:val="24"/>
          <w:szCs w:val="24"/>
        </w:rPr>
        <w:t xml:space="preserve">Additionally, the required </w:t>
      </w:r>
      <w:r w:rsidRPr="00794B18">
        <w:rPr>
          <w:rFonts w:ascii="Times New Roman" w:hAnsi="Times New Roman"/>
          <w:snapToGrid w:val="0"/>
          <w:sz w:val="24"/>
          <w:szCs w:val="24"/>
        </w:rPr>
        <w:t>annual financial reports</w:t>
      </w:r>
      <w:r w:rsidR="00AF0114">
        <w:rPr>
          <w:rFonts w:ascii="Times New Roman" w:hAnsi="Times New Roman"/>
          <w:snapToGrid w:val="0"/>
          <w:sz w:val="24"/>
          <w:szCs w:val="24"/>
        </w:rPr>
        <w:t xml:space="preserve"> can be electronically submitted</w:t>
      </w:r>
      <w:r w:rsidRPr="00794B18">
        <w:rPr>
          <w:rFonts w:ascii="Times New Roman" w:hAnsi="Times New Roman"/>
          <w:snapToGrid w:val="0"/>
          <w:sz w:val="24"/>
          <w:szCs w:val="24"/>
        </w:rPr>
        <w:t>.</w:t>
      </w:r>
    </w:p>
    <w:bookmarkEnd w:id="4"/>
    <w:p w:rsidR="004C06D8" w:rsidRPr="00794B18" w:rsidP="00794B18" w14:paraId="36B88F1B" w14:textId="77777777">
      <w:pPr>
        <w:rPr>
          <w:rFonts w:ascii="Times New Roman" w:hAnsi="Times New Roman"/>
          <w:sz w:val="24"/>
          <w:szCs w:val="24"/>
        </w:rPr>
      </w:pPr>
    </w:p>
    <w:p w:rsidR="00523108" w:rsidRPr="00523108" w:rsidP="009779D4" w14:paraId="286C610A" w14:textId="29887E2F">
      <w:pPr>
        <w:pStyle w:val="NormalWeb"/>
        <w:numPr>
          <w:ilvl w:val="0"/>
          <w:numId w:val="17"/>
        </w:numPr>
        <w:spacing w:before="0" w:beforeAutospacing="0" w:after="0" w:afterAutospacing="0"/>
        <w:rPr>
          <w:rFonts w:ascii="Times New Roman" w:hAnsi="Times New Roman" w:cs="Times New Roman"/>
          <w:b/>
        </w:rPr>
      </w:pPr>
      <w:r w:rsidRPr="009779D4">
        <w:rPr>
          <w:rFonts w:ascii="Times New Roman" w:hAnsi="Times New Roman" w:cs="Times New Roman"/>
          <w:b/>
        </w:rPr>
        <w:t xml:space="preserve">Efforts to </w:t>
      </w:r>
      <w:r w:rsidRPr="009779D4">
        <w:rPr>
          <w:rFonts w:ascii="Times New Roman" w:hAnsi="Times New Roman" w:cs="Times New Roman"/>
          <w:b/>
        </w:rPr>
        <w:t>Identify Duplication</w:t>
      </w:r>
      <w:r w:rsidRPr="009779D4" w:rsidR="00470720">
        <w:rPr>
          <w:rFonts w:ascii="Times New Roman" w:hAnsi="Times New Roman" w:cs="Times New Roman"/>
          <w:b/>
        </w:rPr>
        <w:t xml:space="preserve"> </w:t>
      </w:r>
      <w:r w:rsidRPr="00523108" w:rsidR="00470720">
        <w:rPr>
          <w:rFonts w:ascii="Times New Roman" w:hAnsi="Times New Roman" w:cs="Times New Roman"/>
          <w:b/>
        </w:rPr>
        <w:t xml:space="preserve"> </w:t>
      </w:r>
    </w:p>
    <w:p w:rsidR="004F761D" w:rsidRPr="00794B18" w:rsidP="00752738" w14:paraId="5B5D8E80" w14:textId="77777777">
      <w:pPr>
        <w:autoSpaceDE/>
        <w:autoSpaceDN/>
        <w:adjustRightInd/>
        <w:rPr>
          <w:rFonts w:ascii="Times New Roman" w:hAnsi="Times New Roman"/>
          <w:snapToGrid w:val="0"/>
          <w:sz w:val="24"/>
          <w:szCs w:val="24"/>
        </w:rPr>
      </w:pPr>
    </w:p>
    <w:p w:rsidR="00E62E68" w:rsidRPr="00794B18" w:rsidP="009779D4" w14:paraId="2F30BB0A" w14:textId="4B803D97">
      <w:pPr>
        <w:autoSpaceDE/>
        <w:autoSpaceDN/>
        <w:adjustRightInd/>
        <w:ind w:left="720"/>
        <w:rPr>
          <w:rFonts w:ascii="Times New Roman" w:hAnsi="Times New Roman"/>
          <w:snapToGrid w:val="0"/>
          <w:sz w:val="24"/>
          <w:szCs w:val="24"/>
        </w:rPr>
      </w:pPr>
      <w:r w:rsidRPr="00794B18">
        <w:rPr>
          <w:rFonts w:ascii="Times New Roman" w:hAnsi="Times New Roman"/>
          <w:snapToGrid w:val="0"/>
          <w:sz w:val="24"/>
          <w:szCs w:val="24"/>
        </w:rPr>
        <w:t>This collection require</w:t>
      </w:r>
      <w:r w:rsidR="000A4019">
        <w:rPr>
          <w:rFonts w:ascii="Times New Roman" w:hAnsi="Times New Roman"/>
          <w:snapToGrid w:val="0"/>
          <w:sz w:val="24"/>
          <w:szCs w:val="24"/>
        </w:rPr>
        <w:t>s</w:t>
      </w:r>
      <w:r w:rsidRPr="00794B18">
        <w:rPr>
          <w:rFonts w:ascii="Times New Roman" w:hAnsi="Times New Roman"/>
          <w:snapToGrid w:val="0"/>
          <w:sz w:val="24"/>
          <w:szCs w:val="24"/>
        </w:rPr>
        <w:t xml:space="preserve"> the minimum necessary information for the selection of vessels for the MSP fleet</w:t>
      </w:r>
      <w:r w:rsidR="008C58BC">
        <w:rPr>
          <w:rFonts w:ascii="Times New Roman" w:hAnsi="Times New Roman"/>
          <w:snapToGrid w:val="0"/>
          <w:sz w:val="24"/>
          <w:szCs w:val="24"/>
        </w:rPr>
        <w:t xml:space="preserve"> </w:t>
      </w:r>
      <w:r w:rsidR="00F725B5">
        <w:rPr>
          <w:rFonts w:ascii="Times New Roman" w:hAnsi="Times New Roman"/>
          <w:snapToGrid w:val="0"/>
          <w:sz w:val="24"/>
          <w:szCs w:val="24"/>
        </w:rPr>
        <w:t>in accordance with 46 C</w:t>
      </w:r>
      <w:r w:rsidR="007A380D">
        <w:rPr>
          <w:rFonts w:ascii="Times New Roman" w:hAnsi="Times New Roman"/>
          <w:snapToGrid w:val="0"/>
          <w:sz w:val="24"/>
          <w:szCs w:val="24"/>
        </w:rPr>
        <w:t>.</w:t>
      </w:r>
      <w:r w:rsidR="00F725B5">
        <w:rPr>
          <w:rFonts w:ascii="Times New Roman" w:hAnsi="Times New Roman"/>
          <w:snapToGrid w:val="0"/>
          <w:sz w:val="24"/>
          <w:szCs w:val="24"/>
        </w:rPr>
        <w:t>F</w:t>
      </w:r>
      <w:r w:rsidR="007A380D">
        <w:rPr>
          <w:rFonts w:ascii="Times New Roman" w:hAnsi="Times New Roman"/>
          <w:snapToGrid w:val="0"/>
          <w:sz w:val="24"/>
          <w:szCs w:val="24"/>
        </w:rPr>
        <w:t>.</w:t>
      </w:r>
      <w:r w:rsidR="00F725B5">
        <w:rPr>
          <w:rFonts w:ascii="Times New Roman" w:hAnsi="Times New Roman"/>
          <w:snapToGrid w:val="0"/>
          <w:sz w:val="24"/>
          <w:szCs w:val="24"/>
        </w:rPr>
        <w:t>R</w:t>
      </w:r>
      <w:r w:rsidR="007A380D">
        <w:rPr>
          <w:rFonts w:ascii="Times New Roman" w:hAnsi="Times New Roman"/>
          <w:snapToGrid w:val="0"/>
          <w:sz w:val="24"/>
          <w:szCs w:val="24"/>
        </w:rPr>
        <w:t>.</w:t>
      </w:r>
      <w:r w:rsidR="00F725B5">
        <w:rPr>
          <w:rFonts w:ascii="Times New Roman" w:hAnsi="Times New Roman"/>
          <w:snapToGrid w:val="0"/>
          <w:sz w:val="24"/>
          <w:szCs w:val="24"/>
        </w:rPr>
        <w:t xml:space="preserve"> § 296.3</w:t>
      </w:r>
      <w:r w:rsidRPr="00794B18">
        <w:rPr>
          <w:rFonts w:ascii="Times New Roman" w:hAnsi="Times New Roman"/>
          <w:snapToGrid w:val="0"/>
          <w:sz w:val="24"/>
          <w:szCs w:val="24"/>
        </w:rPr>
        <w:t>.  The application information is not available through other existing or planned sources.  The monthly operational verification filed along with a participant’s monthly voucher for payments of benefits is also not available from other sources.  To the extent that a participant already files the annual financial data required under 46 C</w:t>
      </w:r>
      <w:r w:rsidR="007A380D">
        <w:rPr>
          <w:rFonts w:ascii="Times New Roman" w:hAnsi="Times New Roman"/>
          <w:snapToGrid w:val="0"/>
          <w:sz w:val="24"/>
          <w:szCs w:val="24"/>
        </w:rPr>
        <w:t>.</w:t>
      </w:r>
      <w:r w:rsidRPr="00794B18">
        <w:rPr>
          <w:rFonts w:ascii="Times New Roman" w:hAnsi="Times New Roman"/>
          <w:snapToGrid w:val="0"/>
          <w:sz w:val="24"/>
          <w:szCs w:val="24"/>
        </w:rPr>
        <w:t>F</w:t>
      </w:r>
      <w:r w:rsidR="007A380D">
        <w:rPr>
          <w:rFonts w:ascii="Times New Roman" w:hAnsi="Times New Roman"/>
          <w:snapToGrid w:val="0"/>
          <w:sz w:val="24"/>
          <w:szCs w:val="24"/>
        </w:rPr>
        <w:t>.</w:t>
      </w:r>
      <w:r w:rsidRPr="00794B18">
        <w:rPr>
          <w:rFonts w:ascii="Times New Roman" w:hAnsi="Times New Roman"/>
          <w:snapToGrid w:val="0"/>
          <w:sz w:val="24"/>
          <w:szCs w:val="24"/>
        </w:rPr>
        <w:t>R</w:t>
      </w:r>
      <w:r w:rsidR="007A380D">
        <w:rPr>
          <w:rFonts w:ascii="Times New Roman" w:hAnsi="Times New Roman"/>
          <w:snapToGrid w:val="0"/>
          <w:sz w:val="24"/>
          <w:szCs w:val="24"/>
        </w:rPr>
        <w:t>.</w:t>
      </w:r>
      <w:r w:rsidRPr="00794B18">
        <w:rPr>
          <w:rFonts w:ascii="Times New Roman" w:hAnsi="Times New Roman"/>
          <w:snapToGrid w:val="0"/>
          <w:sz w:val="24"/>
          <w:szCs w:val="24"/>
        </w:rPr>
        <w:t xml:space="preserve"> </w:t>
      </w:r>
      <w:r w:rsidR="00F725B5">
        <w:rPr>
          <w:rFonts w:ascii="Times New Roman" w:hAnsi="Times New Roman"/>
          <w:snapToGrid w:val="0"/>
          <w:sz w:val="24"/>
          <w:szCs w:val="24"/>
        </w:rPr>
        <w:t>p</w:t>
      </w:r>
      <w:r w:rsidRPr="00794B18">
        <w:rPr>
          <w:rFonts w:ascii="Times New Roman" w:hAnsi="Times New Roman"/>
          <w:snapToGrid w:val="0"/>
          <w:sz w:val="24"/>
          <w:szCs w:val="24"/>
        </w:rPr>
        <w:t>art 296 with MARAD’s Office of Financial and Rate Approvals, that data is accepted in lieu of an additional annual submission.</w:t>
      </w:r>
    </w:p>
    <w:p w:rsidR="0004749E" w:rsidRPr="00794B18" w:rsidP="00794B18" w14:paraId="7B842FBE" w14:textId="77777777">
      <w:pPr>
        <w:rPr>
          <w:rFonts w:ascii="Times New Roman" w:hAnsi="Times New Roman"/>
          <w:sz w:val="24"/>
          <w:szCs w:val="24"/>
        </w:rPr>
      </w:pPr>
    </w:p>
    <w:p w:rsidR="00523108" w:rsidRPr="00AB6F7A" w:rsidP="009779D4" w14:paraId="59E77391" w14:textId="432A03AC">
      <w:pPr>
        <w:numPr>
          <w:ilvl w:val="0"/>
          <w:numId w:val="17"/>
        </w:numPr>
        <w:rPr>
          <w:rFonts w:ascii="Times New Roman" w:hAnsi="Times New Roman"/>
          <w:b/>
          <w:sz w:val="24"/>
          <w:szCs w:val="24"/>
        </w:rPr>
      </w:pPr>
      <w:r w:rsidRPr="009779D4">
        <w:rPr>
          <w:rFonts w:ascii="Times New Roman" w:hAnsi="Times New Roman"/>
          <w:b/>
          <w:sz w:val="24"/>
          <w:szCs w:val="24"/>
        </w:rPr>
        <w:t>Impact on S</w:t>
      </w:r>
      <w:r w:rsidRPr="009779D4" w:rsidR="0004749E">
        <w:rPr>
          <w:rFonts w:ascii="Times New Roman" w:hAnsi="Times New Roman"/>
          <w:b/>
          <w:sz w:val="24"/>
          <w:szCs w:val="24"/>
        </w:rPr>
        <w:t xml:space="preserve">mall </w:t>
      </w:r>
      <w:r w:rsidRPr="009779D4">
        <w:rPr>
          <w:rFonts w:ascii="Times New Roman" w:hAnsi="Times New Roman"/>
          <w:b/>
          <w:sz w:val="24"/>
          <w:szCs w:val="24"/>
        </w:rPr>
        <w:t>B</w:t>
      </w:r>
      <w:r w:rsidRPr="009779D4" w:rsidR="0004749E">
        <w:rPr>
          <w:rFonts w:ascii="Times New Roman" w:hAnsi="Times New Roman"/>
          <w:b/>
          <w:sz w:val="24"/>
          <w:szCs w:val="24"/>
        </w:rPr>
        <w:t>usinesses</w:t>
      </w:r>
      <w:r w:rsidRPr="009779D4">
        <w:rPr>
          <w:rFonts w:ascii="Times New Roman" w:hAnsi="Times New Roman"/>
          <w:b/>
          <w:sz w:val="24"/>
          <w:szCs w:val="24"/>
        </w:rPr>
        <w:t xml:space="preserve"> or Other Small Entities </w:t>
      </w:r>
      <w:r w:rsidRPr="00AB6F7A" w:rsidR="00470720">
        <w:rPr>
          <w:rFonts w:ascii="Times New Roman" w:hAnsi="Times New Roman"/>
          <w:b/>
          <w:sz w:val="24"/>
          <w:szCs w:val="24"/>
        </w:rPr>
        <w:t xml:space="preserve">  </w:t>
      </w:r>
    </w:p>
    <w:p w:rsidR="00523108" w:rsidP="00523108" w14:paraId="6DCFBE64" w14:textId="77777777">
      <w:pPr>
        <w:ind w:left="720"/>
        <w:rPr>
          <w:rFonts w:ascii="Times New Roman" w:hAnsi="Times New Roman"/>
          <w:bCs/>
          <w:sz w:val="24"/>
          <w:szCs w:val="24"/>
          <w:u w:val="single"/>
        </w:rPr>
      </w:pPr>
    </w:p>
    <w:p w:rsidR="0010575C" w:rsidP="009779D4" w14:paraId="42B548F6" w14:textId="77777777">
      <w:pPr>
        <w:ind w:left="720"/>
        <w:rPr>
          <w:rFonts w:ascii="Times New Roman" w:hAnsi="Times New Roman"/>
          <w:sz w:val="24"/>
          <w:szCs w:val="24"/>
        </w:rPr>
      </w:pPr>
      <w:r w:rsidRPr="00794B18">
        <w:rPr>
          <w:rFonts w:ascii="Times New Roman" w:hAnsi="Times New Roman"/>
          <w:sz w:val="24"/>
          <w:szCs w:val="24"/>
        </w:rPr>
        <w:t>This collection does not impact small businesses or other small entities.</w:t>
      </w:r>
    </w:p>
    <w:p w:rsidR="00F725B5" w:rsidP="00794B18" w14:paraId="73849CF0" w14:textId="77777777">
      <w:pPr>
        <w:rPr>
          <w:rFonts w:ascii="Times New Roman" w:hAnsi="Times New Roman"/>
          <w:sz w:val="24"/>
          <w:szCs w:val="24"/>
        </w:rPr>
      </w:pPr>
    </w:p>
    <w:p w:rsidR="0010575C" w:rsidRPr="009779D4" w:rsidP="009779D4" w14:paraId="3FBCCB0D" w14:textId="244C16EB">
      <w:pPr>
        <w:numPr>
          <w:ilvl w:val="0"/>
          <w:numId w:val="17"/>
        </w:numPr>
        <w:rPr>
          <w:rFonts w:ascii="Times New Roman" w:hAnsi="Times New Roman"/>
          <w:b/>
          <w:sz w:val="24"/>
          <w:szCs w:val="24"/>
        </w:rPr>
      </w:pPr>
      <w:r w:rsidRPr="009779D4">
        <w:rPr>
          <w:rFonts w:ascii="Times New Roman" w:hAnsi="Times New Roman"/>
          <w:b/>
          <w:sz w:val="24"/>
          <w:szCs w:val="24"/>
        </w:rPr>
        <w:t>Impact of</w:t>
      </w:r>
      <w:r w:rsidRPr="009779D4" w:rsidR="00AB6F7A">
        <w:rPr>
          <w:rFonts w:ascii="Times New Roman" w:hAnsi="Times New Roman"/>
          <w:b/>
          <w:sz w:val="24"/>
          <w:szCs w:val="24"/>
        </w:rPr>
        <w:t xml:space="preserve"> Not Conducting or</w:t>
      </w:r>
      <w:r w:rsidRPr="009779D4">
        <w:rPr>
          <w:rFonts w:ascii="Times New Roman" w:hAnsi="Times New Roman"/>
          <w:b/>
          <w:sz w:val="24"/>
          <w:szCs w:val="24"/>
        </w:rPr>
        <w:t xml:space="preserve"> </w:t>
      </w:r>
      <w:r w:rsidRPr="009779D4" w:rsidR="00AB6F7A">
        <w:rPr>
          <w:rFonts w:ascii="Times New Roman" w:hAnsi="Times New Roman"/>
          <w:b/>
          <w:sz w:val="24"/>
          <w:szCs w:val="24"/>
        </w:rPr>
        <w:t>L</w:t>
      </w:r>
      <w:r w:rsidRPr="009779D4">
        <w:rPr>
          <w:rFonts w:ascii="Times New Roman" w:hAnsi="Times New Roman"/>
          <w:b/>
          <w:sz w:val="24"/>
          <w:szCs w:val="24"/>
        </w:rPr>
        <w:t xml:space="preserve">ess </w:t>
      </w:r>
      <w:r w:rsidRPr="009779D4" w:rsidR="00AB6F7A">
        <w:rPr>
          <w:rFonts w:ascii="Times New Roman" w:hAnsi="Times New Roman"/>
          <w:b/>
          <w:sz w:val="24"/>
          <w:szCs w:val="24"/>
        </w:rPr>
        <w:t xml:space="preserve">Frequent Collection </w:t>
      </w:r>
      <w:r w:rsidRPr="009779D4">
        <w:rPr>
          <w:rFonts w:ascii="Times New Roman" w:hAnsi="Times New Roman"/>
          <w:b/>
          <w:sz w:val="24"/>
          <w:szCs w:val="24"/>
        </w:rPr>
        <w:t xml:space="preserve">of </w:t>
      </w:r>
      <w:r w:rsidRPr="009779D4" w:rsidR="00AB6F7A">
        <w:rPr>
          <w:rFonts w:ascii="Times New Roman" w:hAnsi="Times New Roman"/>
          <w:b/>
          <w:sz w:val="24"/>
          <w:szCs w:val="24"/>
        </w:rPr>
        <w:t>Information</w:t>
      </w:r>
      <w:r w:rsidRPr="00AB6F7A" w:rsidR="008F2CDB">
        <w:rPr>
          <w:rFonts w:ascii="Times New Roman" w:hAnsi="Times New Roman"/>
          <w:b/>
          <w:sz w:val="24"/>
          <w:szCs w:val="24"/>
        </w:rPr>
        <w:br/>
      </w:r>
      <w:r w:rsidRPr="00AB6F7A" w:rsidR="00B22478">
        <w:rPr>
          <w:rFonts w:ascii="Times New Roman" w:hAnsi="Times New Roman"/>
          <w:sz w:val="24"/>
          <w:szCs w:val="24"/>
        </w:rPr>
        <w:br/>
      </w:r>
      <w:r w:rsidR="00AF0114">
        <w:rPr>
          <w:rFonts w:ascii="Times New Roman" w:hAnsi="Times New Roman"/>
          <w:snapToGrid w:val="0"/>
          <w:sz w:val="24"/>
          <w:szCs w:val="24"/>
        </w:rPr>
        <w:t xml:space="preserve">Without the </w:t>
      </w:r>
      <w:r w:rsidRPr="00AB6F7A">
        <w:rPr>
          <w:rFonts w:ascii="Times New Roman" w:hAnsi="Times New Roman"/>
          <w:snapToGrid w:val="0"/>
          <w:sz w:val="24"/>
          <w:szCs w:val="24"/>
        </w:rPr>
        <w:t>requested application data, MARAD cannot select appropriate vessels for participation in the MSP.  Since there are statutory and regulatory penalties for failure to operate as required by the MSP, the monthly operational certifications are necessary to ensure that participants are meeting their program requirements, and if not, when MARAD should take action to withhold benefits.  Less frequent collection of operational verification could result in sizeable and untimely recapture requirements, which could have an adverse impact on a participant’s financial standing.</w:t>
      </w:r>
    </w:p>
    <w:p w:rsidR="00FD6D25" w:rsidP="00794B18" w14:paraId="48C688B7" w14:textId="77777777">
      <w:pPr>
        <w:rPr>
          <w:rFonts w:ascii="Times New Roman" w:hAnsi="Times New Roman"/>
          <w:snapToGrid w:val="0"/>
          <w:sz w:val="24"/>
          <w:szCs w:val="24"/>
        </w:rPr>
      </w:pPr>
    </w:p>
    <w:p w:rsidR="00AB6F7A" w:rsidRPr="009779D4" w:rsidP="009779D4" w14:paraId="1FBD1CE2" w14:textId="01965696">
      <w:pPr>
        <w:numPr>
          <w:ilvl w:val="0"/>
          <w:numId w:val="17"/>
        </w:numPr>
        <w:rPr>
          <w:rFonts w:ascii="Times New Roman" w:hAnsi="Times New Roman"/>
          <w:b/>
          <w:sz w:val="24"/>
          <w:szCs w:val="24"/>
        </w:rPr>
      </w:pPr>
      <w:r w:rsidRPr="009779D4">
        <w:rPr>
          <w:rFonts w:ascii="Times New Roman" w:hAnsi="Times New Roman"/>
          <w:b/>
          <w:sz w:val="24"/>
          <w:szCs w:val="24"/>
        </w:rPr>
        <w:t xml:space="preserve">Special </w:t>
      </w:r>
      <w:r w:rsidRPr="009779D4">
        <w:rPr>
          <w:rFonts w:ascii="Times New Roman" w:hAnsi="Times New Roman"/>
          <w:b/>
          <w:sz w:val="24"/>
          <w:szCs w:val="24"/>
        </w:rPr>
        <w:t>Circumstances Relating to the Guidelines 5 CFR 1320.5</w:t>
      </w:r>
    </w:p>
    <w:p w:rsidR="00AB6F7A" w:rsidP="009779D4" w14:paraId="257C0BB8" w14:textId="77777777">
      <w:pPr>
        <w:pStyle w:val="ListParagraph"/>
        <w:rPr>
          <w:rFonts w:ascii="Times New Roman" w:hAnsi="Times New Roman"/>
          <w:bCs/>
          <w:sz w:val="24"/>
          <w:szCs w:val="24"/>
          <w:u w:val="single"/>
        </w:rPr>
      </w:pPr>
    </w:p>
    <w:p w:rsidR="0010575C" w:rsidRPr="00794B18" w:rsidP="009779D4" w14:paraId="32339931" w14:textId="29C0E49D">
      <w:pPr>
        <w:autoSpaceDE/>
        <w:autoSpaceDN/>
        <w:adjustRightInd/>
        <w:ind w:left="720"/>
        <w:rPr>
          <w:rFonts w:ascii="Times New Roman" w:hAnsi="Times New Roman"/>
          <w:snapToGrid w:val="0"/>
          <w:sz w:val="24"/>
          <w:szCs w:val="24"/>
        </w:rPr>
      </w:pPr>
      <w:r>
        <w:rPr>
          <w:rFonts w:ascii="Times New Roman" w:hAnsi="Times New Roman"/>
          <w:snapToGrid w:val="0"/>
          <w:sz w:val="24"/>
          <w:szCs w:val="24"/>
        </w:rPr>
        <w:t>MSP benefit v</w:t>
      </w:r>
      <w:r w:rsidRPr="00794B18">
        <w:rPr>
          <w:rFonts w:ascii="Times New Roman" w:hAnsi="Times New Roman"/>
          <w:snapToGrid w:val="0"/>
          <w:sz w:val="24"/>
          <w:szCs w:val="24"/>
        </w:rPr>
        <w:t xml:space="preserve">ouchers are submitted </w:t>
      </w:r>
      <w:r w:rsidRPr="00794B18" w:rsidR="00F725B5">
        <w:rPr>
          <w:rFonts w:ascii="Times New Roman" w:hAnsi="Times New Roman"/>
          <w:snapToGrid w:val="0"/>
          <w:sz w:val="24"/>
          <w:szCs w:val="24"/>
        </w:rPr>
        <w:t>monthly</w:t>
      </w:r>
      <w:r w:rsidRPr="00794B18">
        <w:rPr>
          <w:rFonts w:ascii="Times New Roman" w:hAnsi="Times New Roman"/>
          <w:snapToGrid w:val="0"/>
          <w:sz w:val="24"/>
          <w:szCs w:val="24"/>
        </w:rPr>
        <w:t xml:space="preserve"> for payment under the Prompt Payment </w:t>
      </w:r>
      <w:r w:rsidRPr="00794B18">
        <w:rPr>
          <w:rFonts w:ascii="Times New Roman" w:hAnsi="Times New Roman"/>
          <w:snapToGrid w:val="0"/>
          <w:sz w:val="24"/>
          <w:szCs w:val="24"/>
        </w:rPr>
        <w:t xml:space="preserve">Act.  Minimum days of operation are required </w:t>
      </w:r>
      <w:r w:rsidRPr="00794B18" w:rsidR="00F725B5">
        <w:rPr>
          <w:rFonts w:ascii="Times New Roman" w:hAnsi="Times New Roman"/>
          <w:snapToGrid w:val="0"/>
          <w:sz w:val="24"/>
          <w:szCs w:val="24"/>
        </w:rPr>
        <w:t>to</w:t>
      </w:r>
      <w:r w:rsidRPr="00794B18">
        <w:rPr>
          <w:rFonts w:ascii="Times New Roman" w:hAnsi="Times New Roman"/>
          <w:snapToGrid w:val="0"/>
          <w:sz w:val="24"/>
          <w:szCs w:val="24"/>
        </w:rPr>
        <w:t xml:space="preserve"> maintain eligibility for payment of benefits.  Accordingly, monthly verification of operational days is required to ensure that the participant is entitled to payment of benefits for that period.</w:t>
      </w:r>
    </w:p>
    <w:p w:rsidR="0010575C" w:rsidRPr="00794B18" w:rsidP="009779D4" w14:paraId="0088BABB" w14:textId="77777777">
      <w:pPr>
        <w:autoSpaceDE/>
        <w:autoSpaceDN/>
        <w:adjustRightInd/>
        <w:ind w:left="720"/>
        <w:rPr>
          <w:rFonts w:ascii="Times New Roman" w:hAnsi="Times New Roman"/>
          <w:snapToGrid w:val="0"/>
          <w:sz w:val="24"/>
          <w:szCs w:val="24"/>
        </w:rPr>
      </w:pPr>
    </w:p>
    <w:p w:rsidR="0010575C" w:rsidP="00AB6F7A" w14:paraId="187047D1" w14:textId="506C8682">
      <w:pPr>
        <w:autoSpaceDE/>
        <w:autoSpaceDN/>
        <w:adjustRightInd/>
        <w:ind w:left="720"/>
        <w:rPr>
          <w:rFonts w:ascii="Times New Roman" w:hAnsi="Times New Roman"/>
          <w:snapToGrid w:val="0"/>
          <w:sz w:val="24"/>
          <w:szCs w:val="24"/>
        </w:rPr>
      </w:pPr>
      <w:r>
        <w:rPr>
          <w:rFonts w:ascii="Times New Roman" w:hAnsi="Times New Roman"/>
          <w:snapToGrid w:val="0"/>
          <w:sz w:val="24"/>
          <w:szCs w:val="24"/>
        </w:rPr>
        <w:t xml:space="preserve">There are no other </w:t>
      </w:r>
      <w:r w:rsidRPr="00794B18">
        <w:rPr>
          <w:rFonts w:ascii="Times New Roman" w:hAnsi="Times New Roman"/>
          <w:snapToGrid w:val="0"/>
          <w:sz w:val="24"/>
          <w:szCs w:val="24"/>
        </w:rPr>
        <w:t xml:space="preserve">special circumstances that would cause collection </w:t>
      </w:r>
      <w:r>
        <w:rPr>
          <w:rFonts w:ascii="Times New Roman" w:hAnsi="Times New Roman"/>
          <w:snapToGrid w:val="0"/>
          <w:sz w:val="24"/>
          <w:szCs w:val="24"/>
        </w:rPr>
        <w:t xml:space="preserve">of data </w:t>
      </w:r>
      <w:r w:rsidR="000A4019">
        <w:rPr>
          <w:rFonts w:ascii="Times New Roman" w:hAnsi="Times New Roman"/>
          <w:snapToGrid w:val="0"/>
          <w:sz w:val="24"/>
          <w:szCs w:val="24"/>
        </w:rPr>
        <w:t xml:space="preserve">in a manner </w:t>
      </w:r>
      <w:r>
        <w:rPr>
          <w:rFonts w:ascii="Times New Roman" w:hAnsi="Times New Roman"/>
          <w:snapToGrid w:val="0"/>
          <w:sz w:val="24"/>
          <w:szCs w:val="24"/>
        </w:rPr>
        <w:t xml:space="preserve">such as those outline below: </w:t>
      </w:r>
      <w:r w:rsidRPr="00794B18">
        <w:rPr>
          <w:rFonts w:ascii="Times New Roman" w:hAnsi="Times New Roman"/>
          <w:snapToGrid w:val="0"/>
          <w:sz w:val="24"/>
          <w:szCs w:val="24"/>
        </w:rPr>
        <w:t xml:space="preserve"> </w:t>
      </w:r>
    </w:p>
    <w:p w:rsidR="00AB6F7A" w:rsidRPr="00AB6F7A" w:rsidP="009779D4" w14:paraId="411D1CEF" w14:textId="2620F88C">
      <w:pPr>
        <w:autoSpaceDE/>
        <w:autoSpaceDN/>
        <w:adjustRightInd/>
        <w:rPr>
          <w:rFonts w:ascii="Times New Roman" w:hAnsi="Times New Roman"/>
          <w:bCs/>
          <w:snapToGrid w:val="0"/>
          <w:sz w:val="24"/>
          <w:szCs w:val="24"/>
        </w:rPr>
      </w:pPr>
    </w:p>
    <w:p w:rsidR="00AB6F7A" w:rsidRPr="00AB6F7A" w:rsidP="00AB6F7A" w14:paraId="14EBD84E" w14:textId="77777777">
      <w:pPr>
        <w:numPr>
          <w:ilvl w:val="0"/>
          <w:numId w:val="18"/>
        </w:numPr>
        <w:autoSpaceDE/>
        <w:autoSpaceDN/>
        <w:adjustRightInd/>
        <w:rPr>
          <w:rFonts w:ascii="Times New Roman" w:hAnsi="Times New Roman"/>
          <w:bCs/>
          <w:snapToGrid w:val="0"/>
          <w:sz w:val="24"/>
          <w:szCs w:val="24"/>
        </w:rPr>
      </w:pPr>
      <w:r w:rsidRPr="00AB6F7A">
        <w:rPr>
          <w:rFonts w:ascii="Times New Roman" w:hAnsi="Times New Roman"/>
          <w:bCs/>
          <w:snapToGrid w:val="0"/>
          <w:sz w:val="24"/>
          <w:szCs w:val="24"/>
        </w:rPr>
        <w:t>Requiring respondents to prepare a written response in fewer than 30 days after receipt of a collection instrument;</w:t>
      </w:r>
    </w:p>
    <w:p w:rsidR="00AB6F7A" w:rsidRPr="00AB6F7A" w:rsidP="00AB6F7A" w14:paraId="36D5EA93" w14:textId="77777777">
      <w:pPr>
        <w:numPr>
          <w:ilvl w:val="0"/>
          <w:numId w:val="18"/>
        </w:numPr>
        <w:autoSpaceDE/>
        <w:autoSpaceDN/>
        <w:adjustRightInd/>
        <w:rPr>
          <w:rFonts w:ascii="Times New Roman" w:hAnsi="Times New Roman"/>
          <w:bCs/>
          <w:snapToGrid w:val="0"/>
          <w:sz w:val="24"/>
          <w:szCs w:val="24"/>
        </w:rPr>
      </w:pPr>
      <w:r w:rsidRPr="00AB6F7A">
        <w:rPr>
          <w:rFonts w:ascii="Times New Roman" w:hAnsi="Times New Roman"/>
          <w:bCs/>
          <w:snapToGrid w:val="0"/>
          <w:sz w:val="24"/>
          <w:szCs w:val="24"/>
        </w:rPr>
        <w:t>Requiring respondents to submit more than one original copy of any document;</w:t>
      </w:r>
    </w:p>
    <w:p w:rsidR="00AB6F7A" w:rsidRPr="00AB6F7A" w:rsidP="00AB6F7A" w14:paraId="4794D2C2" w14:textId="77777777">
      <w:pPr>
        <w:numPr>
          <w:ilvl w:val="0"/>
          <w:numId w:val="18"/>
        </w:numPr>
        <w:autoSpaceDE/>
        <w:autoSpaceDN/>
        <w:adjustRightInd/>
        <w:rPr>
          <w:rFonts w:ascii="Times New Roman" w:hAnsi="Times New Roman"/>
          <w:bCs/>
          <w:snapToGrid w:val="0"/>
          <w:sz w:val="24"/>
          <w:szCs w:val="24"/>
        </w:rPr>
      </w:pPr>
      <w:r w:rsidRPr="00AB6F7A">
        <w:rPr>
          <w:rFonts w:ascii="Times New Roman" w:hAnsi="Times New Roman"/>
          <w:bCs/>
          <w:snapToGrid w:val="0"/>
          <w:sz w:val="24"/>
          <w:szCs w:val="24"/>
        </w:rPr>
        <w:t>Requiring respondents to retain records, other than health, medical, government contract, grant-in-aid, or tax records for more than three years;</w:t>
      </w:r>
    </w:p>
    <w:p w:rsidR="00AB6F7A" w:rsidRPr="00AB6F7A" w:rsidP="00AB6F7A" w14:paraId="33662FA6" w14:textId="77777777">
      <w:pPr>
        <w:numPr>
          <w:ilvl w:val="0"/>
          <w:numId w:val="18"/>
        </w:numPr>
        <w:autoSpaceDE/>
        <w:autoSpaceDN/>
        <w:adjustRightInd/>
        <w:rPr>
          <w:rFonts w:ascii="Times New Roman" w:hAnsi="Times New Roman"/>
          <w:bCs/>
          <w:snapToGrid w:val="0"/>
          <w:sz w:val="24"/>
          <w:szCs w:val="24"/>
        </w:rPr>
      </w:pPr>
      <w:r w:rsidRPr="00AB6F7A">
        <w:rPr>
          <w:rFonts w:ascii="Times New Roman" w:hAnsi="Times New Roman"/>
          <w:bCs/>
          <w:snapToGrid w:val="0"/>
          <w:sz w:val="24"/>
          <w:szCs w:val="24"/>
        </w:rPr>
        <w:t>Requiring the use of any statistical data that is not designed to produce valid and reliable results that can be generalized to the universe of study;</w:t>
      </w:r>
    </w:p>
    <w:p w:rsidR="00AB6F7A" w:rsidRPr="00AB6F7A" w:rsidP="00AB6F7A" w14:paraId="723EBE9B" w14:textId="77777777">
      <w:pPr>
        <w:numPr>
          <w:ilvl w:val="0"/>
          <w:numId w:val="18"/>
        </w:numPr>
        <w:autoSpaceDE/>
        <w:autoSpaceDN/>
        <w:adjustRightInd/>
        <w:rPr>
          <w:rFonts w:ascii="Times New Roman" w:hAnsi="Times New Roman"/>
          <w:bCs/>
          <w:snapToGrid w:val="0"/>
          <w:sz w:val="24"/>
          <w:szCs w:val="24"/>
        </w:rPr>
      </w:pPr>
      <w:r w:rsidRPr="00AB6F7A">
        <w:rPr>
          <w:rFonts w:ascii="Times New Roman" w:hAnsi="Times New Roman"/>
          <w:bCs/>
          <w:snapToGrid w:val="0"/>
          <w:sz w:val="24"/>
          <w:szCs w:val="24"/>
        </w:rPr>
        <w:t>Requiring the use of a statistical data classification that has not been reviewed and approved by OMB;</w:t>
      </w:r>
    </w:p>
    <w:p w:rsidR="00AB6F7A" w:rsidRPr="00AB6F7A" w:rsidP="00AB6F7A" w14:paraId="6C232F33" w14:textId="77777777">
      <w:pPr>
        <w:numPr>
          <w:ilvl w:val="0"/>
          <w:numId w:val="18"/>
        </w:numPr>
        <w:autoSpaceDE/>
        <w:autoSpaceDN/>
        <w:adjustRightInd/>
        <w:rPr>
          <w:rFonts w:ascii="Times New Roman" w:hAnsi="Times New Roman"/>
          <w:bCs/>
          <w:snapToGrid w:val="0"/>
          <w:sz w:val="24"/>
          <w:szCs w:val="24"/>
        </w:rPr>
      </w:pPr>
      <w:r w:rsidRPr="00AB6F7A">
        <w:rPr>
          <w:rFonts w:ascii="Times New Roman" w:hAnsi="Times New Roman"/>
          <w:bCs/>
          <w:snapToGrid w:val="0"/>
          <w:sz w:val="24"/>
          <w:szCs w:val="24"/>
        </w:rPr>
        <w:t xml:space="preserve">Requiring any pledge of confidentiality; or </w:t>
      </w:r>
    </w:p>
    <w:p w:rsidR="00AB6F7A" w:rsidRPr="00AB6F7A" w:rsidP="00AB6F7A" w14:paraId="1CD6B123" w14:textId="77777777">
      <w:pPr>
        <w:numPr>
          <w:ilvl w:val="0"/>
          <w:numId w:val="18"/>
        </w:numPr>
        <w:autoSpaceDE/>
        <w:autoSpaceDN/>
        <w:adjustRightInd/>
        <w:rPr>
          <w:rFonts w:ascii="Times New Roman" w:hAnsi="Times New Roman"/>
          <w:bCs/>
          <w:snapToGrid w:val="0"/>
          <w:sz w:val="24"/>
          <w:szCs w:val="24"/>
        </w:rPr>
      </w:pPr>
      <w:r w:rsidRPr="00AB6F7A">
        <w:rPr>
          <w:rFonts w:ascii="Times New Roman" w:hAnsi="Times New Roman"/>
          <w:bCs/>
          <w:snapToGrid w:val="0"/>
          <w:sz w:val="24"/>
          <w:szCs w:val="24"/>
        </w:rPr>
        <w:t>Requiring respondents to submit any proprietary or trade secrets.</w:t>
      </w:r>
    </w:p>
    <w:p w:rsidR="00AB6F7A" w:rsidRPr="00794B18" w:rsidP="009779D4" w14:paraId="0264ECC9" w14:textId="77777777">
      <w:pPr>
        <w:autoSpaceDE/>
        <w:autoSpaceDN/>
        <w:adjustRightInd/>
        <w:ind w:left="720"/>
        <w:rPr>
          <w:rFonts w:ascii="Times New Roman" w:hAnsi="Times New Roman"/>
          <w:snapToGrid w:val="0"/>
          <w:sz w:val="24"/>
          <w:szCs w:val="24"/>
        </w:rPr>
      </w:pPr>
    </w:p>
    <w:p w:rsidR="0004749E" w:rsidRPr="00794B18" w:rsidP="00794B18" w14:paraId="267FD307" w14:textId="77777777">
      <w:pPr>
        <w:pStyle w:val="NormalWeb"/>
        <w:spacing w:before="0" w:beforeAutospacing="0" w:after="0" w:afterAutospacing="0"/>
        <w:rPr>
          <w:rFonts w:ascii="Times New Roman" w:hAnsi="Times New Roman" w:cs="Times New Roman"/>
        </w:rPr>
      </w:pPr>
    </w:p>
    <w:p w:rsidR="00C56B54" w:rsidRPr="0057130F" w:rsidP="00C56B54" w14:paraId="2E2B2F27" w14:textId="4EF8B509">
      <w:pPr>
        <w:numPr>
          <w:ilvl w:val="0"/>
          <w:numId w:val="17"/>
        </w:numPr>
        <w:rPr>
          <w:rFonts w:ascii="Times New Roman" w:hAnsi="Times New Roman"/>
          <w:b/>
          <w:sz w:val="24"/>
          <w:szCs w:val="24"/>
        </w:rPr>
      </w:pPr>
      <w:r w:rsidRPr="009779D4">
        <w:rPr>
          <w:rFonts w:ascii="Times New Roman" w:hAnsi="Times New Roman"/>
          <w:b/>
          <w:sz w:val="24"/>
          <w:szCs w:val="24"/>
        </w:rPr>
        <w:t xml:space="preserve">Public Comments in Response to the Federal Register Notice and Outside Consultation </w:t>
      </w:r>
    </w:p>
    <w:p w:rsidR="00C56B54" w:rsidP="00C56B54" w14:paraId="297E5BEC" w14:textId="77777777">
      <w:pPr>
        <w:ind w:left="720"/>
        <w:rPr>
          <w:rFonts w:ascii="Times New Roman" w:hAnsi="Times New Roman"/>
          <w:bCs/>
          <w:sz w:val="24"/>
          <w:szCs w:val="24"/>
        </w:rPr>
      </w:pPr>
    </w:p>
    <w:p w:rsidR="003551D6" w:rsidRPr="003551D6" w:rsidP="003551D6" w14:paraId="604C4C66" w14:textId="13AF7A6E">
      <w:pPr>
        <w:ind w:left="720"/>
        <w:rPr>
          <w:rFonts w:ascii="Times New Roman" w:hAnsi="Times New Roman"/>
          <w:bCs/>
          <w:sz w:val="24"/>
          <w:szCs w:val="24"/>
        </w:rPr>
      </w:pPr>
      <w:r>
        <w:rPr>
          <w:rFonts w:ascii="Times New Roman" w:hAnsi="Times New Roman"/>
          <w:bCs/>
          <w:sz w:val="24"/>
          <w:szCs w:val="24"/>
        </w:rPr>
        <w:t>MARAD published a 60-day notice and request for comments on this information collection in the Federal Register on May 13, 2025 (FR 20341</w:t>
      </w:r>
      <w:r w:rsidR="00331254">
        <w:rPr>
          <w:rFonts w:ascii="Times New Roman" w:hAnsi="Times New Roman"/>
          <w:bCs/>
          <w:sz w:val="24"/>
          <w:szCs w:val="24"/>
        </w:rPr>
        <w:t>, Vol. 90, No. 91</w:t>
      </w:r>
      <w:r>
        <w:rPr>
          <w:rFonts w:ascii="Times New Roman" w:hAnsi="Times New Roman"/>
          <w:bCs/>
          <w:sz w:val="24"/>
          <w:szCs w:val="24"/>
        </w:rPr>
        <w:t>) indicating comments should be submitted on or before July 14, 2025.  MARAD received no comments</w:t>
      </w:r>
      <w:r w:rsidR="00C8623B">
        <w:rPr>
          <w:rFonts w:ascii="Times New Roman" w:hAnsi="Times New Roman"/>
          <w:bCs/>
          <w:sz w:val="24"/>
          <w:szCs w:val="24"/>
        </w:rPr>
        <w:t xml:space="preserve"> in response to this notice</w:t>
      </w:r>
      <w:r>
        <w:rPr>
          <w:rFonts w:ascii="Times New Roman" w:hAnsi="Times New Roman"/>
          <w:bCs/>
          <w:sz w:val="24"/>
          <w:szCs w:val="24"/>
        </w:rPr>
        <w:t xml:space="preserve">.  </w:t>
      </w:r>
      <w:r w:rsidR="00C8623B">
        <w:rPr>
          <w:rFonts w:ascii="Times New Roman" w:hAnsi="Times New Roman"/>
          <w:bCs/>
          <w:sz w:val="24"/>
          <w:szCs w:val="24"/>
        </w:rPr>
        <w:t>MARAD subsequently published a</w:t>
      </w:r>
      <w:r w:rsidRPr="009779D4">
        <w:rPr>
          <w:rFonts w:ascii="Times New Roman" w:hAnsi="Times New Roman"/>
          <w:bCs/>
          <w:sz w:val="24"/>
          <w:szCs w:val="24"/>
        </w:rPr>
        <w:t xml:space="preserve"> 30-day </w:t>
      </w:r>
      <w:r>
        <w:rPr>
          <w:rFonts w:ascii="Times New Roman" w:hAnsi="Times New Roman"/>
          <w:bCs/>
          <w:sz w:val="24"/>
          <w:szCs w:val="24"/>
        </w:rPr>
        <w:t xml:space="preserve">notice in the </w:t>
      </w:r>
      <w:r w:rsidRPr="00C8623B">
        <w:rPr>
          <w:rFonts w:ascii="Times New Roman" w:hAnsi="Times New Roman"/>
          <w:bCs/>
          <w:i/>
          <w:iCs/>
          <w:sz w:val="24"/>
          <w:szCs w:val="24"/>
        </w:rPr>
        <w:t>Federal Register</w:t>
      </w:r>
      <w:r w:rsidRPr="009779D4">
        <w:rPr>
          <w:rFonts w:ascii="Times New Roman" w:hAnsi="Times New Roman"/>
          <w:bCs/>
          <w:sz w:val="24"/>
          <w:szCs w:val="24"/>
        </w:rPr>
        <w:t xml:space="preserve"> </w:t>
      </w:r>
      <w:r w:rsidR="00C8623B">
        <w:rPr>
          <w:rFonts w:ascii="Times New Roman" w:hAnsi="Times New Roman"/>
          <w:bCs/>
          <w:sz w:val="24"/>
          <w:szCs w:val="24"/>
        </w:rPr>
        <w:t>on August 15, 2025 (FR 39462</w:t>
      </w:r>
      <w:r w:rsidR="00331254">
        <w:rPr>
          <w:rFonts w:ascii="Times New Roman" w:hAnsi="Times New Roman"/>
          <w:bCs/>
          <w:sz w:val="24"/>
          <w:szCs w:val="24"/>
        </w:rPr>
        <w:t>, Vol. 90, No. 156</w:t>
      </w:r>
      <w:r w:rsidR="00C8623B">
        <w:rPr>
          <w:rFonts w:ascii="Times New Roman" w:hAnsi="Times New Roman"/>
          <w:bCs/>
          <w:sz w:val="24"/>
          <w:szCs w:val="24"/>
        </w:rPr>
        <w:t>) in advance of submitting this request to the Office of Management and Budget for renewal, indicating that the public should submit any comments by September 15, 2025</w:t>
      </w:r>
      <w:r>
        <w:rPr>
          <w:rFonts w:ascii="Times New Roman" w:hAnsi="Times New Roman"/>
          <w:bCs/>
          <w:sz w:val="24"/>
          <w:szCs w:val="24"/>
        </w:rPr>
        <w:t>.</w:t>
      </w:r>
      <w:r w:rsidR="00C8623B">
        <w:rPr>
          <w:rFonts w:ascii="Times New Roman" w:hAnsi="Times New Roman"/>
          <w:bCs/>
          <w:sz w:val="24"/>
          <w:szCs w:val="24"/>
        </w:rPr>
        <w:t xml:space="preserve">  MARAD received one comment, which received a response.</w:t>
      </w:r>
    </w:p>
    <w:p w:rsidR="00470720" w:rsidRPr="009779D4" w:rsidP="009779D4" w14:paraId="74308608" w14:textId="77777777">
      <w:pPr>
        <w:ind w:left="720"/>
        <w:rPr>
          <w:rFonts w:ascii="Times New Roman" w:hAnsi="Times New Roman"/>
          <w:bCs/>
          <w:sz w:val="24"/>
          <w:szCs w:val="24"/>
        </w:rPr>
      </w:pPr>
    </w:p>
    <w:p w:rsidR="006D20C4" w:rsidRPr="00FD6D25" w:rsidP="0060310C" w14:paraId="30CCC75A" w14:textId="0FBBD1DD">
      <w:pPr>
        <w:ind w:left="720"/>
        <w:rPr>
          <w:rFonts w:ascii="Times New Roman" w:hAnsi="Times New Roman"/>
          <w:sz w:val="24"/>
          <w:szCs w:val="24"/>
        </w:rPr>
      </w:pPr>
      <w:r w:rsidRPr="0060310C">
        <w:rPr>
          <w:rFonts w:ascii="Times New Roman" w:hAnsi="Times New Roman"/>
          <w:sz w:val="24"/>
          <w:szCs w:val="24"/>
        </w:rPr>
        <w:t xml:space="preserve">Circumstances have not occurred in the past 3 years for </w:t>
      </w:r>
      <w:r w:rsidRPr="0060310C" w:rsidR="005B5407">
        <w:rPr>
          <w:rFonts w:ascii="Times New Roman" w:hAnsi="Times New Roman"/>
          <w:sz w:val="24"/>
          <w:szCs w:val="24"/>
        </w:rPr>
        <w:t xml:space="preserve">active </w:t>
      </w:r>
      <w:r w:rsidRPr="0060310C">
        <w:rPr>
          <w:rFonts w:ascii="Times New Roman" w:hAnsi="Times New Roman"/>
          <w:sz w:val="24"/>
          <w:szCs w:val="24"/>
        </w:rPr>
        <w:t>consultation.</w:t>
      </w:r>
      <w:r w:rsidR="004A68B3">
        <w:rPr>
          <w:rFonts w:ascii="Times New Roman" w:hAnsi="Times New Roman"/>
          <w:sz w:val="24"/>
          <w:szCs w:val="24"/>
        </w:rPr>
        <w:t xml:space="preserve">  Stakeholders had multiple opportunities to comment on the </w:t>
      </w:r>
      <w:r w:rsidR="005B5407">
        <w:rPr>
          <w:rFonts w:ascii="Times New Roman" w:hAnsi="Times New Roman"/>
          <w:sz w:val="24"/>
          <w:szCs w:val="24"/>
        </w:rPr>
        <w:t>form and</w:t>
      </w:r>
      <w:r w:rsidR="004A68B3">
        <w:rPr>
          <w:rFonts w:ascii="Times New Roman" w:hAnsi="Times New Roman"/>
          <w:sz w:val="24"/>
          <w:szCs w:val="24"/>
        </w:rPr>
        <w:t xml:space="preserve"> noted during a 2024 solicitation that some of the requested information was no longer relevant to the industry, with which we concurred and have modified the form accordingly.  </w:t>
      </w:r>
      <w:r w:rsidR="005B5407">
        <w:rPr>
          <w:rFonts w:ascii="Times New Roman" w:hAnsi="Times New Roman"/>
          <w:sz w:val="24"/>
          <w:szCs w:val="24"/>
        </w:rPr>
        <w:t>Stakeholders also have regular opportunities to comment on programmatic management with MARAD staff.</w:t>
      </w:r>
    </w:p>
    <w:p w:rsidR="00470720" w:rsidRPr="00794B18" w:rsidP="00794B18" w14:paraId="3B0899D1" w14:textId="77777777">
      <w:pPr>
        <w:rPr>
          <w:rFonts w:ascii="Times New Roman" w:hAnsi="Times New Roman"/>
          <w:sz w:val="24"/>
          <w:szCs w:val="24"/>
        </w:rPr>
      </w:pPr>
    </w:p>
    <w:p w:rsidR="00C56B54" w:rsidRPr="0057130F" w:rsidP="00C56B54" w14:paraId="7BFF0080" w14:textId="1539FA0A">
      <w:pPr>
        <w:numPr>
          <w:ilvl w:val="0"/>
          <w:numId w:val="17"/>
        </w:numPr>
        <w:rPr>
          <w:rFonts w:ascii="Times New Roman" w:hAnsi="Times New Roman"/>
          <w:b/>
          <w:sz w:val="24"/>
          <w:szCs w:val="24"/>
        </w:rPr>
      </w:pPr>
      <w:r w:rsidRPr="009779D4">
        <w:rPr>
          <w:rFonts w:ascii="Times New Roman" w:hAnsi="Times New Roman"/>
          <w:b/>
          <w:sz w:val="24"/>
          <w:szCs w:val="24"/>
        </w:rPr>
        <w:t xml:space="preserve">Explanation of Any </w:t>
      </w:r>
      <w:r w:rsidRPr="009779D4" w:rsidR="0004749E">
        <w:rPr>
          <w:rFonts w:ascii="Times New Roman" w:hAnsi="Times New Roman"/>
          <w:b/>
          <w:sz w:val="24"/>
          <w:szCs w:val="24"/>
        </w:rPr>
        <w:t xml:space="preserve">Payments or </w:t>
      </w:r>
      <w:r w:rsidRPr="009779D4">
        <w:rPr>
          <w:rFonts w:ascii="Times New Roman" w:hAnsi="Times New Roman"/>
          <w:b/>
          <w:sz w:val="24"/>
          <w:szCs w:val="24"/>
        </w:rPr>
        <w:t xml:space="preserve">Gifts </w:t>
      </w:r>
      <w:r w:rsidRPr="009779D4" w:rsidR="0004749E">
        <w:rPr>
          <w:rFonts w:ascii="Times New Roman" w:hAnsi="Times New Roman"/>
          <w:b/>
          <w:sz w:val="24"/>
          <w:szCs w:val="24"/>
        </w:rPr>
        <w:t xml:space="preserve">to </w:t>
      </w:r>
      <w:r w:rsidRPr="009779D4">
        <w:rPr>
          <w:rFonts w:ascii="Times New Roman" w:hAnsi="Times New Roman"/>
          <w:b/>
          <w:sz w:val="24"/>
          <w:szCs w:val="24"/>
        </w:rPr>
        <w:t>Respondents</w:t>
      </w:r>
      <w:r w:rsidRPr="0057130F" w:rsidR="00470720">
        <w:rPr>
          <w:rFonts w:ascii="Times New Roman" w:hAnsi="Times New Roman"/>
          <w:b/>
          <w:sz w:val="24"/>
          <w:szCs w:val="24"/>
        </w:rPr>
        <w:t xml:space="preserve">  </w:t>
      </w:r>
    </w:p>
    <w:p w:rsidR="00C24309" w:rsidRPr="00794B18" w:rsidP="009779D4" w14:paraId="62BFEBB3" w14:textId="77777777">
      <w:pPr>
        <w:ind w:left="720"/>
        <w:rPr>
          <w:rFonts w:ascii="Times New Roman" w:hAnsi="Times New Roman"/>
          <w:snapToGrid w:val="0"/>
          <w:sz w:val="24"/>
          <w:szCs w:val="24"/>
        </w:rPr>
      </w:pPr>
      <w:r w:rsidRPr="00794B18">
        <w:rPr>
          <w:rFonts w:ascii="Times New Roman" w:hAnsi="Times New Roman"/>
          <w:b/>
          <w:sz w:val="24"/>
          <w:szCs w:val="24"/>
        </w:rPr>
        <w:br/>
      </w:r>
      <w:r w:rsidRPr="00794B18">
        <w:rPr>
          <w:rFonts w:ascii="Times New Roman" w:hAnsi="Times New Roman"/>
          <w:snapToGrid w:val="0"/>
          <w:sz w:val="24"/>
          <w:szCs w:val="24"/>
        </w:rPr>
        <w:t>There are no payments or gifts to the participants in the MSP other than payments due and payable by MARAD under the MSP contractors’ respective MSP Operating Agreements.</w:t>
      </w:r>
    </w:p>
    <w:p w:rsidR="0004749E" w:rsidRPr="00794B18" w:rsidP="00794B18" w14:paraId="77C22663" w14:textId="77777777">
      <w:pPr>
        <w:rPr>
          <w:rFonts w:ascii="Times New Roman" w:hAnsi="Times New Roman"/>
          <w:sz w:val="24"/>
          <w:szCs w:val="24"/>
        </w:rPr>
      </w:pPr>
    </w:p>
    <w:p w:rsidR="0057130F" w:rsidP="0057130F" w14:paraId="7D23D85F" w14:textId="06B5D849">
      <w:pPr>
        <w:numPr>
          <w:ilvl w:val="0"/>
          <w:numId w:val="17"/>
        </w:numPr>
        <w:rPr>
          <w:rFonts w:ascii="Times New Roman" w:hAnsi="Times New Roman"/>
          <w:b/>
          <w:sz w:val="24"/>
          <w:szCs w:val="24"/>
        </w:rPr>
      </w:pPr>
      <w:r w:rsidRPr="009779D4">
        <w:rPr>
          <w:rFonts w:ascii="Times New Roman" w:hAnsi="Times New Roman"/>
          <w:b/>
          <w:sz w:val="24"/>
          <w:szCs w:val="24"/>
        </w:rPr>
        <w:t>Assurance of confidentiality</w:t>
      </w:r>
      <w:r w:rsidRPr="009779D4">
        <w:rPr>
          <w:rFonts w:ascii="Times New Roman" w:hAnsi="Times New Roman"/>
          <w:b/>
          <w:sz w:val="24"/>
          <w:szCs w:val="24"/>
        </w:rPr>
        <w:t xml:space="preserve"> and Protection of Privacy</w:t>
      </w:r>
    </w:p>
    <w:p w:rsidR="0004749E" w:rsidRPr="00794B18" w:rsidP="00794B18" w14:paraId="4DF3317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C24309" w:rsidP="009779D4" w14:paraId="05BDCECB" w14:textId="0C2A0ED1">
      <w:pPr>
        <w:autoSpaceDE/>
        <w:autoSpaceDN/>
        <w:adjustRightInd/>
        <w:ind w:left="720"/>
        <w:rPr>
          <w:rFonts w:ascii="Times New Roman" w:hAnsi="Times New Roman"/>
          <w:b/>
          <w:snapToGrid w:val="0"/>
          <w:sz w:val="24"/>
          <w:szCs w:val="24"/>
        </w:rPr>
      </w:pPr>
      <w:r w:rsidRPr="00794B18">
        <w:rPr>
          <w:rFonts w:ascii="Times New Roman" w:hAnsi="Times New Roman"/>
          <w:snapToGrid w:val="0"/>
          <w:sz w:val="24"/>
          <w:szCs w:val="24"/>
        </w:rPr>
        <w:t>The proprietary and confidential information gathered will be kept confidential pursuant to 5 U</w:t>
      </w:r>
      <w:r w:rsidR="007A380D">
        <w:rPr>
          <w:rFonts w:ascii="Times New Roman" w:hAnsi="Times New Roman"/>
          <w:snapToGrid w:val="0"/>
          <w:sz w:val="24"/>
          <w:szCs w:val="24"/>
        </w:rPr>
        <w:t>.</w:t>
      </w:r>
      <w:r w:rsidRPr="00794B18">
        <w:rPr>
          <w:rFonts w:ascii="Times New Roman" w:hAnsi="Times New Roman"/>
          <w:snapToGrid w:val="0"/>
          <w:sz w:val="24"/>
          <w:szCs w:val="24"/>
        </w:rPr>
        <w:t>S</w:t>
      </w:r>
      <w:r w:rsidR="007A380D">
        <w:rPr>
          <w:rFonts w:ascii="Times New Roman" w:hAnsi="Times New Roman"/>
          <w:snapToGrid w:val="0"/>
          <w:sz w:val="24"/>
          <w:szCs w:val="24"/>
        </w:rPr>
        <w:t>.</w:t>
      </w:r>
      <w:r w:rsidRPr="00794B18">
        <w:rPr>
          <w:rFonts w:ascii="Times New Roman" w:hAnsi="Times New Roman"/>
          <w:snapToGrid w:val="0"/>
          <w:sz w:val="24"/>
          <w:szCs w:val="24"/>
        </w:rPr>
        <w:t>C</w:t>
      </w:r>
      <w:r w:rsidR="007A380D">
        <w:rPr>
          <w:rFonts w:ascii="Times New Roman" w:hAnsi="Times New Roman"/>
          <w:snapToGrid w:val="0"/>
          <w:sz w:val="24"/>
          <w:szCs w:val="24"/>
        </w:rPr>
        <w:t>.</w:t>
      </w:r>
      <w:r w:rsidR="00FB4FD8">
        <w:rPr>
          <w:rFonts w:ascii="Times New Roman" w:hAnsi="Times New Roman"/>
          <w:snapToGrid w:val="0"/>
          <w:sz w:val="24"/>
          <w:szCs w:val="24"/>
        </w:rPr>
        <w:t xml:space="preserve"> </w:t>
      </w:r>
      <w:r w:rsidR="00F725B5">
        <w:rPr>
          <w:rFonts w:ascii="Times New Roman" w:hAnsi="Times New Roman"/>
          <w:snapToGrid w:val="0"/>
          <w:sz w:val="24"/>
          <w:szCs w:val="24"/>
        </w:rPr>
        <w:t xml:space="preserve">§ </w:t>
      </w:r>
      <w:r w:rsidRPr="00794B18">
        <w:rPr>
          <w:rFonts w:ascii="Times New Roman" w:hAnsi="Times New Roman"/>
          <w:snapToGrid w:val="0"/>
          <w:sz w:val="24"/>
          <w:szCs w:val="24"/>
        </w:rPr>
        <w:t>552 and 46 C</w:t>
      </w:r>
      <w:r w:rsidR="007A380D">
        <w:rPr>
          <w:rFonts w:ascii="Times New Roman" w:hAnsi="Times New Roman"/>
          <w:snapToGrid w:val="0"/>
          <w:sz w:val="24"/>
          <w:szCs w:val="24"/>
        </w:rPr>
        <w:t>.</w:t>
      </w:r>
      <w:r w:rsidRPr="00794B18">
        <w:rPr>
          <w:rFonts w:ascii="Times New Roman" w:hAnsi="Times New Roman"/>
          <w:snapToGrid w:val="0"/>
          <w:sz w:val="24"/>
          <w:szCs w:val="24"/>
        </w:rPr>
        <w:t>F</w:t>
      </w:r>
      <w:r w:rsidR="007A380D">
        <w:rPr>
          <w:rFonts w:ascii="Times New Roman" w:hAnsi="Times New Roman"/>
          <w:snapToGrid w:val="0"/>
          <w:sz w:val="24"/>
          <w:szCs w:val="24"/>
        </w:rPr>
        <w:t>.</w:t>
      </w:r>
      <w:r w:rsidRPr="00794B18">
        <w:rPr>
          <w:rFonts w:ascii="Times New Roman" w:hAnsi="Times New Roman"/>
          <w:snapToGrid w:val="0"/>
          <w:sz w:val="24"/>
          <w:szCs w:val="24"/>
        </w:rPr>
        <w:t>R</w:t>
      </w:r>
      <w:r w:rsidR="007A380D">
        <w:rPr>
          <w:rFonts w:ascii="Times New Roman" w:hAnsi="Times New Roman"/>
          <w:snapToGrid w:val="0"/>
          <w:sz w:val="24"/>
          <w:szCs w:val="24"/>
        </w:rPr>
        <w:t>.</w:t>
      </w:r>
      <w:r w:rsidRPr="00794B18">
        <w:rPr>
          <w:rFonts w:ascii="Times New Roman" w:hAnsi="Times New Roman"/>
          <w:snapToGrid w:val="0"/>
          <w:sz w:val="24"/>
          <w:szCs w:val="24"/>
        </w:rPr>
        <w:t xml:space="preserve"> </w:t>
      </w:r>
      <w:r w:rsidR="007A380D">
        <w:rPr>
          <w:rFonts w:ascii="Times New Roman" w:hAnsi="Times New Roman"/>
          <w:snapToGrid w:val="0"/>
          <w:sz w:val="24"/>
          <w:szCs w:val="24"/>
        </w:rPr>
        <w:t>P</w:t>
      </w:r>
      <w:r w:rsidRPr="00794B18" w:rsidR="007A380D">
        <w:rPr>
          <w:rFonts w:ascii="Times New Roman" w:hAnsi="Times New Roman"/>
          <w:snapToGrid w:val="0"/>
          <w:sz w:val="24"/>
          <w:szCs w:val="24"/>
        </w:rPr>
        <w:t xml:space="preserve">art </w:t>
      </w:r>
      <w:r w:rsidRPr="00794B18">
        <w:rPr>
          <w:rFonts w:ascii="Times New Roman" w:hAnsi="Times New Roman"/>
          <w:snapToGrid w:val="0"/>
          <w:sz w:val="24"/>
          <w:szCs w:val="24"/>
        </w:rPr>
        <w:t>7.</w:t>
      </w:r>
      <w:r w:rsidRPr="00794B18">
        <w:rPr>
          <w:rFonts w:ascii="Times New Roman" w:hAnsi="Times New Roman"/>
          <w:b/>
          <w:snapToGrid w:val="0"/>
          <w:sz w:val="24"/>
          <w:szCs w:val="24"/>
        </w:rPr>
        <w:t xml:space="preserve"> </w:t>
      </w:r>
    </w:p>
    <w:p w:rsidR="005435AD" w:rsidP="009779D4" w14:paraId="5DB3016F" w14:textId="77777777">
      <w:pPr>
        <w:autoSpaceDE/>
        <w:autoSpaceDN/>
        <w:adjustRightInd/>
        <w:ind w:left="720"/>
        <w:rPr>
          <w:rFonts w:ascii="Times New Roman" w:hAnsi="Times New Roman"/>
          <w:b/>
          <w:snapToGrid w:val="0"/>
          <w:sz w:val="24"/>
          <w:szCs w:val="24"/>
        </w:rPr>
      </w:pPr>
    </w:p>
    <w:p w:rsidR="0057130F" w:rsidRPr="009779D4" w:rsidP="009779D4" w14:paraId="28F5816D" w14:textId="237E04B5">
      <w:pPr>
        <w:numPr>
          <w:ilvl w:val="0"/>
          <w:numId w:val="17"/>
        </w:numPr>
        <w:autoSpaceDE/>
        <w:autoSpaceDN/>
        <w:adjustRightInd/>
        <w:rPr>
          <w:rFonts w:ascii="Times New Roman" w:hAnsi="Times New Roman"/>
          <w:b/>
          <w:sz w:val="24"/>
          <w:szCs w:val="24"/>
        </w:rPr>
      </w:pPr>
      <w:r w:rsidRPr="009779D4">
        <w:rPr>
          <w:rFonts w:ascii="Times New Roman" w:hAnsi="Times New Roman"/>
          <w:b/>
          <w:sz w:val="24"/>
          <w:szCs w:val="24"/>
        </w:rPr>
        <w:t xml:space="preserve">Justification for </w:t>
      </w:r>
      <w:r w:rsidRPr="009779D4">
        <w:rPr>
          <w:rFonts w:ascii="Times New Roman" w:hAnsi="Times New Roman"/>
          <w:b/>
          <w:sz w:val="24"/>
          <w:szCs w:val="24"/>
        </w:rPr>
        <w:t>S</w:t>
      </w:r>
      <w:r w:rsidRPr="009779D4">
        <w:rPr>
          <w:rFonts w:ascii="Times New Roman" w:hAnsi="Times New Roman"/>
          <w:b/>
          <w:sz w:val="24"/>
          <w:szCs w:val="24"/>
        </w:rPr>
        <w:t xml:space="preserve">ensitive </w:t>
      </w:r>
      <w:r w:rsidRPr="009779D4">
        <w:rPr>
          <w:rFonts w:ascii="Times New Roman" w:hAnsi="Times New Roman"/>
          <w:b/>
          <w:sz w:val="24"/>
          <w:szCs w:val="24"/>
        </w:rPr>
        <w:t>Questions</w:t>
      </w:r>
    </w:p>
    <w:p w:rsidR="00C24309" w:rsidRPr="00794B18" w:rsidP="00794B18" w14:paraId="4FBE97CE" w14:textId="77777777">
      <w:pPr>
        <w:rPr>
          <w:rFonts w:ascii="Times New Roman" w:hAnsi="Times New Roman"/>
          <w:b/>
          <w:sz w:val="24"/>
          <w:szCs w:val="24"/>
        </w:rPr>
      </w:pPr>
    </w:p>
    <w:p w:rsidR="00C24309" w:rsidRPr="00794B18" w:rsidP="009779D4" w14:paraId="5DD29EC3" w14:textId="5D40A2F7">
      <w:pPr>
        <w:autoSpaceDE/>
        <w:autoSpaceDN/>
        <w:adjustRightInd/>
        <w:ind w:left="720"/>
        <w:rPr>
          <w:rFonts w:ascii="Times New Roman" w:hAnsi="Times New Roman"/>
          <w:snapToGrid w:val="0"/>
          <w:sz w:val="24"/>
          <w:szCs w:val="24"/>
        </w:rPr>
      </w:pPr>
      <w:r w:rsidRPr="00794B18">
        <w:rPr>
          <w:rFonts w:ascii="Times New Roman" w:hAnsi="Times New Roman"/>
          <w:snapToGrid w:val="0"/>
          <w:sz w:val="24"/>
          <w:szCs w:val="24"/>
        </w:rPr>
        <w:t>Th</w:t>
      </w:r>
      <w:r w:rsidR="0060310C">
        <w:rPr>
          <w:rFonts w:ascii="Times New Roman" w:hAnsi="Times New Roman"/>
          <w:snapToGrid w:val="0"/>
          <w:sz w:val="24"/>
          <w:szCs w:val="24"/>
        </w:rPr>
        <w:t>ere</w:t>
      </w:r>
      <w:r w:rsidRPr="00794B18">
        <w:rPr>
          <w:rFonts w:ascii="Times New Roman" w:hAnsi="Times New Roman"/>
          <w:snapToGrid w:val="0"/>
          <w:sz w:val="24"/>
          <w:szCs w:val="24"/>
        </w:rPr>
        <w:t xml:space="preserve"> </w:t>
      </w:r>
      <w:r w:rsidR="000A4019">
        <w:rPr>
          <w:rFonts w:ascii="Times New Roman" w:hAnsi="Times New Roman"/>
          <w:snapToGrid w:val="0"/>
          <w:sz w:val="24"/>
          <w:szCs w:val="24"/>
        </w:rPr>
        <w:t>are no questions of a</w:t>
      </w:r>
      <w:r w:rsidRPr="00794B18">
        <w:rPr>
          <w:rFonts w:ascii="Times New Roman" w:hAnsi="Times New Roman"/>
          <w:snapToGrid w:val="0"/>
          <w:sz w:val="24"/>
          <w:szCs w:val="24"/>
        </w:rPr>
        <w:t xml:space="preserve"> sensitive nature.</w:t>
      </w:r>
    </w:p>
    <w:p w:rsidR="00C24309" w:rsidRPr="00794B18" w:rsidP="00794B18" w14:paraId="74219260" w14:textId="77777777">
      <w:pPr>
        <w:autoSpaceDE/>
        <w:autoSpaceDN/>
        <w:adjustRightInd/>
        <w:rPr>
          <w:rFonts w:ascii="Times New Roman" w:hAnsi="Times New Roman"/>
          <w:snapToGrid w:val="0"/>
          <w:sz w:val="24"/>
          <w:szCs w:val="24"/>
        </w:rPr>
      </w:pPr>
    </w:p>
    <w:p w:rsidR="0057130F" w:rsidRPr="009779D4" w:rsidP="0057130F" w14:paraId="584068EA" w14:textId="403AAF76">
      <w:pPr>
        <w:numPr>
          <w:ilvl w:val="0"/>
          <w:numId w:val="17"/>
        </w:numPr>
        <w:rPr>
          <w:rFonts w:ascii="Times New Roman" w:hAnsi="Times New Roman"/>
          <w:b/>
          <w:sz w:val="24"/>
          <w:szCs w:val="24"/>
        </w:rPr>
      </w:pPr>
      <w:r w:rsidRPr="009779D4">
        <w:rPr>
          <w:rFonts w:ascii="Times New Roman" w:hAnsi="Times New Roman"/>
          <w:b/>
          <w:sz w:val="24"/>
          <w:szCs w:val="24"/>
        </w:rPr>
        <w:t xml:space="preserve">Estimate of </w:t>
      </w:r>
      <w:r w:rsidRPr="009779D4">
        <w:rPr>
          <w:rFonts w:ascii="Times New Roman" w:hAnsi="Times New Roman"/>
          <w:b/>
          <w:sz w:val="24"/>
          <w:szCs w:val="24"/>
        </w:rPr>
        <w:t>Burden H</w:t>
      </w:r>
      <w:r w:rsidRPr="009779D4">
        <w:rPr>
          <w:rFonts w:ascii="Times New Roman" w:hAnsi="Times New Roman"/>
          <w:b/>
          <w:sz w:val="24"/>
          <w:szCs w:val="24"/>
        </w:rPr>
        <w:t>ours</w:t>
      </w:r>
      <w:r w:rsidRPr="009779D4">
        <w:rPr>
          <w:rFonts w:ascii="Times New Roman" w:hAnsi="Times New Roman"/>
          <w:b/>
          <w:sz w:val="24"/>
          <w:szCs w:val="24"/>
        </w:rPr>
        <w:t xml:space="preserve"> and Cost </w:t>
      </w:r>
    </w:p>
    <w:p w:rsidR="0057130F" w:rsidP="0057130F" w14:paraId="3A608E2B" w14:textId="77777777">
      <w:pPr>
        <w:ind w:left="720"/>
        <w:rPr>
          <w:rFonts w:ascii="Times New Roman" w:hAnsi="Times New Roman"/>
          <w:b/>
          <w:sz w:val="24"/>
          <w:szCs w:val="24"/>
        </w:rPr>
      </w:pPr>
    </w:p>
    <w:p w:rsidR="0057130F" w:rsidP="0057130F" w14:paraId="20E9931D" w14:textId="51858C26">
      <w:pPr>
        <w:numPr>
          <w:ilvl w:val="0"/>
          <w:numId w:val="21"/>
        </w:numPr>
        <w:rPr>
          <w:rFonts w:ascii="Times New Roman" w:hAnsi="Times New Roman"/>
          <w:b/>
          <w:sz w:val="24"/>
          <w:szCs w:val="24"/>
        </w:rPr>
      </w:pPr>
      <w:r>
        <w:rPr>
          <w:rFonts w:ascii="Times New Roman" w:hAnsi="Times New Roman"/>
          <w:b/>
          <w:sz w:val="24"/>
          <w:szCs w:val="24"/>
        </w:rPr>
        <w:t xml:space="preserve">Estimated Annualized Burden Hours </w:t>
      </w:r>
    </w:p>
    <w:p w:rsidR="0057130F" w:rsidP="009779D4" w14:paraId="54812883" w14:textId="77777777">
      <w:pPr>
        <w:ind w:left="1080"/>
        <w:rPr>
          <w:rFonts w:ascii="Times New Roman" w:hAnsi="Times New Roman"/>
          <w:b/>
          <w:sz w:val="24"/>
          <w:szCs w:val="24"/>
        </w:rPr>
      </w:pPr>
    </w:p>
    <w:p w:rsidR="0016540F" w:rsidP="00190A33" w14:paraId="69C99F5B" w14:textId="68E68519">
      <w:pPr>
        <w:ind w:left="720"/>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 xml:space="preserve">pproximately 15 vessel owners will apply for </w:t>
      </w:r>
      <w:r>
        <w:rPr>
          <w:rFonts w:ascii="Times New Roman" w:hAnsi="Times New Roman"/>
          <w:bCs/>
          <w:sz w:val="24"/>
          <w:szCs w:val="24"/>
        </w:rPr>
        <w:t>participation</w:t>
      </w:r>
      <w:r>
        <w:rPr>
          <w:rFonts w:ascii="Times New Roman" w:hAnsi="Times New Roman"/>
          <w:bCs/>
          <w:sz w:val="24"/>
          <w:szCs w:val="24"/>
        </w:rPr>
        <w:t xml:space="preserve"> in the MSP annually.  Each applicant will</w:t>
      </w:r>
      <w:r w:rsidR="00FB4FD8">
        <w:rPr>
          <w:rFonts w:ascii="Times New Roman" w:hAnsi="Times New Roman"/>
          <w:bCs/>
          <w:sz w:val="24"/>
          <w:szCs w:val="24"/>
        </w:rPr>
        <w:t xml:space="preserve"> take</w:t>
      </w:r>
      <w:r>
        <w:rPr>
          <w:rFonts w:ascii="Times New Roman" w:hAnsi="Times New Roman"/>
          <w:bCs/>
          <w:sz w:val="24"/>
          <w:szCs w:val="24"/>
        </w:rPr>
        <w:t xml:space="preserve"> </w:t>
      </w:r>
      <w:r w:rsidR="00DC228D">
        <w:rPr>
          <w:rFonts w:ascii="Times New Roman" w:hAnsi="Times New Roman"/>
          <w:bCs/>
          <w:sz w:val="24"/>
          <w:szCs w:val="24"/>
        </w:rPr>
        <w:t>approximately six (6) hours to complete</w:t>
      </w:r>
      <w:r w:rsidR="00B6307B">
        <w:rPr>
          <w:rFonts w:ascii="Times New Roman" w:hAnsi="Times New Roman"/>
          <w:bCs/>
          <w:sz w:val="24"/>
          <w:szCs w:val="24"/>
        </w:rPr>
        <w:t xml:space="preserve"> </w:t>
      </w:r>
      <w:r w:rsidR="00DC228D">
        <w:rPr>
          <w:rFonts w:ascii="Times New Roman" w:hAnsi="Times New Roman"/>
          <w:bCs/>
          <w:sz w:val="24"/>
          <w:szCs w:val="24"/>
        </w:rPr>
        <w:t>the required form MA-1080 for a total nine</w:t>
      </w:r>
      <w:r w:rsidR="0060310C">
        <w:rPr>
          <w:rFonts w:ascii="Times New Roman" w:hAnsi="Times New Roman"/>
          <w:bCs/>
          <w:sz w:val="24"/>
          <w:szCs w:val="24"/>
        </w:rPr>
        <w:t>ty</w:t>
      </w:r>
      <w:r w:rsidR="00DC228D">
        <w:rPr>
          <w:rFonts w:ascii="Times New Roman" w:hAnsi="Times New Roman"/>
          <w:bCs/>
          <w:sz w:val="24"/>
          <w:szCs w:val="24"/>
        </w:rPr>
        <w:t xml:space="preserve"> (9</w:t>
      </w:r>
      <w:r w:rsidR="0060310C">
        <w:rPr>
          <w:rFonts w:ascii="Times New Roman" w:hAnsi="Times New Roman"/>
          <w:bCs/>
          <w:sz w:val="24"/>
          <w:szCs w:val="24"/>
        </w:rPr>
        <w:t>0</w:t>
      </w:r>
      <w:r w:rsidR="00DC228D">
        <w:rPr>
          <w:rFonts w:ascii="Times New Roman" w:hAnsi="Times New Roman"/>
          <w:bCs/>
          <w:sz w:val="24"/>
          <w:szCs w:val="24"/>
        </w:rPr>
        <w:t xml:space="preserve">) hours. Each applicant will also </w:t>
      </w:r>
      <w:r w:rsidR="002234C6">
        <w:rPr>
          <w:rFonts w:ascii="Times New Roman" w:hAnsi="Times New Roman"/>
          <w:bCs/>
          <w:sz w:val="24"/>
          <w:szCs w:val="24"/>
        </w:rPr>
        <w:t>take one hour to file monthly reports (12 annually) using the Form SF-1034</w:t>
      </w:r>
      <w:r w:rsidR="00FB4FD8">
        <w:rPr>
          <w:rFonts w:ascii="Times New Roman" w:hAnsi="Times New Roman"/>
          <w:bCs/>
          <w:sz w:val="24"/>
          <w:szCs w:val="24"/>
        </w:rPr>
        <w:t>,</w:t>
      </w:r>
      <w:r w:rsidR="002234C6">
        <w:rPr>
          <w:rFonts w:ascii="Times New Roman" w:hAnsi="Times New Roman"/>
          <w:bCs/>
          <w:sz w:val="24"/>
          <w:szCs w:val="24"/>
        </w:rPr>
        <w:t xml:space="preserve"> </w:t>
      </w:r>
      <w:r w:rsidRPr="009779D4" w:rsidR="002234C6">
        <w:rPr>
          <w:rFonts w:ascii="Times New Roman" w:hAnsi="Times New Roman"/>
          <w:bCs/>
          <w:i/>
          <w:iCs/>
          <w:sz w:val="24"/>
          <w:szCs w:val="24"/>
        </w:rPr>
        <w:t>Public Voucher for Purchases and Services Other Than Personal</w:t>
      </w:r>
      <w:r w:rsidR="002234C6">
        <w:rPr>
          <w:rFonts w:ascii="Times New Roman" w:hAnsi="Times New Roman"/>
          <w:bCs/>
          <w:sz w:val="24"/>
          <w:szCs w:val="24"/>
        </w:rPr>
        <w:t xml:space="preserve">, for a total 180 hours. Of the 15 respondents, two of them may take two hours to file revisions and amendments using the MA-172 (Part I), </w:t>
      </w:r>
      <w:r w:rsidRPr="009779D4" w:rsidR="002234C6">
        <w:rPr>
          <w:rFonts w:ascii="Times New Roman" w:hAnsi="Times New Roman"/>
          <w:bCs/>
          <w:i/>
          <w:iCs/>
          <w:sz w:val="24"/>
          <w:szCs w:val="24"/>
        </w:rPr>
        <w:t>Financial Report of Ship Carriers</w:t>
      </w:r>
      <w:r w:rsidR="002234C6">
        <w:rPr>
          <w:rFonts w:ascii="Times New Roman" w:hAnsi="Times New Roman"/>
          <w:bCs/>
          <w:sz w:val="24"/>
          <w:szCs w:val="24"/>
        </w:rPr>
        <w:t xml:space="preserve">, for a total eight (8) hours. Additionally, each respondent will also take two (2) hours to prepare and submit the annual financial reports using the MA-172 (Part 2), </w:t>
      </w:r>
      <w:r w:rsidRPr="009779D4" w:rsidR="002234C6">
        <w:rPr>
          <w:rFonts w:ascii="Times New Roman" w:hAnsi="Times New Roman"/>
          <w:bCs/>
          <w:i/>
          <w:iCs/>
          <w:sz w:val="24"/>
          <w:szCs w:val="24"/>
        </w:rPr>
        <w:t>Financial Report of Ship Carriers</w:t>
      </w:r>
      <w:r w:rsidR="002234C6">
        <w:rPr>
          <w:rFonts w:ascii="Times New Roman" w:hAnsi="Times New Roman"/>
          <w:bCs/>
          <w:sz w:val="24"/>
          <w:szCs w:val="24"/>
        </w:rPr>
        <w:t xml:space="preserve">, for a total 30 hours. Therefore, the total combined </w:t>
      </w:r>
      <w:r w:rsidR="002E2048">
        <w:rPr>
          <w:rFonts w:ascii="Times New Roman" w:hAnsi="Times New Roman"/>
          <w:bCs/>
          <w:sz w:val="24"/>
          <w:szCs w:val="24"/>
        </w:rPr>
        <w:t xml:space="preserve">responses associated with this collection is 212, </w:t>
      </w:r>
      <w:r w:rsidR="00C36D9A">
        <w:rPr>
          <w:rFonts w:ascii="Times New Roman" w:hAnsi="Times New Roman"/>
          <w:bCs/>
          <w:sz w:val="24"/>
          <w:szCs w:val="24"/>
        </w:rPr>
        <w:t xml:space="preserve">while the total </w:t>
      </w:r>
      <w:r w:rsidR="002E2048">
        <w:rPr>
          <w:rFonts w:ascii="Times New Roman" w:hAnsi="Times New Roman"/>
          <w:bCs/>
          <w:sz w:val="24"/>
          <w:szCs w:val="24"/>
        </w:rPr>
        <w:t xml:space="preserve">combined </w:t>
      </w:r>
      <w:r w:rsidR="00C36D9A">
        <w:rPr>
          <w:rFonts w:ascii="Times New Roman" w:hAnsi="Times New Roman"/>
          <w:bCs/>
          <w:sz w:val="24"/>
          <w:szCs w:val="24"/>
        </w:rPr>
        <w:t xml:space="preserve">annualized </w:t>
      </w:r>
      <w:r w:rsidR="002234C6">
        <w:rPr>
          <w:rFonts w:ascii="Times New Roman" w:hAnsi="Times New Roman"/>
          <w:bCs/>
          <w:sz w:val="24"/>
          <w:szCs w:val="24"/>
        </w:rPr>
        <w:t xml:space="preserve">burden hours </w:t>
      </w:r>
      <w:r w:rsidR="00FB4FD8">
        <w:rPr>
          <w:rFonts w:ascii="Times New Roman" w:hAnsi="Times New Roman"/>
          <w:bCs/>
          <w:sz w:val="24"/>
          <w:szCs w:val="24"/>
        </w:rPr>
        <w:t>are</w:t>
      </w:r>
      <w:r w:rsidR="002234C6">
        <w:rPr>
          <w:rFonts w:ascii="Times New Roman" w:hAnsi="Times New Roman"/>
          <w:bCs/>
          <w:sz w:val="24"/>
          <w:szCs w:val="24"/>
        </w:rPr>
        <w:t xml:space="preserve"> </w:t>
      </w:r>
      <w:r w:rsidR="002E2048">
        <w:rPr>
          <w:rFonts w:ascii="Times New Roman" w:hAnsi="Times New Roman"/>
          <w:bCs/>
          <w:sz w:val="24"/>
          <w:szCs w:val="24"/>
        </w:rPr>
        <w:t>308, which can be calculated as shown in the table below:</w:t>
      </w:r>
    </w:p>
    <w:p w:rsidR="002E2048" w:rsidP="00190A33" w14:paraId="7E4AF63C" w14:textId="77777777">
      <w:pPr>
        <w:ind w:left="720"/>
        <w:rPr>
          <w:rFonts w:ascii="Times New Roman" w:hAnsi="Times New Roman"/>
          <w:bCs/>
          <w:sz w:val="24"/>
          <w:szCs w:val="24"/>
        </w:rPr>
      </w:pPr>
    </w:p>
    <w:tbl>
      <w:tblPr>
        <w:tblW w:w="10100" w:type="dxa"/>
        <w:tblInd w:w="198" w:type="dxa"/>
        <w:tblLook w:val="04A0"/>
      </w:tblPr>
      <w:tblGrid>
        <w:gridCol w:w="1797"/>
        <w:gridCol w:w="1415"/>
        <w:gridCol w:w="381"/>
        <w:gridCol w:w="1339"/>
        <w:gridCol w:w="381"/>
        <w:gridCol w:w="1182"/>
        <w:gridCol w:w="429"/>
        <w:gridCol w:w="1435"/>
        <w:gridCol w:w="449"/>
        <w:gridCol w:w="1292"/>
      </w:tblGrid>
      <w:tr w14:paraId="085936A5" w14:textId="77777777" w:rsidTr="009779D4">
        <w:tblPrEx>
          <w:tblW w:w="10100" w:type="dxa"/>
          <w:tblInd w:w="198" w:type="dxa"/>
          <w:tblLook w:val="04A0"/>
        </w:tblPrEx>
        <w:trPr>
          <w:trHeight w:val="1365"/>
        </w:trPr>
        <w:tc>
          <w:tcPr>
            <w:tcW w:w="1797" w:type="dxa"/>
            <w:tcBorders>
              <w:top w:val="single" w:sz="4" w:space="0" w:color="auto"/>
              <w:left w:val="single" w:sz="4" w:space="0" w:color="auto"/>
              <w:bottom w:val="single" w:sz="4" w:space="0" w:color="auto"/>
              <w:right w:val="single" w:sz="4" w:space="0" w:color="auto"/>
            </w:tcBorders>
            <w:shd w:val="clear" w:color="auto" w:fill="AEAAAA"/>
            <w:vAlign w:val="center"/>
            <w:hideMark/>
          </w:tcPr>
          <w:p w:rsidR="002E2048" w:rsidRPr="002E2048" w:rsidP="002E2048" w14:paraId="42A8BDCB" w14:textId="77777777">
            <w:pPr>
              <w:widowControl/>
              <w:autoSpaceDE/>
              <w:autoSpaceDN/>
              <w:adjustRightInd/>
              <w:jc w:val="center"/>
              <w:rPr>
                <w:rFonts w:ascii="Times New Roman" w:hAnsi="Times New Roman"/>
                <w:b/>
                <w:bCs/>
                <w:color w:val="000000"/>
                <w:sz w:val="22"/>
                <w:szCs w:val="22"/>
              </w:rPr>
            </w:pPr>
            <w:r w:rsidRPr="002E2048">
              <w:rPr>
                <w:rFonts w:ascii="Times New Roman" w:hAnsi="Times New Roman"/>
                <w:b/>
                <w:bCs/>
                <w:color w:val="000000"/>
                <w:sz w:val="22"/>
                <w:szCs w:val="22"/>
              </w:rPr>
              <w:t>Form Name/ Type of Action</w:t>
            </w:r>
          </w:p>
        </w:tc>
        <w:tc>
          <w:tcPr>
            <w:tcW w:w="1415" w:type="dxa"/>
            <w:tcBorders>
              <w:top w:val="single" w:sz="4" w:space="0" w:color="auto"/>
              <w:left w:val="nil"/>
              <w:bottom w:val="single" w:sz="4" w:space="0" w:color="auto"/>
              <w:right w:val="single" w:sz="4" w:space="0" w:color="auto"/>
            </w:tcBorders>
            <w:shd w:val="clear" w:color="auto" w:fill="AEAAAA"/>
            <w:vAlign w:val="center"/>
            <w:hideMark/>
          </w:tcPr>
          <w:p w:rsidR="002E2048" w:rsidRPr="002E2048" w:rsidP="002E2048" w14:paraId="5E85FE3E" w14:textId="37E07B57">
            <w:pPr>
              <w:widowControl/>
              <w:autoSpaceDE/>
              <w:autoSpaceDN/>
              <w:adjustRightInd/>
              <w:jc w:val="center"/>
              <w:rPr>
                <w:rFonts w:ascii="Times New Roman" w:hAnsi="Times New Roman"/>
                <w:b/>
                <w:bCs/>
                <w:color w:val="000000"/>
                <w:sz w:val="22"/>
                <w:szCs w:val="22"/>
              </w:rPr>
            </w:pPr>
            <w:r w:rsidRPr="002E2048">
              <w:rPr>
                <w:rFonts w:ascii="Times New Roman" w:hAnsi="Times New Roman"/>
                <w:b/>
                <w:bCs/>
                <w:color w:val="000000"/>
                <w:sz w:val="22"/>
                <w:szCs w:val="22"/>
              </w:rPr>
              <w:t>Total Respondents</w:t>
            </w:r>
          </w:p>
        </w:tc>
        <w:tc>
          <w:tcPr>
            <w:tcW w:w="381" w:type="dxa"/>
            <w:tcBorders>
              <w:top w:val="single" w:sz="4" w:space="0" w:color="auto"/>
              <w:left w:val="nil"/>
              <w:bottom w:val="single" w:sz="4" w:space="0" w:color="auto"/>
              <w:right w:val="single" w:sz="4" w:space="0" w:color="auto"/>
            </w:tcBorders>
            <w:shd w:val="clear" w:color="auto" w:fill="AEAAAA"/>
            <w:vAlign w:val="center"/>
            <w:hideMark/>
          </w:tcPr>
          <w:p w:rsidR="002E2048" w:rsidRPr="002E2048" w:rsidP="002E2048" w14:paraId="55778722" w14:textId="51AB6D9C">
            <w:pPr>
              <w:widowControl/>
              <w:autoSpaceDE/>
              <w:autoSpaceDN/>
              <w:adjustRightInd/>
              <w:jc w:val="center"/>
              <w:rPr>
                <w:rFonts w:ascii="Times New Roman" w:hAnsi="Times New Roman"/>
                <w:b/>
                <w:bCs/>
                <w:color w:val="000000"/>
                <w:sz w:val="22"/>
                <w:szCs w:val="22"/>
              </w:rPr>
            </w:pPr>
          </w:p>
        </w:tc>
        <w:tc>
          <w:tcPr>
            <w:tcW w:w="1339" w:type="dxa"/>
            <w:tcBorders>
              <w:top w:val="single" w:sz="4" w:space="0" w:color="auto"/>
              <w:left w:val="nil"/>
              <w:bottom w:val="single" w:sz="4" w:space="0" w:color="auto"/>
              <w:right w:val="single" w:sz="4" w:space="0" w:color="auto"/>
            </w:tcBorders>
            <w:shd w:val="clear" w:color="auto" w:fill="AEAAAA"/>
            <w:vAlign w:val="center"/>
            <w:hideMark/>
          </w:tcPr>
          <w:p w:rsidR="002E2048" w:rsidRPr="002E2048" w:rsidP="002E2048" w14:paraId="658811CB" w14:textId="77777777">
            <w:pPr>
              <w:widowControl/>
              <w:autoSpaceDE/>
              <w:autoSpaceDN/>
              <w:adjustRightInd/>
              <w:jc w:val="center"/>
              <w:rPr>
                <w:rFonts w:ascii="Times New Roman" w:hAnsi="Times New Roman"/>
                <w:b/>
                <w:bCs/>
                <w:color w:val="000000"/>
                <w:sz w:val="22"/>
                <w:szCs w:val="22"/>
              </w:rPr>
            </w:pPr>
            <w:r w:rsidRPr="002E2048">
              <w:rPr>
                <w:rFonts w:ascii="Times New Roman" w:hAnsi="Times New Roman"/>
                <w:b/>
                <w:bCs/>
                <w:color w:val="000000"/>
                <w:sz w:val="22"/>
                <w:szCs w:val="22"/>
              </w:rPr>
              <w:t>Total Responses per Respondent</w:t>
            </w:r>
          </w:p>
        </w:tc>
        <w:tc>
          <w:tcPr>
            <w:tcW w:w="381" w:type="dxa"/>
            <w:tcBorders>
              <w:top w:val="single" w:sz="4" w:space="0" w:color="auto"/>
              <w:left w:val="nil"/>
              <w:bottom w:val="single" w:sz="4" w:space="0" w:color="auto"/>
              <w:right w:val="single" w:sz="4" w:space="0" w:color="auto"/>
            </w:tcBorders>
            <w:shd w:val="clear" w:color="auto" w:fill="AEAAAA"/>
            <w:vAlign w:val="center"/>
            <w:hideMark/>
          </w:tcPr>
          <w:p w:rsidR="002E2048" w:rsidRPr="002E2048" w:rsidP="002E2048" w14:paraId="301F8EE9" w14:textId="171F24CE">
            <w:pPr>
              <w:widowControl/>
              <w:autoSpaceDE/>
              <w:autoSpaceDN/>
              <w:adjustRightInd/>
              <w:jc w:val="center"/>
              <w:rPr>
                <w:rFonts w:ascii="Times New Roman" w:hAnsi="Times New Roman"/>
                <w:b/>
                <w:bCs/>
                <w:color w:val="000000"/>
                <w:sz w:val="22"/>
                <w:szCs w:val="22"/>
              </w:rPr>
            </w:pPr>
          </w:p>
        </w:tc>
        <w:tc>
          <w:tcPr>
            <w:tcW w:w="1182" w:type="dxa"/>
            <w:tcBorders>
              <w:top w:val="single" w:sz="4" w:space="0" w:color="auto"/>
              <w:left w:val="nil"/>
              <w:bottom w:val="single" w:sz="4" w:space="0" w:color="auto"/>
              <w:right w:val="single" w:sz="4" w:space="0" w:color="auto"/>
            </w:tcBorders>
            <w:shd w:val="clear" w:color="auto" w:fill="AEAAAA"/>
            <w:vAlign w:val="center"/>
            <w:hideMark/>
          </w:tcPr>
          <w:p w:rsidR="002E2048" w:rsidRPr="002E2048" w:rsidP="002E2048" w14:paraId="45BA4547" w14:textId="77777777">
            <w:pPr>
              <w:widowControl/>
              <w:autoSpaceDE/>
              <w:autoSpaceDN/>
              <w:adjustRightInd/>
              <w:jc w:val="center"/>
              <w:rPr>
                <w:rFonts w:ascii="Times New Roman" w:hAnsi="Times New Roman"/>
                <w:b/>
                <w:bCs/>
                <w:color w:val="000000"/>
                <w:sz w:val="22"/>
                <w:szCs w:val="22"/>
              </w:rPr>
            </w:pPr>
            <w:r w:rsidRPr="002E2048">
              <w:rPr>
                <w:rFonts w:ascii="Times New Roman" w:hAnsi="Times New Roman"/>
                <w:b/>
                <w:bCs/>
                <w:color w:val="000000"/>
                <w:sz w:val="22"/>
                <w:szCs w:val="22"/>
              </w:rPr>
              <w:t>Total Responses</w:t>
            </w:r>
          </w:p>
        </w:tc>
        <w:tc>
          <w:tcPr>
            <w:tcW w:w="429" w:type="dxa"/>
            <w:tcBorders>
              <w:top w:val="single" w:sz="4" w:space="0" w:color="auto"/>
              <w:left w:val="nil"/>
              <w:bottom w:val="single" w:sz="4" w:space="0" w:color="auto"/>
              <w:right w:val="single" w:sz="4" w:space="0" w:color="auto"/>
            </w:tcBorders>
            <w:shd w:val="clear" w:color="auto" w:fill="AEAAAA"/>
          </w:tcPr>
          <w:p w:rsidR="002E2048" w:rsidRPr="002E2048" w:rsidP="002E2048" w14:paraId="548D5150" w14:textId="77777777">
            <w:pPr>
              <w:widowControl/>
              <w:autoSpaceDE/>
              <w:autoSpaceDN/>
              <w:adjustRightInd/>
              <w:jc w:val="center"/>
              <w:rPr>
                <w:rFonts w:ascii="Times New Roman" w:hAnsi="Times New Roman"/>
                <w:b/>
                <w:bCs/>
                <w:color w:val="000000"/>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EAAAA"/>
            <w:vAlign w:val="center"/>
            <w:hideMark/>
          </w:tcPr>
          <w:p w:rsidR="002E2048" w:rsidRPr="002E2048" w:rsidP="002E2048" w14:paraId="16009D52" w14:textId="4BE2BD84">
            <w:pPr>
              <w:widowControl/>
              <w:autoSpaceDE/>
              <w:autoSpaceDN/>
              <w:adjustRightInd/>
              <w:jc w:val="center"/>
              <w:rPr>
                <w:rFonts w:ascii="Times New Roman" w:hAnsi="Times New Roman"/>
                <w:b/>
                <w:bCs/>
                <w:color w:val="000000"/>
                <w:sz w:val="22"/>
                <w:szCs w:val="22"/>
              </w:rPr>
            </w:pPr>
            <w:r w:rsidRPr="002E2048">
              <w:rPr>
                <w:rFonts w:ascii="Times New Roman" w:hAnsi="Times New Roman"/>
                <w:b/>
                <w:bCs/>
                <w:color w:val="000000"/>
                <w:sz w:val="22"/>
                <w:szCs w:val="22"/>
              </w:rPr>
              <w:t>Time Taken to Respond (</w:t>
            </w:r>
            <w:r>
              <w:rPr>
                <w:rFonts w:ascii="Times New Roman" w:hAnsi="Times New Roman"/>
                <w:b/>
                <w:bCs/>
                <w:color w:val="000000"/>
                <w:sz w:val="22"/>
                <w:szCs w:val="22"/>
              </w:rPr>
              <w:t>Hours)</w:t>
            </w:r>
          </w:p>
        </w:tc>
        <w:tc>
          <w:tcPr>
            <w:tcW w:w="449" w:type="dxa"/>
            <w:tcBorders>
              <w:top w:val="single" w:sz="4" w:space="0" w:color="auto"/>
              <w:left w:val="nil"/>
              <w:bottom w:val="single" w:sz="4" w:space="0" w:color="auto"/>
              <w:right w:val="single" w:sz="4" w:space="0" w:color="auto"/>
            </w:tcBorders>
            <w:shd w:val="clear" w:color="auto" w:fill="AEAAAA"/>
          </w:tcPr>
          <w:p w:rsidR="002E2048" w:rsidRPr="002E2048" w:rsidP="002E2048" w14:paraId="1FFF6E3B" w14:textId="77777777">
            <w:pPr>
              <w:widowControl/>
              <w:autoSpaceDE/>
              <w:autoSpaceDN/>
              <w:adjustRightInd/>
              <w:jc w:val="center"/>
              <w:rPr>
                <w:rFonts w:ascii="Times New Roman" w:hAnsi="Times New Roman"/>
                <w:b/>
                <w:bCs/>
                <w:color w:val="000000"/>
                <w:sz w:val="22"/>
                <w:szCs w:val="22"/>
              </w:rPr>
            </w:pPr>
          </w:p>
        </w:tc>
        <w:tc>
          <w:tcPr>
            <w:tcW w:w="1292" w:type="dxa"/>
            <w:tcBorders>
              <w:top w:val="single" w:sz="4" w:space="0" w:color="auto"/>
              <w:left w:val="single" w:sz="4" w:space="0" w:color="auto"/>
              <w:bottom w:val="single" w:sz="4" w:space="0" w:color="auto"/>
              <w:right w:val="single" w:sz="4" w:space="0" w:color="auto"/>
            </w:tcBorders>
            <w:shd w:val="clear" w:color="auto" w:fill="AEAAAA"/>
            <w:vAlign w:val="center"/>
            <w:hideMark/>
          </w:tcPr>
          <w:p w:rsidR="002E2048" w:rsidRPr="002E2048" w:rsidP="002E2048" w14:paraId="30A0152D" w14:textId="467F51E4">
            <w:pPr>
              <w:widowControl/>
              <w:autoSpaceDE/>
              <w:autoSpaceDN/>
              <w:adjustRightInd/>
              <w:jc w:val="center"/>
              <w:rPr>
                <w:rFonts w:ascii="Times New Roman" w:hAnsi="Times New Roman"/>
                <w:b/>
                <w:bCs/>
                <w:color w:val="000000"/>
                <w:sz w:val="22"/>
                <w:szCs w:val="22"/>
              </w:rPr>
            </w:pPr>
            <w:r w:rsidRPr="002E2048">
              <w:rPr>
                <w:rFonts w:ascii="Times New Roman" w:hAnsi="Times New Roman"/>
                <w:b/>
                <w:bCs/>
                <w:color w:val="000000"/>
                <w:sz w:val="22"/>
                <w:szCs w:val="22"/>
              </w:rPr>
              <w:t xml:space="preserve">Total </w:t>
            </w:r>
            <w:r w:rsidR="00C36D9A">
              <w:rPr>
                <w:rFonts w:ascii="Times New Roman" w:hAnsi="Times New Roman"/>
                <w:b/>
                <w:bCs/>
                <w:color w:val="000000"/>
                <w:sz w:val="22"/>
                <w:szCs w:val="22"/>
              </w:rPr>
              <w:t xml:space="preserve">Annualized </w:t>
            </w:r>
            <w:r w:rsidRPr="002E2048">
              <w:rPr>
                <w:rFonts w:ascii="Times New Roman" w:hAnsi="Times New Roman"/>
                <w:b/>
                <w:bCs/>
                <w:color w:val="000000"/>
                <w:sz w:val="22"/>
                <w:szCs w:val="22"/>
              </w:rPr>
              <w:t>Burden Hours</w:t>
            </w:r>
          </w:p>
        </w:tc>
      </w:tr>
      <w:tr w14:paraId="018298F4" w14:textId="77777777" w:rsidTr="009779D4">
        <w:tblPrEx>
          <w:tblW w:w="10100" w:type="dxa"/>
          <w:tblInd w:w="198" w:type="dxa"/>
          <w:tblLook w:val="04A0"/>
        </w:tblPrEx>
        <w:trPr>
          <w:trHeight w:val="290"/>
        </w:trPr>
        <w:tc>
          <w:tcPr>
            <w:tcW w:w="1797" w:type="dxa"/>
            <w:tcBorders>
              <w:top w:val="nil"/>
              <w:left w:val="single" w:sz="4" w:space="0" w:color="auto"/>
              <w:bottom w:val="single" w:sz="4" w:space="0" w:color="auto"/>
              <w:right w:val="single" w:sz="4" w:space="0" w:color="auto"/>
            </w:tcBorders>
            <w:shd w:val="clear" w:color="auto" w:fill="auto"/>
            <w:vAlign w:val="center"/>
            <w:hideMark/>
          </w:tcPr>
          <w:p w:rsidR="002E2048" w:rsidRPr="009779D4" w:rsidP="002E2048" w14:paraId="6191FC81"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MA-1080</w:t>
            </w:r>
          </w:p>
        </w:tc>
        <w:tc>
          <w:tcPr>
            <w:tcW w:w="1415" w:type="dxa"/>
            <w:tcBorders>
              <w:top w:val="nil"/>
              <w:left w:val="nil"/>
              <w:bottom w:val="single" w:sz="4" w:space="0" w:color="auto"/>
              <w:right w:val="single" w:sz="4" w:space="0" w:color="auto"/>
            </w:tcBorders>
            <w:shd w:val="clear" w:color="auto" w:fill="auto"/>
            <w:vAlign w:val="center"/>
            <w:hideMark/>
          </w:tcPr>
          <w:p w:rsidR="002E2048" w:rsidRPr="002E2048" w:rsidP="002E2048" w14:paraId="3890D348"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15</w:t>
            </w:r>
          </w:p>
        </w:tc>
        <w:tc>
          <w:tcPr>
            <w:tcW w:w="381" w:type="dxa"/>
            <w:vMerge w:val="restart"/>
            <w:tcBorders>
              <w:top w:val="nil"/>
              <w:left w:val="nil"/>
              <w:right w:val="single" w:sz="4" w:space="0" w:color="auto"/>
            </w:tcBorders>
            <w:shd w:val="clear" w:color="auto" w:fill="auto"/>
            <w:vAlign w:val="bottom"/>
            <w:hideMark/>
          </w:tcPr>
          <w:p w:rsidR="002E2048" w:rsidRPr="002E2048" w:rsidP="002E2048" w14:paraId="67C76D0B"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 </w:t>
            </w:r>
          </w:p>
          <w:p w:rsidR="002E2048" w:rsidRPr="002E2048" w:rsidP="002E2048" w14:paraId="68AF3980"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 </w:t>
            </w:r>
            <w:r>
              <w:rPr>
                <w:rFonts w:ascii="Times New Roman" w:hAnsi="Times New Roman"/>
                <w:color w:val="000000"/>
                <w:sz w:val="22"/>
                <w:szCs w:val="22"/>
              </w:rPr>
              <w:t>*</w:t>
            </w:r>
          </w:p>
          <w:p w:rsidR="002E2048" w:rsidRPr="002E2048" w:rsidP="002E2048" w14:paraId="253DE308"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 </w:t>
            </w:r>
          </w:p>
          <w:p w:rsidR="002E2048" w:rsidRPr="002E2048" w:rsidP="002E2048" w14:paraId="270632A5" w14:textId="523B633A">
            <w:pPr>
              <w:jc w:val="center"/>
              <w:rPr>
                <w:rFonts w:ascii="Times New Roman" w:hAnsi="Times New Roman"/>
                <w:color w:val="000000"/>
                <w:sz w:val="22"/>
                <w:szCs w:val="22"/>
              </w:rPr>
            </w:pPr>
            <w:r w:rsidRPr="002E2048">
              <w:rPr>
                <w:rFonts w:ascii="Times New Roman" w:hAnsi="Times New Roman"/>
                <w:color w:val="000000"/>
                <w:sz w:val="22"/>
                <w:szCs w:val="22"/>
              </w:rPr>
              <w:t> </w:t>
            </w:r>
          </w:p>
        </w:tc>
        <w:tc>
          <w:tcPr>
            <w:tcW w:w="1339" w:type="dxa"/>
            <w:tcBorders>
              <w:top w:val="nil"/>
              <w:left w:val="nil"/>
              <w:bottom w:val="single" w:sz="4" w:space="0" w:color="auto"/>
              <w:right w:val="single" w:sz="4" w:space="0" w:color="auto"/>
            </w:tcBorders>
            <w:shd w:val="clear" w:color="auto" w:fill="auto"/>
            <w:vAlign w:val="bottom"/>
            <w:hideMark/>
          </w:tcPr>
          <w:p w:rsidR="002E2048" w:rsidRPr="002E2048" w:rsidP="002E2048" w14:paraId="33D1B457"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w:t>
            </w:r>
          </w:p>
        </w:tc>
        <w:tc>
          <w:tcPr>
            <w:tcW w:w="381" w:type="dxa"/>
            <w:vMerge w:val="restart"/>
            <w:tcBorders>
              <w:top w:val="nil"/>
              <w:left w:val="nil"/>
              <w:right w:val="single" w:sz="4" w:space="0" w:color="auto"/>
            </w:tcBorders>
            <w:shd w:val="clear" w:color="auto" w:fill="auto"/>
            <w:vAlign w:val="bottom"/>
            <w:hideMark/>
          </w:tcPr>
          <w:p w:rsidR="002E2048" w:rsidRPr="002E2048" w:rsidP="002E2048" w14:paraId="1B723E6C"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 </w:t>
            </w:r>
          </w:p>
          <w:p w:rsidR="002E2048" w:rsidRPr="002E2048" w:rsidP="002E2048" w14:paraId="08D176CD"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Pr="002E2048">
              <w:rPr>
                <w:rFonts w:ascii="Times New Roman" w:hAnsi="Times New Roman"/>
                <w:color w:val="000000"/>
                <w:sz w:val="22"/>
                <w:szCs w:val="22"/>
              </w:rPr>
              <w:t> </w:t>
            </w:r>
          </w:p>
          <w:p w:rsidR="002E2048" w:rsidRPr="002E2048" w:rsidP="002E2048" w14:paraId="66C74779"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 </w:t>
            </w:r>
          </w:p>
          <w:p w:rsidR="002E2048" w:rsidRPr="002E2048" w:rsidP="002E2048" w14:paraId="0F0043A0" w14:textId="060DE539">
            <w:pPr>
              <w:jc w:val="center"/>
              <w:rPr>
                <w:rFonts w:ascii="Times New Roman" w:hAnsi="Times New Roman"/>
                <w:color w:val="000000"/>
                <w:sz w:val="22"/>
                <w:szCs w:val="22"/>
              </w:rPr>
            </w:pPr>
            <w:r w:rsidRPr="002E2048">
              <w:rPr>
                <w:rFonts w:ascii="Times New Roman" w:hAnsi="Times New Roman"/>
                <w:color w:val="000000"/>
                <w:sz w:val="22"/>
                <w:szCs w:val="22"/>
              </w:rPr>
              <w:t> </w:t>
            </w:r>
          </w:p>
        </w:tc>
        <w:tc>
          <w:tcPr>
            <w:tcW w:w="1182" w:type="dxa"/>
            <w:tcBorders>
              <w:top w:val="nil"/>
              <w:left w:val="nil"/>
              <w:bottom w:val="single" w:sz="4" w:space="0" w:color="auto"/>
              <w:right w:val="single" w:sz="4" w:space="0" w:color="auto"/>
            </w:tcBorders>
            <w:shd w:val="clear" w:color="auto" w:fill="auto"/>
            <w:vAlign w:val="bottom"/>
            <w:hideMark/>
          </w:tcPr>
          <w:p w:rsidR="002E2048" w:rsidRPr="002E2048" w:rsidP="002E2048" w14:paraId="182F18AF"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15</w:t>
            </w:r>
          </w:p>
        </w:tc>
        <w:tc>
          <w:tcPr>
            <w:tcW w:w="429" w:type="dxa"/>
            <w:vMerge w:val="restart"/>
            <w:tcBorders>
              <w:top w:val="single" w:sz="4" w:space="0" w:color="auto"/>
              <w:left w:val="nil"/>
              <w:right w:val="single" w:sz="4" w:space="0" w:color="auto"/>
            </w:tcBorders>
            <w:vAlign w:val="center"/>
          </w:tcPr>
          <w:p w:rsidR="002E2048" w:rsidRPr="002E2048" w:rsidP="002E2048" w14:paraId="498708EB" w14:textId="65E11C3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435" w:type="dxa"/>
            <w:tcBorders>
              <w:top w:val="nil"/>
              <w:left w:val="single" w:sz="4" w:space="0" w:color="auto"/>
              <w:bottom w:val="single" w:sz="4" w:space="0" w:color="auto"/>
              <w:right w:val="single" w:sz="4" w:space="0" w:color="auto"/>
            </w:tcBorders>
            <w:shd w:val="clear" w:color="auto" w:fill="auto"/>
            <w:vAlign w:val="bottom"/>
            <w:hideMark/>
          </w:tcPr>
          <w:p w:rsidR="002E2048" w:rsidRPr="002E2048" w:rsidP="002E2048" w14:paraId="61D2B6F5" w14:textId="4C75428D">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6</w:t>
            </w:r>
          </w:p>
        </w:tc>
        <w:tc>
          <w:tcPr>
            <w:tcW w:w="449" w:type="dxa"/>
            <w:vMerge w:val="restart"/>
            <w:tcBorders>
              <w:top w:val="single" w:sz="4" w:space="0" w:color="auto"/>
              <w:left w:val="nil"/>
              <w:right w:val="single" w:sz="4" w:space="0" w:color="auto"/>
            </w:tcBorders>
            <w:vAlign w:val="center"/>
          </w:tcPr>
          <w:p w:rsidR="002E2048" w:rsidRPr="002E2048" w:rsidP="002E2048" w14:paraId="6BFA0887" w14:textId="1E9E540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292" w:type="dxa"/>
            <w:tcBorders>
              <w:top w:val="nil"/>
              <w:left w:val="single" w:sz="4" w:space="0" w:color="auto"/>
              <w:bottom w:val="single" w:sz="4" w:space="0" w:color="auto"/>
              <w:right w:val="single" w:sz="4" w:space="0" w:color="auto"/>
            </w:tcBorders>
            <w:shd w:val="clear" w:color="auto" w:fill="auto"/>
            <w:vAlign w:val="bottom"/>
            <w:hideMark/>
          </w:tcPr>
          <w:p w:rsidR="002E2048" w:rsidRPr="002E2048" w:rsidP="002E2048" w14:paraId="6BC1B67C" w14:textId="25348C60">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90</w:t>
            </w:r>
          </w:p>
        </w:tc>
      </w:tr>
      <w:tr w14:paraId="2FE4D938" w14:textId="77777777" w:rsidTr="009779D4">
        <w:tblPrEx>
          <w:tblW w:w="10100" w:type="dxa"/>
          <w:tblInd w:w="198" w:type="dxa"/>
          <w:tblLook w:val="04A0"/>
        </w:tblPrEx>
        <w:trPr>
          <w:trHeight w:val="290"/>
        </w:trPr>
        <w:tc>
          <w:tcPr>
            <w:tcW w:w="1797" w:type="dxa"/>
            <w:tcBorders>
              <w:top w:val="nil"/>
              <w:left w:val="single" w:sz="4" w:space="0" w:color="auto"/>
              <w:bottom w:val="single" w:sz="4" w:space="0" w:color="auto"/>
              <w:right w:val="single" w:sz="4" w:space="0" w:color="auto"/>
            </w:tcBorders>
            <w:shd w:val="clear" w:color="auto" w:fill="auto"/>
            <w:vAlign w:val="center"/>
            <w:hideMark/>
          </w:tcPr>
          <w:p w:rsidR="002E2048" w:rsidRPr="009779D4" w:rsidP="002E2048" w14:paraId="0A327D52" w14:textId="18552AF2">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Form SF-1034</w:t>
            </w:r>
          </w:p>
        </w:tc>
        <w:tc>
          <w:tcPr>
            <w:tcW w:w="1415" w:type="dxa"/>
            <w:tcBorders>
              <w:top w:val="nil"/>
              <w:left w:val="nil"/>
              <w:bottom w:val="single" w:sz="4" w:space="0" w:color="auto"/>
              <w:right w:val="single" w:sz="4" w:space="0" w:color="auto"/>
            </w:tcBorders>
            <w:shd w:val="clear" w:color="auto" w:fill="auto"/>
            <w:vAlign w:val="center"/>
            <w:hideMark/>
          </w:tcPr>
          <w:p w:rsidR="002E2048" w:rsidRPr="002E2048" w:rsidP="002E2048" w14:paraId="4DFE5A80"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15</w:t>
            </w:r>
          </w:p>
        </w:tc>
        <w:tc>
          <w:tcPr>
            <w:tcW w:w="381" w:type="dxa"/>
            <w:vMerge/>
            <w:tcBorders>
              <w:left w:val="nil"/>
              <w:right w:val="single" w:sz="4" w:space="0" w:color="auto"/>
            </w:tcBorders>
            <w:shd w:val="clear" w:color="auto" w:fill="auto"/>
            <w:vAlign w:val="center"/>
            <w:hideMark/>
          </w:tcPr>
          <w:p w:rsidR="002E2048" w:rsidRPr="002E2048" w:rsidP="002E2048" w14:paraId="31E2D02F" w14:textId="7576C098">
            <w:pPr>
              <w:jc w:val="center"/>
              <w:rPr>
                <w:rFonts w:ascii="Times New Roman" w:hAnsi="Times New Roman"/>
                <w:color w:val="000000"/>
                <w:sz w:val="22"/>
                <w:szCs w:val="22"/>
              </w:rPr>
            </w:pPr>
          </w:p>
        </w:tc>
        <w:tc>
          <w:tcPr>
            <w:tcW w:w="1339" w:type="dxa"/>
            <w:tcBorders>
              <w:top w:val="nil"/>
              <w:left w:val="nil"/>
              <w:bottom w:val="single" w:sz="4" w:space="0" w:color="auto"/>
              <w:right w:val="single" w:sz="4" w:space="0" w:color="auto"/>
            </w:tcBorders>
            <w:shd w:val="clear" w:color="auto" w:fill="auto"/>
            <w:vAlign w:val="center"/>
            <w:hideMark/>
          </w:tcPr>
          <w:p w:rsidR="002E2048" w:rsidRPr="002E2048" w:rsidP="002E2048" w14:paraId="6559579D"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12</w:t>
            </w:r>
          </w:p>
        </w:tc>
        <w:tc>
          <w:tcPr>
            <w:tcW w:w="381" w:type="dxa"/>
            <w:vMerge/>
            <w:tcBorders>
              <w:left w:val="nil"/>
              <w:right w:val="single" w:sz="4" w:space="0" w:color="auto"/>
            </w:tcBorders>
            <w:shd w:val="clear" w:color="auto" w:fill="auto"/>
            <w:vAlign w:val="center"/>
            <w:hideMark/>
          </w:tcPr>
          <w:p w:rsidR="002E2048" w:rsidRPr="002E2048" w:rsidP="002E2048" w14:paraId="2F83193F" w14:textId="16998AE5">
            <w:pPr>
              <w:jc w:val="center"/>
              <w:rPr>
                <w:rFonts w:ascii="Times New Roman" w:hAnsi="Times New Roman"/>
                <w:color w:val="000000"/>
                <w:sz w:val="22"/>
                <w:szCs w:val="22"/>
              </w:rPr>
            </w:pPr>
          </w:p>
        </w:tc>
        <w:tc>
          <w:tcPr>
            <w:tcW w:w="1182" w:type="dxa"/>
            <w:tcBorders>
              <w:top w:val="nil"/>
              <w:left w:val="nil"/>
              <w:bottom w:val="single" w:sz="4" w:space="0" w:color="auto"/>
              <w:right w:val="single" w:sz="4" w:space="0" w:color="auto"/>
            </w:tcBorders>
            <w:shd w:val="clear" w:color="auto" w:fill="auto"/>
            <w:vAlign w:val="center"/>
            <w:hideMark/>
          </w:tcPr>
          <w:p w:rsidR="002E2048" w:rsidRPr="002E2048" w:rsidP="002E2048" w14:paraId="536C5F5A"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180</w:t>
            </w:r>
          </w:p>
        </w:tc>
        <w:tc>
          <w:tcPr>
            <w:tcW w:w="429" w:type="dxa"/>
            <w:vMerge/>
            <w:tcBorders>
              <w:left w:val="nil"/>
              <w:right w:val="single" w:sz="4" w:space="0" w:color="auto"/>
            </w:tcBorders>
          </w:tcPr>
          <w:p w:rsidR="002E2048" w:rsidRPr="002E2048" w:rsidP="002E2048" w14:paraId="018B6377" w14:textId="77777777">
            <w:pPr>
              <w:widowControl/>
              <w:autoSpaceDE/>
              <w:autoSpaceDN/>
              <w:adjustRightInd/>
              <w:jc w:val="center"/>
              <w:rPr>
                <w:rFonts w:ascii="Times New Roman" w:hAnsi="Times New Roman"/>
                <w:color w:val="000000"/>
                <w:sz w:val="22"/>
                <w:szCs w:val="22"/>
              </w:rPr>
            </w:pPr>
          </w:p>
        </w:tc>
        <w:tc>
          <w:tcPr>
            <w:tcW w:w="1435" w:type="dxa"/>
            <w:tcBorders>
              <w:top w:val="nil"/>
              <w:left w:val="single" w:sz="4" w:space="0" w:color="auto"/>
              <w:bottom w:val="single" w:sz="4" w:space="0" w:color="auto"/>
              <w:right w:val="single" w:sz="4" w:space="0" w:color="auto"/>
            </w:tcBorders>
            <w:shd w:val="clear" w:color="auto" w:fill="auto"/>
            <w:vAlign w:val="center"/>
            <w:hideMark/>
          </w:tcPr>
          <w:p w:rsidR="002E2048" w:rsidRPr="002E2048" w:rsidP="002E2048" w14:paraId="7F92D4E3" w14:textId="5C6DF636">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w:t>
            </w:r>
          </w:p>
        </w:tc>
        <w:tc>
          <w:tcPr>
            <w:tcW w:w="449" w:type="dxa"/>
            <w:vMerge/>
            <w:tcBorders>
              <w:left w:val="nil"/>
              <w:right w:val="single" w:sz="4" w:space="0" w:color="auto"/>
            </w:tcBorders>
          </w:tcPr>
          <w:p w:rsidR="002E2048" w:rsidRPr="002E2048" w:rsidP="002E2048" w14:paraId="3990B753" w14:textId="77777777">
            <w:pPr>
              <w:widowControl/>
              <w:autoSpaceDE/>
              <w:autoSpaceDN/>
              <w:adjustRightInd/>
              <w:jc w:val="center"/>
              <w:rPr>
                <w:rFonts w:ascii="Times New Roman" w:hAnsi="Times New Roman"/>
                <w:color w:val="000000"/>
                <w:sz w:val="22"/>
                <w:szCs w:val="22"/>
              </w:rPr>
            </w:pPr>
          </w:p>
        </w:tc>
        <w:tc>
          <w:tcPr>
            <w:tcW w:w="1292" w:type="dxa"/>
            <w:tcBorders>
              <w:top w:val="nil"/>
              <w:left w:val="single" w:sz="4" w:space="0" w:color="auto"/>
              <w:bottom w:val="single" w:sz="4" w:space="0" w:color="auto"/>
              <w:right w:val="single" w:sz="4" w:space="0" w:color="auto"/>
            </w:tcBorders>
            <w:shd w:val="clear" w:color="auto" w:fill="auto"/>
            <w:vAlign w:val="center"/>
            <w:hideMark/>
          </w:tcPr>
          <w:p w:rsidR="002E2048" w:rsidRPr="002E2048" w:rsidP="002E2048" w14:paraId="3EFDF676" w14:textId="72261215">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180</w:t>
            </w:r>
          </w:p>
        </w:tc>
      </w:tr>
      <w:tr w14:paraId="7CEE6DA2" w14:textId="77777777" w:rsidTr="009779D4">
        <w:tblPrEx>
          <w:tblW w:w="10100" w:type="dxa"/>
          <w:tblInd w:w="198" w:type="dxa"/>
          <w:tblLook w:val="04A0"/>
        </w:tblPrEx>
        <w:trPr>
          <w:trHeight w:val="290"/>
        </w:trPr>
        <w:tc>
          <w:tcPr>
            <w:tcW w:w="1797" w:type="dxa"/>
            <w:tcBorders>
              <w:top w:val="nil"/>
              <w:left w:val="single" w:sz="4" w:space="0" w:color="auto"/>
              <w:bottom w:val="single" w:sz="4" w:space="0" w:color="auto"/>
              <w:right w:val="single" w:sz="4" w:space="0" w:color="auto"/>
            </w:tcBorders>
            <w:shd w:val="clear" w:color="auto" w:fill="auto"/>
            <w:vAlign w:val="bottom"/>
            <w:hideMark/>
          </w:tcPr>
          <w:p w:rsidR="002E2048" w:rsidRPr="009779D4" w:rsidP="002E2048" w14:paraId="796E16B4"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MA-172 (Part I)</w:t>
            </w:r>
          </w:p>
        </w:tc>
        <w:tc>
          <w:tcPr>
            <w:tcW w:w="1415" w:type="dxa"/>
            <w:tcBorders>
              <w:top w:val="nil"/>
              <w:left w:val="nil"/>
              <w:bottom w:val="single" w:sz="4" w:space="0" w:color="auto"/>
              <w:right w:val="single" w:sz="4" w:space="0" w:color="auto"/>
            </w:tcBorders>
            <w:shd w:val="clear" w:color="auto" w:fill="auto"/>
            <w:vAlign w:val="center"/>
            <w:hideMark/>
          </w:tcPr>
          <w:p w:rsidR="002E2048" w:rsidRPr="002E2048" w:rsidP="002E2048" w14:paraId="0F69DDAC"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2</w:t>
            </w:r>
          </w:p>
        </w:tc>
        <w:tc>
          <w:tcPr>
            <w:tcW w:w="381" w:type="dxa"/>
            <w:vMerge/>
            <w:tcBorders>
              <w:left w:val="nil"/>
              <w:right w:val="single" w:sz="4" w:space="0" w:color="auto"/>
            </w:tcBorders>
            <w:shd w:val="clear" w:color="auto" w:fill="auto"/>
            <w:vAlign w:val="bottom"/>
            <w:hideMark/>
          </w:tcPr>
          <w:p w:rsidR="002E2048" w:rsidRPr="002E2048" w:rsidP="002E2048" w14:paraId="6B69C0B6" w14:textId="0333C6D2">
            <w:pPr>
              <w:jc w:val="center"/>
              <w:rPr>
                <w:rFonts w:ascii="Times New Roman" w:hAnsi="Times New Roman"/>
                <w:color w:val="000000"/>
                <w:sz w:val="22"/>
                <w:szCs w:val="22"/>
              </w:rPr>
            </w:pPr>
          </w:p>
        </w:tc>
        <w:tc>
          <w:tcPr>
            <w:tcW w:w="1339" w:type="dxa"/>
            <w:tcBorders>
              <w:top w:val="nil"/>
              <w:left w:val="nil"/>
              <w:bottom w:val="single" w:sz="4" w:space="0" w:color="auto"/>
              <w:right w:val="single" w:sz="4" w:space="0" w:color="auto"/>
            </w:tcBorders>
            <w:shd w:val="clear" w:color="auto" w:fill="auto"/>
            <w:vAlign w:val="bottom"/>
            <w:hideMark/>
          </w:tcPr>
          <w:p w:rsidR="002E2048" w:rsidRPr="002E2048" w:rsidP="002E2048" w14:paraId="5312ECEB"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w:t>
            </w:r>
          </w:p>
        </w:tc>
        <w:tc>
          <w:tcPr>
            <w:tcW w:w="381" w:type="dxa"/>
            <w:vMerge/>
            <w:tcBorders>
              <w:left w:val="nil"/>
              <w:right w:val="single" w:sz="4" w:space="0" w:color="auto"/>
            </w:tcBorders>
            <w:shd w:val="clear" w:color="auto" w:fill="auto"/>
            <w:vAlign w:val="bottom"/>
            <w:hideMark/>
          </w:tcPr>
          <w:p w:rsidR="002E2048" w:rsidRPr="002E2048" w:rsidP="002E2048" w14:paraId="1817D54E" w14:textId="066F1EBA">
            <w:pPr>
              <w:jc w:val="center"/>
              <w:rPr>
                <w:rFonts w:ascii="Times New Roman" w:hAnsi="Times New Roman"/>
                <w:color w:val="000000"/>
                <w:sz w:val="22"/>
                <w:szCs w:val="22"/>
              </w:rPr>
            </w:pPr>
          </w:p>
        </w:tc>
        <w:tc>
          <w:tcPr>
            <w:tcW w:w="1182" w:type="dxa"/>
            <w:tcBorders>
              <w:top w:val="nil"/>
              <w:left w:val="nil"/>
              <w:bottom w:val="single" w:sz="4" w:space="0" w:color="auto"/>
              <w:right w:val="single" w:sz="4" w:space="0" w:color="auto"/>
            </w:tcBorders>
            <w:shd w:val="clear" w:color="auto" w:fill="auto"/>
            <w:vAlign w:val="bottom"/>
            <w:hideMark/>
          </w:tcPr>
          <w:p w:rsidR="002E2048" w:rsidRPr="002E2048" w:rsidP="002E2048" w14:paraId="655ED452"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2</w:t>
            </w:r>
          </w:p>
        </w:tc>
        <w:tc>
          <w:tcPr>
            <w:tcW w:w="429" w:type="dxa"/>
            <w:vMerge/>
            <w:tcBorders>
              <w:left w:val="nil"/>
              <w:right w:val="single" w:sz="4" w:space="0" w:color="auto"/>
            </w:tcBorders>
          </w:tcPr>
          <w:p w:rsidR="002E2048" w:rsidRPr="002E2048" w:rsidP="002E2048" w14:paraId="7A9AC18B" w14:textId="77777777">
            <w:pPr>
              <w:widowControl/>
              <w:autoSpaceDE/>
              <w:autoSpaceDN/>
              <w:adjustRightInd/>
              <w:jc w:val="center"/>
              <w:rPr>
                <w:rFonts w:ascii="Times New Roman" w:hAnsi="Times New Roman"/>
                <w:color w:val="000000"/>
                <w:sz w:val="22"/>
                <w:szCs w:val="22"/>
              </w:rPr>
            </w:pPr>
          </w:p>
        </w:tc>
        <w:tc>
          <w:tcPr>
            <w:tcW w:w="1435" w:type="dxa"/>
            <w:tcBorders>
              <w:top w:val="nil"/>
              <w:left w:val="single" w:sz="4" w:space="0" w:color="auto"/>
              <w:bottom w:val="single" w:sz="4" w:space="0" w:color="auto"/>
              <w:right w:val="single" w:sz="4" w:space="0" w:color="auto"/>
            </w:tcBorders>
            <w:shd w:val="clear" w:color="auto" w:fill="auto"/>
            <w:vAlign w:val="bottom"/>
            <w:hideMark/>
          </w:tcPr>
          <w:p w:rsidR="002E2048" w:rsidRPr="002E2048" w:rsidP="002E2048" w14:paraId="02043678" w14:textId="5B738AA5">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4</w:t>
            </w:r>
          </w:p>
        </w:tc>
        <w:tc>
          <w:tcPr>
            <w:tcW w:w="449" w:type="dxa"/>
            <w:vMerge/>
            <w:tcBorders>
              <w:left w:val="nil"/>
              <w:right w:val="single" w:sz="4" w:space="0" w:color="auto"/>
            </w:tcBorders>
          </w:tcPr>
          <w:p w:rsidR="002E2048" w:rsidRPr="002E2048" w:rsidP="002E2048" w14:paraId="46AE190D" w14:textId="77777777">
            <w:pPr>
              <w:widowControl/>
              <w:autoSpaceDE/>
              <w:autoSpaceDN/>
              <w:adjustRightInd/>
              <w:jc w:val="center"/>
              <w:rPr>
                <w:rFonts w:ascii="Times New Roman" w:hAnsi="Times New Roman"/>
                <w:color w:val="000000"/>
                <w:sz w:val="22"/>
                <w:szCs w:val="22"/>
              </w:rPr>
            </w:pPr>
          </w:p>
        </w:tc>
        <w:tc>
          <w:tcPr>
            <w:tcW w:w="1292" w:type="dxa"/>
            <w:tcBorders>
              <w:top w:val="nil"/>
              <w:left w:val="single" w:sz="4" w:space="0" w:color="auto"/>
              <w:bottom w:val="single" w:sz="4" w:space="0" w:color="auto"/>
              <w:right w:val="single" w:sz="4" w:space="0" w:color="auto"/>
            </w:tcBorders>
            <w:shd w:val="clear" w:color="auto" w:fill="auto"/>
            <w:vAlign w:val="bottom"/>
            <w:hideMark/>
          </w:tcPr>
          <w:p w:rsidR="002E2048" w:rsidRPr="002E2048" w:rsidP="002E2048" w14:paraId="76AA438D" w14:textId="7FD5C331">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8</w:t>
            </w:r>
          </w:p>
        </w:tc>
      </w:tr>
      <w:tr w14:paraId="6053164B" w14:textId="77777777" w:rsidTr="009779D4">
        <w:tblPrEx>
          <w:tblW w:w="10100" w:type="dxa"/>
          <w:tblInd w:w="198" w:type="dxa"/>
          <w:tblLook w:val="04A0"/>
        </w:tblPrEx>
        <w:trPr>
          <w:trHeight w:val="290"/>
        </w:trPr>
        <w:tc>
          <w:tcPr>
            <w:tcW w:w="1797" w:type="dxa"/>
            <w:tcBorders>
              <w:top w:val="nil"/>
              <w:left w:val="single" w:sz="4" w:space="0" w:color="auto"/>
              <w:bottom w:val="single" w:sz="4" w:space="0" w:color="auto"/>
              <w:right w:val="single" w:sz="4" w:space="0" w:color="auto"/>
            </w:tcBorders>
            <w:shd w:val="clear" w:color="auto" w:fill="auto"/>
            <w:vAlign w:val="bottom"/>
            <w:hideMark/>
          </w:tcPr>
          <w:p w:rsidR="002E2048" w:rsidRPr="009779D4" w:rsidP="002E2048" w14:paraId="61F0E8E5"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MA-172 (Part II)</w:t>
            </w:r>
          </w:p>
        </w:tc>
        <w:tc>
          <w:tcPr>
            <w:tcW w:w="1415" w:type="dxa"/>
            <w:tcBorders>
              <w:top w:val="nil"/>
              <w:left w:val="nil"/>
              <w:bottom w:val="single" w:sz="4" w:space="0" w:color="auto"/>
              <w:right w:val="single" w:sz="4" w:space="0" w:color="auto"/>
            </w:tcBorders>
            <w:shd w:val="clear" w:color="auto" w:fill="auto"/>
            <w:vAlign w:val="center"/>
            <w:hideMark/>
          </w:tcPr>
          <w:p w:rsidR="002E2048" w:rsidRPr="002E2048" w:rsidP="002E2048" w14:paraId="72237B92"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15</w:t>
            </w:r>
          </w:p>
        </w:tc>
        <w:tc>
          <w:tcPr>
            <w:tcW w:w="381" w:type="dxa"/>
            <w:vMerge/>
            <w:tcBorders>
              <w:left w:val="nil"/>
              <w:bottom w:val="single" w:sz="4" w:space="0" w:color="auto"/>
              <w:right w:val="single" w:sz="4" w:space="0" w:color="auto"/>
            </w:tcBorders>
            <w:shd w:val="clear" w:color="auto" w:fill="auto"/>
            <w:vAlign w:val="bottom"/>
            <w:hideMark/>
          </w:tcPr>
          <w:p w:rsidR="002E2048" w:rsidRPr="002E2048" w:rsidP="002E2048" w14:paraId="56487CD5" w14:textId="76E4677F">
            <w:pPr>
              <w:widowControl/>
              <w:autoSpaceDE/>
              <w:autoSpaceDN/>
              <w:adjustRightInd/>
              <w:jc w:val="center"/>
              <w:rPr>
                <w:rFonts w:ascii="Times New Roman" w:hAnsi="Times New Roman"/>
                <w:color w:val="000000"/>
                <w:sz w:val="22"/>
                <w:szCs w:val="22"/>
              </w:rPr>
            </w:pPr>
          </w:p>
        </w:tc>
        <w:tc>
          <w:tcPr>
            <w:tcW w:w="1339" w:type="dxa"/>
            <w:tcBorders>
              <w:top w:val="nil"/>
              <w:left w:val="nil"/>
              <w:bottom w:val="single" w:sz="4" w:space="0" w:color="auto"/>
              <w:right w:val="single" w:sz="4" w:space="0" w:color="auto"/>
            </w:tcBorders>
            <w:shd w:val="clear" w:color="auto" w:fill="auto"/>
            <w:vAlign w:val="bottom"/>
            <w:hideMark/>
          </w:tcPr>
          <w:p w:rsidR="002E2048" w:rsidRPr="002E2048" w:rsidP="002E2048" w14:paraId="35E9EDB1"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w:t>
            </w:r>
          </w:p>
        </w:tc>
        <w:tc>
          <w:tcPr>
            <w:tcW w:w="381" w:type="dxa"/>
            <w:vMerge/>
            <w:tcBorders>
              <w:left w:val="nil"/>
              <w:bottom w:val="single" w:sz="4" w:space="0" w:color="auto"/>
              <w:right w:val="single" w:sz="4" w:space="0" w:color="auto"/>
            </w:tcBorders>
            <w:shd w:val="clear" w:color="auto" w:fill="auto"/>
            <w:vAlign w:val="bottom"/>
            <w:hideMark/>
          </w:tcPr>
          <w:p w:rsidR="002E2048" w:rsidRPr="002E2048" w:rsidP="002E2048" w14:paraId="6A5071DF" w14:textId="2E2BE10D">
            <w:pPr>
              <w:widowControl/>
              <w:autoSpaceDE/>
              <w:autoSpaceDN/>
              <w:adjustRightInd/>
              <w:jc w:val="center"/>
              <w:rPr>
                <w:rFonts w:ascii="Times New Roman" w:hAnsi="Times New Roman"/>
                <w:color w:val="000000"/>
                <w:sz w:val="22"/>
                <w:szCs w:val="22"/>
              </w:rPr>
            </w:pPr>
          </w:p>
        </w:tc>
        <w:tc>
          <w:tcPr>
            <w:tcW w:w="1182" w:type="dxa"/>
            <w:tcBorders>
              <w:top w:val="nil"/>
              <w:left w:val="nil"/>
              <w:bottom w:val="single" w:sz="4" w:space="0" w:color="auto"/>
              <w:right w:val="single" w:sz="4" w:space="0" w:color="auto"/>
            </w:tcBorders>
            <w:shd w:val="clear" w:color="auto" w:fill="auto"/>
            <w:vAlign w:val="bottom"/>
            <w:hideMark/>
          </w:tcPr>
          <w:p w:rsidR="002E2048" w:rsidRPr="002E2048" w:rsidP="002E2048" w14:paraId="2B2D584C"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15</w:t>
            </w:r>
          </w:p>
        </w:tc>
        <w:tc>
          <w:tcPr>
            <w:tcW w:w="429" w:type="dxa"/>
            <w:vMerge/>
            <w:tcBorders>
              <w:left w:val="nil"/>
              <w:bottom w:val="single" w:sz="4" w:space="0" w:color="auto"/>
              <w:right w:val="single" w:sz="4" w:space="0" w:color="auto"/>
            </w:tcBorders>
          </w:tcPr>
          <w:p w:rsidR="002E2048" w:rsidRPr="002E2048" w:rsidP="002E2048" w14:paraId="7CA0ABF3" w14:textId="77777777">
            <w:pPr>
              <w:widowControl/>
              <w:autoSpaceDE/>
              <w:autoSpaceDN/>
              <w:adjustRightInd/>
              <w:jc w:val="center"/>
              <w:rPr>
                <w:rFonts w:ascii="Times New Roman" w:hAnsi="Times New Roman"/>
                <w:color w:val="000000"/>
                <w:sz w:val="22"/>
                <w:szCs w:val="22"/>
              </w:rPr>
            </w:pPr>
          </w:p>
        </w:tc>
        <w:tc>
          <w:tcPr>
            <w:tcW w:w="1435" w:type="dxa"/>
            <w:tcBorders>
              <w:top w:val="nil"/>
              <w:left w:val="single" w:sz="4" w:space="0" w:color="auto"/>
              <w:bottom w:val="single" w:sz="4" w:space="0" w:color="auto"/>
              <w:right w:val="single" w:sz="4" w:space="0" w:color="auto"/>
            </w:tcBorders>
            <w:shd w:val="clear" w:color="auto" w:fill="auto"/>
            <w:vAlign w:val="bottom"/>
            <w:hideMark/>
          </w:tcPr>
          <w:p w:rsidR="002E2048" w:rsidRPr="002E2048" w:rsidP="002E2048" w14:paraId="05A11EC0" w14:textId="1DFFE27E">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2</w:t>
            </w:r>
          </w:p>
        </w:tc>
        <w:tc>
          <w:tcPr>
            <w:tcW w:w="449" w:type="dxa"/>
            <w:vMerge/>
            <w:tcBorders>
              <w:left w:val="nil"/>
              <w:bottom w:val="single" w:sz="4" w:space="0" w:color="auto"/>
              <w:right w:val="single" w:sz="4" w:space="0" w:color="auto"/>
            </w:tcBorders>
          </w:tcPr>
          <w:p w:rsidR="002E2048" w:rsidRPr="002E2048" w:rsidP="002E2048" w14:paraId="4D78BF6F" w14:textId="77777777">
            <w:pPr>
              <w:widowControl/>
              <w:autoSpaceDE/>
              <w:autoSpaceDN/>
              <w:adjustRightInd/>
              <w:jc w:val="center"/>
              <w:rPr>
                <w:rFonts w:ascii="Times New Roman" w:hAnsi="Times New Roman"/>
                <w:color w:val="000000"/>
                <w:sz w:val="22"/>
                <w:szCs w:val="22"/>
              </w:rPr>
            </w:pPr>
          </w:p>
        </w:tc>
        <w:tc>
          <w:tcPr>
            <w:tcW w:w="1292" w:type="dxa"/>
            <w:tcBorders>
              <w:top w:val="nil"/>
              <w:left w:val="single" w:sz="4" w:space="0" w:color="auto"/>
              <w:bottom w:val="single" w:sz="4" w:space="0" w:color="auto"/>
              <w:right w:val="single" w:sz="4" w:space="0" w:color="auto"/>
            </w:tcBorders>
            <w:shd w:val="clear" w:color="auto" w:fill="auto"/>
            <w:vAlign w:val="bottom"/>
            <w:hideMark/>
          </w:tcPr>
          <w:p w:rsidR="002E2048" w:rsidRPr="002E2048" w:rsidP="002E2048" w14:paraId="112555A3" w14:textId="2003D114">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30</w:t>
            </w:r>
          </w:p>
        </w:tc>
      </w:tr>
      <w:tr w14:paraId="500C73E3" w14:textId="77777777" w:rsidTr="0060310C">
        <w:tblPrEx>
          <w:tblW w:w="10100" w:type="dxa"/>
          <w:tblInd w:w="198" w:type="dxa"/>
          <w:tblLook w:val="04A0"/>
        </w:tblPrEx>
        <w:trPr>
          <w:trHeight w:val="290"/>
        </w:trPr>
        <w:tc>
          <w:tcPr>
            <w:tcW w:w="3212" w:type="dxa"/>
            <w:gridSpan w:val="2"/>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8B2933" w:rsidRPr="002E2048" w:rsidP="008B2933" w14:paraId="4D1EE1C2" w14:textId="7106AE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COMBINED TOTAL</w:t>
            </w:r>
          </w:p>
          <w:p w:rsidR="008B2933" w:rsidRPr="002E2048" w:rsidP="008B2933" w14:paraId="6CF34DC7" w14:textId="286B9F99">
            <w:pPr>
              <w:widowControl/>
              <w:autoSpaceDE/>
              <w:autoSpaceDN/>
              <w:adjustRightInd/>
              <w:jc w:val="center"/>
              <w:rPr>
                <w:rFonts w:ascii="Times New Roman" w:hAnsi="Times New Roman"/>
                <w:color w:val="000000"/>
                <w:sz w:val="22"/>
                <w:szCs w:val="22"/>
              </w:rPr>
            </w:pPr>
          </w:p>
        </w:tc>
        <w:tc>
          <w:tcPr>
            <w:tcW w:w="381" w:type="dxa"/>
            <w:tcBorders>
              <w:top w:val="nil"/>
              <w:left w:val="nil"/>
              <w:bottom w:val="single" w:sz="4" w:space="0" w:color="auto"/>
              <w:right w:val="single" w:sz="4" w:space="0" w:color="auto"/>
            </w:tcBorders>
            <w:shd w:val="clear" w:color="auto" w:fill="auto"/>
            <w:vAlign w:val="bottom"/>
            <w:hideMark/>
          </w:tcPr>
          <w:p w:rsidR="008B2933" w:rsidRPr="002E2048" w:rsidP="002E2048" w14:paraId="4CFBB3D1"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 </w:t>
            </w:r>
          </w:p>
        </w:tc>
        <w:tc>
          <w:tcPr>
            <w:tcW w:w="1339" w:type="dxa"/>
            <w:tcBorders>
              <w:top w:val="nil"/>
              <w:left w:val="nil"/>
              <w:bottom w:val="single" w:sz="4" w:space="0" w:color="auto"/>
              <w:right w:val="single" w:sz="4" w:space="0" w:color="auto"/>
            </w:tcBorders>
            <w:shd w:val="clear" w:color="auto" w:fill="auto"/>
            <w:vAlign w:val="bottom"/>
            <w:hideMark/>
          </w:tcPr>
          <w:p w:rsidR="008B2933" w:rsidRPr="009779D4" w:rsidP="002E2048" w14:paraId="6F2E41BF" w14:textId="77777777">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15</w:t>
            </w:r>
          </w:p>
        </w:tc>
        <w:tc>
          <w:tcPr>
            <w:tcW w:w="381" w:type="dxa"/>
            <w:tcBorders>
              <w:top w:val="nil"/>
              <w:left w:val="nil"/>
              <w:bottom w:val="single" w:sz="4" w:space="0" w:color="auto"/>
              <w:right w:val="single" w:sz="4" w:space="0" w:color="auto"/>
            </w:tcBorders>
            <w:shd w:val="clear" w:color="auto" w:fill="auto"/>
            <w:vAlign w:val="bottom"/>
            <w:hideMark/>
          </w:tcPr>
          <w:p w:rsidR="008B2933" w:rsidRPr="002E2048" w:rsidP="002E2048" w14:paraId="5C9D4102" w14:textId="77777777">
            <w:pPr>
              <w:widowControl/>
              <w:autoSpaceDE/>
              <w:autoSpaceDN/>
              <w:adjustRightInd/>
              <w:jc w:val="center"/>
              <w:rPr>
                <w:rFonts w:ascii="Times New Roman" w:hAnsi="Times New Roman"/>
                <w:color w:val="000000"/>
                <w:sz w:val="22"/>
                <w:szCs w:val="22"/>
              </w:rPr>
            </w:pPr>
            <w:r w:rsidRPr="002E2048">
              <w:rPr>
                <w:rFonts w:ascii="Times New Roman" w:hAnsi="Times New Roman"/>
                <w:color w:val="000000"/>
                <w:sz w:val="22"/>
                <w:szCs w:val="22"/>
              </w:rPr>
              <w:t> </w:t>
            </w:r>
          </w:p>
        </w:tc>
        <w:tc>
          <w:tcPr>
            <w:tcW w:w="1182" w:type="dxa"/>
            <w:tcBorders>
              <w:top w:val="nil"/>
              <w:left w:val="nil"/>
              <w:bottom w:val="single" w:sz="4" w:space="0" w:color="auto"/>
              <w:right w:val="single" w:sz="4" w:space="0" w:color="auto"/>
            </w:tcBorders>
            <w:shd w:val="clear" w:color="auto" w:fill="auto"/>
            <w:vAlign w:val="bottom"/>
            <w:hideMark/>
          </w:tcPr>
          <w:p w:rsidR="008B2933" w:rsidRPr="009779D4" w:rsidP="002E2048" w14:paraId="17D3D70D" w14:textId="77777777">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212</w:t>
            </w:r>
          </w:p>
        </w:tc>
        <w:tc>
          <w:tcPr>
            <w:tcW w:w="429" w:type="dxa"/>
            <w:tcBorders>
              <w:top w:val="single" w:sz="4" w:space="0" w:color="auto"/>
              <w:left w:val="nil"/>
              <w:bottom w:val="single" w:sz="4" w:space="0" w:color="auto"/>
              <w:right w:val="single" w:sz="4" w:space="0" w:color="auto"/>
            </w:tcBorders>
          </w:tcPr>
          <w:p w:rsidR="008B2933" w:rsidRPr="002E2048" w:rsidP="002E2048" w14:paraId="5E063315" w14:textId="77777777">
            <w:pPr>
              <w:widowControl/>
              <w:autoSpaceDE/>
              <w:autoSpaceDN/>
              <w:adjustRightInd/>
              <w:jc w:val="center"/>
              <w:rPr>
                <w:rFonts w:ascii="Times New Roman" w:hAnsi="Times New Roman"/>
                <w:color w:val="000000"/>
                <w:sz w:val="22"/>
                <w:szCs w:val="22"/>
              </w:rPr>
            </w:pPr>
          </w:p>
        </w:tc>
        <w:tc>
          <w:tcPr>
            <w:tcW w:w="1435" w:type="dxa"/>
            <w:tcBorders>
              <w:top w:val="nil"/>
              <w:left w:val="single" w:sz="4" w:space="0" w:color="auto"/>
              <w:bottom w:val="single" w:sz="4" w:space="0" w:color="auto"/>
              <w:right w:val="single" w:sz="4" w:space="0" w:color="auto"/>
            </w:tcBorders>
            <w:shd w:val="clear" w:color="auto" w:fill="auto"/>
            <w:vAlign w:val="bottom"/>
            <w:hideMark/>
          </w:tcPr>
          <w:p w:rsidR="008B2933" w:rsidRPr="009779D4" w:rsidP="002E2048" w14:paraId="34EDC1B9" w14:textId="3AF1819D">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13</w:t>
            </w:r>
          </w:p>
        </w:tc>
        <w:tc>
          <w:tcPr>
            <w:tcW w:w="449" w:type="dxa"/>
            <w:tcBorders>
              <w:top w:val="single" w:sz="4" w:space="0" w:color="auto"/>
              <w:left w:val="nil"/>
              <w:bottom w:val="single" w:sz="4" w:space="0" w:color="auto"/>
              <w:right w:val="single" w:sz="4" w:space="0" w:color="auto"/>
            </w:tcBorders>
          </w:tcPr>
          <w:p w:rsidR="008B2933" w:rsidRPr="002E2048" w:rsidP="002E2048" w14:paraId="529436CE" w14:textId="77777777">
            <w:pPr>
              <w:widowControl/>
              <w:autoSpaceDE/>
              <w:autoSpaceDN/>
              <w:adjustRightInd/>
              <w:jc w:val="center"/>
              <w:rPr>
                <w:rFonts w:ascii="Times New Roman" w:hAnsi="Times New Roman"/>
                <w:color w:val="000000"/>
                <w:sz w:val="22"/>
                <w:szCs w:val="22"/>
              </w:rPr>
            </w:pPr>
          </w:p>
        </w:tc>
        <w:tc>
          <w:tcPr>
            <w:tcW w:w="1292" w:type="dxa"/>
            <w:tcBorders>
              <w:top w:val="nil"/>
              <w:left w:val="single" w:sz="4" w:space="0" w:color="auto"/>
              <w:bottom w:val="single" w:sz="4" w:space="0" w:color="auto"/>
              <w:right w:val="single" w:sz="4" w:space="0" w:color="auto"/>
            </w:tcBorders>
            <w:shd w:val="clear" w:color="auto" w:fill="auto"/>
            <w:vAlign w:val="bottom"/>
            <w:hideMark/>
          </w:tcPr>
          <w:p w:rsidR="008B2933" w:rsidRPr="009779D4" w:rsidP="002E2048" w14:paraId="202DB24C" w14:textId="2C54F6FE">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308</w:t>
            </w:r>
          </w:p>
        </w:tc>
      </w:tr>
    </w:tbl>
    <w:p w:rsidR="002E2048" w:rsidP="00190A33" w14:paraId="757BE9FC" w14:textId="77777777">
      <w:pPr>
        <w:ind w:left="720"/>
        <w:rPr>
          <w:rFonts w:ascii="Times New Roman" w:hAnsi="Times New Roman"/>
          <w:bCs/>
          <w:sz w:val="24"/>
          <w:szCs w:val="24"/>
        </w:rPr>
      </w:pPr>
    </w:p>
    <w:p w:rsidR="002E2048" w:rsidRPr="00794B18" w:rsidP="009779D4" w14:paraId="76F50343" w14:textId="77777777">
      <w:pPr>
        <w:ind w:left="720"/>
        <w:rPr>
          <w:rFonts w:ascii="Times New Roman" w:hAnsi="Times New Roman"/>
          <w:b/>
          <w:sz w:val="24"/>
          <w:szCs w:val="24"/>
        </w:rPr>
      </w:pPr>
    </w:p>
    <w:p w:rsidR="0057130F" w:rsidP="0057130F" w14:paraId="6285951E" w14:textId="6313985A">
      <w:pPr>
        <w:numPr>
          <w:ilvl w:val="0"/>
          <w:numId w:val="21"/>
        </w:numPr>
        <w:autoSpaceDE/>
        <w:autoSpaceDN/>
        <w:adjustRightInd/>
        <w:rPr>
          <w:rFonts w:ascii="Times New Roman" w:hAnsi="Times New Roman"/>
          <w:b/>
          <w:bCs/>
          <w:snapToGrid w:val="0"/>
          <w:sz w:val="24"/>
          <w:szCs w:val="24"/>
        </w:rPr>
      </w:pPr>
      <w:r w:rsidRPr="009779D4">
        <w:rPr>
          <w:rFonts w:ascii="Times New Roman" w:hAnsi="Times New Roman"/>
          <w:b/>
          <w:bCs/>
          <w:snapToGrid w:val="0"/>
          <w:sz w:val="24"/>
          <w:szCs w:val="24"/>
        </w:rPr>
        <w:t xml:space="preserve">Estimated Annualized Cost Burden </w:t>
      </w:r>
    </w:p>
    <w:p w:rsidR="00413DA5" w:rsidP="009779D4" w14:paraId="6C0CCF34" w14:textId="77777777">
      <w:pPr>
        <w:autoSpaceDE/>
        <w:autoSpaceDN/>
        <w:adjustRightInd/>
        <w:ind w:left="1080"/>
        <w:rPr>
          <w:rFonts w:ascii="Times New Roman" w:hAnsi="Times New Roman"/>
          <w:b/>
          <w:bCs/>
          <w:snapToGrid w:val="0"/>
          <w:sz w:val="24"/>
          <w:szCs w:val="24"/>
        </w:rPr>
      </w:pPr>
    </w:p>
    <w:p w:rsidR="00413DA5" w:rsidP="00413DA5" w14:paraId="784B9869" w14:textId="2432C8FD">
      <w:pPr>
        <w:autoSpaceDE/>
        <w:autoSpaceDN/>
        <w:adjustRightInd/>
        <w:ind w:left="660"/>
        <w:rPr>
          <w:rFonts w:ascii="Times New Roman" w:hAnsi="Times New Roman"/>
          <w:iCs/>
          <w:sz w:val="24"/>
          <w:szCs w:val="24"/>
        </w:rPr>
      </w:pPr>
      <w:r w:rsidRPr="00413DA5">
        <w:rPr>
          <w:rFonts w:ascii="Times New Roman" w:hAnsi="Times New Roman"/>
          <w:iCs/>
          <w:sz w:val="24"/>
          <w:szCs w:val="24"/>
        </w:rPr>
        <w:t>The Bureau of Labor and Statistics (BLS)</w:t>
      </w:r>
      <w:r>
        <w:rPr>
          <w:rFonts w:ascii="Times New Roman" w:hAnsi="Times New Roman"/>
          <w:iCs/>
          <w:sz w:val="24"/>
          <w:szCs w:val="24"/>
          <w:vertAlign w:val="superscript"/>
        </w:rPr>
        <w:footnoteReference w:id="2"/>
      </w:r>
      <w:r w:rsidRPr="00413DA5">
        <w:rPr>
          <w:rFonts w:ascii="Times New Roman" w:hAnsi="Times New Roman"/>
          <w:iCs/>
          <w:sz w:val="24"/>
          <w:szCs w:val="24"/>
        </w:rPr>
        <w:t xml:space="preserve"> estimates that the average hourly wage for the following professionals</w:t>
      </w:r>
      <w:r w:rsidR="004725D3">
        <w:rPr>
          <w:rFonts w:ascii="Times New Roman" w:hAnsi="Times New Roman"/>
          <w:iCs/>
          <w:sz w:val="24"/>
          <w:szCs w:val="24"/>
        </w:rPr>
        <w:t xml:space="preserve"> is as follows</w:t>
      </w:r>
      <w:r w:rsidRPr="00413DA5">
        <w:rPr>
          <w:rFonts w:ascii="Times New Roman" w:hAnsi="Times New Roman"/>
          <w:iCs/>
          <w:sz w:val="24"/>
          <w:szCs w:val="24"/>
        </w:rPr>
        <w:t>:</w:t>
      </w:r>
      <w:r>
        <w:rPr>
          <w:rFonts w:ascii="Times New Roman" w:hAnsi="Times New Roman"/>
          <w:iCs/>
          <w:sz w:val="24"/>
          <w:szCs w:val="24"/>
        </w:rPr>
        <w:t xml:space="preserve"> Account and Auditors (13-2011) is </w:t>
      </w:r>
      <w:r w:rsidR="004725D3">
        <w:rPr>
          <w:rFonts w:ascii="Times New Roman" w:hAnsi="Times New Roman"/>
          <w:iCs/>
          <w:sz w:val="24"/>
          <w:szCs w:val="24"/>
        </w:rPr>
        <w:t>$4</w:t>
      </w:r>
      <w:r w:rsidR="002B71F2">
        <w:rPr>
          <w:rFonts w:ascii="Times New Roman" w:hAnsi="Times New Roman"/>
          <w:iCs/>
          <w:sz w:val="24"/>
          <w:szCs w:val="24"/>
        </w:rPr>
        <w:t>4</w:t>
      </w:r>
      <w:r w:rsidR="004725D3">
        <w:rPr>
          <w:rFonts w:ascii="Times New Roman" w:hAnsi="Times New Roman"/>
          <w:iCs/>
          <w:sz w:val="24"/>
          <w:szCs w:val="24"/>
        </w:rPr>
        <w:t>.</w:t>
      </w:r>
      <w:r w:rsidR="002B71F2">
        <w:rPr>
          <w:rFonts w:ascii="Times New Roman" w:hAnsi="Times New Roman"/>
          <w:iCs/>
          <w:sz w:val="24"/>
          <w:szCs w:val="24"/>
        </w:rPr>
        <w:t>96</w:t>
      </w:r>
      <w:r w:rsidR="004725D3">
        <w:rPr>
          <w:rFonts w:ascii="Times New Roman" w:hAnsi="Times New Roman"/>
          <w:iCs/>
          <w:sz w:val="24"/>
          <w:szCs w:val="24"/>
        </w:rPr>
        <w:t>,</w:t>
      </w:r>
      <w:r>
        <w:rPr>
          <w:rFonts w:ascii="Times New Roman" w:hAnsi="Times New Roman"/>
          <w:iCs/>
          <w:sz w:val="24"/>
          <w:szCs w:val="24"/>
        </w:rPr>
        <w:t xml:space="preserve"> and </w:t>
      </w:r>
      <w:bookmarkStart w:id="5" w:name="_Hlk194051089"/>
      <w:r>
        <w:rPr>
          <w:rFonts w:ascii="Times New Roman" w:hAnsi="Times New Roman"/>
          <w:iCs/>
          <w:sz w:val="24"/>
          <w:szCs w:val="24"/>
        </w:rPr>
        <w:t xml:space="preserve">Word Processors and Typist (43-9022) is </w:t>
      </w:r>
      <w:bookmarkEnd w:id="5"/>
      <w:r>
        <w:rPr>
          <w:rFonts w:ascii="Times New Roman" w:hAnsi="Times New Roman"/>
          <w:iCs/>
          <w:sz w:val="24"/>
          <w:szCs w:val="24"/>
        </w:rPr>
        <w:t xml:space="preserve">$ </w:t>
      </w:r>
      <w:r w:rsidR="002B71F2">
        <w:rPr>
          <w:rFonts w:ascii="Times New Roman" w:hAnsi="Times New Roman"/>
          <w:iCs/>
          <w:sz w:val="24"/>
          <w:szCs w:val="24"/>
        </w:rPr>
        <w:t>23.91</w:t>
      </w:r>
      <w:r>
        <w:rPr>
          <w:rFonts w:ascii="Times New Roman" w:hAnsi="Times New Roman"/>
          <w:iCs/>
          <w:sz w:val="24"/>
          <w:szCs w:val="24"/>
        </w:rPr>
        <w:t xml:space="preserve">. </w:t>
      </w:r>
    </w:p>
    <w:p w:rsidR="00413DA5" w:rsidP="00413DA5" w14:paraId="34CC6F9E" w14:textId="77777777">
      <w:pPr>
        <w:autoSpaceDE/>
        <w:autoSpaceDN/>
        <w:adjustRightInd/>
        <w:ind w:left="660"/>
        <w:rPr>
          <w:rFonts w:ascii="Times New Roman" w:hAnsi="Times New Roman"/>
          <w:iCs/>
          <w:sz w:val="24"/>
          <w:szCs w:val="24"/>
        </w:rPr>
      </w:pPr>
    </w:p>
    <w:p w:rsidR="00413DA5" w:rsidP="00413DA5" w14:paraId="5EA0DDAF" w14:textId="0CE2CACE">
      <w:pPr>
        <w:autoSpaceDE/>
        <w:autoSpaceDN/>
        <w:adjustRightInd/>
        <w:ind w:left="660"/>
        <w:rPr>
          <w:rFonts w:ascii="Times New Roman" w:hAnsi="Times New Roman"/>
          <w:iCs/>
          <w:sz w:val="24"/>
          <w:szCs w:val="24"/>
        </w:rPr>
      </w:pPr>
      <w:r w:rsidRPr="00413DA5">
        <w:rPr>
          <w:rFonts w:ascii="Times New Roman" w:hAnsi="Times New Roman"/>
          <w:iCs/>
          <w:sz w:val="24"/>
          <w:szCs w:val="24"/>
        </w:rPr>
        <w:t>When combined the total compensation rate of 29%</w:t>
      </w:r>
      <w:r>
        <w:rPr>
          <w:rFonts w:ascii="Times New Roman" w:hAnsi="Times New Roman"/>
          <w:iCs/>
          <w:sz w:val="24"/>
          <w:szCs w:val="24"/>
          <w:vertAlign w:val="superscript"/>
        </w:rPr>
        <w:footnoteReference w:id="3"/>
      </w:r>
      <w:r w:rsidRPr="00413DA5">
        <w:rPr>
          <w:rFonts w:ascii="Times New Roman" w:hAnsi="Times New Roman"/>
          <w:iCs/>
          <w:sz w:val="24"/>
          <w:szCs w:val="24"/>
        </w:rPr>
        <w:t>, the annualized hourly rate for each professional is as follows:</w:t>
      </w:r>
      <w:r w:rsidR="004725D3">
        <w:rPr>
          <w:rFonts w:ascii="Times New Roman" w:hAnsi="Times New Roman"/>
          <w:iCs/>
          <w:sz w:val="24"/>
          <w:szCs w:val="24"/>
        </w:rPr>
        <w:t xml:space="preserve"> Account and Auditors (13-2011)</w:t>
      </w:r>
      <w:r w:rsidR="006B1522">
        <w:rPr>
          <w:rFonts w:ascii="Times New Roman" w:hAnsi="Times New Roman"/>
          <w:iCs/>
          <w:sz w:val="24"/>
          <w:szCs w:val="24"/>
        </w:rPr>
        <w:t xml:space="preserve"> </w:t>
      </w:r>
      <w:r w:rsidR="004725D3">
        <w:rPr>
          <w:rFonts w:ascii="Times New Roman" w:hAnsi="Times New Roman"/>
          <w:iCs/>
          <w:sz w:val="24"/>
          <w:szCs w:val="24"/>
        </w:rPr>
        <w:t>is $</w:t>
      </w:r>
      <w:r w:rsidR="002B71F2">
        <w:rPr>
          <w:rFonts w:ascii="Times New Roman" w:hAnsi="Times New Roman"/>
          <w:iCs/>
          <w:sz w:val="24"/>
          <w:szCs w:val="24"/>
        </w:rPr>
        <w:t>57.998/ 58.00</w:t>
      </w:r>
      <w:r w:rsidR="004725D3">
        <w:rPr>
          <w:rFonts w:ascii="Times New Roman" w:hAnsi="Times New Roman"/>
          <w:iCs/>
          <w:sz w:val="24"/>
          <w:szCs w:val="24"/>
        </w:rPr>
        <w:t xml:space="preserve">, and </w:t>
      </w:r>
      <w:r w:rsidRPr="004725D3" w:rsidR="004725D3">
        <w:rPr>
          <w:rFonts w:ascii="Times New Roman" w:hAnsi="Times New Roman"/>
          <w:iCs/>
          <w:sz w:val="24"/>
          <w:szCs w:val="24"/>
        </w:rPr>
        <w:t>Word</w:t>
      </w:r>
      <w:r w:rsidR="006B1522">
        <w:rPr>
          <w:rFonts w:ascii="Times New Roman" w:hAnsi="Times New Roman"/>
          <w:iCs/>
          <w:sz w:val="24"/>
          <w:szCs w:val="24"/>
        </w:rPr>
        <w:t xml:space="preserve"> </w:t>
      </w:r>
      <w:r w:rsidRPr="004725D3" w:rsidR="004725D3">
        <w:rPr>
          <w:rFonts w:ascii="Times New Roman" w:hAnsi="Times New Roman"/>
          <w:iCs/>
          <w:sz w:val="24"/>
          <w:szCs w:val="24"/>
        </w:rPr>
        <w:t>Processors and Typist</w:t>
      </w:r>
      <w:r w:rsidR="006B1522">
        <w:rPr>
          <w:rFonts w:ascii="Times New Roman" w:hAnsi="Times New Roman"/>
          <w:iCs/>
          <w:sz w:val="24"/>
          <w:szCs w:val="24"/>
        </w:rPr>
        <w:t>s</w:t>
      </w:r>
      <w:r w:rsidRPr="004725D3" w:rsidR="004725D3">
        <w:rPr>
          <w:rFonts w:ascii="Times New Roman" w:hAnsi="Times New Roman"/>
          <w:iCs/>
          <w:sz w:val="24"/>
          <w:szCs w:val="24"/>
        </w:rPr>
        <w:t xml:space="preserve"> (43-9022) is</w:t>
      </w:r>
      <w:r w:rsidR="004725D3">
        <w:rPr>
          <w:rFonts w:ascii="Times New Roman" w:hAnsi="Times New Roman"/>
          <w:iCs/>
          <w:sz w:val="24"/>
          <w:szCs w:val="24"/>
        </w:rPr>
        <w:t xml:space="preserve"> $</w:t>
      </w:r>
      <w:r w:rsidR="002B71F2">
        <w:rPr>
          <w:rFonts w:ascii="Times New Roman" w:hAnsi="Times New Roman"/>
          <w:iCs/>
          <w:sz w:val="24"/>
          <w:szCs w:val="24"/>
        </w:rPr>
        <w:t>30.84</w:t>
      </w:r>
      <w:r w:rsidR="00FB4FD8">
        <w:rPr>
          <w:rFonts w:ascii="Times New Roman" w:hAnsi="Times New Roman"/>
          <w:iCs/>
          <w:sz w:val="24"/>
          <w:szCs w:val="24"/>
        </w:rPr>
        <w:t xml:space="preserve"> respectively</w:t>
      </w:r>
      <w:r w:rsidR="004725D3">
        <w:rPr>
          <w:rFonts w:ascii="Times New Roman" w:hAnsi="Times New Roman"/>
          <w:iCs/>
          <w:sz w:val="24"/>
          <w:szCs w:val="24"/>
        </w:rPr>
        <w:t>.</w:t>
      </w:r>
      <w:r w:rsidRPr="004725D3" w:rsidR="004725D3">
        <w:t xml:space="preserve"> </w:t>
      </w:r>
      <w:r w:rsidR="00FB4FD8">
        <w:t xml:space="preserve"> </w:t>
      </w:r>
      <w:r w:rsidRPr="004725D3" w:rsidR="004725D3">
        <w:rPr>
          <w:rFonts w:ascii="Times New Roman" w:hAnsi="Times New Roman"/>
          <w:iCs/>
          <w:sz w:val="24"/>
          <w:szCs w:val="24"/>
        </w:rPr>
        <w:t xml:space="preserve">Therefore, the total annualized cost burden for all individuals associated with </w:t>
      </w:r>
      <w:r w:rsidR="004725D3">
        <w:rPr>
          <w:rFonts w:ascii="Times New Roman" w:hAnsi="Times New Roman"/>
          <w:iCs/>
          <w:sz w:val="24"/>
          <w:szCs w:val="24"/>
        </w:rPr>
        <w:t xml:space="preserve">all tasks involved in </w:t>
      </w:r>
      <w:r w:rsidRPr="004725D3" w:rsidR="004725D3">
        <w:rPr>
          <w:rFonts w:ascii="Times New Roman" w:hAnsi="Times New Roman"/>
          <w:iCs/>
          <w:sz w:val="24"/>
          <w:szCs w:val="24"/>
        </w:rPr>
        <w:t xml:space="preserve">preparing and </w:t>
      </w:r>
      <w:r w:rsidRPr="004725D3" w:rsidR="004725D3">
        <w:rPr>
          <w:rFonts w:ascii="Times New Roman" w:hAnsi="Times New Roman"/>
          <w:iCs/>
          <w:sz w:val="24"/>
          <w:szCs w:val="24"/>
        </w:rPr>
        <w:t xml:space="preserve">submitting data </w:t>
      </w:r>
      <w:r w:rsidR="004725D3">
        <w:rPr>
          <w:rFonts w:ascii="Times New Roman" w:hAnsi="Times New Roman"/>
          <w:iCs/>
          <w:sz w:val="24"/>
          <w:szCs w:val="24"/>
        </w:rPr>
        <w:t>( i.e., initial application, monthly report</w:t>
      </w:r>
      <w:r w:rsidR="00FB4FD8">
        <w:rPr>
          <w:rFonts w:ascii="Times New Roman" w:hAnsi="Times New Roman"/>
          <w:iCs/>
          <w:sz w:val="24"/>
          <w:szCs w:val="24"/>
        </w:rPr>
        <w:t>s</w:t>
      </w:r>
      <w:r w:rsidR="004725D3">
        <w:rPr>
          <w:rFonts w:ascii="Times New Roman" w:hAnsi="Times New Roman"/>
          <w:iCs/>
          <w:sz w:val="24"/>
          <w:szCs w:val="24"/>
        </w:rPr>
        <w:t>, amendments and revisions, and annual financial reports)</w:t>
      </w:r>
      <w:r w:rsidR="00FB4FD8">
        <w:rPr>
          <w:rFonts w:ascii="Times New Roman" w:hAnsi="Times New Roman"/>
          <w:iCs/>
          <w:sz w:val="24"/>
          <w:szCs w:val="24"/>
        </w:rPr>
        <w:t>,</w:t>
      </w:r>
      <w:r w:rsidR="004725D3">
        <w:rPr>
          <w:rFonts w:ascii="Times New Roman" w:hAnsi="Times New Roman"/>
          <w:iCs/>
          <w:sz w:val="24"/>
          <w:szCs w:val="24"/>
        </w:rPr>
        <w:t xml:space="preserve"> </w:t>
      </w:r>
      <w:r w:rsidRPr="004725D3" w:rsidR="004725D3">
        <w:rPr>
          <w:rFonts w:ascii="Times New Roman" w:hAnsi="Times New Roman"/>
          <w:iCs/>
          <w:sz w:val="24"/>
          <w:szCs w:val="24"/>
        </w:rPr>
        <w:t xml:space="preserve">in response to this collection is </w:t>
      </w:r>
      <w:r w:rsidR="006B1522">
        <w:rPr>
          <w:rFonts w:ascii="Times New Roman" w:hAnsi="Times New Roman"/>
          <w:iCs/>
          <w:sz w:val="24"/>
          <w:szCs w:val="24"/>
        </w:rPr>
        <w:t>$ 13,</w:t>
      </w:r>
      <w:r w:rsidR="002B71F2">
        <w:rPr>
          <w:rFonts w:ascii="Times New Roman" w:hAnsi="Times New Roman"/>
          <w:iCs/>
          <w:sz w:val="24"/>
          <w:szCs w:val="24"/>
        </w:rPr>
        <w:t>681.36</w:t>
      </w:r>
      <w:r w:rsidRPr="004725D3" w:rsidR="004725D3">
        <w:rPr>
          <w:rFonts w:ascii="Times New Roman" w:hAnsi="Times New Roman"/>
          <w:iCs/>
          <w:sz w:val="24"/>
          <w:szCs w:val="24"/>
        </w:rPr>
        <w:t>, which can be calculated as show in the table below</w:t>
      </w:r>
      <w:r w:rsidR="004725D3">
        <w:rPr>
          <w:rFonts w:ascii="Times New Roman" w:hAnsi="Times New Roman"/>
          <w:iCs/>
          <w:sz w:val="24"/>
          <w:szCs w:val="24"/>
        </w:rPr>
        <w:t>:</w:t>
      </w:r>
    </w:p>
    <w:p w:rsidR="006B1522" w:rsidP="00413DA5" w14:paraId="7456C181" w14:textId="77777777">
      <w:pPr>
        <w:autoSpaceDE/>
        <w:autoSpaceDN/>
        <w:adjustRightInd/>
        <w:ind w:left="660"/>
        <w:rPr>
          <w:rFonts w:ascii="Times New Roman" w:hAnsi="Times New Roman"/>
          <w:iCs/>
          <w:sz w:val="24"/>
          <w:szCs w:val="24"/>
        </w:rPr>
      </w:pPr>
    </w:p>
    <w:tbl>
      <w:tblPr>
        <w:tblW w:w="10260" w:type="dxa"/>
        <w:tblInd w:w="-72" w:type="dxa"/>
        <w:tblLook w:val="04A0"/>
      </w:tblPr>
      <w:tblGrid>
        <w:gridCol w:w="1526"/>
        <w:gridCol w:w="1268"/>
        <w:gridCol w:w="1573"/>
        <w:gridCol w:w="1260"/>
        <w:gridCol w:w="1573"/>
        <w:gridCol w:w="1440"/>
        <w:gridCol w:w="1620"/>
      </w:tblGrid>
      <w:tr w14:paraId="7FE17EA0" w14:textId="77777777" w:rsidTr="008B7571">
        <w:tblPrEx>
          <w:tblW w:w="10260" w:type="dxa"/>
          <w:tblInd w:w="-72" w:type="dxa"/>
          <w:tblLook w:val="04A0"/>
        </w:tblPrEx>
        <w:trPr>
          <w:trHeight w:val="1130"/>
        </w:trPr>
        <w:tc>
          <w:tcPr>
            <w:tcW w:w="1526"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6B1522" w:rsidRPr="006B1522" w:rsidP="008B7571" w14:paraId="7ACFBC82" w14:textId="4F56C6F0">
            <w:pPr>
              <w:widowControl/>
              <w:autoSpaceDE/>
              <w:autoSpaceDN/>
              <w:adjustRightInd/>
              <w:jc w:val="center"/>
              <w:rPr>
                <w:rFonts w:ascii="Times New Roman" w:hAnsi="Times New Roman"/>
                <w:b/>
                <w:bCs/>
                <w:color w:val="000000"/>
                <w:sz w:val="22"/>
                <w:szCs w:val="22"/>
              </w:rPr>
            </w:pPr>
            <w:r w:rsidRPr="006B1522">
              <w:rPr>
                <w:rFonts w:ascii="Times New Roman" w:hAnsi="Times New Roman"/>
                <w:b/>
                <w:bCs/>
                <w:color w:val="000000"/>
                <w:sz w:val="22"/>
                <w:szCs w:val="22"/>
              </w:rPr>
              <w:t>Title and Code of  Respondents</w:t>
            </w:r>
          </w:p>
        </w:tc>
        <w:tc>
          <w:tcPr>
            <w:tcW w:w="1268" w:type="dxa"/>
            <w:tcBorders>
              <w:top w:val="single" w:sz="4" w:space="0" w:color="auto"/>
              <w:left w:val="nil"/>
              <w:bottom w:val="single" w:sz="4" w:space="0" w:color="auto"/>
              <w:right w:val="single" w:sz="4" w:space="0" w:color="auto"/>
            </w:tcBorders>
            <w:shd w:val="clear" w:color="000000" w:fill="D0CECE"/>
            <w:vAlign w:val="center"/>
            <w:hideMark/>
          </w:tcPr>
          <w:p w:rsidR="006B1522" w:rsidRPr="006B1522" w:rsidP="008B7571" w14:paraId="0E7FCBA1" w14:textId="4F1AB7E8">
            <w:pPr>
              <w:widowControl/>
              <w:autoSpaceDE/>
              <w:autoSpaceDN/>
              <w:adjustRightInd/>
              <w:jc w:val="center"/>
              <w:rPr>
                <w:rFonts w:ascii="Times New Roman" w:hAnsi="Times New Roman"/>
                <w:b/>
                <w:bCs/>
                <w:color w:val="000000"/>
                <w:sz w:val="22"/>
                <w:szCs w:val="22"/>
              </w:rPr>
            </w:pPr>
            <w:r w:rsidRPr="006B1522">
              <w:rPr>
                <w:rFonts w:ascii="Times New Roman" w:hAnsi="Times New Roman"/>
                <w:b/>
                <w:bCs/>
                <w:color w:val="000000"/>
                <w:sz w:val="22"/>
                <w:szCs w:val="22"/>
              </w:rPr>
              <w:t>Hourly Wage</w:t>
            </w:r>
          </w:p>
        </w:tc>
        <w:tc>
          <w:tcPr>
            <w:tcW w:w="1573" w:type="dxa"/>
            <w:tcBorders>
              <w:top w:val="single" w:sz="4" w:space="0" w:color="auto"/>
              <w:left w:val="nil"/>
              <w:bottom w:val="single" w:sz="4" w:space="0" w:color="auto"/>
              <w:right w:val="single" w:sz="4" w:space="0" w:color="auto"/>
            </w:tcBorders>
            <w:shd w:val="clear" w:color="000000" w:fill="D0CECE"/>
            <w:vAlign w:val="center"/>
            <w:hideMark/>
          </w:tcPr>
          <w:p w:rsidR="006B1522" w:rsidRPr="006B1522" w:rsidP="008B7571" w14:paraId="57B39177" w14:textId="4F0E2D80">
            <w:pPr>
              <w:widowControl/>
              <w:autoSpaceDE/>
              <w:autoSpaceDN/>
              <w:adjustRightInd/>
              <w:jc w:val="center"/>
              <w:rPr>
                <w:rFonts w:ascii="Times New Roman" w:hAnsi="Times New Roman"/>
                <w:b/>
                <w:bCs/>
                <w:color w:val="000000"/>
                <w:sz w:val="22"/>
                <w:szCs w:val="22"/>
              </w:rPr>
            </w:pPr>
            <w:r w:rsidRPr="006B1522">
              <w:rPr>
                <w:rFonts w:ascii="Times New Roman" w:hAnsi="Times New Roman"/>
                <w:b/>
                <w:bCs/>
                <w:color w:val="000000"/>
                <w:sz w:val="22"/>
                <w:szCs w:val="22"/>
              </w:rPr>
              <w:t>Compensation Rate of 29%</w:t>
            </w:r>
          </w:p>
        </w:tc>
        <w:tc>
          <w:tcPr>
            <w:tcW w:w="1260" w:type="dxa"/>
            <w:tcBorders>
              <w:top w:val="single" w:sz="4" w:space="0" w:color="auto"/>
              <w:left w:val="nil"/>
              <w:bottom w:val="single" w:sz="4" w:space="0" w:color="auto"/>
              <w:right w:val="single" w:sz="4" w:space="0" w:color="auto"/>
            </w:tcBorders>
            <w:shd w:val="clear" w:color="000000" w:fill="D0CECE"/>
            <w:vAlign w:val="center"/>
            <w:hideMark/>
          </w:tcPr>
          <w:p w:rsidR="006B1522" w:rsidRPr="006B1522" w:rsidP="008B7571" w14:paraId="1EE061FE" w14:textId="5463AB79">
            <w:pPr>
              <w:widowControl/>
              <w:autoSpaceDE/>
              <w:autoSpaceDN/>
              <w:adjustRightInd/>
              <w:jc w:val="center"/>
              <w:rPr>
                <w:rFonts w:ascii="Times New Roman" w:hAnsi="Times New Roman"/>
                <w:b/>
                <w:bCs/>
                <w:color w:val="000000"/>
                <w:sz w:val="22"/>
                <w:szCs w:val="22"/>
              </w:rPr>
            </w:pPr>
            <w:r w:rsidRPr="006B1522">
              <w:rPr>
                <w:rFonts w:ascii="Times New Roman" w:hAnsi="Times New Roman"/>
                <w:b/>
                <w:bCs/>
                <w:color w:val="000000"/>
                <w:sz w:val="22"/>
                <w:szCs w:val="22"/>
              </w:rPr>
              <w:t>Number of Employees</w:t>
            </w:r>
          </w:p>
        </w:tc>
        <w:tc>
          <w:tcPr>
            <w:tcW w:w="1573" w:type="dxa"/>
            <w:tcBorders>
              <w:top w:val="single" w:sz="4" w:space="0" w:color="auto"/>
              <w:left w:val="nil"/>
              <w:bottom w:val="single" w:sz="4" w:space="0" w:color="auto"/>
              <w:right w:val="single" w:sz="4" w:space="0" w:color="auto"/>
            </w:tcBorders>
            <w:shd w:val="clear" w:color="000000" w:fill="D0CECE"/>
            <w:vAlign w:val="center"/>
            <w:hideMark/>
          </w:tcPr>
          <w:p w:rsidR="006B1522" w:rsidRPr="006B1522" w:rsidP="008B7571" w14:paraId="211C05FF" w14:textId="77777777">
            <w:pPr>
              <w:widowControl/>
              <w:autoSpaceDE/>
              <w:autoSpaceDN/>
              <w:adjustRightInd/>
              <w:jc w:val="center"/>
              <w:rPr>
                <w:rFonts w:ascii="Times New Roman" w:hAnsi="Times New Roman"/>
                <w:b/>
                <w:bCs/>
                <w:color w:val="000000"/>
                <w:sz w:val="22"/>
                <w:szCs w:val="22"/>
              </w:rPr>
            </w:pPr>
            <w:r w:rsidRPr="006B1522">
              <w:rPr>
                <w:rFonts w:ascii="Times New Roman" w:hAnsi="Times New Roman"/>
                <w:b/>
                <w:bCs/>
                <w:color w:val="000000"/>
                <w:sz w:val="22"/>
                <w:szCs w:val="22"/>
              </w:rPr>
              <w:t>Total Compensation Rate for Each Respondent</w:t>
            </w:r>
          </w:p>
        </w:tc>
        <w:tc>
          <w:tcPr>
            <w:tcW w:w="1440" w:type="dxa"/>
            <w:tcBorders>
              <w:top w:val="single" w:sz="4" w:space="0" w:color="auto"/>
              <w:left w:val="nil"/>
              <w:bottom w:val="single" w:sz="4" w:space="0" w:color="auto"/>
              <w:right w:val="single" w:sz="4" w:space="0" w:color="auto"/>
            </w:tcBorders>
            <w:shd w:val="clear" w:color="000000" w:fill="D0CECE"/>
            <w:vAlign w:val="center"/>
            <w:hideMark/>
          </w:tcPr>
          <w:p w:rsidR="006B1522" w:rsidRPr="006B1522" w:rsidP="008B7571" w14:paraId="4B1ECE5E" w14:textId="77777777">
            <w:pPr>
              <w:widowControl/>
              <w:autoSpaceDE/>
              <w:autoSpaceDN/>
              <w:adjustRightInd/>
              <w:jc w:val="center"/>
              <w:rPr>
                <w:rFonts w:ascii="Times New Roman" w:hAnsi="Times New Roman"/>
                <w:b/>
                <w:bCs/>
                <w:color w:val="000000"/>
                <w:sz w:val="22"/>
                <w:szCs w:val="22"/>
              </w:rPr>
            </w:pPr>
            <w:r w:rsidRPr="006B1522">
              <w:rPr>
                <w:rFonts w:ascii="Times New Roman" w:hAnsi="Times New Roman"/>
                <w:b/>
                <w:bCs/>
                <w:color w:val="000000"/>
                <w:sz w:val="22"/>
                <w:szCs w:val="22"/>
              </w:rPr>
              <w:t>Total Annualized Burden Hours</w:t>
            </w:r>
          </w:p>
        </w:tc>
        <w:tc>
          <w:tcPr>
            <w:tcW w:w="1620" w:type="dxa"/>
            <w:tcBorders>
              <w:top w:val="single" w:sz="4" w:space="0" w:color="auto"/>
              <w:left w:val="nil"/>
              <w:bottom w:val="single" w:sz="4" w:space="0" w:color="auto"/>
              <w:right w:val="single" w:sz="4" w:space="0" w:color="auto"/>
            </w:tcBorders>
            <w:shd w:val="clear" w:color="000000" w:fill="D0CECE"/>
            <w:vAlign w:val="center"/>
            <w:hideMark/>
          </w:tcPr>
          <w:p w:rsidR="006B1522" w:rsidRPr="006B1522" w:rsidP="008B7571" w14:paraId="77DFD7F8" w14:textId="0EB62870">
            <w:pPr>
              <w:widowControl/>
              <w:autoSpaceDE/>
              <w:autoSpaceDN/>
              <w:adjustRightInd/>
              <w:jc w:val="center"/>
              <w:rPr>
                <w:rFonts w:ascii="Times New Roman" w:hAnsi="Times New Roman"/>
                <w:b/>
                <w:bCs/>
                <w:color w:val="000000"/>
                <w:sz w:val="22"/>
                <w:szCs w:val="22"/>
              </w:rPr>
            </w:pPr>
            <w:r w:rsidRPr="006B1522">
              <w:rPr>
                <w:rFonts w:ascii="Times New Roman" w:hAnsi="Times New Roman"/>
                <w:b/>
                <w:bCs/>
                <w:color w:val="000000"/>
                <w:sz w:val="22"/>
                <w:szCs w:val="22"/>
              </w:rPr>
              <w:t>Total Annualized Cost Burden</w:t>
            </w:r>
          </w:p>
        </w:tc>
      </w:tr>
      <w:tr w14:paraId="1CBE4528" w14:textId="77777777" w:rsidTr="008B7571">
        <w:tblPrEx>
          <w:tblW w:w="10260" w:type="dxa"/>
          <w:tblInd w:w="-72" w:type="dxa"/>
          <w:tblLook w:val="04A0"/>
        </w:tblPrEx>
        <w:trPr>
          <w:trHeight w:val="29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6B1522" w:rsidRPr="00FB4FD8" w:rsidP="008B7571" w14:paraId="34790F6E" w14:textId="7D39FE3E">
            <w:pPr>
              <w:widowControl/>
              <w:autoSpaceDE/>
              <w:autoSpaceDN/>
              <w:adjustRightInd/>
              <w:jc w:val="center"/>
              <w:rPr>
                <w:rFonts w:ascii="Times New Roman" w:hAnsi="Times New Roman"/>
                <w:color w:val="000000"/>
                <w:sz w:val="22"/>
                <w:szCs w:val="22"/>
              </w:rPr>
            </w:pPr>
            <w:r w:rsidRPr="00FB4FD8">
              <w:rPr>
                <w:rFonts w:ascii="Times New Roman" w:hAnsi="Times New Roman"/>
                <w:color w:val="000000"/>
                <w:sz w:val="22"/>
                <w:szCs w:val="22"/>
              </w:rPr>
              <w:t>Account and Auditors (13-2011)</w:t>
            </w:r>
          </w:p>
        </w:tc>
        <w:tc>
          <w:tcPr>
            <w:tcW w:w="1268"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2351B1F3" w14:textId="63102690">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 xml:space="preserve">$ </w:t>
            </w:r>
            <w:r w:rsidR="002B71F2">
              <w:rPr>
                <w:rFonts w:ascii="Times New Roman" w:hAnsi="Times New Roman"/>
                <w:color w:val="000000"/>
                <w:sz w:val="22"/>
                <w:szCs w:val="22"/>
              </w:rPr>
              <w:t>44.96</w:t>
            </w:r>
          </w:p>
        </w:tc>
        <w:tc>
          <w:tcPr>
            <w:tcW w:w="1573"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10247998" w14:textId="21428EBB">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 xml:space="preserve">$  </w:t>
            </w:r>
            <w:r w:rsidR="002B71F2">
              <w:rPr>
                <w:rFonts w:ascii="Times New Roman" w:hAnsi="Times New Roman"/>
                <w:color w:val="000000"/>
                <w:sz w:val="22"/>
                <w:szCs w:val="22"/>
              </w:rPr>
              <w:t>58.00</w:t>
            </w:r>
          </w:p>
        </w:tc>
        <w:tc>
          <w:tcPr>
            <w:tcW w:w="1260"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6259662D"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1</w:t>
            </w:r>
          </w:p>
        </w:tc>
        <w:tc>
          <w:tcPr>
            <w:tcW w:w="1573"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1AB1C1C3" w14:textId="36EDFB63">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 xml:space="preserve">$  </w:t>
            </w:r>
            <w:r w:rsidR="002B71F2">
              <w:rPr>
                <w:rFonts w:ascii="Times New Roman" w:hAnsi="Times New Roman"/>
                <w:color w:val="000000"/>
                <w:sz w:val="22"/>
                <w:szCs w:val="22"/>
              </w:rPr>
              <w:t>58.00</w:t>
            </w:r>
          </w:p>
        </w:tc>
        <w:tc>
          <w:tcPr>
            <w:tcW w:w="1440"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30632185"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154</w:t>
            </w:r>
          </w:p>
        </w:tc>
        <w:tc>
          <w:tcPr>
            <w:tcW w:w="1620"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6609B053" w14:textId="1C49FB19">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 xml:space="preserve">$   </w:t>
            </w:r>
            <w:r w:rsidR="002B71F2">
              <w:rPr>
                <w:rFonts w:ascii="Times New Roman" w:hAnsi="Times New Roman"/>
                <w:color w:val="000000"/>
                <w:sz w:val="22"/>
                <w:szCs w:val="22"/>
              </w:rPr>
              <w:t>8</w:t>
            </w:r>
            <w:r w:rsidR="004605C6">
              <w:rPr>
                <w:rFonts w:ascii="Times New Roman" w:hAnsi="Times New Roman"/>
                <w:color w:val="000000"/>
                <w:sz w:val="22"/>
                <w:szCs w:val="22"/>
              </w:rPr>
              <w:t>,</w:t>
            </w:r>
            <w:r w:rsidR="002B71F2">
              <w:rPr>
                <w:rFonts w:ascii="Times New Roman" w:hAnsi="Times New Roman"/>
                <w:color w:val="000000"/>
                <w:sz w:val="22"/>
                <w:szCs w:val="22"/>
              </w:rPr>
              <w:t>932.00</w:t>
            </w:r>
          </w:p>
        </w:tc>
      </w:tr>
      <w:tr w14:paraId="1BFB4D0C" w14:textId="77777777" w:rsidTr="008B7571">
        <w:tblPrEx>
          <w:tblW w:w="10260" w:type="dxa"/>
          <w:tblInd w:w="-72" w:type="dxa"/>
          <w:tblLook w:val="04A0"/>
        </w:tblPrEx>
        <w:trPr>
          <w:trHeight w:val="29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6B1522" w:rsidRPr="00FB4FD8" w:rsidP="008B7571" w14:paraId="4A6FE3AD" w14:textId="77777777">
            <w:pPr>
              <w:widowControl/>
              <w:autoSpaceDE/>
              <w:autoSpaceDN/>
              <w:adjustRightInd/>
              <w:jc w:val="center"/>
              <w:rPr>
                <w:rFonts w:ascii="Times New Roman" w:hAnsi="Times New Roman"/>
                <w:color w:val="000000"/>
                <w:sz w:val="22"/>
                <w:szCs w:val="22"/>
              </w:rPr>
            </w:pPr>
            <w:r w:rsidRPr="00FB4FD8">
              <w:rPr>
                <w:rFonts w:ascii="Times New Roman" w:hAnsi="Times New Roman"/>
                <w:color w:val="000000"/>
                <w:sz w:val="22"/>
                <w:szCs w:val="22"/>
              </w:rPr>
              <w:t>Word Processors and Typist (43-9022)</w:t>
            </w:r>
          </w:p>
        </w:tc>
        <w:tc>
          <w:tcPr>
            <w:tcW w:w="1268"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417E3D03" w14:textId="123D8F49">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 xml:space="preserve">$ </w:t>
            </w:r>
            <w:r w:rsidR="002B71F2">
              <w:rPr>
                <w:rFonts w:ascii="Times New Roman" w:hAnsi="Times New Roman"/>
                <w:color w:val="000000"/>
                <w:sz w:val="22"/>
                <w:szCs w:val="22"/>
              </w:rPr>
              <w:t>23.91</w:t>
            </w:r>
          </w:p>
        </w:tc>
        <w:tc>
          <w:tcPr>
            <w:tcW w:w="1573"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22F77BC6" w14:textId="6C3C76C9">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 xml:space="preserve">$  </w:t>
            </w:r>
            <w:r w:rsidR="002B71F2">
              <w:rPr>
                <w:rFonts w:ascii="Times New Roman" w:hAnsi="Times New Roman"/>
                <w:color w:val="000000"/>
                <w:sz w:val="22"/>
                <w:szCs w:val="22"/>
              </w:rPr>
              <w:t>30.84</w:t>
            </w:r>
          </w:p>
        </w:tc>
        <w:tc>
          <w:tcPr>
            <w:tcW w:w="1260"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0B54330D"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1</w:t>
            </w:r>
          </w:p>
        </w:tc>
        <w:tc>
          <w:tcPr>
            <w:tcW w:w="1573"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38371E37" w14:textId="66A600F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 xml:space="preserve">$  </w:t>
            </w:r>
            <w:r w:rsidR="002B71F2">
              <w:rPr>
                <w:rFonts w:ascii="Times New Roman" w:hAnsi="Times New Roman"/>
                <w:color w:val="000000"/>
                <w:sz w:val="22"/>
                <w:szCs w:val="22"/>
              </w:rPr>
              <w:t>30.84</w:t>
            </w:r>
          </w:p>
        </w:tc>
        <w:tc>
          <w:tcPr>
            <w:tcW w:w="1440"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358EE911"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154</w:t>
            </w:r>
          </w:p>
        </w:tc>
        <w:tc>
          <w:tcPr>
            <w:tcW w:w="1620"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468FF6C9" w14:textId="5D329F89">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 xml:space="preserve">$   </w:t>
            </w:r>
            <w:r w:rsidR="002B71F2">
              <w:rPr>
                <w:rFonts w:ascii="Times New Roman" w:hAnsi="Times New Roman"/>
                <w:color w:val="000000"/>
                <w:sz w:val="22"/>
                <w:szCs w:val="22"/>
              </w:rPr>
              <w:t>4</w:t>
            </w:r>
            <w:r w:rsidR="004605C6">
              <w:rPr>
                <w:rFonts w:ascii="Times New Roman" w:hAnsi="Times New Roman"/>
                <w:color w:val="000000"/>
                <w:sz w:val="22"/>
                <w:szCs w:val="22"/>
              </w:rPr>
              <w:t>,</w:t>
            </w:r>
            <w:r w:rsidR="002B71F2">
              <w:rPr>
                <w:rFonts w:ascii="Times New Roman" w:hAnsi="Times New Roman"/>
                <w:color w:val="000000"/>
                <w:sz w:val="22"/>
                <w:szCs w:val="22"/>
              </w:rPr>
              <w:t>749.36</w:t>
            </w:r>
          </w:p>
        </w:tc>
      </w:tr>
      <w:tr w14:paraId="1DAA86F9" w14:textId="77777777" w:rsidTr="008B7571">
        <w:tblPrEx>
          <w:tblW w:w="10260" w:type="dxa"/>
          <w:tblInd w:w="-72" w:type="dxa"/>
          <w:tblLook w:val="04A0"/>
        </w:tblPrEx>
        <w:trPr>
          <w:trHeight w:val="290"/>
        </w:trPr>
        <w:tc>
          <w:tcPr>
            <w:tcW w:w="7200" w:type="dxa"/>
            <w:gridSpan w:val="5"/>
            <w:tcBorders>
              <w:top w:val="single" w:sz="4" w:space="0" w:color="auto"/>
              <w:left w:val="single" w:sz="4" w:space="0" w:color="auto"/>
              <w:bottom w:val="single" w:sz="4" w:space="0" w:color="auto"/>
              <w:right w:val="single" w:sz="4" w:space="0" w:color="000000"/>
            </w:tcBorders>
            <w:shd w:val="clear" w:color="000000" w:fill="D0CECE"/>
            <w:vAlign w:val="center"/>
            <w:hideMark/>
          </w:tcPr>
          <w:p w:rsidR="006B1522" w:rsidRPr="00FB4FD8" w:rsidP="008B7571" w14:paraId="12C7788A" w14:textId="77777777">
            <w:pPr>
              <w:widowControl/>
              <w:autoSpaceDE/>
              <w:autoSpaceDN/>
              <w:adjustRightInd/>
              <w:jc w:val="center"/>
              <w:rPr>
                <w:rFonts w:ascii="Times New Roman" w:hAnsi="Times New Roman"/>
                <w:b/>
                <w:bCs/>
                <w:color w:val="000000"/>
                <w:sz w:val="22"/>
                <w:szCs w:val="22"/>
              </w:rPr>
            </w:pPr>
            <w:r w:rsidRPr="00FB4FD8">
              <w:rPr>
                <w:rFonts w:ascii="Times New Roman" w:hAnsi="Times New Roman"/>
                <w:b/>
                <w:bCs/>
                <w:color w:val="000000"/>
                <w:sz w:val="22"/>
                <w:szCs w:val="22"/>
              </w:rPr>
              <w:t>TOTAL ANNUALIZED COST BURDEN</w:t>
            </w:r>
          </w:p>
        </w:tc>
        <w:tc>
          <w:tcPr>
            <w:tcW w:w="1440"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0967FBEF"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308</w:t>
            </w:r>
          </w:p>
        </w:tc>
        <w:tc>
          <w:tcPr>
            <w:tcW w:w="1620" w:type="dxa"/>
            <w:tcBorders>
              <w:top w:val="nil"/>
              <w:left w:val="nil"/>
              <w:bottom w:val="single" w:sz="4" w:space="0" w:color="auto"/>
              <w:right w:val="single" w:sz="4" w:space="0" w:color="auto"/>
            </w:tcBorders>
            <w:shd w:val="clear" w:color="auto" w:fill="auto"/>
            <w:noWrap/>
            <w:vAlign w:val="center"/>
            <w:hideMark/>
          </w:tcPr>
          <w:p w:rsidR="006B1522" w:rsidRPr="009779D4" w:rsidP="008B7571" w14:paraId="7538C355" w14:textId="211059E3">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 xml:space="preserve">$ </w:t>
            </w:r>
            <w:r w:rsidR="002B71F2">
              <w:rPr>
                <w:rFonts w:ascii="Times New Roman" w:hAnsi="Times New Roman"/>
                <w:color w:val="000000"/>
                <w:sz w:val="22"/>
                <w:szCs w:val="22"/>
              </w:rPr>
              <w:t>13,681.36</w:t>
            </w:r>
          </w:p>
        </w:tc>
      </w:tr>
    </w:tbl>
    <w:p w:rsidR="006B1522" w:rsidRPr="009779D4" w:rsidP="009779D4" w14:paraId="6E1F384E" w14:textId="77777777">
      <w:pPr>
        <w:autoSpaceDE/>
        <w:autoSpaceDN/>
        <w:adjustRightInd/>
        <w:ind w:left="660"/>
        <w:rPr>
          <w:rFonts w:ascii="Times New Roman" w:hAnsi="Times New Roman"/>
          <w:b/>
          <w:bCs/>
          <w:snapToGrid w:val="0"/>
          <w:sz w:val="24"/>
          <w:szCs w:val="24"/>
        </w:rPr>
      </w:pPr>
    </w:p>
    <w:p w:rsidR="0057130F" w:rsidP="009779D4" w14:paraId="59AA4957" w14:textId="77777777">
      <w:pPr>
        <w:autoSpaceDE/>
        <w:autoSpaceDN/>
        <w:adjustRightInd/>
        <w:ind w:left="1080"/>
        <w:rPr>
          <w:rFonts w:ascii="Times New Roman" w:hAnsi="Times New Roman"/>
          <w:snapToGrid w:val="0"/>
          <w:sz w:val="24"/>
          <w:szCs w:val="24"/>
          <w:u w:val="single"/>
        </w:rPr>
      </w:pPr>
    </w:p>
    <w:p w:rsidR="0057130F" w:rsidRPr="003551D6" w:rsidP="0057130F" w14:paraId="4A90D8DB" w14:textId="5DA2FC83">
      <w:pPr>
        <w:numPr>
          <w:ilvl w:val="0"/>
          <w:numId w:val="22"/>
        </w:numPr>
        <w:rPr>
          <w:rFonts w:ascii="Times New Roman" w:hAnsi="Times New Roman"/>
          <w:b/>
          <w:sz w:val="24"/>
          <w:szCs w:val="24"/>
        </w:rPr>
      </w:pPr>
      <w:r w:rsidRPr="009779D4">
        <w:rPr>
          <w:rFonts w:ascii="Times New Roman" w:hAnsi="Times New Roman"/>
          <w:b/>
          <w:sz w:val="24"/>
          <w:szCs w:val="24"/>
        </w:rPr>
        <w:t>Estimate of</w:t>
      </w:r>
      <w:r w:rsidRPr="009779D4">
        <w:rPr>
          <w:rFonts w:ascii="Times New Roman" w:hAnsi="Times New Roman"/>
          <w:b/>
          <w:sz w:val="24"/>
          <w:szCs w:val="24"/>
        </w:rPr>
        <w:t xml:space="preserve"> the</w:t>
      </w:r>
      <w:r w:rsidRPr="009779D4">
        <w:rPr>
          <w:rFonts w:ascii="Times New Roman" w:hAnsi="Times New Roman"/>
          <w:b/>
          <w:sz w:val="24"/>
          <w:szCs w:val="24"/>
        </w:rPr>
        <w:t xml:space="preserve"> </w:t>
      </w:r>
      <w:r w:rsidRPr="009779D4">
        <w:rPr>
          <w:rFonts w:ascii="Times New Roman" w:hAnsi="Times New Roman"/>
          <w:b/>
          <w:sz w:val="24"/>
          <w:szCs w:val="24"/>
        </w:rPr>
        <w:t xml:space="preserve">Total Annual Costs </w:t>
      </w:r>
      <w:r w:rsidRPr="009779D4">
        <w:rPr>
          <w:rFonts w:ascii="Times New Roman" w:hAnsi="Times New Roman"/>
          <w:b/>
          <w:sz w:val="24"/>
          <w:szCs w:val="24"/>
        </w:rPr>
        <w:t xml:space="preserve">to </w:t>
      </w:r>
      <w:r w:rsidRPr="009779D4">
        <w:rPr>
          <w:rFonts w:ascii="Times New Roman" w:hAnsi="Times New Roman"/>
          <w:b/>
          <w:sz w:val="24"/>
          <w:szCs w:val="24"/>
        </w:rPr>
        <w:t>Respondents</w:t>
      </w:r>
      <w:r w:rsidRPr="009779D4" w:rsidR="003551D6">
        <w:rPr>
          <w:rFonts w:ascii="Times New Roman" w:hAnsi="Times New Roman"/>
          <w:b/>
          <w:sz w:val="24"/>
          <w:szCs w:val="24"/>
        </w:rPr>
        <w:t xml:space="preserve"> and/or Record Keepers</w:t>
      </w:r>
      <w:r w:rsidRPr="003551D6" w:rsidR="00105F8E">
        <w:rPr>
          <w:rFonts w:ascii="Times New Roman" w:hAnsi="Times New Roman"/>
          <w:b/>
          <w:sz w:val="24"/>
          <w:szCs w:val="24"/>
        </w:rPr>
        <w:t xml:space="preserve"> </w:t>
      </w:r>
    </w:p>
    <w:p w:rsidR="000756CD" w:rsidRPr="00794B18" w:rsidP="009779D4" w14:paraId="6BE0D093" w14:textId="77777777">
      <w:pPr>
        <w:autoSpaceDE/>
        <w:autoSpaceDN/>
        <w:adjustRightInd/>
        <w:rPr>
          <w:rFonts w:ascii="Times New Roman" w:hAnsi="Times New Roman"/>
          <w:b/>
          <w:snapToGrid w:val="0"/>
          <w:sz w:val="24"/>
          <w:szCs w:val="24"/>
        </w:rPr>
      </w:pPr>
    </w:p>
    <w:p w:rsidR="00221959" w:rsidRPr="00794B18" w:rsidP="009779D4" w14:paraId="2AAE973B" w14:textId="77777777">
      <w:pPr>
        <w:ind w:left="720"/>
        <w:rPr>
          <w:rFonts w:ascii="Times New Roman" w:hAnsi="Times New Roman"/>
          <w:snapToGrid w:val="0"/>
          <w:sz w:val="24"/>
          <w:szCs w:val="24"/>
          <w:u w:val="single"/>
        </w:rPr>
      </w:pPr>
      <w:r w:rsidRPr="00794B18">
        <w:rPr>
          <w:rFonts w:ascii="Times New Roman" w:hAnsi="Times New Roman"/>
          <w:snapToGrid w:val="0"/>
          <w:sz w:val="24"/>
          <w:szCs w:val="24"/>
        </w:rPr>
        <w:t xml:space="preserve">(a) </w:t>
      </w:r>
      <w:r w:rsidRPr="00794B18">
        <w:rPr>
          <w:rFonts w:ascii="Times New Roman" w:hAnsi="Times New Roman"/>
          <w:snapToGrid w:val="0"/>
          <w:sz w:val="24"/>
          <w:szCs w:val="24"/>
          <w:u w:val="single"/>
        </w:rPr>
        <w:t>Total Capital and Start-Up Costs Estimate</w:t>
      </w:r>
      <w:r w:rsidRPr="00794B18">
        <w:rPr>
          <w:rFonts w:ascii="Times New Roman" w:hAnsi="Times New Roman"/>
          <w:snapToGrid w:val="0"/>
          <w:sz w:val="24"/>
          <w:szCs w:val="24"/>
        </w:rPr>
        <w:t>:  There are no capital or start-up costs associated with this information collection.</w:t>
      </w:r>
    </w:p>
    <w:p w:rsidR="00221959" w:rsidRPr="00794B18" w:rsidP="009779D4" w14:paraId="06EC87C8" w14:textId="77777777">
      <w:pPr>
        <w:ind w:left="720"/>
        <w:rPr>
          <w:rFonts w:ascii="Times New Roman" w:hAnsi="Times New Roman"/>
          <w:snapToGrid w:val="0"/>
          <w:sz w:val="24"/>
          <w:szCs w:val="24"/>
        </w:rPr>
      </w:pPr>
    </w:p>
    <w:p w:rsidR="0029009A" w14:paraId="450AA789" w14:textId="77777777">
      <w:pPr>
        <w:ind w:left="720"/>
        <w:rPr>
          <w:rFonts w:ascii="Times New Roman" w:hAnsi="Times New Roman"/>
          <w:snapToGrid w:val="0"/>
          <w:sz w:val="24"/>
          <w:szCs w:val="24"/>
        </w:rPr>
      </w:pPr>
      <w:r w:rsidRPr="00794B18">
        <w:rPr>
          <w:rFonts w:ascii="Times New Roman" w:hAnsi="Times New Roman"/>
          <w:snapToGrid w:val="0"/>
          <w:sz w:val="24"/>
          <w:szCs w:val="24"/>
        </w:rPr>
        <w:t xml:space="preserve">(b) </w:t>
      </w:r>
      <w:r w:rsidRPr="00794B18">
        <w:rPr>
          <w:rFonts w:ascii="Times New Roman" w:hAnsi="Times New Roman"/>
          <w:snapToGrid w:val="0"/>
          <w:sz w:val="24"/>
          <w:szCs w:val="24"/>
          <w:u w:val="single"/>
        </w:rPr>
        <w:t>Total Operation and Maintenance and Purchase of Services Estimate</w:t>
      </w:r>
      <w:r w:rsidRPr="00794B18">
        <w:rPr>
          <w:rFonts w:ascii="Times New Roman" w:hAnsi="Times New Roman"/>
          <w:snapToGrid w:val="0"/>
          <w:sz w:val="24"/>
          <w:szCs w:val="24"/>
        </w:rPr>
        <w:t xml:space="preserve">:  </w:t>
      </w:r>
      <w:bookmarkStart w:id="7" w:name="_Hlk77163001"/>
      <w:r w:rsidRPr="00794B18">
        <w:rPr>
          <w:rFonts w:ascii="Times New Roman" w:hAnsi="Times New Roman"/>
          <w:snapToGrid w:val="0"/>
          <w:sz w:val="24"/>
          <w:szCs w:val="24"/>
        </w:rPr>
        <w:t xml:space="preserve">The cost of copying and mailing applications, amendments, and monthly/annual reporting </w:t>
      </w:r>
      <w:bookmarkEnd w:id="7"/>
      <w:r w:rsidRPr="00794B18">
        <w:rPr>
          <w:rFonts w:ascii="Times New Roman" w:hAnsi="Times New Roman"/>
          <w:snapToGrid w:val="0"/>
          <w:sz w:val="24"/>
          <w:szCs w:val="24"/>
        </w:rPr>
        <w:t>is:</w:t>
      </w:r>
      <w:r w:rsidR="00B33990">
        <w:rPr>
          <w:rFonts w:ascii="Times New Roman" w:hAnsi="Times New Roman"/>
          <w:snapToGrid w:val="0"/>
          <w:sz w:val="24"/>
          <w:szCs w:val="24"/>
        </w:rPr>
        <w:t xml:space="preserve"> </w:t>
      </w:r>
    </w:p>
    <w:p w:rsidR="00221959" w14:paraId="3B21B2DD" w14:textId="6C1382DA">
      <w:pPr>
        <w:ind w:left="720"/>
        <w:rPr>
          <w:rFonts w:ascii="Times New Roman" w:hAnsi="Times New Roman"/>
          <w:snapToGrid w:val="0"/>
          <w:sz w:val="24"/>
          <w:szCs w:val="24"/>
        </w:rPr>
      </w:pPr>
      <w:bookmarkStart w:id="8" w:name="_Hlk196476399"/>
      <w:r w:rsidRPr="008B02F1">
        <w:rPr>
          <w:rFonts w:ascii="Times New Roman" w:hAnsi="Times New Roman"/>
          <w:snapToGrid w:val="0"/>
          <w:sz w:val="24"/>
          <w:szCs w:val="24"/>
        </w:rPr>
        <w:t>$</w:t>
      </w:r>
      <w:r w:rsidR="0029009A">
        <w:rPr>
          <w:rFonts w:ascii="Times New Roman" w:hAnsi="Times New Roman"/>
          <w:snapToGrid w:val="0"/>
          <w:sz w:val="24"/>
          <w:szCs w:val="24"/>
        </w:rPr>
        <w:t xml:space="preserve"> </w:t>
      </w:r>
      <w:r w:rsidRPr="0029009A" w:rsidR="0029009A">
        <w:rPr>
          <w:rFonts w:ascii="Times New Roman" w:hAnsi="Times New Roman"/>
          <w:snapToGrid w:val="0"/>
          <w:sz w:val="24"/>
          <w:szCs w:val="24"/>
        </w:rPr>
        <w:t>4,821.48</w:t>
      </w:r>
      <w:bookmarkEnd w:id="8"/>
      <w:r w:rsidR="00794DAE">
        <w:rPr>
          <w:rFonts w:ascii="Times New Roman" w:hAnsi="Times New Roman"/>
          <w:snapToGrid w:val="0"/>
          <w:sz w:val="24"/>
          <w:szCs w:val="24"/>
        </w:rPr>
        <w:t xml:space="preserve"> or $ 4,821.00</w:t>
      </w:r>
      <w:r>
        <w:rPr>
          <w:rFonts w:ascii="Times New Roman" w:hAnsi="Times New Roman"/>
          <w:snapToGrid w:val="0"/>
          <w:sz w:val="24"/>
          <w:szCs w:val="24"/>
        </w:rPr>
        <w:t>, which can be calculated as shown in the tables below:</w:t>
      </w:r>
    </w:p>
    <w:p w:rsidR="005B3570" w14:paraId="72763D37" w14:textId="77777777">
      <w:pPr>
        <w:ind w:left="720"/>
        <w:rPr>
          <w:rFonts w:ascii="Times New Roman" w:hAnsi="Times New Roman"/>
          <w:snapToGrid w:val="0"/>
          <w:sz w:val="24"/>
          <w:szCs w:val="24"/>
        </w:rPr>
      </w:pPr>
    </w:p>
    <w:tbl>
      <w:tblPr>
        <w:tblW w:w="10142" w:type="dxa"/>
        <w:tblInd w:w="113" w:type="dxa"/>
        <w:tblLook w:val="04A0"/>
      </w:tblPr>
      <w:tblGrid>
        <w:gridCol w:w="7460"/>
        <w:gridCol w:w="2682"/>
      </w:tblGrid>
      <w:tr w14:paraId="25C51AFB" w14:textId="77777777" w:rsidTr="00794DAE">
        <w:tblPrEx>
          <w:tblW w:w="10142" w:type="dxa"/>
          <w:tblInd w:w="113" w:type="dxa"/>
          <w:tblLook w:val="04A0"/>
        </w:tblPrEx>
        <w:trPr>
          <w:trHeight w:val="638"/>
        </w:trPr>
        <w:tc>
          <w:tcPr>
            <w:tcW w:w="10142"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8B02F1" w:rsidRPr="008B02F1" w:rsidP="008B02F1" w14:paraId="28FA4F68" w14:textId="77777777">
            <w:pPr>
              <w:widowControl/>
              <w:autoSpaceDE/>
              <w:autoSpaceDN/>
              <w:adjustRightInd/>
              <w:jc w:val="center"/>
              <w:rPr>
                <w:rFonts w:ascii="Times New Roman" w:hAnsi="Times New Roman"/>
                <w:b/>
                <w:bCs/>
                <w:color w:val="000000"/>
                <w:sz w:val="22"/>
                <w:szCs w:val="22"/>
              </w:rPr>
            </w:pPr>
            <w:r w:rsidRPr="008B02F1">
              <w:rPr>
                <w:rFonts w:ascii="Times New Roman" w:hAnsi="Times New Roman"/>
                <w:b/>
                <w:bCs/>
                <w:color w:val="000000"/>
                <w:sz w:val="22"/>
                <w:szCs w:val="22"/>
              </w:rPr>
              <w:t>APPLICATIONS (15 Responses)</w:t>
            </w:r>
          </w:p>
        </w:tc>
      </w:tr>
      <w:tr w14:paraId="42B82C06"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000000" w:fill="D0CECE"/>
            <w:noWrap/>
            <w:vAlign w:val="bottom"/>
            <w:hideMark/>
          </w:tcPr>
          <w:p w:rsidR="008B02F1" w:rsidRPr="008B02F1" w:rsidP="008B02F1" w14:paraId="15A8CCA1" w14:textId="77777777">
            <w:pPr>
              <w:widowControl/>
              <w:autoSpaceDE/>
              <w:autoSpaceDN/>
              <w:adjustRightInd/>
              <w:jc w:val="center"/>
              <w:rPr>
                <w:rFonts w:ascii="Times New Roman" w:hAnsi="Times New Roman"/>
                <w:b/>
                <w:bCs/>
                <w:color w:val="000000"/>
                <w:sz w:val="22"/>
                <w:szCs w:val="22"/>
              </w:rPr>
            </w:pPr>
            <w:r w:rsidRPr="008B02F1">
              <w:rPr>
                <w:rFonts w:ascii="Times New Roman" w:hAnsi="Times New Roman"/>
                <w:b/>
                <w:bCs/>
                <w:color w:val="000000"/>
                <w:sz w:val="22"/>
                <w:szCs w:val="22"/>
              </w:rPr>
              <w:t xml:space="preserve">Activity </w:t>
            </w:r>
          </w:p>
        </w:tc>
        <w:tc>
          <w:tcPr>
            <w:tcW w:w="2682" w:type="dxa"/>
            <w:tcBorders>
              <w:top w:val="nil"/>
              <w:left w:val="nil"/>
              <w:bottom w:val="single" w:sz="4" w:space="0" w:color="auto"/>
              <w:right w:val="single" w:sz="4" w:space="0" w:color="auto"/>
            </w:tcBorders>
            <w:shd w:val="clear" w:color="000000" w:fill="D0CECE"/>
            <w:noWrap/>
            <w:vAlign w:val="bottom"/>
            <w:hideMark/>
          </w:tcPr>
          <w:p w:rsidR="008B02F1" w:rsidRPr="008B02F1" w:rsidP="008B02F1" w14:paraId="07BEEDDF" w14:textId="77777777">
            <w:pPr>
              <w:widowControl/>
              <w:autoSpaceDE/>
              <w:autoSpaceDN/>
              <w:adjustRightInd/>
              <w:jc w:val="center"/>
              <w:rPr>
                <w:rFonts w:ascii="Times New Roman" w:hAnsi="Times New Roman"/>
                <w:b/>
                <w:bCs/>
                <w:color w:val="000000"/>
                <w:sz w:val="22"/>
                <w:szCs w:val="22"/>
              </w:rPr>
            </w:pPr>
            <w:r w:rsidRPr="008B02F1">
              <w:rPr>
                <w:rFonts w:ascii="Times New Roman" w:hAnsi="Times New Roman"/>
                <w:b/>
                <w:bCs/>
                <w:color w:val="000000"/>
                <w:sz w:val="22"/>
                <w:szCs w:val="22"/>
              </w:rPr>
              <w:t xml:space="preserve">Cost </w:t>
            </w:r>
          </w:p>
        </w:tc>
      </w:tr>
      <w:tr w14:paraId="2E8B0A05" w14:textId="77777777" w:rsidTr="00794DAE">
        <w:tblPrEx>
          <w:tblW w:w="10142" w:type="dxa"/>
          <w:tblInd w:w="113" w:type="dxa"/>
          <w:tblLook w:val="04A0"/>
        </w:tblPrEx>
        <w:trPr>
          <w:trHeight w:val="970"/>
        </w:trPr>
        <w:tc>
          <w:tcPr>
            <w:tcW w:w="7460" w:type="dxa"/>
            <w:tcBorders>
              <w:top w:val="nil"/>
              <w:left w:val="single" w:sz="4" w:space="0" w:color="auto"/>
              <w:bottom w:val="single" w:sz="4" w:space="0" w:color="auto"/>
              <w:right w:val="single" w:sz="4" w:space="0" w:color="auto"/>
            </w:tcBorders>
            <w:shd w:val="clear" w:color="auto" w:fill="auto"/>
            <w:vAlign w:val="center"/>
            <w:hideMark/>
          </w:tcPr>
          <w:p w:rsidR="008B02F1" w:rsidRPr="008B02F1" w:rsidP="008B02F1" w14:paraId="2E7DBBDF" w14:textId="39C53FCD">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Copying @ 3 (total copies of the applications per person) * 9 (total pages per application ) * $.26 </w:t>
            </w:r>
            <w:r>
              <w:rPr>
                <w:rStyle w:val="FootnoteReference"/>
                <w:rFonts w:ascii="Times New Roman" w:hAnsi="Times New Roman"/>
                <w:color w:val="000000"/>
                <w:sz w:val="22"/>
                <w:szCs w:val="22"/>
              </w:rPr>
              <w:footnoteReference w:id="4"/>
            </w:r>
            <w:r w:rsidRPr="008B02F1">
              <w:rPr>
                <w:rFonts w:ascii="Times New Roman" w:hAnsi="Times New Roman"/>
                <w:color w:val="000000"/>
                <w:sz w:val="22"/>
                <w:szCs w:val="22"/>
              </w:rPr>
              <w:t xml:space="preserve">(copy cost per page ) </w:t>
            </w:r>
          </w:p>
        </w:tc>
        <w:tc>
          <w:tcPr>
            <w:tcW w:w="2682" w:type="dxa"/>
            <w:tcBorders>
              <w:top w:val="nil"/>
              <w:left w:val="nil"/>
              <w:bottom w:val="single" w:sz="4" w:space="0" w:color="auto"/>
              <w:right w:val="single" w:sz="4" w:space="0" w:color="auto"/>
            </w:tcBorders>
            <w:shd w:val="clear" w:color="auto" w:fill="auto"/>
            <w:noWrap/>
            <w:vAlign w:val="center"/>
            <w:hideMark/>
          </w:tcPr>
          <w:p w:rsidR="008B02F1" w:rsidRPr="008B02F1" w:rsidP="008B02F1" w14:paraId="289D1DC0" w14:textId="53D0CEAF">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7.02 </w:t>
            </w:r>
          </w:p>
        </w:tc>
      </w:tr>
      <w:tr w14:paraId="3D702BD2" w14:textId="77777777" w:rsidTr="00794DAE">
        <w:tblPrEx>
          <w:tblW w:w="10142" w:type="dxa"/>
          <w:tblInd w:w="113" w:type="dxa"/>
          <w:tblLook w:val="04A0"/>
        </w:tblPrEx>
        <w:trPr>
          <w:trHeight w:val="539"/>
        </w:trPr>
        <w:tc>
          <w:tcPr>
            <w:tcW w:w="7460" w:type="dxa"/>
            <w:tcBorders>
              <w:top w:val="nil"/>
              <w:left w:val="single" w:sz="4" w:space="0" w:color="auto"/>
              <w:bottom w:val="single" w:sz="4" w:space="0" w:color="auto"/>
              <w:right w:val="single" w:sz="4" w:space="0" w:color="auto"/>
            </w:tcBorders>
            <w:shd w:val="clear" w:color="auto" w:fill="auto"/>
            <w:vAlign w:val="center"/>
            <w:hideMark/>
          </w:tcPr>
          <w:p w:rsidR="008B02F1" w:rsidRPr="008B02F1" w:rsidP="008B02F1" w14:paraId="270C2F4B" w14:textId="652A19B1">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Envelope @ 1 (total envelopes needed) *  $.4</w:t>
            </w:r>
            <w:r w:rsidR="005B3570">
              <w:rPr>
                <w:rFonts w:ascii="Times New Roman" w:hAnsi="Times New Roman"/>
                <w:color w:val="000000"/>
                <w:sz w:val="22"/>
                <w:szCs w:val="22"/>
              </w:rPr>
              <w:t>8</w:t>
            </w:r>
            <w:r w:rsidRPr="008B02F1">
              <w:rPr>
                <w:rFonts w:ascii="Times New Roman" w:hAnsi="Times New Roman"/>
                <w:color w:val="000000"/>
                <w:sz w:val="22"/>
                <w:szCs w:val="22"/>
              </w:rPr>
              <w:t xml:space="preserve"> </w:t>
            </w:r>
            <w:r>
              <w:rPr>
                <w:rStyle w:val="FootnoteReference"/>
                <w:rFonts w:ascii="Times New Roman" w:hAnsi="Times New Roman"/>
                <w:color w:val="000000"/>
                <w:sz w:val="22"/>
                <w:szCs w:val="22"/>
              </w:rPr>
              <w:footnoteReference w:id="5"/>
            </w:r>
            <w:r w:rsidRPr="008B02F1">
              <w:rPr>
                <w:rFonts w:ascii="Times New Roman" w:hAnsi="Times New Roman"/>
                <w:color w:val="000000"/>
                <w:sz w:val="22"/>
                <w:szCs w:val="22"/>
              </w:rPr>
              <w:t>(total cost per envelope)</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197F230B" w14:textId="0116D5EE">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0.4</w:t>
            </w:r>
            <w:r w:rsidR="005B3570">
              <w:rPr>
                <w:rFonts w:ascii="Times New Roman" w:hAnsi="Times New Roman"/>
                <w:color w:val="000000"/>
                <w:sz w:val="22"/>
                <w:szCs w:val="22"/>
              </w:rPr>
              <w:t>8</w:t>
            </w:r>
            <w:r w:rsidRPr="008B02F1">
              <w:rPr>
                <w:rFonts w:ascii="Times New Roman" w:hAnsi="Times New Roman"/>
                <w:color w:val="000000"/>
                <w:sz w:val="22"/>
                <w:szCs w:val="22"/>
              </w:rPr>
              <w:t xml:space="preserve"> </w:t>
            </w:r>
          </w:p>
        </w:tc>
      </w:tr>
      <w:tr w14:paraId="09C56FFA"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auto" w:fill="auto"/>
            <w:vAlign w:val="center"/>
            <w:hideMark/>
          </w:tcPr>
          <w:p w:rsidR="008B02F1" w:rsidRPr="008B02F1" w:rsidP="008B02F1" w14:paraId="134DF46E" w14:textId="31F73D8D">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Postage @ 3 (total stamps per package) * $.73 </w:t>
            </w:r>
            <w:r>
              <w:rPr>
                <w:rStyle w:val="FootnoteReference"/>
                <w:rFonts w:ascii="Times New Roman" w:hAnsi="Times New Roman"/>
                <w:color w:val="000000"/>
                <w:sz w:val="22"/>
                <w:szCs w:val="22"/>
              </w:rPr>
              <w:footnoteReference w:id="6"/>
            </w:r>
            <w:r w:rsidR="000F04D9">
              <w:rPr>
                <w:rFonts w:ascii="Times New Roman" w:hAnsi="Times New Roman"/>
                <w:color w:val="000000"/>
                <w:sz w:val="22"/>
                <w:szCs w:val="22"/>
              </w:rPr>
              <w:t xml:space="preserve"> </w:t>
            </w:r>
            <w:r w:rsidRPr="008B02F1">
              <w:rPr>
                <w:rFonts w:ascii="Times New Roman" w:hAnsi="Times New Roman"/>
                <w:color w:val="000000"/>
                <w:sz w:val="22"/>
                <w:szCs w:val="22"/>
              </w:rPr>
              <w:t>(cost per stamp)</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30A6CAF9" w14:textId="3457557B">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2.19 </w:t>
            </w:r>
          </w:p>
        </w:tc>
      </w:tr>
      <w:tr w14:paraId="3099EC84"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7665822A" w14:textId="77777777">
            <w:pPr>
              <w:widowControl/>
              <w:autoSpaceDE/>
              <w:autoSpaceDN/>
              <w:adjustRightInd/>
              <w:rPr>
                <w:rFonts w:ascii="Times New Roman" w:hAnsi="Times New Roman"/>
                <w:b/>
                <w:bCs/>
                <w:color w:val="000000"/>
                <w:sz w:val="22"/>
                <w:szCs w:val="22"/>
              </w:rPr>
            </w:pPr>
            <w:r w:rsidRPr="008B02F1">
              <w:rPr>
                <w:rFonts w:ascii="Times New Roman" w:hAnsi="Times New Roman"/>
                <w:b/>
                <w:bCs/>
                <w:color w:val="000000"/>
                <w:sz w:val="22"/>
                <w:szCs w:val="22"/>
              </w:rPr>
              <w:t xml:space="preserve">Combined Total </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2F3F75E0" w14:textId="0E3A18F8">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9.6</w:t>
            </w:r>
            <w:r w:rsidR="0052752C">
              <w:rPr>
                <w:rFonts w:ascii="Times New Roman" w:hAnsi="Times New Roman"/>
                <w:color w:val="000000"/>
                <w:sz w:val="22"/>
                <w:szCs w:val="22"/>
              </w:rPr>
              <w:t>9</w:t>
            </w:r>
            <w:r w:rsidRPr="008B02F1">
              <w:rPr>
                <w:rFonts w:ascii="Times New Roman" w:hAnsi="Times New Roman"/>
                <w:color w:val="000000"/>
                <w:sz w:val="22"/>
                <w:szCs w:val="22"/>
              </w:rPr>
              <w:t xml:space="preserve"> </w:t>
            </w:r>
          </w:p>
        </w:tc>
      </w:tr>
      <w:tr w14:paraId="5C40117C"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1C134B23" w14:textId="1A8EBA9D">
            <w:pPr>
              <w:widowControl/>
              <w:autoSpaceDE/>
              <w:autoSpaceDN/>
              <w:adjustRightInd/>
              <w:rPr>
                <w:rFonts w:ascii="Times New Roman" w:hAnsi="Times New Roman"/>
                <w:color w:val="000000"/>
                <w:sz w:val="22"/>
                <w:szCs w:val="22"/>
              </w:rPr>
            </w:pPr>
            <w:r w:rsidRPr="008B02F1">
              <w:rPr>
                <w:rFonts w:ascii="Times New Roman" w:hAnsi="Times New Roman"/>
                <w:b/>
                <w:bCs/>
                <w:color w:val="000000"/>
                <w:sz w:val="22"/>
                <w:szCs w:val="22"/>
              </w:rPr>
              <w:t xml:space="preserve">Total Cost: </w:t>
            </w:r>
            <w:r w:rsidRPr="008B02F1">
              <w:rPr>
                <w:rFonts w:ascii="Times New Roman" w:hAnsi="Times New Roman"/>
                <w:color w:val="000000"/>
                <w:sz w:val="22"/>
                <w:szCs w:val="22"/>
              </w:rPr>
              <w:t>$ 9.6</w:t>
            </w:r>
            <w:r w:rsidR="00DD329D">
              <w:rPr>
                <w:rFonts w:ascii="Times New Roman" w:hAnsi="Times New Roman"/>
                <w:color w:val="000000"/>
                <w:sz w:val="22"/>
                <w:szCs w:val="22"/>
              </w:rPr>
              <w:t>9</w:t>
            </w:r>
            <w:r w:rsidRPr="008B02F1">
              <w:rPr>
                <w:rFonts w:ascii="Times New Roman" w:hAnsi="Times New Roman"/>
                <w:color w:val="000000"/>
                <w:sz w:val="22"/>
                <w:szCs w:val="22"/>
              </w:rPr>
              <w:t xml:space="preserve"> (total cost per respondent)  * 15 (total responses)</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2B36469F" w14:textId="0AD00190">
            <w:pPr>
              <w:widowControl/>
              <w:autoSpaceDE/>
              <w:autoSpaceDN/>
              <w:adjustRightInd/>
              <w:rPr>
                <w:rFonts w:ascii="Times New Roman" w:hAnsi="Times New Roman"/>
                <w:b/>
                <w:bCs/>
                <w:color w:val="000000"/>
                <w:sz w:val="22"/>
                <w:szCs w:val="22"/>
              </w:rPr>
            </w:pPr>
            <w:r w:rsidRPr="008B02F1">
              <w:rPr>
                <w:rFonts w:ascii="Times New Roman" w:hAnsi="Times New Roman"/>
                <w:b/>
                <w:bCs/>
                <w:color w:val="000000"/>
                <w:sz w:val="22"/>
                <w:szCs w:val="22"/>
              </w:rPr>
              <w:t xml:space="preserve"> $          145.</w:t>
            </w:r>
            <w:r w:rsidR="002B71F2">
              <w:rPr>
                <w:rFonts w:ascii="Times New Roman" w:hAnsi="Times New Roman"/>
                <w:b/>
                <w:bCs/>
                <w:color w:val="000000"/>
                <w:sz w:val="22"/>
                <w:szCs w:val="22"/>
              </w:rPr>
              <w:t>35</w:t>
            </w:r>
            <w:r w:rsidR="006A2BE6">
              <w:rPr>
                <w:rFonts w:ascii="Times New Roman" w:hAnsi="Times New Roman"/>
                <w:b/>
                <w:bCs/>
                <w:color w:val="000000"/>
                <w:sz w:val="22"/>
                <w:szCs w:val="22"/>
              </w:rPr>
              <w:t xml:space="preserve"> </w:t>
            </w:r>
          </w:p>
        </w:tc>
      </w:tr>
      <w:tr w14:paraId="0B4F138D" w14:textId="77777777" w:rsidTr="00794DAE">
        <w:tblPrEx>
          <w:tblW w:w="10142" w:type="dxa"/>
          <w:tblInd w:w="113" w:type="dxa"/>
          <w:tblLook w:val="04A0"/>
        </w:tblPrEx>
        <w:trPr>
          <w:trHeight w:val="584"/>
        </w:trPr>
        <w:tc>
          <w:tcPr>
            <w:tcW w:w="10142" w:type="dxa"/>
            <w:gridSpan w:val="2"/>
            <w:tcBorders>
              <w:top w:val="single" w:sz="4" w:space="0" w:color="auto"/>
              <w:left w:val="single" w:sz="4" w:space="0" w:color="auto"/>
              <w:bottom w:val="single" w:sz="4" w:space="0" w:color="auto"/>
              <w:right w:val="single" w:sz="4" w:space="0" w:color="auto"/>
            </w:tcBorders>
            <w:shd w:val="clear" w:color="000000" w:fill="D0CECE"/>
            <w:vAlign w:val="center"/>
            <w:hideMark/>
          </w:tcPr>
          <w:p w:rsidR="008B02F1" w:rsidRPr="008B02F1" w:rsidP="008B02F1" w14:paraId="20EBA614" w14:textId="77777777">
            <w:pPr>
              <w:widowControl/>
              <w:autoSpaceDE/>
              <w:autoSpaceDN/>
              <w:adjustRightInd/>
              <w:jc w:val="center"/>
              <w:rPr>
                <w:rFonts w:ascii="Times New Roman" w:hAnsi="Times New Roman"/>
                <w:b/>
                <w:bCs/>
                <w:color w:val="000000"/>
                <w:sz w:val="22"/>
                <w:szCs w:val="22"/>
              </w:rPr>
            </w:pPr>
            <w:r w:rsidRPr="008B02F1">
              <w:rPr>
                <w:rFonts w:ascii="Times New Roman" w:hAnsi="Times New Roman"/>
                <w:b/>
                <w:bCs/>
                <w:color w:val="000000"/>
                <w:sz w:val="22"/>
                <w:szCs w:val="22"/>
              </w:rPr>
              <w:t>MONTHLY REPORTS  (180 Reponses)</w:t>
            </w:r>
          </w:p>
        </w:tc>
      </w:tr>
      <w:tr w14:paraId="07B95236" w14:textId="77777777" w:rsidTr="00794DAE">
        <w:tblPrEx>
          <w:tblW w:w="10142" w:type="dxa"/>
          <w:tblInd w:w="113" w:type="dxa"/>
          <w:tblLook w:val="04A0"/>
        </w:tblPrEx>
        <w:trPr>
          <w:trHeight w:val="560"/>
        </w:trPr>
        <w:tc>
          <w:tcPr>
            <w:tcW w:w="7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2F1" w:rsidRPr="008B02F1" w:rsidP="008B02F1" w14:paraId="73ADCA3B"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Copying @ 3 (total copies of each report per person) * 22 ( avg. total pages per report) * $.26 (cost per page ) </w:t>
            </w:r>
          </w:p>
        </w:tc>
        <w:tc>
          <w:tcPr>
            <w:tcW w:w="2682" w:type="dxa"/>
            <w:tcBorders>
              <w:top w:val="single" w:sz="4" w:space="0" w:color="auto"/>
              <w:left w:val="nil"/>
              <w:bottom w:val="single" w:sz="4" w:space="0" w:color="auto"/>
              <w:right w:val="single" w:sz="4" w:space="0" w:color="auto"/>
            </w:tcBorders>
            <w:shd w:val="clear" w:color="auto" w:fill="auto"/>
            <w:noWrap/>
            <w:vAlign w:val="bottom"/>
            <w:hideMark/>
          </w:tcPr>
          <w:p w:rsidR="008B02F1" w:rsidRPr="008B02F1" w:rsidP="008B02F1" w14:paraId="6D343A9C"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17.16 </w:t>
            </w:r>
          </w:p>
        </w:tc>
      </w:tr>
      <w:tr w14:paraId="5D794B9C" w14:textId="77777777" w:rsidTr="00794DAE">
        <w:tblPrEx>
          <w:tblW w:w="10142" w:type="dxa"/>
          <w:tblInd w:w="113" w:type="dxa"/>
          <w:tblLook w:val="04A0"/>
        </w:tblPrEx>
        <w:trPr>
          <w:trHeight w:val="566"/>
        </w:trPr>
        <w:tc>
          <w:tcPr>
            <w:tcW w:w="7460" w:type="dxa"/>
            <w:tcBorders>
              <w:top w:val="nil"/>
              <w:left w:val="single" w:sz="4" w:space="0" w:color="auto"/>
              <w:bottom w:val="single" w:sz="4" w:space="0" w:color="auto"/>
              <w:right w:val="single" w:sz="4" w:space="0" w:color="auto"/>
            </w:tcBorders>
            <w:shd w:val="clear" w:color="auto" w:fill="auto"/>
            <w:vAlign w:val="center"/>
            <w:hideMark/>
          </w:tcPr>
          <w:p w:rsidR="008B02F1" w:rsidRPr="008B02F1" w:rsidP="008B02F1" w14:paraId="6B938581" w14:textId="7B5EE985">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Envelope @ 12 (total envelopes needed) *  $.4</w:t>
            </w:r>
            <w:r w:rsidR="005B3570">
              <w:rPr>
                <w:rFonts w:ascii="Times New Roman" w:hAnsi="Times New Roman"/>
                <w:color w:val="000000"/>
                <w:sz w:val="22"/>
                <w:szCs w:val="22"/>
              </w:rPr>
              <w:t>8</w:t>
            </w:r>
            <w:r w:rsidRPr="008B02F1">
              <w:rPr>
                <w:rFonts w:ascii="Times New Roman" w:hAnsi="Times New Roman"/>
                <w:color w:val="000000"/>
                <w:sz w:val="22"/>
                <w:szCs w:val="22"/>
              </w:rPr>
              <w:t xml:space="preserve"> (total cost per envelope)</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1575A64B" w14:textId="031CD78E">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5.</w:t>
            </w:r>
            <w:r w:rsidR="005B3570">
              <w:rPr>
                <w:rFonts w:ascii="Times New Roman" w:hAnsi="Times New Roman"/>
                <w:color w:val="000000"/>
                <w:sz w:val="22"/>
                <w:szCs w:val="22"/>
              </w:rPr>
              <w:t>76</w:t>
            </w:r>
          </w:p>
        </w:tc>
      </w:tr>
      <w:tr w14:paraId="784CE016"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auto" w:fill="auto"/>
            <w:vAlign w:val="center"/>
            <w:hideMark/>
          </w:tcPr>
          <w:p w:rsidR="008B02F1" w:rsidRPr="008B02F1" w:rsidP="008B02F1" w14:paraId="11567AA3"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Postage @  3 (stamps per package) *  $.73  (cost per stamp)</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3DAB8652"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2.19 </w:t>
            </w:r>
          </w:p>
        </w:tc>
      </w:tr>
      <w:tr w14:paraId="03B172C1"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383DA633" w14:textId="77777777">
            <w:pPr>
              <w:widowControl/>
              <w:autoSpaceDE/>
              <w:autoSpaceDN/>
              <w:adjustRightInd/>
              <w:rPr>
                <w:rFonts w:ascii="Times New Roman" w:hAnsi="Times New Roman"/>
                <w:b/>
                <w:bCs/>
                <w:color w:val="000000"/>
                <w:sz w:val="22"/>
                <w:szCs w:val="22"/>
              </w:rPr>
            </w:pPr>
            <w:r w:rsidRPr="008B02F1">
              <w:rPr>
                <w:rFonts w:ascii="Times New Roman" w:hAnsi="Times New Roman"/>
                <w:b/>
                <w:bCs/>
                <w:color w:val="000000"/>
                <w:sz w:val="22"/>
                <w:szCs w:val="22"/>
              </w:rPr>
              <w:t xml:space="preserve">Combined Total </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301DD642" w14:textId="6660D921">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w:t>
            </w:r>
            <w:r w:rsidR="006A2BE6">
              <w:rPr>
                <w:rFonts w:ascii="Times New Roman" w:hAnsi="Times New Roman"/>
                <w:color w:val="000000"/>
                <w:sz w:val="22"/>
                <w:szCs w:val="22"/>
              </w:rPr>
              <w:t>25.11</w:t>
            </w:r>
          </w:p>
        </w:tc>
      </w:tr>
      <w:tr w14:paraId="5B910625"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498C023F" w14:textId="3E017C84">
            <w:pPr>
              <w:widowControl/>
              <w:autoSpaceDE/>
              <w:autoSpaceDN/>
              <w:adjustRightInd/>
              <w:rPr>
                <w:rFonts w:ascii="Times New Roman" w:hAnsi="Times New Roman"/>
                <w:color w:val="000000"/>
                <w:sz w:val="22"/>
                <w:szCs w:val="22"/>
              </w:rPr>
            </w:pPr>
            <w:r w:rsidRPr="008B02F1">
              <w:rPr>
                <w:rFonts w:ascii="Times New Roman" w:hAnsi="Times New Roman"/>
                <w:b/>
                <w:bCs/>
                <w:color w:val="000000"/>
                <w:sz w:val="22"/>
                <w:szCs w:val="22"/>
              </w:rPr>
              <w:t>Total Cost</w:t>
            </w:r>
            <w:r w:rsidRPr="008B02F1">
              <w:rPr>
                <w:rFonts w:ascii="Times New Roman" w:hAnsi="Times New Roman"/>
                <w:color w:val="000000"/>
                <w:sz w:val="22"/>
                <w:szCs w:val="22"/>
              </w:rPr>
              <w:t xml:space="preserve">  =</w:t>
            </w:r>
            <w:r w:rsidRPr="008B02F1">
              <w:rPr>
                <w:rFonts w:ascii="Times New Roman" w:hAnsi="Times New Roman"/>
                <w:b/>
                <w:bCs/>
                <w:color w:val="000000"/>
                <w:sz w:val="22"/>
                <w:szCs w:val="22"/>
              </w:rPr>
              <w:t xml:space="preserve"> </w:t>
            </w:r>
            <w:r w:rsidRPr="008B02F1">
              <w:rPr>
                <w:rFonts w:ascii="Times New Roman" w:hAnsi="Times New Roman"/>
                <w:color w:val="000000"/>
                <w:sz w:val="22"/>
                <w:szCs w:val="22"/>
              </w:rPr>
              <w:t xml:space="preserve"> $2</w:t>
            </w:r>
            <w:r w:rsidR="006A2BE6">
              <w:rPr>
                <w:rFonts w:ascii="Times New Roman" w:hAnsi="Times New Roman"/>
                <w:color w:val="000000"/>
                <w:sz w:val="22"/>
                <w:szCs w:val="22"/>
              </w:rPr>
              <w:t>5.11</w:t>
            </w:r>
            <w:r w:rsidRPr="008B02F1">
              <w:rPr>
                <w:rFonts w:ascii="Times New Roman" w:hAnsi="Times New Roman"/>
                <w:color w:val="000000"/>
                <w:sz w:val="22"/>
                <w:szCs w:val="22"/>
              </w:rPr>
              <w:t xml:space="preserve"> (Cost per respondent) *  180 (total responses)</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1B3F0434" w14:textId="696B6AB2">
            <w:pPr>
              <w:widowControl/>
              <w:autoSpaceDE/>
              <w:autoSpaceDN/>
              <w:adjustRightInd/>
              <w:rPr>
                <w:rFonts w:ascii="Times New Roman" w:hAnsi="Times New Roman"/>
                <w:b/>
                <w:bCs/>
                <w:color w:val="000000"/>
                <w:sz w:val="22"/>
                <w:szCs w:val="22"/>
              </w:rPr>
            </w:pPr>
            <w:r w:rsidRPr="008B02F1">
              <w:rPr>
                <w:rFonts w:ascii="Times New Roman" w:hAnsi="Times New Roman"/>
                <w:b/>
                <w:bCs/>
                <w:color w:val="000000"/>
                <w:sz w:val="22"/>
                <w:szCs w:val="22"/>
              </w:rPr>
              <w:t xml:space="preserve"> $            </w:t>
            </w:r>
            <w:r w:rsidR="005B3570">
              <w:rPr>
                <w:rFonts w:ascii="Times New Roman" w:hAnsi="Times New Roman"/>
                <w:b/>
                <w:bCs/>
                <w:color w:val="000000"/>
                <w:sz w:val="22"/>
                <w:szCs w:val="22"/>
              </w:rPr>
              <w:t>4,519.80</w:t>
            </w:r>
          </w:p>
        </w:tc>
      </w:tr>
      <w:tr w14:paraId="205171D1" w14:textId="77777777" w:rsidTr="00794DAE">
        <w:tblPrEx>
          <w:tblW w:w="10142" w:type="dxa"/>
          <w:tblInd w:w="113" w:type="dxa"/>
          <w:tblLook w:val="04A0"/>
        </w:tblPrEx>
        <w:trPr>
          <w:trHeight w:val="290"/>
        </w:trPr>
        <w:tc>
          <w:tcPr>
            <w:tcW w:w="10142" w:type="dxa"/>
            <w:gridSpan w:val="2"/>
            <w:tcBorders>
              <w:top w:val="single" w:sz="4" w:space="0" w:color="auto"/>
              <w:left w:val="single" w:sz="4" w:space="0" w:color="auto"/>
              <w:bottom w:val="single" w:sz="4" w:space="0" w:color="auto"/>
              <w:right w:val="single" w:sz="4" w:space="0" w:color="auto"/>
            </w:tcBorders>
            <w:shd w:val="clear" w:color="000000" w:fill="D0CECE"/>
            <w:vAlign w:val="center"/>
            <w:hideMark/>
          </w:tcPr>
          <w:p w:rsidR="008B02F1" w:rsidRPr="008B02F1" w:rsidP="008B02F1" w14:paraId="65A5AFAD" w14:textId="77777777">
            <w:pPr>
              <w:widowControl/>
              <w:autoSpaceDE/>
              <w:autoSpaceDN/>
              <w:adjustRightInd/>
              <w:jc w:val="center"/>
              <w:rPr>
                <w:rFonts w:ascii="Times New Roman" w:hAnsi="Times New Roman"/>
                <w:b/>
                <w:bCs/>
                <w:color w:val="000000"/>
                <w:sz w:val="22"/>
                <w:szCs w:val="22"/>
              </w:rPr>
            </w:pPr>
            <w:r w:rsidRPr="008B02F1">
              <w:rPr>
                <w:rFonts w:ascii="Times New Roman" w:hAnsi="Times New Roman"/>
                <w:b/>
                <w:bCs/>
                <w:color w:val="000000"/>
                <w:sz w:val="22"/>
                <w:szCs w:val="22"/>
              </w:rPr>
              <w:t>AMENDMENTS AND REVISIONS (2 Responses)</w:t>
            </w:r>
          </w:p>
        </w:tc>
      </w:tr>
      <w:tr w14:paraId="57E25D67" w14:textId="77777777" w:rsidTr="00794DAE">
        <w:tblPrEx>
          <w:tblW w:w="10142" w:type="dxa"/>
          <w:tblInd w:w="113" w:type="dxa"/>
          <w:tblLook w:val="04A0"/>
        </w:tblPrEx>
        <w:trPr>
          <w:trHeight w:val="900"/>
        </w:trPr>
        <w:tc>
          <w:tcPr>
            <w:tcW w:w="7460" w:type="dxa"/>
            <w:tcBorders>
              <w:top w:val="nil"/>
              <w:left w:val="single" w:sz="4" w:space="0" w:color="auto"/>
              <w:bottom w:val="single" w:sz="4" w:space="0" w:color="auto"/>
              <w:right w:val="single" w:sz="4" w:space="0" w:color="auto"/>
            </w:tcBorders>
            <w:shd w:val="clear" w:color="auto" w:fill="auto"/>
            <w:vAlign w:val="center"/>
            <w:hideMark/>
          </w:tcPr>
          <w:p w:rsidR="008B02F1" w:rsidRPr="008B02F1" w:rsidP="008B02F1" w14:paraId="6F881CF7" w14:textId="585B7369">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Copying @  3 (total copies of amendment/revision package per person) * 18 (avg. total pages per amendment/revision package) * $.26 (copy cost per page) </w:t>
            </w:r>
          </w:p>
        </w:tc>
        <w:tc>
          <w:tcPr>
            <w:tcW w:w="2682" w:type="dxa"/>
            <w:tcBorders>
              <w:top w:val="nil"/>
              <w:left w:val="nil"/>
              <w:bottom w:val="single" w:sz="4" w:space="0" w:color="auto"/>
              <w:right w:val="single" w:sz="4" w:space="0" w:color="auto"/>
            </w:tcBorders>
            <w:shd w:val="clear" w:color="auto" w:fill="auto"/>
            <w:vAlign w:val="center"/>
            <w:hideMark/>
          </w:tcPr>
          <w:p w:rsidR="008B02F1" w:rsidRPr="008B02F1" w:rsidP="00DD329D" w14:paraId="53CC18DB"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14.04 </w:t>
            </w:r>
          </w:p>
        </w:tc>
      </w:tr>
      <w:tr w14:paraId="1879CC60" w14:textId="77777777" w:rsidTr="00794DAE">
        <w:tblPrEx>
          <w:tblW w:w="10142" w:type="dxa"/>
          <w:tblInd w:w="113" w:type="dxa"/>
          <w:tblLook w:val="04A0"/>
        </w:tblPrEx>
        <w:trPr>
          <w:trHeight w:val="660"/>
        </w:trPr>
        <w:tc>
          <w:tcPr>
            <w:tcW w:w="7460" w:type="dxa"/>
            <w:tcBorders>
              <w:top w:val="nil"/>
              <w:left w:val="single" w:sz="4" w:space="0" w:color="auto"/>
              <w:bottom w:val="single" w:sz="4" w:space="0" w:color="auto"/>
              <w:right w:val="single" w:sz="4" w:space="0" w:color="auto"/>
            </w:tcBorders>
            <w:shd w:val="clear" w:color="auto" w:fill="auto"/>
            <w:vAlign w:val="center"/>
            <w:hideMark/>
          </w:tcPr>
          <w:p w:rsidR="008B02F1" w:rsidRPr="008B02F1" w:rsidP="008B02F1" w14:paraId="22261C13" w14:textId="27511241">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Envelope @ 2 (total envelopes needed) *  $.4</w:t>
            </w:r>
            <w:r w:rsidR="005B3570">
              <w:rPr>
                <w:rFonts w:ascii="Times New Roman" w:hAnsi="Times New Roman"/>
                <w:color w:val="000000"/>
                <w:sz w:val="22"/>
                <w:szCs w:val="22"/>
              </w:rPr>
              <w:t>8</w:t>
            </w:r>
            <w:r w:rsidRPr="008B02F1">
              <w:rPr>
                <w:rFonts w:ascii="Times New Roman" w:hAnsi="Times New Roman"/>
                <w:color w:val="000000"/>
                <w:sz w:val="22"/>
                <w:szCs w:val="22"/>
              </w:rPr>
              <w:t xml:space="preserve"> (total cost per envelope)</w:t>
            </w:r>
          </w:p>
        </w:tc>
        <w:tc>
          <w:tcPr>
            <w:tcW w:w="2682" w:type="dxa"/>
            <w:tcBorders>
              <w:top w:val="nil"/>
              <w:left w:val="nil"/>
              <w:bottom w:val="single" w:sz="4" w:space="0" w:color="auto"/>
              <w:right w:val="single" w:sz="4" w:space="0" w:color="auto"/>
            </w:tcBorders>
            <w:shd w:val="clear" w:color="auto" w:fill="auto"/>
            <w:vAlign w:val="center"/>
            <w:hideMark/>
          </w:tcPr>
          <w:p w:rsidR="008B02F1" w:rsidRPr="008B02F1" w:rsidP="00DD329D" w14:paraId="2B0FCEB5" w14:textId="00A0D13D">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0.9</w:t>
            </w:r>
            <w:r w:rsidR="005B3570">
              <w:rPr>
                <w:rFonts w:ascii="Times New Roman" w:hAnsi="Times New Roman"/>
                <w:color w:val="000000"/>
                <w:sz w:val="22"/>
                <w:szCs w:val="22"/>
              </w:rPr>
              <w:t>6</w:t>
            </w:r>
          </w:p>
        </w:tc>
      </w:tr>
      <w:tr w14:paraId="273390DA" w14:textId="77777777" w:rsidTr="00794DAE">
        <w:tblPrEx>
          <w:tblW w:w="10142" w:type="dxa"/>
          <w:tblInd w:w="113" w:type="dxa"/>
          <w:tblLook w:val="04A0"/>
        </w:tblPrEx>
        <w:trPr>
          <w:trHeight w:val="413"/>
        </w:trPr>
        <w:tc>
          <w:tcPr>
            <w:tcW w:w="7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2F1" w:rsidRPr="008B02F1" w:rsidP="008B02F1" w14:paraId="13A23174"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Postage  @ 3 (total stamps per package) * $.73 (cost per stamp)</w:t>
            </w:r>
          </w:p>
        </w:tc>
        <w:tc>
          <w:tcPr>
            <w:tcW w:w="2682" w:type="dxa"/>
            <w:tcBorders>
              <w:top w:val="single" w:sz="4" w:space="0" w:color="auto"/>
              <w:left w:val="nil"/>
              <w:bottom w:val="single" w:sz="4" w:space="0" w:color="auto"/>
              <w:right w:val="single" w:sz="4" w:space="0" w:color="auto"/>
            </w:tcBorders>
            <w:shd w:val="clear" w:color="auto" w:fill="auto"/>
            <w:vAlign w:val="center"/>
            <w:hideMark/>
          </w:tcPr>
          <w:p w:rsidR="008B02F1" w:rsidRPr="008B02F1" w:rsidP="00DD329D" w14:paraId="504FF9EB"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2.19 </w:t>
            </w:r>
          </w:p>
        </w:tc>
      </w:tr>
      <w:tr w14:paraId="55DF8773" w14:textId="77777777" w:rsidTr="00794DAE">
        <w:tblPrEx>
          <w:tblW w:w="10142" w:type="dxa"/>
          <w:tblInd w:w="113" w:type="dxa"/>
          <w:tblLook w:val="04A0"/>
        </w:tblPrEx>
        <w:trPr>
          <w:trHeight w:val="290"/>
        </w:trPr>
        <w:tc>
          <w:tcPr>
            <w:tcW w:w="74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02F1" w:rsidRPr="008B02F1" w:rsidP="008B02F1" w14:paraId="0048C4EE" w14:textId="77777777">
            <w:pPr>
              <w:widowControl/>
              <w:autoSpaceDE/>
              <w:autoSpaceDN/>
              <w:adjustRightInd/>
              <w:rPr>
                <w:rFonts w:ascii="Times New Roman" w:hAnsi="Times New Roman"/>
                <w:b/>
                <w:bCs/>
                <w:color w:val="000000"/>
                <w:sz w:val="22"/>
                <w:szCs w:val="22"/>
              </w:rPr>
            </w:pPr>
            <w:r w:rsidRPr="008B02F1">
              <w:rPr>
                <w:rFonts w:ascii="Times New Roman" w:hAnsi="Times New Roman"/>
                <w:b/>
                <w:bCs/>
                <w:color w:val="000000"/>
                <w:sz w:val="22"/>
                <w:szCs w:val="22"/>
              </w:rPr>
              <w:t xml:space="preserve">Combined Total </w:t>
            </w:r>
          </w:p>
        </w:tc>
        <w:tc>
          <w:tcPr>
            <w:tcW w:w="2682" w:type="dxa"/>
            <w:tcBorders>
              <w:top w:val="single" w:sz="4" w:space="0" w:color="auto"/>
              <w:left w:val="nil"/>
              <w:bottom w:val="single" w:sz="4" w:space="0" w:color="auto"/>
              <w:right w:val="single" w:sz="4" w:space="0" w:color="auto"/>
            </w:tcBorders>
            <w:shd w:val="clear" w:color="auto" w:fill="auto"/>
            <w:vAlign w:val="center"/>
            <w:hideMark/>
          </w:tcPr>
          <w:p w:rsidR="008B02F1" w:rsidRPr="008B02F1" w:rsidP="00DD329D" w14:paraId="02B787C0" w14:textId="65256796">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17.1</w:t>
            </w:r>
            <w:r w:rsidR="005B3570">
              <w:rPr>
                <w:rFonts w:ascii="Times New Roman" w:hAnsi="Times New Roman"/>
                <w:color w:val="000000"/>
                <w:sz w:val="22"/>
                <w:szCs w:val="22"/>
              </w:rPr>
              <w:t>9</w:t>
            </w:r>
            <w:r w:rsidRPr="008B02F1">
              <w:rPr>
                <w:rFonts w:ascii="Times New Roman" w:hAnsi="Times New Roman"/>
                <w:color w:val="000000"/>
                <w:sz w:val="22"/>
                <w:szCs w:val="22"/>
              </w:rPr>
              <w:t xml:space="preserve"> </w:t>
            </w:r>
          </w:p>
        </w:tc>
      </w:tr>
      <w:tr w14:paraId="080AAB0E" w14:textId="77777777" w:rsidTr="00794DAE">
        <w:tblPrEx>
          <w:tblW w:w="10142" w:type="dxa"/>
          <w:tblInd w:w="113" w:type="dxa"/>
          <w:tblLook w:val="04A0"/>
        </w:tblPrEx>
        <w:trPr>
          <w:trHeight w:val="566"/>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7B5C1F8D" w14:textId="04A2CB2F">
            <w:pPr>
              <w:widowControl/>
              <w:autoSpaceDE/>
              <w:autoSpaceDN/>
              <w:adjustRightInd/>
              <w:rPr>
                <w:rFonts w:ascii="Times New Roman" w:hAnsi="Times New Roman"/>
                <w:color w:val="000000"/>
                <w:sz w:val="22"/>
                <w:szCs w:val="22"/>
              </w:rPr>
            </w:pPr>
            <w:r w:rsidRPr="008B02F1">
              <w:rPr>
                <w:rFonts w:ascii="Times New Roman" w:hAnsi="Times New Roman"/>
                <w:b/>
                <w:bCs/>
                <w:color w:val="000000"/>
                <w:sz w:val="22"/>
                <w:szCs w:val="22"/>
              </w:rPr>
              <w:t xml:space="preserve">Total Cost: </w:t>
            </w:r>
            <w:r w:rsidRPr="008B02F1">
              <w:rPr>
                <w:rFonts w:ascii="Times New Roman" w:hAnsi="Times New Roman"/>
                <w:color w:val="000000"/>
                <w:sz w:val="22"/>
                <w:szCs w:val="22"/>
              </w:rPr>
              <w:t>$ 17.1</w:t>
            </w:r>
            <w:r w:rsidR="00DD329D">
              <w:rPr>
                <w:rFonts w:ascii="Times New Roman" w:hAnsi="Times New Roman"/>
                <w:color w:val="000000"/>
                <w:sz w:val="22"/>
                <w:szCs w:val="22"/>
              </w:rPr>
              <w:t>9</w:t>
            </w:r>
            <w:r w:rsidRPr="008B02F1">
              <w:rPr>
                <w:rFonts w:ascii="Times New Roman" w:hAnsi="Times New Roman"/>
                <w:color w:val="000000"/>
                <w:sz w:val="22"/>
                <w:szCs w:val="22"/>
              </w:rPr>
              <w:t xml:space="preserve"> (Cost per respondent) *  2 (total responses)</w:t>
            </w:r>
          </w:p>
        </w:tc>
        <w:tc>
          <w:tcPr>
            <w:tcW w:w="2682" w:type="dxa"/>
            <w:tcBorders>
              <w:top w:val="nil"/>
              <w:left w:val="nil"/>
              <w:bottom w:val="single" w:sz="4" w:space="0" w:color="auto"/>
              <w:right w:val="single" w:sz="4" w:space="0" w:color="auto"/>
            </w:tcBorders>
            <w:shd w:val="clear" w:color="auto" w:fill="auto"/>
            <w:vAlign w:val="center"/>
            <w:hideMark/>
          </w:tcPr>
          <w:p w:rsidR="005B3570" w:rsidP="005B3570" w14:paraId="161D00CD" w14:textId="58E91E28">
            <w:pPr>
              <w:widowControl/>
              <w:autoSpaceDE/>
              <w:autoSpaceDN/>
              <w:adjustRightInd/>
              <w:rPr>
                <w:rFonts w:ascii="Times New Roman" w:hAnsi="Times New Roman"/>
                <w:b/>
                <w:bCs/>
                <w:color w:val="000000"/>
                <w:sz w:val="22"/>
                <w:szCs w:val="22"/>
              </w:rPr>
            </w:pPr>
            <w:r>
              <w:rPr>
                <w:rFonts w:ascii="Times New Roman" w:hAnsi="Times New Roman"/>
                <w:b/>
                <w:bCs/>
                <w:color w:val="000000"/>
                <w:sz w:val="22"/>
                <w:szCs w:val="22"/>
              </w:rPr>
              <w:t>$                  34.38</w:t>
            </w:r>
          </w:p>
          <w:p w:rsidR="008B02F1" w:rsidRPr="008B02F1" w:rsidP="008B02F1" w14:paraId="18336DDE" w14:textId="77C33033">
            <w:pPr>
              <w:widowControl/>
              <w:autoSpaceDE/>
              <w:autoSpaceDN/>
              <w:adjustRightInd/>
              <w:jc w:val="center"/>
              <w:rPr>
                <w:rFonts w:ascii="Times New Roman" w:hAnsi="Times New Roman"/>
                <w:b/>
                <w:bCs/>
                <w:color w:val="000000"/>
                <w:sz w:val="22"/>
                <w:szCs w:val="22"/>
              </w:rPr>
            </w:pPr>
            <w:r w:rsidRPr="008B02F1">
              <w:rPr>
                <w:rFonts w:ascii="Times New Roman" w:hAnsi="Times New Roman"/>
                <w:b/>
                <w:bCs/>
                <w:color w:val="000000"/>
                <w:sz w:val="22"/>
                <w:szCs w:val="22"/>
              </w:rPr>
              <w:t xml:space="preserve"> </w:t>
            </w:r>
          </w:p>
        </w:tc>
      </w:tr>
      <w:tr w14:paraId="65503D2B" w14:textId="77777777" w:rsidTr="00794DAE">
        <w:tblPrEx>
          <w:tblW w:w="10142" w:type="dxa"/>
          <w:tblInd w:w="113" w:type="dxa"/>
          <w:tblLook w:val="04A0"/>
        </w:tblPrEx>
        <w:trPr>
          <w:trHeight w:val="580"/>
        </w:trPr>
        <w:tc>
          <w:tcPr>
            <w:tcW w:w="10142" w:type="dxa"/>
            <w:gridSpan w:val="2"/>
            <w:tcBorders>
              <w:top w:val="single" w:sz="4" w:space="0" w:color="auto"/>
              <w:left w:val="single" w:sz="4" w:space="0" w:color="auto"/>
              <w:bottom w:val="single" w:sz="4" w:space="0" w:color="auto"/>
              <w:right w:val="single" w:sz="4" w:space="0" w:color="auto"/>
            </w:tcBorders>
            <w:shd w:val="clear" w:color="000000" w:fill="D0CECE"/>
            <w:vAlign w:val="center"/>
            <w:hideMark/>
          </w:tcPr>
          <w:p w:rsidR="008B02F1" w:rsidRPr="008B02F1" w:rsidP="008B02F1" w14:paraId="1C50DD8D" w14:textId="77777777">
            <w:pPr>
              <w:widowControl/>
              <w:autoSpaceDE/>
              <w:autoSpaceDN/>
              <w:adjustRightInd/>
              <w:jc w:val="center"/>
              <w:rPr>
                <w:rFonts w:ascii="Times New Roman" w:hAnsi="Times New Roman"/>
                <w:b/>
                <w:bCs/>
                <w:color w:val="000000"/>
                <w:sz w:val="22"/>
                <w:szCs w:val="22"/>
              </w:rPr>
            </w:pPr>
            <w:r w:rsidRPr="008B02F1">
              <w:rPr>
                <w:rFonts w:ascii="Times New Roman" w:hAnsi="Times New Roman"/>
                <w:b/>
                <w:bCs/>
                <w:color w:val="000000"/>
                <w:sz w:val="22"/>
                <w:szCs w:val="22"/>
              </w:rPr>
              <w:t>ANNUAL FINANCIAL REPORT (15 Responses)</w:t>
            </w:r>
          </w:p>
        </w:tc>
      </w:tr>
      <w:tr w14:paraId="2FAE3D42" w14:textId="77777777" w:rsidTr="00794DAE">
        <w:tblPrEx>
          <w:tblW w:w="10142" w:type="dxa"/>
          <w:tblInd w:w="113" w:type="dxa"/>
          <w:tblLook w:val="04A0"/>
        </w:tblPrEx>
        <w:trPr>
          <w:trHeight w:val="560"/>
        </w:trPr>
        <w:tc>
          <w:tcPr>
            <w:tcW w:w="7460" w:type="dxa"/>
            <w:tcBorders>
              <w:top w:val="nil"/>
              <w:left w:val="single" w:sz="4" w:space="0" w:color="auto"/>
              <w:bottom w:val="single" w:sz="4" w:space="0" w:color="auto"/>
              <w:right w:val="single" w:sz="4" w:space="0" w:color="auto"/>
            </w:tcBorders>
            <w:shd w:val="clear" w:color="auto" w:fill="auto"/>
            <w:vAlign w:val="center"/>
            <w:hideMark/>
          </w:tcPr>
          <w:p w:rsidR="008B02F1" w:rsidRPr="008B02F1" w:rsidP="008B02F1" w14:paraId="52477762" w14:textId="433E9098">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Copying @ 1 (copy of annual report per person) * 21 ( avg. total pages per report) * $.26 (copy cost per page ) </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1ABBBF7F"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5.46 </w:t>
            </w:r>
          </w:p>
        </w:tc>
      </w:tr>
      <w:tr w14:paraId="28D19F9A" w14:textId="77777777" w:rsidTr="00794DAE">
        <w:tblPrEx>
          <w:tblW w:w="10142" w:type="dxa"/>
          <w:tblInd w:w="113" w:type="dxa"/>
          <w:tblLook w:val="04A0"/>
        </w:tblPrEx>
        <w:trPr>
          <w:trHeight w:val="590"/>
        </w:trPr>
        <w:tc>
          <w:tcPr>
            <w:tcW w:w="7460" w:type="dxa"/>
            <w:tcBorders>
              <w:top w:val="nil"/>
              <w:left w:val="single" w:sz="4" w:space="0" w:color="auto"/>
              <w:bottom w:val="single" w:sz="4" w:space="0" w:color="auto"/>
              <w:right w:val="single" w:sz="4" w:space="0" w:color="auto"/>
            </w:tcBorders>
            <w:shd w:val="clear" w:color="auto" w:fill="auto"/>
            <w:vAlign w:val="center"/>
            <w:hideMark/>
          </w:tcPr>
          <w:p w:rsidR="008B02F1" w:rsidRPr="008B02F1" w:rsidP="008B02F1" w14:paraId="4A70E9D0" w14:textId="59F3B75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Envelope @ 1 (total envelopes needed) *  $.4</w:t>
            </w:r>
            <w:r w:rsidR="005B3570">
              <w:rPr>
                <w:rFonts w:ascii="Times New Roman" w:hAnsi="Times New Roman"/>
                <w:color w:val="000000"/>
                <w:sz w:val="22"/>
                <w:szCs w:val="22"/>
              </w:rPr>
              <w:t>8</w:t>
            </w:r>
            <w:r w:rsidRPr="008B02F1">
              <w:rPr>
                <w:rFonts w:ascii="Times New Roman" w:hAnsi="Times New Roman"/>
                <w:color w:val="000000"/>
                <w:sz w:val="22"/>
                <w:szCs w:val="22"/>
              </w:rPr>
              <w:t xml:space="preserve"> (total cost per envelope)</w:t>
            </w:r>
          </w:p>
        </w:tc>
        <w:tc>
          <w:tcPr>
            <w:tcW w:w="2682" w:type="dxa"/>
            <w:tcBorders>
              <w:top w:val="nil"/>
              <w:left w:val="nil"/>
              <w:bottom w:val="single" w:sz="4" w:space="0" w:color="auto"/>
              <w:right w:val="single" w:sz="4" w:space="0" w:color="auto"/>
            </w:tcBorders>
            <w:shd w:val="clear" w:color="auto" w:fill="auto"/>
            <w:noWrap/>
            <w:vAlign w:val="center"/>
            <w:hideMark/>
          </w:tcPr>
          <w:p w:rsidR="008B02F1" w:rsidRPr="008B02F1" w:rsidP="008B02F1" w14:paraId="68C6AC6C" w14:textId="65046215">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0.4</w:t>
            </w:r>
            <w:r w:rsidR="005B3570">
              <w:rPr>
                <w:rFonts w:ascii="Times New Roman" w:hAnsi="Times New Roman"/>
                <w:color w:val="000000"/>
                <w:sz w:val="22"/>
                <w:szCs w:val="22"/>
              </w:rPr>
              <w:t>8</w:t>
            </w:r>
            <w:r w:rsidRPr="008B02F1">
              <w:rPr>
                <w:rFonts w:ascii="Times New Roman" w:hAnsi="Times New Roman"/>
                <w:color w:val="000000"/>
                <w:sz w:val="22"/>
                <w:szCs w:val="22"/>
              </w:rPr>
              <w:t xml:space="preserve"> </w:t>
            </w:r>
          </w:p>
        </w:tc>
      </w:tr>
      <w:tr w14:paraId="746B94BF"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auto" w:fill="auto"/>
            <w:vAlign w:val="center"/>
            <w:hideMark/>
          </w:tcPr>
          <w:p w:rsidR="008B02F1" w:rsidRPr="008B02F1" w:rsidP="008B02F1" w14:paraId="0CE48DCC"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Postage @ 3 (total stamps per package) * $.73 (cost per stamp)</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37207D16"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2.19 </w:t>
            </w:r>
          </w:p>
        </w:tc>
      </w:tr>
      <w:tr w14:paraId="5DFC0DA6"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5E3668D5" w14:textId="77777777">
            <w:pPr>
              <w:widowControl/>
              <w:autoSpaceDE/>
              <w:autoSpaceDN/>
              <w:adjustRightInd/>
              <w:rPr>
                <w:rFonts w:ascii="Times New Roman" w:hAnsi="Times New Roman"/>
                <w:b/>
                <w:bCs/>
                <w:color w:val="000000"/>
                <w:sz w:val="22"/>
                <w:szCs w:val="22"/>
              </w:rPr>
            </w:pPr>
            <w:r w:rsidRPr="008B02F1">
              <w:rPr>
                <w:rFonts w:ascii="Times New Roman" w:hAnsi="Times New Roman"/>
                <w:b/>
                <w:bCs/>
                <w:color w:val="000000"/>
                <w:sz w:val="22"/>
                <w:szCs w:val="22"/>
              </w:rPr>
              <w:t xml:space="preserve">Combined Total </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6860A08C" w14:textId="403301BA">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8.1</w:t>
            </w:r>
            <w:r w:rsidR="00DD329D">
              <w:rPr>
                <w:rFonts w:ascii="Times New Roman" w:hAnsi="Times New Roman"/>
                <w:color w:val="000000"/>
                <w:sz w:val="22"/>
                <w:szCs w:val="22"/>
              </w:rPr>
              <w:t>3</w:t>
            </w:r>
            <w:r w:rsidRPr="008B02F1">
              <w:rPr>
                <w:rFonts w:ascii="Times New Roman" w:hAnsi="Times New Roman"/>
                <w:color w:val="000000"/>
                <w:sz w:val="22"/>
                <w:szCs w:val="22"/>
              </w:rPr>
              <w:t xml:space="preserve"> </w:t>
            </w:r>
          </w:p>
        </w:tc>
      </w:tr>
      <w:tr w14:paraId="61122E9E"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29A47DA3" w14:textId="54431F03">
            <w:pPr>
              <w:widowControl/>
              <w:autoSpaceDE/>
              <w:autoSpaceDN/>
              <w:adjustRightInd/>
              <w:rPr>
                <w:rFonts w:ascii="Times New Roman" w:hAnsi="Times New Roman"/>
                <w:color w:val="000000"/>
                <w:sz w:val="22"/>
                <w:szCs w:val="22"/>
              </w:rPr>
            </w:pPr>
            <w:r w:rsidRPr="008B02F1">
              <w:rPr>
                <w:rFonts w:ascii="Times New Roman" w:hAnsi="Times New Roman"/>
                <w:b/>
                <w:bCs/>
                <w:color w:val="000000"/>
                <w:sz w:val="22"/>
                <w:szCs w:val="22"/>
              </w:rPr>
              <w:t xml:space="preserve">Total Cost: </w:t>
            </w:r>
            <w:r w:rsidRPr="008B02F1">
              <w:rPr>
                <w:rFonts w:ascii="Times New Roman" w:hAnsi="Times New Roman"/>
                <w:color w:val="000000"/>
                <w:sz w:val="22"/>
                <w:szCs w:val="22"/>
              </w:rPr>
              <w:t>$8.1</w:t>
            </w:r>
            <w:r w:rsidR="00DD329D">
              <w:rPr>
                <w:rFonts w:ascii="Times New Roman" w:hAnsi="Times New Roman"/>
                <w:color w:val="000000"/>
                <w:sz w:val="22"/>
                <w:szCs w:val="22"/>
              </w:rPr>
              <w:t>3</w:t>
            </w:r>
            <w:r w:rsidRPr="008B02F1">
              <w:rPr>
                <w:rFonts w:ascii="Times New Roman" w:hAnsi="Times New Roman"/>
                <w:color w:val="000000"/>
                <w:sz w:val="22"/>
                <w:szCs w:val="22"/>
              </w:rPr>
              <w:t xml:space="preserve"> (Cost per respondent) * 15 (total responses)</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26749202" w14:textId="0236C92A">
            <w:pPr>
              <w:widowControl/>
              <w:autoSpaceDE/>
              <w:autoSpaceDN/>
              <w:adjustRightInd/>
              <w:rPr>
                <w:rFonts w:ascii="Times New Roman" w:hAnsi="Times New Roman"/>
                <w:b/>
                <w:bCs/>
                <w:color w:val="000000"/>
                <w:sz w:val="22"/>
                <w:szCs w:val="22"/>
              </w:rPr>
            </w:pPr>
            <w:r w:rsidRPr="008B02F1">
              <w:rPr>
                <w:rFonts w:ascii="Times New Roman" w:hAnsi="Times New Roman"/>
                <w:b/>
                <w:bCs/>
                <w:color w:val="000000"/>
                <w:sz w:val="22"/>
                <w:szCs w:val="22"/>
              </w:rPr>
              <w:t xml:space="preserve"> $               121.</w:t>
            </w:r>
            <w:r w:rsidR="005B3570">
              <w:rPr>
                <w:rFonts w:ascii="Times New Roman" w:hAnsi="Times New Roman"/>
                <w:b/>
                <w:bCs/>
                <w:color w:val="000000"/>
                <w:sz w:val="22"/>
                <w:szCs w:val="22"/>
              </w:rPr>
              <w:t>95</w:t>
            </w:r>
            <w:r w:rsidRPr="008B02F1">
              <w:rPr>
                <w:rFonts w:ascii="Times New Roman" w:hAnsi="Times New Roman"/>
                <w:b/>
                <w:bCs/>
                <w:color w:val="000000"/>
                <w:sz w:val="22"/>
                <w:szCs w:val="22"/>
              </w:rPr>
              <w:t xml:space="preserve"> </w:t>
            </w:r>
          </w:p>
        </w:tc>
      </w:tr>
      <w:tr w14:paraId="58FFFA90" w14:textId="77777777" w:rsidTr="00794DAE">
        <w:tblPrEx>
          <w:tblW w:w="10142" w:type="dxa"/>
          <w:tblInd w:w="113" w:type="dxa"/>
          <w:tblLook w:val="04A0"/>
        </w:tblPrEx>
        <w:trPr>
          <w:trHeight w:val="450"/>
        </w:trPr>
        <w:tc>
          <w:tcPr>
            <w:tcW w:w="10142" w:type="dxa"/>
            <w:gridSpan w:val="2"/>
            <w:tcBorders>
              <w:top w:val="single" w:sz="4" w:space="0" w:color="auto"/>
              <w:left w:val="single" w:sz="4" w:space="0" w:color="auto"/>
              <w:bottom w:val="single" w:sz="4" w:space="0" w:color="auto"/>
              <w:right w:val="single" w:sz="4" w:space="0" w:color="auto"/>
            </w:tcBorders>
            <w:shd w:val="clear" w:color="000000" w:fill="D0CECE"/>
            <w:vAlign w:val="center"/>
            <w:hideMark/>
          </w:tcPr>
          <w:p w:rsidR="008B02F1" w:rsidRPr="008B02F1" w:rsidP="008B02F1" w14:paraId="11933FB7" w14:textId="77777777">
            <w:pPr>
              <w:widowControl/>
              <w:autoSpaceDE/>
              <w:autoSpaceDN/>
              <w:adjustRightInd/>
              <w:jc w:val="center"/>
              <w:rPr>
                <w:rFonts w:ascii="Times New Roman" w:hAnsi="Times New Roman"/>
                <w:b/>
                <w:bCs/>
                <w:color w:val="000000"/>
                <w:sz w:val="22"/>
                <w:szCs w:val="22"/>
              </w:rPr>
            </w:pPr>
            <w:r w:rsidRPr="008B02F1">
              <w:rPr>
                <w:rFonts w:ascii="Times New Roman" w:hAnsi="Times New Roman"/>
                <w:b/>
                <w:bCs/>
                <w:color w:val="000000"/>
                <w:sz w:val="22"/>
                <w:szCs w:val="22"/>
              </w:rPr>
              <w:t>COMBINED TOTAL COST</w:t>
            </w:r>
          </w:p>
        </w:tc>
      </w:tr>
      <w:tr w14:paraId="10089BC1"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6F3C5128"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Applications (10 responses)</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78026C7B" w14:textId="0B96B4BB">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145</w:t>
            </w:r>
            <w:r w:rsidR="00DD329D">
              <w:rPr>
                <w:rFonts w:ascii="Times New Roman" w:hAnsi="Times New Roman"/>
                <w:color w:val="000000"/>
                <w:sz w:val="22"/>
                <w:szCs w:val="22"/>
              </w:rPr>
              <w:t>.</w:t>
            </w:r>
            <w:r w:rsidR="00794DAE">
              <w:rPr>
                <w:rFonts w:ascii="Times New Roman" w:hAnsi="Times New Roman"/>
                <w:color w:val="000000"/>
                <w:sz w:val="22"/>
                <w:szCs w:val="22"/>
              </w:rPr>
              <w:t>35</w:t>
            </w:r>
          </w:p>
        </w:tc>
      </w:tr>
      <w:tr w14:paraId="3D020AF7"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354BF256"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Monthly Reports (180 Responses)</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3D9CA210" w14:textId="21460BB1">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w:t>
            </w:r>
            <w:r w:rsidR="00794DAE">
              <w:rPr>
                <w:rFonts w:ascii="Times New Roman" w:hAnsi="Times New Roman"/>
                <w:color w:val="000000"/>
                <w:sz w:val="22"/>
                <w:szCs w:val="22"/>
              </w:rPr>
              <w:t>4,519.80</w:t>
            </w:r>
          </w:p>
        </w:tc>
      </w:tr>
      <w:tr w14:paraId="1D79CC1F" w14:textId="77777777" w:rsidTr="00794DAE">
        <w:tblPrEx>
          <w:tblW w:w="10142" w:type="dxa"/>
          <w:tblInd w:w="113" w:type="dxa"/>
          <w:tblLook w:val="04A0"/>
        </w:tblPrEx>
        <w:trPr>
          <w:trHeight w:val="560"/>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126B86B1"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Amendments and Revisions (2 Responses</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421AE96D" w14:textId="6A4AE112">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w:t>
            </w:r>
            <w:r w:rsidR="00D06770">
              <w:rPr>
                <w:rFonts w:ascii="Times New Roman" w:hAnsi="Times New Roman"/>
                <w:color w:val="000000"/>
                <w:sz w:val="22"/>
                <w:szCs w:val="22"/>
              </w:rPr>
              <w:t>34.</w:t>
            </w:r>
            <w:r w:rsidR="00794DAE">
              <w:rPr>
                <w:rFonts w:ascii="Times New Roman" w:hAnsi="Times New Roman"/>
                <w:color w:val="000000"/>
                <w:sz w:val="22"/>
                <w:szCs w:val="22"/>
              </w:rPr>
              <w:t>38</w:t>
            </w:r>
          </w:p>
        </w:tc>
      </w:tr>
      <w:tr w14:paraId="01BF1B49" w14:textId="77777777" w:rsidTr="00794DAE">
        <w:tblPrEx>
          <w:tblW w:w="10142" w:type="dxa"/>
          <w:tblInd w:w="113" w:type="dxa"/>
          <w:tblLook w:val="04A0"/>
        </w:tblPrEx>
        <w:trPr>
          <w:trHeight w:val="560"/>
        </w:trPr>
        <w:tc>
          <w:tcPr>
            <w:tcW w:w="7460" w:type="dxa"/>
            <w:tcBorders>
              <w:top w:val="nil"/>
              <w:left w:val="single" w:sz="4" w:space="0" w:color="auto"/>
              <w:bottom w:val="single" w:sz="4" w:space="0" w:color="auto"/>
              <w:right w:val="single" w:sz="4" w:space="0" w:color="auto"/>
            </w:tcBorders>
            <w:shd w:val="clear" w:color="000000" w:fill="F2F2F2"/>
            <w:vAlign w:val="center"/>
            <w:hideMark/>
          </w:tcPr>
          <w:p w:rsidR="008B02F1" w:rsidRPr="008B02F1" w:rsidP="008B02F1" w14:paraId="64988CB6" w14:textId="77777777">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Annual Financial Report (15 responses)</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4B5B1EF3" w14:textId="3C5DA502">
            <w:pPr>
              <w:widowControl/>
              <w:autoSpaceDE/>
              <w:autoSpaceDN/>
              <w:adjustRightInd/>
              <w:rPr>
                <w:rFonts w:ascii="Times New Roman" w:hAnsi="Times New Roman"/>
                <w:color w:val="000000"/>
                <w:sz w:val="22"/>
                <w:szCs w:val="22"/>
              </w:rPr>
            </w:pPr>
            <w:r w:rsidRPr="008B02F1">
              <w:rPr>
                <w:rFonts w:ascii="Times New Roman" w:hAnsi="Times New Roman"/>
                <w:color w:val="000000"/>
                <w:sz w:val="22"/>
                <w:szCs w:val="22"/>
              </w:rPr>
              <w:t xml:space="preserve"> $               1</w:t>
            </w:r>
            <w:r w:rsidR="00794DAE">
              <w:rPr>
                <w:rFonts w:ascii="Times New Roman" w:hAnsi="Times New Roman"/>
                <w:color w:val="000000"/>
                <w:sz w:val="22"/>
                <w:szCs w:val="22"/>
              </w:rPr>
              <w:t>21.95</w:t>
            </w:r>
          </w:p>
        </w:tc>
      </w:tr>
      <w:tr w14:paraId="49848D0B" w14:textId="77777777" w:rsidTr="00794DAE">
        <w:tblPrEx>
          <w:tblW w:w="10142" w:type="dxa"/>
          <w:tblInd w:w="113" w:type="dxa"/>
          <w:tblLook w:val="04A0"/>
        </w:tblPrEx>
        <w:trPr>
          <w:trHeight w:val="290"/>
        </w:trPr>
        <w:tc>
          <w:tcPr>
            <w:tcW w:w="7460" w:type="dxa"/>
            <w:tcBorders>
              <w:top w:val="nil"/>
              <w:left w:val="single" w:sz="4" w:space="0" w:color="auto"/>
              <w:bottom w:val="single" w:sz="4" w:space="0" w:color="auto"/>
              <w:right w:val="single" w:sz="4" w:space="0" w:color="auto"/>
            </w:tcBorders>
            <w:shd w:val="clear" w:color="000000" w:fill="D0CECE"/>
            <w:vAlign w:val="center"/>
            <w:hideMark/>
          </w:tcPr>
          <w:p w:rsidR="008B02F1" w:rsidRPr="008B02F1" w:rsidP="008B02F1" w14:paraId="1B866C2E" w14:textId="77777777">
            <w:pPr>
              <w:widowControl/>
              <w:autoSpaceDE/>
              <w:autoSpaceDN/>
              <w:adjustRightInd/>
              <w:rPr>
                <w:rFonts w:ascii="Times New Roman" w:hAnsi="Times New Roman"/>
                <w:b/>
                <w:bCs/>
                <w:color w:val="000000"/>
                <w:sz w:val="22"/>
                <w:szCs w:val="22"/>
              </w:rPr>
            </w:pPr>
            <w:r w:rsidRPr="008B02F1">
              <w:rPr>
                <w:rFonts w:ascii="Times New Roman" w:hAnsi="Times New Roman"/>
                <w:b/>
                <w:bCs/>
                <w:color w:val="000000"/>
                <w:sz w:val="22"/>
                <w:szCs w:val="22"/>
              </w:rPr>
              <w:t>TOTAL  COST TO RESPONDENTS</w:t>
            </w:r>
          </w:p>
        </w:tc>
        <w:tc>
          <w:tcPr>
            <w:tcW w:w="2682" w:type="dxa"/>
            <w:tcBorders>
              <w:top w:val="nil"/>
              <w:left w:val="nil"/>
              <w:bottom w:val="single" w:sz="4" w:space="0" w:color="auto"/>
              <w:right w:val="single" w:sz="4" w:space="0" w:color="auto"/>
            </w:tcBorders>
            <w:shd w:val="clear" w:color="auto" w:fill="auto"/>
            <w:noWrap/>
            <w:vAlign w:val="bottom"/>
            <w:hideMark/>
          </w:tcPr>
          <w:p w:rsidR="008B02F1" w:rsidRPr="008B02F1" w:rsidP="008B02F1" w14:paraId="0EF0DE15" w14:textId="5FD16C57">
            <w:pPr>
              <w:widowControl/>
              <w:autoSpaceDE/>
              <w:autoSpaceDN/>
              <w:adjustRightInd/>
              <w:rPr>
                <w:rFonts w:ascii="Times New Roman" w:hAnsi="Times New Roman"/>
                <w:b/>
                <w:bCs/>
                <w:color w:val="000000"/>
                <w:sz w:val="22"/>
                <w:szCs w:val="22"/>
              </w:rPr>
            </w:pPr>
            <w:r w:rsidRPr="008B02F1">
              <w:rPr>
                <w:rFonts w:ascii="Times New Roman" w:hAnsi="Times New Roman"/>
                <w:b/>
                <w:bCs/>
                <w:color w:val="000000"/>
                <w:sz w:val="22"/>
                <w:szCs w:val="22"/>
              </w:rPr>
              <w:t xml:space="preserve"> </w:t>
            </w:r>
            <w:r w:rsidR="00D06770">
              <w:rPr>
                <w:rFonts w:ascii="Times New Roman" w:hAnsi="Times New Roman"/>
                <w:b/>
                <w:bCs/>
                <w:color w:val="000000"/>
                <w:sz w:val="22"/>
                <w:szCs w:val="22"/>
              </w:rPr>
              <w:t xml:space="preserve">$       </w:t>
            </w:r>
            <w:r w:rsidR="0029009A">
              <w:rPr>
                <w:rFonts w:ascii="Times New Roman" w:hAnsi="Times New Roman"/>
                <w:b/>
                <w:bCs/>
                <w:color w:val="000000"/>
                <w:sz w:val="22"/>
                <w:szCs w:val="22"/>
              </w:rPr>
              <w:t xml:space="preserve">    </w:t>
            </w:r>
            <w:r w:rsidRPr="0029009A" w:rsidR="0029009A">
              <w:rPr>
                <w:rFonts w:ascii="Times New Roman" w:hAnsi="Times New Roman"/>
                <w:b/>
                <w:bCs/>
                <w:color w:val="000000"/>
                <w:sz w:val="22"/>
                <w:szCs w:val="22"/>
              </w:rPr>
              <w:t>4,821.48</w:t>
            </w:r>
            <w:r w:rsidR="00794DAE">
              <w:rPr>
                <w:rFonts w:ascii="Times New Roman" w:hAnsi="Times New Roman"/>
                <w:b/>
                <w:bCs/>
                <w:color w:val="000000"/>
                <w:sz w:val="22"/>
                <w:szCs w:val="22"/>
              </w:rPr>
              <w:t>/ 4,821.00</w:t>
            </w:r>
          </w:p>
        </w:tc>
      </w:tr>
    </w:tbl>
    <w:p w:rsidR="002420AE" w:rsidRPr="00794B18" w:rsidP="0029009A" w14:paraId="16D78C66" w14:textId="77777777">
      <w:pPr>
        <w:rPr>
          <w:rFonts w:ascii="Times New Roman" w:hAnsi="Times New Roman"/>
          <w:snapToGrid w:val="0"/>
          <w:sz w:val="24"/>
          <w:szCs w:val="24"/>
        </w:rPr>
      </w:pPr>
    </w:p>
    <w:p w:rsidR="003551D6" w:rsidRPr="003551D6" w:rsidP="003551D6" w14:paraId="66541633" w14:textId="2F44E832">
      <w:pPr>
        <w:numPr>
          <w:ilvl w:val="0"/>
          <w:numId w:val="22"/>
        </w:numPr>
        <w:rPr>
          <w:rFonts w:ascii="Times New Roman" w:hAnsi="Times New Roman"/>
          <w:b/>
          <w:sz w:val="24"/>
          <w:szCs w:val="24"/>
        </w:rPr>
      </w:pPr>
      <w:r w:rsidRPr="009779D4">
        <w:rPr>
          <w:rFonts w:ascii="Times New Roman" w:hAnsi="Times New Roman"/>
          <w:b/>
          <w:sz w:val="24"/>
          <w:szCs w:val="24"/>
        </w:rPr>
        <w:t xml:space="preserve">Estimate of Federal </w:t>
      </w:r>
      <w:r w:rsidRPr="009779D4">
        <w:rPr>
          <w:rFonts w:ascii="Times New Roman" w:hAnsi="Times New Roman"/>
          <w:b/>
          <w:sz w:val="24"/>
          <w:szCs w:val="24"/>
        </w:rPr>
        <w:t>Government Costs</w:t>
      </w:r>
      <w:r w:rsidRPr="003551D6" w:rsidR="00105F8E">
        <w:rPr>
          <w:rFonts w:ascii="Times New Roman" w:hAnsi="Times New Roman"/>
          <w:b/>
          <w:sz w:val="24"/>
          <w:szCs w:val="24"/>
        </w:rPr>
        <w:t xml:space="preserve"> </w:t>
      </w:r>
      <w:r w:rsidRPr="003551D6" w:rsidR="009D4F72">
        <w:rPr>
          <w:rFonts w:ascii="Times New Roman" w:hAnsi="Times New Roman"/>
          <w:b/>
          <w:sz w:val="24"/>
          <w:szCs w:val="24"/>
        </w:rPr>
        <w:t xml:space="preserve"> </w:t>
      </w:r>
    </w:p>
    <w:p w:rsidR="00AC07A6" w:rsidRPr="00794B18" w:rsidP="00794B18" w14:paraId="7E5EBB7D" w14:textId="77777777">
      <w:pPr>
        <w:autoSpaceDE/>
        <w:autoSpaceDN/>
        <w:adjustRightInd/>
        <w:rPr>
          <w:rFonts w:ascii="Times New Roman" w:hAnsi="Times New Roman"/>
          <w:snapToGrid w:val="0"/>
          <w:sz w:val="24"/>
          <w:szCs w:val="24"/>
        </w:rPr>
      </w:pPr>
    </w:p>
    <w:p w:rsidR="00AC07A6" w:rsidRPr="00794B18" w:rsidP="009779D4" w14:paraId="134BA8AB" w14:textId="17C94A89">
      <w:pPr>
        <w:autoSpaceDE/>
        <w:autoSpaceDN/>
        <w:adjustRightInd/>
        <w:ind w:left="720"/>
        <w:rPr>
          <w:rFonts w:ascii="Times New Roman" w:hAnsi="Times New Roman"/>
          <w:snapToGrid w:val="0"/>
          <w:sz w:val="24"/>
          <w:szCs w:val="24"/>
        </w:rPr>
      </w:pPr>
      <w:r>
        <w:rPr>
          <w:rFonts w:ascii="Times New Roman" w:hAnsi="Times New Roman"/>
          <w:snapToGrid w:val="0"/>
          <w:sz w:val="24"/>
          <w:szCs w:val="24"/>
        </w:rPr>
        <w:t xml:space="preserve">The total annual cost </w:t>
      </w:r>
      <w:r w:rsidRPr="00794B18">
        <w:rPr>
          <w:rFonts w:ascii="Times New Roman" w:hAnsi="Times New Roman"/>
          <w:snapToGrid w:val="0"/>
          <w:sz w:val="24"/>
          <w:szCs w:val="24"/>
        </w:rPr>
        <w:t>to the Federal Government</w:t>
      </w:r>
      <w:r>
        <w:rPr>
          <w:rFonts w:ascii="Times New Roman" w:hAnsi="Times New Roman"/>
          <w:snapToGrid w:val="0"/>
          <w:sz w:val="24"/>
          <w:szCs w:val="24"/>
        </w:rPr>
        <w:t xml:space="preserve"> for processing applications associated with this collection is</w:t>
      </w:r>
      <w:r w:rsidRPr="000F04D9">
        <w:rPr>
          <w:rFonts w:ascii="Times New Roman" w:hAnsi="Times New Roman"/>
          <w:snapToGrid w:val="0"/>
          <w:sz w:val="24"/>
          <w:szCs w:val="24"/>
        </w:rPr>
        <w:t xml:space="preserve">: </w:t>
      </w:r>
      <w:r w:rsidRPr="009779D4">
        <w:rPr>
          <w:rFonts w:ascii="Times New Roman" w:hAnsi="Times New Roman"/>
          <w:bCs/>
          <w:sz w:val="24"/>
          <w:szCs w:val="24"/>
        </w:rPr>
        <w:t>$</w:t>
      </w:r>
      <w:r w:rsidRPr="009779D4" w:rsidR="001A6C7E">
        <w:rPr>
          <w:rFonts w:ascii="Times New Roman" w:hAnsi="Times New Roman"/>
          <w:bCs/>
          <w:sz w:val="24"/>
          <w:szCs w:val="24"/>
        </w:rPr>
        <w:t xml:space="preserve"> 105,561.00.</w:t>
      </w:r>
    </w:p>
    <w:p w:rsidR="006A6C48" w:rsidP="009779D4" w14:paraId="1E808D28" w14:textId="77777777">
      <w:pPr>
        <w:autoSpaceDE/>
        <w:autoSpaceDN/>
        <w:adjustRightInd/>
        <w:rPr>
          <w:rFonts w:ascii="Times New Roman" w:hAnsi="Times New Roman"/>
          <w:snapToGrid w:val="0"/>
          <w:sz w:val="24"/>
          <w:szCs w:val="24"/>
          <w:u w:val="single"/>
        </w:rPr>
      </w:pPr>
    </w:p>
    <w:p w:rsidR="0029009A" w:rsidP="0029009A" w14:paraId="7547CC16" w14:textId="77777777">
      <w:pPr>
        <w:autoSpaceDE/>
        <w:autoSpaceDN/>
        <w:adjustRightInd/>
        <w:ind w:left="720"/>
        <w:rPr>
          <w:rFonts w:ascii="Times New Roman" w:hAnsi="Times New Roman"/>
          <w:iCs/>
          <w:sz w:val="24"/>
          <w:szCs w:val="24"/>
        </w:rPr>
      </w:pPr>
      <w:r w:rsidRPr="006D5148">
        <w:rPr>
          <w:rFonts w:ascii="Times New Roman" w:hAnsi="Times New Roman"/>
          <w:iCs/>
          <w:sz w:val="24"/>
          <w:szCs w:val="24"/>
        </w:rPr>
        <w:t>According to the Office of Personnel Management (OPM)</w:t>
      </w:r>
      <w:r>
        <w:rPr>
          <w:rStyle w:val="FootnoteReference"/>
          <w:rFonts w:ascii="Times New Roman" w:hAnsi="Times New Roman"/>
          <w:iCs/>
          <w:sz w:val="24"/>
          <w:szCs w:val="24"/>
        </w:rPr>
        <w:footnoteReference w:id="7"/>
      </w:r>
      <w:r w:rsidR="00404CAD">
        <w:rPr>
          <w:rFonts w:ascii="Times New Roman" w:hAnsi="Times New Roman"/>
          <w:iCs/>
          <w:sz w:val="24"/>
          <w:szCs w:val="24"/>
        </w:rPr>
        <w:t xml:space="preserve"> </w:t>
      </w:r>
      <w:r w:rsidRPr="006D5148" w:rsidR="00404CAD">
        <w:rPr>
          <w:rFonts w:ascii="Times New Roman" w:hAnsi="Times New Roman"/>
          <w:iCs/>
          <w:sz w:val="24"/>
          <w:szCs w:val="24"/>
        </w:rPr>
        <w:t>wage tables, the</w:t>
      </w:r>
      <w:r w:rsidR="00404CAD">
        <w:rPr>
          <w:rFonts w:ascii="Times New Roman" w:hAnsi="Times New Roman"/>
          <w:iCs/>
          <w:sz w:val="24"/>
          <w:szCs w:val="24"/>
        </w:rPr>
        <w:t xml:space="preserve"> </w:t>
      </w:r>
      <w:r w:rsidRPr="006D5148" w:rsidR="00404CAD">
        <w:rPr>
          <w:rFonts w:ascii="Times New Roman" w:hAnsi="Times New Roman"/>
          <w:iCs/>
          <w:sz w:val="24"/>
          <w:szCs w:val="24"/>
        </w:rPr>
        <w:t xml:space="preserve">hourly wage </w:t>
      </w:r>
    </w:p>
    <w:p w:rsidR="0029009A" w:rsidP="0029009A" w14:paraId="62688881" w14:textId="77777777">
      <w:pPr>
        <w:autoSpaceDE/>
        <w:autoSpaceDN/>
        <w:adjustRightInd/>
        <w:ind w:left="720"/>
        <w:rPr>
          <w:rFonts w:ascii="Times New Roman" w:hAnsi="Times New Roman"/>
          <w:iCs/>
          <w:sz w:val="24"/>
          <w:szCs w:val="24"/>
        </w:rPr>
      </w:pPr>
    </w:p>
    <w:p w:rsidR="000F04D9" w:rsidRPr="0029009A" w:rsidP="0029009A" w14:paraId="18120B89" w14:textId="6EBAA821">
      <w:pPr>
        <w:autoSpaceDE/>
        <w:autoSpaceDN/>
        <w:adjustRightInd/>
        <w:ind w:left="720"/>
        <w:rPr>
          <w:rFonts w:ascii="Times New Roman" w:hAnsi="Times New Roman"/>
          <w:iCs/>
          <w:sz w:val="24"/>
          <w:szCs w:val="24"/>
        </w:rPr>
      </w:pPr>
      <w:r w:rsidRPr="006D5148">
        <w:rPr>
          <w:rFonts w:ascii="Times New Roman" w:hAnsi="Times New Roman"/>
          <w:iCs/>
          <w:sz w:val="24"/>
          <w:szCs w:val="24"/>
        </w:rPr>
        <w:t>rate for</w:t>
      </w:r>
      <w:r w:rsidR="003238BF">
        <w:rPr>
          <w:rFonts w:ascii="Times New Roman" w:hAnsi="Times New Roman"/>
          <w:iCs/>
          <w:sz w:val="24"/>
          <w:szCs w:val="24"/>
        </w:rPr>
        <w:t xml:space="preserve"> a</w:t>
      </w:r>
      <w:r w:rsidRPr="003238BF" w:rsidR="003238BF">
        <w:rPr>
          <w:rFonts w:ascii="Times New Roman" w:hAnsi="Times New Roman"/>
          <w:iCs/>
          <w:sz w:val="24"/>
          <w:szCs w:val="24"/>
        </w:rPr>
        <w:t xml:space="preserve"> GS 13 (Step 4</w:t>
      </w:r>
      <w:r w:rsidR="003238BF">
        <w:rPr>
          <w:rFonts w:ascii="Times New Roman" w:hAnsi="Times New Roman"/>
          <w:iCs/>
          <w:sz w:val="24"/>
          <w:szCs w:val="24"/>
        </w:rPr>
        <w:t xml:space="preserve">) Federal employee </w:t>
      </w:r>
      <w:r w:rsidRPr="003238BF" w:rsidR="003238BF">
        <w:rPr>
          <w:rFonts w:ascii="Times New Roman" w:hAnsi="Times New Roman"/>
          <w:iCs/>
          <w:sz w:val="24"/>
          <w:szCs w:val="24"/>
        </w:rPr>
        <w:t>with a Washington-Baltimore-Arlington locality pay</w:t>
      </w:r>
      <w:r>
        <w:rPr>
          <w:rFonts w:ascii="Times New Roman" w:hAnsi="Times New Roman"/>
          <w:iCs/>
          <w:sz w:val="24"/>
          <w:szCs w:val="24"/>
        </w:rPr>
        <w:t xml:space="preserve"> </w:t>
      </w:r>
      <w:r w:rsidR="003238BF">
        <w:rPr>
          <w:rFonts w:ascii="Times New Roman" w:hAnsi="Times New Roman"/>
          <w:iCs/>
          <w:sz w:val="24"/>
          <w:szCs w:val="24"/>
        </w:rPr>
        <w:t>is: $63.55.</w:t>
      </w:r>
      <w:r w:rsidRPr="003238BF" w:rsidR="003238BF">
        <w:rPr>
          <w:rFonts w:ascii="Times New Roman" w:hAnsi="Times New Roman"/>
          <w:iCs/>
          <w:sz w:val="24"/>
          <w:szCs w:val="24"/>
        </w:rPr>
        <w:t xml:space="preserve"> When combined with the Federal Employee Compensation rate of 31%</w:t>
      </w:r>
      <w:r>
        <w:rPr>
          <w:rFonts w:ascii="Times New Roman" w:hAnsi="Times New Roman"/>
          <w:iCs/>
          <w:sz w:val="24"/>
          <w:szCs w:val="24"/>
          <w:vertAlign w:val="superscript"/>
        </w:rPr>
        <w:footnoteReference w:id="8"/>
      </w:r>
      <w:r w:rsidRPr="003238BF" w:rsidR="003238BF">
        <w:rPr>
          <w:rFonts w:ascii="Times New Roman" w:hAnsi="Times New Roman"/>
          <w:iCs/>
          <w:sz w:val="24"/>
          <w:szCs w:val="24"/>
        </w:rPr>
        <w:t>, the total hourly wage rate for this employee is</w:t>
      </w:r>
      <w:r w:rsidR="003238BF">
        <w:rPr>
          <w:rFonts w:ascii="Times New Roman" w:hAnsi="Times New Roman"/>
          <w:iCs/>
          <w:sz w:val="24"/>
          <w:szCs w:val="24"/>
        </w:rPr>
        <w:t xml:space="preserve"> $83.25. This employee will spend time doing the following tasks: 40 hours to review </w:t>
      </w:r>
      <w:r w:rsidR="0062119E">
        <w:rPr>
          <w:rFonts w:ascii="Times New Roman" w:hAnsi="Times New Roman"/>
          <w:iCs/>
          <w:sz w:val="24"/>
          <w:szCs w:val="24"/>
        </w:rPr>
        <w:t xml:space="preserve">each of a total </w:t>
      </w:r>
      <w:r w:rsidR="003238BF">
        <w:rPr>
          <w:rFonts w:ascii="Times New Roman" w:hAnsi="Times New Roman"/>
          <w:iCs/>
          <w:sz w:val="24"/>
          <w:szCs w:val="24"/>
        </w:rPr>
        <w:t>15</w:t>
      </w:r>
      <w:r w:rsidR="0062119E">
        <w:rPr>
          <w:rFonts w:ascii="Times New Roman" w:hAnsi="Times New Roman"/>
          <w:iCs/>
          <w:sz w:val="24"/>
          <w:szCs w:val="24"/>
        </w:rPr>
        <w:t xml:space="preserve"> applications</w:t>
      </w:r>
      <w:r w:rsidR="003238BF">
        <w:rPr>
          <w:rFonts w:ascii="Times New Roman" w:hAnsi="Times New Roman"/>
          <w:iCs/>
          <w:sz w:val="24"/>
          <w:szCs w:val="24"/>
        </w:rPr>
        <w:t xml:space="preserve">; </w:t>
      </w:r>
      <w:r w:rsidR="006C4A63">
        <w:rPr>
          <w:rFonts w:ascii="Times New Roman" w:hAnsi="Times New Roman"/>
          <w:iCs/>
          <w:sz w:val="24"/>
          <w:szCs w:val="24"/>
        </w:rPr>
        <w:t xml:space="preserve">2 </w:t>
      </w:r>
      <w:r w:rsidR="003238BF">
        <w:rPr>
          <w:rFonts w:ascii="Times New Roman" w:hAnsi="Times New Roman"/>
          <w:iCs/>
          <w:sz w:val="24"/>
          <w:szCs w:val="24"/>
        </w:rPr>
        <w:t xml:space="preserve">hours to review </w:t>
      </w:r>
      <w:r w:rsidR="006C4A63">
        <w:rPr>
          <w:rFonts w:ascii="Times New Roman" w:hAnsi="Times New Roman"/>
          <w:iCs/>
          <w:sz w:val="24"/>
          <w:szCs w:val="24"/>
        </w:rPr>
        <w:t>each of a</w:t>
      </w:r>
      <w:r w:rsidR="003238BF">
        <w:rPr>
          <w:rFonts w:ascii="Times New Roman" w:hAnsi="Times New Roman"/>
          <w:iCs/>
          <w:sz w:val="24"/>
          <w:szCs w:val="24"/>
        </w:rPr>
        <w:t xml:space="preserve"> total 180 reports (i.e. 12 reports by each of 15 </w:t>
      </w:r>
      <w:r w:rsidR="001165FA">
        <w:rPr>
          <w:rFonts w:ascii="Times New Roman" w:hAnsi="Times New Roman"/>
          <w:iCs/>
          <w:sz w:val="24"/>
          <w:szCs w:val="24"/>
        </w:rPr>
        <w:t>applicants</w:t>
      </w:r>
      <w:r w:rsidR="003238BF">
        <w:rPr>
          <w:rFonts w:ascii="Times New Roman" w:hAnsi="Times New Roman"/>
          <w:iCs/>
          <w:sz w:val="24"/>
          <w:szCs w:val="24"/>
        </w:rPr>
        <w:t xml:space="preserve">); 4 hours to review 2 amendments, </w:t>
      </w:r>
      <w:r w:rsidR="001165FA">
        <w:rPr>
          <w:rFonts w:ascii="Times New Roman" w:hAnsi="Times New Roman"/>
          <w:iCs/>
          <w:sz w:val="24"/>
          <w:szCs w:val="24"/>
        </w:rPr>
        <w:t xml:space="preserve">and 30 hours to review 15 annual (financial) reports. The total combined costs for these efforts </w:t>
      </w:r>
      <w:r>
        <w:rPr>
          <w:rFonts w:ascii="Times New Roman" w:hAnsi="Times New Roman"/>
          <w:iCs/>
          <w:sz w:val="24"/>
          <w:szCs w:val="24"/>
        </w:rPr>
        <w:t>are:</w:t>
      </w:r>
      <w:r w:rsidR="001165FA">
        <w:rPr>
          <w:rFonts w:ascii="Times New Roman" w:hAnsi="Times New Roman"/>
          <w:iCs/>
          <w:sz w:val="24"/>
          <w:szCs w:val="24"/>
        </w:rPr>
        <w:t xml:space="preserve"> </w:t>
      </w:r>
      <w:r w:rsidR="001A6C7E">
        <w:rPr>
          <w:rFonts w:ascii="Times New Roman" w:hAnsi="Times New Roman"/>
          <w:iCs/>
          <w:sz w:val="24"/>
          <w:szCs w:val="24"/>
        </w:rPr>
        <w:t xml:space="preserve">$ </w:t>
      </w:r>
      <w:r w:rsidRPr="00C23CD7" w:rsidR="00C23CD7">
        <w:rPr>
          <w:rFonts w:ascii="Times New Roman" w:hAnsi="Times New Roman"/>
          <w:iCs/>
          <w:sz w:val="24"/>
          <w:szCs w:val="24"/>
        </w:rPr>
        <w:t>118,048.50</w:t>
      </w:r>
      <w:r w:rsidR="001165FA">
        <w:rPr>
          <w:rFonts w:ascii="Times New Roman" w:hAnsi="Times New Roman"/>
          <w:iCs/>
          <w:sz w:val="24"/>
          <w:szCs w:val="24"/>
        </w:rPr>
        <w:t>, which can be calculated as shown in the table below</w:t>
      </w:r>
      <w:r w:rsidR="008B02F1">
        <w:rPr>
          <w:rFonts w:ascii="Times New Roman" w:hAnsi="Times New Roman"/>
          <w:iCs/>
          <w:sz w:val="24"/>
          <w:szCs w:val="24"/>
        </w:rPr>
        <w:t>:</w:t>
      </w:r>
    </w:p>
    <w:p w:rsidR="006C4A63" w:rsidP="009779D4" w14:paraId="5319AA64" w14:textId="77777777">
      <w:pPr>
        <w:autoSpaceDE/>
        <w:autoSpaceDN/>
        <w:adjustRightInd/>
        <w:rPr>
          <w:rFonts w:ascii="Times New Roman" w:hAnsi="Times New Roman"/>
          <w:snapToGrid w:val="0"/>
          <w:sz w:val="24"/>
          <w:szCs w:val="24"/>
          <w:u w:val="single"/>
        </w:rPr>
      </w:pPr>
    </w:p>
    <w:tbl>
      <w:tblPr>
        <w:tblW w:w="11451" w:type="dxa"/>
        <w:tblInd w:w="-1085" w:type="dxa"/>
        <w:tblLook w:val="04A0"/>
      </w:tblPr>
      <w:tblGrid>
        <w:gridCol w:w="1415"/>
        <w:gridCol w:w="1015"/>
        <w:gridCol w:w="1573"/>
        <w:gridCol w:w="1231"/>
        <w:gridCol w:w="1331"/>
        <w:gridCol w:w="1641"/>
        <w:gridCol w:w="12"/>
        <w:gridCol w:w="1511"/>
        <w:gridCol w:w="12"/>
        <w:gridCol w:w="1698"/>
        <w:gridCol w:w="12"/>
      </w:tblGrid>
      <w:tr w14:paraId="16182049" w14:textId="77777777" w:rsidTr="004605C6">
        <w:tblPrEx>
          <w:tblW w:w="11451" w:type="dxa"/>
          <w:tblInd w:w="-1085" w:type="dxa"/>
          <w:tblLook w:val="04A0"/>
        </w:tblPrEx>
        <w:trPr>
          <w:gridAfter w:val="1"/>
          <w:wAfter w:w="12" w:type="dxa"/>
          <w:trHeight w:val="1346"/>
        </w:trPr>
        <w:tc>
          <w:tcPr>
            <w:tcW w:w="14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05C6" w:rsidRPr="009779D4" w:rsidP="006C4A63" w14:paraId="26AD59F8" w14:textId="77777777">
            <w:pPr>
              <w:widowControl/>
              <w:autoSpaceDE/>
              <w:autoSpaceDN/>
              <w:adjustRightInd/>
              <w:rPr>
                <w:rFonts w:ascii="Times New Roman" w:hAnsi="Times New Roman"/>
                <w:b/>
                <w:bCs/>
                <w:color w:val="000000"/>
                <w:sz w:val="22"/>
                <w:szCs w:val="22"/>
              </w:rPr>
            </w:pPr>
            <w:r w:rsidRPr="009779D4">
              <w:rPr>
                <w:rFonts w:ascii="Times New Roman" w:hAnsi="Times New Roman"/>
                <w:b/>
                <w:bCs/>
                <w:color w:val="000000"/>
                <w:sz w:val="22"/>
                <w:szCs w:val="22"/>
              </w:rPr>
              <w:t>FTE Grade and Step &amp; CRF Program Related  Task</w:t>
            </w:r>
          </w:p>
        </w:tc>
        <w:tc>
          <w:tcPr>
            <w:tcW w:w="1015" w:type="dxa"/>
            <w:tcBorders>
              <w:top w:val="single" w:sz="4" w:space="0" w:color="auto"/>
              <w:left w:val="nil"/>
              <w:bottom w:val="single" w:sz="4" w:space="0" w:color="auto"/>
              <w:right w:val="single" w:sz="4" w:space="0" w:color="auto"/>
            </w:tcBorders>
            <w:shd w:val="clear" w:color="000000" w:fill="D9D9D9"/>
            <w:vAlign w:val="center"/>
            <w:hideMark/>
          </w:tcPr>
          <w:p w:rsidR="004605C6" w:rsidRPr="009779D4" w:rsidP="006C4A63" w14:paraId="6361515D" w14:textId="77777777">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Hourly Wage</w:t>
            </w:r>
          </w:p>
        </w:tc>
        <w:tc>
          <w:tcPr>
            <w:tcW w:w="1573" w:type="dxa"/>
            <w:tcBorders>
              <w:top w:val="single" w:sz="4" w:space="0" w:color="auto"/>
              <w:left w:val="nil"/>
              <w:bottom w:val="single" w:sz="4" w:space="0" w:color="auto"/>
              <w:right w:val="single" w:sz="4" w:space="0" w:color="auto"/>
            </w:tcBorders>
            <w:shd w:val="clear" w:color="000000" w:fill="D9D9D9"/>
            <w:vAlign w:val="center"/>
            <w:hideMark/>
          </w:tcPr>
          <w:p w:rsidR="004605C6" w:rsidRPr="009779D4" w:rsidP="006C4A63" w14:paraId="277B478F" w14:textId="77777777">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 xml:space="preserve">Average Hourly Wage Rate with 31% Compensation   </w:t>
            </w:r>
          </w:p>
        </w:tc>
        <w:tc>
          <w:tcPr>
            <w:tcW w:w="1231" w:type="dxa"/>
            <w:tcBorders>
              <w:top w:val="single" w:sz="4" w:space="0" w:color="auto"/>
              <w:left w:val="nil"/>
              <w:bottom w:val="single" w:sz="4" w:space="0" w:color="auto"/>
              <w:right w:val="single" w:sz="4" w:space="0" w:color="auto"/>
            </w:tcBorders>
            <w:shd w:val="clear" w:color="000000" w:fill="D9D9D9"/>
            <w:vAlign w:val="center"/>
            <w:hideMark/>
          </w:tcPr>
          <w:p w:rsidR="004605C6" w:rsidRPr="009779D4" w:rsidP="006C4A63" w14:paraId="3F750C92" w14:textId="77777777">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 xml:space="preserve">Total Employees </w:t>
            </w:r>
          </w:p>
        </w:tc>
        <w:tc>
          <w:tcPr>
            <w:tcW w:w="1331" w:type="dxa"/>
            <w:tcBorders>
              <w:top w:val="single" w:sz="4" w:space="0" w:color="auto"/>
              <w:left w:val="nil"/>
              <w:bottom w:val="single" w:sz="4" w:space="0" w:color="auto"/>
              <w:right w:val="single" w:sz="4" w:space="0" w:color="auto"/>
            </w:tcBorders>
            <w:shd w:val="clear" w:color="000000" w:fill="D9D9D9"/>
            <w:vAlign w:val="center"/>
            <w:hideMark/>
          </w:tcPr>
          <w:p w:rsidR="004605C6" w:rsidRPr="009779D4" w:rsidP="006C4A63" w14:paraId="08700BCB" w14:textId="77777777">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Total Time for Per application  ( Ave. Hours)</w:t>
            </w:r>
          </w:p>
        </w:tc>
        <w:tc>
          <w:tcPr>
            <w:tcW w:w="1641" w:type="dxa"/>
            <w:tcBorders>
              <w:top w:val="single" w:sz="4" w:space="0" w:color="auto"/>
              <w:left w:val="nil"/>
              <w:bottom w:val="single" w:sz="4" w:space="0" w:color="auto"/>
              <w:right w:val="single" w:sz="4" w:space="0" w:color="auto"/>
            </w:tcBorders>
            <w:shd w:val="clear" w:color="000000" w:fill="D9D9D9"/>
            <w:vAlign w:val="center"/>
            <w:hideMark/>
          </w:tcPr>
          <w:p w:rsidR="004605C6" w:rsidP="006C4A63" w14:paraId="18AFD08E" w14:textId="7E7F07E3">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 xml:space="preserve">Total Applications/ </w:t>
            </w:r>
            <w:r>
              <w:rPr>
                <w:rFonts w:ascii="Times New Roman" w:hAnsi="Times New Roman"/>
                <w:b/>
                <w:bCs/>
                <w:color w:val="000000"/>
                <w:sz w:val="22"/>
                <w:szCs w:val="22"/>
              </w:rPr>
              <w:t xml:space="preserve">Amendments/ </w:t>
            </w:r>
          </w:p>
          <w:p w:rsidR="004605C6" w:rsidRPr="009779D4" w:rsidP="006C4A63" w14:paraId="4D811A8D" w14:textId="5B66FAC9">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Revisions/ </w:t>
            </w:r>
            <w:r w:rsidRPr="009779D4">
              <w:rPr>
                <w:rFonts w:ascii="Times New Roman" w:hAnsi="Times New Roman"/>
                <w:b/>
                <w:bCs/>
                <w:color w:val="000000"/>
                <w:sz w:val="22"/>
                <w:szCs w:val="22"/>
              </w:rPr>
              <w:t xml:space="preserve">Reports </w:t>
            </w:r>
          </w:p>
        </w:tc>
        <w:tc>
          <w:tcPr>
            <w:tcW w:w="1523" w:type="dxa"/>
            <w:gridSpan w:val="2"/>
            <w:tcBorders>
              <w:top w:val="single" w:sz="4" w:space="0" w:color="auto"/>
              <w:left w:val="nil"/>
              <w:bottom w:val="single" w:sz="4" w:space="0" w:color="auto"/>
              <w:right w:val="single" w:sz="4" w:space="0" w:color="auto"/>
            </w:tcBorders>
            <w:shd w:val="clear" w:color="000000" w:fill="D9D9D9"/>
          </w:tcPr>
          <w:p w:rsidR="004605C6" w:rsidP="006C4A63" w14:paraId="70084638" w14:textId="77777777">
            <w:pPr>
              <w:widowControl/>
              <w:autoSpaceDE/>
              <w:autoSpaceDN/>
              <w:adjustRightInd/>
              <w:jc w:val="center"/>
              <w:rPr>
                <w:rFonts w:ascii="Times New Roman" w:hAnsi="Times New Roman"/>
                <w:b/>
                <w:bCs/>
                <w:color w:val="000000"/>
                <w:sz w:val="22"/>
                <w:szCs w:val="22"/>
              </w:rPr>
            </w:pPr>
          </w:p>
          <w:p w:rsidR="004605C6" w:rsidP="004605C6" w14:paraId="6828F66B" w14:textId="77777777">
            <w:pPr>
              <w:rPr>
                <w:rFonts w:ascii="Times New Roman" w:hAnsi="Times New Roman"/>
                <w:b/>
                <w:bCs/>
                <w:color w:val="000000"/>
                <w:sz w:val="22"/>
                <w:szCs w:val="22"/>
              </w:rPr>
            </w:pPr>
          </w:p>
          <w:p w:rsidR="004605C6" w:rsidRPr="004605C6" w:rsidP="004605C6" w14:paraId="362AADA4" w14:textId="070CF57C">
            <w:pPr>
              <w:jc w:val="center"/>
              <w:rPr>
                <w:rFonts w:ascii="Times New Roman" w:hAnsi="Times New Roman"/>
                <w:b/>
                <w:bCs/>
                <w:sz w:val="22"/>
                <w:szCs w:val="22"/>
              </w:rPr>
            </w:pPr>
            <w:r w:rsidRPr="004605C6">
              <w:rPr>
                <w:rFonts w:ascii="Times New Roman" w:hAnsi="Times New Roman"/>
                <w:b/>
                <w:bCs/>
                <w:sz w:val="22"/>
                <w:szCs w:val="22"/>
              </w:rPr>
              <w:t>Frequency of Responses</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605C6" w:rsidP="006C4A63" w14:paraId="7A29927B" w14:textId="10C023D0">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 xml:space="preserve">Total Federal Government </w:t>
            </w:r>
          </w:p>
          <w:p w:rsidR="004605C6" w:rsidRPr="009779D4" w:rsidP="006C4A63" w14:paraId="6CE468B7" w14:textId="0B9F526B">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 xml:space="preserve">Wages   </w:t>
            </w:r>
          </w:p>
        </w:tc>
      </w:tr>
      <w:tr w14:paraId="665281A7" w14:textId="77777777" w:rsidTr="004605C6">
        <w:tblPrEx>
          <w:tblW w:w="11451" w:type="dxa"/>
          <w:tblInd w:w="-1085" w:type="dxa"/>
          <w:tblLook w:val="04A0"/>
        </w:tblPrEx>
        <w:trPr>
          <w:gridAfter w:val="1"/>
          <w:wAfter w:w="12" w:type="dxa"/>
          <w:trHeight w:val="701"/>
        </w:trPr>
        <w:tc>
          <w:tcPr>
            <w:tcW w:w="1415" w:type="dxa"/>
            <w:tcBorders>
              <w:top w:val="nil"/>
              <w:left w:val="single" w:sz="4" w:space="0" w:color="auto"/>
              <w:bottom w:val="single" w:sz="4" w:space="0" w:color="auto"/>
              <w:right w:val="single" w:sz="4" w:space="0" w:color="auto"/>
            </w:tcBorders>
            <w:shd w:val="clear" w:color="auto" w:fill="auto"/>
            <w:hideMark/>
          </w:tcPr>
          <w:p w:rsidR="004605C6" w:rsidRPr="009779D4" w:rsidP="006C4A63" w14:paraId="2CAF00C8" w14:textId="77777777">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 xml:space="preserve">GS 13 (Step 4): Review Applications </w:t>
            </w:r>
          </w:p>
        </w:tc>
        <w:tc>
          <w:tcPr>
            <w:tcW w:w="1015" w:type="dxa"/>
            <w:tcBorders>
              <w:top w:val="nil"/>
              <w:left w:val="nil"/>
              <w:bottom w:val="single" w:sz="4" w:space="0" w:color="auto"/>
              <w:right w:val="single" w:sz="4" w:space="0" w:color="auto"/>
            </w:tcBorders>
            <w:shd w:val="clear" w:color="auto" w:fill="auto"/>
            <w:vAlign w:val="center"/>
            <w:hideMark/>
          </w:tcPr>
          <w:p w:rsidR="004605C6" w:rsidRPr="009779D4" w:rsidP="006C4A63" w14:paraId="50BDB127" w14:textId="7870A72E">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 xml:space="preserve"> $</w:t>
            </w:r>
            <w:r>
              <w:rPr>
                <w:rFonts w:ascii="Times New Roman" w:hAnsi="Times New Roman"/>
                <w:color w:val="000000"/>
                <w:sz w:val="22"/>
                <w:szCs w:val="22"/>
              </w:rPr>
              <w:t xml:space="preserve"> </w:t>
            </w:r>
            <w:r w:rsidRPr="009779D4">
              <w:rPr>
                <w:rFonts w:ascii="Times New Roman" w:hAnsi="Times New Roman"/>
                <w:color w:val="000000"/>
                <w:sz w:val="22"/>
                <w:szCs w:val="22"/>
              </w:rPr>
              <w:t xml:space="preserve">63.55 </w:t>
            </w:r>
          </w:p>
        </w:tc>
        <w:tc>
          <w:tcPr>
            <w:tcW w:w="1573" w:type="dxa"/>
            <w:tcBorders>
              <w:top w:val="nil"/>
              <w:left w:val="nil"/>
              <w:bottom w:val="single" w:sz="4" w:space="0" w:color="auto"/>
              <w:right w:val="single" w:sz="4" w:space="0" w:color="auto"/>
            </w:tcBorders>
            <w:shd w:val="clear" w:color="auto" w:fill="auto"/>
            <w:vAlign w:val="center"/>
            <w:hideMark/>
          </w:tcPr>
          <w:p w:rsidR="004605C6" w:rsidRPr="009779D4" w:rsidP="006C4A63" w14:paraId="1841FD5C" w14:textId="49951B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 xml:space="preserve"> $      83.25 </w:t>
            </w:r>
          </w:p>
        </w:tc>
        <w:tc>
          <w:tcPr>
            <w:tcW w:w="1231" w:type="dxa"/>
            <w:tcBorders>
              <w:top w:val="nil"/>
              <w:left w:val="nil"/>
              <w:bottom w:val="single" w:sz="4" w:space="0" w:color="auto"/>
              <w:right w:val="single" w:sz="4" w:space="0" w:color="auto"/>
            </w:tcBorders>
            <w:shd w:val="clear" w:color="auto" w:fill="auto"/>
            <w:vAlign w:val="center"/>
            <w:hideMark/>
          </w:tcPr>
          <w:p w:rsidR="004605C6" w:rsidRPr="009779D4" w:rsidP="006C4A63" w14:paraId="36A1843F"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1</w:t>
            </w:r>
          </w:p>
        </w:tc>
        <w:tc>
          <w:tcPr>
            <w:tcW w:w="1331" w:type="dxa"/>
            <w:tcBorders>
              <w:top w:val="nil"/>
              <w:left w:val="nil"/>
              <w:bottom w:val="single" w:sz="4" w:space="0" w:color="auto"/>
              <w:right w:val="single" w:sz="4" w:space="0" w:color="auto"/>
            </w:tcBorders>
            <w:shd w:val="clear" w:color="auto" w:fill="auto"/>
            <w:vAlign w:val="center"/>
            <w:hideMark/>
          </w:tcPr>
          <w:p w:rsidR="004605C6" w:rsidRPr="009779D4" w:rsidP="006C4A63" w14:paraId="6D5B25D9" w14:textId="512BA6A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40</w:t>
            </w:r>
          </w:p>
        </w:tc>
        <w:tc>
          <w:tcPr>
            <w:tcW w:w="1641" w:type="dxa"/>
            <w:tcBorders>
              <w:top w:val="nil"/>
              <w:left w:val="nil"/>
              <w:bottom w:val="single" w:sz="4" w:space="0" w:color="auto"/>
              <w:right w:val="single" w:sz="4" w:space="0" w:color="auto"/>
            </w:tcBorders>
            <w:shd w:val="clear" w:color="auto" w:fill="auto"/>
            <w:vAlign w:val="center"/>
            <w:hideMark/>
          </w:tcPr>
          <w:p w:rsidR="004605C6" w:rsidRPr="009779D4" w:rsidP="006C4A63" w14:paraId="5CC7E22D"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15</w:t>
            </w:r>
          </w:p>
        </w:tc>
        <w:tc>
          <w:tcPr>
            <w:tcW w:w="1523" w:type="dxa"/>
            <w:gridSpan w:val="2"/>
            <w:tcBorders>
              <w:top w:val="nil"/>
              <w:left w:val="nil"/>
              <w:bottom w:val="single" w:sz="4" w:space="0" w:color="auto"/>
              <w:right w:val="single" w:sz="4" w:space="0" w:color="auto"/>
            </w:tcBorders>
          </w:tcPr>
          <w:p w:rsidR="004605C6" w:rsidP="006C4A63" w14:paraId="0195A07F" w14:textId="77777777">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w:t>
            </w:r>
          </w:p>
          <w:p w:rsidR="004605C6" w:rsidRPr="009779D4" w:rsidP="006C4A63" w14:paraId="22240849" w14:textId="64F8753C">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w:t>
            </w:r>
            <w:r w:rsidR="005C6E69">
              <w:rPr>
                <w:rFonts w:ascii="Times New Roman" w:hAnsi="Times New Roman"/>
                <w:color w:val="000000"/>
                <w:sz w:val="22"/>
                <w:szCs w:val="22"/>
              </w:rPr>
              <w:t xml:space="preserve">    </w:t>
            </w:r>
            <w:r>
              <w:rPr>
                <w:rFonts w:ascii="Times New Roman" w:hAnsi="Times New Roman"/>
                <w:color w:val="000000"/>
                <w:sz w:val="22"/>
                <w:szCs w:val="22"/>
              </w:rPr>
              <w:t xml:space="preserve"> 1</w:t>
            </w:r>
          </w:p>
        </w:tc>
        <w:tc>
          <w:tcPr>
            <w:tcW w:w="1710" w:type="dxa"/>
            <w:gridSpan w:val="2"/>
            <w:tcBorders>
              <w:top w:val="nil"/>
              <w:left w:val="single" w:sz="4" w:space="0" w:color="auto"/>
              <w:bottom w:val="single" w:sz="4" w:space="0" w:color="auto"/>
              <w:right w:val="single" w:sz="4" w:space="0" w:color="auto"/>
            </w:tcBorders>
            <w:shd w:val="clear" w:color="auto" w:fill="auto"/>
            <w:vAlign w:val="center"/>
            <w:hideMark/>
          </w:tcPr>
          <w:p w:rsidR="004605C6" w:rsidRPr="009779D4" w:rsidP="006C4A63" w14:paraId="7B3CCB5C" w14:textId="749C69F2">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 xml:space="preserve"> $      </w:t>
            </w:r>
            <w:r w:rsidR="005C6E69">
              <w:rPr>
                <w:rFonts w:ascii="Times New Roman" w:hAnsi="Times New Roman"/>
                <w:color w:val="000000"/>
                <w:sz w:val="22"/>
                <w:szCs w:val="22"/>
              </w:rPr>
              <w:t>49,950.00</w:t>
            </w:r>
            <w:r w:rsidRPr="009779D4">
              <w:rPr>
                <w:rFonts w:ascii="Times New Roman" w:hAnsi="Times New Roman"/>
                <w:color w:val="000000"/>
                <w:sz w:val="22"/>
                <w:szCs w:val="22"/>
              </w:rPr>
              <w:t xml:space="preserve"> </w:t>
            </w:r>
          </w:p>
        </w:tc>
      </w:tr>
      <w:tr w14:paraId="073F4F71" w14:textId="77777777" w:rsidTr="004605C6">
        <w:tblPrEx>
          <w:tblW w:w="11451" w:type="dxa"/>
          <w:tblInd w:w="-1085" w:type="dxa"/>
          <w:tblLook w:val="04A0"/>
        </w:tblPrEx>
        <w:trPr>
          <w:gridAfter w:val="1"/>
          <w:wAfter w:w="12" w:type="dxa"/>
          <w:trHeight w:val="620"/>
        </w:trPr>
        <w:tc>
          <w:tcPr>
            <w:tcW w:w="1415" w:type="dxa"/>
            <w:tcBorders>
              <w:top w:val="nil"/>
              <w:left w:val="single" w:sz="4" w:space="0" w:color="auto"/>
              <w:bottom w:val="single" w:sz="4" w:space="0" w:color="auto"/>
              <w:right w:val="single" w:sz="4" w:space="0" w:color="auto"/>
            </w:tcBorders>
            <w:shd w:val="clear" w:color="auto" w:fill="auto"/>
            <w:hideMark/>
          </w:tcPr>
          <w:p w:rsidR="004605C6" w:rsidRPr="009779D4" w:rsidP="006C4A63" w14:paraId="0644DFFA" w14:textId="77777777">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GS 13 (Step 4): Review monthly reports</w:t>
            </w:r>
          </w:p>
        </w:tc>
        <w:tc>
          <w:tcPr>
            <w:tcW w:w="1015" w:type="dxa"/>
            <w:tcBorders>
              <w:top w:val="nil"/>
              <w:left w:val="nil"/>
              <w:bottom w:val="single" w:sz="4" w:space="0" w:color="auto"/>
              <w:right w:val="single" w:sz="4" w:space="0" w:color="auto"/>
            </w:tcBorders>
            <w:shd w:val="clear" w:color="auto" w:fill="auto"/>
            <w:vAlign w:val="center"/>
            <w:hideMark/>
          </w:tcPr>
          <w:p w:rsidR="004605C6" w:rsidRPr="009779D4" w:rsidP="006C4A63" w14:paraId="1B513A69" w14:textId="53A0F4EA">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 xml:space="preserve"> $  63.55 </w:t>
            </w:r>
          </w:p>
        </w:tc>
        <w:tc>
          <w:tcPr>
            <w:tcW w:w="1573" w:type="dxa"/>
            <w:tcBorders>
              <w:top w:val="nil"/>
              <w:left w:val="nil"/>
              <w:bottom w:val="single" w:sz="4" w:space="0" w:color="auto"/>
              <w:right w:val="single" w:sz="4" w:space="0" w:color="auto"/>
            </w:tcBorders>
            <w:shd w:val="clear" w:color="auto" w:fill="auto"/>
            <w:vAlign w:val="center"/>
            <w:hideMark/>
          </w:tcPr>
          <w:p w:rsidR="004605C6" w:rsidRPr="009779D4" w:rsidP="006C4A63" w14:paraId="163A97A7" w14:textId="33CF4C47">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w:t>
            </w:r>
            <w:r w:rsidRPr="009779D4">
              <w:rPr>
                <w:rFonts w:ascii="Times New Roman" w:hAnsi="Times New Roman"/>
                <w:color w:val="000000"/>
                <w:sz w:val="22"/>
                <w:szCs w:val="22"/>
              </w:rPr>
              <w:t xml:space="preserve"> $      83.25 </w:t>
            </w:r>
          </w:p>
        </w:tc>
        <w:tc>
          <w:tcPr>
            <w:tcW w:w="1231" w:type="dxa"/>
            <w:tcBorders>
              <w:top w:val="nil"/>
              <w:left w:val="nil"/>
              <w:bottom w:val="single" w:sz="4" w:space="0" w:color="auto"/>
              <w:right w:val="single" w:sz="4" w:space="0" w:color="auto"/>
            </w:tcBorders>
            <w:shd w:val="clear" w:color="auto" w:fill="auto"/>
            <w:vAlign w:val="center"/>
            <w:hideMark/>
          </w:tcPr>
          <w:p w:rsidR="004605C6" w:rsidRPr="009779D4" w:rsidP="006C4A63" w14:paraId="60D89C69"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1</w:t>
            </w:r>
          </w:p>
        </w:tc>
        <w:tc>
          <w:tcPr>
            <w:tcW w:w="1331" w:type="dxa"/>
            <w:tcBorders>
              <w:top w:val="nil"/>
              <w:left w:val="nil"/>
              <w:bottom w:val="nil"/>
              <w:right w:val="nil"/>
            </w:tcBorders>
            <w:shd w:val="clear" w:color="auto" w:fill="auto"/>
            <w:noWrap/>
            <w:vAlign w:val="center"/>
            <w:hideMark/>
          </w:tcPr>
          <w:p w:rsidR="004605C6" w:rsidRPr="009779D4" w:rsidP="006C4A63" w14:paraId="70F55191"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2</w:t>
            </w:r>
          </w:p>
        </w:tc>
        <w:tc>
          <w:tcPr>
            <w:tcW w:w="1641" w:type="dxa"/>
            <w:tcBorders>
              <w:top w:val="nil"/>
              <w:left w:val="single" w:sz="4" w:space="0" w:color="auto"/>
              <w:bottom w:val="single" w:sz="4" w:space="0" w:color="auto"/>
              <w:right w:val="single" w:sz="4" w:space="0" w:color="auto"/>
            </w:tcBorders>
            <w:shd w:val="clear" w:color="auto" w:fill="auto"/>
            <w:vAlign w:val="center"/>
            <w:hideMark/>
          </w:tcPr>
          <w:p w:rsidR="004605C6" w:rsidRPr="009779D4" w:rsidP="006C4A63" w14:paraId="0E471753" w14:textId="4674089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w:t>
            </w:r>
          </w:p>
        </w:tc>
        <w:tc>
          <w:tcPr>
            <w:tcW w:w="1523" w:type="dxa"/>
            <w:gridSpan w:val="2"/>
            <w:tcBorders>
              <w:top w:val="nil"/>
              <w:left w:val="nil"/>
              <w:bottom w:val="single" w:sz="4" w:space="0" w:color="auto"/>
              <w:right w:val="single" w:sz="4" w:space="0" w:color="auto"/>
            </w:tcBorders>
            <w:vAlign w:val="center"/>
          </w:tcPr>
          <w:p w:rsidR="004605C6" w:rsidRPr="009779D4" w:rsidP="004605C6" w14:paraId="599FD418" w14:textId="340594D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w:t>
            </w:r>
          </w:p>
        </w:tc>
        <w:tc>
          <w:tcPr>
            <w:tcW w:w="1710" w:type="dxa"/>
            <w:gridSpan w:val="2"/>
            <w:tcBorders>
              <w:top w:val="nil"/>
              <w:left w:val="single" w:sz="4" w:space="0" w:color="auto"/>
              <w:bottom w:val="single" w:sz="4" w:space="0" w:color="auto"/>
              <w:right w:val="single" w:sz="4" w:space="0" w:color="auto"/>
            </w:tcBorders>
            <w:shd w:val="clear" w:color="auto" w:fill="auto"/>
            <w:vAlign w:val="center"/>
            <w:hideMark/>
          </w:tcPr>
          <w:p w:rsidR="004605C6" w:rsidRPr="009779D4" w:rsidP="006C4A63" w14:paraId="58567124" w14:textId="0BE9FC5B">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 xml:space="preserve"> $       </w:t>
            </w:r>
            <w:r w:rsidR="005C6E69">
              <w:rPr>
                <w:rFonts w:ascii="Times New Roman" w:hAnsi="Times New Roman"/>
                <w:color w:val="000000"/>
                <w:sz w:val="22"/>
                <w:szCs w:val="22"/>
              </w:rPr>
              <w:t>29,970.00</w:t>
            </w:r>
            <w:r w:rsidRPr="009779D4">
              <w:rPr>
                <w:rFonts w:ascii="Times New Roman" w:hAnsi="Times New Roman"/>
                <w:color w:val="000000"/>
                <w:sz w:val="22"/>
                <w:szCs w:val="22"/>
              </w:rPr>
              <w:t xml:space="preserve"> </w:t>
            </w:r>
          </w:p>
        </w:tc>
      </w:tr>
      <w:tr w14:paraId="37A8FBB7" w14:textId="77777777" w:rsidTr="005C6E69">
        <w:tblPrEx>
          <w:tblW w:w="11451" w:type="dxa"/>
          <w:tblInd w:w="-1085" w:type="dxa"/>
          <w:tblLook w:val="04A0"/>
        </w:tblPrEx>
        <w:trPr>
          <w:gridAfter w:val="1"/>
          <w:wAfter w:w="12" w:type="dxa"/>
          <w:trHeight w:val="620"/>
        </w:trPr>
        <w:tc>
          <w:tcPr>
            <w:tcW w:w="1415" w:type="dxa"/>
            <w:tcBorders>
              <w:top w:val="nil"/>
              <w:left w:val="single" w:sz="4" w:space="0" w:color="auto"/>
              <w:bottom w:val="single" w:sz="4" w:space="0" w:color="auto"/>
              <w:right w:val="single" w:sz="4" w:space="0" w:color="auto"/>
            </w:tcBorders>
            <w:shd w:val="clear" w:color="auto" w:fill="auto"/>
            <w:hideMark/>
          </w:tcPr>
          <w:p w:rsidR="004605C6" w:rsidRPr="009779D4" w:rsidP="006C4A63" w14:paraId="22D761F7" w14:textId="77777777">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 xml:space="preserve">GS 13 (Step 4):  Review two amendments </w:t>
            </w:r>
          </w:p>
        </w:tc>
        <w:tc>
          <w:tcPr>
            <w:tcW w:w="1015" w:type="dxa"/>
            <w:tcBorders>
              <w:top w:val="nil"/>
              <w:left w:val="nil"/>
              <w:bottom w:val="single" w:sz="4" w:space="0" w:color="auto"/>
              <w:right w:val="single" w:sz="4" w:space="0" w:color="auto"/>
            </w:tcBorders>
            <w:shd w:val="clear" w:color="auto" w:fill="auto"/>
            <w:vAlign w:val="center"/>
            <w:hideMark/>
          </w:tcPr>
          <w:p w:rsidR="004605C6" w:rsidRPr="009779D4" w:rsidP="006C4A63" w14:paraId="3BD6183F" w14:textId="410782A8">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 xml:space="preserve"> $  63.55 </w:t>
            </w:r>
          </w:p>
        </w:tc>
        <w:tc>
          <w:tcPr>
            <w:tcW w:w="1573" w:type="dxa"/>
            <w:tcBorders>
              <w:top w:val="nil"/>
              <w:left w:val="nil"/>
              <w:bottom w:val="single" w:sz="4" w:space="0" w:color="auto"/>
              <w:right w:val="single" w:sz="4" w:space="0" w:color="auto"/>
            </w:tcBorders>
            <w:shd w:val="clear" w:color="auto" w:fill="auto"/>
            <w:vAlign w:val="center"/>
            <w:hideMark/>
          </w:tcPr>
          <w:p w:rsidR="004605C6" w:rsidRPr="009779D4" w:rsidP="006C4A63" w14:paraId="1F6D08B9" w14:textId="4979D0DE">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w:t>
            </w:r>
            <w:r w:rsidRPr="009779D4">
              <w:rPr>
                <w:rFonts w:ascii="Times New Roman" w:hAnsi="Times New Roman"/>
                <w:color w:val="000000"/>
                <w:sz w:val="22"/>
                <w:szCs w:val="22"/>
              </w:rPr>
              <w:t xml:space="preserve"> $      83.25 </w:t>
            </w:r>
          </w:p>
        </w:tc>
        <w:tc>
          <w:tcPr>
            <w:tcW w:w="1231" w:type="dxa"/>
            <w:tcBorders>
              <w:top w:val="nil"/>
              <w:left w:val="nil"/>
              <w:bottom w:val="single" w:sz="4" w:space="0" w:color="auto"/>
              <w:right w:val="single" w:sz="4" w:space="0" w:color="auto"/>
            </w:tcBorders>
            <w:shd w:val="clear" w:color="auto" w:fill="auto"/>
            <w:vAlign w:val="center"/>
            <w:hideMark/>
          </w:tcPr>
          <w:p w:rsidR="004605C6" w:rsidRPr="009779D4" w:rsidP="006C4A63" w14:paraId="34F460E6"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1</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4605C6" w:rsidRPr="009779D4" w:rsidP="006C4A63" w14:paraId="1E361A2B"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4</w:t>
            </w:r>
          </w:p>
        </w:tc>
        <w:tc>
          <w:tcPr>
            <w:tcW w:w="1641" w:type="dxa"/>
            <w:tcBorders>
              <w:top w:val="nil"/>
              <w:left w:val="nil"/>
              <w:bottom w:val="single" w:sz="4" w:space="0" w:color="auto"/>
              <w:right w:val="single" w:sz="4" w:space="0" w:color="auto"/>
            </w:tcBorders>
            <w:shd w:val="clear" w:color="auto" w:fill="auto"/>
            <w:vAlign w:val="center"/>
            <w:hideMark/>
          </w:tcPr>
          <w:p w:rsidR="004605C6" w:rsidRPr="009779D4" w:rsidP="006C4A63" w14:paraId="1C96A975"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2</w:t>
            </w:r>
          </w:p>
        </w:tc>
        <w:tc>
          <w:tcPr>
            <w:tcW w:w="1523" w:type="dxa"/>
            <w:gridSpan w:val="2"/>
            <w:tcBorders>
              <w:top w:val="nil"/>
              <w:left w:val="nil"/>
              <w:bottom w:val="single" w:sz="4" w:space="0" w:color="auto"/>
              <w:right w:val="single" w:sz="4" w:space="0" w:color="auto"/>
            </w:tcBorders>
            <w:vAlign w:val="center"/>
          </w:tcPr>
          <w:p w:rsidR="004605C6" w:rsidRPr="009779D4" w:rsidP="005C6E69" w14:paraId="6D9E3FE0" w14:textId="2DEC2B4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710" w:type="dxa"/>
            <w:gridSpan w:val="2"/>
            <w:tcBorders>
              <w:top w:val="nil"/>
              <w:left w:val="single" w:sz="4" w:space="0" w:color="auto"/>
              <w:bottom w:val="single" w:sz="4" w:space="0" w:color="auto"/>
              <w:right w:val="single" w:sz="4" w:space="0" w:color="auto"/>
            </w:tcBorders>
            <w:shd w:val="clear" w:color="auto" w:fill="auto"/>
            <w:vAlign w:val="center"/>
            <w:hideMark/>
          </w:tcPr>
          <w:p w:rsidR="004605C6" w:rsidRPr="009779D4" w:rsidP="006C4A63" w14:paraId="5AEFAC11" w14:textId="639887CA">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 xml:space="preserve"> $            666.00 </w:t>
            </w:r>
          </w:p>
        </w:tc>
      </w:tr>
      <w:tr w14:paraId="21D02D99" w14:textId="77777777" w:rsidTr="004605C6">
        <w:tblPrEx>
          <w:tblW w:w="11451" w:type="dxa"/>
          <w:tblInd w:w="-1085" w:type="dxa"/>
          <w:tblLook w:val="04A0"/>
        </w:tblPrEx>
        <w:trPr>
          <w:gridAfter w:val="1"/>
          <w:wAfter w:w="12" w:type="dxa"/>
          <w:trHeight w:val="538"/>
        </w:trPr>
        <w:tc>
          <w:tcPr>
            <w:tcW w:w="1415" w:type="dxa"/>
            <w:tcBorders>
              <w:top w:val="nil"/>
              <w:left w:val="single" w:sz="4" w:space="0" w:color="auto"/>
              <w:bottom w:val="single" w:sz="4" w:space="0" w:color="auto"/>
              <w:right w:val="single" w:sz="4" w:space="0" w:color="auto"/>
            </w:tcBorders>
            <w:shd w:val="clear" w:color="auto" w:fill="auto"/>
            <w:hideMark/>
          </w:tcPr>
          <w:p w:rsidR="004605C6" w:rsidRPr="009779D4" w:rsidP="006C4A63" w14:paraId="68CD78C4" w14:textId="77777777">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GS 13 (Step 4):  Review annual (financial) Report</w:t>
            </w:r>
          </w:p>
        </w:tc>
        <w:tc>
          <w:tcPr>
            <w:tcW w:w="1015" w:type="dxa"/>
            <w:tcBorders>
              <w:top w:val="nil"/>
              <w:left w:val="nil"/>
              <w:bottom w:val="single" w:sz="4" w:space="0" w:color="auto"/>
              <w:right w:val="single" w:sz="4" w:space="0" w:color="auto"/>
            </w:tcBorders>
            <w:shd w:val="clear" w:color="auto" w:fill="auto"/>
            <w:vAlign w:val="center"/>
            <w:hideMark/>
          </w:tcPr>
          <w:p w:rsidR="004605C6" w:rsidRPr="009779D4" w:rsidP="006C4A63" w14:paraId="2D9ED683" w14:textId="2A6D9E4B">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 xml:space="preserve"> $  63.55 </w:t>
            </w:r>
          </w:p>
        </w:tc>
        <w:tc>
          <w:tcPr>
            <w:tcW w:w="1573" w:type="dxa"/>
            <w:tcBorders>
              <w:top w:val="nil"/>
              <w:left w:val="nil"/>
              <w:bottom w:val="single" w:sz="4" w:space="0" w:color="auto"/>
              <w:right w:val="single" w:sz="4" w:space="0" w:color="auto"/>
            </w:tcBorders>
            <w:shd w:val="clear" w:color="auto" w:fill="auto"/>
            <w:vAlign w:val="center"/>
            <w:hideMark/>
          </w:tcPr>
          <w:p w:rsidR="004605C6" w:rsidRPr="009779D4" w:rsidP="006C4A63" w14:paraId="41983B3A" w14:textId="7E312EE6">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w:t>
            </w:r>
            <w:r w:rsidRPr="009779D4">
              <w:rPr>
                <w:rFonts w:ascii="Times New Roman" w:hAnsi="Times New Roman"/>
                <w:color w:val="000000"/>
                <w:sz w:val="22"/>
                <w:szCs w:val="22"/>
              </w:rPr>
              <w:t xml:space="preserve"> $   </w:t>
            </w:r>
            <w:r>
              <w:rPr>
                <w:rFonts w:ascii="Times New Roman" w:hAnsi="Times New Roman"/>
                <w:color w:val="000000"/>
                <w:sz w:val="22"/>
                <w:szCs w:val="22"/>
              </w:rPr>
              <w:t xml:space="preserve">   </w:t>
            </w:r>
            <w:r w:rsidRPr="009779D4">
              <w:rPr>
                <w:rFonts w:ascii="Times New Roman" w:hAnsi="Times New Roman"/>
                <w:color w:val="000000"/>
                <w:sz w:val="22"/>
                <w:szCs w:val="22"/>
              </w:rPr>
              <w:t xml:space="preserve">83.25 </w:t>
            </w:r>
          </w:p>
        </w:tc>
        <w:tc>
          <w:tcPr>
            <w:tcW w:w="1231" w:type="dxa"/>
            <w:tcBorders>
              <w:top w:val="nil"/>
              <w:left w:val="nil"/>
              <w:bottom w:val="single" w:sz="4" w:space="0" w:color="auto"/>
              <w:right w:val="single" w:sz="4" w:space="0" w:color="auto"/>
            </w:tcBorders>
            <w:shd w:val="clear" w:color="auto" w:fill="auto"/>
            <w:vAlign w:val="center"/>
            <w:hideMark/>
          </w:tcPr>
          <w:p w:rsidR="004605C6" w:rsidRPr="009779D4" w:rsidP="006C4A63" w14:paraId="0824FF88"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1</w:t>
            </w:r>
          </w:p>
        </w:tc>
        <w:tc>
          <w:tcPr>
            <w:tcW w:w="1331" w:type="dxa"/>
            <w:tcBorders>
              <w:top w:val="nil"/>
              <w:left w:val="nil"/>
              <w:bottom w:val="single" w:sz="4" w:space="0" w:color="auto"/>
              <w:right w:val="single" w:sz="4" w:space="0" w:color="auto"/>
            </w:tcBorders>
            <w:shd w:val="clear" w:color="auto" w:fill="auto"/>
            <w:vAlign w:val="center"/>
            <w:hideMark/>
          </w:tcPr>
          <w:p w:rsidR="004605C6" w:rsidRPr="009779D4" w:rsidP="006C4A63" w14:paraId="0E6BC79F"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30</w:t>
            </w:r>
          </w:p>
        </w:tc>
        <w:tc>
          <w:tcPr>
            <w:tcW w:w="1641" w:type="dxa"/>
            <w:tcBorders>
              <w:top w:val="nil"/>
              <w:left w:val="nil"/>
              <w:bottom w:val="single" w:sz="4" w:space="0" w:color="auto"/>
              <w:right w:val="single" w:sz="4" w:space="0" w:color="auto"/>
            </w:tcBorders>
            <w:shd w:val="clear" w:color="auto" w:fill="auto"/>
            <w:vAlign w:val="center"/>
            <w:hideMark/>
          </w:tcPr>
          <w:p w:rsidR="004605C6" w:rsidRPr="009779D4" w:rsidP="006C4A63" w14:paraId="57D5CF9D" w14:textId="77777777">
            <w:pPr>
              <w:widowControl/>
              <w:autoSpaceDE/>
              <w:autoSpaceDN/>
              <w:adjustRightInd/>
              <w:jc w:val="center"/>
              <w:rPr>
                <w:rFonts w:ascii="Times New Roman" w:hAnsi="Times New Roman"/>
                <w:color w:val="000000"/>
                <w:sz w:val="22"/>
                <w:szCs w:val="22"/>
              </w:rPr>
            </w:pPr>
            <w:r w:rsidRPr="009779D4">
              <w:rPr>
                <w:rFonts w:ascii="Times New Roman" w:hAnsi="Times New Roman"/>
                <w:color w:val="000000"/>
                <w:sz w:val="22"/>
                <w:szCs w:val="22"/>
              </w:rPr>
              <w:t>15</w:t>
            </w:r>
          </w:p>
        </w:tc>
        <w:tc>
          <w:tcPr>
            <w:tcW w:w="1523" w:type="dxa"/>
            <w:gridSpan w:val="2"/>
            <w:tcBorders>
              <w:top w:val="nil"/>
              <w:left w:val="nil"/>
              <w:bottom w:val="single" w:sz="4" w:space="0" w:color="auto"/>
              <w:right w:val="single" w:sz="4" w:space="0" w:color="auto"/>
            </w:tcBorders>
          </w:tcPr>
          <w:p w:rsidR="004605C6" w:rsidP="006C4A63" w14:paraId="312E3A6F" w14:textId="77777777">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w:t>
            </w:r>
          </w:p>
          <w:p w:rsidR="005C6E69" w:rsidP="006C4A63" w14:paraId="06DFF816" w14:textId="77777777">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w:t>
            </w:r>
          </w:p>
          <w:p w:rsidR="005C6E69" w:rsidRPr="009779D4" w:rsidP="006C4A63" w14:paraId="4734531B" w14:textId="10685E41">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1</w:t>
            </w:r>
          </w:p>
        </w:tc>
        <w:tc>
          <w:tcPr>
            <w:tcW w:w="1710" w:type="dxa"/>
            <w:gridSpan w:val="2"/>
            <w:tcBorders>
              <w:top w:val="nil"/>
              <w:left w:val="single" w:sz="4" w:space="0" w:color="auto"/>
              <w:bottom w:val="single" w:sz="4" w:space="0" w:color="auto"/>
              <w:right w:val="single" w:sz="4" w:space="0" w:color="auto"/>
            </w:tcBorders>
            <w:shd w:val="clear" w:color="auto" w:fill="auto"/>
            <w:vAlign w:val="center"/>
            <w:hideMark/>
          </w:tcPr>
          <w:p w:rsidR="004605C6" w:rsidRPr="009779D4" w:rsidP="006C4A63" w14:paraId="408AA45C" w14:textId="6B055900">
            <w:pPr>
              <w:widowControl/>
              <w:autoSpaceDE/>
              <w:autoSpaceDN/>
              <w:adjustRightInd/>
              <w:rPr>
                <w:rFonts w:ascii="Times New Roman" w:hAnsi="Times New Roman"/>
                <w:color w:val="000000"/>
                <w:sz w:val="22"/>
                <w:szCs w:val="22"/>
              </w:rPr>
            </w:pPr>
            <w:r w:rsidRPr="009779D4">
              <w:rPr>
                <w:rFonts w:ascii="Times New Roman" w:hAnsi="Times New Roman"/>
                <w:color w:val="000000"/>
                <w:sz w:val="22"/>
                <w:szCs w:val="22"/>
              </w:rPr>
              <w:t xml:space="preserve"> $       37,462.50 </w:t>
            </w:r>
          </w:p>
        </w:tc>
      </w:tr>
      <w:tr w14:paraId="312F3DC1" w14:textId="77777777" w:rsidTr="004605C6">
        <w:tblPrEx>
          <w:tblW w:w="11451" w:type="dxa"/>
          <w:tblInd w:w="-1085" w:type="dxa"/>
          <w:tblLook w:val="04A0"/>
        </w:tblPrEx>
        <w:trPr>
          <w:trHeight w:val="300"/>
        </w:trPr>
        <w:tc>
          <w:tcPr>
            <w:tcW w:w="8218" w:type="dxa"/>
            <w:gridSpan w:val="7"/>
            <w:tcBorders>
              <w:top w:val="single" w:sz="4" w:space="0" w:color="auto"/>
              <w:left w:val="single" w:sz="4" w:space="0" w:color="auto"/>
              <w:bottom w:val="single" w:sz="4" w:space="0" w:color="auto"/>
              <w:right w:val="single" w:sz="4" w:space="0" w:color="000000"/>
            </w:tcBorders>
            <w:shd w:val="clear" w:color="000000" w:fill="D0CECE"/>
            <w:hideMark/>
          </w:tcPr>
          <w:p w:rsidR="004605C6" w:rsidRPr="009779D4" w:rsidP="006C4A63" w14:paraId="4A7207B2" w14:textId="77777777">
            <w:pPr>
              <w:widowControl/>
              <w:autoSpaceDE/>
              <w:autoSpaceDN/>
              <w:adjustRightInd/>
              <w:jc w:val="center"/>
              <w:rPr>
                <w:rFonts w:ascii="Times New Roman" w:hAnsi="Times New Roman"/>
                <w:b/>
                <w:bCs/>
                <w:color w:val="000000"/>
                <w:sz w:val="22"/>
                <w:szCs w:val="22"/>
              </w:rPr>
            </w:pPr>
            <w:r w:rsidRPr="009779D4">
              <w:rPr>
                <w:rFonts w:ascii="Times New Roman" w:hAnsi="Times New Roman"/>
                <w:b/>
                <w:bCs/>
                <w:color w:val="000000"/>
                <w:sz w:val="22"/>
                <w:szCs w:val="22"/>
              </w:rPr>
              <w:t>TOTAL COMBINED FEDERAL WAGES</w:t>
            </w:r>
          </w:p>
        </w:tc>
        <w:tc>
          <w:tcPr>
            <w:tcW w:w="1523" w:type="dxa"/>
            <w:gridSpan w:val="2"/>
            <w:tcBorders>
              <w:top w:val="nil"/>
              <w:left w:val="nil"/>
              <w:bottom w:val="single" w:sz="4" w:space="0" w:color="auto"/>
              <w:right w:val="single" w:sz="4" w:space="0" w:color="auto"/>
            </w:tcBorders>
          </w:tcPr>
          <w:p w:rsidR="004605C6" w:rsidRPr="009779D4" w:rsidP="006C4A63" w14:paraId="66EE21A2" w14:textId="77777777">
            <w:pPr>
              <w:widowControl/>
              <w:autoSpaceDE/>
              <w:autoSpaceDN/>
              <w:adjustRightInd/>
              <w:rPr>
                <w:rFonts w:ascii="Times New Roman" w:hAnsi="Times New Roman"/>
                <w:b/>
                <w:bCs/>
                <w:color w:val="000000"/>
                <w:sz w:val="22"/>
                <w:szCs w:val="22"/>
              </w:rPr>
            </w:pP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605C6" w:rsidRPr="009779D4" w:rsidP="006C4A63" w14:paraId="139E0B96" w14:textId="3794B198">
            <w:pPr>
              <w:widowControl/>
              <w:autoSpaceDE/>
              <w:autoSpaceDN/>
              <w:adjustRightInd/>
              <w:rPr>
                <w:rFonts w:ascii="Times New Roman" w:hAnsi="Times New Roman"/>
                <w:b/>
                <w:bCs/>
                <w:color w:val="000000"/>
                <w:sz w:val="22"/>
                <w:szCs w:val="22"/>
              </w:rPr>
            </w:pPr>
            <w:r w:rsidRPr="009779D4">
              <w:rPr>
                <w:rFonts w:ascii="Times New Roman" w:hAnsi="Times New Roman"/>
                <w:b/>
                <w:bCs/>
                <w:color w:val="000000"/>
                <w:sz w:val="22"/>
                <w:szCs w:val="22"/>
              </w:rPr>
              <w:t xml:space="preserve"> $      </w:t>
            </w:r>
            <w:bookmarkStart w:id="9" w:name="_Hlk204094307"/>
            <w:r w:rsidR="00C23CD7">
              <w:rPr>
                <w:rFonts w:ascii="Times New Roman" w:hAnsi="Times New Roman"/>
                <w:b/>
                <w:bCs/>
                <w:color w:val="000000"/>
                <w:sz w:val="22"/>
                <w:szCs w:val="22"/>
              </w:rPr>
              <w:t>118,048.50</w:t>
            </w:r>
            <w:r w:rsidRPr="009779D4">
              <w:rPr>
                <w:rFonts w:ascii="Times New Roman" w:hAnsi="Times New Roman"/>
                <w:b/>
                <w:bCs/>
                <w:color w:val="000000"/>
                <w:sz w:val="22"/>
                <w:szCs w:val="22"/>
              </w:rPr>
              <w:t xml:space="preserve"> </w:t>
            </w:r>
            <w:bookmarkEnd w:id="9"/>
          </w:p>
        </w:tc>
      </w:tr>
    </w:tbl>
    <w:p w:rsidR="0004749E" w:rsidRPr="00794B18" w:rsidP="0029009A" w14:paraId="11C24995" w14:textId="6566F412">
      <w:pPr>
        <w:autoSpaceDE/>
        <w:autoSpaceDN/>
        <w:adjustRightInd/>
        <w:rPr>
          <w:rFonts w:ascii="Times New Roman" w:hAnsi="Times New Roman"/>
          <w:sz w:val="24"/>
          <w:szCs w:val="24"/>
        </w:rPr>
      </w:pPr>
    </w:p>
    <w:p w:rsidR="003551D6" w:rsidRPr="003551D6" w:rsidP="009779D4" w14:paraId="1CDEDF81" w14:textId="026C33E4">
      <w:pPr>
        <w:numPr>
          <w:ilvl w:val="0"/>
          <w:numId w:val="22"/>
        </w:numPr>
        <w:rPr>
          <w:rFonts w:ascii="Times New Roman" w:hAnsi="Times New Roman"/>
          <w:b/>
          <w:sz w:val="24"/>
          <w:szCs w:val="24"/>
        </w:rPr>
      </w:pPr>
      <w:r w:rsidRPr="009779D4">
        <w:rPr>
          <w:rFonts w:ascii="Times New Roman" w:hAnsi="Times New Roman"/>
          <w:b/>
          <w:sz w:val="24"/>
          <w:szCs w:val="24"/>
        </w:rPr>
        <w:t xml:space="preserve">Explanation of </w:t>
      </w:r>
      <w:r w:rsidRPr="009779D4">
        <w:rPr>
          <w:rFonts w:ascii="Times New Roman" w:hAnsi="Times New Roman"/>
          <w:b/>
          <w:sz w:val="24"/>
          <w:szCs w:val="24"/>
        </w:rPr>
        <w:t xml:space="preserve">Program Changes </w:t>
      </w:r>
      <w:r w:rsidRPr="009779D4">
        <w:rPr>
          <w:rFonts w:ascii="Times New Roman" w:hAnsi="Times New Roman"/>
          <w:b/>
          <w:sz w:val="24"/>
          <w:szCs w:val="24"/>
        </w:rPr>
        <w:t xml:space="preserve">or </w:t>
      </w:r>
      <w:r w:rsidRPr="009779D4">
        <w:rPr>
          <w:rFonts w:ascii="Times New Roman" w:hAnsi="Times New Roman"/>
          <w:b/>
          <w:sz w:val="24"/>
          <w:szCs w:val="24"/>
        </w:rPr>
        <w:t>Adjustments</w:t>
      </w:r>
    </w:p>
    <w:p w:rsidR="00155A74" w:rsidRPr="00794B18" w:rsidP="00794B18" w14:paraId="02499FA2" w14:textId="77777777">
      <w:pPr>
        <w:rPr>
          <w:rFonts w:ascii="Times New Roman" w:hAnsi="Times New Roman"/>
          <w:sz w:val="24"/>
          <w:szCs w:val="24"/>
        </w:rPr>
      </w:pPr>
    </w:p>
    <w:p w:rsidR="00F67BBC" w:rsidP="00F67BBC" w14:paraId="6131F417" w14:textId="20B5C766">
      <w:pPr>
        <w:pStyle w:val="Title"/>
        <w:ind w:left="720"/>
        <w:jc w:val="left"/>
        <w:rPr>
          <w:rFonts w:ascii="Times New Roman" w:hAnsi="Times New Roman"/>
          <w:b w:val="0"/>
          <w:bCs w:val="0"/>
          <w:snapToGrid w:val="0"/>
          <w:u w:val="none"/>
        </w:rPr>
      </w:pPr>
      <w:bookmarkStart w:id="10" w:name="_Hlk67402021"/>
      <w:r>
        <w:rPr>
          <w:rFonts w:ascii="Times New Roman" w:hAnsi="Times New Roman"/>
          <w:b w:val="0"/>
          <w:bCs w:val="0"/>
          <w:snapToGrid w:val="0"/>
          <w:u w:val="none"/>
        </w:rPr>
        <w:t xml:space="preserve">In addition to the revision of the form and instructions, </w:t>
      </w:r>
      <w:r w:rsidR="0036044C">
        <w:rPr>
          <w:rFonts w:ascii="Times New Roman" w:hAnsi="Times New Roman"/>
          <w:b w:val="0"/>
          <w:bCs w:val="0"/>
          <w:snapToGrid w:val="0"/>
          <w:u w:val="none"/>
        </w:rPr>
        <w:t xml:space="preserve">the total cost to respondents </w:t>
      </w:r>
      <w:r w:rsidR="008B02F1">
        <w:rPr>
          <w:rFonts w:ascii="Times New Roman" w:hAnsi="Times New Roman"/>
          <w:b w:val="0"/>
          <w:bCs w:val="0"/>
          <w:snapToGrid w:val="0"/>
          <w:u w:val="none"/>
        </w:rPr>
        <w:t xml:space="preserve">were reduced </w:t>
      </w:r>
      <w:r>
        <w:rPr>
          <w:rFonts w:ascii="Times New Roman" w:hAnsi="Times New Roman"/>
          <w:b w:val="0"/>
          <w:bCs w:val="0"/>
          <w:snapToGrid w:val="0"/>
          <w:u w:val="none"/>
        </w:rPr>
        <w:t>from $</w:t>
      </w:r>
      <w:r w:rsidR="0074728A">
        <w:rPr>
          <w:rFonts w:ascii="Times New Roman" w:hAnsi="Times New Roman"/>
          <w:b w:val="0"/>
          <w:bCs w:val="0"/>
          <w:snapToGrid w:val="0"/>
          <w:u w:val="none"/>
        </w:rPr>
        <w:t xml:space="preserve"> </w:t>
      </w:r>
      <w:r>
        <w:rPr>
          <w:rFonts w:ascii="Times New Roman" w:hAnsi="Times New Roman"/>
          <w:b w:val="0"/>
          <w:bCs w:val="0"/>
          <w:snapToGrid w:val="0"/>
          <w:u w:val="none"/>
        </w:rPr>
        <w:t>9</w:t>
      </w:r>
      <w:r w:rsidR="008B02F1">
        <w:rPr>
          <w:rFonts w:ascii="Times New Roman" w:hAnsi="Times New Roman"/>
          <w:b w:val="0"/>
          <w:bCs w:val="0"/>
          <w:snapToGrid w:val="0"/>
          <w:u w:val="none"/>
        </w:rPr>
        <w:t>,</w:t>
      </w:r>
      <w:r>
        <w:rPr>
          <w:rFonts w:ascii="Times New Roman" w:hAnsi="Times New Roman"/>
          <w:b w:val="0"/>
          <w:bCs w:val="0"/>
          <w:snapToGrid w:val="0"/>
          <w:u w:val="none"/>
        </w:rPr>
        <w:t xml:space="preserve">673 to </w:t>
      </w:r>
      <w:r w:rsidRPr="00130880">
        <w:rPr>
          <w:rFonts w:ascii="Times New Roman" w:hAnsi="Times New Roman"/>
          <w:b w:val="0"/>
          <w:bCs w:val="0"/>
          <w:snapToGrid w:val="0"/>
          <w:u w:val="none"/>
        </w:rPr>
        <w:t>$ 4,821.48</w:t>
      </w:r>
      <w:r w:rsidR="00C23CD7">
        <w:rPr>
          <w:rFonts w:ascii="Times New Roman" w:hAnsi="Times New Roman"/>
          <w:b w:val="0"/>
          <w:bCs w:val="0"/>
          <w:snapToGrid w:val="0"/>
          <w:u w:val="none"/>
        </w:rPr>
        <w:t xml:space="preserve"> or $4,821.00</w:t>
      </w:r>
      <w:r>
        <w:rPr>
          <w:rFonts w:ascii="Times New Roman" w:hAnsi="Times New Roman"/>
          <w:b w:val="0"/>
          <w:bCs w:val="0"/>
          <w:snapToGrid w:val="0"/>
          <w:u w:val="none"/>
        </w:rPr>
        <w:t xml:space="preserve">, </w:t>
      </w:r>
      <w:r w:rsidR="008B02F1">
        <w:rPr>
          <w:rFonts w:ascii="Times New Roman" w:hAnsi="Times New Roman"/>
          <w:b w:val="0"/>
          <w:bCs w:val="0"/>
          <w:snapToGrid w:val="0"/>
          <w:u w:val="none"/>
        </w:rPr>
        <w:t>due to a correction in the methodology used to calculate these costs.</w:t>
      </w:r>
    </w:p>
    <w:bookmarkEnd w:id="10"/>
    <w:p w:rsidR="0004749E" w:rsidRPr="00794B18" w:rsidP="009779D4" w14:paraId="3D7E7E0D" w14:textId="77777777">
      <w:pPr>
        <w:pStyle w:val="Title"/>
        <w:jc w:val="left"/>
        <w:rPr>
          <w:rFonts w:ascii="Times New Roman" w:hAnsi="Times New Roman"/>
        </w:rPr>
      </w:pPr>
    </w:p>
    <w:p w:rsidR="003551D6" w:rsidRPr="003551D6" w:rsidP="003551D6" w14:paraId="59209A54" w14:textId="6B483F7D">
      <w:pPr>
        <w:numPr>
          <w:ilvl w:val="0"/>
          <w:numId w:val="22"/>
        </w:numPr>
        <w:rPr>
          <w:rFonts w:ascii="Times New Roman" w:hAnsi="Times New Roman"/>
          <w:b/>
          <w:sz w:val="24"/>
          <w:szCs w:val="24"/>
        </w:rPr>
      </w:pPr>
      <w:r w:rsidRPr="009779D4">
        <w:rPr>
          <w:rFonts w:ascii="Times New Roman" w:hAnsi="Times New Roman"/>
          <w:b/>
          <w:sz w:val="24"/>
          <w:szCs w:val="24"/>
        </w:rPr>
        <w:t xml:space="preserve">Publication of </w:t>
      </w:r>
      <w:r w:rsidRPr="009779D4">
        <w:rPr>
          <w:rFonts w:ascii="Times New Roman" w:hAnsi="Times New Roman"/>
          <w:b/>
          <w:sz w:val="24"/>
          <w:szCs w:val="24"/>
        </w:rPr>
        <w:t>D</w:t>
      </w:r>
      <w:r w:rsidRPr="009779D4">
        <w:rPr>
          <w:rFonts w:ascii="Times New Roman" w:hAnsi="Times New Roman"/>
          <w:b/>
          <w:sz w:val="24"/>
          <w:szCs w:val="24"/>
        </w:rPr>
        <w:t xml:space="preserve">ata </w:t>
      </w:r>
      <w:r w:rsidRPr="009779D4">
        <w:rPr>
          <w:rFonts w:ascii="Times New Roman" w:hAnsi="Times New Roman"/>
          <w:b/>
          <w:sz w:val="24"/>
          <w:szCs w:val="24"/>
        </w:rPr>
        <w:t>Collection</w:t>
      </w:r>
      <w:r w:rsidRPr="003551D6">
        <w:rPr>
          <w:rFonts w:ascii="Times New Roman" w:hAnsi="Times New Roman"/>
          <w:b/>
          <w:sz w:val="24"/>
          <w:szCs w:val="24"/>
        </w:rPr>
        <w:t xml:space="preserve"> Results</w:t>
      </w:r>
    </w:p>
    <w:p w:rsidR="007E3376" w:rsidRPr="00794B18" w:rsidP="00794B18" w14:paraId="4D58648C" w14:textId="77777777">
      <w:pPr>
        <w:rPr>
          <w:rFonts w:ascii="Times New Roman" w:hAnsi="Times New Roman"/>
          <w:b/>
          <w:sz w:val="24"/>
          <w:szCs w:val="24"/>
        </w:rPr>
      </w:pPr>
    </w:p>
    <w:p w:rsidR="007E3376" w:rsidP="003551D6" w14:paraId="53162B52" w14:textId="77777777">
      <w:pPr>
        <w:autoSpaceDE/>
        <w:autoSpaceDN/>
        <w:adjustRightInd/>
        <w:ind w:left="720"/>
        <w:rPr>
          <w:rFonts w:ascii="Times New Roman" w:hAnsi="Times New Roman"/>
          <w:snapToGrid w:val="0"/>
          <w:sz w:val="24"/>
          <w:szCs w:val="24"/>
        </w:rPr>
      </w:pPr>
      <w:r w:rsidRPr="00794B18">
        <w:rPr>
          <w:rFonts w:ascii="Times New Roman" w:hAnsi="Times New Roman"/>
          <w:snapToGrid w:val="0"/>
          <w:sz w:val="24"/>
          <w:szCs w:val="24"/>
        </w:rPr>
        <w:t>There are no plans to publish the results of this information collection for statistical purposes.</w:t>
      </w:r>
    </w:p>
    <w:p w:rsidR="003551D6" w:rsidRPr="00794B18" w:rsidP="009779D4" w14:paraId="04A78DA9" w14:textId="77777777">
      <w:pPr>
        <w:autoSpaceDE/>
        <w:autoSpaceDN/>
        <w:adjustRightInd/>
        <w:ind w:left="720"/>
        <w:rPr>
          <w:rFonts w:ascii="Times New Roman" w:hAnsi="Times New Roman"/>
          <w:snapToGrid w:val="0"/>
          <w:sz w:val="24"/>
          <w:szCs w:val="24"/>
        </w:rPr>
      </w:pPr>
    </w:p>
    <w:p w:rsidR="003551D6" w:rsidRPr="009779D4" w:rsidP="009779D4" w14:paraId="56A621A7" w14:textId="4FF4D647">
      <w:pPr>
        <w:pStyle w:val="BodyText3"/>
        <w:numPr>
          <w:ilvl w:val="0"/>
          <w:numId w:val="2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9779D4">
        <w:rPr>
          <w:rFonts w:ascii="Times New Roman" w:hAnsi="Times New Roman"/>
          <w:b/>
          <w:color w:val="auto"/>
        </w:rPr>
        <w:t>D</w:t>
      </w:r>
      <w:r w:rsidRPr="009779D4" w:rsidR="0004749E">
        <w:rPr>
          <w:rFonts w:ascii="Times New Roman" w:hAnsi="Times New Roman"/>
          <w:b/>
          <w:color w:val="auto"/>
        </w:rPr>
        <w:t>isplay</w:t>
      </w:r>
      <w:r w:rsidRPr="009779D4">
        <w:rPr>
          <w:rFonts w:ascii="Times New Roman" w:hAnsi="Times New Roman"/>
          <w:b/>
          <w:color w:val="auto"/>
        </w:rPr>
        <w:t xml:space="preserve"> of</w:t>
      </w:r>
      <w:r w:rsidRPr="009779D4" w:rsidR="0004749E">
        <w:rPr>
          <w:rFonts w:ascii="Times New Roman" w:hAnsi="Times New Roman"/>
          <w:b/>
          <w:color w:val="auto"/>
        </w:rPr>
        <w:t xml:space="preserve"> the OMB</w:t>
      </w:r>
      <w:r w:rsidRPr="009779D4">
        <w:rPr>
          <w:rFonts w:ascii="Times New Roman" w:hAnsi="Times New Roman"/>
          <w:b/>
          <w:color w:val="auto"/>
        </w:rPr>
        <w:t xml:space="preserve"> Expiration Date </w:t>
      </w:r>
    </w:p>
    <w:p w:rsidR="003551D6" w:rsidP="00794B18" w14:paraId="478FA3B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p>
    <w:p w:rsidR="007E3376" w:rsidP="003551D6" w14:paraId="285FD632" w14:textId="77777777">
      <w:pPr>
        <w:pStyle w:val="CM13"/>
        <w:spacing w:after="0"/>
        <w:ind w:left="720"/>
      </w:pPr>
      <w:r w:rsidRPr="00794B18">
        <w:t xml:space="preserve">Approval is not requested to not display the expiration date. </w:t>
      </w:r>
    </w:p>
    <w:p w:rsidR="003551D6" w:rsidRPr="003551D6" w:rsidP="009779D4" w14:paraId="330DB812" w14:textId="77777777"/>
    <w:p w:rsidR="003551D6" w:rsidRPr="003551D6" w:rsidP="009779D4" w14:paraId="70F45A88" w14:textId="412C1ACB">
      <w:pPr>
        <w:numPr>
          <w:ilvl w:val="0"/>
          <w:numId w:val="22"/>
        </w:numPr>
        <w:rPr>
          <w:rFonts w:ascii="Times New Roman" w:hAnsi="Times New Roman"/>
          <w:b/>
          <w:sz w:val="24"/>
          <w:szCs w:val="24"/>
        </w:rPr>
      </w:pPr>
      <w:r w:rsidRPr="009779D4">
        <w:rPr>
          <w:rFonts w:ascii="Times New Roman" w:hAnsi="Times New Roman"/>
          <w:b/>
          <w:sz w:val="24"/>
          <w:szCs w:val="24"/>
        </w:rPr>
        <w:t xml:space="preserve">Exceptions to </w:t>
      </w:r>
      <w:r w:rsidRPr="009779D4">
        <w:rPr>
          <w:rFonts w:ascii="Times New Roman" w:hAnsi="Times New Roman"/>
          <w:b/>
          <w:sz w:val="24"/>
          <w:szCs w:val="24"/>
        </w:rPr>
        <w:t>Certification Statement</w:t>
      </w:r>
    </w:p>
    <w:p w:rsidR="007E3376" w:rsidRPr="00794B18" w:rsidP="00794B18" w14:paraId="11683C73" w14:textId="77777777">
      <w:pPr>
        <w:rPr>
          <w:rFonts w:ascii="Times New Roman" w:hAnsi="Times New Roman"/>
          <w:b/>
          <w:sz w:val="24"/>
          <w:szCs w:val="24"/>
        </w:rPr>
      </w:pPr>
    </w:p>
    <w:p w:rsidR="00CD7543" w:rsidP="009779D4" w14:paraId="66E3B734" w14:textId="77777777">
      <w:pPr>
        <w:pStyle w:val="CM13"/>
        <w:spacing w:after="0" w:line="283" w:lineRule="atLeast"/>
        <w:ind w:left="1432" w:hanging="712"/>
      </w:pPr>
      <w:r w:rsidRPr="00794B18">
        <w:t xml:space="preserve">There are no exceptions to the certificate statement. </w:t>
      </w:r>
    </w:p>
    <w:sectPr>
      <w:footerReference w:type="default" r:id="rId6"/>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14E" w14:paraId="3C516816"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67711">
      <w:rPr>
        <w:rStyle w:val="PageNumber"/>
        <w:noProof/>
      </w:rPr>
      <w:t>7</w:t>
    </w:r>
    <w:r>
      <w:rPr>
        <w:rStyle w:val="PageNumber"/>
      </w:rPr>
      <w:fldChar w:fldCharType="end"/>
    </w:r>
  </w:p>
  <w:p w:rsidR="006C714E" w14:paraId="1A12F3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6CEE" w14:paraId="41261A2F" w14:textId="77777777">
      <w:r>
        <w:separator/>
      </w:r>
    </w:p>
  </w:footnote>
  <w:footnote w:type="continuationSeparator" w:id="1">
    <w:p w:rsidR="00E36CEE" w14:paraId="14A01233" w14:textId="77777777">
      <w:r>
        <w:continuationSeparator/>
      </w:r>
    </w:p>
  </w:footnote>
  <w:footnote w:id="2">
    <w:p w:rsidR="000275F9" w:rsidRPr="009779D4" w:rsidP="00413DA5" w14:paraId="3D15025C" w14:textId="6C0C7F16">
      <w:pPr>
        <w:pStyle w:val="FootnoteText"/>
        <w:rPr>
          <w:rFonts w:ascii="Times New Roman" w:hAnsi="Times New Roman"/>
        </w:rPr>
      </w:pPr>
      <w:r w:rsidRPr="009779D4">
        <w:rPr>
          <w:rStyle w:val="FootnoteReference"/>
          <w:rFonts w:ascii="Times New Roman" w:hAnsi="Times New Roman"/>
        </w:rPr>
        <w:footnoteRef/>
      </w:r>
      <w:r w:rsidRPr="009779D4">
        <w:rPr>
          <w:rFonts w:ascii="Times New Roman" w:hAnsi="Times New Roman"/>
        </w:rPr>
        <w:t xml:space="preserve"> The hourly wage estimate is taken from current BLS tables: </w:t>
      </w:r>
      <w:hyperlink r:id="rId1" w:anchor="/industry/000000" w:history="1">
        <w:r w:rsidRPr="00500F66">
          <w:rPr>
            <w:rStyle w:val="Hyperlink"/>
            <w:rFonts w:ascii="Times New Roman" w:hAnsi="Times New Roman"/>
          </w:rPr>
          <w:t>https://data.bls.gov/oes/#/industry/000000</w:t>
        </w:r>
      </w:hyperlink>
      <w:r w:rsidRPr="009779D4">
        <w:rPr>
          <w:rFonts w:ascii="Times New Roman" w:hAnsi="Times New Roman"/>
        </w:rPr>
        <w:t>.</w:t>
      </w:r>
    </w:p>
  </w:footnote>
  <w:footnote w:id="3">
    <w:p w:rsidR="00413DA5" w:rsidP="00413DA5" w14:paraId="0E6B68F2" w14:textId="77777777">
      <w:pPr>
        <w:pStyle w:val="FootnoteText"/>
      </w:pPr>
      <w:r w:rsidRPr="009779D4">
        <w:rPr>
          <w:rStyle w:val="FootnoteReference"/>
          <w:rFonts w:ascii="Times New Roman" w:hAnsi="Times New Roman"/>
        </w:rPr>
        <w:footnoteRef/>
      </w:r>
      <w:r w:rsidRPr="009779D4">
        <w:rPr>
          <w:rFonts w:ascii="Times New Roman" w:hAnsi="Times New Roman"/>
        </w:rPr>
        <w:t xml:space="preserve"> </w:t>
      </w:r>
      <w:bookmarkStart w:id="6" w:name="_Hlk164072686"/>
      <w:r w:rsidRPr="009779D4">
        <w:rPr>
          <w:rFonts w:ascii="Times New Roman" w:hAnsi="Times New Roman"/>
        </w:rPr>
        <w:t>Per BLS Employee Compensation Memo, the total compensation rate for the private sector is 29%,  :</w:t>
      </w:r>
      <w:hyperlink r:id="rId2" w:history="1">
        <w:r w:rsidRPr="009779D4">
          <w:rPr>
            <w:rStyle w:val="Hyperlink"/>
            <w:rFonts w:ascii="Times New Roman" w:hAnsi="Times New Roman"/>
          </w:rPr>
          <w:t>https://www.bls.gov/news.release/pdf/ecec.pdf</w:t>
        </w:r>
      </w:hyperlink>
      <w:bookmarkEnd w:id="6"/>
    </w:p>
  </w:footnote>
  <w:footnote w:id="4">
    <w:p w:rsidR="008B02F1" w:rsidRPr="009779D4" w14:paraId="6AB93539" w14:textId="64274807">
      <w:pPr>
        <w:pStyle w:val="FootnoteText"/>
        <w:rPr>
          <w:rFonts w:ascii="Times New Roman" w:hAnsi="Times New Roman"/>
        </w:rPr>
      </w:pPr>
      <w:r w:rsidRPr="009779D4">
        <w:rPr>
          <w:rStyle w:val="FootnoteReference"/>
          <w:rFonts w:ascii="Times New Roman" w:hAnsi="Times New Roman"/>
        </w:rPr>
        <w:footnoteRef/>
      </w:r>
      <w:r w:rsidRPr="009779D4">
        <w:rPr>
          <w:rFonts w:ascii="Times New Roman" w:hAnsi="Times New Roman"/>
        </w:rPr>
        <w:t xml:space="preserve"> Black and White Copying costs taken from FedEx Copying services: </w:t>
      </w:r>
      <w:hyperlink r:id="rId3" w:history="1">
        <w:r w:rsidRPr="009779D4">
          <w:rPr>
            <w:rStyle w:val="Hyperlink"/>
            <w:rFonts w:ascii="Times New Roman" w:hAnsi="Times New Roman"/>
          </w:rPr>
          <w:t>https://www.office.fedex.com/default/copies.html?s_kwcid=AL!20832!10!78477847004553!78478051016025&amp;gclid=e4adcfe3587519bb48cda8098396c16c&amp;gclsrc=3p.ds&amp;&amp;CMP=KNC-8000047-68-9-950-1110000-US-US-EN-123855:123898:2201401&amp;ds_k=fedex+office&amp;msclkid=e4adcfe3587519bb48cda8098396c16c</w:t>
        </w:r>
      </w:hyperlink>
    </w:p>
  </w:footnote>
  <w:footnote w:id="5">
    <w:p w:rsidR="008B02F1" w:rsidRPr="009779D4" w14:paraId="7D8EF521" w14:textId="5D8F070B">
      <w:pPr>
        <w:pStyle w:val="FootnoteText"/>
        <w:rPr>
          <w:rFonts w:ascii="Times New Roman" w:hAnsi="Times New Roman"/>
          <w:b/>
          <w:bCs/>
        </w:rPr>
      </w:pPr>
      <w:r w:rsidRPr="009779D4">
        <w:rPr>
          <w:rStyle w:val="FootnoteReference"/>
          <w:rFonts w:ascii="Times New Roman" w:hAnsi="Times New Roman"/>
        </w:rPr>
        <w:footnoteRef/>
      </w:r>
      <w:r w:rsidRPr="009779D4">
        <w:rPr>
          <w:rFonts w:ascii="Times New Roman" w:hAnsi="Times New Roman"/>
        </w:rPr>
        <w:t xml:space="preserve"> Cost of Individual Quality Park Clasp &amp; Moistenable Glue Kraft Catalog Envelopes, 10" x 13”, taken from Staples: </w:t>
      </w:r>
      <w:hyperlink r:id="rId4" w:history="1">
        <w:r w:rsidRPr="009779D4">
          <w:rPr>
            <w:rStyle w:val="Hyperlink"/>
            <w:rFonts w:ascii="Times New Roman" w:hAnsi="Times New Roman"/>
          </w:rPr>
          <w:t>Quality Park Clasp &amp; Moistenable Glue Kraft Catalog Envelopes, 10" x 13", Kraft, 100/Box (QUA37797) | Staples</w:t>
        </w:r>
      </w:hyperlink>
    </w:p>
  </w:footnote>
  <w:footnote w:id="6">
    <w:p w:rsidR="008B02F1" w:rsidRPr="009779D4" w14:paraId="4BA6F2E4" w14:textId="4BA5613D">
      <w:pPr>
        <w:pStyle w:val="FootnoteText"/>
        <w:rPr>
          <w:rFonts w:ascii="Times New Roman" w:hAnsi="Times New Roman"/>
        </w:rPr>
      </w:pPr>
      <w:r w:rsidRPr="009779D4">
        <w:rPr>
          <w:rStyle w:val="FootnoteReference"/>
          <w:rFonts w:ascii="Times New Roman" w:hAnsi="Times New Roman"/>
        </w:rPr>
        <w:footnoteRef/>
      </w:r>
      <w:r w:rsidRPr="009779D4">
        <w:rPr>
          <w:rFonts w:ascii="Times New Roman" w:hAnsi="Times New Roman"/>
        </w:rPr>
        <w:t xml:space="preserve"> Regular Postage cost for each Forever stamp is taken from the United States Postal Service: : </w:t>
      </w:r>
      <w:hyperlink r:id="rId5" w:history="1">
        <w:r w:rsidRPr="009779D4">
          <w:rPr>
            <w:rStyle w:val="Hyperlink"/>
            <w:rFonts w:ascii="Times New Roman" w:hAnsi="Times New Roman"/>
          </w:rPr>
          <w:t>https://store.usps.com/store/product/us-flags-2024-stamps-S_684904</w:t>
        </w:r>
      </w:hyperlink>
    </w:p>
    <w:p w:rsidR="008B02F1" w14:paraId="616641C2" w14:textId="3C4F5CC6">
      <w:pPr>
        <w:pStyle w:val="FootnoteText"/>
      </w:pPr>
      <w:r>
        <w:t xml:space="preserve"> </w:t>
      </w:r>
    </w:p>
  </w:footnote>
  <w:footnote w:id="7">
    <w:p w:rsidR="0029009A" w:rsidP="006A6C48" w14:paraId="0950F24E" w14:textId="77777777">
      <w:pPr>
        <w:pStyle w:val="FootnoteText"/>
      </w:pPr>
    </w:p>
    <w:p w:rsidR="0029009A" w:rsidP="006A6C48" w14:paraId="7ECF9D52" w14:textId="77777777">
      <w:pPr>
        <w:pStyle w:val="FootnoteText"/>
      </w:pPr>
    </w:p>
    <w:p w:rsidR="006A6C48" w:rsidRPr="0029009A" w:rsidP="006A6C48" w14:paraId="05F65744" w14:textId="016C5396">
      <w:pPr>
        <w:pStyle w:val="FootnoteText"/>
        <w:rPr>
          <w:rFonts w:ascii="Times New Roman" w:hAnsi="Times New Roman"/>
        </w:rPr>
      </w:pPr>
      <w:r w:rsidRPr="0029009A">
        <w:rPr>
          <w:rStyle w:val="FootnoteReference"/>
          <w:rFonts w:ascii="Times New Roman" w:hAnsi="Times New Roman"/>
        </w:rPr>
        <w:footnoteRef/>
      </w:r>
      <w:r w:rsidRPr="0029009A">
        <w:rPr>
          <w:rFonts w:ascii="Times New Roman" w:hAnsi="Times New Roman"/>
        </w:rPr>
        <w:t xml:space="preserve"> The hourly Federal Government wage is taken from </w:t>
      </w:r>
      <w:r w:rsidRPr="0029009A" w:rsidR="00634021">
        <w:rPr>
          <w:rFonts w:ascii="Times New Roman" w:hAnsi="Times New Roman"/>
        </w:rPr>
        <w:t xml:space="preserve">OPM </w:t>
      </w:r>
      <w:r w:rsidRPr="0029009A">
        <w:rPr>
          <w:rFonts w:ascii="Times New Roman" w:hAnsi="Times New Roman"/>
        </w:rPr>
        <w:t xml:space="preserve">2024 wage tables: </w:t>
      </w:r>
      <w:hyperlink r:id="rId6" w:history="1">
        <w:r w:rsidRPr="0029009A" w:rsidR="00634021">
          <w:rPr>
            <w:rStyle w:val="Hyperlink"/>
            <w:rFonts w:ascii="Times New Roman" w:hAnsi="Times New Roman"/>
          </w:rPr>
          <w:t>https://www.opm.gov/policy-data-oversight/pay-leave/salaries-wages/salary-tables/25Tables/html/DCB_h.aspx</w:t>
        </w:r>
      </w:hyperlink>
      <w:r w:rsidRPr="0029009A" w:rsidR="00634021">
        <w:rPr>
          <w:rFonts w:ascii="Times New Roman" w:hAnsi="Times New Roman"/>
        </w:rPr>
        <w:t xml:space="preserve"> </w:t>
      </w:r>
    </w:p>
  </w:footnote>
  <w:footnote w:id="8">
    <w:p w:rsidR="003238BF" w:rsidP="003238BF" w14:paraId="21B21721" w14:textId="77777777">
      <w:pPr>
        <w:pStyle w:val="FootnoteText"/>
      </w:pPr>
      <w:r w:rsidRPr="0029009A">
        <w:rPr>
          <w:rStyle w:val="FootnoteReference"/>
          <w:rFonts w:ascii="Times New Roman" w:hAnsi="Times New Roman"/>
        </w:rPr>
        <w:footnoteRef/>
      </w:r>
      <w:r w:rsidRPr="0029009A">
        <w:rPr>
          <w:rFonts w:ascii="Times New Roman" w:hAnsi="Times New Roman"/>
        </w:rPr>
        <w:t xml:space="preserve"> Per BLS Employee Compensation Memo, the total compensation rate for the Federal Government  is 31%,  :</w:t>
      </w:r>
      <w:hyperlink r:id="rId2" w:history="1">
        <w:r w:rsidRPr="0029009A">
          <w:rPr>
            <w:rStyle w:val="Hyperlink"/>
            <w:rFonts w:ascii="Times New Roman" w:hAnsi="Times New Roman"/>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71BA7"/>
    <w:multiLevelType w:val="hybridMultilevel"/>
    <w:tmpl w:val="2DB4B5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8B448F"/>
    <w:multiLevelType w:val="hybridMultilevel"/>
    <w:tmpl w:val="E8DE1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29641C9"/>
    <w:multiLevelType w:val="hybridMultilevel"/>
    <w:tmpl w:val="D638A60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E651B3"/>
    <w:multiLevelType w:val="hybridMultilevel"/>
    <w:tmpl w:val="313891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292B164D"/>
    <w:multiLevelType w:val="hybridMultilevel"/>
    <w:tmpl w:val="9A48306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B9A5F06"/>
    <w:multiLevelType w:val="hybridMultilevel"/>
    <w:tmpl w:val="4594992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F1F77F5"/>
    <w:multiLevelType w:val="hybridMultilevel"/>
    <w:tmpl w:val="6B5E89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7C5C17"/>
    <w:multiLevelType w:val="hybridMultilevel"/>
    <w:tmpl w:val="89B67112"/>
    <w:lvl w:ilvl="0">
      <w:start w:val="13"/>
      <w:numFmt w:val="decimal"/>
      <w:lvlText w:val="%1."/>
      <w:lvlJc w:val="left"/>
      <w:pPr>
        <w:ind w:left="720" w:hanging="360"/>
      </w:pPr>
      <w:rPr>
        <w:rFonts w:ascii="Times New Roman" w:eastAsia="Times New Roman" w:hAnsi="Times New Roman" w:cs="Times New Roman" w:hint="default"/>
        <w:b/>
        <w:bCs/>
        <w:i w:val="0"/>
        <w:iCs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147901"/>
    <w:multiLevelType w:val="hybridMultilevel"/>
    <w:tmpl w:val="D870E10E"/>
    <w:lvl w:ilvl="0">
      <w:start w:val="1"/>
      <w:numFmt w:val="decimal"/>
      <w:lvlText w:val="%1."/>
      <w:lvlJc w:val="left"/>
      <w:pPr>
        <w:ind w:left="84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06" w:hanging="720"/>
      </w:pPr>
      <w:rPr>
        <w:rFonts w:hint="default"/>
        <w:lang w:val="en-US" w:eastAsia="en-US" w:bidi="ar-SA"/>
      </w:rPr>
    </w:lvl>
    <w:lvl w:ilvl="2">
      <w:start w:val="0"/>
      <w:numFmt w:val="bullet"/>
      <w:lvlText w:val="•"/>
      <w:lvlJc w:val="left"/>
      <w:pPr>
        <w:ind w:left="2772" w:hanging="720"/>
      </w:pPr>
      <w:rPr>
        <w:rFonts w:hint="default"/>
        <w:lang w:val="en-US" w:eastAsia="en-US" w:bidi="ar-SA"/>
      </w:rPr>
    </w:lvl>
    <w:lvl w:ilvl="3">
      <w:start w:val="0"/>
      <w:numFmt w:val="bullet"/>
      <w:lvlText w:val="•"/>
      <w:lvlJc w:val="left"/>
      <w:pPr>
        <w:ind w:left="3738" w:hanging="720"/>
      </w:pPr>
      <w:rPr>
        <w:rFonts w:hint="default"/>
        <w:lang w:val="en-US" w:eastAsia="en-US" w:bidi="ar-SA"/>
      </w:rPr>
    </w:lvl>
    <w:lvl w:ilvl="4">
      <w:start w:val="0"/>
      <w:numFmt w:val="bullet"/>
      <w:lvlText w:val="•"/>
      <w:lvlJc w:val="left"/>
      <w:pPr>
        <w:ind w:left="4704" w:hanging="720"/>
      </w:pPr>
      <w:rPr>
        <w:rFonts w:hint="default"/>
        <w:lang w:val="en-US" w:eastAsia="en-US" w:bidi="ar-SA"/>
      </w:rPr>
    </w:lvl>
    <w:lvl w:ilvl="5">
      <w:start w:val="0"/>
      <w:numFmt w:val="bullet"/>
      <w:lvlText w:val="•"/>
      <w:lvlJc w:val="left"/>
      <w:pPr>
        <w:ind w:left="5670" w:hanging="720"/>
      </w:pPr>
      <w:rPr>
        <w:rFonts w:hint="default"/>
        <w:lang w:val="en-US" w:eastAsia="en-US" w:bidi="ar-SA"/>
      </w:rPr>
    </w:lvl>
    <w:lvl w:ilvl="6">
      <w:start w:val="0"/>
      <w:numFmt w:val="bullet"/>
      <w:lvlText w:val="•"/>
      <w:lvlJc w:val="left"/>
      <w:pPr>
        <w:ind w:left="6636" w:hanging="720"/>
      </w:pPr>
      <w:rPr>
        <w:rFonts w:hint="default"/>
        <w:lang w:val="en-US" w:eastAsia="en-US" w:bidi="ar-SA"/>
      </w:rPr>
    </w:lvl>
    <w:lvl w:ilvl="7">
      <w:start w:val="0"/>
      <w:numFmt w:val="bullet"/>
      <w:lvlText w:val="•"/>
      <w:lvlJc w:val="left"/>
      <w:pPr>
        <w:ind w:left="7602" w:hanging="720"/>
      </w:pPr>
      <w:rPr>
        <w:rFonts w:hint="default"/>
        <w:lang w:val="en-US" w:eastAsia="en-US" w:bidi="ar-SA"/>
      </w:rPr>
    </w:lvl>
    <w:lvl w:ilvl="8">
      <w:start w:val="0"/>
      <w:numFmt w:val="bullet"/>
      <w:lvlText w:val="•"/>
      <w:lvlJc w:val="left"/>
      <w:pPr>
        <w:ind w:left="8568" w:hanging="720"/>
      </w:pPr>
      <w:rPr>
        <w:rFonts w:hint="default"/>
        <w:lang w:val="en-US" w:eastAsia="en-US" w:bidi="ar-SA"/>
      </w:rPr>
    </w:lvl>
  </w:abstractNum>
  <w:abstractNum w:abstractNumId="14">
    <w:nsid w:val="33A15B4B"/>
    <w:multiLevelType w:val="hybridMultilevel"/>
    <w:tmpl w:val="B3C2D1A4"/>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D36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40E13B2"/>
    <w:multiLevelType w:val="hybridMultilevel"/>
    <w:tmpl w:val="5C0A7C1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1DD5D38"/>
    <w:multiLevelType w:val="hybridMultilevel"/>
    <w:tmpl w:val="DD7C92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330DF3"/>
    <w:multiLevelType w:val="hybridMultilevel"/>
    <w:tmpl w:val="B298DD8E"/>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66701401"/>
    <w:multiLevelType w:val="hybridMultilevel"/>
    <w:tmpl w:val="BF723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497886655">
    <w:abstractNumId w:val="2"/>
  </w:num>
  <w:num w:numId="2" w16cid:durableId="1109663983">
    <w:abstractNumId w:val="6"/>
  </w:num>
  <w:num w:numId="3" w16cid:durableId="622998159">
    <w:abstractNumId w:val="7"/>
  </w:num>
  <w:num w:numId="4" w16cid:durableId="310065991">
    <w:abstractNumId w:val="23"/>
  </w:num>
  <w:num w:numId="5" w16cid:durableId="436827876">
    <w:abstractNumId w:val="21"/>
  </w:num>
  <w:num w:numId="6" w16cid:durableId="801657787">
    <w:abstractNumId w:val="8"/>
  </w:num>
  <w:num w:numId="7" w16cid:durableId="765270543">
    <w:abstractNumId w:val="20"/>
  </w:num>
  <w:num w:numId="8" w16cid:durableId="246160313">
    <w:abstractNumId w:val="15"/>
  </w:num>
  <w:num w:numId="9" w16cid:durableId="2134789924">
    <w:abstractNumId w:val="5"/>
  </w:num>
  <w:num w:numId="10" w16cid:durableId="947350417">
    <w:abstractNumId w:val="16"/>
  </w:num>
  <w:num w:numId="11" w16cid:durableId="2029672850">
    <w:abstractNumId w:val="1"/>
  </w:num>
  <w:num w:numId="12" w16cid:durableId="1169366192">
    <w:abstractNumId w:val="17"/>
  </w:num>
  <w:num w:numId="13" w16cid:durableId="666251171">
    <w:abstractNumId w:val="19"/>
  </w:num>
  <w:num w:numId="14" w16cid:durableId="1633438829">
    <w:abstractNumId w:val="9"/>
  </w:num>
  <w:num w:numId="15" w16cid:durableId="1127940485">
    <w:abstractNumId w:val="0"/>
  </w:num>
  <w:num w:numId="16" w16cid:durableId="1043941449">
    <w:abstractNumId w:val="14"/>
  </w:num>
  <w:num w:numId="17" w16cid:durableId="1028481870">
    <w:abstractNumId w:val="22"/>
  </w:num>
  <w:num w:numId="18" w16cid:durableId="314532490">
    <w:abstractNumId w:val="3"/>
  </w:num>
  <w:num w:numId="19" w16cid:durableId="2131585763">
    <w:abstractNumId w:val="18"/>
  </w:num>
  <w:num w:numId="20" w16cid:durableId="80881216">
    <w:abstractNumId w:val="11"/>
  </w:num>
  <w:num w:numId="21" w16cid:durableId="970789909">
    <w:abstractNumId w:val="10"/>
  </w:num>
  <w:num w:numId="22" w16cid:durableId="1480725178">
    <w:abstractNumId w:val="12"/>
  </w:num>
  <w:num w:numId="23" w16cid:durableId="1132137122">
    <w:abstractNumId w:val="4"/>
  </w:num>
  <w:num w:numId="24" w16cid:durableId="2084250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13B78"/>
    <w:rsid w:val="00017593"/>
    <w:rsid w:val="000275F9"/>
    <w:rsid w:val="00032D9D"/>
    <w:rsid w:val="00033D69"/>
    <w:rsid w:val="0003579B"/>
    <w:rsid w:val="0004749E"/>
    <w:rsid w:val="00047A24"/>
    <w:rsid w:val="00051633"/>
    <w:rsid w:val="00053E32"/>
    <w:rsid w:val="000756CD"/>
    <w:rsid w:val="0008270D"/>
    <w:rsid w:val="0008274E"/>
    <w:rsid w:val="00085983"/>
    <w:rsid w:val="00091BEF"/>
    <w:rsid w:val="000A4019"/>
    <w:rsid w:val="000A489C"/>
    <w:rsid w:val="000B4583"/>
    <w:rsid w:val="000B61DD"/>
    <w:rsid w:val="000C36B2"/>
    <w:rsid w:val="000C3D9F"/>
    <w:rsid w:val="000F04D9"/>
    <w:rsid w:val="000F4410"/>
    <w:rsid w:val="000F4BFC"/>
    <w:rsid w:val="00103851"/>
    <w:rsid w:val="0010575C"/>
    <w:rsid w:val="00105F8E"/>
    <w:rsid w:val="001165FA"/>
    <w:rsid w:val="00121100"/>
    <w:rsid w:val="001235D9"/>
    <w:rsid w:val="00126C72"/>
    <w:rsid w:val="00130880"/>
    <w:rsid w:val="0014242B"/>
    <w:rsid w:val="00155A74"/>
    <w:rsid w:val="0015642C"/>
    <w:rsid w:val="0016540F"/>
    <w:rsid w:val="00190A33"/>
    <w:rsid w:val="00191BAB"/>
    <w:rsid w:val="00193424"/>
    <w:rsid w:val="001A6C7E"/>
    <w:rsid w:val="001E5611"/>
    <w:rsid w:val="001F0901"/>
    <w:rsid w:val="001F4342"/>
    <w:rsid w:val="001F7C36"/>
    <w:rsid w:val="00205063"/>
    <w:rsid w:val="00213C56"/>
    <w:rsid w:val="00216A24"/>
    <w:rsid w:val="00221959"/>
    <w:rsid w:val="002234C6"/>
    <w:rsid w:val="00234007"/>
    <w:rsid w:val="002370F2"/>
    <w:rsid w:val="002405E3"/>
    <w:rsid w:val="002420AE"/>
    <w:rsid w:val="00256F43"/>
    <w:rsid w:val="00256FED"/>
    <w:rsid w:val="00276D56"/>
    <w:rsid w:val="00283BDB"/>
    <w:rsid w:val="00283DB9"/>
    <w:rsid w:val="0028463E"/>
    <w:rsid w:val="0029009A"/>
    <w:rsid w:val="002A2C76"/>
    <w:rsid w:val="002A725A"/>
    <w:rsid w:val="002A7C12"/>
    <w:rsid w:val="002B71F2"/>
    <w:rsid w:val="002C48CC"/>
    <w:rsid w:val="002D2018"/>
    <w:rsid w:val="002D38EF"/>
    <w:rsid w:val="002E2048"/>
    <w:rsid w:val="002E3EC7"/>
    <w:rsid w:val="002E441D"/>
    <w:rsid w:val="002F45F0"/>
    <w:rsid w:val="003054FC"/>
    <w:rsid w:val="00316DD9"/>
    <w:rsid w:val="00316F89"/>
    <w:rsid w:val="003210E5"/>
    <w:rsid w:val="003238BF"/>
    <w:rsid w:val="00331254"/>
    <w:rsid w:val="00335AA0"/>
    <w:rsid w:val="003551D6"/>
    <w:rsid w:val="0036044C"/>
    <w:rsid w:val="0037268B"/>
    <w:rsid w:val="003767FD"/>
    <w:rsid w:val="00383889"/>
    <w:rsid w:val="00386A9C"/>
    <w:rsid w:val="003A53D0"/>
    <w:rsid w:val="003A6150"/>
    <w:rsid w:val="003A7CC3"/>
    <w:rsid w:val="003C52E8"/>
    <w:rsid w:val="003E5CE3"/>
    <w:rsid w:val="00401137"/>
    <w:rsid w:val="00402612"/>
    <w:rsid w:val="00404CAD"/>
    <w:rsid w:val="00411BA5"/>
    <w:rsid w:val="00413DA5"/>
    <w:rsid w:val="004155B0"/>
    <w:rsid w:val="00432523"/>
    <w:rsid w:val="00435F8E"/>
    <w:rsid w:val="00437234"/>
    <w:rsid w:val="004605C6"/>
    <w:rsid w:val="00470720"/>
    <w:rsid w:val="004725D3"/>
    <w:rsid w:val="00477F08"/>
    <w:rsid w:val="00480779"/>
    <w:rsid w:val="0048268D"/>
    <w:rsid w:val="00486559"/>
    <w:rsid w:val="004926D4"/>
    <w:rsid w:val="004A1BBC"/>
    <w:rsid w:val="004A2BFE"/>
    <w:rsid w:val="004A68B3"/>
    <w:rsid w:val="004B08F9"/>
    <w:rsid w:val="004B28A3"/>
    <w:rsid w:val="004B4FBD"/>
    <w:rsid w:val="004B54D4"/>
    <w:rsid w:val="004B7032"/>
    <w:rsid w:val="004C06D8"/>
    <w:rsid w:val="004D4307"/>
    <w:rsid w:val="004D5F9C"/>
    <w:rsid w:val="004D7C19"/>
    <w:rsid w:val="004D7EE2"/>
    <w:rsid w:val="004E2446"/>
    <w:rsid w:val="004F761D"/>
    <w:rsid w:val="00500F66"/>
    <w:rsid w:val="005065B4"/>
    <w:rsid w:val="0051729F"/>
    <w:rsid w:val="00523108"/>
    <w:rsid w:val="0052752C"/>
    <w:rsid w:val="005338D9"/>
    <w:rsid w:val="00536AB3"/>
    <w:rsid w:val="005435AD"/>
    <w:rsid w:val="00554710"/>
    <w:rsid w:val="00562BD7"/>
    <w:rsid w:val="00566A47"/>
    <w:rsid w:val="0057130F"/>
    <w:rsid w:val="0057531E"/>
    <w:rsid w:val="00575CB4"/>
    <w:rsid w:val="00577F54"/>
    <w:rsid w:val="005A4A63"/>
    <w:rsid w:val="005A6335"/>
    <w:rsid w:val="005B3570"/>
    <w:rsid w:val="005B5407"/>
    <w:rsid w:val="005C1261"/>
    <w:rsid w:val="005C6E69"/>
    <w:rsid w:val="005E1AEE"/>
    <w:rsid w:val="005E229B"/>
    <w:rsid w:val="005F79C4"/>
    <w:rsid w:val="005F7FAE"/>
    <w:rsid w:val="00600487"/>
    <w:rsid w:val="0060310C"/>
    <w:rsid w:val="00603439"/>
    <w:rsid w:val="00620A65"/>
    <w:rsid w:val="0062119E"/>
    <w:rsid w:val="00634021"/>
    <w:rsid w:val="00642BCD"/>
    <w:rsid w:val="00667711"/>
    <w:rsid w:val="00674E20"/>
    <w:rsid w:val="00687C47"/>
    <w:rsid w:val="00690CF9"/>
    <w:rsid w:val="0069732F"/>
    <w:rsid w:val="006A2BE6"/>
    <w:rsid w:val="006A6C48"/>
    <w:rsid w:val="006B1522"/>
    <w:rsid w:val="006B4F07"/>
    <w:rsid w:val="006C185A"/>
    <w:rsid w:val="006C4A63"/>
    <w:rsid w:val="006C714E"/>
    <w:rsid w:val="006D20C4"/>
    <w:rsid w:val="006D5148"/>
    <w:rsid w:val="006D6F8E"/>
    <w:rsid w:val="006E0380"/>
    <w:rsid w:val="006E2792"/>
    <w:rsid w:val="006F7218"/>
    <w:rsid w:val="00707D97"/>
    <w:rsid w:val="00727D5B"/>
    <w:rsid w:val="00732047"/>
    <w:rsid w:val="007330CF"/>
    <w:rsid w:val="0074728A"/>
    <w:rsid w:val="00750B07"/>
    <w:rsid w:val="00752738"/>
    <w:rsid w:val="00753483"/>
    <w:rsid w:val="007542BA"/>
    <w:rsid w:val="00761303"/>
    <w:rsid w:val="00762174"/>
    <w:rsid w:val="007674DD"/>
    <w:rsid w:val="007769EC"/>
    <w:rsid w:val="00783B1F"/>
    <w:rsid w:val="00791589"/>
    <w:rsid w:val="00794B18"/>
    <w:rsid w:val="00794DAE"/>
    <w:rsid w:val="00795EF8"/>
    <w:rsid w:val="007A0A2B"/>
    <w:rsid w:val="007A380D"/>
    <w:rsid w:val="007B72ED"/>
    <w:rsid w:val="007C4ADC"/>
    <w:rsid w:val="007C6F2E"/>
    <w:rsid w:val="007E20F4"/>
    <w:rsid w:val="007E3376"/>
    <w:rsid w:val="007F726B"/>
    <w:rsid w:val="00830F5D"/>
    <w:rsid w:val="008313CD"/>
    <w:rsid w:val="008361F5"/>
    <w:rsid w:val="008502BC"/>
    <w:rsid w:val="008812D3"/>
    <w:rsid w:val="00896BAA"/>
    <w:rsid w:val="008B02F1"/>
    <w:rsid w:val="008B2933"/>
    <w:rsid w:val="008B3350"/>
    <w:rsid w:val="008B5265"/>
    <w:rsid w:val="008B52B3"/>
    <w:rsid w:val="008B7571"/>
    <w:rsid w:val="008C58BC"/>
    <w:rsid w:val="008C7538"/>
    <w:rsid w:val="008D34A3"/>
    <w:rsid w:val="008D6E78"/>
    <w:rsid w:val="008D7FDA"/>
    <w:rsid w:val="008F2CDB"/>
    <w:rsid w:val="00902DFA"/>
    <w:rsid w:val="009159F0"/>
    <w:rsid w:val="00915D60"/>
    <w:rsid w:val="00927142"/>
    <w:rsid w:val="009326A0"/>
    <w:rsid w:val="00942C6E"/>
    <w:rsid w:val="009474B1"/>
    <w:rsid w:val="00952A06"/>
    <w:rsid w:val="00961BF1"/>
    <w:rsid w:val="00967F89"/>
    <w:rsid w:val="009757CE"/>
    <w:rsid w:val="009779D4"/>
    <w:rsid w:val="00983464"/>
    <w:rsid w:val="00986B84"/>
    <w:rsid w:val="009A0D7A"/>
    <w:rsid w:val="009A2156"/>
    <w:rsid w:val="009B6C4F"/>
    <w:rsid w:val="009C1642"/>
    <w:rsid w:val="009D220A"/>
    <w:rsid w:val="009D4F72"/>
    <w:rsid w:val="009E172B"/>
    <w:rsid w:val="009F56A8"/>
    <w:rsid w:val="00A000D9"/>
    <w:rsid w:val="00A036A6"/>
    <w:rsid w:val="00A0402B"/>
    <w:rsid w:val="00A46C51"/>
    <w:rsid w:val="00A50A6D"/>
    <w:rsid w:val="00A50BE6"/>
    <w:rsid w:val="00A60F51"/>
    <w:rsid w:val="00A72E59"/>
    <w:rsid w:val="00A73C65"/>
    <w:rsid w:val="00AA480D"/>
    <w:rsid w:val="00AA588F"/>
    <w:rsid w:val="00AB12E6"/>
    <w:rsid w:val="00AB619A"/>
    <w:rsid w:val="00AB6F7A"/>
    <w:rsid w:val="00AC07A6"/>
    <w:rsid w:val="00AC7F26"/>
    <w:rsid w:val="00AD4451"/>
    <w:rsid w:val="00AE2ADF"/>
    <w:rsid w:val="00AF0114"/>
    <w:rsid w:val="00AF72AA"/>
    <w:rsid w:val="00B00374"/>
    <w:rsid w:val="00B01077"/>
    <w:rsid w:val="00B057D8"/>
    <w:rsid w:val="00B05F67"/>
    <w:rsid w:val="00B12158"/>
    <w:rsid w:val="00B13420"/>
    <w:rsid w:val="00B22478"/>
    <w:rsid w:val="00B33990"/>
    <w:rsid w:val="00B400F0"/>
    <w:rsid w:val="00B40292"/>
    <w:rsid w:val="00B44D6C"/>
    <w:rsid w:val="00B46A7A"/>
    <w:rsid w:val="00B56E86"/>
    <w:rsid w:val="00B6307B"/>
    <w:rsid w:val="00B64745"/>
    <w:rsid w:val="00B730E6"/>
    <w:rsid w:val="00B94E96"/>
    <w:rsid w:val="00BA3258"/>
    <w:rsid w:val="00BB263B"/>
    <w:rsid w:val="00C07F64"/>
    <w:rsid w:val="00C126EC"/>
    <w:rsid w:val="00C2075D"/>
    <w:rsid w:val="00C23CD7"/>
    <w:rsid w:val="00C24309"/>
    <w:rsid w:val="00C36003"/>
    <w:rsid w:val="00C36D9A"/>
    <w:rsid w:val="00C56B54"/>
    <w:rsid w:val="00C715DA"/>
    <w:rsid w:val="00C82342"/>
    <w:rsid w:val="00C84FD2"/>
    <w:rsid w:val="00C8623B"/>
    <w:rsid w:val="00C94AC3"/>
    <w:rsid w:val="00CA530E"/>
    <w:rsid w:val="00CC1986"/>
    <w:rsid w:val="00CD1C59"/>
    <w:rsid w:val="00CD29A7"/>
    <w:rsid w:val="00CD7543"/>
    <w:rsid w:val="00CE1135"/>
    <w:rsid w:val="00CF3471"/>
    <w:rsid w:val="00D01093"/>
    <w:rsid w:val="00D0326F"/>
    <w:rsid w:val="00D06770"/>
    <w:rsid w:val="00D16028"/>
    <w:rsid w:val="00D16E50"/>
    <w:rsid w:val="00D34013"/>
    <w:rsid w:val="00D42829"/>
    <w:rsid w:val="00D54F32"/>
    <w:rsid w:val="00D554FD"/>
    <w:rsid w:val="00D65B66"/>
    <w:rsid w:val="00D671BE"/>
    <w:rsid w:val="00D77ABD"/>
    <w:rsid w:val="00D86241"/>
    <w:rsid w:val="00D95463"/>
    <w:rsid w:val="00D97B43"/>
    <w:rsid w:val="00DA3E2B"/>
    <w:rsid w:val="00DC228D"/>
    <w:rsid w:val="00DD329D"/>
    <w:rsid w:val="00DD3668"/>
    <w:rsid w:val="00DE4061"/>
    <w:rsid w:val="00E04B62"/>
    <w:rsid w:val="00E36204"/>
    <w:rsid w:val="00E36CEE"/>
    <w:rsid w:val="00E4086C"/>
    <w:rsid w:val="00E4739F"/>
    <w:rsid w:val="00E55E45"/>
    <w:rsid w:val="00E55F34"/>
    <w:rsid w:val="00E62E68"/>
    <w:rsid w:val="00E72C5E"/>
    <w:rsid w:val="00E97456"/>
    <w:rsid w:val="00EB57C4"/>
    <w:rsid w:val="00EC3BBA"/>
    <w:rsid w:val="00ED0BA5"/>
    <w:rsid w:val="00ED4635"/>
    <w:rsid w:val="00F10DB1"/>
    <w:rsid w:val="00F12B67"/>
    <w:rsid w:val="00F242DF"/>
    <w:rsid w:val="00F533EE"/>
    <w:rsid w:val="00F53FB7"/>
    <w:rsid w:val="00F67BBC"/>
    <w:rsid w:val="00F725B5"/>
    <w:rsid w:val="00F832FE"/>
    <w:rsid w:val="00F91621"/>
    <w:rsid w:val="00F92057"/>
    <w:rsid w:val="00F92F73"/>
    <w:rsid w:val="00F95587"/>
    <w:rsid w:val="00FA153C"/>
    <w:rsid w:val="00FA634C"/>
    <w:rsid w:val="00FA6C7A"/>
    <w:rsid w:val="00FB3248"/>
    <w:rsid w:val="00FB4940"/>
    <w:rsid w:val="00FB4FD8"/>
    <w:rsid w:val="00FD62F1"/>
    <w:rsid w:val="00FD6D25"/>
    <w:rsid w:val="00FE08DD"/>
    <w:rsid w:val="00FE37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176DE7"/>
  <w15:chartTrackingRefBased/>
  <w15:docId w15:val="{366B21A3-AA55-493C-B2AD-3224E2CA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AC07A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10575C"/>
    <w:pPr>
      <w:ind w:left="720"/>
    </w:pPr>
  </w:style>
  <w:style w:type="paragraph" w:styleId="BalloonText">
    <w:name w:val="Balloon Text"/>
    <w:basedOn w:val="Normal"/>
    <w:link w:val="BalloonTextChar"/>
    <w:rsid w:val="003A6150"/>
    <w:rPr>
      <w:rFonts w:ascii="Segoe UI" w:hAnsi="Segoe UI" w:cs="Segoe UI"/>
      <w:sz w:val="18"/>
      <w:szCs w:val="18"/>
    </w:rPr>
  </w:style>
  <w:style w:type="character" w:customStyle="1" w:styleId="BalloonTextChar">
    <w:name w:val="Balloon Text Char"/>
    <w:link w:val="BalloonText"/>
    <w:rsid w:val="003A6150"/>
    <w:rPr>
      <w:rFonts w:ascii="Segoe UI" w:hAnsi="Segoe UI" w:cs="Segoe UI"/>
      <w:sz w:val="18"/>
      <w:szCs w:val="18"/>
    </w:rPr>
  </w:style>
  <w:style w:type="character" w:customStyle="1" w:styleId="Heading2Char">
    <w:name w:val="Heading 2 Char"/>
    <w:link w:val="Heading2"/>
    <w:semiHidden/>
    <w:rsid w:val="00AC07A6"/>
    <w:rPr>
      <w:rFonts w:ascii="Calibri Light" w:eastAsia="Times New Roman" w:hAnsi="Calibri Light" w:cs="Times New Roman"/>
      <w:b/>
      <w:bCs/>
      <w:i/>
      <w:iCs/>
      <w:sz w:val="28"/>
      <w:szCs w:val="28"/>
    </w:rPr>
  </w:style>
  <w:style w:type="paragraph" w:customStyle="1" w:styleId="CM13">
    <w:name w:val="CM13"/>
    <w:basedOn w:val="Normal"/>
    <w:next w:val="Normal"/>
    <w:uiPriority w:val="99"/>
    <w:rsid w:val="007E3376"/>
    <w:pPr>
      <w:spacing w:after="278"/>
    </w:pPr>
    <w:rPr>
      <w:rFonts w:ascii="Times New Roman" w:hAnsi="Times New Roman"/>
      <w:sz w:val="24"/>
      <w:szCs w:val="24"/>
    </w:rPr>
  </w:style>
  <w:style w:type="character" w:customStyle="1" w:styleId="FooterChar">
    <w:name w:val="Footer Char"/>
    <w:link w:val="Footer"/>
    <w:uiPriority w:val="99"/>
    <w:rsid w:val="00256FED"/>
    <w:rPr>
      <w:rFonts w:ascii="Letter Gothic 12cpi" w:hAnsi="Letter Gothic 12cpi"/>
    </w:rPr>
  </w:style>
  <w:style w:type="character" w:styleId="Mention">
    <w:name w:val="Mention"/>
    <w:uiPriority w:val="99"/>
    <w:semiHidden/>
    <w:unhideWhenUsed/>
    <w:rsid w:val="004B08F9"/>
    <w:rPr>
      <w:color w:val="2B579A"/>
      <w:shd w:val="clear" w:color="auto" w:fill="E6E6E6"/>
    </w:rPr>
  </w:style>
  <w:style w:type="character" w:styleId="CommentReference">
    <w:name w:val="annotation reference"/>
    <w:rsid w:val="004D4307"/>
    <w:rPr>
      <w:sz w:val="16"/>
      <w:szCs w:val="16"/>
    </w:rPr>
  </w:style>
  <w:style w:type="paragraph" w:styleId="CommentText">
    <w:name w:val="annotation text"/>
    <w:basedOn w:val="Normal"/>
    <w:link w:val="CommentTextChar"/>
    <w:rsid w:val="004D4307"/>
  </w:style>
  <w:style w:type="character" w:customStyle="1" w:styleId="CommentTextChar">
    <w:name w:val="Comment Text Char"/>
    <w:link w:val="CommentText"/>
    <w:rsid w:val="004D4307"/>
    <w:rPr>
      <w:rFonts w:ascii="Letter Gothic 12cpi" w:hAnsi="Letter Gothic 12cpi"/>
    </w:rPr>
  </w:style>
  <w:style w:type="paragraph" w:styleId="CommentSubject">
    <w:name w:val="annotation subject"/>
    <w:basedOn w:val="CommentText"/>
    <w:next w:val="CommentText"/>
    <w:link w:val="CommentSubjectChar"/>
    <w:rsid w:val="004D4307"/>
    <w:rPr>
      <w:b/>
      <w:bCs/>
    </w:rPr>
  </w:style>
  <w:style w:type="character" w:customStyle="1" w:styleId="CommentSubjectChar">
    <w:name w:val="Comment Subject Char"/>
    <w:link w:val="CommentSubject"/>
    <w:rsid w:val="004D4307"/>
    <w:rPr>
      <w:rFonts w:ascii="Letter Gothic 12cpi" w:hAnsi="Letter Gothic 12cpi"/>
      <w:b/>
      <w:bCs/>
    </w:rPr>
  </w:style>
  <w:style w:type="paragraph" w:styleId="Revision">
    <w:name w:val="Revision"/>
    <w:hidden/>
    <w:uiPriority w:val="99"/>
    <w:semiHidden/>
    <w:rsid w:val="006F7218"/>
    <w:rPr>
      <w:rFonts w:ascii="Letter Gothic 12cpi" w:hAnsi="Letter Gothic 12cpi"/>
    </w:rPr>
  </w:style>
  <w:style w:type="paragraph" w:styleId="FootnoteText">
    <w:name w:val="footnote text"/>
    <w:basedOn w:val="Normal"/>
    <w:link w:val="FootnoteTextChar"/>
    <w:uiPriority w:val="99"/>
    <w:rsid w:val="00413DA5"/>
  </w:style>
  <w:style w:type="character" w:customStyle="1" w:styleId="FootnoteTextChar">
    <w:name w:val="Footnote Text Char"/>
    <w:link w:val="FootnoteText"/>
    <w:uiPriority w:val="99"/>
    <w:rsid w:val="00413DA5"/>
    <w:rPr>
      <w:rFonts w:ascii="Letter Gothic 12cpi" w:hAnsi="Letter Gothic 12cpi"/>
    </w:rPr>
  </w:style>
  <w:style w:type="character" w:styleId="FootnoteReference">
    <w:name w:val="footnote reference"/>
    <w:uiPriority w:val="99"/>
    <w:unhideWhenUsed/>
    <w:rsid w:val="00413DA5"/>
    <w:rPr>
      <w:vertAlign w:val="superscript"/>
    </w:rPr>
  </w:style>
  <w:style w:type="character" w:styleId="FollowedHyperlink">
    <w:name w:val="FollowedHyperlink"/>
    <w:rsid w:val="00413DA5"/>
    <w:rPr>
      <w:color w:val="954F72"/>
      <w:u w:val="single"/>
    </w:rPr>
  </w:style>
  <w:style w:type="character" w:styleId="UnresolvedMention">
    <w:name w:val="Unresolved Mention"/>
    <w:uiPriority w:val="99"/>
    <w:semiHidden/>
    <w:unhideWhenUsed/>
    <w:rsid w:val="00634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SealiftSupport@dot.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ffice.fedex.com/default/copies.html?s_kwcid=AL!20832!10!78477847004553!78478051016025&amp;gclid=e4adcfe3587519bb48cda8098396c16c&amp;gclsrc=3p.ds&amp;&amp;CMP=KNC-8000047-68-9-950-1110000-US-US-EN-123855:123898:2201401&amp;ds_k=fedex+office&amp;msclkid=e4adcfe3587519bb48cda8098396c16c" TargetMode="External" /><Relationship Id="rId4" Type="http://schemas.openxmlformats.org/officeDocument/2006/relationships/hyperlink" Target="https://www.staples.com/quality-park-clasp-moistenable-glue-catalog-envelopes-10-x-13-kraft-100-box-qua37797/product_426678" TargetMode="External" /><Relationship Id="rId5" Type="http://schemas.openxmlformats.org/officeDocument/2006/relationships/hyperlink" Target="https://store.usps.com/store/product/us-flags-2024-stamps-S_684904" TargetMode="External" /><Relationship Id="rId6" Type="http://schemas.openxmlformats.org/officeDocument/2006/relationships/hyperlink" Target="https://www.opm.gov/policy-data-oversight/pay-leave/salaries-wages/salary-tables/25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Bolton, Tamelia (MARAD)</cp:lastModifiedBy>
  <cp:revision>2</cp:revision>
  <cp:lastPrinted>2018-04-27T16:49:00Z</cp:lastPrinted>
  <dcterms:created xsi:type="dcterms:W3CDTF">2025-12-22T18:12:00Z</dcterms:created>
  <dcterms:modified xsi:type="dcterms:W3CDTF">2025-12-22T18:12:00Z</dcterms:modified>
</cp:coreProperties>
</file>