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F37DD4" w:rsidP="00DC40A8" w14:paraId="0947A27C" w14:textId="77777777">
      <w:pPr>
        <w:pStyle w:val="ReportCover-Title"/>
        <w:spacing w:line="276" w:lineRule="auto"/>
        <w:jc w:val="center"/>
        <w:rPr>
          <w:rFonts w:ascii="Times New Roman" w:eastAsia="Arial Unicode MS" w:hAnsi="Times New Roman"/>
          <w:noProof/>
          <w:color w:val="auto"/>
          <w:sz w:val="24"/>
          <w:szCs w:val="24"/>
        </w:rPr>
      </w:pPr>
    </w:p>
    <w:p w:rsidR="00D24454" w:rsidRPr="00E13F6F" w:rsidP="00DC40A8" w14:paraId="5EFE06DB" w14:textId="487F4FA2">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szCs w:val="24"/>
        </w:rPr>
      </w:pPr>
      <w:r w:rsidRPr="00E13F6F">
        <w:rPr>
          <w:rFonts w:ascii="Times New Roman" w:eastAsia="Times New Roman" w:hAnsi="Times New Roman" w:cs="Times New Roman"/>
          <w:sz w:val="24"/>
          <w:szCs w:val="24"/>
        </w:rPr>
        <w:t>U.S. DEPARTMENT OF HOMELAND SECURITY</w:t>
      </w:r>
    </w:p>
    <w:p w:rsidR="00D24454" w:rsidRPr="00E13F6F" w:rsidP="00DC40A8" w14:paraId="5259F99E" w14:textId="42CDB408">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szCs w:val="24"/>
        </w:rPr>
      </w:pPr>
      <w:r w:rsidRPr="00E13F6F">
        <w:rPr>
          <w:rFonts w:ascii="Times New Roman" w:eastAsia="Times New Roman" w:hAnsi="Times New Roman" w:cs="Times New Roman"/>
          <w:sz w:val="24"/>
          <w:szCs w:val="24"/>
        </w:rPr>
        <w:t xml:space="preserve">Generic Clearance for </w:t>
      </w:r>
      <w:r w:rsidRPr="00E13F6F" w:rsidR="00C96EB6">
        <w:rPr>
          <w:rFonts w:ascii="Times New Roman" w:eastAsia="Times New Roman" w:hAnsi="Times New Roman" w:cs="Times New Roman"/>
          <w:sz w:val="24"/>
          <w:szCs w:val="24"/>
        </w:rPr>
        <w:t>Pretesting Instruments</w:t>
      </w:r>
      <w:r w:rsidR="00824F01">
        <w:rPr>
          <w:rFonts w:ascii="Times New Roman" w:eastAsia="Times New Roman" w:hAnsi="Times New Roman" w:cs="Times New Roman"/>
          <w:sz w:val="24"/>
          <w:szCs w:val="24"/>
        </w:rPr>
        <w:t xml:space="preserve"> and </w:t>
      </w:r>
      <w:r w:rsidRPr="00E13F6F" w:rsidR="00C96EB6">
        <w:rPr>
          <w:rFonts w:ascii="Times New Roman" w:eastAsia="Times New Roman" w:hAnsi="Times New Roman" w:cs="Times New Roman"/>
          <w:sz w:val="24"/>
          <w:szCs w:val="24"/>
        </w:rPr>
        <w:t xml:space="preserve">Procedures </w:t>
      </w:r>
      <w:r w:rsidRPr="00E13F6F">
        <w:rPr>
          <w:rFonts w:ascii="Times New Roman" w:eastAsia="Times New Roman" w:hAnsi="Times New Roman" w:cs="Times New Roman"/>
          <w:sz w:val="24"/>
          <w:szCs w:val="24"/>
        </w:rPr>
        <w:t>for Evaluation, Research, and Evidence-Building</w:t>
      </w:r>
      <w:r w:rsidRPr="00E13F6F" w:rsidR="002C6EC6">
        <w:rPr>
          <w:rFonts w:ascii="Times New Roman" w:eastAsia="Times New Roman" w:hAnsi="Times New Roman" w:cs="Times New Roman"/>
          <w:sz w:val="24"/>
          <w:szCs w:val="24"/>
        </w:rPr>
        <w:t xml:space="preserve"> </w:t>
      </w:r>
    </w:p>
    <w:p w:rsidR="00D24454" w:rsidRPr="00E13F6F" w:rsidP="00DC40A8" w14:paraId="60C9F81D" w14:textId="434E6C89">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szCs w:val="24"/>
        </w:rPr>
      </w:pPr>
      <w:r w:rsidRPr="00E13F6F">
        <w:rPr>
          <w:rFonts w:ascii="Times New Roman" w:eastAsia="Times New Roman" w:hAnsi="Times New Roman" w:cs="Times New Roman"/>
          <w:sz w:val="24"/>
          <w:szCs w:val="24"/>
        </w:rPr>
        <w:t xml:space="preserve">OMB Control Number, </w:t>
      </w:r>
      <w:r w:rsidRPr="00464224">
        <w:rPr>
          <w:rFonts w:ascii="Times New Roman" w:eastAsia="Times New Roman" w:hAnsi="Times New Roman" w:cs="Times New Roman"/>
          <w:sz w:val="24"/>
          <w:szCs w:val="24"/>
        </w:rPr>
        <w:t>1601-</w:t>
      </w:r>
      <w:r w:rsidR="0044462E">
        <w:rPr>
          <w:rFonts w:ascii="Times New Roman" w:eastAsia="Times New Roman" w:hAnsi="Times New Roman" w:cs="Times New Roman"/>
          <w:sz w:val="24"/>
          <w:szCs w:val="24"/>
        </w:rPr>
        <w:t>0036</w:t>
      </w:r>
    </w:p>
    <w:p w:rsidR="00D24454" w:rsidRPr="00E13F6F" w:rsidP="00DC40A8" w14:paraId="3F4068F2" w14:textId="77777777">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szCs w:val="24"/>
        </w:rPr>
      </w:pPr>
      <w:r w:rsidRPr="00E13F6F">
        <w:rPr>
          <w:rFonts w:ascii="Times New Roman" w:eastAsia="Times New Roman" w:hAnsi="Times New Roman" w:cs="Times New Roman"/>
          <w:sz w:val="24"/>
          <w:szCs w:val="24"/>
        </w:rPr>
        <w:t>Justification – Part A Supporting Statement</w:t>
      </w:r>
    </w:p>
    <w:p w:rsidR="001D1C73" w:rsidRPr="00E13F6F" w:rsidP="00DC40A8" w14:paraId="77DFD6CC" w14:textId="77777777">
      <w:pPr>
        <w:spacing w:after="0"/>
        <w:rPr>
          <w:rFonts w:ascii="Times New Roman" w:hAnsi="Times New Roman" w:cs="Times New Roman"/>
          <w:b/>
          <w:sz w:val="24"/>
          <w:szCs w:val="24"/>
        </w:rPr>
      </w:pPr>
    </w:p>
    <w:p w:rsidR="00D24454" w:rsidRPr="00E13F6F" w:rsidP="00DC40A8" w14:paraId="72B9F1B4" w14:textId="3640E4E9">
      <w:pPr>
        <w:spacing w:after="0"/>
        <w:rPr>
          <w:rFonts w:ascii="Times New Roman" w:hAnsi="Times New Roman" w:cs="Times New Roman"/>
          <w:sz w:val="24"/>
          <w:szCs w:val="24"/>
          <w:u w:val="single"/>
        </w:rPr>
      </w:pPr>
      <w:r w:rsidRPr="00E13F6F">
        <w:rPr>
          <w:rFonts w:ascii="Times New Roman" w:hAnsi="Times New Roman" w:cs="Times New Roman"/>
          <w:sz w:val="24"/>
          <w:szCs w:val="24"/>
          <w:u w:val="single"/>
        </w:rPr>
        <w:t>Overview of Information Collection:</w:t>
      </w:r>
    </w:p>
    <w:p w:rsidR="00D24454" w:rsidRPr="00E13F6F" w:rsidP="00DC40A8" w14:paraId="144D02E3" w14:textId="0C43B5F5">
      <w:pPr>
        <w:spacing w:after="0"/>
        <w:rPr>
          <w:rFonts w:ascii="Times New Roman" w:hAnsi="Times New Roman" w:cs="Times New Roman"/>
          <w:sz w:val="24"/>
          <w:szCs w:val="24"/>
        </w:rPr>
      </w:pPr>
    </w:p>
    <w:p w:rsidR="00D24454" w:rsidRPr="00E13F6F" w:rsidP="00DC40A8" w14:paraId="1CA83273" w14:textId="52E8BEDE">
      <w:pPr>
        <w:spacing w:after="0"/>
        <w:rPr>
          <w:rFonts w:ascii="Times New Roman" w:hAnsi="Times New Roman" w:cs="Times New Roman"/>
          <w:sz w:val="24"/>
          <w:szCs w:val="24"/>
        </w:rPr>
      </w:pPr>
      <w:r w:rsidRPr="00E13F6F">
        <w:rPr>
          <w:rFonts w:ascii="Times New Roman" w:hAnsi="Times New Roman" w:cs="Times New Roman"/>
          <w:sz w:val="24"/>
          <w:szCs w:val="24"/>
        </w:rPr>
        <w:t>This Information Collection Request establishes a new generic clearance to develop and test the Department of Homeland Security’s (DHS) information collection instruments and procedures</w:t>
      </w:r>
      <w:r w:rsidRPr="00E13F6F" w:rsidR="009E304F">
        <w:rPr>
          <w:rFonts w:ascii="Times New Roman" w:hAnsi="Times New Roman" w:cs="Times New Roman"/>
          <w:sz w:val="24"/>
          <w:szCs w:val="24"/>
        </w:rPr>
        <w:t xml:space="preserve"> for a wide range of evaluation, research, and evidence-building activities</w:t>
      </w:r>
      <w:r w:rsidRPr="00E13F6F">
        <w:rPr>
          <w:rFonts w:ascii="Times New Roman" w:hAnsi="Times New Roman" w:cs="Times New Roman"/>
          <w:sz w:val="24"/>
          <w:szCs w:val="24"/>
        </w:rPr>
        <w:t xml:space="preserve">. DHS intends to use the resulting data to </w:t>
      </w:r>
      <w:r w:rsidRPr="00E13F6F" w:rsidR="009E304F">
        <w:rPr>
          <w:rFonts w:ascii="Times New Roman" w:hAnsi="Times New Roman" w:cs="Times New Roman"/>
          <w:sz w:val="24"/>
          <w:szCs w:val="24"/>
        </w:rPr>
        <w:t>assess</w:t>
      </w:r>
      <w:r w:rsidRPr="00E13F6F">
        <w:rPr>
          <w:rFonts w:ascii="Times New Roman" w:hAnsi="Times New Roman" w:cs="Times New Roman"/>
          <w:sz w:val="24"/>
          <w:szCs w:val="24"/>
        </w:rPr>
        <w:t xml:space="preserve"> and improve the quality of data gathered through </w:t>
      </w:r>
      <w:r w:rsidR="00B85615">
        <w:rPr>
          <w:rFonts w:ascii="Times New Roman" w:hAnsi="Times New Roman" w:cs="Times New Roman"/>
          <w:sz w:val="24"/>
          <w:szCs w:val="24"/>
        </w:rPr>
        <w:t xml:space="preserve">surveys </w:t>
      </w:r>
      <w:r w:rsidR="00FF36D7">
        <w:rPr>
          <w:rFonts w:ascii="Times New Roman" w:hAnsi="Times New Roman" w:cs="Times New Roman"/>
          <w:sz w:val="24"/>
          <w:szCs w:val="24"/>
        </w:rPr>
        <w:t>used in</w:t>
      </w:r>
      <w:r w:rsidR="00B85615">
        <w:rPr>
          <w:rFonts w:ascii="Times New Roman" w:hAnsi="Times New Roman" w:cs="Times New Roman"/>
          <w:sz w:val="24"/>
          <w:szCs w:val="24"/>
        </w:rPr>
        <w:t xml:space="preserve"> </w:t>
      </w:r>
      <w:r w:rsidRPr="00E13F6F">
        <w:rPr>
          <w:rFonts w:ascii="Times New Roman" w:hAnsi="Times New Roman" w:cs="Times New Roman"/>
          <w:sz w:val="24"/>
          <w:szCs w:val="24"/>
        </w:rPr>
        <w:t>DHS’s evaluation</w:t>
      </w:r>
      <w:r w:rsidRPr="00E13F6F" w:rsidR="009E304F">
        <w:rPr>
          <w:rFonts w:ascii="Times New Roman" w:hAnsi="Times New Roman" w:cs="Times New Roman"/>
          <w:sz w:val="24"/>
          <w:szCs w:val="24"/>
        </w:rPr>
        <w:t>, research, and other evidence-building activities</w:t>
      </w:r>
      <w:r w:rsidR="00B85615">
        <w:rPr>
          <w:rFonts w:ascii="Times New Roman" w:hAnsi="Times New Roman" w:cs="Times New Roman"/>
          <w:sz w:val="24"/>
          <w:szCs w:val="24"/>
        </w:rPr>
        <w:t>.</w:t>
      </w:r>
      <w:r w:rsidRPr="00E13F6F">
        <w:rPr>
          <w:rFonts w:ascii="Times New Roman" w:hAnsi="Times New Roman" w:cs="Times New Roman"/>
          <w:sz w:val="24"/>
          <w:szCs w:val="24"/>
        </w:rPr>
        <w:t xml:space="preserve"> These pretesting and piloting efforts will collect data using well established methodologies, including: (a) cognitive and usability laboratory and field techniques, (b) behavior coding (c) exploratory interviews (d) respondent debriefing questionnaires, (e) split sample experiments,(f) focus groups, and (g) pilot studies/pretests. The populations to be studied include DHS grantees, program and potential program providers and participants, researchers, practitioners, and other stakeholder groups involved in DHS programs, experts in fields pertaining to DHS evaluation and research, or others involved in conducting DHS evaluation, research, or evidence-building projects. Data collection may occur in-person, online, or by telephone, video, or other audio technology. Data will be analyzed using well established methods, such as data tabulations to </w:t>
      </w:r>
      <w:r w:rsidRPr="00E13F6F" w:rsidR="009E304F">
        <w:rPr>
          <w:rFonts w:ascii="Times New Roman" w:hAnsi="Times New Roman" w:cs="Times New Roman"/>
          <w:sz w:val="24"/>
          <w:szCs w:val="24"/>
        </w:rPr>
        <w:t>assess</w:t>
      </w:r>
      <w:r w:rsidRPr="00E13F6F">
        <w:rPr>
          <w:rFonts w:ascii="Times New Roman" w:hAnsi="Times New Roman" w:cs="Times New Roman"/>
          <w:sz w:val="24"/>
          <w:szCs w:val="24"/>
        </w:rPr>
        <w:t xml:space="preserve"> the results of instrument testing.</w:t>
      </w:r>
    </w:p>
    <w:p w:rsidR="00D24454" w:rsidRPr="00E13F6F" w:rsidP="00DC40A8" w14:paraId="503604DF" w14:textId="4365C331">
      <w:pPr>
        <w:spacing w:after="0"/>
        <w:rPr>
          <w:rFonts w:ascii="Times New Roman" w:hAnsi="Times New Roman" w:cs="Times New Roman"/>
          <w:sz w:val="24"/>
          <w:szCs w:val="24"/>
        </w:rPr>
      </w:pPr>
    </w:p>
    <w:p w:rsidR="00D24454" w:rsidRPr="00E13F6F" w:rsidP="00DC40A8" w14:paraId="31FE0305" w14:textId="30AEE3A2">
      <w:pPr>
        <w:spacing w:after="0"/>
        <w:rPr>
          <w:rFonts w:ascii="Times New Roman" w:hAnsi="Times New Roman" w:cs="Times New Roman"/>
          <w:sz w:val="24"/>
          <w:szCs w:val="24"/>
        </w:rPr>
      </w:pPr>
      <w:r w:rsidRPr="00E13F6F">
        <w:rPr>
          <w:rFonts w:ascii="Times New Roman" w:hAnsi="Times New Roman" w:cs="Times New Roman"/>
          <w:sz w:val="24"/>
          <w:szCs w:val="24"/>
        </w:rPr>
        <w:t xml:space="preserve">Conducting </w:t>
      </w:r>
      <w:r w:rsidR="004C55B8">
        <w:rPr>
          <w:rFonts w:ascii="Times New Roman" w:hAnsi="Times New Roman" w:cs="Times New Roman"/>
          <w:sz w:val="24"/>
          <w:szCs w:val="24"/>
        </w:rPr>
        <w:t>pretest</w:t>
      </w:r>
      <w:r w:rsidRPr="00E13F6F">
        <w:rPr>
          <w:rFonts w:ascii="Times New Roman" w:hAnsi="Times New Roman" w:cs="Times New Roman"/>
          <w:sz w:val="24"/>
          <w:szCs w:val="24"/>
        </w:rPr>
        <w:t xml:space="preserve">ing and piloting activities </w:t>
      </w:r>
      <w:r w:rsidRPr="00E13F6F" w:rsidR="00F24C80">
        <w:rPr>
          <w:rFonts w:ascii="Times New Roman" w:hAnsi="Times New Roman" w:cs="Times New Roman"/>
          <w:sz w:val="24"/>
          <w:szCs w:val="24"/>
        </w:rPr>
        <w:t xml:space="preserve">is necessary to improve future DHS information collections, resulting in higher quality studies. The information collected is meant to contribute to the body of knowledge on DHS programs. It is not intended to be used as the principal basis for a decision by a federal decision-maker and is not expected to meet the threshold of influential or highly influential scientific information.  </w:t>
      </w:r>
    </w:p>
    <w:p w:rsidR="00D24454" w:rsidRPr="00E13F6F" w:rsidP="00DC40A8" w14:paraId="14207AA8" w14:textId="77777777">
      <w:pPr>
        <w:spacing w:after="0"/>
        <w:rPr>
          <w:rFonts w:ascii="Times New Roman" w:hAnsi="Times New Roman" w:cs="Times New Roman"/>
          <w:sz w:val="24"/>
          <w:szCs w:val="24"/>
        </w:rPr>
      </w:pPr>
    </w:p>
    <w:p w:rsidR="001D1C73" w:rsidRPr="00E13F6F" w:rsidP="00DC40A8" w14:paraId="7AE0042F" w14:textId="77777777">
      <w:pPr>
        <w:spacing w:after="0"/>
        <w:rPr>
          <w:rFonts w:ascii="Times New Roman" w:hAnsi="Times New Roman" w:cs="Times New Roman"/>
          <w:sz w:val="24"/>
          <w:szCs w:val="24"/>
        </w:rPr>
      </w:pPr>
    </w:p>
    <w:p w:rsidR="009A50DF" w:rsidRPr="00E13F6F" w:rsidP="00DC40A8" w14:paraId="7A7B359C" w14:textId="77777777">
      <w:pPr>
        <w:pStyle w:val="ListParagraph"/>
        <w:rPr>
          <w:rFonts w:ascii="Times New Roman" w:hAnsi="Times New Roman" w:cs="Times New Roman"/>
          <w:sz w:val="24"/>
          <w:szCs w:val="24"/>
        </w:rPr>
      </w:pPr>
    </w:p>
    <w:p w:rsidR="009A50DF" w:rsidRPr="00E13F6F" w:rsidP="00DC40A8" w14:paraId="0DD0A761" w14:textId="00EA5409">
      <w:pPr>
        <w:pStyle w:val="ListParagraph"/>
        <w:spacing w:after="0"/>
        <w:rPr>
          <w:rFonts w:ascii="Times New Roman" w:hAnsi="Times New Roman" w:cs="Times New Roman"/>
          <w:sz w:val="24"/>
          <w:szCs w:val="24"/>
        </w:rPr>
      </w:pPr>
    </w:p>
    <w:p w:rsidR="001D1C73" w:rsidRPr="00E13F6F" w:rsidP="00DC40A8" w14:paraId="7CF70A12" w14:textId="77777777">
      <w:pPr>
        <w:spacing w:after="0"/>
        <w:rPr>
          <w:rFonts w:ascii="Times New Roman" w:hAnsi="Times New Roman" w:cs="Times New Roman"/>
          <w:sz w:val="24"/>
          <w:szCs w:val="24"/>
        </w:rPr>
      </w:pPr>
      <w:r w:rsidRPr="00E13F6F">
        <w:rPr>
          <w:rFonts w:ascii="Times New Roman" w:hAnsi="Times New Roman" w:cs="Times New Roman"/>
          <w:sz w:val="24"/>
          <w:szCs w:val="24"/>
        </w:rPr>
        <w:br w:type="page"/>
      </w:r>
    </w:p>
    <w:p w:rsidR="001D1C73" w:rsidRPr="00E13F6F" w:rsidP="00A425C4" w14:paraId="376E93B4" w14:textId="6E6328CE">
      <w:pPr>
        <w:pStyle w:val="ListParagraph"/>
        <w:numPr>
          <w:ilvl w:val="0"/>
          <w:numId w:val="47"/>
        </w:numPr>
        <w:spacing w:after="120"/>
        <w:ind w:hanging="720"/>
        <w:rPr>
          <w:rFonts w:ascii="Times New Roman" w:hAnsi="Times New Roman" w:cs="Times New Roman"/>
          <w:bCs/>
          <w:sz w:val="24"/>
          <w:szCs w:val="24"/>
          <w:u w:val="single"/>
        </w:rPr>
      </w:pPr>
      <w:r w:rsidRPr="00E13F6F">
        <w:rPr>
          <w:rFonts w:ascii="Times New Roman" w:hAnsi="Times New Roman" w:cs="Times New Roman"/>
          <w:bCs/>
          <w:sz w:val="24"/>
          <w:szCs w:val="24"/>
          <w:u w:val="single"/>
        </w:rPr>
        <w:t>Need &amp; Method for the Information Collection</w:t>
      </w:r>
      <w:r w:rsidRPr="00E13F6F" w:rsidR="00F37DD4">
        <w:rPr>
          <w:rFonts w:ascii="Times New Roman" w:hAnsi="Times New Roman" w:cs="Times New Roman"/>
          <w:bCs/>
          <w:sz w:val="24"/>
          <w:szCs w:val="24"/>
          <w:u w:val="single"/>
        </w:rPr>
        <w:t>.</w:t>
      </w:r>
    </w:p>
    <w:p w:rsidR="001C220F" w:rsidRPr="00E13F6F" w:rsidP="00DC40A8" w14:paraId="611A7D27" w14:textId="2A0F83BB">
      <w:pPr>
        <w:spacing w:after="0"/>
        <w:rPr>
          <w:rFonts w:ascii="Times New Roman" w:hAnsi="Times New Roman" w:cs="Times New Roman"/>
          <w:sz w:val="24"/>
          <w:szCs w:val="24"/>
        </w:rPr>
      </w:pPr>
      <w:r w:rsidRPr="00E13F6F">
        <w:rPr>
          <w:rFonts w:ascii="Times New Roman" w:hAnsi="Times New Roman" w:cs="Times New Roman"/>
          <w:sz w:val="24"/>
          <w:szCs w:val="24"/>
        </w:rPr>
        <w:t>The Department of Homeland Security (DHS)</w:t>
      </w:r>
      <w:r w:rsidRPr="00E13F6F" w:rsidR="00D24454">
        <w:rPr>
          <w:rFonts w:ascii="Times New Roman" w:hAnsi="Times New Roman" w:cs="Times New Roman"/>
          <w:sz w:val="24"/>
          <w:szCs w:val="24"/>
        </w:rPr>
        <w:t xml:space="preserve"> requests approval of the Generic Clearance for </w:t>
      </w:r>
      <w:r w:rsidR="004C55B8">
        <w:rPr>
          <w:rFonts w:ascii="Times New Roman" w:hAnsi="Times New Roman" w:cs="Times New Roman"/>
          <w:sz w:val="24"/>
          <w:szCs w:val="24"/>
        </w:rPr>
        <w:t>Pretest</w:t>
      </w:r>
      <w:r w:rsidRPr="00E13F6F" w:rsidR="00D24454">
        <w:rPr>
          <w:rFonts w:ascii="Times New Roman" w:hAnsi="Times New Roman" w:cs="Times New Roman"/>
          <w:sz w:val="24"/>
          <w:szCs w:val="24"/>
        </w:rPr>
        <w:t xml:space="preserve">ing of Evaluation Data Collection Activities to allow DHS </w:t>
      </w:r>
      <w:r w:rsidRPr="00E13F6F">
        <w:rPr>
          <w:rFonts w:ascii="Times New Roman" w:hAnsi="Times New Roman" w:cs="Times New Roman"/>
          <w:sz w:val="24"/>
          <w:szCs w:val="24"/>
        </w:rPr>
        <w:t xml:space="preserve">to use samples of more than nine participants in applying methods useful for identifying instrument and procedural problems, suggesting solutions, and measuring the relative effectiveness of alternative solutions. </w:t>
      </w:r>
    </w:p>
    <w:p w:rsidR="001C220F" w:rsidRPr="00E13F6F" w:rsidP="00DC40A8" w14:paraId="504019F5" w14:textId="77777777">
      <w:pPr>
        <w:spacing w:after="0"/>
        <w:rPr>
          <w:rFonts w:ascii="Times New Roman" w:hAnsi="Times New Roman" w:cs="Times New Roman"/>
          <w:sz w:val="24"/>
          <w:szCs w:val="24"/>
        </w:rPr>
      </w:pPr>
    </w:p>
    <w:p w:rsidR="00600AA1" w:rsidRPr="00E13F6F" w:rsidP="00DC40A8" w14:paraId="00467D63" w14:textId="37C20C4B">
      <w:pPr>
        <w:spacing w:after="0"/>
        <w:rPr>
          <w:rFonts w:ascii="Times New Roman" w:hAnsi="Times New Roman" w:cs="Times New Roman"/>
          <w:sz w:val="24"/>
          <w:szCs w:val="24"/>
        </w:rPr>
      </w:pPr>
      <w:r w:rsidRPr="00E13F6F">
        <w:rPr>
          <w:rFonts w:ascii="Times New Roman" w:hAnsi="Times New Roman" w:cs="Times New Roman"/>
          <w:sz w:val="24"/>
          <w:szCs w:val="24"/>
        </w:rPr>
        <w:t>DHS studies its programs</w:t>
      </w:r>
      <w:r w:rsidRPr="00E13F6F" w:rsidR="001C220F">
        <w:rPr>
          <w:rFonts w:ascii="Times New Roman" w:hAnsi="Times New Roman" w:cs="Times New Roman"/>
          <w:sz w:val="24"/>
          <w:szCs w:val="24"/>
        </w:rPr>
        <w:t xml:space="preserve"> and the populations they serve, through rigorous</w:t>
      </w:r>
      <w:r w:rsidRPr="00E13F6F" w:rsidR="00F37DD4">
        <w:rPr>
          <w:rFonts w:ascii="Times New Roman" w:hAnsi="Times New Roman" w:cs="Times New Roman"/>
          <w:sz w:val="24"/>
          <w:szCs w:val="24"/>
        </w:rPr>
        <w:t xml:space="preserve"> evaluation,</w:t>
      </w:r>
      <w:r w:rsidRPr="00E13F6F" w:rsidR="001C220F">
        <w:rPr>
          <w:rFonts w:ascii="Times New Roman" w:hAnsi="Times New Roman" w:cs="Times New Roman"/>
          <w:sz w:val="24"/>
          <w:szCs w:val="24"/>
        </w:rPr>
        <w:t xml:space="preserve"> research and </w:t>
      </w:r>
      <w:r w:rsidRPr="00E13F6F" w:rsidR="00F37DD4">
        <w:rPr>
          <w:rFonts w:ascii="Times New Roman" w:hAnsi="Times New Roman" w:cs="Times New Roman"/>
          <w:sz w:val="24"/>
          <w:szCs w:val="24"/>
        </w:rPr>
        <w:t>evidence-building activities</w:t>
      </w:r>
      <w:r w:rsidRPr="00E13F6F" w:rsidR="001C220F">
        <w:rPr>
          <w:rFonts w:ascii="Times New Roman" w:hAnsi="Times New Roman" w:cs="Times New Roman"/>
          <w:sz w:val="24"/>
          <w:szCs w:val="24"/>
        </w:rPr>
        <w:t>. These include evaluations of existing programs, evaluations of innovative approaches to</w:t>
      </w:r>
      <w:r w:rsidRPr="00E13F6F">
        <w:rPr>
          <w:rFonts w:ascii="Times New Roman" w:hAnsi="Times New Roman" w:cs="Times New Roman"/>
          <w:sz w:val="24"/>
          <w:szCs w:val="24"/>
        </w:rPr>
        <w:t xml:space="preserve"> allow the Department to respond to its evolving threat environment with effective strategies and operations that ensure a safe, secure, and prosperous Homeland</w:t>
      </w:r>
      <w:r w:rsidRPr="00E13F6F" w:rsidR="001C220F">
        <w:rPr>
          <w:rFonts w:ascii="Times New Roman" w:hAnsi="Times New Roman" w:cs="Times New Roman"/>
          <w:sz w:val="24"/>
          <w:szCs w:val="24"/>
        </w:rPr>
        <w:t>, research syntheses</w:t>
      </w:r>
      <w:r w:rsidRPr="00E13F6F" w:rsidR="00F37DD4">
        <w:rPr>
          <w:rFonts w:ascii="Times New Roman" w:hAnsi="Times New Roman" w:cs="Times New Roman"/>
          <w:sz w:val="24"/>
          <w:szCs w:val="24"/>
        </w:rPr>
        <w:t>,</w:t>
      </w:r>
      <w:r w:rsidRPr="00E13F6F" w:rsidR="001C220F">
        <w:rPr>
          <w:rFonts w:ascii="Times New Roman" w:hAnsi="Times New Roman" w:cs="Times New Roman"/>
          <w:sz w:val="24"/>
          <w:szCs w:val="24"/>
        </w:rPr>
        <w:t xml:space="preserve"> and descriptive and exploratory studies. </w:t>
      </w:r>
      <w:r w:rsidRPr="00E13F6F">
        <w:rPr>
          <w:rFonts w:ascii="Times New Roman" w:hAnsi="Times New Roman" w:cs="Times New Roman"/>
          <w:sz w:val="24"/>
          <w:szCs w:val="24"/>
        </w:rPr>
        <w:t xml:space="preserve">Pursuant to Executive Order 14058, Transforming Federal Customer Experience and Service Delivery to Rebuild Trust in Government, the DHS continuously seeks to ensure that the Department's programs are effective, designed and delivered in a manner </w:t>
      </w:r>
      <w:r w:rsidR="0041120C">
        <w:rPr>
          <w:rFonts w:ascii="Times New Roman" w:hAnsi="Times New Roman" w:cs="Times New Roman"/>
          <w:sz w:val="24"/>
          <w:szCs w:val="24"/>
        </w:rPr>
        <w:t xml:space="preserve">that </w:t>
      </w:r>
      <w:r w:rsidRPr="00E13F6F">
        <w:rPr>
          <w:rFonts w:ascii="Times New Roman" w:hAnsi="Times New Roman" w:cs="Times New Roman"/>
          <w:sz w:val="24"/>
          <w:szCs w:val="24"/>
        </w:rPr>
        <w:t xml:space="preserve">meet customers' needs. </w:t>
      </w:r>
      <w:r w:rsidRPr="00E13F6F" w:rsidR="001C220F">
        <w:rPr>
          <w:rFonts w:ascii="Times New Roman" w:hAnsi="Times New Roman" w:cs="Times New Roman"/>
          <w:sz w:val="24"/>
          <w:szCs w:val="24"/>
        </w:rPr>
        <w:t xml:space="preserve">This generic clearance allows us to identify if and when an instrument may be simplified for respondents, respondent burden may be reduced, among other possible improvements. </w:t>
      </w:r>
    </w:p>
    <w:p w:rsidR="00600AA1" w:rsidRPr="00E13F6F" w:rsidP="00DC40A8" w14:paraId="0CD104DA" w14:textId="77777777">
      <w:pPr>
        <w:spacing w:after="0"/>
        <w:rPr>
          <w:rFonts w:ascii="Times New Roman" w:hAnsi="Times New Roman" w:cs="Times New Roman"/>
          <w:sz w:val="24"/>
          <w:szCs w:val="24"/>
        </w:rPr>
      </w:pPr>
    </w:p>
    <w:p w:rsidR="001C220F" w:rsidP="00DC40A8" w14:paraId="4630AF35" w14:textId="15F6D825">
      <w:pPr>
        <w:spacing w:after="0"/>
        <w:rPr>
          <w:rFonts w:ascii="Times New Roman" w:hAnsi="Times New Roman" w:cs="Times New Roman"/>
          <w:sz w:val="24"/>
          <w:szCs w:val="24"/>
        </w:rPr>
      </w:pPr>
      <w:r w:rsidRPr="00E13F6F">
        <w:rPr>
          <w:rFonts w:ascii="Times New Roman" w:hAnsi="Times New Roman" w:cs="Times New Roman"/>
          <w:sz w:val="24"/>
          <w:szCs w:val="24"/>
        </w:rPr>
        <w:t>The</w:t>
      </w:r>
      <w:r w:rsidRPr="00E13F6F" w:rsidR="00D11742">
        <w:rPr>
          <w:rFonts w:ascii="Times New Roman" w:hAnsi="Times New Roman" w:cs="Times New Roman"/>
          <w:sz w:val="24"/>
          <w:szCs w:val="24"/>
        </w:rPr>
        <w:t xml:space="preserve"> information collections </w:t>
      </w:r>
      <w:r w:rsidRPr="00E13F6F">
        <w:rPr>
          <w:rFonts w:ascii="Times New Roman" w:hAnsi="Times New Roman" w:cs="Times New Roman"/>
          <w:sz w:val="24"/>
          <w:szCs w:val="24"/>
        </w:rPr>
        <w:t>co</w:t>
      </w:r>
      <w:r w:rsidRPr="00E13F6F" w:rsidR="00D11742">
        <w:rPr>
          <w:rFonts w:ascii="Times New Roman" w:hAnsi="Times New Roman" w:cs="Times New Roman"/>
          <w:sz w:val="24"/>
          <w:szCs w:val="24"/>
        </w:rPr>
        <w:t>nducted</w:t>
      </w:r>
      <w:r w:rsidRPr="00E13F6F">
        <w:rPr>
          <w:rFonts w:ascii="Times New Roman" w:hAnsi="Times New Roman" w:cs="Times New Roman"/>
          <w:sz w:val="24"/>
          <w:szCs w:val="24"/>
        </w:rPr>
        <w:t xml:space="preserve"> under this generic </w:t>
      </w:r>
      <w:r w:rsidRPr="00E13F6F" w:rsidR="00D11742">
        <w:rPr>
          <w:rFonts w:ascii="Times New Roman" w:hAnsi="Times New Roman" w:cs="Times New Roman"/>
          <w:sz w:val="24"/>
          <w:szCs w:val="24"/>
        </w:rPr>
        <w:t xml:space="preserve">are </w:t>
      </w:r>
      <w:r w:rsidRPr="00E13F6F">
        <w:rPr>
          <w:rFonts w:ascii="Times New Roman" w:hAnsi="Times New Roman" w:cs="Times New Roman"/>
          <w:sz w:val="24"/>
          <w:szCs w:val="24"/>
        </w:rPr>
        <w:t xml:space="preserve">intended to be informative in nature; the studies may be iterative, as variation in questions or procedures are proposed, </w:t>
      </w:r>
      <w:r w:rsidRPr="00E13F6F" w:rsidR="009E304F">
        <w:rPr>
          <w:rFonts w:ascii="Times New Roman" w:hAnsi="Times New Roman" w:cs="Times New Roman"/>
          <w:sz w:val="24"/>
          <w:szCs w:val="24"/>
        </w:rPr>
        <w:t>assessed</w:t>
      </w:r>
      <w:r w:rsidRPr="00E13F6F">
        <w:rPr>
          <w:rFonts w:ascii="Times New Roman" w:hAnsi="Times New Roman" w:cs="Times New Roman"/>
          <w:sz w:val="24"/>
          <w:szCs w:val="24"/>
        </w:rPr>
        <w:t xml:space="preserve">, and retested. The pretesting </w:t>
      </w:r>
      <w:r w:rsidRPr="00E13F6F" w:rsidR="00D03C9E">
        <w:rPr>
          <w:rFonts w:ascii="Times New Roman" w:hAnsi="Times New Roman" w:cs="Times New Roman"/>
          <w:sz w:val="24"/>
          <w:szCs w:val="24"/>
        </w:rPr>
        <w:t xml:space="preserve">and piloting </w:t>
      </w:r>
      <w:r w:rsidRPr="00E13F6F">
        <w:rPr>
          <w:rFonts w:ascii="Times New Roman" w:hAnsi="Times New Roman" w:cs="Times New Roman"/>
          <w:sz w:val="24"/>
          <w:szCs w:val="24"/>
        </w:rPr>
        <w:t xml:space="preserve">of instruments </w:t>
      </w:r>
      <w:r w:rsidRPr="00E13F6F" w:rsidR="00CB7A68">
        <w:rPr>
          <w:rFonts w:ascii="Times New Roman" w:hAnsi="Times New Roman" w:cs="Times New Roman"/>
          <w:sz w:val="24"/>
          <w:szCs w:val="24"/>
        </w:rPr>
        <w:t>is necessary to improve</w:t>
      </w:r>
      <w:r w:rsidRPr="00E13F6F">
        <w:rPr>
          <w:rFonts w:ascii="Times New Roman" w:hAnsi="Times New Roman" w:cs="Times New Roman"/>
          <w:sz w:val="24"/>
          <w:szCs w:val="24"/>
        </w:rPr>
        <w:t xml:space="preserve"> future </w:t>
      </w:r>
      <w:r w:rsidRPr="00E13F6F" w:rsidR="003201EB">
        <w:rPr>
          <w:rFonts w:ascii="Times New Roman" w:hAnsi="Times New Roman" w:cs="Times New Roman"/>
          <w:sz w:val="24"/>
          <w:szCs w:val="24"/>
        </w:rPr>
        <w:t xml:space="preserve">DHS </w:t>
      </w:r>
      <w:r w:rsidRPr="00E13F6F">
        <w:rPr>
          <w:rFonts w:ascii="Times New Roman" w:hAnsi="Times New Roman" w:cs="Times New Roman"/>
          <w:sz w:val="24"/>
          <w:szCs w:val="24"/>
        </w:rPr>
        <w:t xml:space="preserve">information collections, resulting in higher quality studies. </w:t>
      </w:r>
      <w:r w:rsidRPr="00E13F6F" w:rsidR="00CB7A68">
        <w:rPr>
          <w:rFonts w:ascii="Times New Roman" w:hAnsi="Times New Roman" w:cs="Times New Roman"/>
          <w:sz w:val="24"/>
          <w:szCs w:val="24"/>
        </w:rPr>
        <w:t>The core methodology and target populations will be consistent and burden caps and token of appreciation structure are proposed in this request.</w:t>
      </w:r>
      <w:r w:rsidRPr="00E13F6F" w:rsidR="00600AA1">
        <w:rPr>
          <w:rFonts w:ascii="Times New Roman" w:hAnsi="Times New Roman" w:cs="Times New Roman"/>
          <w:sz w:val="24"/>
          <w:szCs w:val="24"/>
        </w:rPr>
        <w:t xml:space="preserve"> The efficient and timely </w:t>
      </w:r>
      <w:r w:rsidR="004C55B8">
        <w:rPr>
          <w:rFonts w:ascii="Times New Roman" w:hAnsi="Times New Roman" w:cs="Times New Roman"/>
          <w:sz w:val="24"/>
          <w:szCs w:val="24"/>
        </w:rPr>
        <w:t>pretest</w:t>
      </w:r>
      <w:r w:rsidRPr="00E13F6F" w:rsidR="00600AA1">
        <w:rPr>
          <w:rFonts w:ascii="Times New Roman" w:hAnsi="Times New Roman" w:cs="Times New Roman"/>
          <w:sz w:val="24"/>
          <w:szCs w:val="24"/>
        </w:rPr>
        <w:t>ing and piloting efforts allow feedback to contribute directly to more targeted and improved study design</w:t>
      </w:r>
      <w:r w:rsidRPr="00E13F6F" w:rsidR="00D03C9E">
        <w:rPr>
          <w:rFonts w:ascii="Times New Roman" w:hAnsi="Times New Roman" w:cs="Times New Roman"/>
          <w:sz w:val="24"/>
          <w:szCs w:val="24"/>
        </w:rPr>
        <w:t>s</w:t>
      </w:r>
      <w:r w:rsidRPr="00E13F6F" w:rsidR="00600AA1">
        <w:rPr>
          <w:rFonts w:ascii="Times New Roman" w:hAnsi="Times New Roman" w:cs="Times New Roman"/>
          <w:sz w:val="24"/>
          <w:szCs w:val="24"/>
        </w:rPr>
        <w:t xml:space="preserve">. Conversely, the failure to engage in </w:t>
      </w:r>
      <w:r w:rsidR="004C55B8">
        <w:rPr>
          <w:rFonts w:ascii="Times New Roman" w:hAnsi="Times New Roman" w:cs="Times New Roman"/>
          <w:sz w:val="24"/>
          <w:szCs w:val="24"/>
        </w:rPr>
        <w:t>pretest</w:t>
      </w:r>
      <w:r w:rsidRPr="00E13F6F" w:rsidR="00600AA1">
        <w:rPr>
          <w:rFonts w:ascii="Times New Roman" w:hAnsi="Times New Roman" w:cs="Times New Roman"/>
          <w:sz w:val="24"/>
          <w:szCs w:val="24"/>
        </w:rPr>
        <w:t xml:space="preserve">ing and pilot data collection limits DHS's ability to </w:t>
      </w:r>
      <w:r w:rsidRPr="00E13F6F" w:rsidR="00181D58">
        <w:rPr>
          <w:rFonts w:ascii="Times New Roman" w:hAnsi="Times New Roman" w:cs="Times New Roman"/>
          <w:sz w:val="24"/>
          <w:szCs w:val="24"/>
        </w:rPr>
        <w:t>improve the</w:t>
      </w:r>
      <w:r w:rsidRPr="00E13F6F" w:rsidR="00600AA1">
        <w:rPr>
          <w:rFonts w:ascii="Times New Roman" w:hAnsi="Times New Roman" w:cs="Times New Roman"/>
          <w:sz w:val="24"/>
          <w:szCs w:val="24"/>
        </w:rPr>
        <w:t xml:space="preserve"> </w:t>
      </w:r>
      <w:r w:rsidRPr="00E13F6F" w:rsidR="00D03C9E">
        <w:rPr>
          <w:rFonts w:ascii="Times New Roman" w:hAnsi="Times New Roman" w:cs="Times New Roman"/>
          <w:sz w:val="24"/>
          <w:szCs w:val="24"/>
        </w:rPr>
        <w:t>quality</w:t>
      </w:r>
      <w:r w:rsidRPr="00E13F6F" w:rsidR="00181D58">
        <w:rPr>
          <w:rFonts w:ascii="Times New Roman" w:hAnsi="Times New Roman" w:cs="Times New Roman"/>
          <w:sz w:val="24"/>
          <w:szCs w:val="24"/>
        </w:rPr>
        <w:t xml:space="preserve"> of</w:t>
      </w:r>
      <w:r w:rsidRPr="00E13F6F" w:rsidR="00D03C9E">
        <w:rPr>
          <w:rFonts w:ascii="Times New Roman" w:hAnsi="Times New Roman" w:cs="Times New Roman"/>
          <w:sz w:val="24"/>
          <w:szCs w:val="24"/>
        </w:rPr>
        <w:t xml:space="preserve"> </w:t>
      </w:r>
      <w:r w:rsidRPr="00E13F6F" w:rsidR="00600AA1">
        <w:rPr>
          <w:rFonts w:ascii="Times New Roman" w:hAnsi="Times New Roman" w:cs="Times New Roman"/>
          <w:sz w:val="24"/>
          <w:szCs w:val="24"/>
        </w:rPr>
        <w:t xml:space="preserve">evidence </w:t>
      </w:r>
      <w:r w:rsidRPr="00E13F6F" w:rsidR="00D03C9E">
        <w:rPr>
          <w:rFonts w:ascii="Times New Roman" w:hAnsi="Times New Roman" w:cs="Times New Roman"/>
          <w:sz w:val="24"/>
          <w:szCs w:val="24"/>
        </w:rPr>
        <w:t xml:space="preserve">about programs, pilots, initiatives, and services while </w:t>
      </w:r>
      <w:r w:rsidRPr="00E13F6F" w:rsidR="00B732F1">
        <w:rPr>
          <w:rFonts w:ascii="Times New Roman" w:hAnsi="Times New Roman" w:cs="Times New Roman"/>
          <w:sz w:val="24"/>
          <w:szCs w:val="24"/>
        </w:rPr>
        <w:t xml:space="preserve">reducing </w:t>
      </w:r>
      <w:r w:rsidRPr="00E13F6F" w:rsidR="00D03C9E">
        <w:rPr>
          <w:rFonts w:ascii="Times New Roman" w:hAnsi="Times New Roman" w:cs="Times New Roman"/>
          <w:sz w:val="24"/>
          <w:szCs w:val="24"/>
        </w:rPr>
        <w:t>administrative burden to</w:t>
      </w:r>
      <w:r w:rsidRPr="00E13F6F" w:rsidR="00B732F1">
        <w:rPr>
          <w:rFonts w:ascii="Times New Roman" w:hAnsi="Times New Roman" w:cs="Times New Roman"/>
          <w:sz w:val="24"/>
          <w:szCs w:val="24"/>
        </w:rPr>
        <w:t xml:space="preserve"> the </w:t>
      </w:r>
      <w:r w:rsidRPr="00E13F6F" w:rsidR="00D03C9E">
        <w:rPr>
          <w:rFonts w:ascii="Times New Roman" w:hAnsi="Times New Roman" w:cs="Times New Roman"/>
          <w:sz w:val="24"/>
          <w:szCs w:val="24"/>
        </w:rPr>
        <w:t xml:space="preserve">public. </w:t>
      </w:r>
    </w:p>
    <w:p w:rsidR="00E13F6F" w:rsidRPr="00E13F6F" w:rsidP="00DC40A8" w14:paraId="214EC7CB" w14:textId="77777777">
      <w:pPr>
        <w:spacing w:after="0"/>
        <w:rPr>
          <w:rFonts w:ascii="Times New Roman" w:hAnsi="Times New Roman" w:cs="Times New Roman"/>
          <w:sz w:val="24"/>
          <w:szCs w:val="24"/>
        </w:rPr>
      </w:pPr>
    </w:p>
    <w:p w:rsidR="001C220F" w:rsidRPr="00E13F6F" w:rsidP="0083492F" w14:paraId="7864C780" w14:textId="77777777">
      <w:pPr>
        <w:spacing w:after="0"/>
        <w:rPr>
          <w:rFonts w:ascii="Times New Roman" w:hAnsi="Times New Roman" w:cs="Times New Roman"/>
          <w:sz w:val="24"/>
          <w:szCs w:val="24"/>
        </w:rPr>
      </w:pPr>
    </w:p>
    <w:p w:rsidR="001D1C73" w:rsidRPr="00E13F6F" w:rsidP="00A425C4" w14:paraId="1D64CC0F" w14:textId="3C36858F">
      <w:pPr>
        <w:spacing w:after="120"/>
        <w:ind w:left="720" w:hanging="720"/>
        <w:rPr>
          <w:rFonts w:ascii="Times New Roman" w:hAnsi="Times New Roman" w:cs="Times New Roman"/>
          <w:b/>
          <w:sz w:val="24"/>
          <w:szCs w:val="24"/>
        </w:rPr>
      </w:pPr>
      <w:r w:rsidRPr="00E13F6F">
        <w:rPr>
          <w:rFonts w:ascii="Times New Roman" w:hAnsi="Times New Roman" w:cs="Times New Roman"/>
          <w:bCs/>
          <w:sz w:val="24"/>
          <w:szCs w:val="24"/>
        </w:rPr>
        <w:t xml:space="preserve">2.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Use of the Information</w:t>
      </w:r>
      <w:r w:rsidRPr="00E13F6F" w:rsidR="00F37DD4">
        <w:rPr>
          <w:rFonts w:ascii="Times New Roman" w:hAnsi="Times New Roman" w:cs="Times New Roman"/>
          <w:bCs/>
          <w:sz w:val="24"/>
          <w:szCs w:val="24"/>
          <w:u w:val="single"/>
        </w:rPr>
        <w:t>.</w:t>
      </w:r>
    </w:p>
    <w:p w:rsidR="00955B63" w:rsidRPr="00E13F6F" w:rsidP="00DC40A8" w14:paraId="57D54591" w14:textId="490195EA">
      <w:pPr>
        <w:spacing w:after="0"/>
        <w:rPr>
          <w:rFonts w:ascii="Times New Roman" w:hAnsi="Times New Roman" w:cs="Times New Roman"/>
          <w:sz w:val="24"/>
          <w:szCs w:val="24"/>
        </w:rPr>
      </w:pPr>
      <w:r w:rsidRPr="00E13F6F">
        <w:rPr>
          <w:rFonts w:ascii="Times New Roman" w:hAnsi="Times New Roman" w:cs="Times New Roman"/>
          <w:sz w:val="24"/>
          <w:szCs w:val="24"/>
        </w:rPr>
        <w:t xml:space="preserve">DHS </w:t>
      </w:r>
      <w:r w:rsidRPr="00E13F6F" w:rsidR="003A6DFD">
        <w:rPr>
          <w:rFonts w:ascii="Times New Roman" w:hAnsi="Times New Roman" w:cs="Times New Roman"/>
          <w:sz w:val="24"/>
          <w:szCs w:val="24"/>
        </w:rPr>
        <w:t xml:space="preserve">will use the information collected to develop and test data collection instruments and procedures to </w:t>
      </w:r>
      <w:r w:rsidRPr="00E13F6F" w:rsidR="009E304F">
        <w:rPr>
          <w:rFonts w:ascii="Times New Roman" w:hAnsi="Times New Roman" w:cs="Times New Roman"/>
          <w:sz w:val="24"/>
          <w:szCs w:val="24"/>
        </w:rPr>
        <w:t xml:space="preserve">assess </w:t>
      </w:r>
      <w:r w:rsidRPr="00E13F6F" w:rsidR="003A6DFD">
        <w:rPr>
          <w:rFonts w:ascii="Times New Roman" w:hAnsi="Times New Roman" w:cs="Times New Roman"/>
          <w:sz w:val="24"/>
          <w:szCs w:val="24"/>
        </w:rPr>
        <w:t xml:space="preserve">and improve the quality of the data gathered through </w:t>
      </w:r>
      <w:r w:rsidRPr="00E13F6F">
        <w:rPr>
          <w:rFonts w:ascii="Times New Roman" w:hAnsi="Times New Roman" w:cs="Times New Roman"/>
          <w:sz w:val="24"/>
          <w:szCs w:val="24"/>
        </w:rPr>
        <w:t xml:space="preserve">DHS’s </w:t>
      </w:r>
      <w:r w:rsidRPr="00E13F6F" w:rsidR="003A6DFD">
        <w:rPr>
          <w:rFonts w:ascii="Times New Roman" w:hAnsi="Times New Roman" w:cs="Times New Roman"/>
          <w:sz w:val="24"/>
          <w:szCs w:val="24"/>
        </w:rPr>
        <w:t xml:space="preserve">research and evaluation studies. </w:t>
      </w:r>
      <w:r w:rsidR="004C55B8">
        <w:rPr>
          <w:rFonts w:ascii="Times New Roman" w:hAnsi="Times New Roman" w:cs="Times New Roman"/>
          <w:sz w:val="24"/>
          <w:szCs w:val="24"/>
        </w:rPr>
        <w:t>Pretest</w:t>
      </w:r>
      <w:r w:rsidRPr="00E13F6F" w:rsidR="00D03C9E">
        <w:rPr>
          <w:rFonts w:ascii="Times New Roman" w:hAnsi="Times New Roman" w:cs="Times New Roman"/>
          <w:sz w:val="24"/>
          <w:szCs w:val="24"/>
        </w:rPr>
        <w:t>ing and piloting</w:t>
      </w:r>
      <w:r w:rsidRPr="00E13F6F" w:rsidR="009E304F">
        <w:rPr>
          <w:rFonts w:ascii="Times New Roman" w:hAnsi="Times New Roman" w:cs="Times New Roman"/>
          <w:sz w:val="24"/>
          <w:szCs w:val="24"/>
        </w:rPr>
        <w:t xml:space="preserve"> </w:t>
      </w:r>
      <w:r w:rsidRPr="00E13F6F" w:rsidR="003A6DFD">
        <w:rPr>
          <w:rFonts w:ascii="Times New Roman" w:hAnsi="Times New Roman" w:cs="Times New Roman"/>
          <w:sz w:val="24"/>
          <w:szCs w:val="24"/>
        </w:rPr>
        <w:t>information collection instruments and/or procedures is the main objective of the activities in this clearance. The goal of developing these instruments and refining procedures is to improve the evaluations</w:t>
      </w:r>
      <w:r w:rsidRPr="00E13F6F" w:rsidR="009E304F">
        <w:rPr>
          <w:rFonts w:ascii="Times New Roman" w:hAnsi="Times New Roman" w:cs="Times New Roman"/>
          <w:sz w:val="24"/>
          <w:szCs w:val="24"/>
        </w:rPr>
        <w:t>, research, and evidence-building</w:t>
      </w:r>
      <w:r w:rsidRPr="00E13F6F" w:rsidR="003A6DFD">
        <w:rPr>
          <w:rFonts w:ascii="Times New Roman" w:hAnsi="Times New Roman" w:cs="Times New Roman"/>
          <w:sz w:val="24"/>
          <w:szCs w:val="24"/>
        </w:rPr>
        <w:t xml:space="preserve"> </w:t>
      </w:r>
      <w:r w:rsidRPr="00E13F6F" w:rsidR="009E304F">
        <w:rPr>
          <w:rFonts w:ascii="Times New Roman" w:hAnsi="Times New Roman" w:cs="Times New Roman"/>
          <w:sz w:val="24"/>
          <w:szCs w:val="24"/>
        </w:rPr>
        <w:t>for</w:t>
      </w:r>
      <w:r w:rsidRPr="00E13F6F" w:rsidR="003A6DFD">
        <w:rPr>
          <w:rFonts w:ascii="Times New Roman" w:hAnsi="Times New Roman" w:cs="Times New Roman"/>
          <w:sz w:val="24"/>
          <w:szCs w:val="24"/>
        </w:rPr>
        <w:t xml:space="preserve"> </w:t>
      </w:r>
      <w:r w:rsidRPr="00E13F6F">
        <w:rPr>
          <w:rFonts w:ascii="Times New Roman" w:hAnsi="Times New Roman" w:cs="Times New Roman"/>
          <w:sz w:val="24"/>
          <w:szCs w:val="24"/>
        </w:rPr>
        <w:t xml:space="preserve">DHS </w:t>
      </w:r>
      <w:r w:rsidRPr="00E13F6F" w:rsidR="00D03C9E">
        <w:rPr>
          <w:rFonts w:ascii="Times New Roman" w:hAnsi="Times New Roman" w:cs="Times New Roman"/>
          <w:sz w:val="24"/>
          <w:szCs w:val="24"/>
        </w:rPr>
        <w:t>programs, pilots, initiatives, and services</w:t>
      </w:r>
      <w:r w:rsidRPr="00E13F6F" w:rsidR="003A6DFD">
        <w:rPr>
          <w:rFonts w:ascii="Times New Roman" w:hAnsi="Times New Roman" w:cs="Times New Roman"/>
          <w:sz w:val="24"/>
          <w:szCs w:val="24"/>
        </w:rPr>
        <w:t xml:space="preserve">. </w:t>
      </w:r>
      <w:r w:rsidRPr="00E13F6F" w:rsidR="00FF1FF7">
        <w:rPr>
          <w:rFonts w:ascii="Times New Roman" w:hAnsi="Times New Roman" w:cs="Times New Roman"/>
          <w:sz w:val="24"/>
          <w:szCs w:val="24"/>
        </w:rPr>
        <w:t xml:space="preserve">DHS </w:t>
      </w:r>
      <w:r w:rsidRPr="00E13F6F" w:rsidR="003A6DFD">
        <w:rPr>
          <w:rFonts w:ascii="Times New Roman" w:hAnsi="Times New Roman" w:cs="Times New Roman"/>
          <w:sz w:val="24"/>
          <w:szCs w:val="24"/>
        </w:rPr>
        <w:t xml:space="preserve">will use the results </w:t>
      </w:r>
      <w:r w:rsidRPr="00E13F6F" w:rsidR="009E304F">
        <w:rPr>
          <w:rFonts w:ascii="Times New Roman" w:hAnsi="Times New Roman" w:cs="Times New Roman"/>
          <w:sz w:val="24"/>
          <w:szCs w:val="24"/>
        </w:rPr>
        <w:t xml:space="preserve">of information collections </w:t>
      </w:r>
      <w:r w:rsidRPr="00E13F6F" w:rsidR="003A6DFD">
        <w:rPr>
          <w:rFonts w:ascii="Times New Roman" w:hAnsi="Times New Roman" w:cs="Times New Roman"/>
          <w:sz w:val="24"/>
          <w:szCs w:val="24"/>
        </w:rPr>
        <w:t xml:space="preserve">internally to inform subsequent information collection requests. </w:t>
      </w:r>
    </w:p>
    <w:p w:rsidR="00176A91" w:rsidRPr="00E13F6F" w:rsidP="00DC40A8" w14:paraId="372F85F6" w14:textId="72957CE0">
      <w:pPr>
        <w:spacing w:after="0"/>
        <w:rPr>
          <w:rFonts w:ascii="Times New Roman" w:hAnsi="Times New Roman" w:cs="Times New Roman"/>
          <w:sz w:val="24"/>
          <w:szCs w:val="24"/>
        </w:rPr>
      </w:pPr>
    </w:p>
    <w:p w:rsidR="001D1C73" w:rsidRPr="00E13F6F" w:rsidP="00DC40A8" w14:paraId="5D584897" w14:textId="1BAB4E2C">
      <w:pPr>
        <w:spacing w:after="0"/>
        <w:rPr>
          <w:rFonts w:ascii="Times New Roman" w:hAnsi="Times New Roman" w:cs="Times New Roman"/>
          <w:sz w:val="24"/>
          <w:szCs w:val="24"/>
        </w:rPr>
      </w:pPr>
      <w:r w:rsidRPr="00E13F6F">
        <w:rPr>
          <w:rFonts w:ascii="Times New Roman" w:hAnsi="Times New Roman" w:cs="Times New Roman"/>
          <w:sz w:val="24"/>
          <w:szCs w:val="24"/>
        </w:rPr>
        <w:t xml:space="preserve">The information collected is meant to contribute to knowledge on </w:t>
      </w:r>
      <w:r w:rsidRPr="00E13F6F" w:rsidR="00D03C9E">
        <w:rPr>
          <w:rFonts w:ascii="Times New Roman" w:hAnsi="Times New Roman" w:cs="Times New Roman"/>
          <w:sz w:val="24"/>
          <w:szCs w:val="24"/>
        </w:rPr>
        <w:t>evaluation, research, and evidence building for DHS</w:t>
      </w:r>
      <w:r w:rsidRPr="00E13F6F">
        <w:rPr>
          <w:rFonts w:ascii="Times New Roman" w:hAnsi="Times New Roman" w:cs="Times New Roman"/>
          <w:sz w:val="24"/>
          <w:szCs w:val="24"/>
        </w:rPr>
        <w:t xml:space="preserve">. It is not intended to be used as the principal basis for a decision by a </w:t>
      </w:r>
      <w:r w:rsidRPr="00E13F6F">
        <w:rPr>
          <w:rFonts w:ascii="Times New Roman" w:hAnsi="Times New Roman" w:cs="Times New Roman"/>
          <w:sz w:val="24"/>
          <w:szCs w:val="24"/>
        </w:rPr>
        <w:t xml:space="preserve">federal decision-maker and is not expected to meet the threshold of influential or highly influential scientific information.  </w:t>
      </w:r>
    </w:p>
    <w:p w:rsidR="001D1C73" w:rsidRPr="00E13F6F" w:rsidP="00DC40A8" w14:paraId="1EE5C038" w14:textId="77777777">
      <w:pPr>
        <w:spacing w:after="0"/>
        <w:rPr>
          <w:rFonts w:ascii="Times New Roman" w:hAnsi="Times New Roman" w:cs="Times New Roman"/>
          <w:i/>
          <w:sz w:val="24"/>
          <w:szCs w:val="24"/>
        </w:rPr>
      </w:pPr>
    </w:p>
    <w:p w:rsidR="001D1C73" w:rsidRPr="00E13F6F" w:rsidP="00DC40A8" w14:paraId="6F0BE561" w14:textId="77777777">
      <w:pPr>
        <w:spacing w:after="60"/>
        <w:rPr>
          <w:rFonts w:ascii="Times New Roman" w:hAnsi="Times New Roman" w:cs="Times New Roman"/>
          <w:i/>
          <w:sz w:val="24"/>
          <w:szCs w:val="24"/>
        </w:rPr>
      </w:pPr>
      <w:r w:rsidRPr="00E13F6F">
        <w:rPr>
          <w:rFonts w:ascii="Times New Roman" w:hAnsi="Times New Roman" w:cs="Times New Roman"/>
          <w:i/>
          <w:sz w:val="24"/>
          <w:szCs w:val="24"/>
        </w:rPr>
        <w:t>Research Questions or Tests</w:t>
      </w:r>
    </w:p>
    <w:p w:rsidR="003A6DFD" w:rsidRPr="00E13F6F" w:rsidP="00DC40A8" w14:paraId="490854E0" w14:textId="15E2AE0D">
      <w:pPr>
        <w:spacing w:after="0"/>
        <w:rPr>
          <w:rFonts w:ascii="Times New Roman" w:hAnsi="Times New Roman" w:cs="Times New Roman"/>
          <w:sz w:val="24"/>
          <w:szCs w:val="24"/>
        </w:rPr>
      </w:pPr>
      <w:r w:rsidRPr="00E13F6F">
        <w:rPr>
          <w:rFonts w:ascii="Times New Roman" w:hAnsi="Times New Roman" w:cs="Times New Roman"/>
          <w:sz w:val="24"/>
          <w:szCs w:val="24"/>
        </w:rPr>
        <w:t>Individual information collection request</w:t>
      </w:r>
      <w:r w:rsidRPr="00E13F6F" w:rsidR="008F0C48">
        <w:rPr>
          <w:rFonts w:ascii="Times New Roman" w:hAnsi="Times New Roman" w:cs="Times New Roman"/>
          <w:sz w:val="24"/>
          <w:szCs w:val="24"/>
        </w:rPr>
        <w:t>s</w:t>
      </w:r>
      <w:r w:rsidRPr="00E13F6F">
        <w:rPr>
          <w:rFonts w:ascii="Times New Roman" w:hAnsi="Times New Roman" w:cs="Times New Roman"/>
          <w:sz w:val="24"/>
          <w:szCs w:val="24"/>
        </w:rPr>
        <w:t xml:space="preserve"> submitted</w:t>
      </w:r>
      <w:r w:rsidRPr="00E13F6F" w:rsidR="0083492F">
        <w:rPr>
          <w:rFonts w:ascii="Times New Roman" w:hAnsi="Times New Roman" w:cs="Times New Roman"/>
          <w:sz w:val="24"/>
          <w:szCs w:val="24"/>
        </w:rPr>
        <w:t xml:space="preserve"> </w:t>
      </w:r>
      <w:r w:rsidRPr="00E13F6F">
        <w:rPr>
          <w:rFonts w:ascii="Times New Roman" w:hAnsi="Times New Roman" w:cs="Times New Roman"/>
          <w:sz w:val="24"/>
          <w:szCs w:val="24"/>
        </w:rPr>
        <w:t xml:space="preserve">under this </w:t>
      </w:r>
      <w:r w:rsidRPr="00E13F6F" w:rsidR="008F0C48">
        <w:rPr>
          <w:rFonts w:ascii="Times New Roman" w:hAnsi="Times New Roman" w:cs="Times New Roman"/>
          <w:sz w:val="24"/>
          <w:szCs w:val="24"/>
        </w:rPr>
        <w:t>generic clearance</w:t>
      </w:r>
      <w:r w:rsidRPr="00E13F6F">
        <w:rPr>
          <w:rFonts w:ascii="Times New Roman" w:hAnsi="Times New Roman" w:cs="Times New Roman"/>
          <w:sz w:val="24"/>
          <w:szCs w:val="24"/>
        </w:rPr>
        <w:t xml:space="preserve"> will include the guiding questions for the specific proposed activities. </w:t>
      </w:r>
    </w:p>
    <w:p w:rsidR="001D1C73" w:rsidRPr="00E13F6F" w:rsidP="00DC40A8" w14:paraId="5BEDE90A" w14:textId="77777777">
      <w:pPr>
        <w:spacing w:after="0"/>
        <w:rPr>
          <w:rFonts w:ascii="Times New Roman" w:hAnsi="Times New Roman" w:cs="Times New Roman"/>
          <w:i/>
          <w:sz w:val="24"/>
          <w:szCs w:val="24"/>
        </w:rPr>
      </w:pPr>
    </w:p>
    <w:p w:rsidR="001D1C73" w:rsidRPr="00E13F6F" w:rsidP="00DC40A8" w14:paraId="51121746" w14:textId="77777777">
      <w:pPr>
        <w:spacing w:after="60"/>
        <w:rPr>
          <w:rFonts w:ascii="Times New Roman" w:hAnsi="Times New Roman" w:cs="Times New Roman"/>
          <w:i/>
          <w:sz w:val="24"/>
          <w:szCs w:val="24"/>
        </w:rPr>
      </w:pPr>
      <w:r w:rsidRPr="00E13F6F">
        <w:rPr>
          <w:rFonts w:ascii="Times New Roman" w:hAnsi="Times New Roman" w:cs="Times New Roman"/>
          <w:i/>
          <w:sz w:val="24"/>
          <w:szCs w:val="24"/>
        </w:rPr>
        <w:t>Study Design</w:t>
      </w:r>
    </w:p>
    <w:p w:rsidR="00955B63" w:rsidRPr="00E13F6F" w:rsidP="00DC40A8" w14:paraId="1C81686A" w14:textId="31F72EEA">
      <w:pPr>
        <w:spacing w:after="0"/>
        <w:rPr>
          <w:rFonts w:ascii="Times New Roman" w:hAnsi="Times New Roman" w:cs="Times New Roman"/>
          <w:sz w:val="24"/>
          <w:szCs w:val="24"/>
        </w:rPr>
      </w:pPr>
      <w:bookmarkStart w:id="0" w:name="_Hlk127719289"/>
      <w:r w:rsidRPr="00E13F6F">
        <w:rPr>
          <w:rFonts w:ascii="Times New Roman" w:hAnsi="Times New Roman" w:cs="Times New Roman"/>
          <w:sz w:val="24"/>
          <w:szCs w:val="24"/>
        </w:rPr>
        <w:t xml:space="preserve">All of the methods proposed for instrument and procedure development will be used with either purposive or statistically representative samples of participants in </w:t>
      </w:r>
      <w:r w:rsidRPr="00E13F6F" w:rsidR="00FF1FF7">
        <w:rPr>
          <w:rFonts w:ascii="Times New Roman" w:hAnsi="Times New Roman" w:cs="Times New Roman"/>
          <w:sz w:val="24"/>
          <w:szCs w:val="24"/>
        </w:rPr>
        <w:t xml:space="preserve">DHS </w:t>
      </w:r>
      <w:r w:rsidRPr="00E13F6F">
        <w:rPr>
          <w:rFonts w:ascii="Times New Roman" w:hAnsi="Times New Roman" w:cs="Times New Roman"/>
          <w:sz w:val="24"/>
          <w:szCs w:val="24"/>
        </w:rPr>
        <w:t>programs being evaluated</w:t>
      </w:r>
      <w:bookmarkEnd w:id="0"/>
      <w:r w:rsidRPr="00E13F6F">
        <w:rPr>
          <w:rFonts w:ascii="Times New Roman" w:hAnsi="Times New Roman" w:cs="Times New Roman"/>
          <w:sz w:val="24"/>
          <w:szCs w:val="24"/>
        </w:rPr>
        <w:t xml:space="preserve">; participants in </w:t>
      </w:r>
      <w:r w:rsidRPr="00E13F6F" w:rsidR="00FF1FF7">
        <w:rPr>
          <w:rFonts w:ascii="Times New Roman" w:hAnsi="Times New Roman" w:cs="Times New Roman"/>
          <w:sz w:val="24"/>
          <w:szCs w:val="24"/>
        </w:rPr>
        <w:t xml:space="preserve">DHS </w:t>
      </w:r>
      <w:r w:rsidRPr="00E13F6F" w:rsidR="002C6EC6">
        <w:rPr>
          <w:rFonts w:ascii="Times New Roman" w:hAnsi="Times New Roman" w:cs="Times New Roman"/>
          <w:sz w:val="24"/>
          <w:szCs w:val="24"/>
        </w:rPr>
        <w:t xml:space="preserve">pilots and </w:t>
      </w:r>
      <w:r w:rsidRPr="00E13F6F">
        <w:rPr>
          <w:rFonts w:ascii="Times New Roman" w:hAnsi="Times New Roman" w:cs="Times New Roman"/>
          <w:sz w:val="24"/>
          <w:szCs w:val="24"/>
        </w:rPr>
        <w:t xml:space="preserve">demonstrations, many of which are supported by </w:t>
      </w:r>
      <w:r w:rsidRPr="00E13F6F" w:rsidR="00FF1FF7">
        <w:rPr>
          <w:rFonts w:ascii="Times New Roman" w:hAnsi="Times New Roman" w:cs="Times New Roman"/>
          <w:sz w:val="24"/>
          <w:szCs w:val="24"/>
        </w:rPr>
        <w:t xml:space="preserve">DHS </w:t>
      </w:r>
      <w:r w:rsidRPr="00E13F6F">
        <w:rPr>
          <w:rFonts w:ascii="Times New Roman" w:hAnsi="Times New Roman" w:cs="Times New Roman"/>
          <w:sz w:val="24"/>
          <w:szCs w:val="24"/>
        </w:rPr>
        <w:t xml:space="preserve">program grants; recipients of </w:t>
      </w:r>
      <w:r w:rsidRPr="00E13F6F" w:rsidR="00FF1FF7">
        <w:rPr>
          <w:rFonts w:ascii="Times New Roman" w:hAnsi="Times New Roman" w:cs="Times New Roman"/>
          <w:sz w:val="24"/>
          <w:szCs w:val="24"/>
        </w:rPr>
        <w:t xml:space="preserve">DHS </w:t>
      </w:r>
      <w:r w:rsidRPr="00E13F6F">
        <w:rPr>
          <w:rFonts w:ascii="Times New Roman" w:hAnsi="Times New Roman" w:cs="Times New Roman"/>
          <w:sz w:val="24"/>
          <w:szCs w:val="24"/>
        </w:rPr>
        <w:t xml:space="preserve">grants and individuals served by </w:t>
      </w:r>
      <w:r w:rsidRPr="00E13F6F" w:rsidR="00FF1FF7">
        <w:rPr>
          <w:rFonts w:ascii="Times New Roman" w:hAnsi="Times New Roman" w:cs="Times New Roman"/>
          <w:sz w:val="24"/>
          <w:szCs w:val="24"/>
        </w:rPr>
        <w:t xml:space="preserve">DHS </w:t>
      </w:r>
      <w:r w:rsidRPr="00E13F6F">
        <w:rPr>
          <w:rFonts w:ascii="Times New Roman" w:hAnsi="Times New Roman" w:cs="Times New Roman"/>
          <w:sz w:val="24"/>
          <w:szCs w:val="24"/>
        </w:rPr>
        <w:t xml:space="preserve">grantees; comparison group members; and other relevant populations, such as individuals </w:t>
      </w:r>
      <w:r w:rsidRPr="00E13F6F" w:rsidR="00F24C80">
        <w:rPr>
          <w:rFonts w:ascii="Times New Roman" w:hAnsi="Times New Roman" w:cs="Times New Roman"/>
          <w:sz w:val="24"/>
          <w:szCs w:val="24"/>
        </w:rPr>
        <w:t>eligible for</w:t>
      </w:r>
      <w:r w:rsidRPr="00E13F6F">
        <w:rPr>
          <w:rFonts w:ascii="Times New Roman" w:hAnsi="Times New Roman" w:cs="Times New Roman"/>
          <w:sz w:val="24"/>
          <w:szCs w:val="24"/>
        </w:rPr>
        <w:t xml:space="preserve"> </w:t>
      </w:r>
      <w:r w:rsidRPr="00E13F6F" w:rsidR="00FF1FF7">
        <w:rPr>
          <w:rFonts w:ascii="Times New Roman" w:hAnsi="Times New Roman" w:cs="Times New Roman"/>
          <w:sz w:val="24"/>
          <w:szCs w:val="24"/>
        </w:rPr>
        <w:t xml:space="preserve">DHS </w:t>
      </w:r>
      <w:r w:rsidRPr="00E13F6F">
        <w:rPr>
          <w:rFonts w:ascii="Times New Roman" w:hAnsi="Times New Roman" w:cs="Times New Roman"/>
          <w:sz w:val="24"/>
          <w:szCs w:val="24"/>
        </w:rPr>
        <w:t xml:space="preserve">services. Data tabulations will be used to evaluate the results of instrument testing. All information collection activities conducted under this </w:t>
      </w:r>
      <w:r w:rsidRPr="00E13F6F" w:rsidR="008F0C48">
        <w:rPr>
          <w:rFonts w:ascii="Times New Roman" w:hAnsi="Times New Roman" w:cs="Times New Roman"/>
          <w:sz w:val="24"/>
          <w:szCs w:val="24"/>
        </w:rPr>
        <w:t xml:space="preserve">generic </w:t>
      </w:r>
      <w:r w:rsidRPr="00E13F6F" w:rsidR="00DC40A8">
        <w:rPr>
          <w:rFonts w:ascii="Times New Roman" w:hAnsi="Times New Roman" w:cs="Times New Roman"/>
          <w:sz w:val="24"/>
          <w:szCs w:val="24"/>
        </w:rPr>
        <w:t>clearance</w:t>
      </w:r>
      <w:r w:rsidRPr="00E13F6F" w:rsidR="008F0C48">
        <w:rPr>
          <w:rFonts w:ascii="Times New Roman" w:hAnsi="Times New Roman" w:cs="Times New Roman"/>
          <w:sz w:val="24"/>
          <w:szCs w:val="24"/>
        </w:rPr>
        <w:t xml:space="preserve"> </w:t>
      </w:r>
      <w:r w:rsidRPr="00E13F6F">
        <w:rPr>
          <w:rFonts w:ascii="Times New Roman" w:hAnsi="Times New Roman" w:cs="Times New Roman"/>
          <w:sz w:val="24"/>
          <w:szCs w:val="24"/>
        </w:rPr>
        <w:t>will be voluntary and low-burden.</w:t>
      </w:r>
    </w:p>
    <w:p w:rsidR="00955B63" w:rsidRPr="00E13F6F" w:rsidP="00DC40A8" w14:paraId="0CFA2466" w14:textId="77777777">
      <w:pPr>
        <w:spacing w:after="0"/>
        <w:rPr>
          <w:rFonts w:ascii="Times New Roman" w:hAnsi="Times New Roman" w:cs="Times New Roman"/>
          <w:sz w:val="24"/>
          <w:szCs w:val="24"/>
        </w:rPr>
      </w:pPr>
    </w:p>
    <w:p w:rsidR="003A6DFD" w:rsidRPr="00E13F6F" w:rsidP="00DC40A8" w14:paraId="0F8DB4FA" w14:textId="68641F14">
      <w:pPr>
        <w:spacing w:after="120"/>
        <w:rPr>
          <w:rFonts w:ascii="Times New Roman" w:hAnsi="Times New Roman" w:cs="Times New Roman"/>
          <w:sz w:val="24"/>
          <w:szCs w:val="24"/>
        </w:rPr>
      </w:pPr>
      <w:r w:rsidRPr="00E13F6F">
        <w:rPr>
          <w:rFonts w:ascii="Times New Roman" w:hAnsi="Times New Roman" w:cs="Times New Roman"/>
          <w:sz w:val="24"/>
          <w:szCs w:val="24"/>
        </w:rPr>
        <w:t xml:space="preserve">DHS </w:t>
      </w:r>
      <w:r w:rsidRPr="00E13F6F" w:rsidR="00955B63">
        <w:rPr>
          <w:rFonts w:ascii="Times New Roman" w:hAnsi="Times New Roman" w:cs="Times New Roman"/>
          <w:sz w:val="24"/>
          <w:szCs w:val="24"/>
        </w:rPr>
        <w:t xml:space="preserve">will test a variety of instruments and procedures under this clearance. </w:t>
      </w:r>
      <w:r w:rsidRPr="00E13F6F">
        <w:rPr>
          <w:rFonts w:ascii="Times New Roman" w:hAnsi="Times New Roman" w:cs="Times New Roman"/>
          <w:sz w:val="24"/>
          <w:szCs w:val="24"/>
        </w:rPr>
        <w:t xml:space="preserve">The exact nature of the instruments and the samples is dependent on each individual project and details will be provided for each </w:t>
      </w:r>
      <w:r w:rsidRPr="00E13F6F" w:rsidR="00363973">
        <w:rPr>
          <w:rFonts w:ascii="Times New Roman" w:hAnsi="Times New Roman" w:cs="Times New Roman"/>
          <w:sz w:val="24"/>
          <w:szCs w:val="24"/>
        </w:rPr>
        <w:t>individual information collection requests submitted</w:t>
      </w:r>
      <w:r w:rsidRPr="00E13F6F">
        <w:rPr>
          <w:rFonts w:ascii="Times New Roman" w:hAnsi="Times New Roman" w:cs="Times New Roman"/>
          <w:sz w:val="24"/>
          <w:szCs w:val="24"/>
        </w:rPr>
        <w:t xml:space="preserve">. The particular samples included in future generic information collection requests will vary based on the content of the instrument being tested. The proposed methods for use under this clearance include the following: </w:t>
      </w:r>
    </w:p>
    <w:p w:rsidR="003A6DFD" w:rsidRPr="00E13F6F" w:rsidP="00DC40A8" w14:paraId="16473E6B" w14:textId="4F01967D">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Cognitive and Usability Laboratory and Field Techniques</w:t>
      </w:r>
      <w:r w:rsidRPr="00E13F6F">
        <w:rPr>
          <w:rFonts w:ascii="Times New Roman" w:hAnsi="Times New Roman" w:cs="Times New Roman"/>
          <w:sz w:val="24"/>
          <w:szCs w:val="24"/>
        </w:rPr>
        <w:t xml:space="preserve">: A qualitative methodology that refers to a set of tools employed to study and identify errors that are introduced during the survey process. These techniques are generally conducted one-on-one with respondents. Cognitive techniques are generally used to understand the question-response process, whereas usability is generally used to understand the physical features of a survey, for instance, its display and navigational features. In concurrent interviews, respondents are asked to think aloud as they actually answer the survey. In retrospective interviews, respondents answer the survey as they would normally, then ‘think aloud’ afterwards. Other techniques, which are described in the literature and which will be employed as appropriate include: follow-up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are generally very useful for studying and revising a pre-existing questionnaire. </w:t>
      </w:r>
    </w:p>
    <w:p w:rsidR="003A6DFD" w:rsidRPr="00E13F6F" w:rsidP="00DC40A8" w14:paraId="11561FF0" w14:textId="739A803A">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Behavior Coding</w:t>
      </w:r>
      <w:r w:rsidRPr="00E13F6F">
        <w:rPr>
          <w:rFonts w:ascii="Times New Roman" w:hAnsi="Times New Roman" w:cs="Times New Roman"/>
          <w:sz w:val="24"/>
          <w:szCs w:val="24"/>
        </w:rPr>
        <w:t xml:space="preserve">: This test serves as the vehicle for conducting standardized behavior coding of the interaction between the respondent and the interviewer. It involves applying a standardized coding scheme at the completion of a field interview, either by a coder </w:t>
      </w:r>
      <w:r w:rsidRPr="00E13F6F">
        <w:rPr>
          <w:rFonts w:ascii="Times New Roman" w:hAnsi="Times New Roman" w:cs="Times New Roman"/>
          <w:sz w:val="24"/>
          <w:szCs w:val="24"/>
        </w:rPr>
        <w:t xml:space="preserve">using a tape-recording of the interview or by an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incomplete answers, this suggests there may be some other problems with the question. An objective of standardized field tests is to collect data derived from standardized coding schemes to identify problem areas in a questionnaire in an objective and reliable manner. </w:t>
      </w:r>
    </w:p>
    <w:p w:rsidR="003A6DFD" w:rsidRPr="00E13F6F" w:rsidP="00DC40A8" w14:paraId="091E1296" w14:textId="3E51E649">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Exploratory Interviews</w:t>
      </w:r>
      <w:r w:rsidRPr="00E13F6F">
        <w:rPr>
          <w:rFonts w:ascii="Times New Roman" w:hAnsi="Times New Roman" w:cs="Times New Roman"/>
          <w:sz w:val="24"/>
          <w:szCs w:val="24"/>
        </w:rPr>
        <w:t xml:space="preserve">: A technique where interviews are conducted with individuals to gather information about a topical area. These may be used in the very early stages of developing a new survey. They may cover discussions related to administrative records, subject matter, definitions, etc. Exploratory interviews may also be used to investigate whether there are sufficient issues related to an existing data collection to consider a redesign. </w:t>
      </w:r>
    </w:p>
    <w:p w:rsidR="003A6DFD" w:rsidRPr="00E13F6F" w:rsidP="00DC40A8" w14:paraId="7A7EEBE6" w14:textId="2C993399">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Respondent debriefing questionnaires</w:t>
      </w:r>
      <w:r w:rsidRPr="00E13F6F">
        <w:rPr>
          <w:rFonts w:ascii="Times New Roman" w:hAnsi="Times New Roman" w:cs="Times New Roman"/>
          <w:sz w:val="24"/>
          <w:szCs w:val="24"/>
        </w:rPr>
        <w:t xml:space="preserve">: In this method, standardized debriefing questionnaires are administered to respondents who participated in a field test. The debriefing form is administered at the end of the questionnaire being tested and contains questions that probe to determine how respondents interpret the questions and whether they have problems in completing the survey/questionnaire. This structured approach to debriefing enables quantitative analysis of data from a sample of respondents to learn whether respondents can answer the questions and whether they interpret them in the manner intended by the questionnaire designers. Interviewer debriefing enhances a standardized field test since it utilizes the knowledge of the survey staff that have the closest contact with respondents. </w:t>
      </w:r>
    </w:p>
    <w:p w:rsidR="003A6DFD" w:rsidRPr="00E13F6F" w:rsidP="00DC40A8" w14:paraId="3D03E48D" w14:textId="0DAB8597">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 xml:space="preserve">Split sample </w:t>
      </w:r>
      <w:r w:rsidRPr="00E13F6F" w:rsidR="009C5FD0">
        <w:rPr>
          <w:rFonts w:ascii="Times New Roman" w:hAnsi="Times New Roman" w:cs="Times New Roman"/>
          <w:b/>
          <w:sz w:val="24"/>
          <w:szCs w:val="24"/>
          <w:u w:val="single"/>
        </w:rPr>
        <w:t xml:space="preserve">questionnaire </w:t>
      </w:r>
      <w:r w:rsidRPr="00E13F6F">
        <w:rPr>
          <w:rFonts w:ascii="Times New Roman" w:hAnsi="Times New Roman" w:cs="Times New Roman"/>
          <w:b/>
          <w:sz w:val="24"/>
          <w:szCs w:val="24"/>
          <w:u w:val="single"/>
        </w:rPr>
        <w:t>experiments</w:t>
      </w:r>
      <w:r w:rsidRPr="00E13F6F">
        <w:rPr>
          <w:rFonts w:ascii="Times New Roman" w:hAnsi="Times New Roman" w:cs="Times New Roman"/>
          <w:sz w:val="24"/>
          <w:szCs w:val="24"/>
        </w:rPr>
        <w:t>: This method involves testing alternative versions of questionnaires, some of which may be designed to address problems identified in draft questionnaires or questionnaires from previous survey waves. The use of multiple questionnaires is a critical component in this type of data collection, which can include mail, telephone, or personal visit interviews or group sessions at which self-administered questionnaires are completed. Comparison of revised questionnaires against a randomly assigned control version facilitates statistical evaluation of the performance of alternative versions of the questionnaire. In any split sample experiments conducted under this clearance, alternative questionnaire versions will be tested. The number of versions tested and the number of cases per version will depend on the objectives of the test. We cannot specify with certainty a minimum panel size, although we would expect that no questionnaire versions would be administered to less than approximately forty persons or more than 100 persons in a split sample test.</w:t>
      </w:r>
    </w:p>
    <w:p w:rsidR="003A6DFD" w:rsidRPr="00E13F6F" w:rsidP="00DC40A8" w14:paraId="65A6A380" w14:textId="5F203B43">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Focus groups</w:t>
      </w:r>
      <w:r w:rsidRPr="00E13F6F">
        <w:rPr>
          <w:rFonts w:ascii="Times New Roman" w:hAnsi="Times New Roman" w:cs="Times New Roman"/>
          <w:sz w:val="24"/>
          <w:szCs w:val="24"/>
        </w:rPr>
        <w:t xml:space="preserve">: This method involves group sessions guided by a moderator who follows a topical outline containing questions or topics focused on a particular issue, rather than adhering to a standardized questionnaire. Focus groups are useful for surfacing and </w:t>
      </w:r>
      <w:r w:rsidRPr="00E13F6F">
        <w:rPr>
          <w:rFonts w:ascii="Times New Roman" w:hAnsi="Times New Roman" w:cs="Times New Roman"/>
          <w:sz w:val="24"/>
          <w:szCs w:val="24"/>
        </w:rPr>
        <w:t>exploring a range of issues that may be relevant to development and administration of a survey.</w:t>
      </w:r>
    </w:p>
    <w:p w:rsidR="003A6DFD" w:rsidRPr="00E13F6F" w:rsidP="00DC40A8" w14:paraId="2B2DB1DD" w14:textId="0AF70AC9">
      <w:pPr>
        <w:pStyle w:val="ListParagraph"/>
        <w:numPr>
          <w:ilvl w:val="0"/>
          <w:numId w:val="45"/>
        </w:numPr>
        <w:spacing w:after="0"/>
        <w:rPr>
          <w:rFonts w:ascii="Times New Roman" w:hAnsi="Times New Roman" w:cs="Times New Roman"/>
          <w:sz w:val="24"/>
          <w:szCs w:val="24"/>
        </w:rPr>
      </w:pPr>
      <w:r w:rsidRPr="00E13F6F">
        <w:rPr>
          <w:rFonts w:ascii="Times New Roman" w:hAnsi="Times New Roman" w:cs="Times New Roman"/>
          <w:b/>
          <w:sz w:val="24"/>
          <w:szCs w:val="24"/>
          <w:u w:val="single"/>
        </w:rPr>
        <w:t>Pretests</w:t>
      </w:r>
      <w:r w:rsidRPr="00E13F6F" w:rsidR="002C6EC6">
        <w:rPr>
          <w:rFonts w:ascii="Times New Roman" w:hAnsi="Times New Roman" w:cs="Times New Roman"/>
          <w:b/>
          <w:sz w:val="24"/>
          <w:szCs w:val="24"/>
          <w:u w:val="single"/>
        </w:rPr>
        <w:t>/Pilot Studies</w:t>
      </w:r>
      <w:r w:rsidRPr="00E13F6F">
        <w:rPr>
          <w:rFonts w:ascii="Times New Roman" w:hAnsi="Times New Roman" w:cs="Times New Roman"/>
          <w:sz w:val="24"/>
          <w:szCs w:val="24"/>
        </w:rPr>
        <w:t xml:space="preserve">: These methodologies are used to test a preliminary version of the data collection instrument. Pretests are used to gather data to refine questionnaire items and scales and assess reliability or validity. Pilot studies are also used to test aspects of implementation procedures in addition to testing survey measurement issues. The sample may be purposive in nature, or limited to particular groups for whom the information is most needed. Alternatively, small samples can be selected to statistically represent at least some aspect of the survey population. </w:t>
      </w:r>
    </w:p>
    <w:p w:rsidR="003A6DFD" w:rsidRPr="00E13F6F" w:rsidP="00DC40A8" w14:paraId="130D38B0" w14:textId="77777777">
      <w:pPr>
        <w:spacing w:after="0"/>
        <w:rPr>
          <w:rFonts w:ascii="Times New Roman" w:hAnsi="Times New Roman" w:cs="Times New Roman"/>
          <w:sz w:val="24"/>
          <w:szCs w:val="24"/>
        </w:rPr>
      </w:pPr>
    </w:p>
    <w:p w:rsidR="003A6DFD" w:rsidRPr="00E13F6F" w:rsidP="00DC40A8" w14:paraId="7D4483C3" w14:textId="77777777">
      <w:pPr>
        <w:spacing w:after="60"/>
        <w:rPr>
          <w:rFonts w:ascii="Times New Roman" w:hAnsi="Times New Roman" w:cs="Times New Roman"/>
          <w:i/>
          <w:sz w:val="24"/>
          <w:szCs w:val="24"/>
        </w:rPr>
      </w:pPr>
      <w:r w:rsidRPr="00E13F6F">
        <w:rPr>
          <w:rFonts w:ascii="Times New Roman" w:hAnsi="Times New Roman" w:cs="Times New Roman"/>
          <w:i/>
          <w:sz w:val="24"/>
          <w:szCs w:val="24"/>
        </w:rPr>
        <w:t>Procedures for Clearance</w:t>
      </w:r>
    </w:p>
    <w:p w:rsidR="003A6DFD" w:rsidRPr="00E13F6F" w:rsidP="00DC40A8" w14:paraId="487FC926" w14:textId="70326774">
      <w:pPr>
        <w:spacing w:after="0"/>
        <w:rPr>
          <w:rFonts w:ascii="Times New Roman" w:hAnsi="Times New Roman" w:cs="Times New Roman"/>
          <w:sz w:val="24"/>
          <w:szCs w:val="24"/>
        </w:rPr>
      </w:pPr>
      <w:r w:rsidRPr="00E13F6F">
        <w:rPr>
          <w:rFonts w:ascii="Times New Roman" w:hAnsi="Times New Roman" w:cs="Times New Roman"/>
          <w:sz w:val="24"/>
          <w:szCs w:val="24"/>
        </w:rPr>
        <w:t>Since the types of instruments included under the umbrella of the clearance are so varied, we cannot specify at this point the exact activities that will be involved in any particular</w:t>
      </w:r>
      <w:r w:rsidRPr="00E13F6F" w:rsidR="0083492F">
        <w:rPr>
          <w:rFonts w:ascii="Times New Roman" w:hAnsi="Times New Roman" w:cs="Times New Roman"/>
          <w:sz w:val="24"/>
          <w:szCs w:val="24"/>
        </w:rPr>
        <w:t xml:space="preserve"> information collection request. </w:t>
      </w:r>
      <w:r w:rsidRPr="00E13F6F">
        <w:rPr>
          <w:rFonts w:ascii="Times New Roman" w:hAnsi="Times New Roman" w:cs="Times New Roman"/>
          <w:sz w:val="24"/>
          <w:szCs w:val="24"/>
        </w:rPr>
        <w:t xml:space="preserve">With each </w:t>
      </w:r>
      <w:r w:rsidRPr="00E13F6F" w:rsidR="0083492F">
        <w:rPr>
          <w:rFonts w:ascii="Times New Roman" w:hAnsi="Times New Roman" w:cs="Times New Roman"/>
          <w:sz w:val="24"/>
          <w:szCs w:val="24"/>
        </w:rPr>
        <w:t>information collection request</w:t>
      </w:r>
      <w:r w:rsidRPr="00E13F6F">
        <w:rPr>
          <w:rFonts w:ascii="Times New Roman" w:hAnsi="Times New Roman" w:cs="Times New Roman"/>
          <w:sz w:val="24"/>
          <w:szCs w:val="24"/>
        </w:rPr>
        <w:t xml:space="preserve">, we will provide OMB with a copy of instruments, supplementary materials, and a brief justification package in advance of any testing activity. When split sample experiments are conducted, either in small group sessions or as part of a field test, all the questionnaires to be used will be provided. When iterative testing is conducted, initial instruments will be submitted for review and approval and any revised materials will be uploaded to ROCIS as a nonsubstantive change between each round of testing. A memo will detail any changes. </w:t>
      </w:r>
    </w:p>
    <w:p w:rsidR="003A6DFD" w:rsidRPr="00E13F6F" w:rsidP="00DC40A8" w14:paraId="695493A3" w14:textId="77777777">
      <w:pPr>
        <w:spacing w:after="0"/>
        <w:rPr>
          <w:rFonts w:ascii="Times New Roman" w:hAnsi="Times New Roman" w:cs="Times New Roman"/>
          <w:sz w:val="24"/>
          <w:szCs w:val="24"/>
        </w:rPr>
      </w:pPr>
    </w:p>
    <w:p w:rsidR="003A6DFD" w:rsidRPr="00E13F6F" w:rsidP="00DC40A8" w14:paraId="6CB0D670" w14:textId="4AB42C7B">
      <w:pPr>
        <w:spacing w:after="0"/>
        <w:rPr>
          <w:rFonts w:ascii="Times New Roman" w:hAnsi="Times New Roman" w:cs="Times New Roman"/>
          <w:sz w:val="24"/>
          <w:szCs w:val="24"/>
        </w:rPr>
      </w:pPr>
      <w:r w:rsidRPr="00E13F6F">
        <w:rPr>
          <w:rFonts w:ascii="Times New Roman" w:hAnsi="Times New Roman" w:cs="Times New Roman"/>
          <w:sz w:val="24"/>
          <w:szCs w:val="24"/>
        </w:rPr>
        <w:t xml:space="preserve">DHS understands that OMB will make every effort to review materials for individual generic information collection requests </w:t>
      </w:r>
      <w:r w:rsidRPr="00E13F6F">
        <w:rPr>
          <w:rFonts w:ascii="Times New Roman" w:hAnsi="Times New Roman" w:cs="Times New Roman"/>
          <w:b/>
          <w:i/>
          <w:sz w:val="24"/>
          <w:szCs w:val="24"/>
        </w:rPr>
        <w:t>within 10 working days of submission</w:t>
      </w:r>
      <w:r w:rsidRPr="00E13F6F">
        <w:rPr>
          <w:rFonts w:ascii="Times New Roman" w:hAnsi="Times New Roman" w:cs="Times New Roman"/>
          <w:sz w:val="24"/>
          <w:szCs w:val="24"/>
        </w:rPr>
        <w:t xml:space="preserve">. All information gathered from these testing activities will be for the purpose of improving data collection instruments and procedures, not for the purpose of generating findings on the substantive topic under study. DHS will make </w:t>
      </w:r>
      <w:bookmarkStart w:id="1" w:name="_Hlk127716280"/>
      <w:r w:rsidRPr="00E13F6F">
        <w:rPr>
          <w:rFonts w:ascii="Times New Roman" w:hAnsi="Times New Roman" w:cs="Times New Roman"/>
          <w:sz w:val="24"/>
          <w:szCs w:val="24"/>
        </w:rPr>
        <w:t>separate information collection requests for full, non-</w:t>
      </w:r>
      <w:bookmarkStart w:id="2" w:name="_Hlk127716156"/>
      <w:r w:rsidRPr="00E13F6F">
        <w:rPr>
          <w:rFonts w:ascii="Times New Roman" w:hAnsi="Times New Roman" w:cs="Times New Roman"/>
          <w:sz w:val="24"/>
          <w:szCs w:val="24"/>
        </w:rPr>
        <w:t>developmental data collection</w:t>
      </w:r>
      <w:bookmarkEnd w:id="1"/>
      <w:r w:rsidRPr="00E13F6F">
        <w:rPr>
          <w:rFonts w:ascii="Times New Roman" w:hAnsi="Times New Roman" w:cs="Times New Roman"/>
          <w:sz w:val="24"/>
          <w:szCs w:val="24"/>
        </w:rPr>
        <w:t xml:space="preserve"> efforts. </w:t>
      </w:r>
    </w:p>
    <w:bookmarkEnd w:id="2"/>
    <w:p w:rsidR="003A6DFD" w:rsidRPr="00E13F6F" w:rsidP="00DC40A8" w14:paraId="571F7B0D" w14:textId="77777777">
      <w:pPr>
        <w:spacing w:after="0"/>
        <w:rPr>
          <w:rFonts w:ascii="Times New Roman" w:hAnsi="Times New Roman" w:cs="Times New Roman"/>
          <w:sz w:val="24"/>
          <w:szCs w:val="24"/>
        </w:rPr>
      </w:pPr>
    </w:p>
    <w:p w:rsidR="003A6DFD" w:rsidRPr="00E13F6F" w:rsidP="00DC40A8" w14:paraId="6DC07F02" w14:textId="792D27F0">
      <w:pPr>
        <w:spacing w:after="0"/>
        <w:rPr>
          <w:rFonts w:ascii="Times New Roman" w:hAnsi="Times New Roman" w:cs="Times New Roman"/>
          <w:sz w:val="24"/>
          <w:szCs w:val="24"/>
        </w:rPr>
      </w:pPr>
      <w:r w:rsidRPr="00E13F6F">
        <w:rPr>
          <w:rFonts w:ascii="Times New Roman" w:hAnsi="Times New Roman" w:cs="Times New Roman"/>
          <w:sz w:val="24"/>
          <w:szCs w:val="24"/>
        </w:rPr>
        <w:t xml:space="preserve">DHS will provide a report summarizing the number of hours used, as well as the nature and results of the activities completed under this clearance with subsequent overarching generic information collection renewals. </w:t>
      </w:r>
    </w:p>
    <w:p w:rsidR="0094702C" w:rsidRPr="00E13F6F" w:rsidP="00DC40A8" w14:paraId="11EDC68C" w14:textId="77777777">
      <w:pPr>
        <w:spacing w:after="0"/>
        <w:rPr>
          <w:rFonts w:ascii="Times New Roman" w:hAnsi="Times New Roman" w:cs="Times New Roman"/>
          <w:i/>
          <w:sz w:val="24"/>
          <w:szCs w:val="24"/>
        </w:rPr>
      </w:pPr>
    </w:p>
    <w:p w:rsidR="001D1C73" w:rsidRPr="00E13F6F" w:rsidP="00DC40A8" w14:paraId="213059F9" w14:textId="77777777">
      <w:pPr>
        <w:spacing w:after="60"/>
        <w:rPr>
          <w:rFonts w:ascii="Times New Roman" w:hAnsi="Times New Roman" w:cs="Times New Roman"/>
          <w:i/>
          <w:sz w:val="24"/>
          <w:szCs w:val="24"/>
        </w:rPr>
      </w:pPr>
      <w:r w:rsidRPr="00E13F6F">
        <w:rPr>
          <w:rFonts w:ascii="Times New Roman" w:hAnsi="Times New Roman" w:cs="Times New Roman"/>
          <w:i/>
          <w:sz w:val="24"/>
          <w:szCs w:val="24"/>
        </w:rPr>
        <w:t>Other Data Sources and Uses of Information</w:t>
      </w:r>
    </w:p>
    <w:p w:rsidR="001D1C73" w:rsidRPr="00E13F6F" w:rsidP="00DC40A8" w14:paraId="10B217EA" w14:textId="185EE93D">
      <w:pPr>
        <w:spacing w:after="0"/>
        <w:rPr>
          <w:rFonts w:ascii="Times New Roman" w:hAnsi="Times New Roman" w:cs="Times New Roman"/>
          <w:sz w:val="24"/>
          <w:szCs w:val="24"/>
        </w:rPr>
      </w:pPr>
      <w:r w:rsidRPr="00E13F6F">
        <w:rPr>
          <w:rFonts w:ascii="Times New Roman" w:hAnsi="Times New Roman" w:cs="Times New Roman"/>
          <w:sz w:val="24"/>
          <w:szCs w:val="24"/>
        </w:rPr>
        <w:t xml:space="preserve">Individual information collection requests submitted </w:t>
      </w:r>
      <w:r w:rsidRPr="00E13F6F" w:rsidR="003A6DFD">
        <w:rPr>
          <w:rFonts w:ascii="Times New Roman" w:hAnsi="Times New Roman" w:cs="Times New Roman"/>
          <w:sz w:val="24"/>
          <w:szCs w:val="24"/>
        </w:rPr>
        <w:t xml:space="preserve"> under this generic</w:t>
      </w:r>
      <w:r w:rsidRPr="00E13F6F" w:rsidR="008F0C48">
        <w:rPr>
          <w:rFonts w:ascii="Times New Roman" w:hAnsi="Times New Roman" w:cs="Times New Roman"/>
          <w:sz w:val="24"/>
          <w:szCs w:val="24"/>
        </w:rPr>
        <w:t xml:space="preserve"> clearance</w:t>
      </w:r>
      <w:r w:rsidRPr="00E13F6F" w:rsidR="003A6DFD">
        <w:rPr>
          <w:rFonts w:ascii="Times New Roman" w:hAnsi="Times New Roman" w:cs="Times New Roman"/>
          <w:sz w:val="24"/>
          <w:szCs w:val="24"/>
        </w:rPr>
        <w:t xml:space="preserve"> will include information, as appropriate, about how the information collected may be used in concert with other sources of information (e.g., administrative data sources, prior data collections).</w:t>
      </w:r>
    </w:p>
    <w:p w:rsidR="001D1C73" w:rsidRPr="00E13F6F" w:rsidP="00DC40A8" w14:paraId="1B4C1958" w14:textId="5332D654">
      <w:pPr>
        <w:spacing w:after="0"/>
        <w:rPr>
          <w:rFonts w:ascii="Times New Roman" w:hAnsi="Times New Roman" w:cs="Times New Roman"/>
          <w:sz w:val="24"/>
          <w:szCs w:val="24"/>
        </w:rPr>
      </w:pPr>
    </w:p>
    <w:p w:rsidR="003A6DFD" w:rsidRPr="00E13F6F" w:rsidP="00DC40A8" w14:paraId="60552D4E" w14:textId="77777777">
      <w:pPr>
        <w:spacing w:after="0"/>
        <w:rPr>
          <w:rFonts w:ascii="Times New Roman" w:hAnsi="Times New Roman" w:cs="Times New Roman"/>
          <w:sz w:val="24"/>
          <w:szCs w:val="24"/>
        </w:rPr>
      </w:pPr>
    </w:p>
    <w:p w:rsidR="001D1C73" w:rsidRPr="00E13F6F" w:rsidP="00DC40A8" w14:paraId="5174F453" w14:textId="12AE9C3D">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3.</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Use of Information Technology</w:t>
      </w:r>
      <w:r w:rsidRPr="00E13F6F" w:rsidR="00F37DD4">
        <w:rPr>
          <w:rFonts w:ascii="Times New Roman" w:hAnsi="Times New Roman" w:cs="Times New Roman"/>
          <w:bCs/>
          <w:sz w:val="24"/>
          <w:szCs w:val="24"/>
          <w:u w:val="single"/>
        </w:rPr>
        <w:t>.</w:t>
      </w:r>
      <w:r w:rsidRPr="00E13F6F">
        <w:rPr>
          <w:rFonts w:ascii="Times New Roman" w:hAnsi="Times New Roman" w:cs="Times New Roman"/>
          <w:bCs/>
          <w:sz w:val="24"/>
          <w:szCs w:val="24"/>
          <w:u w:val="single"/>
        </w:rPr>
        <w:t xml:space="preserve"> </w:t>
      </w:r>
    </w:p>
    <w:p w:rsidR="001D1C73" w:rsidRPr="00E13F6F" w:rsidP="00E13F6F" w14:paraId="0C050866" w14:textId="26B81B96">
      <w:pPr>
        <w:rPr>
          <w:rFonts w:ascii="Times New Roman" w:hAnsi="Times New Roman" w:cs="Times New Roman"/>
          <w:bCs/>
          <w:sz w:val="24"/>
          <w:szCs w:val="24"/>
        </w:rPr>
      </w:pPr>
      <w:r w:rsidRPr="00E13F6F">
        <w:rPr>
          <w:rFonts w:ascii="Times New Roman" w:hAnsi="Times New Roman" w:cs="Times New Roman"/>
          <w:bCs/>
          <w:sz w:val="24"/>
          <w:szCs w:val="24"/>
        </w:rPr>
        <w:t xml:space="preserve">The DHS and its contractors will collect information electronically and/or use online collaboration tools, as appropriate, to reduce the burden. Specific information regarding the use of technology will be submitted with </w:t>
      </w:r>
      <w:r w:rsidRPr="00E13F6F" w:rsidR="00363973">
        <w:rPr>
          <w:rFonts w:ascii="Times New Roman" w:hAnsi="Times New Roman" w:cs="Times New Roman"/>
          <w:bCs/>
          <w:sz w:val="24"/>
          <w:szCs w:val="24"/>
        </w:rPr>
        <w:t>each individual information collection request</w:t>
      </w:r>
      <w:r w:rsidRPr="00E13F6F">
        <w:rPr>
          <w:rFonts w:ascii="Times New Roman" w:hAnsi="Times New Roman" w:cs="Times New Roman"/>
          <w:bCs/>
          <w:sz w:val="24"/>
          <w:szCs w:val="24"/>
        </w:rPr>
        <w:t>.</w:t>
      </w:r>
    </w:p>
    <w:p w:rsidR="001D1C73" w:rsidP="00DC40A8" w14:paraId="381FEAAD" w14:textId="66538498">
      <w:pPr>
        <w:pStyle w:val="ListParagraph"/>
        <w:spacing w:after="0"/>
        <w:ind w:left="360"/>
        <w:rPr>
          <w:rFonts w:ascii="Times New Roman" w:hAnsi="Times New Roman" w:cs="Times New Roman"/>
          <w:sz w:val="24"/>
          <w:szCs w:val="24"/>
        </w:rPr>
      </w:pPr>
    </w:p>
    <w:p w:rsidR="00E13F6F" w:rsidRPr="00E13F6F" w:rsidP="00DC40A8" w14:paraId="2D12B0DC" w14:textId="77777777">
      <w:pPr>
        <w:pStyle w:val="ListParagraph"/>
        <w:spacing w:after="0"/>
        <w:ind w:left="360"/>
        <w:rPr>
          <w:rFonts w:ascii="Times New Roman" w:hAnsi="Times New Roman" w:cs="Times New Roman"/>
          <w:sz w:val="24"/>
          <w:szCs w:val="24"/>
        </w:rPr>
      </w:pPr>
    </w:p>
    <w:p w:rsidR="001D1C73" w:rsidRPr="00E13F6F" w:rsidP="00DC40A8" w14:paraId="3B7ABC79" w14:textId="1BBBF578">
      <w:pPr>
        <w:spacing w:after="120"/>
        <w:ind w:left="720" w:hanging="720"/>
        <w:rPr>
          <w:rFonts w:ascii="Times New Roman" w:hAnsi="Times New Roman" w:cs="Times New Roman"/>
          <w:bCs/>
          <w:sz w:val="24"/>
          <w:szCs w:val="24"/>
          <w:u w:val="single"/>
        </w:rPr>
      </w:pPr>
      <w:r w:rsidRPr="00E13F6F">
        <w:rPr>
          <w:rFonts w:ascii="Times New Roman" w:hAnsi="Times New Roman" w:cs="Times New Roman"/>
          <w:bCs/>
          <w:sz w:val="24"/>
          <w:szCs w:val="24"/>
        </w:rPr>
        <w:t>4.</w:t>
      </w:r>
      <w:r w:rsidRPr="00E13F6F" w:rsidR="00A425C4">
        <w:rPr>
          <w:rFonts w:ascii="Times New Roman" w:hAnsi="Times New Roman" w:cs="Times New Roman"/>
          <w:bCs/>
          <w:sz w:val="24"/>
          <w:szCs w:val="24"/>
        </w:rPr>
        <w:tab/>
      </w:r>
      <w:r w:rsidRPr="00E13F6F" w:rsidR="008F0C48">
        <w:rPr>
          <w:rFonts w:ascii="Times New Roman" w:hAnsi="Times New Roman" w:cs="Times New Roman"/>
          <w:bCs/>
          <w:sz w:val="24"/>
          <w:szCs w:val="24"/>
          <w:u w:val="single"/>
        </w:rPr>
        <w:t>Non-duplication</w:t>
      </w:r>
      <w:r w:rsidRPr="00E13F6F" w:rsidR="00F37DD4">
        <w:rPr>
          <w:rFonts w:ascii="Times New Roman" w:hAnsi="Times New Roman" w:cs="Times New Roman"/>
          <w:bCs/>
          <w:sz w:val="24"/>
          <w:szCs w:val="24"/>
          <w:u w:val="single"/>
        </w:rPr>
        <w:t>.</w:t>
      </w:r>
    </w:p>
    <w:p w:rsidR="003A6DFD" w:rsidRPr="00E13F6F" w:rsidP="00DC40A8" w14:paraId="007A1B7F" w14:textId="7918C870">
      <w:pPr>
        <w:autoSpaceDE w:val="0"/>
        <w:autoSpaceDN w:val="0"/>
        <w:adjustRightInd w:val="0"/>
        <w:spacing w:after="0"/>
        <w:rPr>
          <w:rFonts w:ascii="Times New Roman" w:hAnsi="Times New Roman" w:cs="Times New Roman"/>
          <w:sz w:val="24"/>
          <w:szCs w:val="24"/>
        </w:rPr>
      </w:pPr>
      <w:r w:rsidRPr="00E13F6F">
        <w:rPr>
          <w:rFonts w:ascii="Times New Roman" w:hAnsi="Times New Roman" w:cs="Times New Roman"/>
          <w:sz w:val="24"/>
          <w:szCs w:val="24"/>
        </w:rPr>
        <w:t xml:space="preserve">No similar data are gathered or maintained by DHS or are available from other sources known to DHS. The purpose of this clearance is to better inform and improve the quality of </w:t>
      </w:r>
      <w:r w:rsidRPr="00E13F6F" w:rsidR="009B7177">
        <w:rPr>
          <w:rFonts w:ascii="Times New Roman" w:hAnsi="Times New Roman" w:cs="Times New Roman"/>
          <w:sz w:val="24"/>
          <w:szCs w:val="24"/>
        </w:rPr>
        <w:t xml:space="preserve">DHS’s </w:t>
      </w:r>
      <w:r w:rsidRPr="00E13F6F">
        <w:rPr>
          <w:rFonts w:ascii="Times New Roman" w:hAnsi="Times New Roman" w:cs="Times New Roman"/>
          <w:sz w:val="24"/>
          <w:szCs w:val="24"/>
        </w:rPr>
        <w:t xml:space="preserve">evaluation, research, and evidence-building. To the maximum extent possible, we will make use of previous information by reviewing results of previous evaluations of survey data before we attempt to revise questionnaires using additional field work sought under this clearance. </w:t>
      </w:r>
    </w:p>
    <w:p w:rsidR="001D1C73" w:rsidP="00DC40A8" w14:paraId="7BD59622" w14:textId="4117A224">
      <w:pPr>
        <w:spacing w:after="0"/>
        <w:rPr>
          <w:rFonts w:ascii="Times New Roman" w:hAnsi="Times New Roman" w:cs="Times New Roman"/>
          <w:sz w:val="24"/>
          <w:szCs w:val="24"/>
        </w:rPr>
      </w:pPr>
    </w:p>
    <w:p w:rsidR="00E13F6F" w:rsidRPr="00E13F6F" w:rsidP="00DC40A8" w14:paraId="42B41E16" w14:textId="77777777">
      <w:pPr>
        <w:spacing w:after="0"/>
        <w:rPr>
          <w:rFonts w:ascii="Times New Roman" w:hAnsi="Times New Roman" w:cs="Times New Roman"/>
          <w:sz w:val="24"/>
          <w:szCs w:val="24"/>
        </w:rPr>
      </w:pPr>
    </w:p>
    <w:p w:rsidR="001D1C73" w:rsidRPr="00E13F6F" w:rsidP="00DC40A8" w14:paraId="4BED94FB" w14:textId="14C4B744">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5.</w:t>
      </w:r>
      <w:r w:rsidRPr="00E13F6F" w:rsidR="00A425C4">
        <w:rPr>
          <w:rFonts w:ascii="Times New Roman" w:hAnsi="Times New Roman" w:cs="Times New Roman"/>
          <w:bCs/>
          <w:sz w:val="24"/>
          <w:szCs w:val="24"/>
        </w:rPr>
        <w:tab/>
      </w:r>
      <w:r w:rsidRPr="00E13F6F" w:rsidR="008F0C48">
        <w:rPr>
          <w:rFonts w:ascii="Times New Roman" w:hAnsi="Times New Roman" w:cs="Times New Roman"/>
          <w:bCs/>
          <w:sz w:val="24"/>
          <w:szCs w:val="24"/>
          <w:u w:val="single"/>
        </w:rPr>
        <w:t xml:space="preserve">Burden </w:t>
      </w:r>
      <w:r w:rsidRPr="00E13F6F">
        <w:rPr>
          <w:rFonts w:ascii="Times New Roman" w:hAnsi="Times New Roman" w:cs="Times New Roman"/>
          <w:bCs/>
          <w:sz w:val="24"/>
          <w:szCs w:val="24"/>
          <w:u w:val="single"/>
        </w:rPr>
        <w:t>on Small Businesses</w:t>
      </w:r>
      <w:r w:rsidRPr="00E13F6F" w:rsidR="00F37DD4">
        <w:rPr>
          <w:rFonts w:ascii="Times New Roman" w:hAnsi="Times New Roman" w:cs="Times New Roman"/>
          <w:bCs/>
          <w:sz w:val="24"/>
          <w:szCs w:val="24"/>
          <w:u w:val="single"/>
        </w:rPr>
        <w:t>.</w:t>
      </w:r>
      <w:r w:rsidRPr="00E13F6F">
        <w:rPr>
          <w:rFonts w:ascii="Times New Roman" w:hAnsi="Times New Roman" w:cs="Times New Roman"/>
          <w:bCs/>
          <w:sz w:val="24"/>
          <w:szCs w:val="24"/>
          <w:u w:val="single"/>
        </w:rPr>
        <w:t xml:space="preserve"> </w:t>
      </w:r>
    </w:p>
    <w:p w:rsidR="001D1C73" w:rsidRPr="00E13F6F" w:rsidP="00E13F6F" w14:paraId="69B7A867" w14:textId="522FF4C9">
      <w:pPr>
        <w:rPr>
          <w:rFonts w:ascii="Times New Roman" w:hAnsi="Times New Roman" w:cs="Times New Roman"/>
          <w:sz w:val="24"/>
          <w:szCs w:val="24"/>
        </w:rPr>
      </w:pPr>
      <w:r w:rsidRPr="00E13F6F">
        <w:rPr>
          <w:rFonts w:ascii="Times New Roman" w:hAnsi="Times New Roman" w:cs="Times New Roman"/>
          <w:sz w:val="24"/>
          <w:szCs w:val="24"/>
        </w:rPr>
        <w:t xml:space="preserve">Small business or other small entities may be involved in these efforts but DHS will minimize the burden on them of information collections approved under this clearance by sampling, asking for readily available information, and using short, easy-to-complete information collection instruments.  </w:t>
      </w:r>
    </w:p>
    <w:p w:rsidR="001D1C73" w:rsidP="00DC40A8" w14:paraId="45C45C0C" w14:textId="12F3181F">
      <w:pPr>
        <w:spacing w:after="0"/>
        <w:rPr>
          <w:rFonts w:ascii="Times New Roman" w:hAnsi="Times New Roman" w:cs="Times New Roman"/>
          <w:sz w:val="24"/>
          <w:szCs w:val="24"/>
        </w:rPr>
      </w:pPr>
    </w:p>
    <w:p w:rsidR="00E13F6F" w:rsidRPr="00E13F6F" w:rsidP="00DC40A8" w14:paraId="12F126D8" w14:textId="77777777">
      <w:pPr>
        <w:spacing w:after="0"/>
        <w:rPr>
          <w:rFonts w:ascii="Times New Roman" w:hAnsi="Times New Roman" w:cs="Times New Roman"/>
          <w:sz w:val="24"/>
          <w:szCs w:val="24"/>
        </w:rPr>
      </w:pPr>
    </w:p>
    <w:p w:rsidR="001D1C73" w:rsidRPr="00E13F6F" w:rsidP="00DC40A8" w14:paraId="190C1007" w14:textId="59B767CB">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6.</w:t>
      </w:r>
      <w:r w:rsidRPr="00E13F6F" w:rsidR="008F0C48">
        <w:rPr>
          <w:rFonts w:ascii="Times New Roman" w:hAnsi="Times New Roman" w:cs="Times New Roman"/>
          <w:bCs/>
          <w:sz w:val="24"/>
          <w:szCs w:val="24"/>
        </w:rPr>
        <w:t xml:space="preserve">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Consequences of Less Frequent Collection</w:t>
      </w:r>
      <w:r w:rsidRPr="00E13F6F" w:rsidR="00F37DD4">
        <w:rPr>
          <w:rFonts w:ascii="Times New Roman" w:hAnsi="Times New Roman" w:cs="Times New Roman"/>
          <w:bCs/>
          <w:sz w:val="24"/>
          <w:szCs w:val="24"/>
          <w:u w:val="single"/>
        </w:rPr>
        <w:t>.</w:t>
      </w:r>
      <w:r w:rsidRPr="00E13F6F">
        <w:rPr>
          <w:rFonts w:ascii="Times New Roman" w:hAnsi="Times New Roman" w:cs="Times New Roman"/>
          <w:bCs/>
          <w:sz w:val="24"/>
          <w:szCs w:val="24"/>
          <w:u w:val="single"/>
        </w:rPr>
        <w:t xml:space="preserve">  </w:t>
      </w:r>
    </w:p>
    <w:p w:rsidR="0064527B" w:rsidRPr="00E13F6F" w:rsidP="00DC40A8" w14:paraId="219CBA08" w14:textId="28D9D253">
      <w:pPr>
        <w:spacing w:after="0"/>
        <w:rPr>
          <w:rFonts w:ascii="Times New Roman" w:hAnsi="Times New Roman" w:cs="Times New Roman"/>
          <w:sz w:val="24"/>
          <w:szCs w:val="24"/>
        </w:rPr>
      </w:pPr>
      <w:r w:rsidRPr="00E13F6F">
        <w:rPr>
          <w:rFonts w:ascii="Times New Roman" w:hAnsi="Times New Roman" w:cs="Times New Roman"/>
          <w:sz w:val="24"/>
          <w:szCs w:val="24"/>
        </w:rPr>
        <w:t xml:space="preserve">This generic clearance involves instrument and procedure development activities for each study connected with the clearance. This may include one-time collections or iterative testing, based on the specific situation. In all cases, without the proposed information collection activities, the quality of the data collected for </w:t>
      </w:r>
      <w:r w:rsidRPr="00E13F6F" w:rsidR="00FA7507">
        <w:rPr>
          <w:rFonts w:ascii="Times New Roman" w:hAnsi="Times New Roman" w:cs="Times New Roman"/>
          <w:sz w:val="24"/>
          <w:szCs w:val="24"/>
        </w:rPr>
        <w:t xml:space="preserve">DHS </w:t>
      </w:r>
      <w:r w:rsidRPr="00E13F6F">
        <w:rPr>
          <w:rFonts w:ascii="Times New Roman" w:hAnsi="Times New Roman" w:cs="Times New Roman"/>
          <w:sz w:val="24"/>
          <w:szCs w:val="24"/>
        </w:rPr>
        <w:t xml:space="preserve">studies would suffer. </w:t>
      </w:r>
      <w:r w:rsidRPr="00E13F6F" w:rsidR="002C6EC6">
        <w:rPr>
          <w:rFonts w:ascii="Times New Roman" w:hAnsi="Times New Roman" w:cs="Times New Roman"/>
          <w:sz w:val="24"/>
          <w:szCs w:val="24"/>
        </w:rPr>
        <w:t xml:space="preserve"> </w:t>
      </w:r>
      <w:r w:rsidR="004C55B8">
        <w:rPr>
          <w:rFonts w:ascii="Times New Roman" w:hAnsi="Times New Roman" w:cs="Times New Roman"/>
          <w:sz w:val="24"/>
          <w:szCs w:val="24"/>
        </w:rPr>
        <w:t>Pretest</w:t>
      </w:r>
      <w:r w:rsidRPr="00E13F6F" w:rsidR="002C6EC6">
        <w:rPr>
          <w:rFonts w:ascii="Times New Roman" w:hAnsi="Times New Roman" w:cs="Times New Roman"/>
          <w:sz w:val="24"/>
          <w:szCs w:val="24"/>
        </w:rPr>
        <w:t xml:space="preserve">ing of the scale envisioned here would not be done under other circumstances due to the time constraints of seeking clearance for each individual survey’s </w:t>
      </w:r>
      <w:r w:rsidR="004C55B8">
        <w:rPr>
          <w:rFonts w:ascii="Times New Roman" w:hAnsi="Times New Roman" w:cs="Times New Roman"/>
          <w:sz w:val="24"/>
          <w:szCs w:val="24"/>
        </w:rPr>
        <w:t>pretest</w:t>
      </w:r>
      <w:r w:rsidRPr="00E13F6F" w:rsidR="002C6EC6">
        <w:rPr>
          <w:rFonts w:ascii="Times New Roman" w:hAnsi="Times New Roman" w:cs="Times New Roman"/>
          <w:sz w:val="24"/>
          <w:szCs w:val="24"/>
        </w:rPr>
        <w:t>ing plan.</w:t>
      </w:r>
    </w:p>
    <w:p w:rsidR="008F0C48" w:rsidP="00DC40A8" w14:paraId="05A3C997" w14:textId="486BEE2E">
      <w:pPr>
        <w:spacing w:after="120"/>
        <w:rPr>
          <w:rFonts w:ascii="Times New Roman" w:hAnsi="Times New Roman" w:cs="Times New Roman"/>
          <w:b/>
          <w:sz w:val="24"/>
          <w:szCs w:val="24"/>
        </w:rPr>
      </w:pPr>
    </w:p>
    <w:p w:rsidR="00E13F6F" w:rsidRPr="00E13F6F" w:rsidP="00DC40A8" w14:paraId="6F9D4003" w14:textId="77777777">
      <w:pPr>
        <w:spacing w:after="120"/>
        <w:rPr>
          <w:rFonts w:ascii="Times New Roman" w:hAnsi="Times New Roman" w:cs="Times New Roman"/>
          <w:b/>
          <w:sz w:val="24"/>
          <w:szCs w:val="24"/>
        </w:rPr>
      </w:pPr>
    </w:p>
    <w:p w:rsidR="008F0C48" w:rsidRPr="00E13F6F" w:rsidP="00F24C80" w14:paraId="05568434" w14:textId="6C15CA82">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 xml:space="preserve">7.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Paperwork Reduction Act Guidelines</w:t>
      </w:r>
      <w:r w:rsidRPr="00E13F6F" w:rsidR="00F37DD4">
        <w:rPr>
          <w:rFonts w:ascii="Times New Roman" w:hAnsi="Times New Roman" w:cs="Times New Roman"/>
          <w:bCs/>
          <w:sz w:val="24"/>
          <w:szCs w:val="24"/>
          <w:u w:val="single"/>
        </w:rPr>
        <w:t>.</w:t>
      </w:r>
    </w:p>
    <w:p w:rsidR="0094702C" w:rsidP="00E13F6F" w14:paraId="49EFA662" w14:textId="7EADA31B">
      <w:pPr>
        <w:rPr>
          <w:rFonts w:ascii="Times New Roman" w:hAnsi="Times New Roman" w:cs="Times New Roman"/>
          <w:sz w:val="24"/>
          <w:szCs w:val="24"/>
        </w:rPr>
      </w:pPr>
      <w:r w:rsidRPr="00E13F6F">
        <w:rPr>
          <w:rFonts w:ascii="Times New Roman" w:hAnsi="Times New Roman" w:cs="Times New Roman"/>
          <w:sz w:val="24"/>
          <w:szCs w:val="24"/>
        </w:rPr>
        <w:t>There are no special circumstances. The information collected will be voluntary and will not be generalizable. Further, the information collected will not be labeled as statistical activities or used for statistical purposes as defined by 44 U.S. Code § 3561.</w:t>
      </w:r>
    </w:p>
    <w:p w:rsidR="00E13F6F" w:rsidRPr="00E13F6F" w:rsidP="00E13F6F" w14:paraId="665731ED" w14:textId="77777777">
      <w:pPr>
        <w:rPr>
          <w:rFonts w:ascii="Times New Roman" w:hAnsi="Times New Roman" w:cs="Times New Roman"/>
          <w:sz w:val="24"/>
          <w:szCs w:val="24"/>
        </w:rPr>
      </w:pPr>
    </w:p>
    <w:p w:rsidR="001D1C73" w:rsidRPr="00E13F6F" w:rsidP="00DC40A8" w14:paraId="68912205" w14:textId="1B06CF6B">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 xml:space="preserve">8.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Consultation and Public Comments</w:t>
      </w:r>
      <w:r w:rsidRPr="00E13F6F" w:rsidR="00F37DD4">
        <w:rPr>
          <w:rFonts w:ascii="Times New Roman" w:hAnsi="Times New Roman" w:cs="Times New Roman"/>
          <w:bCs/>
          <w:sz w:val="24"/>
          <w:szCs w:val="24"/>
          <w:u w:val="single"/>
        </w:rPr>
        <w:t>.</w:t>
      </w:r>
    </w:p>
    <w:p w:rsidR="00D613CC" w:rsidRPr="00E3097A" w:rsidP="00E3097A" w14:paraId="03179999" w14:textId="3AA3F082">
      <w:pPr>
        <w:rPr>
          <w:rFonts w:ascii="Times New Roman" w:hAnsi="Times New Roman" w:cs="Times New Roman"/>
          <w:sz w:val="24"/>
          <w:szCs w:val="24"/>
        </w:rPr>
      </w:pPr>
      <w:r w:rsidRPr="00E3097A">
        <w:rPr>
          <w:rFonts w:ascii="Times New Roman" w:hAnsi="Times New Roman" w:cs="Times New Roman"/>
          <w:sz w:val="24"/>
          <w:szCs w:val="24"/>
        </w:rPr>
        <w:t xml:space="preserve">Per 5 CFR 1320.8(d), a 60-day notice for public comment was published in the Federal Register on </w:t>
      </w:r>
      <w:r w:rsidR="00A0256D">
        <w:rPr>
          <w:rFonts w:ascii="Times New Roman" w:hAnsi="Times New Roman" w:cs="Times New Roman"/>
          <w:sz w:val="24"/>
          <w:szCs w:val="24"/>
        </w:rPr>
        <w:t>March 14, 2023</w:t>
      </w:r>
      <w:r w:rsidRPr="00464224">
        <w:rPr>
          <w:rFonts w:ascii="Times New Roman" w:hAnsi="Times New Roman" w:cs="Times New Roman"/>
          <w:sz w:val="24"/>
          <w:szCs w:val="24"/>
        </w:rPr>
        <w:t xml:space="preserve"> </w:t>
      </w:r>
      <w:bookmarkStart w:id="3" w:name="_Hlk126937797"/>
      <w:r w:rsidRPr="00464224" w:rsidR="00464224">
        <w:rPr>
          <w:rFonts w:ascii="Times New Roman" w:hAnsi="Times New Roman" w:cs="Times New Roman"/>
          <w:sz w:val="24"/>
          <w:szCs w:val="24"/>
        </w:rPr>
        <w:t>[88</w:t>
      </w:r>
      <w:r w:rsidR="00881111">
        <w:rPr>
          <w:rFonts w:ascii="Times New Roman" w:hAnsi="Times New Roman" w:cs="Times New Roman"/>
          <w:sz w:val="24"/>
          <w:szCs w:val="24"/>
        </w:rPr>
        <w:t xml:space="preserve"> </w:t>
      </w:r>
      <w:r w:rsidRPr="00464224">
        <w:rPr>
          <w:rFonts w:ascii="Times New Roman" w:hAnsi="Times New Roman" w:cs="Times New Roman"/>
          <w:sz w:val="24"/>
          <w:szCs w:val="24"/>
        </w:rPr>
        <w:t xml:space="preserve">FR </w:t>
      </w:r>
      <w:r w:rsidRPr="00464224" w:rsidR="00464224">
        <w:rPr>
          <w:rFonts w:ascii="Times New Roman" w:hAnsi="Times New Roman" w:cs="Times New Roman"/>
          <w:sz w:val="24"/>
          <w:szCs w:val="24"/>
        </w:rPr>
        <w:t>15731</w:t>
      </w:r>
      <w:r w:rsidRPr="00464224">
        <w:rPr>
          <w:rFonts w:ascii="Times New Roman" w:hAnsi="Times New Roman" w:cs="Times New Roman"/>
          <w:sz w:val="24"/>
          <w:szCs w:val="24"/>
        </w:rPr>
        <w:t xml:space="preserve"> - </w:t>
      </w:r>
      <w:r w:rsidRPr="00E3097A">
        <w:rPr>
          <w:rFonts w:ascii="Times New Roman" w:eastAsia="Times New Roman" w:hAnsi="Times New Roman" w:cs="Times New Roman"/>
          <w:sz w:val="24"/>
          <w:szCs w:val="24"/>
        </w:rPr>
        <w:t>Generic Clearance for Pretesting Instruments</w:t>
      </w:r>
      <w:r w:rsidR="00824F01">
        <w:rPr>
          <w:rFonts w:ascii="Times New Roman" w:eastAsia="Times New Roman" w:hAnsi="Times New Roman" w:cs="Times New Roman"/>
          <w:sz w:val="24"/>
          <w:szCs w:val="24"/>
        </w:rPr>
        <w:t xml:space="preserve"> and </w:t>
      </w:r>
      <w:r w:rsidRPr="00E3097A">
        <w:rPr>
          <w:rFonts w:ascii="Times New Roman" w:eastAsia="Times New Roman" w:hAnsi="Times New Roman" w:cs="Times New Roman"/>
          <w:sz w:val="24"/>
          <w:szCs w:val="24"/>
        </w:rPr>
        <w:t>Procedures for Evaluation, Research, and Evidence-</w:t>
      </w:r>
      <w:r w:rsidRPr="00C36DEC">
        <w:rPr>
          <w:rFonts w:ascii="Times New Roman" w:eastAsia="Times New Roman" w:hAnsi="Times New Roman" w:cs="Times New Roman"/>
          <w:sz w:val="24"/>
          <w:szCs w:val="24"/>
        </w:rPr>
        <w:t>Building</w:t>
      </w:r>
      <w:r w:rsidRPr="00C36DEC">
        <w:rPr>
          <w:rFonts w:ascii="Times New Roman" w:hAnsi="Times New Roman" w:cs="Times New Roman"/>
          <w:sz w:val="24"/>
          <w:szCs w:val="24"/>
        </w:rPr>
        <w:t xml:space="preserve"> (FR Doc. 2023-</w:t>
      </w:r>
      <w:r w:rsidRPr="00C36DEC" w:rsidR="00464224">
        <w:rPr>
          <w:rFonts w:ascii="Times New Roman" w:hAnsi="Times New Roman" w:cs="Times New Roman"/>
          <w:sz w:val="24"/>
          <w:szCs w:val="24"/>
        </w:rPr>
        <w:t>0012</w:t>
      </w:r>
      <w:r w:rsidRPr="00C36DEC">
        <w:rPr>
          <w:rFonts w:ascii="Times New Roman" w:hAnsi="Times New Roman" w:cs="Times New Roman"/>
          <w:sz w:val="24"/>
          <w:szCs w:val="24"/>
        </w:rPr>
        <w:t>)]</w:t>
      </w:r>
      <w:bookmarkEnd w:id="3"/>
      <w:r w:rsidRPr="00C36DEC">
        <w:rPr>
          <w:rFonts w:ascii="Times New Roman" w:hAnsi="Times New Roman" w:cs="Times New Roman"/>
          <w:sz w:val="24"/>
          <w:szCs w:val="24"/>
        </w:rPr>
        <w:t>. No comments were received.</w:t>
      </w:r>
      <w:r w:rsidRPr="00E3097A">
        <w:rPr>
          <w:rFonts w:ascii="Times New Roman" w:hAnsi="Times New Roman" w:cs="Times New Roman"/>
          <w:sz w:val="24"/>
          <w:szCs w:val="24"/>
        </w:rPr>
        <w:t xml:space="preserve">  </w:t>
      </w:r>
      <w:r w:rsidR="00C36DEC">
        <w:rPr>
          <w:rFonts w:ascii="Times New Roman" w:hAnsi="Times New Roman" w:cs="Times New Roman"/>
          <w:sz w:val="24"/>
          <w:szCs w:val="24"/>
        </w:rPr>
        <w:t xml:space="preserve">30 Day notice was published in the Federal Register on </w:t>
      </w:r>
      <w:r w:rsidR="00A0256D">
        <w:rPr>
          <w:rFonts w:ascii="Times New Roman" w:hAnsi="Times New Roman" w:cs="Times New Roman"/>
          <w:sz w:val="24"/>
          <w:szCs w:val="24"/>
        </w:rPr>
        <w:t>June 14, 2023</w:t>
      </w:r>
      <w:r w:rsidR="006E109B">
        <w:rPr>
          <w:rFonts w:ascii="Times New Roman" w:hAnsi="Times New Roman" w:cs="Times New Roman"/>
          <w:sz w:val="24"/>
          <w:szCs w:val="24"/>
        </w:rPr>
        <w:t>, 88 FR 38878</w:t>
      </w:r>
    </w:p>
    <w:p w:rsidR="001D1C73" w:rsidRPr="00E3097A" w:rsidP="00DC40A8" w14:paraId="1184C5C2" w14:textId="684552BF">
      <w:pPr>
        <w:spacing w:after="0"/>
        <w:rPr>
          <w:rFonts w:ascii="Times New Roman" w:hAnsi="Times New Roman" w:cs="Times New Roman"/>
          <w:sz w:val="24"/>
          <w:szCs w:val="24"/>
        </w:rPr>
      </w:pPr>
      <w:r w:rsidRPr="00E3097A">
        <w:rPr>
          <w:rFonts w:ascii="Times New Roman" w:hAnsi="Times New Roman" w:cs="Times New Roman"/>
          <w:sz w:val="24"/>
          <w:szCs w:val="24"/>
        </w:rPr>
        <w:t xml:space="preserve">DHS did consult with other federal agencies engaging in </w:t>
      </w:r>
      <w:r w:rsidR="004C55B8">
        <w:rPr>
          <w:rFonts w:ascii="Times New Roman" w:hAnsi="Times New Roman" w:cs="Times New Roman"/>
          <w:sz w:val="24"/>
          <w:szCs w:val="24"/>
        </w:rPr>
        <w:t>pretest</w:t>
      </w:r>
      <w:r w:rsidRPr="00E3097A">
        <w:rPr>
          <w:rFonts w:ascii="Times New Roman" w:hAnsi="Times New Roman" w:cs="Times New Roman"/>
          <w:sz w:val="24"/>
          <w:szCs w:val="24"/>
        </w:rPr>
        <w:t xml:space="preserve">ing and piloting data collections using a generic information clearance. Additionally, consultation with DHS staff and contractors engaging in </w:t>
      </w:r>
      <w:r w:rsidR="004C55B8">
        <w:rPr>
          <w:rFonts w:ascii="Times New Roman" w:hAnsi="Times New Roman" w:cs="Times New Roman"/>
          <w:sz w:val="24"/>
          <w:szCs w:val="24"/>
        </w:rPr>
        <w:t>pretest</w:t>
      </w:r>
      <w:r w:rsidRPr="00E3097A">
        <w:rPr>
          <w:rFonts w:ascii="Times New Roman" w:hAnsi="Times New Roman" w:cs="Times New Roman"/>
          <w:sz w:val="24"/>
          <w:szCs w:val="24"/>
        </w:rPr>
        <w:t xml:space="preserve">ing and piloting activities will occur when preparing the individual data collections submitted under this </w:t>
      </w:r>
      <w:r w:rsidRPr="00E3097A" w:rsidR="007F3757">
        <w:rPr>
          <w:rFonts w:ascii="Times New Roman" w:hAnsi="Times New Roman" w:cs="Times New Roman"/>
          <w:sz w:val="24"/>
          <w:szCs w:val="24"/>
        </w:rPr>
        <w:t>generic information collection request</w:t>
      </w:r>
      <w:r w:rsidRPr="00E3097A">
        <w:rPr>
          <w:rFonts w:ascii="Times New Roman" w:hAnsi="Times New Roman" w:cs="Times New Roman"/>
          <w:sz w:val="24"/>
          <w:szCs w:val="24"/>
        </w:rPr>
        <w:t>.</w:t>
      </w:r>
    </w:p>
    <w:p w:rsidR="00E13F6F" w:rsidRPr="00E13F6F" w:rsidP="00DC40A8" w14:paraId="745AF207" w14:textId="77777777">
      <w:pPr>
        <w:spacing w:after="0"/>
        <w:rPr>
          <w:rFonts w:ascii="Times New Roman" w:hAnsi="Times New Roman" w:cs="Times New Roman"/>
          <w:sz w:val="24"/>
          <w:szCs w:val="24"/>
        </w:rPr>
      </w:pPr>
    </w:p>
    <w:p w:rsidR="0064527B" w:rsidRPr="00E13F6F" w:rsidP="00DC40A8" w14:paraId="71CE4C2B" w14:textId="77777777">
      <w:pPr>
        <w:spacing w:after="0"/>
        <w:rPr>
          <w:rFonts w:ascii="Times New Roman" w:hAnsi="Times New Roman" w:cs="Times New Roman"/>
          <w:sz w:val="24"/>
          <w:szCs w:val="24"/>
        </w:rPr>
      </w:pPr>
    </w:p>
    <w:p w:rsidR="001D1C73" w:rsidRPr="00E13F6F" w:rsidP="00DC40A8" w14:paraId="2DA362B8" w14:textId="6F500ED0">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 xml:space="preserve">9.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Gifts or Payment</w:t>
      </w:r>
      <w:r w:rsidRPr="00E13F6F" w:rsidR="00F37DD4">
        <w:rPr>
          <w:rFonts w:ascii="Times New Roman" w:hAnsi="Times New Roman" w:cs="Times New Roman"/>
          <w:bCs/>
          <w:sz w:val="24"/>
          <w:szCs w:val="24"/>
          <w:u w:val="single"/>
        </w:rPr>
        <w:t>.</w:t>
      </w:r>
    </w:p>
    <w:p w:rsidR="00277912" w:rsidRPr="00E13F6F" w:rsidP="00DC40A8" w14:paraId="722624EE" w14:textId="5486624A">
      <w:pPr>
        <w:rPr>
          <w:rFonts w:ascii="Times New Roman" w:hAnsi="Times New Roman" w:cs="Times New Roman"/>
          <w:sz w:val="24"/>
          <w:szCs w:val="24"/>
        </w:rPr>
      </w:pPr>
      <w:r w:rsidRPr="00E13F6F">
        <w:rPr>
          <w:rFonts w:ascii="Times New Roman" w:hAnsi="Times New Roman" w:cs="Times New Roman"/>
          <w:sz w:val="24"/>
          <w:szCs w:val="24"/>
        </w:rPr>
        <w:t>Per OMB guidance, incentives 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questionnaires/surveys.</w:t>
      </w:r>
    </w:p>
    <w:p w:rsidR="00277912" w:rsidRPr="00E13F6F" w:rsidP="00DC40A8" w14:paraId="2577C281" w14:textId="69E3C69D">
      <w:pPr>
        <w:rPr>
          <w:rFonts w:ascii="Times New Roman" w:hAnsi="Times New Roman" w:cs="Times New Roman"/>
          <w:sz w:val="24"/>
          <w:szCs w:val="24"/>
        </w:rPr>
      </w:pPr>
      <w:r w:rsidRPr="00E13F6F">
        <w:rPr>
          <w:rFonts w:ascii="Times New Roman" w:hAnsi="Times New Roman" w:cs="Times New Roman"/>
          <w:sz w:val="24"/>
          <w:szCs w:val="24"/>
        </w:rPr>
        <w:t xml:space="preserve">If an incentive is proposed, a detailed justification based on the type of collection, population of respondents, and other circumstances will be provided in the individual information collection request. Per the Office of Information and Regulatory Affairs, Office of Management and Budget guidance document </w:t>
      </w:r>
      <w:r w:rsidRPr="00E13F6F">
        <w:rPr>
          <w:rFonts w:ascii="Times New Roman" w:hAnsi="Times New Roman" w:cs="Times New Roman"/>
          <w:i/>
          <w:sz w:val="24"/>
          <w:szCs w:val="24"/>
        </w:rPr>
        <w:t xml:space="preserve">Questions and Answers when Designing Surveys for Information Collections </w:t>
      </w:r>
      <w:r w:rsidRPr="00E13F6F">
        <w:rPr>
          <w:rFonts w:ascii="Times New Roman" w:hAnsi="Times New Roman" w:cs="Times New Roman"/>
          <w:sz w:val="24"/>
          <w:szCs w:val="24"/>
        </w:rPr>
        <w:t>(Updated Oct. 2016)</w:t>
      </w:r>
      <w:r>
        <w:rPr>
          <w:rFonts w:ascii="Times New Roman" w:hAnsi="Times New Roman" w:cs="Times New Roman"/>
          <w:sz w:val="24"/>
          <w:szCs w:val="24"/>
          <w:vertAlign w:val="superscript"/>
        </w:rPr>
        <w:footnoteReference w:id="2"/>
      </w:r>
      <w:r w:rsidRPr="00E13F6F">
        <w:rPr>
          <w:rFonts w:ascii="Times New Roman" w:hAnsi="Times New Roman" w:cs="Times New Roman"/>
          <w:sz w:val="24"/>
          <w:szCs w:val="24"/>
        </w:rPr>
        <w:t xml:space="preserve">, justifications will focus on data quality, burden on the respondent, past experience, improved coverage of specialized respondents, rare groups, or minority </w:t>
      </w:r>
      <w:r w:rsidRPr="00E13F6F">
        <w:rPr>
          <w:rFonts w:ascii="Times New Roman" w:hAnsi="Times New Roman" w:cs="Times New Roman"/>
          <w:sz w:val="24"/>
          <w:szCs w:val="24"/>
        </w:rPr>
        <w:t>populations;</w:t>
      </w:r>
      <w:r w:rsidRPr="00E13F6F">
        <w:rPr>
          <w:rFonts w:ascii="Times New Roman" w:hAnsi="Times New Roman" w:cs="Times New Roman"/>
          <w:sz w:val="24"/>
          <w:szCs w:val="24"/>
        </w:rPr>
        <w:t xml:space="preserve"> reduced survey costs.</w:t>
      </w:r>
    </w:p>
    <w:p w:rsidR="00277912" w:rsidRPr="00E13F6F" w:rsidP="00DC40A8" w14:paraId="4C19AAAA" w14:textId="08B0EA00">
      <w:pPr>
        <w:rPr>
          <w:rFonts w:ascii="Times New Roman" w:hAnsi="Times New Roman" w:cs="Times New Roman"/>
          <w:sz w:val="24"/>
          <w:szCs w:val="24"/>
        </w:rPr>
      </w:pPr>
      <w:r w:rsidRPr="00E13F6F">
        <w:rPr>
          <w:rFonts w:ascii="Times New Roman" w:hAnsi="Times New Roman" w:cs="Times New Roman"/>
          <w:sz w:val="24"/>
          <w:szCs w:val="24"/>
        </w:rPr>
        <w:t>Each justification will cite the research literature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 Where no evidence is available, DHS may propose a field test or experiment to evaluate the effects of the incentive.</w:t>
      </w:r>
    </w:p>
    <w:p w:rsidR="00277912" w:rsidRPr="00E13F6F" w:rsidP="00DC40A8" w14:paraId="0FB515C0" w14:textId="77777777">
      <w:pPr>
        <w:rPr>
          <w:rFonts w:ascii="Times New Roman" w:hAnsi="Times New Roman" w:cs="Times New Roman"/>
          <w:sz w:val="24"/>
          <w:szCs w:val="24"/>
        </w:rPr>
      </w:pPr>
      <w:r w:rsidRPr="00E13F6F">
        <w:rPr>
          <w:rFonts w:ascii="Times New Roman" w:hAnsi="Times New Roman" w:cs="Times New Roman"/>
          <w:sz w:val="24"/>
          <w:szCs w:val="24"/>
        </w:rPr>
        <w:t xml:space="preserve">The following includes expected ceiling amounts for different types of collections: </w:t>
      </w:r>
    </w:p>
    <w:p w:rsidR="00277912" w:rsidRPr="00E13F6F" w:rsidP="00DC40A8" w14:paraId="31101FFF" w14:textId="77777777">
      <w:pPr>
        <w:numPr>
          <w:ilvl w:val="0"/>
          <w:numId w:val="46"/>
        </w:numPr>
        <w:rPr>
          <w:rFonts w:ascii="Times New Roman" w:hAnsi="Times New Roman" w:cs="Times New Roman"/>
          <w:b/>
          <w:sz w:val="24"/>
          <w:szCs w:val="24"/>
        </w:rPr>
      </w:pPr>
      <w:r w:rsidRPr="00E13F6F">
        <w:rPr>
          <w:rFonts w:ascii="Times New Roman" w:hAnsi="Times New Roman" w:cs="Times New Roman"/>
          <w:sz w:val="24"/>
          <w:szCs w:val="24"/>
        </w:rPr>
        <w:t>Focus groups where participates are expected to travel to a central site: Up to $75</w:t>
      </w:r>
    </w:p>
    <w:p w:rsidR="00277912" w:rsidRPr="00E13F6F" w:rsidP="00DC40A8" w14:paraId="52A84AC9" w14:textId="77777777">
      <w:pPr>
        <w:numPr>
          <w:ilvl w:val="0"/>
          <w:numId w:val="46"/>
        </w:numPr>
        <w:rPr>
          <w:rFonts w:ascii="Times New Roman" w:hAnsi="Times New Roman" w:cs="Times New Roman"/>
          <w:b/>
          <w:sz w:val="24"/>
          <w:szCs w:val="24"/>
        </w:rPr>
      </w:pPr>
      <w:r w:rsidRPr="00E13F6F">
        <w:rPr>
          <w:rFonts w:ascii="Times New Roman" w:hAnsi="Times New Roman" w:cs="Times New Roman"/>
          <w:sz w:val="24"/>
          <w:szCs w:val="24"/>
        </w:rPr>
        <w:t>Cognitive Interviews or similar exercises (intensive one-on-one probing of basis for thoughts) in which participants are expected to travel to a central site: Up to $40</w:t>
      </w:r>
    </w:p>
    <w:p w:rsidR="00277912" w:rsidRPr="00E13F6F" w:rsidP="00DC40A8" w14:paraId="33BD2E59" w14:textId="67F3A294">
      <w:pPr>
        <w:numPr>
          <w:ilvl w:val="0"/>
          <w:numId w:val="46"/>
        </w:numPr>
        <w:rPr>
          <w:rFonts w:ascii="Times New Roman" w:hAnsi="Times New Roman" w:cs="Times New Roman"/>
          <w:sz w:val="24"/>
          <w:szCs w:val="24"/>
        </w:rPr>
      </w:pPr>
      <w:r w:rsidRPr="00E13F6F">
        <w:rPr>
          <w:rFonts w:ascii="Times New Roman" w:hAnsi="Times New Roman" w:cs="Times New Roman"/>
          <w:sz w:val="24"/>
          <w:szCs w:val="24"/>
        </w:rPr>
        <w:t>Questionnaires/Surveys: TBD, under special circumstances</w:t>
      </w:r>
    </w:p>
    <w:p w:rsidR="001D1C73" w:rsidRPr="00E13F6F" w:rsidP="00E13F6F" w14:paraId="0780E74A" w14:textId="292BD05C">
      <w:pPr>
        <w:rPr>
          <w:rFonts w:ascii="Times New Roman" w:hAnsi="Times New Roman" w:cs="Times New Roman"/>
          <w:sz w:val="24"/>
          <w:szCs w:val="24"/>
        </w:rPr>
      </w:pPr>
      <w:r w:rsidRPr="00E13F6F">
        <w:rPr>
          <w:rFonts w:ascii="Times New Roman" w:hAnsi="Times New Roman" w:cs="Times New Roman"/>
          <w:sz w:val="24"/>
          <w:szCs w:val="24"/>
        </w:rPr>
        <w:t>For any collection over 90 minutes, participants may be offered an incentive to account for incidental expenses (transportation, child care, lost wages, etc.)</w:t>
      </w:r>
    </w:p>
    <w:p w:rsidR="00E13F6F" w:rsidRPr="00E13F6F" w:rsidP="00DC40A8" w14:paraId="0F74B94C" w14:textId="77777777">
      <w:pPr>
        <w:spacing w:after="0"/>
        <w:rPr>
          <w:rFonts w:ascii="Times New Roman" w:hAnsi="Times New Roman" w:cs="Times New Roman"/>
          <w:sz w:val="24"/>
          <w:szCs w:val="24"/>
        </w:rPr>
      </w:pPr>
    </w:p>
    <w:p w:rsidR="001D1C73" w:rsidRPr="00E13F6F" w:rsidP="00DC40A8" w14:paraId="63D44C93" w14:textId="6D5544AF">
      <w:pPr>
        <w:spacing w:after="120"/>
        <w:rPr>
          <w:rFonts w:ascii="Times New Roman" w:hAnsi="Times New Roman" w:cs="Times New Roman"/>
          <w:bCs/>
          <w:sz w:val="24"/>
          <w:szCs w:val="24"/>
        </w:rPr>
      </w:pPr>
      <w:r w:rsidRPr="00E13F6F">
        <w:rPr>
          <w:rFonts w:ascii="Times New Roman" w:hAnsi="Times New Roman" w:cs="Times New Roman"/>
          <w:bCs/>
          <w:sz w:val="24"/>
          <w:szCs w:val="24"/>
        </w:rPr>
        <w:t xml:space="preserve">10.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Privacy &amp; Confidentiality</w:t>
      </w:r>
      <w:r w:rsidRPr="00E13F6F" w:rsidR="00F37DD4">
        <w:rPr>
          <w:rFonts w:ascii="Times New Roman" w:hAnsi="Times New Roman" w:cs="Times New Roman"/>
          <w:bCs/>
          <w:sz w:val="24"/>
          <w:szCs w:val="24"/>
          <w:u w:val="single"/>
        </w:rPr>
        <w:t>.</w:t>
      </w:r>
    </w:p>
    <w:p w:rsidR="00D11742" w:rsidRPr="00E13F6F" w:rsidP="00E13F6F" w14:paraId="24E40CF2" w14:textId="5660948E">
      <w:pPr>
        <w:rPr>
          <w:rFonts w:ascii="Times New Roman" w:hAnsi="Times New Roman" w:cs="Times New Roman"/>
          <w:sz w:val="24"/>
          <w:szCs w:val="24"/>
        </w:rPr>
      </w:pPr>
      <w:bookmarkStart w:id="4" w:name="_Hlk126575261"/>
      <w:r w:rsidRPr="00E13F6F">
        <w:rPr>
          <w:rFonts w:ascii="Times New Roman" w:hAnsi="Times New Roman" w:cs="Times New Roman"/>
          <w:sz w:val="24"/>
          <w:szCs w:val="24"/>
        </w:rPr>
        <w:t xml:space="preserve">If the Privacy Act does apply to a collection, DHS will provide a Privacy Act statement, SORN, or other associated documentation, as appropriate. Participation in any formative data collection effort will be voluntary, and personally identifiable information will only be collected to the extent necessary. Respondents will be informed of all planned data uses, that their participation is voluntary, and that their information will be kept private to the extent permitted by law. All data collection shall protect respondent privacy to the extent permitted by law and will comply with all Federal and Agency regulations for private information. </w:t>
      </w:r>
    </w:p>
    <w:p w:rsidR="00D11742" w:rsidRPr="00E13F6F" w:rsidP="00D11742" w14:paraId="0ABD9AE1" w14:textId="209A3143">
      <w:pPr>
        <w:widowControl w:val="0"/>
        <w:rPr>
          <w:rFonts w:ascii="Times New Roman" w:hAnsi="Times New Roman" w:cs="Times New Roman"/>
          <w:sz w:val="24"/>
          <w:szCs w:val="24"/>
        </w:rPr>
      </w:pPr>
      <w:r w:rsidRPr="00E13F6F">
        <w:rPr>
          <w:rFonts w:ascii="Times New Roman" w:hAnsi="Times New Roman" w:cs="Times New Roman"/>
          <w:sz w:val="24"/>
          <w:szCs w:val="24"/>
        </w:rPr>
        <w:t>Individual statements will be included with each generic information collection request submitted under this generic clearance, but in general, the government employee or contractor performing the data collection shall protect respondent privacy to the extent permitted by law and will comply with all Federal and Agency regulations for private information. DHS and contractors shall ensure that all of its employees, subcontractors (at all tiers), and employees of each subcontractor, who perform work under this contract/subcontract, are trained on data privacy issues and comply with the above requirements. Any specific pledges evaluation staff must sign, as required by the contractor, will be described in individual information collection requests.</w:t>
      </w:r>
    </w:p>
    <w:p w:rsidR="00D11742" w:rsidRPr="00E13F6F" w:rsidP="00E13F6F" w14:paraId="300D4583" w14:textId="62DC26D2">
      <w:pPr>
        <w:widowControl w:val="0"/>
        <w:rPr>
          <w:rFonts w:ascii="Times New Roman" w:hAnsi="Times New Roman" w:cs="Times New Roman"/>
          <w:sz w:val="24"/>
          <w:szCs w:val="24"/>
        </w:rPr>
      </w:pPr>
      <w:r w:rsidRPr="00E13F6F">
        <w:rPr>
          <w:rFonts w:ascii="Times New Roman" w:hAnsi="Times New Roman" w:cs="Times New Roman"/>
          <w:sz w:val="24"/>
          <w:szCs w:val="24"/>
        </w:rPr>
        <w:t xml:space="preserve">As necessary, DHS and contractors shall use Federal Information Processing Standard (currently, FIPS 140-2) compliant encryption (Security Requirements for Cryptographic Module, as amended) to protect all instances of sensitive information during storage and transmission. DHS and contractors shall securely generate and manage encryption keys to prevent unauthorized decryption of information, in accordance with the Federal Processing Standard. DHS and contractors shall: ensure that this standard is incorporated into the Agency’s or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Agency regulations. In addition, DHS and contractors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bookmarkEnd w:id="4"/>
    </w:p>
    <w:p w:rsidR="001D1C73" w:rsidP="00E13F6F" w14:paraId="00EDDFF9" w14:textId="0BF5535B">
      <w:pPr>
        <w:rPr>
          <w:rFonts w:ascii="Times New Roman" w:hAnsi="Times New Roman" w:cs="Times New Roman"/>
          <w:sz w:val="24"/>
          <w:szCs w:val="24"/>
        </w:rPr>
      </w:pPr>
      <w:r w:rsidRPr="00E13F6F">
        <w:rPr>
          <w:rFonts w:ascii="Times New Roman" w:hAnsi="Times New Roman" w:cs="Times New Roman"/>
          <w:sz w:val="24"/>
          <w:szCs w:val="24"/>
        </w:rPr>
        <w:t xml:space="preserve">If a confidentiality pledge is deemed necessary, the Agency will only include a pledge of confidentiality supported by authority established in statute or regulation, supported by </w:t>
      </w:r>
      <w:r w:rsidRPr="00E13F6F">
        <w:rPr>
          <w:rFonts w:ascii="Times New Roman" w:hAnsi="Times New Roman" w:cs="Times New Roman"/>
          <w:sz w:val="24"/>
          <w:szCs w:val="24"/>
        </w:rPr>
        <w:t>disclosure and data security policies that are consistent with the pledge. Any such pledge does not unnecessarily impede sharing of data with other agencies for compatible confidential use. The term confidentiality will not be used when no statutory basis exists, and instead, the process to protect respondent data and anonymity will be explained. A voluntary and informed consent statement will be submitted with each request when appropriate based on the data collection effort. Finally, information will not be maintained in a paper or electronic system from which they are directly queried by an individuals’ personal identifier.</w:t>
      </w:r>
    </w:p>
    <w:p w:rsidR="00E13F6F" w:rsidRPr="00E13F6F" w:rsidP="00E13F6F" w14:paraId="5D8B8D1E" w14:textId="77777777">
      <w:pPr>
        <w:rPr>
          <w:rFonts w:ascii="Times New Roman" w:hAnsi="Times New Roman" w:cs="Times New Roman"/>
          <w:sz w:val="24"/>
          <w:szCs w:val="24"/>
        </w:rPr>
      </w:pPr>
    </w:p>
    <w:p w:rsidR="001D1C73" w:rsidRPr="00E13F6F" w:rsidP="00DC40A8" w14:paraId="40B5F5B3" w14:textId="276E4462">
      <w:pPr>
        <w:spacing w:after="120"/>
        <w:rPr>
          <w:rStyle w:val="FootnoteReference"/>
          <w:rFonts w:ascii="Times New Roman" w:hAnsi="Times New Roman" w:cs="Times New Roman"/>
          <w:bCs/>
          <w:sz w:val="24"/>
          <w:szCs w:val="24"/>
        </w:rPr>
      </w:pPr>
      <w:r w:rsidRPr="00E13F6F">
        <w:rPr>
          <w:rFonts w:ascii="Times New Roman" w:hAnsi="Times New Roman" w:cs="Times New Roman"/>
          <w:bCs/>
          <w:sz w:val="24"/>
          <w:szCs w:val="24"/>
        </w:rPr>
        <w:t>11.</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 xml:space="preserve">Sensitive </w:t>
      </w:r>
      <w:r w:rsidRPr="00E13F6F" w:rsidR="00277912">
        <w:rPr>
          <w:rFonts w:ascii="Times New Roman" w:hAnsi="Times New Roman" w:cs="Times New Roman"/>
          <w:bCs/>
          <w:sz w:val="24"/>
          <w:szCs w:val="24"/>
          <w:u w:val="single"/>
        </w:rPr>
        <w:t>Questions</w:t>
      </w:r>
      <w:r w:rsidRPr="00E13F6F" w:rsidR="00F37DD4">
        <w:rPr>
          <w:rFonts w:ascii="Times New Roman" w:hAnsi="Times New Roman" w:cs="Times New Roman"/>
          <w:bCs/>
          <w:sz w:val="24"/>
          <w:szCs w:val="24"/>
          <w:u w:val="single"/>
        </w:rPr>
        <w:t>.</w:t>
      </w:r>
    </w:p>
    <w:p w:rsidR="001D1C73" w:rsidP="00E13F6F" w14:paraId="454AD3D8" w14:textId="605DBCD4">
      <w:pPr>
        <w:rPr>
          <w:rFonts w:ascii="Times New Roman" w:hAnsi="Times New Roman" w:cs="Times New Roman"/>
          <w:sz w:val="24"/>
          <w:szCs w:val="24"/>
        </w:rPr>
      </w:pPr>
      <w:bookmarkStart w:id="5" w:name="_Hlk127712066"/>
      <w:r w:rsidRPr="00E13F6F">
        <w:rPr>
          <w:rFonts w:ascii="Times New Roman" w:hAnsi="Times New Roman" w:cs="Times New Roman"/>
          <w:sz w:val="24"/>
          <w:szCs w:val="24"/>
        </w:rPr>
        <w:t xml:space="preserve">Most of the questions included in these </w:t>
      </w:r>
      <w:r w:rsidR="004C55B8">
        <w:rPr>
          <w:rFonts w:ascii="Times New Roman" w:hAnsi="Times New Roman" w:cs="Times New Roman"/>
          <w:sz w:val="24"/>
          <w:szCs w:val="24"/>
        </w:rPr>
        <w:t>pretest</w:t>
      </w:r>
      <w:r w:rsidRPr="00E13F6F">
        <w:rPr>
          <w:rFonts w:ascii="Times New Roman" w:hAnsi="Times New Roman" w:cs="Times New Roman"/>
          <w:sz w:val="24"/>
          <w:szCs w:val="24"/>
        </w:rPr>
        <w:t xml:space="preserve">ing activities will not be of a sensitive nature. </w:t>
      </w:r>
      <w:bookmarkEnd w:id="5"/>
      <w:r w:rsidRPr="00E13F6F">
        <w:rPr>
          <w:rFonts w:ascii="Times New Roman" w:hAnsi="Times New Roman" w:cs="Times New Roman"/>
          <w:sz w:val="24"/>
          <w:szCs w:val="24"/>
        </w:rPr>
        <w:t>However, it is possible that some potentially sensitive questions may be included in instruments tested under this clearance</w:t>
      </w:r>
      <w:r w:rsidRPr="00E13F6F" w:rsidR="005F6871">
        <w:rPr>
          <w:rFonts w:ascii="Times New Roman" w:hAnsi="Times New Roman" w:cs="Times New Roman"/>
          <w:sz w:val="24"/>
          <w:szCs w:val="24"/>
        </w:rPr>
        <w:t>, such as demographic or socio-economic information</w:t>
      </w:r>
      <w:r w:rsidRPr="00E13F6F">
        <w:rPr>
          <w:rFonts w:ascii="Times New Roman" w:hAnsi="Times New Roman" w:cs="Times New Roman"/>
          <w:sz w:val="24"/>
          <w:szCs w:val="24"/>
        </w:rPr>
        <w:t xml:space="preserve">. One of the purposes of the testing is to identify such questions, determine sources of sensitivity, and alleviate them as much as possible before the actual survey is administered. Information about and justification for any sensitive questions will be included in the justification statement for each </w:t>
      </w:r>
      <w:r w:rsidRPr="00E13F6F" w:rsidR="007F3757">
        <w:rPr>
          <w:rFonts w:ascii="Times New Roman" w:hAnsi="Times New Roman" w:cs="Times New Roman"/>
          <w:sz w:val="24"/>
          <w:szCs w:val="24"/>
        </w:rPr>
        <w:t xml:space="preserve">information collection request </w:t>
      </w:r>
      <w:r w:rsidRPr="00E13F6F" w:rsidR="00C14DE7">
        <w:rPr>
          <w:rFonts w:ascii="Times New Roman" w:hAnsi="Times New Roman" w:cs="Times New Roman"/>
          <w:sz w:val="24"/>
          <w:szCs w:val="24"/>
        </w:rPr>
        <w:t xml:space="preserve">submitted under this </w:t>
      </w:r>
      <w:r w:rsidRPr="00E13F6F" w:rsidR="007F3757">
        <w:rPr>
          <w:rFonts w:ascii="Times New Roman" w:hAnsi="Times New Roman" w:cs="Times New Roman"/>
          <w:sz w:val="24"/>
          <w:szCs w:val="24"/>
        </w:rPr>
        <w:t xml:space="preserve">generic </w:t>
      </w:r>
      <w:r w:rsidRPr="00E13F6F" w:rsidR="00C14DE7">
        <w:rPr>
          <w:rFonts w:ascii="Times New Roman" w:hAnsi="Times New Roman" w:cs="Times New Roman"/>
          <w:sz w:val="24"/>
          <w:szCs w:val="24"/>
        </w:rPr>
        <w:t>clearance</w:t>
      </w:r>
      <w:r w:rsidRPr="00E13F6F">
        <w:rPr>
          <w:rFonts w:ascii="Times New Roman" w:hAnsi="Times New Roman" w:cs="Times New Roman"/>
          <w:sz w:val="24"/>
          <w:szCs w:val="24"/>
        </w:rPr>
        <w:t>.</w:t>
      </w:r>
    </w:p>
    <w:p w:rsidR="00E13F6F" w:rsidRPr="00E13F6F" w:rsidP="00E13F6F" w14:paraId="33754BB3" w14:textId="77777777">
      <w:pPr>
        <w:rPr>
          <w:rFonts w:ascii="Times New Roman" w:hAnsi="Times New Roman" w:cs="Times New Roman"/>
          <w:sz w:val="24"/>
          <w:szCs w:val="24"/>
        </w:rPr>
      </w:pPr>
    </w:p>
    <w:p w:rsidR="001D1C73" w:rsidRPr="00E13F6F" w:rsidP="00DC40A8" w14:paraId="62ADEB38" w14:textId="58E2BE8E">
      <w:pPr>
        <w:spacing w:after="120"/>
        <w:rPr>
          <w:rFonts w:ascii="Times New Roman" w:hAnsi="Times New Roman" w:cs="Times New Roman"/>
          <w:bCs/>
          <w:sz w:val="24"/>
          <w:szCs w:val="24"/>
        </w:rPr>
      </w:pPr>
      <w:r w:rsidRPr="00E13F6F">
        <w:rPr>
          <w:rFonts w:ascii="Times New Roman" w:hAnsi="Times New Roman" w:cs="Times New Roman"/>
          <w:bCs/>
          <w:sz w:val="24"/>
          <w:szCs w:val="24"/>
        </w:rPr>
        <w:t>12.</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Burden</w:t>
      </w:r>
      <w:r w:rsidR="00E3097A">
        <w:rPr>
          <w:rFonts w:ascii="Times New Roman" w:hAnsi="Times New Roman" w:cs="Times New Roman"/>
          <w:bCs/>
          <w:sz w:val="24"/>
          <w:szCs w:val="24"/>
          <w:u w:val="single"/>
        </w:rPr>
        <w:t xml:space="preserve"> Estimate</w:t>
      </w:r>
      <w:r w:rsidRPr="00E13F6F" w:rsidR="00F37DD4">
        <w:rPr>
          <w:rFonts w:ascii="Times New Roman" w:hAnsi="Times New Roman" w:cs="Times New Roman"/>
          <w:bCs/>
          <w:sz w:val="24"/>
          <w:szCs w:val="24"/>
          <w:u w:val="single"/>
        </w:rPr>
        <w:t>.</w:t>
      </w:r>
    </w:p>
    <w:p w:rsidR="00F37DD4" w:rsidP="00E13F6F" w14:paraId="23C87D69" w14:textId="3D7D6B3D">
      <w:pPr>
        <w:spacing w:after="0"/>
        <w:rPr>
          <w:rFonts w:ascii="Times New Roman" w:hAnsi="Times New Roman" w:cs="Times New Roman"/>
          <w:sz w:val="24"/>
          <w:szCs w:val="24"/>
        </w:rPr>
      </w:pPr>
      <w:r w:rsidRPr="00E13F6F">
        <w:rPr>
          <w:rFonts w:ascii="Times New Roman" w:hAnsi="Times New Roman" w:cs="Times New Roman"/>
          <w:sz w:val="24"/>
          <w:szCs w:val="24"/>
        </w:rPr>
        <w:t xml:space="preserve">Various data collection techniques and instruments will be used to conduct </w:t>
      </w:r>
      <w:r w:rsidR="004C55B8">
        <w:rPr>
          <w:rFonts w:ascii="Times New Roman" w:hAnsi="Times New Roman" w:cs="Times New Roman"/>
          <w:sz w:val="24"/>
          <w:szCs w:val="24"/>
        </w:rPr>
        <w:t>pretest</w:t>
      </w:r>
      <w:r w:rsidRPr="00E13F6F" w:rsidR="00C14DE7">
        <w:rPr>
          <w:rFonts w:ascii="Times New Roman" w:hAnsi="Times New Roman" w:cs="Times New Roman"/>
          <w:sz w:val="24"/>
          <w:szCs w:val="24"/>
        </w:rPr>
        <w:t>ing and piloting</w:t>
      </w:r>
      <w:r w:rsidRPr="00E13F6F">
        <w:rPr>
          <w:rFonts w:ascii="Times New Roman" w:hAnsi="Times New Roman" w:cs="Times New Roman"/>
          <w:sz w:val="24"/>
          <w:szCs w:val="24"/>
        </w:rPr>
        <w:t xml:space="preserve"> activities under this clearance. However, the exact number of respondents and data collection instruments are not known at this time. The estimated burden for this new generic clearance for </w:t>
      </w:r>
      <w:r w:rsidRPr="00E13F6F" w:rsidR="00864795">
        <w:rPr>
          <w:rFonts w:ascii="Times New Roman" w:hAnsi="Times New Roman" w:cs="Times New Roman"/>
          <w:sz w:val="24"/>
          <w:szCs w:val="24"/>
        </w:rPr>
        <w:t xml:space="preserve">information </w:t>
      </w:r>
      <w:r w:rsidRPr="00E13F6F">
        <w:rPr>
          <w:rFonts w:ascii="Times New Roman" w:hAnsi="Times New Roman" w:cs="Times New Roman"/>
          <w:sz w:val="24"/>
          <w:szCs w:val="24"/>
        </w:rPr>
        <w:t xml:space="preserve">collections considers </w:t>
      </w:r>
      <w:r w:rsidRPr="00E13F6F" w:rsidR="00864795">
        <w:rPr>
          <w:rFonts w:ascii="Times New Roman" w:hAnsi="Times New Roman" w:cs="Times New Roman"/>
          <w:sz w:val="24"/>
          <w:szCs w:val="24"/>
        </w:rPr>
        <w:t>evaluation, research, and evidence-building identified in</w:t>
      </w:r>
      <w:r w:rsidRPr="00E13F6F">
        <w:rPr>
          <w:rFonts w:ascii="Times New Roman" w:hAnsi="Times New Roman" w:cs="Times New Roman"/>
          <w:sz w:val="24"/>
          <w:szCs w:val="24"/>
        </w:rPr>
        <w:t xml:space="preserve"> DHS’s Learning Agenda </w:t>
      </w:r>
      <w:r w:rsidRPr="00E13F6F" w:rsidR="00864795">
        <w:rPr>
          <w:rFonts w:ascii="Times New Roman" w:hAnsi="Times New Roman" w:cs="Times New Roman"/>
          <w:sz w:val="24"/>
          <w:szCs w:val="24"/>
        </w:rPr>
        <w:t>and Annual Evaluation Plans and other Agency</w:t>
      </w:r>
      <w:r w:rsidRPr="00E13F6F">
        <w:rPr>
          <w:rFonts w:ascii="Times New Roman" w:hAnsi="Times New Roman" w:cs="Times New Roman"/>
          <w:sz w:val="24"/>
          <w:szCs w:val="24"/>
        </w:rPr>
        <w:t xml:space="preserve"> </w:t>
      </w:r>
      <w:r w:rsidRPr="00E13F6F" w:rsidR="00864795">
        <w:rPr>
          <w:rFonts w:ascii="Times New Roman" w:hAnsi="Times New Roman" w:cs="Times New Roman"/>
          <w:sz w:val="24"/>
          <w:szCs w:val="24"/>
        </w:rPr>
        <w:t>evaluation planning activities</w:t>
      </w:r>
      <w:r w:rsidRPr="00E13F6F">
        <w:rPr>
          <w:rFonts w:ascii="Times New Roman" w:hAnsi="Times New Roman" w:cs="Times New Roman"/>
          <w:sz w:val="24"/>
          <w:szCs w:val="24"/>
        </w:rPr>
        <w:t xml:space="preserve">. </w:t>
      </w:r>
    </w:p>
    <w:p w:rsidR="00E13F6F" w:rsidRPr="00E13F6F" w:rsidP="00E13F6F" w14:paraId="2FAEE035" w14:textId="77777777">
      <w:pPr>
        <w:spacing w:after="0"/>
        <w:rPr>
          <w:rFonts w:ascii="Times New Roman" w:hAnsi="Times New Roman" w:cs="Times New Roman"/>
          <w:sz w:val="24"/>
          <w:szCs w:val="24"/>
        </w:rPr>
      </w:pPr>
    </w:p>
    <w:p w:rsidR="008A6FD8" w:rsidRPr="00E13F6F" w:rsidP="00DC40A8" w14:paraId="4C4B2D86" w14:textId="44A09192">
      <w:pPr>
        <w:tabs>
          <w:tab w:val="left" w:pos="540"/>
        </w:tabs>
        <w:rPr>
          <w:rFonts w:ascii="Times New Roman" w:hAnsi="Times New Roman" w:cs="Times New Roman"/>
          <w:sz w:val="24"/>
          <w:szCs w:val="24"/>
        </w:rPr>
      </w:pPr>
      <w:r w:rsidRPr="00E13F6F">
        <w:rPr>
          <w:rFonts w:ascii="Times New Roman" w:hAnsi="Times New Roman" w:cs="Times New Roman"/>
          <w:sz w:val="24"/>
          <w:szCs w:val="24"/>
        </w:rPr>
        <w:t xml:space="preserve">Based on projections of projects to be conducted over the next three years, </w:t>
      </w:r>
      <w:r w:rsidRPr="00E13F6F" w:rsidR="00864795">
        <w:rPr>
          <w:rFonts w:ascii="Times New Roman" w:hAnsi="Times New Roman" w:cs="Times New Roman"/>
          <w:sz w:val="24"/>
          <w:szCs w:val="24"/>
        </w:rPr>
        <w:t>3,825</w:t>
      </w:r>
      <w:r w:rsidRPr="00E13F6F">
        <w:rPr>
          <w:rFonts w:ascii="Times New Roman" w:hAnsi="Times New Roman" w:cs="Times New Roman"/>
          <w:sz w:val="24"/>
          <w:szCs w:val="24"/>
        </w:rPr>
        <w:t xml:space="preserve"> annual burden hours are estimated with the annual respondent cost of $</w:t>
      </w:r>
      <w:r w:rsidRPr="00E13F6F" w:rsidR="008751CD">
        <w:rPr>
          <w:rFonts w:ascii="Times New Roman" w:hAnsi="Times New Roman" w:cs="Times New Roman"/>
          <w:sz w:val="24"/>
          <w:szCs w:val="24"/>
        </w:rPr>
        <w:t>107,139</w:t>
      </w:r>
      <w:r w:rsidRPr="00E13F6F">
        <w:rPr>
          <w:rFonts w:ascii="Times New Roman" w:hAnsi="Times New Roman" w:cs="Times New Roman"/>
          <w:sz w:val="24"/>
          <w:szCs w:val="24"/>
        </w:rPr>
        <w:t xml:space="preserve">. Respondent cost estimates are based on the Bureau of Labor Statistics May 2021 median wage for all occupations of $28.01 per hour. No additional cost burdens to respondents for reporting, recordkeepers, or third-party disclosures are anticipated. The estimated number of respondents also assumes an industry-standard 40% response rate with </w:t>
      </w:r>
      <w:r w:rsidRPr="00E13F6F" w:rsidR="00F37DD4">
        <w:rPr>
          <w:rFonts w:ascii="Times New Roman" w:hAnsi="Times New Roman" w:cs="Times New Roman"/>
          <w:sz w:val="24"/>
          <w:szCs w:val="24"/>
        </w:rPr>
        <w:t>8,975</w:t>
      </w:r>
      <w:r w:rsidRPr="00E13F6F">
        <w:rPr>
          <w:rFonts w:ascii="Times New Roman" w:hAnsi="Times New Roman" w:cs="Times New Roman"/>
          <w:sz w:val="24"/>
          <w:szCs w:val="24"/>
        </w:rPr>
        <w:t xml:space="preserve"> individuals invited to participate in the data collections.</w:t>
      </w:r>
    </w:p>
    <w:p w:rsidR="00E13F6F" w14:paraId="0486DCC5" w14:textId="77777777">
      <w:r>
        <w:br w:type="page"/>
      </w:r>
    </w:p>
    <w:tbl>
      <w:tblPr>
        <w:tblStyle w:val="TableGrid"/>
        <w:tblW w:w="9792" w:type="dxa"/>
        <w:tblInd w:w="108" w:type="dxa"/>
        <w:tblLayout w:type="fixed"/>
        <w:tblLook w:val="01E0"/>
      </w:tblPr>
      <w:tblGrid>
        <w:gridCol w:w="2137"/>
        <w:gridCol w:w="1350"/>
        <w:gridCol w:w="1265"/>
        <w:gridCol w:w="1170"/>
        <w:gridCol w:w="1170"/>
        <w:gridCol w:w="1170"/>
        <w:gridCol w:w="1530"/>
      </w:tblGrid>
      <w:tr w14:paraId="6A689C43" w14:textId="1C8C94F9" w:rsidTr="008C2825">
        <w:tblPrEx>
          <w:tblW w:w="9792" w:type="dxa"/>
          <w:tblInd w:w="108" w:type="dxa"/>
          <w:tblLayout w:type="fixed"/>
          <w:tblLook w:val="01E0"/>
        </w:tblPrEx>
        <w:trPr>
          <w:trHeight w:val="278"/>
        </w:trPr>
        <w:tc>
          <w:tcPr>
            <w:tcW w:w="9792" w:type="dxa"/>
            <w:gridSpan w:val="7"/>
            <w:tcBorders>
              <w:top w:val="nil"/>
              <w:left w:val="nil"/>
              <w:bottom w:val="single" w:sz="4" w:space="0" w:color="auto"/>
              <w:right w:val="nil"/>
            </w:tcBorders>
            <w:shd w:val="clear" w:color="auto" w:fill="auto"/>
            <w:vAlign w:val="center"/>
          </w:tcPr>
          <w:p w:rsidR="000F447D" w:rsidRPr="00E3097A" w:rsidP="00DC40A8" w14:paraId="24FF1F83" w14:textId="3CA798BA">
            <w:pPr>
              <w:spacing w:line="276" w:lineRule="auto"/>
              <w:rPr>
                <w:sz w:val="24"/>
                <w:szCs w:val="24"/>
              </w:rPr>
            </w:pPr>
            <w:r w:rsidRPr="00E3097A">
              <w:rPr>
                <w:i/>
                <w:iCs/>
                <w:sz w:val="24"/>
                <w:szCs w:val="24"/>
              </w:rPr>
              <w:t>Annual Burden Estimate</w:t>
            </w:r>
            <w:r w:rsidR="00E3097A">
              <w:rPr>
                <w:i/>
                <w:iCs/>
                <w:sz w:val="24"/>
                <w:szCs w:val="24"/>
              </w:rPr>
              <w:t>:</w:t>
            </w:r>
          </w:p>
        </w:tc>
      </w:tr>
      <w:tr w14:paraId="4E2D066D" w14:textId="51792E14" w:rsidTr="008C2825">
        <w:tblPrEx>
          <w:tblW w:w="9792" w:type="dxa"/>
          <w:tblInd w:w="108" w:type="dxa"/>
          <w:tblLayout w:type="fixed"/>
          <w:tblLook w:val="01E0"/>
        </w:tblPrEx>
        <w:trPr>
          <w:trHeight w:val="1547"/>
        </w:trPr>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09C725B7" w14:textId="08103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Instrument or Activity Type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37FE911B" w14:textId="2E649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Estimated No. of Respondents</w:t>
            </w:r>
          </w:p>
        </w:tc>
        <w:tc>
          <w:tcPr>
            <w:tcW w:w="1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3C11986B" w14:textId="13F28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Frequency of Response</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0A111206" w14:textId="01E4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Estimated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2825" w:rsidRPr="00E13F6F" w:rsidP="00DC40A8" w14:paraId="32FE38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Estimated Average Minutes/</w:t>
            </w:r>
          </w:p>
          <w:p w:rsidR="00385666" w:rsidRPr="00E13F6F" w:rsidP="00DC40A8" w14:paraId="4BED18CA" w14:textId="19F3A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Response</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72CE99A2" w14:textId="53B8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Estimated Annual Hour Burden</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7AE8C07A" w14:textId="28DF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 xml:space="preserve">Estimated Annual </w:t>
            </w:r>
            <w:r w:rsidRPr="00E13F6F" w:rsidR="008C2825">
              <w:rPr>
                <w:b/>
                <w:sz w:val="22"/>
                <w:szCs w:val="22"/>
              </w:rPr>
              <w:t>Cost</w:t>
            </w:r>
          </w:p>
        </w:tc>
      </w:tr>
      <w:tr w14:paraId="5BC27676" w14:textId="0A0E49FE" w:rsidTr="008C2825">
        <w:tblPrEx>
          <w:tblW w:w="9792"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94702C" w:rsidRPr="00E13F6F" w:rsidP="00DC40A8" w14:paraId="305C520D" w14:textId="0CAABEE5">
            <w:pPr>
              <w:spacing w:line="276" w:lineRule="auto"/>
              <w:rPr>
                <w:sz w:val="22"/>
                <w:szCs w:val="22"/>
              </w:rPr>
            </w:pPr>
            <w:r w:rsidRPr="00E13F6F">
              <w:rPr>
                <w:sz w:val="22"/>
                <w:szCs w:val="22"/>
              </w:rPr>
              <w:t>Interviews/Debriefings</w:t>
            </w:r>
          </w:p>
        </w:tc>
        <w:tc>
          <w:tcPr>
            <w:tcW w:w="135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60C47704" w14:textId="16D78845">
            <w:pPr>
              <w:spacing w:line="276" w:lineRule="auto"/>
              <w:jc w:val="center"/>
              <w:rPr>
                <w:sz w:val="22"/>
                <w:szCs w:val="22"/>
              </w:rPr>
            </w:pPr>
            <w:r w:rsidRPr="00E13F6F">
              <w:rPr>
                <w:sz w:val="22"/>
                <w:szCs w:val="22"/>
              </w:rPr>
              <w:t>715</w:t>
            </w:r>
          </w:p>
        </w:tc>
        <w:tc>
          <w:tcPr>
            <w:tcW w:w="1265"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6C16BA6E" w14:textId="482617E4">
            <w:pPr>
              <w:spacing w:line="276" w:lineRule="auto"/>
              <w:jc w:val="center"/>
              <w:rPr>
                <w:sz w:val="22"/>
                <w:szCs w:val="22"/>
              </w:rPr>
            </w:pPr>
            <w:r w:rsidRPr="00E13F6F">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3EFAEFF8" w14:textId="7AA7F729">
            <w:pPr>
              <w:spacing w:line="276" w:lineRule="auto"/>
              <w:jc w:val="center"/>
              <w:rPr>
                <w:sz w:val="22"/>
                <w:szCs w:val="22"/>
              </w:rPr>
            </w:pPr>
            <w:r w:rsidRPr="00E13F6F">
              <w:rPr>
                <w:sz w:val="22"/>
                <w:szCs w:val="22"/>
              </w:rPr>
              <w:t>715</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3BD4C70C" w14:textId="12232860">
            <w:pPr>
              <w:spacing w:line="276" w:lineRule="auto"/>
              <w:jc w:val="center"/>
              <w:rPr>
                <w:sz w:val="22"/>
                <w:szCs w:val="22"/>
              </w:rPr>
            </w:pPr>
            <w:r w:rsidRPr="00E13F6F">
              <w:rPr>
                <w:sz w:val="22"/>
                <w:szCs w:val="22"/>
              </w:rPr>
              <w:t>90</w:t>
            </w:r>
          </w:p>
        </w:tc>
        <w:tc>
          <w:tcPr>
            <w:tcW w:w="1170" w:type="dxa"/>
            <w:tcBorders>
              <w:top w:val="single" w:sz="4" w:space="0" w:color="auto"/>
              <w:left w:val="single" w:sz="4" w:space="0" w:color="auto"/>
              <w:bottom w:val="single" w:sz="4" w:space="0" w:color="auto"/>
              <w:right w:val="single" w:sz="4" w:space="0" w:color="auto"/>
            </w:tcBorders>
            <w:vAlign w:val="center"/>
            <w:hideMark/>
          </w:tcPr>
          <w:p w:rsidR="0094702C" w:rsidRPr="00E13F6F" w:rsidP="00DC40A8" w14:paraId="27A110B5" w14:textId="657D6283">
            <w:pPr>
              <w:spacing w:line="276" w:lineRule="auto"/>
              <w:jc w:val="center"/>
              <w:rPr>
                <w:sz w:val="22"/>
                <w:szCs w:val="22"/>
              </w:rPr>
            </w:pPr>
            <w:r w:rsidRPr="00E13F6F">
              <w:rPr>
                <w:sz w:val="22"/>
                <w:szCs w:val="22"/>
              </w:rPr>
              <w:t>1075</w:t>
            </w:r>
          </w:p>
        </w:tc>
        <w:tc>
          <w:tcPr>
            <w:tcW w:w="1530" w:type="dxa"/>
            <w:tcBorders>
              <w:top w:val="single" w:sz="4" w:space="0" w:color="auto"/>
              <w:left w:val="single" w:sz="4" w:space="0" w:color="auto"/>
              <w:bottom w:val="single" w:sz="4" w:space="0" w:color="auto"/>
              <w:right w:val="single" w:sz="4" w:space="0" w:color="auto"/>
            </w:tcBorders>
            <w:vAlign w:val="bottom"/>
            <w:hideMark/>
          </w:tcPr>
          <w:p w:rsidR="0094702C" w:rsidRPr="00E13F6F" w:rsidP="00DC40A8" w14:paraId="690ABB5B" w14:textId="71C2DD12">
            <w:pPr>
              <w:spacing w:line="276" w:lineRule="auto"/>
              <w:jc w:val="center"/>
              <w:rPr>
                <w:sz w:val="22"/>
                <w:szCs w:val="22"/>
              </w:rPr>
            </w:pPr>
            <w:r w:rsidRPr="00E13F6F">
              <w:rPr>
                <w:color w:val="000000"/>
                <w:sz w:val="22"/>
                <w:szCs w:val="22"/>
              </w:rPr>
              <w:t xml:space="preserve"> $</w:t>
            </w:r>
            <w:r w:rsidRPr="00E13F6F" w:rsidR="008751CD">
              <w:rPr>
                <w:color w:val="000000"/>
                <w:sz w:val="22"/>
                <w:szCs w:val="22"/>
              </w:rPr>
              <w:t>30,111</w:t>
            </w:r>
          </w:p>
        </w:tc>
      </w:tr>
      <w:tr w14:paraId="2593DB8F" w14:textId="0253CBE5" w:rsidTr="008C2825">
        <w:tblPrEx>
          <w:tblW w:w="9792"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94702C" w:rsidRPr="00E13F6F" w:rsidP="00DC40A8" w14:paraId="7466DD45" w14:textId="70CD9B35">
            <w:pPr>
              <w:spacing w:line="276" w:lineRule="auto"/>
              <w:rPr>
                <w:sz w:val="22"/>
                <w:szCs w:val="22"/>
              </w:rPr>
            </w:pPr>
            <w:r w:rsidRPr="00E13F6F">
              <w:rPr>
                <w:sz w:val="22"/>
                <w:szCs w:val="22"/>
              </w:rPr>
              <w:t>Questionnaires</w:t>
            </w:r>
          </w:p>
        </w:tc>
        <w:tc>
          <w:tcPr>
            <w:tcW w:w="135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29439854" w14:textId="4066E73A">
            <w:pPr>
              <w:spacing w:line="276" w:lineRule="auto"/>
              <w:jc w:val="center"/>
              <w:rPr>
                <w:sz w:val="22"/>
                <w:szCs w:val="22"/>
              </w:rPr>
            </w:pPr>
            <w:r w:rsidRPr="00E13F6F">
              <w:rPr>
                <w:sz w:val="22"/>
                <w:szCs w:val="22"/>
              </w:rPr>
              <w:t>1000</w:t>
            </w:r>
          </w:p>
        </w:tc>
        <w:tc>
          <w:tcPr>
            <w:tcW w:w="1265"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21379686" w14:textId="62010873">
            <w:pPr>
              <w:spacing w:line="276" w:lineRule="auto"/>
              <w:jc w:val="center"/>
              <w:rPr>
                <w:sz w:val="22"/>
                <w:szCs w:val="22"/>
              </w:rPr>
            </w:pPr>
            <w:r w:rsidRPr="00E13F6F">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6C965B82" w14:textId="598B394E">
            <w:pPr>
              <w:spacing w:line="276" w:lineRule="auto"/>
              <w:jc w:val="center"/>
              <w:rPr>
                <w:sz w:val="22"/>
                <w:szCs w:val="22"/>
              </w:rPr>
            </w:pPr>
            <w:r w:rsidRPr="00E13F6F">
              <w:rPr>
                <w:sz w:val="22"/>
                <w:szCs w:val="22"/>
              </w:rPr>
              <w:t>1000</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5F417958" w14:textId="46DCA17E">
            <w:pPr>
              <w:spacing w:line="276" w:lineRule="auto"/>
              <w:jc w:val="center"/>
              <w:rPr>
                <w:sz w:val="22"/>
                <w:szCs w:val="22"/>
              </w:rPr>
            </w:pPr>
            <w:r w:rsidRPr="00E13F6F">
              <w:rPr>
                <w:sz w:val="22"/>
                <w:szCs w:val="22"/>
              </w:rPr>
              <w:t>30</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6DD90D31" w14:textId="508BAAD0">
            <w:pPr>
              <w:spacing w:line="276" w:lineRule="auto"/>
              <w:jc w:val="center"/>
              <w:rPr>
                <w:sz w:val="22"/>
                <w:szCs w:val="22"/>
              </w:rPr>
            </w:pPr>
            <w:r w:rsidRPr="00E13F6F">
              <w:rPr>
                <w:sz w:val="22"/>
                <w:szCs w:val="22"/>
              </w:rPr>
              <w:t>500</w:t>
            </w:r>
          </w:p>
        </w:tc>
        <w:tc>
          <w:tcPr>
            <w:tcW w:w="1530" w:type="dxa"/>
            <w:tcBorders>
              <w:top w:val="single" w:sz="4" w:space="0" w:color="auto"/>
              <w:left w:val="single" w:sz="4" w:space="0" w:color="auto"/>
              <w:bottom w:val="single" w:sz="4" w:space="0" w:color="auto"/>
              <w:right w:val="single" w:sz="4" w:space="0" w:color="auto"/>
            </w:tcBorders>
            <w:vAlign w:val="bottom"/>
          </w:tcPr>
          <w:p w:rsidR="0094702C" w:rsidRPr="00E13F6F" w:rsidP="00DC40A8" w14:paraId="3ADC040B" w14:textId="3D3B3F8C">
            <w:pPr>
              <w:spacing w:line="276" w:lineRule="auto"/>
              <w:jc w:val="center"/>
              <w:rPr>
                <w:sz w:val="22"/>
                <w:szCs w:val="22"/>
              </w:rPr>
            </w:pPr>
            <w:r w:rsidRPr="00E13F6F">
              <w:rPr>
                <w:color w:val="000000"/>
                <w:sz w:val="22"/>
                <w:szCs w:val="22"/>
              </w:rPr>
              <w:t xml:space="preserve"> $</w:t>
            </w:r>
            <w:r w:rsidRPr="00E13F6F" w:rsidR="008751CD">
              <w:rPr>
                <w:color w:val="000000"/>
                <w:sz w:val="22"/>
                <w:szCs w:val="22"/>
              </w:rPr>
              <w:t>14,005</w:t>
            </w:r>
          </w:p>
        </w:tc>
      </w:tr>
      <w:tr w14:paraId="05679705" w14:textId="0122D456" w:rsidTr="008C2825">
        <w:tblPrEx>
          <w:tblW w:w="9792"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94702C" w:rsidRPr="00E13F6F" w:rsidP="00DC40A8" w14:paraId="377436D7" w14:textId="1CE67881">
            <w:pPr>
              <w:spacing w:line="276" w:lineRule="auto"/>
              <w:rPr>
                <w:sz w:val="22"/>
                <w:szCs w:val="22"/>
              </w:rPr>
            </w:pPr>
            <w:r w:rsidRPr="00E13F6F">
              <w:rPr>
                <w:sz w:val="22"/>
                <w:szCs w:val="22"/>
              </w:rPr>
              <w:t>Focus Groups</w:t>
            </w:r>
          </w:p>
        </w:tc>
        <w:tc>
          <w:tcPr>
            <w:tcW w:w="135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0068A7C8" w14:textId="06D2F466">
            <w:pPr>
              <w:spacing w:line="276" w:lineRule="auto"/>
              <w:jc w:val="center"/>
              <w:rPr>
                <w:sz w:val="22"/>
                <w:szCs w:val="22"/>
              </w:rPr>
            </w:pPr>
            <w:r w:rsidRPr="00E13F6F">
              <w:rPr>
                <w:sz w:val="22"/>
                <w:szCs w:val="22"/>
              </w:rPr>
              <w:t>750</w:t>
            </w:r>
          </w:p>
        </w:tc>
        <w:tc>
          <w:tcPr>
            <w:tcW w:w="1265"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49F956AF" w14:textId="0382CAC7">
            <w:pPr>
              <w:spacing w:line="276" w:lineRule="auto"/>
              <w:jc w:val="center"/>
              <w:rPr>
                <w:sz w:val="22"/>
                <w:szCs w:val="22"/>
              </w:rPr>
            </w:pPr>
            <w:r w:rsidRPr="00E13F6F">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7D7F45CC" w14:textId="7582C2B2">
            <w:pPr>
              <w:spacing w:line="276" w:lineRule="auto"/>
              <w:jc w:val="center"/>
              <w:rPr>
                <w:sz w:val="22"/>
                <w:szCs w:val="22"/>
              </w:rPr>
            </w:pPr>
            <w:r w:rsidRPr="00E13F6F">
              <w:rPr>
                <w:sz w:val="22"/>
                <w:szCs w:val="22"/>
              </w:rPr>
              <w:t>750</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16A5A39D" w14:textId="79BC51DC">
            <w:pPr>
              <w:spacing w:line="276" w:lineRule="auto"/>
              <w:jc w:val="center"/>
              <w:rPr>
                <w:sz w:val="22"/>
                <w:szCs w:val="22"/>
              </w:rPr>
            </w:pPr>
            <w:r w:rsidRPr="00E13F6F">
              <w:rPr>
                <w:sz w:val="22"/>
                <w:szCs w:val="22"/>
              </w:rPr>
              <w:t>90</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6B82854A" w14:textId="1639241E">
            <w:pPr>
              <w:spacing w:line="276" w:lineRule="auto"/>
              <w:jc w:val="center"/>
              <w:rPr>
                <w:sz w:val="22"/>
                <w:szCs w:val="22"/>
              </w:rPr>
            </w:pPr>
            <w:r w:rsidRPr="00E13F6F">
              <w:rPr>
                <w:sz w:val="22"/>
                <w:szCs w:val="22"/>
              </w:rPr>
              <w:t>1125</w:t>
            </w:r>
          </w:p>
        </w:tc>
        <w:tc>
          <w:tcPr>
            <w:tcW w:w="1530" w:type="dxa"/>
            <w:tcBorders>
              <w:top w:val="single" w:sz="4" w:space="0" w:color="auto"/>
              <w:left w:val="single" w:sz="4" w:space="0" w:color="auto"/>
              <w:bottom w:val="single" w:sz="4" w:space="0" w:color="auto"/>
              <w:right w:val="single" w:sz="4" w:space="0" w:color="auto"/>
            </w:tcBorders>
            <w:vAlign w:val="bottom"/>
          </w:tcPr>
          <w:p w:rsidR="0094702C" w:rsidRPr="00E13F6F" w:rsidP="00DC40A8" w14:paraId="09405E20" w14:textId="54CFCFE6">
            <w:pPr>
              <w:spacing w:line="276" w:lineRule="auto"/>
              <w:jc w:val="center"/>
              <w:rPr>
                <w:sz w:val="22"/>
                <w:szCs w:val="22"/>
              </w:rPr>
            </w:pPr>
            <w:r w:rsidRPr="00E13F6F">
              <w:rPr>
                <w:color w:val="000000"/>
                <w:sz w:val="22"/>
                <w:szCs w:val="22"/>
              </w:rPr>
              <w:t xml:space="preserve"> $</w:t>
            </w:r>
            <w:r w:rsidRPr="00E13F6F" w:rsidR="008751CD">
              <w:rPr>
                <w:color w:val="000000"/>
                <w:sz w:val="22"/>
                <w:szCs w:val="22"/>
              </w:rPr>
              <w:t>31,511</w:t>
            </w:r>
          </w:p>
        </w:tc>
      </w:tr>
      <w:tr w14:paraId="713D885A" w14:textId="5E1973FA" w:rsidTr="008C2825">
        <w:tblPrEx>
          <w:tblW w:w="9792"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94702C" w:rsidRPr="00E13F6F" w:rsidP="00DC40A8" w14:paraId="247EA584" w14:textId="052A26D1">
            <w:pPr>
              <w:spacing w:line="276" w:lineRule="auto"/>
              <w:rPr>
                <w:sz w:val="22"/>
                <w:szCs w:val="22"/>
              </w:rPr>
            </w:pPr>
            <w:r w:rsidRPr="00E13F6F">
              <w:rPr>
                <w:sz w:val="22"/>
                <w:szCs w:val="22"/>
              </w:rPr>
              <w:t>Usability Tests</w:t>
            </w:r>
          </w:p>
        </w:tc>
        <w:tc>
          <w:tcPr>
            <w:tcW w:w="135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29A09006" w14:textId="292B5549">
            <w:pPr>
              <w:spacing w:line="276" w:lineRule="auto"/>
              <w:jc w:val="center"/>
              <w:rPr>
                <w:sz w:val="22"/>
                <w:szCs w:val="22"/>
              </w:rPr>
            </w:pPr>
            <w:r w:rsidRPr="00E13F6F">
              <w:rPr>
                <w:sz w:val="22"/>
                <w:szCs w:val="22"/>
              </w:rPr>
              <w:t>1125</w:t>
            </w:r>
          </w:p>
        </w:tc>
        <w:tc>
          <w:tcPr>
            <w:tcW w:w="1265"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0FC1EC35" w14:textId="1BBED2DD">
            <w:pPr>
              <w:spacing w:line="276" w:lineRule="auto"/>
              <w:jc w:val="center"/>
              <w:rPr>
                <w:sz w:val="22"/>
                <w:szCs w:val="22"/>
              </w:rPr>
            </w:pPr>
            <w:r w:rsidRPr="00E13F6F">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1D8F5F4F" w14:textId="7E73A8CF">
            <w:pPr>
              <w:spacing w:line="276" w:lineRule="auto"/>
              <w:jc w:val="center"/>
              <w:rPr>
                <w:sz w:val="22"/>
                <w:szCs w:val="22"/>
              </w:rPr>
            </w:pPr>
            <w:r w:rsidRPr="00E13F6F">
              <w:rPr>
                <w:sz w:val="22"/>
                <w:szCs w:val="22"/>
              </w:rPr>
              <w:t>1125</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20481A11" w14:textId="78974149">
            <w:pPr>
              <w:spacing w:line="276" w:lineRule="auto"/>
              <w:jc w:val="center"/>
              <w:rPr>
                <w:sz w:val="22"/>
                <w:szCs w:val="22"/>
              </w:rPr>
            </w:pPr>
            <w:r w:rsidRPr="00E13F6F">
              <w:rPr>
                <w:sz w:val="22"/>
                <w:szCs w:val="22"/>
              </w:rPr>
              <w:t>60</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091CB2C7" w14:textId="361FFE7E">
            <w:pPr>
              <w:spacing w:line="276" w:lineRule="auto"/>
              <w:jc w:val="center"/>
              <w:rPr>
                <w:sz w:val="22"/>
                <w:szCs w:val="22"/>
              </w:rPr>
            </w:pPr>
            <w:r w:rsidRPr="00E13F6F">
              <w:rPr>
                <w:sz w:val="22"/>
                <w:szCs w:val="22"/>
              </w:rPr>
              <w:t>1125</w:t>
            </w:r>
          </w:p>
        </w:tc>
        <w:tc>
          <w:tcPr>
            <w:tcW w:w="1530" w:type="dxa"/>
            <w:tcBorders>
              <w:top w:val="single" w:sz="4" w:space="0" w:color="auto"/>
              <w:left w:val="single" w:sz="4" w:space="0" w:color="auto"/>
              <w:bottom w:val="single" w:sz="4" w:space="0" w:color="auto"/>
              <w:right w:val="single" w:sz="4" w:space="0" w:color="auto"/>
            </w:tcBorders>
            <w:vAlign w:val="bottom"/>
          </w:tcPr>
          <w:p w:rsidR="0094702C" w:rsidRPr="00E13F6F" w:rsidP="00DC40A8" w14:paraId="2D034367" w14:textId="2F8A6139">
            <w:pPr>
              <w:spacing w:line="276" w:lineRule="auto"/>
              <w:jc w:val="center"/>
              <w:rPr>
                <w:sz w:val="22"/>
                <w:szCs w:val="22"/>
              </w:rPr>
            </w:pPr>
            <w:r w:rsidRPr="00E13F6F">
              <w:rPr>
                <w:color w:val="000000"/>
                <w:sz w:val="22"/>
                <w:szCs w:val="22"/>
              </w:rPr>
              <w:t xml:space="preserve"> $ </w:t>
            </w:r>
            <w:r w:rsidRPr="00E13F6F" w:rsidR="008751CD">
              <w:rPr>
                <w:color w:val="000000"/>
                <w:sz w:val="22"/>
                <w:szCs w:val="22"/>
              </w:rPr>
              <w:t>31,511</w:t>
            </w:r>
          </w:p>
        </w:tc>
      </w:tr>
      <w:tr w14:paraId="718F3303" w14:textId="58060270" w:rsidTr="008C2825">
        <w:tblPrEx>
          <w:tblW w:w="9792"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vAlign w:val="center"/>
            <w:hideMark/>
          </w:tcPr>
          <w:p w:rsidR="00362950" w:rsidRPr="00E13F6F" w:rsidP="00DC40A8" w14:paraId="4E4775FE" w14:textId="0B0D3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right"/>
              <w:rPr>
                <w:bCs/>
                <w:sz w:val="22"/>
                <w:szCs w:val="22"/>
              </w:rPr>
            </w:pPr>
            <w:r w:rsidRPr="00E13F6F">
              <w:rPr>
                <w:bCs/>
                <w:sz w:val="22"/>
                <w:szCs w:val="22"/>
              </w:rPr>
              <w:t>Total</w:t>
            </w:r>
            <w:r w:rsidRPr="00E13F6F" w:rsidR="009F68E4">
              <w:rPr>
                <w:bCs/>
                <w:sz w:val="22"/>
                <w:szCs w:val="22"/>
              </w:rPr>
              <w:t>s</w:t>
            </w:r>
          </w:p>
        </w:tc>
        <w:tc>
          <w:tcPr>
            <w:tcW w:w="1350" w:type="dxa"/>
            <w:tcBorders>
              <w:top w:val="single" w:sz="4" w:space="0" w:color="auto"/>
              <w:left w:val="single" w:sz="4" w:space="0" w:color="auto"/>
              <w:bottom w:val="single" w:sz="4" w:space="0" w:color="auto"/>
              <w:right w:val="single" w:sz="4" w:space="0" w:color="auto"/>
            </w:tcBorders>
            <w:vAlign w:val="center"/>
          </w:tcPr>
          <w:p w:rsidR="00362950" w:rsidRPr="00E13F6F" w:rsidP="00DC40A8" w14:paraId="2686650C" w14:textId="24C98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i/>
                <w:iCs/>
                <w:sz w:val="22"/>
                <w:szCs w:val="22"/>
              </w:rPr>
            </w:pPr>
            <w:r w:rsidRPr="00E13F6F">
              <w:rPr>
                <w:bCs/>
                <w:i/>
                <w:iCs/>
                <w:sz w:val="22"/>
                <w:szCs w:val="22"/>
              </w:rPr>
              <w:t>3590</w:t>
            </w:r>
          </w:p>
        </w:tc>
        <w:tc>
          <w:tcPr>
            <w:tcW w:w="1265" w:type="dxa"/>
            <w:tcBorders>
              <w:top w:val="single" w:sz="4" w:space="0" w:color="auto"/>
              <w:left w:val="single" w:sz="4" w:space="0" w:color="auto"/>
              <w:bottom w:val="single" w:sz="4" w:space="0" w:color="auto"/>
              <w:right w:val="single" w:sz="4" w:space="0" w:color="auto"/>
            </w:tcBorders>
            <w:vAlign w:val="center"/>
          </w:tcPr>
          <w:p w:rsidR="00362950" w:rsidRPr="00E13F6F" w:rsidP="00DC40A8" w14:paraId="0CDF33B0" w14:textId="1E74F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i/>
                <w:iCs/>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362950" w:rsidRPr="00E13F6F" w:rsidP="00DC40A8" w14:paraId="69CE8E7F" w14:textId="735BC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i/>
                <w:iCs/>
                <w:sz w:val="22"/>
                <w:szCs w:val="22"/>
              </w:rPr>
            </w:pPr>
            <w:r w:rsidRPr="00E13F6F">
              <w:rPr>
                <w:bCs/>
                <w:i/>
                <w:iCs/>
                <w:sz w:val="22"/>
                <w:szCs w:val="22"/>
              </w:rPr>
              <w:t>3590</w:t>
            </w:r>
          </w:p>
        </w:tc>
        <w:tc>
          <w:tcPr>
            <w:tcW w:w="1170" w:type="dxa"/>
            <w:tcBorders>
              <w:top w:val="single" w:sz="4" w:space="0" w:color="auto"/>
              <w:left w:val="single" w:sz="4" w:space="0" w:color="auto"/>
              <w:bottom w:val="single" w:sz="4" w:space="0" w:color="auto"/>
              <w:right w:val="single" w:sz="4" w:space="0" w:color="auto"/>
            </w:tcBorders>
          </w:tcPr>
          <w:p w:rsidR="00362950" w:rsidRPr="00E13F6F" w:rsidP="00DC40A8" w14:paraId="343D9ABE" w14:textId="58F28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i/>
                <w:iCs/>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362950" w:rsidRPr="00E13F6F" w:rsidP="00DC40A8" w14:paraId="00D13F6F" w14:textId="0472F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i/>
                <w:iCs/>
                <w:sz w:val="22"/>
                <w:szCs w:val="22"/>
              </w:rPr>
            </w:pPr>
            <w:r w:rsidRPr="00E13F6F">
              <w:rPr>
                <w:bCs/>
                <w:i/>
                <w:iCs/>
                <w:sz w:val="22"/>
                <w:szCs w:val="22"/>
              </w:rPr>
              <w:t>3825</w:t>
            </w:r>
          </w:p>
        </w:tc>
        <w:tc>
          <w:tcPr>
            <w:tcW w:w="1530" w:type="dxa"/>
            <w:tcBorders>
              <w:top w:val="single" w:sz="4" w:space="0" w:color="auto"/>
              <w:left w:val="single" w:sz="4" w:space="0" w:color="auto"/>
              <w:bottom w:val="single" w:sz="4" w:space="0" w:color="auto"/>
              <w:right w:val="single" w:sz="4" w:space="0" w:color="auto"/>
            </w:tcBorders>
            <w:vAlign w:val="center"/>
            <w:hideMark/>
          </w:tcPr>
          <w:p w:rsidR="00362950" w:rsidRPr="00E13F6F" w:rsidP="00DC40A8" w14:paraId="767B4190" w14:textId="4F3E9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sz w:val="22"/>
                <w:szCs w:val="22"/>
              </w:rPr>
            </w:pPr>
            <w:r w:rsidRPr="00E13F6F">
              <w:rPr>
                <w:sz w:val="22"/>
                <w:szCs w:val="22"/>
              </w:rPr>
              <w:t>$</w:t>
            </w:r>
            <w:r w:rsidRPr="00E13F6F" w:rsidR="008751CD">
              <w:rPr>
                <w:sz w:val="22"/>
                <w:szCs w:val="22"/>
              </w:rPr>
              <w:t>107,139</w:t>
            </w:r>
          </w:p>
        </w:tc>
      </w:tr>
    </w:tbl>
    <w:p w:rsidR="001D1C73" w:rsidRPr="00E13F6F" w:rsidP="00DC40A8" w14:paraId="1DA4EFA8" w14:textId="77777777">
      <w:pPr>
        <w:spacing w:after="0"/>
        <w:rPr>
          <w:rFonts w:ascii="Times New Roman" w:hAnsi="Times New Roman" w:cs="Times New Roman"/>
          <w:sz w:val="24"/>
          <w:szCs w:val="24"/>
        </w:rPr>
      </w:pPr>
    </w:p>
    <w:p w:rsidR="001D1C73" w:rsidRPr="00E13F6F" w:rsidP="00DC40A8" w14:paraId="5B8AB35B" w14:textId="77777777">
      <w:pPr>
        <w:spacing w:after="0"/>
        <w:rPr>
          <w:rFonts w:ascii="Times New Roman" w:hAnsi="Times New Roman" w:cs="Times New Roman"/>
          <w:sz w:val="24"/>
          <w:szCs w:val="24"/>
        </w:rPr>
      </w:pPr>
    </w:p>
    <w:p w:rsidR="001D1C73" w:rsidRPr="00E13F6F" w:rsidP="00DC40A8" w14:paraId="730F9427" w14:textId="61203A41">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13.</w:t>
      </w:r>
      <w:r w:rsidRPr="00E13F6F">
        <w:rPr>
          <w:rFonts w:ascii="Times New Roman" w:hAnsi="Times New Roman" w:cs="Times New Roman"/>
          <w:bCs/>
          <w:sz w:val="24"/>
          <w:szCs w:val="24"/>
        </w:rPr>
        <w:tab/>
      </w:r>
      <w:r w:rsidRPr="00E13F6F" w:rsidR="00CC2565">
        <w:rPr>
          <w:rFonts w:ascii="Times New Roman" w:hAnsi="Times New Roman" w:cs="Times New Roman"/>
          <w:bCs/>
          <w:sz w:val="24"/>
          <w:szCs w:val="24"/>
          <w:u w:val="single"/>
        </w:rPr>
        <w:t xml:space="preserve">Respondent </w:t>
      </w:r>
      <w:r w:rsidRPr="00E13F6F">
        <w:rPr>
          <w:rFonts w:ascii="Times New Roman" w:hAnsi="Times New Roman" w:cs="Times New Roman"/>
          <w:bCs/>
          <w:sz w:val="24"/>
          <w:szCs w:val="24"/>
          <w:u w:val="single"/>
        </w:rPr>
        <w:t>Costs</w:t>
      </w:r>
      <w:r w:rsidRPr="00E13F6F" w:rsidR="00CC2565">
        <w:rPr>
          <w:rFonts w:ascii="Times New Roman" w:hAnsi="Times New Roman" w:cs="Times New Roman"/>
          <w:bCs/>
          <w:sz w:val="24"/>
          <w:szCs w:val="24"/>
          <w:u w:val="single"/>
        </w:rPr>
        <w:t xml:space="preserve"> Other Than Burden Hour Costs</w:t>
      </w:r>
      <w:r w:rsidRPr="00E13F6F" w:rsidR="00F37DD4">
        <w:rPr>
          <w:rFonts w:ascii="Times New Roman" w:hAnsi="Times New Roman" w:cs="Times New Roman"/>
          <w:bCs/>
          <w:sz w:val="24"/>
          <w:szCs w:val="24"/>
          <w:u w:val="single"/>
        </w:rPr>
        <w:t>.</w:t>
      </w:r>
    </w:p>
    <w:p w:rsidR="001D1C73" w:rsidRPr="00E13F6F" w:rsidP="00DC40A8" w14:paraId="01ADACD0" w14:textId="53F37CA3">
      <w:pPr>
        <w:spacing w:after="0"/>
        <w:rPr>
          <w:rFonts w:ascii="Times New Roman" w:hAnsi="Times New Roman" w:cs="Times New Roman"/>
          <w:sz w:val="24"/>
          <w:szCs w:val="24"/>
        </w:rPr>
      </w:pPr>
      <w:r w:rsidRPr="00E13F6F">
        <w:rPr>
          <w:rFonts w:ascii="Times New Roman" w:hAnsi="Times New Roman" w:cs="Times New Roman"/>
          <w:sz w:val="24"/>
          <w:szCs w:val="24"/>
        </w:rPr>
        <w:t>There are no additional costs to respondents.</w:t>
      </w:r>
    </w:p>
    <w:p w:rsidR="005A0BA3" w:rsidRPr="00E13F6F" w:rsidP="00DC40A8" w14:paraId="136BD663" w14:textId="77777777">
      <w:pPr>
        <w:autoSpaceDE w:val="0"/>
        <w:autoSpaceDN w:val="0"/>
        <w:adjustRightInd w:val="0"/>
        <w:spacing w:after="0"/>
        <w:rPr>
          <w:rFonts w:ascii="Times New Roman" w:hAnsi="Times New Roman" w:cs="Times New Roman"/>
          <w:sz w:val="24"/>
          <w:szCs w:val="24"/>
        </w:rPr>
      </w:pPr>
    </w:p>
    <w:p w:rsidR="001D1C73" w:rsidRPr="00E13F6F" w:rsidP="00DC40A8" w14:paraId="5A6D806F" w14:textId="2C67CCD2">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14.</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Estimated Annualized Costs to the Federal Government</w:t>
      </w:r>
      <w:r w:rsidRPr="00E13F6F" w:rsidR="00F37DD4">
        <w:rPr>
          <w:rFonts w:ascii="Times New Roman" w:hAnsi="Times New Roman" w:cs="Times New Roman"/>
          <w:bCs/>
          <w:sz w:val="24"/>
          <w:szCs w:val="24"/>
          <w:u w:val="single"/>
        </w:rPr>
        <w:t>.</w:t>
      </w:r>
      <w:r w:rsidRPr="00E13F6F">
        <w:rPr>
          <w:rFonts w:ascii="Times New Roman" w:hAnsi="Times New Roman" w:cs="Times New Roman"/>
          <w:bCs/>
          <w:sz w:val="24"/>
          <w:szCs w:val="24"/>
          <w:u w:val="single"/>
        </w:rPr>
        <w:t xml:space="preserve"> </w:t>
      </w:r>
    </w:p>
    <w:p w:rsidR="001D1C73" w:rsidRPr="00E13F6F" w:rsidP="00E13F6F" w14:paraId="29B359B6" w14:textId="07ED4310">
      <w:pPr>
        <w:rPr>
          <w:rFonts w:ascii="Times New Roman" w:hAnsi="Times New Roman" w:cs="Times New Roman"/>
          <w:sz w:val="24"/>
          <w:szCs w:val="24"/>
        </w:rPr>
      </w:pPr>
      <w:r w:rsidRPr="00E13F6F">
        <w:rPr>
          <w:rFonts w:ascii="Times New Roman" w:hAnsi="Times New Roman" w:cs="Times New Roman"/>
          <w:sz w:val="24"/>
          <w:szCs w:val="24"/>
        </w:rPr>
        <w:t xml:space="preserve">Based on previous experience, </w:t>
      </w:r>
      <w:r w:rsidRPr="00E13F6F" w:rsidR="00CF5905">
        <w:rPr>
          <w:rFonts w:ascii="Times New Roman" w:hAnsi="Times New Roman" w:cs="Times New Roman"/>
          <w:sz w:val="24"/>
          <w:szCs w:val="24"/>
        </w:rPr>
        <w:t xml:space="preserve">the anticipated cost to the Federal Government is approximately $2,245,000 annually. </w:t>
      </w:r>
      <w:r w:rsidRPr="00E13F6F">
        <w:rPr>
          <w:rFonts w:ascii="Times New Roman" w:hAnsi="Times New Roman" w:cs="Times New Roman"/>
          <w:sz w:val="24"/>
          <w:szCs w:val="24"/>
        </w:rPr>
        <w:t xml:space="preserve"> </w:t>
      </w:r>
      <w:r w:rsidRPr="00E13F6F" w:rsidR="00CF5905">
        <w:rPr>
          <w:rFonts w:ascii="Times New Roman" w:hAnsi="Times New Roman" w:cs="Times New Roman"/>
          <w:sz w:val="24"/>
          <w:szCs w:val="24"/>
        </w:rPr>
        <w:t>The estimated costs consider Agency staff time, contractor payments, and any other necessary expense to collect the information approved under this generic clearance. Contractor and other expense costs will be covered by the data collection budgets from each individual evaluation, research, or evidence building project, and the costs will be fully described in the individual information collection requests.</w:t>
      </w:r>
    </w:p>
    <w:p w:rsidR="001D1C73" w:rsidP="00DC40A8" w14:paraId="60855735" w14:textId="2AA73CD8">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15.</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Reasons for changes in burden</w:t>
      </w:r>
      <w:r w:rsidRPr="00E13F6F" w:rsidR="00F37DD4">
        <w:rPr>
          <w:rFonts w:ascii="Times New Roman" w:hAnsi="Times New Roman" w:cs="Times New Roman"/>
          <w:bCs/>
          <w:sz w:val="24"/>
          <w:szCs w:val="24"/>
          <w:u w:val="single"/>
        </w:rPr>
        <w:t>.</w:t>
      </w:r>
      <w:r w:rsidRPr="00E13F6F">
        <w:rPr>
          <w:rFonts w:ascii="Times New Roman" w:hAnsi="Times New Roman" w:cs="Times New Roman"/>
          <w:bCs/>
          <w:sz w:val="24"/>
          <w:szCs w:val="24"/>
          <w:u w:val="single"/>
        </w:rPr>
        <w:t xml:space="preserve"> </w:t>
      </w:r>
    </w:p>
    <w:p w:rsidR="00A0256D" w:rsidRPr="00A0256D" w:rsidP="00DC40A8" w14:paraId="6CD5F877" w14:textId="4258ECAA">
      <w:pPr>
        <w:spacing w:after="120"/>
        <w:rPr>
          <w:rFonts w:ascii="Times New Roman" w:hAnsi="Times New Roman" w:cs="Times New Roman"/>
          <w:bCs/>
          <w:sz w:val="24"/>
          <w:szCs w:val="24"/>
        </w:rPr>
      </w:pPr>
      <w:r>
        <w:rPr>
          <w:rFonts w:ascii="Times New Roman" w:hAnsi="Times New Roman" w:cs="Times New Roman"/>
          <w:bCs/>
          <w:sz w:val="24"/>
          <w:szCs w:val="24"/>
        </w:rPr>
        <w:t>This is a request for a new collection.</w:t>
      </w:r>
    </w:p>
    <w:p w:rsidR="00587FAC" w:rsidRPr="00E13F6F" w:rsidP="00DC40A8" w14:paraId="69AD548B" w14:textId="77777777">
      <w:pPr>
        <w:spacing w:after="0"/>
        <w:rPr>
          <w:rFonts w:ascii="Times New Roman" w:hAnsi="Times New Roman" w:cs="Times New Roman"/>
          <w:sz w:val="24"/>
          <w:szCs w:val="24"/>
        </w:rPr>
      </w:pPr>
    </w:p>
    <w:p w:rsidR="001D1C73" w:rsidRPr="00E13F6F" w:rsidP="00DC40A8" w14:paraId="69096039" w14:textId="3EB27958">
      <w:pPr>
        <w:spacing w:after="120"/>
        <w:rPr>
          <w:rFonts w:ascii="Times New Roman" w:hAnsi="Times New Roman" w:cs="Times New Roman"/>
          <w:bCs/>
          <w:sz w:val="24"/>
          <w:szCs w:val="24"/>
        </w:rPr>
      </w:pPr>
      <w:r w:rsidRPr="00E13F6F">
        <w:rPr>
          <w:rFonts w:ascii="Times New Roman" w:hAnsi="Times New Roman" w:cs="Times New Roman"/>
          <w:bCs/>
          <w:sz w:val="24"/>
          <w:szCs w:val="24"/>
        </w:rPr>
        <w:t>16.</w:t>
      </w:r>
      <w:r w:rsidRPr="00E13F6F">
        <w:rPr>
          <w:rFonts w:ascii="Times New Roman" w:hAnsi="Times New Roman" w:cs="Times New Roman"/>
          <w:bCs/>
          <w:sz w:val="24"/>
          <w:szCs w:val="24"/>
        </w:rPr>
        <w:tab/>
      </w:r>
      <w:r w:rsidRPr="00E13F6F" w:rsidR="00DC40A8">
        <w:rPr>
          <w:rFonts w:ascii="Times New Roman" w:hAnsi="Times New Roman" w:cs="Times New Roman"/>
          <w:bCs/>
          <w:sz w:val="24"/>
          <w:szCs w:val="24"/>
          <w:u w:val="single"/>
        </w:rPr>
        <w:t>Publicizing Results</w:t>
      </w:r>
      <w:r w:rsidRPr="00E13F6F" w:rsidR="00F37DD4">
        <w:rPr>
          <w:rFonts w:ascii="Times New Roman" w:hAnsi="Times New Roman" w:cs="Times New Roman"/>
          <w:bCs/>
          <w:sz w:val="24"/>
          <w:szCs w:val="24"/>
          <w:u w:val="single"/>
        </w:rPr>
        <w:t>.</w:t>
      </w:r>
    </w:p>
    <w:p w:rsidR="00DC40A8" w:rsidRPr="00E13F6F" w:rsidP="00F24C80" w14:paraId="268AAEA3" w14:textId="66BDE2A2">
      <w:pPr>
        <w:spacing w:after="0"/>
        <w:rPr>
          <w:rFonts w:ascii="Times New Roman" w:hAnsi="Times New Roman" w:cs="Times New Roman"/>
          <w:sz w:val="24"/>
          <w:szCs w:val="24"/>
        </w:rPr>
      </w:pPr>
      <w:r w:rsidRPr="00E13F6F">
        <w:rPr>
          <w:rFonts w:ascii="Times New Roman" w:hAnsi="Times New Roman" w:cs="Times New Roman"/>
          <w:sz w:val="24"/>
          <w:szCs w:val="24"/>
        </w:rPr>
        <w:t>The primary purpose of data collected under this generic</w:t>
      </w:r>
      <w:r w:rsidRPr="00E13F6F" w:rsidR="00CF5905">
        <w:rPr>
          <w:rFonts w:ascii="Times New Roman" w:hAnsi="Times New Roman" w:cs="Times New Roman"/>
          <w:sz w:val="24"/>
          <w:szCs w:val="24"/>
        </w:rPr>
        <w:t xml:space="preserve"> clearance</w:t>
      </w:r>
      <w:r w:rsidRPr="00E13F6F">
        <w:rPr>
          <w:rFonts w:ascii="Times New Roman" w:hAnsi="Times New Roman" w:cs="Times New Roman"/>
          <w:sz w:val="24"/>
          <w:szCs w:val="24"/>
        </w:rPr>
        <w:t xml:space="preserve"> is not for publication. However, because the </w:t>
      </w:r>
      <w:r w:rsidR="004C55B8">
        <w:rPr>
          <w:rFonts w:ascii="Times New Roman" w:hAnsi="Times New Roman" w:cs="Times New Roman"/>
          <w:sz w:val="24"/>
          <w:szCs w:val="24"/>
        </w:rPr>
        <w:t>pretest</w:t>
      </w:r>
      <w:r w:rsidRPr="00E13F6F">
        <w:rPr>
          <w:rFonts w:ascii="Times New Roman" w:hAnsi="Times New Roman" w:cs="Times New Roman"/>
          <w:sz w:val="24"/>
          <w:szCs w:val="24"/>
        </w:rPr>
        <w:t xml:space="preserve">ing and piloting data collection efforts are intended to inform DHS’s decision-making related to evidence-building and programmatic activities, results of these methodological studies may be made public through methodological appendices or footnotes, reports on instrument development, instrument user guides, descriptions of respondent behavior, and other publications or presentations describing findings of methodological interest. The results of these </w:t>
      </w:r>
      <w:r w:rsidR="004C55B8">
        <w:rPr>
          <w:rFonts w:ascii="Times New Roman" w:hAnsi="Times New Roman" w:cs="Times New Roman"/>
          <w:sz w:val="24"/>
          <w:szCs w:val="24"/>
        </w:rPr>
        <w:t>pretest</w:t>
      </w:r>
      <w:r w:rsidRPr="00E13F6F">
        <w:rPr>
          <w:rFonts w:ascii="Times New Roman" w:hAnsi="Times New Roman" w:cs="Times New Roman"/>
          <w:sz w:val="24"/>
          <w:szCs w:val="24"/>
        </w:rPr>
        <w:t xml:space="preserve">ing activities may be prepared for presentation at professional meetings or publication in professional journals. Results will be labeled as exploratory in nature and any limitations will be described. Although not anticipated, the DHS may receive requests to </w:t>
      </w:r>
      <w:r w:rsidRPr="00E13F6F">
        <w:rPr>
          <w:rFonts w:ascii="Times New Roman" w:hAnsi="Times New Roman" w:cs="Times New Roman"/>
          <w:sz w:val="24"/>
          <w:szCs w:val="24"/>
        </w:rPr>
        <w:t xml:space="preserve">release the information (e.g., congressional inquiry, Freedom of Information Act requests) and will disseminate the findings when appropriate, following the Department's guidelines. </w:t>
      </w:r>
    </w:p>
    <w:p w:rsidR="001D1C73" w:rsidRPr="00E13F6F" w:rsidP="00DC40A8" w14:paraId="442B3608" w14:textId="2B4112A2">
      <w:pPr>
        <w:spacing w:after="0"/>
        <w:rPr>
          <w:rFonts w:ascii="Times New Roman" w:hAnsi="Times New Roman" w:cs="Times New Roman"/>
          <w:sz w:val="24"/>
          <w:szCs w:val="24"/>
        </w:rPr>
      </w:pPr>
    </w:p>
    <w:p w:rsidR="00DC40A8" w:rsidRPr="00E13F6F" w:rsidP="00DC40A8" w14:paraId="668E150D" w14:textId="5FE60A92">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17.</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OMB Not to Display Approval</w:t>
      </w:r>
      <w:r w:rsidRPr="00E13F6F" w:rsidR="00F37DD4">
        <w:rPr>
          <w:rFonts w:ascii="Times New Roman" w:hAnsi="Times New Roman" w:cs="Times New Roman"/>
          <w:bCs/>
          <w:sz w:val="24"/>
          <w:szCs w:val="24"/>
          <w:u w:val="single"/>
        </w:rPr>
        <w:t>.</w:t>
      </w:r>
    </w:p>
    <w:p w:rsidR="00DC40A8" w:rsidRPr="00E13F6F" w:rsidP="00E13F6F" w14:paraId="7CD4011E" w14:textId="34326340">
      <w:pPr>
        <w:widowControl w:val="0"/>
        <w:tabs>
          <w:tab w:val="left" w:pos="360"/>
          <w:tab w:val="left" w:pos="720"/>
          <w:tab w:val="left" w:pos="1080"/>
        </w:tabs>
        <w:rPr>
          <w:rFonts w:ascii="Times New Roman" w:hAnsi="Times New Roman" w:cs="Times New Roman"/>
          <w:sz w:val="24"/>
          <w:szCs w:val="24"/>
        </w:rPr>
      </w:pPr>
      <w:bookmarkStart w:id="6" w:name="_Hlk126578080"/>
      <w:r w:rsidRPr="00E13F6F">
        <w:rPr>
          <w:rFonts w:ascii="Times New Roman" w:hAnsi="Times New Roman" w:cs="Times New Roman"/>
          <w:sz w:val="24"/>
          <w:szCs w:val="24"/>
        </w:rPr>
        <w:t>All instruments submitted under this generic clearance will display the expiration date for OMB approval.</w:t>
      </w:r>
      <w:bookmarkEnd w:id="6"/>
    </w:p>
    <w:p w:rsidR="00DC40A8" w:rsidRPr="00E13F6F" w:rsidP="00DC40A8" w14:paraId="5071B804" w14:textId="192B59DC">
      <w:pPr>
        <w:spacing w:after="120"/>
        <w:rPr>
          <w:rFonts w:ascii="Times New Roman" w:hAnsi="Times New Roman" w:cs="Times New Roman"/>
          <w:bCs/>
          <w:sz w:val="24"/>
          <w:szCs w:val="24"/>
        </w:rPr>
      </w:pPr>
      <w:r w:rsidRPr="00E13F6F">
        <w:rPr>
          <w:rFonts w:ascii="Times New Roman" w:hAnsi="Times New Roman" w:cs="Times New Roman"/>
          <w:bCs/>
          <w:sz w:val="24"/>
          <w:szCs w:val="24"/>
        </w:rPr>
        <w:t>18.</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 xml:space="preserve"> Exceptions to “Certification for Paperwork Reduction Submissions”</w:t>
      </w:r>
    </w:p>
    <w:p w:rsidR="00DC40A8" w:rsidRPr="00E13F6F" w:rsidP="00DC40A8" w14:paraId="3ABBF328" w14:textId="7583521E">
      <w:pPr>
        <w:widowControl w:val="0"/>
        <w:tabs>
          <w:tab w:val="left" w:pos="360"/>
          <w:tab w:val="left" w:pos="720"/>
          <w:tab w:val="left" w:pos="1080"/>
        </w:tabs>
        <w:rPr>
          <w:rFonts w:ascii="Times New Roman" w:hAnsi="Times New Roman" w:cs="Times New Roman"/>
          <w:sz w:val="24"/>
          <w:szCs w:val="24"/>
        </w:rPr>
      </w:pPr>
      <w:r w:rsidRPr="00E13F6F">
        <w:rPr>
          <w:rFonts w:ascii="Times New Roman" w:hAnsi="Times New Roman" w:cs="Times New Roman"/>
          <w:sz w:val="24"/>
          <w:szCs w:val="24"/>
        </w:rPr>
        <w:t xml:space="preserve">No exceptions are requested, and these activities proposed under this </w:t>
      </w:r>
      <w:r w:rsidRPr="00E13F6F" w:rsidR="0083492F">
        <w:rPr>
          <w:rFonts w:ascii="Times New Roman" w:hAnsi="Times New Roman" w:cs="Times New Roman"/>
          <w:sz w:val="24"/>
          <w:szCs w:val="24"/>
        </w:rPr>
        <w:t>generic clearance</w:t>
      </w:r>
      <w:r w:rsidRPr="00E13F6F">
        <w:rPr>
          <w:rFonts w:ascii="Times New Roman" w:hAnsi="Times New Roman" w:cs="Times New Roman"/>
          <w:sz w:val="24"/>
          <w:szCs w:val="24"/>
        </w:rPr>
        <w:t xml:space="preserve"> comply with the requirements in 5 CFR 1320.9.</w:t>
      </w:r>
    </w:p>
    <w:p w:rsidR="001D1C73" w:rsidRPr="00367B68" w:rsidP="00DC40A8" w14:paraId="6B3BCAE2" w14:textId="77777777">
      <w:pPr>
        <w:spacing w:after="0"/>
        <w:rPr>
          <w:rFonts w:ascii="Times New Roman" w:hAnsi="Times New Roman" w:cs="Times New Roman"/>
          <w:b/>
          <w:bCs/>
          <w:sz w:val="24"/>
          <w:szCs w:val="24"/>
        </w:rPr>
      </w:pPr>
    </w:p>
    <w:p w:rsidR="00367B68" w:rsidRPr="00367B68" w:rsidP="00367B68" w14:paraId="501550E2" w14:textId="1DD1499A">
      <w:pPr>
        <w:widowControl w:val="0"/>
        <w:tabs>
          <w:tab w:val="left" w:pos="720"/>
          <w:tab w:val="left" w:pos="1080"/>
        </w:tabs>
        <w:overflowPunct w:val="0"/>
        <w:autoSpaceDE w:val="0"/>
        <w:autoSpaceDN w:val="0"/>
        <w:adjustRightInd w:val="0"/>
        <w:spacing w:after="0" w:line="240" w:lineRule="auto"/>
        <w:textAlignment w:val="baseline"/>
        <w:rPr>
          <w:rFonts w:ascii="Times New Roman" w:hAnsi="Times New Roman"/>
          <w:szCs w:val="24"/>
        </w:rPr>
      </w:pPr>
      <w:r w:rsidRPr="00367B68">
        <w:rPr>
          <w:rFonts w:ascii="Times New Roman" w:hAnsi="Times New Roman"/>
          <w:szCs w:val="24"/>
        </w:rPr>
        <w:t xml:space="preserve">19. </w:t>
      </w:r>
      <w:r w:rsidRPr="00367B68">
        <w:rPr>
          <w:rFonts w:ascii="Times New Roman" w:hAnsi="Times New Roman"/>
          <w:szCs w:val="24"/>
        </w:rPr>
        <w:tab/>
      </w:r>
      <w:r w:rsidRPr="00367B68">
        <w:rPr>
          <w:rFonts w:ascii="Times New Roman" w:hAnsi="Times New Roman"/>
          <w:szCs w:val="24"/>
          <w:u w:val="single"/>
        </w:rPr>
        <w:t>Surveys, Censuses, and Other Collections that Employ Statistical Methods.</w:t>
      </w:r>
    </w:p>
    <w:p w:rsidR="00367B68" w:rsidRPr="00454397" w:rsidP="00367B68" w14:paraId="5CCCD461" w14:textId="77777777">
      <w:pPr>
        <w:pStyle w:val="ListParagraph"/>
        <w:widowControl w:val="0"/>
        <w:tabs>
          <w:tab w:val="left" w:pos="360"/>
          <w:tab w:val="left" w:pos="720"/>
          <w:tab w:val="left" w:pos="1080"/>
        </w:tabs>
        <w:ind w:left="0"/>
        <w:rPr>
          <w:rFonts w:ascii="Times New Roman" w:hAnsi="Times New Roman"/>
          <w:szCs w:val="24"/>
        </w:rPr>
      </w:pPr>
    </w:p>
    <w:p w:rsidR="00367B68" w:rsidRPr="003F302B" w:rsidP="00367B68" w14:paraId="38FC64C1" w14:textId="7CD9F094">
      <w:pPr>
        <w:pStyle w:val="ListParagraph"/>
        <w:widowControl w:val="0"/>
        <w:tabs>
          <w:tab w:val="left" w:pos="360"/>
          <w:tab w:val="left" w:pos="720"/>
          <w:tab w:val="left" w:pos="1080"/>
        </w:tabs>
        <w:ind w:left="0"/>
        <w:rPr>
          <w:rFonts w:ascii="Times New Roman" w:hAnsi="Times New Roman"/>
          <w:sz w:val="24"/>
          <w:szCs w:val="24"/>
        </w:rPr>
      </w:pPr>
      <w:r w:rsidRPr="003F302B">
        <w:rPr>
          <w:rFonts w:ascii="Times New Roman" w:hAnsi="Times New Roman"/>
          <w:sz w:val="24"/>
          <w:szCs w:val="24"/>
        </w:rPr>
        <w:t xml:space="preserve">Data collection requests under this generic clearance are not intended for statistical purposes as defined by 44 U.S. Code § 3561. Additionally, each </w:t>
      </w:r>
      <w:r w:rsidRPr="003F302B" w:rsidR="004C55B8">
        <w:rPr>
          <w:rFonts w:ascii="Times New Roman" w:hAnsi="Times New Roman" w:cs="Times New Roman"/>
          <w:sz w:val="24"/>
          <w:szCs w:val="24"/>
        </w:rPr>
        <w:t>pretest</w:t>
      </w:r>
      <w:r w:rsidRPr="003F302B" w:rsidR="00121F42">
        <w:rPr>
          <w:rFonts w:ascii="Times New Roman" w:hAnsi="Times New Roman" w:cs="Times New Roman"/>
          <w:sz w:val="24"/>
          <w:szCs w:val="24"/>
        </w:rPr>
        <w:t xml:space="preserve">ing and piloting </w:t>
      </w:r>
      <w:r w:rsidRPr="003F302B" w:rsidR="00121F42">
        <w:rPr>
          <w:rFonts w:ascii="Times New Roman" w:hAnsi="Times New Roman"/>
          <w:sz w:val="24"/>
          <w:szCs w:val="24"/>
        </w:rPr>
        <w:t xml:space="preserve">data collection effort </w:t>
      </w:r>
      <w:r w:rsidRPr="003F302B">
        <w:rPr>
          <w:rFonts w:ascii="Times New Roman" w:hAnsi="Times New Roman"/>
          <w:sz w:val="24"/>
          <w:szCs w:val="24"/>
        </w:rPr>
        <w:t>is expected to use a unique instrument, which will be submitted with the individual information collection request. All sampling methods used with requests made under this generic clearance are to gain insight from a broad and diverse set of stakeholders while simultaneously minimizing the burden, not intended to make inferences about a population.</w:t>
      </w:r>
    </w:p>
    <w:p w:rsidR="001D1C73" w:rsidRPr="00E13F6F" w:rsidP="00DC40A8" w14:paraId="6FE33ECD" w14:textId="7B355F39">
      <w:pPr>
        <w:spacing w:after="0"/>
        <w:rPr>
          <w:rFonts w:ascii="Times New Roman" w:hAnsi="Times New Roman" w:cs="Times New Roman"/>
          <w:sz w:val="24"/>
          <w:szCs w:val="24"/>
        </w:rPr>
      </w:pPr>
    </w:p>
    <w:p w:rsidR="00083227" w:rsidRPr="00E13F6F" w:rsidP="00DC40A8" w14:paraId="1E574BF6" w14:textId="77777777">
      <w:pPr>
        <w:rPr>
          <w:rFonts w:ascii="Times New Roman" w:hAnsi="Times New Roman" w:cs="Times New Roman"/>
          <w:sz w:val="24"/>
          <w:szCs w:val="24"/>
        </w:rPr>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69B9D3DF">
        <w:pPr>
          <w:pStyle w:val="Footer"/>
          <w:jc w:val="right"/>
        </w:pPr>
        <w:r>
          <w:fldChar w:fldCharType="begin"/>
        </w:r>
        <w:r>
          <w:instrText xml:space="preserve"> PAGE   \* MERGEFORMAT </w:instrText>
        </w:r>
        <w:r>
          <w:fldChar w:fldCharType="separate"/>
        </w:r>
        <w:r w:rsidR="0094702C">
          <w:rPr>
            <w:noProof/>
          </w:rPr>
          <w:t>11</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2C11" w:rsidP="0004063C" w14:paraId="39D20139" w14:textId="77777777">
      <w:pPr>
        <w:spacing w:after="0" w:line="240" w:lineRule="auto"/>
      </w:pPr>
      <w:r>
        <w:separator/>
      </w:r>
    </w:p>
  </w:footnote>
  <w:footnote w:type="continuationSeparator" w:id="1">
    <w:p w:rsidR="00FB2C11" w:rsidP="0004063C" w14:paraId="4C22E344" w14:textId="77777777">
      <w:pPr>
        <w:spacing w:after="0" w:line="240" w:lineRule="auto"/>
      </w:pPr>
      <w:r>
        <w:continuationSeparator/>
      </w:r>
    </w:p>
  </w:footnote>
  <w:footnote w:id="2">
    <w:p w:rsidR="00277912" w:rsidP="00277912" w14:paraId="70B4F47E" w14:textId="77777777">
      <w:pPr>
        <w:pStyle w:val="FootnoteText"/>
      </w:pPr>
      <w:r>
        <w:rPr>
          <w:rStyle w:val="FootnoteReference"/>
        </w:rPr>
        <w:footnoteRef/>
      </w:r>
      <w:r>
        <w:t xml:space="preserve"> </w:t>
      </w:r>
      <w:hyperlink r:id="rId1" w:history="1">
        <w:r>
          <w:rPr>
            <w:rStyle w:val="Hyperlink"/>
          </w:rPr>
          <w:t>https://obamawhitehouse.archives.gov/sites/default/files/omb/inforeg/pmc_survey_guidance_2006.pdf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02B" w:rsidRPr="001D1C73" w:rsidP="001D1C73" w14:paraId="2076BD01" w14:textId="3476A4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29646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422163"/>
    <w:multiLevelType w:val="hybridMultilevel"/>
    <w:tmpl w:val="B726E09C"/>
    <w:lvl w:ilvl="0">
      <w:start w:val="19"/>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397A3992"/>
    <w:multiLevelType w:val="hybridMultilevel"/>
    <w:tmpl w:val="C690F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C312AA"/>
    <w:multiLevelType w:val="hybridMultilevel"/>
    <w:tmpl w:val="88BC1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F220AFD"/>
    <w:multiLevelType w:val="hybridMultilevel"/>
    <w:tmpl w:val="7E74B238"/>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0"/>
      <w:numFmt w:val="bullet"/>
      <w:lvlText w:val="•"/>
      <w:lvlJc w:val="left"/>
      <w:pPr>
        <w:ind w:left="2700" w:hanging="360"/>
      </w:pPr>
      <w:rPr>
        <w:rFonts w:ascii="Tms Rmn" w:eastAsia="Times New Roman" w:hAnsi="Tms Rm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434EFF"/>
    <w:multiLevelType w:val="hybridMultilevel"/>
    <w:tmpl w:val="29C27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2030AC"/>
    <w:multiLevelType w:val="hybridMultilevel"/>
    <w:tmpl w:val="B7F0F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CB4A45"/>
    <w:multiLevelType w:val="hybridMultilevel"/>
    <w:tmpl w:val="09682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8333171">
    <w:abstractNumId w:val="6"/>
  </w:num>
  <w:num w:numId="2" w16cid:durableId="325405405">
    <w:abstractNumId w:val="30"/>
  </w:num>
  <w:num w:numId="3" w16cid:durableId="48460592">
    <w:abstractNumId w:val="5"/>
  </w:num>
  <w:num w:numId="4" w16cid:durableId="342362300">
    <w:abstractNumId w:val="35"/>
  </w:num>
  <w:num w:numId="5" w16cid:durableId="1282225439">
    <w:abstractNumId w:val="21"/>
  </w:num>
  <w:num w:numId="6" w16cid:durableId="18434340">
    <w:abstractNumId w:val="46"/>
  </w:num>
  <w:num w:numId="7" w16cid:durableId="2024629451">
    <w:abstractNumId w:val="4"/>
  </w:num>
  <w:num w:numId="8" w16cid:durableId="1079984812">
    <w:abstractNumId w:val="11"/>
  </w:num>
  <w:num w:numId="9" w16cid:durableId="2098937885">
    <w:abstractNumId w:val="20"/>
  </w:num>
  <w:num w:numId="10" w16cid:durableId="1308361638">
    <w:abstractNumId w:val="44"/>
  </w:num>
  <w:num w:numId="11" w16cid:durableId="1834563500">
    <w:abstractNumId w:val="48"/>
  </w:num>
  <w:num w:numId="12" w16cid:durableId="857739045">
    <w:abstractNumId w:val="41"/>
  </w:num>
  <w:num w:numId="13" w16cid:durableId="1469981253">
    <w:abstractNumId w:val="34"/>
  </w:num>
  <w:num w:numId="14" w16cid:durableId="1547066954">
    <w:abstractNumId w:val="43"/>
  </w:num>
  <w:num w:numId="15" w16cid:durableId="127943817">
    <w:abstractNumId w:val="24"/>
  </w:num>
  <w:num w:numId="16" w16cid:durableId="1003356950">
    <w:abstractNumId w:val="33"/>
  </w:num>
  <w:num w:numId="17" w16cid:durableId="674458195">
    <w:abstractNumId w:val="19"/>
  </w:num>
  <w:num w:numId="18" w16cid:durableId="644505889">
    <w:abstractNumId w:val="9"/>
  </w:num>
  <w:num w:numId="19" w16cid:durableId="1112824793">
    <w:abstractNumId w:val="8"/>
  </w:num>
  <w:num w:numId="20" w16cid:durableId="1532304100">
    <w:abstractNumId w:val="32"/>
  </w:num>
  <w:num w:numId="21" w16cid:durableId="339159412">
    <w:abstractNumId w:val="0"/>
  </w:num>
  <w:num w:numId="22" w16cid:durableId="224142508">
    <w:abstractNumId w:val="1"/>
  </w:num>
  <w:num w:numId="23" w16cid:durableId="1315255595">
    <w:abstractNumId w:val="26"/>
  </w:num>
  <w:num w:numId="24" w16cid:durableId="499346378">
    <w:abstractNumId w:val="2"/>
  </w:num>
  <w:num w:numId="25" w16cid:durableId="572667431">
    <w:abstractNumId w:val="14"/>
  </w:num>
  <w:num w:numId="26" w16cid:durableId="1765152723">
    <w:abstractNumId w:val="42"/>
  </w:num>
  <w:num w:numId="27" w16cid:durableId="1547570894">
    <w:abstractNumId w:val="16"/>
  </w:num>
  <w:num w:numId="28" w16cid:durableId="912199956">
    <w:abstractNumId w:val="15"/>
  </w:num>
  <w:num w:numId="29" w16cid:durableId="821821652">
    <w:abstractNumId w:val="3"/>
  </w:num>
  <w:num w:numId="30" w16cid:durableId="1254362068">
    <w:abstractNumId w:val="27"/>
  </w:num>
  <w:num w:numId="31" w16cid:durableId="975989063">
    <w:abstractNumId w:val="36"/>
  </w:num>
  <w:num w:numId="32" w16cid:durableId="1927226267">
    <w:abstractNumId w:val="13"/>
  </w:num>
  <w:num w:numId="33" w16cid:durableId="2087526937">
    <w:abstractNumId w:val="23"/>
  </w:num>
  <w:num w:numId="34" w16cid:durableId="746849896">
    <w:abstractNumId w:val="18"/>
  </w:num>
  <w:num w:numId="35" w16cid:durableId="86117774">
    <w:abstractNumId w:val="37"/>
  </w:num>
  <w:num w:numId="36" w16cid:durableId="1515727843">
    <w:abstractNumId w:val="28"/>
  </w:num>
  <w:num w:numId="37" w16cid:durableId="1032724906">
    <w:abstractNumId w:val="7"/>
  </w:num>
  <w:num w:numId="38" w16cid:durableId="477109378">
    <w:abstractNumId w:val="45"/>
  </w:num>
  <w:num w:numId="39" w16cid:durableId="1567181857">
    <w:abstractNumId w:val="38"/>
  </w:num>
  <w:num w:numId="40" w16cid:durableId="803547553">
    <w:abstractNumId w:val="10"/>
  </w:num>
  <w:num w:numId="41" w16cid:durableId="1397895010">
    <w:abstractNumId w:val="29"/>
  </w:num>
  <w:num w:numId="42" w16cid:durableId="602877883">
    <w:abstractNumId w:val="12"/>
  </w:num>
  <w:num w:numId="43" w16cid:durableId="1657152322">
    <w:abstractNumId w:val="39"/>
  </w:num>
  <w:num w:numId="44" w16cid:durableId="2001226421">
    <w:abstractNumId w:val="47"/>
  </w:num>
  <w:num w:numId="45" w16cid:durableId="2068019686">
    <w:abstractNumId w:val="25"/>
  </w:num>
  <w:num w:numId="46" w16cid:durableId="1741514382">
    <w:abstractNumId w:val="22"/>
  </w:num>
  <w:num w:numId="47" w16cid:durableId="704252128">
    <w:abstractNumId w:val="40"/>
  </w:num>
  <w:num w:numId="48" w16cid:durableId="615209697">
    <w:abstractNumId w:val="31"/>
  </w:num>
  <w:num w:numId="49" w16cid:durableId="81317937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AD1"/>
    <w:rsid w:val="0001255D"/>
    <w:rsid w:val="0002001A"/>
    <w:rsid w:val="00027E79"/>
    <w:rsid w:val="0004063C"/>
    <w:rsid w:val="0004247F"/>
    <w:rsid w:val="00062AFB"/>
    <w:rsid w:val="000655DD"/>
    <w:rsid w:val="00071F79"/>
    <w:rsid w:val="0007251B"/>
    <w:rsid w:val="000733A5"/>
    <w:rsid w:val="00082C5B"/>
    <w:rsid w:val="00083227"/>
    <w:rsid w:val="00086CBE"/>
    <w:rsid w:val="00090812"/>
    <w:rsid w:val="000921F0"/>
    <w:rsid w:val="000A012A"/>
    <w:rsid w:val="000D4E9A"/>
    <w:rsid w:val="000D7D44"/>
    <w:rsid w:val="000E179F"/>
    <w:rsid w:val="000F1E4A"/>
    <w:rsid w:val="000F3E1A"/>
    <w:rsid w:val="000F447D"/>
    <w:rsid w:val="000F7CF6"/>
    <w:rsid w:val="00100D34"/>
    <w:rsid w:val="00103EFD"/>
    <w:rsid w:val="00107D87"/>
    <w:rsid w:val="00121F42"/>
    <w:rsid w:val="001253F4"/>
    <w:rsid w:val="001374E1"/>
    <w:rsid w:val="0015378F"/>
    <w:rsid w:val="00157482"/>
    <w:rsid w:val="00160165"/>
    <w:rsid w:val="001707D8"/>
    <w:rsid w:val="00176A91"/>
    <w:rsid w:val="00181D58"/>
    <w:rsid w:val="001A3D3C"/>
    <w:rsid w:val="001B0A76"/>
    <w:rsid w:val="001C220F"/>
    <w:rsid w:val="001D1C73"/>
    <w:rsid w:val="001D6BD3"/>
    <w:rsid w:val="001D7139"/>
    <w:rsid w:val="001E5CAB"/>
    <w:rsid w:val="001F57F5"/>
    <w:rsid w:val="0020401C"/>
    <w:rsid w:val="0020629A"/>
    <w:rsid w:val="00206E11"/>
    <w:rsid w:val="00206FE3"/>
    <w:rsid w:val="00207554"/>
    <w:rsid w:val="00211261"/>
    <w:rsid w:val="00223536"/>
    <w:rsid w:val="002517BB"/>
    <w:rsid w:val="00256E24"/>
    <w:rsid w:val="00265491"/>
    <w:rsid w:val="00276CE2"/>
    <w:rsid w:val="00277912"/>
    <w:rsid w:val="0028305E"/>
    <w:rsid w:val="00287AF1"/>
    <w:rsid w:val="002A36DA"/>
    <w:rsid w:val="002A41C6"/>
    <w:rsid w:val="002B785B"/>
    <w:rsid w:val="002C09D8"/>
    <w:rsid w:val="002C0DE7"/>
    <w:rsid w:val="002C6EC6"/>
    <w:rsid w:val="002E6CCF"/>
    <w:rsid w:val="002F33D0"/>
    <w:rsid w:val="00300722"/>
    <w:rsid w:val="0030316D"/>
    <w:rsid w:val="003201EB"/>
    <w:rsid w:val="00362950"/>
    <w:rsid w:val="00363973"/>
    <w:rsid w:val="00367B68"/>
    <w:rsid w:val="00373D2F"/>
    <w:rsid w:val="00385666"/>
    <w:rsid w:val="003941AE"/>
    <w:rsid w:val="003A6DFD"/>
    <w:rsid w:val="003A7774"/>
    <w:rsid w:val="003B539A"/>
    <w:rsid w:val="003C7358"/>
    <w:rsid w:val="003E61F6"/>
    <w:rsid w:val="003F302B"/>
    <w:rsid w:val="003F60AD"/>
    <w:rsid w:val="0040063A"/>
    <w:rsid w:val="00407537"/>
    <w:rsid w:val="0041120C"/>
    <w:rsid w:val="004165BD"/>
    <w:rsid w:val="0042220D"/>
    <w:rsid w:val="0043377A"/>
    <w:rsid w:val="004379B6"/>
    <w:rsid w:val="0044428E"/>
    <w:rsid w:val="0044462E"/>
    <w:rsid w:val="00446465"/>
    <w:rsid w:val="00452207"/>
    <w:rsid w:val="00454397"/>
    <w:rsid w:val="00460D54"/>
    <w:rsid w:val="00461D3E"/>
    <w:rsid w:val="00464224"/>
    <w:rsid w:val="004706CC"/>
    <w:rsid w:val="00497DD5"/>
    <w:rsid w:val="004B75AC"/>
    <w:rsid w:val="004C3644"/>
    <w:rsid w:val="004C55B8"/>
    <w:rsid w:val="004D12DD"/>
    <w:rsid w:val="004E15F1"/>
    <w:rsid w:val="004E5778"/>
    <w:rsid w:val="004E7ED8"/>
    <w:rsid w:val="004F007B"/>
    <w:rsid w:val="0050376D"/>
    <w:rsid w:val="00512C25"/>
    <w:rsid w:val="005213B0"/>
    <w:rsid w:val="005302CB"/>
    <w:rsid w:val="0055434C"/>
    <w:rsid w:val="00585DD6"/>
    <w:rsid w:val="00587FAC"/>
    <w:rsid w:val="00591283"/>
    <w:rsid w:val="005A0BA3"/>
    <w:rsid w:val="005A3A8B"/>
    <w:rsid w:val="005A61CE"/>
    <w:rsid w:val="005A7E5A"/>
    <w:rsid w:val="005B1285"/>
    <w:rsid w:val="005B1410"/>
    <w:rsid w:val="005D4A40"/>
    <w:rsid w:val="005E493B"/>
    <w:rsid w:val="005F2951"/>
    <w:rsid w:val="005F53E8"/>
    <w:rsid w:val="005F6871"/>
    <w:rsid w:val="00600AA1"/>
    <w:rsid w:val="00606380"/>
    <w:rsid w:val="00617D5E"/>
    <w:rsid w:val="00624DDC"/>
    <w:rsid w:val="006253B6"/>
    <w:rsid w:val="006257ED"/>
    <w:rsid w:val="0062686E"/>
    <w:rsid w:val="00630B30"/>
    <w:rsid w:val="0064527B"/>
    <w:rsid w:val="00651FF6"/>
    <w:rsid w:val="00664575"/>
    <w:rsid w:val="0068303E"/>
    <w:rsid w:val="0068383E"/>
    <w:rsid w:val="00693DC0"/>
    <w:rsid w:val="00697501"/>
    <w:rsid w:val="006A34DC"/>
    <w:rsid w:val="006A4D02"/>
    <w:rsid w:val="006B1BF9"/>
    <w:rsid w:val="006B274C"/>
    <w:rsid w:val="006B31DA"/>
    <w:rsid w:val="006B53F1"/>
    <w:rsid w:val="006B6037"/>
    <w:rsid w:val="006C0E56"/>
    <w:rsid w:val="006C5AA0"/>
    <w:rsid w:val="006E109B"/>
    <w:rsid w:val="006E4F82"/>
    <w:rsid w:val="00717BDC"/>
    <w:rsid w:val="00723A28"/>
    <w:rsid w:val="00735975"/>
    <w:rsid w:val="00736B62"/>
    <w:rsid w:val="00764C85"/>
    <w:rsid w:val="00791D4B"/>
    <w:rsid w:val="00793E3E"/>
    <w:rsid w:val="007A29C5"/>
    <w:rsid w:val="007C7B4B"/>
    <w:rsid w:val="007F3757"/>
    <w:rsid w:val="007F4B17"/>
    <w:rsid w:val="00823428"/>
    <w:rsid w:val="00824F01"/>
    <w:rsid w:val="0083492F"/>
    <w:rsid w:val="008369BA"/>
    <w:rsid w:val="00840D32"/>
    <w:rsid w:val="00843933"/>
    <w:rsid w:val="00864795"/>
    <w:rsid w:val="00864C1F"/>
    <w:rsid w:val="00870FA1"/>
    <w:rsid w:val="008751CD"/>
    <w:rsid w:val="00875220"/>
    <w:rsid w:val="00875CD8"/>
    <w:rsid w:val="00881111"/>
    <w:rsid w:val="00891CD9"/>
    <w:rsid w:val="008A25E9"/>
    <w:rsid w:val="008A6FD8"/>
    <w:rsid w:val="008B2E83"/>
    <w:rsid w:val="008C2825"/>
    <w:rsid w:val="008E0239"/>
    <w:rsid w:val="008E4718"/>
    <w:rsid w:val="008F0C48"/>
    <w:rsid w:val="008F2446"/>
    <w:rsid w:val="00901040"/>
    <w:rsid w:val="009139B3"/>
    <w:rsid w:val="00921BEE"/>
    <w:rsid w:val="00923F25"/>
    <w:rsid w:val="00946BAC"/>
    <w:rsid w:val="0094702C"/>
    <w:rsid w:val="00955B63"/>
    <w:rsid w:val="0095612E"/>
    <w:rsid w:val="00963503"/>
    <w:rsid w:val="00965DBD"/>
    <w:rsid w:val="00971944"/>
    <w:rsid w:val="00975537"/>
    <w:rsid w:val="009758B6"/>
    <w:rsid w:val="009815C6"/>
    <w:rsid w:val="00985FCA"/>
    <w:rsid w:val="00996201"/>
    <w:rsid w:val="009A39E1"/>
    <w:rsid w:val="009A3AD8"/>
    <w:rsid w:val="009A50DF"/>
    <w:rsid w:val="009A6EE8"/>
    <w:rsid w:val="009B0F58"/>
    <w:rsid w:val="009B7177"/>
    <w:rsid w:val="009C3380"/>
    <w:rsid w:val="009C5FD0"/>
    <w:rsid w:val="009E304F"/>
    <w:rsid w:val="009E5265"/>
    <w:rsid w:val="009E7E38"/>
    <w:rsid w:val="009F265B"/>
    <w:rsid w:val="009F482C"/>
    <w:rsid w:val="009F68DB"/>
    <w:rsid w:val="009F68E4"/>
    <w:rsid w:val="00A0256D"/>
    <w:rsid w:val="00A03E3F"/>
    <w:rsid w:val="00A1108E"/>
    <w:rsid w:val="00A27CD0"/>
    <w:rsid w:val="00A362B6"/>
    <w:rsid w:val="00A425C4"/>
    <w:rsid w:val="00A64576"/>
    <w:rsid w:val="00A67DFF"/>
    <w:rsid w:val="00A71475"/>
    <w:rsid w:val="00A714DC"/>
    <w:rsid w:val="00A7179C"/>
    <w:rsid w:val="00A761CB"/>
    <w:rsid w:val="00A85701"/>
    <w:rsid w:val="00A93035"/>
    <w:rsid w:val="00AD0750"/>
    <w:rsid w:val="00AD3261"/>
    <w:rsid w:val="00AD4355"/>
    <w:rsid w:val="00AE3F5F"/>
    <w:rsid w:val="00AE667A"/>
    <w:rsid w:val="00AF539B"/>
    <w:rsid w:val="00B13DC4"/>
    <w:rsid w:val="00B15807"/>
    <w:rsid w:val="00B17B7C"/>
    <w:rsid w:val="00B23277"/>
    <w:rsid w:val="00B245AD"/>
    <w:rsid w:val="00B4182B"/>
    <w:rsid w:val="00B55E54"/>
    <w:rsid w:val="00B56589"/>
    <w:rsid w:val="00B61F12"/>
    <w:rsid w:val="00B64D05"/>
    <w:rsid w:val="00B70460"/>
    <w:rsid w:val="00B732F1"/>
    <w:rsid w:val="00B85615"/>
    <w:rsid w:val="00B9441B"/>
    <w:rsid w:val="00BA5034"/>
    <w:rsid w:val="00BB4BF8"/>
    <w:rsid w:val="00BD702B"/>
    <w:rsid w:val="00BD7B78"/>
    <w:rsid w:val="00BE773B"/>
    <w:rsid w:val="00C05352"/>
    <w:rsid w:val="00C14DE7"/>
    <w:rsid w:val="00C32404"/>
    <w:rsid w:val="00C36DEC"/>
    <w:rsid w:val="00C55840"/>
    <w:rsid w:val="00C62A96"/>
    <w:rsid w:val="00C73360"/>
    <w:rsid w:val="00C86CB2"/>
    <w:rsid w:val="00C91C71"/>
    <w:rsid w:val="00C95126"/>
    <w:rsid w:val="00C96EB6"/>
    <w:rsid w:val="00CA72A5"/>
    <w:rsid w:val="00CB43E2"/>
    <w:rsid w:val="00CB7A68"/>
    <w:rsid w:val="00CC07BF"/>
    <w:rsid w:val="00CC2565"/>
    <w:rsid w:val="00CC4651"/>
    <w:rsid w:val="00CE018E"/>
    <w:rsid w:val="00CE7A4A"/>
    <w:rsid w:val="00CF5905"/>
    <w:rsid w:val="00D03C9E"/>
    <w:rsid w:val="00D11742"/>
    <w:rsid w:val="00D1343F"/>
    <w:rsid w:val="00D13AA8"/>
    <w:rsid w:val="00D239B5"/>
    <w:rsid w:val="00D24454"/>
    <w:rsid w:val="00D32B72"/>
    <w:rsid w:val="00D4033C"/>
    <w:rsid w:val="00D45504"/>
    <w:rsid w:val="00D5346A"/>
    <w:rsid w:val="00D55767"/>
    <w:rsid w:val="00D613CC"/>
    <w:rsid w:val="00D65EAD"/>
    <w:rsid w:val="00D71BA0"/>
    <w:rsid w:val="00D749DF"/>
    <w:rsid w:val="00D77220"/>
    <w:rsid w:val="00D82755"/>
    <w:rsid w:val="00D82E67"/>
    <w:rsid w:val="00D831AC"/>
    <w:rsid w:val="00D97926"/>
    <w:rsid w:val="00DA3557"/>
    <w:rsid w:val="00DA4701"/>
    <w:rsid w:val="00DA549D"/>
    <w:rsid w:val="00DC40A8"/>
    <w:rsid w:val="00DC65F2"/>
    <w:rsid w:val="00DC6A33"/>
    <w:rsid w:val="00DC7876"/>
    <w:rsid w:val="00DC7DD5"/>
    <w:rsid w:val="00DE2508"/>
    <w:rsid w:val="00DE3ED7"/>
    <w:rsid w:val="00DF1291"/>
    <w:rsid w:val="00DF13EE"/>
    <w:rsid w:val="00E029B0"/>
    <w:rsid w:val="00E1392C"/>
    <w:rsid w:val="00E13F6F"/>
    <w:rsid w:val="00E22AC6"/>
    <w:rsid w:val="00E24830"/>
    <w:rsid w:val="00E3097A"/>
    <w:rsid w:val="00E318A6"/>
    <w:rsid w:val="00E41C62"/>
    <w:rsid w:val="00E41EE9"/>
    <w:rsid w:val="00E461D4"/>
    <w:rsid w:val="00E5600D"/>
    <w:rsid w:val="00E62285"/>
    <w:rsid w:val="00E62819"/>
    <w:rsid w:val="00E71E25"/>
    <w:rsid w:val="00E77827"/>
    <w:rsid w:val="00E9045F"/>
    <w:rsid w:val="00EA0D4F"/>
    <w:rsid w:val="00EA405B"/>
    <w:rsid w:val="00EB4C26"/>
    <w:rsid w:val="00EB6134"/>
    <w:rsid w:val="00EB7C47"/>
    <w:rsid w:val="00EC1A6C"/>
    <w:rsid w:val="00ED7509"/>
    <w:rsid w:val="00EE38AF"/>
    <w:rsid w:val="00EF254B"/>
    <w:rsid w:val="00EF4FF2"/>
    <w:rsid w:val="00EF68E3"/>
    <w:rsid w:val="00F071DE"/>
    <w:rsid w:val="00F24C80"/>
    <w:rsid w:val="00F35EAF"/>
    <w:rsid w:val="00F37DD4"/>
    <w:rsid w:val="00F42246"/>
    <w:rsid w:val="00F74630"/>
    <w:rsid w:val="00F81CE5"/>
    <w:rsid w:val="00F9122A"/>
    <w:rsid w:val="00FA3BCC"/>
    <w:rsid w:val="00FA6D2C"/>
    <w:rsid w:val="00FA7507"/>
    <w:rsid w:val="00FB2C11"/>
    <w:rsid w:val="00FB54D8"/>
    <w:rsid w:val="00FB5796"/>
    <w:rsid w:val="00FB5BF6"/>
    <w:rsid w:val="00FC47FF"/>
    <w:rsid w:val="00FC779A"/>
    <w:rsid w:val="00FF1FF7"/>
    <w:rsid w:val="00FF36D7"/>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pmc_survey_guidance_200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F54D4453E5043ADB947986E93A024" ma:contentTypeVersion="6" ma:contentTypeDescription="Create a new document." ma:contentTypeScope="" ma:versionID="155790dd23d7ace4a66a9b93cc8d4f37">
  <xsd:schema xmlns:xsd="http://www.w3.org/2001/XMLSchema" xmlns:xs="http://www.w3.org/2001/XMLSchema" xmlns:p="http://schemas.microsoft.com/office/2006/metadata/properties" xmlns:ns2="67ef4a6f-e665-45a1-bb0c-082468c478bf" xmlns:ns3="0029f4b2-7897-469a-aab7-957ee0b21ec8" targetNamespace="http://schemas.microsoft.com/office/2006/metadata/properties" ma:root="true" ma:fieldsID="e9b326b46bbfceb48ecec1c99e9b5661" ns2:_="" ns3:_="">
    <xsd:import namespace="67ef4a6f-e665-45a1-bb0c-082468c478bf"/>
    <xsd:import namespace="0029f4b2-7897-469a-aab7-957ee0b21e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f4a6f-e665-45a1-bb0c-082468c47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9f4b2-7897-469a-aab7-957ee0b21e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39704-D03F-4A3C-A4E8-DC5FFDA17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f4a6f-e665-45a1-bb0c-082468c478bf"/>
    <ds:schemaRef ds:uri="0029f4b2-7897-469a-aab7-957ee0b21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38EB8-46F0-46F7-A73A-FB9378DB11A2}">
  <ds:schemaRefs>
    <ds:schemaRef ds:uri="http://schemas.openxmlformats.org/officeDocument/2006/bibliography"/>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OVERTON, KEYARA</cp:lastModifiedBy>
  <cp:revision>2</cp:revision>
  <dcterms:created xsi:type="dcterms:W3CDTF">2025-07-17T17:11:00Z</dcterms:created>
  <dcterms:modified xsi:type="dcterms:W3CDTF">2025-07-17T17:11:00Z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0x010100365F54D4453E5043ADB947986E93A024</vt:lpwstr>
  </property>
  <property fmtid="{D5CDD505-2E9C-101B-9397-08002B2CF9AE}" pid="3" name="MSIP_Label_a2eef23d-2e95-4428-9a3c-2526d95b164a_ActionId">
    <vt:lpwstr>b78e3d2f-8394-4ed4-b1d1-3b7605c2f2aa</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2023-01-23T15:48:04Z</vt:lpwstr>
  </property>
  <property fmtid="{D5CDD505-2E9C-101B-9397-08002B2CF9AE}" pid="9" name="MSIP_Label_a2eef23d-2e95-4428-9a3c-2526d95b164a_SiteId">
    <vt:lpwstr>3ccde76c-946d-4a12-bb7a-fc9d0842354a</vt:lpwstr>
  </property>
</Properties>
</file>