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5C52" w:rsidRPr="003F6E20" w:rsidP="00CC2969" w14:paraId="6A513831" w14:textId="77777777">
      <w:pPr>
        <w:tabs>
          <w:tab w:val="center" w:pos="4680"/>
        </w:tabs>
        <w:jc w:val="center"/>
        <w:rPr>
          <w:rFonts w:ascii="Times New Roman" w:hAnsi="Times New Roman"/>
          <w:bCs/>
        </w:rPr>
      </w:pPr>
      <w:r w:rsidRPr="003F6E20">
        <w:rPr>
          <w:rFonts w:ascii="Times New Roman" w:hAnsi="Times New Roman"/>
          <w:bCs/>
        </w:rPr>
        <w:t>SUPPORTING STATEMENT</w:t>
      </w:r>
    </w:p>
    <w:p w:rsidR="00252AE4" w:rsidP="00975A59" w14:paraId="1AEAF19F" w14:textId="18235623">
      <w:pPr>
        <w:tabs>
          <w:tab w:val="center" w:pos="4680"/>
        </w:tabs>
        <w:jc w:val="center"/>
        <w:rPr>
          <w:rFonts w:ascii="Times New Roman" w:hAnsi="Times New Roman"/>
          <w:bCs/>
        </w:rPr>
      </w:pPr>
      <w:r w:rsidRPr="003F6E20">
        <w:rPr>
          <w:rFonts w:ascii="Times New Roman" w:hAnsi="Times New Roman"/>
          <w:bCs/>
        </w:rPr>
        <w:t>Internal Revenue Service</w:t>
      </w:r>
      <w:r w:rsidRPr="003F6E20" w:rsidR="006E17FD">
        <w:rPr>
          <w:rFonts w:ascii="Times New Roman" w:hAnsi="Times New Roman"/>
          <w:bCs/>
        </w:rPr>
        <w:t xml:space="preserve"> (IRS)</w:t>
      </w:r>
    </w:p>
    <w:p w:rsidR="00252AE4" w:rsidP="00975A59" w14:paraId="1F7B9A0A" w14:textId="2B7B3479">
      <w:pPr>
        <w:tabs>
          <w:tab w:val="center" w:pos="4680"/>
        </w:tabs>
        <w:jc w:val="center"/>
        <w:rPr>
          <w:rFonts w:ascii="Times New Roman" w:hAnsi="Times New Roman"/>
          <w:bCs/>
        </w:rPr>
      </w:pPr>
      <w:r w:rsidRPr="00252AE4">
        <w:rPr>
          <w:rFonts w:ascii="Times New Roman" w:hAnsi="Times New Roman"/>
          <w:bCs/>
        </w:rPr>
        <w:t>Form 709 United States Gift (and Generation Skipping Transfer) Tax Return</w:t>
      </w:r>
    </w:p>
    <w:p w:rsidR="005578D6" w:rsidRPr="003F6E20" w:rsidP="00975A59" w14:paraId="253274C9" w14:textId="4EAD7A61">
      <w:pPr>
        <w:tabs>
          <w:tab w:val="center" w:pos="4680"/>
        </w:tabs>
        <w:jc w:val="center"/>
        <w:rPr>
          <w:rFonts w:ascii="Times New Roman" w:hAnsi="Times New Roman"/>
          <w:bCs/>
        </w:rPr>
      </w:pPr>
      <w:r w:rsidRPr="003F6E20">
        <w:rPr>
          <w:rFonts w:ascii="Times New Roman" w:hAnsi="Times New Roman"/>
          <w:bCs/>
        </w:rPr>
        <w:t>Form 709</w:t>
      </w:r>
      <w:r w:rsidRPr="003F6E20" w:rsidR="00975A59">
        <w:rPr>
          <w:rFonts w:ascii="Times New Roman" w:hAnsi="Times New Roman"/>
          <w:bCs/>
        </w:rPr>
        <w:t>-NA</w:t>
      </w:r>
      <w:r w:rsidRPr="003F6E20" w:rsidR="00CC2969">
        <w:rPr>
          <w:rFonts w:ascii="Times New Roman" w:hAnsi="Times New Roman"/>
          <w:bCs/>
        </w:rPr>
        <w:t xml:space="preserve"> </w:t>
      </w:r>
      <w:r w:rsidRPr="003F6E20" w:rsidR="006E17FD">
        <w:rPr>
          <w:rFonts w:ascii="Times New Roman" w:hAnsi="Times New Roman"/>
          <w:bCs/>
        </w:rPr>
        <w:t xml:space="preserve">- </w:t>
      </w:r>
      <w:r w:rsidRPr="003F6E20" w:rsidR="00CC2969">
        <w:rPr>
          <w:rFonts w:ascii="Times New Roman" w:hAnsi="Times New Roman"/>
          <w:bCs/>
        </w:rPr>
        <w:t>United States Gift (and Generation Skipping Transfer) Tax Return</w:t>
      </w:r>
      <w:r w:rsidRPr="003F6E20" w:rsidR="00975A59">
        <w:rPr>
          <w:rFonts w:ascii="Times New Roman" w:hAnsi="Times New Roman"/>
          <w:bCs/>
        </w:rPr>
        <w:t xml:space="preserve"> o</w:t>
      </w:r>
      <w:r w:rsidRPr="003F6E20" w:rsidR="004100CF">
        <w:rPr>
          <w:rFonts w:ascii="Times New Roman" w:hAnsi="Times New Roman"/>
          <w:bCs/>
        </w:rPr>
        <w:t>f</w:t>
      </w:r>
      <w:r w:rsidRPr="003F6E20" w:rsidR="00975A59">
        <w:rPr>
          <w:rFonts w:ascii="Times New Roman" w:hAnsi="Times New Roman"/>
          <w:bCs/>
        </w:rPr>
        <w:t xml:space="preserve"> Nonresident Not a </w:t>
      </w:r>
      <w:r w:rsidRPr="003F6E20" w:rsidR="004100CF">
        <w:rPr>
          <w:rFonts w:ascii="Times New Roman" w:hAnsi="Times New Roman"/>
          <w:bCs/>
        </w:rPr>
        <w:t>C</w:t>
      </w:r>
      <w:r w:rsidRPr="003F6E20" w:rsidR="00975A59">
        <w:rPr>
          <w:rFonts w:ascii="Times New Roman" w:hAnsi="Times New Roman"/>
          <w:bCs/>
        </w:rPr>
        <w:t>itizen of the United States</w:t>
      </w:r>
    </w:p>
    <w:p w:rsidR="00515C52" w:rsidRPr="003F6E20" w:rsidP="00AF27B4" w14:paraId="6408C9E4" w14:textId="1051FD07">
      <w:pPr>
        <w:jc w:val="center"/>
        <w:rPr>
          <w:rFonts w:ascii="Times New Roman" w:hAnsi="Times New Roman"/>
          <w:bCs/>
        </w:rPr>
      </w:pPr>
      <w:r w:rsidRPr="003F6E20">
        <w:rPr>
          <w:rFonts w:ascii="Times New Roman" w:hAnsi="Times New Roman"/>
          <w:bCs/>
        </w:rPr>
        <w:t xml:space="preserve">OMB </w:t>
      </w:r>
      <w:r w:rsidRPr="003F6E20" w:rsidR="006E17FD">
        <w:rPr>
          <w:rFonts w:ascii="Times New Roman" w:hAnsi="Times New Roman"/>
          <w:bCs/>
        </w:rPr>
        <w:t>Control Number</w:t>
      </w:r>
      <w:r w:rsidRPr="003F6E20">
        <w:rPr>
          <w:rFonts w:ascii="Times New Roman" w:hAnsi="Times New Roman"/>
          <w:bCs/>
        </w:rPr>
        <w:t xml:space="preserve"> 1545</w:t>
      </w:r>
      <w:r w:rsidR="002410C5">
        <w:rPr>
          <w:rFonts w:ascii="Times New Roman" w:hAnsi="Times New Roman"/>
          <w:bCs/>
        </w:rPr>
        <w:t>-</w:t>
      </w:r>
      <w:r w:rsidR="00252AE4">
        <w:rPr>
          <w:rFonts w:ascii="Times New Roman" w:hAnsi="Times New Roman"/>
          <w:bCs/>
        </w:rPr>
        <w:t>0020</w:t>
      </w:r>
    </w:p>
    <w:p w:rsidR="00A70AD7" w:rsidRPr="003F6E20" w:rsidP="00A70AD7" w14:paraId="40361C06" w14:textId="77777777">
      <w:pPr>
        <w:rPr>
          <w:rFonts w:ascii="Times New Roman" w:hAnsi="Times New Roman"/>
          <w:bCs/>
        </w:rPr>
      </w:pPr>
    </w:p>
    <w:p w:rsidR="00A70AD7" w:rsidRPr="003F6E20" w:rsidP="00A70AD7" w14:paraId="76DDF71B" w14:textId="77777777">
      <w:pPr>
        <w:rPr>
          <w:rFonts w:ascii="Times New Roman" w:hAnsi="Times New Roman"/>
          <w:bCs/>
        </w:rPr>
      </w:pPr>
    </w:p>
    <w:p w:rsidR="00515C52" w:rsidRPr="003F6E20" w14:paraId="3C5DBA59" w14:textId="77777777">
      <w:pPr>
        <w:pStyle w:val="Quick1"/>
        <w:numPr>
          <w:ilvl w:val="0"/>
          <w:numId w:val="1"/>
        </w:numPr>
        <w:tabs>
          <w:tab w:val="left" w:pos="-1440"/>
          <w:tab w:val="num" w:pos="720"/>
        </w:tabs>
        <w:rPr>
          <w:rFonts w:ascii="Times New Roman" w:hAnsi="Times New Roman"/>
          <w:b/>
          <w:bCs/>
        </w:rPr>
      </w:pPr>
      <w:r w:rsidRPr="003F6E20">
        <w:rPr>
          <w:rFonts w:ascii="Times New Roman" w:hAnsi="Times New Roman"/>
          <w:b/>
          <w:bCs/>
          <w:u w:val="single"/>
        </w:rPr>
        <w:t>CIRCUMSTANCES NECESSITATING COLLECTION OF INFORMATION</w:t>
      </w:r>
    </w:p>
    <w:p w:rsidR="00515C52" w:rsidRPr="003F6E20" w14:paraId="72C2C5C4" w14:textId="77777777">
      <w:pPr>
        <w:rPr>
          <w:rFonts w:ascii="Times New Roman" w:hAnsi="Times New Roman"/>
        </w:rPr>
      </w:pPr>
    </w:p>
    <w:p w:rsidR="00252AE4" w:rsidRPr="003F6E20" w:rsidP="00252AE4" w14:paraId="71157585" w14:textId="77777777">
      <w:pPr>
        <w:ind w:left="720"/>
        <w:rPr>
          <w:rFonts w:ascii="Times New Roman" w:hAnsi="Times New Roman"/>
        </w:rPr>
      </w:pPr>
      <w:r w:rsidRPr="003F6E20">
        <w:rPr>
          <w:rFonts w:ascii="Times New Roman" w:hAnsi="Times New Roman"/>
        </w:rPr>
        <w:t xml:space="preserve">Internal Revenue code (IRC) sections 6019 and 6075 require gift tax returns and specify when they are to be filed. </w:t>
      </w:r>
    </w:p>
    <w:p w:rsidR="00252AE4" w:rsidRPr="003F6E20" w:rsidP="00252AE4" w14:paraId="5F4A6327" w14:textId="77777777">
      <w:pPr>
        <w:ind w:left="720"/>
        <w:rPr>
          <w:rFonts w:ascii="Times New Roman" w:hAnsi="Times New Roman"/>
        </w:rPr>
      </w:pPr>
    </w:p>
    <w:p w:rsidR="00252AE4" w:rsidRPr="003F6E20" w:rsidP="00252AE4" w14:paraId="43CAC87A" w14:textId="77777777">
      <w:pPr>
        <w:ind w:left="720"/>
        <w:rPr>
          <w:rFonts w:ascii="Times New Roman" w:hAnsi="Times New Roman"/>
        </w:rPr>
      </w:pPr>
      <w:r w:rsidRPr="003F6E20">
        <w:rPr>
          <w:rFonts w:ascii="Times New Roman" w:hAnsi="Times New Roman"/>
        </w:rPr>
        <w:t>Form 709 is used to report gift transfers and to compute the gift tax on the transfers.  Form 709 is also used to report direct transfers subject to the generation-skipping transfer (GST) tax and to compute the tax on those transfers.</w:t>
      </w:r>
    </w:p>
    <w:p w:rsidR="00252AE4" w:rsidRPr="003F6E20" w:rsidP="00252AE4" w14:paraId="5579CD15" w14:textId="77777777">
      <w:pPr>
        <w:ind w:left="720"/>
        <w:rPr>
          <w:rFonts w:ascii="Times New Roman" w:hAnsi="Times New Roman"/>
        </w:rPr>
      </w:pPr>
    </w:p>
    <w:p w:rsidR="00252AE4" w:rsidRPr="003F6E20" w:rsidP="00252AE4" w14:paraId="3CBD7386" w14:textId="77777777">
      <w:pPr>
        <w:ind w:left="720"/>
        <w:rPr>
          <w:rFonts w:ascii="Times New Roman" w:hAnsi="Times New Roman"/>
        </w:rPr>
      </w:pPr>
      <w:bookmarkStart w:id="0" w:name="_Hlk175064837"/>
      <w:r w:rsidRPr="003F6E20">
        <w:rPr>
          <w:rFonts w:ascii="Times New Roman" w:hAnsi="Times New Roman"/>
        </w:rPr>
        <w:t xml:space="preserve">Form 709-NA is used to report certain transfers by a nonresident not a citizen of the United States that are subject to the federal gift tax and certain generation-skipping transfer (GST) taxes and to figure the tax due, if any, on those transfers. The Form 709-NA is also used to allocate the lifetime GST exemption to property transferred during a transferor’s lifetime.  </w:t>
      </w:r>
    </w:p>
    <w:bookmarkEnd w:id="0"/>
    <w:p w:rsidR="00515C52" w:rsidRPr="003F6E20" w:rsidP="003F6E20" w14:paraId="22215853" w14:textId="77777777">
      <w:pPr>
        <w:ind w:left="720"/>
        <w:rPr>
          <w:rFonts w:ascii="Times New Roman" w:hAnsi="Times New Roman"/>
        </w:rPr>
      </w:pPr>
    </w:p>
    <w:p w:rsidR="00515C52" w:rsidRPr="003F6E20" w:rsidP="00DA0B09" w14:paraId="74462FEE" w14:textId="77777777">
      <w:pPr>
        <w:pStyle w:val="Quick1"/>
        <w:numPr>
          <w:ilvl w:val="0"/>
          <w:numId w:val="1"/>
        </w:numPr>
        <w:tabs>
          <w:tab w:val="left" w:pos="-1440"/>
        </w:tabs>
        <w:rPr>
          <w:rFonts w:ascii="Times New Roman" w:hAnsi="Times New Roman"/>
          <w:b/>
          <w:bCs/>
          <w:u w:val="single"/>
        </w:rPr>
      </w:pPr>
      <w:r w:rsidRPr="003F6E20">
        <w:rPr>
          <w:rFonts w:ascii="Times New Roman" w:hAnsi="Times New Roman"/>
          <w:b/>
          <w:bCs/>
          <w:u w:val="single"/>
        </w:rPr>
        <w:t>USE OF DATA</w:t>
      </w:r>
    </w:p>
    <w:p w:rsidR="00DA0B09" w:rsidRPr="003F6E20" w:rsidP="00DA0B09" w14:paraId="43A9BE1D" w14:textId="77777777">
      <w:pPr>
        <w:pStyle w:val="Quick1"/>
        <w:numPr>
          <w:ilvl w:val="0"/>
          <w:numId w:val="0"/>
        </w:numPr>
        <w:tabs>
          <w:tab w:val="left" w:pos="-1440"/>
        </w:tabs>
        <w:ind w:left="720"/>
        <w:rPr>
          <w:rFonts w:ascii="Times New Roman" w:hAnsi="Times New Roman"/>
        </w:rPr>
      </w:pPr>
    </w:p>
    <w:p w:rsidR="003F6E20" w:rsidP="003F6E20" w14:paraId="082265D8" w14:textId="77777777">
      <w:pPr>
        <w:ind w:left="720"/>
        <w:rPr>
          <w:rFonts w:ascii="Times New Roman" w:hAnsi="Times New Roman"/>
        </w:rPr>
      </w:pPr>
      <w:r w:rsidRPr="003F6E20">
        <w:rPr>
          <w:rFonts w:ascii="Times New Roman" w:hAnsi="Times New Roman"/>
        </w:rPr>
        <w:t>The IRS uses the information to collect and enforce the gift and generation-skipping transfer taxes, to verify that these taxes are properly computed, and to compute the tax base for the estate tax.</w:t>
      </w:r>
    </w:p>
    <w:p w:rsidR="00515C52" w:rsidRPr="003F6E20" w:rsidP="003F6E20" w14:paraId="30A05491" w14:textId="63CF3309">
      <w:pPr>
        <w:ind w:left="720"/>
        <w:rPr>
          <w:rFonts w:ascii="Times New Roman" w:hAnsi="Times New Roman"/>
        </w:rPr>
      </w:pPr>
      <w:r w:rsidRPr="003F6E20">
        <w:rPr>
          <w:rFonts w:ascii="Times New Roman" w:hAnsi="Times New Roman"/>
        </w:rPr>
        <w:t xml:space="preserve">   </w:t>
      </w:r>
    </w:p>
    <w:p w:rsidR="00515C52" w:rsidRPr="003F6E20" w14:paraId="11D90B08" w14:textId="77777777">
      <w:pPr>
        <w:tabs>
          <w:tab w:val="left" w:pos="-1440"/>
        </w:tabs>
        <w:ind w:left="720" w:hanging="720"/>
        <w:rPr>
          <w:rFonts w:ascii="Times New Roman" w:hAnsi="Times New Roman"/>
          <w:b/>
          <w:bCs/>
        </w:rPr>
      </w:pPr>
      <w:r w:rsidRPr="003F6E20">
        <w:rPr>
          <w:rFonts w:ascii="Times New Roman" w:hAnsi="Times New Roman"/>
          <w:b/>
          <w:bCs/>
        </w:rPr>
        <w:t>3.</w:t>
      </w:r>
      <w:r w:rsidRPr="003F6E20">
        <w:rPr>
          <w:rFonts w:ascii="Times New Roman" w:hAnsi="Times New Roman"/>
          <w:b/>
          <w:bCs/>
        </w:rPr>
        <w:tab/>
      </w:r>
      <w:r w:rsidRPr="003F6E20">
        <w:rPr>
          <w:rFonts w:ascii="Times New Roman" w:hAnsi="Times New Roman"/>
          <w:b/>
          <w:bCs/>
          <w:u w:val="single"/>
        </w:rPr>
        <w:t>USE OF IMPROVED INFORMATION TECHNOLOGY TO REDUCE BURDEN</w:t>
      </w:r>
    </w:p>
    <w:p w:rsidR="00515C52" w:rsidRPr="003F6E20" w14:paraId="4E88E8E7" w14:textId="77777777">
      <w:pPr>
        <w:rPr>
          <w:rFonts w:ascii="Times New Roman" w:hAnsi="Times New Roman"/>
        </w:rPr>
      </w:pPr>
    </w:p>
    <w:p w:rsidR="003F6E20" w:rsidRPr="00054576" w:rsidP="003F6E20" w14:paraId="5ECFE5AD" w14:textId="1D54A2A8">
      <w:pPr>
        <w:ind w:left="720"/>
        <w:rPr>
          <w:rFonts w:ascii="Times New Roman" w:hAnsi="Times New Roman"/>
          <w:color w:val="FF0000"/>
        </w:rPr>
      </w:pPr>
      <w:r>
        <w:rPr>
          <w:rFonts w:ascii="Times New Roman" w:hAnsi="Times New Roman"/>
        </w:rPr>
        <w:t xml:space="preserve">The </w:t>
      </w:r>
      <w:r w:rsidR="003B1138">
        <w:rPr>
          <w:rFonts w:ascii="Times New Roman" w:hAnsi="Times New Roman"/>
        </w:rPr>
        <w:t xml:space="preserve">IRS is </w:t>
      </w:r>
      <w:r>
        <w:rPr>
          <w:rFonts w:ascii="Times New Roman" w:hAnsi="Times New Roman"/>
        </w:rPr>
        <w:t xml:space="preserve">currently working on programming to allow electronic filing of Forms 709 and 709-NA. We anticipate </w:t>
      </w:r>
      <w:r w:rsidR="0035732F">
        <w:rPr>
          <w:rFonts w:ascii="Times New Roman" w:hAnsi="Times New Roman"/>
        </w:rPr>
        <w:t xml:space="preserve">electronic filing to be enabled </w:t>
      </w:r>
      <w:r w:rsidR="003A2DB1">
        <w:rPr>
          <w:rFonts w:ascii="Times New Roman" w:hAnsi="Times New Roman"/>
        </w:rPr>
        <w:t>by tax year 2025 or earlier.</w:t>
      </w:r>
    </w:p>
    <w:p w:rsidR="00515C52" w:rsidRPr="003F6E20" w:rsidP="003F6E20" w14:paraId="5DB571AE" w14:textId="77777777">
      <w:pPr>
        <w:ind w:left="720"/>
        <w:rPr>
          <w:rFonts w:ascii="Times New Roman" w:hAnsi="Times New Roman"/>
        </w:rPr>
      </w:pPr>
    </w:p>
    <w:p w:rsidR="00515C52" w:rsidRPr="003F6E20" w14:paraId="14D7000C" w14:textId="77777777">
      <w:pPr>
        <w:pStyle w:val="Quick1"/>
        <w:numPr>
          <w:ilvl w:val="0"/>
          <w:numId w:val="2"/>
        </w:numPr>
        <w:tabs>
          <w:tab w:val="left" w:pos="-1440"/>
          <w:tab w:val="num" w:pos="720"/>
        </w:tabs>
        <w:rPr>
          <w:rFonts w:ascii="Times New Roman" w:hAnsi="Times New Roman"/>
          <w:b/>
          <w:bCs/>
        </w:rPr>
      </w:pPr>
      <w:r w:rsidRPr="003F6E20">
        <w:rPr>
          <w:rFonts w:ascii="Times New Roman" w:hAnsi="Times New Roman"/>
          <w:b/>
          <w:bCs/>
          <w:u w:val="single"/>
        </w:rPr>
        <w:t>EFFORTS TO IDENTIFY DUPLICATION</w:t>
      </w:r>
    </w:p>
    <w:p w:rsidR="00515C52" w:rsidRPr="003F6E20" w14:paraId="17298C0D" w14:textId="77777777">
      <w:pPr>
        <w:rPr>
          <w:rFonts w:ascii="Times New Roman" w:hAnsi="Times New Roman"/>
        </w:rPr>
      </w:pPr>
    </w:p>
    <w:p w:rsidR="00515C52" w:rsidRPr="003F6E20" w14:paraId="2FEE9156" w14:textId="77777777">
      <w:pPr>
        <w:ind w:left="720"/>
        <w:rPr>
          <w:rFonts w:ascii="Times New Roman" w:hAnsi="Times New Roman"/>
        </w:rPr>
      </w:pPr>
      <w:r w:rsidRPr="003F6E20">
        <w:rPr>
          <w:rFonts w:ascii="Times New Roman" w:hAnsi="Times New Roman"/>
          <w:iCs/>
        </w:rPr>
        <w:t>The information obtained through this collection is unique and is not already available for use or adaptation from another source.</w:t>
      </w:r>
    </w:p>
    <w:p w:rsidR="00515C52" w:rsidRPr="003F6E20" w14:paraId="6E4A5613" w14:textId="77777777">
      <w:pPr>
        <w:rPr>
          <w:rFonts w:ascii="Times New Roman" w:hAnsi="Times New Roman"/>
        </w:rPr>
      </w:pPr>
      <w:r w:rsidRPr="003F6E20">
        <w:rPr>
          <w:rFonts w:ascii="Times New Roman" w:hAnsi="Times New Roman"/>
        </w:rPr>
        <w:t xml:space="preserve"> </w:t>
      </w:r>
    </w:p>
    <w:p w:rsidR="00515C52" w:rsidRPr="003F6E20" w14:paraId="34D4FBD5" w14:textId="77777777">
      <w:pPr>
        <w:tabs>
          <w:tab w:val="left" w:pos="-1440"/>
        </w:tabs>
        <w:ind w:left="720" w:hanging="720"/>
        <w:rPr>
          <w:rFonts w:ascii="Times New Roman" w:hAnsi="Times New Roman"/>
          <w:b/>
          <w:bCs/>
        </w:rPr>
      </w:pPr>
      <w:r w:rsidRPr="003F6E20">
        <w:rPr>
          <w:rFonts w:ascii="Times New Roman" w:hAnsi="Times New Roman"/>
          <w:b/>
          <w:bCs/>
        </w:rPr>
        <w:t>5.</w:t>
      </w:r>
      <w:r w:rsidRPr="003F6E20">
        <w:rPr>
          <w:rFonts w:ascii="Times New Roman" w:hAnsi="Times New Roman"/>
          <w:b/>
          <w:bCs/>
        </w:rPr>
        <w:tab/>
      </w:r>
      <w:r w:rsidRPr="003F6E20">
        <w:rPr>
          <w:rFonts w:ascii="Times New Roman" w:hAnsi="Times New Roman"/>
          <w:b/>
          <w:bCs/>
          <w:u w:val="single"/>
        </w:rPr>
        <w:t>METHODS TO MINIMIZE BURDEN ON SMALL BUSINESSES OR OTHER</w:t>
      </w:r>
      <w:r w:rsidRPr="003F6E20" w:rsidR="00DA0B09">
        <w:rPr>
          <w:rFonts w:ascii="Times New Roman" w:hAnsi="Times New Roman"/>
          <w:b/>
          <w:bCs/>
          <w:u w:val="single"/>
        </w:rPr>
        <w:t xml:space="preserve"> </w:t>
      </w:r>
      <w:r w:rsidRPr="003F6E20">
        <w:rPr>
          <w:rFonts w:ascii="Times New Roman" w:hAnsi="Times New Roman"/>
          <w:b/>
          <w:bCs/>
          <w:u w:val="single"/>
        </w:rPr>
        <w:t>SMALL ENTITIES</w:t>
      </w:r>
    </w:p>
    <w:p w:rsidR="00515C52" w:rsidRPr="003F6E20" w14:paraId="69CDE7A1" w14:textId="77777777">
      <w:pPr>
        <w:rPr>
          <w:rFonts w:ascii="Times New Roman" w:hAnsi="Times New Roman"/>
        </w:rPr>
      </w:pPr>
    </w:p>
    <w:p w:rsidR="00515C52" w:rsidRPr="003F6E20" w:rsidP="005610B7" w14:paraId="65692736" w14:textId="67B27162">
      <w:pPr>
        <w:ind w:left="720"/>
        <w:rPr>
          <w:rFonts w:ascii="Times New Roman" w:hAnsi="Times New Roman"/>
          <w:color w:val="000000"/>
        </w:rPr>
      </w:pPr>
      <w:r w:rsidRPr="003F6E20">
        <w:rPr>
          <w:rFonts w:ascii="Times New Roman" w:hAnsi="Times New Roman"/>
          <w:color w:val="000000"/>
        </w:rPr>
        <w:t>The collection of information requirement will not have a significant economic impact on a substantial number of small entities.</w:t>
      </w:r>
    </w:p>
    <w:p w:rsidR="005610B7" w:rsidRPr="003F6E20" w14:paraId="43B4ACB2" w14:textId="77777777">
      <w:pPr>
        <w:rPr>
          <w:rFonts w:ascii="Times New Roman" w:hAnsi="Times New Roman"/>
        </w:rPr>
      </w:pPr>
    </w:p>
    <w:p w:rsidR="00515C52" w:rsidRPr="003F6E20" w14:paraId="0E121EA2" w14:textId="77777777">
      <w:pPr>
        <w:pStyle w:val="Quick1"/>
        <w:numPr>
          <w:ilvl w:val="0"/>
          <w:numId w:val="3"/>
        </w:numPr>
        <w:tabs>
          <w:tab w:val="left" w:pos="-1440"/>
          <w:tab w:val="num" w:pos="720"/>
        </w:tabs>
        <w:rPr>
          <w:rFonts w:ascii="Times New Roman" w:hAnsi="Times New Roman"/>
          <w:b/>
          <w:bCs/>
        </w:rPr>
      </w:pPr>
      <w:r w:rsidRPr="003F6E20">
        <w:rPr>
          <w:rFonts w:ascii="Times New Roman" w:hAnsi="Times New Roman"/>
          <w:b/>
          <w:bCs/>
          <w:u w:val="single"/>
        </w:rPr>
        <w:t xml:space="preserve">CONSEQUENCES OF LESS FREQUENT COLLECTION ON FEDERAL </w:t>
      </w:r>
      <w:r w:rsidRPr="003F6E20">
        <w:rPr>
          <w:rFonts w:ascii="Times New Roman" w:hAnsi="Times New Roman"/>
          <w:b/>
          <w:bCs/>
          <w:u w:val="single"/>
        </w:rPr>
        <w:t>PROGRAMS OR POLICY ACTIVITIES</w:t>
      </w:r>
    </w:p>
    <w:p w:rsidR="00515C52" w:rsidRPr="003F6E20" w14:paraId="682DE26C" w14:textId="77777777">
      <w:pPr>
        <w:rPr>
          <w:rFonts w:ascii="Times New Roman" w:hAnsi="Times New Roman"/>
        </w:rPr>
      </w:pPr>
    </w:p>
    <w:p w:rsidR="003F6E20" w:rsidRPr="003F6E20" w:rsidP="001C63F3" w14:paraId="0F384B92" w14:textId="54043507">
      <w:pPr>
        <w:ind w:left="720"/>
        <w:rPr>
          <w:rFonts w:ascii="Times New Roman" w:hAnsi="Times New Roman"/>
        </w:rPr>
      </w:pPr>
      <w:r w:rsidRPr="003F6E20">
        <w:rPr>
          <w:rFonts w:ascii="Times New Roman" w:hAnsi="Times New Roman"/>
        </w:rPr>
        <w:t xml:space="preserve">The information will be used by the </w:t>
      </w:r>
      <w:r w:rsidRPr="00054576">
        <w:rPr>
          <w:rFonts w:ascii="Times New Roman" w:hAnsi="Times New Roman"/>
        </w:rPr>
        <w:t xml:space="preserve">IRS to determine </w:t>
      </w:r>
      <w:r w:rsidRPr="00054576" w:rsidR="004F2A5E">
        <w:rPr>
          <w:rFonts w:ascii="Times New Roman" w:hAnsi="Times New Roman"/>
        </w:rPr>
        <w:t>the taxability of reportable transfers</w:t>
      </w:r>
      <w:r w:rsidRPr="00054576">
        <w:rPr>
          <w:rFonts w:ascii="Times New Roman" w:hAnsi="Times New Roman"/>
        </w:rPr>
        <w:t>.</w:t>
      </w:r>
      <w:r w:rsidRPr="00054576">
        <w:rPr>
          <w:rFonts w:ascii="Times New Roman" w:hAnsi="Times New Roman"/>
          <w:color w:val="FF0000"/>
        </w:rPr>
        <w:t xml:space="preserve"> </w:t>
      </w:r>
      <w:r w:rsidRPr="003F6E20">
        <w:rPr>
          <w:rFonts w:ascii="Times New Roman" w:hAnsi="Times New Roman"/>
        </w:rPr>
        <w:t>If this information is collected less frequently it would compromise the IRS’s ability to enforce tax compliance. Tax compliance is a vital part of the government’s ability to meet its mission and serve the public.</w:t>
      </w:r>
    </w:p>
    <w:p w:rsidR="00515C52" w:rsidRPr="003F6E20" w:rsidP="001C63F3" w14:paraId="12D747C5" w14:textId="77777777">
      <w:pPr>
        <w:ind w:left="720"/>
        <w:rPr>
          <w:rFonts w:ascii="Times New Roman" w:hAnsi="Times New Roman"/>
        </w:rPr>
      </w:pPr>
    </w:p>
    <w:p w:rsidR="00515C52" w:rsidRPr="003F6E20" w14:paraId="67E902EB" w14:textId="77777777">
      <w:pPr>
        <w:tabs>
          <w:tab w:val="left" w:pos="-1440"/>
        </w:tabs>
        <w:ind w:left="720" w:hanging="720"/>
        <w:rPr>
          <w:rFonts w:ascii="Times New Roman" w:hAnsi="Times New Roman"/>
          <w:b/>
          <w:bCs/>
        </w:rPr>
      </w:pPr>
      <w:r w:rsidRPr="003F6E20">
        <w:rPr>
          <w:rFonts w:ascii="Times New Roman" w:hAnsi="Times New Roman"/>
          <w:b/>
          <w:bCs/>
        </w:rPr>
        <w:t>7.</w:t>
      </w:r>
      <w:r w:rsidRPr="003F6E20">
        <w:rPr>
          <w:rFonts w:ascii="Times New Roman" w:hAnsi="Times New Roman"/>
          <w:b/>
          <w:bCs/>
        </w:rPr>
        <w:tab/>
      </w:r>
      <w:r w:rsidRPr="003F6E20">
        <w:rPr>
          <w:rFonts w:ascii="Times New Roman" w:hAnsi="Times New Roman"/>
          <w:b/>
          <w:bCs/>
          <w:u w:val="single"/>
        </w:rPr>
        <w:t>SPECIAL CIRCUMSTANCES REQUIRING DATA COLLECTION TO BE</w:t>
      </w:r>
      <w:r w:rsidRPr="003F6E20" w:rsidR="00DA0B09">
        <w:rPr>
          <w:rFonts w:ascii="Times New Roman" w:hAnsi="Times New Roman"/>
          <w:b/>
          <w:bCs/>
          <w:u w:val="single"/>
        </w:rPr>
        <w:t xml:space="preserve"> </w:t>
      </w:r>
      <w:r w:rsidRPr="003F6E20">
        <w:rPr>
          <w:rFonts w:ascii="Times New Roman" w:hAnsi="Times New Roman"/>
          <w:b/>
          <w:bCs/>
          <w:u w:val="single"/>
        </w:rPr>
        <w:t>INCONSISTENT WITH GUIDELINES IN 5 CFR 1320.5(d)(2)</w:t>
      </w:r>
    </w:p>
    <w:p w:rsidR="00515C52" w:rsidRPr="003F6E20" w14:paraId="7121CD9B" w14:textId="77777777">
      <w:pPr>
        <w:rPr>
          <w:rFonts w:ascii="Times New Roman" w:hAnsi="Times New Roman"/>
        </w:rPr>
      </w:pPr>
    </w:p>
    <w:p w:rsidR="001C63F3" w:rsidRPr="003F6E20" w:rsidP="001C63F3" w14:paraId="38D9A427" w14:textId="307B1495">
      <w:pPr>
        <w:ind w:left="720"/>
        <w:rPr>
          <w:rFonts w:ascii="Times New Roman" w:hAnsi="Times New Roman"/>
        </w:rPr>
      </w:pPr>
      <w:r w:rsidRPr="003F6E20">
        <w:rPr>
          <w:rFonts w:ascii="Times New Roman" w:hAnsi="Times New Roman"/>
        </w:rPr>
        <w:t xml:space="preserve">There are no special circumstances requiring data collection to be inconsistent with </w:t>
      </w:r>
      <w:r w:rsidRPr="003F6E20" w:rsidR="006E17FD">
        <w:rPr>
          <w:rFonts w:ascii="Times New Roman" w:hAnsi="Times New Roman"/>
        </w:rPr>
        <w:t>g</w:t>
      </w:r>
      <w:r w:rsidRPr="003F6E20">
        <w:rPr>
          <w:rFonts w:ascii="Times New Roman" w:hAnsi="Times New Roman"/>
        </w:rPr>
        <w:t xml:space="preserve">uidelines in 5 CFR 1320.5(d)(2). </w:t>
      </w:r>
    </w:p>
    <w:p w:rsidR="00FE0D91" w:rsidRPr="003F6E20" w:rsidP="00FE0D91" w14:paraId="107B34ED" w14:textId="77777777">
      <w:pPr>
        <w:pStyle w:val="Quick1"/>
        <w:numPr>
          <w:ilvl w:val="0"/>
          <w:numId w:val="0"/>
        </w:numPr>
        <w:tabs>
          <w:tab w:val="left" w:pos="-1440"/>
        </w:tabs>
        <w:ind w:left="720"/>
        <w:rPr>
          <w:rFonts w:ascii="Times New Roman" w:hAnsi="Times New Roman"/>
        </w:rPr>
      </w:pPr>
    </w:p>
    <w:p w:rsidR="00515C52" w:rsidRPr="003F6E20" w14:paraId="61AA29E2" w14:textId="77777777">
      <w:pPr>
        <w:pStyle w:val="Quick1"/>
        <w:numPr>
          <w:ilvl w:val="0"/>
          <w:numId w:val="4"/>
        </w:numPr>
        <w:tabs>
          <w:tab w:val="left" w:pos="-1440"/>
          <w:tab w:val="num" w:pos="720"/>
        </w:tabs>
        <w:rPr>
          <w:rFonts w:ascii="Times New Roman" w:hAnsi="Times New Roman"/>
          <w:b/>
          <w:bCs/>
        </w:rPr>
      </w:pPr>
      <w:r w:rsidRPr="003F6E20">
        <w:rPr>
          <w:rFonts w:ascii="Times New Roman" w:hAnsi="Times New Roman"/>
          <w:b/>
          <w:bCs/>
          <w:u w:val="single"/>
        </w:rPr>
        <w:t>CONSULTATION WITH INDIVIDUALS OUTSIDE OF THE AGENCY ON</w:t>
      </w:r>
      <w:r w:rsidRPr="003F6E20" w:rsidR="00DA0B09">
        <w:rPr>
          <w:rFonts w:ascii="Times New Roman" w:hAnsi="Times New Roman"/>
          <w:b/>
          <w:bCs/>
          <w:u w:val="single"/>
        </w:rPr>
        <w:t xml:space="preserve"> </w:t>
      </w:r>
      <w:r w:rsidRPr="003F6E20">
        <w:rPr>
          <w:rFonts w:ascii="Times New Roman" w:hAnsi="Times New Roman"/>
          <w:b/>
          <w:bCs/>
          <w:u w:val="single"/>
        </w:rPr>
        <w:t>AVAILABILITY OF DATA, FREQUENCY OF COLLECTION, CLARITY OF INSTRUCTIONS AND FORMS, AND DATA ELEMENTS</w:t>
      </w:r>
    </w:p>
    <w:p w:rsidR="00515C52" w:rsidRPr="003F6E20" w14:paraId="5815AF5F" w14:textId="77777777">
      <w:pPr>
        <w:rPr>
          <w:rFonts w:ascii="Times New Roman" w:hAnsi="Times New Roman"/>
        </w:rPr>
      </w:pPr>
    </w:p>
    <w:p w:rsidR="003B1138" w:rsidRPr="003B1138" w:rsidP="003B1138" w14:paraId="4EE29AAB" w14:textId="77777777">
      <w:pPr>
        <w:ind w:left="720" w:right="270"/>
        <w:jc w:val="both"/>
        <w:rPr>
          <w:rFonts w:ascii="Times New Roman" w:hAnsi="Times New Roman"/>
        </w:rPr>
      </w:pPr>
      <w:r w:rsidRPr="003B1138">
        <w:rPr>
          <w:rFonts w:ascii="Times New Roman" w:hAnsi="Times New Roman"/>
        </w:rPr>
        <w:t xml:space="preserve">In response to the Federal register notice dated January 7, 2025 (90 FR 1221), we have received a public comment from American Institute of CPAs.  The full comments will be included within submission to the Office of Management and Budget (OMB). The summary of the comments and the IRS responses are below:  </w:t>
      </w:r>
    </w:p>
    <w:p w:rsidR="003B1138" w:rsidRPr="003B1138" w:rsidP="003B1138" w14:paraId="66546477" w14:textId="77777777">
      <w:pPr>
        <w:jc w:val="both"/>
        <w:rPr>
          <w:rFonts w:ascii="Times New Roman" w:hAnsi="Times New Roman"/>
        </w:rPr>
      </w:pPr>
    </w:p>
    <w:p w:rsidR="003B1138" w:rsidRPr="003B1138" w:rsidP="003B1138" w14:paraId="31399B35" w14:textId="753E5151">
      <w:pPr>
        <w:ind w:left="720"/>
        <w:jc w:val="center"/>
        <w:rPr>
          <w:rFonts w:ascii="Times New Roman" w:hAnsi="Times New Roman"/>
          <w:b/>
          <w:bCs/>
          <w:sz w:val="22"/>
          <w:szCs w:val="22"/>
        </w:rPr>
      </w:pPr>
    </w:p>
    <w:tbl>
      <w:tblPr>
        <w:tblStyle w:val="TableGrid"/>
        <w:tblW w:w="10345" w:type="dxa"/>
        <w:tblLayout w:type="fixed"/>
        <w:tblLook w:val="04A0"/>
      </w:tblPr>
      <w:tblGrid>
        <w:gridCol w:w="1165"/>
        <w:gridCol w:w="4230"/>
        <w:gridCol w:w="4950"/>
      </w:tblGrid>
      <w:tr w14:paraId="26D180E3" w14:textId="77777777" w:rsidTr="00095997">
        <w:tblPrEx>
          <w:tblW w:w="10345" w:type="dxa"/>
          <w:tblLayout w:type="fixed"/>
          <w:tblLook w:val="04A0"/>
        </w:tblPrEx>
        <w:tc>
          <w:tcPr>
            <w:tcW w:w="10345" w:type="dxa"/>
            <w:gridSpan w:val="3"/>
          </w:tcPr>
          <w:p w:rsidR="00B87077" w:rsidRPr="00B87077" w:rsidP="00B87077" w14:paraId="0DE42F7E" w14:textId="77777777">
            <w:pPr>
              <w:jc w:val="center"/>
              <w:rPr>
                <w:rFonts w:ascii="Times New Roman" w:hAnsi="Times New Roman"/>
                <w:b/>
                <w:bCs/>
              </w:rPr>
            </w:pPr>
            <w:r w:rsidRPr="00B87077">
              <w:rPr>
                <w:rFonts w:ascii="Times New Roman" w:hAnsi="Times New Roman"/>
                <w:b/>
                <w:bCs/>
              </w:rPr>
              <w:t>Blake Vickers, CPA, CGMA Comments dated January 31, 2025</w:t>
            </w:r>
          </w:p>
          <w:p w:rsidR="00B87077" w:rsidRPr="00B87077" w:rsidP="00B87077" w14:paraId="6F7CEE5E" w14:textId="72C287DC">
            <w:pPr>
              <w:ind w:left="720"/>
              <w:jc w:val="center"/>
              <w:rPr>
                <w:rFonts w:ascii="Times New Roman" w:hAnsi="Times New Roman"/>
                <w:b/>
                <w:bCs/>
              </w:rPr>
            </w:pPr>
            <w:r w:rsidRPr="00B87077">
              <w:rPr>
                <w:rFonts w:ascii="Times New Roman" w:hAnsi="Times New Roman"/>
                <w:b/>
                <w:bCs/>
              </w:rPr>
              <w:t>Requesting Comments on United States Gift (and Generation-Skipping Transfer) Tax Return</w:t>
            </w:r>
          </w:p>
        </w:tc>
      </w:tr>
      <w:tr w14:paraId="349F0014" w14:textId="77777777" w:rsidTr="004F5642">
        <w:tblPrEx>
          <w:tblW w:w="10345" w:type="dxa"/>
          <w:tblLayout w:type="fixed"/>
          <w:tblLook w:val="04A0"/>
        </w:tblPrEx>
        <w:tc>
          <w:tcPr>
            <w:tcW w:w="1165" w:type="dxa"/>
          </w:tcPr>
          <w:p w:rsidR="00B87077" w:rsidRPr="00B87077" w:rsidP="004F5642" w14:paraId="7855C86C" w14:textId="77777777">
            <w:pPr>
              <w:rPr>
                <w:rFonts w:ascii="Times New Roman" w:hAnsi="Times New Roman"/>
                <w:b/>
              </w:rPr>
            </w:pPr>
            <w:r w:rsidRPr="00B87077">
              <w:rPr>
                <w:rFonts w:ascii="Times New Roman" w:hAnsi="Times New Roman"/>
                <w:b/>
              </w:rPr>
              <w:t>Comment Number</w:t>
            </w:r>
          </w:p>
        </w:tc>
        <w:tc>
          <w:tcPr>
            <w:tcW w:w="4230" w:type="dxa"/>
          </w:tcPr>
          <w:p w:rsidR="00B87077" w:rsidRPr="00B87077" w:rsidP="004F5642" w14:paraId="0DF6D69E" w14:textId="77777777">
            <w:pPr>
              <w:rPr>
                <w:rFonts w:ascii="Times New Roman" w:hAnsi="Times New Roman"/>
                <w:b/>
              </w:rPr>
            </w:pPr>
          </w:p>
          <w:p w:rsidR="00B87077" w:rsidRPr="00B87077" w:rsidP="004F5642" w14:paraId="519416C8" w14:textId="77777777">
            <w:pPr>
              <w:rPr>
                <w:rFonts w:ascii="Times New Roman" w:hAnsi="Times New Roman"/>
                <w:b/>
              </w:rPr>
            </w:pPr>
            <w:r w:rsidRPr="00B87077">
              <w:rPr>
                <w:rFonts w:ascii="Times New Roman" w:hAnsi="Times New Roman"/>
                <w:b/>
              </w:rPr>
              <w:t>Summary of public comment</w:t>
            </w:r>
          </w:p>
        </w:tc>
        <w:tc>
          <w:tcPr>
            <w:tcW w:w="4950" w:type="dxa"/>
          </w:tcPr>
          <w:p w:rsidR="00B87077" w:rsidRPr="00B87077" w:rsidP="004F5642" w14:paraId="393AD704" w14:textId="77777777">
            <w:pPr>
              <w:rPr>
                <w:rFonts w:ascii="Times New Roman" w:hAnsi="Times New Roman"/>
                <w:b/>
              </w:rPr>
            </w:pPr>
          </w:p>
          <w:p w:rsidR="00B87077" w:rsidRPr="00B87077" w:rsidP="004F5642" w14:paraId="21577E8F" w14:textId="77777777">
            <w:pPr>
              <w:rPr>
                <w:rFonts w:ascii="Times New Roman" w:hAnsi="Times New Roman"/>
                <w:b/>
              </w:rPr>
            </w:pPr>
            <w:r w:rsidRPr="00B87077">
              <w:rPr>
                <w:rFonts w:ascii="Times New Roman" w:hAnsi="Times New Roman"/>
                <w:b/>
              </w:rPr>
              <w:t>IRS response</w:t>
            </w:r>
          </w:p>
        </w:tc>
      </w:tr>
      <w:tr w14:paraId="0038F48D" w14:textId="77777777" w:rsidTr="004F5642">
        <w:tblPrEx>
          <w:tblW w:w="10345" w:type="dxa"/>
          <w:tblLayout w:type="fixed"/>
          <w:tblLook w:val="04A0"/>
        </w:tblPrEx>
        <w:tc>
          <w:tcPr>
            <w:tcW w:w="1165" w:type="dxa"/>
          </w:tcPr>
          <w:p w:rsidR="00B87077" w:rsidRPr="00B87077" w:rsidP="00B87077" w14:paraId="52D2C7B8"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7B44D07B" w14:textId="77777777">
            <w:pPr>
              <w:rPr>
                <w:rFonts w:ascii="Times New Roman" w:hAnsi="Times New Roman"/>
                <w:bCs/>
              </w:rPr>
            </w:pPr>
            <w:r w:rsidRPr="00B87077">
              <w:rPr>
                <w:rFonts w:ascii="Times New Roman" w:hAnsi="Times New Roman"/>
                <w:bCs/>
              </w:rPr>
              <w:t>Provide clarification in the instructions to Form 709 with regarding to Column C in Part 3 of Schedule A, Computation of Taxable Gifts, as to the elections made under section 2632(c) (electing “in and out” of a deemed generation-skipping transfer (GST) tax exemption allocation).</w:t>
            </w:r>
          </w:p>
          <w:p w:rsidR="00B87077" w:rsidP="004F5642" w14:paraId="19FEFB71" w14:textId="77777777">
            <w:pPr>
              <w:rPr>
                <w:rFonts w:ascii="Times New Roman" w:hAnsi="Times New Roman"/>
                <w:bCs/>
              </w:rPr>
            </w:pPr>
          </w:p>
          <w:p w:rsidR="00C26394" w:rsidRPr="00B87077" w:rsidP="004F5642" w14:paraId="26BCF026" w14:textId="77777777">
            <w:pPr>
              <w:rPr>
                <w:rFonts w:ascii="Times New Roman" w:hAnsi="Times New Roman"/>
                <w:bCs/>
              </w:rPr>
            </w:pPr>
          </w:p>
          <w:p w:rsidR="00B87077" w:rsidRPr="00B87077" w:rsidP="004F5642" w14:paraId="6600E229" w14:textId="77777777">
            <w:pPr>
              <w:rPr>
                <w:rFonts w:ascii="Times New Roman" w:hAnsi="Times New Roman"/>
                <w:bCs/>
              </w:rPr>
            </w:pPr>
            <w:r w:rsidRPr="00B87077">
              <w:rPr>
                <w:rFonts w:ascii="Times New Roman" w:hAnsi="Times New Roman"/>
                <w:bCs/>
              </w:rPr>
              <w:t xml:space="preserve">Change </w:t>
            </w:r>
            <w:r w:rsidRPr="00B87077">
              <w:rPr>
                <w:rFonts w:ascii="Times New Roman" w:hAnsi="Times New Roman"/>
                <w:bCs/>
              </w:rPr>
              <w:t>Form</w:t>
            </w:r>
            <w:r w:rsidRPr="00B87077">
              <w:rPr>
                <w:rFonts w:ascii="Times New Roman" w:hAnsi="Times New Roman"/>
                <w:bCs/>
              </w:rPr>
              <w:t xml:space="preserve"> 709 to add two columns for electing in and out of the automatic allocation rules under section 2632(c).</w:t>
            </w:r>
          </w:p>
        </w:tc>
        <w:tc>
          <w:tcPr>
            <w:tcW w:w="4950" w:type="dxa"/>
          </w:tcPr>
          <w:p w:rsidR="00B87077" w:rsidRPr="00B87077" w:rsidP="004F5642" w14:paraId="4AF11D01" w14:textId="77777777">
            <w:pPr>
              <w:rPr>
                <w:rFonts w:ascii="Times New Roman" w:hAnsi="Times New Roman"/>
                <w:bCs/>
              </w:rPr>
            </w:pPr>
            <w:r w:rsidRPr="00B87077">
              <w:rPr>
                <w:rFonts w:ascii="Times New Roman" w:hAnsi="Times New Roman"/>
                <w:bCs/>
              </w:rPr>
              <w:t>IRS declines to implement these suggestions as the instructions are sufficiently clear.</w:t>
            </w:r>
          </w:p>
          <w:p w:rsidR="00B87077" w:rsidRPr="00B87077" w:rsidP="004F5642" w14:paraId="1EF28E99" w14:textId="77777777">
            <w:pPr>
              <w:rPr>
                <w:rFonts w:ascii="Times New Roman" w:hAnsi="Times New Roman"/>
                <w:bCs/>
              </w:rPr>
            </w:pPr>
          </w:p>
          <w:p w:rsidR="00B87077" w:rsidRPr="00B87077" w:rsidP="004F5642" w14:paraId="5A555840" w14:textId="77777777">
            <w:pPr>
              <w:rPr>
                <w:rFonts w:ascii="Times New Roman" w:hAnsi="Times New Roman"/>
                <w:bCs/>
              </w:rPr>
            </w:pPr>
          </w:p>
          <w:p w:rsidR="00B87077" w:rsidRPr="00B87077" w:rsidP="004F5642" w14:paraId="172772D5" w14:textId="77777777">
            <w:pPr>
              <w:rPr>
                <w:rFonts w:ascii="Times New Roman" w:hAnsi="Times New Roman"/>
                <w:bCs/>
              </w:rPr>
            </w:pPr>
          </w:p>
          <w:p w:rsidR="00B87077" w:rsidRPr="00B87077" w:rsidP="004F5642" w14:paraId="5F6D1837" w14:textId="77777777">
            <w:pPr>
              <w:rPr>
                <w:rFonts w:ascii="Times New Roman" w:hAnsi="Times New Roman"/>
                <w:bCs/>
              </w:rPr>
            </w:pPr>
          </w:p>
          <w:p w:rsidR="00B87077" w:rsidRPr="00B87077" w:rsidP="004F5642" w14:paraId="7746D0B7" w14:textId="77777777">
            <w:pPr>
              <w:rPr>
                <w:rFonts w:ascii="Times New Roman" w:hAnsi="Times New Roman"/>
                <w:bCs/>
              </w:rPr>
            </w:pPr>
          </w:p>
          <w:p w:rsidR="00B87077" w:rsidP="004F5642" w14:paraId="72C1FB68" w14:textId="77777777">
            <w:pPr>
              <w:rPr>
                <w:rFonts w:ascii="Times New Roman" w:hAnsi="Times New Roman"/>
                <w:bCs/>
              </w:rPr>
            </w:pPr>
          </w:p>
          <w:p w:rsidR="00C26394" w:rsidRPr="00B87077" w:rsidP="004F5642" w14:paraId="78F8847F" w14:textId="77777777">
            <w:pPr>
              <w:rPr>
                <w:rFonts w:ascii="Times New Roman" w:hAnsi="Times New Roman"/>
                <w:bCs/>
              </w:rPr>
            </w:pPr>
          </w:p>
          <w:p w:rsidR="00B87077" w:rsidRPr="00B87077" w:rsidP="004F5642" w14:paraId="469ADCF3" w14:textId="6D11D7B9">
            <w:pPr>
              <w:rPr>
                <w:rFonts w:ascii="Times New Roman" w:hAnsi="Times New Roman"/>
                <w:bCs/>
              </w:rPr>
            </w:pPr>
            <w:r w:rsidRPr="00B87077">
              <w:rPr>
                <w:rFonts w:ascii="Times New Roman" w:hAnsi="Times New Roman"/>
                <w:bCs/>
              </w:rPr>
              <w:t>IRS declines to implement this suggestion.  The treasury regulations require a Notice to be attached to make an election under IRC § 2632(b) or IRC § 2632(c).  The purpose of column (n) is to indicate that a Notice will be attached to the return.  Accordingly, checking the box in column (n) is for informational purposes only and has no legal effect.</w:t>
            </w:r>
          </w:p>
          <w:p w:rsidR="00B87077" w:rsidRPr="00B87077" w:rsidP="004F5642" w14:paraId="3E1B4339" w14:textId="77777777">
            <w:pPr>
              <w:rPr>
                <w:rFonts w:ascii="Times New Roman" w:hAnsi="Times New Roman"/>
                <w:bCs/>
              </w:rPr>
            </w:pPr>
          </w:p>
          <w:p w:rsidR="00B87077" w:rsidRPr="00B87077" w:rsidP="004F5642" w14:paraId="36EEBF98" w14:textId="77777777">
            <w:pPr>
              <w:rPr>
                <w:rFonts w:ascii="Times New Roman" w:hAnsi="Times New Roman"/>
                <w:bCs/>
              </w:rPr>
            </w:pPr>
          </w:p>
        </w:tc>
      </w:tr>
      <w:tr w14:paraId="4E04EAF4" w14:textId="77777777" w:rsidTr="004F5642">
        <w:tblPrEx>
          <w:tblW w:w="10345" w:type="dxa"/>
          <w:tblLayout w:type="fixed"/>
          <w:tblLook w:val="04A0"/>
        </w:tblPrEx>
        <w:tc>
          <w:tcPr>
            <w:tcW w:w="1165" w:type="dxa"/>
          </w:tcPr>
          <w:p w:rsidR="00B87077" w:rsidRPr="00B87077" w:rsidP="00B87077" w14:paraId="240A7FE5"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41D93049" w14:textId="77777777">
            <w:pPr>
              <w:rPr>
                <w:rFonts w:ascii="Times New Roman" w:hAnsi="Times New Roman"/>
                <w:bCs/>
              </w:rPr>
            </w:pPr>
            <w:r w:rsidRPr="00B87077">
              <w:rPr>
                <w:rFonts w:ascii="Times New Roman" w:hAnsi="Times New Roman"/>
                <w:bCs/>
              </w:rPr>
              <w:t>Changing Form 709 Instructions adding clarification for gifts subject to an estate tax inclusion period (ETIP).</w:t>
            </w:r>
          </w:p>
          <w:p w:rsidR="00B87077" w:rsidRPr="00B87077" w:rsidP="00B87077" w14:paraId="441E3C4F" w14:textId="77777777">
            <w:pPr>
              <w:pStyle w:val="ListParagraph"/>
              <w:widowControl w:val="0"/>
              <w:numPr>
                <w:ilvl w:val="0"/>
                <w:numId w:val="10"/>
              </w:numPr>
              <w:autoSpaceDE w:val="0"/>
              <w:autoSpaceDN w:val="0"/>
              <w:adjustRightInd w:val="0"/>
              <w:contextualSpacing/>
              <w:rPr>
                <w:rFonts w:ascii="Times New Roman" w:hAnsi="Times New Roman"/>
                <w:bCs/>
                <w:sz w:val="24"/>
                <w:szCs w:val="24"/>
              </w:rPr>
            </w:pPr>
            <w:r w:rsidRPr="00B87077">
              <w:rPr>
                <w:rFonts w:ascii="Times New Roman" w:hAnsi="Times New Roman"/>
                <w:bCs/>
                <w:sz w:val="24"/>
                <w:szCs w:val="24"/>
              </w:rPr>
              <w:t xml:space="preserve">Detailing Grantor Retained Annuity Trust (GRAT) with GST implications, where to report on form and year of </w:t>
            </w:r>
            <w:r w:rsidRPr="00B87077">
              <w:rPr>
                <w:rFonts w:ascii="Times New Roman" w:hAnsi="Times New Roman"/>
                <w:bCs/>
                <w:sz w:val="24"/>
                <w:szCs w:val="24"/>
              </w:rPr>
              <w:t>reporting</w:t>
            </w:r>
            <w:r w:rsidRPr="00B87077">
              <w:rPr>
                <w:rFonts w:ascii="Times New Roman" w:hAnsi="Times New Roman"/>
                <w:bCs/>
                <w:sz w:val="24"/>
                <w:szCs w:val="24"/>
              </w:rPr>
              <w:t xml:space="preserve">  </w:t>
            </w:r>
          </w:p>
          <w:p w:rsidR="00B87077" w:rsidRPr="00B87077" w:rsidP="00B87077" w14:paraId="56FC69BB" w14:textId="77777777">
            <w:pPr>
              <w:pStyle w:val="ListParagraph"/>
              <w:widowControl w:val="0"/>
              <w:numPr>
                <w:ilvl w:val="0"/>
                <w:numId w:val="10"/>
              </w:numPr>
              <w:autoSpaceDE w:val="0"/>
              <w:autoSpaceDN w:val="0"/>
              <w:adjustRightInd w:val="0"/>
              <w:contextualSpacing/>
              <w:rPr>
                <w:rFonts w:ascii="Times New Roman" w:hAnsi="Times New Roman"/>
                <w:bCs/>
                <w:sz w:val="24"/>
                <w:szCs w:val="24"/>
              </w:rPr>
            </w:pPr>
            <w:r w:rsidRPr="00B87077">
              <w:rPr>
                <w:rFonts w:ascii="Times New Roman" w:hAnsi="Times New Roman"/>
                <w:bCs/>
                <w:sz w:val="24"/>
                <w:szCs w:val="24"/>
              </w:rPr>
              <w:t xml:space="preserve">Detailing how to make to make GST allocation election and, at the close of an ETIP, to report a GST allocation election addressing transfer when not a direct skip. </w:t>
            </w:r>
          </w:p>
        </w:tc>
        <w:tc>
          <w:tcPr>
            <w:tcW w:w="4950" w:type="dxa"/>
          </w:tcPr>
          <w:p w:rsidR="00B87077" w:rsidRPr="00B87077" w:rsidP="004F5642" w14:paraId="2C52D767" w14:textId="77777777">
            <w:pPr>
              <w:rPr>
                <w:rFonts w:ascii="Times New Roman" w:hAnsi="Times New Roman"/>
                <w:bCs/>
              </w:rPr>
            </w:pPr>
            <w:r w:rsidRPr="00B87077">
              <w:rPr>
                <w:rFonts w:ascii="Times New Roman" w:hAnsi="Times New Roman"/>
                <w:bCs/>
              </w:rPr>
              <w:t>IRS agrees that the Form 709 instructions refer to a transfer to a qualified personal residence trust should be reported on Schedule A, Part 1.  We recognize that this may conflict with the Form 709.  IRS will consider making further changes to clarify reporting of transfers subject to an ETIP consistent with IRC §§ 2632, 2642, and the regulations thereto.</w:t>
            </w:r>
          </w:p>
          <w:p w:rsidR="00B87077" w:rsidRPr="00B87077" w:rsidP="004F5642" w14:paraId="011E57C0" w14:textId="77777777">
            <w:pPr>
              <w:rPr>
                <w:rFonts w:ascii="Times New Roman" w:hAnsi="Times New Roman"/>
                <w:bCs/>
              </w:rPr>
            </w:pPr>
          </w:p>
          <w:p w:rsidR="00B87077" w:rsidRPr="00B87077" w:rsidP="004F5642" w14:paraId="0418FF40" w14:textId="77777777">
            <w:pPr>
              <w:rPr>
                <w:rFonts w:ascii="Times New Roman" w:hAnsi="Times New Roman"/>
                <w:bCs/>
              </w:rPr>
            </w:pPr>
          </w:p>
        </w:tc>
      </w:tr>
      <w:tr w14:paraId="6033E567" w14:textId="77777777" w:rsidTr="004F5642">
        <w:tblPrEx>
          <w:tblW w:w="10345" w:type="dxa"/>
          <w:tblLayout w:type="fixed"/>
          <w:tblLook w:val="04A0"/>
        </w:tblPrEx>
        <w:tc>
          <w:tcPr>
            <w:tcW w:w="1165" w:type="dxa"/>
          </w:tcPr>
          <w:p w:rsidR="00B87077" w:rsidRPr="00B87077" w:rsidP="00B87077" w14:paraId="2DB67A87"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4C874623" w14:textId="77777777">
            <w:pPr>
              <w:rPr>
                <w:rFonts w:ascii="Times New Roman" w:hAnsi="Times New Roman"/>
                <w:bCs/>
              </w:rPr>
            </w:pPr>
            <w:r w:rsidRPr="00B87077">
              <w:rPr>
                <w:rFonts w:ascii="Times New Roman" w:hAnsi="Times New Roman"/>
                <w:bCs/>
              </w:rPr>
              <w:t>Remove reporting requirement for Form 709 of all outright gifts of 100% of an asset to charities. If unable to remove requirement add checkbox indicating reported on various related returns.</w:t>
            </w:r>
          </w:p>
        </w:tc>
        <w:tc>
          <w:tcPr>
            <w:tcW w:w="4950" w:type="dxa"/>
          </w:tcPr>
          <w:p w:rsidR="00B87077" w:rsidRPr="00B87077" w:rsidP="004F5642" w14:paraId="7C9A9649" w14:textId="77777777">
            <w:pPr>
              <w:rPr>
                <w:rFonts w:ascii="Times New Roman" w:hAnsi="Times New Roman"/>
                <w:bCs/>
              </w:rPr>
            </w:pPr>
            <w:r w:rsidRPr="00B87077">
              <w:rPr>
                <w:rFonts w:ascii="Times New Roman" w:hAnsi="Times New Roman"/>
                <w:bCs/>
              </w:rPr>
              <w:t xml:space="preserve">IRS declines to implement this suggestion.  The suggested change would require an amendment to Treasury Regulation </w:t>
            </w:r>
            <w:r w:rsidRPr="00B87077">
              <w:rPr>
                <w:rFonts w:ascii="Times New Roman" w:hAnsi="Times New Roman"/>
              </w:rPr>
              <w:t>§ 25.6019-1</w:t>
            </w:r>
            <w:r w:rsidRPr="00B87077">
              <w:rPr>
                <w:rFonts w:ascii="Times New Roman" w:hAnsi="Times New Roman"/>
                <w:bCs/>
              </w:rPr>
              <w:t>, which sets forth the rules for reporting gifts to charity.</w:t>
            </w:r>
          </w:p>
          <w:p w:rsidR="00B87077" w:rsidRPr="00B87077" w:rsidP="004F5642" w14:paraId="51846C19" w14:textId="77777777">
            <w:pPr>
              <w:rPr>
                <w:rFonts w:ascii="Times New Roman" w:hAnsi="Times New Roman"/>
                <w:bCs/>
              </w:rPr>
            </w:pPr>
          </w:p>
        </w:tc>
      </w:tr>
      <w:tr w14:paraId="6B092C8C" w14:textId="77777777" w:rsidTr="004F5642">
        <w:tblPrEx>
          <w:tblW w:w="10345" w:type="dxa"/>
          <w:tblLayout w:type="fixed"/>
          <w:tblLook w:val="04A0"/>
        </w:tblPrEx>
        <w:tc>
          <w:tcPr>
            <w:tcW w:w="1165" w:type="dxa"/>
          </w:tcPr>
          <w:p w:rsidR="00B87077" w:rsidRPr="00B87077" w:rsidP="00B87077" w14:paraId="41F496F4"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5F4FF61D" w14:textId="77777777">
            <w:pPr>
              <w:rPr>
                <w:rFonts w:ascii="Times New Roman" w:hAnsi="Times New Roman"/>
                <w:bCs/>
              </w:rPr>
            </w:pPr>
            <w:r w:rsidRPr="00B87077">
              <w:rPr>
                <w:rFonts w:ascii="Times New Roman" w:hAnsi="Times New Roman"/>
                <w:bCs/>
              </w:rPr>
              <w:t>Expand Form 709 Schedule C Part 1 Column F to allow multiple dates for gifts using the Deceased Spousal Unused Exclusion (DSUE)</w:t>
            </w:r>
          </w:p>
        </w:tc>
        <w:tc>
          <w:tcPr>
            <w:tcW w:w="4950" w:type="dxa"/>
          </w:tcPr>
          <w:p w:rsidR="00B87077" w:rsidRPr="00B87077" w:rsidP="004F5642" w14:paraId="19A1B0D2" w14:textId="77777777">
            <w:pPr>
              <w:rPr>
                <w:rFonts w:ascii="Times New Roman" w:hAnsi="Times New Roman"/>
                <w:bCs/>
              </w:rPr>
            </w:pPr>
            <w:r w:rsidRPr="00B87077">
              <w:rPr>
                <w:rFonts w:ascii="Times New Roman" w:hAnsi="Times New Roman"/>
                <w:bCs/>
              </w:rPr>
              <w:t>IRS recognizes that taxpayers could make gifts that use DSUE on multiple dates and will consider expanding Sch. C., Part 1 as suggested.</w:t>
            </w:r>
          </w:p>
        </w:tc>
      </w:tr>
      <w:tr w14:paraId="10B91C27" w14:textId="77777777" w:rsidTr="004F5642">
        <w:tblPrEx>
          <w:tblW w:w="10345" w:type="dxa"/>
          <w:tblLayout w:type="fixed"/>
          <w:tblLook w:val="04A0"/>
        </w:tblPrEx>
        <w:tc>
          <w:tcPr>
            <w:tcW w:w="1165" w:type="dxa"/>
          </w:tcPr>
          <w:p w:rsidR="00B87077" w:rsidRPr="00B87077" w:rsidP="00B87077" w14:paraId="59FEE2E8"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2253B56D" w14:textId="77777777">
            <w:pPr>
              <w:rPr>
                <w:rFonts w:ascii="Times New Roman" w:hAnsi="Times New Roman"/>
                <w:bCs/>
              </w:rPr>
            </w:pPr>
            <w:r w:rsidRPr="00B87077">
              <w:rPr>
                <w:rFonts w:ascii="Times New Roman" w:hAnsi="Times New Roman"/>
                <w:bCs/>
              </w:rPr>
              <w:t xml:space="preserve">Remove reporting requirement for Form 709 of number of </w:t>
            </w:r>
            <w:r w:rsidRPr="00B87077">
              <w:rPr>
                <w:rFonts w:ascii="Times New Roman" w:hAnsi="Times New Roman"/>
                <w:bCs/>
              </w:rPr>
              <w:t>donees</w:t>
            </w:r>
            <w:r w:rsidRPr="00B87077">
              <w:rPr>
                <w:rFonts w:ascii="Times New Roman" w:hAnsi="Times New Roman"/>
                <w:bCs/>
              </w:rPr>
              <w:t xml:space="preserve"> or clarify how that number is calculated.</w:t>
            </w:r>
          </w:p>
        </w:tc>
        <w:tc>
          <w:tcPr>
            <w:tcW w:w="4950" w:type="dxa"/>
          </w:tcPr>
          <w:p w:rsidR="00B87077" w:rsidRPr="00B87077" w:rsidP="004F5642" w14:paraId="0063D398" w14:textId="77777777">
            <w:pPr>
              <w:rPr>
                <w:rFonts w:ascii="Times New Roman" w:hAnsi="Times New Roman"/>
                <w:bCs/>
              </w:rPr>
            </w:pPr>
            <w:r w:rsidRPr="00B87077">
              <w:rPr>
                <w:rFonts w:ascii="Times New Roman" w:hAnsi="Times New Roman"/>
                <w:bCs/>
              </w:rPr>
              <w:t xml:space="preserve">IRS declines to implement these suggestions for Tax Year 2024/Processing Year 2025.  The reporting of the number of </w:t>
            </w:r>
            <w:r w:rsidRPr="00B87077">
              <w:rPr>
                <w:rFonts w:ascii="Times New Roman" w:hAnsi="Times New Roman"/>
                <w:bCs/>
              </w:rPr>
              <w:t>donees</w:t>
            </w:r>
            <w:r w:rsidRPr="00B87077">
              <w:rPr>
                <w:rFonts w:ascii="Times New Roman" w:hAnsi="Times New Roman"/>
                <w:bCs/>
              </w:rPr>
              <w:t xml:space="preserve"> may help as part of the review and examination of the Form 709.   IRS will evaluate these suggestions, including clarifying how to calculate the number of </w:t>
            </w:r>
            <w:r w:rsidRPr="00B87077">
              <w:rPr>
                <w:rFonts w:ascii="Times New Roman" w:hAnsi="Times New Roman"/>
                <w:bCs/>
              </w:rPr>
              <w:t>donees</w:t>
            </w:r>
            <w:r w:rsidRPr="00B87077">
              <w:rPr>
                <w:rFonts w:ascii="Times New Roman" w:hAnsi="Times New Roman"/>
                <w:bCs/>
              </w:rPr>
              <w:t>, for future form developments.</w:t>
            </w:r>
          </w:p>
        </w:tc>
      </w:tr>
      <w:tr w14:paraId="3207B637" w14:textId="77777777" w:rsidTr="004F5642">
        <w:tblPrEx>
          <w:tblW w:w="10345" w:type="dxa"/>
          <w:tblLayout w:type="fixed"/>
          <w:tblLook w:val="04A0"/>
        </w:tblPrEx>
        <w:tc>
          <w:tcPr>
            <w:tcW w:w="1165" w:type="dxa"/>
          </w:tcPr>
          <w:p w:rsidR="00B87077" w:rsidRPr="00B87077" w:rsidP="00B87077" w14:paraId="2879C4E9"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6283DE17" w14:textId="77777777">
            <w:pPr>
              <w:rPr>
                <w:rFonts w:ascii="Times New Roman" w:hAnsi="Times New Roman"/>
                <w:bCs/>
              </w:rPr>
            </w:pPr>
            <w:r w:rsidRPr="00B87077">
              <w:rPr>
                <w:rFonts w:ascii="Times New Roman" w:hAnsi="Times New Roman"/>
                <w:bCs/>
              </w:rPr>
              <w:t xml:space="preserve">Change Form 709 Schedule A that the gift to the trust but indicate in the description the individual(s) that have a withdrawal right allowing for the annual exclusion, to </w:t>
            </w:r>
            <w:r w:rsidRPr="00B87077">
              <w:rPr>
                <w:rFonts w:ascii="Times New Roman" w:hAnsi="Times New Roman"/>
                <w:bCs/>
              </w:rPr>
              <w:t>more accurately show the trust</w:t>
            </w:r>
            <w:r w:rsidRPr="00B87077">
              <w:rPr>
                <w:rFonts w:ascii="Times New Roman" w:hAnsi="Times New Roman"/>
                <w:bCs/>
              </w:rPr>
              <w:t xml:space="preserve"> as the </w:t>
            </w:r>
            <w:r w:rsidRPr="00B87077">
              <w:rPr>
                <w:rFonts w:ascii="Times New Roman" w:hAnsi="Times New Roman"/>
                <w:bCs/>
              </w:rPr>
              <w:t>donee</w:t>
            </w:r>
            <w:r w:rsidRPr="00B87077">
              <w:rPr>
                <w:rFonts w:ascii="Times New Roman" w:hAnsi="Times New Roman"/>
                <w:bCs/>
              </w:rPr>
              <w:t>.</w:t>
            </w:r>
          </w:p>
        </w:tc>
        <w:tc>
          <w:tcPr>
            <w:tcW w:w="4950" w:type="dxa"/>
          </w:tcPr>
          <w:p w:rsidR="00B87077" w:rsidRPr="00B87077" w:rsidP="004F5642" w14:paraId="77EBF44A" w14:textId="77777777">
            <w:pPr>
              <w:rPr>
                <w:rFonts w:ascii="Times New Roman" w:hAnsi="Times New Roman"/>
                <w:bCs/>
              </w:rPr>
            </w:pPr>
            <w:r w:rsidRPr="00B87077">
              <w:rPr>
                <w:rFonts w:ascii="Times New Roman" w:hAnsi="Times New Roman"/>
                <w:bCs/>
              </w:rPr>
              <w:t>IRS declines to implement this suggestion.  When property is contributed to a trust and a beneficiary has a withdrawal right, the transfer is a present-interest gift to the beneficiary of the trust to the extent of the beneficiary’s withdrawal right.  The suggested change could potentially make it more difficult and time-consuming for IRS to review the return.</w:t>
            </w:r>
          </w:p>
        </w:tc>
      </w:tr>
      <w:tr w14:paraId="22B3D5F9" w14:textId="77777777" w:rsidTr="004F5642">
        <w:tblPrEx>
          <w:tblW w:w="10345" w:type="dxa"/>
          <w:tblLayout w:type="fixed"/>
          <w:tblLook w:val="04A0"/>
        </w:tblPrEx>
        <w:tc>
          <w:tcPr>
            <w:tcW w:w="1165" w:type="dxa"/>
          </w:tcPr>
          <w:p w:rsidR="00B87077" w:rsidRPr="00B87077" w:rsidP="00B87077" w14:paraId="6CE63538"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56948BFF" w14:textId="77777777">
            <w:pPr>
              <w:rPr>
                <w:rFonts w:ascii="Times New Roman" w:hAnsi="Times New Roman"/>
                <w:bCs/>
              </w:rPr>
            </w:pPr>
            <w:r w:rsidRPr="00B87077">
              <w:rPr>
                <w:rFonts w:ascii="Times New Roman" w:hAnsi="Times New Roman"/>
                <w:bCs/>
              </w:rPr>
              <w:t>Change Form 709 Instructions to address what is needed in a trust summary to satisfy the adequate disclosure regulations or developing a form which specific information could be entered.</w:t>
            </w:r>
          </w:p>
        </w:tc>
        <w:tc>
          <w:tcPr>
            <w:tcW w:w="4950" w:type="dxa"/>
          </w:tcPr>
          <w:p w:rsidR="00B87077" w:rsidRPr="00B87077" w:rsidP="004F5642" w14:paraId="1BCB89C9" w14:textId="77777777">
            <w:pPr>
              <w:rPr>
                <w:rFonts w:ascii="Times New Roman" w:hAnsi="Times New Roman"/>
                <w:bCs/>
              </w:rPr>
            </w:pPr>
            <w:r w:rsidRPr="00B87077">
              <w:rPr>
                <w:rFonts w:ascii="Times New Roman" w:hAnsi="Times New Roman"/>
                <w:bCs/>
              </w:rPr>
              <w:t xml:space="preserve">IRS declines to implement this suggestion, as changing the instructions and/or providing a trust summary template for adequate disclosure purposes could conflict with the adequate disclosure requirements under </w:t>
            </w:r>
            <w:r w:rsidRPr="00B87077">
              <w:rPr>
                <w:rFonts w:ascii="Times New Roman" w:hAnsi="Times New Roman"/>
                <w:bCs/>
              </w:rPr>
              <w:t>Treasury</w:t>
            </w:r>
            <w:r w:rsidRPr="00B87077">
              <w:rPr>
                <w:rFonts w:ascii="Times New Roman" w:hAnsi="Times New Roman"/>
                <w:bCs/>
              </w:rPr>
              <w:t xml:space="preserve"> </w:t>
            </w:r>
          </w:p>
          <w:p w:rsidR="00B87077" w:rsidRPr="00B87077" w:rsidP="004F5642" w14:paraId="6A7196D2" w14:textId="77777777">
            <w:pPr>
              <w:rPr>
                <w:rFonts w:ascii="Times New Roman" w:hAnsi="Times New Roman"/>
                <w:bCs/>
              </w:rPr>
            </w:pPr>
            <w:r w:rsidRPr="00B87077">
              <w:rPr>
                <w:rFonts w:ascii="Times New Roman" w:hAnsi="Times New Roman"/>
                <w:bCs/>
              </w:rPr>
              <w:t>Regulation § 301.6501(c)-1 and possibly cause confusion and compliance risks.</w:t>
            </w:r>
          </w:p>
        </w:tc>
      </w:tr>
      <w:tr w14:paraId="7F801F6B" w14:textId="77777777" w:rsidTr="004F5642">
        <w:tblPrEx>
          <w:tblW w:w="10345" w:type="dxa"/>
          <w:tblLayout w:type="fixed"/>
          <w:tblLook w:val="04A0"/>
        </w:tblPrEx>
        <w:tc>
          <w:tcPr>
            <w:tcW w:w="1165" w:type="dxa"/>
          </w:tcPr>
          <w:p w:rsidR="00B87077" w:rsidRPr="00B87077" w:rsidP="00B87077" w14:paraId="68248992"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5CBE9741" w14:textId="77777777">
            <w:pPr>
              <w:rPr>
                <w:rFonts w:ascii="Times New Roman" w:hAnsi="Times New Roman"/>
                <w:bCs/>
              </w:rPr>
            </w:pPr>
            <w:r w:rsidRPr="00B87077">
              <w:rPr>
                <w:rFonts w:ascii="Times New Roman" w:hAnsi="Times New Roman"/>
                <w:bCs/>
              </w:rPr>
              <w:t>Remove Form 709 Instructions requirement to attach trust agreement if previously attached and add checkbox to Form 709 that says, "attached previously" and year attached.</w:t>
            </w:r>
          </w:p>
        </w:tc>
        <w:tc>
          <w:tcPr>
            <w:tcW w:w="4950" w:type="dxa"/>
          </w:tcPr>
          <w:p w:rsidR="00B87077" w:rsidRPr="00B87077" w:rsidP="004F5642" w14:paraId="16BD8410" w14:textId="77777777">
            <w:pPr>
              <w:rPr>
                <w:rFonts w:ascii="Times New Roman" w:hAnsi="Times New Roman"/>
                <w:bCs/>
              </w:rPr>
            </w:pPr>
            <w:r w:rsidRPr="00B87077">
              <w:rPr>
                <w:rFonts w:ascii="Times New Roman" w:hAnsi="Times New Roman"/>
                <w:bCs/>
              </w:rPr>
              <w:t>IRS declines to implement this suggestion because of compliance risks; taxpayers may neglect to reattach trust instruments that were modified or reformed since the date the trust instrument was most recently attached.  In addition, the copy of the trust should be included so that it is covered by the taxpayer’s penalties of perjury statement that the copy of the trust is true and accurate at the time of the gift.</w:t>
            </w:r>
          </w:p>
        </w:tc>
      </w:tr>
      <w:tr w14:paraId="4DFD693C" w14:textId="77777777" w:rsidTr="004F5642">
        <w:tblPrEx>
          <w:tblW w:w="10345" w:type="dxa"/>
          <w:tblLayout w:type="fixed"/>
          <w:tblLook w:val="04A0"/>
        </w:tblPrEx>
        <w:tc>
          <w:tcPr>
            <w:tcW w:w="1165" w:type="dxa"/>
          </w:tcPr>
          <w:p w:rsidR="00B87077" w:rsidRPr="00B87077" w:rsidP="00B87077" w14:paraId="71424241"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15F4B785" w14:textId="77777777">
            <w:pPr>
              <w:rPr>
                <w:rFonts w:ascii="Times New Roman" w:hAnsi="Times New Roman"/>
                <w:bCs/>
              </w:rPr>
            </w:pPr>
            <w:r w:rsidRPr="00B87077">
              <w:rPr>
                <w:rFonts w:ascii="Times New Roman" w:hAnsi="Times New Roman"/>
                <w:bCs/>
              </w:rPr>
              <w:t>Create a form or sample allocation/election statements for GST allocation/elections under section 2632(c) and provide a procedure to retroactively revoke inadvertent section 2632(c) elections.</w:t>
            </w:r>
          </w:p>
        </w:tc>
        <w:tc>
          <w:tcPr>
            <w:tcW w:w="4950" w:type="dxa"/>
          </w:tcPr>
          <w:p w:rsidR="00B87077" w:rsidRPr="00B87077" w:rsidP="004F5642" w14:paraId="68311F30" w14:textId="77777777">
            <w:pPr>
              <w:rPr>
                <w:rFonts w:ascii="Times New Roman" w:hAnsi="Times New Roman"/>
                <w:bCs/>
              </w:rPr>
            </w:pPr>
            <w:r w:rsidRPr="00B87077">
              <w:rPr>
                <w:rFonts w:ascii="Times New Roman" w:hAnsi="Times New Roman"/>
                <w:bCs/>
              </w:rPr>
              <w:t>IRS declines to implement these suggestions, as sufficient guidance is already provided under Treasury Regulation § 26.2632-1(b).</w:t>
            </w:r>
          </w:p>
          <w:p w:rsidR="00B87077" w:rsidRPr="00B87077" w:rsidP="004F5642" w14:paraId="3F866548" w14:textId="77777777">
            <w:pPr>
              <w:rPr>
                <w:rFonts w:ascii="Times New Roman" w:hAnsi="Times New Roman"/>
                <w:bCs/>
              </w:rPr>
            </w:pPr>
          </w:p>
          <w:p w:rsidR="00B87077" w:rsidRPr="00B87077" w:rsidP="00AE1B83" w14:paraId="667C6A0D" w14:textId="0F97658C">
            <w:pPr>
              <w:rPr>
                <w:rFonts w:ascii="Times New Roman" w:hAnsi="Times New Roman"/>
                <w:bCs/>
              </w:rPr>
            </w:pPr>
            <w:r w:rsidRPr="00B87077">
              <w:rPr>
                <w:rFonts w:ascii="Times New Roman" w:hAnsi="Times New Roman"/>
                <w:bCs/>
              </w:rPr>
              <w:t>Treasury Regulation § 26.2642-7 was published May 7, 2024, and sets forth the requirements to revoke inadvertent allocations of GST exemption.  In general, such relief is obtained through the private letter ruling program.  IRS will consider whether simplified procedures should be made available to revoke certain inadvertent allocations of GST exemption, but presently such procedures are explained in Treasury Regulation § 26.2642-7.</w:t>
            </w:r>
          </w:p>
        </w:tc>
      </w:tr>
      <w:tr w14:paraId="0868E1A0" w14:textId="77777777" w:rsidTr="004F5642">
        <w:tblPrEx>
          <w:tblW w:w="10345" w:type="dxa"/>
          <w:tblLayout w:type="fixed"/>
          <w:tblLook w:val="04A0"/>
        </w:tblPrEx>
        <w:tc>
          <w:tcPr>
            <w:tcW w:w="1165" w:type="dxa"/>
          </w:tcPr>
          <w:p w:rsidR="00B87077" w:rsidRPr="00B87077" w:rsidP="00B87077" w14:paraId="0DBB0DF3"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5C12CD03" w14:textId="77777777">
            <w:pPr>
              <w:rPr>
                <w:rFonts w:ascii="Times New Roman" w:hAnsi="Times New Roman"/>
                <w:bCs/>
              </w:rPr>
            </w:pPr>
            <w:r w:rsidRPr="00B87077">
              <w:rPr>
                <w:rFonts w:ascii="Times New Roman" w:hAnsi="Times New Roman"/>
                <w:bCs/>
              </w:rPr>
              <w:t>Change Form 709 Instructions to clarify for split-gifts all required documents for adequate disclosure is only to be attached to the actual doner's return.</w:t>
            </w:r>
          </w:p>
        </w:tc>
        <w:tc>
          <w:tcPr>
            <w:tcW w:w="4950" w:type="dxa"/>
          </w:tcPr>
          <w:p w:rsidR="00B87077" w:rsidRPr="00B87077" w:rsidP="004F5642" w14:paraId="584FCC99" w14:textId="77777777">
            <w:pPr>
              <w:rPr>
                <w:rFonts w:ascii="Times New Roman" w:hAnsi="Times New Roman"/>
                <w:bCs/>
              </w:rPr>
            </w:pPr>
            <w:r w:rsidRPr="00B87077">
              <w:rPr>
                <w:rFonts w:ascii="Times New Roman" w:hAnsi="Times New Roman"/>
                <w:bCs/>
              </w:rPr>
              <w:t>IRS declines to implement this suggestion, as the adequate disclosure section of the instructions already includes a cross-reference to Treasury Regulation § 301.6501(c)-1(e) and (f).  IRS is also concerned about compliance risks if preparers rely on such instruction too broadly for years during which both spouses make gifts.</w:t>
            </w:r>
          </w:p>
        </w:tc>
      </w:tr>
      <w:tr w14:paraId="55E23D03" w14:textId="77777777" w:rsidTr="004F5642">
        <w:tblPrEx>
          <w:tblW w:w="10345" w:type="dxa"/>
          <w:tblLayout w:type="fixed"/>
          <w:tblLook w:val="04A0"/>
        </w:tblPrEx>
        <w:tc>
          <w:tcPr>
            <w:tcW w:w="1165" w:type="dxa"/>
          </w:tcPr>
          <w:p w:rsidR="00B87077" w:rsidRPr="00B87077" w:rsidP="00B87077" w14:paraId="3AA47B03"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530FEB4B" w14:textId="77777777">
            <w:pPr>
              <w:rPr>
                <w:rFonts w:ascii="Times New Roman" w:hAnsi="Times New Roman"/>
                <w:bCs/>
              </w:rPr>
            </w:pPr>
            <w:r w:rsidRPr="00B87077">
              <w:rPr>
                <w:rFonts w:ascii="Times New Roman" w:hAnsi="Times New Roman"/>
                <w:bCs/>
              </w:rPr>
              <w:t>Remove Form 709 Instructions for a gift to be adequately disclosed requirement to provide a "full and complete Form 709" since regulations do not provide this requirement.</w:t>
            </w:r>
          </w:p>
        </w:tc>
        <w:tc>
          <w:tcPr>
            <w:tcW w:w="4950" w:type="dxa"/>
          </w:tcPr>
          <w:p w:rsidR="00B87077" w:rsidRPr="00B87077" w:rsidP="004F5642" w14:paraId="24C287D8" w14:textId="77777777">
            <w:pPr>
              <w:rPr>
                <w:rFonts w:ascii="Times New Roman" w:hAnsi="Times New Roman"/>
                <w:bCs/>
              </w:rPr>
            </w:pPr>
            <w:r w:rsidRPr="00B87077">
              <w:rPr>
                <w:rFonts w:ascii="Times New Roman" w:hAnsi="Times New Roman"/>
                <w:bCs/>
              </w:rPr>
              <w:t>IRS acknowledges that the terms “full and complete” do not appear in the regulations but declines to implement the suggestion.  In some cases, adequate disclosure might be achieved by less than a full and complete return, and in other cases, the items missing from the return that prevent it from being full and complete will prevent a gift from being adequately disclosed.</w:t>
            </w:r>
          </w:p>
        </w:tc>
      </w:tr>
      <w:tr w14:paraId="13BB6034" w14:textId="77777777" w:rsidTr="004F5642">
        <w:tblPrEx>
          <w:tblW w:w="10345" w:type="dxa"/>
          <w:tblLayout w:type="fixed"/>
          <w:tblLook w:val="04A0"/>
        </w:tblPrEx>
        <w:tc>
          <w:tcPr>
            <w:tcW w:w="1165" w:type="dxa"/>
          </w:tcPr>
          <w:p w:rsidR="00B87077" w:rsidRPr="00B87077" w:rsidP="00B87077" w14:paraId="634B8A3C"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6402FA15" w14:textId="77777777">
            <w:pPr>
              <w:rPr>
                <w:rFonts w:ascii="Times New Roman" w:hAnsi="Times New Roman"/>
                <w:bCs/>
              </w:rPr>
            </w:pPr>
            <w:r w:rsidRPr="00B87077">
              <w:rPr>
                <w:rFonts w:ascii="Times New Roman" w:hAnsi="Times New Roman"/>
                <w:bCs/>
              </w:rPr>
              <w:t xml:space="preserve">Change Form 709 Instructions to clarify "to support the value of your gifts, you must provide information showing how it was determined" and "stock in a closely held corporation (with no reference to partnerships or limited liability companies (LLCs) that balance sheets, income statements, and dividends paid </w:t>
            </w:r>
            <w:r w:rsidRPr="00B87077">
              <w:rPr>
                <w:rFonts w:ascii="Times New Roman" w:hAnsi="Times New Roman"/>
                <w:bCs/>
              </w:rPr>
              <w:t>for each of the five (5) preceding years must be attached" as they are confusing and not consistent with the adequate disclosure regulations.</w:t>
            </w:r>
          </w:p>
        </w:tc>
        <w:tc>
          <w:tcPr>
            <w:tcW w:w="4950" w:type="dxa"/>
          </w:tcPr>
          <w:p w:rsidR="00B87077" w:rsidRPr="00B87077" w:rsidP="004F5642" w14:paraId="6140F31C" w14:textId="77777777">
            <w:pPr>
              <w:rPr>
                <w:rFonts w:ascii="Times New Roman" w:hAnsi="Times New Roman"/>
                <w:bCs/>
              </w:rPr>
            </w:pPr>
            <w:r w:rsidRPr="00B87077">
              <w:rPr>
                <w:rFonts w:ascii="Times New Roman" w:hAnsi="Times New Roman"/>
                <w:bCs/>
              </w:rPr>
              <w:t>IRS agrees that this section of the instructions could be clearer and will consider implementing the suggestion.  What the instructions mean is that balance sheets should be provided (as mentioned in the regulations) if an appraisal is not utilized.</w:t>
            </w:r>
          </w:p>
        </w:tc>
      </w:tr>
      <w:tr w14:paraId="28160251" w14:textId="77777777" w:rsidTr="004F5642">
        <w:tblPrEx>
          <w:tblW w:w="10345" w:type="dxa"/>
          <w:tblLayout w:type="fixed"/>
          <w:tblLook w:val="04A0"/>
        </w:tblPrEx>
        <w:trPr>
          <w:trHeight w:val="1700"/>
        </w:trPr>
        <w:tc>
          <w:tcPr>
            <w:tcW w:w="1165" w:type="dxa"/>
          </w:tcPr>
          <w:p w:rsidR="00B87077" w:rsidRPr="00B87077" w:rsidP="00B87077" w14:paraId="16665501"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6ED7BDFC" w14:textId="77777777">
            <w:pPr>
              <w:rPr>
                <w:rFonts w:ascii="Times New Roman" w:hAnsi="Times New Roman"/>
                <w:bCs/>
              </w:rPr>
            </w:pPr>
            <w:r w:rsidRPr="00B87077">
              <w:rPr>
                <w:rFonts w:ascii="Times New Roman" w:hAnsi="Times New Roman"/>
                <w:bCs/>
              </w:rPr>
              <w:t>Remove requirement for reporting basis for the remainder interest as it is unknown at time of filing return, or provide clarification how to calculate basis for GRATs, sales, etc. and if the basis if the gift amount or amount transferred to trust.</w:t>
            </w:r>
          </w:p>
        </w:tc>
        <w:tc>
          <w:tcPr>
            <w:tcW w:w="4950" w:type="dxa"/>
          </w:tcPr>
          <w:p w:rsidR="00B87077" w:rsidRPr="00B87077" w:rsidP="004F5642" w14:paraId="65A05658" w14:textId="77777777">
            <w:pPr>
              <w:rPr>
                <w:rFonts w:ascii="Times New Roman" w:hAnsi="Times New Roman"/>
                <w:bCs/>
              </w:rPr>
            </w:pPr>
            <w:r w:rsidRPr="00B87077">
              <w:rPr>
                <w:rFonts w:ascii="Times New Roman" w:hAnsi="Times New Roman"/>
                <w:bCs/>
              </w:rPr>
              <w:t xml:space="preserve">IRS declines to implement this suggestion because basis reporting will assist the IRS in reviewing the associated income tax with the gifted property.  </w:t>
            </w:r>
          </w:p>
          <w:p w:rsidR="00B87077" w:rsidRPr="00B87077" w:rsidP="004F5642" w14:paraId="531D5A17" w14:textId="77777777">
            <w:pPr>
              <w:rPr>
                <w:rFonts w:ascii="Times New Roman" w:hAnsi="Times New Roman"/>
                <w:bCs/>
              </w:rPr>
            </w:pPr>
          </w:p>
        </w:tc>
      </w:tr>
      <w:tr w14:paraId="2F5D38D0" w14:textId="77777777" w:rsidTr="004F5642">
        <w:tblPrEx>
          <w:tblW w:w="10345" w:type="dxa"/>
          <w:tblLayout w:type="fixed"/>
          <w:tblLook w:val="04A0"/>
        </w:tblPrEx>
        <w:tc>
          <w:tcPr>
            <w:tcW w:w="1165" w:type="dxa"/>
          </w:tcPr>
          <w:p w:rsidR="00B87077" w:rsidRPr="00B87077" w:rsidP="00B87077" w14:paraId="6F63AEB8"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5E32CC1E" w14:textId="77777777">
            <w:pPr>
              <w:rPr>
                <w:rFonts w:ascii="Times New Roman" w:hAnsi="Times New Roman"/>
                <w:bCs/>
              </w:rPr>
            </w:pPr>
            <w:r w:rsidRPr="00B87077">
              <w:rPr>
                <w:rFonts w:ascii="Times New Roman" w:hAnsi="Times New Roman"/>
                <w:bCs/>
              </w:rPr>
              <w:t>Allow E-filing of Form 709.</w:t>
            </w:r>
          </w:p>
        </w:tc>
        <w:tc>
          <w:tcPr>
            <w:tcW w:w="4950" w:type="dxa"/>
          </w:tcPr>
          <w:p w:rsidR="00B87077" w:rsidRPr="00B87077" w:rsidP="004F5642" w14:paraId="5DCD7DBA" w14:textId="77777777">
            <w:pPr>
              <w:rPr>
                <w:rFonts w:ascii="Times New Roman" w:hAnsi="Times New Roman"/>
                <w:bCs/>
              </w:rPr>
            </w:pPr>
            <w:r w:rsidRPr="00B87077">
              <w:rPr>
                <w:rFonts w:ascii="Times New Roman" w:hAnsi="Times New Roman"/>
                <w:bCs/>
              </w:rPr>
              <w:t>IRS E-File Services and Submission Processing are working toward this goal.</w:t>
            </w:r>
          </w:p>
        </w:tc>
      </w:tr>
      <w:tr w14:paraId="37A8113D" w14:textId="77777777" w:rsidTr="004F5642">
        <w:tblPrEx>
          <w:tblW w:w="10345" w:type="dxa"/>
          <w:tblLayout w:type="fixed"/>
          <w:tblLook w:val="04A0"/>
        </w:tblPrEx>
        <w:tc>
          <w:tcPr>
            <w:tcW w:w="1165" w:type="dxa"/>
          </w:tcPr>
          <w:p w:rsidR="00B87077" w:rsidRPr="00B87077" w:rsidP="00B87077" w14:paraId="26596126"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4DF0C39F" w14:textId="77777777">
            <w:pPr>
              <w:rPr>
                <w:rFonts w:ascii="Times New Roman" w:hAnsi="Times New Roman"/>
                <w:bCs/>
              </w:rPr>
            </w:pPr>
            <w:r w:rsidRPr="00B87077">
              <w:rPr>
                <w:rFonts w:ascii="Times New Roman" w:hAnsi="Times New Roman"/>
                <w:bCs/>
              </w:rPr>
              <w:t xml:space="preserve">Change Form 709 Instructions to move language on page 9 to page 4 to clarify annual exclusion </w:t>
            </w:r>
            <w:r w:rsidRPr="00B87077">
              <w:rPr>
                <w:rFonts w:ascii="Times New Roman" w:hAnsi="Times New Roman"/>
                <w:bCs/>
              </w:rPr>
              <w:t>whether or not</w:t>
            </w:r>
            <w:r w:rsidRPr="00B87077">
              <w:rPr>
                <w:rFonts w:ascii="Times New Roman" w:hAnsi="Times New Roman"/>
                <w:bCs/>
              </w:rPr>
              <w:t xml:space="preserve"> gift splitting is elected.</w:t>
            </w:r>
          </w:p>
        </w:tc>
        <w:tc>
          <w:tcPr>
            <w:tcW w:w="4950" w:type="dxa"/>
          </w:tcPr>
          <w:p w:rsidR="00B87077" w:rsidRPr="00B87077" w:rsidP="004F5642" w14:paraId="288D9C48" w14:textId="77777777">
            <w:pPr>
              <w:rPr>
                <w:rFonts w:ascii="Times New Roman" w:hAnsi="Times New Roman"/>
                <w:bCs/>
              </w:rPr>
            </w:pPr>
            <w:r w:rsidRPr="00B87077">
              <w:rPr>
                <w:rFonts w:ascii="Times New Roman" w:hAnsi="Times New Roman"/>
                <w:bCs/>
              </w:rPr>
              <w:t>IRS declines to implement this suggestion as the language on page 4 provides a general explanation of the annual exclusion, while the directions on page 9 specifically explain how to complete the form.</w:t>
            </w:r>
          </w:p>
          <w:p w:rsidR="00B87077" w:rsidRPr="00B87077" w:rsidP="004F5642" w14:paraId="5BB130C0" w14:textId="77777777">
            <w:pPr>
              <w:rPr>
                <w:rFonts w:ascii="Times New Roman" w:hAnsi="Times New Roman"/>
                <w:bCs/>
              </w:rPr>
            </w:pPr>
          </w:p>
        </w:tc>
      </w:tr>
      <w:tr w14:paraId="77D107D0" w14:textId="77777777" w:rsidTr="004F5642">
        <w:tblPrEx>
          <w:tblW w:w="10345" w:type="dxa"/>
          <w:tblLayout w:type="fixed"/>
          <w:tblLook w:val="04A0"/>
        </w:tblPrEx>
        <w:tc>
          <w:tcPr>
            <w:tcW w:w="1165" w:type="dxa"/>
          </w:tcPr>
          <w:p w:rsidR="00B87077" w:rsidRPr="00B87077" w:rsidP="00B87077" w14:paraId="45AA22AF"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2B015F07" w14:textId="77777777">
            <w:pPr>
              <w:rPr>
                <w:rFonts w:ascii="Times New Roman" w:hAnsi="Times New Roman"/>
                <w:bCs/>
              </w:rPr>
            </w:pPr>
            <w:r w:rsidRPr="00B87077">
              <w:rPr>
                <w:rFonts w:ascii="Times New Roman" w:hAnsi="Times New Roman"/>
                <w:bCs/>
              </w:rPr>
              <w:t>Change Form 709 instructions to clarify on page 8 "a statement that the consenting spouse is electing to treat all gifts made to third parties as having been made one-half by each spouse" is the only language of spousal consent that should be included.</w:t>
            </w:r>
          </w:p>
        </w:tc>
        <w:tc>
          <w:tcPr>
            <w:tcW w:w="4950" w:type="dxa"/>
          </w:tcPr>
          <w:p w:rsidR="00B87077" w:rsidRPr="00B87077" w:rsidP="004F5642" w14:paraId="6EA76602" w14:textId="77777777">
            <w:pPr>
              <w:rPr>
                <w:rFonts w:ascii="Times New Roman" w:hAnsi="Times New Roman"/>
                <w:bCs/>
              </w:rPr>
            </w:pPr>
            <w:r w:rsidRPr="00B87077">
              <w:rPr>
                <w:rFonts w:ascii="Times New Roman" w:hAnsi="Times New Roman"/>
                <w:bCs/>
              </w:rPr>
              <w:t>IRS will consider clarifying the instructions as suggested.  A reference to “consenting spouse is electing to treat all gifts made to third parties as having been made one-half by each spouse” should be sufficient.</w:t>
            </w:r>
          </w:p>
          <w:p w:rsidR="00B87077" w:rsidRPr="00B87077" w:rsidP="004F5642" w14:paraId="27014C18" w14:textId="77777777">
            <w:pPr>
              <w:rPr>
                <w:rFonts w:ascii="Times New Roman" w:hAnsi="Times New Roman"/>
                <w:bCs/>
              </w:rPr>
            </w:pPr>
          </w:p>
        </w:tc>
      </w:tr>
      <w:tr w14:paraId="3BB1033C" w14:textId="77777777" w:rsidTr="004F5642">
        <w:tblPrEx>
          <w:tblW w:w="10345" w:type="dxa"/>
          <w:tblLayout w:type="fixed"/>
          <w:tblLook w:val="04A0"/>
        </w:tblPrEx>
        <w:tc>
          <w:tcPr>
            <w:tcW w:w="1165" w:type="dxa"/>
          </w:tcPr>
          <w:p w:rsidR="00B87077" w:rsidRPr="00B87077" w:rsidP="00B87077" w14:paraId="2925A143"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23A853FE" w14:textId="77777777">
            <w:pPr>
              <w:rPr>
                <w:rFonts w:ascii="Times New Roman" w:hAnsi="Times New Roman"/>
                <w:bCs/>
              </w:rPr>
            </w:pPr>
            <w:r w:rsidRPr="00B87077">
              <w:rPr>
                <w:rFonts w:ascii="Times New Roman" w:hAnsi="Times New Roman"/>
                <w:bCs/>
              </w:rPr>
              <w:t>Change Form 709 Part 1 Line 19 to read "Did you or your spouse make gifts to third parties?"</w:t>
            </w:r>
          </w:p>
        </w:tc>
        <w:tc>
          <w:tcPr>
            <w:tcW w:w="4950" w:type="dxa"/>
          </w:tcPr>
          <w:p w:rsidR="00B87077" w:rsidRPr="00B87077" w:rsidP="004F5642" w14:paraId="0BAB0A26" w14:textId="77777777">
            <w:pPr>
              <w:rPr>
                <w:rFonts w:ascii="Times New Roman" w:hAnsi="Times New Roman"/>
                <w:bCs/>
              </w:rPr>
            </w:pPr>
            <w:r w:rsidRPr="00B87077">
              <w:rPr>
                <w:rFonts w:ascii="Times New Roman" w:hAnsi="Times New Roman"/>
                <w:bCs/>
              </w:rPr>
              <w:t>IRS already changed language to “Did you and/or your spouse make gifts to third parties?”</w:t>
            </w:r>
          </w:p>
        </w:tc>
      </w:tr>
      <w:tr w14:paraId="16FC3588" w14:textId="77777777" w:rsidTr="004F5642">
        <w:tblPrEx>
          <w:tblW w:w="10345" w:type="dxa"/>
          <w:tblLayout w:type="fixed"/>
          <w:tblLook w:val="04A0"/>
        </w:tblPrEx>
        <w:tc>
          <w:tcPr>
            <w:tcW w:w="1165" w:type="dxa"/>
          </w:tcPr>
          <w:p w:rsidR="00B87077" w:rsidRPr="00B87077" w:rsidP="00B87077" w14:paraId="10D5EDD1"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7A11164E" w14:textId="77777777">
            <w:pPr>
              <w:rPr>
                <w:rFonts w:ascii="Times New Roman" w:hAnsi="Times New Roman"/>
                <w:bCs/>
              </w:rPr>
            </w:pPr>
            <w:r w:rsidRPr="00B87077">
              <w:rPr>
                <w:rFonts w:ascii="Times New Roman" w:hAnsi="Times New Roman"/>
                <w:bCs/>
              </w:rPr>
              <w:t>Change Form 709 Schedule A Columns B and D to avoid needing to attach additional statements that may face e-filing limitations.</w:t>
            </w:r>
          </w:p>
        </w:tc>
        <w:tc>
          <w:tcPr>
            <w:tcW w:w="4950" w:type="dxa"/>
          </w:tcPr>
          <w:p w:rsidR="00B87077" w:rsidRPr="00B87077" w:rsidP="004F5642" w14:paraId="7C91B50E" w14:textId="77777777">
            <w:pPr>
              <w:rPr>
                <w:rFonts w:ascii="Times New Roman" w:hAnsi="Times New Roman"/>
                <w:bCs/>
              </w:rPr>
            </w:pPr>
            <w:r w:rsidRPr="00B87077">
              <w:rPr>
                <w:rFonts w:ascii="Times New Roman" w:hAnsi="Times New Roman"/>
                <w:bCs/>
              </w:rPr>
              <w:t>IRS will consider implementing this suggestion to improve e-file processing.</w:t>
            </w:r>
          </w:p>
          <w:p w:rsidR="00B87077" w:rsidRPr="00B87077" w:rsidP="004F5642" w14:paraId="7CDBCAB3" w14:textId="77777777">
            <w:pPr>
              <w:rPr>
                <w:rFonts w:ascii="Times New Roman" w:hAnsi="Times New Roman"/>
                <w:bCs/>
              </w:rPr>
            </w:pPr>
          </w:p>
        </w:tc>
      </w:tr>
      <w:tr w14:paraId="48562E8B" w14:textId="77777777" w:rsidTr="004F5642">
        <w:tblPrEx>
          <w:tblW w:w="10345" w:type="dxa"/>
          <w:tblLayout w:type="fixed"/>
          <w:tblLook w:val="04A0"/>
        </w:tblPrEx>
        <w:tc>
          <w:tcPr>
            <w:tcW w:w="1165" w:type="dxa"/>
          </w:tcPr>
          <w:p w:rsidR="00B87077" w:rsidRPr="00B87077" w:rsidP="00B87077" w14:paraId="649E69A9"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2C486EA2" w14:textId="77777777">
            <w:pPr>
              <w:rPr>
                <w:rFonts w:ascii="Times New Roman" w:hAnsi="Times New Roman"/>
                <w:bCs/>
              </w:rPr>
            </w:pPr>
            <w:r w:rsidRPr="00B87077">
              <w:rPr>
                <w:rFonts w:ascii="Times New Roman" w:hAnsi="Times New Roman"/>
                <w:bCs/>
              </w:rPr>
              <w:t>Change Form 709 Instructions and Form 709 Schedule A line B to clarify to indicate that gifts made to section 529 plan would be reportable in Part 1 or Part 2.  To read "For each of the 5 years, you report as appropriate in Part 1 or Part 2 of Schedule A one-fifth (20%) of the amount for which you made the election.  In column (e), list the date of the gift as the calendar year for which you are deemed to have made the gift (that is, the year of the current Form 709 you are filing)."</w:t>
            </w:r>
          </w:p>
        </w:tc>
        <w:tc>
          <w:tcPr>
            <w:tcW w:w="4950" w:type="dxa"/>
          </w:tcPr>
          <w:p w:rsidR="00B87077" w:rsidRPr="00B87077" w:rsidP="004F5642" w14:paraId="71C90874" w14:textId="77777777">
            <w:pPr>
              <w:rPr>
                <w:rFonts w:ascii="Times New Roman" w:hAnsi="Times New Roman"/>
                <w:bCs/>
              </w:rPr>
            </w:pPr>
            <w:r w:rsidRPr="00B87077">
              <w:rPr>
                <w:rFonts w:ascii="Times New Roman" w:hAnsi="Times New Roman"/>
                <w:bCs/>
              </w:rPr>
              <w:t>IRS will consider implementing this suggestion by changing Schedule A, Line B to:</w:t>
            </w:r>
            <w:r w:rsidRPr="00B87077">
              <w:rPr>
                <w:rFonts w:ascii="Times New Roman" w:hAnsi="Times New Roman"/>
                <w:bCs/>
              </w:rPr>
              <w:br/>
              <w:t>“If you elect under section 529(c)(2)(B) to treat any transfers made this year to a qualified tuition program as made ratably over a 5-year period, check here.  Report any such contribution on Part 1 or Part 2, as applicable.  See instructions.  Attach explanation.”</w:t>
            </w:r>
          </w:p>
        </w:tc>
      </w:tr>
      <w:tr w14:paraId="27747230" w14:textId="77777777" w:rsidTr="004F5642">
        <w:tblPrEx>
          <w:tblW w:w="10345" w:type="dxa"/>
          <w:tblLayout w:type="fixed"/>
          <w:tblLook w:val="04A0"/>
        </w:tblPrEx>
        <w:tc>
          <w:tcPr>
            <w:tcW w:w="1165" w:type="dxa"/>
          </w:tcPr>
          <w:p w:rsidR="00B87077" w:rsidRPr="00B87077" w:rsidP="00B87077" w14:paraId="2D44739F"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3652D8" w14:paraId="48E13418" w14:textId="3C3F6EA9">
            <w:pPr>
              <w:rPr>
                <w:rFonts w:ascii="Times New Roman" w:hAnsi="Times New Roman"/>
                <w:bCs/>
              </w:rPr>
            </w:pPr>
            <w:r w:rsidRPr="00B87077">
              <w:rPr>
                <w:rFonts w:ascii="Times New Roman" w:hAnsi="Times New Roman"/>
                <w:bCs/>
              </w:rPr>
              <w:t>Change Form 709 Instructions to clarify that ratable portions of section 529 plans pursuant to the section 529 election should be reported as of January 1st of the tax year filing.</w:t>
            </w:r>
          </w:p>
        </w:tc>
        <w:tc>
          <w:tcPr>
            <w:tcW w:w="4950" w:type="dxa"/>
          </w:tcPr>
          <w:p w:rsidR="00B87077" w:rsidRPr="00B87077" w:rsidP="004F5642" w14:paraId="02984AA6" w14:textId="77777777">
            <w:pPr>
              <w:rPr>
                <w:rFonts w:ascii="Times New Roman" w:hAnsi="Times New Roman"/>
                <w:bCs/>
              </w:rPr>
            </w:pPr>
            <w:r w:rsidRPr="00B87077">
              <w:rPr>
                <w:rFonts w:ascii="Times New Roman" w:hAnsi="Times New Roman"/>
                <w:bCs/>
              </w:rPr>
              <w:t>IRS will consider implementing this suggestion provided it does not conflict with IRC § 529(c)(2)(B).</w:t>
            </w:r>
          </w:p>
        </w:tc>
      </w:tr>
      <w:tr w14:paraId="0F153291" w14:textId="77777777" w:rsidTr="004F5642">
        <w:tblPrEx>
          <w:tblW w:w="10345" w:type="dxa"/>
          <w:tblLayout w:type="fixed"/>
          <w:tblLook w:val="04A0"/>
        </w:tblPrEx>
        <w:tc>
          <w:tcPr>
            <w:tcW w:w="1165" w:type="dxa"/>
          </w:tcPr>
          <w:p w:rsidR="00B87077" w:rsidRPr="00B87077" w:rsidP="00B87077" w14:paraId="394D518A"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663DEB27" w14:textId="77777777">
            <w:pPr>
              <w:rPr>
                <w:rFonts w:ascii="Times New Roman" w:hAnsi="Times New Roman"/>
                <w:bCs/>
              </w:rPr>
            </w:pPr>
            <w:r w:rsidRPr="00B87077">
              <w:rPr>
                <w:rFonts w:ascii="Times New Roman" w:hAnsi="Times New Roman"/>
                <w:bCs/>
              </w:rPr>
              <w:t>Change Form 709 Instructions to remove decedent language mentioned on page 3 under the Qualified Disclaimers section paragraph 4a since there would not be a decedent in this context and could lead to confusion.</w:t>
            </w:r>
          </w:p>
        </w:tc>
        <w:tc>
          <w:tcPr>
            <w:tcW w:w="4950" w:type="dxa"/>
          </w:tcPr>
          <w:p w:rsidR="00B87077" w:rsidRPr="00B87077" w:rsidP="004F5642" w14:paraId="70733711" w14:textId="77777777">
            <w:pPr>
              <w:rPr>
                <w:rFonts w:ascii="Times New Roman" w:hAnsi="Times New Roman"/>
                <w:bCs/>
              </w:rPr>
            </w:pPr>
            <w:r w:rsidRPr="00B87077">
              <w:rPr>
                <w:rFonts w:ascii="Times New Roman" w:hAnsi="Times New Roman"/>
                <w:bCs/>
              </w:rPr>
              <w:t xml:space="preserve">The IRS declines to implement this suggestion because the instructions follow the provisions of </w:t>
            </w:r>
          </w:p>
          <w:p w:rsidR="00B87077" w:rsidRPr="00B87077" w:rsidP="004F5642" w14:paraId="0F1489B4" w14:textId="77777777">
            <w:pPr>
              <w:rPr>
                <w:rFonts w:ascii="Times New Roman" w:hAnsi="Times New Roman"/>
                <w:bCs/>
              </w:rPr>
            </w:pPr>
            <w:r w:rsidRPr="00B87077">
              <w:rPr>
                <w:rFonts w:ascii="Times New Roman" w:hAnsi="Times New Roman"/>
                <w:bCs/>
              </w:rPr>
              <w:t xml:space="preserve">IRC § 2518(b)(4) and Treasury Regulation </w:t>
            </w:r>
            <w:r w:rsidRPr="00B87077">
              <w:rPr>
                <w:rFonts w:ascii="Times New Roman" w:hAnsi="Times New Roman"/>
              </w:rPr>
              <w:t>§ 25.2518-2(a)(5)</w:t>
            </w:r>
            <w:r w:rsidRPr="00B87077">
              <w:rPr>
                <w:rFonts w:ascii="Times New Roman" w:hAnsi="Times New Roman"/>
                <w:bCs/>
              </w:rPr>
              <w:t xml:space="preserve">.  </w:t>
            </w:r>
          </w:p>
          <w:p w:rsidR="00B87077" w:rsidRPr="00B87077" w:rsidP="004F5642" w14:paraId="21F3820E" w14:textId="77777777">
            <w:pPr>
              <w:rPr>
                <w:rFonts w:ascii="Times New Roman" w:hAnsi="Times New Roman"/>
                <w:bCs/>
              </w:rPr>
            </w:pPr>
          </w:p>
          <w:p w:rsidR="00B87077" w:rsidRPr="00B87077" w:rsidP="004F5642" w14:paraId="15D10764" w14:textId="77777777">
            <w:pPr>
              <w:rPr>
                <w:rFonts w:ascii="Times New Roman" w:hAnsi="Times New Roman"/>
                <w:bCs/>
              </w:rPr>
            </w:pPr>
          </w:p>
        </w:tc>
      </w:tr>
      <w:tr w14:paraId="1545EE16" w14:textId="77777777" w:rsidTr="004F5642">
        <w:tblPrEx>
          <w:tblW w:w="10345" w:type="dxa"/>
          <w:tblLayout w:type="fixed"/>
          <w:tblLook w:val="04A0"/>
        </w:tblPrEx>
        <w:tc>
          <w:tcPr>
            <w:tcW w:w="1165" w:type="dxa"/>
          </w:tcPr>
          <w:p w:rsidR="00B87077" w:rsidRPr="00B87077" w:rsidP="00B87077" w14:paraId="3B4190BC"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5D5A4EA4" w14:textId="77777777">
            <w:pPr>
              <w:rPr>
                <w:rFonts w:ascii="Times New Roman" w:hAnsi="Times New Roman"/>
                <w:bCs/>
              </w:rPr>
            </w:pPr>
            <w:r w:rsidRPr="00B87077">
              <w:rPr>
                <w:rFonts w:ascii="Times New Roman" w:hAnsi="Times New Roman"/>
                <w:bCs/>
              </w:rPr>
              <w:t>Change Form 709 Instructions on page 4 first paragraph last line to read "For a gift in trust, each beneficiary having a present interest in such gift is treated as a separate done..."</w:t>
            </w:r>
          </w:p>
        </w:tc>
        <w:tc>
          <w:tcPr>
            <w:tcW w:w="4950" w:type="dxa"/>
          </w:tcPr>
          <w:p w:rsidR="00B87077" w:rsidRPr="00B87077" w:rsidP="004F5642" w14:paraId="6C87DB51" w14:textId="77777777">
            <w:pPr>
              <w:rPr>
                <w:rFonts w:ascii="Times New Roman" w:hAnsi="Times New Roman"/>
                <w:bCs/>
              </w:rPr>
            </w:pPr>
            <w:r w:rsidRPr="00B87077">
              <w:rPr>
                <w:rFonts w:ascii="Times New Roman" w:hAnsi="Times New Roman"/>
                <w:bCs/>
              </w:rPr>
              <w:t xml:space="preserve">IRS declines to implement this recommendation because the instructions are clear as written.  The first sentence of the paragraph confirms the present interest requirement.  The next sentence confirms that for a gift in trust, each beneficiary of the trust is treated as a separate </w:t>
            </w:r>
            <w:r w:rsidRPr="00B87077">
              <w:rPr>
                <w:rFonts w:ascii="Times New Roman" w:hAnsi="Times New Roman"/>
                <w:bCs/>
              </w:rPr>
              <w:t>donee</w:t>
            </w:r>
            <w:r w:rsidRPr="00B87077">
              <w:rPr>
                <w:rFonts w:ascii="Times New Roman" w:hAnsi="Times New Roman"/>
                <w:bCs/>
              </w:rPr>
              <w:t xml:space="preserve"> for purposes of the annual exclusion.  Some interests might </w:t>
            </w:r>
            <w:r w:rsidRPr="00B87077">
              <w:rPr>
                <w:rFonts w:ascii="Times New Roman" w:hAnsi="Times New Roman"/>
                <w:bCs/>
              </w:rPr>
              <w:t>qualify</w:t>
            </w:r>
            <w:r w:rsidRPr="00B87077">
              <w:rPr>
                <w:rFonts w:ascii="Times New Roman" w:hAnsi="Times New Roman"/>
                <w:bCs/>
              </w:rPr>
              <w:t xml:space="preserve"> and some might not.  The proposed language risks leading taxpayers to an interpretation that limits the separate </w:t>
            </w:r>
            <w:r w:rsidRPr="00B87077">
              <w:rPr>
                <w:rFonts w:ascii="Times New Roman" w:hAnsi="Times New Roman"/>
                <w:bCs/>
              </w:rPr>
              <w:t>donee</w:t>
            </w:r>
            <w:r w:rsidRPr="00B87077">
              <w:rPr>
                <w:rFonts w:ascii="Times New Roman" w:hAnsi="Times New Roman"/>
                <w:bCs/>
              </w:rPr>
              <w:t xml:space="preserve"> designation to those with a present interest.</w:t>
            </w:r>
          </w:p>
          <w:p w:rsidR="00B87077" w:rsidRPr="00B87077" w:rsidP="004F5642" w14:paraId="32F5A84A" w14:textId="77777777">
            <w:pPr>
              <w:rPr>
                <w:rFonts w:ascii="Times New Roman" w:hAnsi="Times New Roman"/>
                <w:bCs/>
              </w:rPr>
            </w:pPr>
          </w:p>
        </w:tc>
      </w:tr>
      <w:tr w14:paraId="43EF5656" w14:textId="77777777" w:rsidTr="004F5642">
        <w:tblPrEx>
          <w:tblW w:w="10345" w:type="dxa"/>
          <w:tblLayout w:type="fixed"/>
          <w:tblLook w:val="04A0"/>
        </w:tblPrEx>
        <w:tc>
          <w:tcPr>
            <w:tcW w:w="1165" w:type="dxa"/>
          </w:tcPr>
          <w:p w:rsidR="00B87077" w:rsidRPr="00B87077" w:rsidP="00B87077" w14:paraId="36CB753E"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365DAEA8" w14:textId="77777777">
            <w:pPr>
              <w:rPr>
                <w:rFonts w:ascii="Times New Roman" w:hAnsi="Times New Roman"/>
                <w:bCs/>
              </w:rPr>
            </w:pPr>
            <w:r w:rsidRPr="00B87077">
              <w:rPr>
                <w:rFonts w:ascii="Times New Roman" w:hAnsi="Times New Roman"/>
                <w:bCs/>
              </w:rPr>
              <w:t>Change Form 709 Instructions on page 4 under the transfers subject to the GST tax section and to reference gift subject to both GST taxes starting on page 9 or include similar language as provided on the bottom of page 9 and top of page 10.</w:t>
            </w:r>
          </w:p>
        </w:tc>
        <w:tc>
          <w:tcPr>
            <w:tcW w:w="4950" w:type="dxa"/>
          </w:tcPr>
          <w:p w:rsidR="00B87077" w:rsidRPr="00B87077" w:rsidP="004F5642" w14:paraId="4302226C" w14:textId="77777777">
            <w:pPr>
              <w:rPr>
                <w:rFonts w:ascii="Times New Roman" w:hAnsi="Times New Roman"/>
                <w:bCs/>
              </w:rPr>
            </w:pPr>
            <w:r w:rsidRPr="00B87077">
              <w:rPr>
                <w:rFonts w:ascii="Times New Roman" w:hAnsi="Times New Roman"/>
                <w:bCs/>
              </w:rPr>
              <w:t>The IRS will consider implementing this suggestion in a future Form 709 revision.</w:t>
            </w:r>
          </w:p>
        </w:tc>
      </w:tr>
      <w:tr w14:paraId="0C575EA1" w14:textId="77777777" w:rsidTr="004F5642">
        <w:tblPrEx>
          <w:tblW w:w="10345" w:type="dxa"/>
          <w:tblLayout w:type="fixed"/>
          <w:tblLook w:val="04A0"/>
        </w:tblPrEx>
        <w:tc>
          <w:tcPr>
            <w:tcW w:w="1165" w:type="dxa"/>
          </w:tcPr>
          <w:p w:rsidR="00B87077" w:rsidRPr="00B87077" w:rsidP="00B87077" w14:paraId="4FCFF78F" w14:textId="77777777">
            <w:pPr>
              <w:pStyle w:val="ListParagraph"/>
              <w:widowControl w:val="0"/>
              <w:numPr>
                <w:ilvl w:val="0"/>
                <w:numId w:val="11"/>
              </w:numPr>
              <w:autoSpaceDE w:val="0"/>
              <w:autoSpaceDN w:val="0"/>
              <w:adjustRightInd w:val="0"/>
              <w:contextualSpacing/>
              <w:rPr>
                <w:rFonts w:ascii="Times New Roman" w:hAnsi="Times New Roman"/>
                <w:bCs/>
                <w:sz w:val="24"/>
                <w:szCs w:val="24"/>
              </w:rPr>
            </w:pPr>
          </w:p>
        </w:tc>
        <w:tc>
          <w:tcPr>
            <w:tcW w:w="4230" w:type="dxa"/>
          </w:tcPr>
          <w:p w:rsidR="00B87077" w:rsidRPr="00B87077" w:rsidP="004F5642" w14:paraId="78590C60" w14:textId="77777777">
            <w:pPr>
              <w:rPr>
                <w:rFonts w:ascii="Times New Roman" w:hAnsi="Times New Roman"/>
                <w:bCs/>
              </w:rPr>
            </w:pPr>
            <w:r w:rsidRPr="00B87077">
              <w:rPr>
                <w:rFonts w:ascii="Times New Roman" w:hAnsi="Times New Roman"/>
                <w:bCs/>
              </w:rPr>
              <w:t>Change Form 709 Instructions to clarify on page 8 line 7, consent of spouse item 1 to read "The consent may not be obtained after April 15 (or the extended due date) following the end of the year..."</w:t>
            </w:r>
          </w:p>
        </w:tc>
        <w:tc>
          <w:tcPr>
            <w:tcW w:w="4950" w:type="dxa"/>
          </w:tcPr>
          <w:p w:rsidR="00B87077" w:rsidRPr="00B87077" w:rsidP="004F5642" w14:paraId="34B1D1A2" w14:textId="3A1AD944">
            <w:pPr>
              <w:rPr>
                <w:rFonts w:ascii="Times New Roman" w:hAnsi="Times New Roman"/>
                <w:bCs/>
              </w:rPr>
            </w:pPr>
            <w:r w:rsidRPr="00B87077">
              <w:rPr>
                <w:rFonts w:ascii="Times New Roman" w:hAnsi="Times New Roman"/>
                <w:bCs/>
              </w:rPr>
              <w:t>IRS declines to implement this recommendation because, the instructions as written follow the language of IRC § 2513 and Treasury Regulation § 25.2513-2.</w:t>
            </w:r>
          </w:p>
          <w:p w:rsidR="00B87077" w:rsidRPr="00B87077" w:rsidP="004F5642" w14:paraId="24C3F33E" w14:textId="77777777">
            <w:pPr>
              <w:rPr>
                <w:rFonts w:ascii="Times New Roman" w:hAnsi="Times New Roman"/>
                <w:bCs/>
              </w:rPr>
            </w:pPr>
          </w:p>
        </w:tc>
      </w:tr>
    </w:tbl>
    <w:p w:rsidR="0024007E" w14:paraId="34721906" w14:textId="77777777">
      <w:pPr>
        <w:jc w:val="both"/>
        <w:rPr>
          <w:rFonts w:ascii="Times New Roman" w:hAnsi="Times New Roman"/>
        </w:rPr>
      </w:pPr>
    </w:p>
    <w:p w:rsidR="0024007E" w14:paraId="089189C5" w14:textId="77777777">
      <w:pPr>
        <w:jc w:val="both"/>
        <w:rPr>
          <w:rFonts w:ascii="Times New Roman" w:hAnsi="Times New Roman"/>
        </w:rPr>
      </w:pPr>
    </w:p>
    <w:p w:rsidR="0024007E" w:rsidRPr="003F6E20" w14:paraId="2321E834" w14:textId="77777777">
      <w:pPr>
        <w:jc w:val="both"/>
        <w:rPr>
          <w:rFonts w:ascii="Times New Roman" w:hAnsi="Times New Roman"/>
        </w:rPr>
      </w:pPr>
    </w:p>
    <w:p w:rsidR="00515C52" w:rsidRPr="003F6E20" w14:paraId="38C7FF51" w14:textId="77777777">
      <w:pPr>
        <w:tabs>
          <w:tab w:val="left" w:pos="-1440"/>
        </w:tabs>
        <w:ind w:left="720" w:hanging="720"/>
        <w:jc w:val="both"/>
        <w:rPr>
          <w:rFonts w:ascii="Times New Roman" w:hAnsi="Times New Roman"/>
          <w:b/>
          <w:bCs/>
        </w:rPr>
      </w:pPr>
      <w:r w:rsidRPr="003F6E20">
        <w:rPr>
          <w:rFonts w:ascii="Times New Roman" w:hAnsi="Times New Roman"/>
          <w:b/>
          <w:bCs/>
        </w:rPr>
        <w:t>9.</w:t>
      </w:r>
      <w:r w:rsidRPr="003F6E20">
        <w:rPr>
          <w:rFonts w:ascii="Times New Roman" w:hAnsi="Times New Roman"/>
          <w:b/>
          <w:bCs/>
        </w:rPr>
        <w:tab/>
      </w:r>
      <w:r w:rsidRPr="003F6E20">
        <w:rPr>
          <w:rFonts w:ascii="Times New Roman" w:hAnsi="Times New Roman"/>
          <w:b/>
          <w:bCs/>
          <w:u w:val="single"/>
        </w:rPr>
        <w:t>EXPLANATION OF DECISION TO PROVIDE ANY PAYMENT OR GIFT TO RESPONDENTS</w:t>
      </w:r>
    </w:p>
    <w:p w:rsidR="00515C52" w:rsidRPr="003F6E20" w14:paraId="6B9A946C" w14:textId="77777777">
      <w:pPr>
        <w:jc w:val="both"/>
        <w:rPr>
          <w:rFonts w:ascii="Times New Roman" w:hAnsi="Times New Roman"/>
        </w:rPr>
      </w:pPr>
    </w:p>
    <w:p w:rsidR="001C63F3" w:rsidRPr="003F6E20" w:rsidP="001C63F3" w14:paraId="243CF6CF" w14:textId="77777777">
      <w:pPr>
        <w:ind w:left="720"/>
        <w:rPr>
          <w:rFonts w:ascii="Times New Roman" w:hAnsi="Times New Roman"/>
        </w:rPr>
      </w:pPr>
      <w:r w:rsidRPr="003F6E20">
        <w:rPr>
          <w:rFonts w:ascii="Times New Roman" w:hAnsi="Times New Roman"/>
        </w:rPr>
        <w:t>No payment or gift will be provided to any respondents.</w:t>
      </w:r>
    </w:p>
    <w:p w:rsidR="00515C52" w:rsidRPr="003F6E20" w14:paraId="51D53B8A" w14:textId="77777777">
      <w:pPr>
        <w:jc w:val="both"/>
        <w:rPr>
          <w:rFonts w:ascii="Times New Roman" w:hAnsi="Times New Roman"/>
        </w:rPr>
      </w:pPr>
    </w:p>
    <w:p w:rsidR="00515C52" w:rsidRPr="003F6E20" w14:paraId="7C59FCE3" w14:textId="77777777">
      <w:pPr>
        <w:pStyle w:val="Quick1"/>
        <w:numPr>
          <w:ilvl w:val="0"/>
          <w:numId w:val="5"/>
        </w:numPr>
        <w:tabs>
          <w:tab w:val="left" w:pos="-1440"/>
          <w:tab w:val="num" w:pos="720"/>
        </w:tabs>
        <w:jc w:val="both"/>
        <w:rPr>
          <w:rFonts w:ascii="Times New Roman" w:hAnsi="Times New Roman"/>
          <w:b/>
          <w:bCs/>
        </w:rPr>
      </w:pPr>
      <w:r w:rsidRPr="003F6E20">
        <w:rPr>
          <w:rFonts w:ascii="Times New Roman" w:hAnsi="Times New Roman"/>
          <w:b/>
          <w:bCs/>
          <w:u w:val="single"/>
        </w:rPr>
        <w:t>ASSURANCE OF CONFIDENTIALITY OF RESPONSES</w:t>
      </w:r>
    </w:p>
    <w:p w:rsidR="00515C52" w:rsidRPr="003F6E20" w14:paraId="234795EA" w14:textId="77777777">
      <w:pPr>
        <w:jc w:val="both"/>
        <w:rPr>
          <w:rFonts w:ascii="Times New Roman" w:hAnsi="Times New Roman"/>
        </w:rPr>
      </w:pPr>
    </w:p>
    <w:p w:rsidR="00515C52" w:rsidRPr="003F6E20" w14:paraId="0C4EF8D2" w14:textId="2400329F">
      <w:pPr>
        <w:ind w:left="720"/>
        <w:jc w:val="both"/>
        <w:rPr>
          <w:rFonts w:ascii="Times New Roman" w:hAnsi="Times New Roman"/>
        </w:rPr>
      </w:pPr>
      <w:r w:rsidRPr="003F6E20">
        <w:rPr>
          <w:rFonts w:ascii="Times New Roman" w:hAnsi="Times New Roman"/>
        </w:rPr>
        <w:t>Generally, tax returns and tax return information are confidential as required by 26 U</w:t>
      </w:r>
      <w:r w:rsidRPr="003F6E20" w:rsidR="006E17FD">
        <w:rPr>
          <w:rFonts w:ascii="Times New Roman" w:hAnsi="Times New Roman"/>
        </w:rPr>
        <w:t>.</w:t>
      </w:r>
      <w:r w:rsidRPr="003F6E20">
        <w:rPr>
          <w:rFonts w:ascii="Times New Roman" w:hAnsi="Times New Roman"/>
        </w:rPr>
        <w:t>S</w:t>
      </w:r>
      <w:r w:rsidRPr="003F6E20" w:rsidR="006E17FD">
        <w:rPr>
          <w:rFonts w:ascii="Times New Roman" w:hAnsi="Times New Roman"/>
        </w:rPr>
        <w:t>.</w:t>
      </w:r>
      <w:r w:rsidRPr="003F6E20">
        <w:rPr>
          <w:rFonts w:ascii="Times New Roman" w:hAnsi="Times New Roman"/>
        </w:rPr>
        <w:t>C</w:t>
      </w:r>
      <w:r w:rsidRPr="003F6E20" w:rsidR="006E17FD">
        <w:rPr>
          <w:rFonts w:ascii="Times New Roman" w:hAnsi="Times New Roman"/>
        </w:rPr>
        <w:t>.</w:t>
      </w:r>
      <w:r w:rsidRPr="003F6E20">
        <w:rPr>
          <w:rFonts w:ascii="Times New Roman" w:hAnsi="Times New Roman"/>
        </w:rPr>
        <w:t xml:space="preserve"> 6103.</w:t>
      </w:r>
    </w:p>
    <w:p w:rsidR="00515C52" w:rsidRPr="003F6E20" w14:paraId="4CAC365A" w14:textId="77777777">
      <w:pPr>
        <w:jc w:val="both"/>
        <w:rPr>
          <w:rFonts w:ascii="Times New Roman" w:hAnsi="Times New Roman"/>
        </w:rPr>
      </w:pPr>
    </w:p>
    <w:p w:rsidR="00515C52" w:rsidRPr="003F6E20" w14:paraId="05ADFF07" w14:textId="77777777">
      <w:pPr>
        <w:tabs>
          <w:tab w:val="left" w:pos="-1440"/>
        </w:tabs>
        <w:ind w:left="720" w:hanging="720"/>
        <w:jc w:val="both"/>
        <w:rPr>
          <w:rFonts w:ascii="Times New Roman" w:hAnsi="Times New Roman"/>
          <w:b/>
          <w:bCs/>
          <w:u w:val="single"/>
        </w:rPr>
      </w:pPr>
      <w:r w:rsidRPr="003F6E20">
        <w:rPr>
          <w:rFonts w:ascii="Times New Roman" w:hAnsi="Times New Roman"/>
          <w:b/>
          <w:bCs/>
        </w:rPr>
        <w:t>11.</w:t>
      </w:r>
      <w:r w:rsidRPr="003F6E20">
        <w:rPr>
          <w:rFonts w:ascii="Times New Roman" w:hAnsi="Times New Roman"/>
          <w:b/>
          <w:bCs/>
        </w:rPr>
        <w:tab/>
      </w:r>
      <w:r w:rsidRPr="003F6E20">
        <w:rPr>
          <w:rFonts w:ascii="Times New Roman" w:hAnsi="Times New Roman"/>
          <w:b/>
          <w:bCs/>
          <w:u w:val="single"/>
        </w:rPr>
        <w:t>JUSTIFICATION OF SENSITIVE QUESTIONS</w:t>
      </w:r>
    </w:p>
    <w:p w:rsidR="00515C52" w:rsidRPr="003F6E20" w14:paraId="7F1D6B55" w14:textId="77777777">
      <w:pPr>
        <w:jc w:val="both"/>
        <w:rPr>
          <w:rFonts w:ascii="Times New Roman" w:hAnsi="Times New Roman"/>
          <w:u w:val="single"/>
        </w:rPr>
      </w:pPr>
    </w:p>
    <w:p w:rsidR="008817AF" w:rsidRPr="003F6E20" w:rsidP="00AF27B4" w14:paraId="730809E5" w14:textId="41990A40">
      <w:pPr>
        <w:ind w:left="720"/>
        <w:rPr>
          <w:rFonts w:ascii="Times New Roman" w:hAnsi="Times New Roman"/>
        </w:rPr>
      </w:pPr>
      <w:r w:rsidRPr="003F6E20">
        <w:rPr>
          <w:rFonts w:ascii="Times New Roman" w:hAnsi="Times New Roman"/>
        </w:rPr>
        <w:t>A privacy impact assessment (PIA) has been conducted for information collected under this request</w:t>
      </w:r>
      <w:r w:rsidRPr="003F6E20" w:rsidR="006E17FD">
        <w:rPr>
          <w:rFonts w:ascii="Times New Roman" w:hAnsi="Times New Roman"/>
        </w:rPr>
        <w:t xml:space="preserve"> part of the “Enforcement Revenue Information System (ERIS)” system</w:t>
      </w:r>
      <w:r w:rsidRPr="003F6E20">
        <w:rPr>
          <w:rFonts w:ascii="Times New Roman" w:hAnsi="Times New Roman"/>
        </w:rPr>
        <w:t xml:space="preserve">, and a Privacy Act System of Records notice (SORN) has been issued for these systems under Treasury/IRS 22.062 - Electronic Filing Records; Treasury/IRS 24.030 - Customer Account Data Engine (CADE) Individual Master File; Treasury/IRS 24.046 - CADE Business Master File (BMF); Treasury/IRS 34.037 - Audit Trail and Security Records. The </w:t>
      </w:r>
      <w:r w:rsidRPr="003F6E20" w:rsidR="00C77561">
        <w:rPr>
          <w:rFonts w:ascii="Times New Roman" w:hAnsi="Times New Roman"/>
        </w:rPr>
        <w:t>IRS</w:t>
      </w:r>
      <w:r w:rsidRPr="003F6E20">
        <w:rPr>
          <w:rFonts w:ascii="Times New Roman" w:hAnsi="Times New Roman"/>
        </w:rPr>
        <w:t xml:space="preserve"> PIAs can be found at </w:t>
      </w:r>
      <w:hyperlink r:id="rId6" w:history="1">
        <w:r w:rsidRPr="003F6E20">
          <w:rPr>
            <w:rStyle w:val="Hyperlink"/>
            <w:rFonts w:ascii="Times New Roman" w:hAnsi="Times New Roman"/>
          </w:rPr>
          <w:t>https://www.irs.gov/privacy-disclosure/privacy-impact-assessments-pia</w:t>
        </w:r>
      </w:hyperlink>
      <w:r w:rsidRPr="003F6E20">
        <w:rPr>
          <w:rFonts w:ascii="Times New Roman" w:hAnsi="Times New Roman"/>
        </w:rPr>
        <w:t xml:space="preserve">. </w:t>
      </w:r>
    </w:p>
    <w:p w:rsidR="008817AF" w:rsidRPr="003F6E20" w:rsidP="00AF27B4" w14:paraId="16708EC1" w14:textId="77777777">
      <w:pPr>
        <w:rPr>
          <w:rFonts w:ascii="Times New Roman" w:hAnsi="Times New Roman"/>
        </w:rPr>
      </w:pPr>
      <w:r w:rsidRPr="003F6E20">
        <w:rPr>
          <w:rFonts w:ascii="Times New Roman" w:hAnsi="Times New Roman"/>
        </w:rPr>
        <w:tab/>
      </w:r>
    </w:p>
    <w:p w:rsidR="008817AF" w:rsidRPr="003F6E20" w:rsidP="00AF27B4" w14:paraId="77213FA0" w14:textId="51FF3050">
      <w:pPr>
        <w:ind w:left="720"/>
        <w:rPr>
          <w:rFonts w:ascii="Times New Roman" w:hAnsi="Times New Roman"/>
        </w:rPr>
      </w:pPr>
      <w:r w:rsidRPr="003F6E20">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90186" w:rsidRPr="003F6E20" w:rsidP="008817AF" w14:paraId="2044E6BE" w14:textId="204CC326">
      <w:pPr>
        <w:ind w:left="720"/>
        <w:jc w:val="both"/>
        <w:rPr>
          <w:rFonts w:ascii="Times New Roman" w:hAnsi="Times New Roman"/>
        </w:rPr>
      </w:pPr>
    </w:p>
    <w:p w:rsidR="00515C52" w:rsidRPr="003F6E20" w14:paraId="0E54B914" w14:textId="77777777">
      <w:pPr>
        <w:tabs>
          <w:tab w:val="left" w:pos="-1440"/>
        </w:tabs>
        <w:ind w:left="720" w:hanging="720"/>
        <w:jc w:val="both"/>
        <w:rPr>
          <w:rFonts w:ascii="Times New Roman" w:hAnsi="Times New Roman"/>
          <w:b/>
          <w:bCs/>
          <w:u w:val="single"/>
        </w:rPr>
      </w:pPr>
      <w:r w:rsidRPr="003F6E20">
        <w:rPr>
          <w:rFonts w:ascii="Times New Roman" w:hAnsi="Times New Roman"/>
          <w:b/>
          <w:bCs/>
        </w:rPr>
        <w:t>12.</w:t>
      </w:r>
      <w:r w:rsidRPr="003F6E20">
        <w:rPr>
          <w:rFonts w:ascii="Times New Roman" w:hAnsi="Times New Roman"/>
          <w:b/>
          <w:bCs/>
        </w:rPr>
        <w:tab/>
      </w:r>
      <w:r w:rsidRPr="003F6E20">
        <w:rPr>
          <w:rFonts w:ascii="Times New Roman" w:hAnsi="Times New Roman"/>
          <w:b/>
          <w:bCs/>
          <w:u w:val="single"/>
        </w:rPr>
        <w:t>ESTIMATED BURDEN OF INFORMATION COLLECTION</w:t>
      </w:r>
    </w:p>
    <w:p w:rsidR="00515C52" w:rsidRPr="003F6E20" w14:paraId="634CF4A1" w14:textId="77777777">
      <w:pPr>
        <w:jc w:val="both"/>
        <w:rPr>
          <w:rFonts w:ascii="Times New Roman" w:hAnsi="Times New Roman"/>
          <w:u w:val="single"/>
        </w:rPr>
      </w:pPr>
    </w:p>
    <w:p w:rsidR="00515C52" w14:paraId="1A519F74" w14:textId="77777777">
      <w:pPr>
        <w:ind w:left="720"/>
        <w:jc w:val="both"/>
        <w:rPr>
          <w:rFonts w:ascii="Times New Roman" w:hAnsi="Times New Roman"/>
        </w:rPr>
      </w:pPr>
      <w:r w:rsidRPr="003F6E20">
        <w:rPr>
          <w:rFonts w:ascii="Times New Roman" w:hAnsi="Times New Roman"/>
        </w:rPr>
        <w:t>The burden estimate is as follows:</w:t>
      </w:r>
    </w:p>
    <w:p w:rsidR="004A6995" w:rsidRPr="003F6E20" w14:paraId="217D7646" w14:textId="77777777">
      <w:pPr>
        <w:ind w:left="720"/>
        <w:jc w:val="both"/>
        <w:rPr>
          <w:rFonts w:ascii="Times New Roman" w:hAnsi="Times New Roman"/>
        </w:rPr>
      </w:pPr>
    </w:p>
    <w:tbl>
      <w:tblPr>
        <w:tblW w:w="901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544"/>
        <w:gridCol w:w="1800"/>
        <w:gridCol w:w="1182"/>
        <w:gridCol w:w="1246"/>
        <w:gridCol w:w="1532"/>
      </w:tblGrid>
      <w:tr w14:paraId="043C8598" w14:textId="77777777" w:rsidTr="00054576">
        <w:tblPrEx>
          <w:tblW w:w="901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0" w:type="dxa"/>
            <w:vAlign w:val="bottom"/>
          </w:tcPr>
          <w:p w:rsidR="004A6995" w:rsidRPr="00054576" w:rsidP="00613832" w14:paraId="7C9A152F"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Description</w:t>
            </w:r>
          </w:p>
        </w:tc>
        <w:tc>
          <w:tcPr>
            <w:tcW w:w="1544" w:type="dxa"/>
            <w:vAlign w:val="bottom"/>
          </w:tcPr>
          <w:p w:rsidR="004A6995" w:rsidRPr="00054576" w:rsidP="00613832" w14:paraId="3E2BA648"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 of Respondents</w:t>
            </w:r>
          </w:p>
        </w:tc>
        <w:tc>
          <w:tcPr>
            <w:tcW w:w="1800" w:type="dxa"/>
            <w:vAlign w:val="bottom"/>
          </w:tcPr>
          <w:p w:rsidR="004A6995" w:rsidRPr="00054576" w:rsidP="00613832" w14:paraId="2B96FBE3"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 Responses per Respondent</w:t>
            </w:r>
          </w:p>
        </w:tc>
        <w:tc>
          <w:tcPr>
            <w:tcW w:w="1182" w:type="dxa"/>
            <w:shd w:val="clear" w:color="auto" w:fill="auto"/>
            <w:vAlign w:val="bottom"/>
          </w:tcPr>
          <w:p w:rsidR="004A6995" w:rsidRPr="00054576" w:rsidP="00613832" w14:paraId="5A4A043C"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Annual Responses</w:t>
            </w:r>
          </w:p>
        </w:tc>
        <w:tc>
          <w:tcPr>
            <w:tcW w:w="1246" w:type="dxa"/>
            <w:vAlign w:val="bottom"/>
          </w:tcPr>
          <w:p w:rsidR="004A6995" w:rsidRPr="00054576" w:rsidP="00613832" w14:paraId="64916AA8"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Hours per Response</w:t>
            </w:r>
          </w:p>
        </w:tc>
        <w:tc>
          <w:tcPr>
            <w:tcW w:w="1532" w:type="dxa"/>
            <w:shd w:val="clear" w:color="auto" w:fill="auto"/>
            <w:vAlign w:val="bottom"/>
          </w:tcPr>
          <w:p w:rsidR="004A6995" w:rsidRPr="00054576" w:rsidP="00613832" w14:paraId="620CB013"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Total Burden</w:t>
            </w:r>
          </w:p>
          <w:p w:rsidR="004A6995" w:rsidRPr="00054576" w:rsidP="00613832" w14:paraId="39B58859" w14:textId="75FAF6E2">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Hours</w:t>
            </w:r>
          </w:p>
        </w:tc>
      </w:tr>
      <w:tr w14:paraId="19EA1580" w14:textId="77777777" w:rsidTr="00054576">
        <w:tblPrEx>
          <w:tblW w:w="9014" w:type="dxa"/>
          <w:tblInd w:w="715" w:type="dxa"/>
          <w:tblLook w:val="04A0"/>
        </w:tblPrEx>
        <w:tc>
          <w:tcPr>
            <w:tcW w:w="1710" w:type="dxa"/>
            <w:vAlign w:val="bottom"/>
          </w:tcPr>
          <w:p w:rsidR="004A6995" w:rsidRPr="00054576" w:rsidP="00054576" w14:paraId="013C156E" w14:textId="4EDF23A7">
            <w:pPr>
              <w:keepNext/>
              <w:keepLines/>
              <w:numPr>
                <w:ilvl w:val="12"/>
                <w:numId w:val="0"/>
              </w:numPr>
              <w:rPr>
                <w:rFonts w:ascii="Times New Roman" w:hAnsi="Times New Roman"/>
                <w:sz w:val="22"/>
                <w:szCs w:val="22"/>
              </w:rPr>
            </w:pPr>
            <w:r w:rsidRPr="00054576">
              <w:rPr>
                <w:rFonts w:ascii="Times New Roman" w:hAnsi="Times New Roman"/>
                <w:sz w:val="22"/>
                <w:szCs w:val="22"/>
              </w:rPr>
              <w:t>Form 709</w:t>
            </w:r>
          </w:p>
        </w:tc>
        <w:tc>
          <w:tcPr>
            <w:tcW w:w="1544" w:type="dxa"/>
            <w:vAlign w:val="bottom"/>
          </w:tcPr>
          <w:p w:rsidR="004A6995" w:rsidRPr="00054576" w:rsidP="00613832" w14:paraId="790ED3F5" w14:textId="66B21129">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224,530</w:t>
            </w:r>
          </w:p>
        </w:tc>
        <w:tc>
          <w:tcPr>
            <w:tcW w:w="1800" w:type="dxa"/>
            <w:vAlign w:val="bottom"/>
          </w:tcPr>
          <w:p w:rsidR="004A6995" w:rsidRPr="00054576" w:rsidP="00613832" w14:paraId="48E651EF" w14:textId="543994D2">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w:t>
            </w:r>
          </w:p>
        </w:tc>
        <w:tc>
          <w:tcPr>
            <w:tcW w:w="1182" w:type="dxa"/>
            <w:shd w:val="clear" w:color="auto" w:fill="auto"/>
            <w:vAlign w:val="bottom"/>
          </w:tcPr>
          <w:p w:rsidR="004A6995" w:rsidRPr="00054576" w:rsidP="00613832" w14:paraId="46E22AB2" w14:textId="45E5C5CD">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224,530</w:t>
            </w:r>
          </w:p>
        </w:tc>
        <w:tc>
          <w:tcPr>
            <w:tcW w:w="1246" w:type="dxa"/>
            <w:vAlign w:val="bottom"/>
          </w:tcPr>
          <w:p w:rsidR="004A6995" w:rsidRPr="00054576" w:rsidP="00613832" w14:paraId="6D8CC594" w14:textId="2F247511">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6.2</w:t>
            </w:r>
          </w:p>
        </w:tc>
        <w:tc>
          <w:tcPr>
            <w:tcW w:w="1532" w:type="dxa"/>
            <w:shd w:val="clear" w:color="auto" w:fill="auto"/>
            <w:vAlign w:val="bottom"/>
          </w:tcPr>
          <w:p w:rsidR="004A6995" w:rsidRPr="00054576" w:rsidP="00613832" w14:paraId="4C84B394" w14:textId="0ADDC6CE">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1,392,086</w:t>
            </w:r>
          </w:p>
        </w:tc>
      </w:tr>
      <w:tr w14:paraId="59D8FA3C" w14:textId="77777777" w:rsidTr="00054576">
        <w:tblPrEx>
          <w:tblW w:w="9014" w:type="dxa"/>
          <w:tblInd w:w="715" w:type="dxa"/>
          <w:tblLook w:val="04A0"/>
        </w:tblPrEx>
        <w:tc>
          <w:tcPr>
            <w:tcW w:w="1710" w:type="dxa"/>
            <w:vAlign w:val="bottom"/>
          </w:tcPr>
          <w:p w:rsidR="004A6995" w:rsidRPr="00054576" w:rsidP="00054576" w14:paraId="765DEE89" w14:textId="36E6D063">
            <w:pPr>
              <w:keepNext/>
              <w:keepLines/>
              <w:numPr>
                <w:ilvl w:val="12"/>
                <w:numId w:val="0"/>
              </w:numPr>
              <w:rPr>
                <w:rFonts w:ascii="Times New Roman" w:hAnsi="Times New Roman"/>
                <w:sz w:val="22"/>
                <w:szCs w:val="22"/>
              </w:rPr>
            </w:pPr>
            <w:r w:rsidRPr="00054576">
              <w:rPr>
                <w:rFonts w:ascii="Times New Roman" w:hAnsi="Times New Roman"/>
                <w:sz w:val="22"/>
                <w:szCs w:val="22"/>
              </w:rPr>
              <w:t>Form 709-NA</w:t>
            </w:r>
          </w:p>
        </w:tc>
        <w:tc>
          <w:tcPr>
            <w:tcW w:w="1544" w:type="dxa"/>
            <w:vAlign w:val="bottom"/>
          </w:tcPr>
          <w:p w:rsidR="004A6995" w:rsidRPr="00054576" w:rsidP="00613832" w14:paraId="0C94E22D" w14:textId="6FDC4670">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1,000</w:t>
            </w:r>
          </w:p>
        </w:tc>
        <w:tc>
          <w:tcPr>
            <w:tcW w:w="1800" w:type="dxa"/>
            <w:vAlign w:val="bottom"/>
          </w:tcPr>
          <w:p w:rsidR="004A6995" w:rsidRPr="00054576" w:rsidP="00613832" w14:paraId="46B59B1C" w14:textId="77777777">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w:t>
            </w:r>
          </w:p>
        </w:tc>
        <w:tc>
          <w:tcPr>
            <w:tcW w:w="1182" w:type="dxa"/>
            <w:shd w:val="clear" w:color="auto" w:fill="auto"/>
            <w:vAlign w:val="bottom"/>
          </w:tcPr>
          <w:p w:rsidR="004A6995" w:rsidRPr="00054576" w:rsidP="00613832" w14:paraId="400C54F1" w14:textId="4B593A6E">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1,000</w:t>
            </w:r>
          </w:p>
        </w:tc>
        <w:tc>
          <w:tcPr>
            <w:tcW w:w="1246" w:type="dxa"/>
            <w:vAlign w:val="bottom"/>
          </w:tcPr>
          <w:p w:rsidR="004A6995" w:rsidRPr="00054576" w:rsidP="00613832" w14:paraId="34237E3D" w14:textId="77777777">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6.2</w:t>
            </w:r>
          </w:p>
        </w:tc>
        <w:tc>
          <w:tcPr>
            <w:tcW w:w="1532" w:type="dxa"/>
            <w:shd w:val="clear" w:color="auto" w:fill="auto"/>
            <w:vAlign w:val="bottom"/>
          </w:tcPr>
          <w:p w:rsidR="004A6995" w:rsidRPr="00054576" w:rsidP="00613832" w14:paraId="50AEB816" w14:textId="60685D4A">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6,200</w:t>
            </w:r>
          </w:p>
        </w:tc>
      </w:tr>
      <w:tr w14:paraId="4D57235C" w14:textId="77777777" w:rsidTr="00054576">
        <w:tblPrEx>
          <w:tblW w:w="9014" w:type="dxa"/>
          <w:tblInd w:w="715" w:type="dxa"/>
          <w:tblLook w:val="04A0"/>
        </w:tblPrEx>
        <w:tc>
          <w:tcPr>
            <w:tcW w:w="1710" w:type="dxa"/>
            <w:vAlign w:val="bottom"/>
          </w:tcPr>
          <w:p w:rsidR="004A6995" w:rsidRPr="00054576" w:rsidP="00054576" w14:paraId="72513F5C" w14:textId="0EFE8BE8">
            <w:pPr>
              <w:keepNext/>
              <w:keepLines/>
              <w:numPr>
                <w:ilvl w:val="12"/>
                <w:numId w:val="0"/>
              </w:numPr>
              <w:rPr>
                <w:rFonts w:ascii="Times New Roman" w:hAnsi="Times New Roman"/>
                <w:b/>
                <w:sz w:val="22"/>
                <w:szCs w:val="22"/>
              </w:rPr>
            </w:pPr>
            <w:r w:rsidRPr="00054576">
              <w:rPr>
                <w:rFonts w:ascii="Times New Roman" w:hAnsi="Times New Roman"/>
                <w:b/>
                <w:sz w:val="22"/>
                <w:szCs w:val="22"/>
              </w:rPr>
              <w:t>Totals</w:t>
            </w:r>
          </w:p>
        </w:tc>
        <w:tc>
          <w:tcPr>
            <w:tcW w:w="1544" w:type="dxa"/>
            <w:vAlign w:val="bottom"/>
          </w:tcPr>
          <w:p w:rsidR="004A6995" w:rsidRPr="00054576" w:rsidP="00613832" w14:paraId="31F88F1B" w14:textId="44AC29FF">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1,000</w:t>
            </w:r>
          </w:p>
        </w:tc>
        <w:tc>
          <w:tcPr>
            <w:tcW w:w="1800" w:type="dxa"/>
            <w:vAlign w:val="bottom"/>
          </w:tcPr>
          <w:p w:rsidR="004A6995" w:rsidRPr="00054576" w:rsidP="00613832" w14:paraId="2796BAD4" w14:textId="77777777">
            <w:pPr>
              <w:keepNext/>
              <w:keepLines/>
              <w:numPr>
                <w:ilvl w:val="12"/>
                <w:numId w:val="0"/>
              </w:numPr>
              <w:jc w:val="center"/>
              <w:rPr>
                <w:rFonts w:ascii="Times New Roman" w:hAnsi="Times New Roman"/>
                <w:b/>
                <w:sz w:val="22"/>
                <w:szCs w:val="22"/>
              </w:rPr>
            </w:pPr>
          </w:p>
        </w:tc>
        <w:tc>
          <w:tcPr>
            <w:tcW w:w="1182" w:type="dxa"/>
            <w:shd w:val="clear" w:color="auto" w:fill="auto"/>
            <w:vAlign w:val="bottom"/>
          </w:tcPr>
          <w:p w:rsidR="004A6995" w:rsidRPr="00054576" w:rsidP="00613832" w14:paraId="5C8A1D72" w14:textId="30B50A39">
            <w:pPr>
              <w:keepNext/>
              <w:keepLines/>
              <w:numPr>
                <w:ilvl w:val="12"/>
                <w:numId w:val="0"/>
              </w:numPr>
              <w:jc w:val="center"/>
              <w:rPr>
                <w:rFonts w:ascii="Times New Roman" w:hAnsi="Times New Roman"/>
                <w:b/>
                <w:sz w:val="22"/>
                <w:szCs w:val="22"/>
              </w:rPr>
            </w:pPr>
            <w:r>
              <w:rPr>
                <w:rFonts w:ascii="Times New Roman" w:hAnsi="Times New Roman"/>
                <w:b/>
                <w:sz w:val="22"/>
                <w:szCs w:val="22"/>
              </w:rPr>
              <w:t>225</w:t>
            </w:r>
            <w:r w:rsidRPr="002D4B26">
              <w:rPr>
                <w:rFonts w:ascii="Times New Roman" w:hAnsi="Times New Roman"/>
                <w:b/>
                <w:sz w:val="22"/>
                <w:szCs w:val="22"/>
              </w:rPr>
              <w:t>,530</w:t>
            </w:r>
          </w:p>
        </w:tc>
        <w:tc>
          <w:tcPr>
            <w:tcW w:w="1246" w:type="dxa"/>
            <w:vAlign w:val="bottom"/>
          </w:tcPr>
          <w:p w:rsidR="004A6995" w:rsidRPr="00054576" w:rsidP="00613832" w14:paraId="399894BA" w14:textId="77777777">
            <w:pPr>
              <w:keepNext/>
              <w:keepLines/>
              <w:numPr>
                <w:ilvl w:val="12"/>
                <w:numId w:val="0"/>
              </w:numPr>
              <w:jc w:val="center"/>
              <w:rPr>
                <w:rFonts w:ascii="Times New Roman" w:hAnsi="Times New Roman"/>
                <w:b/>
                <w:sz w:val="22"/>
                <w:szCs w:val="22"/>
              </w:rPr>
            </w:pPr>
          </w:p>
        </w:tc>
        <w:tc>
          <w:tcPr>
            <w:tcW w:w="1532" w:type="dxa"/>
            <w:shd w:val="clear" w:color="auto" w:fill="auto"/>
            <w:vAlign w:val="bottom"/>
          </w:tcPr>
          <w:p w:rsidR="004A6995" w:rsidRPr="00054576" w:rsidP="00613832" w14:paraId="2D8E7625" w14:textId="24E91F4A">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1,398,286</w:t>
            </w:r>
          </w:p>
        </w:tc>
      </w:tr>
    </w:tbl>
    <w:p w:rsidR="00515C52" w14:paraId="22F469EC" w14:textId="77777777">
      <w:pPr>
        <w:jc w:val="both"/>
        <w:rPr>
          <w:rFonts w:ascii="Times New Roman" w:hAnsi="Times New Roman"/>
        </w:rPr>
      </w:pPr>
    </w:p>
    <w:p w:rsidR="00867634" w:rsidRPr="00054576" w:rsidP="00054576" w14:paraId="203C83D4" w14:textId="038F9C0F">
      <w:pPr>
        <w:ind w:left="720"/>
        <w:jc w:val="both"/>
        <w:rPr>
          <w:rFonts w:ascii="Times New Roman" w:hAnsi="Times New Roman"/>
        </w:rPr>
      </w:pPr>
      <w:r w:rsidRPr="00054576">
        <w:rPr>
          <w:rFonts w:ascii="Times New Roman" w:hAnsi="Times New Roman"/>
        </w:rPr>
        <w:t>Please continue to assign the OMB number to these regulations as they do not contribute to the burden.</w:t>
      </w:r>
    </w:p>
    <w:p w:rsidR="00867634" w:rsidRPr="0038286C" w14:paraId="4A08E8BB" w14:textId="77777777">
      <w:pPr>
        <w:jc w:val="both"/>
        <w:rPr>
          <w:rFonts w:ascii="Times New Roman" w:hAnsi="Times New Roman"/>
        </w:rPr>
      </w:pPr>
    </w:p>
    <w:tbl>
      <w:tblPr>
        <w:tblStyle w:val="TableGrid"/>
        <w:tblW w:w="8370" w:type="dxa"/>
        <w:tblInd w:w="985" w:type="dxa"/>
        <w:tblLook w:val="04A0"/>
      </w:tblPr>
      <w:tblGrid>
        <w:gridCol w:w="2970"/>
        <w:gridCol w:w="2880"/>
        <w:gridCol w:w="2520"/>
      </w:tblGrid>
      <w:tr w14:paraId="73668828" w14:textId="77777777" w:rsidTr="00054576">
        <w:tblPrEx>
          <w:tblW w:w="8370" w:type="dxa"/>
          <w:tblInd w:w="985" w:type="dxa"/>
          <w:tblLook w:val="04A0"/>
        </w:tblPrEx>
        <w:tc>
          <w:tcPr>
            <w:tcW w:w="2970" w:type="dxa"/>
          </w:tcPr>
          <w:p w:rsidR="0038286C" w:rsidRPr="00054576" w:rsidP="003F6E20" w14:paraId="0848ECBD" w14:textId="227C1007">
            <w:pPr>
              <w:jc w:val="center"/>
              <w:rPr>
                <w:rFonts w:ascii="Times New Roman" w:hAnsi="Times New Roman"/>
                <w:sz w:val="22"/>
                <w:szCs w:val="22"/>
              </w:rPr>
            </w:pPr>
            <w:r w:rsidRPr="00054576">
              <w:rPr>
                <w:rFonts w:ascii="Times New Roman" w:hAnsi="Times New Roman"/>
                <w:sz w:val="22"/>
                <w:szCs w:val="22"/>
              </w:rPr>
              <w:t>1.1015-1</w:t>
            </w:r>
          </w:p>
        </w:tc>
        <w:tc>
          <w:tcPr>
            <w:tcW w:w="2880" w:type="dxa"/>
          </w:tcPr>
          <w:p w:rsidR="0038286C" w:rsidRPr="00054576" w:rsidP="003F6E20" w14:paraId="70AEB6AB" w14:textId="726A76E3">
            <w:pPr>
              <w:jc w:val="center"/>
              <w:rPr>
                <w:rFonts w:ascii="Times New Roman" w:hAnsi="Times New Roman"/>
                <w:sz w:val="22"/>
                <w:szCs w:val="22"/>
              </w:rPr>
            </w:pPr>
            <w:r w:rsidRPr="00054576">
              <w:rPr>
                <w:rFonts w:ascii="Times New Roman" w:hAnsi="Times New Roman"/>
                <w:sz w:val="22"/>
                <w:szCs w:val="22"/>
              </w:rPr>
              <w:t>25.2512-9(e)</w:t>
            </w:r>
          </w:p>
        </w:tc>
        <w:tc>
          <w:tcPr>
            <w:tcW w:w="2520" w:type="dxa"/>
          </w:tcPr>
          <w:p w:rsidR="0038286C" w:rsidRPr="00054576" w:rsidP="003F6E20" w14:paraId="79A2BE2C" w14:textId="3DD341D8">
            <w:pPr>
              <w:jc w:val="center"/>
              <w:rPr>
                <w:rFonts w:ascii="Times New Roman" w:hAnsi="Times New Roman"/>
                <w:sz w:val="22"/>
                <w:szCs w:val="22"/>
              </w:rPr>
            </w:pPr>
            <w:r w:rsidRPr="00054576">
              <w:rPr>
                <w:rFonts w:ascii="Times New Roman" w:hAnsi="Times New Roman"/>
                <w:sz w:val="22"/>
                <w:szCs w:val="22"/>
              </w:rPr>
              <w:t>25.6019-4</w:t>
            </w:r>
          </w:p>
        </w:tc>
      </w:tr>
      <w:tr w14:paraId="281CFDD4" w14:textId="77777777" w:rsidTr="00054576">
        <w:tblPrEx>
          <w:tblW w:w="8370" w:type="dxa"/>
          <w:tblInd w:w="985" w:type="dxa"/>
          <w:tblLook w:val="04A0"/>
        </w:tblPrEx>
        <w:tc>
          <w:tcPr>
            <w:tcW w:w="2970" w:type="dxa"/>
          </w:tcPr>
          <w:p w:rsidR="0038286C" w:rsidRPr="00054576" w:rsidP="003F6E20" w14:paraId="78A685EF" w14:textId="147D657D">
            <w:pPr>
              <w:jc w:val="center"/>
              <w:rPr>
                <w:rFonts w:ascii="Times New Roman" w:hAnsi="Times New Roman"/>
                <w:sz w:val="22"/>
                <w:szCs w:val="22"/>
              </w:rPr>
            </w:pPr>
            <w:r w:rsidRPr="00054576">
              <w:rPr>
                <w:rFonts w:ascii="Times New Roman" w:hAnsi="Times New Roman"/>
                <w:sz w:val="22"/>
                <w:szCs w:val="22"/>
              </w:rPr>
              <w:t>1.1015-1(g) recordkeeping</w:t>
            </w:r>
          </w:p>
        </w:tc>
        <w:tc>
          <w:tcPr>
            <w:tcW w:w="2880" w:type="dxa"/>
          </w:tcPr>
          <w:p w:rsidR="0038286C" w:rsidRPr="00054576" w:rsidP="003F6E20" w14:paraId="276D154A" w14:textId="795FD95F">
            <w:pPr>
              <w:jc w:val="center"/>
              <w:rPr>
                <w:rFonts w:ascii="Times New Roman" w:hAnsi="Times New Roman"/>
                <w:sz w:val="22"/>
                <w:szCs w:val="22"/>
              </w:rPr>
            </w:pPr>
            <w:r w:rsidRPr="00054576">
              <w:rPr>
                <w:rFonts w:ascii="Times New Roman" w:hAnsi="Times New Roman"/>
                <w:sz w:val="22"/>
                <w:szCs w:val="22"/>
              </w:rPr>
              <w:t>25.2513-1(c)</w:t>
            </w:r>
          </w:p>
        </w:tc>
        <w:tc>
          <w:tcPr>
            <w:tcW w:w="2520" w:type="dxa"/>
          </w:tcPr>
          <w:p w:rsidR="0038286C" w:rsidRPr="00054576" w:rsidP="003F6E20" w14:paraId="1ED68E47" w14:textId="050E3DB8">
            <w:pPr>
              <w:jc w:val="center"/>
              <w:rPr>
                <w:rFonts w:ascii="Times New Roman" w:hAnsi="Times New Roman"/>
                <w:sz w:val="22"/>
                <w:szCs w:val="22"/>
              </w:rPr>
            </w:pPr>
            <w:r w:rsidRPr="00054576">
              <w:rPr>
                <w:rFonts w:ascii="Times New Roman" w:hAnsi="Times New Roman"/>
                <w:sz w:val="22"/>
                <w:szCs w:val="22"/>
              </w:rPr>
              <w:t>25.6061-1</w:t>
            </w:r>
          </w:p>
        </w:tc>
      </w:tr>
      <w:tr w14:paraId="3B6C5DE2" w14:textId="77777777" w:rsidTr="00054576">
        <w:tblPrEx>
          <w:tblW w:w="8370" w:type="dxa"/>
          <w:tblInd w:w="985" w:type="dxa"/>
          <w:tblLook w:val="04A0"/>
        </w:tblPrEx>
        <w:tc>
          <w:tcPr>
            <w:tcW w:w="2970" w:type="dxa"/>
          </w:tcPr>
          <w:p w:rsidR="0038286C" w:rsidRPr="00054576" w:rsidP="003F6E20" w14:paraId="406B1F76" w14:textId="37EE5750">
            <w:pPr>
              <w:jc w:val="center"/>
              <w:rPr>
                <w:rFonts w:ascii="Times New Roman" w:hAnsi="Times New Roman"/>
                <w:sz w:val="22"/>
                <w:szCs w:val="22"/>
              </w:rPr>
            </w:pPr>
            <w:r w:rsidRPr="00054576">
              <w:rPr>
                <w:rFonts w:ascii="Times New Roman" w:hAnsi="Times New Roman"/>
                <w:sz w:val="22"/>
                <w:szCs w:val="22"/>
              </w:rPr>
              <w:t>1.170A-12</w:t>
            </w:r>
          </w:p>
        </w:tc>
        <w:tc>
          <w:tcPr>
            <w:tcW w:w="2880" w:type="dxa"/>
          </w:tcPr>
          <w:p w:rsidR="0038286C" w:rsidRPr="00054576" w:rsidP="003F6E20" w14:paraId="68A2B946" w14:textId="6D231BE7">
            <w:pPr>
              <w:jc w:val="center"/>
              <w:rPr>
                <w:rFonts w:ascii="Times New Roman" w:hAnsi="Times New Roman"/>
                <w:sz w:val="22"/>
                <w:szCs w:val="22"/>
              </w:rPr>
            </w:pPr>
            <w:r w:rsidRPr="00054576">
              <w:rPr>
                <w:rFonts w:ascii="Times New Roman" w:hAnsi="Times New Roman"/>
                <w:sz w:val="22"/>
                <w:szCs w:val="22"/>
              </w:rPr>
              <w:t>25.2513-2</w:t>
            </w:r>
          </w:p>
        </w:tc>
        <w:tc>
          <w:tcPr>
            <w:tcW w:w="2520" w:type="dxa"/>
          </w:tcPr>
          <w:p w:rsidR="0038286C" w:rsidRPr="00054576" w:rsidP="003F6E20" w14:paraId="45AA903D" w14:textId="602389FE">
            <w:pPr>
              <w:jc w:val="center"/>
              <w:rPr>
                <w:rFonts w:ascii="Times New Roman" w:hAnsi="Times New Roman"/>
                <w:sz w:val="22"/>
                <w:szCs w:val="22"/>
              </w:rPr>
            </w:pPr>
            <w:r w:rsidRPr="00054576">
              <w:rPr>
                <w:rFonts w:ascii="Times New Roman" w:hAnsi="Times New Roman"/>
                <w:sz w:val="22"/>
                <w:szCs w:val="22"/>
              </w:rPr>
              <w:t>25.6065-1</w:t>
            </w:r>
          </w:p>
        </w:tc>
      </w:tr>
      <w:tr w14:paraId="32C618BC" w14:textId="77777777" w:rsidTr="00054576">
        <w:tblPrEx>
          <w:tblW w:w="8370" w:type="dxa"/>
          <w:tblInd w:w="985" w:type="dxa"/>
          <w:tblLook w:val="04A0"/>
        </w:tblPrEx>
        <w:tc>
          <w:tcPr>
            <w:tcW w:w="2970" w:type="dxa"/>
          </w:tcPr>
          <w:p w:rsidR="0038286C" w:rsidRPr="00054576" w:rsidP="003F6E20" w14:paraId="72CAB0EC" w14:textId="4D985EB8">
            <w:pPr>
              <w:jc w:val="center"/>
              <w:rPr>
                <w:rFonts w:ascii="Times New Roman" w:hAnsi="Times New Roman"/>
                <w:sz w:val="22"/>
                <w:szCs w:val="22"/>
              </w:rPr>
            </w:pPr>
            <w:r w:rsidRPr="00054576">
              <w:rPr>
                <w:rFonts w:ascii="Times New Roman" w:hAnsi="Times New Roman"/>
                <w:sz w:val="22"/>
                <w:szCs w:val="22"/>
              </w:rPr>
              <w:t>1.401-1</w:t>
            </w:r>
          </w:p>
        </w:tc>
        <w:tc>
          <w:tcPr>
            <w:tcW w:w="2880" w:type="dxa"/>
          </w:tcPr>
          <w:p w:rsidR="0038286C" w:rsidRPr="00054576" w:rsidP="003F6E20" w14:paraId="64F23642" w14:textId="76F259A3">
            <w:pPr>
              <w:jc w:val="center"/>
              <w:rPr>
                <w:rFonts w:ascii="Times New Roman" w:hAnsi="Times New Roman"/>
                <w:sz w:val="22"/>
                <w:szCs w:val="22"/>
              </w:rPr>
            </w:pPr>
            <w:r w:rsidRPr="00054576">
              <w:rPr>
                <w:rFonts w:ascii="Times New Roman" w:hAnsi="Times New Roman"/>
                <w:sz w:val="22"/>
                <w:szCs w:val="22"/>
              </w:rPr>
              <w:t>25.2513-3(a) &amp; (b)</w:t>
            </w:r>
          </w:p>
        </w:tc>
        <w:tc>
          <w:tcPr>
            <w:tcW w:w="2520" w:type="dxa"/>
          </w:tcPr>
          <w:p w:rsidR="0038286C" w:rsidRPr="00054576" w:rsidP="003F6E20" w14:paraId="3B186ACD" w14:textId="16C4D383">
            <w:pPr>
              <w:jc w:val="center"/>
              <w:rPr>
                <w:rFonts w:ascii="Times New Roman" w:hAnsi="Times New Roman"/>
                <w:sz w:val="22"/>
                <w:szCs w:val="22"/>
              </w:rPr>
            </w:pPr>
            <w:r w:rsidRPr="00054576">
              <w:rPr>
                <w:rFonts w:ascii="Times New Roman" w:hAnsi="Times New Roman"/>
                <w:sz w:val="22"/>
                <w:szCs w:val="22"/>
              </w:rPr>
              <w:t>25.6075-1</w:t>
            </w:r>
          </w:p>
        </w:tc>
      </w:tr>
      <w:tr w14:paraId="2DF07ECA" w14:textId="77777777" w:rsidTr="00054576">
        <w:tblPrEx>
          <w:tblW w:w="8370" w:type="dxa"/>
          <w:tblInd w:w="985" w:type="dxa"/>
          <w:tblLook w:val="04A0"/>
        </w:tblPrEx>
        <w:tc>
          <w:tcPr>
            <w:tcW w:w="2970" w:type="dxa"/>
          </w:tcPr>
          <w:p w:rsidR="0038286C" w:rsidRPr="00054576" w:rsidP="003F6E20" w14:paraId="78D40F6F" w14:textId="5C38B934">
            <w:pPr>
              <w:jc w:val="center"/>
              <w:rPr>
                <w:rFonts w:ascii="Times New Roman" w:hAnsi="Times New Roman"/>
                <w:sz w:val="22"/>
                <w:szCs w:val="22"/>
              </w:rPr>
            </w:pPr>
            <w:r w:rsidRPr="00054576">
              <w:rPr>
                <w:rFonts w:ascii="Times New Roman" w:hAnsi="Times New Roman"/>
                <w:sz w:val="22"/>
                <w:szCs w:val="22"/>
              </w:rPr>
              <w:t>1.664-4</w:t>
            </w:r>
          </w:p>
        </w:tc>
        <w:tc>
          <w:tcPr>
            <w:tcW w:w="2880" w:type="dxa"/>
          </w:tcPr>
          <w:p w:rsidR="0038286C" w:rsidRPr="00054576" w:rsidP="003F6E20" w14:paraId="7A611DC4" w14:textId="4A65B1A2">
            <w:pPr>
              <w:jc w:val="center"/>
              <w:rPr>
                <w:rFonts w:ascii="Times New Roman" w:hAnsi="Times New Roman"/>
                <w:sz w:val="22"/>
                <w:szCs w:val="22"/>
              </w:rPr>
            </w:pPr>
            <w:r w:rsidRPr="00054576">
              <w:rPr>
                <w:rFonts w:ascii="Times New Roman" w:hAnsi="Times New Roman"/>
                <w:sz w:val="22"/>
                <w:szCs w:val="22"/>
              </w:rPr>
              <w:t>25.2522(a)-1</w:t>
            </w:r>
          </w:p>
        </w:tc>
        <w:tc>
          <w:tcPr>
            <w:tcW w:w="2520" w:type="dxa"/>
          </w:tcPr>
          <w:p w:rsidR="0038286C" w:rsidRPr="00054576" w:rsidP="003F6E20" w14:paraId="7ABFDF90" w14:textId="2E3D7A01">
            <w:pPr>
              <w:jc w:val="center"/>
              <w:rPr>
                <w:rFonts w:ascii="Times New Roman" w:hAnsi="Times New Roman"/>
                <w:sz w:val="22"/>
                <w:szCs w:val="22"/>
              </w:rPr>
            </w:pPr>
            <w:r w:rsidRPr="00054576">
              <w:rPr>
                <w:rFonts w:ascii="Times New Roman" w:hAnsi="Times New Roman"/>
                <w:sz w:val="22"/>
                <w:szCs w:val="22"/>
              </w:rPr>
              <w:t>25.6081-1</w:t>
            </w:r>
          </w:p>
        </w:tc>
      </w:tr>
      <w:tr w14:paraId="792CCDE5" w14:textId="77777777" w:rsidTr="00054576">
        <w:tblPrEx>
          <w:tblW w:w="8370" w:type="dxa"/>
          <w:tblInd w:w="985" w:type="dxa"/>
          <w:tblLook w:val="04A0"/>
        </w:tblPrEx>
        <w:tc>
          <w:tcPr>
            <w:tcW w:w="2970" w:type="dxa"/>
          </w:tcPr>
          <w:p w:rsidR="0038286C" w:rsidRPr="00054576" w:rsidP="003F6E20" w14:paraId="7E3CDF60" w14:textId="0725DED4">
            <w:pPr>
              <w:jc w:val="center"/>
              <w:rPr>
                <w:rFonts w:ascii="Times New Roman" w:hAnsi="Times New Roman"/>
                <w:sz w:val="22"/>
                <w:szCs w:val="22"/>
              </w:rPr>
            </w:pPr>
            <w:r w:rsidRPr="00054576">
              <w:rPr>
                <w:rFonts w:ascii="Times New Roman" w:hAnsi="Times New Roman"/>
                <w:sz w:val="22"/>
                <w:szCs w:val="22"/>
              </w:rPr>
              <w:t>20.2031-7</w:t>
            </w:r>
          </w:p>
        </w:tc>
        <w:tc>
          <w:tcPr>
            <w:tcW w:w="2880" w:type="dxa"/>
          </w:tcPr>
          <w:p w:rsidR="0038286C" w:rsidRPr="00054576" w:rsidP="003F6E20" w14:paraId="00525778" w14:textId="3A5C7196">
            <w:pPr>
              <w:jc w:val="center"/>
              <w:rPr>
                <w:rFonts w:ascii="Times New Roman" w:hAnsi="Times New Roman"/>
                <w:sz w:val="22"/>
                <w:szCs w:val="22"/>
              </w:rPr>
            </w:pPr>
            <w:r w:rsidRPr="00054576">
              <w:rPr>
                <w:rFonts w:ascii="Times New Roman" w:hAnsi="Times New Roman"/>
                <w:sz w:val="22"/>
                <w:szCs w:val="22"/>
              </w:rPr>
              <w:t>25.2522(c)-3</w:t>
            </w:r>
          </w:p>
        </w:tc>
        <w:tc>
          <w:tcPr>
            <w:tcW w:w="2520" w:type="dxa"/>
          </w:tcPr>
          <w:p w:rsidR="0038286C" w:rsidRPr="00054576" w:rsidP="003F6E20" w14:paraId="71F25827" w14:textId="208925B0">
            <w:pPr>
              <w:jc w:val="center"/>
              <w:rPr>
                <w:rFonts w:ascii="Times New Roman" w:hAnsi="Times New Roman"/>
                <w:sz w:val="22"/>
                <w:szCs w:val="22"/>
              </w:rPr>
            </w:pPr>
            <w:r w:rsidRPr="00054576">
              <w:rPr>
                <w:rFonts w:ascii="Times New Roman" w:hAnsi="Times New Roman"/>
                <w:sz w:val="22"/>
                <w:szCs w:val="22"/>
              </w:rPr>
              <w:t>25.6091-1</w:t>
            </w:r>
          </w:p>
        </w:tc>
      </w:tr>
      <w:tr w14:paraId="45E772E7" w14:textId="77777777" w:rsidTr="00054576">
        <w:tblPrEx>
          <w:tblW w:w="8370" w:type="dxa"/>
          <w:tblInd w:w="985" w:type="dxa"/>
          <w:tblLook w:val="04A0"/>
        </w:tblPrEx>
        <w:tc>
          <w:tcPr>
            <w:tcW w:w="2970" w:type="dxa"/>
          </w:tcPr>
          <w:p w:rsidR="0038286C" w:rsidRPr="00054576" w:rsidP="003F6E20" w14:paraId="46E3D0D6" w14:textId="52E223CF">
            <w:pPr>
              <w:jc w:val="center"/>
              <w:rPr>
                <w:rFonts w:ascii="Times New Roman" w:hAnsi="Times New Roman"/>
                <w:sz w:val="22"/>
                <w:szCs w:val="22"/>
              </w:rPr>
            </w:pPr>
            <w:r w:rsidRPr="00054576">
              <w:rPr>
                <w:rFonts w:ascii="Times New Roman" w:hAnsi="Times New Roman"/>
                <w:sz w:val="22"/>
                <w:szCs w:val="22"/>
              </w:rPr>
              <w:t>25.2207A-1</w:t>
            </w:r>
          </w:p>
        </w:tc>
        <w:tc>
          <w:tcPr>
            <w:tcW w:w="2880" w:type="dxa"/>
          </w:tcPr>
          <w:p w:rsidR="0038286C" w:rsidRPr="00054576" w:rsidP="003F6E20" w14:paraId="2CCF8B51" w14:textId="077E6A40">
            <w:pPr>
              <w:jc w:val="center"/>
              <w:rPr>
                <w:rFonts w:ascii="Times New Roman" w:hAnsi="Times New Roman"/>
                <w:sz w:val="22"/>
                <w:szCs w:val="22"/>
              </w:rPr>
            </w:pPr>
            <w:r w:rsidRPr="00054576">
              <w:rPr>
                <w:rFonts w:ascii="Times New Roman" w:hAnsi="Times New Roman"/>
                <w:sz w:val="22"/>
                <w:szCs w:val="22"/>
              </w:rPr>
              <w:t>25.6001-1 recordkeeping</w:t>
            </w:r>
          </w:p>
        </w:tc>
        <w:tc>
          <w:tcPr>
            <w:tcW w:w="2520" w:type="dxa"/>
          </w:tcPr>
          <w:p w:rsidR="0038286C" w:rsidRPr="00054576" w:rsidP="003F6E20" w14:paraId="312079A5" w14:textId="490E21D5">
            <w:pPr>
              <w:jc w:val="center"/>
              <w:rPr>
                <w:rFonts w:ascii="Times New Roman" w:hAnsi="Times New Roman"/>
                <w:sz w:val="22"/>
                <w:szCs w:val="22"/>
              </w:rPr>
            </w:pPr>
            <w:r w:rsidRPr="00054576">
              <w:rPr>
                <w:rFonts w:ascii="Times New Roman" w:hAnsi="Times New Roman"/>
                <w:sz w:val="22"/>
                <w:szCs w:val="22"/>
              </w:rPr>
              <w:t>25.6091-2</w:t>
            </w:r>
          </w:p>
        </w:tc>
      </w:tr>
      <w:tr w14:paraId="07EDCA3C" w14:textId="77777777" w:rsidTr="00054576">
        <w:tblPrEx>
          <w:tblW w:w="8370" w:type="dxa"/>
          <w:tblInd w:w="985" w:type="dxa"/>
          <w:tblLook w:val="04A0"/>
        </w:tblPrEx>
        <w:tc>
          <w:tcPr>
            <w:tcW w:w="2970" w:type="dxa"/>
          </w:tcPr>
          <w:p w:rsidR="0038286C" w:rsidRPr="00054576" w:rsidP="003F6E20" w14:paraId="5B2FD817" w14:textId="4884B043">
            <w:pPr>
              <w:jc w:val="center"/>
              <w:rPr>
                <w:rFonts w:ascii="Times New Roman" w:hAnsi="Times New Roman"/>
                <w:sz w:val="22"/>
                <w:szCs w:val="22"/>
              </w:rPr>
            </w:pPr>
            <w:r w:rsidRPr="00054576">
              <w:rPr>
                <w:rFonts w:ascii="Times New Roman" w:hAnsi="Times New Roman"/>
                <w:sz w:val="22"/>
                <w:szCs w:val="22"/>
              </w:rPr>
              <w:t>25.2501-1 through 25.2524-1</w:t>
            </w:r>
          </w:p>
        </w:tc>
        <w:tc>
          <w:tcPr>
            <w:tcW w:w="2880" w:type="dxa"/>
          </w:tcPr>
          <w:p w:rsidR="0038286C" w:rsidRPr="00054576" w:rsidP="003F6E20" w14:paraId="5581D1D5" w14:textId="17BEDC2A">
            <w:pPr>
              <w:jc w:val="center"/>
              <w:rPr>
                <w:rFonts w:ascii="Times New Roman" w:hAnsi="Times New Roman"/>
                <w:sz w:val="22"/>
                <w:szCs w:val="22"/>
              </w:rPr>
            </w:pPr>
            <w:r w:rsidRPr="00054576">
              <w:rPr>
                <w:rFonts w:ascii="Times New Roman" w:hAnsi="Times New Roman"/>
                <w:sz w:val="22"/>
                <w:szCs w:val="22"/>
              </w:rPr>
              <w:t>25.6011-1</w:t>
            </w:r>
          </w:p>
        </w:tc>
        <w:tc>
          <w:tcPr>
            <w:tcW w:w="2520" w:type="dxa"/>
          </w:tcPr>
          <w:p w:rsidR="0038286C" w:rsidRPr="00054576" w:rsidP="003F6E20" w14:paraId="705BAC4C" w14:textId="1C98DFF8">
            <w:pPr>
              <w:jc w:val="center"/>
              <w:rPr>
                <w:rFonts w:ascii="Times New Roman" w:hAnsi="Times New Roman"/>
                <w:sz w:val="22"/>
                <w:szCs w:val="22"/>
              </w:rPr>
            </w:pPr>
            <w:r w:rsidRPr="00054576">
              <w:rPr>
                <w:rFonts w:ascii="Times New Roman" w:hAnsi="Times New Roman"/>
                <w:sz w:val="22"/>
                <w:szCs w:val="22"/>
              </w:rPr>
              <w:t>25.6151-1</w:t>
            </w:r>
          </w:p>
        </w:tc>
      </w:tr>
      <w:tr w14:paraId="3EEEBD71" w14:textId="77777777" w:rsidTr="00054576">
        <w:tblPrEx>
          <w:tblW w:w="8370" w:type="dxa"/>
          <w:tblInd w:w="985" w:type="dxa"/>
          <w:tblLook w:val="04A0"/>
        </w:tblPrEx>
        <w:tc>
          <w:tcPr>
            <w:tcW w:w="2970" w:type="dxa"/>
          </w:tcPr>
          <w:p w:rsidR="0038286C" w:rsidRPr="00054576" w:rsidP="003F6E20" w14:paraId="4874258E" w14:textId="0C27BB1B">
            <w:pPr>
              <w:jc w:val="center"/>
              <w:rPr>
                <w:rFonts w:ascii="Times New Roman" w:hAnsi="Times New Roman"/>
                <w:sz w:val="22"/>
                <w:szCs w:val="22"/>
              </w:rPr>
            </w:pPr>
            <w:r w:rsidRPr="00054576">
              <w:rPr>
                <w:rFonts w:ascii="Times New Roman" w:hAnsi="Times New Roman"/>
                <w:sz w:val="22"/>
                <w:szCs w:val="22"/>
              </w:rPr>
              <w:t>25.2512-1(j)</w:t>
            </w:r>
          </w:p>
        </w:tc>
        <w:tc>
          <w:tcPr>
            <w:tcW w:w="2880" w:type="dxa"/>
          </w:tcPr>
          <w:p w:rsidR="0038286C" w:rsidRPr="00054576" w:rsidP="003F6E20" w14:paraId="2AD1968C" w14:textId="1010F29B">
            <w:pPr>
              <w:jc w:val="center"/>
              <w:rPr>
                <w:rFonts w:ascii="Times New Roman" w:hAnsi="Times New Roman"/>
                <w:sz w:val="22"/>
                <w:szCs w:val="22"/>
              </w:rPr>
            </w:pPr>
            <w:r w:rsidRPr="00054576">
              <w:rPr>
                <w:rFonts w:ascii="Times New Roman" w:hAnsi="Times New Roman"/>
                <w:sz w:val="22"/>
                <w:szCs w:val="22"/>
              </w:rPr>
              <w:t>25.6019-1(a) &amp; (b)</w:t>
            </w:r>
          </w:p>
        </w:tc>
        <w:tc>
          <w:tcPr>
            <w:tcW w:w="2520" w:type="dxa"/>
          </w:tcPr>
          <w:p w:rsidR="0038286C" w:rsidRPr="00054576" w:rsidP="003F6E20" w14:paraId="45894A28" w14:textId="10642BF6">
            <w:pPr>
              <w:jc w:val="center"/>
              <w:rPr>
                <w:rFonts w:ascii="Times New Roman" w:hAnsi="Times New Roman"/>
                <w:sz w:val="22"/>
                <w:szCs w:val="22"/>
              </w:rPr>
            </w:pPr>
            <w:r w:rsidRPr="00054576">
              <w:rPr>
                <w:rFonts w:ascii="Times New Roman" w:hAnsi="Times New Roman"/>
                <w:sz w:val="22"/>
                <w:szCs w:val="22"/>
              </w:rPr>
              <w:t>25.6161-1(b) &amp; (c)</w:t>
            </w:r>
          </w:p>
        </w:tc>
      </w:tr>
      <w:tr w14:paraId="01592D64" w14:textId="77777777" w:rsidTr="00054576">
        <w:tblPrEx>
          <w:tblW w:w="8370" w:type="dxa"/>
          <w:tblInd w:w="985" w:type="dxa"/>
          <w:tblLook w:val="04A0"/>
        </w:tblPrEx>
        <w:trPr>
          <w:trHeight w:val="260"/>
        </w:trPr>
        <w:tc>
          <w:tcPr>
            <w:tcW w:w="2970" w:type="dxa"/>
          </w:tcPr>
          <w:p w:rsidR="0038286C" w:rsidRPr="00054576" w:rsidP="003F6E20" w14:paraId="67E67AE1" w14:textId="6B41A956">
            <w:pPr>
              <w:jc w:val="center"/>
              <w:rPr>
                <w:rFonts w:ascii="Times New Roman" w:hAnsi="Times New Roman"/>
                <w:sz w:val="22"/>
                <w:szCs w:val="22"/>
              </w:rPr>
            </w:pPr>
            <w:r w:rsidRPr="00054576">
              <w:rPr>
                <w:rFonts w:ascii="Times New Roman" w:hAnsi="Times New Roman"/>
                <w:sz w:val="22"/>
                <w:szCs w:val="22"/>
              </w:rPr>
              <w:t>25.2512-2(b),(e),(f)</w:t>
            </w:r>
          </w:p>
        </w:tc>
        <w:tc>
          <w:tcPr>
            <w:tcW w:w="2880" w:type="dxa"/>
          </w:tcPr>
          <w:p w:rsidR="0038286C" w:rsidRPr="00054576" w:rsidP="003F6E20" w14:paraId="1004F9FC" w14:textId="7537D263">
            <w:pPr>
              <w:jc w:val="center"/>
              <w:rPr>
                <w:rFonts w:ascii="Times New Roman" w:hAnsi="Times New Roman"/>
                <w:sz w:val="22"/>
                <w:szCs w:val="22"/>
              </w:rPr>
            </w:pPr>
            <w:r w:rsidRPr="00054576">
              <w:rPr>
                <w:rFonts w:ascii="Times New Roman" w:hAnsi="Times New Roman"/>
                <w:sz w:val="22"/>
                <w:szCs w:val="22"/>
              </w:rPr>
              <w:t>25.6019-1(d)</w:t>
            </w:r>
          </w:p>
        </w:tc>
        <w:tc>
          <w:tcPr>
            <w:tcW w:w="2520" w:type="dxa"/>
          </w:tcPr>
          <w:p w:rsidR="0038286C" w:rsidRPr="00054576" w:rsidP="003F6E20" w14:paraId="29F6EFC5" w14:textId="24A910DF">
            <w:pPr>
              <w:jc w:val="center"/>
              <w:rPr>
                <w:rFonts w:ascii="Times New Roman" w:hAnsi="Times New Roman"/>
                <w:sz w:val="22"/>
                <w:szCs w:val="22"/>
              </w:rPr>
            </w:pPr>
            <w:r w:rsidRPr="00054576">
              <w:rPr>
                <w:rFonts w:ascii="Times New Roman" w:hAnsi="Times New Roman"/>
                <w:sz w:val="22"/>
                <w:szCs w:val="22"/>
              </w:rPr>
              <w:t>26.2662-1(b)</w:t>
            </w:r>
          </w:p>
        </w:tc>
      </w:tr>
      <w:tr w14:paraId="240DBC19" w14:textId="77777777" w:rsidTr="00054576">
        <w:tblPrEx>
          <w:tblW w:w="8370" w:type="dxa"/>
          <w:tblInd w:w="985" w:type="dxa"/>
          <w:tblLook w:val="04A0"/>
        </w:tblPrEx>
        <w:tc>
          <w:tcPr>
            <w:tcW w:w="2970" w:type="dxa"/>
          </w:tcPr>
          <w:p w:rsidR="0038286C" w:rsidRPr="00054576" w:rsidP="003F6E20" w14:paraId="552EFA1E" w14:textId="46DEC932">
            <w:pPr>
              <w:jc w:val="center"/>
              <w:rPr>
                <w:rFonts w:ascii="Times New Roman" w:hAnsi="Times New Roman"/>
                <w:sz w:val="22"/>
                <w:szCs w:val="22"/>
              </w:rPr>
            </w:pPr>
            <w:r w:rsidRPr="00054576">
              <w:rPr>
                <w:rFonts w:ascii="Times New Roman" w:hAnsi="Times New Roman"/>
                <w:sz w:val="22"/>
                <w:szCs w:val="22"/>
              </w:rPr>
              <w:t>25.2512-3(a)</w:t>
            </w:r>
          </w:p>
        </w:tc>
        <w:tc>
          <w:tcPr>
            <w:tcW w:w="2880" w:type="dxa"/>
          </w:tcPr>
          <w:p w:rsidR="0038286C" w:rsidRPr="00054576" w:rsidP="003F6E20" w14:paraId="063E31DC" w14:textId="798F1500">
            <w:pPr>
              <w:jc w:val="center"/>
              <w:rPr>
                <w:rFonts w:ascii="Times New Roman" w:hAnsi="Times New Roman"/>
                <w:sz w:val="22"/>
                <w:szCs w:val="22"/>
              </w:rPr>
            </w:pPr>
            <w:r w:rsidRPr="00054576">
              <w:rPr>
                <w:rFonts w:ascii="Times New Roman" w:hAnsi="Times New Roman"/>
                <w:sz w:val="22"/>
                <w:szCs w:val="22"/>
              </w:rPr>
              <w:t>25.6019-2</w:t>
            </w:r>
          </w:p>
        </w:tc>
        <w:tc>
          <w:tcPr>
            <w:tcW w:w="2520" w:type="dxa"/>
          </w:tcPr>
          <w:p w:rsidR="0038286C" w:rsidRPr="00054576" w:rsidP="003F6E20" w14:paraId="1B0B8583" w14:textId="7CBDD74B">
            <w:pPr>
              <w:jc w:val="center"/>
              <w:rPr>
                <w:rFonts w:ascii="Times New Roman" w:hAnsi="Times New Roman"/>
                <w:sz w:val="22"/>
                <w:szCs w:val="22"/>
              </w:rPr>
            </w:pPr>
            <w:r w:rsidRPr="00054576">
              <w:rPr>
                <w:rFonts w:ascii="Times New Roman" w:hAnsi="Times New Roman"/>
                <w:sz w:val="22"/>
                <w:szCs w:val="22"/>
              </w:rPr>
              <w:t>27.1-1(a)</w:t>
            </w:r>
          </w:p>
        </w:tc>
      </w:tr>
      <w:tr w14:paraId="0CA11011" w14:textId="77777777" w:rsidTr="00054576">
        <w:tblPrEx>
          <w:tblW w:w="8370" w:type="dxa"/>
          <w:tblInd w:w="985" w:type="dxa"/>
          <w:tblLook w:val="04A0"/>
        </w:tblPrEx>
        <w:tc>
          <w:tcPr>
            <w:tcW w:w="2970" w:type="dxa"/>
          </w:tcPr>
          <w:p w:rsidR="0038286C" w:rsidRPr="00054576" w:rsidP="003F6E20" w14:paraId="3DF5C5D4" w14:textId="6BD961A5">
            <w:pPr>
              <w:jc w:val="center"/>
              <w:rPr>
                <w:rFonts w:ascii="Times New Roman" w:hAnsi="Times New Roman"/>
                <w:sz w:val="22"/>
                <w:szCs w:val="22"/>
              </w:rPr>
            </w:pPr>
            <w:r w:rsidRPr="00054576">
              <w:rPr>
                <w:rFonts w:ascii="Times New Roman" w:hAnsi="Times New Roman"/>
                <w:sz w:val="22"/>
                <w:szCs w:val="22"/>
              </w:rPr>
              <w:t>25.2512-5</w:t>
            </w:r>
          </w:p>
        </w:tc>
        <w:tc>
          <w:tcPr>
            <w:tcW w:w="2880" w:type="dxa"/>
          </w:tcPr>
          <w:p w:rsidR="0038286C" w:rsidRPr="00054576" w:rsidP="003F6E20" w14:paraId="18B31914" w14:textId="012596B7">
            <w:pPr>
              <w:jc w:val="center"/>
              <w:rPr>
                <w:rFonts w:ascii="Times New Roman" w:hAnsi="Times New Roman"/>
                <w:sz w:val="22"/>
                <w:szCs w:val="22"/>
              </w:rPr>
            </w:pPr>
            <w:r w:rsidRPr="00054576">
              <w:rPr>
                <w:rFonts w:ascii="Times New Roman" w:hAnsi="Times New Roman"/>
                <w:sz w:val="22"/>
                <w:szCs w:val="22"/>
              </w:rPr>
              <w:t>25.6019-3</w:t>
            </w:r>
          </w:p>
        </w:tc>
        <w:tc>
          <w:tcPr>
            <w:tcW w:w="2520" w:type="dxa"/>
          </w:tcPr>
          <w:p w:rsidR="0038286C" w:rsidRPr="00054576" w:rsidP="003F6E20" w14:paraId="29D5DD8C" w14:textId="3742A02B">
            <w:pPr>
              <w:jc w:val="center"/>
              <w:rPr>
                <w:rFonts w:ascii="Times New Roman" w:hAnsi="Times New Roman"/>
                <w:sz w:val="22"/>
                <w:szCs w:val="22"/>
              </w:rPr>
            </w:pPr>
            <w:r w:rsidRPr="00054576">
              <w:rPr>
                <w:rFonts w:ascii="Times New Roman" w:hAnsi="Times New Roman"/>
                <w:sz w:val="22"/>
                <w:szCs w:val="22"/>
              </w:rPr>
              <w:t>27.642-1(b) &amp; (c)</w:t>
            </w:r>
          </w:p>
        </w:tc>
      </w:tr>
    </w:tbl>
    <w:p w:rsidR="002B71A7" w:rsidP="00001D9C" w14:paraId="58515CE4" w14:textId="77777777">
      <w:pPr>
        <w:ind w:firstLine="720"/>
        <w:rPr>
          <w:rFonts w:ascii="Times New Roman" w:hAnsi="Times New Roman"/>
        </w:rPr>
      </w:pPr>
    </w:p>
    <w:p w:rsidR="00515C52" w:rsidRPr="003F6E20" w14:paraId="044FCF9D" w14:textId="77777777">
      <w:pPr>
        <w:rPr>
          <w:rFonts w:ascii="Times New Roman" w:hAnsi="Times New Roman"/>
          <w:b/>
          <w:bCs/>
        </w:rPr>
      </w:pPr>
      <w:r w:rsidRPr="003F6E20">
        <w:rPr>
          <w:rFonts w:ascii="Times New Roman" w:hAnsi="Times New Roman"/>
          <w:b/>
          <w:bCs/>
        </w:rPr>
        <w:t>13.</w:t>
      </w:r>
      <w:r w:rsidRPr="003F6E20" w:rsidR="00DA0B09">
        <w:rPr>
          <w:rFonts w:ascii="Times New Roman" w:hAnsi="Times New Roman"/>
          <w:b/>
          <w:bCs/>
        </w:rPr>
        <w:tab/>
      </w:r>
      <w:r w:rsidRPr="003F6E20">
        <w:rPr>
          <w:rFonts w:ascii="Times New Roman" w:hAnsi="Times New Roman"/>
          <w:b/>
          <w:bCs/>
          <w:u w:val="single"/>
        </w:rPr>
        <w:t>ESTIMATED TOTAL ANNUAL COST BURDEN TO RESPONDENTS</w:t>
      </w:r>
    </w:p>
    <w:p w:rsidR="00515C52" w:rsidRPr="003F6E20" w14:paraId="04DC6960" w14:textId="77777777">
      <w:pPr>
        <w:rPr>
          <w:rFonts w:ascii="Times New Roman" w:hAnsi="Times New Roman"/>
        </w:rPr>
      </w:pPr>
    </w:p>
    <w:p w:rsidR="001B69A8" w:rsidP="001B69A8" w14:paraId="219A893E" w14:textId="0FF21C0B">
      <w:pPr>
        <w:ind w:left="720"/>
        <w:rPr>
          <w:rFonts w:ascii="Times New Roman" w:hAnsi="Times New Roman"/>
        </w:rPr>
      </w:pPr>
      <w:r w:rsidRPr="001B69A8">
        <w:rPr>
          <w:rFonts w:ascii="Times New Roman" w:hAnsi="Times New Roman"/>
        </w:rPr>
        <w:t xml:space="preserve">IRS estimates the total annual cost to respondents at </w:t>
      </w:r>
      <w:r w:rsidRPr="001B69A8" w:rsidR="00C75068">
        <w:rPr>
          <w:rFonts w:ascii="Times New Roman" w:hAnsi="Times New Roman"/>
        </w:rPr>
        <w:t>$</w:t>
      </w:r>
      <w:r w:rsidR="00C75068">
        <w:rPr>
          <w:rFonts w:ascii="Times New Roman" w:hAnsi="Times New Roman"/>
        </w:rPr>
        <w:t>28,952,909</w:t>
      </w:r>
      <w:r w:rsidRPr="001B69A8" w:rsidR="00C75068">
        <w:rPr>
          <w:rFonts w:ascii="Times New Roman" w:hAnsi="Times New Roman"/>
        </w:rPr>
        <w:t>.</w:t>
      </w:r>
      <w:r w:rsidR="00C75068">
        <w:rPr>
          <w:rFonts w:ascii="Times New Roman" w:hAnsi="Times New Roman"/>
        </w:rPr>
        <w:t>91.</w:t>
      </w:r>
      <w:r w:rsidRPr="001B69A8">
        <w:rPr>
          <w:rFonts w:ascii="Times New Roman" w:hAnsi="Times New Roman"/>
        </w:rPr>
        <w:t> </w:t>
      </w:r>
    </w:p>
    <w:p w:rsidR="001B69A8" w:rsidP="001B69A8" w14:paraId="1656AAF4" w14:textId="77777777">
      <w:pPr>
        <w:ind w:left="720"/>
        <w:rPr>
          <w:rFonts w:ascii="Times New Roman" w:hAnsi="Times New Roman"/>
        </w:rPr>
      </w:pPr>
    </w:p>
    <w:p w:rsidR="001B69A8" w:rsidRPr="001B69A8" w:rsidP="001B69A8" w14:paraId="1FCB2A33" w14:textId="6BF91C0C">
      <w:pPr>
        <w:ind w:left="720"/>
        <w:rPr>
          <w:rFonts w:ascii="Times New Roman" w:hAnsi="Times New Roman"/>
        </w:rPr>
      </w:pPr>
      <w:r w:rsidRPr="001B69A8">
        <w:rPr>
          <w:rFonts w:ascii="Times New Roman" w:hAnsi="Times New Roman"/>
        </w:rPr>
        <w:t xml:space="preserve">To arrive at this figure, </w:t>
      </w:r>
      <w:r>
        <w:rPr>
          <w:rFonts w:ascii="Times New Roman" w:hAnsi="Times New Roman"/>
        </w:rPr>
        <w:t>51%</w:t>
      </w:r>
      <w:r>
        <w:rPr>
          <w:rStyle w:val="FootnoteReference"/>
          <w:rFonts w:ascii="Times New Roman" w:hAnsi="Times New Roman"/>
          <w:vertAlign w:val="superscript"/>
        </w:rPr>
        <w:footnoteReference w:id="2"/>
      </w:r>
      <w:r w:rsidRPr="00054576">
        <w:rPr>
          <w:rFonts w:ascii="Times New Roman" w:hAnsi="Times New Roman"/>
          <w:vertAlign w:val="superscript"/>
        </w:rPr>
        <w:t xml:space="preserve"> </w:t>
      </w:r>
      <w:r>
        <w:rPr>
          <w:rFonts w:ascii="Times New Roman" w:hAnsi="Times New Roman"/>
        </w:rPr>
        <w:t xml:space="preserve">of </w:t>
      </w:r>
      <w:r w:rsidRPr="001B69A8">
        <w:rPr>
          <w:rFonts w:ascii="Times New Roman" w:hAnsi="Times New Roman"/>
        </w:rPr>
        <w:t xml:space="preserve">burden of </w:t>
      </w:r>
      <w:r>
        <w:rPr>
          <w:rFonts w:ascii="Times New Roman" w:hAnsi="Times New Roman"/>
        </w:rPr>
        <w:t>1,398,286</w:t>
      </w:r>
      <w:r w:rsidRPr="001B69A8">
        <w:rPr>
          <w:rFonts w:ascii="Times New Roman" w:hAnsi="Times New Roman"/>
        </w:rPr>
        <w:t xml:space="preserve"> was multiplied by $</w:t>
      </w:r>
      <w:r w:rsidR="00C75068">
        <w:rPr>
          <w:rFonts w:ascii="Times New Roman" w:hAnsi="Times New Roman"/>
        </w:rPr>
        <w:t>4</w:t>
      </w:r>
      <w:r w:rsidRPr="001B69A8">
        <w:rPr>
          <w:rFonts w:ascii="Times New Roman" w:hAnsi="Times New Roman"/>
        </w:rPr>
        <w:t>0.</w:t>
      </w:r>
      <w:r w:rsidR="00C75068">
        <w:rPr>
          <w:rFonts w:ascii="Times New Roman" w:hAnsi="Times New Roman"/>
        </w:rPr>
        <w:t>60</w:t>
      </w:r>
      <w:r w:rsidRPr="001B69A8">
        <w:rPr>
          <w:rFonts w:ascii="Times New Roman" w:hAnsi="Times New Roman"/>
        </w:rPr>
        <w:t xml:space="preserve"> per hour.</w:t>
      </w:r>
      <w:r>
        <w:rPr>
          <w:rFonts w:ascii="Times New Roman" w:hAnsi="Times New Roman"/>
        </w:rPr>
        <w:t xml:space="preserve"> </w:t>
      </w:r>
      <w:r w:rsidRPr="001B69A8">
        <w:rPr>
          <w:rFonts w:ascii="Times New Roman" w:hAnsi="Times New Roman"/>
        </w:rPr>
        <w:t xml:space="preserve">IRS anticipates that </w:t>
      </w:r>
      <w:r w:rsidR="008B1C30">
        <w:rPr>
          <w:rFonts w:ascii="Times New Roman" w:hAnsi="Times New Roman"/>
        </w:rPr>
        <w:t xml:space="preserve">51% of </w:t>
      </w:r>
      <w:r w:rsidRPr="001B69A8">
        <w:rPr>
          <w:rFonts w:ascii="Times New Roman" w:hAnsi="Times New Roman"/>
        </w:rPr>
        <w:t xml:space="preserve">taxpayers may use a </w:t>
      </w:r>
      <w:r>
        <w:rPr>
          <w:rFonts w:ascii="Times New Roman" w:hAnsi="Times New Roman"/>
        </w:rPr>
        <w:t xml:space="preserve">tax preparer to complete their Form 709 or 709-NA to report </w:t>
      </w:r>
      <w:r w:rsidRPr="003F6E20">
        <w:rPr>
          <w:rFonts w:ascii="Times New Roman" w:hAnsi="Times New Roman"/>
        </w:rPr>
        <w:t>gift transfers and compute the gift tax on the transfers.</w:t>
      </w:r>
      <w:r w:rsidRPr="001B69A8">
        <w:rPr>
          <w:rFonts w:ascii="Times New Roman" w:hAnsi="Times New Roman"/>
        </w:rPr>
        <w:t xml:space="preserve">  </w:t>
      </w:r>
    </w:p>
    <w:p w:rsidR="001B69A8" w:rsidRPr="001B69A8" w:rsidP="001B69A8" w14:paraId="501EB7D3" w14:textId="77777777">
      <w:pPr>
        <w:ind w:left="720"/>
        <w:rPr>
          <w:rFonts w:ascii="Times New Roman" w:hAnsi="Times New Roman"/>
        </w:rPr>
      </w:pPr>
    </w:p>
    <w:p w:rsidR="001B69A8" w:rsidRPr="001B69A8" w:rsidP="001B69A8" w14:paraId="457EF690" w14:textId="356099CF">
      <w:pPr>
        <w:ind w:left="720"/>
        <w:rPr>
          <w:rFonts w:ascii="Times New Roman" w:hAnsi="Times New Roman"/>
        </w:rPr>
      </w:pPr>
      <w:r w:rsidRPr="001B69A8">
        <w:rPr>
          <w:rFonts w:ascii="Times New Roman" w:hAnsi="Times New Roman"/>
        </w:rPr>
        <w:t xml:space="preserve">The above Hourly Wage Rate is the </w:t>
      </w:r>
      <w:hyperlink r:id="rId7" w:history="1">
        <w:r w:rsidRPr="001B69A8">
          <w:rPr>
            <w:rStyle w:val="Hyperlink"/>
            <w:rFonts w:ascii="Times New Roman" w:hAnsi="Times New Roman"/>
          </w:rPr>
          <w:t>May 202</w:t>
        </w:r>
        <w:r w:rsidR="00CC6520">
          <w:rPr>
            <w:rStyle w:val="Hyperlink"/>
            <w:rFonts w:ascii="Times New Roman" w:hAnsi="Times New Roman"/>
          </w:rPr>
          <w:t>3</w:t>
        </w:r>
        <w:r w:rsidRPr="001B69A8">
          <w:rPr>
            <w:rStyle w:val="Hyperlink"/>
            <w:rFonts w:ascii="Times New Roman" w:hAnsi="Times New Roman"/>
          </w:rPr>
          <w:t xml:space="preserve"> Bureau of Labor Statistics</w:t>
        </w:r>
      </w:hyperlink>
      <w:r w:rsidRPr="001B69A8">
        <w:rPr>
          <w:rFonts w:ascii="Times New Roman" w:hAnsi="Times New Roman"/>
        </w:rPr>
        <w:t xml:space="preserve"> mean wage for “</w:t>
      </w:r>
      <w:r>
        <w:rPr>
          <w:rFonts w:ascii="Times New Roman" w:hAnsi="Times New Roman"/>
        </w:rPr>
        <w:t>Tax Preparers</w:t>
      </w:r>
      <w:r w:rsidRPr="001B69A8">
        <w:rPr>
          <w:rFonts w:ascii="Times New Roman" w:hAnsi="Times New Roman"/>
        </w:rPr>
        <w:t>” (Major Group (13-20</w:t>
      </w:r>
      <w:r>
        <w:rPr>
          <w:rFonts w:ascii="Times New Roman" w:hAnsi="Times New Roman"/>
        </w:rPr>
        <w:t>82</w:t>
      </w:r>
      <w:r w:rsidRPr="001B69A8">
        <w:rPr>
          <w:rFonts w:ascii="Times New Roman" w:hAnsi="Times New Roman"/>
        </w:rPr>
        <w:t>)” of $</w:t>
      </w:r>
      <w:r>
        <w:rPr>
          <w:rFonts w:ascii="Times New Roman" w:hAnsi="Times New Roman"/>
        </w:rPr>
        <w:t>27</w:t>
      </w:r>
      <w:r w:rsidRPr="001B69A8">
        <w:rPr>
          <w:rFonts w:ascii="Times New Roman" w:hAnsi="Times New Roman"/>
        </w:rPr>
        <w:t>.</w:t>
      </w:r>
      <w:r>
        <w:rPr>
          <w:rFonts w:ascii="Times New Roman" w:hAnsi="Times New Roman"/>
        </w:rPr>
        <w:t>96</w:t>
      </w:r>
      <w:r w:rsidRPr="001B69A8">
        <w:rPr>
          <w:rFonts w:ascii="Times New Roman" w:hAnsi="Times New Roman"/>
        </w:rPr>
        <w:t xml:space="preserve"> times the wage rate benefit multiplier of 1.4</w:t>
      </w:r>
      <w:r w:rsidR="00C75068">
        <w:rPr>
          <w:rFonts w:ascii="Times New Roman" w:hAnsi="Times New Roman"/>
        </w:rPr>
        <w:t>524</w:t>
      </w:r>
      <w:r w:rsidRPr="001B69A8">
        <w:rPr>
          <w:rFonts w:ascii="Times New Roman" w:hAnsi="Times New Roman"/>
        </w:rPr>
        <w:t xml:space="preserve"> (to account for fringe benefits) equaling a fully-loaded wage rate of $</w:t>
      </w:r>
      <w:r>
        <w:rPr>
          <w:rFonts w:ascii="Times New Roman" w:hAnsi="Times New Roman"/>
        </w:rPr>
        <w:t>4</w:t>
      </w:r>
      <w:r w:rsidRPr="001B69A8">
        <w:rPr>
          <w:rFonts w:ascii="Times New Roman" w:hAnsi="Times New Roman"/>
        </w:rPr>
        <w:t>0.</w:t>
      </w:r>
      <w:r w:rsidR="00C75068">
        <w:rPr>
          <w:rFonts w:ascii="Times New Roman" w:hAnsi="Times New Roman"/>
        </w:rPr>
        <w:t>6</w:t>
      </w:r>
      <w:r w:rsidR="00CC6520">
        <w:rPr>
          <w:rFonts w:ascii="Times New Roman" w:hAnsi="Times New Roman"/>
        </w:rPr>
        <w:t>0</w:t>
      </w:r>
      <w:r w:rsidRPr="001B69A8">
        <w:rPr>
          <w:rFonts w:ascii="Times New Roman" w:hAnsi="Times New Roman"/>
        </w:rPr>
        <w:t>.</w:t>
      </w:r>
    </w:p>
    <w:p w:rsidR="001B69A8" w:rsidRPr="001B69A8" w:rsidP="001B69A8" w14:paraId="32C5D525" w14:textId="77777777">
      <w:pPr>
        <w:ind w:left="720"/>
        <w:rPr>
          <w:rFonts w:ascii="Times New Roman" w:hAnsi="Times New Roman"/>
        </w:rPr>
      </w:pPr>
    </w:p>
    <w:p w:rsidR="001B69A8" w:rsidRPr="001B69A8" w:rsidP="001B69A8" w14:paraId="6A8EB652" w14:textId="12A292C6">
      <w:pPr>
        <w:ind w:left="720"/>
        <w:rPr>
          <w:rFonts w:ascii="Times New Roman" w:hAnsi="Times New Roman"/>
        </w:rPr>
      </w:pPr>
      <w:r w:rsidRPr="001B69A8">
        <w:rPr>
          <w:rFonts w:ascii="Times New Roman" w:hAnsi="Times New Roman"/>
        </w:rPr>
        <w:t>The benefits multiplier is estimated by dividing total compensation of $</w:t>
      </w:r>
      <w:r w:rsidR="00C75068">
        <w:rPr>
          <w:rFonts w:ascii="Times New Roman" w:hAnsi="Times New Roman"/>
        </w:rPr>
        <w:t>46.84</w:t>
      </w:r>
      <w:r w:rsidRPr="001B69A8">
        <w:rPr>
          <w:rFonts w:ascii="Times New Roman" w:hAnsi="Times New Roman"/>
        </w:rPr>
        <w:t xml:space="preserve"> by salaries and wages of $</w:t>
      </w:r>
      <w:r w:rsidR="00C75068">
        <w:rPr>
          <w:rFonts w:ascii="Times New Roman" w:hAnsi="Times New Roman"/>
        </w:rPr>
        <w:t>32.25</w:t>
      </w:r>
      <w:r w:rsidRPr="001B69A8">
        <w:rPr>
          <w:rFonts w:ascii="Times New Roman" w:hAnsi="Times New Roman"/>
        </w:rPr>
        <w:t xml:space="preserve">, based on Employer Cost for Employee Compensation, </w:t>
      </w:r>
      <w:r w:rsidR="00C75068">
        <w:rPr>
          <w:rFonts w:ascii="Times New Roman" w:hAnsi="Times New Roman"/>
        </w:rPr>
        <w:t xml:space="preserve">September </w:t>
      </w:r>
      <w:r w:rsidRPr="001B69A8">
        <w:rPr>
          <w:rFonts w:ascii="Times New Roman" w:hAnsi="Times New Roman"/>
        </w:rPr>
        <w:t>202</w:t>
      </w:r>
      <w:r w:rsidR="00C75068">
        <w:rPr>
          <w:rFonts w:ascii="Times New Roman" w:hAnsi="Times New Roman"/>
        </w:rPr>
        <w:t>4</w:t>
      </w:r>
      <w:r w:rsidRPr="001B69A8">
        <w:rPr>
          <w:rFonts w:ascii="Times New Roman" w:hAnsi="Times New Roman"/>
        </w:rPr>
        <w:t xml:space="preserve"> data, released </w:t>
      </w:r>
      <w:hyperlink r:id="rId8" w:history="1">
        <w:r w:rsidRPr="00C75068" w:rsidR="00C75068">
          <w:rPr>
            <w:rStyle w:val="Hyperlink"/>
            <w:rFonts w:ascii="Times New Roman" w:hAnsi="Times New Roman"/>
          </w:rPr>
          <w:t>December 17</w:t>
        </w:r>
        <w:r w:rsidRPr="00C75068">
          <w:rPr>
            <w:rStyle w:val="Hyperlink"/>
            <w:rFonts w:ascii="Times New Roman" w:hAnsi="Times New Roman"/>
          </w:rPr>
          <w:t>, 202</w:t>
        </w:r>
        <w:r w:rsidRPr="00C75068" w:rsidR="00C75068">
          <w:rPr>
            <w:rStyle w:val="Hyperlink"/>
            <w:rFonts w:ascii="Times New Roman" w:hAnsi="Times New Roman"/>
          </w:rPr>
          <w:t>4</w:t>
        </w:r>
      </w:hyperlink>
      <w:r w:rsidR="00C75068">
        <w:rPr>
          <w:rFonts w:ascii="Times New Roman" w:hAnsi="Times New Roman"/>
        </w:rPr>
        <w:t xml:space="preserve">.  </w:t>
      </w:r>
    </w:p>
    <w:p w:rsidR="00D320E0" w:rsidRPr="003F6E20" w:rsidP="00D320E0" w14:paraId="16C33B69" w14:textId="01BC1A6F">
      <w:pPr>
        <w:ind w:left="720"/>
        <w:rPr>
          <w:rFonts w:ascii="Times New Roman" w:hAnsi="Times New Roman"/>
        </w:rPr>
      </w:pPr>
    </w:p>
    <w:p w:rsidR="00515C52" w:rsidRPr="003F6E20" w14:paraId="5ACAE545" w14:textId="77777777">
      <w:pPr>
        <w:rPr>
          <w:rFonts w:ascii="Times New Roman" w:hAnsi="Times New Roman"/>
        </w:rPr>
      </w:pPr>
    </w:p>
    <w:p w:rsidR="00515C52" w:rsidRPr="003F6E20" w14:paraId="34CA67F5" w14:textId="77777777">
      <w:pPr>
        <w:tabs>
          <w:tab w:val="left" w:pos="-1440"/>
        </w:tabs>
        <w:ind w:left="720" w:hanging="720"/>
        <w:rPr>
          <w:rFonts w:ascii="Times New Roman" w:hAnsi="Times New Roman"/>
          <w:b/>
          <w:bCs/>
        </w:rPr>
      </w:pPr>
      <w:r w:rsidRPr="003F6E20">
        <w:rPr>
          <w:rFonts w:ascii="Times New Roman" w:hAnsi="Times New Roman"/>
          <w:b/>
          <w:bCs/>
        </w:rPr>
        <w:t>14.</w:t>
      </w:r>
      <w:r w:rsidRPr="003F6E20">
        <w:rPr>
          <w:rFonts w:ascii="Times New Roman" w:hAnsi="Times New Roman"/>
          <w:b/>
          <w:bCs/>
        </w:rPr>
        <w:tab/>
      </w:r>
      <w:r w:rsidRPr="003F6E20">
        <w:rPr>
          <w:rFonts w:ascii="Times New Roman" w:hAnsi="Times New Roman"/>
          <w:b/>
          <w:bCs/>
          <w:u w:val="single"/>
        </w:rPr>
        <w:t>ESTIMATED ANNUALIZED COST TO THE FEDERAL GOVERNMENT</w:t>
      </w:r>
    </w:p>
    <w:p w:rsidR="00515C52" w:rsidRPr="003F6E20" w14:paraId="5402F087" w14:textId="77777777">
      <w:pPr>
        <w:rPr>
          <w:rFonts w:ascii="Times New Roman" w:hAnsi="Times New Roman"/>
        </w:rPr>
      </w:pPr>
    </w:p>
    <w:p w:rsidR="00C500CD" w:rsidRPr="00C500CD" w:rsidP="003F6E20" w14:paraId="78354706" w14:textId="77777777">
      <w:pPr>
        <w:ind w:left="720"/>
        <w:rPr>
          <w:rFonts w:ascii="Times New Roman" w:hAnsi="Times New Roman"/>
        </w:rPr>
      </w:pPr>
      <w:r w:rsidRPr="00C500CD">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C500CD" w:rsidRPr="00C500CD" w:rsidP="00C500CD" w14:paraId="2EF29CC7" w14:textId="77777777">
      <w:pPr>
        <w:rPr>
          <w:rFonts w:ascii="Times New Roman" w:hAnsi="Times New Roman"/>
        </w:rPr>
      </w:pPr>
    </w:p>
    <w:p w:rsidR="00C500CD" w:rsidRPr="00C500CD" w:rsidP="003F6E20" w14:paraId="2C7551D7" w14:textId="23789DC8">
      <w:pPr>
        <w:ind w:left="720"/>
        <w:rPr>
          <w:rFonts w:ascii="Times New Roman" w:hAnsi="Times New Roman"/>
        </w:rPr>
      </w:pPr>
      <w:r w:rsidRPr="00C500CD">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w:t>
      </w:r>
      <w:r w:rsidR="004A6995">
        <w:rPr>
          <w:rFonts w:ascii="Times New Roman" w:hAnsi="Times New Roman"/>
        </w:rPr>
        <w:t xml:space="preserve"> </w:t>
      </w:r>
      <w:r w:rsidRPr="00C500CD">
        <w:rPr>
          <w:rFonts w:ascii="Times New Roman" w:hAnsi="Times New Roman"/>
        </w:rPr>
        <w:t>Lastly, the aggregated cost per product is added to the cost of shipping and printing each product to IRS offices, National Distribution Center, libraries, and other outlets. The result is the Government cost estimate per product.</w:t>
      </w:r>
    </w:p>
    <w:p w:rsidR="00C500CD" w:rsidRPr="00C500CD" w:rsidP="00C500CD" w14:paraId="2BD16CE3" w14:textId="77777777">
      <w:pPr>
        <w:rPr>
          <w:rFonts w:ascii="Times New Roman" w:hAnsi="Times New Roman"/>
        </w:rPr>
      </w:pPr>
    </w:p>
    <w:p w:rsidR="008817AF" w:rsidRPr="003F6E20" w:rsidP="008817AF" w14:paraId="52CEDFEA" w14:textId="63D54712">
      <w:pPr>
        <w:ind w:left="720"/>
        <w:rPr>
          <w:rFonts w:ascii="Times New Roman" w:hAnsi="Times New Roman"/>
        </w:rPr>
      </w:pPr>
      <w:r w:rsidRPr="00C500CD">
        <w:rPr>
          <w:rFonts w:ascii="Times New Roman" w:hAnsi="Times New Roman"/>
        </w:rPr>
        <w:t xml:space="preserve">The government cost estimate for this collection is summarized in the table below. </w:t>
      </w:r>
    </w:p>
    <w:p w:rsidR="00C83FB1" w:rsidRPr="003F6E20" w:rsidP="00C83FB1" w14:paraId="325F1F43" w14:textId="77777777">
      <w:pPr>
        <w:ind w:left="720"/>
        <w:rPr>
          <w:rFonts w:ascii="Times New Roman" w:hAnsi="Times New Roman"/>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800"/>
        <w:gridCol w:w="360"/>
        <w:gridCol w:w="1440"/>
        <w:gridCol w:w="360"/>
        <w:gridCol w:w="1710"/>
      </w:tblGrid>
      <w:tr w14:paraId="509DF202" w14:textId="77777777" w:rsidTr="00971885">
        <w:tblPrEx>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063F2276"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Product</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3F19C988"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Aggregate Cost per Product (factor applied)</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5B5536E1" w14:textId="77777777">
            <w:pPr>
              <w:keepNext/>
              <w:keepLines/>
              <w:ind w:left="-14"/>
              <w:jc w:val="center"/>
              <w:rPr>
                <w:rFonts w:ascii="Times New Roman" w:hAnsi="Times New Roman"/>
                <w:bCs/>
                <w:sz w:val="22"/>
                <w:szCs w:val="22"/>
                <w:u w:val="single"/>
              </w:rPr>
            </w:pPr>
          </w:p>
        </w:tc>
        <w:tc>
          <w:tcPr>
            <w:tcW w:w="144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6F2732B9"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Printing and Distribution</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4DD1CD01" w14:textId="77777777">
            <w:pPr>
              <w:keepNext/>
              <w:keepLines/>
              <w:jc w:val="center"/>
              <w:rPr>
                <w:rFonts w:ascii="Times New Roman" w:hAnsi="Times New Roman"/>
                <w:bCs/>
                <w:sz w:val="22"/>
                <w:szCs w:val="22"/>
                <w:u w:val="single"/>
              </w:rPr>
            </w:pPr>
          </w:p>
        </w:tc>
        <w:tc>
          <w:tcPr>
            <w:tcW w:w="171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04B28B7D"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Government Cost Estimate per Product</w:t>
            </w:r>
          </w:p>
        </w:tc>
      </w:tr>
      <w:tr w14:paraId="202BE4CD"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565A0806" w14:textId="3E72B85A">
            <w:pPr>
              <w:keepNext/>
              <w:keepLines/>
              <w:numPr>
                <w:ilvl w:val="12"/>
                <w:numId w:val="0"/>
              </w:numPr>
              <w:rPr>
                <w:rFonts w:ascii="Times New Roman" w:hAnsi="Times New Roman"/>
                <w:sz w:val="22"/>
                <w:szCs w:val="22"/>
              </w:rPr>
            </w:pPr>
            <w:r w:rsidRPr="00054576">
              <w:rPr>
                <w:rFonts w:ascii="Times New Roman" w:hAnsi="Times New Roman"/>
                <w:sz w:val="22"/>
                <w:szCs w:val="22"/>
              </w:rPr>
              <w:t>Form 709</w:t>
            </w:r>
          </w:p>
        </w:tc>
        <w:tc>
          <w:tcPr>
            <w:tcW w:w="180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56F2AB17" w14:textId="6549C4A4">
            <w:pPr>
              <w:keepNext/>
              <w:keepLines/>
              <w:jc w:val="center"/>
              <w:rPr>
                <w:rFonts w:ascii="Times New Roman" w:hAnsi="Times New Roman"/>
                <w:sz w:val="22"/>
                <w:szCs w:val="22"/>
              </w:rPr>
            </w:pPr>
            <w:r w:rsidRPr="00054576">
              <w:rPr>
                <w:rFonts w:ascii="Times New Roman" w:hAnsi="Times New Roman"/>
                <w:sz w:val="22"/>
                <w:szCs w:val="22"/>
              </w:rPr>
              <w:t>94,</w:t>
            </w:r>
            <w:r w:rsidRPr="00054576" w:rsidR="00C500CD">
              <w:rPr>
                <w:rFonts w:ascii="Times New Roman" w:hAnsi="Times New Roman"/>
                <w:sz w:val="22"/>
                <w:szCs w:val="22"/>
              </w:rPr>
              <w:t>660</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369A7430" w14:textId="05CD113A">
            <w:pPr>
              <w:keepNext/>
              <w:keepLines/>
              <w:ind w:left="-14"/>
              <w:jc w:val="center"/>
              <w:rPr>
                <w:rFonts w:ascii="Times New Roman" w:hAnsi="Times New Roman"/>
                <w:sz w:val="22"/>
                <w:szCs w:val="22"/>
              </w:rPr>
            </w:pPr>
            <w:r w:rsidRPr="00054576">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C83FB1" w:rsidRPr="00054576" w:rsidP="00F222D0" w14:paraId="5E681F51" w14:textId="5A09B040">
            <w:pPr>
              <w:keepNext/>
              <w:keepLines/>
              <w:jc w:val="center"/>
              <w:rPr>
                <w:rFonts w:ascii="Times New Roman" w:hAnsi="Times New Roman"/>
                <w:sz w:val="22"/>
                <w:szCs w:val="22"/>
              </w:rPr>
            </w:pPr>
            <w:r w:rsidRPr="00054576">
              <w:rPr>
                <w:rFonts w:ascii="Times New Roman" w:hAnsi="Times New Roman"/>
                <w:sz w:val="22"/>
                <w:szCs w:val="22"/>
              </w:rPr>
              <w:t>597</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5B864403" w14:textId="2ACE9A64">
            <w:pPr>
              <w:keepNext/>
              <w:keepLines/>
              <w:jc w:val="center"/>
              <w:rPr>
                <w:rFonts w:ascii="Times New Roman" w:hAnsi="Times New Roman"/>
                <w:sz w:val="22"/>
                <w:szCs w:val="22"/>
              </w:rPr>
            </w:pPr>
            <w:r w:rsidRPr="00054576">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48EBFBE9" w14:textId="66A678C5">
            <w:pPr>
              <w:keepNext/>
              <w:keepLines/>
              <w:jc w:val="center"/>
              <w:rPr>
                <w:rFonts w:ascii="Times New Roman" w:hAnsi="Times New Roman"/>
                <w:sz w:val="22"/>
                <w:szCs w:val="22"/>
              </w:rPr>
            </w:pPr>
            <w:r w:rsidRPr="00054576">
              <w:rPr>
                <w:rFonts w:ascii="Times New Roman" w:hAnsi="Times New Roman"/>
                <w:sz w:val="22"/>
                <w:szCs w:val="22"/>
              </w:rPr>
              <w:t xml:space="preserve">$ </w:t>
            </w:r>
            <w:r w:rsidRPr="00054576" w:rsidR="0090174B">
              <w:rPr>
                <w:rFonts w:ascii="Times New Roman" w:hAnsi="Times New Roman"/>
                <w:sz w:val="22"/>
                <w:szCs w:val="22"/>
              </w:rPr>
              <w:t>9</w:t>
            </w:r>
            <w:r w:rsidRPr="00054576" w:rsidR="00C500CD">
              <w:rPr>
                <w:rFonts w:ascii="Times New Roman" w:hAnsi="Times New Roman"/>
                <w:sz w:val="22"/>
                <w:szCs w:val="22"/>
              </w:rPr>
              <w:t>5,257</w:t>
            </w:r>
          </w:p>
        </w:tc>
      </w:tr>
      <w:tr w14:paraId="2FAE05BA"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4EF54711" w14:textId="008AA468">
            <w:pPr>
              <w:keepNext/>
              <w:keepLines/>
              <w:numPr>
                <w:ilvl w:val="12"/>
                <w:numId w:val="0"/>
              </w:numPr>
              <w:rPr>
                <w:rFonts w:ascii="Times New Roman" w:hAnsi="Times New Roman"/>
                <w:sz w:val="22"/>
                <w:szCs w:val="22"/>
              </w:rPr>
            </w:pPr>
            <w:r w:rsidRPr="00054576">
              <w:rPr>
                <w:rFonts w:ascii="Times New Roman" w:hAnsi="Times New Roman"/>
                <w:sz w:val="22"/>
                <w:szCs w:val="22"/>
              </w:rPr>
              <w:t>Instructions</w:t>
            </w:r>
            <w:r w:rsidRPr="00054576" w:rsidR="00041DD4">
              <w:rPr>
                <w:rFonts w:ascii="Times New Roman" w:hAnsi="Times New Roman"/>
                <w:sz w:val="22"/>
                <w:szCs w:val="22"/>
              </w:rPr>
              <w:t xml:space="preserve"> (Form 709)</w:t>
            </w:r>
          </w:p>
        </w:tc>
        <w:tc>
          <w:tcPr>
            <w:tcW w:w="180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32B432AA" w14:textId="40BB7DF0">
            <w:pPr>
              <w:keepNext/>
              <w:keepLines/>
              <w:jc w:val="center"/>
              <w:rPr>
                <w:rFonts w:ascii="Times New Roman" w:hAnsi="Times New Roman"/>
                <w:sz w:val="22"/>
                <w:szCs w:val="22"/>
              </w:rPr>
            </w:pPr>
            <w:r w:rsidRPr="00054576">
              <w:rPr>
                <w:rFonts w:ascii="Times New Roman" w:hAnsi="Times New Roman"/>
                <w:sz w:val="22"/>
                <w:szCs w:val="22"/>
              </w:rPr>
              <w:t>8</w:t>
            </w:r>
            <w:r w:rsidRPr="00054576" w:rsidR="00C500CD">
              <w:rPr>
                <w:rFonts w:ascii="Times New Roman" w:hAnsi="Times New Roman"/>
                <w:sz w:val="22"/>
                <w:szCs w:val="22"/>
              </w:rPr>
              <w:t>6,140</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46087548" w14:textId="40CD1F5A">
            <w:pPr>
              <w:keepNext/>
              <w:keepLines/>
              <w:ind w:left="-14"/>
              <w:jc w:val="center"/>
              <w:rPr>
                <w:rFonts w:ascii="Times New Roman" w:hAnsi="Times New Roman"/>
                <w:sz w:val="22"/>
                <w:szCs w:val="22"/>
              </w:rPr>
            </w:pPr>
            <w:r w:rsidRPr="00054576">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C83FB1" w:rsidRPr="00054576" w:rsidP="00F222D0" w14:paraId="4D88169C" w14:textId="73DB2F3C">
            <w:pPr>
              <w:keepNext/>
              <w:keepLines/>
              <w:jc w:val="center"/>
              <w:rPr>
                <w:rFonts w:ascii="Times New Roman" w:hAnsi="Times New Roman"/>
                <w:sz w:val="22"/>
                <w:szCs w:val="22"/>
              </w:rPr>
            </w:pPr>
            <w:r w:rsidRPr="00054576">
              <w:rPr>
                <w:rFonts w:ascii="Times New Roman" w:hAnsi="Times New Roman"/>
                <w:sz w:val="22"/>
                <w:szCs w:val="22"/>
              </w:rPr>
              <w:t>375</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78D83523" w14:textId="5305C0D3">
            <w:pPr>
              <w:keepNext/>
              <w:keepLines/>
              <w:jc w:val="center"/>
              <w:rPr>
                <w:rFonts w:ascii="Times New Roman" w:hAnsi="Times New Roman"/>
                <w:sz w:val="22"/>
                <w:szCs w:val="22"/>
              </w:rPr>
            </w:pPr>
            <w:r w:rsidRPr="00054576">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197B7116" w14:textId="5AC4C9D6">
            <w:pPr>
              <w:keepNext/>
              <w:keepLines/>
              <w:jc w:val="center"/>
              <w:rPr>
                <w:rFonts w:ascii="Times New Roman" w:hAnsi="Times New Roman"/>
                <w:sz w:val="22"/>
                <w:szCs w:val="22"/>
              </w:rPr>
            </w:pPr>
            <w:r w:rsidRPr="00054576">
              <w:rPr>
                <w:rFonts w:ascii="Times New Roman" w:hAnsi="Times New Roman"/>
                <w:sz w:val="22"/>
                <w:szCs w:val="22"/>
              </w:rPr>
              <w:t xml:space="preserve">$ </w:t>
            </w:r>
            <w:r w:rsidRPr="00054576" w:rsidR="0090174B">
              <w:rPr>
                <w:rFonts w:ascii="Times New Roman" w:hAnsi="Times New Roman"/>
                <w:sz w:val="22"/>
                <w:szCs w:val="22"/>
              </w:rPr>
              <w:t>8</w:t>
            </w:r>
            <w:r w:rsidRPr="00054576" w:rsidR="00C500CD">
              <w:rPr>
                <w:rFonts w:ascii="Times New Roman" w:hAnsi="Times New Roman"/>
                <w:sz w:val="22"/>
                <w:szCs w:val="22"/>
              </w:rPr>
              <w:t>6,515</w:t>
            </w:r>
            <w:r w:rsidRPr="00054576" w:rsidR="0090174B">
              <w:rPr>
                <w:rFonts w:ascii="Times New Roman" w:hAnsi="Times New Roman"/>
                <w:sz w:val="22"/>
                <w:szCs w:val="22"/>
              </w:rPr>
              <w:t xml:space="preserve"> </w:t>
            </w:r>
          </w:p>
        </w:tc>
      </w:tr>
      <w:tr w14:paraId="357EE65E"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DE45A8" w:rsidRPr="00054576" w:rsidP="00F222D0" w14:paraId="6F80E89D" w14:textId="3D9E0AF3">
            <w:pPr>
              <w:keepNext/>
              <w:keepLines/>
              <w:numPr>
                <w:ilvl w:val="12"/>
                <w:numId w:val="0"/>
              </w:numPr>
              <w:rPr>
                <w:rFonts w:ascii="Times New Roman" w:hAnsi="Times New Roman"/>
                <w:sz w:val="22"/>
                <w:szCs w:val="22"/>
              </w:rPr>
            </w:pPr>
            <w:r w:rsidRPr="00054576">
              <w:rPr>
                <w:rFonts w:ascii="Times New Roman" w:hAnsi="Times New Roman"/>
                <w:sz w:val="22"/>
                <w:szCs w:val="22"/>
              </w:rPr>
              <w:t>Form 709-NA</w:t>
            </w:r>
          </w:p>
        </w:tc>
        <w:tc>
          <w:tcPr>
            <w:tcW w:w="1800" w:type="dxa"/>
            <w:tcBorders>
              <w:top w:val="single" w:sz="4" w:space="0" w:color="auto"/>
              <w:left w:val="single" w:sz="4" w:space="0" w:color="auto"/>
              <w:bottom w:val="single" w:sz="4" w:space="0" w:color="auto"/>
              <w:right w:val="single" w:sz="4" w:space="0" w:color="auto"/>
            </w:tcBorders>
            <w:vAlign w:val="bottom"/>
          </w:tcPr>
          <w:p w:rsidR="00DE45A8" w:rsidRPr="00054576" w:rsidP="00F222D0" w14:paraId="3F68B3E4" w14:textId="3AB002D7">
            <w:pPr>
              <w:keepNext/>
              <w:keepLines/>
              <w:jc w:val="center"/>
              <w:rPr>
                <w:rFonts w:ascii="Times New Roman" w:hAnsi="Times New Roman"/>
                <w:sz w:val="22"/>
                <w:szCs w:val="22"/>
              </w:rPr>
            </w:pPr>
            <w:r w:rsidRPr="00054576">
              <w:rPr>
                <w:rFonts w:ascii="Times New Roman" w:hAnsi="Times New Roman"/>
                <w:sz w:val="22"/>
                <w:szCs w:val="22"/>
              </w:rPr>
              <w:t>17,392</w:t>
            </w:r>
          </w:p>
        </w:tc>
        <w:tc>
          <w:tcPr>
            <w:tcW w:w="360" w:type="dxa"/>
            <w:tcBorders>
              <w:top w:val="single" w:sz="4" w:space="0" w:color="auto"/>
              <w:left w:val="single" w:sz="4" w:space="0" w:color="auto"/>
              <w:bottom w:val="single" w:sz="4" w:space="0" w:color="auto"/>
              <w:right w:val="single" w:sz="4" w:space="0" w:color="auto"/>
            </w:tcBorders>
          </w:tcPr>
          <w:p w:rsidR="00DE45A8" w:rsidRPr="00054576" w:rsidP="00054576" w14:paraId="2EC9F830" w14:textId="0CA9324A">
            <w:pPr>
              <w:keepNext/>
              <w:keepLines/>
              <w:ind w:left="-14"/>
              <w:jc w:val="center"/>
              <w:rPr>
                <w:rFonts w:ascii="Times New Roman" w:hAnsi="Times New Roman"/>
                <w:sz w:val="22"/>
                <w:szCs w:val="22"/>
              </w:rPr>
            </w:pPr>
            <w:r w:rsidRPr="00054576">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DE45A8" w:rsidRPr="00054576" w:rsidP="00F222D0" w14:paraId="1543126C" w14:textId="0D69B745">
            <w:pPr>
              <w:keepNext/>
              <w:keepLines/>
              <w:jc w:val="center"/>
              <w:rPr>
                <w:rFonts w:ascii="Times New Roman" w:hAnsi="Times New Roman"/>
                <w:sz w:val="22"/>
                <w:szCs w:val="22"/>
              </w:rPr>
            </w:pPr>
            <w:r w:rsidRPr="00054576">
              <w:rPr>
                <w:rFonts w:ascii="Times New Roman" w:hAnsi="Times New Roman"/>
                <w:sz w:val="22"/>
                <w:szCs w:val="22"/>
              </w:rPr>
              <w:t>0</w:t>
            </w:r>
          </w:p>
        </w:tc>
        <w:tc>
          <w:tcPr>
            <w:tcW w:w="360" w:type="dxa"/>
            <w:tcBorders>
              <w:top w:val="single" w:sz="4" w:space="0" w:color="auto"/>
              <w:left w:val="single" w:sz="4" w:space="0" w:color="auto"/>
              <w:bottom w:val="single" w:sz="4" w:space="0" w:color="auto"/>
              <w:right w:val="single" w:sz="4" w:space="0" w:color="auto"/>
            </w:tcBorders>
          </w:tcPr>
          <w:p w:rsidR="00DE45A8" w:rsidRPr="00054576" w:rsidP="00F222D0" w14:paraId="49266990" w14:textId="7493973D">
            <w:pPr>
              <w:keepNext/>
              <w:keepLines/>
              <w:jc w:val="center"/>
              <w:rPr>
                <w:rFonts w:ascii="Times New Roman" w:hAnsi="Times New Roman"/>
                <w:sz w:val="22"/>
                <w:szCs w:val="22"/>
              </w:rPr>
            </w:pPr>
            <w:r w:rsidRPr="00054576">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DE45A8" w:rsidRPr="00054576" w:rsidP="00F222D0" w14:paraId="61AC9938" w14:textId="57FA7863">
            <w:pPr>
              <w:keepNext/>
              <w:keepLines/>
              <w:jc w:val="center"/>
              <w:rPr>
                <w:rFonts w:ascii="Times New Roman" w:hAnsi="Times New Roman"/>
                <w:sz w:val="22"/>
                <w:szCs w:val="22"/>
              </w:rPr>
            </w:pPr>
            <w:r w:rsidRPr="00054576">
              <w:rPr>
                <w:rFonts w:ascii="Times New Roman" w:hAnsi="Times New Roman"/>
                <w:sz w:val="22"/>
                <w:szCs w:val="22"/>
              </w:rPr>
              <w:t>$ 17,392</w:t>
            </w:r>
          </w:p>
        </w:tc>
      </w:tr>
      <w:tr w14:paraId="6B4EDBD9" w14:textId="77777777" w:rsidTr="00054576">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041DD4" w:rsidRPr="00041DD4" w:rsidP="00F222D0" w14:paraId="6F8D2FD1" w14:textId="2E7CBED9">
            <w:pPr>
              <w:keepNext/>
              <w:keepLines/>
              <w:numPr>
                <w:ilvl w:val="12"/>
                <w:numId w:val="0"/>
              </w:numPr>
              <w:rPr>
                <w:rFonts w:ascii="Times New Roman" w:hAnsi="Times New Roman"/>
                <w:sz w:val="22"/>
                <w:szCs w:val="22"/>
              </w:rPr>
            </w:pPr>
            <w:r w:rsidRPr="00B40BF0">
              <w:rPr>
                <w:rFonts w:ascii="Times New Roman" w:hAnsi="Times New Roman"/>
                <w:sz w:val="22"/>
                <w:szCs w:val="22"/>
              </w:rPr>
              <w:t>Instructions (Form 709</w:t>
            </w:r>
            <w:r>
              <w:rPr>
                <w:rFonts w:ascii="Times New Roman" w:hAnsi="Times New Roman"/>
                <w:sz w:val="22"/>
                <w:szCs w:val="22"/>
              </w:rPr>
              <w:t>-NA</w:t>
            </w:r>
            <w:r w:rsidRPr="00B40BF0">
              <w:rPr>
                <w:rFonts w:ascii="Times New Roman" w:hAnsi="Times New Roman"/>
                <w:sz w:val="22"/>
                <w:szCs w:val="22"/>
              </w:rPr>
              <w:t>)</w:t>
            </w:r>
          </w:p>
        </w:tc>
        <w:tc>
          <w:tcPr>
            <w:tcW w:w="1800" w:type="dxa"/>
            <w:tcBorders>
              <w:top w:val="single" w:sz="4" w:space="0" w:color="auto"/>
              <w:left w:val="single" w:sz="4" w:space="0" w:color="auto"/>
              <w:bottom w:val="single" w:sz="4" w:space="0" w:color="auto"/>
              <w:right w:val="single" w:sz="4" w:space="0" w:color="auto"/>
            </w:tcBorders>
            <w:vAlign w:val="bottom"/>
          </w:tcPr>
          <w:p w:rsidR="00041DD4" w:rsidRPr="00041DD4" w:rsidP="00F222D0" w14:paraId="16705E50" w14:textId="07511A45">
            <w:pPr>
              <w:keepNext/>
              <w:keepLines/>
              <w:jc w:val="center"/>
              <w:rPr>
                <w:rFonts w:ascii="Times New Roman" w:hAnsi="Times New Roman"/>
                <w:sz w:val="22"/>
                <w:szCs w:val="22"/>
              </w:rPr>
            </w:pPr>
            <w:r>
              <w:rPr>
                <w:rFonts w:ascii="Times New Roman" w:hAnsi="Times New Roman"/>
                <w:sz w:val="22"/>
                <w:szCs w:val="22"/>
              </w:rPr>
              <w:t>46,116</w:t>
            </w:r>
          </w:p>
        </w:tc>
        <w:tc>
          <w:tcPr>
            <w:tcW w:w="360" w:type="dxa"/>
            <w:tcBorders>
              <w:top w:val="single" w:sz="4" w:space="0" w:color="auto"/>
              <w:left w:val="single" w:sz="4" w:space="0" w:color="auto"/>
              <w:bottom w:val="single" w:sz="4" w:space="0" w:color="auto"/>
              <w:right w:val="single" w:sz="4" w:space="0" w:color="auto"/>
            </w:tcBorders>
          </w:tcPr>
          <w:p w:rsidR="00041DD4" w:rsidRPr="00041DD4" w:rsidP="00971885" w14:paraId="6FDEE06D" w14:textId="74A9BE33">
            <w:pPr>
              <w:keepNext/>
              <w:keepLines/>
              <w:ind w:left="-14"/>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041DD4" w:rsidRPr="00041DD4" w:rsidP="00F222D0" w14:paraId="5454ACBC" w14:textId="5B20D0DD">
            <w:pPr>
              <w:keepNext/>
              <w:keepLines/>
              <w:jc w:val="center"/>
              <w:rPr>
                <w:rFonts w:ascii="Times New Roman" w:hAnsi="Times New Roman"/>
                <w:sz w:val="22"/>
                <w:szCs w:val="22"/>
              </w:rPr>
            </w:pPr>
            <w:r>
              <w:rPr>
                <w:rFonts w:ascii="Times New Roman" w:hAnsi="Times New Roman"/>
                <w:sz w:val="22"/>
                <w:szCs w:val="22"/>
              </w:rPr>
              <w:t>0</w:t>
            </w:r>
          </w:p>
        </w:tc>
        <w:tc>
          <w:tcPr>
            <w:tcW w:w="360" w:type="dxa"/>
            <w:tcBorders>
              <w:top w:val="single" w:sz="4" w:space="0" w:color="auto"/>
              <w:left w:val="single" w:sz="4" w:space="0" w:color="auto"/>
              <w:bottom w:val="single" w:sz="4" w:space="0" w:color="auto"/>
              <w:right w:val="single" w:sz="4" w:space="0" w:color="auto"/>
            </w:tcBorders>
          </w:tcPr>
          <w:p w:rsidR="00041DD4" w:rsidRPr="00041DD4" w:rsidP="00F222D0" w14:paraId="4F737AF1" w14:textId="4F81B67F">
            <w:pPr>
              <w:keepNext/>
              <w:keepLines/>
              <w:jc w:val="center"/>
              <w:rPr>
                <w:rFonts w:ascii="Times New Roman" w:hAnsi="Times New Roman"/>
                <w:sz w:val="22"/>
                <w:szCs w:val="22"/>
              </w:rPr>
            </w:pPr>
            <w:r>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041DD4" w:rsidRPr="00041DD4" w:rsidP="00F222D0" w14:paraId="1C4056CE" w14:textId="65AE1DE7">
            <w:pPr>
              <w:keepNext/>
              <w:keepLines/>
              <w:jc w:val="center"/>
              <w:rPr>
                <w:rFonts w:ascii="Times New Roman" w:hAnsi="Times New Roman"/>
                <w:sz w:val="22"/>
                <w:szCs w:val="22"/>
              </w:rPr>
            </w:pPr>
            <w:r>
              <w:rPr>
                <w:rFonts w:ascii="Times New Roman" w:hAnsi="Times New Roman"/>
                <w:sz w:val="22"/>
                <w:szCs w:val="22"/>
              </w:rPr>
              <w:t>$ 46,116</w:t>
            </w:r>
          </w:p>
        </w:tc>
      </w:tr>
      <w:tr w14:paraId="33256055"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hideMark/>
          </w:tcPr>
          <w:p w:rsidR="00C83FB1" w:rsidRPr="00054576" w:rsidP="00F222D0" w14:paraId="1A1D1055" w14:textId="77777777">
            <w:pPr>
              <w:keepNext/>
              <w:keepLines/>
              <w:rPr>
                <w:rFonts w:ascii="Times New Roman" w:hAnsi="Times New Roman"/>
                <w:b/>
                <w:sz w:val="22"/>
                <w:szCs w:val="22"/>
              </w:rPr>
            </w:pPr>
            <w:r w:rsidRPr="00054576">
              <w:rPr>
                <w:rFonts w:ascii="Times New Roman" w:hAnsi="Times New Roman"/>
                <w:b/>
                <w:sz w:val="22"/>
                <w:szCs w:val="22"/>
              </w:rPr>
              <w:t>Grand Total</w:t>
            </w:r>
          </w:p>
        </w:tc>
        <w:tc>
          <w:tcPr>
            <w:tcW w:w="1800" w:type="dxa"/>
            <w:tcBorders>
              <w:top w:val="single" w:sz="4" w:space="0" w:color="auto"/>
              <w:left w:val="single" w:sz="4" w:space="0" w:color="auto"/>
              <w:bottom w:val="single" w:sz="4" w:space="0" w:color="auto"/>
              <w:right w:val="single" w:sz="4" w:space="0" w:color="auto"/>
            </w:tcBorders>
          </w:tcPr>
          <w:p w:rsidR="00C83FB1" w:rsidRPr="00054576" w:rsidP="00F222D0" w14:paraId="68083B7B" w14:textId="7C4F59DD">
            <w:pPr>
              <w:keepNext/>
              <w:keepLines/>
              <w:jc w:val="center"/>
              <w:rPr>
                <w:rFonts w:ascii="Times New Roman" w:hAnsi="Times New Roman"/>
                <w:b/>
                <w:sz w:val="22"/>
                <w:szCs w:val="22"/>
              </w:rPr>
            </w:pPr>
            <w:r w:rsidRPr="00054576">
              <w:rPr>
                <w:rFonts w:ascii="Times New Roman" w:hAnsi="Times New Roman"/>
                <w:b/>
                <w:sz w:val="22"/>
                <w:szCs w:val="22"/>
              </w:rPr>
              <w:t>$</w:t>
            </w:r>
            <w:r w:rsidR="004F2A5E">
              <w:rPr>
                <w:rFonts w:ascii="Times New Roman" w:hAnsi="Times New Roman"/>
                <w:b/>
                <w:sz w:val="22"/>
                <w:szCs w:val="22"/>
              </w:rPr>
              <w:t>244,308</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1EDEDD24" w14:textId="05D8AE6F">
            <w:pPr>
              <w:keepNext/>
              <w:keepLines/>
              <w:ind w:left="-14"/>
              <w:jc w:val="center"/>
              <w:rPr>
                <w:rFonts w:ascii="Times New Roman" w:hAnsi="Times New Roman"/>
                <w:b/>
                <w:sz w:val="22"/>
                <w:szCs w:val="22"/>
              </w:rPr>
            </w:pPr>
            <w:r w:rsidRPr="00054576">
              <w:rPr>
                <w:rFonts w:ascii="Times New Roman" w:hAnsi="Times New Roman"/>
                <w:b/>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C83FB1" w:rsidRPr="00054576" w:rsidP="00F222D0" w14:paraId="66D6606E" w14:textId="0B376840">
            <w:pPr>
              <w:keepNext/>
              <w:keepLines/>
              <w:jc w:val="center"/>
              <w:rPr>
                <w:rFonts w:ascii="Times New Roman" w:hAnsi="Times New Roman"/>
                <w:b/>
                <w:sz w:val="22"/>
                <w:szCs w:val="22"/>
              </w:rPr>
            </w:pPr>
            <w:r>
              <w:rPr>
                <w:rFonts w:ascii="Times New Roman" w:hAnsi="Times New Roman"/>
                <w:b/>
                <w:sz w:val="22"/>
                <w:szCs w:val="22"/>
              </w:rPr>
              <w:t>$</w:t>
            </w:r>
            <w:r w:rsidRPr="00054576" w:rsidR="002B71A7">
              <w:rPr>
                <w:rFonts w:ascii="Times New Roman" w:hAnsi="Times New Roman"/>
                <w:b/>
                <w:sz w:val="22"/>
                <w:szCs w:val="22"/>
              </w:rPr>
              <w:t>972</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493E3833" w14:textId="53245D30">
            <w:pPr>
              <w:keepNext/>
              <w:keepLines/>
              <w:jc w:val="center"/>
              <w:rPr>
                <w:rFonts w:ascii="Times New Roman" w:hAnsi="Times New Roman"/>
                <w:b/>
                <w:sz w:val="22"/>
                <w:szCs w:val="22"/>
              </w:rPr>
            </w:pPr>
            <w:r w:rsidRPr="00054576">
              <w:rPr>
                <w:rFonts w:ascii="Times New Roman" w:hAnsi="Times New Roman"/>
                <w:b/>
                <w:sz w:val="22"/>
                <w:szCs w:val="22"/>
              </w:rPr>
              <w:t>=</w:t>
            </w:r>
          </w:p>
        </w:tc>
        <w:tc>
          <w:tcPr>
            <w:tcW w:w="1710" w:type="dxa"/>
            <w:tcBorders>
              <w:top w:val="single" w:sz="4" w:space="0" w:color="auto"/>
              <w:left w:val="single" w:sz="4" w:space="0" w:color="auto"/>
              <w:bottom w:val="single" w:sz="4" w:space="0" w:color="auto"/>
              <w:right w:val="single" w:sz="4" w:space="0" w:color="auto"/>
            </w:tcBorders>
          </w:tcPr>
          <w:p w:rsidR="00C83FB1" w:rsidRPr="00054576" w:rsidP="00F222D0" w14:paraId="72FEC701" w14:textId="6C129084">
            <w:pPr>
              <w:keepNext/>
              <w:keepLines/>
              <w:jc w:val="center"/>
              <w:rPr>
                <w:rFonts w:ascii="Times New Roman" w:hAnsi="Times New Roman"/>
                <w:b/>
                <w:sz w:val="22"/>
                <w:szCs w:val="22"/>
              </w:rPr>
            </w:pPr>
            <w:r w:rsidRPr="00054576">
              <w:rPr>
                <w:rFonts w:ascii="Times New Roman" w:hAnsi="Times New Roman"/>
                <w:b/>
                <w:sz w:val="22"/>
                <w:szCs w:val="22"/>
              </w:rPr>
              <w:t>$</w:t>
            </w:r>
            <w:r w:rsidR="004F2A5E">
              <w:rPr>
                <w:rFonts w:ascii="Times New Roman" w:hAnsi="Times New Roman"/>
                <w:b/>
                <w:sz w:val="22"/>
                <w:szCs w:val="22"/>
              </w:rPr>
              <w:t>245</w:t>
            </w:r>
            <w:r w:rsidRPr="00054576" w:rsidR="0090174B">
              <w:rPr>
                <w:rFonts w:ascii="Times New Roman" w:hAnsi="Times New Roman"/>
                <w:b/>
                <w:sz w:val="22"/>
                <w:szCs w:val="22"/>
              </w:rPr>
              <w:t>,</w:t>
            </w:r>
            <w:r w:rsidR="004F2A5E">
              <w:rPr>
                <w:rFonts w:ascii="Times New Roman" w:hAnsi="Times New Roman"/>
                <w:b/>
                <w:sz w:val="22"/>
                <w:szCs w:val="22"/>
              </w:rPr>
              <w:t>280</w:t>
            </w:r>
          </w:p>
        </w:tc>
      </w:tr>
      <w:tr w14:paraId="200181BE" w14:textId="77777777" w:rsidTr="00054576">
        <w:tblPrEx>
          <w:tblW w:w="8730" w:type="dxa"/>
          <w:tblInd w:w="715" w:type="dxa"/>
          <w:tblLayout w:type="fixed"/>
          <w:tblLook w:val="04A0"/>
        </w:tblPrEx>
        <w:tc>
          <w:tcPr>
            <w:tcW w:w="8730" w:type="dxa"/>
            <w:gridSpan w:val="6"/>
            <w:tcBorders>
              <w:top w:val="single" w:sz="4" w:space="0" w:color="auto"/>
              <w:left w:val="single" w:sz="4" w:space="0" w:color="auto"/>
              <w:bottom w:val="single" w:sz="4" w:space="0" w:color="auto"/>
              <w:right w:val="single" w:sz="4" w:space="0" w:color="auto"/>
            </w:tcBorders>
            <w:hideMark/>
          </w:tcPr>
          <w:p w:rsidR="00C83FB1" w:rsidRPr="003F6E20" w:rsidP="00F222D0" w14:paraId="3BED772B" w14:textId="1F3F019B">
            <w:pPr>
              <w:keepNext/>
              <w:keepLines/>
              <w:rPr>
                <w:rFonts w:ascii="Times New Roman" w:hAnsi="Times New Roman"/>
              </w:rPr>
            </w:pPr>
            <w:r w:rsidRPr="00054576">
              <w:rPr>
                <w:rFonts w:ascii="Times New Roman" w:hAnsi="Times New Roman"/>
                <w:sz w:val="20"/>
                <w:szCs w:val="20"/>
              </w:rPr>
              <w:t>Table costs are based on 20</w:t>
            </w:r>
            <w:r w:rsidRPr="00054576" w:rsidR="0090174B">
              <w:rPr>
                <w:rFonts w:ascii="Times New Roman" w:hAnsi="Times New Roman"/>
                <w:sz w:val="20"/>
                <w:szCs w:val="20"/>
              </w:rPr>
              <w:t>2</w:t>
            </w:r>
            <w:r w:rsidRPr="00054576" w:rsidR="00B74A95">
              <w:rPr>
                <w:rFonts w:ascii="Times New Roman" w:hAnsi="Times New Roman"/>
                <w:sz w:val="20"/>
                <w:szCs w:val="20"/>
              </w:rPr>
              <w:t>3</w:t>
            </w:r>
            <w:r w:rsidRPr="00054576">
              <w:rPr>
                <w:rFonts w:ascii="Times New Roman" w:hAnsi="Times New Roman"/>
                <w:sz w:val="20"/>
                <w:szCs w:val="20"/>
              </w:rPr>
              <w:t xml:space="preserve"> actuals obtained from IRS Chief Financial </w:t>
            </w:r>
            <w:r w:rsidRPr="00054576" w:rsidR="002144D7">
              <w:rPr>
                <w:rFonts w:ascii="Times New Roman" w:hAnsi="Times New Roman"/>
                <w:sz w:val="20"/>
                <w:szCs w:val="20"/>
              </w:rPr>
              <w:t>Officer</w:t>
            </w:r>
            <w:r w:rsidRPr="00054576">
              <w:rPr>
                <w:rFonts w:ascii="Times New Roman" w:hAnsi="Times New Roman"/>
                <w:sz w:val="20"/>
                <w:szCs w:val="20"/>
              </w:rPr>
              <w:t xml:space="preserve"> and Media and Publications</w:t>
            </w:r>
          </w:p>
        </w:tc>
      </w:tr>
    </w:tbl>
    <w:p w:rsidR="00515C52" w:rsidRPr="003F6E20" w14:paraId="12BA4BFB" w14:textId="77777777">
      <w:pPr>
        <w:rPr>
          <w:rFonts w:ascii="Times New Roman" w:hAnsi="Times New Roman"/>
        </w:rPr>
      </w:pPr>
    </w:p>
    <w:p w:rsidR="00515C52" w:rsidRPr="003F6E20" w14:paraId="10019834" w14:textId="77777777">
      <w:pPr>
        <w:pStyle w:val="Quick1"/>
        <w:numPr>
          <w:ilvl w:val="0"/>
          <w:numId w:val="6"/>
        </w:numPr>
        <w:tabs>
          <w:tab w:val="left" w:pos="-1440"/>
          <w:tab w:val="num" w:pos="720"/>
        </w:tabs>
        <w:rPr>
          <w:rFonts w:ascii="Times New Roman" w:hAnsi="Times New Roman"/>
          <w:b/>
          <w:bCs/>
        </w:rPr>
      </w:pPr>
      <w:r w:rsidRPr="003F6E20">
        <w:rPr>
          <w:rFonts w:ascii="Times New Roman" w:hAnsi="Times New Roman"/>
          <w:b/>
          <w:bCs/>
          <w:u w:val="single"/>
        </w:rPr>
        <w:t>REASONS FOR CHANGE IN BURDEN</w:t>
      </w:r>
    </w:p>
    <w:p w:rsidR="00515C52" w14:paraId="2838C953" w14:textId="77777777">
      <w:pPr>
        <w:ind w:firstLine="720"/>
        <w:rPr>
          <w:rFonts w:ascii="Times New Roman" w:hAnsi="Times New Roman"/>
        </w:rPr>
      </w:pPr>
    </w:p>
    <w:p w:rsidR="00041DD4" w:rsidRPr="002D4B26" w:rsidP="00041DD4" w14:paraId="778F1734" w14:textId="21B7380A">
      <w:pPr>
        <w:ind w:left="720"/>
        <w:rPr>
          <w:rFonts w:ascii="Times New Roman" w:hAnsi="Times New Roman"/>
          <w:sz w:val="22"/>
          <w:szCs w:val="22"/>
        </w:rPr>
      </w:pPr>
      <w:r w:rsidRPr="002D4B26">
        <w:rPr>
          <w:rFonts w:ascii="Times New Roman" w:hAnsi="Times New Roman"/>
          <w:sz w:val="22"/>
          <w:szCs w:val="22"/>
        </w:rPr>
        <w:t>Form 709-NA was develop</w:t>
      </w:r>
      <w:r w:rsidRPr="002D4B26" w:rsidR="00971885">
        <w:rPr>
          <w:rFonts w:ascii="Times New Roman" w:hAnsi="Times New Roman"/>
          <w:sz w:val="22"/>
          <w:szCs w:val="22"/>
        </w:rPr>
        <w:t>ed to report certain transfers by a nonresident not a citizen of the United States that are subject to the federal gift tax and certain generation-skipping transfer (GST) taxes</w:t>
      </w:r>
      <w:r w:rsidRPr="002D4B26">
        <w:rPr>
          <w:rFonts w:ascii="Times New Roman" w:hAnsi="Times New Roman"/>
          <w:sz w:val="22"/>
          <w:szCs w:val="22"/>
        </w:rPr>
        <w:t xml:space="preserve">. This increases the burden by 1,000 responses and 6,200 hours due to Agency Discretion. </w:t>
      </w:r>
    </w:p>
    <w:p w:rsidR="002144D7" w:rsidRPr="002D4B26" w:rsidP="00EA7741" w14:paraId="65EF5C46" w14:textId="77777777">
      <w:pPr>
        <w:ind w:left="720"/>
        <w:rPr>
          <w:rFonts w:ascii="Times New Roman" w:hAnsi="Times New Roman"/>
        </w:rPr>
      </w:pPr>
      <w:r w:rsidRPr="002D4B26">
        <w:rPr>
          <w:rFonts w:ascii="Times New Roman" w:hAnsi="Times New Roman"/>
        </w:rPr>
        <w:t xml:space="preserve">  </w:t>
      </w:r>
    </w:p>
    <w:tbl>
      <w:tblPr>
        <w:tblW w:w="4623" w:type="pct"/>
        <w:tblInd w:w="71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
      <w:tblGrid>
        <w:gridCol w:w="1169"/>
        <w:gridCol w:w="1290"/>
        <w:gridCol w:w="983"/>
        <w:gridCol w:w="1138"/>
        <w:gridCol w:w="1360"/>
        <w:gridCol w:w="1260"/>
        <w:gridCol w:w="1439"/>
      </w:tblGrid>
      <w:tr w14:paraId="5D7E8EDF" w14:textId="77777777" w:rsidTr="00054576">
        <w:tblPrEx>
          <w:tblW w:w="4623" w:type="pct"/>
          <w:tblInd w:w="71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Ex>
        <w:tc>
          <w:tcPr>
            <w:tcW w:w="1169"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2AB3CEF6" w14:textId="77777777">
            <w:pPr>
              <w:keepNext/>
              <w:keepLines/>
              <w:autoSpaceDE/>
              <w:autoSpaceDN/>
              <w:adjustRightInd/>
              <w:jc w:val="center"/>
              <w:rPr>
                <w:rFonts w:ascii="Times New Roman" w:hAnsi="Times New Roman"/>
                <w:b/>
                <w:bCs/>
                <w:color w:val="000000"/>
                <w:sz w:val="20"/>
                <w:szCs w:val="20"/>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4F176B90" w14:textId="77777777">
            <w:pPr>
              <w:keepNext/>
              <w:keepLines/>
              <w:autoSpaceDE/>
              <w:autoSpaceDN/>
              <w:adjustRightInd/>
              <w:ind w:right="-45"/>
              <w:jc w:val="center"/>
              <w:rPr>
                <w:rFonts w:ascii="Times New Roman" w:hAnsi="Times New Roman"/>
                <w:b/>
                <w:bCs/>
                <w:color w:val="000000"/>
                <w:sz w:val="20"/>
                <w:szCs w:val="20"/>
              </w:rPr>
            </w:pPr>
            <w:r w:rsidRPr="002D4B26">
              <w:rPr>
                <w:rFonts w:ascii="Times New Roman" w:hAnsi="Times New Roman"/>
                <w:b/>
                <w:bCs/>
                <w:color w:val="000000"/>
                <w:sz w:val="20"/>
                <w:szCs w:val="20"/>
              </w:rPr>
              <w:t>Total Approved</w:t>
            </w:r>
          </w:p>
        </w:tc>
        <w:tc>
          <w:tcPr>
            <w:tcW w:w="983"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508655FE"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New Statute</w:t>
            </w:r>
          </w:p>
        </w:tc>
        <w:tc>
          <w:tcPr>
            <w:tcW w:w="1138"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4C9DD394"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Agency Discretion</w:t>
            </w:r>
          </w:p>
        </w:tc>
        <w:tc>
          <w:tcPr>
            <w:tcW w:w="1360"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5DCABA97"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Adjustment in Estimate</w:t>
            </w:r>
          </w:p>
        </w:tc>
        <w:tc>
          <w:tcPr>
            <w:tcW w:w="1260"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45652D4A"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Potential Violation of the PRA</w:t>
            </w:r>
          </w:p>
        </w:tc>
        <w:tc>
          <w:tcPr>
            <w:tcW w:w="1439" w:type="dxa"/>
            <w:tcBorders>
              <w:top w:val="outset" w:sz="6" w:space="0" w:color="auto"/>
              <w:left w:val="outset" w:sz="6" w:space="0" w:color="auto"/>
              <w:bottom w:val="outset" w:sz="6" w:space="0" w:color="auto"/>
              <w:right w:val="outset" w:sz="6" w:space="0" w:color="auto"/>
            </w:tcBorders>
            <w:vAlign w:val="center"/>
          </w:tcPr>
          <w:p w:rsidR="002144D7" w:rsidRPr="002D4B26" w:rsidP="002144D7" w14:paraId="55874214"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Previously Approved</w:t>
            </w:r>
          </w:p>
        </w:tc>
      </w:tr>
      <w:tr w14:paraId="630459C0" w14:textId="77777777" w:rsidTr="00054576">
        <w:tblPrEx>
          <w:tblW w:w="4623" w:type="pct"/>
          <w:tblInd w:w="712" w:type="dxa"/>
          <w:tblLayout w:type="fixed"/>
          <w:tblCellMar>
            <w:top w:w="15" w:type="dxa"/>
            <w:left w:w="15" w:type="dxa"/>
            <w:bottom w:w="15" w:type="dxa"/>
            <w:right w:w="15" w:type="dxa"/>
          </w:tblCellMar>
          <w:tblLook w:val="04A0"/>
        </w:tblPrEx>
        <w:tc>
          <w:tcPr>
            <w:tcW w:w="1169" w:type="dxa"/>
            <w:tcBorders>
              <w:top w:val="outset" w:sz="6" w:space="0" w:color="auto"/>
              <w:left w:val="outset" w:sz="6" w:space="0" w:color="auto"/>
              <w:bottom w:val="outset" w:sz="6" w:space="0" w:color="auto"/>
              <w:right w:val="outset" w:sz="6" w:space="0" w:color="auto"/>
            </w:tcBorders>
            <w:hideMark/>
          </w:tcPr>
          <w:p w:rsidR="002144D7" w:rsidRPr="002D4B26" w:rsidP="002144D7" w14:paraId="0C73D349" w14:textId="77777777">
            <w:pPr>
              <w:keepNext/>
              <w:keepLines/>
              <w:autoSpaceDE/>
              <w:autoSpaceDN/>
              <w:adjustRightInd/>
              <w:rPr>
                <w:rFonts w:ascii="Times New Roman" w:hAnsi="Times New Roman"/>
                <w:color w:val="000000"/>
                <w:sz w:val="20"/>
                <w:szCs w:val="20"/>
              </w:rPr>
            </w:pPr>
            <w:r w:rsidRPr="002D4B26">
              <w:rPr>
                <w:rFonts w:ascii="Times New Roman" w:hAnsi="Times New Roman"/>
                <w:color w:val="000000"/>
                <w:sz w:val="20"/>
                <w:szCs w:val="20"/>
              </w:rPr>
              <w:t>Annual Number of Responses</w:t>
            </w:r>
          </w:p>
        </w:tc>
        <w:tc>
          <w:tcPr>
            <w:tcW w:w="1290" w:type="dxa"/>
            <w:tcBorders>
              <w:top w:val="outset" w:sz="6" w:space="0" w:color="auto"/>
              <w:left w:val="outset" w:sz="6" w:space="0" w:color="auto"/>
              <w:bottom w:val="outset" w:sz="6" w:space="0" w:color="auto"/>
              <w:right w:val="outset" w:sz="6" w:space="0" w:color="auto"/>
            </w:tcBorders>
            <w:hideMark/>
          </w:tcPr>
          <w:p w:rsidR="002144D7" w:rsidRPr="002D4B26" w:rsidP="002144D7" w14:paraId="527D3F88" w14:textId="02127B22">
            <w:pPr>
              <w:keepNext/>
              <w:keepLines/>
              <w:autoSpaceDE/>
              <w:autoSpaceDN/>
              <w:adjustRightInd/>
              <w:ind w:right="-45"/>
              <w:jc w:val="center"/>
              <w:rPr>
                <w:rFonts w:ascii="Times New Roman" w:hAnsi="Times New Roman"/>
                <w:color w:val="000000"/>
                <w:sz w:val="20"/>
                <w:szCs w:val="20"/>
              </w:rPr>
            </w:pPr>
            <w:r w:rsidRPr="002D4B26">
              <w:rPr>
                <w:rFonts w:ascii="Times New Roman" w:hAnsi="Times New Roman"/>
                <w:color w:val="000000"/>
                <w:sz w:val="20"/>
                <w:szCs w:val="20"/>
              </w:rPr>
              <w:t>22</w:t>
            </w:r>
            <w:r w:rsidRPr="002D4B26" w:rsidR="00041DD4">
              <w:rPr>
                <w:rFonts w:ascii="Times New Roman" w:hAnsi="Times New Roman"/>
                <w:color w:val="000000"/>
                <w:sz w:val="20"/>
                <w:szCs w:val="20"/>
              </w:rPr>
              <w:t>5</w:t>
            </w:r>
            <w:r w:rsidRPr="002D4B26">
              <w:rPr>
                <w:rFonts w:ascii="Times New Roman" w:hAnsi="Times New Roman"/>
                <w:color w:val="000000"/>
                <w:sz w:val="20"/>
                <w:szCs w:val="20"/>
              </w:rPr>
              <w:t>,</w:t>
            </w:r>
            <w:r w:rsidRPr="002D4B26" w:rsidR="00041DD4">
              <w:rPr>
                <w:rFonts w:ascii="Times New Roman" w:hAnsi="Times New Roman"/>
                <w:color w:val="000000"/>
                <w:sz w:val="20"/>
                <w:szCs w:val="20"/>
              </w:rPr>
              <w:t>530</w:t>
            </w:r>
          </w:p>
        </w:tc>
        <w:tc>
          <w:tcPr>
            <w:tcW w:w="983" w:type="dxa"/>
            <w:tcBorders>
              <w:top w:val="outset" w:sz="6" w:space="0" w:color="auto"/>
              <w:left w:val="outset" w:sz="6" w:space="0" w:color="auto"/>
              <w:bottom w:val="outset" w:sz="6" w:space="0" w:color="auto"/>
              <w:right w:val="outset" w:sz="6" w:space="0" w:color="auto"/>
            </w:tcBorders>
            <w:hideMark/>
          </w:tcPr>
          <w:p w:rsidR="002144D7" w:rsidRPr="002D4B26" w:rsidP="002144D7" w14:paraId="29FB1E19"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138" w:type="dxa"/>
            <w:tcBorders>
              <w:top w:val="outset" w:sz="6" w:space="0" w:color="auto"/>
              <w:left w:val="outset" w:sz="6" w:space="0" w:color="auto"/>
              <w:bottom w:val="outset" w:sz="6" w:space="0" w:color="auto"/>
              <w:right w:val="outset" w:sz="6" w:space="0" w:color="auto"/>
            </w:tcBorders>
            <w:hideMark/>
          </w:tcPr>
          <w:p w:rsidR="002144D7" w:rsidRPr="002D4B26" w:rsidP="002144D7" w14:paraId="21BE68D2" w14:textId="3965815F">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1,000</w:t>
            </w:r>
          </w:p>
        </w:tc>
        <w:tc>
          <w:tcPr>
            <w:tcW w:w="1360" w:type="dxa"/>
            <w:tcBorders>
              <w:top w:val="outset" w:sz="6" w:space="0" w:color="auto"/>
              <w:left w:val="outset" w:sz="6" w:space="0" w:color="auto"/>
              <w:bottom w:val="outset" w:sz="6" w:space="0" w:color="auto"/>
              <w:right w:val="outset" w:sz="6" w:space="0" w:color="auto"/>
            </w:tcBorders>
            <w:hideMark/>
          </w:tcPr>
          <w:p w:rsidR="002144D7" w:rsidRPr="002D4B26" w:rsidP="002144D7" w14:paraId="20C7FB8F" w14:textId="679ED6F2">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260" w:type="dxa"/>
            <w:tcBorders>
              <w:top w:val="outset" w:sz="6" w:space="0" w:color="auto"/>
              <w:left w:val="outset" w:sz="6" w:space="0" w:color="auto"/>
              <w:bottom w:val="outset" w:sz="6" w:space="0" w:color="auto"/>
              <w:right w:val="outset" w:sz="6" w:space="0" w:color="auto"/>
            </w:tcBorders>
            <w:hideMark/>
          </w:tcPr>
          <w:p w:rsidR="002144D7" w:rsidRPr="002D4B26" w:rsidP="002144D7" w14:paraId="330A6A6D"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439" w:type="dxa"/>
            <w:tcBorders>
              <w:top w:val="outset" w:sz="6" w:space="0" w:color="auto"/>
              <w:left w:val="outset" w:sz="6" w:space="0" w:color="auto"/>
              <w:bottom w:val="outset" w:sz="6" w:space="0" w:color="auto"/>
              <w:right w:val="outset" w:sz="6" w:space="0" w:color="auto"/>
            </w:tcBorders>
          </w:tcPr>
          <w:p w:rsidR="002144D7" w:rsidRPr="002D4B26" w:rsidP="002144D7" w14:paraId="31A1AA65" w14:textId="1A0A85B2">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224,530</w:t>
            </w:r>
          </w:p>
        </w:tc>
      </w:tr>
      <w:tr w14:paraId="56DDAF17" w14:textId="77777777" w:rsidTr="00054576">
        <w:tblPrEx>
          <w:tblW w:w="4623" w:type="pct"/>
          <w:tblInd w:w="712" w:type="dxa"/>
          <w:tblLayout w:type="fixed"/>
          <w:tblCellMar>
            <w:top w:w="15" w:type="dxa"/>
            <w:left w:w="15" w:type="dxa"/>
            <w:bottom w:w="15" w:type="dxa"/>
            <w:right w:w="15" w:type="dxa"/>
          </w:tblCellMar>
          <w:tblLook w:val="04A0"/>
        </w:tblPrEx>
        <w:tc>
          <w:tcPr>
            <w:tcW w:w="1169" w:type="dxa"/>
            <w:tcBorders>
              <w:top w:val="outset" w:sz="6" w:space="0" w:color="auto"/>
              <w:left w:val="outset" w:sz="6" w:space="0" w:color="auto"/>
              <w:bottom w:val="outset" w:sz="6" w:space="0" w:color="auto"/>
              <w:right w:val="outset" w:sz="6" w:space="0" w:color="auto"/>
            </w:tcBorders>
            <w:hideMark/>
          </w:tcPr>
          <w:p w:rsidR="002144D7" w:rsidRPr="002D4B26" w:rsidP="002144D7" w14:paraId="427DAC17" w14:textId="77777777">
            <w:pPr>
              <w:keepNext/>
              <w:keepLines/>
              <w:autoSpaceDE/>
              <w:autoSpaceDN/>
              <w:adjustRightInd/>
              <w:rPr>
                <w:rFonts w:ascii="Times New Roman" w:hAnsi="Times New Roman"/>
                <w:color w:val="000000"/>
                <w:sz w:val="20"/>
                <w:szCs w:val="20"/>
              </w:rPr>
            </w:pPr>
            <w:r w:rsidRPr="002D4B26">
              <w:rPr>
                <w:rFonts w:ascii="Times New Roman" w:hAnsi="Times New Roman"/>
                <w:color w:val="000000"/>
                <w:sz w:val="20"/>
                <w:szCs w:val="20"/>
              </w:rPr>
              <w:t>Annual Time Burden (Hr.)</w:t>
            </w:r>
          </w:p>
        </w:tc>
        <w:tc>
          <w:tcPr>
            <w:tcW w:w="1290" w:type="dxa"/>
            <w:tcBorders>
              <w:top w:val="outset" w:sz="6" w:space="0" w:color="auto"/>
              <w:left w:val="outset" w:sz="6" w:space="0" w:color="auto"/>
              <w:bottom w:val="outset" w:sz="6" w:space="0" w:color="auto"/>
              <w:right w:val="outset" w:sz="6" w:space="0" w:color="auto"/>
            </w:tcBorders>
            <w:hideMark/>
          </w:tcPr>
          <w:p w:rsidR="002144D7" w:rsidRPr="002D4B26" w:rsidP="002144D7" w14:paraId="6A3FBFBA" w14:textId="20B7B5F1">
            <w:pPr>
              <w:keepNext/>
              <w:keepLines/>
              <w:autoSpaceDE/>
              <w:autoSpaceDN/>
              <w:adjustRightInd/>
              <w:ind w:right="-45"/>
              <w:jc w:val="center"/>
              <w:rPr>
                <w:rFonts w:ascii="Times New Roman" w:hAnsi="Times New Roman"/>
                <w:color w:val="000000"/>
                <w:sz w:val="20"/>
                <w:szCs w:val="20"/>
              </w:rPr>
            </w:pPr>
            <w:r w:rsidRPr="002D4B26">
              <w:rPr>
                <w:rFonts w:ascii="Times New Roman" w:hAnsi="Times New Roman"/>
                <w:color w:val="000000"/>
                <w:sz w:val="20"/>
                <w:szCs w:val="20"/>
              </w:rPr>
              <w:t>1,398,286</w:t>
            </w:r>
          </w:p>
        </w:tc>
        <w:tc>
          <w:tcPr>
            <w:tcW w:w="983" w:type="dxa"/>
            <w:tcBorders>
              <w:top w:val="outset" w:sz="6" w:space="0" w:color="auto"/>
              <w:left w:val="outset" w:sz="6" w:space="0" w:color="auto"/>
              <w:bottom w:val="outset" w:sz="6" w:space="0" w:color="auto"/>
              <w:right w:val="outset" w:sz="6" w:space="0" w:color="auto"/>
            </w:tcBorders>
            <w:hideMark/>
          </w:tcPr>
          <w:p w:rsidR="002144D7" w:rsidRPr="002D4B26" w:rsidP="002144D7" w14:paraId="2AAB2674"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138" w:type="dxa"/>
            <w:tcBorders>
              <w:top w:val="outset" w:sz="6" w:space="0" w:color="auto"/>
              <w:left w:val="outset" w:sz="6" w:space="0" w:color="auto"/>
              <w:bottom w:val="outset" w:sz="6" w:space="0" w:color="auto"/>
              <w:right w:val="outset" w:sz="6" w:space="0" w:color="auto"/>
            </w:tcBorders>
            <w:hideMark/>
          </w:tcPr>
          <w:p w:rsidR="002144D7" w:rsidRPr="002D4B26" w:rsidP="002144D7" w14:paraId="02EEE87E" w14:textId="6F292BFF">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6,200</w:t>
            </w:r>
          </w:p>
        </w:tc>
        <w:tc>
          <w:tcPr>
            <w:tcW w:w="1360" w:type="dxa"/>
            <w:tcBorders>
              <w:top w:val="outset" w:sz="6" w:space="0" w:color="auto"/>
              <w:left w:val="outset" w:sz="6" w:space="0" w:color="auto"/>
              <w:bottom w:val="outset" w:sz="6" w:space="0" w:color="auto"/>
              <w:right w:val="outset" w:sz="6" w:space="0" w:color="auto"/>
            </w:tcBorders>
            <w:hideMark/>
          </w:tcPr>
          <w:p w:rsidR="002144D7" w:rsidRPr="002D4B26" w:rsidP="002144D7" w14:paraId="2259CDAB" w14:textId="480FEC26">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260" w:type="dxa"/>
            <w:tcBorders>
              <w:top w:val="outset" w:sz="6" w:space="0" w:color="auto"/>
              <w:left w:val="outset" w:sz="6" w:space="0" w:color="auto"/>
              <w:bottom w:val="outset" w:sz="6" w:space="0" w:color="auto"/>
              <w:right w:val="outset" w:sz="6" w:space="0" w:color="auto"/>
            </w:tcBorders>
            <w:hideMark/>
          </w:tcPr>
          <w:p w:rsidR="002144D7" w:rsidRPr="002D4B26" w:rsidP="002144D7" w14:paraId="6A33CCD2"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439" w:type="dxa"/>
            <w:tcBorders>
              <w:top w:val="outset" w:sz="6" w:space="0" w:color="auto"/>
              <w:left w:val="outset" w:sz="6" w:space="0" w:color="auto"/>
              <w:bottom w:val="outset" w:sz="6" w:space="0" w:color="auto"/>
              <w:right w:val="outset" w:sz="6" w:space="0" w:color="auto"/>
            </w:tcBorders>
          </w:tcPr>
          <w:p w:rsidR="002144D7" w:rsidRPr="002D4B26" w:rsidP="002144D7" w14:paraId="604591DE" w14:textId="42CB927A">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1,392,086</w:t>
            </w:r>
          </w:p>
        </w:tc>
      </w:tr>
    </w:tbl>
    <w:p w:rsidR="00C06ABD" w:rsidRPr="002D4B26" w:rsidP="00EA7741" w14:paraId="7413A624" w14:textId="76062CBE">
      <w:pPr>
        <w:ind w:left="720"/>
        <w:rPr>
          <w:rFonts w:ascii="Times New Roman" w:hAnsi="Times New Roman"/>
        </w:rPr>
      </w:pPr>
    </w:p>
    <w:p w:rsidR="00041DD4" w:rsidRPr="003F6E20" w:rsidP="00EA7741" w14:paraId="72A46DC9" w14:textId="77777777">
      <w:pPr>
        <w:ind w:left="720"/>
        <w:rPr>
          <w:rFonts w:ascii="Times New Roman" w:hAnsi="Times New Roman"/>
        </w:rPr>
      </w:pPr>
    </w:p>
    <w:p w:rsidR="00515C52" w:rsidRPr="003F6E20" w14:paraId="63997B2E" w14:textId="77777777">
      <w:pPr>
        <w:tabs>
          <w:tab w:val="left" w:pos="-1440"/>
        </w:tabs>
        <w:ind w:left="720" w:hanging="720"/>
        <w:rPr>
          <w:rFonts w:ascii="Times New Roman" w:hAnsi="Times New Roman"/>
          <w:b/>
          <w:bCs/>
        </w:rPr>
      </w:pPr>
      <w:r w:rsidRPr="003F6E20">
        <w:rPr>
          <w:rFonts w:ascii="Times New Roman" w:hAnsi="Times New Roman"/>
          <w:b/>
          <w:bCs/>
        </w:rPr>
        <w:t>16.</w:t>
      </w:r>
      <w:r w:rsidRPr="003F6E20">
        <w:rPr>
          <w:rFonts w:ascii="Times New Roman" w:hAnsi="Times New Roman"/>
          <w:b/>
          <w:bCs/>
        </w:rPr>
        <w:tab/>
      </w:r>
      <w:r w:rsidRPr="003F6E20">
        <w:rPr>
          <w:rFonts w:ascii="Times New Roman" w:hAnsi="Times New Roman"/>
          <w:b/>
          <w:bCs/>
          <w:u w:val="single"/>
        </w:rPr>
        <w:t>PLANS FOR TABULATION, STATISTICAL ANALYSIS AND PUBLICATION</w:t>
      </w:r>
    </w:p>
    <w:p w:rsidR="00515C52" w:rsidRPr="003F6E20" w14:paraId="121787EE" w14:textId="77777777">
      <w:pPr>
        <w:rPr>
          <w:rFonts w:ascii="Times New Roman" w:hAnsi="Times New Roman"/>
        </w:rPr>
      </w:pPr>
    </w:p>
    <w:p w:rsidR="001C63F3" w:rsidRPr="003F6E20" w:rsidP="001C63F3" w14:paraId="2BC65E60" w14:textId="77777777">
      <w:pPr>
        <w:ind w:left="720"/>
        <w:rPr>
          <w:rFonts w:ascii="Times New Roman" w:hAnsi="Times New Roman"/>
        </w:rPr>
      </w:pPr>
      <w:r w:rsidRPr="003F6E20">
        <w:rPr>
          <w:rFonts w:ascii="Times New Roman" w:hAnsi="Times New Roman"/>
        </w:rPr>
        <w:t>There are no plans for tabulation, statistical analysis, and publication.</w:t>
      </w:r>
    </w:p>
    <w:p w:rsidR="00515C52" w:rsidRPr="003F6E20" w14:paraId="741F4317" w14:textId="77777777">
      <w:pPr>
        <w:rPr>
          <w:rFonts w:ascii="Times New Roman" w:hAnsi="Times New Roman"/>
        </w:rPr>
      </w:pPr>
    </w:p>
    <w:p w:rsidR="00515C52" w:rsidRPr="003F6E20" w14:paraId="6E5DCEBA" w14:textId="77777777">
      <w:pPr>
        <w:pStyle w:val="Quick1"/>
        <w:tabs>
          <w:tab w:val="left" w:pos="-1440"/>
          <w:tab w:val="num" w:pos="720"/>
        </w:tabs>
        <w:rPr>
          <w:rFonts w:ascii="Times New Roman" w:hAnsi="Times New Roman"/>
          <w:b/>
          <w:bCs/>
        </w:rPr>
      </w:pPr>
      <w:r w:rsidRPr="003F6E20">
        <w:rPr>
          <w:rFonts w:ascii="Times New Roman" w:hAnsi="Times New Roman"/>
          <w:b/>
          <w:bCs/>
          <w:u w:val="single"/>
        </w:rPr>
        <w:t>REASONS WHY DISPLAYING THE OMB EXPIRATION DATE IS</w:t>
      </w:r>
      <w:r w:rsidRPr="003F6E20" w:rsidR="00DA0B09">
        <w:rPr>
          <w:rFonts w:ascii="Times New Roman" w:hAnsi="Times New Roman"/>
          <w:b/>
          <w:bCs/>
          <w:u w:val="single"/>
        </w:rPr>
        <w:t xml:space="preserve"> </w:t>
      </w:r>
      <w:r w:rsidRPr="003F6E20">
        <w:rPr>
          <w:rFonts w:ascii="Times New Roman" w:hAnsi="Times New Roman"/>
          <w:b/>
          <w:bCs/>
          <w:u w:val="single"/>
        </w:rPr>
        <w:t>INAPPROPRIATE</w:t>
      </w:r>
    </w:p>
    <w:p w:rsidR="00515C52" w:rsidRPr="003F6E20" w14:paraId="1FD09BB3" w14:textId="77777777">
      <w:pPr>
        <w:rPr>
          <w:rFonts w:ascii="Times New Roman" w:hAnsi="Times New Roman"/>
        </w:rPr>
      </w:pPr>
    </w:p>
    <w:p w:rsidR="001C63F3" w:rsidRPr="003F6E20" w:rsidP="001C63F3" w14:paraId="20F1EBAF" w14:textId="60327D2D">
      <w:pPr>
        <w:ind w:left="720"/>
        <w:rPr>
          <w:rFonts w:ascii="Times New Roman" w:hAnsi="Times New Roman"/>
        </w:rPr>
      </w:pPr>
      <w:r w:rsidRPr="003F6E20">
        <w:rPr>
          <w:rFonts w:ascii="Times New Roman" w:hAnsi="Times New Roman"/>
        </w:rPr>
        <w:t xml:space="preserve">The IRS believes that displaying the OMB expiration date is inappropriate because it could cause confusion by leading taxpayers to believe that the </w:t>
      </w:r>
      <w:r w:rsidRPr="003F6E20" w:rsidR="00B74A95">
        <w:rPr>
          <w:rFonts w:ascii="Times New Roman" w:hAnsi="Times New Roman"/>
        </w:rPr>
        <w:t xml:space="preserve">form </w:t>
      </w:r>
      <w:r w:rsidRPr="003F6E20">
        <w:rPr>
          <w:rFonts w:ascii="Times New Roman" w:hAnsi="Times New Roman"/>
        </w:rPr>
        <w:t>expires as of the expiration date. Taxpayers are not likely to be aware that the IRS intends to request renewal of the OMB approval and obtain a new expiration date before the old one expires.</w:t>
      </w:r>
    </w:p>
    <w:p w:rsidR="00515C52" w:rsidRPr="003F6E20" w14:paraId="7BEB6140" w14:textId="77777777">
      <w:pPr>
        <w:rPr>
          <w:rFonts w:ascii="Times New Roman" w:hAnsi="Times New Roman"/>
        </w:rPr>
      </w:pPr>
    </w:p>
    <w:p w:rsidR="00515C52" w:rsidRPr="003F6E20" w14:paraId="0FFEDBCC" w14:textId="77777777">
      <w:pPr>
        <w:pStyle w:val="Quick1"/>
        <w:tabs>
          <w:tab w:val="left" w:pos="-1440"/>
          <w:tab w:val="num" w:pos="720"/>
        </w:tabs>
        <w:rPr>
          <w:rFonts w:ascii="Times New Roman" w:hAnsi="Times New Roman"/>
          <w:b/>
          <w:bCs/>
        </w:rPr>
      </w:pPr>
      <w:r w:rsidRPr="003F6E20">
        <w:rPr>
          <w:rFonts w:ascii="Times New Roman" w:hAnsi="Times New Roman"/>
          <w:b/>
          <w:bCs/>
          <w:u w:val="single"/>
        </w:rPr>
        <w:t xml:space="preserve">EXCEPTIONS TO THE CERTIFICATION STATEMENT </w:t>
      </w:r>
    </w:p>
    <w:p w:rsidR="00515C52" w:rsidRPr="003F6E20" w14:paraId="3F42EB37" w14:textId="77777777">
      <w:pPr>
        <w:rPr>
          <w:rFonts w:ascii="Times New Roman" w:hAnsi="Times New Roman"/>
        </w:rPr>
      </w:pPr>
    </w:p>
    <w:p w:rsidR="001C63F3" w:rsidRPr="003F6E20" w:rsidP="00AF27B4" w14:paraId="0546691D" w14:textId="77777777">
      <w:pPr>
        <w:ind w:left="720"/>
        <w:rPr>
          <w:rFonts w:ascii="Times New Roman" w:hAnsi="Times New Roman"/>
        </w:rPr>
      </w:pPr>
      <w:r w:rsidRPr="003F6E20">
        <w:rPr>
          <w:rFonts w:ascii="Times New Roman" w:hAnsi="Times New Roman"/>
        </w:rPr>
        <w:t>There are no exceptions to the certification statement.</w:t>
      </w:r>
    </w:p>
    <w:p w:rsidR="00515C52" w:rsidRPr="003F6E20" w:rsidP="00EE4669" w14:paraId="7C62F0EE" w14:textId="092396CC">
      <w:pPr>
        <w:ind w:left="720"/>
        <w:rPr>
          <w:rFonts w:ascii="Times New Roman" w:hAnsi="Times New Roman"/>
        </w:rPr>
      </w:pPr>
    </w:p>
    <w:p w:rsidR="005A5427" w:rsidRPr="003F6E20" w:rsidP="005A5427" w14:paraId="68F52D08" w14:textId="77777777">
      <w:pPr>
        <w:ind w:left="720"/>
        <w:rPr>
          <w:rFonts w:ascii="Times New Roman" w:hAnsi="Times New Roman"/>
        </w:rPr>
      </w:pPr>
      <w:r w:rsidRPr="003F6E20">
        <w:rPr>
          <w:rFonts w:ascii="Times New Roman" w:hAnsi="Times New Roman"/>
        </w:rPr>
        <w:t>Note: The following paragraph applies to all of the collections of information in this submission:</w:t>
      </w:r>
    </w:p>
    <w:p w:rsidR="005A5427" w:rsidRPr="003F6E20" w:rsidP="005A5427" w14:paraId="20CD8DE9" w14:textId="77777777">
      <w:pPr>
        <w:ind w:left="720"/>
        <w:rPr>
          <w:rFonts w:ascii="Times New Roman" w:hAnsi="Times New Roman"/>
        </w:rPr>
      </w:pPr>
    </w:p>
    <w:p w:rsidR="005A5427" w:rsidRPr="003F6E20" w:rsidP="005A5427" w14:paraId="6B7EF0ED" w14:textId="08C9DCBE">
      <w:pPr>
        <w:ind w:left="720"/>
        <w:rPr>
          <w:rFonts w:ascii="Times New Roman" w:hAnsi="Times New Roman"/>
        </w:rPr>
      </w:pPr>
      <w:r w:rsidRPr="003F6E20">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DA0B0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1BDB92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E38" w:rsidRPr="00DA0B09" w14:paraId="2DAC390B" w14:textId="77777777">
    <w:pPr>
      <w:pStyle w:val="Footer"/>
      <w:jc w:val="right"/>
      <w:rPr>
        <w:rFonts w:ascii="Times New Roman" w:hAnsi="Times New Roman"/>
      </w:rPr>
    </w:pPr>
    <w:r w:rsidRPr="00DA0B09">
      <w:rPr>
        <w:rFonts w:ascii="Times New Roman" w:hAnsi="Times New Roman"/>
      </w:rPr>
      <w:fldChar w:fldCharType="begin"/>
    </w:r>
    <w:r w:rsidRPr="00DA0B09">
      <w:rPr>
        <w:rFonts w:ascii="Times New Roman" w:hAnsi="Times New Roman"/>
      </w:rPr>
      <w:instrText xml:space="preserve"> PAGE   \* MERGEFORMAT </w:instrText>
    </w:r>
    <w:r w:rsidRPr="00DA0B09">
      <w:rPr>
        <w:rFonts w:ascii="Times New Roman" w:hAnsi="Times New Roman"/>
      </w:rPr>
      <w:fldChar w:fldCharType="separate"/>
    </w:r>
    <w:r w:rsidR="0000416A">
      <w:rPr>
        <w:rFonts w:ascii="Times New Roman" w:hAnsi="Times New Roman"/>
        <w:noProof/>
      </w:rPr>
      <w:t>2</w:t>
    </w:r>
    <w:r w:rsidRPr="00DA0B0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54B065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1756" w14:paraId="7610D2C8" w14:textId="77777777">
      <w:r>
        <w:separator/>
      </w:r>
    </w:p>
  </w:footnote>
  <w:footnote w:type="continuationSeparator" w:id="1">
    <w:p w:rsidR="00D21756" w14:paraId="25E46EBD" w14:textId="77777777">
      <w:r>
        <w:continuationSeparator/>
      </w:r>
    </w:p>
  </w:footnote>
  <w:footnote w:id="2">
    <w:p w:rsidR="00C75068" w14:paraId="1FEDF16B" w14:textId="15ED0696">
      <w:pPr>
        <w:pStyle w:val="FootnoteText"/>
      </w:pPr>
      <w:r>
        <w:rPr>
          <w:rStyle w:val="FootnoteReference"/>
        </w:rPr>
        <w:footnoteRef/>
      </w:r>
      <w:r>
        <w:t xml:space="preserve"> </w:t>
      </w:r>
      <w:r w:rsidRPr="006C1073">
        <w:rPr>
          <w:rFonts w:ascii="Times New Roman" w:hAnsi="Times New Roman"/>
        </w:rPr>
        <w:t xml:space="preserve">IRS </w:t>
      </w:r>
      <w:r>
        <w:rPr>
          <w:rFonts w:ascii="Times New Roman" w:hAnsi="Times New Roman"/>
        </w:rPr>
        <w:t xml:space="preserve">estimates, a 51% of taxpayers would hire a Tax Preparer to complete their tax return based on IRS </w:t>
      </w:r>
      <w:r w:rsidRPr="006C1073">
        <w:rPr>
          <w:rFonts w:ascii="Times New Roman" w:hAnsi="Times New Roman"/>
        </w:rPr>
        <w:t>Data Book,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45C825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4B075A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1D03A5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abstractNum w:abstractNumId="1">
    <w:nsid w:val="29D468D4"/>
    <w:multiLevelType w:val="hybridMultilevel"/>
    <w:tmpl w:val="4314A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E3F5DAF"/>
    <w:multiLevelType w:val="hybridMultilevel"/>
    <w:tmpl w:val="183658D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04357760">
    <w:abstractNumId w:val="0"/>
    <w:lvlOverride w:ilvl="0">
      <w:startOverride w:val="1"/>
      <w:lvl w:ilvl="0">
        <w:start w:val="1"/>
        <w:numFmt w:val="decimal"/>
        <w:pStyle w:val="Quick1"/>
        <w:lvlText w:val="%1."/>
        <w:lvlJc w:val="left"/>
      </w:lvl>
    </w:lvlOverride>
  </w:num>
  <w:num w:numId="2" w16cid:durableId="208299276">
    <w:abstractNumId w:val="0"/>
    <w:lvlOverride w:ilvl="0">
      <w:startOverride w:val="4"/>
      <w:lvl w:ilvl="0">
        <w:start w:val="4"/>
        <w:numFmt w:val="decimal"/>
        <w:pStyle w:val="Quick1"/>
        <w:lvlText w:val="%1."/>
        <w:lvlJc w:val="left"/>
      </w:lvl>
    </w:lvlOverride>
  </w:num>
  <w:num w:numId="3" w16cid:durableId="920485286">
    <w:abstractNumId w:val="0"/>
    <w:lvlOverride w:ilvl="0">
      <w:startOverride w:val="6"/>
      <w:lvl w:ilvl="0">
        <w:start w:val="6"/>
        <w:numFmt w:val="decimal"/>
        <w:pStyle w:val="Quick1"/>
        <w:lvlText w:val="%1."/>
        <w:lvlJc w:val="left"/>
      </w:lvl>
    </w:lvlOverride>
  </w:num>
  <w:num w:numId="4" w16cid:durableId="103815300">
    <w:abstractNumId w:val="0"/>
    <w:lvlOverride w:ilvl="0">
      <w:startOverride w:val="8"/>
      <w:lvl w:ilvl="0">
        <w:start w:val="8"/>
        <w:numFmt w:val="decimal"/>
        <w:pStyle w:val="Quick1"/>
        <w:lvlText w:val="%1."/>
        <w:lvlJc w:val="left"/>
      </w:lvl>
    </w:lvlOverride>
  </w:num>
  <w:num w:numId="5" w16cid:durableId="1258247785">
    <w:abstractNumId w:val="0"/>
    <w:lvlOverride w:ilvl="0">
      <w:startOverride w:val="10"/>
      <w:lvl w:ilvl="0">
        <w:start w:val="10"/>
        <w:numFmt w:val="decimal"/>
        <w:pStyle w:val="Quick1"/>
        <w:lvlText w:val="%1."/>
        <w:lvlJc w:val="left"/>
      </w:lvl>
    </w:lvlOverride>
  </w:num>
  <w:num w:numId="6" w16cid:durableId="1813251592">
    <w:abstractNumId w:val="0"/>
    <w:lvlOverride w:ilvl="0">
      <w:startOverride w:val="15"/>
      <w:lvl w:ilvl="0">
        <w:start w:val="15"/>
        <w:numFmt w:val="decimal"/>
        <w:pStyle w:val="Quick1"/>
        <w:lvlText w:val="%1."/>
        <w:lvlJc w:val="left"/>
      </w:lvl>
    </w:lvlOverride>
  </w:num>
  <w:num w:numId="7" w16cid:durableId="287859873">
    <w:abstractNumId w:val="0"/>
    <w:lvlOverride w:ilvl="0">
      <w:startOverride w:val="17"/>
      <w:lvl w:ilvl="0">
        <w:start w:val="17"/>
        <w:numFmt w:val="decimal"/>
        <w:pStyle w:val="Quick1"/>
        <w:lvlText w:val="%1."/>
        <w:lvlJc w:val="left"/>
      </w:lvl>
    </w:lvlOverride>
  </w:num>
  <w:num w:numId="8" w16cid:durableId="44469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8096801">
    <w:abstractNumId w:val="4"/>
  </w:num>
  <w:num w:numId="10" w16cid:durableId="1877505714">
    <w:abstractNumId w:val="2"/>
  </w:num>
  <w:num w:numId="11" w16cid:durableId="1010763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52"/>
    <w:rsid w:val="00001D9C"/>
    <w:rsid w:val="0000416A"/>
    <w:rsid w:val="00041DD4"/>
    <w:rsid w:val="00043FE1"/>
    <w:rsid w:val="00054576"/>
    <w:rsid w:val="000676B0"/>
    <w:rsid w:val="00070155"/>
    <w:rsid w:val="000745B6"/>
    <w:rsid w:val="00080408"/>
    <w:rsid w:val="000B2DFA"/>
    <w:rsid w:val="000E060B"/>
    <w:rsid w:val="000E1DEB"/>
    <w:rsid w:val="0010752C"/>
    <w:rsid w:val="00113429"/>
    <w:rsid w:val="001527F7"/>
    <w:rsid w:val="001B69A8"/>
    <w:rsid w:val="001C63F3"/>
    <w:rsid w:val="001D791D"/>
    <w:rsid w:val="00210ACF"/>
    <w:rsid w:val="002144D7"/>
    <w:rsid w:val="0022317A"/>
    <w:rsid w:val="0024007E"/>
    <w:rsid w:val="002410C5"/>
    <w:rsid w:val="00251057"/>
    <w:rsid w:val="00252AE4"/>
    <w:rsid w:val="00256742"/>
    <w:rsid w:val="002615CE"/>
    <w:rsid w:val="00282B8F"/>
    <w:rsid w:val="00297CB3"/>
    <w:rsid w:val="002B71A7"/>
    <w:rsid w:val="002D4B26"/>
    <w:rsid w:val="002F3B06"/>
    <w:rsid w:val="003026FB"/>
    <w:rsid w:val="00310F90"/>
    <w:rsid w:val="00316A3D"/>
    <w:rsid w:val="0035732F"/>
    <w:rsid w:val="003652D8"/>
    <w:rsid w:val="003679B2"/>
    <w:rsid w:val="00375F13"/>
    <w:rsid w:val="0038286C"/>
    <w:rsid w:val="003A2DB1"/>
    <w:rsid w:val="003B1138"/>
    <w:rsid w:val="003B1775"/>
    <w:rsid w:val="003D4515"/>
    <w:rsid w:val="003F6E20"/>
    <w:rsid w:val="003F74BB"/>
    <w:rsid w:val="00407B5F"/>
    <w:rsid w:val="004100CF"/>
    <w:rsid w:val="004128A3"/>
    <w:rsid w:val="00421156"/>
    <w:rsid w:val="004512DD"/>
    <w:rsid w:val="0045455E"/>
    <w:rsid w:val="0046561D"/>
    <w:rsid w:val="004742D0"/>
    <w:rsid w:val="004A6995"/>
    <w:rsid w:val="004B4DC1"/>
    <w:rsid w:val="004F2A5E"/>
    <w:rsid w:val="004F5642"/>
    <w:rsid w:val="00502A87"/>
    <w:rsid w:val="00515C52"/>
    <w:rsid w:val="0051762F"/>
    <w:rsid w:val="00545AD7"/>
    <w:rsid w:val="00545B0E"/>
    <w:rsid w:val="00552218"/>
    <w:rsid w:val="005578D6"/>
    <w:rsid w:val="005610B7"/>
    <w:rsid w:val="00570D7A"/>
    <w:rsid w:val="005A5427"/>
    <w:rsid w:val="005C55E8"/>
    <w:rsid w:val="005E07CB"/>
    <w:rsid w:val="005F4C20"/>
    <w:rsid w:val="006030BF"/>
    <w:rsid w:val="006066E6"/>
    <w:rsid w:val="00613832"/>
    <w:rsid w:val="006427C9"/>
    <w:rsid w:val="00644867"/>
    <w:rsid w:val="006707B6"/>
    <w:rsid w:val="006A7C35"/>
    <w:rsid w:val="006C1073"/>
    <w:rsid w:val="006D2991"/>
    <w:rsid w:val="006E17FD"/>
    <w:rsid w:val="00702EC7"/>
    <w:rsid w:val="007119DB"/>
    <w:rsid w:val="007411EA"/>
    <w:rsid w:val="00745380"/>
    <w:rsid w:val="007462A7"/>
    <w:rsid w:val="00764136"/>
    <w:rsid w:val="00775A4F"/>
    <w:rsid w:val="007869B0"/>
    <w:rsid w:val="007B1CC1"/>
    <w:rsid w:val="007B7DFF"/>
    <w:rsid w:val="007C69A8"/>
    <w:rsid w:val="007D2D45"/>
    <w:rsid w:val="007D6DB5"/>
    <w:rsid w:val="007F3390"/>
    <w:rsid w:val="0082198A"/>
    <w:rsid w:val="008312E1"/>
    <w:rsid w:val="00867634"/>
    <w:rsid w:val="00867AED"/>
    <w:rsid w:val="0087327E"/>
    <w:rsid w:val="008817AF"/>
    <w:rsid w:val="00890186"/>
    <w:rsid w:val="008905F1"/>
    <w:rsid w:val="00897691"/>
    <w:rsid w:val="008A3C33"/>
    <w:rsid w:val="008B09D2"/>
    <w:rsid w:val="008B1C30"/>
    <w:rsid w:val="008B6ECA"/>
    <w:rsid w:val="008F022A"/>
    <w:rsid w:val="008F6685"/>
    <w:rsid w:val="0090174B"/>
    <w:rsid w:val="009117B1"/>
    <w:rsid w:val="00915A4B"/>
    <w:rsid w:val="00940208"/>
    <w:rsid w:val="00971885"/>
    <w:rsid w:val="00975A59"/>
    <w:rsid w:val="009A0B1E"/>
    <w:rsid w:val="009A6933"/>
    <w:rsid w:val="009B21F6"/>
    <w:rsid w:val="009B65BC"/>
    <w:rsid w:val="009E3B93"/>
    <w:rsid w:val="009F1A1A"/>
    <w:rsid w:val="00A16A7E"/>
    <w:rsid w:val="00A4646F"/>
    <w:rsid w:val="00A70846"/>
    <w:rsid w:val="00A70AD7"/>
    <w:rsid w:val="00A87A77"/>
    <w:rsid w:val="00A93360"/>
    <w:rsid w:val="00AD1F2D"/>
    <w:rsid w:val="00AE1B83"/>
    <w:rsid w:val="00AF27B4"/>
    <w:rsid w:val="00AF6DD7"/>
    <w:rsid w:val="00B02CD3"/>
    <w:rsid w:val="00B40BF0"/>
    <w:rsid w:val="00B50859"/>
    <w:rsid w:val="00B5110E"/>
    <w:rsid w:val="00B57049"/>
    <w:rsid w:val="00B74A95"/>
    <w:rsid w:val="00B87077"/>
    <w:rsid w:val="00BB2CCB"/>
    <w:rsid w:val="00C06ABD"/>
    <w:rsid w:val="00C217C1"/>
    <w:rsid w:val="00C26394"/>
    <w:rsid w:val="00C373A6"/>
    <w:rsid w:val="00C500CD"/>
    <w:rsid w:val="00C54260"/>
    <w:rsid w:val="00C645BE"/>
    <w:rsid w:val="00C6745D"/>
    <w:rsid w:val="00C75068"/>
    <w:rsid w:val="00C77561"/>
    <w:rsid w:val="00C81088"/>
    <w:rsid w:val="00C83FB1"/>
    <w:rsid w:val="00C84212"/>
    <w:rsid w:val="00C9149C"/>
    <w:rsid w:val="00C94E69"/>
    <w:rsid w:val="00C96779"/>
    <w:rsid w:val="00C969D5"/>
    <w:rsid w:val="00CC2969"/>
    <w:rsid w:val="00CC6520"/>
    <w:rsid w:val="00CF0358"/>
    <w:rsid w:val="00D0657F"/>
    <w:rsid w:val="00D1509A"/>
    <w:rsid w:val="00D21756"/>
    <w:rsid w:val="00D2338A"/>
    <w:rsid w:val="00D320E0"/>
    <w:rsid w:val="00D6271E"/>
    <w:rsid w:val="00D631E2"/>
    <w:rsid w:val="00D80053"/>
    <w:rsid w:val="00D94D8E"/>
    <w:rsid w:val="00DA0B09"/>
    <w:rsid w:val="00DC1C07"/>
    <w:rsid w:val="00DC65C1"/>
    <w:rsid w:val="00DC789D"/>
    <w:rsid w:val="00DE45A8"/>
    <w:rsid w:val="00DF2064"/>
    <w:rsid w:val="00E05E38"/>
    <w:rsid w:val="00E71516"/>
    <w:rsid w:val="00E8400F"/>
    <w:rsid w:val="00EA7741"/>
    <w:rsid w:val="00EE4669"/>
    <w:rsid w:val="00F20E36"/>
    <w:rsid w:val="00F222D0"/>
    <w:rsid w:val="00F22355"/>
    <w:rsid w:val="00F231E1"/>
    <w:rsid w:val="00F6656F"/>
    <w:rsid w:val="00FA2248"/>
    <w:rsid w:val="00FC29DC"/>
    <w:rsid w:val="00FD0A8F"/>
    <w:rsid w:val="00FD4E23"/>
    <w:rsid w:val="00FD6470"/>
    <w:rsid w:val="00FE0D91"/>
    <w:rsid w:val="00FF45F1"/>
    <w:rsid w:val="00FF5130"/>
    <w:rsid w:val="00FF61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6E6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link w:val="HeaderChar"/>
    <w:rsid w:val="00DA0B09"/>
    <w:pPr>
      <w:tabs>
        <w:tab w:val="center" w:pos="4680"/>
        <w:tab w:val="right" w:pos="9360"/>
      </w:tabs>
    </w:pPr>
  </w:style>
  <w:style w:type="character" w:customStyle="1" w:styleId="HeaderChar">
    <w:name w:val="Header Char"/>
    <w:link w:val="Header"/>
    <w:rsid w:val="00DA0B09"/>
    <w:rPr>
      <w:rFonts w:ascii="Courier" w:hAnsi="Courier"/>
      <w:sz w:val="24"/>
      <w:szCs w:val="24"/>
    </w:rPr>
  </w:style>
  <w:style w:type="paragraph" w:styleId="Footer">
    <w:name w:val="footer"/>
    <w:basedOn w:val="Normal"/>
    <w:link w:val="FooterChar"/>
    <w:uiPriority w:val="99"/>
    <w:rsid w:val="00DA0B09"/>
    <w:pPr>
      <w:tabs>
        <w:tab w:val="center" w:pos="4680"/>
        <w:tab w:val="right" w:pos="9360"/>
      </w:tabs>
    </w:pPr>
  </w:style>
  <w:style w:type="character" w:customStyle="1" w:styleId="FooterChar">
    <w:name w:val="Footer Char"/>
    <w:link w:val="Footer"/>
    <w:uiPriority w:val="99"/>
    <w:rsid w:val="00DA0B09"/>
    <w:rPr>
      <w:rFonts w:ascii="Courier" w:hAnsi="Courier"/>
      <w:sz w:val="24"/>
      <w:szCs w:val="24"/>
    </w:rPr>
  </w:style>
  <w:style w:type="character" w:styleId="Hyperlink">
    <w:name w:val="Hyperlink"/>
    <w:uiPriority w:val="99"/>
    <w:unhideWhenUsed/>
    <w:rsid w:val="00E05E38"/>
    <w:rPr>
      <w:color w:val="0000FF"/>
      <w:u w:val="single"/>
    </w:rPr>
  </w:style>
  <w:style w:type="paragraph" w:customStyle="1" w:styleId="Default">
    <w:name w:val="Default"/>
    <w:basedOn w:val="Normal"/>
    <w:rsid w:val="00E05E38"/>
    <w:pPr>
      <w:widowControl/>
      <w:adjustRightInd/>
    </w:pPr>
    <w:rPr>
      <w:rFonts w:ascii="Arial" w:eastAsia="Calibri" w:hAnsi="Arial" w:cs="Arial"/>
      <w:color w:val="000000"/>
    </w:rPr>
  </w:style>
  <w:style w:type="paragraph" w:styleId="BalloonText">
    <w:name w:val="Balloon Text"/>
    <w:basedOn w:val="Normal"/>
    <w:link w:val="BalloonTextChar"/>
    <w:rsid w:val="00E05E38"/>
    <w:rPr>
      <w:rFonts w:ascii="Tahoma" w:hAnsi="Tahoma" w:cs="Tahoma"/>
      <w:sz w:val="16"/>
      <w:szCs w:val="16"/>
    </w:rPr>
  </w:style>
  <w:style w:type="character" w:customStyle="1" w:styleId="BalloonTextChar">
    <w:name w:val="Balloon Text Char"/>
    <w:link w:val="BalloonText"/>
    <w:rsid w:val="00E05E38"/>
    <w:rPr>
      <w:rFonts w:ascii="Tahoma" w:hAnsi="Tahoma" w:cs="Tahoma"/>
      <w:sz w:val="16"/>
      <w:szCs w:val="16"/>
    </w:rPr>
  </w:style>
  <w:style w:type="table" w:styleId="TableGrid">
    <w:name w:val="Table Grid"/>
    <w:basedOn w:val="TableNormal"/>
    <w:uiPriority w:val="59"/>
    <w:rsid w:val="000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E1"/>
    <w:pPr>
      <w:widowControl/>
      <w:autoSpaceDE/>
      <w:autoSpaceDN/>
      <w:adjustRightInd/>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8817AF"/>
    <w:rPr>
      <w:color w:val="605E5C"/>
      <w:shd w:val="clear" w:color="auto" w:fill="E1DFDD"/>
    </w:rPr>
  </w:style>
  <w:style w:type="character" w:styleId="FollowedHyperlink">
    <w:name w:val="FollowedHyperlink"/>
    <w:basedOn w:val="DefaultParagraphFont"/>
    <w:semiHidden/>
    <w:unhideWhenUsed/>
    <w:rsid w:val="00A4646F"/>
    <w:rPr>
      <w:color w:val="800080" w:themeColor="followedHyperlink"/>
      <w:u w:val="single"/>
    </w:rPr>
  </w:style>
  <w:style w:type="paragraph" w:styleId="Revision">
    <w:name w:val="Revision"/>
    <w:hidden/>
    <w:uiPriority w:val="99"/>
    <w:semiHidden/>
    <w:rsid w:val="006E17FD"/>
    <w:rPr>
      <w:rFonts w:ascii="Courier" w:hAnsi="Courier"/>
      <w:sz w:val="24"/>
      <w:szCs w:val="24"/>
    </w:rPr>
  </w:style>
  <w:style w:type="character" w:styleId="CommentReference">
    <w:name w:val="annotation reference"/>
    <w:basedOn w:val="DefaultParagraphFont"/>
    <w:semiHidden/>
    <w:unhideWhenUsed/>
    <w:rsid w:val="00DC789D"/>
    <w:rPr>
      <w:sz w:val="16"/>
      <w:szCs w:val="16"/>
    </w:rPr>
  </w:style>
  <w:style w:type="paragraph" w:styleId="CommentText">
    <w:name w:val="annotation text"/>
    <w:basedOn w:val="Normal"/>
    <w:link w:val="CommentTextChar"/>
    <w:unhideWhenUsed/>
    <w:rsid w:val="00DC789D"/>
    <w:rPr>
      <w:sz w:val="20"/>
      <w:szCs w:val="20"/>
    </w:rPr>
  </w:style>
  <w:style w:type="character" w:customStyle="1" w:styleId="CommentTextChar">
    <w:name w:val="Comment Text Char"/>
    <w:basedOn w:val="DefaultParagraphFont"/>
    <w:link w:val="CommentText"/>
    <w:rsid w:val="00DC789D"/>
    <w:rPr>
      <w:rFonts w:ascii="Courier" w:hAnsi="Courier"/>
    </w:rPr>
  </w:style>
  <w:style w:type="paragraph" w:styleId="CommentSubject">
    <w:name w:val="annotation subject"/>
    <w:basedOn w:val="CommentText"/>
    <w:next w:val="CommentText"/>
    <w:link w:val="CommentSubjectChar"/>
    <w:semiHidden/>
    <w:unhideWhenUsed/>
    <w:rsid w:val="00DC789D"/>
    <w:rPr>
      <w:b/>
      <w:bCs/>
    </w:rPr>
  </w:style>
  <w:style w:type="character" w:customStyle="1" w:styleId="CommentSubjectChar">
    <w:name w:val="Comment Subject Char"/>
    <w:basedOn w:val="CommentTextChar"/>
    <w:link w:val="CommentSubject"/>
    <w:semiHidden/>
    <w:rsid w:val="00DC789D"/>
    <w:rPr>
      <w:rFonts w:ascii="Courier" w:hAnsi="Courier"/>
      <w:b/>
      <w:bCs/>
    </w:rPr>
  </w:style>
  <w:style w:type="paragraph" w:styleId="FootnoteText">
    <w:name w:val="footnote text"/>
    <w:basedOn w:val="Normal"/>
    <w:link w:val="FootnoteTextChar"/>
    <w:semiHidden/>
    <w:unhideWhenUsed/>
    <w:rsid w:val="00421156"/>
    <w:rPr>
      <w:sz w:val="20"/>
      <w:szCs w:val="20"/>
    </w:rPr>
  </w:style>
  <w:style w:type="character" w:customStyle="1" w:styleId="FootnoteTextChar">
    <w:name w:val="Footnote Text Char"/>
    <w:basedOn w:val="DefaultParagraphFont"/>
    <w:link w:val="FootnoteText"/>
    <w:semiHidden/>
    <w:rsid w:val="00421156"/>
    <w:rPr>
      <w:rFonts w:ascii="Courier" w:hAnsi="Courier"/>
    </w:rPr>
  </w:style>
  <w:style w:type="paragraph" w:styleId="NormalWeb">
    <w:name w:val="Normal (Web)"/>
    <w:basedOn w:val="Normal"/>
    <w:semiHidden/>
    <w:unhideWhenUsed/>
    <w:rsid w:val="000745B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privacy-disclosure/privacy-impact-assessments-pia" TargetMode="External" /><Relationship Id="rId7" Type="http://schemas.openxmlformats.org/officeDocument/2006/relationships/hyperlink" Target="https://www.bls.gov/oes/current/oes132082.htm" TargetMode="External" /><Relationship Id="rId8" Type="http://schemas.openxmlformats.org/officeDocument/2006/relationships/hyperlink" Target="https://www.bls.gov/news.release/archives/ecec_12172024.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FB2B4-2A46-4B37-81FF-60700E36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3328</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2025-02-18T13:30:00Z</dcterms:created>
  <dcterms:modified xsi:type="dcterms:W3CDTF">2025-03-26T20:26:00Z</dcterms:modified>
</cp:coreProperties>
</file>