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AE3" w:rsidRPr="00367DE9" w:rsidP="00881E3C" w14:paraId="59F53C24" w14:textId="77777777">
      <w:pPr>
        <w:tabs>
          <w:tab w:val="center" w:pos="4680"/>
        </w:tabs>
        <w:jc w:val="center"/>
        <w:rPr>
          <w:rFonts w:ascii="Calibri" w:hAnsi="Calibri"/>
          <w:b/>
          <w:bCs/>
          <w:sz w:val="22"/>
          <w:szCs w:val="22"/>
        </w:rPr>
      </w:pPr>
      <w:r w:rsidRPr="00367DE9">
        <w:rPr>
          <w:rFonts w:ascii="Calibri" w:hAnsi="Calibri"/>
          <w:b/>
          <w:bCs/>
          <w:sz w:val="22"/>
          <w:szCs w:val="22"/>
        </w:rPr>
        <w:t>SUPPORTING STATEMENT</w:t>
      </w:r>
    </w:p>
    <w:p w:rsidR="00881E3C" w:rsidRPr="00367DE9" w:rsidP="00881E3C" w14:paraId="30111675" w14:textId="77777777">
      <w:pPr>
        <w:tabs>
          <w:tab w:val="center" w:pos="4680"/>
        </w:tabs>
        <w:jc w:val="center"/>
        <w:rPr>
          <w:rFonts w:ascii="Calibri" w:hAnsi="Calibri"/>
          <w:sz w:val="22"/>
          <w:szCs w:val="22"/>
        </w:rPr>
      </w:pPr>
      <w:r w:rsidRPr="00367DE9">
        <w:rPr>
          <w:rFonts w:ascii="Calibri" w:hAnsi="Calibri"/>
          <w:sz w:val="22"/>
          <w:szCs w:val="22"/>
        </w:rPr>
        <w:t>Internal Revenue Service</w:t>
      </w:r>
    </w:p>
    <w:p w:rsidR="00881E3C" w:rsidRPr="00367DE9" w:rsidP="00881E3C" w14:paraId="1A975721" w14:textId="7F889646">
      <w:pPr>
        <w:tabs>
          <w:tab w:val="center" w:pos="4680"/>
        </w:tabs>
        <w:jc w:val="center"/>
        <w:rPr>
          <w:rFonts w:ascii="Calibri" w:hAnsi="Calibri"/>
          <w:sz w:val="22"/>
          <w:szCs w:val="22"/>
        </w:rPr>
      </w:pPr>
      <w:r w:rsidRPr="00367DE9">
        <w:rPr>
          <w:rFonts w:ascii="Calibri" w:hAnsi="Calibri"/>
          <w:sz w:val="22"/>
          <w:szCs w:val="22"/>
        </w:rPr>
        <w:t>U.S.</w:t>
      </w:r>
      <w:r w:rsidRPr="00367DE9" w:rsidR="00721D64">
        <w:rPr>
          <w:rFonts w:ascii="Calibri" w:hAnsi="Calibri"/>
          <w:sz w:val="22"/>
          <w:szCs w:val="22"/>
        </w:rPr>
        <w:t xml:space="preserve"> Income Tax Returns for Estate and Trusts </w:t>
      </w:r>
    </w:p>
    <w:p w:rsidR="003844C8" w:rsidRPr="00367DE9" w:rsidP="008A2FDF" w14:paraId="6B3423DF" w14:textId="3880EA60">
      <w:pPr>
        <w:jc w:val="center"/>
        <w:rPr>
          <w:rFonts w:ascii="Calibri" w:hAnsi="Calibri"/>
          <w:sz w:val="22"/>
          <w:szCs w:val="22"/>
        </w:rPr>
      </w:pPr>
      <w:r w:rsidRPr="00367DE9">
        <w:rPr>
          <w:rFonts w:ascii="Calibri" w:hAnsi="Calibri"/>
          <w:sz w:val="22"/>
          <w:szCs w:val="22"/>
        </w:rPr>
        <w:t xml:space="preserve">Forms: </w:t>
      </w:r>
      <w:r w:rsidRPr="00367DE9" w:rsidR="00074898">
        <w:rPr>
          <w:rFonts w:ascii="Calibri" w:hAnsi="Calibri"/>
          <w:sz w:val="22"/>
          <w:szCs w:val="22"/>
        </w:rPr>
        <w:t>Form 1041</w:t>
      </w:r>
      <w:r w:rsidRPr="00367DE9" w:rsidR="00721D64">
        <w:rPr>
          <w:rFonts w:ascii="Calibri" w:hAnsi="Calibri"/>
          <w:sz w:val="22"/>
          <w:szCs w:val="22"/>
        </w:rPr>
        <w:t xml:space="preserve">, </w:t>
      </w:r>
      <w:r w:rsidRPr="00367DE9" w:rsidR="00074898">
        <w:rPr>
          <w:rFonts w:ascii="Calibri" w:hAnsi="Calibri"/>
          <w:sz w:val="22"/>
          <w:szCs w:val="22"/>
        </w:rPr>
        <w:t xml:space="preserve">associated </w:t>
      </w:r>
      <w:r w:rsidRPr="00367DE9" w:rsidR="00721D64">
        <w:rPr>
          <w:rFonts w:ascii="Calibri" w:hAnsi="Calibri"/>
          <w:sz w:val="22"/>
          <w:szCs w:val="22"/>
        </w:rPr>
        <w:t>schedules,</w:t>
      </w:r>
      <w:r w:rsidRPr="00367DE9" w:rsidR="00074898">
        <w:rPr>
          <w:rFonts w:ascii="Calibri" w:hAnsi="Calibri"/>
          <w:sz w:val="22"/>
          <w:szCs w:val="22"/>
        </w:rPr>
        <w:t xml:space="preserve"> </w:t>
      </w:r>
      <w:r w:rsidRPr="00367DE9">
        <w:rPr>
          <w:rFonts w:ascii="Calibri" w:hAnsi="Calibri"/>
          <w:sz w:val="22"/>
          <w:szCs w:val="22"/>
        </w:rPr>
        <w:t>and related attachments.</w:t>
      </w:r>
    </w:p>
    <w:p w:rsidR="004716F1" w:rsidRPr="00367DE9" w:rsidP="008A2FDF" w14:paraId="16A3496B" w14:textId="70B1C722">
      <w:pPr>
        <w:jc w:val="center"/>
        <w:rPr>
          <w:rFonts w:ascii="Calibri" w:hAnsi="Calibri"/>
          <w:sz w:val="22"/>
          <w:szCs w:val="22"/>
        </w:rPr>
      </w:pPr>
      <w:r w:rsidRPr="00367DE9">
        <w:rPr>
          <w:rFonts w:ascii="Calibri" w:hAnsi="Calibri"/>
          <w:sz w:val="22"/>
          <w:szCs w:val="22"/>
        </w:rPr>
        <w:t>OMB Control Number 1545-00</w:t>
      </w:r>
      <w:r w:rsidRPr="00367DE9" w:rsidR="003844C8">
        <w:rPr>
          <w:rFonts w:ascii="Calibri" w:hAnsi="Calibri"/>
          <w:sz w:val="22"/>
          <w:szCs w:val="22"/>
        </w:rPr>
        <w:t>92</w:t>
      </w:r>
    </w:p>
    <w:p w:rsidR="00411AE3" w:rsidRPr="00367DE9" w14:paraId="11445462" w14:textId="77777777">
      <w:pPr>
        <w:rPr>
          <w:rFonts w:ascii="Calibri" w:hAnsi="Calibri" w:cs="Elephant"/>
          <w:b/>
          <w:bCs/>
          <w:sz w:val="22"/>
          <w:szCs w:val="22"/>
        </w:rPr>
      </w:pPr>
    </w:p>
    <w:p w:rsidR="00411AE3" w:rsidRPr="00367DE9" w14:paraId="0565E429" w14:textId="77777777">
      <w:pPr>
        <w:pStyle w:val="Level1"/>
        <w:tabs>
          <w:tab w:val="left" w:pos="-1440"/>
          <w:tab w:val="num" w:pos="720"/>
        </w:tabs>
        <w:rPr>
          <w:rFonts w:ascii="Calibri" w:hAnsi="Calibri"/>
          <w:b/>
          <w:sz w:val="22"/>
          <w:szCs w:val="22"/>
        </w:rPr>
      </w:pPr>
      <w:r w:rsidRPr="00367DE9">
        <w:rPr>
          <w:rFonts w:ascii="Calibri" w:hAnsi="Calibri"/>
          <w:b/>
          <w:sz w:val="22"/>
          <w:szCs w:val="22"/>
          <w:u w:val="single"/>
        </w:rPr>
        <w:t>CIRCUMSTANCES NECESSITATING COLLECTION OF INFORMATION</w:t>
      </w:r>
    </w:p>
    <w:p w:rsidR="00411AE3" w:rsidRPr="00367DE9" w14:paraId="30EEA0FB" w14:textId="77777777">
      <w:pPr>
        <w:rPr>
          <w:rFonts w:ascii="Calibri" w:hAnsi="Calibri"/>
          <w:sz w:val="22"/>
          <w:szCs w:val="22"/>
        </w:rPr>
      </w:pPr>
    </w:p>
    <w:p w:rsidR="009655BC" w:rsidRPr="00367DE9" w:rsidP="009655BC" w14:paraId="69C1C495" w14:textId="182AEDA1">
      <w:pPr>
        <w:spacing w:line="276" w:lineRule="auto"/>
        <w:ind w:left="720"/>
        <w:rPr>
          <w:rFonts w:ascii="Calibri" w:hAnsi="Calibri"/>
          <w:sz w:val="22"/>
          <w:szCs w:val="22"/>
        </w:rPr>
      </w:pPr>
      <w:r w:rsidRPr="00367DE9">
        <w:rPr>
          <w:rFonts w:ascii="Calibri" w:hAnsi="Calibri"/>
          <w:sz w:val="22"/>
          <w:szCs w:val="22"/>
        </w:rPr>
        <w:t xml:space="preserve">Sections 6011 &amp; 6012 of the Internal Revenue Code (IRC) require </w:t>
      </w:r>
      <w:r w:rsidRPr="00367DE9" w:rsidR="00055A20">
        <w:rPr>
          <w:rFonts w:ascii="Calibri" w:hAnsi="Calibri"/>
          <w:sz w:val="22"/>
          <w:szCs w:val="22"/>
        </w:rPr>
        <w:t>entities</w:t>
      </w:r>
      <w:r w:rsidRPr="00367DE9">
        <w:rPr>
          <w:rFonts w:ascii="Calibri" w:hAnsi="Calibri"/>
          <w:sz w:val="22"/>
          <w:szCs w:val="22"/>
        </w:rPr>
        <w:t xml:space="preserve"> to prepare and file </w:t>
      </w:r>
      <w:r w:rsidRPr="00367DE9" w:rsidR="00021C02">
        <w:rPr>
          <w:rFonts w:ascii="Calibri" w:hAnsi="Calibri"/>
          <w:sz w:val="22"/>
          <w:szCs w:val="22"/>
        </w:rPr>
        <w:t xml:space="preserve">estate and trust income </w:t>
      </w:r>
      <w:r w:rsidRPr="00367DE9">
        <w:rPr>
          <w:rFonts w:ascii="Calibri" w:hAnsi="Calibri"/>
          <w:sz w:val="22"/>
          <w:szCs w:val="22"/>
        </w:rPr>
        <w:t>tax returns</w:t>
      </w:r>
      <w:r w:rsidRPr="00367DE9">
        <w:rPr>
          <w:rFonts w:ascii="Calibri" w:hAnsi="Calibri"/>
          <w:sz w:val="22"/>
          <w:szCs w:val="22"/>
        </w:rPr>
        <w:t xml:space="preserve">.  </w:t>
      </w:r>
      <w:r w:rsidRPr="00367DE9">
        <w:rPr>
          <w:rFonts w:ascii="Calibri" w:hAnsi="Calibri"/>
          <w:sz w:val="22"/>
          <w:szCs w:val="22"/>
        </w:rPr>
        <w:t xml:space="preserve">These forms and related schedules </w:t>
      </w:r>
      <w:r w:rsidRPr="00367DE9">
        <w:rPr>
          <w:rFonts w:ascii="Calibri" w:hAnsi="Calibri"/>
          <w:sz w:val="22"/>
          <w:szCs w:val="22"/>
        </w:rPr>
        <w:t>are used</w:t>
      </w:r>
      <w:r w:rsidRPr="00367DE9">
        <w:rPr>
          <w:rFonts w:ascii="Calibri" w:hAnsi="Calibri"/>
          <w:sz w:val="22"/>
          <w:szCs w:val="22"/>
        </w:rPr>
        <w:t xml:space="preserve"> by </w:t>
      </w:r>
      <w:r w:rsidRPr="00367DE9" w:rsidR="00021C02">
        <w:rPr>
          <w:rFonts w:ascii="Calibri" w:hAnsi="Calibri"/>
          <w:sz w:val="22"/>
          <w:szCs w:val="22"/>
        </w:rPr>
        <w:t xml:space="preserve">estate and trust </w:t>
      </w:r>
      <w:r w:rsidRPr="00367DE9">
        <w:rPr>
          <w:rFonts w:ascii="Calibri" w:hAnsi="Calibri"/>
          <w:sz w:val="22"/>
          <w:szCs w:val="22"/>
        </w:rPr>
        <w:t>to report</w:t>
      </w:r>
      <w:r w:rsidRPr="00367DE9" w:rsidR="00B119DF">
        <w:rPr>
          <w:rFonts w:ascii="Calibri" w:hAnsi="Calibri"/>
          <w:sz w:val="22"/>
          <w:szCs w:val="22"/>
        </w:rPr>
        <w:t xml:space="preserve"> </w:t>
      </w:r>
      <w:r w:rsidRPr="00367DE9">
        <w:rPr>
          <w:rFonts w:ascii="Calibri" w:hAnsi="Calibri"/>
          <w:sz w:val="22"/>
          <w:szCs w:val="22"/>
        </w:rPr>
        <w:t xml:space="preserve">income </w:t>
      </w:r>
      <w:r w:rsidRPr="00367DE9" w:rsidR="00055A20">
        <w:rPr>
          <w:rFonts w:ascii="Calibri" w:hAnsi="Calibri"/>
          <w:sz w:val="22"/>
          <w:szCs w:val="22"/>
        </w:rPr>
        <w:t xml:space="preserve">and other compensation </w:t>
      </w:r>
      <w:r w:rsidRPr="00367DE9">
        <w:rPr>
          <w:rFonts w:ascii="Calibri" w:hAnsi="Calibri"/>
          <w:sz w:val="22"/>
          <w:szCs w:val="22"/>
        </w:rPr>
        <w:t>subject to tax</w:t>
      </w:r>
      <w:r w:rsidRPr="00367DE9" w:rsidR="00A35CB3">
        <w:rPr>
          <w:rFonts w:ascii="Calibri" w:hAnsi="Calibri"/>
          <w:sz w:val="22"/>
          <w:szCs w:val="22"/>
        </w:rPr>
        <w:t xml:space="preserve"> as well as to report and disclosure taxes paid</w:t>
      </w:r>
      <w:r w:rsidRPr="00367DE9">
        <w:rPr>
          <w:rFonts w:ascii="Calibri" w:hAnsi="Calibri"/>
          <w:sz w:val="22"/>
          <w:szCs w:val="22"/>
        </w:rPr>
        <w:t>.</w:t>
      </w:r>
    </w:p>
    <w:p w:rsidR="00021C02" w:rsidRPr="00367DE9" w:rsidP="000F5535" w14:paraId="29F8EC5D" w14:textId="693D155E">
      <w:pPr>
        <w:spacing w:line="276" w:lineRule="auto"/>
        <w:rPr>
          <w:rFonts w:ascii="Calibri" w:hAnsi="Calibri"/>
          <w:sz w:val="22"/>
          <w:szCs w:val="22"/>
        </w:rPr>
      </w:pPr>
    </w:p>
    <w:p w:rsidR="00021C02" w:rsidRPr="00367DE9" w:rsidP="009655BC" w14:paraId="39104314" w14:textId="2690F8EB">
      <w:pPr>
        <w:spacing w:line="276" w:lineRule="auto"/>
        <w:ind w:left="720"/>
        <w:rPr>
          <w:rFonts w:ascii="Calibri" w:hAnsi="Calibri"/>
          <w:sz w:val="22"/>
          <w:szCs w:val="22"/>
          <w:highlight w:val="yellow"/>
        </w:rPr>
      </w:pPr>
      <w:r w:rsidRPr="00367DE9">
        <w:rPr>
          <w:rFonts w:ascii="Calibri" w:hAnsi="Calibri"/>
          <w:sz w:val="22"/>
          <w:szCs w:val="22"/>
        </w:rPr>
        <w:t xml:space="preserve">Treasury </w:t>
      </w:r>
      <w:r w:rsidRPr="00367DE9" w:rsidR="000F5535">
        <w:rPr>
          <w:rFonts w:ascii="Calibri" w:hAnsi="Calibri"/>
          <w:sz w:val="22"/>
          <w:szCs w:val="22"/>
        </w:rPr>
        <w:t>Regulations section 1.6011-1 explains that every person subject to any tax, or required to collect any tax, under Subtitle A of the Code, shall make such returns or statements as are required by the regulations</w:t>
      </w:r>
      <w:r w:rsidRPr="00367DE9" w:rsidR="000F5535">
        <w:rPr>
          <w:rFonts w:ascii="Calibri" w:hAnsi="Calibri"/>
          <w:sz w:val="22"/>
          <w:szCs w:val="22"/>
        </w:rPr>
        <w:t xml:space="preserve">.  </w:t>
      </w:r>
      <w:r w:rsidRPr="00367DE9" w:rsidR="000F5535">
        <w:rPr>
          <w:rFonts w:ascii="Calibri" w:hAnsi="Calibri"/>
          <w:sz w:val="22"/>
          <w:szCs w:val="22"/>
        </w:rPr>
        <w:t>The return or statement shall include therein the information required by the applicable regulations or forms</w:t>
      </w:r>
      <w:r w:rsidRPr="00367DE9" w:rsidR="000F5535">
        <w:rPr>
          <w:rFonts w:ascii="Calibri" w:hAnsi="Calibri"/>
          <w:sz w:val="22"/>
          <w:szCs w:val="22"/>
        </w:rPr>
        <w:t xml:space="preserve">.  </w:t>
      </w:r>
      <w:r w:rsidRPr="00367DE9" w:rsidR="000F5535">
        <w:rPr>
          <w:rFonts w:ascii="Calibri" w:hAnsi="Calibri"/>
          <w:sz w:val="22"/>
          <w:szCs w:val="22"/>
        </w:rPr>
        <w:t>Section 1.6012-3 explains the general guidelines for estates and trusts required to make returns of income.</w:t>
      </w:r>
    </w:p>
    <w:p w:rsidR="00055A20" w:rsidRPr="00367DE9" w:rsidP="000F5535" w14:paraId="3D29080F" w14:textId="77777777">
      <w:pPr>
        <w:spacing w:line="276" w:lineRule="auto"/>
        <w:rPr>
          <w:rFonts w:ascii="Calibri" w:hAnsi="Calibri"/>
          <w:sz w:val="22"/>
          <w:szCs w:val="22"/>
          <w:highlight w:val="yellow"/>
        </w:rPr>
      </w:pPr>
    </w:p>
    <w:p w:rsidR="004716F1" w:rsidRPr="00367DE9" w:rsidP="008663C4" w14:paraId="30296AFB" w14:textId="39CECB84">
      <w:pPr>
        <w:ind w:left="720"/>
        <w:rPr>
          <w:rFonts w:ascii="Calibri" w:hAnsi="Calibri"/>
          <w:sz w:val="22"/>
          <w:szCs w:val="22"/>
        </w:rPr>
      </w:pPr>
      <w:r w:rsidRPr="00367DE9">
        <w:rPr>
          <w:rFonts w:ascii="Calibri" w:hAnsi="Calibri"/>
          <w:sz w:val="22"/>
          <w:szCs w:val="22"/>
        </w:rPr>
        <w:t xml:space="preserve">OMB clearance for the burden estimate will </w:t>
      </w:r>
      <w:r w:rsidRPr="00367DE9">
        <w:rPr>
          <w:rFonts w:ascii="Calibri" w:hAnsi="Calibri"/>
          <w:sz w:val="22"/>
          <w:szCs w:val="22"/>
        </w:rPr>
        <w:t>be requested</w:t>
      </w:r>
      <w:r w:rsidRPr="00367DE9">
        <w:rPr>
          <w:rFonts w:ascii="Calibri" w:hAnsi="Calibri"/>
          <w:sz w:val="22"/>
          <w:szCs w:val="22"/>
        </w:rPr>
        <w:t xml:space="preserve">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w:t>
      </w:r>
      <w:r w:rsidRPr="00367DE9">
        <w:rPr>
          <w:rFonts w:ascii="Calibri" w:hAnsi="Calibri"/>
          <w:sz w:val="22"/>
          <w:szCs w:val="22"/>
        </w:rPr>
        <w:t>be made</w:t>
      </w:r>
      <w:r w:rsidRPr="00367DE9">
        <w:rPr>
          <w:rFonts w:ascii="Calibri" w:hAnsi="Calibri"/>
          <w:sz w:val="22"/>
          <w:szCs w:val="22"/>
        </w:rPr>
        <w:t xml:space="preserve"> available for use on a timelier basis.</w:t>
      </w:r>
    </w:p>
    <w:p w:rsidR="00E24F65" w:rsidRPr="00367DE9" w:rsidP="008663C4" w14:paraId="21475CC4" w14:textId="49BE9F46">
      <w:pPr>
        <w:ind w:left="720"/>
        <w:rPr>
          <w:rFonts w:ascii="Calibri" w:hAnsi="Calibri"/>
          <w:sz w:val="22"/>
          <w:szCs w:val="22"/>
        </w:rPr>
      </w:pPr>
    </w:p>
    <w:p w:rsidR="004A7F66" w:rsidRPr="00367DE9" w:rsidP="003C4C10" w14:paraId="464BC5CD" w14:textId="6CFC52BD">
      <w:pPr>
        <w:spacing w:line="276" w:lineRule="auto"/>
        <w:ind w:left="720"/>
        <w:rPr>
          <w:rFonts w:ascii="Calibri" w:hAnsi="Calibri"/>
          <w:sz w:val="22"/>
          <w:szCs w:val="22"/>
        </w:rPr>
      </w:pPr>
      <w:bookmarkStart w:id="0" w:name="_Hlk137530618"/>
      <w:r w:rsidRPr="00367DE9">
        <w:rPr>
          <w:rFonts w:ascii="Calibri" w:hAnsi="Calibri"/>
          <w:sz w:val="22"/>
          <w:szCs w:val="22"/>
        </w:rPr>
        <w:t>This information collection request (ICR) covers the actual reporting, recordkeeping, and third-party disclosure burden associated with the forms and their associated schedules listed in Appendix A, and the regulations and agency guidance documents listed in Appendix B.</w:t>
      </w:r>
    </w:p>
    <w:bookmarkEnd w:id="0"/>
    <w:p w:rsidR="004716F1" w:rsidRPr="00367DE9" w14:paraId="3FF9DBF3" w14:textId="77777777">
      <w:pPr>
        <w:rPr>
          <w:rFonts w:ascii="Calibri" w:hAnsi="Calibri"/>
          <w:sz w:val="22"/>
          <w:szCs w:val="22"/>
        </w:rPr>
      </w:pPr>
    </w:p>
    <w:p w:rsidR="00411AE3" w:rsidRPr="00367DE9" w:rsidP="003664A1" w14:paraId="6F77DF07" w14:textId="77777777">
      <w:pPr>
        <w:pStyle w:val="Level1"/>
        <w:tabs>
          <w:tab w:val="left" w:pos="-1440"/>
          <w:tab w:val="num" w:pos="720"/>
        </w:tabs>
        <w:rPr>
          <w:rFonts w:ascii="Calibri" w:hAnsi="Calibri"/>
          <w:b/>
          <w:sz w:val="22"/>
          <w:szCs w:val="22"/>
          <w:u w:val="single"/>
        </w:rPr>
      </w:pPr>
      <w:r w:rsidRPr="00367DE9">
        <w:rPr>
          <w:rFonts w:ascii="Calibri" w:hAnsi="Calibri"/>
          <w:b/>
          <w:sz w:val="22"/>
          <w:szCs w:val="22"/>
          <w:u w:val="single"/>
        </w:rPr>
        <w:t>USE OF DATA</w:t>
      </w:r>
    </w:p>
    <w:p w:rsidR="003C4C10" w:rsidRPr="00367DE9" w:rsidP="003C4C10" w14:paraId="41A3FF4E" w14:textId="77777777">
      <w:pPr>
        <w:spacing w:line="276" w:lineRule="auto"/>
        <w:ind w:left="720"/>
        <w:rPr>
          <w:rFonts w:ascii="Calibri" w:hAnsi="Calibri"/>
          <w:sz w:val="22"/>
          <w:szCs w:val="22"/>
        </w:rPr>
      </w:pPr>
      <w:bookmarkStart w:id="1" w:name="_Hlk181708263"/>
    </w:p>
    <w:p w:rsidR="003C4C10" w:rsidRPr="00367DE9" w:rsidP="00417B4A" w14:paraId="20E97D61" w14:textId="431517A9">
      <w:pPr>
        <w:spacing w:line="276" w:lineRule="auto"/>
        <w:ind w:left="720"/>
        <w:rPr>
          <w:rFonts w:ascii="Calibri" w:hAnsi="Calibri"/>
          <w:sz w:val="22"/>
          <w:szCs w:val="22"/>
        </w:rPr>
      </w:pPr>
      <w:r w:rsidRPr="00367DE9">
        <w:rPr>
          <w:rFonts w:ascii="Calibri" w:hAnsi="Calibri"/>
          <w:sz w:val="22"/>
          <w:szCs w:val="22"/>
        </w:rPr>
        <w:t>The data is used by the IRS</w:t>
      </w:r>
      <w:r w:rsidRPr="00367DE9">
        <w:rPr>
          <w:rFonts w:ascii="Calibri" w:hAnsi="Calibri"/>
          <w:sz w:val="22"/>
          <w:szCs w:val="22"/>
        </w:rPr>
        <w:t xml:space="preserve"> to verify that the correct taxes have been paid.</w:t>
      </w:r>
      <w:r w:rsidRPr="00367DE9" w:rsidR="008801A3">
        <w:rPr>
          <w:rFonts w:ascii="Calibri" w:hAnsi="Calibri"/>
          <w:sz w:val="22"/>
          <w:szCs w:val="22"/>
        </w:rPr>
        <w:t xml:space="preserve">  T</w:t>
      </w:r>
      <w:r w:rsidRPr="00367DE9">
        <w:rPr>
          <w:rFonts w:ascii="Calibri" w:hAnsi="Calibri"/>
          <w:sz w:val="22"/>
          <w:szCs w:val="22"/>
        </w:rPr>
        <w:t xml:space="preserve">he IRS </w:t>
      </w:r>
      <w:r w:rsidRPr="00367DE9" w:rsidR="00417B4A">
        <w:rPr>
          <w:rFonts w:ascii="Calibri" w:hAnsi="Calibri"/>
          <w:sz w:val="22"/>
          <w:szCs w:val="22"/>
        </w:rPr>
        <w:t xml:space="preserve">uses some of the tax data </w:t>
      </w:r>
      <w:r w:rsidRPr="00367DE9">
        <w:rPr>
          <w:rFonts w:ascii="Calibri" w:hAnsi="Calibri"/>
          <w:sz w:val="22"/>
          <w:szCs w:val="22"/>
        </w:rPr>
        <w:t>to verify that the beneficiaries included the correct amounts on their returns</w:t>
      </w:r>
      <w:r w:rsidRPr="00367DE9">
        <w:rPr>
          <w:rFonts w:ascii="Calibri" w:hAnsi="Calibri"/>
          <w:sz w:val="22"/>
          <w:szCs w:val="22"/>
        </w:rPr>
        <w:t>.</w:t>
      </w:r>
      <w:r w:rsidRPr="00367DE9" w:rsidR="00417B4A">
        <w:rPr>
          <w:rFonts w:ascii="Calibri" w:hAnsi="Calibri"/>
          <w:sz w:val="22"/>
          <w:szCs w:val="22"/>
        </w:rPr>
        <w:t xml:space="preserve">  </w:t>
      </w:r>
      <w:r w:rsidRPr="00367DE9" w:rsidR="00DE747C">
        <w:rPr>
          <w:rFonts w:ascii="Calibri" w:hAnsi="Calibri"/>
          <w:sz w:val="22"/>
          <w:szCs w:val="22"/>
        </w:rPr>
        <w:t>Also,</w:t>
      </w:r>
      <w:r w:rsidRPr="00367DE9" w:rsidR="00417B4A">
        <w:rPr>
          <w:rFonts w:ascii="Calibri" w:hAnsi="Calibri"/>
          <w:sz w:val="22"/>
          <w:szCs w:val="22"/>
        </w:rPr>
        <w:t xml:space="preserve"> </w:t>
      </w:r>
      <w:r w:rsidRPr="00367DE9" w:rsidR="004E1C71">
        <w:rPr>
          <w:rFonts w:ascii="Calibri" w:hAnsi="Calibri"/>
          <w:sz w:val="22"/>
          <w:szCs w:val="22"/>
        </w:rPr>
        <w:t xml:space="preserve">the </w:t>
      </w:r>
      <w:r w:rsidRPr="00367DE9" w:rsidR="00DE747C">
        <w:rPr>
          <w:rFonts w:ascii="Calibri" w:hAnsi="Calibri"/>
          <w:sz w:val="22"/>
          <w:szCs w:val="22"/>
        </w:rPr>
        <w:t xml:space="preserve">IRS uses the data to </w:t>
      </w:r>
      <w:r w:rsidRPr="00367DE9">
        <w:rPr>
          <w:rFonts w:ascii="Calibri" w:hAnsi="Calibri"/>
          <w:sz w:val="22"/>
          <w:szCs w:val="22"/>
        </w:rPr>
        <w:t>process payment</w:t>
      </w:r>
      <w:r w:rsidRPr="00367DE9" w:rsidR="00DE747C">
        <w:rPr>
          <w:rFonts w:ascii="Calibri" w:hAnsi="Calibri"/>
          <w:sz w:val="22"/>
          <w:szCs w:val="22"/>
        </w:rPr>
        <w:t>s</w:t>
      </w:r>
      <w:r w:rsidRPr="00367DE9">
        <w:rPr>
          <w:rFonts w:ascii="Calibri" w:hAnsi="Calibri"/>
          <w:sz w:val="22"/>
          <w:szCs w:val="22"/>
        </w:rPr>
        <w:t xml:space="preserve"> more accurately and efficiently.</w:t>
      </w:r>
    </w:p>
    <w:bookmarkEnd w:id="1"/>
    <w:p w:rsidR="00411AE3" w:rsidRPr="00367DE9" w:rsidP="0045342C" w14:paraId="16967B4D" w14:textId="77777777">
      <w:pPr>
        <w:spacing w:line="276" w:lineRule="auto"/>
        <w:rPr>
          <w:rFonts w:ascii="Calibri" w:hAnsi="Calibri"/>
          <w:sz w:val="22"/>
          <w:szCs w:val="22"/>
        </w:rPr>
      </w:pPr>
    </w:p>
    <w:p w:rsidR="00411AE3" w:rsidRPr="00367DE9" w:rsidP="003664A1" w14:paraId="2604E9C1" w14:textId="0C41BB35">
      <w:pPr>
        <w:pStyle w:val="Level1"/>
        <w:tabs>
          <w:tab w:val="left" w:pos="-1440"/>
          <w:tab w:val="num" w:pos="720"/>
        </w:tabs>
        <w:rPr>
          <w:rFonts w:ascii="Calibri" w:hAnsi="Calibri"/>
          <w:b/>
          <w:sz w:val="22"/>
          <w:szCs w:val="22"/>
          <w:u w:val="single"/>
        </w:rPr>
      </w:pPr>
      <w:r w:rsidRPr="00367DE9">
        <w:rPr>
          <w:rFonts w:ascii="Calibri" w:hAnsi="Calibri"/>
          <w:b/>
          <w:sz w:val="22"/>
          <w:szCs w:val="22"/>
          <w:u w:val="single"/>
        </w:rPr>
        <w:t>USE OF IMPROVED INFORMATION TECHNOLOGY TO REDUCE BURDEN</w:t>
      </w:r>
    </w:p>
    <w:p w:rsidR="00411AE3" w:rsidRPr="00367DE9" w14:paraId="25884E1B" w14:textId="77777777">
      <w:pPr>
        <w:rPr>
          <w:rFonts w:ascii="Calibri" w:hAnsi="Calibri"/>
          <w:b/>
          <w:sz w:val="22"/>
          <w:szCs w:val="22"/>
        </w:rPr>
      </w:pPr>
    </w:p>
    <w:p w:rsidR="00411AE3" w:rsidRPr="00367DE9" w:rsidP="007D008A" w14:paraId="3D0D6A8C" w14:textId="45DB052B">
      <w:pPr>
        <w:spacing w:line="276" w:lineRule="auto"/>
        <w:ind w:left="720"/>
        <w:rPr>
          <w:rFonts w:ascii="Calibri" w:hAnsi="Calibri"/>
          <w:sz w:val="22"/>
          <w:szCs w:val="22"/>
        </w:rPr>
      </w:pPr>
      <w:r w:rsidRPr="00367DE9">
        <w:rPr>
          <w:rFonts w:ascii="Calibri" w:hAnsi="Calibri"/>
          <w:sz w:val="22"/>
          <w:szCs w:val="22"/>
        </w:rPr>
        <w:t>E</w:t>
      </w:r>
      <w:r w:rsidRPr="00367DE9" w:rsidR="00092266">
        <w:rPr>
          <w:rFonts w:ascii="Calibri" w:hAnsi="Calibri"/>
          <w:sz w:val="22"/>
          <w:szCs w:val="22"/>
        </w:rPr>
        <w:t xml:space="preserve">lectronic filing </w:t>
      </w:r>
      <w:r w:rsidRPr="00367DE9">
        <w:rPr>
          <w:rFonts w:ascii="Calibri" w:hAnsi="Calibri"/>
          <w:sz w:val="22"/>
          <w:szCs w:val="22"/>
        </w:rPr>
        <w:t>is currently available for forms and schedules used by estate and trust entities.</w:t>
      </w:r>
    </w:p>
    <w:p w:rsidR="007D008A" w:rsidRPr="00367DE9" w:rsidP="007D008A" w14:paraId="14FBEBC4" w14:textId="77777777">
      <w:pPr>
        <w:spacing w:line="276" w:lineRule="auto"/>
        <w:ind w:left="720"/>
        <w:rPr>
          <w:rFonts w:ascii="Calibri" w:hAnsi="Calibri"/>
          <w:sz w:val="22"/>
          <w:szCs w:val="22"/>
        </w:rPr>
      </w:pPr>
    </w:p>
    <w:p w:rsidR="00411AE3" w:rsidRPr="00367DE9" w:rsidP="003664A1" w14:paraId="46BD544D" w14:textId="77777777">
      <w:pPr>
        <w:pStyle w:val="Level1"/>
        <w:tabs>
          <w:tab w:val="left" w:pos="-1440"/>
          <w:tab w:val="num" w:pos="720"/>
        </w:tabs>
        <w:rPr>
          <w:rFonts w:ascii="Calibri" w:hAnsi="Calibri"/>
          <w:b/>
          <w:sz w:val="22"/>
          <w:szCs w:val="22"/>
          <w:u w:val="single"/>
        </w:rPr>
      </w:pPr>
      <w:r w:rsidRPr="00367DE9">
        <w:rPr>
          <w:rFonts w:ascii="Calibri" w:hAnsi="Calibri"/>
          <w:b/>
          <w:sz w:val="22"/>
          <w:szCs w:val="22"/>
          <w:u w:val="single"/>
        </w:rPr>
        <w:t>EFFORTS TO IDENTIFY DUPLICATION</w:t>
      </w:r>
    </w:p>
    <w:p w:rsidR="00411AE3" w:rsidRPr="00367DE9" w14:paraId="6857E6D6" w14:textId="77777777">
      <w:pPr>
        <w:rPr>
          <w:rFonts w:ascii="Calibri" w:hAnsi="Calibri"/>
          <w:sz w:val="22"/>
          <w:szCs w:val="22"/>
        </w:rPr>
      </w:pPr>
    </w:p>
    <w:p w:rsidR="00411AE3" w:rsidRPr="00367DE9" w:rsidP="0045342C" w14:paraId="0F3F89EB" w14:textId="77777777">
      <w:pPr>
        <w:spacing w:line="276" w:lineRule="auto"/>
        <w:ind w:left="720"/>
        <w:rPr>
          <w:rFonts w:ascii="Calibri" w:hAnsi="Calibri"/>
          <w:sz w:val="22"/>
          <w:szCs w:val="22"/>
        </w:rPr>
      </w:pPr>
      <w:r w:rsidRPr="00367DE9">
        <w:rPr>
          <w:rFonts w:ascii="Calibri" w:hAnsi="Calibri"/>
          <w:iCs/>
          <w:sz w:val="22"/>
          <w:szCs w:val="22"/>
        </w:rPr>
        <w:t>The information obtained through this collection is unique and is not already available for use or adaptation from another source.</w:t>
      </w:r>
    </w:p>
    <w:p w:rsidR="00411AE3" w:rsidRPr="00367DE9" w:rsidP="0045342C" w14:paraId="139ABE9C" w14:textId="77777777">
      <w:pPr>
        <w:spacing w:line="276" w:lineRule="auto"/>
        <w:rPr>
          <w:rFonts w:ascii="Calibri" w:hAnsi="Calibri"/>
          <w:sz w:val="22"/>
          <w:szCs w:val="22"/>
        </w:rPr>
      </w:pPr>
    </w:p>
    <w:p w:rsidR="00411AE3" w:rsidRPr="00367DE9" w:rsidP="003664A1" w14:paraId="328F3007" w14:textId="06337451">
      <w:pPr>
        <w:pStyle w:val="Level1"/>
        <w:tabs>
          <w:tab w:val="left" w:pos="-1440"/>
          <w:tab w:val="num" w:pos="720"/>
        </w:tabs>
        <w:rPr>
          <w:rFonts w:ascii="Calibri" w:hAnsi="Calibri"/>
          <w:b/>
          <w:sz w:val="22"/>
          <w:szCs w:val="22"/>
          <w:u w:val="single"/>
        </w:rPr>
      </w:pPr>
      <w:r w:rsidRPr="00367DE9">
        <w:rPr>
          <w:rFonts w:ascii="Calibri" w:hAnsi="Calibri"/>
          <w:b/>
          <w:sz w:val="22"/>
          <w:szCs w:val="22"/>
          <w:u w:val="single"/>
        </w:rPr>
        <w:t>METHODS TO MINIMIZE BURDEN ON SMALL BUSINESSES OR OTHER</w:t>
      </w:r>
      <w:r w:rsidRPr="00367DE9" w:rsidR="0063222B">
        <w:rPr>
          <w:rFonts w:ascii="Calibri" w:hAnsi="Calibri"/>
          <w:b/>
          <w:sz w:val="22"/>
          <w:szCs w:val="22"/>
          <w:u w:val="single"/>
        </w:rPr>
        <w:t xml:space="preserve"> </w:t>
      </w:r>
      <w:r w:rsidRPr="00367DE9">
        <w:rPr>
          <w:rFonts w:ascii="Calibri" w:hAnsi="Calibri"/>
          <w:b/>
          <w:sz w:val="22"/>
          <w:szCs w:val="22"/>
          <w:u w:val="single"/>
        </w:rPr>
        <w:t>SMALL ENTITIES</w:t>
      </w:r>
    </w:p>
    <w:p w:rsidR="00411AE3" w:rsidRPr="00367DE9" w14:paraId="3A324FB7" w14:textId="77777777">
      <w:pPr>
        <w:rPr>
          <w:rFonts w:ascii="Calibri" w:hAnsi="Calibri"/>
          <w:b/>
          <w:sz w:val="22"/>
          <w:szCs w:val="22"/>
        </w:rPr>
      </w:pPr>
    </w:p>
    <w:p w:rsidR="00417B4A" w:rsidRPr="00367DE9" w:rsidP="0045342C" w14:paraId="60E3148C" w14:textId="0B3CC71C">
      <w:pPr>
        <w:spacing w:line="276" w:lineRule="auto"/>
        <w:ind w:left="720"/>
        <w:rPr>
          <w:rFonts w:ascii="Calibri" w:hAnsi="Calibri"/>
          <w:iCs/>
          <w:sz w:val="22"/>
          <w:szCs w:val="22"/>
        </w:rPr>
      </w:pPr>
      <w:r w:rsidRPr="00367DE9">
        <w:rPr>
          <w:rFonts w:ascii="Calibri" w:hAnsi="Calibri"/>
          <w:iCs/>
          <w:sz w:val="22"/>
          <w:szCs w:val="22"/>
        </w:rPr>
        <w:t>There is no flexibility to reduce burden on small businesses or other small entities because the statutes apply to small businesses and small entities</w:t>
      </w:r>
      <w:r w:rsidRPr="00367DE9">
        <w:rPr>
          <w:rFonts w:ascii="Calibri" w:hAnsi="Calibri"/>
          <w:iCs/>
          <w:sz w:val="22"/>
          <w:szCs w:val="22"/>
        </w:rPr>
        <w:t xml:space="preserve">.  </w:t>
      </w:r>
      <w:r w:rsidRPr="00367DE9">
        <w:rPr>
          <w:rFonts w:ascii="Calibri" w:hAnsi="Calibri"/>
          <w:iCs/>
          <w:sz w:val="22"/>
          <w:szCs w:val="22"/>
        </w:rPr>
        <w:t>Small business should not be disadvantaged as the form</w:t>
      </w:r>
      <w:r w:rsidRPr="00367DE9" w:rsidR="009E1C38">
        <w:rPr>
          <w:rFonts w:ascii="Calibri" w:hAnsi="Calibri"/>
          <w:iCs/>
          <w:sz w:val="22"/>
          <w:szCs w:val="22"/>
        </w:rPr>
        <w:t>s</w:t>
      </w:r>
      <w:r w:rsidRPr="00367DE9">
        <w:rPr>
          <w:rFonts w:ascii="Calibri" w:hAnsi="Calibri"/>
          <w:iCs/>
          <w:sz w:val="22"/>
          <w:szCs w:val="22"/>
        </w:rPr>
        <w:t xml:space="preserve"> ha</w:t>
      </w:r>
      <w:r w:rsidRPr="00367DE9" w:rsidR="009E1C38">
        <w:rPr>
          <w:rFonts w:ascii="Calibri" w:hAnsi="Calibri"/>
          <w:iCs/>
          <w:sz w:val="22"/>
          <w:szCs w:val="22"/>
        </w:rPr>
        <w:t>ve</w:t>
      </w:r>
      <w:r w:rsidRPr="00367DE9">
        <w:rPr>
          <w:rFonts w:ascii="Calibri" w:hAnsi="Calibri"/>
          <w:iCs/>
          <w:sz w:val="22"/>
          <w:szCs w:val="22"/>
        </w:rPr>
        <w:t xml:space="preserve"> been structed to request the least amount of information and still satisfy the requirements of the statute and the needs of the IRS</w:t>
      </w:r>
      <w:r w:rsidRPr="00367DE9">
        <w:rPr>
          <w:rFonts w:ascii="Calibri" w:hAnsi="Calibri"/>
          <w:iCs/>
          <w:sz w:val="22"/>
          <w:szCs w:val="22"/>
        </w:rPr>
        <w:t xml:space="preserve">.  </w:t>
      </w:r>
    </w:p>
    <w:p w:rsidR="00417B4A" w:rsidRPr="00367DE9" w:rsidP="0045342C" w14:paraId="20995576" w14:textId="77777777">
      <w:pPr>
        <w:spacing w:line="276" w:lineRule="auto"/>
        <w:ind w:left="720"/>
        <w:rPr>
          <w:rFonts w:ascii="Calibri" w:hAnsi="Calibri"/>
          <w:iCs/>
          <w:sz w:val="22"/>
          <w:szCs w:val="22"/>
        </w:rPr>
      </w:pPr>
    </w:p>
    <w:p w:rsidR="00411AE3" w:rsidRPr="00367DE9" w:rsidP="0045342C" w14:paraId="3728EAC9" w14:textId="1B4308D4">
      <w:pPr>
        <w:spacing w:line="276" w:lineRule="auto"/>
        <w:ind w:left="720"/>
        <w:rPr>
          <w:rFonts w:ascii="Calibri" w:hAnsi="Calibri"/>
          <w:sz w:val="22"/>
          <w:szCs w:val="22"/>
        </w:rPr>
      </w:pPr>
      <w:r w:rsidRPr="00367DE9">
        <w:rPr>
          <w:rFonts w:ascii="Calibri" w:hAnsi="Calibri"/>
          <w:iCs/>
          <w:sz w:val="22"/>
          <w:szCs w:val="22"/>
        </w:rPr>
        <w:t>The forms can be filed electronically, which further reduces any burden to small businesses</w:t>
      </w:r>
      <w:r w:rsidRPr="00367DE9">
        <w:rPr>
          <w:rFonts w:ascii="Calibri" w:hAnsi="Calibri"/>
          <w:iCs/>
          <w:sz w:val="22"/>
          <w:szCs w:val="22"/>
        </w:rPr>
        <w:t xml:space="preserve">.  </w:t>
      </w:r>
      <w:r w:rsidRPr="00367DE9" w:rsidR="00092266">
        <w:rPr>
          <w:rFonts w:ascii="Calibri" w:hAnsi="Calibri"/>
          <w:iCs/>
          <w:sz w:val="22"/>
          <w:szCs w:val="22"/>
        </w:rPr>
        <w:t>The IRS proactively works with both internal and external stakeholders to minimize the burden on small businesses, while maintaining tax compliance</w:t>
      </w:r>
      <w:r w:rsidRPr="00367DE9" w:rsidR="00092266">
        <w:rPr>
          <w:rFonts w:ascii="Calibri" w:hAnsi="Calibri"/>
          <w:iCs/>
          <w:sz w:val="22"/>
          <w:szCs w:val="22"/>
        </w:rPr>
        <w:t xml:space="preserve">. </w:t>
      </w:r>
      <w:r w:rsidRPr="00367DE9">
        <w:rPr>
          <w:rFonts w:ascii="Calibri" w:hAnsi="Calibri"/>
          <w:iCs/>
          <w:sz w:val="22"/>
          <w:szCs w:val="22"/>
        </w:rPr>
        <w:t xml:space="preserve"> </w:t>
      </w:r>
      <w:r w:rsidRPr="00367DE9" w:rsidR="00092266">
        <w:rPr>
          <w:rFonts w:ascii="Calibri" w:hAnsi="Calibri"/>
          <w:iCs/>
          <w:sz w:val="22"/>
          <w:szCs w:val="22"/>
        </w:rPr>
        <w:t xml:space="preserve">The </w:t>
      </w:r>
      <w:r w:rsidRPr="00367DE9" w:rsidR="009E1C38">
        <w:rPr>
          <w:rFonts w:ascii="Calibri" w:hAnsi="Calibri"/>
          <w:iCs/>
          <w:sz w:val="22"/>
          <w:szCs w:val="22"/>
        </w:rPr>
        <w:t>IRS</w:t>
      </w:r>
      <w:r w:rsidRPr="00367DE9" w:rsidR="00092266">
        <w:rPr>
          <w:rFonts w:ascii="Calibri" w:hAnsi="Calibri"/>
          <w:iCs/>
          <w:sz w:val="22"/>
          <w:szCs w:val="22"/>
        </w:rPr>
        <w:t xml:space="preserve"> also seeks input regarding the burden estimates from the public via notices and tax product instructions</w:t>
      </w:r>
      <w:r w:rsidRPr="00367DE9" w:rsidR="00092266">
        <w:rPr>
          <w:rFonts w:ascii="Calibri" w:hAnsi="Calibri"/>
          <w:iCs/>
          <w:sz w:val="22"/>
          <w:szCs w:val="22"/>
        </w:rPr>
        <w:t xml:space="preserve">.  </w:t>
      </w:r>
    </w:p>
    <w:p w:rsidR="00411AE3" w:rsidRPr="00367DE9" w:rsidP="0045342C" w14:paraId="37C3E98D" w14:textId="77777777">
      <w:pPr>
        <w:spacing w:line="276" w:lineRule="auto"/>
        <w:rPr>
          <w:rFonts w:ascii="Calibri" w:hAnsi="Calibri"/>
          <w:sz w:val="22"/>
          <w:szCs w:val="22"/>
        </w:rPr>
      </w:pPr>
    </w:p>
    <w:p w:rsidR="00411AE3" w:rsidRPr="00367DE9" w:rsidP="003664A1" w14:paraId="71E39977" w14:textId="6B6EE2AE">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CONSEQUENCES OF LESS FREQUENT COLLECTION ON FEDERAL PROGRAMS OR POLICY</w:t>
      </w:r>
      <w:r w:rsidRPr="00367DE9" w:rsidR="00E36A8C">
        <w:rPr>
          <w:rFonts w:ascii="Calibri" w:hAnsi="Calibri"/>
          <w:b/>
          <w:sz w:val="22"/>
          <w:szCs w:val="22"/>
          <w:u w:val="single"/>
        </w:rPr>
        <w:t xml:space="preserve"> </w:t>
      </w:r>
      <w:r w:rsidRPr="00367DE9">
        <w:rPr>
          <w:rFonts w:ascii="Calibri" w:hAnsi="Calibri"/>
          <w:b/>
          <w:sz w:val="22"/>
          <w:szCs w:val="22"/>
          <w:u w:val="single"/>
        </w:rPr>
        <w:t>ACTIVITIES</w:t>
      </w:r>
    </w:p>
    <w:p w:rsidR="00411AE3" w:rsidRPr="00367DE9" w14:paraId="438362DD" w14:textId="77777777">
      <w:pPr>
        <w:rPr>
          <w:rFonts w:ascii="Calibri" w:hAnsi="Calibri"/>
          <w:sz w:val="22"/>
          <w:szCs w:val="22"/>
        </w:rPr>
      </w:pPr>
    </w:p>
    <w:p w:rsidR="0063222B" w:rsidRPr="00367DE9" w14:paraId="4FD33712" w14:textId="531024B5">
      <w:pPr>
        <w:ind w:left="720"/>
        <w:rPr>
          <w:rFonts w:ascii="Calibri" w:hAnsi="Calibri"/>
          <w:sz w:val="22"/>
          <w:szCs w:val="22"/>
        </w:rPr>
      </w:pPr>
      <w:r w:rsidRPr="00367DE9">
        <w:rPr>
          <w:rFonts w:ascii="Calibri" w:hAnsi="Calibri"/>
          <w:sz w:val="22"/>
          <w:szCs w:val="22"/>
        </w:rPr>
        <w:t xml:space="preserve">Form 1041 and related schedules are used by </w:t>
      </w:r>
      <w:r w:rsidRPr="00367DE9" w:rsidR="004E1C71">
        <w:rPr>
          <w:rFonts w:ascii="Calibri" w:hAnsi="Calibri"/>
          <w:sz w:val="22"/>
          <w:szCs w:val="22"/>
        </w:rPr>
        <w:t xml:space="preserve">the </w:t>
      </w:r>
      <w:r w:rsidRPr="00367DE9">
        <w:rPr>
          <w:rFonts w:ascii="Calibri" w:hAnsi="Calibri"/>
          <w:sz w:val="22"/>
          <w:szCs w:val="22"/>
        </w:rPr>
        <w:t>IRS</w:t>
      </w:r>
      <w:r w:rsidRPr="00367DE9">
        <w:rPr>
          <w:rFonts w:ascii="Calibri" w:hAnsi="Calibri"/>
          <w:sz w:val="22"/>
          <w:szCs w:val="22"/>
        </w:rPr>
        <w:t xml:space="preserve"> to verify that the income tax reported is correct.</w:t>
      </w:r>
      <w:r w:rsidRPr="00367DE9" w:rsidR="00417B4A">
        <w:rPr>
          <w:rFonts w:ascii="Calibri" w:hAnsi="Calibri"/>
          <w:sz w:val="22"/>
          <w:szCs w:val="22"/>
        </w:rPr>
        <w:t xml:space="preserve"> </w:t>
      </w:r>
      <w:r w:rsidRPr="00367DE9">
        <w:rPr>
          <w:rFonts w:ascii="Calibri" w:hAnsi="Calibri"/>
          <w:sz w:val="22"/>
          <w:szCs w:val="22"/>
        </w:rPr>
        <w:t xml:space="preserve"> Consequences of less frequent collection on federal programs or policy activities could consist of a decrease in the amount of taxes collected by the IRS, inaccurate and untimely filing of tax returns, an increase in tax violations, and the inability of the IRS to meet its mission.</w:t>
      </w:r>
    </w:p>
    <w:p w:rsidR="004E2B13" w:rsidRPr="00367DE9" w14:paraId="72122C81" w14:textId="77777777">
      <w:pPr>
        <w:ind w:left="720"/>
        <w:rPr>
          <w:rFonts w:ascii="Calibri" w:hAnsi="Calibri"/>
          <w:sz w:val="22"/>
          <w:szCs w:val="22"/>
        </w:rPr>
      </w:pPr>
    </w:p>
    <w:p w:rsidR="00411AE3" w:rsidRPr="00367DE9" w:rsidP="003664A1" w14:paraId="74F48487" w14:textId="77777777">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SPECIAL CIRCUMSTANCES REQUIRING DATA COLLECTION TO BE</w:t>
      </w:r>
      <w:r w:rsidRPr="00367DE9" w:rsidR="0063222B">
        <w:rPr>
          <w:rFonts w:ascii="Calibri" w:hAnsi="Calibri"/>
          <w:b/>
          <w:sz w:val="22"/>
          <w:szCs w:val="22"/>
          <w:u w:val="single"/>
        </w:rPr>
        <w:t xml:space="preserve"> </w:t>
      </w:r>
      <w:r w:rsidRPr="00367DE9">
        <w:rPr>
          <w:rFonts w:ascii="Calibri" w:hAnsi="Calibri"/>
          <w:b/>
          <w:sz w:val="22"/>
          <w:szCs w:val="22"/>
          <w:u w:val="single"/>
        </w:rPr>
        <w:t>INCONSISTENT WITH GUIDELINES IN 5 CFR 1320.5(d)(2)</w:t>
      </w:r>
    </w:p>
    <w:p w:rsidR="00411AE3" w:rsidRPr="00367DE9" w14:paraId="638D2AD3" w14:textId="77777777">
      <w:pPr>
        <w:rPr>
          <w:rFonts w:ascii="Calibri" w:hAnsi="Calibri"/>
          <w:sz w:val="22"/>
          <w:szCs w:val="22"/>
        </w:rPr>
      </w:pPr>
    </w:p>
    <w:p w:rsidR="00411AE3" w:rsidRPr="00367DE9" w:rsidP="0045342C" w14:paraId="39B0BD31" w14:textId="674F4508">
      <w:pPr>
        <w:spacing w:line="276" w:lineRule="auto"/>
        <w:ind w:left="720"/>
        <w:rPr>
          <w:rFonts w:ascii="Calibri" w:hAnsi="Calibri"/>
          <w:sz w:val="22"/>
          <w:szCs w:val="22"/>
        </w:rPr>
      </w:pPr>
      <w:r w:rsidRPr="00367DE9">
        <w:rPr>
          <w:rFonts w:ascii="Calibri" w:hAnsi="Calibri"/>
          <w:sz w:val="22"/>
          <w:szCs w:val="22"/>
        </w:rPr>
        <w:t xml:space="preserve">There are no special circumstances requiring data collection to be inconsistent with </w:t>
      </w:r>
      <w:r w:rsidRPr="00367DE9" w:rsidR="009E1C38">
        <w:rPr>
          <w:rFonts w:ascii="Calibri" w:hAnsi="Calibri"/>
          <w:sz w:val="22"/>
          <w:szCs w:val="22"/>
        </w:rPr>
        <w:t>g</w:t>
      </w:r>
      <w:r w:rsidRPr="00367DE9">
        <w:rPr>
          <w:rFonts w:ascii="Calibri" w:hAnsi="Calibri"/>
          <w:sz w:val="22"/>
          <w:szCs w:val="22"/>
        </w:rPr>
        <w:t>uidelines in 5 CFR 1320.5(d)(2).</w:t>
      </w:r>
    </w:p>
    <w:p w:rsidR="00411AE3" w:rsidRPr="00367DE9" w14:paraId="4C56C0CA" w14:textId="77777777">
      <w:pPr>
        <w:rPr>
          <w:rFonts w:ascii="Calibri" w:hAnsi="Calibri"/>
          <w:sz w:val="22"/>
          <w:szCs w:val="22"/>
        </w:rPr>
      </w:pPr>
    </w:p>
    <w:p w:rsidR="00411AE3" w:rsidRPr="00367DE9" w:rsidP="003664A1" w14:paraId="372EE3DE" w14:textId="292A25F5">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CONSULTATION WITH INDIVIDUALS OUTSIDE OF THE AGENCY ON</w:t>
      </w:r>
      <w:r w:rsidRPr="00367DE9" w:rsidR="0063222B">
        <w:rPr>
          <w:rFonts w:ascii="Calibri" w:hAnsi="Calibri"/>
          <w:b/>
          <w:sz w:val="22"/>
          <w:szCs w:val="22"/>
          <w:u w:val="single"/>
        </w:rPr>
        <w:t xml:space="preserve"> </w:t>
      </w:r>
      <w:r w:rsidRPr="00367DE9">
        <w:rPr>
          <w:rFonts w:ascii="Calibri" w:hAnsi="Calibri"/>
          <w:b/>
          <w:sz w:val="22"/>
          <w:szCs w:val="22"/>
          <w:u w:val="single"/>
        </w:rPr>
        <w:t>AVAILABILITY OF DATA, FREQUENCY OF COLLECTION, CLARITY OF INSTRUCTIONS AND FORMS, AND DATA ELEMENTS</w:t>
      </w:r>
    </w:p>
    <w:p w:rsidR="00411AE3" w:rsidRPr="00367DE9" w14:paraId="1CE8975D" w14:textId="77777777">
      <w:pPr>
        <w:rPr>
          <w:rFonts w:ascii="Calibri" w:hAnsi="Calibri"/>
          <w:sz w:val="22"/>
          <w:szCs w:val="22"/>
        </w:rPr>
      </w:pPr>
    </w:p>
    <w:p w:rsidR="00664E1F" w:rsidRPr="00367DE9" w:rsidP="00664E1F" w14:paraId="180CBA40" w14:textId="77777777">
      <w:pPr>
        <w:ind w:left="699"/>
        <w:rPr>
          <w:rFonts w:ascii="Calibri" w:hAnsi="Calibri"/>
          <w:sz w:val="22"/>
          <w:szCs w:val="22"/>
        </w:rPr>
      </w:pPr>
      <w:r w:rsidRPr="00367DE9">
        <w:rPr>
          <w:rFonts w:ascii="Calibri" w:hAnsi="Calibri"/>
          <w:sz w:val="22"/>
          <w:szCs w:val="22"/>
        </w:rPr>
        <w:t>In response to the Federal register notice dated July 23, 2025 (90 FR 34734), we have received a public comment from American Bankers Association</w:t>
      </w:r>
      <w:r w:rsidRPr="00367DE9">
        <w:rPr>
          <w:rFonts w:ascii="Calibri" w:hAnsi="Calibri"/>
          <w:sz w:val="22"/>
          <w:szCs w:val="22"/>
        </w:rPr>
        <w:t xml:space="preserve">.  </w:t>
      </w:r>
      <w:r w:rsidRPr="00367DE9">
        <w:rPr>
          <w:rFonts w:ascii="Calibri" w:hAnsi="Calibri"/>
          <w:sz w:val="22"/>
          <w:szCs w:val="22"/>
        </w:rPr>
        <w:t xml:space="preserve">The full comments will </w:t>
      </w:r>
      <w:r w:rsidRPr="00367DE9">
        <w:rPr>
          <w:rFonts w:ascii="Calibri" w:hAnsi="Calibri"/>
          <w:sz w:val="22"/>
          <w:szCs w:val="22"/>
        </w:rPr>
        <w:t>be included</w:t>
      </w:r>
      <w:r w:rsidRPr="00367DE9">
        <w:rPr>
          <w:rFonts w:ascii="Calibri" w:hAnsi="Calibri"/>
          <w:sz w:val="22"/>
          <w:szCs w:val="22"/>
        </w:rPr>
        <w:t xml:space="preserve"> within submission to the Office of Management and Budget (OMB). The summary of the comments and the IRS responses are below:  </w:t>
      </w:r>
    </w:p>
    <w:p w:rsidR="00664E1F" w:rsidRPr="00367DE9" w:rsidP="00664E1F" w14:paraId="3B51DB9A" w14:textId="77777777">
      <w:pPr>
        <w:ind w:left="699"/>
        <w:rPr>
          <w:rFonts w:ascii="Calibri" w:hAnsi="Calibri"/>
          <w:sz w:val="22"/>
          <w:szCs w:val="22"/>
        </w:rPr>
      </w:pPr>
    </w:p>
    <w:p w:rsidR="00664E1F" w:rsidRPr="00367DE9" w:rsidP="00664E1F" w14:paraId="670D2830" w14:textId="18119A02">
      <w:pPr>
        <w:ind w:left="699"/>
        <w:jc w:val="center"/>
        <w:rPr>
          <w:rFonts w:ascii="Calibri" w:hAnsi="Calibri"/>
          <w:b/>
          <w:sz w:val="22"/>
          <w:szCs w:val="22"/>
        </w:rPr>
      </w:pPr>
      <w:r w:rsidRPr="00367DE9">
        <w:rPr>
          <w:rFonts w:ascii="Calibri" w:hAnsi="Calibri"/>
          <w:b/>
          <w:sz w:val="22"/>
          <w:szCs w:val="22"/>
        </w:rPr>
        <w:t xml:space="preserve">Cheri H. Freeh CPA, CGMA, Chair, AICPA Comments dated September 12, </w:t>
      </w:r>
      <w:r w:rsidRPr="00367DE9">
        <w:rPr>
          <w:rFonts w:ascii="Calibri" w:hAnsi="Calibri"/>
          <w:b/>
          <w:sz w:val="22"/>
          <w:szCs w:val="22"/>
        </w:rPr>
        <w:t>2025</w:t>
      </w:r>
      <w:r w:rsidRPr="00367DE9">
        <w:rPr>
          <w:rFonts w:ascii="Calibri" w:hAnsi="Calibri"/>
          <w:b/>
          <w:sz w:val="22"/>
          <w:szCs w:val="22"/>
        </w:rPr>
        <w:t xml:space="preserve"> </w:t>
      </w:r>
      <w:r w:rsidRPr="00367DE9">
        <w:rPr>
          <w:rFonts w:ascii="Calibri" w:hAnsi="Calibri"/>
          <w:b/>
          <w:sz w:val="22"/>
          <w:szCs w:val="22"/>
        </w:rPr>
        <w:br/>
        <w:t>Requesting Comments on U.S. Income Tax Returns for Estate and Trusts</w:t>
      </w:r>
    </w:p>
    <w:p w:rsidR="00664E1F" w:rsidRPr="00367DE9" w:rsidP="00664E1F" w14:paraId="7ECBBA03" w14:textId="764DF7EE">
      <w:pPr>
        <w:ind w:left="699"/>
        <w:jc w:val="center"/>
        <w:rPr>
          <w:rFonts w:ascii="Calibri" w:hAnsi="Calibri"/>
          <w:b/>
          <w:sz w:val="22"/>
          <w:szCs w:val="22"/>
        </w:rPr>
      </w:pPr>
      <w:r w:rsidRPr="00367DE9">
        <w:rPr>
          <w:rFonts w:ascii="Calibri" w:hAnsi="Calibri"/>
          <w:b/>
          <w:sz w:val="22"/>
          <w:szCs w:val="22"/>
        </w:rPr>
        <w:t>Forms: Form 1041, associated schedules, and related attachments.</w:t>
      </w:r>
    </w:p>
    <w:p w:rsidR="00664E1F" w:rsidRPr="00367DE9" w:rsidP="00664E1F" w14:paraId="68ABF99A" w14:textId="77777777">
      <w:pPr>
        <w:ind w:left="699"/>
        <w:rPr>
          <w:rFonts w:ascii="Calibri" w:hAnsi="Calibri"/>
          <w:bCs/>
          <w:sz w:val="22"/>
          <w:szCs w:val="22"/>
        </w:rPr>
      </w:pPr>
    </w:p>
    <w:tbl>
      <w:tblPr>
        <w:tblStyle w:val="TableGrid"/>
        <w:tblW w:w="9360" w:type="dxa"/>
        <w:tblInd w:w="265" w:type="dxa"/>
        <w:tblLayout w:type="fixed"/>
        <w:tblLook w:val="04A0"/>
      </w:tblPr>
      <w:tblGrid>
        <w:gridCol w:w="1170"/>
        <w:gridCol w:w="3870"/>
        <w:gridCol w:w="4320"/>
      </w:tblGrid>
      <w:tr w14:paraId="74A4A761" w14:textId="77777777" w:rsidTr="003D14A6">
        <w:tblPrEx>
          <w:tblW w:w="9360" w:type="dxa"/>
          <w:tblInd w:w="265" w:type="dxa"/>
          <w:tblLayout w:type="fixed"/>
          <w:tblLook w:val="04A0"/>
        </w:tblPrEx>
        <w:tc>
          <w:tcPr>
            <w:tcW w:w="1170" w:type="dxa"/>
          </w:tcPr>
          <w:p w:rsidR="00664E1F" w:rsidRPr="00367DE9" w:rsidP="00664E1F" w14:paraId="2893742B" w14:textId="77777777">
            <w:pPr>
              <w:rPr>
                <w:rFonts w:ascii="Calibri" w:hAnsi="Calibri"/>
                <w:b/>
                <w:sz w:val="22"/>
                <w:szCs w:val="22"/>
              </w:rPr>
            </w:pPr>
            <w:r w:rsidRPr="00367DE9">
              <w:rPr>
                <w:rFonts w:ascii="Calibri" w:hAnsi="Calibri"/>
                <w:b/>
                <w:sz w:val="22"/>
                <w:szCs w:val="22"/>
              </w:rPr>
              <w:t>Comment Number</w:t>
            </w:r>
          </w:p>
        </w:tc>
        <w:tc>
          <w:tcPr>
            <w:tcW w:w="3870" w:type="dxa"/>
          </w:tcPr>
          <w:p w:rsidR="00664E1F" w:rsidRPr="00367DE9" w:rsidP="00664E1F" w14:paraId="3BDC6CB0" w14:textId="77777777">
            <w:pPr>
              <w:ind w:left="699"/>
              <w:jc w:val="center"/>
              <w:rPr>
                <w:rFonts w:ascii="Calibri" w:hAnsi="Calibri"/>
                <w:b/>
                <w:sz w:val="22"/>
                <w:szCs w:val="22"/>
              </w:rPr>
            </w:pPr>
          </w:p>
          <w:p w:rsidR="00664E1F" w:rsidRPr="00367DE9" w:rsidP="00664E1F" w14:paraId="12427854" w14:textId="77777777">
            <w:pPr>
              <w:ind w:left="699"/>
              <w:jc w:val="center"/>
              <w:rPr>
                <w:rFonts w:ascii="Calibri" w:hAnsi="Calibri"/>
                <w:b/>
                <w:sz w:val="22"/>
                <w:szCs w:val="22"/>
              </w:rPr>
            </w:pPr>
            <w:r w:rsidRPr="00367DE9">
              <w:rPr>
                <w:rFonts w:ascii="Calibri" w:hAnsi="Calibri"/>
                <w:b/>
                <w:sz w:val="22"/>
                <w:szCs w:val="22"/>
              </w:rPr>
              <w:t>Summary of public comment</w:t>
            </w:r>
          </w:p>
        </w:tc>
        <w:tc>
          <w:tcPr>
            <w:tcW w:w="4320" w:type="dxa"/>
          </w:tcPr>
          <w:p w:rsidR="00664E1F" w:rsidRPr="00367DE9" w:rsidP="00664E1F" w14:paraId="1B0EE092" w14:textId="77777777">
            <w:pPr>
              <w:ind w:left="699"/>
              <w:rPr>
                <w:rFonts w:ascii="Calibri" w:hAnsi="Calibri"/>
                <w:b/>
                <w:sz w:val="22"/>
                <w:szCs w:val="22"/>
              </w:rPr>
            </w:pPr>
          </w:p>
          <w:p w:rsidR="00664E1F" w:rsidRPr="00367DE9" w:rsidP="00664E1F" w14:paraId="24CA0168" w14:textId="77777777">
            <w:pPr>
              <w:ind w:left="699"/>
              <w:jc w:val="center"/>
              <w:rPr>
                <w:rFonts w:ascii="Calibri" w:hAnsi="Calibri"/>
                <w:b/>
                <w:sz w:val="22"/>
                <w:szCs w:val="22"/>
              </w:rPr>
            </w:pPr>
            <w:r w:rsidRPr="00367DE9">
              <w:rPr>
                <w:rFonts w:ascii="Calibri" w:hAnsi="Calibri"/>
                <w:b/>
                <w:sz w:val="22"/>
                <w:szCs w:val="22"/>
              </w:rPr>
              <w:t>IRS response</w:t>
            </w:r>
          </w:p>
        </w:tc>
      </w:tr>
      <w:tr w14:paraId="049A80E1" w14:textId="77777777" w:rsidTr="003D14A6">
        <w:tblPrEx>
          <w:tblW w:w="9360" w:type="dxa"/>
          <w:tblInd w:w="265" w:type="dxa"/>
          <w:tblLayout w:type="fixed"/>
          <w:tblLook w:val="04A0"/>
        </w:tblPrEx>
        <w:tc>
          <w:tcPr>
            <w:tcW w:w="1170" w:type="dxa"/>
          </w:tcPr>
          <w:p w:rsidR="00664E1F" w:rsidRPr="00367DE9" w:rsidP="00664E1F" w14:paraId="6BB621B5" w14:textId="77777777">
            <w:pPr>
              <w:numPr>
                <w:ilvl w:val="0"/>
                <w:numId w:val="39"/>
              </w:numPr>
              <w:rPr>
                <w:rFonts w:ascii="Calibri" w:hAnsi="Calibri"/>
                <w:bCs/>
                <w:sz w:val="22"/>
                <w:szCs w:val="22"/>
              </w:rPr>
            </w:pPr>
          </w:p>
        </w:tc>
        <w:tc>
          <w:tcPr>
            <w:tcW w:w="3870" w:type="dxa"/>
          </w:tcPr>
          <w:p w:rsidR="00664E1F" w:rsidRPr="00367DE9" w:rsidP="00664E1F" w14:paraId="45380521" w14:textId="77777777">
            <w:pPr>
              <w:rPr>
                <w:rFonts w:ascii="Calibri" w:hAnsi="Calibri"/>
                <w:bCs/>
                <w:sz w:val="22"/>
                <w:szCs w:val="22"/>
              </w:rPr>
            </w:pPr>
            <w:r w:rsidRPr="00367DE9">
              <w:rPr>
                <w:rFonts w:ascii="Calibri" w:hAnsi="Calibri"/>
                <w:bCs/>
                <w:sz w:val="22"/>
                <w:szCs w:val="22"/>
              </w:rPr>
              <w:t xml:space="preserve">IRS should institute direct deposit for less than $1,000,000 for Forms 1041 and 706 allowing trustee and executors to notify and furnish the appropriate documentation to immediately redirect all pending electronic deposits to the account established and identified by the new trustee or executor. Also expand payment of tax options to include Direct Pay versus the existing authorized payment method of Electronic Funds Transfer Payment System (EFTPS) to simply payment process for taxpayer. </w:t>
            </w:r>
          </w:p>
        </w:tc>
        <w:tc>
          <w:tcPr>
            <w:tcW w:w="4320" w:type="dxa"/>
          </w:tcPr>
          <w:p w:rsidR="00664E1F" w:rsidRPr="00367DE9" w:rsidP="00552674" w14:paraId="11299DE1" w14:textId="4752157B">
            <w:pPr>
              <w:rPr>
                <w:rFonts w:ascii="Calibri" w:hAnsi="Calibri"/>
                <w:bCs/>
                <w:sz w:val="22"/>
                <w:szCs w:val="22"/>
              </w:rPr>
            </w:pPr>
            <w:r w:rsidRPr="00367DE9">
              <w:rPr>
                <w:rFonts w:ascii="Calibri" w:hAnsi="Calibri"/>
                <w:bCs/>
                <w:sz w:val="22"/>
                <w:szCs w:val="22"/>
              </w:rPr>
              <w:t>The 2025 Form 1041 and Form 706 (Rev 8-2025) both added information for direct deposit.</w:t>
            </w:r>
          </w:p>
        </w:tc>
      </w:tr>
      <w:tr w14:paraId="31BD7DF6" w14:textId="77777777" w:rsidTr="003D14A6">
        <w:tblPrEx>
          <w:tblW w:w="9360" w:type="dxa"/>
          <w:tblInd w:w="265" w:type="dxa"/>
          <w:tblLayout w:type="fixed"/>
          <w:tblLook w:val="04A0"/>
        </w:tblPrEx>
        <w:tc>
          <w:tcPr>
            <w:tcW w:w="1170" w:type="dxa"/>
          </w:tcPr>
          <w:p w:rsidR="00664E1F" w:rsidRPr="00367DE9" w:rsidP="00664E1F" w14:paraId="364EFDCC" w14:textId="77777777">
            <w:pPr>
              <w:numPr>
                <w:ilvl w:val="0"/>
                <w:numId w:val="39"/>
              </w:numPr>
              <w:rPr>
                <w:rFonts w:ascii="Calibri" w:hAnsi="Calibri"/>
                <w:bCs/>
                <w:sz w:val="22"/>
                <w:szCs w:val="22"/>
              </w:rPr>
            </w:pPr>
          </w:p>
        </w:tc>
        <w:tc>
          <w:tcPr>
            <w:tcW w:w="3870" w:type="dxa"/>
          </w:tcPr>
          <w:p w:rsidR="00664E1F" w:rsidRPr="00367DE9" w:rsidP="00664E1F" w14:paraId="0F6B4E95" w14:textId="77777777">
            <w:pPr>
              <w:rPr>
                <w:rFonts w:ascii="Calibri" w:hAnsi="Calibri"/>
                <w:bCs/>
                <w:sz w:val="22"/>
                <w:szCs w:val="22"/>
              </w:rPr>
            </w:pPr>
            <w:r w:rsidRPr="00367DE9">
              <w:rPr>
                <w:rFonts w:ascii="Calibri" w:hAnsi="Calibri"/>
                <w:bCs/>
                <w:sz w:val="22"/>
                <w:szCs w:val="22"/>
              </w:rPr>
              <w:t xml:space="preserve">IRS should create and publish a Revenue Procedure (Rev. Proc.) </w:t>
            </w:r>
            <w:r w:rsidRPr="00367DE9">
              <w:rPr>
                <w:rFonts w:ascii="Calibri" w:hAnsi="Calibri"/>
                <w:bCs/>
                <w:sz w:val="22"/>
                <w:szCs w:val="22"/>
              </w:rPr>
              <w:t>similar to</w:t>
            </w:r>
            <w:r w:rsidRPr="00367DE9">
              <w:rPr>
                <w:rFonts w:ascii="Calibri" w:hAnsi="Calibri"/>
                <w:bCs/>
                <w:sz w:val="22"/>
                <w:szCs w:val="22"/>
              </w:rPr>
              <w:t xml:space="preserve"> Rev. Proc, 2012-17 by November 2025 to allow for fiduciaries to electronically furnish Schedule K-1 for Form 1041 to beneficiaries, additionally to allow S Corporations to electronically furnish Schedule K-1 for Form 1120-S to shareholders to reduce unnecessary risks such as mail theft and identity theft.</w:t>
            </w:r>
          </w:p>
        </w:tc>
        <w:tc>
          <w:tcPr>
            <w:tcW w:w="4320" w:type="dxa"/>
          </w:tcPr>
          <w:p w:rsidR="00664E1F" w:rsidRPr="00367DE9" w:rsidP="00E84426" w14:paraId="22B26AF2" w14:textId="449138EE">
            <w:pPr>
              <w:rPr>
                <w:rFonts w:ascii="Calibri" w:hAnsi="Calibri"/>
                <w:bCs/>
                <w:sz w:val="22"/>
                <w:szCs w:val="22"/>
              </w:rPr>
            </w:pPr>
            <w:r w:rsidRPr="00367DE9">
              <w:rPr>
                <w:rFonts w:ascii="Calibri" w:hAnsi="Calibri"/>
                <w:bCs/>
                <w:sz w:val="22"/>
                <w:szCs w:val="22"/>
              </w:rPr>
              <w:t>IRS is unable to implement these suggestions for Tax year 2025/Processing Year 2026. IRS will evaluate these suggestions for any form developments for Tax year 2026/Processing year 2027.</w:t>
            </w:r>
          </w:p>
        </w:tc>
      </w:tr>
      <w:tr w14:paraId="4AAEF6D9" w14:textId="77777777" w:rsidTr="003D14A6">
        <w:tblPrEx>
          <w:tblW w:w="9360" w:type="dxa"/>
          <w:tblInd w:w="265" w:type="dxa"/>
          <w:tblLayout w:type="fixed"/>
          <w:tblLook w:val="04A0"/>
        </w:tblPrEx>
        <w:tc>
          <w:tcPr>
            <w:tcW w:w="1170" w:type="dxa"/>
          </w:tcPr>
          <w:p w:rsidR="00664E1F" w:rsidRPr="00367DE9" w:rsidP="00664E1F" w14:paraId="4D961B1C" w14:textId="77777777">
            <w:pPr>
              <w:numPr>
                <w:ilvl w:val="0"/>
                <w:numId w:val="39"/>
              </w:numPr>
              <w:rPr>
                <w:rFonts w:ascii="Calibri" w:hAnsi="Calibri"/>
                <w:bCs/>
                <w:sz w:val="22"/>
                <w:szCs w:val="22"/>
              </w:rPr>
            </w:pPr>
          </w:p>
        </w:tc>
        <w:tc>
          <w:tcPr>
            <w:tcW w:w="3870" w:type="dxa"/>
          </w:tcPr>
          <w:p w:rsidR="00664E1F" w:rsidRPr="00367DE9" w:rsidP="00664E1F" w14:paraId="129AEBB9" w14:textId="77777777">
            <w:pPr>
              <w:rPr>
                <w:rFonts w:ascii="Calibri" w:hAnsi="Calibri"/>
                <w:bCs/>
                <w:sz w:val="22"/>
                <w:szCs w:val="22"/>
              </w:rPr>
            </w:pPr>
            <w:r w:rsidRPr="00367DE9">
              <w:rPr>
                <w:rFonts w:ascii="Calibri" w:hAnsi="Calibri"/>
                <w:bCs/>
                <w:sz w:val="22"/>
                <w:szCs w:val="22"/>
              </w:rPr>
              <w:t xml:space="preserve">IRS should modify the IRS electronic filing system which </w:t>
            </w:r>
            <w:r w:rsidRPr="00367DE9">
              <w:rPr>
                <w:rFonts w:ascii="Calibri" w:hAnsi="Calibri"/>
                <w:bCs/>
                <w:sz w:val="22"/>
                <w:szCs w:val="22"/>
              </w:rPr>
              <w:t>is not designed</w:t>
            </w:r>
            <w:r w:rsidRPr="00367DE9">
              <w:rPr>
                <w:rFonts w:ascii="Calibri" w:hAnsi="Calibri"/>
                <w:bCs/>
                <w:sz w:val="22"/>
                <w:szCs w:val="22"/>
              </w:rPr>
              <w:t xml:space="preserve"> to accept “write-in” items requiring and IRS personnel to process. One approach is a new line on Form 1041 Schedule G to report Section 962 tax owed on #9. Also, allow Form 1041 Schedule G line 8 to accept aggregate increases in taxes pursuant to section 1291(c)(2), aggregate amount of interest charges pursuant to section 1291(c)(3), line 16f), and Accrued interest due upon the termination of an election to defer undistributed passive foreign investment company (PFIC) earnings tax liability under section 1294 currently reported on Form 8621, line 16e, 16f, </w:t>
            </w:r>
            <w:r w:rsidRPr="00367DE9">
              <w:rPr>
                <w:rFonts w:ascii="Calibri" w:hAnsi="Calibri"/>
                <w:bCs/>
                <w:sz w:val="22"/>
                <w:szCs w:val="22"/>
              </w:rPr>
              <w:t xml:space="preserve">and line 24.  </w:t>
            </w:r>
          </w:p>
        </w:tc>
        <w:tc>
          <w:tcPr>
            <w:tcW w:w="4320" w:type="dxa"/>
          </w:tcPr>
          <w:p w:rsidR="00781C46" w:rsidRPr="00367DE9" w:rsidP="00781C46" w14:paraId="094AE3CD" w14:textId="77777777">
            <w:pPr>
              <w:rPr>
                <w:rFonts w:asciiTheme="minorHAnsi" w:hAnsiTheme="minorHAnsi" w:cstheme="minorHAnsi"/>
                <w:bCs/>
                <w:sz w:val="22"/>
                <w:szCs w:val="22"/>
              </w:rPr>
            </w:pPr>
            <w:r w:rsidRPr="00367DE9">
              <w:rPr>
                <w:rFonts w:asciiTheme="minorHAnsi" w:hAnsiTheme="minorHAnsi" w:cstheme="minorHAnsi"/>
                <w:bCs/>
                <w:sz w:val="22"/>
                <w:szCs w:val="22"/>
              </w:rPr>
              <w:t>IRS declines to implement these suggestions for Tax Year 2025/Processing Year 2026. IRS will evaluate these suggestions for any form and instruction developments for Tax Year 2026/Processing Year 2027, in conjunction with ongoing guidance projects, and balancing the needs of the Agency and any new legislative priorities.</w:t>
            </w:r>
          </w:p>
          <w:p w:rsidR="00664E1F" w:rsidRPr="00367DE9" w:rsidP="00781C46" w14:paraId="5C51D6EC" w14:textId="77777777">
            <w:pPr>
              <w:rPr>
                <w:rFonts w:ascii="Calibri" w:hAnsi="Calibri"/>
                <w:bCs/>
                <w:sz w:val="22"/>
                <w:szCs w:val="22"/>
              </w:rPr>
            </w:pPr>
          </w:p>
        </w:tc>
      </w:tr>
      <w:tr w14:paraId="32873DFC" w14:textId="77777777" w:rsidTr="003D14A6">
        <w:tblPrEx>
          <w:tblW w:w="9360" w:type="dxa"/>
          <w:tblInd w:w="265" w:type="dxa"/>
          <w:tblLayout w:type="fixed"/>
          <w:tblLook w:val="04A0"/>
        </w:tblPrEx>
        <w:tc>
          <w:tcPr>
            <w:tcW w:w="1170" w:type="dxa"/>
          </w:tcPr>
          <w:p w:rsidR="00664E1F" w:rsidRPr="00367DE9" w:rsidP="00664E1F" w14:paraId="3540B7E0" w14:textId="77777777">
            <w:pPr>
              <w:numPr>
                <w:ilvl w:val="0"/>
                <w:numId w:val="39"/>
              </w:numPr>
              <w:rPr>
                <w:rFonts w:ascii="Calibri" w:hAnsi="Calibri"/>
                <w:bCs/>
                <w:sz w:val="22"/>
                <w:szCs w:val="22"/>
              </w:rPr>
            </w:pPr>
          </w:p>
        </w:tc>
        <w:tc>
          <w:tcPr>
            <w:tcW w:w="3870" w:type="dxa"/>
          </w:tcPr>
          <w:p w:rsidR="00664E1F" w:rsidRPr="00367DE9" w:rsidP="00664E1F" w14:paraId="0EDAEC70" w14:textId="77777777">
            <w:pPr>
              <w:rPr>
                <w:rFonts w:ascii="Calibri" w:hAnsi="Calibri"/>
                <w:bCs/>
                <w:sz w:val="22"/>
                <w:szCs w:val="22"/>
              </w:rPr>
            </w:pPr>
            <w:r w:rsidRPr="00367DE9">
              <w:rPr>
                <w:rFonts w:ascii="Calibri" w:hAnsi="Calibri"/>
                <w:bCs/>
                <w:sz w:val="22"/>
                <w:szCs w:val="22"/>
              </w:rPr>
              <w:t xml:space="preserve">IRS should create a Notice to be issued allowing an administrative exception to the Form 1041-A filing requirement for charitable deductions passed through to a trust from a partnership. We also suggest that the instructions to Form 1041-A </w:t>
            </w:r>
            <w:r w:rsidRPr="00367DE9">
              <w:rPr>
                <w:rFonts w:ascii="Calibri" w:hAnsi="Calibri"/>
                <w:bCs/>
                <w:sz w:val="22"/>
                <w:szCs w:val="22"/>
              </w:rPr>
              <w:t>be revised</w:t>
            </w:r>
            <w:r w:rsidRPr="00367DE9">
              <w:rPr>
                <w:rFonts w:ascii="Calibri" w:hAnsi="Calibri"/>
                <w:bCs/>
                <w:sz w:val="22"/>
                <w:szCs w:val="22"/>
              </w:rPr>
              <w:t xml:space="preserve"> to add a fourth exception, namely, that the trustee of a trust whose deduction under section 642(c) is solely attributable to its share of charitable contributions made by partnerships is not required to file Form 1041-A.</w:t>
            </w:r>
          </w:p>
        </w:tc>
        <w:tc>
          <w:tcPr>
            <w:tcW w:w="4320" w:type="dxa"/>
          </w:tcPr>
          <w:p w:rsidR="00664E1F" w:rsidRPr="00367DE9" w:rsidP="00E84426" w14:paraId="7FAD32EA" w14:textId="4EC7082B">
            <w:pPr>
              <w:rPr>
                <w:rFonts w:ascii="Calibri" w:hAnsi="Calibri"/>
                <w:bCs/>
                <w:sz w:val="22"/>
                <w:szCs w:val="22"/>
              </w:rPr>
            </w:pPr>
            <w:r w:rsidRPr="00367DE9">
              <w:rPr>
                <w:rFonts w:ascii="Calibri" w:hAnsi="Calibri"/>
                <w:bCs/>
                <w:sz w:val="22"/>
                <w:szCs w:val="22"/>
              </w:rPr>
              <w:t>IRS is unable to implement this suggestion as the regulations (26 CFR § 1.6034-1) require information returns for trusts claiming charitable deductions under section 642(c)</w:t>
            </w:r>
            <w:r w:rsidRPr="00367DE9">
              <w:rPr>
                <w:rFonts w:ascii="Calibri" w:hAnsi="Calibri"/>
                <w:bCs/>
                <w:sz w:val="22"/>
                <w:szCs w:val="22"/>
              </w:rPr>
              <w:t xml:space="preserve">.  </w:t>
            </w:r>
            <w:r w:rsidRPr="00367DE9">
              <w:rPr>
                <w:rFonts w:ascii="Calibri" w:hAnsi="Calibri"/>
                <w:bCs/>
                <w:sz w:val="22"/>
                <w:szCs w:val="22"/>
              </w:rPr>
              <w:t>Thus, this comment would require a change in the regulations rather than a change to Form 1041-A. However, IRS is evaluating this suggestion for potential future guidance (See item 39 under "DEREGULATION AND BURDEN REDUCTION" on the 2025–2026 Priority Guidance Plan).</w:t>
            </w:r>
          </w:p>
        </w:tc>
      </w:tr>
      <w:tr w14:paraId="508D8070" w14:textId="77777777" w:rsidTr="003D14A6">
        <w:tblPrEx>
          <w:tblW w:w="9360" w:type="dxa"/>
          <w:tblInd w:w="265" w:type="dxa"/>
          <w:tblLayout w:type="fixed"/>
          <w:tblLook w:val="04A0"/>
        </w:tblPrEx>
        <w:tc>
          <w:tcPr>
            <w:tcW w:w="1170" w:type="dxa"/>
          </w:tcPr>
          <w:p w:rsidR="00664E1F" w:rsidRPr="00367DE9" w:rsidP="00664E1F" w14:paraId="0961B382" w14:textId="77777777">
            <w:pPr>
              <w:numPr>
                <w:ilvl w:val="0"/>
                <w:numId w:val="39"/>
              </w:numPr>
              <w:rPr>
                <w:rFonts w:ascii="Calibri" w:hAnsi="Calibri"/>
                <w:bCs/>
                <w:sz w:val="22"/>
                <w:szCs w:val="22"/>
              </w:rPr>
            </w:pPr>
          </w:p>
        </w:tc>
        <w:tc>
          <w:tcPr>
            <w:tcW w:w="3870" w:type="dxa"/>
          </w:tcPr>
          <w:p w:rsidR="00664E1F" w:rsidRPr="00367DE9" w:rsidP="00664E1F" w14:paraId="0430363B" w14:textId="247C1244">
            <w:pPr>
              <w:rPr>
                <w:rFonts w:ascii="Calibri" w:hAnsi="Calibri"/>
                <w:bCs/>
                <w:sz w:val="22"/>
                <w:szCs w:val="22"/>
              </w:rPr>
            </w:pPr>
            <w:r w:rsidRPr="00367DE9">
              <w:rPr>
                <w:rFonts w:ascii="Calibri" w:hAnsi="Calibri"/>
                <w:bCs/>
                <w:sz w:val="22"/>
                <w:szCs w:val="22"/>
              </w:rPr>
              <w:t xml:space="preserve">IRS should create a Form named 1041-NR and related schedules to </w:t>
            </w:r>
            <w:r w:rsidRPr="00367DE9">
              <w:rPr>
                <w:rFonts w:ascii="Calibri" w:hAnsi="Calibri"/>
                <w:bCs/>
                <w:sz w:val="22"/>
                <w:szCs w:val="22"/>
              </w:rPr>
              <w:t>be developed</w:t>
            </w:r>
            <w:r w:rsidRPr="00367DE9">
              <w:rPr>
                <w:rFonts w:ascii="Calibri" w:hAnsi="Calibri"/>
                <w:bCs/>
                <w:sz w:val="22"/>
                <w:szCs w:val="22"/>
              </w:rPr>
              <w:t xml:space="preserve"> for foreign trusts as there is no clear guidance to properly complete Form 1040-NR for a foreign </w:t>
            </w:r>
            <w:r w:rsidRPr="00367DE9">
              <w:rPr>
                <w:rFonts w:ascii="Calibri" w:hAnsi="Calibri"/>
                <w:bCs/>
                <w:sz w:val="22"/>
                <w:szCs w:val="22"/>
              </w:rPr>
              <w:t>nongrantor</w:t>
            </w:r>
            <w:r w:rsidRPr="00367DE9">
              <w:rPr>
                <w:rFonts w:ascii="Calibri" w:hAnsi="Calibri"/>
                <w:bCs/>
                <w:sz w:val="22"/>
                <w:szCs w:val="22"/>
              </w:rPr>
              <w:t xml:space="preserve"> trust earing U.S. source or effectively connected income. </w:t>
            </w:r>
            <w:r w:rsidRPr="00367DE9" w:rsidR="000F28E7">
              <w:rPr>
                <w:rFonts w:ascii="Calibri" w:hAnsi="Calibri"/>
                <w:bCs/>
                <w:sz w:val="22"/>
                <w:szCs w:val="22"/>
              </w:rPr>
              <w:t>Also,</w:t>
            </w:r>
            <w:r w:rsidRPr="00367DE9">
              <w:rPr>
                <w:rFonts w:ascii="Calibri" w:hAnsi="Calibri"/>
                <w:bCs/>
                <w:sz w:val="22"/>
                <w:szCs w:val="22"/>
              </w:rPr>
              <w:t xml:space="preserve"> there is not a section to calculate the distributable net income and the distribution deduction, nor a designated Schedule K-1(s) for the beneficiary(</w:t>
            </w:r>
            <w:r w:rsidRPr="00367DE9">
              <w:rPr>
                <w:rFonts w:ascii="Calibri" w:hAnsi="Calibri"/>
                <w:bCs/>
                <w:sz w:val="22"/>
                <w:szCs w:val="22"/>
              </w:rPr>
              <w:t>ies</w:t>
            </w:r>
            <w:r w:rsidRPr="00367DE9">
              <w:rPr>
                <w:rFonts w:ascii="Calibri" w:hAnsi="Calibri"/>
                <w:bCs/>
                <w:sz w:val="22"/>
                <w:szCs w:val="22"/>
              </w:rPr>
              <w:t xml:space="preserve">). Additionally Form 1041-T could </w:t>
            </w:r>
            <w:r w:rsidRPr="00367DE9">
              <w:rPr>
                <w:rFonts w:ascii="Calibri" w:hAnsi="Calibri"/>
                <w:bCs/>
                <w:sz w:val="22"/>
                <w:szCs w:val="22"/>
              </w:rPr>
              <w:t>be changed</w:t>
            </w:r>
            <w:r w:rsidRPr="00367DE9">
              <w:rPr>
                <w:rFonts w:ascii="Calibri" w:hAnsi="Calibri"/>
                <w:bCs/>
                <w:sz w:val="22"/>
                <w:szCs w:val="22"/>
              </w:rPr>
              <w:t xml:space="preserve"> to include back-up federal tax withholding for the trust by the payor (section 643(d)). </w:t>
            </w:r>
          </w:p>
        </w:tc>
        <w:tc>
          <w:tcPr>
            <w:tcW w:w="4320" w:type="dxa"/>
          </w:tcPr>
          <w:p w:rsidR="00664E1F" w:rsidRPr="00367DE9" w:rsidP="00274032" w14:paraId="489D2B28" w14:textId="4AF658E6">
            <w:pPr>
              <w:rPr>
                <w:rFonts w:ascii="Calibri" w:hAnsi="Calibri"/>
                <w:bCs/>
                <w:sz w:val="22"/>
                <w:szCs w:val="22"/>
              </w:rPr>
            </w:pPr>
            <w:r w:rsidRPr="00367DE9">
              <w:rPr>
                <w:rFonts w:ascii="Calibri" w:hAnsi="Calibri"/>
                <w:bCs/>
                <w:sz w:val="22"/>
                <w:szCs w:val="22"/>
              </w:rPr>
              <w:t>IRS is unable to implement these suggestions for Tax year 2025/Processing Year 2026. IRS will evaluate these suggestions for any form developments for Tax year 2026/Processing year 2027.</w:t>
            </w:r>
          </w:p>
        </w:tc>
      </w:tr>
    </w:tbl>
    <w:p w:rsidR="00664E1F" w:rsidRPr="00367DE9" w:rsidP="00664E1F" w14:paraId="5F851989" w14:textId="77777777">
      <w:pPr>
        <w:ind w:left="720"/>
        <w:rPr>
          <w:rFonts w:ascii="Calibri" w:hAnsi="Calibri"/>
          <w:sz w:val="22"/>
          <w:szCs w:val="22"/>
        </w:rPr>
      </w:pPr>
    </w:p>
    <w:p w:rsidR="00FE31D5" w:rsidRPr="00367DE9" w14:paraId="06822F69" w14:textId="77777777">
      <w:pPr>
        <w:ind w:left="699"/>
        <w:rPr>
          <w:rFonts w:ascii="Calibri" w:hAnsi="Calibri"/>
          <w:sz w:val="22"/>
          <w:szCs w:val="22"/>
        </w:rPr>
      </w:pPr>
    </w:p>
    <w:p w:rsidR="00411AE3" w:rsidRPr="00367DE9" w:rsidP="003664A1" w14:paraId="7FFCA41B" w14:textId="4A5E0442">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EXPLANATION OF DECISION TO PROVIDE ANY PAYMENT OR GIFT TO</w:t>
      </w:r>
      <w:r w:rsidRPr="00367DE9" w:rsidR="004C6183">
        <w:rPr>
          <w:rFonts w:ascii="Calibri" w:hAnsi="Calibri"/>
          <w:b/>
          <w:sz w:val="22"/>
          <w:szCs w:val="22"/>
          <w:u w:val="single"/>
        </w:rPr>
        <w:t xml:space="preserve"> </w:t>
      </w:r>
      <w:r w:rsidRPr="00367DE9">
        <w:rPr>
          <w:rFonts w:ascii="Calibri" w:hAnsi="Calibri"/>
          <w:b/>
          <w:sz w:val="22"/>
          <w:szCs w:val="22"/>
          <w:u w:val="single"/>
        </w:rPr>
        <w:t>RESPONDENTS</w:t>
      </w:r>
    </w:p>
    <w:p w:rsidR="00411AE3" w:rsidRPr="00367DE9" w14:paraId="1A30AD0D" w14:textId="77777777">
      <w:pPr>
        <w:ind w:left="-21"/>
        <w:rPr>
          <w:rFonts w:ascii="Calibri" w:hAnsi="Calibri"/>
          <w:b/>
          <w:sz w:val="22"/>
          <w:szCs w:val="22"/>
        </w:rPr>
      </w:pPr>
    </w:p>
    <w:p w:rsidR="00411AE3" w:rsidRPr="00367DE9" w14:paraId="586B8E55" w14:textId="77777777">
      <w:pPr>
        <w:ind w:left="699"/>
        <w:rPr>
          <w:rFonts w:ascii="Calibri" w:hAnsi="Calibri"/>
          <w:sz w:val="22"/>
          <w:szCs w:val="22"/>
        </w:rPr>
      </w:pPr>
      <w:r w:rsidRPr="00367DE9">
        <w:rPr>
          <w:rFonts w:ascii="Calibri" w:hAnsi="Calibri"/>
          <w:sz w:val="22"/>
          <w:szCs w:val="22"/>
        </w:rPr>
        <w:t xml:space="preserve">No payment or gift will </w:t>
      </w:r>
      <w:r w:rsidRPr="00367DE9">
        <w:rPr>
          <w:rFonts w:ascii="Calibri" w:hAnsi="Calibri"/>
          <w:sz w:val="22"/>
          <w:szCs w:val="22"/>
        </w:rPr>
        <w:t>be provided</w:t>
      </w:r>
      <w:r w:rsidRPr="00367DE9">
        <w:rPr>
          <w:rFonts w:ascii="Calibri" w:hAnsi="Calibri"/>
          <w:sz w:val="22"/>
          <w:szCs w:val="22"/>
        </w:rPr>
        <w:t xml:space="preserve"> to any respondents.</w:t>
      </w:r>
    </w:p>
    <w:p w:rsidR="00411AE3" w:rsidRPr="00367DE9" w14:paraId="31403F14" w14:textId="77777777">
      <w:pPr>
        <w:ind w:left="-21"/>
        <w:rPr>
          <w:rFonts w:ascii="Calibri" w:hAnsi="Calibri"/>
          <w:sz w:val="22"/>
          <w:szCs w:val="22"/>
        </w:rPr>
      </w:pPr>
    </w:p>
    <w:p w:rsidR="00411AE3" w:rsidRPr="00367DE9" w:rsidP="003664A1" w14:paraId="08C0A0D6" w14:textId="3FC41676">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ASSURANCE OF CONFIDENTIALITY OF RESPONSES</w:t>
      </w:r>
    </w:p>
    <w:p w:rsidR="00411AE3" w:rsidRPr="00367DE9" w14:paraId="60E6D88E" w14:textId="77777777">
      <w:pPr>
        <w:ind w:left="-21"/>
        <w:rPr>
          <w:rFonts w:ascii="Calibri" w:hAnsi="Calibri"/>
          <w:sz w:val="22"/>
          <w:szCs w:val="22"/>
        </w:rPr>
      </w:pPr>
    </w:p>
    <w:p w:rsidR="00411AE3" w:rsidRPr="00367DE9" w:rsidP="0079246D" w14:paraId="130E9CE0" w14:textId="1455D999">
      <w:pPr>
        <w:ind w:left="699"/>
        <w:rPr>
          <w:rFonts w:ascii="Calibri" w:hAnsi="Calibri"/>
          <w:sz w:val="22"/>
          <w:szCs w:val="22"/>
        </w:rPr>
      </w:pPr>
      <w:r w:rsidRPr="00367DE9">
        <w:rPr>
          <w:rFonts w:ascii="Calibri" w:hAnsi="Calibri"/>
          <w:sz w:val="22"/>
          <w:szCs w:val="22"/>
        </w:rPr>
        <w:t>Generally, tax returns and tax return information are confidential as required by 26 U</w:t>
      </w:r>
      <w:r w:rsidRPr="00367DE9" w:rsidR="009E1C38">
        <w:rPr>
          <w:rFonts w:ascii="Calibri" w:hAnsi="Calibri"/>
          <w:sz w:val="22"/>
          <w:szCs w:val="22"/>
        </w:rPr>
        <w:t>.</w:t>
      </w:r>
      <w:r w:rsidRPr="00367DE9">
        <w:rPr>
          <w:rFonts w:ascii="Calibri" w:hAnsi="Calibri"/>
          <w:sz w:val="22"/>
          <w:szCs w:val="22"/>
        </w:rPr>
        <w:t>S</w:t>
      </w:r>
      <w:r w:rsidRPr="00367DE9" w:rsidR="009E1C38">
        <w:rPr>
          <w:rFonts w:ascii="Calibri" w:hAnsi="Calibri"/>
          <w:sz w:val="22"/>
          <w:szCs w:val="22"/>
        </w:rPr>
        <w:t>.</w:t>
      </w:r>
      <w:r w:rsidRPr="00367DE9">
        <w:rPr>
          <w:rFonts w:ascii="Calibri" w:hAnsi="Calibri"/>
          <w:sz w:val="22"/>
          <w:szCs w:val="22"/>
        </w:rPr>
        <w:t>C</w:t>
      </w:r>
      <w:r w:rsidRPr="00367DE9" w:rsidR="009E1C38">
        <w:rPr>
          <w:rFonts w:ascii="Calibri" w:hAnsi="Calibri"/>
          <w:sz w:val="22"/>
          <w:szCs w:val="22"/>
        </w:rPr>
        <w:t>.</w:t>
      </w:r>
      <w:r w:rsidRPr="00367DE9">
        <w:rPr>
          <w:rFonts w:ascii="Calibri" w:hAnsi="Calibri"/>
          <w:sz w:val="22"/>
          <w:szCs w:val="22"/>
        </w:rPr>
        <w:t xml:space="preserve"> 6103.</w:t>
      </w:r>
    </w:p>
    <w:p w:rsidR="00501BE6" w:rsidRPr="00367DE9" w14:paraId="32A4F652" w14:textId="77777777">
      <w:pPr>
        <w:ind w:left="-21"/>
        <w:rPr>
          <w:rFonts w:ascii="Calibri" w:hAnsi="Calibri"/>
          <w:sz w:val="22"/>
          <w:szCs w:val="22"/>
        </w:rPr>
      </w:pPr>
    </w:p>
    <w:p w:rsidR="00411AE3" w:rsidRPr="00367DE9" w:rsidP="003664A1" w14:paraId="7D8A836C" w14:textId="77777777">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JUSTIFICATION OF SENSITIVE QUESTIONS</w:t>
      </w:r>
    </w:p>
    <w:p w:rsidR="00411AE3" w:rsidRPr="00367DE9" w14:paraId="45E0CC0E" w14:textId="77777777">
      <w:pPr>
        <w:ind w:left="-21"/>
        <w:rPr>
          <w:rFonts w:ascii="Calibri" w:hAnsi="Calibri"/>
          <w:sz w:val="22"/>
          <w:szCs w:val="22"/>
          <w:u w:val="single"/>
        </w:rPr>
      </w:pPr>
    </w:p>
    <w:p w:rsidR="004E2B13" w:rsidRPr="00367DE9" w:rsidP="004E2B13" w14:paraId="03EAE282" w14:textId="4E9D477B">
      <w:pPr>
        <w:ind w:left="720"/>
        <w:rPr>
          <w:rFonts w:ascii="Calibri" w:hAnsi="Calibri"/>
          <w:bCs/>
          <w:sz w:val="22"/>
          <w:szCs w:val="22"/>
        </w:rPr>
      </w:pPr>
      <w:bookmarkStart w:id="2" w:name="_Hlk125524792"/>
      <w:bookmarkStart w:id="3" w:name="_Hlk129670057"/>
      <w:r w:rsidRPr="00367DE9">
        <w:rPr>
          <w:rFonts w:ascii="Calibri" w:hAnsi="Calibri"/>
          <w:bCs/>
          <w:sz w:val="22"/>
          <w:szCs w:val="22"/>
        </w:rPr>
        <w:t>A privacy impact assessment (PIA) has been conducted for information collected under this request, and Privacy Act System of Records notice</w:t>
      </w:r>
      <w:r w:rsidRPr="00367DE9" w:rsidR="004E1C71">
        <w:rPr>
          <w:rFonts w:ascii="Calibri" w:hAnsi="Calibri"/>
          <w:bCs/>
          <w:sz w:val="22"/>
          <w:szCs w:val="22"/>
        </w:rPr>
        <w:t>s</w:t>
      </w:r>
      <w:r w:rsidRPr="00367DE9">
        <w:rPr>
          <w:rFonts w:ascii="Calibri" w:hAnsi="Calibri"/>
          <w:bCs/>
          <w:sz w:val="22"/>
          <w:szCs w:val="22"/>
        </w:rPr>
        <w:t xml:space="preserve"> (SORN) ha</w:t>
      </w:r>
      <w:r w:rsidRPr="00367DE9" w:rsidR="004E1C71">
        <w:rPr>
          <w:rFonts w:ascii="Calibri" w:hAnsi="Calibri"/>
          <w:bCs/>
          <w:sz w:val="22"/>
          <w:szCs w:val="22"/>
        </w:rPr>
        <w:t>ve</w:t>
      </w:r>
      <w:r w:rsidRPr="00367DE9">
        <w:rPr>
          <w:rFonts w:ascii="Calibri" w:hAnsi="Calibri"/>
          <w:bCs/>
          <w:sz w:val="22"/>
          <w:szCs w:val="22"/>
        </w:rPr>
        <w:t xml:space="preserve"> been issued for </w:t>
      </w:r>
      <w:bookmarkStart w:id="4" w:name="_Hlk94249110"/>
      <w:r w:rsidRPr="00367DE9">
        <w:rPr>
          <w:rFonts w:ascii="Calibri" w:hAnsi="Calibri"/>
          <w:bCs/>
          <w:sz w:val="22"/>
          <w:szCs w:val="22"/>
        </w:rPr>
        <w:t xml:space="preserve">these systems under Treasury/IRS 22.062 - Electronic Filing Records; </w:t>
      </w:r>
      <w:bookmarkStart w:id="5" w:name="_Hlk95474527"/>
      <w:r w:rsidRPr="00367DE9">
        <w:rPr>
          <w:rFonts w:ascii="Calibri" w:hAnsi="Calibri"/>
          <w:bCs/>
          <w:sz w:val="22"/>
          <w:szCs w:val="22"/>
        </w:rPr>
        <w:t xml:space="preserve">Treasury/IRS 24.030 - Customer Account Data Engine (CADE) Individual Master File; Treasury/IRS 24.046 - CADE Business Master File </w:t>
      </w:r>
      <w:r w:rsidRPr="00367DE9">
        <w:rPr>
          <w:rFonts w:ascii="Calibri" w:hAnsi="Calibri"/>
          <w:bCs/>
          <w:sz w:val="22"/>
          <w:szCs w:val="22"/>
        </w:rPr>
        <w:t xml:space="preserve">(BMF); Treasury/IRS 34.037 - Audit Trail and Security Records. </w:t>
      </w:r>
      <w:bookmarkStart w:id="6" w:name="_Hlk90540730"/>
      <w:r w:rsidRPr="00367DE9">
        <w:rPr>
          <w:rFonts w:ascii="Calibri" w:hAnsi="Calibri"/>
          <w:bCs/>
          <w:sz w:val="22"/>
          <w:szCs w:val="22"/>
        </w:rPr>
        <w:t xml:space="preserve">The Internal Revenue Service PIAs can </w:t>
      </w:r>
      <w:r w:rsidRPr="00367DE9">
        <w:rPr>
          <w:rFonts w:ascii="Calibri" w:hAnsi="Calibri"/>
          <w:bCs/>
          <w:sz w:val="22"/>
          <w:szCs w:val="22"/>
        </w:rPr>
        <w:t>be found</w:t>
      </w:r>
      <w:r w:rsidRPr="00367DE9">
        <w:rPr>
          <w:rFonts w:ascii="Calibri" w:hAnsi="Calibri"/>
          <w:bCs/>
          <w:sz w:val="22"/>
          <w:szCs w:val="22"/>
        </w:rPr>
        <w:t xml:space="preserve"> </w:t>
      </w:r>
      <w:bookmarkStart w:id="7" w:name="_Hlk96425022"/>
      <w:r w:rsidRPr="00367DE9">
        <w:rPr>
          <w:rFonts w:ascii="Calibri" w:hAnsi="Calibri"/>
          <w:bCs/>
          <w:sz w:val="22"/>
          <w:szCs w:val="22"/>
        </w:rPr>
        <w:t xml:space="preserve">at </w:t>
      </w:r>
      <w:bookmarkStart w:id="8" w:name="_Hlk90530558"/>
      <w:hyperlink r:id="rId5" w:history="1">
        <w:r w:rsidRPr="00367DE9">
          <w:rPr>
            <w:rStyle w:val="Hyperlink"/>
            <w:rFonts w:ascii="Calibri" w:hAnsi="Calibri"/>
            <w:bCs/>
            <w:color w:val="auto"/>
            <w:sz w:val="22"/>
            <w:szCs w:val="22"/>
          </w:rPr>
          <w:t>https://www.irs.gov/privacy-disclosure/privacy-impact-assessments-pia</w:t>
        </w:r>
      </w:hyperlink>
      <w:bookmarkEnd w:id="8"/>
      <w:r w:rsidRPr="00367DE9">
        <w:rPr>
          <w:rFonts w:ascii="Calibri" w:hAnsi="Calibri"/>
          <w:bCs/>
          <w:sz w:val="22"/>
          <w:szCs w:val="22"/>
        </w:rPr>
        <w:t>.</w:t>
      </w:r>
      <w:bookmarkEnd w:id="2"/>
      <w:bookmarkEnd w:id="4"/>
      <w:bookmarkEnd w:id="5"/>
      <w:bookmarkEnd w:id="6"/>
      <w:bookmarkEnd w:id="7"/>
    </w:p>
    <w:p w:rsidR="004E2B13" w:rsidRPr="00367DE9" w:rsidP="004E2B13" w14:paraId="65005763" w14:textId="77777777">
      <w:pPr>
        <w:ind w:left="-21"/>
        <w:rPr>
          <w:rFonts w:ascii="Calibri" w:hAnsi="Calibri"/>
          <w:bCs/>
          <w:sz w:val="22"/>
          <w:szCs w:val="22"/>
        </w:rPr>
      </w:pPr>
    </w:p>
    <w:p w:rsidR="004E2B13" w:rsidRPr="00367DE9" w:rsidP="002F3381" w14:paraId="592559B7" w14:textId="77777777">
      <w:pPr>
        <w:ind w:left="699"/>
        <w:rPr>
          <w:rFonts w:ascii="Calibri" w:hAnsi="Calibri"/>
          <w:sz w:val="22"/>
          <w:szCs w:val="22"/>
        </w:rPr>
      </w:pPr>
      <w:r w:rsidRPr="00367DE9">
        <w:rPr>
          <w:rFonts w:ascii="Calibri" w:hAnsi="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3"/>
    </w:p>
    <w:p w:rsidR="00411AE3" w:rsidRPr="00367DE9" w14:paraId="1A651938" w14:textId="77777777">
      <w:pPr>
        <w:ind w:left="-21"/>
        <w:rPr>
          <w:rFonts w:ascii="Calibri" w:hAnsi="Calibri"/>
          <w:sz w:val="22"/>
          <w:szCs w:val="22"/>
        </w:rPr>
      </w:pPr>
    </w:p>
    <w:p w:rsidR="007F443B" w:rsidRPr="00367DE9" w:rsidP="003664A1" w14:paraId="60316065" w14:textId="59F7AD30">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 xml:space="preserve">ESTIMATED BURDEN OF INFORMATION COLLECTION and </w:t>
      </w:r>
    </w:p>
    <w:p w:rsidR="007B2850" w:rsidRPr="00367DE9" w:rsidP="003664A1" w14:paraId="0009EFDD" w14:textId="6FCD543F">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ESTIMATED TOTAL ANNUAL COST BURDEN TO RESPONDENTS</w:t>
      </w:r>
    </w:p>
    <w:p w:rsidR="007B2850" w:rsidRPr="00367DE9" w:rsidP="007B2850" w14:paraId="1843A7C3" w14:textId="77777777">
      <w:pPr>
        <w:ind w:left="720"/>
        <w:rPr>
          <w:rFonts w:ascii="Calibri" w:hAnsi="Calibri" w:cs="Calibri"/>
          <w:b/>
          <w:bCs/>
          <w:sz w:val="22"/>
        </w:rPr>
      </w:pPr>
    </w:p>
    <w:p w:rsidR="003F752C" w:rsidRPr="00367DE9" w:rsidP="003F752C" w14:paraId="08B05F89" w14:textId="77777777">
      <w:pPr>
        <w:widowControl/>
        <w:autoSpaceDE/>
        <w:autoSpaceDN/>
        <w:adjustRightInd/>
        <w:ind w:firstLine="720"/>
        <w:rPr>
          <w:rFonts w:ascii="Calibri" w:eastAsia="Calibri" w:hAnsi="Calibri" w:cs="Calibri"/>
          <w:b/>
          <w:bCs/>
          <w:sz w:val="22"/>
          <w:szCs w:val="22"/>
        </w:rPr>
      </w:pPr>
      <w:r w:rsidRPr="00367DE9">
        <w:rPr>
          <w:rFonts w:ascii="Calibri" w:eastAsia="Calibri" w:hAnsi="Calibri" w:cs="Calibri"/>
          <w:b/>
          <w:bCs/>
          <w:sz w:val="22"/>
          <w:szCs w:val="22"/>
        </w:rPr>
        <w:t>PRA Approval of Forms Used by Trust and Estate Taxpayers</w:t>
      </w:r>
    </w:p>
    <w:p w:rsidR="003F752C" w:rsidRPr="00367DE9" w:rsidP="003F752C" w14:paraId="714DC07E" w14:textId="77777777">
      <w:pPr>
        <w:widowControl/>
        <w:autoSpaceDE/>
        <w:autoSpaceDN/>
        <w:adjustRightInd/>
        <w:rPr>
          <w:rFonts w:ascii="Calibri" w:eastAsia="Calibri" w:hAnsi="Calibri" w:cs="Calibri"/>
          <w:b/>
          <w:bCs/>
          <w:sz w:val="22"/>
          <w:szCs w:val="22"/>
        </w:rPr>
      </w:pPr>
    </w:p>
    <w:p w:rsidR="003F752C" w:rsidRPr="00367DE9" w:rsidP="003F752C" w14:paraId="4EDE84AE" w14:textId="77777777">
      <w:pPr>
        <w:ind w:left="720"/>
        <w:rPr>
          <w:rFonts w:ascii="Calibri" w:hAnsi="Calibri" w:cs="Calibri"/>
          <w:sz w:val="22"/>
          <w:szCs w:val="22"/>
        </w:rPr>
      </w:pPr>
      <w:r w:rsidRPr="00367DE9">
        <w:rPr>
          <w:rFonts w:ascii="Calibri" w:hAnsi="Calibri" w:cs="Calibri"/>
          <w:sz w:val="22"/>
          <w:szCs w:val="22"/>
        </w:rPr>
        <w:t>Under the PRA, OMB assigns a control number to each ''collection of information'' that it reviews and approves for use by an agency. The PRA also requires agencies to estimate the burden for each collection of information</w:t>
      </w:r>
      <w:r w:rsidRPr="00367DE9">
        <w:rPr>
          <w:rFonts w:ascii="Calibri" w:hAnsi="Calibri" w:cs="Calibri"/>
          <w:sz w:val="22"/>
          <w:szCs w:val="22"/>
        </w:rPr>
        <w:t xml:space="preserve">.  </w:t>
      </w:r>
      <w:r w:rsidRPr="00367DE9">
        <w:rPr>
          <w:rFonts w:ascii="Calibri" w:hAnsi="Calibri" w:cs="Calibri"/>
          <w:sz w:val="22"/>
          <w:szCs w:val="22"/>
        </w:rPr>
        <w:t xml:space="preserve">Burden estimates for each control number </w:t>
      </w:r>
      <w:r w:rsidRPr="00367DE9">
        <w:rPr>
          <w:rFonts w:ascii="Calibri" w:hAnsi="Calibri" w:cs="Calibri"/>
          <w:sz w:val="22"/>
          <w:szCs w:val="22"/>
        </w:rPr>
        <w:t>are displayed</w:t>
      </w:r>
      <w:r w:rsidRPr="00367DE9">
        <w:rPr>
          <w:rFonts w:ascii="Calibri" w:hAnsi="Calibri" w:cs="Calibri"/>
          <w:sz w:val="22"/>
          <w:szCs w:val="22"/>
        </w:rPr>
        <w:t xml:space="preserve"> in (1) PRA supporting statement that accompanies collections of information, (2) Federal Register notices, and (3) OMB's database of approved information collections.</w:t>
      </w:r>
    </w:p>
    <w:p w:rsidR="003F752C" w:rsidRPr="00367DE9" w:rsidP="003F752C" w14:paraId="4994D80F" w14:textId="77777777">
      <w:pPr>
        <w:rPr>
          <w:rFonts w:ascii="Calibri" w:hAnsi="Calibri" w:cs="Calibri"/>
          <w:sz w:val="22"/>
          <w:szCs w:val="22"/>
        </w:rPr>
      </w:pPr>
    </w:p>
    <w:p w:rsidR="003F752C" w:rsidRPr="00367DE9" w:rsidP="003F752C" w14:paraId="6E3190E9" w14:textId="77777777">
      <w:pPr>
        <w:ind w:left="720"/>
        <w:rPr>
          <w:rFonts w:ascii="Calibri" w:hAnsi="Calibri" w:cs="Calibri"/>
          <w:sz w:val="22"/>
          <w:szCs w:val="22"/>
        </w:rPr>
      </w:pPr>
      <w:r w:rsidRPr="00367DE9">
        <w:rPr>
          <w:rFonts w:ascii="Calibri" w:hAnsi="Calibri" w:cs="Calibri"/>
          <w:sz w:val="22"/>
          <w:szCs w:val="22"/>
        </w:rPr>
        <w:t>This collection includes income tax returns and related forms, schedules, attachments, and published guidance used by trust and estate taxpayers to report and pay their income taxes.</w:t>
      </w:r>
    </w:p>
    <w:p w:rsidR="003F752C" w:rsidRPr="00367DE9" w:rsidP="003F752C" w14:paraId="7E913633" w14:textId="77777777">
      <w:pPr>
        <w:rPr>
          <w:rFonts w:ascii="Calibri" w:hAnsi="Calibri" w:cs="Calibri"/>
          <w:sz w:val="22"/>
          <w:szCs w:val="22"/>
        </w:rPr>
      </w:pPr>
    </w:p>
    <w:p w:rsidR="003F752C" w:rsidRPr="00367DE9" w:rsidP="003F752C" w14:paraId="23D93099" w14:textId="77777777">
      <w:pPr>
        <w:widowControl/>
        <w:ind w:firstLine="720"/>
        <w:rPr>
          <w:rFonts w:ascii="Calibri" w:eastAsia="Calibri" w:hAnsi="Calibri" w:cs="Calibri"/>
          <w:b/>
          <w:sz w:val="22"/>
          <w:szCs w:val="22"/>
        </w:rPr>
      </w:pPr>
      <w:r w:rsidRPr="00367DE9">
        <w:rPr>
          <w:rFonts w:ascii="Calibri" w:eastAsia="Calibri" w:hAnsi="Calibri" w:cs="Calibri"/>
          <w:b/>
          <w:sz w:val="22"/>
          <w:szCs w:val="22"/>
        </w:rPr>
        <w:t>RAAS Taxpayer Burden Model for Trust and Estate Taxpayers</w:t>
      </w:r>
    </w:p>
    <w:p w:rsidR="003F752C" w:rsidRPr="00367DE9" w:rsidP="003F752C" w14:paraId="5E2A30FA" w14:textId="77777777">
      <w:pPr>
        <w:widowControl/>
        <w:rPr>
          <w:rFonts w:ascii="Calibri" w:eastAsia="Calibri" w:hAnsi="Calibri" w:cs="Calibri"/>
          <w:b/>
          <w:sz w:val="22"/>
          <w:szCs w:val="22"/>
        </w:rPr>
      </w:pPr>
    </w:p>
    <w:p w:rsidR="003F752C" w:rsidRPr="00367DE9" w:rsidP="003F752C" w14:paraId="13A5C708" w14:textId="53607902">
      <w:pPr>
        <w:ind w:left="720"/>
        <w:rPr>
          <w:rFonts w:ascii="Calibri" w:hAnsi="Calibri" w:cs="Calibri"/>
          <w:sz w:val="22"/>
          <w:szCs w:val="22"/>
        </w:rPr>
      </w:pPr>
      <w:r w:rsidRPr="00367DE9">
        <w:rPr>
          <w:rFonts w:ascii="Calibri" w:hAnsi="Calibri" w:cs="Calibri"/>
          <w:sz w:val="22"/>
          <w:szCs w:val="22"/>
        </w:rPr>
        <w:t xml:space="preserve">Tax compliance burden </w:t>
      </w:r>
      <w:r w:rsidRPr="00367DE9">
        <w:rPr>
          <w:rFonts w:ascii="Calibri" w:hAnsi="Calibri" w:cs="Calibri"/>
          <w:sz w:val="22"/>
          <w:szCs w:val="22"/>
        </w:rPr>
        <w:t>is defined</w:t>
      </w:r>
      <w:r w:rsidRPr="00367DE9">
        <w:rPr>
          <w:rFonts w:ascii="Calibri" w:hAnsi="Calibri" w:cs="Calibri"/>
          <w:sz w:val="22"/>
          <w:szCs w:val="22"/>
        </w:rPr>
        <w:t xml:space="preserve"> as the time and money taxpayers spend to comply with their tax filing responsibilities. Time-related activities include recordkeeping, tax planning, gathering tax materials, learning about the law,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w:t>
      </w:r>
    </w:p>
    <w:p w:rsidR="003F752C" w:rsidRPr="00367DE9" w:rsidP="003F752C" w14:paraId="59D13A13" w14:textId="77777777">
      <w:pPr>
        <w:rPr>
          <w:rFonts w:ascii="Calibri" w:hAnsi="Calibri" w:cs="Calibri"/>
          <w:sz w:val="22"/>
          <w:szCs w:val="22"/>
        </w:rPr>
      </w:pPr>
    </w:p>
    <w:p w:rsidR="003F752C" w:rsidRPr="00367DE9" w:rsidP="003F752C" w14:paraId="4AADBF45" w14:textId="77777777">
      <w:pPr>
        <w:ind w:left="720"/>
        <w:rPr>
          <w:rFonts w:ascii="Calibri" w:hAnsi="Calibri" w:cs="Calibri"/>
          <w:sz w:val="22"/>
          <w:szCs w:val="22"/>
        </w:rPr>
      </w:pPr>
      <w:r w:rsidRPr="00367DE9">
        <w:rPr>
          <w:rFonts w:ascii="Calibri" w:hAnsi="Calibri" w:cs="Calibri"/>
          <w:sz w:val="22"/>
          <w:szCs w:val="22"/>
        </w:rPr>
        <w:t xml:space="preserve">The IRS uses the RAAS Taxpayer Burden Model for Trust and Estate Taxpayers (Trust and Estate Burden Model) to estimate the burden experienced by trust and estate taxpayers when complying with Federal tax laws. The model is based on a survey of Tax Year 2022 trust and estate tax return filers that </w:t>
      </w:r>
      <w:r w:rsidRPr="00367DE9">
        <w:rPr>
          <w:rFonts w:ascii="Calibri" w:hAnsi="Calibri" w:cs="Calibri"/>
          <w:sz w:val="22"/>
          <w:szCs w:val="22"/>
        </w:rPr>
        <w:t>was fielded</w:t>
      </w:r>
      <w:r w:rsidRPr="00367DE9">
        <w:rPr>
          <w:rFonts w:ascii="Calibri" w:hAnsi="Calibri" w:cs="Calibri"/>
          <w:sz w:val="22"/>
          <w:szCs w:val="22"/>
        </w:rPr>
        <w:t xml:space="preserve"> in 2023 and 2024. The model </w:t>
      </w:r>
      <w:r w:rsidRPr="00367DE9">
        <w:rPr>
          <w:rFonts w:ascii="Calibri" w:hAnsi="Calibri" w:cs="Calibri"/>
          <w:sz w:val="22"/>
          <w:szCs w:val="22"/>
        </w:rPr>
        <w:t>is updated</w:t>
      </w:r>
      <w:r w:rsidRPr="00367DE9">
        <w:rPr>
          <w:rFonts w:ascii="Calibri" w:hAnsi="Calibri" w:cs="Calibri"/>
          <w:sz w:val="22"/>
          <w:szCs w:val="22"/>
        </w:rPr>
        <w:t xml:space="preserve"> annually to account for technical, legislative, and agency adjustments. </w:t>
      </w:r>
    </w:p>
    <w:p w:rsidR="003F752C" w:rsidRPr="00367DE9" w:rsidP="003F752C" w14:paraId="068FA824" w14:textId="77777777">
      <w:pPr>
        <w:rPr>
          <w:rFonts w:ascii="Calibri" w:hAnsi="Calibri" w:cs="Calibri"/>
          <w:sz w:val="22"/>
          <w:szCs w:val="22"/>
        </w:rPr>
      </w:pPr>
    </w:p>
    <w:p w:rsidR="003F752C" w:rsidRPr="00367DE9" w:rsidP="003F752C" w14:paraId="50321A09" w14:textId="77777777">
      <w:pPr>
        <w:ind w:left="720"/>
        <w:rPr>
          <w:rFonts w:ascii="Calibri" w:hAnsi="Calibri" w:cs="Calibri"/>
          <w:sz w:val="22"/>
          <w:szCs w:val="22"/>
        </w:rPr>
      </w:pPr>
      <w:r w:rsidRPr="00367DE9">
        <w:rPr>
          <w:rFonts w:ascii="Calibri" w:hAnsi="Calibri" w:cs="Calibri"/>
          <w:sz w:val="22"/>
          <w:szCs w:val="22"/>
        </w:rPr>
        <w:t xml:space="preserve">The RAAS methodology for estimating burden focuses on the characteristics of activities undertaken by trusts and estate taxpayers in meeting their tax filing obligations. It is based on the primary drivers associated with observed trust and estate income tax reporting burden. These include tax preparation method, type of trust or estate, modified positive income, and number of K-1s issued. Developments in tax law and changes in the tax forms and instructions </w:t>
      </w:r>
      <w:r w:rsidRPr="00367DE9">
        <w:rPr>
          <w:rFonts w:ascii="Calibri" w:hAnsi="Calibri" w:cs="Calibri"/>
          <w:sz w:val="22"/>
          <w:szCs w:val="22"/>
        </w:rPr>
        <w:t>are incorporated</w:t>
      </w:r>
      <w:r w:rsidRPr="00367DE9">
        <w:rPr>
          <w:rFonts w:ascii="Calibri" w:hAnsi="Calibri" w:cs="Calibri"/>
          <w:sz w:val="22"/>
          <w:szCs w:val="22"/>
        </w:rPr>
        <w:t xml:space="preserve"> into the model as appropriate. </w:t>
      </w:r>
    </w:p>
    <w:p w:rsidR="003F752C" w:rsidRPr="00367DE9" w:rsidP="003F752C" w14:paraId="2D1DA483" w14:textId="77777777">
      <w:pPr>
        <w:rPr>
          <w:rFonts w:ascii="Calibri" w:hAnsi="Calibri" w:cs="Calibri"/>
          <w:b/>
          <w:bCs/>
          <w:sz w:val="22"/>
          <w:szCs w:val="22"/>
        </w:rPr>
      </w:pPr>
    </w:p>
    <w:p w:rsidR="003F752C" w:rsidRPr="00367DE9" w:rsidP="003F752C" w14:paraId="653CF5E0" w14:textId="77777777">
      <w:pPr>
        <w:ind w:firstLine="720"/>
        <w:rPr>
          <w:rFonts w:ascii="Calibri" w:hAnsi="Calibri" w:cs="Calibri"/>
          <w:sz w:val="22"/>
          <w:szCs w:val="22"/>
        </w:rPr>
      </w:pPr>
      <w:r w:rsidRPr="00367DE9">
        <w:rPr>
          <w:rFonts w:ascii="Calibri" w:hAnsi="Calibri" w:cs="Calibri"/>
          <w:b/>
          <w:bCs/>
          <w:sz w:val="22"/>
          <w:szCs w:val="22"/>
        </w:rPr>
        <w:t>Taxpayer Burden Estimates</w:t>
      </w:r>
    </w:p>
    <w:p w:rsidR="003F752C" w:rsidRPr="00367DE9" w:rsidP="003F752C" w14:paraId="6EB18CBB" w14:textId="77777777">
      <w:pPr>
        <w:rPr>
          <w:rFonts w:ascii="Calibri" w:hAnsi="Calibri" w:cs="Calibri"/>
          <w:b/>
          <w:bCs/>
          <w:sz w:val="22"/>
          <w:szCs w:val="22"/>
        </w:rPr>
      </w:pPr>
    </w:p>
    <w:p w:rsidR="003F752C" w:rsidRPr="00367DE9" w:rsidP="003F752C" w14:paraId="2C70D387" w14:textId="62C27684">
      <w:pPr>
        <w:ind w:left="720"/>
        <w:rPr>
          <w:rFonts w:ascii="Calibri" w:hAnsi="Calibri" w:cs="Calibri"/>
          <w:sz w:val="22"/>
          <w:szCs w:val="22"/>
        </w:rPr>
      </w:pPr>
      <w:r w:rsidRPr="00367DE9">
        <w:rPr>
          <w:rFonts w:ascii="Calibri" w:hAnsi="Calibri" w:cs="Calibri"/>
          <w:sz w:val="22"/>
          <w:szCs w:val="22"/>
        </w:rPr>
        <w:t xml:space="preserve">Summary results for Fiscal Year 2026 using the Trust and Estate Burden Model estimation methodology </w:t>
      </w:r>
      <w:r w:rsidRPr="00367DE9">
        <w:rPr>
          <w:rFonts w:ascii="Calibri" w:hAnsi="Calibri" w:cs="Calibri"/>
          <w:sz w:val="22"/>
          <w:szCs w:val="22"/>
        </w:rPr>
        <w:t>are presented</w:t>
      </w:r>
      <w:r w:rsidRPr="00367DE9">
        <w:rPr>
          <w:rFonts w:ascii="Calibri" w:hAnsi="Calibri" w:cs="Calibri"/>
          <w:sz w:val="22"/>
          <w:szCs w:val="22"/>
        </w:rPr>
        <w:t xml:space="preserve"> below. The data shown are the best forward-looking estimates available for trust and estate income tax returns filed for Tax Year 2025. The burden estimates are based on statutory requirements as of </w:t>
      </w:r>
      <w:r w:rsidRPr="00367DE9" w:rsidR="00D14B32">
        <w:rPr>
          <w:rFonts w:ascii="Calibri" w:hAnsi="Calibri" w:cs="Calibri"/>
          <w:sz w:val="22"/>
          <w:szCs w:val="22"/>
        </w:rPr>
        <w:t>November 20</w:t>
      </w:r>
      <w:r w:rsidRPr="00367DE9">
        <w:rPr>
          <w:rFonts w:ascii="Calibri" w:hAnsi="Calibri" w:cs="Calibri"/>
          <w:sz w:val="22"/>
          <w:szCs w:val="22"/>
        </w:rPr>
        <w:t>, 2025.</w:t>
      </w:r>
    </w:p>
    <w:bookmarkStart w:id="9" w:name="_Hlk93646865"/>
    <w:p w:rsidR="003F752C" w:rsidRPr="00367DE9" w:rsidP="003F752C" w14:paraId="64DAB522" w14:textId="22AC370D">
      <w:pPr>
        <w:rPr>
          <w:rFonts w:ascii="Times New Roman" w:eastAsia="Calibri" w:hAnsi="Times New Roman" w:cs="Arial"/>
          <w:szCs w:val="22"/>
        </w:rPr>
      </w:pP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Statement!R2C2:R13C7" \a \f 4 \h </w:instrText>
      </w:r>
      <w:r w:rsidRPr="00367DE9">
        <w:rPr>
          <w:rFonts w:ascii="Times New Roman" w:eastAsia="Calibri" w:hAnsi="Times New Roman" w:cs="Arial"/>
          <w:szCs w:val="22"/>
        </w:rPr>
        <w:fldChar w:fldCharType="separate"/>
      </w:r>
    </w:p>
    <w:p w:rsidR="003F752C" w:rsidRPr="00367DE9" w:rsidP="003F752C" w14:paraId="3563C04E" w14:textId="3C13FFFD">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Statement!R2C2:R13C7" \a \f 4 \h  \* MERGEFORMAT </w:instrText>
      </w:r>
      <w:r w:rsidRPr="00367DE9">
        <w:rPr>
          <w:rFonts w:ascii="Times New Roman" w:eastAsia="Calibri" w:hAnsi="Times New Roman" w:cs="Arial"/>
          <w:szCs w:val="22"/>
        </w:rPr>
        <w:fldChar w:fldCharType="separate"/>
      </w:r>
    </w:p>
    <w:tbl>
      <w:tblPr>
        <w:tblW w:w="9450" w:type="dxa"/>
        <w:tblInd w:w="170" w:type="dxa"/>
        <w:tblLook w:val="04A0"/>
      </w:tblPr>
      <w:tblGrid>
        <w:gridCol w:w="1356"/>
        <w:gridCol w:w="1530"/>
        <w:gridCol w:w="1451"/>
        <w:gridCol w:w="1828"/>
        <w:gridCol w:w="1431"/>
        <w:gridCol w:w="1854"/>
      </w:tblGrid>
      <w:tr w14:paraId="6518CE36" w14:textId="77777777" w:rsidTr="003166D4">
        <w:tblPrEx>
          <w:tblW w:w="9450" w:type="dxa"/>
          <w:tblInd w:w="170" w:type="dxa"/>
          <w:tblLook w:val="04A0"/>
        </w:tblPrEx>
        <w:trPr>
          <w:trHeight w:val="300"/>
        </w:trPr>
        <w:tc>
          <w:tcPr>
            <w:tcW w:w="945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752C" w:rsidRPr="00367DE9" w:rsidP="003F752C" w14:paraId="4ED539D7"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1</w:t>
            </w:r>
          </w:p>
        </w:tc>
      </w:tr>
      <w:tr w14:paraId="72658A46" w14:textId="77777777" w:rsidTr="003166D4">
        <w:tblPrEx>
          <w:tblW w:w="9450" w:type="dxa"/>
          <w:tblInd w:w="170" w:type="dxa"/>
          <w:tblLook w:val="04A0"/>
        </w:tblPrEx>
        <w:trPr>
          <w:trHeight w:val="591"/>
        </w:trPr>
        <w:tc>
          <w:tcPr>
            <w:tcW w:w="945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F752C" w:rsidRPr="00367DE9" w:rsidP="003F752C" w14:paraId="03ABD70C"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Burden Estimates for U.S. Trust and Estate Income Tax Returns and Related Forms, Schedules, Attachments, and Published Guidance</w:t>
            </w:r>
          </w:p>
        </w:tc>
      </w:tr>
      <w:tr w14:paraId="2BCBB323" w14:textId="77777777" w:rsidTr="003166D4">
        <w:tblPrEx>
          <w:tblW w:w="9450" w:type="dxa"/>
          <w:tblInd w:w="170" w:type="dxa"/>
          <w:tblLook w:val="04A0"/>
        </w:tblPrEx>
        <w:trPr>
          <w:trHeight w:val="300"/>
        </w:trPr>
        <w:tc>
          <w:tcPr>
            <w:tcW w:w="945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3C7691FF"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Fiscal Year 2026</w:t>
            </w:r>
          </w:p>
        </w:tc>
      </w:tr>
      <w:tr w14:paraId="168B3153" w14:textId="77777777" w:rsidTr="003166D4">
        <w:tblPrEx>
          <w:tblW w:w="9450" w:type="dxa"/>
          <w:tblInd w:w="170" w:type="dxa"/>
          <w:tblLook w:val="04A0"/>
        </w:tblPrEx>
        <w:trPr>
          <w:trHeight w:val="1116"/>
        </w:trPr>
        <w:tc>
          <w:tcPr>
            <w:tcW w:w="1356" w:type="dxa"/>
            <w:tcBorders>
              <w:top w:val="nil"/>
              <w:left w:val="single" w:sz="8" w:space="0" w:color="auto"/>
              <w:bottom w:val="single" w:sz="8" w:space="0" w:color="auto"/>
              <w:right w:val="single" w:sz="8" w:space="0" w:color="auto"/>
            </w:tcBorders>
            <w:shd w:val="clear" w:color="auto" w:fill="auto"/>
            <w:noWrap/>
            <w:vAlign w:val="center"/>
            <w:hideMark/>
          </w:tcPr>
          <w:p w:rsidR="003F752C" w:rsidRPr="00367DE9" w:rsidP="003F752C" w14:paraId="40A414D7" w14:textId="77777777">
            <w:pPr>
              <w:widowControl/>
              <w:autoSpaceDE/>
              <w:autoSpaceDN/>
              <w:adjustRightInd/>
              <w:rPr>
                <w:rFonts w:ascii="Calibri" w:hAnsi="Calibri" w:cs="Calibri"/>
                <w:sz w:val="20"/>
                <w:szCs w:val="20"/>
              </w:rPr>
            </w:pPr>
            <w:r w:rsidRPr="00367DE9">
              <w:rPr>
                <w:rFonts w:ascii="Calibri" w:hAnsi="Calibri" w:cs="Calibri"/>
                <w:sz w:val="20"/>
                <w:szCs w:val="20"/>
              </w:rPr>
              <w:t> </w:t>
            </w:r>
          </w:p>
        </w:tc>
        <w:tc>
          <w:tcPr>
            <w:tcW w:w="1530" w:type="dxa"/>
            <w:tcBorders>
              <w:top w:val="nil"/>
              <w:left w:val="nil"/>
              <w:bottom w:val="single" w:sz="8" w:space="0" w:color="auto"/>
              <w:right w:val="single" w:sz="8" w:space="0" w:color="auto"/>
            </w:tcBorders>
            <w:shd w:val="clear" w:color="auto" w:fill="auto"/>
            <w:vAlign w:val="center"/>
            <w:hideMark/>
          </w:tcPr>
          <w:p w:rsidR="003F752C" w:rsidRPr="00367DE9" w:rsidP="003F752C" w14:paraId="71C04EC0"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Fiscal Year 2025</w:t>
            </w:r>
          </w:p>
        </w:tc>
        <w:tc>
          <w:tcPr>
            <w:tcW w:w="1451" w:type="dxa"/>
            <w:tcBorders>
              <w:top w:val="nil"/>
              <w:left w:val="nil"/>
              <w:bottom w:val="single" w:sz="8" w:space="0" w:color="auto"/>
              <w:right w:val="single" w:sz="8" w:space="0" w:color="auto"/>
            </w:tcBorders>
            <w:shd w:val="clear" w:color="auto" w:fill="auto"/>
            <w:vAlign w:val="center"/>
            <w:hideMark/>
          </w:tcPr>
          <w:p w:rsidR="003F752C" w:rsidRPr="00367DE9" w:rsidP="003F752C" w14:paraId="799A02FF"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Program Change Due to Technical Adjustment</w:t>
            </w:r>
          </w:p>
        </w:tc>
        <w:tc>
          <w:tcPr>
            <w:tcW w:w="1828" w:type="dxa"/>
            <w:tcBorders>
              <w:top w:val="nil"/>
              <w:left w:val="nil"/>
              <w:bottom w:val="single" w:sz="8" w:space="0" w:color="auto"/>
              <w:right w:val="single" w:sz="8" w:space="0" w:color="auto"/>
            </w:tcBorders>
            <w:shd w:val="clear" w:color="auto" w:fill="auto"/>
            <w:vAlign w:val="center"/>
            <w:hideMark/>
          </w:tcPr>
          <w:p w:rsidR="003F752C" w:rsidRPr="00367DE9" w:rsidP="003F752C" w14:paraId="2471FC88"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Program Change Due to Legislative Adjustment</w:t>
            </w:r>
          </w:p>
        </w:tc>
        <w:tc>
          <w:tcPr>
            <w:tcW w:w="1431" w:type="dxa"/>
            <w:tcBorders>
              <w:top w:val="nil"/>
              <w:left w:val="nil"/>
              <w:bottom w:val="single" w:sz="8" w:space="0" w:color="auto"/>
              <w:right w:val="single" w:sz="8" w:space="0" w:color="auto"/>
            </w:tcBorders>
            <w:shd w:val="clear" w:color="auto" w:fill="auto"/>
            <w:vAlign w:val="center"/>
            <w:hideMark/>
          </w:tcPr>
          <w:p w:rsidR="003F752C" w:rsidRPr="00367DE9" w:rsidP="003F752C" w14:paraId="43F1A5AD"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Program Change Due to Agency Adjustment</w:t>
            </w:r>
          </w:p>
        </w:tc>
        <w:tc>
          <w:tcPr>
            <w:tcW w:w="1854" w:type="dxa"/>
            <w:tcBorders>
              <w:top w:val="nil"/>
              <w:left w:val="nil"/>
              <w:bottom w:val="single" w:sz="8" w:space="0" w:color="auto"/>
              <w:right w:val="single" w:sz="8" w:space="0" w:color="auto"/>
            </w:tcBorders>
            <w:shd w:val="clear" w:color="auto" w:fill="auto"/>
            <w:vAlign w:val="center"/>
            <w:hideMark/>
          </w:tcPr>
          <w:p w:rsidR="003F752C" w:rsidRPr="00367DE9" w:rsidP="003F752C" w14:paraId="286DC780"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Fiscal Year 2026</w:t>
            </w:r>
          </w:p>
        </w:tc>
      </w:tr>
      <w:tr w14:paraId="356A08D3" w14:textId="77777777" w:rsidTr="003166D4">
        <w:tblPrEx>
          <w:tblW w:w="9450" w:type="dxa"/>
          <w:tblInd w:w="170" w:type="dxa"/>
          <w:tblLook w:val="04A0"/>
        </w:tblPrEx>
        <w:trPr>
          <w:trHeight w:val="720"/>
        </w:trPr>
        <w:tc>
          <w:tcPr>
            <w:tcW w:w="1356"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74EFFCFD" w14:textId="77777777">
            <w:pPr>
              <w:widowControl/>
              <w:autoSpaceDE/>
              <w:autoSpaceDN/>
              <w:adjustRightInd/>
              <w:rPr>
                <w:rFonts w:ascii="Calibri" w:hAnsi="Calibri" w:cs="Calibri"/>
                <w:sz w:val="20"/>
                <w:szCs w:val="20"/>
              </w:rPr>
            </w:pPr>
            <w:r w:rsidRPr="00367DE9">
              <w:rPr>
                <w:rFonts w:ascii="Calibri" w:hAnsi="Calibri" w:cs="Calibri"/>
                <w:sz w:val="20"/>
                <w:szCs w:val="20"/>
              </w:rPr>
              <w:t>Number of Respondents</w:t>
            </w:r>
          </w:p>
        </w:tc>
        <w:tc>
          <w:tcPr>
            <w:tcW w:w="1530"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35C96CD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3,070,000</w:t>
            </w:r>
          </w:p>
        </w:tc>
        <w:tc>
          <w:tcPr>
            <w:tcW w:w="145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0B60985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170,000 </w:t>
            </w:r>
          </w:p>
        </w:tc>
        <w:tc>
          <w:tcPr>
            <w:tcW w:w="1828"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13C0481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43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5299C2E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854" w:type="dxa"/>
            <w:tcBorders>
              <w:top w:val="single" w:sz="4" w:space="0" w:color="auto"/>
              <w:left w:val="nil"/>
              <w:bottom w:val="single" w:sz="4" w:space="0" w:color="auto"/>
              <w:right w:val="single" w:sz="8" w:space="0" w:color="auto"/>
            </w:tcBorders>
            <w:shd w:val="clear" w:color="auto" w:fill="auto"/>
            <w:noWrap/>
            <w:vAlign w:val="bottom"/>
            <w:hideMark/>
          </w:tcPr>
          <w:p w:rsidR="003F752C" w:rsidRPr="00367DE9" w:rsidP="003F752C" w14:paraId="6FD765D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3,240,000</w:t>
            </w:r>
          </w:p>
        </w:tc>
      </w:tr>
      <w:tr w14:paraId="0FD8944C" w14:textId="77777777" w:rsidTr="003166D4">
        <w:tblPrEx>
          <w:tblW w:w="9450" w:type="dxa"/>
          <w:tblInd w:w="170" w:type="dxa"/>
          <w:tblLook w:val="04A0"/>
        </w:tblPrEx>
        <w:trPr>
          <w:trHeight w:val="615"/>
        </w:trPr>
        <w:tc>
          <w:tcPr>
            <w:tcW w:w="1356"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3FE150E8" w14:textId="77777777">
            <w:pPr>
              <w:widowControl/>
              <w:autoSpaceDE/>
              <w:autoSpaceDN/>
              <w:adjustRightInd/>
              <w:rPr>
                <w:rFonts w:ascii="Calibri" w:hAnsi="Calibri" w:cs="Calibri"/>
                <w:sz w:val="20"/>
                <w:szCs w:val="20"/>
              </w:rPr>
            </w:pPr>
            <w:r w:rsidRPr="00367DE9">
              <w:rPr>
                <w:rFonts w:ascii="Calibri" w:hAnsi="Calibri" w:cs="Calibri"/>
                <w:sz w:val="20"/>
                <w:szCs w:val="20"/>
              </w:rPr>
              <w:t>Time (Hours)</w:t>
            </w:r>
          </w:p>
        </w:tc>
        <w:tc>
          <w:tcPr>
            <w:tcW w:w="1530"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41E9AE5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31,900,000</w:t>
            </w:r>
          </w:p>
        </w:tc>
        <w:tc>
          <w:tcPr>
            <w:tcW w:w="145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3CD24C8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(440,000)</w:t>
            </w:r>
          </w:p>
        </w:tc>
        <w:tc>
          <w:tcPr>
            <w:tcW w:w="1828"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6ACF63E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336,000 </w:t>
            </w:r>
          </w:p>
        </w:tc>
        <w:tc>
          <w:tcPr>
            <w:tcW w:w="143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3137CAD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854"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446C753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           31,796,000 </w:t>
            </w:r>
          </w:p>
        </w:tc>
      </w:tr>
      <w:tr w14:paraId="508F0D40" w14:textId="77777777" w:rsidTr="003166D4">
        <w:tblPrEx>
          <w:tblW w:w="9450" w:type="dxa"/>
          <w:tblInd w:w="170" w:type="dxa"/>
          <w:tblLook w:val="04A0"/>
        </w:tblPrEx>
        <w:trPr>
          <w:trHeight w:val="855"/>
        </w:trPr>
        <w:tc>
          <w:tcPr>
            <w:tcW w:w="1356"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2BDE3A2" w14:textId="77777777">
            <w:pPr>
              <w:widowControl/>
              <w:autoSpaceDE/>
              <w:autoSpaceDN/>
              <w:adjustRightInd/>
              <w:rPr>
                <w:rFonts w:ascii="Calibri" w:hAnsi="Calibri" w:cs="Calibri"/>
                <w:sz w:val="20"/>
                <w:szCs w:val="20"/>
              </w:rPr>
            </w:pPr>
            <w:r w:rsidRPr="00367DE9">
              <w:rPr>
                <w:rFonts w:ascii="Calibri" w:hAnsi="Calibri" w:cs="Calibri"/>
                <w:sz w:val="20"/>
                <w:szCs w:val="20"/>
              </w:rPr>
              <w:t>Monetized Time</w:t>
            </w:r>
          </w:p>
        </w:tc>
        <w:tc>
          <w:tcPr>
            <w:tcW w:w="1530"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49D25DE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$2,072,000,000</w:t>
            </w:r>
          </w:p>
        </w:tc>
        <w:tc>
          <w:tcPr>
            <w:tcW w:w="1451" w:type="dxa"/>
            <w:tcBorders>
              <w:top w:val="nil"/>
              <w:left w:val="nil"/>
              <w:bottom w:val="single" w:sz="8" w:space="0" w:color="auto"/>
              <w:right w:val="single" w:sz="8" w:space="0" w:color="auto"/>
            </w:tcBorders>
            <w:shd w:val="clear" w:color="auto" w:fill="auto"/>
            <w:vAlign w:val="bottom"/>
            <w:hideMark/>
          </w:tcPr>
          <w:p w:rsidR="003F752C" w:rsidRPr="00367DE9" w:rsidP="003F752C" w14:paraId="2669F6B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$209,373,000</w:t>
            </w:r>
          </w:p>
        </w:tc>
        <w:tc>
          <w:tcPr>
            <w:tcW w:w="1828" w:type="dxa"/>
            <w:tcBorders>
              <w:top w:val="nil"/>
              <w:left w:val="nil"/>
              <w:bottom w:val="single" w:sz="8" w:space="0" w:color="auto"/>
              <w:right w:val="single" w:sz="8" w:space="0" w:color="auto"/>
            </w:tcBorders>
            <w:shd w:val="clear" w:color="auto" w:fill="auto"/>
            <w:vAlign w:val="bottom"/>
            <w:hideMark/>
          </w:tcPr>
          <w:p w:rsidR="003F752C" w:rsidRPr="00367DE9" w:rsidP="003F752C" w14:paraId="4A29812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$17,208,000 </w:t>
            </w:r>
          </w:p>
        </w:tc>
        <w:tc>
          <w:tcPr>
            <w:tcW w:w="143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354C660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854"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4EF2B82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$2,298,581,000</w:t>
            </w:r>
          </w:p>
        </w:tc>
      </w:tr>
      <w:tr w14:paraId="3FE92441" w14:textId="77777777" w:rsidTr="003166D4">
        <w:tblPrEx>
          <w:tblW w:w="9450" w:type="dxa"/>
          <w:tblInd w:w="170" w:type="dxa"/>
          <w:tblLook w:val="04A0"/>
        </w:tblPrEx>
        <w:trPr>
          <w:trHeight w:val="690"/>
        </w:trPr>
        <w:tc>
          <w:tcPr>
            <w:tcW w:w="1356"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1AFC37BB" w14:textId="77777777">
            <w:pPr>
              <w:widowControl/>
              <w:autoSpaceDE/>
              <w:autoSpaceDN/>
              <w:adjustRightInd/>
              <w:rPr>
                <w:rFonts w:ascii="Calibri" w:hAnsi="Calibri" w:cs="Calibri"/>
                <w:sz w:val="20"/>
                <w:szCs w:val="20"/>
              </w:rPr>
            </w:pPr>
            <w:r w:rsidRPr="00367DE9">
              <w:rPr>
                <w:rFonts w:ascii="Calibri" w:hAnsi="Calibri" w:cs="Calibri"/>
                <w:sz w:val="20"/>
                <w:szCs w:val="20"/>
              </w:rPr>
              <w:t>Out-of-Pocket Costs</w:t>
            </w:r>
          </w:p>
        </w:tc>
        <w:tc>
          <w:tcPr>
            <w:tcW w:w="1530"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58F2AE7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$5,501,000,000</w:t>
            </w:r>
          </w:p>
        </w:tc>
        <w:tc>
          <w:tcPr>
            <w:tcW w:w="145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711CDC0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$574,380,000</w:t>
            </w:r>
          </w:p>
        </w:tc>
        <w:tc>
          <w:tcPr>
            <w:tcW w:w="1828"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7B320AF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$20,984,000 </w:t>
            </w:r>
          </w:p>
        </w:tc>
        <w:tc>
          <w:tcPr>
            <w:tcW w:w="143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49DB09C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854"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7313211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$6,096,364,000</w:t>
            </w:r>
          </w:p>
        </w:tc>
      </w:tr>
      <w:tr w14:paraId="2A3118AB" w14:textId="77777777" w:rsidTr="003166D4">
        <w:tblPrEx>
          <w:tblW w:w="9450" w:type="dxa"/>
          <w:tblInd w:w="170" w:type="dxa"/>
          <w:tblLook w:val="04A0"/>
        </w:tblPrEx>
        <w:trPr>
          <w:trHeight w:val="795"/>
        </w:trPr>
        <w:tc>
          <w:tcPr>
            <w:tcW w:w="1356"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6E20B4BE" w14:textId="77777777">
            <w:pPr>
              <w:widowControl/>
              <w:autoSpaceDE/>
              <w:autoSpaceDN/>
              <w:adjustRightInd/>
              <w:rPr>
                <w:rFonts w:ascii="Calibri" w:hAnsi="Calibri" w:cs="Calibri"/>
                <w:sz w:val="20"/>
                <w:szCs w:val="20"/>
              </w:rPr>
            </w:pPr>
            <w:r w:rsidRPr="00367DE9">
              <w:rPr>
                <w:rFonts w:ascii="Calibri" w:hAnsi="Calibri" w:cs="Calibri"/>
                <w:sz w:val="20"/>
                <w:szCs w:val="20"/>
              </w:rPr>
              <w:t>Total Monetized Burden*</w:t>
            </w:r>
          </w:p>
        </w:tc>
        <w:tc>
          <w:tcPr>
            <w:tcW w:w="1530"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77C2C2C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$7,573,000,000</w:t>
            </w:r>
          </w:p>
        </w:tc>
        <w:tc>
          <w:tcPr>
            <w:tcW w:w="145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05B7198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$783,753,000</w:t>
            </w:r>
          </w:p>
        </w:tc>
        <w:tc>
          <w:tcPr>
            <w:tcW w:w="1828"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5C5BCDD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$38,192,000 </w:t>
            </w:r>
          </w:p>
        </w:tc>
        <w:tc>
          <w:tcPr>
            <w:tcW w:w="1431"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48F3F9C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854" w:type="dxa"/>
            <w:tcBorders>
              <w:top w:val="nil"/>
              <w:left w:val="nil"/>
              <w:bottom w:val="single" w:sz="8" w:space="0" w:color="auto"/>
              <w:right w:val="single" w:sz="8" w:space="0" w:color="auto"/>
            </w:tcBorders>
            <w:shd w:val="clear" w:color="auto" w:fill="auto"/>
            <w:noWrap/>
            <w:vAlign w:val="bottom"/>
            <w:hideMark/>
          </w:tcPr>
          <w:p w:rsidR="003F752C" w:rsidRPr="00367DE9" w:rsidP="003F752C" w14:paraId="52C3521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$8,394,945,000</w:t>
            </w:r>
          </w:p>
        </w:tc>
      </w:tr>
      <w:tr w14:paraId="74238A85" w14:textId="77777777" w:rsidTr="003166D4">
        <w:tblPrEx>
          <w:tblW w:w="9450" w:type="dxa"/>
          <w:tblInd w:w="170" w:type="dxa"/>
          <w:tblLook w:val="04A0"/>
        </w:tblPrEx>
        <w:trPr>
          <w:trHeight w:val="261"/>
        </w:trPr>
        <w:tc>
          <w:tcPr>
            <w:tcW w:w="9450" w:type="dxa"/>
            <w:gridSpan w:val="6"/>
            <w:tcBorders>
              <w:top w:val="single" w:sz="8" w:space="0" w:color="auto"/>
              <w:left w:val="nil"/>
              <w:bottom w:val="nil"/>
              <w:right w:val="nil"/>
            </w:tcBorders>
            <w:shd w:val="clear" w:color="auto" w:fill="auto"/>
            <w:noWrap/>
            <w:vAlign w:val="bottom"/>
            <w:hideMark/>
          </w:tcPr>
          <w:p w:rsidR="003F752C" w:rsidRPr="00367DE9" w:rsidP="003F752C" w14:paraId="388C2992"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Source: </w:t>
            </w:r>
            <w:r w:rsidRPr="00367DE9">
              <w:rPr>
                <w:rFonts w:ascii="Calibri" w:hAnsi="Calibri" w:cs="Calibri"/>
                <w:sz w:val="18"/>
                <w:szCs w:val="18"/>
              </w:rPr>
              <w:t>IRS:RAAS</w:t>
            </w:r>
            <w:r w:rsidRPr="00367DE9">
              <w:rPr>
                <w:rFonts w:ascii="Calibri" w:hAnsi="Calibri" w:cs="Calibri"/>
                <w:sz w:val="18"/>
                <w:szCs w:val="18"/>
              </w:rPr>
              <w:t>:KDA:BRDN (10-1-2025)</w:t>
            </w:r>
          </w:p>
        </w:tc>
      </w:tr>
      <w:tr w14:paraId="3C514EC5" w14:textId="77777777" w:rsidTr="003166D4">
        <w:tblPrEx>
          <w:tblW w:w="9450" w:type="dxa"/>
          <w:tblInd w:w="170" w:type="dxa"/>
          <w:tblLook w:val="04A0"/>
        </w:tblPrEx>
        <w:trPr>
          <w:trHeight w:val="261"/>
        </w:trPr>
        <w:tc>
          <w:tcPr>
            <w:tcW w:w="9450" w:type="dxa"/>
            <w:gridSpan w:val="6"/>
            <w:tcBorders>
              <w:top w:val="nil"/>
              <w:left w:val="nil"/>
              <w:bottom w:val="nil"/>
              <w:right w:val="nil"/>
            </w:tcBorders>
            <w:shd w:val="clear" w:color="auto" w:fill="auto"/>
            <w:noWrap/>
            <w:vAlign w:val="bottom"/>
            <w:hideMark/>
          </w:tcPr>
          <w:p w:rsidR="003F752C" w:rsidRPr="00367DE9" w:rsidP="003F752C" w14:paraId="12861145" w14:textId="77777777">
            <w:pPr>
              <w:widowControl/>
              <w:autoSpaceDE/>
              <w:autoSpaceDN/>
              <w:adjustRightInd/>
              <w:rPr>
                <w:rFonts w:ascii="Calibri" w:hAnsi="Calibri" w:cs="Calibri"/>
                <w:sz w:val="18"/>
                <w:szCs w:val="18"/>
              </w:rPr>
            </w:pPr>
            <w:r w:rsidRPr="00367DE9">
              <w:rPr>
                <w:rFonts w:ascii="Calibri" w:hAnsi="Calibri" w:cs="Calibri"/>
                <w:sz w:val="18"/>
                <w:szCs w:val="18"/>
              </w:rPr>
              <w:t>*Total Monetized Burden = Monetized Time + Out-of-Pocket Costs</w:t>
            </w:r>
          </w:p>
        </w:tc>
      </w:tr>
      <w:tr w14:paraId="5894021D" w14:textId="77777777" w:rsidTr="003166D4">
        <w:tblPrEx>
          <w:tblW w:w="9450" w:type="dxa"/>
          <w:tblInd w:w="170" w:type="dxa"/>
          <w:tblLook w:val="04A0"/>
        </w:tblPrEx>
        <w:trPr>
          <w:trHeight w:val="261"/>
        </w:trPr>
        <w:tc>
          <w:tcPr>
            <w:tcW w:w="9450" w:type="dxa"/>
            <w:gridSpan w:val="6"/>
            <w:tcBorders>
              <w:top w:val="nil"/>
              <w:left w:val="nil"/>
              <w:bottom w:val="nil"/>
              <w:right w:val="nil"/>
            </w:tcBorders>
            <w:shd w:val="clear" w:color="auto" w:fill="auto"/>
            <w:hideMark/>
          </w:tcPr>
          <w:p w:rsidR="003F752C" w:rsidRPr="00367DE9" w:rsidP="003F752C" w14:paraId="1647B914"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bl>
    <w:p w:rsidR="003F752C" w:rsidRPr="00367DE9" w:rsidP="003F752C" w14:paraId="4122082C" w14:textId="77777777">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 Documents/Taxpayer Segments/TEIT_0092/Documentation/FY26/Data Tables_0092_FY26.xlsx" "Supporting Statement!R2C2:R12C7" \a \f 4 \h </w:instrText>
      </w:r>
      <w:r w:rsidRPr="00367DE9">
        <w:rPr>
          <w:rFonts w:ascii="Times New Roman" w:eastAsia="Calibri" w:hAnsi="Times New Roman" w:cs="Arial"/>
          <w:szCs w:val="22"/>
        </w:rPr>
        <w:fldChar w:fldCharType="separate"/>
      </w:r>
      <w:bookmarkStart w:id="10" w:name="_1820223181"/>
      <w:bookmarkStart w:id="11" w:name="_1819443305"/>
      <w:bookmarkStart w:id="12" w:name="_1819440267"/>
      <w:bookmarkEnd w:id="10"/>
      <w:bookmarkEnd w:id="11"/>
      <w:bookmarkEnd w:id="12"/>
    </w:p>
    <w:p w:rsidR="003F752C" w:rsidRPr="00367DE9" w:rsidP="003F752C" w14:paraId="51A06091" w14:textId="77777777">
      <w:pPr>
        <w:rPr>
          <w:rFonts w:ascii="Times New Roman" w:eastAsia="Calibri" w:hAnsi="Times New Roman" w:cs="Arial"/>
          <w:szCs w:val="22"/>
        </w:rPr>
      </w:pPr>
      <w:r w:rsidRPr="00367DE9">
        <w:rPr>
          <w:rFonts w:ascii="Calibri" w:hAnsi="Calibri" w:cs="Calibri"/>
          <w:sz w:val="22"/>
          <w:szCs w:val="22"/>
        </w:rPr>
        <w:fldChar w:fldCharType="end"/>
      </w:r>
      <w:r w:rsidRPr="00367DE9">
        <w:rPr>
          <w:rFonts w:ascii="Calibri" w:hAnsi="Calibri" w:cs="Calibri"/>
          <w:sz w:val="22"/>
          <w:szCs w:val="22"/>
        </w:rPr>
        <w:fldChar w:fldCharType="begin"/>
      </w:r>
      <w:r w:rsidRPr="00367DE9">
        <w:rPr>
          <w:rFonts w:ascii="Calibri" w:hAnsi="Calibri" w:cs="Calibri"/>
          <w:sz w:val="22"/>
          <w:szCs w:val="22"/>
        </w:rPr>
        <w:instrText xml:space="preserve"> LINK Excel.Sheet.12 "https://irsgov.sharepoint.com/sites/TM-TaxpayerBurdenLab/Shared Documents/Taxpayer Segments/TEIT_0092/Documentation/FY26/Data Tables_0092_FY26.xlsx" "Supporting Statement!R2C2:R12C7" \a \f 4 \h </w:instrText>
      </w:r>
      <w:r w:rsidRPr="00367DE9">
        <w:rPr>
          <w:rFonts w:ascii="Calibri" w:hAnsi="Calibri" w:cs="Calibri"/>
          <w:sz w:val="22"/>
          <w:szCs w:val="22"/>
        </w:rPr>
        <w:fldChar w:fldCharType="separate"/>
      </w:r>
      <w:bookmarkStart w:id="13" w:name="_1820223184"/>
      <w:bookmarkEnd w:id="13"/>
    </w:p>
    <w:p w:rsidR="003F752C" w:rsidRPr="00367DE9" w:rsidP="003F752C" w14:paraId="10A579B0" w14:textId="77777777">
      <w:pPr>
        <w:ind w:left="720"/>
        <w:rPr>
          <w:rFonts w:ascii="Calibri" w:hAnsi="Calibri" w:cs="Calibri"/>
          <w:sz w:val="22"/>
          <w:szCs w:val="22"/>
        </w:rPr>
      </w:pPr>
      <w:r w:rsidRPr="00367DE9">
        <w:rPr>
          <w:rFonts w:ascii="Calibri" w:hAnsi="Calibri" w:cs="Calibri"/>
          <w:sz w:val="22"/>
          <w:szCs w:val="22"/>
        </w:rPr>
        <w:fldChar w:fldCharType="end"/>
      </w:r>
      <w:bookmarkEnd w:id="9"/>
      <w:r w:rsidRPr="00367DE9">
        <w:rPr>
          <w:rFonts w:ascii="Calibri" w:hAnsi="Calibri" w:cs="Calibri"/>
          <w:sz w:val="22"/>
          <w:szCs w:val="22"/>
        </w:rPr>
        <w:t xml:space="preserve">Tax return data </w:t>
      </w:r>
      <w:r w:rsidRPr="00367DE9">
        <w:rPr>
          <w:rFonts w:ascii="Calibri" w:hAnsi="Calibri" w:cs="Calibri"/>
          <w:sz w:val="22"/>
          <w:szCs w:val="22"/>
        </w:rPr>
        <w:t>are used</w:t>
      </w:r>
      <w:r w:rsidRPr="00367DE9">
        <w:rPr>
          <w:rFonts w:ascii="Calibri" w:hAnsi="Calibri" w:cs="Calibri"/>
          <w:sz w:val="22"/>
          <w:szCs w:val="22"/>
        </w:rPr>
        <w:t xml:space="preserve"> to calculate a monetization rate for trust and estate entities based on constructed total revenue. A lower bound is set at the national median wage rate from the Bureau of Labor Statistics (BLS) Occupational and Employment Wage Statistics (OEWS). An upper bound is set using labor rates from the BLS OEWS and the BLS Employer Costs for Employee Compensation from the National Compensation Survey. Specifically, we use the OEWS 90% percentile for accountants and auditors plus the ratio of total compensation to wages and salaries from private industry workers (management, professional, and related occupations) to </w:t>
      </w:r>
      <w:r w:rsidRPr="00367DE9">
        <w:rPr>
          <w:rFonts w:ascii="Calibri" w:hAnsi="Calibri" w:cs="Calibri"/>
          <w:sz w:val="22"/>
          <w:szCs w:val="22"/>
        </w:rPr>
        <w:t>account for fringe benefits. An additional adjustment accounts for administrative overhead.</w:t>
      </w:r>
    </w:p>
    <w:p w:rsidR="003F752C" w:rsidRPr="00367DE9" w:rsidP="003F752C" w14:paraId="08CD402C" w14:textId="77777777">
      <w:pPr>
        <w:ind w:left="720"/>
        <w:rPr>
          <w:rFonts w:ascii="Calibri" w:hAnsi="Calibri" w:cs="Calibri"/>
          <w:sz w:val="22"/>
          <w:szCs w:val="22"/>
        </w:rPr>
      </w:pPr>
      <w:r w:rsidRPr="00367DE9">
        <w:rPr>
          <w:rFonts w:ascii="Calibri" w:hAnsi="Calibri" w:cs="Calibri"/>
          <w:sz w:val="22"/>
          <w:szCs w:val="22"/>
        </w:rPr>
        <w:t xml:space="preserve">The following additional breakouts of average burden </w:t>
      </w:r>
      <w:r w:rsidRPr="00367DE9">
        <w:rPr>
          <w:rFonts w:ascii="Calibri" w:hAnsi="Calibri" w:cs="Calibri"/>
          <w:sz w:val="22"/>
          <w:szCs w:val="22"/>
        </w:rPr>
        <w:t>are provided</w:t>
      </w:r>
      <w:r w:rsidRPr="00367DE9">
        <w:rPr>
          <w:rFonts w:ascii="Calibri" w:hAnsi="Calibri" w:cs="Calibri"/>
          <w:sz w:val="22"/>
          <w:szCs w:val="22"/>
        </w:rPr>
        <w:t xml:space="preserve"> for transparency in understanding the average estimated burden experienced by taxpayers. </w:t>
      </w:r>
    </w:p>
    <w:p w:rsidR="003F752C" w:rsidRPr="00367DE9" w:rsidP="003F752C" w14:paraId="452396ED" w14:textId="77777777">
      <w:pPr>
        <w:rPr>
          <w:rFonts w:ascii="Calibri" w:hAnsi="Calibri" w:cs="Calibri"/>
          <w:sz w:val="22"/>
          <w:szCs w:val="22"/>
        </w:rPr>
      </w:pPr>
    </w:p>
    <w:p w:rsidR="003F752C" w:rsidRPr="00367DE9" w:rsidP="003F752C" w14:paraId="1FD273CC" w14:textId="6B02AD7A">
      <w:pPr>
        <w:rPr>
          <w:rFonts w:ascii="Times New Roman" w:eastAsia="Calibri" w:hAnsi="Times New Roman" w:cs="Arial"/>
          <w:szCs w:val="22"/>
        </w:rPr>
      </w:pP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Statement!R15C9:R28C13" \a \f 4 \h </w:instrText>
      </w:r>
      <w:r w:rsidRPr="00367DE9" w:rsidR="00FD0B6D">
        <w:rPr>
          <w:rFonts w:ascii="Times New Roman" w:eastAsia="Calibri" w:hAnsi="Times New Roman" w:cs="Arial"/>
          <w:szCs w:val="22"/>
        </w:rPr>
        <w:instrText xml:space="preserve"> \* MERGEFORMAT </w:instrText>
      </w:r>
      <w:r w:rsidRPr="00367DE9">
        <w:rPr>
          <w:rFonts w:ascii="Times New Roman" w:eastAsia="Calibri" w:hAnsi="Times New Roman" w:cs="Arial"/>
          <w:szCs w:val="22"/>
        </w:rPr>
        <w:fldChar w:fldCharType="separate"/>
      </w:r>
    </w:p>
    <w:tbl>
      <w:tblPr>
        <w:tblW w:w="9596" w:type="dxa"/>
        <w:tblInd w:w="350" w:type="dxa"/>
        <w:tblLook w:val="04A0"/>
      </w:tblPr>
      <w:tblGrid>
        <w:gridCol w:w="2310"/>
        <w:gridCol w:w="1740"/>
        <w:gridCol w:w="1620"/>
        <w:gridCol w:w="1890"/>
        <w:gridCol w:w="1800"/>
        <w:gridCol w:w="236"/>
      </w:tblGrid>
      <w:tr w14:paraId="0F5666FF" w14:textId="77777777" w:rsidTr="003166D4">
        <w:tblPrEx>
          <w:tblW w:w="9596" w:type="dxa"/>
          <w:tblInd w:w="350" w:type="dxa"/>
          <w:tblLook w:val="04A0"/>
        </w:tblPrEx>
        <w:trPr>
          <w:gridAfter w:val="1"/>
          <w:wAfter w:w="236" w:type="dxa"/>
          <w:trHeight w:val="300"/>
        </w:trPr>
        <w:tc>
          <w:tcPr>
            <w:tcW w:w="936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752C" w:rsidRPr="00367DE9" w:rsidP="003F752C" w14:paraId="67B113ED"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2</w:t>
            </w:r>
          </w:p>
        </w:tc>
      </w:tr>
      <w:tr w14:paraId="78876CAE" w14:textId="77777777" w:rsidTr="003166D4">
        <w:tblPrEx>
          <w:tblW w:w="9596" w:type="dxa"/>
          <w:tblInd w:w="350" w:type="dxa"/>
          <w:tblLook w:val="04A0"/>
        </w:tblPrEx>
        <w:trPr>
          <w:gridAfter w:val="1"/>
          <w:wAfter w:w="236" w:type="dxa"/>
          <w:trHeight w:val="300"/>
        </w:trPr>
        <w:tc>
          <w:tcPr>
            <w:tcW w:w="936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00B9F20C"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Trust and Estate Estimated Average Burden by Entity Type</w:t>
            </w:r>
          </w:p>
        </w:tc>
      </w:tr>
      <w:tr w14:paraId="74676747" w14:textId="77777777" w:rsidTr="003166D4">
        <w:tblPrEx>
          <w:tblW w:w="9596" w:type="dxa"/>
          <w:tblInd w:w="350" w:type="dxa"/>
          <w:tblLook w:val="04A0"/>
        </w:tblPrEx>
        <w:trPr>
          <w:gridAfter w:val="1"/>
          <w:wAfter w:w="236" w:type="dxa"/>
          <w:trHeight w:val="300"/>
        </w:trPr>
        <w:tc>
          <w:tcPr>
            <w:tcW w:w="936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7E61437F"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Fiscal Year 2026</w:t>
            </w:r>
          </w:p>
        </w:tc>
      </w:tr>
      <w:tr w14:paraId="2933B264" w14:textId="77777777" w:rsidTr="003166D4">
        <w:tblPrEx>
          <w:tblW w:w="9596" w:type="dxa"/>
          <w:tblInd w:w="350" w:type="dxa"/>
          <w:tblLook w:val="04A0"/>
        </w:tblPrEx>
        <w:trPr>
          <w:gridAfter w:val="1"/>
          <w:wAfter w:w="236" w:type="dxa"/>
          <w:trHeight w:val="765"/>
        </w:trPr>
        <w:tc>
          <w:tcPr>
            <w:tcW w:w="2310" w:type="dxa"/>
            <w:vMerge w:val="restart"/>
            <w:tcBorders>
              <w:top w:val="nil"/>
              <w:left w:val="single" w:sz="8" w:space="0" w:color="auto"/>
              <w:bottom w:val="single" w:sz="8" w:space="0" w:color="000000"/>
              <w:right w:val="single" w:sz="8" w:space="0" w:color="auto"/>
            </w:tcBorders>
            <w:shd w:val="clear" w:color="auto" w:fill="auto"/>
            <w:vAlign w:val="bottom"/>
            <w:hideMark/>
          </w:tcPr>
          <w:p w:rsidR="003F752C" w:rsidRPr="00367DE9" w:rsidP="003F752C" w14:paraId="3DF210A5" w14:textId="77777777">
            <w:pPr>
              <w:widowControl/>
              <w:autoSpaceDE/>
              <w:autoSpaceDN/>
              <w:adjustRightInd/>
              <w:rPr>
                <w:rFonts w:ascii="Calibri" w:hAnsi="Calibri" w:cs="Calibri"/>
                <w:sz w:val="20"/>
                <w:szCs w:val="20"/>
              </w:rPr>
            </w:pPr>
            <w:r w:rsidRPr="00367DE9">
              <w:rPr>
                <w:rFonts w:ascii="Calibri" w:hAnsi="Calibri" w:cs="Calibri"/>
                <w:sz w:val="20"/>
                <w:szCs w:val="20"/>
              </w:rPr>
              <w:t>Entity Type</w:t>
            </w:r>
          </w:p>
        </w:tc>
        <w:tc>
          <w:tcPr>
            <w:tcW w:w="1740" w:type="dxa"/>
            <w:vMerge w:val="restart"/>
            <w:tcBorders>
              <w:top w:val="nil"/>
              <w:left w:val="single" w:sz="8" w:space="0" w:color="auto"/>
              <w:bottom w:val="single" w:sz="8" w:space="0" w:color="000000"/>
              <w:right w:val="single" w:sz="8" w:space="0" w:color="auto"/>
            </w:tcBorders>
            <w:shd w:val="clear" w:color="auto" w:fill="auto"/>
            <w:vAlign w:val="bottom"/>
            <w:hideMark/>
          </w:tcPr>
          <w:p w:rsidR="003F752C" w:rsidRPr="00367DE9" w:rsidP="003F752C" w14:paraId="0A755B8B"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Percent of Filed Forms 1041**</w:t>
            </w:r>
          </w:p>
        </w:tc>
        <w:tc>
          <w:tcPr>
            <w:tcW w:w="1620" w:type="dxa"/>
            <w:vMerge w:val="restart"/>
            <w:tcBorders>
              <w:top w:val="nil"/>
              <w:left w:val="single" w:sz="8" w:space="0" w:color="auto"/>
              <w:bottom w:val="single" w:sz="8" w:space="0" w:color="000000"/>
              <w:right w:val="single" w:sz="8" w:space="0" w:color="auto"/>
            </w:tcBorders>
            <w:shd w:val="clear" w:color="auto" w:fill="auto"/>
            <w:vAlign w:val="bottom"/>
            <w:hideMark/>
          </w:tcPr>
          <w:p w:rsidR="003F752C" w:rsidRPr="00367DE9" w:rsidP="003F752C" w14:paraId="53458F8E"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Time (hrs.)</w:t>
            </w:r>
          </w:p>
        </w:tc>
        <w:tc>
          <w:tcPr>
            <w:tcW w:w="1890" w:type="dxa"/>
            <w:vMerge w:val="restart"/>
            <w:tcBorders>
              <w:top w:val="nil"/>
              <w:left w:val="single" w:sz="8" w:space="0" w:color="auto"/>
              <w:bottom w:val="single" w:sz="8" w:space="0" w:color="000000"/>
              <w:right w:val="single" w:sz="8" w:space="0" w:color="auto"/>
            </w:tcBorders>
            <w:shd w:val="clear" w:color="auto" w:fill="auto"/>
            <w:vAlign w:val="bottom"/>
            <w:hideMark/>
          </w:tcPr>
          <w:p w:rsidR="003F752C" w:rsidRPr="00367DE9" w:rsidP="003F752C" w14:paraId="2EA10CEF"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Out-of-Pocket Cost</w:t>
            </w:r>
          </w:p>
        </w:tc>
        <w:tc>
          <w:tcPr>
            <w:tcW w:w="1800" w:type="dxa"/>
            <w:vMerge w:val="restart"/>
            <w:tcBorders>
              <w:top w:val="nil"/>
              <w:left w:val="single" w:sz="8" w:space="0" w:color="auto"/>
              <w:bottom w:val="single" w:sz="8" w:space="0" w:color="000000"/>
              <w:right w:val="single" w:sz="8" w:space="0" w:color="auto"/>
            </w:tcBorders>
            <w:shd w:val="clear" w:color="auto" w:fill="auto"/>
            <w:vAlign w:val="bottom"/>
            <w:hideMark/>
          </w:tcPr>
          <w:p w:rsidR="003F752C" w:rsidRPr="00367DE9" w:rsidP="003F752C" w14:paraId="7379F833"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Monetized Burden</w:t>
            </w:r>
          </w:p>
        </w:tc>
      </w:tr>
      <w:tr w14:paraId="078DFD85" w14:textId="77777777" w:rsidTr="003166D4">
        <w:tblPrEx>
          <w:tblW w:w="9596" w:type="dxa"/>
          <w:tblInd w:w="350" w:type="dxa"/>
          <w:tblLook w:val="04A0"/>
        </w:tblPrEx>
        <w:trPr>
          <w:trHeight w:val="330"/>
        </w:trPr>
        <w:tc>
          <w:tcPr>
            <w:tcW w:w="2310" w:type="dxa"/>
            <w:vMerge/>
            <w:tcBorders>
              <w:top w:val="nil"/>
              <w:left w:val="single" w:sz="8" w:space="0" w:color="auto"/>
              <w:bottom w:val="single" w:sz="8" w:space="0" w:color="000000"/>
              <w:right w:val="single" w:sz="8" w:space="0" w:color="auto"/>
            </w:tcBorders>
            <w:vAlign w:val="center"/>
            <w:hideMark/>
          </w:tcPr>
          <w:p w:rsidR="003F752C" w:rsidRPr="00367DE9" w:rsidP="003F752C" w14:paraId="3F4F7587" w14:textId="77777777">
            <w:pPr>
              <w:widowControl/>
              <w:autoSpaceDE/>
              <w:autoSpaceDN/>
              <w:adjustRightInd/>
              <w:rPr>
                <w:rFonts w:ascii="Calibri" w:hAnsi="Calibri" w:cs="Calibri"/>
                <w:sz w:val="20"/>
                <w:szCs w:val="20"/>
              </w:rPr>
            </w:pPr>
          </w:p>
        </w:tc>
        <w:tc>
          <w:tcPr>
            <w:tcW w:w="1740" w:type="dxa"/>
            <w:vMerge/>
            <w:tcBorders>
              <w:top w:val="nil"/>
              <w:left w:val="single" w:sz="8" w:space="0" w:color="auto"/>
              <w:bottom w:val="single" w:sz="8" w:space="0" w:color="000000"/>
              <w:right w:val="single" w:sz="8" w:space="0" w:color="auto"/>
            </w:tcBorders>
            <w:vAlign w:val="center"/>
            <w:hideMark/>
          </w:tcPr>
          <w:p w:rsidR="003F752C" w:rsidRPr="00367DE9" w:rsidP="003F752C" w14:paraId="665C95A8" w14:textId="77777777">
            <w:pPr>
              <w:widowControl/>
              <w:autoSpaceDE/>
              <w:autoSpaceDN/>
              <w:adjustRightInd/>
              <w:rPr>
                <w:rFonts w:ascii="Calibri" w:hAnsi="Calibri" w:cs="Calibri"/>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rsidR="003F752C" w:rsidRPr="00367DE9" w:rsidP="003F752C" w14:paraId="08E6312A" w14:textId="77777777">
            <w:pPr>
              <w:widowControl/>
              <w:autoSpaceDE/>
              <w:autoSpaceDN/>
              <w:adjustRightInd/>
              <w:rPr>
                <w:rFonts w:ascii="Calibri" w:hAnsi="Calibri" w:cs="Calibri"/>
                <w:sz w:val="20"/>
                <w:szCs w:val="20"/>
              </w:rPr>
            </w:pPr>
          </w:p>
        </w:tc>
        <w:tc>
          <w:tcPr>
            <w:tcW w:w="1890" w:type="dxa"/>
            <w:vMerge/>
            <w:tcBorders>
              <w:top w:val="nil"/>
              <w:left w:val="single" w:sz="8" w:space="0" w:color="auto"/>
              <w:bottom w:val="single" w:sz="8" w:space="0" w:color="000000"/>
              <w:right w:val="single" w:sz="8" w:space="0" w:color="auto"/>
            </w:tcBorders>
            <w:vAlign w:val="center"/>
            <w:hideMark/>
          </w:tcPr>
          <w:p w:rsidR="003F752C" w:rsidRPr="00367DE9" w:rsidP="003F752C" w14:paraId="01F8D7A7" w14:textId="77777777">
            <w:pPr>
              <w:widowControl/>
              <w:autoSpaceDE/>
              <w:autoSpaceDN/>
              <w:adjustRightInd/>
              <w:rPr>
                <w:rFonts w:ascii="Calibri" w:hAnsi="Calibri" w:cs="Calibri"/>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3F752C" w:rsidRPr="00367DE9" w:rsidP="003F752C" w14:paraId="4275C868" w14:textId="77777777">
            <w:pPr>
              <w:widowControl/>
              <w:autoSpaceDE/>
              <w:autoSpaceDN/>
              <w:adjustRightInd/>
              <w:rPr>
                <w:rFonts w:ascii="Calibri" w:hAnsi="Calibri" w:cs="Calibri"/>
                <w:sz w:val="20"/>
                <w:szCs w:val="20"/>
              </w:rPr>
            </w:pPr>
          </w:p>
        </w:tc>
        <w:tc>
          <w:tcPr>
            <w:tcW w:w="236" w:type="dxa"/>
            <w:tcBorders>
              <w:top w:val="nil"/>
              <w:left w:val="nil"/>
              <w:bottom w:val="nil"/>
              <w:right w:val="nil"/>
            </w:tcBorders>
            <w:shd w:val="clear" w:color="auto" w:fill="auto"/>
            <w:noWrap/>
            <w:vAlign w:val="bottom"/>
            <w:hideMark/>
          </w:tcPr>
          <w:p w:rsidR="003F752C" w:rsidRPr="00367DE9" w:rsidP="003F752C" w14:paraId="3B96141A" w14:textId="77777777">
            <w:pPr>
              <w:widowControl/>
              <w:autoSpaceDE/>
              <w:autoSpaceDN/>
              <w:adjustRightInd/>
              <w:jc w:val="center"/>
              <w:rPr>
                <w:rFonts w:ascii="Calibri" w:hAnsi="Calibri" w:cs="Calibri"/>
                <w:sz w:val="20"/>
                <w:szCs w:val="20"/>
              </w:rPr>
            </w:pPr>
          </w:p>
        </w:tc>
      </w:tr>
      <w:tr w14:paraId="0D62F652" w14:textId="77777777" w:rsidTr="003166D4">
        <w:tblPrEx>
          <w:tblW w:w="9596" w:type="dxa"/>
          <w:tblInd w:w="350" w:type="dxa"/>
          <w:tblLook w:val="04A0"/>
        </w:tblPrEx>
        <w:trPr>
          <w:trHeight w:val="300"/>
        </w:trPr>
        <w:tc>
          <w:tcPr>
            <w:tcW w:w="2310" w:type="dxa"/>
            <w:tcBorders>
              <w:top w:val="nil"/>
              <w:left w:val="single" w:sz="8" w:space="0" w:color="auto"/>
              <w:bottom w:val="single" w:sz="8" w:space="0" w:color="auto"/>
              <w:right w:val="single" w:sz="8" w:space="0" w:color="auto"/>
            </w:tcBorders>
            <w:shd w:val="clear" w:color="auto" w:fill="auto"/>
            <w:noWrap/>
            <w:vAlign w:val="center"/>
            <w:hideMark/>
          </w:tcPr>
          <w:p w:rsidR="003F752C" w:rsidRPr="00367DE9" w:rsidP="003F752C" w14:paraId="6D438326" w14:textId="77777777">
            <w:pPr>
              <w:widowControl/>
              <w:autoSpaceDE/>
              <w:autoSpaceDN/>
              <w:adjustRightInd/>
              <w:rPr>
                <w:rFonts w:ascii="Calibri" w:hAnsi="Calibri" w:cs="Calibri"/>
                <w:sz w:val="20"/>
                <w:szCs w:val="20"/>
              </w:rPr>
            </w:pPr>
            <w:r w:rsidRPr="00367DE9">
              <w:rPr>
                <w:rFonts w:ascii="Calibri" w:hAnsi="Calibri" w:cs="Calibri"/>
                <w:sz w:val="20"/>
                <w:szCs w:val="20"/>
              </w:rPr>
              <w:t>Simple Trust</w:t>
            </w:r>
          </w:p>
        </w:tc>
        <w:tc>
          <w:tcPr>
            <w:tcW w:w="174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20B2C9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17%</w:t>
            </w:r>
          </w:p>
        </w:tc>
        <w:tc>
          <w:tcPr>
            <w:tcW w:w="16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1BB346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w:t>
            </w:r>
          </w:p>
        </w:tc>
        <w:tc>
          <w:tcPr>
            <w:tcW w:w="189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5D694E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$1,300 </w:t>
            </w:r>
          </w:p>
        </w:tc>
        <w:tc>
          <w:tcPr>
            <w:tcW w:w="18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41A7BC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$1,900 </w:t>
            </w:r>
          </w:p>
        </w:tc>
        <w:tc>
          <w:tcPr>
            <w:tcW w:w="236" w:type="dxa"/>
            <w:vAlign w:val="center"/>
            <w:hideMark/>
          </w:tcPr>
          <w:p w:rsidR="003F752C" w:rsidRPr="00367DE9" w:rsidP="003F752C" w14:paraId="270BDE7C" w14:textId="77777777">
            <w:pPr>
              <w:widowControl/>
              <w:autoSpaceDE/>
              <w:autoSpaceDN/>
              <w:adjustRightInd/>
              <w:rPr>
                <w:rFonts w:ascii="Times New Roman" w:hAnsi="Times New Roman"/>
                <w:sz w:val="20"/>
                <w:szCs w:val="20"/>
              </w:rPr>
            </w:pPr>
          </w:p>
        </w:tc>
      </w:tr>
      <w:tr w14:paraId="3207587A" w14:textId="77777777" w:rsidTr="003166D4">
        <w:tblPrEx>
          <w:tblW w:w="9596" w:type="dxa"/>
          <w:tblInd w:w="350" w:type="dxa"/>
          <w:tblLook w:val="04A0"/>
        </w:tblPrEx>
        <w:trPr>
          <w:trHeight w:val="300"/>
        </w:trPr>
        <w:tc>
          <w:tcPr>
            <w:tcW w:w="2310" w:type="dxa"/>
            <w:tcBorders>
              <w:top w:val="nil"/>
              <w:left w:val="single" w:sz="8" w:space="0" w:color="auto"/>
              <w:bottom w:val="single" w:sz="8" w:space="0" w:color="auto"/>
              <w:right w:val="single" w:sz="8" w:space="0" w:color="auto"/>
            </w:tcBorders>
            <w:shd w:val="clear" w:color="auto" w:fill="auto"/>
            <w:noWrap/>
            <w:vAlign w:val="center"/>
            <w:hideMark/>
          </w:tcPr>
          <w:p w:rsidR="003F752C" w:rsidRPr="00367DE9" w:rsidP="003F752C" w14:paraId="28904EE7" w14:textId="77777777">
            <w:pPr>
              <w:widowControl/>
              <w:autoSpaceDE/>
              <w:autoSpaceDN/>
              <w:adjustRightInd/>
              <w:rPr>
                <w:rFonts w:ascii="Calibri" w:hAnsi="Calibri" w:cs="Calibri"/>
                <w:sz w:val="20"/>
                <w:szCs w:val="20"/>
              </w:rPr>
            </w:pPr>
            <w:r w:rsidRPr="00367DE9">
              <w:rPr>
                <w:rFonts w:ascii="Calibri" w:hAnsi="Calibri" w:cs="Calibri"/>
                <w:sz w:val="20"/>
                <w:szCs w:val="20"/>
              </w:rPr>
              <w:t>Complex Trust*</w:t>
            </w:r>
          </w:p>
        </w:tc>
        <w:tc>
          <w:tcPr>
            <w:tcW w:w="174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32FC6B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55%</w:t>
            </w:r>
          </w:p>
        </w:tc>
        <w:tc>
          <w:tcPr>
            <w:tcW w:w="16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AE7294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10</w:t>
            </w:r>
          </w:p>
        </w:tc>
        <w:tc>
          <w:tcPr>
            <w:tcW w:w="189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128727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$2,000 </w:t>
            </w:r>
          </w:p>
        </w:tc>
        <w:tc>
          <w:tcPr>
            <w:tcW w:w="18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7BC5D5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$2,800 </w:t>
            </w:r>
          </w:p>
        </w:tc>
        <w:tc>
          <w:tcPr>
            <w:tcW w:w="236" w:type="dxa"/>
            <w:vAlign w:val="center"/>
            <w:hideMark/>
          </w:tcPr>
          <w:p w:rsidR="003F752C" w:rsidRPr="00367DE9" w:rsidP="003F752C" w14:paraId="10554366" w14:textId="77777777">
            <w:pPr>
              <w:widowControl/>
              <w:autoSpaceDE/>
              <w:autoSpaceDN/>
              <w:adjustRightInd/>
              <w:rPr>
                <w:rFonts w:ascii="Times New Roman" w:hAnsi="Times New Roman"/>
                <w:sz w:val="20"/>
                <w:szCs w:val="20"/>
              </w:rPr>
            </w:pPr>
          </w:p>
        </w:tc>
      </w:tr>
      <w:tr w14:paraId="23F434E5" w14:textId="77777777" w:rsidTr="003166D4">
        <w:tblPrEx>
          <w:tblW w:w="9596" w:type="dxa"/>
          <w:tblInd w:w="350" w:type="dxa"/>
          <w:tblLook w:val="04A0"/>
        </w:tblPrEx>
        <w:trPr>
          <w:trHeight w:val="300"/>
        </w:trPr>
        <w:tc>
          <w:tcPr>
            <w:tcW w:w="2310" w:type="dxa"/>
            <w:tcBorders>
              <w:top w:val="nil"/>
              <w:left w:val="single" w:sz="8" w:space="0" w:color="auto"/>
              <w:bottom w:val="single" w:sz="8" w:space="0" w:color="auto"/>
              <w:right w:val="single" w:sz="8" w:space="0" w:color="auto"/>
            </w:tcBorders>
            <w:shd w:val="clear" w:color="auto" w:fill="auto"/>
            <w:noWrap/>
            <w:vAlign w:val="center"/>
            <w:hideMark/>
          </w:tcPr>
          <w:p w:rsidR="003F752C" w:rsidRPr="00367DE9" w:rsidP="003F752C" w14:paraId="5EDA118B" w14:textId="77777777">
            <w:pPr>
              <w:widowControl/>
              <w:autoSpaceDE/>
              <w:autoSpaceDN/>
              <w:adjustRightInd/>
              <w:rPr>
                <w:rFonts w:ascii="Calibri" w:hAnsi="Calibri" w:cs="Calibri"/>
                <w:sz w:val="20"/>
                <w:szCs w:val="20"/>
              </w:rPr>
            </w:pPr>
            <w:r w:rsidRPr="00367DE9">
              <w:rPr>
                <w:rFonts w:ascii="Calibri" w:hAnsi="Calibri" w:cs="Calibri"/>
                <w:sz w:val="20"/>
                <w:szCs w:val="20"/>
              </w:rPr>
              <w:t>Decedent Estate</w:t>
            </w:r>
          </w:p>
        </w:tc>
        <w:tc>
          <w:tcPr>
            <w:tcW w:w="1740" w:type="dxa"/>
            <w:tcBorders>
              <w:top w:val="nil"/>
              <w:left w:val="nil"/>
              <w:bottom w:val="nil"/>
              <w:right w:val="single" w:sz="8" w:space="0" w:color="auto"/>
            </w:tcBorders>
            <w:shd w:val="clear" w:color="auto" w:fill="auto"/>
            <w:noWrap/>
            <w:vAlign w:val="center"/>
            <w:hideMark/>
          </w:tcPr>
          <w:p w:rsidR="003F752C" w:rsidRPr="00367DE9" w:rsidP="003F752C" w14:paraId="6EDFD77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11%</w:t>
            </w:r>
          </w:p>
        </w:tc>
        <w:tc>
          <w:tcPr>
            <w:tcW w:w="1620" w:type="dxa"/>
            <w:tcBorders>
              <w:top w:val="nil"/>
              <w:left w:val="nil"/>
              <w:bottom w:val="nil"/>
              <w:right w:val="single" w:sz="8" w:space="0" w:color="auto"/>
            </w:tcBorders>
            <w:shd w:val="clear" w:color="auto" w:fill="auto"/>
            <w:noWrap/>
            <w:vAlign w:val="center"/>
            <w:hideMark/>
          </w:tcPr>
          <w:p w:rsidR="003F752C" w:rsidRPr="00367DE9" w:rsidP="003F752C" w14:paraId="1C58CAA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17</w:t>
            </w:r>
          </w:p>
        </w:tc>
        <w:tc>
          <w:tcPr>
            <w:tcW w:w="1890" w:type="dxa"/>
            <w:tcBorders>
              <w:top w:val="nil"/>
              <w:left w:val="nil"/>
              <w:bottom w:val="nil"/>
              <w:right w:val="single" w:sz="8" w:space="0" w:color="auto"/>
            </w:tcBorders>
            <w:shd w:val="clear" w:color="auto" w:fill="auto"/>
            <w:noWrap/>
            <w:vAlign w:val="center"/>
            <w:hideMark/>
          </w:tcPr>
          <w:p w:rsidR="003F752C" w:rsidRPr="00367DE9" w:rsidP="003F752C" w14:paraId="1562BF3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$3,300 </w:t>
            </w:r>
          </w:p>
        </w:tc>
        <w:tc>
          <w:tcPr>
            <w:tcW w:w="1800" w:type="dxa"/>
            <w:tcBorders>
              <w:top w:val="nil"/>
              <w:left w:val="nil"/>
              <w:bottom w:val="nil"/>
              <w:right w:val="single" w:sz="8" w:space="0" w:color="auto"/>
            </w:tcBorders>
            <w:shd w:val="clear" w:color="auto" w:fill="auto"/>
            <w:noWrap/>
            <w:vAlign w:val="center"/>
            <w:hideMark/>
          </w:tcPr>
          <w:p w:rsidR="003F752C" w:rsidRPr="00367DE9" w:rsidP="003F752C" w14:paraId="084F297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$4,400 </w:t>
            </w:r>
          </w:p>
        </w:tc>
        <w:tc>
          <w:tcPr>
            <w:tcW w:w="236" w:type="dxa"/>
            <w:vAlign w:val="center"/>
            <w:hideMark/>
          </w:tcPr>
          <w:p w:rsidR="003F752C" w:rsidRPr="00367DE9" w:rsidP="003F752C" w14:paraId="5FF70E80" w14:textId="77777777">
            <w:pPr>
              <w:widowControl/>
              <w:autoSpaceDE/>
              <w:autoSpaceDN/>
              <w:adjustRightInd/>
              <w:rPr>
                <w:rFonts w:ascii="Times New Roman" w:hAnsi="Times New Roman"/>
                <w:sz w:val="20"/>
                <w:szCs w:val="20"/>
              </w:rPr>
            </w:pPr>
          </w:p>
        </w:tc>
      </w:tr>
      <w:tr w14:paraId="7E41D565" w14:textId="77777777" w:rsidTr="003166D4">
        <w:tblPrEx>
          <w:tblW w:w="9596" w:type="dxa"/>
          <w:tblInd w:w="350" w:type="dxa"/>
          <w:tblLook w:val="04A0"/>
        </w:tblPrEx>
        <w:trPr>
          <w:trHeight w:val="300"/>
        </w:trPr>
        <w:tc>
          <w:tcPr>
            <w:tcW w:w="2310" w:type="dxa"/>
            <w:tcBorders>
              <w:top w:val="nil"/>
              <w:left w:val="single" w:sz="8" w:space="0" w:color="auto"/>
              <w:bottom w:val="single" w:sz="8" w:space="0" w:color="auto"/>
              <w:right w:val="nil"/>
            </w:tcBorders>
            <w:shd w:val="clear" w:color="auto" w:fill="auto"/>
            <w:noWrap/>
            <w:vAlign w:val="center"/>
            <w:hideMark/>
          </w:tcPr>
          <w:p w:rsidR="003F752C" w:rsidRPr="00367DE9" w:rsidP="003F752C" w14:paraId="6A9DFA59" w14:textId="77777777">
            <w:pPr>
              <w:widowControl/>
              <w:autoSpaceDE/>
              <w:autoSpaceDN/>
              <w:adjustRightInd/>
              <w:rPr>
                <w:rFonts w:ascii="Calibri" w:hAnsi="Calibri" w:cs="Calibri"/>
                <w:sz w:val="20"/>
                <w:szCs w:val="20"/>
              </w:rPr>
            </w:pPr>
            <w:r w:rsidRPr="00367DE9">
              <w:rPr>
                <w:rFonts w:ascii="Calibri" w:hAnsi="Calibri" w:cs="Calibri"/>
                <w:sz w:val="20"/>
                <w:szCs w:val="20"/>
              </w:rPr>
              <w:t>Grantor Trust</w:t>
            </w:r>
          </w:p>
        </w:tc>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F752C" w:rsidRPr="00367DE9" w:rsidP="003F752C" w14:paraId="499A1B4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16%</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F752C" w:rsidRPr="00367DE9" w:rsidP="003F752C" w14:paraId="3815185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rsidR="003F752C" w:rsidRPr="00367DE9" w:rsidP="003F752C" w14:paraId="1C534EC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$1,200 </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3F752C" w:rsidRPr="00367DE9" w:rsidP="003F752C" w14:paraId="43029A6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$1,500 </w:t>
            </w:r>
          </w:p>
        </w:tc>
        <w:tc>
          <w:tcPr>
            <w:tcW w:w="236" w:type="dxa"/>
            <w:vAlign w:val="center"/>
            <w:hideMark/>
          </w:tcPr>
          <w:p w:rsidR="003F752C" w:rsidRPr="00367DE9" w:rsidP="003F752C" w14:paraId="55E99D3B" w14:textId="77777777">
            <w:pPr>
              <w:widowControl/>
              <w:autoSpaceDE/>
              <w:autoSpaceDN/>
              <w:adjustRightInd/>
              <w:rPr>
                <w:rFonts w:ascii="Times New Roman" w:hAnsi="Times New Roman"/>
                <w:sz w:val="20"/>
                <w:szCs w:val="20"/>
              </w:rPr>
            </w:pPr>
          </w:p>
        </w:tc>
      </w:tr>
      <w:tr w14:paraId="7AFAA0C6" w14:textId="77777777" w:rsidTr="003166D4">
        <w:tblPrEx>
          <w:tblW w:w="9596" w:type="dxa"/>
          <w:tblInd w:w="350" w:type="dxa"/>
          <w:tblLook w:val="04A0"/>
        </w:tblPrEx>
        <w:trPr>
          <w:trHeight w:val="300"/>
        </w:trPr>
        <w:tc>
          <w:tcPr>
            <w:tcW w:w="2310" w:type="dxa"/>
            <w:tcBorders>
              <w:top w:val="nil"/>
              <w:left w:val="single" w:sz="8" w:space="0" w:color="auto"/>
              <w:bottom w:val="single" w:sz="8" w:space="0" w:color="auto"/>
              <w:right w:val="single" w:sz="8" w:space="0" w:color="auto"/>
            </w:tcBorders>
            <w:shd w:val="clear" w:color="auto" w:fill="auto"/>
            <w:noWrap/>
            <w:vAlign w:val="center"/>
            <w:hideMark/>
          </w:tcPr>
          <w:p w:rsidR="003F752C" w:rsidRPr="00367DE9" w:rsidP="003F752C" w14:paraId="3EA47249" w14:textId="77777777">
            <w:pPr>
              <w:widowControl/>
              <w:autoSpaceDE/>
              <w:autoSpaceDN/>
              <w:adjustRightInd/>
              <w:rPr>
                <w:rFonts w:ascii="Calibri" w:hAnsi="Calibri" w:cs="Calibri"/>
                <w:sz w:val="20"/>
                <w:szCs w:val="20"/>
              </w:rPr>
            </w:pPr>
            <w:r w:rsidRPr="00367DE9">
              <w:rPr>
                <w:rFonts w:ascii="Calibri" w:hAnsi="Calibri" w:cs="Calibri"/>
                <w:sz w:val="20"/>
                <w:szCs w:val="20"/>
              </w:rPr>
              <w:t>Qualified Disability Trust</w:t>
            </w:r>
          </w:p>
        </w:tc>
        <w:tc>
          <w:tcPr>
            <w:tcW w:w="174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5C1384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097F85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w:t>
            </w:r>
          </w:p>
        </w:tc>
        <w:tc>
          <w:tcPr>
            <w:tcW w:w="189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120176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$900 </w:t>
            </w:r>
          </w:p>
        </w:tc>
        <w:tc>
          <w:tcPr>
            <w:tcW w:w="18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72F6BF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$1,400 </w:t>
            </w:r>
          </w:p>
        </w:tc>
        <w:tc>
          <w:tcPr>
            <w:tcW w:w="236" w:type="dxa"/>
            <w:vAlign w:val="center"/>
            <w:hideMark/>
          </w:tcPr>
          <w:p w:rsidR="003F752C" w:rsidRPr="00367DE9" w:rsidP="003F752C" w14:paraId="014CD100" w14:textId="77777777">
            <w:pPr>
              <w:widowControl/>
              <w:autoSpaceDE/>
              <w:autoSpaceDN/>
              <w:adjustRightInd/>
              <w:rPr>
                <w:rFonts w:ascii="Times New Roman" w:hAnsi="Times New Roman"/>
                <w:sz w:val="20"/>
                <w:szCs w:val="20"/>
              </w:rPr>
            </w:pPr>
          </w:p>
        </w:tc>
      </w:tr>
      <w:tr w14:paraId="4F68C811" w14:textId="77777777" w:rsidTr="003166D4">
        <w:tblPrEx>
          <w:tblW w:w="9596" w:type="dxa"/>
          <w:tblInd w:w="350" w:type="dxa"/>
          <w:tblLook w:val="04A0"/>
        </w:tblPrEx>
        <w:trPr>
          <w:trHeight w:val="300"/>
        </w:trPr>
        <w:tc>
          <w:tcPr>
            <w:tcW w:w="2310" w:type="dxa"/>
            <w:tcBorders>
              <w:top w:val="nil"/>
              <w:left w:val="single" w:sz="8" w:space="0" w:color="auto"/>
              <w:bottom w:val="single" w:sz="8" w:space="0" w:color="auto"/>
              <w:right w:val="single" w:sz="8" w:space="0" w:color="auto"/>
            </w:tcBorders>
            <w:shd w:val="clear" w:color="auto" w:fill="auto"/>
            <w:noWrap/>
            <w:vAlign w:val="center"/>
            <w:hideMark/>
          </w:tcPr>
          <w:p w:rsidR="003F752C" w:rsidRPr="00367DE9" w:rsidP="003F752C" w14:paraId="7BF6B979" w14:textId="77777777">
            <w:pPr>
              <w:widowControl/>
              <w:autoSpaceDE/>
              <w:autoSpaceDN/>
              <w:adjustRightInd/>
              <w:rPr>
                <w:rFonts w:ascii="Calibri" w:hAnsi="Calibri" w:cs="Calibri"/>
                <w:sz w:val="20"/>
                <w:szCs w:val="20"/>
              </w:rPr>
            </w:pPr>
            <w:r w:rsidRPr="00367DE9">
              <w:rPr>
                <w:rFonts w:ascii="Calibri" w:hAnsi="Calibri" w:cs="Calibri"/>
                <w:sz w:val="20"/>
                <w:szCs w:val="20"/>
              </w:rPr>
              <w:t>Pooled Income Fund</w:t>
            </w:r>
          </w:p>
        </w:tc>
        <w:tc>
          <w:tcPr>
            <w:tcW w:w="174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33651C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0%</w:t>
            </w:r>
          </w:p>
        </w:tc>
        <w:tc>
          <w:tcPr>
            <w:tcW w:w="16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5EB9AF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10</w:t>
            </w:r>
          </w:p>
        </w:tc>
        <w:tc>
          <w:tcPr>
            <w:tcW w:w="189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AA458D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$2,800 </w:t>
            </w:r>
          </w:p>
        </w:tc>
        <w:tc>
          <w:tcPr>
            <w:tcW w:w="18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DEFD2B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$3,400 </w:t>
            </w:r>
          </w:p>
        </w:tc>
        <w:tc>
          <w:tcPr>
            <w:tcW w:w="236" w:type="dxa"/>
            <w:vAlign w:val="center"/>
            <w:hideMark/>
          </w:tcPr>
          <w:p w:rsidR="003F752C" w:rsidRPr="00367DE9" w:rsidP="003F752C" w14:paraId="5472B3CE" w14:textId="77777777">
            <w:pPr>
              <w:widowControl/>
              <w:autoSpaceDE/>
              <w:autoSpaceDN/>
              <w:adjustRightInd/>
              <w:rPr>
                <w:rFonts w:ascii="Times New Roman" w:hAnsi="Times New Roman"/>
                <w:sz w:val="20"/>
                <w:szCs w:val="20"/>
              </w:rPr>
            </w:pPr>
          </w:p>
        </w:tc>
      </w:tr>
      <w:tr w14:paraId="41F238B1" w14:textId="77777777" w:rsidTr="003166D4">
        <w:tblPrEx>
          <w:tblW w:w="9596" w:type="dxa"/>
          <w:tblInd w:w="350" w:type="dxa"/>
          <w:tblLook w:val="04A0"/>
        </w:tblPrEx>
        <w:trPr>
          <w:trHeight w:val="261"/>
        </w:trPr>
        <w:tc>
          <w:tcPr>
            <w:tcW w:w="9360" w:type="dxa"/>
            <w:gridSpan w:val="5"/>
            <w:tcBorders>
              <w:top w:val="single" w:sz="8" w:space="0" w:color="auto"/>
              <w:left w:val="nil"/>
              <w:bottom w:val="nil"/>
              <w:right w:val="nil"/>
            </w:tcBorders>
            <w:shd w:val="clear" w:color="auto" w:fill="auto"/>
            <w:noWrap/>
            <w:vAlign w:val="center"/>
            <w:hideMark/>
          </w:tcPr>
          <w:p w:rsidR="003F752C" w:rsidRPr="00367DE9" w:rsidP="003F752C" w14:paraId="01D0130A"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Source: </w:t>
            </w:r>
            <w:r w:rsidRPr="00367DE9">
              <w:rPr>
                <w:rFonts w:ascii="Calibri" w:hAnsi="Calibri" w:cs="Calibri"/>
                <w:sz w:val="18"/>
                <w:szCs w:val="18"/>
              </w:rPr>
              <w:t>IRS:RAAS</w:t>
            </w:r>
            <w:r w:rsidRPr="00367DE9">
              <w:rPr>
                <w:rFonts w:ascii="Calibri" w:hAnsi="Calibri" w:cs="Calibri"/>
                <w:sz w:val="18"/>
                <w:szCs w:val="18"/>
              </w:rPr>
              <w:t>:KDA:BRDN (10-1-2025)</w:t>
            </w:r>
          </w:p>
        </w:tc>
        <w:tc>
          <w:tcPr>
            <w:tcW w:w="236" w:type="dxa"/>
            <w:vAlign w:val="center"/>
            <w:hideMark/>
          </w:tcPr>
          <w:p w:rsidR="003F752C" w:rsidRPr="00367DE9" w:rsidP="003F752C" w14:paraId="26771876" w14:textId="77777777">
            <w:pPr>
              <w:widowControl/>
              <w:autoSpaceDE/>
              <w:autoSpaceDN/>
              <w:adjustRightInd/>
              <w:rPr>
                <w:rFonts w:ascii="Times New Roman" w:hAnsi="Times New Roman"/>
                <w:sz w:val="20"/>
                <w:szCs w:val="20"/>
              </w:rPr>
            </w:pPr>
          </w:p>
        </w:tc>
      </w:tr>
      <w:tr w14:paraId="11305DE0" w14:textId="77777777" w:rsidTr="003166D4">
        <w:tblPrEx>
          <w:tblW w:w="9596" w:type="dxa"/>
          <w:tblInd w:w="350" w:type="dxa"/>
          <w:tblLook w:val="04A0"/>
        </w:tblPrEx>
        <w:trPr>
          <w:trHeight w:val="261"/>
        </w:trPr>
        <w:tc>
          <w:tcPr>
            <w:tcW w:w="9360" w:type="dxa"/>
            <w:gridSpan w:val="5"/>
            <w:tcBorders>
              <w:top w:val="nil"/>
              <w:left w:val="nil"/>
              <w:bottom w:val="nil"/>
              <w:right w:val="nil"/>
            </w:tcBorders>
            <w:shd w:val="clear" w:color="auto" w:fill="auto"/>
            <w:vAlign w:val="center"/>
            <w:hideMark/>
          </w:tcPr>
          <w:p w:rsidR="003F752C" w:rsidRPr="00367DE9" w:rsidP="003F752C" w14:paraId="0475B645" w14:textId="77777777">
            <w:pPr>
              <w:widowControl/>
              <w:autoSpaceDE/>
              <w:autoSpaceDN/>
              <w:adjustRightInd/>
              <w:rPr>
                <w:rFonts w:ascii="Calibri" w:hAnsi="Calibri" w:cs="Calibri"/>
                <w:sz w:val="18"/>
                <w:szCs w:val="18"/>
              </w:rPr>
            </w:pPr>
            <w:r w:rsidRPr="00367DE9">
              <w:rPr>
                <w:rFonts w:ascii="Calibri" w:hAnsi="Calibri" w:cs="Calibri"/>
                <w:sz w:val="18"/>
                <w:szCs w:val="18"/>
              </w:rPr>
              <w:t>*The category of Complex Trusts includes Chapter 7 and Chapter 11 Bankruptcy Estates.</w:t>
            </w:r>
          </w:p>
        </w:tc>
        <w:tc>
          <w:tcPr>
            <w:tcW w:w="236" w:type="dxa"/>
            <w:vAlign w:val="center"/>
            <w:hideMark/>
          </w:tcPr>
          <w:p w:rsidR="003F752C" w:rsidRPr="00367DE9" w:rsidP="003F752C" w14:paraId="32DE31FC" w14:textId="77777777">
            <w:pPr>
              <w:widowControl/>
              <w:autoSpaceDE/>
              <w:autoSpaceDN/>
              <w:adjustRightInd/>
              <w:rPr>
                <w:rFonts w:ascii="Times New Roman" w:hAnsi="Times New Roman"/>
                <w:sz w:val="20"/>
                <w:szCs w:val="20"/>
              </w:rPr>
            </w:pPr>
          </w:p>
        </w:tc>
      </w:tr>
      <w:tr w14:paraId="2C0D55AC" w14:textId="77777777" w:rsidTr="003166D4">
        <w:tblPrEx>
          <w:tblW w:w="9596" w:type="dxa"/>
          <w:tblInd w:w="350" w:type="dxa"/>
          <w:tblLook w:val="04A0"/>
        </w:tblPrEx>
        <w:trPr>
          <w:trHeight w:val="261"/>
        </w:trPr>
        <w:tc>
          <w:tcPr>
            <w:tcW w:w="9360" w:type="dxa"/>
            <w:gridSpan w:val="5"/>
            <w:tcBorders>
              <w:top w:val="nil"/>
              <w:left w:val="nil"/>
              <w:bottom w:val="nil"/>
              <w:right w:val="nil"/>
            </w:tcBorders>
            <w:shd w:val="clear" w:color="auto" w:fill="auto"/>
            <w:noWrap/>
            <w:vAlign w:val="bottom"/>
            <w:hideMark/>
          </w:tcPr>
          <w:p w:rsidR="003F752C" w:rsidRPr="00367DE9" w:rsidP="003F752C" w14:paraId="078E1F3D"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 Percentages based on Tax Year 2023 filings. </w:t>
            </w:r>
          </w:p>
        </w:tc>
        <w:tc>
          <w:tcPr>
            <w:tcW w:w="236" w:type="dxa"/>
            <w:vAlign w:val="center"/>
            <w:hideMark/>
          </w:tcPr>
          <w:p w:rsidR="003F752C" w:rsidRPr="00367DE9" w:rsidP="003F752C" w14:paraId="725117DC" w14:textId="77777777">
            <w:pPr>
              <w:widowControl/>
              <w:autoSpaceDE/>
              <w:autoSpaceDN/>
              <w:adjustRightInd/>
              <w:rPr>
                <w:rFonts w:ascii="Times New Roman" w:hAnsi="Times New Roman"/>
                <w:sz w:val="20"/>
                <w:szCs w:val="20"/>
              </w:rPr>
            </w:pPr>
          </w:p>
        </w:tc>
      </w:tr>
    </w:tbl>
    <w:p w:rsidR="003F752C" w:rsidRPr="00367DE9" w:rsidP="003F752C" w14:paraId="169C7FFA" w14:textId="069E7709">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Statement!R30C15:R55C18" \a \f 4 \h </w:instrText>
      </w:r>
      <w:r w:rsidRPr="00367DE9">
        <w:rPr>
          <w:rFonts w:ascii="Times New Roman" w:eastAsia="Calibri" w:hAnsi="Times New Roman" w:cs="Arial"/>
          <w:szCs w:val="22"/>
        </w:rPr>
        <w:fldChar w:fldCharType="separate"/>
      </w:r>
    </w:p>
    <w:p w:rsidR="003F752C" w:rsidRPr="00367DE9" w:rsidP="003F752C" w14:paraId="0CE66128" w14:textId="25505529">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Statement!R30C15:R56C18" \a \f 4 \h </w:instrText>
      </w:r>
      <w:r w:rsidRPr="00367DE9" w:rsidR="003166D4">
        <w:rPr>
          <w:rFonts w:ascii="Times New Roman" w:eastAsia="Calibri" w:hAnsi="Times New Roman" w:cs="Arial"/>
          <w:szCs w:val="22"/>
        </w:rPr>
        <w:instrText xml:space="preserve"> \* MERGEFORMAT </w:instrText>
      </w:r>
      <w:r w:rsidRPr="00367DE9">
        <w:rPr>
          <w:rFonts w:ascii="Times New Roman" w:eastAsia="Calibri" w:hAnsi="Times New Roman" w:cs="Arial"/>
          <w:szCs w:val="22"/>
        </w:rPr>
        <w:fldChar w:fldCharType="separate"/>
      </w:r>
    </w:p>
    <w:tbl>
      <w:tblPr>
        <w:tblW w:w="9686" w:type="dxa"/>
        <w:tblInd w:w="260" w:type="dxa"/>
        <w:tblCellMar>
          <w:top w:w="15" w:type="dxa"/>
        </w:tblCellMar>
        <w:tblLook w:val="04A0"/>
      </w:tblPr>
      <w:tblGrid>
        <w:gridCol w:w="1860"/>
        <w:gridCol w:w="2220"/>
        <w:gridCol w:w="1900"/>
        <w:gridCol w:w="3470"/>
        <w:gridCol w:w="236"/>
      </w:tblGrid>
      <w:tr w14:paraId="4C4FF692"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752C" w:rsidRPr="00367DE9" w:rsidP="003F752C" w14:paraId="7D29EC02"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3</w:t>
            </w:r>
          </w:p>
        </w:tc>
      </w:tr>
      <w:tr w14:paraId="1D77AE46" w14:textId="77777777" w:rsidTr="003166D4">
        <w:tblPrEx>
          <w:tblW w:w="9686" w:type="dxa"/>
          <w:tblInd w:w="260" w:type="dxa"/>
          <w:tblCellMar>
            <w:top w:w="15" w:type="dxa"/>
          </w:tblCellMar>
          <w:tblLook w:val="04A0"/>
        </w:tblPrEx>
        <w:trPr>
          <w:gridAfter w:val="1"/>
          <w:wAfter w:w="236" w:type="dxa"/>
          <w:trHeight w:val="315"/>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752C" w:rsidRPr="00367DE9" w:rsidP="003F752C" w14:paraId="32B323F8"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Trust and Estate Estimated Average Burden by Entity Type and Total Income*</w:t>
            </w:r>
          </w:p>
        </w:tc>
      </w:tr>
      <w:tr w14:paraId="34ADDE01"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13656A5B"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Fiscal Year 2026</w:t>
            </w:r>
          </w:p>
        </w:tc>
      </w:tr>
      <w:tr w14:paraId="387BE776"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0D2AA801"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3A - Simple Trusts</w:t>
            </w:r>
          </w:p>
        </w:tc>
      </w:tr>
      <w:tr w14:paraId="6EFD8707" w14:textId="77777777" w:rsidTr="003166D4">
        <w:tblPrEx>
          <w:tblW w:w="9686" w:type="dxa"/>
          <w:tblInd w:w="260" w:type="dxa"/>
          <w:tblCellMar>
            <w:top w:w="15" w:type="dxa"/>
          </w:tblCellMar>
          <w:tblLook w:val="04A0"/>
        </w:tblPrEx>
        <w:trPr>
          <w:gridAfter w:val="1"/>
          <w:wAfter w:w="236" w:type="dxa"/>
          <w:trHeight w:val="810"/>
        </w:trPr>
        <w:tc>
          <w:tcPr>
            <w:tcW w:w="1860" w:type="dxa"/>
            <w:tcBorders>
              <w:top w:val="nil"/>
              <w:left w:val="single" w:sz="8" w:space="0" w:color="auto"/>
              <w:bottom w:val="single" w:sz="8" w:space="0" w:color="auto"/>
              <w:right w:val="single" w:sz="8" w:space="0" w:color="auto"/>
            </w:tcBorders>
            <w:shd w:val="clear" w:color="auto" w:fill="auto"/>
            <w:noWrap/>
            <w:vAlign w:val="bottom"/>
            <w:hideMark/>
          </w:tcPr>
          <w:p w:rsidR="003F752C" w:rsidRPr="00367DE9" w:rsidP="003F752C" w14:paraId="046B5D15" w14:textId="77777777">
            <w:pPr>
              <w:widowControl/>
              <w:autoSpaceDE/>
              <w:autoSpaceDN/>
              <w:adjustRightInd/>
              <w:rPr>
                <w:rFonts w:ascii="Calibri" w:hAnsi="Calibri" w:cs="Calibri"/>
                <w:sz w:val="20"/>
                <w:szCs w:val="20"/>
              </w:rPr>
            </w:pPr>
            <w:r w:rsidRPr="00367DE9">
              <w:rPr>
                <w:rFonts w:ascii="Calibri" w:hAnsi="Calibri" w:cs="Calibri"/>
                <w:sz w:val="20"/>
                <w:szCs w:val="20"/>
              </w:rPr>
              <w:t>Total Income</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25DE9F7C"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Time (Hours)</w:t>
            </w:r>
          </w:p>
        </w:tc>
        <w:tc>
          <w:tcPr>
            <w:tcW w:w="1900" w:type="dxa"/>
            <w:tcBorders>
              <w:top w:val="nil"/>
              <w:left w:val="nil"/>
              <w:bottom w:val="single" w:sz="8" w:space="0" w:color="auto"/>
              <w:right w:val="single" w:sz="8" w:space="0" w:color="auto"/>
            </w:tcBorders>
            <w:shd w:val="clear" w:color="auto" w:fill="auto"/>
            <w:vAlign w:val="center"/>
            <w:hideMark/>
          </w:tcPr>
          <w:p w:rsidR="003F752C" w:rsidRPr="00367DE9" w:rsidP="003F752C" w14:paraId="68991C01"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Out-of-Pocket Costs</w:t>
            </w:r>
          </w:p>
        </w:tc>
        <w:tc>
          <w:tcPr>
            <w:tcW w:w="3470" w:type="dxa"/>
            <w:tcBorders>
              <w:top w:val="nil"/>
              <w:left w:val="nil"/>
              <w:bottom w:val="single" w:sz="8" w:space="0" w:color="auto"/>
              <w:right w:val="single" w:sz="8" w:space="0" w:color="auto"/>
            </w:tcBorders>
            <w:shd w:val="clear" w:color="auto" w:fill="auto"/>
            <w:vAlign w:val="center"/>
            <w:hideMark/>
          </w:tcPr>
          <w:p w:rsidR="003F752C" w:rsidRPr="00367DE9" w:rsidP="003F752C" w14:paraId="54D448E6"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Monetized Burden</w:t>
            </w:r>
          </w:p>
        </w:tc>
      </w:tr>
      <w:tr w14:paraId="6385147B"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F3211D4" w14:textId="77777777">
            <w:pPr>
              <w:widowControl/>
              <w:autoSpaceDE/>
              <w:autoSpaceDN/>
              <w:adjustRightInd/>
              <w:rPr>
                <w:rFonts w:ascii="Calibri" w:hAnsi="Calibri" w:cs="Calibri"/>
                <w:sz w:val="20"/>
                <w:szCs w:val="20"/>
              </w:rPr>
            </w:pPr>
            <w:r w:rsidRPr="00367DE9">
              <w:rPr>
                <w:rFonts w:ascii="Calibri" w:hAnsi="Calibri" w:cs="Calibri"/>
                <w:sz w:val="20"/>
                <w:szCs w:val="20"/>
              </w:rPr>
              <w:t>1. &lt; $1</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EE2B64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9</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A77877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$800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6952A5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$1,100 </w:t>
            </w:r>
          </w:p>
        </w:tc>
      </w:tr>
      <w:tr w14:paraId="224E3B62"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36F8F39" w14:textId="77777777">
            <w:pPr>
              <w:widowControl/>
              <w:autoSpaceDE/>
              <w:autoSpaceDN/>
              <w:adjustRightInd/>
              <w:rPr>
                <w:rFonts w:ascii="Calibri" w:hAnsi="Calibri" w:cs="Calibri"/>
                <w:sz w:val="20"/>
                <w:szCs w:val="20"/>
              </w:rPr>
            </w:pPr>
            <w:r w:rsidRPr="00367DE9">
              <w:rPr>
                <w:rFonts w:ascii="Calibri" w:hAnsi="Calibri" w:cs="Calibri"/>
                <w:sz w:val="20"/>
                <w:szCs w:val="20"/>
              </w:rPr>
              <w:t>2. $1 to $5000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9D63DB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B09B42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$700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E50F18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$1,100 </w:t>
            </w:r>
          </w:p>
        </w:tc>
      </w:tr>
      <w:tr w14:paraId="66304338"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2E48DDB1" w14:textId="77777777">
            <w:pPr>
              <w:widowControl/>
              <w:autoSpaceDE/>
              <w:autoSpaceDN/>
              <w:adjustRightInd/>
              <w:rPr>
                <w:rFonts w:ascii="Calibri" w:hAnsi="Calibri" w:cs="Calibri"/>
                <w:sz w:val="20"/>
                <w:szCs w:val="20"/>
              </w:rPr>
            </w:pPr>
            <w:r w:rsidRPr="00367DE9">
              <w:rPr>
                <w:rFonts w:ascii="Calibri" w:hAnsi="Calibri" w:cs="Calibri"/>
                <w:sz w:val="20"/>
                <w:szCs w:val="20"/>
              </w:rPr>
              <w:t>3. $5,001 to $10,000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C6DA6E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7</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5A85FA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$900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769856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$1,300 </w:t>
            </w:r>
          </w:p>
        </w:tc>
      </w:tr>
      <w:tr w14:paraId="445C7600"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648FA404" w14:textId="77777777">
            <w:pPr>
              <w:widowControl/>
              <w:autoSpaceDE/>
              <w:autoSpaceDN/>
              <w:adjustRightInd/>
              <w:rPr>
                <w:rFonts w:ascii="Calibri" w:hAnsi="Calibri" w:cs="Calibri"/>
                <w:sz w:val="20"/>
                <w:szCs w:val="20"/>
              </w:rPr>
            </w:pPr>
            <w:r w:rsidRPr="00367DE9">
              <w:rPr>
                <w:rFonts w:ascii="Calibri" w:hAnsi="Calibri" w:cs="Calibri"/>
                <w:sz w:val="20"/>
                <w:szCs w:val="20"/>
              </w:rPr>
              <w:t>4. $10,001 to $50,000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594242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6</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F3B482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$1,100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04AE5B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$1,600 </w:t>
            </w:r>
          </w:p>
        </w:tc>
      </w:tr>
      <w:tr w14:paraId="0327FAEA" w14:textId="77777777" w:rsidTr="003166D4">
        <w:tblPrEx>
          <w:tblW w:w="9686" w:type="dxa"/>
          <w:tblInd w:w="260" w:type="dxa"/>
          <w:tblCellMar>
            <w:top w:w="15" w:type="dxa"/>
          </w:tblCellMar>
          <w:tblLook w:val="04A0"/>
        </w:tblPrEx>
        <w:trPr>
          <w:gridAfter w:val="1"/>
          <w:wAfter w:w="236" w:type="dxa"/>
          <w:trHeight w:val="30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2A27BEE2" w14:textId="77777777">
            <w:pPr>
              <w:widowControl/>
              <w:autoSpaceDE/>
              <w:autoSpaceDN/>
              <w:adjustRightInd/>
              <w:rPr>
                <w:rFonts w:ascii="Calibri" w:hAnsi="Calibri" w:cs="Calibri"/>
                <w:sz w:val="20"/>
                <w:szCs w:val="20"/>
              </w:rPr>
            </w:pPr>
            <w:r w:rsidRPr="00367DE9">
              <w:rPr>
                <w:rFonts w:ascii="Calibri" w:hAnsi="Calibri" w:cs="Calibri"/>
                <w:sz w:val="20"/>
                <w:szCs w:val="20"/>
              </w:rPr>
              <w:t>5. &gt;$50,000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1D2B89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10</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C01816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$2,300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0CE3DD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$3,400 </w:t>
            </w:r>
          </w:p>
        </w:tc>
      </w:tr>
      <w:tr w14:paraId="17644643" w14:textId="77777777" w:rsidTr="003166D4">
        <w:tblPrEx>
          <w:tblW w:w="9686" w:type="dxa"/>
          <w:tblInd w:w="260" w:type="dxa"/>
          <w:tblCellMar>
            <w:top w:w="15" w:type="dxa"/>
          </w:tblCellMar>
          <w:tblLook w:val="04A0"/>
        </w:tblPrEx>
        <w:trPr>
          <w:gridAfter w:val="1"/>
          <w:wAfter w:w="236" w:type="dxa"/>
          <w:trHeight w:val="687"/>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752C" w:rsidRPr="00367DE9" w:rsidP="003F752C" w14:paraId="2FD19C41"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3B - Complex Trusts, Qualified Disability Trusts, Pooled Income Funds, Chapter 7 and 11 Bankruptcy Estates</w:t>
            </w:r>
          </w:p>
        </w:tc>
      </w:tr>
      <w:tr w14:paraId="52CE32EC" w14:textId="77777777" w:rsidTr="003166D4">
        <w:tblPrEx>
          <w:tblW w:w="9686" w:type="dxa"/>
          <w:tblInd w:w="260" w:type="dxa"/>
          <w:tblCellMar>
            <w:top w:w="15" w:type="dxa"/>
          </w:tblCellMar>
          <w:tblLook w:val="04A0"/>
        </w:tblPrEx>
        <w:trPr>
          <w:gridAfter w:val="1"/>
          <w:wAfter w:w="236" w:type="dxa"/>
          <w:trHeight w:val="747"/>
        </w:trPr>
        <w:tc>
          <w:tcPr>
            <w:tcW w:w="1860" w:type="dxa"/>
            <w:tcBorders>
              <w:top w:val="nil"/>
              <w:left w:val="single" w:sz="8" w:space="0" w:color="auto"/>
              <w:bottom w:val="single" w:sz="8" w:space="0" w:color="auto"/>
              <w:right w:val="single" w:sz="8" w:space="0" w:color="auto"/>
            </w:tcBorders>
            <w:shd w:val="clear" w:color="auto" w:fill="auto"/>
            <w:noWrap/>
            <w:vAlign w:val="bottom"/>
            <w:hideMark/>
          </w:tcPr>
          <w:p w:rsidR="003F752C" w:rsidRPr="00367DE9" w:rsidP="003F752C" w14:paraId="7CE83EF5" w14:textId="77777777">
            <w:pPr>
              <w:widowControl/>
              <w:autoSpaceDE/>
              <w:autoSpaceDN/>
              <w:adjustRightInd/>
              <w:rPr>
                <w:rFonts w:ascii="Calibri" w:hAnsi="Calibri" w:cs="Calibri"/>
                <w:sz w:val="20"/>
                <w:szCs w:val="20"/>
              </w:rPr>
            </w:pPr>
            <w:r w:rsidRPr="00367DE9">
              <w:rPr>
                <w:rFonts w:ascii="Calibri" w:hAnsi="Calibri" w:cs="Calibri"/>
                <w:sz w:val="20"/>
                <w:szCs w:val="20"/>
              </w:rPr>
              <w:t>Total Income</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74C4318D"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Time (Hours)</w:t>
            </w:r>
          </w:p>
        </w:tc>
        <w:tc>
          <w:tcPr>
            <w:tcW w:w="1900" w:type="dxa"/>
            <w:tcBorders>
              <w:top w:val="nil"/>
              <w:left w:val="nil"/>
              <w:bottom w:val="single" w:sz="8" w:space="0" w:color="auto"/>
              <w:right w:val="single" w:sz="8" w:space="0" w:color="auto"/>
            </w:tcBorders>
            <w:shd w:val="clear" w:color="auto" w:fill="auto"/>
            <w:vAlign w:val="center"/>
            <w:hideMark/>
          </w:tcPr>
          <w:p w:rsidR="003F752C" w:rsidRPr="00367DE9" w:rsidP="003F752C" w14:paraId="25ADF013"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Out-of-Pocket Costs</w:t>
            </w:r>
          </w:p>
        </w:tc>
        <w:tc>
          <w:tcPr>
            <w:tcW w:w="3470" w:type="dxa"/>
            <w:tcBorders>
              <w:top w:val="nil"/>
              <w:left w:val="nil"/>
              <w:bottom w:val="single" w:sz="8" w:space="0" w:color="auto"/>
              <w:right w:val="single" w:sz="8" w:space="0" w:color="auto"/>
            </w:tcBorders>
            <w:shd w:val="clear" w:color="auto" w:fill="auto"/>
            <w:vAlign w:val="center"/>
            <w:hideMark/>
          </w:tcPr>
          <w:p w:rsidR="003F752C" w:rsidRPr="00367DE9" w:rsidP="003F752C" w14:paraId="1CDFDA80"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Monetized Burden</w:t>
            </w:r>
          </w:p>
        </w:tc>
      </w:tr>
      <w:tr w14:paraId="37B5FBD0"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4B845A15" w14:textId="77777777">
            <w:pPr>
              <w:widowControl/>
              <w:autoSpaceDE/>
              <w:autoSpaceDN/>
              <w:adjustRightInd/>
              <w:rPr>
                <w:rFonts w:ascii="Calibri" w:hAnsi="Calibri" w:cs="Calibri"/>
                <w:sz w:val="20"/>
                <w:szCs w:val="20"/>
              </w:rPr>
            </w:pPr>
            <w:r w:rsidRPr="00367DE9">
              <w:rPr>
                <w:rFonts w:ascii="Calibri" w:hAnsi="Calibri" w:cs="Calibri"/>
                <w:sz w:val="20"/>
                <w:szCs w:val="20"/>
              </w:rPr>
              <w:t>1. &lt; $1</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F80A30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9</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4FA533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$900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257A73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$1,200 </w:t>
            </w:r>
          </w:p>
        </w:tc>
      </w:tr>
      <w:tr w14:paraId="406661EA"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5B8A1B73" w14:textId="77777777">
            <w:pPr>
              <w:widowControl/>
              <w:autoSpaceDE/>
              <w:autoSpaceDN/>
              <w:adjustRightInd/>
              <w:rPr>
                <w:rFonts w:ascii="Calibri" w:hAnsi="Calibri" w:cs="Calibri"/>
                <w:sz w:val="20"/>
                <w:szCs w:val="20"/>
              </w:rPr>
            </w:pPr>
            <w:r w:rsidRPr="00367DE9">
              <w:rPr>
                <w:rFonts w:ascii="Calibri" w:hAnsi="Calibri" w:cs="Calibri"/>
                <w:sz w:val="20"/>
                <w:szCs w:val="20"/>
              </w:rPr>
              <w:t>2. $1 to $5000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C4BF02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9</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848FF2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$900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371661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$1,200 </w:t>
            </w:r>
          </w:p>
        </w:tc>
      </w:tr>
      <w:tr w14:paraId="477B18A8"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32C71484" w14:textId="77777777">
            <w:pPr>
              <w:widowControl/>
              <w:autoSpaceDE/>
              <w:autoSpaceDN/>
              <w:adjustRightInd/>
              <w:rPr>
                <w:rFonts w:ascii="Calibri" w:hAnsi="Calibri" w:cs="Calibri"/>
                <w:sz w:val="20"/>
                <w:szCs w:val="20"/>
              </w:rPr>
            </w:pPr>
            <w:r w:rsidRPr="00367DE9">
              <w:rPr>
                <w:rFonts w:ascii="Calibri" w:hAnsi="Calibri" w:cs="Calibri"/>
                <w:sz w:val="20"/>
                <w:szCs w:val="20"/>
              </w:rPr>
              <w:t>3. $5,001 to $10,000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A6AE2D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18E537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$1,100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C24B68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$1,600 </w:t>
            </w:r>
          </w:p>
        </w:tc>
      </w:tr>
      <w:tr w14:paraId="7F948EF9"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586DC709" w14:textId="77777777">
            <w:pPr>
              <w:widowControl/>
              <w:autoSpaceDE/>
              <w:autoSpaceDN/>
              <w:adjustRightInd/>
              <w:rPr>
                <w:rFonts w:ascii="Calibri" w:hAnsi="Calibri" w:cs="Calibri"/>
                <w:sz w:val="20"/>
                <w:szCs w:val="20"/>
              </w:rPr>
            </w:pPr>
            <w:r w:rsidRPr="00367DE9">
              <w:rPr>
                <w:rFonts w:ascii="Calibri" w:hAnsi="Calibri" w:cs="Calibri"/>
                <w:sz w:val="20"/>
                <w:szCs w:val="20"/>
              </w:rPr>
              <w:t>4. $10,001 to $50,000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679949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146230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$1,600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ABB540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$2,200 </w:t>
            </w:r>
          </w:p>
        </w:tc>
      </w:tr>
      <w:tr w14:paraId="4D39AA9F" w14:textId="77777777" w:rsidTr="003166D4">
        <w:tblPrEx>
          <w:tblW w:w="9686" w:type="dxa"/>
          <w:tblInd w:w="260" w:type="dxa"/>
          <w:tblCellMar>
            <w:top w:w="15" w:type="dxa"/>
          </w:tblCellMar>
          <w:tblLook w:val="04A0"/>
        </w:tblPrEx>
        <w:trPr>
          <w:gridAfter w:val="1"/>
          <w:wAfter w:w="236" w:type="dxa"/>
          <w:trHeight w:val="30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13DF5CD" w14:textId="77777777">
            <w:pPr>
              <w:widowControl/>
              <w:autoSpaceDE/>
              <w:autoSpaceDN/>
              <w:adjustRightInd/>
              <w:rPr>
                <w:rFonts w:ascii="Calibri" w:hAnsi="Calibri" w:cs="Calibri"/>
                <w:sz w:val="20"/>
                <w:szCs w:val="20"/>
              </w:rPr>
            </w:pPr>
            <w:r w:rsidRPr="00367DE9">
              <w:rPr>
                <w:rFonts w:ascii="Calibri" w:hAnsi="Calibri" w:cs="Calibri"/>
                <w:sz w:val="20"/>
                <w:szCs w:val="20"/>
              </w:rPr>
              <w:t>5. &gt;$50,000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10B590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15</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B62DA5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$4,200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A5F833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$5,900 </w:t>
            </w:r>
          </w:p>
        </w:tc>
      </w:tr>
      <w:tr w14:paraId="7776AFE0"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38538734"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3C – Decedent Estates</w:t>
            </w:r>
          </w:p>
        </w:tc>
      </w:tr>
      <w:tr w14:paraId="1C307EF1" w14:textId="77777777" w:rsidTr="003166D4">
        <w:tblPrEx>
          <w:tblW w:w="9686" w:type="dxa"/>
          <w:tblInd w:w="260" w:type="dxa"/>
          <w:tblCellMar>
            <w:top w:w="15" w:type="dxa"/>
          </w:tblCellMar>
          <w:tblLook w:val="04A0"/>
        </w:tblPrEx>
        <w:trPr>
          <w:gridAfter w:val="1"/>
          <w:wAfter w:w="236" w:type="dxa"/>
          <w:trHeight w:val="660"/>
        </w:trPr>
        <w:tc>
          <w:tcPr>
            <w:tcW w:w="1860" w:type="dxa"/>
            <w:tcBorders>
              <w:top w:val="nil"/>
              <w:left w:val="single" w:sz="8" w:space="0" w:color="auto"/>
              <w:bottom w:val="single" w:sz="8" w:space="0" w:color="auto"/>
              <w:right w:val="single" w:sz="8" w:space="0" w:color="auto"/>
            </w:tcBorders>
            <w:shd w:val="clear" w:color="auto" w:fill="auto"/>
            <w:noWrap/>
            <w:vAlign w:val="bottom"/>
            <w:hideMark/>
          </w:tcPr>
          <w:p w:rsidR="003F752C" w:rsidRPr="00367DE9" w:rsidP="003F752C" w14:paraId="1F462A59" w14:textId="77777777">
            <w:pPr>
              <w:widowControl/>
              <w:autoSpaceDE/>
              <w:autoSpaceDN/>
              <w:adjustRightInd/>
              <w:rPr>
                <w:rFonts w:ascii="Calibri" w:hAnsi="Calibri" w:cs="Calibri"/>
                <w:sz w:val="20"/>
                <w:szCs w:val="20"/>
              </w:rPr>
            </w:pPr>
            <w:r w:rsidRPr="00367DE9">
              <w:rPr>
                <w:rFonts w:ascii="Calibri" w:hAnsi="Calibri" w:cs="Calibri"/>
                <w:sz w:val="20"/>
                <w:szCs w:val="20"/>
              </w:rPr>
              <w:t>Total Income</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61D3697A"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Time (Hours)</w:t>
            </w:r>
          </w:p>
        </w:tc>
        <w:tc>
          <w:tcPr>
            <w:tcW w:w="1900" w:type="dxa"/>
            <w:tcBorders>
              <w:top w:val="nil"/>
              <w:left w:val="nil"/>
              <w:bottom w:val="single" w:sz="8" w:space="0" w:color="auto"/>
              <w:right w:val="single" w:sz="8" w:space="0" w:color="auto"/>
            </w:tcBorders>
            <w:shd w:val="clear" w:color="auto" w:fill="auto"/>
            <w:vAlign w:val="center"/>
            <w:hideMark/>
          </w:tcPr>
          <w:p w:rsidR="003F752C" w:rsidRPr="00367DE9" w:rsidP="003F752C" w14:paraId="068262A9"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Out-of-Pocket Costs</w:t>
            </w:r>
          </w:p>
        </w:tc>
        <w:tc>
          <w:tcPr>
            <w:tcW w:w="3470" w:type="dxa"/>
            <w:tcBorders>
              <w:top w:val="nil"/>
              <w:left w:val="nil"/>
              <w:bottom w:val="single" w:sz="8" w:space="0" w:color="auto"/>
              <w:right w:val="single" w:sz="8" w:space="0" w:color="auto"/>
            </w:tcBorders>
            <w:shd w:val="clear" w:color="auto" w:fill="auto"/>
            <w:vAlign w:val="center"/>
            <w:hideMark/>
          </w:tcPr>
          <w:p w:rsidR="003F752C" w:rsidRPr="00367DE9" w:rsidP="003F752C" w14:paraId="530FB21A"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Monetized Burden</w:t>
            </w:r>
          </w:p>
        </w:tc>
      </w:tr>
      <w:tr w14:paraId="578E918C"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B82A1D2" w14:textId="77777777">
            <w:pPr>
              <w:widowControl/>
              <w:autoSpaceDE/>
              <w:autoSpaceDN/>
              <w:adjustRightInd/>
              <w:rPr>
                <w:rFonts w:ascii="Calibri" w:hAnsi="Calibri" w:cs="Calibri"/>
                <w:sz w:val="20"/>
                <w:szCs w:val="20"/>
              </w:rPr>
            </w:pPr>
            <w:r w:rsidRPr="00367DE9">
              <w:rPr>
                <w:rFonts w:ascii="Calibri" w:hAnsi="Calibri" w:cs="Calibri"/>
                <w:sz w:val="20"/>
                <w:szCs w:val="20"/>
              </w:rPr>
              <w:t>1. &lt; $1</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D86A69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16</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1B1DCA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$2,400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F69C3F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$3,300 </w:t>
            </w:r>
          </w:p>
        </w:tc>
      </w:tr>
      <w:tr w14:paraId="53BE3FA0"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13728D04" w14:textId="77777777">
            <w:pPr>
              <w:widowControl/>
              <w:autoSpaceDE/>
              <w:autoSpaceDN/>
              <w:adjustRightInd/>
              <w:rPr>
                <w:rFonts w:ascii="Calibri" w:hAnsi="Calibri" w:cs="Calibri"/>
                <w:sz w:val="20"/>
                <w:szCs w:val="20"/>
              </w:rPr>
            </w:pPr>
            <w:r w:rsidRPr="00367DE9">
              <w:rPr>
                <w:rFonts w:ascii="Calibri" w:hAnsi="Calibri" w:cs="Calibri"/>
                <w:sz w:val="20"/>
                <w:szCs w:val="20"/>
              </w:rPr>
              <w:t>2. $1 to $5000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C988E2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17</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392FEE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$2,100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949EAB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$2,800 </w:t>
            </w:r>
          </w:p>
        </w:tc>
      </w:tr>
      <w:tr w14:paraId="4D06CFC5"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449BD276" w14:textId="77777777">
            <w:pPr>
              <w:widowControl/>
              <w:autoSpaceDE/>
              <w:autoSpaceDN/>
              <w:adjustRightInd/>
              <w:rPr>
                <w:rFonts w:ascii="Calibri" w:hAnsi="Calibri" w:cs="Calibri"/>
                <w:sz w:val="20"/>
                <w:szCs w:val="20"/>
              </w:rPr>
            </w:pPr>
            <w:r w:rsidRPr="00367DE9">
              <w:rPr>
                <w:rFonts w:ascii="Calibri" w:hAnsi="Calibri" w:cs="Calibri"/>
                <w:sz w:val="20"/>
                <w:szCs w:val="20"/>
              </w:rPr>
              <w:t>3. $5,001 to $10,000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8E5E3F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17</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6665DA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$2,600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024C0D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$3,500 </w:t>
            </w:r>
          </w:p>
        </w:tc>
      </w:tr>
      <w:tr w14:paraId="2D02247F" w14:textId="77777777" w:rsidTr="003166D4">
        <w:tblPrEx>
          <w:tblW w:w="9686" w:type="dxa"/>
          <w:tblInd w:w="260" w:type="dxa"/>
          <w:tblCellMar>
            <w:top w:w="15" w:type="dxa"/>
          </w:tblCellMar>
          <w:tblLook w:val="04A0"/>
        </w:tblPrEx>
        <w:trPr>
          <w:gridAfter w:val="1"/>
          <w:wAfter w:w="236" w:type="dxa"/>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195DA67D" w14:textId="77777777">
            <w:pPr>
              <w:widowControl/>
              <w:autoSpaceDE/>
              <w:autoSpaceDN/>
              <w:adjustRightInd/>
              <w:rPr>
                <w:rFonts w:ascii="Calibri" w:hAnsi="Calibri" w:cs="Calibri"/>
                <w:sz w:val="20"/>
                <w:szCs w:val="20"/>
              </w:rPr>
            </w:pPr>
            <w:r w:rsidRPr="00367DE9">
              <w:rPr>
                <w:rFonts w:ascii="Calibri" w:hAnsi="Calibri" w:cs="Calibri"/>
                <w:sz w:val="20"/>
                <w:szCs w:val="20"/>
              </w:rPr>
              <w:t>4. $10,001 to $50,000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8C8CEC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16</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AB2233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$3,400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EFE4DF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$4,700 </w:t>
            </w:r>
          </w:p>
        </w:tc>
      </w:tr>
      <w:tr w14:paraId="70F2581B" w14:textId="77777777" w:rsidTr="003166D4">
        <w:tblPrEx>
          <w:tblW w:w="9686" w:type="dxa"/>
          <w:tblInd w:w="260" w:type="dxa"/>
          <w:tblCellMar>
            <w:top w:w="15" w:type="dxa"/>
          </w:tblCellMar>
          <w:tblLook w:val="04A0"/>
        </w:tblPrEx>
        <w:trPr>
          <w:gridAfter w:val="1"/>
          <w:wAfter w:w="236" w:type="dxa"/>
          <w:trHeight w:val="30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463EEA49" w14:textId="77777777">
            <w:pPr>
              <w:widowControl/>
              <w:autoSpaceDE/>
              <w:autoSpaceDN/>
              <w:adjustRightInd/>
              <w:rPr>
                <w:rFonts w:ascii="Calibri" w:hAnsi="Calibri" w:cs="Calibri"/>
                <w:sz w:val="20"/>
                <w:szCs w:val="20"/>
              </w:rPr>
            </w:pPr>
            <w:r w:rsidRPr="00367DE9">
              <w:rPr>
                <w:rFonts w:ascii="Calibri" w:hAnsi="Calibri" w:cs="Calibri"/>
                <w:sz w:val="20"/>
                <w:szCs w:val="20"/>
              </w:rPr>
              <w:t>5. &gt;$50,000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6AEDDA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18</w:t>
            </w:r>
          </w:p>
        </w:tc>
        <w:tc>
          <w:tcPr>
            <w:tcW w:w="190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D7AB93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$5,400 </w:t>
            </w:r>
          </w:p>
        </w:tc>
        <w:tc>
          <w:tcPr>
            <w:tcW w:w="347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82079E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$7,400 </w:t>
            </w:r>
          </w:p>
        </w:tc>
      </w:tr>
      <w:tr w14:paraId="355D65D8" w14:textId="77777777" w:rsidTr="003166D4">
        <w:tblPrEx>
          <w:tblW w:w="9686" w:type="dxa"/>
          <w:tblInd w:w="260" w:type="dxa"/>
          <w:tblCellMar>
            <w:top w:w="15" w:type="dxa"/>
          </w:tblCellMar>
          <w:tblLook w:val="04A0"/>
        </w:tblPrEx>
        <w:trPr>
          <w:gridAfter w:val="1"/>
          <w:wAfter w:w="236" w:type="dxa"/>
          <w:trHeight w:val="261"/>
        </w:trPr>
        <w:tc>
          <w:tcPr>
            <w:tcW w:w="9450" w:type="dxa"/>
            <w:gridSpan w:val="4"/>
            <w:tcBorders>
              <w:top w:val="single" w:sz="8" w:space="0" w:color="auto"/>
              <w:left w:val="nil"/>
              <w:bottom w:val="nil"/>
              <w:right w:val="nil"/>
            </w:tcBorders>
            <w:shd w:val="clear" w:color="auto" w:fill="auto"/>
            <w:noWrap/>
            <w:vAlign w:val="center"/>
            <w:hideMark/>
          </w:tcPr>
          <w:p w:rsidR="003F752C" w:rsidRPr="00367DE9" w:rsidP="003F752C" w14:paraId="1C2AE9F0"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Source: </w:t>
            </w:r>
            <w:r w:rsidRPr="00367DE9">
              <w:rPr>
                <w:rFonts w:ascii="Calibri" w:hAnsi="Calibri" w:cs="Calibri"/>
                <w:sz w:val="18"/>
                <w:szCs w:val="18"/>
              </w:rPr>
              <w:t>IRS:RAAS</w:t>
            </w:r>
            <w:r w:rsidRPr="00367DE9">
              <w:rPr>
                <w:rFonts w:ascii="Calibri" w:hAnsi="Calibri" w:cs="Calibri"/>
                <w:sz w:val="18"/>
                <w:szCs w:val="18"/>
              </w:rPr>
              <w:t>:KDA:BRDN (10-1-2025)</w:t>
            </w:r>
          </w:p>
        </w:tc>
      </w:tr>
      <w:tr w14:paraId="63290AFC" w14:textId="77777777" w:rsidTr="003166D4">
        <w:tblPrEx>
          <w:tblW w:w="9686" w:type="dxa"/>
          <w:tblInd w:w="260" w:type="dxa"/>
          <w:tblCellMar>
            <w:top w:w="15" w:type="dxa"/>
          </w:tblCellMar>
          <w:tblLook w:val="04A0"/>
        </w:tblPrEx>
        <w:trPr>
          <w:gridAfter w:val="1"/>
          <w:wAfter w:w="236" w:type="dxa"/>
          <w:trHeight w:val="276"/>
        </w:trPr>
        <w:tc>
          <w:tcPr>
            <w:tcW w:w="9450" w:type="dxa"/>
            <w:gridSpan w:val="4"/>
            <w:vMerge w:val="restart"/>
            <w:tcBorders>
              <w:top w:val="nil"/>
              <w:left w:val="nil"/>
              <w:bottom w:val="nil"/>
              <w:right w:val="nil"/>
            </w:tcBorders>
            <w:shd w:val="clear" w:color="auto" w:fill="auto"/>
            <w:hideMark/>
          </w:tcPr>
          <w:p w:rsidR="003F752C" w:rsidRPr="00367DE9" w:rsidP="003F752C" w14:paraId="5B18D826"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*Grantor trusts </w:t>
            </w:r>
            <w:r w:rsidRPr="00367DE9">
              <w:rPr>
                <w:rFonts w:ascii="Calibri" w:hAnsi="Calibri" w:cs="Calibri"/>
                <w:sz w:val="18"/>
                <w:szCs w:val="18"/>
              </w:rPr>
              <w:t>are not reflected</w:t>
            </w:r>
            <w:r w:rsidRPr="00367DE9">
              <w:rPr>
                <w:rFonts w:ascii="Calibri" w:hAnsi="Calibri" w:cs="Calibri"/>
                <w:sz w:val="18"/>
                <w:szCs w:val="18"/>
              </w:rPr>
              <w:t xml:space="preserve"> in this table because income from a grantor trust is generally reported on the grantor's tax return.</w:t>
            </w:r>
          </w:p>
        </w:tc>
      </w:tr>
      <w:tr w14:paraId="5108E9B1" w14:textId="77777777" w:rsidTr="003166D4">
        <w:tblPrEx>
          <w:tblW w:w="9686" w:type="dxa"/>
          <w:tblInd w:w="260" w:type="dxa"/>
          <w:tblCellMar>
            <w:top w:w="15" w:type="dxa"/>
          </w:tblCellMar>
          <w:tblLook w:val="04A0"/>
        </w:tblPrEx>
        <w:trPr>
          <w:trHeight w:val="261"/>
        </w:trPr>
        <w:tc>
          <w:tcPr>
            <w:tcW w:w="9450" w:type="dxa"/>
            <w:gridSpan w:val="4"/>
            <w:vMerge/>
            <w:tcBorders>
              <w:top w:val="nil"/>
              <w:left w:val="nil"/>
              <w:bottom w:val="nil"/>
              <w:right w:val="nil"/>
            </w:tcBorders>
            <w:vAlign w:val="center"/>
            <w:hideMark/>
          </w:tcPr>
          <w:p w:rsidR="003F752C" w:rsidRPr="00367DE9" w:rsidP="003F752C" w14:paraId="389755F1" w14:textId="77777777">
            <w:pPr>
              <w:widowControl/>
              <w:autoSpaceDE/>
              <w:autoSpaceDN/>
              <w:adjustRightInd/>
              <w:rPr>
                <w:rFonts w:ascii="Calibri" w:hAnsi="Calibri" w:cs="Calibri"/>
                <w:sz w:val="18"/>
                <w:szCs w:val="18"/>
              </w:rPr>
            </w:pPr>
          </w:p>
        </w:tc>
        <w:tc>
          <w:tcPr>
            <w:tcW w:w="236" w:type="dxa"/>
            <w:tcBorders>
              <w:top w:val="nil"/>
              <w:left w:val="nil"/>
              <w:bottom w:val="nil"/>
              <w:right w:val="nil"/>
            </w:tcBorders>
            <w:shd w:val="clear" w:color="auto" w:fill="auto"/>
            <w:noWrap/>
            <w:vAlign w:val="bottom"/>
            <w:hideMark/>
          </w:tcPr>
          <w:p w:rsidR="003F752C" w:rsidRPr="00367DE9" w:rsidP="003F752C" w14:paraId="20C8C3B6" w14:textId="77777777">
            <w:pPr>
              <w:widowControl/>
              <w:autoSpaceDE/>
              <w:autoSpaceDN/>
              <w:adjustRightInd/>
              <w:rPr>
                <w:rFonts w:ascii="Calibri" w:hAnsi="Calibri" w:cs="Calibri"/>
                <w:sz w:val="18"/>
                <w:szCs w:val="18"/>
              </w:rPr>
            </w:pPr>
          </w:p>
        </w:tc>
      </w:tr>
    </w:tbl>
    <w:p w:rsidR="003F752C" w:rsidRPr="00367DE9" w:rsidP="003F752C" w14:paraId="5DFA1D91" w14:textId="42862ED9">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Statement!R57C19:R80C22" \a \f 4 \h  \* MERGEFORMAT </w:instrText>
      </w:r>
      <w:r w:rsidRPr="00367DE9">
        <w:rPr>
          <w:rFonts w:ascii="Times New Roman" w:eastAsia="Calibri" w:hAnsi="Times New Roman" w:cs="Arial"/>
          <w:szCs w:val="22"/>
        </w:rPr>
        <w:fldChar w:fldCharType="separate"/>
      </w:r>
    </w:p>
    <w:p w:rsidR="003F752C" w:rsidRPr="00367DE9" w:rsidP="003F752C" w14:paraId="5F4D1D97" w14:textId="299A52A5">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Statement!R58C19:R81C22" \a \f 4 \h </w:instrText>
      </w:r>
      <w:r w:rsidRPr="00367DE9" w:rsidR="003166D4">
        <w:rPr>
          <w:rFonts w:ascii="Times New Roman" w:eastAsia="Calibri" w:hAnsi="Times New Roman" w:cs="Arial"/>
          <w:szCs w:val="22"/>
        </w:rPr>
        <w:instrText xml:space="preserve"> \* MERGEFORMAT </w:instrText>
      </w:r>
      <w:r w:rsidRPr="00367DE9">
        <w:rPr>
          <w:rFonts w:ascii="Times New Roman" w:eastAsia="Calibri" w:hAnsi="Times New Roman" w:cs="Arial"/>
          <w:szCs w:val="22"/>
        </w:rPr>
        <w:fldChar w:fldCharType="separate"/>
      </w:r>
    </w:p>
    <w:tbl>
      <w:tblPr>
        <w:tblW w:w="9686" w:type="dxa"/>
        <w:tblInd w:w="260" w:type="dxa"/>
        <w:tblCellMar>
          <w:top w:w="15" w:type="dxa"/>
        </w:tblCellMar>
        <w:tblLook w:val="04A0"/>
      </w:tblPr>
      <w:tblGrid>
        <w:gridCol w:w="1960"/>
        <w:gridCol w:w="2220"/>
        <w:gridCol w:w="2220"/>
        <w:gridCol w:w="3050"/>
        <w:gridCol w:w="236"/>
      </w:tblGrid>
      <w:tr w14:paraId="1FED9768" w14:textId="77777777" w:rsidTr="003166D4">
        <w:tblPrEx>
          <w:tblW w:w="9686" w:type="dxa"/>
          <w:tblInd w:w="260" w:type="dxa"/>
          <w:tblCellMar>
            <w:top w:w="15" w:type="dxa"/>
          </w:tblCellMar>
          <w:tblLook w:val="04A0"/>
        </w:tblPrEx>
        <w:trPr>
          <w:gridAfter w:val="1"/>
          <w:wAfter w:w="236" w:type="dxa"/>
          <w:trHeight w:val="291"/>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752C" w:rsidRPr="00367DE9" w:rsidP="003F752C" w14:paraId="2C75027F"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4</w:t>
            </w:r>
          </w:p>
        </w:tc>
      </w:tr>
      <w:tr w14:paraId="4E4A5AD5"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752C" w:rsidRPr="00367DE9" w:rsidP="003F752C" w14:paraId="78D63F61"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Trust and Estate Estimated Average Burden by Entity Type and Number of K-1s Attached*</w:t>
            </w:r>
          </w:p>
        </w:tc>
      </w:tr>
      <w:tr w14:paraId="22FEEA4B"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158B7B1E"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Fiscal Year 2026</w:t>
            </w:r>
          </w:p>
        </w:tc>
      </w:tr>
      <w:tr w14:paraId="45B29A3D"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F752C" w:rsidRPr="00367DE9" w:rsidP="003F752C" w14:paraId="286F0229"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4A - Simple Trusts</w:t>
            </w:r>
          </w:p>
        </w:tc>
      </w:tr>
      <w:tr w14:paraId="313B7FEA" w14:textId="77777777" w:rsidTr="003166D4">
        <w:tblPrEx>
          <w:tblW w:w="9686" w:type="dxa"/>
          <w:tblInd w:w="260" w:type="dxa"/>
          <w:tblCellMar>
            <w:top w:w="15" w:type="dxa"/>
          </w:tblCellMar>
          <w:tblLook w:val="04A0"/>
        </w:tblPrEx>
        <w:trPr>
          <w:gridAfter w:val="1"/>
          <w:wAfter w:w="236" w:type="dxa"/>
          <w:trHeight w:val="564"/>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3F752C" w:rsidRPr="00367DE9" w:rsidP="003F752C" w14:paraId="6FD3EA9A" w14:textId="77777777">
            <w:pPr>
              <w:widowControl/>
              <w:autoSpaceDE/>
              <w:autoSpaceDN/>
              <w:adjustRightInd/>
              <w:rPr>
                <w:rFonts w:ascii="Calibri" w:hAnsi="Calibri" w:cs="Calibri"/>
                <w:sz w:val="20"/>
                <w:szCs w:val="20"/>
              </w:rPr>
            </w:pPr>
            <w:r w:rsidRPr="00367DE9">
              <w:rPr>
                <w:rFonts w:ascii="Calibri" w:hAnsi="Calibri" w:cs="Calibri"/>
                <w:sz w:val="20"/>
                <w:szCs w:val="20"/>
              </w:rPr>
              <w:t>Number of K-1s</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2FDC0AFC"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Time (Hours)</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279E34E6"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Out-of-Pocket Costs</w:t>
            </w:r>
          </w:p>
        </w:tc>
        <w:tc>
          <w:tcPr>
            <w:tcW w:w="3050" w:type="dxa"/>
            <w:tcBorders>
              <w:top w:val="nil"/>
              <w:left w:val="nil"/>
              <w:bottom w:val="single" w:sz="8" w:space="0" w:color="auto"/>
              <w:right w:val="single" w:sz="8" w:space="0" w:color="auto"/>
            </w:tcBorders>
            <w:shd w:val="clear" w:color="auto" w:fill="auto"/>
            <w:vAlign w:val="center"/>
            <w:hideMark/>
          </w:tcPr>
          <w:p w:rsidR="003F752C" w:rsidRPr="00367DE9" w:rsidP="003F752C" w14:paraId="7B601CBD"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Monetized Burden</w:t>
            </w:r>
          </w:p>
        </w:tc>
      </w:tr>
      <w:tr w14:paraId="760933A9"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52A6F438" w14:textId="77777777">
            <w:pPr>
              <w:widowControl/>
              <w:autoSpaceDE/>
              <w:autoSpaceDN/>
              <w:adjustRightInd/>
              <w:rPr>
                <w:rFonts w:ascii="Calibri" w:hAnsi="Calibri" w:cs="Calibri"/>
                <w:sz w:val="20"/>
                <w:szCs w:val="20"/>
              </w:rPr>
            </w:pPr>
            <w:r w:rsidRPr="00367DE9">
              <w:rPr>
                <w:rFonts w:ascii="Calibri" w:hAnsi="Calibri" w:cs="Calibri"/>
                <w:sz w:val="20"/>
                <w:szCs w:val="20"/>
              </w:rPr>
              <w:t>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9F3FBB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9</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00D2AA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$900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429E37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$1,300 </w:t>
            </w:r>
          </w:p>
        </w:tc>
      </w:tr>
      <w:tr w14:paraId="1E58C50B"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5A0FC0E5" w14:textId="77777777">
            <w:pPr>
              <w:widowControl/>
              <w:autoSpaceDE/>
              <w:autoSpaceDN/>
              <w:adjustRightInd/>
              <w:rPr>
                <w:rFonts w:ascii="Calibri" w:hAnsi="Calibri" w:cs="Calibri"/>
                <w:sz w:val="20"/>
                <w:szCs w:val="20"/>
              </w:rPr>
            </w:pPr>
            <w:r w:rsidRPr="00367DE9">
              <w:rPr>
                <w:rFonts w:ascii="Calibri" w:hAnsi="Calibri" w:cs="Calibri"/>
                <w:sz w:val="20"/>
                <w:szCs w:val="20"/>
              </w:rPr>
              <w:t>1-5</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967FD9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7</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579438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$1,200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81F930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$1,800 </w:t>
            </w:r>
          </w:p>
        </w:tc>
      </w:tr>
      <w:tr w14:paraId="6E7DD22F"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4E8C0BBD" w14:textId="77777777">
            <w:pPr>
              <w:widowControl/>
              <w:autoSpaceDE/>
              <w:autoSpaceDN/>
              <w:adjustRightInd/>
              <w:rPr>
                <w:rFonts w:ascii="Calibri" w:hAnsi="Calibri" w:cs="Calibri"/>
                <w:sz w:val="20"/>
                <w:szCs w:val="20"/>
              </w:rPr>
            </w:pPr>
            <w:r w:rsidRPr="00367DE9">
              <w:rPr>
                <w:rFonts w:ascii="Calibri" w:hAnsi="Calibri" w:cs="Calibri"/>
                <w:sz w:val="20"/>
                <w:szCs w:val="20"/>
              </w:rPr>
              <w:t>6-10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DAB3C3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12</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D31A25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$2,200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42D721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$3,100 </w:t>
            </w:r>
          </w:p>
        </w:tc>
      </w:tr>
      <w:tr w14:paraId="1878C717"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6BF5575F" w14:textId="77777777">
            <w:pPr>
              <w:widowControl/>
              <w:autoSpaceDE/>
              <w:autoSpaceDN/>
              <w:adjustRightInd/>
              <w:rPr>
                <w:rFonts w:ascii="Calibri" w:hAnsi="Calibri" w:cs="Calibri"/>
                <w:sz w:val="20"/>
                <w:szCs w:val="20"/>
              </w:rPr>
            </w:pPr>
            <w:r w:rsidRPr="00367DE9">
              <w:rPr>
                <w:rFonts w:ascii="Calibri" w:hAnsi="Calibri" w:cs="Calibri"/>
                <w:sz w:val="20"/>
                <w:szCs w:val="20"/>
              </w:rPr>
              <w:t>&gt;10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E25D2E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16</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C19618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$3,300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4BE6D6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$4,800 </w:t>
            </w:r>
          </w:p>
        </w:tc>
      </w:tr>
      <w:tr w14:paraId="33412AC8"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752C" w:rsidRPr="00367DE9" w:rsidP="003F752C" w14:paraId="6C7A84AF"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4B - Complex Trusts, Qualified Disability Trusts, Pooled Income Funds, Ch. 7 and 11 Bankruptcy Estates</w:t>
            </w:r>
          </w:p>
        </w:tc>
      </w:tr>
      <w:tr w14:paraId="0939F45A" w14:textId="77777777" w:rsidTr="003166D4">
        <w:tblPrEx>
          <w:tblW w:w="9686" w:type="dxa"/>
          <w:tblInd w:w="260" w:type="dxa"/>
          <w:tblCellMar>
            <w:top w:w="15" w:type="dxa"/>
          </w:tblCellMar>
          <w:tblLook w:val="04A0"/>
        </w:tblPrEx>
        <w:trPr>
          <w:gridAfter w:val="1"/>
          <w:wAfter w:w="236" w:type="dxa"/>
          <w:trHeight w:val="564"/>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3F752C" w:rsidRPr="00367DE9" w:rsidP="003F752C" w14:paraId="66130236" w14:textId="77777777">
            <w:pPr>
              <w:widowControl/>
              <w:autoSpaceDE/>
              <w:autoSpaceDN/>
              <w:adjustRightInd/>
              <w:rPr>
                <w:rFonts w:ascii="Calibri" w:hAnsi="Calibri" w:cs="Calibri"/>
                <w:sz w:val="20"/>
                <w:szCs w:val="20"/>
              </w:rPr>
            </w:pPr>
            <w:r w:rsidRPr="00367DE9">
              <w:rPr>
                <w:rFonts w:ascii="Calibri" w:hAnsi="Calibri" w:cs="Calibri"/>
                <w:sz w:val="20"/>
                <w:szCs w:val="20"/>
              </w:rPr>
              <w:t>Number of K-1s</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0248BD5E"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Time (Hours)</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3B957A44"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Out-of-Pocket Costs</w:t>
            </w:r>
          </w:p>
        </w:tc>
        <w:tc>
          <w:tcPr>
            <w:tcW w:w="3050" w:type="dxa"/>
            <w:tcBorders>
              <w:top w:val="nil"/>
              <w:left w:val="nil"/>
              <w:bottom w:val="single" w:sz="8" w:space="0" w:color="auto"/>
              <w:right w:val="single" w:sz="8" w:space="0" w:color="auto"/>
            </w:tcBorders>
            <w:shd w:val="clear" w:color="auto" w:fill="auto"/>
            <w:vAlign w:val="center"/>
            <w:hideMark/>
          </w:tcPr>
          <w:p w:rsidR="003F752C" w:rsidRPr="00367DE9" w:rsidP="003F752C" w14:paraId="7080689B"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Monetized Burden</w:t>
            </w:r>
          </w:p>
        </w:tc>
      </w:tr>
      <w:tr w14:paraId="13B7A5A7"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F5FE5DC" w14:textId="77777777">
            <w:pPr>
              <w:widowControl/>
              <w:autoSpaceDE/>
              <w:autoSpaceDN/>
              <w:adjustRightInd/>
              <w:rPr>
                <w:rFonts w:ascii="Calibri" w:hAnsi="Calibri" w:cs="Calibri"/>
                <w:sz w:val="20"/>
                <w:szCs w:val="20"/>
              </w:rPr>
            </w:pPr>
            <w:r w:rsidRPr="00367DE9">
              <w:rPr>
                <w:rFonts w:ascii="Calibri" w:hAnsi="Calibri" w:cs="Calibri"/>
                <w:sz w:val="20"/>
                <w:szCs w:val="20"/>
              </w:rPr>
              <w:t>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6D01CF2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9</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9743D9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$1,300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B6CB06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$1,800 </w:t>
            </w:r>
          </w:p>
        </w:tc>
      </w:tr>
      <w:tr w14:paraId="798368EF"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75AA980" w14:textId="77777777">
            <w:pPr>
              <w:widowControl/>
              <w:autoSpaceDE/>
              <w:autoSpaceDN/>
              <w:adjustRightInd/>
              <w:rPr>
                <w:rFonts w:ascii="Calibri" w:hAnsi="Calibri" w:cs="Calibri"/>
                <w:sz w:val="20"/>
                <w:szCs w:val="20"/>
              </w:rPr>
            </w:pPr>
            <w:r w:rsidRPr="00367DE9">
              <w:rPr>
                <w:rFonts w:ascii="Calibri" w:hAnsi="Calibri" w:cs="Calibri"/>
                <w:sz w:val="20"/>
                <w:szCs w:val="20"/>
              </w:rPr>
              <w:t>1-5</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C253EF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7BED245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$2,100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39796D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$2,900 </w:t>
            </w:r>
          </w:p>
        </w:tc>
      </w:tr>
      <w:tr w14:paraId="10DA7182"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415D920F" w14:textId="77777777">
            <w:pPr>
              <w:widowControl/>
              <w:autoSpaceDE/>
              <w:autoSpaceDN/>
              <w:adjustRightInd/>
              <w:rPr>
                <w:rFonts w:ascii="Calibri" w:hAnsi="Calibri" w:cs="Calibri"/>
                <w:sz w:val="20"/>
                <w:szCs w:val="20"/>
              </w:rPr>
            </w:pPr>
            <w:r w:rsidRPr="00367DE9">
              <w:rPr>
                <w:rFonts w:ascii="Calibri" w:hAnsi="Calibri" w:cs="Calibri"/>
                <w:sz w:val="20"/>
                <w:szCs w:val="20"/>
              </w:rPr>
              <w:t>6-10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3DB91F6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18</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1F6264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$4,300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B2761A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$5,900 </w:t>
            </w:r>
          </w:p>
        </w:tc>
      </w:tr>
      <w:tr w14:paraId="2FFDFEC2"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27413BEE" w14:textId="77777777">
            <w:pPr>
              <w:widowControl/>
              <w:autoSpaceDE/>
              <w:autoSpaceDN/>
              <w:adjustRightInd/>
              <w:rPr>
                <w:rFonts w:ascii="Calibri" w:hAnsi="Calibri" w:cs="Calibri"/>
                <w:sz w:val="20"/>
                <w:szCs w:val="20"/>
              </w:rPr>
            </w:pPr>
            <w:r w:rsidRPr="00367DE9">
              <w:rPr>
                <w:rFonts w:ascii="Calibri" w:hAnsi="Calibri" w:cs="Calibri"/>
                <w:sz w:val="20"/>
                <w:szCs w:val="20"/>
              </w:rPr>
              <w:t>&gt;10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CA4D9A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29</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2B3F8EE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$7,200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058F6B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$10,000 </w:t>
            </w:r>
          </w:p>
        </w:tc>
      </w:tr>
      <w:tr w14:paraId="67765D49" w14:textId="77777777" w:rsidTr="003166D4">
        <w:tblPrEx>
          <w:tblW w:w="9686" w:type="dxa"/>
          <w:tblInd w:w="260" w:type="dxa"/>
          <w:tblCellMar>
            <w:top w:w="15" w:type="dxa"/>
          </w:tblCellMar>
          <w:tblLook w:val="04A0"/>
        </w:tblPrEx>
        <w:trPr>
          <w:gridAfter w:val="1"/>
          <w:wAfter w:w="236" w:type="dxa"/>
          <w:trHeight w:val="300"/>
        </w:trPr>
        <w:tc>
          <w:tcPr>
            <w:tcW w:w="945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752C" w:rsidRPr="00367DE9" w:rsidP="003F752C" w14:paraId="3E23335D"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4C - Decedent Estates</w:t>
            </w:r>
          </w:p>
        </w:tc>
      </w:tr>
      <w:tr w14:paraId="415F2444" w14:textId="77777777" w:rsidTr="003166D4">
        <w:tblPrEx>
          <w:tblW w:w="9686" w:type="dxa"/>
          <w:tblInd w:w="260" w:type="dxa"/>
          <w:tblCellMar>
            <w:top w:w="15" w:type="dxa"/>
          </w:tblCellMar>
          <w:tblLook w:val="04A0"/>
        </w:tblPrEx>
        <w:trPr>
          <w:gridAfter w:val="1"/>
          <w:wAfter w:w="236" w:type="dxa"/>
          <w:trHeight w:val="564"/>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3F752C" w:rsidRPr="00367DE9" w:rsidP="003F752C" w14:paraId="42E5A5F1" w14:textId="77777777">
            <w:pPr>
              <w:widowControl/>
              <w:autoSpaceDE/>
              <w:autoSpaceDN/>
              <w:adjustRightInd/>
              <w:rPr>
                <w:rFonts w:ascii="Calibri" w:hAnsi="Calibri" w:cs="Calibri"/>
                <w:sz w:val="20"/>
                <w:szCs w:val="20"/>
              </w:rPr>
            </w:pPr>
            <w:r w:rsidRPr="00367DE9">
              <w:rPr>
                <w:rFonts w:ascii="Calibri" w:hAnsi="Calibri" w:cs="Calibri"/>
                <w:sz w:val="20"/>
                <w:szCs w:val="20"/>
              </w:rPr>
              <w:t>Number of K-1s</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7F1BE204"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Time (Hours)</w:t>
            </w:r>
          </w:p>
        </w:tc>
        <w:tc>
          <w:tcPr>
            <w:tcW w:w="2220" w:type="dxa"/>
            <w:tcBorders>
              <w:top w:val="nil"/>
              <w:left w:val="nil"/>
              <w:bottom w:val="single" w:sz="8" w:space="0" w:color="auto"/>
              <w:right w:val="single" w:sz="8" w:space="0" w:color="auto"/>
            </w:tcBorders>
            <w:shd w:val="clear" w:color="auto" w:fill="auto"/>
            <w:vAlign w:val="center"/>
            <w:hideMark/>
          </w:tcPr>
          <w:p w:rsidR="003F752C" w:rsidRPr="00367DE9" w:rsidP="003F752C" w14:paraId="6BBAC0FE"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Out-of-Pocket Costs</w:t>
            </w:r>
          </w:p>
        </w:tc>
        <w:tc>
          <w:tcPr>
            <w:tcW w:w="3050" w:type="dxa"/>
            <w:tcBorders>
              <w:top w:val="nil"/>
              <w:left w:val="nil"/>
              <w:bottom w:val="single" w:sz="8" w:space="0" w:color="auto"/>
              <w:right w:val="single" w:sz="8" w:space="0" w:color="auto"/>
            </w:tcBorders>
            <w:shd w:val="clear" w:color="auto" w:fill="auto"/>
            <w:vAlign w:val="center"/>
            <w:hideMark/>
          </w:tcPr>
          <w:p w:rsidR="003F752C" w:rsidRPr="00367DE9" w:rsidP="003F752C" w14:paraId="768AAEC1" w14:textId="77777777">
            <w:pPr>
              <w:widowControl/>
              <w:autoSpaceDE/>
              <w:autoSpaceDN/>
              <w:adjustRightInd/>
              <w:jc w:val="center"/>
              <w:rPr>
                <w:rFonts w:ascii="Calibri" w:hAnsi="Calibri" w:cs="Calibri"/>
                <w:sz w:val="20"/>
                <w:szCs w:val="20"/>
              </w:rPr>
            </w:pPr>
            <w:r w:rsidRPr="00367DE9">
              <w:rPr>
                <w:rFonts w:ascii="Calibri" w:hAnsi="Calibri" w:cs="Calibri"/>
                <w:sz w:val="20"/>
                <w:szCs w:val="20"/>
              </w:rPr>
              <w:t>Average Monetized Burden</w:t>
            </w:r>
          </w:p>
        </w:tc>
      </w:tr>
      <w:tr w14:paraId="04B3D8EF"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79FF0BCF" w14:textId="77777777">
            <w:pPr>
              <w:widowControl/>
              <w:autoSpaceDE/>
              <w:autoSpaceDN/>
              <w:adjustRightInd/>
              <w:rPr>
                <w:rFonts w:ascii="Calibri" w:hAnsi="Calibri" w:cs="Calibri"/>
                <w:sz w:val="20"/>
                <w:szCs w:val="20"/>
              </w:rPr>
            </w:pPr>
            <w:r w:rsidRPr="00367DE9">
              <w:rPr>
                <w:rFonts w:ascii="Calibri" w:hAnsi="Calibri" w:cs="Calibri"/>
                <w:sz w:val="20"/>
                <w:szCs w:val="20"/>
              </w:rPr>
              <w:t>0</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874EC8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13</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8A1BE5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$2,200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001019A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$3,000 </w:t>
            </w:r>
          </w:p>
        </w:tc>
      </w:tr>
      <w:tr w14:paraId="5CEBF0FA"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single" w:sz="8" w:space="0" w:color="auto"/>
              <w:right w:val="single" w:sz="8" w:space="0" w:color="auto"/>
            </w:tcBorders>
            <w:shd w:val="clear" w:color="auto" w:fill="auto"/>
            <w:vAlign w:val="center"/>
            <w:hideMark/>
          </w:tcPr>
          <w:p w:rsidR="003F752C" w:rsidRPr="00367DE9" w:rsidP="003F752C" w14:paraId="0295F915" w14:textId="77777777">
            <w:pPr>
              <w:widowControl/>
              <w:autoSpaceDE/>
              <w:autoSpaceDN/>
              <w:adjustRightInd/>
              <w:rPr>
                <w:rFonts w:ascii="Calibri" w:hAnsi="Calibri" w:cs="Calibri"/>
                <w:sz w:val="20"/>
                <w:szCs w:val="20"/>
              </w:rPr>
            </w:pPr>
            <w:r w:rsidRPr="00367DE9">
              <w:rPr>
                <w:rFonts w:ascii="Calibri" w:hAnsi="Calibri" w:cs="Calibri"/>
                <w:sz w:val="20"/>
                <w:szCs w:val="20"/>
              </w:rPr>
              <w:t>1-5</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4E815AD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19</w:t>
            </w:r>
          </w:p>
        </w:tc>
        <w:tc>
          <w:tcPr>
            <w:tcW w:w="222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5387957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$3,500 </w:t>
            </w:r>
          </w:p>
        </w:tc>
        <w:tc>
          <w:tcPr>
            <w:tcW w:w="3050" w:type="dxa"/>
            <w:tcBorders>
              <w:top w:val="nil"/>
              <w:left w:val="nil"/>
              <w:bottom w:val="single" w:sz="8" w:space="0" w:color="auto"/>
              <w:right w:val="single" w:sz="8" w:space="0" w:color="auto"/>
            </w:tcBorders>
            <w:shd w:val="clear" w:color="auto" w:fill="auto"/>
            <w:noWrap/>
            <w:vAlign w:val="center"/>
            <w:hideMark/>
          </w:tcPr>
          <w:p w:rsidR="003F752C" w:rsidRPr="00367DE9" w:rsidP="003F752C" w14:paraId="137DD1F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$4,800 </w:t>
            </w:r>
          </w:p>
        </w:tc>
      </w:tr>
      <w:tr w14:paraId="428BBDDD"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nil"/>
              <w:left w:val="single" w:sz="8" w:space="0" w:color="auto"/>
              <w:bottom w:val="nil"/>
              <w:right w:val="single" w:sz="8" w:space="0" w:color="auto"/>
            </w:tcBorders>
            <w:shd w:val="clear" w:color="auto" w:fill="auto"/>
            <w:vAlign w:val="center"/>
            <w:hideMark/>
          </w:tcPr>
          <w:p w:rsidR="003F752C" w:rsidRPr="00367DE9" w:rsidP="003F752C" w14:paraId="62888C45" w14:textId="77777777">
            <w:pPr>
              <w:widowControl/>
              <w:autoSpaceDE/>
              <w:autoSpaceDN/>
              <w:adjustRightInd/>
              <w:rPr>
                <w:rFonts w:ascii="Calibri" w:hAnsi="Calibri" w:cs="Calibri"/>
                <w:sz w:val="20"/>
                <w:szCs w:val="20"/>
              </w:rPr>
            </w:pPr>
            <w:r w:rsidRPr="00367DE9">
              <w:rPr>
                <w:rFonts w:ascii="Calibri" w:hAnsi="Calibri" w:cs="Calibri"/>
                <w:sz w:val="20"/>
                <w:szCs w:val="20"/>
              </w:rPr>
              <w:t>6-10</w:t>
            </w:r>
          </w:p>
        </w:tc>
        <w:tc>
          <w:tcPr>
            <w:tcW w:w="2220" w:type="dxa"/>
            <w:tcBorders>
              <w:top w:val="nil"/>
              <w:left w:val="nil"/>
              <w:bottom w:val="nil"/>
              <w:right w:val="single" w:sz="8" w:space="0" w:color="auto"/>
            </w:tcBorders>
            <w:shd w:val="clear" w:color="auto" w:fill="auto"/>
            <w:noWrap/>
            <w:vAlign w:val="center"/>
            <w:hideMark/>
          </w:tcPr>
          <w:p w:rsidR="003F752C" w:rsidRPr="00367DE9" w:rsidP="003F752C" w14:paraId="2B7A310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22</w:t>
            </w:r>
          </w:p>
        </w:tc>
        <w:tc>
          <w:tcPr>
            <w:tcW w:w="2220" w:type="dxa"/>
            <w:tcBorders>
              <w:top w:val="nil"/>
              <w:left w:val="nil"/>
              <w:bottom w:val="nil"/>
              <w:right w:val="single" w:sz="8" w:space="0" w:color="auto"/>
            </w:tcBorders>
            <w:shd w:val="clear" w:color="auto" w:fill="auto"/>
            <w:noWrap/>
            <w:vAlign w:val="center"/>
            <w:hideMark/>
          </w:tcPr>
          <w:p w:rsidR="003F752C" w:rsidRPr="00367DE9" w:rsidP="003F752C" w14:paraId="09B7739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$5,100 </w:t>
            </w:r>
          </w:p>
        </w:tc>
        <w:tc>
          <w:tcPr>
            <w:tcW w:w="3050" w:type="dxa"/>
            <w:tcBorders>
              <w:top w:val="nil"/>
              <w:left w:val="nil"/>
              <w:bottom w:val="nil"/>
              <w:right w:val="single" w:sz="8" w:space="0" w:color="auto"/>
            </w:tcBorders>
            <w:shd w:val="clear" w:color="auto" w:fill="auto"/>
            <w:noWrap/>
            <w:vAlign w:val="center"/>
            <w:hideMark/>
          </w:tcPr>
          <w:p w:rsidR="003F752C" w:rsidRPr="00367DE9" w:rsidP="003F752C" w14:paraId="5DDB565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$6,800 </w:t>
            </w:r>
          </w:p>
        </w:tc>
      </w:tr>
      <w:tr w14:paraId="34414CE3" w14:textId="77777777" w:rsidTr="003166D4">
        <w:tblPrEx>
          <w:tblW w:w="9686" w:type="dxa"/>
          <w:tblInd w:w="260" w:type="dxa"/>
          <w:tblCellMar>
            <w:top w:w="15" w:type="dxa"/>
          </w:tblCellMar>
          <w:tblLook w:val="04A0"/>
        </w:tblPrEx>
        <w:trPr>
          <w:gridAfter w:val="1"/>
          <w:wAfter w:w="236" w:type="dxa"/>
          <w:trHeight w:val="300"/>
        </w:trPr>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F752C" w:rsidRPr="00367DE9" w:rsidP="003F752C" w14:paraId="05FFAFF7" w14:textId="77777777">
            <w:pPr>
              <w:widowControl/>
              <w:autoSpaceDE/>
              <w:autoSpaceDN/>
              <w:adjustRightInd/>
              <w:rPr>
                <w:rFonts w:ascii="Calibri" w:hAnsi="Calibri" w:cs="Calibri"/>
                <w:sz w:val="18"/>
                <w:szCs w:val="18"/>
              </w:rPr>
            </w:pPr>
            <w:r w:rsidRPr="00367DE9">
              <w:rPr>
                <w:rFonts w:ascii="Calibri" w:hAnsi="Calibri" w:cs="Calibri"/>
                <w:sz w:val="18"/>
                <w:szCs w:val="18"/>
              </w:rPr>
              <w:t>&gt;10</w:t>
            </w:r>
          </w:p>
        </w:tc>
        <w:tc>
          <w:tcPr>
            <w:tcW w:w="2220" w:type="dxa"/>
            <w:tcBorders>
              <w:top w:val="single" w:sz="8" w:space="0" w:color="auto"/>
              <w:left w:val="nil"/>
              <w:bottom w:val="single" w:sz="8" w:space="0" w:color="auto"/>
              <w:right w:val="single" w:sz="8" w:space="0" w:color="auto"/>
            </w:tcBorders>
            <w:shd w:val="clear" w:color="auto" w:fill="auto"/>
            <w:noWrap/>
            <w:vAlign w:val="center"/>
            <w:hideMark/>
          </w:tcPr>
          <w:p w:rsidR="003F752C" w:rsidRPr="00367DE9" w:rsidP="003F752C" w14:paraId="3D0E40B1" w14:textId="77777777">
            <w:pPr>
              <w:widowControl/>
              <w:autoSpaceDE/>
              <w:autoSpaceDN/>
              <w:adjustRightInd/>
              <w:jc w:val="right"/>
              <w:rPr>
                <w:rFonts w:ascii="Calibri" w:hAnsi="Calibri" w:cs="Calibri"/>
                <w:sz w:val="18"/>
                <w:szCs w:val="18"/>
              </w:rPr>
            </w:pPr>
            <w:r w:rsidRPr="00367DE9">
              <w:rPr>
                <w:rFonts w:ascii="Calibri" w:hAnsi="Calibri" w:cs="Calibri"/>
                <w:sz w:val="18"/>
                <w:szCs w:val="18"/>
              </w:rPr>
              <w:t>29</w:t>
            </w:r>
          </w:p>
        </w:tc>
        <w:tc>
          <w:tcPr>
            <w:tcW w:w="2220" w:type="dxa"/>
            <w:tcBorders>
              <w:top w:val="single" w:sz="8" w:space="0" w:color="auto"/>
              <w:left w:val="nil"/>
              <w:bottom w:val="single" w:sz="8" w:space="0" w:color="auto"/>
              <w:right w:val="single" w:sz="8" w:space="0" w:color="auto"/>
            </w:tcBorders>
            <w:shd w:val="clear" w:color="auto" w:fill="auto"/>
            <w:noWrap/>
            <w:vAlign w:val="center"/>
            <w:hideMark/>
          </w:tcPr>
          <w:p w:rsidR="003F752C" w:rsidRPr="00367DE9" w:rsidP="003F752C" w14:paraId="66D49559" w14:textId="77777777">
            <w:pPr>
              <w:widowControl/>
              <w:autoSpaceDE/>
              <w:autoSpaceDN/>
              <w:adjustRightInd/>
              <w:jc w:val="right"/>
              <w:rPr>
                <w:rFonts w:ascii="Calibri" w:hAnsi="Calibri" w:cs="Calibri"/>
                <w:sz w:val="18"/>
                <w:szCs w:val="18"/>
              </w:rPr>
            </w:pPr>
            <w:r w:rsidRPr="00367DE9">
              <w:rPr>
                <w:rFonts w:ascii="Calibri" w:hAnsi="Calibri" w:cs="Calibri"/>
                <w:sz w:val="18"/>
                <w:szCs w:val="18"/>
              </w:rPr>
              <w:t xml:space="preserve">$7,200 </w:t>
            </w:r>
          </w:p>
        </w:tc>
        <w:tc>
          <w:tcPr>
            <w:tcW w:w="3050" w:type="dxa"/>
            <w:tcBorders>
              <w:top w:val="single" w:sz="8" w:space="0" w:color="auto"/>
              <w:left w:val="nil"/>
              <w:bottom w:val="single" w:sz="8" w:space="0" w:color="auto"/>
              <w:right w:val="single" w:sz="8" w:space="0" w:color="auto"/>
            </w:tcBorders>
            <w:shd w:val="clear" w:color="auto" w:fill="auto"/>
            <w:noWrap/>
            <w:vAlign w:val="center"/>
            <w:hideMark/>
          </w:tcPr>
          <w:p w:rsidR="003F752C" w:rsidRPr="00367DE9" w:rsidP="003F752C" w14:paraId="04726960" w14:textId="77777777">
            <w:pPr>
              <w:widowControl/>
              <w:autoSpaceDE/>
              <w:autoSpaceDN/>
              <w:adjustRightInd/>
              <w:jc w:val="right"/>
              <w:rPr>
                <w:rFonts w:ascii="Calibri" w:hAnsi="Calibri" w:cs="Calibri"/>
                <w:sz w:val="18"/>
                <w:szCs w:val="18"/>
              </w:rPr>
            </w:pPr>
            <w:r w:rsidRPr="00367DE9">
              <w:rPr>
                <w:rFonts w:ascii="Calibri" w:hAnsi="Calibri" w:cs="Calibri"/>
                <w:sz w:val="18"/>
                <w:szCs w:val="18"/>
              </w:rPr>
              <w:t xml:space="preserve">$9,800 </w:t>
            </w:r>
          </w:p>
        </w:tc>
      </w:tr>
      <w:tr w14:paraId="5C6062F4" w14:textId="77777777" w:rsidTr="003166D4">
        <w:tblPrEx>
          <w:tblW w:w="9686" w:type="dxa"/>
          <w:tblInd w:w="260" w:type="dxa"/>
          <w:tblCellMar>
            <w:top w:w="15" w:type="dxa"/>
          </w:tblCellMar>
          <w:tblLook w:val="04A0"/>
        </w:tblPrEx>
        <w:trPr>
          <w:gridAfter w:val="1"/>
          <w:wAfter w:w="236" w:type="dxa"/>
          <w:trHeight w:val="261"/>
        </w:trPr>
        <w:tc>
          <w:tcPr>
            <w:tcW w:w="9450" w:type="dxa"/>
            <w:gridSpan w:val="4"/>
            <w:tcBorders>
              <w:top w:val="nil"/>
              <w:left w:val="nil"/>
              <w:bottom w:val="nil"/>
              <w:right w:val="nil"/>
            </w:tcBorders>
            <w:shd w:val="clear" w:color="auto" w:fill="auto"/>
            <w:vAlign w:val="center"/>
            <w:hideMark/>
          </w:tcPr>
          <w:p w:rsidR="003F752C" w:rsidRPr="00367DE9" w:rsidP="003F752C" w14:paraId="482F5F1B"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Source: </w:t>
            </w:r>
            <w:r w:rsidRPr="00367DE9">
              <w:rPr>
                <w:rFonts w:ascii="Calibri" w:hAnsi="Calibri" w:cs="Calibri"/>
                <w:sz w:val="18"/>
                <w:szCs w:val="18"/>
              </w:rPr>
              <w:t>IRS:RAAS</w:t>
            </w:r>
            <w:r w:rsidRPr="00367DE9">
              <w:rPr>
                <w:rFonts w:ascii="Calibri" w:hAnsi="Calibri" w:cs="Calibri"/>
                <w:sz w:val="18"/>
                <w:szCs w:val="18"/>
              </w:rPr>
              <w:t>:KDA:BRDN (10-1-2025)</w:t>
            </w:r>
          </w:p>
        </w:tc>
      </w:tr>
      <w:tr w14:paraId="1FBBD586" w14:textId="77777777" w:rsidTr="003166D4">
        <w:tblPrEx>
          <w:tblW w:w="9686" w:type="dxa"/>
          <w:tblInd w:w="260" w:type="dxa"/>
          <w:tblCellMar>
            <w:top w:w="15" w:type="dxa"/>
          </w:tblCellMar>
          <w:tblLook w:val="04A0"/>
        </w:tblPrEx>
        <w:trPr>
          <w:gridAfter w:val="1"/>
          <w:wAfter w:w="236" w:type="dxa"/>
          <w:trHeight w:val="276"/>
        </w:trPr>
        <w:tc>
          <w:tcPr>
            <w:tcW w:w="9450" w:type="dxa"/>
            <w:gridSpan w:val="4"/>
            <w:vMerge w:val="restart"/>
            <w:tcBorders>
              <w:top w:val="nil"/>
              <w:left w:val="nil"/>
              <w:bottom w:val="nil"/>
              <w:right w:val="nil"/>
            </w:tcBorders>
            <w:shd w:val="clear" w:color="auto" w:fill="auto"/>
            <w:hideMark/>
          </w:tcPr>
          <w:p w:rsidR="003F752C" w:rsidRPr="00367DE9" w:rsidP="003F752C" w14:paraId="78C103CD"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*Grantor trusts </w:t>
            </w:r>
            <w:r w:rsidRPr="00367DE9">
              <w:rPr>
                <w:rFonts w:ascii="Calibri" w:hAnsi="Calibri" w:cs="Calibri"/>
                <w:sz w:val="18"/>
                <w:szCs w:val="18"/>
              </w:rPr>
              <w:t>are not reflected</w:t>
            </w:r>
            <w:r w:rsidRPr="00367DE9">
              <w:rPr>
                <w:rFonts w:ascii="Calibri" w:hAnsi="Calibri" w:cs="Calibri"/>
                <w:sz w:val="18"/>
                <w:szCs w:val="18"/>
              </w:rPr>
              <w:t xml:space="preserve"> in this table because they do not use Schedule K-1s. See Instructions to Form 1041 at http://www.irs.gov/instructions/i1041</w:t>
            </w:r>
          </w:p>
        </w:tc>
      </w:tr>
      <w:tr w14:paraId="66354BAF" w14:textId="77777777" w:rsidTr="003166D4">
        <w:tblPrEx>
          <w:tblW w:w="9686" w:type="dxa"/>
          <w:tblInd w:w="260" w:type="dxa"/>
          <w:tblCellMar>
            <w:top w:w="15" w:type="dxa"/>
          </w:tblCellMar>
          <w:tblLook w:val="04A0"/>
        </w:tblPrEx>
        <w:trPr>
          <w:trHeight w:val="261"/>
        </w:trPr>
        <w:tc>
          <w:tcPr>
            <w:tcW w:w="9450" w:type="dxa"/>
            <w:gridSpan w:val="4"/>
            <w:vMerge/>
            <w:tcBorders>
              <w:top w:val="nil"/>
              <w:left w:val="nil"/>
              <w:bottom w:val="nil"/>
              <w:right w:val="nil"/>
            </w:tcBorders>
            <w:vAlign w:val="center"/>
            <w:hideMark/>
          </w:tcPr>
          <w:p w:rsidR="003F752C" w:rsidRPr="00367DE9" w:rsidP="003F752C" w14:paraId="03FB2783" w14:textId="77777777">
            <w:pPr>
              <w:widowControl/>
              <w:autoSpaceDE/>
              <w:autoSpaceDN/>
              <w:adjustRightInd/>
              <w:rPr>
                <w:rFonts w:ascii="Calibri" w:hAnsi="Calibri" w:cs="Calibri"/>
                <w:sz w:val="18"/>
                <w:szCs w:val="18"/>
              </w:rPr>
            </w:pPr>
          </w:p>
        </w:tc>
        <w:tc>
          <w:tcPr>
            <w:tcW w:w="236" w:type="dxa"/>
            <w:tcBorders>
              <w:top w:val="nil"/>
              <w:left w:val="nil"/>
              <w:bottom w:val="nil"/>
              <w:right w:val="nil"/>
            </w:tcBorders>
            <w:shd w:val="clear" w:color="auto" w:fill="auto"/>
            <w:noWrap/>
            <w:vAlign w:val="bottom"/>
            <w:hideMark/>
          </w:tcPr>
          <w:p w:rsidR="003F752C" w:rsidRPr="00367DE9" w:rsidP="003F752C" w14:paraId="5527780C" w14:textId="77777777">
            <w:pPr>
              <w:widowControl/>
              <w:autoSpaceDE/>
              <w:autoSpaceDN/>
              <w:adjustRightInd/>
              <w:rPr>
                <w:rFonts w:ascii="Calibri" w:hAnsi="Calibri" w:cs="Calibri"/>
                <w:sz w:val="18"/>
                <w:szCs w:val="18"/>
              </w:rPr>
            </w:pPr>
          </w:p>
        </w:tc>
      </w:tr>
    </w:tbl>
    <w:p w:rsidR="002D2253" w:rsidRPr="00367DE9" w:rsidP="002D2253" w14:paraId="22F5FCBE" w14:textId="1BDC94A8">
      <w:pPr>
        <w:ind w:left="720"/>
        <w:rPr>
          <w:rFonts w:ascii="Calibri" w:hAnsi="Calibri"/>
          <w:sz w:val="22"/>
          <w:szCs w:val="22"/>
        </w:rPr>
      </w:pPr>
      <w:r w:rsidRPr="00367DE9">
        <w:rPr>
          <w:rFonts w:ascii="Times New Roman" w:eastAsia="Calibri" w:hAnsi="Times New Roman" w:cs="Arial"/>
          <w:szCs w:val="22"/>
        </w:rPr>
        <w:fldChar w:fldCharType="end"/>
      </w:r>
    </w:p>
    <w:p w:rsidR="00411AE3" w:rsidRPr="00367DE9" w:rsidP="00DA206B" w14:paraId="55631FF7" w14:textId="641E4CB6">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 xml:space="preserve">ESTIMATED ANNUALIZED COST TO THE FEDERAL GOVERNMENT </w:t>
      </w:r>
    </w:p>
    <w:p w:rsidR="00411AE3" w:rsidRPr="00367DE9" w14:paraId="56CE3699" w14:textId="77777777">
      <w:pPr>
        <w:ind w:left="720"/>
        <w:rPr>
          <w:rFonts w:ascii="Calibri" w:hAnsi="Calibri"/>
          <w:b/>
          <w:sz w:val="22"/>
          <w:szCs w:val="22"/>
        </w:rPr>
      </w:pPr>
    </w:p>
    <w:p w:rsidR="00E4649F" w:rsidRPr="00367DE9" w:rsidP="00E4649F" w14:paraId="61A90533" w14:textId="77777777">
      <w:pPr>
        <w:spacing w:line="276" w:lineRule="auto"/>
        <w:ind w:left="720"/>
        <w:rPr>
          <w:rFonts w:ascii="Calibri" w:hAnsi="Calibri"/>
          <w:sz w:val="22"/>
          <w:szCs w:val="22"/>
        </w:rPr>
      </w:pPr>
      <w:r w:rsidRPr="00367DE9">
        <w:rPr>
          <w:rFonts w:ascii="Calibri" w:hAnsi="Calibr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E4649F" w:rsidRPr="00367DE9" w:rsidP="00E4649F" w14:paraId="2C396DDD" w14:textId="77777777">
      <w:pPr>
        <w:spacing w:line="276" w:lineRule="auto"/>
        <w:ind w:left="720"/>
        <w:rPr>
          <w:rFonts w:ascii="Calibri" w:hAnsi="Calibri"/>
          <w:sz w:val="22"/>
          <w:szCs w:val="22"/>
        </w:rPr>
      </w:pPr>
    </w:p>
    <w:p w:rsidR="0079246D" w:rsidRPr="00367DE9" w:rsidP="00E4649F" w14:paraId="0BA00A12" w14:textId="3E83539F">
      <w:pPr>
        <w:spacing w:line="276" w:lineRule="auto"/>
        <w:ind w:left="720"/>
        <w:rPr>
          <w:rFonts w:ascii="Calibri" w:hAnsi="Calibri"/>
          <w:sz w:val="22"/>
          <w:szCs w:val="22"/>
        </w:rPr>
      </w:pPr>
      <w:r w:rsidRPr="00367DE9">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r w:rsidRPr="00367DE9">
        <w:rPr>
          <w:rFonts w:ascii="Calibri" w:hAnsi="Calibri"/>
          <w:sz w:val="22"/>
          <w:szCs w:val="22"/>
        </w:rPr>
        <w:t>are added</w:t>
      </w:r>
      <w:r w:rsidRPr="00367DE9">
        <w:rPr>
          <w:rFonts w:ascii="Calibri" w:hAnsi="Calibri"/>
          <w:sz w:val="22"/>
          <w:szCs w:val="22"/>
        </w:rPr>
        <w:t xml:space="preserve"> together to obtain the aggregated total cost. Then, the aggregated total cost and factor </w:t>
      </w:r>
      <w:r w:rsidRPr="00367DE9">
        <w:rPr>
          <w:rFonts w:ascii="Calibri" w:hAnsi="Calibri"/>
          <w:sz w:val="22"/>
          <w:szCs w:val="22"/>
        </w:rPr>
        <w:t>are multiplied</w:t>
      </w:r>
      <w:r w:rsidRPr="00367DE9">
        <w:rPr>
          <w:rFonts w:ascii="Calibri" w:hAnsi="Calibri"/>
          <w:sz w:val="22"/>
          <w:szCs w:val="22"/>
        </w:rPr>
        <w:t xml:space="preserve"> together to obtain the aggregated cost per product. Lastly, the aggregated cost per product </w:t>
      </w:r>
      <w:r w:rsidRPr="00367DE9">
        <w:rPr>
          <w:rFonts w:ascii="Calibri" w:hAnsi="Calibri"/>
          <w:sz w:val="22"/>
          <w:szCs w:val="22"/>
        </w:rPr>
        <w:t>is added</w:t>
      </w:r>
      <w:r w:rsidRPr="00367DE9">
        <w:rPr>
          <w:rFonts w:ascii="Calibri" w:hAnsi="Calibri"/>
          <w:sz w:val="22"/>
          <w:szCs w:val="22"/>
        </w:rPr>
        <w:t xml:space="preserve"> to the cost of shipping and printing each product to IRS offices, National Distribution Center, libraries, and other outlets. The result is the government cost estimate per product.</w:t>
      </w:r>
    </w:p>
    <w:p w:rsidR="00F6293E" w:rsidRPr="00367DE9" w:rsidP="00933E1B" w14:paraId="16061DF7" w14:textId="03B83B1D">
      <w:pPr>
        <w:ind w:left="720"/>
        <w:rPr>
          <w:rFonts w:asciiTheme="minorHAnsi" w:hAnsiTheme="minorHAnsi" w:cstheme="minorHAnsi"/>
          <w:sz w:val="22"/>
          <w:highlight w:val="yellow"/>
        </w:rPr>
      </w:pPr>
    </w:p>
    <w:tbl>
      <w:tblPr>
        <w:tblW w:w="9180" w:type="dxa"/>
        <w:tblInd w:w="350" w:type="dxa"/>
        <w:tblLook w:val="04A0"/>
      </w:tblPr>
      <w:tblGrid>
        <w:gridCol w:w="2430"/>
        <w:gridCol w:w="1800"/>
        <w:gridCol w:w="450"/>
        <w:gridCol w:w="1890"/>
        <w:gridCol w:w="450"/>
        <w:gridCol w:w="2160"/>
      </w:tblGrid>
      <w:tr w14:paraId="5D7ECE26" w14:textId="77777777" w:rsidTr="003166D4">
        <w:tblPrEx>
          <w:tblW w:w="9180" w:type="dxa"/>
          <w:tblInd w:w="350" w:type="dxa"/>
          <w:tblLook w:val="04A0"/>
        </w:tblPrEx>
        <w:trPr>
          <w:trHeight w:val="736"/>
        </w:trPr>
        <w:tc>
          <w:tcPr>
            <w:tcW w:w="24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6293E" w:rsidRPr="00367DE9" w:rsidP="00F6293E" w14:paraId="6F101DA3"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Product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F6293E" w:rsidRPr="00367DE9" w:rsidP="00F6293E" w14:paraId="584DF4EB"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Aggregate Cost per Product (factor applied)</w:t>
            </w:r>
          </w:p>
        </w:tc>
        <w:tc>
          <w:tcPr>
            <w:tcW w:w="450" w:type="dxa"/>
            <w:tcBorders>
              <w:top w:val="single" w:sz="8" w:space="0" w:color="auto"/>
              <w:left w:val="nil"/>
              <w:bottom w:val="single" w:sz="8" w:space="0" w:color="auto"/>
              <w:right w:val="single" w:sz="8" w:space="0" w:color="auto"/>
            </w:tcBorders>
            <w:shd w:val="clear" w:color="auto" w:fill="auto"/>
            <w:vAlign w:val="center"/>
            <w:hideMark/>
          </w:tcPr>
          <w:p w:rsidR="00F6293E" w:rsidRPr="00367DE9" w:rsidP="00F6293E" w14:paraId="41B9C997"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F6293E" w:rsidRPr="00367DE9" w:rsidP="00F6293E" w14:paraId="0F77871E"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Printing and Distribution</w:t>
            </w:r>
          </w:p>
        </w:tc>
        <w:tc>
          <w:tcPr>
            <w:tcW w:w="450" w:type="dxa"/>
            <w:tcBorders>
              <w:top w:val="single" w:sz="8" w:space="0" w:color="auto"/>
              <w:left w:val="nil"/>
              <w:bottom w:val="single" w:sz="8" w:space="0" w:color="auto"/>
              <w:right w:val="single" w:sz="8" w:space="0" w:color="auto"/>
            </w:tcBorders>
            <w:shd w:val="clear" w:color="auto" w:fill="auto"/>
            <w:vAlign w:val="center"/>
            <w:hideMark/>
          </w:tcPr>
          <w:p w:rsidR="00F6293E" w:rsidRPr="00367DE9" w:rsidP="00F6293E" w14:paraId="77873488"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F6293E" w:rsidRPr="00367DE9" w:rsidP="00F6293E" w14:paraId="18F72CCF"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Government Cost Estimate per Product</w:t>
            </w:r>
          </w:p>
        </w:tc>
      </w:tr>
      <w:tr w14:paraId="5B680C73" w14:textId="77777777" w:rsidTr="003166D4">
        <w:tblPrEx>
          <w:tblW w:w="9180" w:type="dxa"/>
          <w:tblInd w:w="350" w:type="dxa"/>
          <w:tblLook w:val="04A0"/>
        </w:tblPrEx>
        <w:trPr>
          <w:trHeight w:val="664"/>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F6293E" w:rsidRPr="00367DE9" w:rsidP="00F6293E" w14:paraId="64B7768C" w14:textId="3FBA781F">
            <w:pPr>
              <w:widowControl/>
              <w:autoSpaceDE/>
              <w:autoSpaceDN/>
              <w:adjustRightInd/>
              <w:rPr>
                <w:rFonts w:ascii="Calibri" w:hAnsi="Calibri" w:cs="Calibri"/>
                <w:sz w:val="22"/>
                <w:szCs w:val="22"/>
              </w:rPr>
            </w:pPr>
            <w:r w:rsidRPr="00367DE9">
              <w:rPr>
                <w:rFonts w:ascii="Calibri" w:hAnsi="Calibri" w:cs="Calibri"/>
                <w:sz w:val="22"/>
                <w:szCs w:val="22"/>
              </w:rPr>
              <w:t xml:space="preserve">Estate and Trust Income </w:t>
            </w:r>
            <w:r w:rsidRPr="00367DE9" w:rsidR="00092266">
              <w:rPr>
                <w:rFonts w:ascii="Calibri" w:hAnsi="Calibri" w:cs="Calibri"/>
                <w:sz w:val="22"/>
                <w:szCs w:val="22"/>
              </w:rPr>
              <w:t>Tax Forms and Instructions</w:t>
            </w:r>
          </w:p>
        </w:tc>
        <w:tc>
          <w:tcPr>
            <w:tcW w:w="1800" w:type="dxa"/>
            <w:tcBorders>
              <w:top w:val="nil"/>
              <w:left w:val="nil"/>
              <w:bottom w:val="single" w:sz="8" w:space="0" w:color="auto"/>
              <w:right w:val="single" w:sz="8" w:space="0" w:color="auto"/>
            </w:tcBorders>
            <w:shd w:val="clear" w:color="auto" w:fill="auto"/>
            <w:vAlign w:val="center"/>
            <w:hideMark/>
          </w:tcPr>
          <w:p w:rsidR="00F6293E" w:rsidRPr="00367DE9" w:rsidP="00F6293E" w14:paraId="6D4BC487" w14:textId="470E5832">
            <w:pPr>
              <w:widowControl/>
              <w:autoSpaceDE/>
              <w:autoSpaceDN/>
              <w:adjustRightInd/>
              <w:jc w:val="center"/>
              <w:rPr>
                <w:rFonts w:ascii="Calibri" w:hAnsi="Calibri" w:cs="Calibri"/>
                <w:sz w:val="22"/>
                <w:szCs w:val="22"/>
              </w:rPr>
            </w:pPr>
            <w:r w:rsidRPr="00367DE9">
              <w:rPr>
                <w:rFonts w:ascii="Calibri" w:hAnsi="Calibri" w:cs="Calibri"/>
                <w:sz w:val="22"/>
                <w:szCs w:val="22"/>
              </w:rPr>
              <w:t>$</w:t>
            </w:r>
            <w:r w:rsidRPr="00367DE9" w:rsidR="00F42ACB">
              <w:rPr>
                <w:rFonts w:ascii="Calibri" w:hAnsi="Calibri" w:cs="Calibri"/>
                <w:sz w:val="22"/>
                <w:szCs w:val="22"/>
              </w:rPr>
              <w:t>9</w:t>
            </w:r>
            <w:r w:rsidRPr="00367DE9" w:rsidR="00B1522A">
              <w:rPr>
                <w:rFonts w:ascii="Calibri" w:hAnsi="Calibri" w:cs="Calibri"/>
                <w:sz w:val="22"/>
                <w:szCs w:val="22"/>
              </w:rPr>
              <w:t>,</w:t>
            </w:r>
            <w:r w:rsidRPr="00367DE9" w:rsidR="00F42ACB">
              <w:rPr>
                <w:rFonts w:ascii="Calibri" w:hAnsi="Calibri" w:cs="Calibri"/>
                <w:sz w:val="22"/>
                <w:szCs w:val="22"/>
              </w:rPr>
              <w:t>021</w:t>
            </w:r>
            <w:r w:rsidRPr="00367DE9" w:rsidR="00B1522A">
              <w:rPr>
                <w:rFonts w:ascii="Calibri" w:hAnsi="Calibri" w:cs="Calibri"/>
                <w:sz w:val="22"/>
                <w:szCs w:val="22"/>
              </w:rPr>
              <w:t>,</w:t>
            </w:r>
            <w:r w:rsidRPr="00367DE9" w:rsidR="00F42ACB">
              <w:rPr>
                <w:rFonts w:ascii="Calibri" w:hAnsi="Calibri" w:cs="Calibri"/>
                <w:sz w:val="22"/>
                <w:szCs w:val="22"/>
              </w:rPr>
              <w:t>690</w:t>
            </w:r>
          </w:p>
        </w:tc>
        <w:tc>
          <w:tcPr>
            <w:tcW w:w="450" w:type="dxa"/>
            <w:tcBorders>
              <w:top w:val="nil"/>
              <w:left w:val="nil"/>
              <w:bottom w:val="single" w:sz="8" w:space="0" w:color="auto"/>
              <w:right w:val="single" w:sz="8" w:space="0" w:color="auto"/>
            </w:tcBorders>
            <w:shd w:val="clear" w:color="auto" w:fill="auto"/>
            <w:vAlign w:val="center"/>
            <w:hideMark/>
          </w:tcPr>
          <w:p w:rsidR="00F6293E" w:rsidRPr="00367DE9" w:rsidP="00F6293E" w14:paraId="0EBF6FEC" w14:textId="77777777">
            <w:pPr>
              <w:widowControl/>
              <w:autoSpaceDE/>
              <w:autoSpaceDN/>
              <w:adjustRightInd/>
              <w:jc w:val="center"/>
              <w:rPr>
                <w:rFonts w:ascii="Calibri" w:hAnsi="Calibri" w:cs="Calibri"/>
                <w:sz w:val="22"/>
                <w:szCs w:val="22"/>
              </w:rPr>
            </w:pPr>
            <w:r w:rsidRPr="00367DE9">
              <w:rPr>
                <w:rFonts w:ascii="Calibri" w:hAnsi="Calibri" w:cs="Calibri"/>
                <w:sz w:val="22"/>
                <w:szCs w:val="22"/>
              </w:rPr>
              <w:t>+</w:t>
            </w:r>
          </w:p>
        </w:tc>
        <w:tc>
          <w:tcPr>
            <w:tcW w:w="1890" w:type="dxa"/>
            <w:tcBorders>
              <w:top w:val="nil"/>
              <w:left w:val="nil"/>
              <w:bottom w:val="single" w:sz="8" w:space="0" w:color="auto"/>
              <w:right w:val="single" w:sz="8" w:space="0" w:color="auto"/>
            </w:tcBorders>
            <w:shd w:val="clear" w:color="auto" w:fill="auto"/>
            <w:vAlign w:val="center"/>
            <w:hideMark/>
          </w:tcPr>
          <w:p w:rsidR="00F6293E" w:rsidRPr="00367DE9" w:rsidP="00F6293E" w14:paraId="61357465" w14:textId="7D719DBB">
            <w:pPr>
              <w:widowControl/>
              <w:autoSpaceDE/>
              <w:autoSpaceDN/>
              <w:adjustRightInd/>
              <w:jc w:val="center"/>
              <w:rPr>
                <w:rFonts w:ascii="Calibri" w:hAnsi="Calibri" w:cs="Calibri"/>
                <w:sz w:val="22"/>
                <w:szCs w:val="22"/>
              </w:rPr>
            </w:pPr>
            <w:r w:rsidRPr="00367DE9">
              <w:rPr>
                <w:rFonts w:ascii="Calibri" w:hAnsi="Calibri" w:cs="Calibri"/>
                <w:sz w:val="22"/>
                <w:szCs w:val="22"/>
              </w:rPr>
              <w:t>$</w:t>
            </w:r>
            <w:r w:rsidRPr="00367DE9" w:rsidR="00B1522A">
              <w:rPr>
                <w:rFonts w:ascii="Calibri" w:hAnsi="Calibri" w:cs="Calibri"/>
                <w:sz w:val="22"/>
                <w:szCs w:val="22"/>
              </w:rPr>
              <w:t>2</w:t>
            </w:r>
            <w:r w:rsidRPr="00367DE9" w:rsidR="00F03597">
              <w:rPr>
                <w:rFonts w:ascii="Calibri" w:hAnsi="Calibri" w:cs="Calibri"/>
                <w:sz w:val="22"/>
                <w:szCs w:val="22"/>
              </w:rPr>
              <w:t>53</w:t>
            </w:r>
            <w:r w:rsidRPr="00367DE9" w:rsidR="00B1522A">
              <w:rPr>
                <w:rFonts w:ascii="Calibri" w:hAnsi="Calibri" w:cs="Calibri"/>
                <w:sz w:val="22"/>
                <w:szCs w:val="22"/>
              </w:rPr>
              <w:t>,34</w:t>
            </w:r>
            <w:r w:rsidRPr="00367DE9" w:rsidR="00F03597">
              <w:rPr>
                <w:rFonts w:ascii="Calibri" w:hAnsi="Calibri" w:cs="Calibri"/>
                <w:sz w:val="22"/>
                <w:szCs w:val="22"/>
              </w:rPr>
              <w:t>4</w:t>
            </w:r>
          </w:p>
        </w:tc>
        <w:tc>
          <w:tcPr>
            <w:tcW w:w="450" w:type="dxa"/>
            <w:tcBorders>
              <w:top w:val="nil"/>
              <w:left w:val="nil"/>
              <w:bottom w:val="single" w:sz="8" w:space="0" w:color="auto"/>
              <w:right w:val="single" w:sz="8" w:space="0" w:color="auto"/>
            </w:tcBorders>
            <w:shd w:val="clear" w:color="auto" w:fill="auto"/>
            <w:vAlign w:val="center"/>
            <w:hideMark/>
          </w:tcPr>
          <w:p w:rsidR="00F6293E" w:rsidRPr="00367DE9" w:rsidP="00F6293E" w14:paraId="5ABF215A" w14:textId="77777777">
            <w:pPr>
              <w:widowControl/>
              <w:autoSpaceDE/>
              <w:autoSpaceDN/>
              <w:adjustRightInd/>
              <w:jc w:val="center"/>
              <w:rPr>
                <w:rFonts w:ascii="Calibri" w:hAnsi="Calibri" w:cs="Calibri"/>
                <w:sz w:val="22"/>
                <w:szCs w:val="22"/>
              </w:rPr>
            </w:pPr>
            <w:r w:rsidRPr="00367DE9">
              <w:rPr>
                <w:rFonts w:ascii="Calibri" w:hAnsi="Calibri" w:cs="Calibri"/>
                <w:sz w:val="22"/>
                <w:szCs w:val="22"/>
              </w:rPr>
              <w:t>=</w:t>
            </w:r>
          </w:p>
        </w:tc>
        <w:tc>
          <w:tcPr>
            <w:tcW w:w="2160" w:type="dxa"/>
            <w:tcBorders>
              <w:top w:val="nil"/>
              <w:left w:val="nil"/>
              <w:bottom w:val="single" w:sz="8" w:space="0" w:color="auto"/>
              <w:right w:val="single" w:sz="8" w:space="0" w:color="auto"/>
            </w:tcBorders>
            <w:shd w:val="clear" w:color="auto" w:fill="auto"/>
            <w:vAlign w:val="center"/>
            <w:hideMark/>
          </w:tcPr>
          <w:p w:rsidR="00F6293E" w:rsidRPr="00367DE9" w:rsidP="00F6293E" w14:paraId="716F71A7" w14:textId="26F74AA8">
            <w:pPr>
              <w:widowControl/>
              <w:autoSpaceDE/>
              <w:autoSpaceDN/>
              <w:adjustRightInd/>
              <w:jc w:val="center"/>
              <w:rPr>
                <w:rFonts w:ascii="Calibri" w:hAnsi="Calibri" w:cs="Calibri"/>
                <w:sz w:val="22"/>
                <w:szCs w:val="22"/>
              </w:rPr>
            </w:pPr>
            <w:r w:rsidRPr="00367DE9">
              <w:rPr>
                <w:rFonts w:ascii="Calibri" w:hAnsi="Calibri" w:cs="Calibri"/>
                <w:sz w:val="22"/>
                <w:szCs w:val="22"/>
              </w:rPr>
              <w:t>$</w:t>
            </w:r>
            <w:r w:rsidRPr="00367DE9" w:rsidR="00F03597">
              <w:rPr>
                <w:rFonts w:ascii="Calibri" w:hAnsi="Calibri" w:cs="Calibri"/>
                <w:sz w:val="22"/>
                <w:szCs w:val="22"/>
              </w:rPr>
              <w:t>9</w:t>
            </w:r>
            <w:r w:rsidRPr="00367DE9" w:rsidR="00B1522A">
              <w:rPr>
                <w:rFonts w:ascii="Calibri" w:hAnsi="Calibri" w:cs="Calibri"/>
                <w:sz w:val="22"/>
                <w:szCs w:val="22"/>
              </w:rPr>
              <w:t>,</w:t>
            </w:r>
            <w:r w:rsidRPr="00367DE9" w:rsidR="00F42ACB">
              <w:rPr>
                <w:rFonts w:ascii="Calibri" w:hAnsi="Calibri" w:cs="Calibri"/>
                <w:sz w:val="22"/>
                <w:szCs w:val="22"/>
              </w:rPr>
              <w:t>275</w:t>
            </w:r>
            <w:r w:rsidRPr="00367DE9" w:rsidR="00B1522A">
              <w:rPr>
                <w:rFonts w:ascii="Calibri" w:hAnsi="Calibri" w:cs="Calibri"/>
                <w:sz w:val="22"/>
                <w:szCs w:val="22"/>
              </w:rPr>
              <w:t>,0</w:t>
            </w:r>
            <w:r w:rsidRPr="00367DE9" w:rsidR="00F42ACB">
              <w:rPr>
                <w:rFonts w:ascii="Calibri" w:hAnsi="Calibri" w:cs="Calibri"/>
                <w:sz w:val="22"/>
                <w:szCs w:val="22"/>
              </w:rPr>
              <w:t>34</w:t>
            </w:r>
          </w:p>
        </w:tc>
      </w:tr>
      <w:tr w14:paraId="089E7A69" w14:textId="77777777" w:rsidTr="003166D4">
        <w:tblPrEx>
          <w:tblW w:w="9180" w:type="dxa"/>
          <w:tblInd w:w="35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F6293E" w:rsidRPr="00367DE9" w:rsidP="00F6293E" w14:paraId="41B2907D" w14:textId="77777777">
            <w:pPr>
              <w:widowControl/>
              <w:autoSpaceDE/>
              <w:autoSpaceDN/>
              <w:adjustRightInd/>
              <w:rPr>
                <w:rFonts w:ascii="Calibri" w:hAnsi="Calibri" w:cs="Calibri"/>
                <w:b/>
                <w:bCs/>
                <w:sz w:val="22"/>
                <w:szCs w:val="22"/>
              </w:rPr>
            </w:pPr>
            <w:r w:rsidRPr="00367DE9">
              <w:rPr>
                <w:rFonts w:ascii="Calibri" w:hAnsi="Calibri" w:cs="Calibri"/>
                <w:b/>
                <w:bCs/>
                <w:sz w:val="22"/>
                <w:szCs w:val="22"/>
              </w:rPr>
              <w:t>Totals</w:t>
            </w:r>
          </w:p>
        </w:tc>
        <w:tc>
          <w:tcPr>
            <w:tcW w:w="1800" w:type="dxa"/>
            <w:tcBorders>
              <w:top w:val="nil"/>
              <w:left w:val="nil"/>
              <w:bottom w:val="single" w:sz="8" w:space="0" w:color="auto"/>
              <w:right w:val="single" w:sz="8" w:space="0" w:color="auto"/>
            </w:tcBorders>
            <w:shd w:val="clear" w:color="auto" w:fill="auto"/>
            <w:vAlign w:val="center"/>
            <w:hideMark/>
          </w:tcPr>
          <w:p w:rsidR="00F6293E" w:rsidRPr="00367DE9" w:rsidP="00F6293E" w14:paraId="7A5DD6C9" w14:textId="4B9DE96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w:t>
            </w:r>
            <w:r w:rsidRPr="00367DE9" w:rsidR="00F42ACB">
              <w:rPr>
                <w:rFonts w:ascii="Calibri" w:hAnsi="Calibri" w:cs="Calibri"/>
                <w:b/>
                <w:bCs/>
                <w:sz w:val="22"/>
                <w:szCs w:val="22"/>
              </w:rPr>
              <w:t>9,021</w:t>
            </w:r>
            <w:r w:rsidRPr="00367DE9" w:rsidR="00B1522A">
              <w:rPr>
                <w:rFonts w:ascii="Calibri" w:hAnsi="Calibri" w:cs="Calibri"/>
                <w:b/>
                <w:bCs/>
                <w:sz w:val="22"/>
                <w:szCs w:val="22"/>
              </w:rPr>
              <w:t>,6</w:t>
            </w:r>
            <w:r w:rsidRPr="00367DE9" w:rsidR="00F42ACB">
              <w:rPr>
                <w:rFonts w:ascii="Calibri" w:hAnsi="Calibri" w:cs="Calibri"/>
                <w:b/>
                <w:bCs/>
                <w:sz w:val="22"/>
                <w:szCs w:val="22"/>
              </w:rPr>
              <w:t>90</w:t>
            </w:r>
          </w:p>
        </w:tc>
        <w:tc>
          <w:tcPr>
            <w:tcW w:w="450" w:type="dxa"/>
            <w:tcBorders>
              <w:top w:val="nil"/>
              <w:left w:val="nil"/>
              <w:bottom w:val="single" w:sz="8" w:space="0" w:color="auto"/>
              <w:right w:val="single" w:sz="8" w:space="0" w:color="auto"/>
            </w:tcBorders>
            <w:shd w:val="clear" w:color="auto" w:fill="auto"/>
            <w:vAlign w:val="center"/>
            <w:hideMark/>
          </w:tcPr>
          <w:p w:rsidR="00F6293E" w:rsidRPr="00367DE9" w:rsidP="00F6293E" w14:paraId="7D05D2E1"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w:t>
            </w:r>
          </w:p>
        </w:tc>
        <w:tc>
          <w:tcPr>
            <w:tcW w:w="1890" w:type="dxa"/>
            <w:tcBorders>
              <w:top w:val="nil"/>
              <w:left w:val="nil"/>
              <w:bottom w:val="single" w:sz="8" w:space="0" w:color="auto"/>
              <w:right w:val="single" w:sz="8" w:space="0" w:color="auto"/>
            </w:tcBorders>
            <w:shd w:val="clear" w:color="auto" w:fill="auto"/>
            <w:vAlign w:val="center"/>
            <w:hideMark/>
          </w:tcPr>
          <w:p w:rsidR="00F6293E" w:rsidRPr="00367DE9" w:rsidP="00F6293E" w14:paraId="6377F74D" w14:textId="73D60F98">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w:t>
            </w:r>
            <w:r w:rsidRPr="00367DE9" w:rsidR="006D2129">
              <w:rPr>
                <w:rFonts w:ascii="Calibri" w:hAnsi="Calibri" w:cs="Calibri"/>
                <w:b/>
                <w:bCs/>
                <w:sz w:val="22"/>
                <w:szCs w:val="22"/>
              </w:rPr>
              <w:t>2</w:t>
            </w:r>
            <w:r w:rsidRPr="00367DE9" w:rsidR="00F03597">
              <w:rPr>
                <w:rFonts w:ascii="Calibri" w:hAnsi="Calibri" w:cs="Calibri"/>
                <w:b/>
                <w:bCs/>
                <w:sz w:val="22"/>
                <w:szCs w:val="22"/>
              </w:rPr>
              <w:t>53</w:t>
            </w:r>
            <w:r w:rsidRPr="00367DE9" w:rsidR="006D2129">
              <w:rPr>
                <w:rFonts w:ascii="Calibri" w:hAnsi="Calibri" w:cs="Calibri"/>
                <w:b/>
                <w:bCs/>
                <w:sz w:val="22"/>
                <w:szCs w:val="22"/>
              </w:rPr>
              <w:t>,</w:t>
            </w:r>
            <w:r w:rsidRPr="00367DE9" w:rsidR="00B1522A">
              <w:rPr>
                <w:rFonts w:ascii="Calibri" w:hAnsi="Calibri" w:cs="Calibri"/>
                <w:b/>
                <w:bCs/>
                <w:sz w:val="22"/>
                <w:szCs w:val="22"/>
              </w:rPr>
              <w:t>3</w:t>
            </w:r>
            <w:r w:rsidRPr="00367DE9" w:rsidR="00F03597">
              <w:rPr>
                <w:rFonts w:ascii="Calibri" w:hAnsi="Calibri" w:cs="Calibri"/>
                <w:b/>
                <w:bCs/>
                <w:sz w:val="22"/>
                <w:szCs w:val="22"/>
              </w:rPr>
              <w:t>44</w:t>
            </w:r>
          </w:p>
        </w:tc>
        <w:tc>
          <w:tcPr>
            <w:tcW w:w="450" w:type="dxa"/>
            <w:tcBorders>
              <w:top w:val="nil"/>
              <w:left w:val="nil"/>
              <w:bottom w:val="single" w:sz="8" w:space="0" w:color="auto"/>
              <w:right w:val="single" w:sz="8" w:space="0" w:color="auto"/>
            </w:tcBorders>
            <w:shd w:val="clear" w:color="auto" w:fill="auto"/>
            <w:vAlign w:val="center"/>
            <w:hideMark/>
          </w:tcPr>
          <w:p w:rsidR="00F6293E" w:rsidRPr="00367DE9" w:rsidP="00F6293E" w14:paraId="0C571EAA"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w:t>
            </w:r>
          </w:p>
        </w:tc>
        <w:tc>
          <w:tcPr>
            <w:tcW w:w="2160" w:type="dxa"/>
            <w:tcBorders>
              <w:top w:val="nil"/>
              <w:left w:val="nil"/>
              <w:bottom w:val="single" w:sz="8" w:space="0" w:color="auto"/>
              <w:right w:val="single" w:sz="8" w:space="0" w:color="auto"/>
            </w:tcBorders>
            <w:shd w:val="clear" w:color="auto" w:fill="auto"/>
            <w:vAlign w:val="center"/>
            <w:hideMark/>
          </w:tcPr>
          <w:p w:rsidR="00F6293E" w:rsidRPr="00367DE9" w:rsidP="00F6293E" w14:paraId="0540237F" w14:textId="1E96336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w:t>
            </w:r>
            <w:r w:rsidRPr="00367DE9" w:rsidR="00F03597">
              <w:rPr>
                <w:rFonts w:ascii="Calibri" w:hAnsi="Calibri" w:cs="Calibri"/>
                <w:b/>
                <w:bCs/>
                <w:sz w:val="22"/>
                <w:szCs w:val="22"/>
              </w:rPr>
              <w:t>9</w:t>
            </w:r>
            <w:r w:rsidRPr="00367DE9" w:rsidR="00B1522A">
              <w:rPr>
                <w:rFonts w:ascii="Calibri" w:hAnsi="Calibri" w:cs="Calibri"/>
                <w:b/>
                <w:bCs/>
                <w:sz w:val="22"/>
                <w:szCs w:val="22"/>
              </w:rPr>
              <w:t>,</w:t>
            </w:r>
            <w:r w:rsidRPr="00367DE9" w:rsidR="00F42ACB">
              <w:rPr>
                <w:rFonts w:ascii="Calibri" w:hAnsi="Calibri" w:cs="Calibri"/>
                <w:b/>
                <w:bCs/>
                <w:sz w:val="22"/>
                <w:szCs w:val="22"/>
              </w:rPr>
              <w:t>275</w:t>
            </w:r>
            <w:r w:rsidRPr="00367DE9" w:rsidR="00B1522A">
              <w:rPr>
                <w:rFonts w:ascii="Calibri" w:hAnsi="Calibri" w:cs="Calibri"/>
                <w:b/>
                <w:bCs/>
                <w:sz w:val="22"/>
                <w:szCs w:val="22"/>
              </w:rPr>
              <w:t>,0</w:t>
            </w:r>
            <w:r w:rsidRPr="00367DE9" w:rsidR="00F42ACB">
              <w:rPr>
                <w:rFonts w:ascii="Calibri" w:hAnsi="Calibri" w:cs="Calibri"/>
                <w:b/>
                <w:bCs/>
                <w:sz w:val="22"/>
                <w:szCs w:val="22"/>
              </w:rPr>
              <w:t>34</w:t>
            </w:r>
          </w:p>
        </w:tc>
      </w:tr>
      <w:tr w14:paraId="759877C5" w14:textId="77777777" w:rsidTr="003166D4">
        <w:tblPrEx>
          <w:tblW w:w="9180" w:type="dxa"/>
          <w:tblInd w:w="350" w:type="dxa"/>
          <w:tblLook w:val="04A0"/>
        </w:tblPrEx>
        <w:trPr>
          <w:trHeight w:val="223"/>
        </w:trPr>
        <w:tc>
          <w:tcPr>
            <w:tcW w:w="91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367DE9" w:rsidP="00F6293E" w14:paraId="42CAB542" w14:textId="3312674B">
            <w:pPr>
              <w:widowControl/>
              <w:autoSpaceDE/>
              <w:autoSpaceDN/>
              <w:adjustRightInd/>
              <w:rPr>
                <w:rFonts w:ascii="Calibri" w:hAnsi="Calibri" w:cs="Calibri"/>
                <w:sz w:val="18"/>
                <w:szCs w:val="18"/>
              </w:rPr>
            </w:pPr>
            <w:r w:rsidRPr="00367DE9">
              <w:rPr>
                <w:rFonts w:ascii="Calibri" w:hAnsi="Calibri" w:cs="Calibri"/>
                <w:sz w:val="18"/>
                <w:szCs w:val="18"/>
              </w:rPr>
              <w:t>Table costs are based on 202</w:t>
            </w:r>
            <w:r w:rsidRPr="00367DE9" w:rsidR="00F03597">
              <w:rPr>
                <w:rFonts w:ascii="Calibri" w:hAnsi="Calibri" w:cs="Calibri"/>
                <w:sz w:val="18"/>
                <w:szCs w:val="18"/>
              </w:rPr>
              <w:t>4</w:t>
            </w:r>
            <w:r w:rsidRPr="00367DE9">
              <w:rPr>
                <w:rFonts w:ascii="Calibri" w:hAnsi="Calibri" w:cs="Calibri"/>
                <w:sz w:val="18"/>
                <w:szCs w:val="18"/>
              </w:rPr>
              <w:t xml:space="preserve"> actuals obtained from IRS Chief Financial </w:t>
            </w:r>
            <w:r w:rsidRPr="00367DE9">
              <w:rPr>
                <w:rFonts w:ascii="Calibri" w:hAnsi="Calibri" w:cs="Calibri"/>
                <w:sz w:val="18"/>
                <w:szCs w:val="18"/>
              </w:rPr>
              <w:t>Office</w:t>
            </w:r>
            <w:r w:rsidRPr="00367DE9">
              <w:rPr>
                <w:rFonts w:ascii="Calibri" w:hAnsi="Calibri" w:cs="Calibri"/>
                <w:sz w:val="18"/>
                <w:szCs w:val="18"/>
              </w:rPr>
              <w:t xml:space="preserve"> and Media and Publications</w:t>
            </w:r>
          </w:p>
        </w:tc>
      </w:tr>
      <w:tr w14:paraId="69A57719" w14:textId="77777777" w:rsidTr="003166D4">
        <w:tblPrEx>
          <w:tblW w:w="9180" w:type="dxa"/>
          <w:tblInd w:w="350" w:type="dxa"/>
          <w:tblLook w:val="04A0"/>
        </w:tblPrEx>
        <w:trPr>
          <w:trHeight w:val="241"/>
        </w:trPr>
        <w:tc>
          <w:tcPr>
            <w:tcW w:w="9180" w:type="dxa"/>
            <w:gridSpan w:val="6"/>
            <w:tcBorders>
              <w:top w:val="single" w:sz="8" w:space="0" w:color="auto"/>
              <w:left w:val="single" w:sz="8" w:space="0" w:color="auto"/>
              <w:bottom w:val="single" w:sz="8" w:space="0" w:color="auto"/>
              <w:right w:val="single" w:sz="8" w:space="0" w:color="000000"/>
            </w:tcBorders>
            <w:shd w:val="clear" w:color="auto" w:fill="auto"/>
          </w:tcPr>
          <w:p w:rsidR="006D2129" w:rsidRPr="00367DE9" w:rsidP="006D2129" w14:paraId="72BD77AF" w14:textId="616C6EAD">
            <w:pPr>
              <w:widowControl/>
              <w:autoSpaceDE/>
              <w:autoSpaceDN/>
              <w:adjustRightInd/>
              <w:rPr>
                <w:rFonts w:asciiTheme="minorHAnsi" w:hAnsiTheme="minorHAnsi" w:cstheme="minorHAnsi"/>
                <w:sz w:val="18"/>
                <w:szCs w:val="18"/>
              </w:rPr>
            </w:pPr>
            <w:r w:rsidRPr="00367DE9">
              <w:rPr>
                <w:rFonts w:asciiTheme="minorHAnsi" w:hAnsiTheme="minorHAnsi" w:cstheme="minorHAnsi"/>
                <w:sz w:val="18"/>
                <w:szCs w:val="18"/>
              </w:rPr>
              <w:t xml:space="preserve">* New product costs will </w:t>
            </w:r>
            <w:r w:rsidRPr="00367DE9">
              <w:rPr>
                <w:rFonts w:asciiTheme="minorHAnsi" w:hAnsiTheme="minorHAnsi" w:cstheme="minorHAnsi"/>
                <w:sz w:val="18"/>
                <w:szCs w:val="18"/>
              </w:rPr>
              <w:t>be included</w:t>
            </w:r>
            <w:r w:rsidRPr="00367DE9">
              <w:rPr>
                <w:rFonts w:asciiTheme="minorHAnsi" w:hAnsiTheme="minorHAnsi" w:cstheme="minorHAnsi"/>
                <w:sz w:val="18"/>
                <w:szCs w:val="18"/>
              </w:rPr>
              <w:t xml:space="preserve"> in the next collection update. </w:t>
            </w:r>
          </w:p>
        </w:tc>
      </w:tr>
    </w:tbl>
    <w:p w:rsidR="00F6293E" w:rsidRPr="00367DE9" w:rsidP="00933E1B" w14:paraId="4DC08BB8" w14:textId="77777777">
      <w:pPr>
        <w:ind w:left="720"/>
        <w:rPr>
          <w:rFonts w:asciiTheme="minorHAnsi" w:hAnsiTheme="minorHAnsi" w:cstheme="minorHAnsi"/>
          <w:sz w:val="22"/>
        </w:rPr>
      </w:pPr>
    </w:p>
    <w:p w:rsidR="007B1C5C" w:rsidRPr="00367DE9" w:rsidP="00933E1B" w14:paraId="7BBE12B2" w14:textId="336F33B5">
      <w:pPr>
        <w:ind w:left="720"/>
        <w:rPr>
          <w:rFonts w:asciiTheme="minorHAnsi" w:hAnsiTheme="minorHAnsi" w:cstheme="minorHAnsi"/>
          <w:sz w:val="22"/>
        </w:rPr>
      </w:pPr>
      <w:r w:rsidRPr="00367DE9">
        <w:rPr>
          <w:rFonts w:asciiTheme="minorHAnsi" w:hAnsiTheme="minorHAnsi" w:cstheme="minorHAnsi"/>
          <w:sz w:val="22"/>
        </w:rPr>
        <w:t xml:space="preserve">The government cost estimates for processing tax returns and performing related functions in the Submission Processing Campus(es) includes salaries and benefits only. Other costs such as real estate, programming, recruitment, equipment and supplies </w:t>
      </w:r>
      <w:r w:rsidRPr="00367DE9">
        <w:rPr>
          <w:rFonts w:asciiTheme="minorHAnsi" w:hAnsiTheme="minorHAnsi" w:cstheme="minorHAnsi"/>
          <w:sz w:val="22"/>
        </w:rPr>
        <w:t>are not included</w:t>
      </w:r>
      <w:r w:rsidRPr="00367DE9">
        <w:rPr>
          <w:rFonts w:asciiTheme="minorHAnsi" w:hAnsiTheme="minorHAnsi" w:cstheme="minorHAnsi"/>
          <w:sz w:val="22"/>
        </w:rPr>
        <w:t>.</w:t>
      </w:r>
    </w:p>
    <w:p w:rsidR="007B1C5C" w:rsidRPr="00367DE9" w:rsidP="00933E1B" w14:paraId="00DC9A1F" w14:textId="77777777">
      <w:pPr>
        <w:ind w:left="720"/>
        <w:rPr>
          <w:rFonts w:asciiTheme="minorHAnsi" w:hAnsiTheme="minorHAnsi" w:cstheme="minorHAnsi"/>
          <w:sz w:val="22"/>
        </w:rPr>
      </w:pPr>
    </w:p>
    <w:tbl>
      <w:tblPr>
        <w:tblW w:w="9270" w:type="dxa"/>
        <w:tblInd w:w="350" w:type="dxa"/>
        <w:tblLook w:val="04A0"/>
      </w:tblPr>
      <w:tblGrid>
        <w:gridCol w:w="2510"/>
        <w:gridCol w:w="1760"/>
        <w:gridCol w:w="460"/>
        <w:gridCol w:w="1900"/>
        <w:gridCol w:w="520"/>
        <w:gridCol w:w="2120"/>
      </w:tblGrid>
      <w:tr w14:paraId="6DBCAE1C" w14:textId="77777777" w:rsidTr="003166D4">
        <w:tblPrEx>
          <w:tblW w:w="9270" w:type="dxa"/>
          <w:tblInd w:w="350" w:type="dxa"/>
          <w:tblLook w:val="04A0"/>
        </w:tblPrEx>
        <w:trPr>
          <w:trHeight w:val="590"/>
        </w:trPr>
        <w:tc>
          <w:tcPr>
            <w:tcW w:w="25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1C5C" w:rsidRPr="00367DE9" w:rsidP="007B1C5C" w14:paraId="2C2D1AA3"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Estimated Filers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7B1C5C" w:rsidRPr="00367DE9" w:rsidP="007B1C5C" w14:paraId="59639BFB"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Processing Cost - Paper Returns</w:t>
            </w:r>
          </w:p>
        </w:tc>
        <w:tc>
          <w:tcPr>
            <w:tcW w:w="460" w:type="dxa"/>
            <w:tcBorders>
              <w:top w:val="single" w:sz="8" w:space="0" w:color="auto"/>
              <w:left w:val="nil"/>
              <w:bottom w:val="single" w:sz="8" w:space="0" w:color="auto"/>
              <w:right w:val="single" w:sz="8" w:space="0" w:color="auto"/>
            </w:tcBorders>
            <w:shd w:val="clear" w:color="auto" w:fill="auto"/>
            <w:vAlign w:val="center"/>
            <w:hideMark/>
          </w:tcPr>
          <w:p w:rsidR="007B1C5C" w:rsidRPr="00367DE9" w:rsidP="007B1C5C" w14:paraId="5D63E052"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7B1C5C" w:rsidRPr="00367DE9" w:rsidP="007B1C5C" w14:paraId="5BA19875"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Processing Cost - Electronic Returns</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7B1C5C" w:rsidRPr="00367DE9" w:rsidP="007B1C5C" w14:paraId="6162A535"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rsidR="007B1C5C" w:rsidRPr="00367DE9" w:rsidP="007B1C5C" w14:paraId="2068C0E4"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Government Cost Estimate</w:t>
            </w:r>
          </w:p>
        </w:tc>
      </w:tr>
      <w:tr w14:paraId="6135DD01" w14:textId="77777777" w:rsidTr="003166D4">
        <w:tblPrEx>
          <w:tblW w:w="9270" w:type="dxa"/>
          <w:tblInd w:w="350" w:type="dxa"/>
          <w:tblLook w:val="04A0"/>
        </w:tblPrEx>
        <w:trPr>
          <w:trHeight w:val="300"/>
        </w:trPr>
        <w:tc>
          <w:tcPr>
            <w:tcW w:w="2510" w:type="dxa"/>
            <w:tcBorders>
              <w:top w:val="nil"/>
              <w:left w:val="single" w:sz="8" w:space="0" w:color="auto"/>
              <w:bottom w:val="single" w:sz="8" w:space="0" w:color="auto"/>
              <w:right w:val="single" w:sz="8" w:space="0" w:color="auto"/>
            </w:tcBorders>
            <w:shd w:val="clear" w:color="auto" w:fill="auto"/>
            <w:vAlign w:val="center"/>
            <w:hideMark/>
          </w:tcPr>
          <w:p w:rsidR="007B1C5C" w:rsidRPr="00367DE9" w:rsidP="007B1C5C" w14:paraId="7A706CB7" w14:textId="54D256D3">
            <w:pPr>
              <w:widowControl/>
              <w:autoSpaceDE/>
              <w:autoSpaceDN/>
              <w:adjustRightInd/>
              <w:jc w:val="center"/>
              <w:rPr>
                <w:rFonts w:ascii="Calibri" w:hAnsi="Calibri" w:cs="Calibri"/>
                <w:sz w:val="22"/>
                <w:szCs w:val="22"/>
              </w:rPr>
            </w:pPr>
            <w:r w:rsidRPr="00367DE9">
              <w:rPr>
                <w:rFonts w:ascii="Calibri" w:hAnsi="Calibri" w:cs="Calibri"/>
                <w:sz w:val="22"/>
                <w:szCs w:val="22"/>
              </w:rPr>
              <w:t>3,</w:t>
            </w:r>
            <w:r w:rsidRPr="00367DE9" w:rsidR="00490A5C">
              <w:rPr>
                <w:rFonts w:ascii="Calibri" w:hAnsi="Calibri" w:cs="Calibri"/>
                <w:sz w:val="22"/>
                <w:szCs w:val="22"/>
              </w:rPr>
              <w:t>240</w:t>
            </w:r>
            <w:r w:rsidRPr="00367DE9">
              <w:rPr>
                <w:rFonts w:ascii="Calibri" w:hAnsi="Calibri" w:cs="Calibri"/>
                <w:sz w:val="22"/>
                <w:szCs w:val="22"/>
              </w:rPr>
              <w:t>,000</w:t>
            </w:r>
          </w:p>
        </w:tc>
        <w:tc>
          <w:tcPr>
            <w:tcW w:w="1760" w:type="dxa"/>
            <w:tcBorders>
              <w:top w:val="nil"/>
              <w:left w:val="nil"/>
              <w:bottom w:val="single" w:sz="8" w:space="0" w:color="auto"/>
              <w:right w:val="single" w:sz="8" w:space="0" w:color="auto"/>
            </w:tcBorders>
            <w:shd w:val="clear" w:color="auto" w:fill="auto"/>
            <w:vAlign w:val="center"/>
            <w:hideMark/>
          </w:tcPr>
          <w:p w:rsidR="007B1C5C" w:rsidRPr="00367DE9" w:rsidP="007B1C5C" w14:paraId="4607B51F" w14:textId="6818489D">
            <w:pPr>
              <w:widowControl/>
              <w:autoSpaceDE/>
              <w:autoSpaceDN/>
              <w:adjustRightInd/>
              <w:jc w:val="center"/>
              <w:rPr>
                <w:rFonts w:ascii="Calibri" w:hAnsi="Calibri" w:cs="Calibri"/>
                <w:sz w:val="22"/>
                <w:szCs w:val="22"/>
              </w:rPr>
            </w:pPr>
            <w:r w:rsidRPr="00367DE9">
              <w:rPr>
                <w:rFonts w:ascii="Calibri" w:hAnsi="Calibri" w:cs="Calibri"/>
                <w:sz w:val="22"/>
                <w:szCs w:val="22"/>
              </w:rPr>
              <w:t xml:space="preserve"> $ 2,</w:t>
            </w:r>
            <w:r w:rsidRPr="00367DE9" w:rsidR="00490A5C">
              <w:rPr>
                <w:rFonts w:ascii="Calibri" w:hAnsi="Calibri" w:cs="Calibri"/>
                <w:sz w:val="22"/>
                <w:szCs w:val="22"/>
              </w:rPr>
              <w:t>262</w:t>
            </w:r>
            <w:r w:rsidRPr="00367DE9">
              <w:rPr>
                <w:rFonts w:ascii="Calibri" w:hAnsi="Calibri" w:cs="Calibri"/>
                <w:sz w:val="22"/>
                <w:szCs w:val="22"/>
              </w:rPr>
              <w:t>,</w:t>
            </w:r>
            <w:r w:rsidRPr="00367DE9" w:rsidR="00490A5C">
              <w:rPr>
                <w:rFonts w:ascii="Calibri" w:hAnsi="Calibri" w:cs="Calibri"/>
                <w:sz w:val="22"/>
                <w:szCs w:val="22"/>
              </w:rPr>
              <w:t>816</w:t>
            </w:r>
            <w:r w:rsidRPr="00367DE9">
              <w:rPr>
                <w:rFonts w:ascii="Calibri" w:hAnsi="Calibri" w:cs="Calibri"/>
                <w:sz w:val="22"/>
                <w:szCs w:val="22"/>
              </w:rPr>
              <w:t xml:space="preserve"> </w:t>
            </w:r>
          </w:p>
        </w:tc>
        <w:tc>
          <w:tcPr>
            <w:tcW w:w="460" w:type="dxa"/>
            <w:tcBorders>
              <w:top w:val="nil"/>
              <w:left w:val="nil"/>
              <w:bottom w:val="single" w:sz="8" w:space="0" w:color="auto"/>
              <w:right w:val="single" w:sz="8" w:space="0" w:color="auto"/>
            </w:tcBorders>
            <w:shd w:val="clear" w:color="auto" w:fill="auto"/>
            <w:vAlign w:val="center"/>
            <w:hideMark/>
          </w:tcPr>
          <w:p w:rsidR="007B1C5C" w:rsidRPr="00367DE9" w:rsidP="007B1C5C" w14:paraId="30BC3DDB" w14:textId="77777777">
            <w:pPr>
              <w:widowControl/>
              <w:autoSpaceDE/>
              <w:autoSpaceDN/>
              <w:adjustRightInd/>
              <w:jc w:val="center"/>
              <w:rPr>
                <w:rFonts w:ascii="Calibri" w:hAnsi="Calibri" w:cs="Calibri"/>
                <w:sz w:val="22"/>
                <w:szCs w:val="22"/>
              </w:rPr>
            </w:pPr>
            <w:r w:rsidRPr="00367DE9">
              <w:rPr>
                <w:rFonts w:ascii="Calibri" w:hAnsi="Calibri" w:cs="Calibri"/>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7B1C5C" w:rsidRPr="00367DE9" w:rsidP="007B1C5C" w14:paraId="409DBAFF" w14:textId="753981F8">
            <w:pPr>
              <w:widowControl/>
              <w:autoSpaceDE/>
              <w:autoSpaceDN/>
              <w:adjustRightInd/>
              <w:jc w:val="center"/>
              <w:rPr>
                <w:rFonts w:ascii="Calibri" w:hAnsi="Calibri" w:cs="Calibri"/>
                <w:sz w:val="22"/>
                <w:szCs w:val="22"/>
              </w:rPr>
            </w:pPr>
            <w:r w:rsidRPr="00367DE9">
              <w:rPr>
                <w:rFonts w:ascii="Calibri" w:hAnsi="Calibri" w:cs="Calibri"/>
                <w:sz w:val="22"/>
                <w:szCs w:val="22"/>
              </w:rPr>
              <w:t xml:space="preserve"> $ </w:t>
            </w:r>
            <w:r w:rsidRPr="00367DE9" w:rsidR="00490A5C">
              <w:rPr>
                <w:rFonts w:ascii="Calibri" w:hAnsi="Calibri" w:cs="Calibri"/>
                <w:sz w:val="22"/>
                <w:szCs w:val="22"/>
              </w:rPr>
              <w:t>560</w:t>
            </w:r>
            <w:r w:rsidRPr="00367DE9">
              <w:rPr>
                <w:rFonts w:ascii="Calibri" w:hAnsi="Calibri" w:cs="Calibri"/>
                <w:sz w:val="22"/>
                <w:szCs w:val="22"/>
              </w:rPr>
              <w:t>,</w:t>
            </w:r>
            <w:r w:rsidRPr="00367DE9" w:rsidR="00490A5C">
              <w:rPr>
                <w:rFonts w:ascii="Calibri" w:hAnsi="Calibri" w:cs="Calibri"/>
                <w:sz w:val="22"/>
                <w:szCs w:val="22"/>
              </w:rPr>
              <w:t>196</w:t>
            </w:r>
            <w:r w:rsidRPr="00367DE9">
              <w:rPr>
                <w:rFonts w:ascii="Calibri" w:hAnsi="Calibri" w:cs="Calibri"/>
                <w:sz w:val="22"/>
                <w:szCs w:val="22"/>
              </w:rPr>
              <w:t xml:space="preserve"> </w:t>
            </w:r>
          </w:p>
        </w:tc>
        <w:tc>
          <w:tcPr>
            <w:tcW w:w="520" w:type="dxa"/>
            <w:tcBorders>
              <w:top w:val="nil"/>
              <w:left w:val="nil"/>
              <w:bottom w:val="single" w:sz="8" w:space="0" w:color="auto"/>
              <w:right w:val="single" w:sz="8" w:space="0" w:color="auto"/>
            </w:tcBorders>
            <w:shd w:val="clear" w:color="auto" w:fill="auto"/>
            <w:vAlign w:val="center"/>
            <w:hideMark/>
          </w:tcPr>
          <w:p w:rsidR="007B1C5C" w:rsidRPr="00367DE9" w:rsidP="007B1C5C" w14:paraId="7E1BAA91" w14:textId="77777777">
            <w:pPr>
              <w:widowControl/>
              <w:autoSpaceDE/>
              <w:autoSpaceDN/>
              <w:adjustRightInd/>
              <w:jc w:val="center"/>
              <w:rPr>
                <w:rFonts w:ascii="Calibri" w:hAnsi="Calibri" w:cs="Calibri"/>
                <w:sz w:val="22"/>
                <w:szCs w:val="22"/>
              </w:rPr>
            </w:pPr>
            <w:r w:rsidRPr="00367DE9">
              <w:rPr>
                <w:rFonts w:ascii="Calibri" w:hAnsi="Calibri" w:cs="Calibri"/>
                <w:sz w:val="22"/>
                <w:szCs w:val="22"/>
              </w:rPr>
              <w:t>=</w:t>
            </w:r>
          </w:p>
        </w:tc>
        <w:tc>
          <w:tcPr>
            <w:tcW w:w="2120" w:type="dxa"/>
            <w:tcBorders>
              <w:top w:val="nil"/>
              <w:left w:val="nil"/>
              <w:bottom w:val="single" w:sz="8" w:space="0" w:color="auto"/>
              <w:right w:val="single" w:sz="8" w:space="0" w:color="auto"/>
            </w:tcBorders>
            <w:shd w:val="clear" w:color="auto" w:fill="auto"/>
            <w:vAlign w:val="center"/>
            <w:hideMark/>
          </w:tcPr>
          <w:p w:rsidR="007B1C5C" w:rsidRPr="00367DE9" w:rsidP="007B1C5C" w14:paraId="066B6607" w14:textId="20AEFC07">
            <w:pPr>
              <w:widowControl/>
              <w:autoSpaceDE/>
              <w:autoSpaceDN/>
              <w:adjustRightInd/>
              <w:jc w:val="center"/>
              <w:rPr>
                <w:rFonts w:ascii="Calibri" w:hAnsi="Calibri" w:cs="Calibri"/>
                <w:sz w:val="22"/>
                <w:szCs w:val="22"/>
              </w:rPr>
            </w:pPr>
            <w:r w:rsidRPr="00367DE9">
              <w:rPr>
                <w:rFonts w:ascii="Calibri" w:hAnsi="Calibri" w:cs="Calibri"/>
                <w:sz w:val="22"/>
                <w:szCs w:val="22"/>
              </w:rPr>
              <w:t xml:space="preserve"> $ 2,8</w:t>
            </w:r>
            <w:r w:rsidRPr="00367DE9" w:rsidR="00490A5C">
              <w:rPr>
                <w:rFonts w:ascii="Calibri" w:hAnsi="Calibri" w:cs="Calibri"/>
                <w:sz w:val="22"/>
                <w:szCs w:val="22"/>
              </w:rPr>
              <w:t>23</w:t>
            </w:r>
            <w:r w:rsidRPr="00367DE9">
              <w:rPr>
                <w:rFonts w:ascii="Calibri" w:hAnsi="Calibri" w:cs="Calibri"/>
                <w:sz w:val="22"/>
                <w:szCs w:val="22"/>
              </w:rPr>
              <w:t>,</w:t>
            </w:r>
            <w:r w:rsidRPr="00367DE9" w:rsidR="00490A5C">
              <w:rPr>
                <w:rFonts w:ascii="Calibri" w:hAnsi="Calibri" w:cs="Calibri"/>
                <w:sz w:val="22"/>
                <w:szCs w:val="22"/>
              </w:rPr>
              <w:t>012</w:t>
            </w:r>
            <w:r w:rsidRPr="00367DE9">
              <w:rPr>
                <w:rFonts w:ascii="Calibri" w:hAnsi="Calibri" w:cs="Calibri"/>
                <w:sz w:val="22"/>
                <w:szCs w:val="22"/>
              </w:rPr>
              <w:t xml:space="preserve"> </w:t>
            </w:r>
          </w:p>
        </w:tc>
      </w:tr>
      <w:tr w14:paraId="61ACB76F" w14:textId="77777777" w:rsidTr="003166D4">
        <w:tblPrEx>
          <w:tblW w:w="9270" w:type="dxa"/>
          <w:tblInd w:w="350" w:type="dxa"/>
          <w:tblLook w:val="04A0"/>
        </w:tblPrEx>
        <w:trPr>
          <w:trHeight w:val="300"/>
        </w:trPr>
        <w:tc>
          <w:tcPr>
            <w:tcW w:w="2510" w:type="dxa"/>
            <w:tcBorders>
              <w:top w:val="nil"/>
              <w:left w:val="single" w:sz="8" w:space="0" w:color="auto"/>
              <w:bottom w:val="single" w:sz="8" w:space="0" w:color="auto"/>
              <w:right w:val="nil"/>
            </w:tcBorders>
            <w:shd w:val="clear" w:color="auto" w:fill="auto"/>
            <w:vAlign w:val="center"/>
            <w:hideMark/>
          </w:tcPr>
          <w:p w:rsidR="007B1C5C" w:rsidRPr="00367DE9" w:rsidP="007B1C5C" w14:paraId="6A6C4D9F" w14:textId="77777777">
            <w:pPr>
              <w:widowControl/>
              <w:autoSpaceDE/>
              <w:autoSpaceDN/>
              <w:adjustRightInd/>
              <w:rPr>
                <w:rFonts w:ascii="Calibri" w:hAnsi="Calibri" w:cs="Calibri"/>
                <w:b/>
                <w:bCs/>
                <w:sz w:val="22"/>
                <w:szCs w:val="22"/>
              </w:rPr>
            </w:pPr>
            <w:r w:rsidRPr="00367DE9">
              <w:rPr>
                <w:rFonts w:ascii="Calibri" w:hAnsi="Calibri" w:cs="Calibri"/>
                <w:b/>
                <w:bCs/>
                <w:sz w:val="22"/>
                <w:szCs w:val="22"/>
              </w:rPr>
              <w:t>Total</w:t>
            </w:r>
          </w:p>
        </w:tc>
        <w:tc>
          <w:tcPr>
            <w:tcW w:w="1760" w:type="dxa"/>
            <w:tcBorders>
              <w:top w:val="nil"/>
              <w:left w:val="nil"/>
              <w:bottom w:val="single" w:sz="8" w:space="0" w:color="auto"/>
              <w:right w:val="nil"/>
            </w:tcBorders>
            <w:shd w:val="clear" w:color="auto" w:fill="auto"/>
            <w:vAlign w:val="center"/>
            <w:hideMark/>
          </w:tcPr>
          <w:p w:rsidR="007B1C5C" w:rsidRPr="00367DE9" w:rsidP="007B1C5C" w14:paraId="57EAB9EE"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460" w:type="dxa"/>
            <w:tcBorders>
              <w:top w:val="nil"/>
              <w:left w:val="nil"/>
              <w:bottom w:val="single" w:sz="8" w:space="0" w:color="auto"/>
              <w:right w:val="nil"/>
            </w:tcBorders>
            <w:shd w:val="clear" w:color="auto" w:fill="auto"/>
            <w:vAlign w:val="center"/>
            <w:hideMark/>
          </w:tcPr>
          <w:p w:rsidR="007B1C5C" w:rsidRPr="00367DE9" w:rsidP="007B1C5C" w14:paraId="62EBD240"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1900" w:type="dxa"/>
            <w:tcBorders>
              <w:top w:val="nil"/>
              <w:left w:val="nil"/>
              <w:bottom w:val="single" w:sz="8" w:space="0" w:color="auto"/>
              <w:right w:val="nil"/>
            </w:tcBorders>
            <w:shd w:val="clear" w:color="auto" w:fill="auto"/>
            <w:vAlign w:val="center"/>
            <w:hideMark/>
          </w:tcPr>
          <w:p w:rsidR="007B1C5C" w:rsidRPr="00367DE9" w:rsidP="007B1C5C" w14:paraId="0BEDC595"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520" w:type="dxa"/>
            <w:tcBorders>
              <w:top w:val="nil"/>
              <w:left w:val="nil"/>
              <w:bottom w:val="single" w:sz="8" w:space="0" w:color="auto"/>
              <w:right w:val="single" w:sz="8" w:space="0" w:color="auto"/>
            </w:tcBorders>
            <w:shd w:val="clear" w:color="auto" w:fill="auto"/>
            <w:vAlign w:val="center"/>
            <w:hideMark/>
          </w:tcPr>
          <w:p w:rsidR="007B1C5C" w:rsidRPr="00367DE9" w:rsidP="007B1C5C" w14:paraId="3BC1A0EC" w14:textId="77777777">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w:t>
            </w:r>
          </w:p>
        </w:tc>
        <w:tc>
          <w:tcPr>
            <w:tcW w:w="2120" w:type="dxa"/>
            <w:tcBorders>
              <w:top w:val="nil"/>
              <w:left w:val="nil"/>
              <w:bottom w:val="single" w:sz="8" w:space="0" w:color="auto"/>
              <w:right w:val="single" w:sz="8" w:space="0" w:color="auto"/>
            </w:tcBorders>
            <w:shd w:val="clear" w:color="auto" w:fill="auto"/>
            <w:vAlign w:val="center"/>
            <w:hideMark/>
          </w:tcPr>
          <w:p w:rsidR="007B1C5C" w:rsidRPr="00367DE9" w:rsidP="007B1C5C" w14:paraId="0E4755A1" w14:textId="33C18FA8">
            <w:pPr>
              <w:widowControl/>
              <w:autoSpaceDE/>
              <w:autoSpaceDN/>
              <w:adjustRightInd/>
              <w:jc w:val="center"/>
              <w:rPr>
                <w:rFonts w:ascii="Calibri" w:hAnsi="Calibri" w:cs="Calibri"/>
                <w:b/>
                <w:bCs/>
                <w:sz w:val="22"/>
                <w:szCs w:val="22"/>
              </w:rPr>
            </w:pPr>
            <w:r w:rsidRPr="00367DE9">
              <w:rPr>
                <w:rFonts w:ascii="Calibri" w:hAnsi="Calibri" w:cs="Calibri"/>
                <w:b/>
                <w:bCs/>
                <w:sz w:val="22"/>
                <w:szCs w:val="22"/>
              </w:rPr>
              <w:t xml:space="preserve"> $ 2,8</w:t>
            </w:r>
            <w:r w:rsidRPr="00367DE9" w:rsidR="00490A5C">
              <w:rPr>
                <w:rFonts w:ascii="Calibri" w:hAnsi="Calibri" w:cs="Calibri"/>
                <w:b/>
                <w:bCs/>
                <w:sz w:val="22"/>
                <w:szCs w:val="22"/>
              </w:rPr>
              <w:t>23</w:t>
            </w:r>
            <w:r w:rsidRPr="00367DE9">
              <w:rPr>
                <w:rFonts w:ascii="Calibri" w:hAnsi="Calibri" w:cs="Calibri"/>
                <w:b/>
                <w:bCs/>
                <w:sz w:val="22"/>
                <w:szCs w:val="22"/>
              </w:rPr>
              <w:t>,</w:t>
            </w:r>
            <w:r w:rsidRPr="00367DE9" w:rsidR="00490A5C">
              <w:rPr>
                <w:rFonts w:ascii="Calibri" w:hAnsi="Calibri" w:cs="Calibri"/>
                <w:b/>
                <w:bCs/>
                <w:sz w:val="22"/>
                <w:szCs w:val="22"/>
              </w:rPr>
              <w:t>012</w:t>
            </w:r>
            <w:r w:rsidRPr="00367DE9">
              <w:rPr>
                <w:rFonts w:ascii="Calibri" w:hAnsi="Calibri" w:cs="Calibri"/>
                <w:b/>
                <w:bCs/>
                <w:sz w:val="22"/>
                <w:szCs w:val="22"/>
              </w:rPr>
              <w:t xml:space="preserve"> </w:t>
            </w:r>
          </w:p>
        </w:tc>
      </w:tr>
      <w:tr w14:paraId="1665A434" w14:textId="77777777" w:rsidTr="003166D4">
        <w:tblPrEx>
          <w:tblW w:w="9270" w:type="dxa"/>
          <w:tblInd w:w="350" w:type="dxa"/>
          <w:tblLook w:val="04A0"/>
        </w:tblPrEx>
        <w:trPr>
          <w:trHeight w:val="315"/>
        </w:trPr>
        <w:tc>
          <w:tcPr>
            <w:tcW w:w="927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B1C5C" w:rsidRPr="00367DE9" w:rsidP="007B1C5C" w14:paraId="3A061523" w14:textId="5629E04C">
            <w:pPr>
              <w:widowControl/>
              <w:autoSpaceDE/>
              <w:autoSpaceDN/>
              <w:adjustRightInd/>
              <w:rPr>
                <w:rFonts w:ascii="Calibri" w:hAnsi="Calibri" w:cs="Calibri"/>
                <w:sz w:val="18"/>
                <w:szCs w:val="18"/>
              </w:rPr>
            </w:pPr>
            <w:r w:rsidRPr="00367DE9">
              <w:rPr>
                <w:rFonts w:ascii="Calibri" w:hAnsi="Calibri" w:cs="Calibri"/>
                <w:sz w:val="18"/>
                <w:szCs w:val="18"/>
              </w:rPr>
              <w:t>Table costs estimates are based on FY202</w:t>
            </w:r>
            <w:r w:rsidRPr="00367DE9" w:rsidR="00490A5C">
              <w:rPr>
                <w:rFonts w:ascii="Calibri" w:hAnsi="Calibri" w:cs="Calibri"/>
                <w:sz w:val="18"/>
                <w:szCs w:val="18"/>
              </w:rPr>
              <w:t>4</w:t>
            </w:r>
            <w:r w:rsidRPr="00367DE9">
              <w:rPr>
                <w:rFonts w:ascii="Calibri" w:hAnsi="Calibri" w:cs="Calibri"/>
                <w:sz w:val="18"/>
                <w:szCs w:val="18"/>
              </w:rPr>
              <w:t xml:space="preserve"> IRS Cost Estimate References.</w:t>
            </w:r>
          </w:p>
        </w:tc>
      </w:tr>
    </w:tbl>
    <w:p w:rsidR="007B1C5C" w:rsidRPr="00367DE9" w:rsidP="00933E1B" w14:paraId="55E9785A" w14:textId="77777777">
      <w:pPr>
        <w:ind w:left="720"/>
        <w:rPr>
          <w:rFonts w:asciiTheme="minorHAnsi" w:hAnsiTheme="minorHAnsi" w:cstheme="minorHAnsi"/>
          <w:sz w:val="22"/>
        </w:rPr>
      </w:pPr>
    </w:p>
    <w:p w:rsidR="007B1C5C" w:rsidRPr="00367DE9" w:rsidP="00933E1B" w14:paraId="150645E7" w14:textId="50BC0FF4">
      <w:pPr>
        <w:ind w:left="720"/>
        <w:rPr>
          <w:rFonts w:asciiTheme="minorHAnsi" w:hAnsiTheme="minorHAnsi" w:cstheme="minorHAnsi"/>
          <w:sz w:val="22"/>
        </w:rPr>
      </w:pPr>
      <w:r w:rsidRPr="00367DE9">
        <w:rPr>
          <w:rFonts w:asciiTheme="minorHAnsi" w:hAnsiTheme="minorHAnsi" w:cstheme="minorHAnsi"/>
          <w:sz w:val="22"/>
        </w:rPr>
        <w:t xml:space="preserve">The total government cost estimate for this collection is $ </w:t>
      </w:r>
      <w:r w:rsidRPr="00367DE9" w:rsidR="00B1522A">
        <w:rPr>
          <w:rFonts w:asciiTheme="minorHAnsi" w:hAnsiTheme="minorHAnsi" w:cstheme="minorHAnsi"/>
          <w:sz w:val="22"/>
        </w:rPr>
        <w:t>1</w:t>
      </w:r>
      <w:r w:rsidRPr="00367DE9" w:rsidR="00F42ACB">
        <w:rPr>
          <w:rFonts w:asciiTheme="minorHAnsi" w:hAnsiTheme="minorHAnsi" w:cstheme="minorHAnsi"/>
          <w:sz w:val="22"/>
        </w:rPr>
        <w:t>2</w:t>
      </w:r>
      <w:r w:rsidRPr="00367DE9" w:rsidR="00B1522A">
        <w:rPr>
          <w:rFonts w:asciiTheme="minorHAnsi" w:hAnsiTheme="minorHAnsi" w:cstheme="minorHAnsi"/>
          <w:sz w:val="22"/>
        </w:rPr>
        <w:t>,0</w:t>
      </w:r>
      <w:r w:rsidRPr="00367DE9" w:rsidR="00F42ACB">
        <w:rPr>
          <w:rFonts w:asciiTheme="minorHAnsi" w:hAnsiTheme="minorHAnsi" w:cstheme="minorHAnsi"/>
          <w:sz w:val="22"/>
        </w:rPr>
        <w:t>98</w:t>
      </w:r>
      <w:r w:rsidRPr="00367DE9" w:rsidR="00B1522A">
        <w:rPr>
          <w:rFonts w:asciiTheme="minorHAnsi" w:hAnsiTheme="minorHAnsi" w:cstheme="minorHAnsi"/>
          <w:sz w:val="22"/>
        </w:rPr>
        <w:t>,0</w:t>
      </w:r>
      <w:r w:rsidRPr="00367DE9" w:rsidR="00F42ACB">
        <w:rPr>
          <w:rFonts w:asciiTheme="minorHAnsi" w:hAnsiTheme="minorHAnsi" w:cstheme="minorHAnsi"/>
          <w:sz w:val="22"/>
        </w:rPr>
        <w:t>46</w:t>
      </w:r>
      <w:r w:rsidRPr="00367DE9">
        <w:rPr>
          <w:rFonts w:asciiTheme="minorHAnsi" w:hAnsiTheme="minorHAnsi" w:cstheme="minorHAnsi"/>
          <w:sz w:val="22"/>
        </w:rPr>
        <w:t>.</w:t>
      </w:r>
    </w:p>
    <w:p w:rsidR="007006D2" w:rsidRPr="00367DE9" w:rsidP="00933E1B" w14:paraId="0B4A9718" w14:textId="77777777">
      <w:pPr>
        <w:ind w:left="720"/>
        <w:rPr>
          <w:rFonts w:asciiTheme="minorHAnsi" w:hAnsiTheme="minorHAnsi" w:cstheme="minorHAnsi"/>
          <w:sz w:val="22"/>
        </w:rPr>
      </w:pPr>
    </w:p>
    <w:p w:rsidR="00411AE3" w:rsidRPr="00367DE9" w:rsidP="00DA206B" w14:paraId="74CDEA67" w14:textId="4D11C968">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REASONS FOR CHANGE IN BURDE</w:t>
      </w:r>
      <w:r w:rsidRPr="00367DE9" w:rsidR="00C716A7">
        <w:rPr>
          <w:rFonts w:ascii="Calibri" w:hAnsi="Calibri"/>
          <w:b/>
          <w:sz w:val="22"/>
          <w:szCs w:val="22"/>
          <w:u w:val="single"/>
        </w:rPr>
        <w:t>N</w:t>
      </w:r>
    </w:p>
    <w:p w:rsidR="00411AE3" w:rsidRPr="00367DE9" w14:paraId="1AA657B3" w14:textId="77777777">
      <w:pPr>
        <w:rPr>
          <w:rFonts w:ascii="Calibri" w:hAnsi="Calibri"/>
          <w:b/>
          <w:sz w:val="22"/>
          <w:szCs w:val="22"/>
        </w:rPr>
      </w:pPr>
    </w:p>
    <w:p w:rsidR="00CC1B64" w:rsidRPr="00367DE9" w:rsidP="00CC1B64" w14:paraId="61BABA1E" w14:textId="77777777">
      <w:pPr>
        <w:widowControl/>
        <w:autoSpaceDE/>
        <w:autoSpaceDN/>
        <w:adjustRightInd/>
        <w:ind w:left="720"/>
        <w:rPr>
          <w:rFonts w:ascii="Calibri" w:eastAsia="Calibri" w:hAnsi="Calibri" w:cs="Calibri"/>
          <w:bCs/>
          <w:sz w:val="22"/>
          <w:szCs w:val="22"/>
        </w:rPr>
      </w:pPr>
      <w:r w:rsidRPr="00367DE9">
        <w:rPr>
          <w:rFonts w:ascii="Calibri" w:eastAsia="Calibri" w:hAnsi="Calibri" w:cs="Calibri"/>
          <w:bCs/>
          <w:sz w:val="22"/>
          <w:szCs w:val="22"/>
        </w:rPr>
        <w:t xml:space="preserve">The year-over-year change in burden </w:t>
      </w:r>
      <w:r w:rsidRPr="00367DE9">
        <w:rPr>
          <w:rFonts w:ascii="Calibri" w:eastAsia="Calibri" w:hAnsi="Calibri" w:cs="Calibri"/>
          <w:bCs/>
          <w:sz w:val="22"/>
          <w:szCs w:val="22"/>
        </w:rPr>
        <w:t>is analyzed</w:t>
      </w:r>
      <w:r w:rsidRPr="00367DE9">
        <w:rPr>
          <w:rFonts w:ascii="Calibri" w:eastAsia="Calibri" w:hAnsi="Calibri" w:cs="Calibri"/>
          <w:bCs/>
          <w:sz w:val="22"/>
          <w:szCs w:val="22"/>
        </w:rPr>
        <w:t xml:space="preserve"> and reported by technical adjustments, legislative adjustments, and agency adjustments.</w:t>
      </w:r>
    </w:p>
    <w:p w:rsidR="00CC1B64" w:rsidRPr="00367DE9" w:rsidP="00CC1B64" w14:paraId="5382F347" w14:textId="77777777">
      <w:pPr>
        <w:widowControl/>
        <w:autoSpaceDE/>
        <w:autoSpaceDN/>
        <w:adjustRightInd/>
        <w:ind w:right="-29"/>
        <w:rPr>
          <w:rFonts w:ascii="Calibri" w:eastAsia="Calibri" w:hAnsi="Calibri" w:cs="Calibri"/>
          <w:bCs/>
          <w:sz w:val="22"/>
          <w:szCs w:val="22"/>
        </w:rPr>
      </w:pPr>
    </w:p>
    <w:p w:rsidR="00CC1B64" w:rsidRPr="00367DE9" w:rsidP="00CC1B64" w14:paraId="61BBD796" w14:textId="77777777">
      <w:pPr>
        <w:widowControl/>
        <w:autoSpaceDE/>
        <w:autoSpaceDN/>
        <w:adjustRightInd/>
        <w:ind w:left="720" w:right="-29"/>
        <w:rPr>
          <w:rFonts w:ascii="Calibri" w:eastAsia="Calibri" w:hAnsi="Calibri" w:cs="Calibri"/>
          <w:bCs/>
          <w:sz w:val="22"/>
          <w:szCs w:val="22"/>
        </w:rPr>
      </w:pPr>
      <w:r w:rsidRPr="00367DE9">
        <w:rPr>
          <w:rFonts w:ascii="Calibri" w:eastAsia="Calibri" w:hAnsi="Calibri" w:cs="Calibri"/>
          <w:b/>
          <w:sz w:val="22"/>
          <w:szCs w:val="22"/>
        </w:rPr>
        <w:t>Changes Due to Technical Adjustment</w:t>
      </w:r>
      <w:r w:rsidRPr="00367DE9">
        <w:rPr>
          <w:rFonts w:ascii="Calibri" w:eastAsia="Calibri" w:hAnsi="Calibri" w:cs="Calibri"/>
          <w:sz w:val="22"/>
          <w:szCs w:val="22"/>
        </w:rPr>
        <w:t xml:space="preserve">: </w:t>
      </w:r>
      <w:bookmarkStart w:id="14" w:name="_Hlk89350531"/>
      <w:r w:rsidRPr="00367DE9">
        <w:rPr>
          <w:rFonts w:ascii="Calibri" w:eastAsia="Calibri" w:hAnsi="Calibri" w:cs="Calibri"/>
          <w:bCs/>
          <w:sz w:val="22"/>
          <w:szCs w:val="22"/>
        </w:rPr>
        <w:t>The majority of</w:t>
      </w:r>
      <w:r w:rsidRPr="00367DE9">
        <w:rPr>
          <w:rFonts w:ascii="Calibri" w:eastAsia="Calibri" w:hAnsi="Calibri" w:cs="Calibri"/>
          <w:bCs/>
          <w:sz w:val="22"/>
          <w:szCs w:val="22"/>
        </w:rPr>
        <w:t xml:space="preserve"> the year-over year change in burden is due to technical adjustments. The table provided below breaks down the major changes by technical adjustment type. </w:t>
      </w:r>
    </w:p>
    <w:p w:rsidR="00CC1B64" w:rsidRPr="00367DE9" w:rsidP="00CC1B64" w14:paraId="7E4A8BCD" w14:textId="77777777">
      <w:pPr>
        <w:widowControl/>
        <w:autoSpaceDE/>
        <w:autoSpaceDN/>
        <w:adjustRightInd/>
        <w:rPr>
          <w:rFonts w:ascii="Calibri" w:eastAsia="Calibri" w:hAnsi="Calibri" w:cs="Calibri"/>
          <w:sz w:val="22"/>
          <w:szCs w:val="22"/>
        </w:rPr>
      </w:pPr>
    </w:p>
    <w:p w:rsidR="00CC1B64" w:rsidRPr="00367DE9" w:rsidP="00CC1B64" w14:paraId="0CE23069" w14:textId="77777777">
      <w:pPr>
        <w:widowControl/>
        <w:autoSpaceDE/>
        <w:autoSpaceDN/>
        <w:adjustRightInd/>
        <w:ind w:left="720" w:right="-29"/>
        <w:rPr>
          <w:rFonts w:ascii="Calibri" w:eastAsia="Calibri" w:hAnsi="Calibri" w:cs="Calibri"/>
          <w:bCs/>
          <w:sz w:val="22"/>
          <w:szCs w:val="22"/>
        </w:rPr>
      </w:pPr>
      <w:r w:rsidRPr="00367DE9">
        <w:rPr>
          <w:rFonts w:ascii="Calibri" w:eastAsia="Calibri" w:hAnsi="Calibri" w:cs="Calibri"/>
          <w:bCs/>
          <w:sz w:val="22"/>
          <w:szCs w:val="22"/>
        </w:rPr>
        <w:t xml:space="preserve">Updates to FY2025 estimates resulted in an 8.4% increase in total monetized burden. This net increase </w:t>
      </w:r>
      <w:r w:rsidRPr="00367DE9">
        <w:rPr>
          <w:rFonts w:ascii="Calibri" w:eastAsia="Calibri" w:hAnsi="Calibri" w:cs="Calibri"/>
          <w:bCs/>
          <w:sz w:val="22"/>
          <w:szCs w:val="22"/>
        </w:rPr>
        <w:t>is primarily driven</w:t>
      </w:r>
      <w:r w:rsidRPr="00367DE9">
        <w:rPr>
          <w:rFonts w:ascii="Calibri" w:eastAsia="Calibri" w:hAnsi="Calibri" w:cs="Calibri"/>
          <w:bCs/>
          <w:sz w:val="22"/>
          <w:szCs w:val="22"/>
        </w:rPr>
        <w:t xml:space="preserve"> by a revision to the monetization rate and an increase in the aggregate filer count, the composition of the underlying tax return data, and revised legislative estimates based on filing data. </w:t>
      </w:r>
    </w:p>
    <w:p w:rsidR="00CC1B64" w:rsidRPr="00367DE9" w:rsidP="00CC1B64" w14:paraId="5C67E636" w14:textId="77777777">
      <w:pPr>
        <w:widowControl/>
        <w:autoSpaceDE/>
        <w:autoSpaceDN/>
        <w:adjustRightInd/>
        <w:ind w:right="-29"/>
        <w:rPr>
          <w:rFonts w:ascii="Calibri" w:eastAsia="Calibri" w:hAnsi="Calibri" w:cs="Calibri"/>
          <w:bCs/>
          <w:sz w:val="22"/>
          <w:szCs w:val="22"/>
        </w:rPr>
      </w:pPr>
    </w:p>
    <w:p w:rsidR="00CC1B64" w:rsidRPr="00367DE9" w:rsidP="00CC1B64" w14:paraId="18F79D0E" w14:textId="77777777">
      <w:pPr>
        <w:widowControl/>
        <w:autoSpaceDE/>
        <w:autoSpaceDN/>
        <w:adjustRightInd/>
        <w:ind w:left="720"/>
        <w:rPr>
          <w:rFonts w:ascii="Calibri" w:eastAsia="Calibri" w:hAnsi="Calibri" w:cs="Calibri"/>
          <w:bCs/>
          <w:sz w:val="22"/>
          <w:szCs w:val="22"/>
        </w:rPr>
      </w:pPr>
      <w:r w:rsidRPr="00367DE9">
        <w:rPr>
          <w:rFonts w:ascii="Calibri" w:eastAsia="Calibri" w:hAnsi="Calibri" w:cs="Calibri"/>
          <w:bCs/>
          <w:sz w:val="22"/>
          <w:szCs w:val="22"/>
        </w:rPr>
        <w:t>The Fiscal Year 2026 population adjustments transition the underlying data file from Fiscal Year 2025 to Fiscal Year 2026 which includes aging the data for macroeconomic factors and adjusting weights to account for changes in the year-over-year population differences. These changes resulted in a net increase to total monetized burden of 1.9%. This includes a decrease of 0.5% in the filer population, a decrease of 0.4% in time burden, and 1.9% increase out-of-pocket costs.</w:t>
      </w:r>
    </w:p>
    <w:p w:rsidR="00CC1B64" w:rsidRPr="00367DE9" w:rsidP="00CC1B64" w14:paraId="6E50EA17" w14:textId="77777777">
      <w:pPr>
        <w:widowControl/>
        <w:autoSpaceDE/>
        <w:autoSpaceDN/>
        <w:adjustRightInd/>
        <w:rPr>
          <w:rFonts w:ascii="Calibri" w:eastAsia="Calibri" w:hAnsi="Calibri" w:cs="Calibri"/>
          <w:bCs/>
          <w:sz w:val="22"/>
          <w:szCs w:val="22"/>
        </w:rPr>
      </w:pPr>
    </w:p>
    <w:p w:rsidR="00CC1B64" w:rsidRPr="00367DE9" w:rsidP="00CC1B64" w14:paraId="3131638D" w14:textId="77777777">
      <w:pPr>
        <w:widowControl/>
        <w:autoSpaceDE/>
        <w:autoSpaceDN/>
        <w:adjustRightInd/>
        <w:ind w:left="720"/>
        <w:rPr>
          <w:rFonts w:ascii="Calibri" w:eastAsia="Calibri" w:hAnsi="Calibri" w:cs="Calibri"/>
          <w:bCs/>
          <w:sz w:val="22"/>
          <w:szCs w:val="22"/>
        </w:rPr>
      </w:pPr>
      <w:r w:rsidRPr="00367DE9">
        <w:rPr>
          <w:rFonts w:ascii="Calibri" w:eastAsia="Calibri" w:hAnsi="Calibri" w:cs="Calibri"/>
          <w:bCs/>
          <w:sz w:val="22"/>
          <w:szCs w:val="22"/>
        </w:rPr>
        <w:t xml:space="preserve">Altogether, these technical adjustments increased total monetized burden by 10.3%. This includes a 1.4% decrease in time burden and a 10.4% increase in out-of-pocket costs. </w:t>
      </w:r>
    </w:p>
    <w:p w:rsidR="00CC1B64" w:rsidRPr="00367DE9" w:rsidP="00CC1B64" w14:paraId="4EC4E0FA" w14:textId="77777777">
      <w:pPr>
        <w:widowControl/>
        <w:autoSpaceDE/>
        <w:autoSpaceDN/>
        <w:adjustRightInd/>
        <w:rPr>
          <w:rFonts w:ascii="Times New Roman" w:eastAsia="Calibri" w:hAnsi="Times New Roman" w:cs="Arial"/>
          <w:szCs w:val="22"/>
        </w:rPr>
      </w:pP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 Documents/Taxpayer Segments/TEIT_0092/Documentation/FY26/Data Tables_0092_FY26.xlsx" "Supporting Statement!R73C32:R81C37" \a \f 4 \h </w:instrText>
      </w:r>
      <w:r w:rsidRPr="00367DE9">
        <w:rPr>
          <w:rFonts w:ascii="Times New Roman" w:eastAsia="Calibri" w:hAnsi="Times New Roman" w:cs="Arial"/>
          <w:szCs w:val="22"/>
        </w:rPr>
        <w:fldChar w:fldCharType="separate"/>
      </w:r>
      <w:bookmarkStart w:id="15" w:name="_1820223221"/>
      <w:bookmarkEnd w:id="15"/>
    </w:p>
    <w:p w:rsidR="00CC1B64" w:rsidRPr="00367DE9" w:rsidP="00CC1B64" w14:paraId="48661C5D" w14:textId="1F9F4C4E">
      <w:pPr>
        <w:widowControl/>
        <w:autoSpaceDE/>
        <w:autoSpaceDN/>
        <w:adjustRightInd/>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Statement!R83C32:R94C37" \a \f 4 \h  \* MERGEFORMAT </w:instrText>
      </w:r>
      <w:r w:rsidRPr="00367DE9">
        <w:rPr>
          <w:rFonts w:ascii="Times New Roman" w:eastAsia="Calibri" w:hAnsi="Times New Roman" w:cs="Arial"/>
          <w:szCs w:val="22"/>
        </w:rPr>
        <w:fldChar w:fldCharType="separate"/>
      </w:r>
    </w:p>
    <w:tbl>
      <w:tblPr>
        <w:tblW w:w="8996" w:type="dxa"/>
        <w:tblInd w:w="440" w:type="dxa"/>
        <w:tblLook w:val="04A0"/>
      </w:tblPr>
      <w:tblGrid>
        <w:gridCol w:w="1560"/>
        <w:gridCol w:w="1296"/>
        <w:gridCol w:w="1340"/>
        <w:gridCol w:w="1580"/>
        <w:gridCol w:w="1620"/>
        <w:gridCol w:w="1600"/>
      </w:tblGrid>
      <w:tr w14:paraId="0F456D81" w14:textId="77777777" w:rsidTr="00CC1B64">
        <w:tblPrEx>
          <w:tblW w:w="8996" w:type="dxa"/>
          <w:tblInd w:w="440" w:type="dxa"/>
          <w:tblLook w:val="04A0"/>
        </w:tblPrEx>
        <w:trPr>
          <w:trHeight w:val="291"/>
        </w:trPr>
        <w:tc>
          <w:tcPr>
            <w:tcW w:w="899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1B64" w:rsidRPr="00367DE9" w:rsidP="00CC1B64" w14:paraId="105B07C3"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5</w:t>
            </w:r>
          </w:p>
        </w:tc>
      </w:tr>
      <w:tr w14:paraId="48DCD8CB" w14:textId="77777777" w:rsidTr="00CC1B64">
        <w:tblPrEx>
          <w:tblW w:w="8996" w:type="dxa"/>
          <w:tblInd w:w="440" w:type="dxa"/>
          <w:tblLook w:val="04A0"/>
        </w:tblPrEx>
        <w:trPr>
          <w:trHeight w:val="291"/>
        </w:trPr>
        <w:tc>
          <w:tcPr>
            <w:tcW w:w="899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1B64" w:rsidRPr="00367DE9" w:rsidP="00CC1B64" w14:paraId="7586A109"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Trust and Estate Program Change Due to Technical Adjustments</w:t>
            </w:r>
          </w:p>
        </w:tc>
      </w:tr>
      <w:tr w14:paraId="5163D93B" w14:textId="77777777" w:rsidTr="00CC1B64">
        <w:tblPrEx>
          <w:tblW w:w="8996" w:type="dxa"/>
          <w:tblInd w:w="440" w:type="dxa"/>
          <w:tblLook w:val="04A0"/>
        </w:tblPrEx>
        <w:trPr>
          <w:trHeight w:val="336"/>
        </w:trPr>
        <w:tc>
          <w:tcPr>
            <w:tcW w:w="899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1B64" w:rsidRPr="00367DE9" w:rsidP="00CC1B64" w14:paraId="5B75CDC5"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Fiscal Year 2026</w:t>
            </w:r>
          </w:p>
        </w:tc>
      </w:tr>
      <w:tr w14:paraId="6C957417" w14:textId="77777777" w:rsidTr="00CC1B64">
        <w:tblPrEx>
          <w:tblW w:w="8996" w:type="dxa"/>
          <w:tblInd w:w="440" w:type="dxa"/>
          <w:tblLook w:val="04A0"/>
        </w:tblPrEx>
        <w:trPr>
          <w:trHeight w:val="768"/>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CC1B64" w:rsidRPr="00367DE9" w:rsidP="00CC1B64" w14:paraId="7E917E07" w14:textId="77777777">
            <w:pPr>
              <w:widowControl/>
              <w:autoSpaceDE/>
              <w:autoSpaceDN/>
              <w:adjustRightInd/>
              <w:rPr>
                <w:rFonts w:ascii="Calibri" w:hAnsi="Calibri" w:cs="Calibri"/>
                <w:sz w:val="20"/>
                <w:szCs w:val="20"/>
              </w:rPr>
            </w:pPr>
            <w:r w:rsidRPr="00367DE9">
              <w:rPr>
                <w:rFonts w:ascii="Calibri" w:hAnsi="Calibri" w:cs="Calibri"/>
                <w:sz w:val="20"/>
                <w:szCs w:val="20"/>
              </w:rPr>
              <w:t> </w:t>
            </w:r>
          </w:p>
        </w:tc>
        <w:tc>
          <w:tcPr>
            <w:tcW w:w="1296" w:type="dxa"/>
            <w:tcBorders>
              <w:top w:val="nil"/>
              <w:left w:val="nil"/>
              <w:bottom w:val="single" w:sz="8" w:space="0" w:color="auto"/>
              <w:right w:val="single" w:sz="8" w:space="0" w:color="auto"/>
            </w:tcBorders>
            <w:shd w:val="clear" w:color="auto" w:fill="auto"/>
            <w:vAlign w:val="center"/>
            <w:hideMark/>
          </w:tcPr>
          <w:p w:rsidR="00CC1B64" w:rsidRPr="00367DE9" w:rsidP="00CC1B64" w14:paraId="2E9CCB54"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Respondents</w:t>
            </w:r>
          </w:p>
        </w:tc>
        <w:tc>
          <w:tcPr>
            <w:tcW w:w="1340" w:type="dxa"/>
            <w:tcBorders>
              <w:top w:val="nil"/>
              <w:left w:val="nil"/>
              <w:bottom w:val="single" w:sz="8" w:space="0" w:color="auto"/>
              <w:right w:val="single" w:sz="8" w:space="0" w:color="auto"/>
            </w:tcBorders>
            <w:shd w:val="clear" w:color="auto" w:fill="auto"/>
            <w:vAlign w:val="center"/>
            <w:hideMark/>
          </w:tcPr>
          <w:p w:rsidR="00CC1B64" w:rsidRPr="00367DE9" w:rsidP="00CC1B64" w14:paraId="503127DC"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Time (Hours)</w:t>
            </w:r>
          </w:p>
        </w:tc>
        <w:tc>
          <w:tcPr>
            <w:tcW w:w="1580" w:type="dxa"/>
            <w:tcBorders>
              <w:top w:val="nil"/>
              <w:left w:val="nil"/>
              <w:bottom w:val="single" w:sz="8" w:space="0" w:color="auto"/>
              <w:right w:val="single" w:sz="8" w:space="0" w:color="auto"/>
            </w:tcBorders>
            <w:shd w:val="clear" w:color="auto" w:fill="auto"/>
            <w:vAlign w:val="center"/>
            <w:hideMark/>
          </w:tcPr>
          <w:p w:rsidR="00CC1B64" w:rsidRPr="00367DE9" w:rsidP="00CC1B64" w14:paraId="08D314AB"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Monetized Time</w:t>
            </w:r>
          </w:p>
        </w:tc>
        <w:tc>
          <w:tcPr>
            <w:tcW w:w="1620" w:type="dxa"/>
            <w:tcBorders>
              <w:top w:val="nil"/>
              <w:left w:val="nil"/>
              <w:bottom w:val="single" w:sz="8" w:space="0" w:color="auto"/>
              <w:right w:val="single" w:sz="8" w:space="0" w:color="auto"/>
            </w:tcBorders>
            <w:shd w:val="clear" w:color="auto" w:fill="auto"/>
            <w:vAlign w:val="center"/>
            <w:hideMark/>
          </w:tcPr>
          <w:p w:rsidR="00CC1B64" w:rsidRPr="00367DE9" w:rsidP="00CC1B64" w14:paraId="24CC8D42"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Out-of-Pocket Costs</w:t>
            </w:r>
          </w:p>
        </w:tc>
        <w:tc>
          <w:tcPr>
            <w:tcW w:w="1600" w:type="dxa"/>
            <w:tcBorders>
              <w:top w:val="nil"/>
              <w:left w:val="nil"/>
              <w:bottom w:val="single" w:sz="8" w:space="0" w:color="auto"/>
              <w:right w:val="single" w:sz="8" w:space="0" w:color="auto"/>
            </w:tcBorders>
            <w:shd w:val="clear" w:color="auto" w:fill="auto"/>
            <w:vAlign w:val="center"/>
            <w:hideMark/>
          </w:tcPr>
          <w:p w:rsidR="00CC1B64" w:rsidRPr="00367DE9" w:rsidP="00CC1B64" w14:paraId="5653EC1A"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Total Monetized Burden*</w:t>
            </w:r>
          </w:p>
        </w:tc>
      </w:tr>
      <w:tr w14:paraId="42E2FCD8" w14:textId="77777777" w:rsidTr="00CC1B64">
        <w:tblPrEx>
          <w:tblW w:w="8996" w:type="dxa"/>
          <w:tblInd w:w="440" w:type="dxa"/>
          <w:tblLook w:val="04A0"/>
        </w:tblPrEx>
        <w:trPr>
          <w:trHeight w:val="66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3C937D9B" w14:textId="07E4AA60">
            <w:pPr>
              <w:widowControl/>
              <w:autoSpaceDE/>
              <w:autoSpaceDN/>
              <w:adjustRightInd/>
              <w:rPr>
                <w:rFonts w:ascii="Calibri" w:hAnsi="Calibri" w:cs="Calibri"/>
                <w:sz w:val="20"/>
                <w:szCs w:val="20"/>
              </w:rPr>
            </w:pPr>
            <w:r w:rsidRPr="00367DE9">
              <w:rPr>
                <w:rFonts w:ascii="Calibri" w:hAnsi="Calibri" w:cs="Calibri"/>
                <w:sz w:val="20"/>
                <w:szCs w:val="20"/>
              </w:rPr>
              <w:t xml:space="preserve">Fiscal Year </w:t>
            </w:r>
            <w:r w:rsidRPr="00367DE9" w:rsidR="000F28E7">
              <w:rPr>
                <w:rFonts w:ascii="Calibri" w:hAnsi="Calibri" w:cs="Calibri"/>
                <w:sz w:val="20"/>
                <w:szCs w:val="20"/>
              </w:rPr>
              <w:t>2025 Updates</w:t>
            </w:r>
            <w:r w:rsidRPr="00367DE9">
              <w:rPr>
                <w:rFonts w:ascii="Calibri" w:hAnsi="Calibri" w:cs="Calibri"/>
                <w:sz w:val="20"/>
                <w:szCs w:val="20"/>
              </w:rPr>
              <w:t>**</w:t>
            </w:r>
          </w:p>
        </w:tc>
        <w:tc>
          <w:tcPr>
            <w:tcW w:w="1296"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014688D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184,000 </w:t>
            </w:r>
          </w:p>
        </w:tc>
        <w:tc>
          <w:tcPr>
            <w:tcW w:w="134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09FC584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(303,000)</w:t>
            </w:r>
          </w:p>
        </w:tc>
        <w:tc>
          <w:tcPr>
            <w:tcW w:w="158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30D464A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$169,340,000 </w:t>
            </w:r>
          </w:p>
        </w:tc>
        <w:tc>
          <w:tcPr>
            <w:tcW w:w="162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5F26487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$467,774,000 </w:t>
            </w:r>
          </w:p>
        </w:tc>
        <w:tc>
          <w:tcPr>
            <w:tcW w:w="160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5AB73E6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$637,114,000 </w:t>
            </w:r>
          </w:p>
        </w:tc>
      </w:tr>
      <w:tr w14:paraId="61E15B4F" w14:textId="77777777" w:rsidTr="00CC1B64">
        <w:tblPrEx>
          <w:tblW w:w="8996" w:type="dxa"/>
          <w:tblInd w:w="440" w:type="dxa"/>
          <w:tblLook w:val="04A0"/>
        </w:tblPrEx>
        <w:trPr>
          <w:trHeight w:val="66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190AC01D" w14:textId="77777777">
            <w:pPr>
              <w:widowControl/>
              <w:autoSpaceDE/>
              <w:autoSpaceDN/>
              <w:adjustRightInd/>
              <w:rPr>
                <w:rFonts w:ascii="Calibri" w:hAnsi="Calibri" w:cs="Calibri"/>
                <w:sz w:val="20"/>
                <w:szCs w:val="20"/>
              </w:rPr>
            </w:pPr>
            <w:r w:rsidRPr="00367DE9">
              <w:rPr>
                <w:rFonts w:ascii="Calibri" w:hAnsi="Calibri" w:cs="Calibri"/>
                <w:sz w:val="20"/>
                <w:szCs w:val="20"/>
              </w:rPr>
              <w:t>Update to Burden Survey Data and Model</w:t>
            </w:r>
          </w:p>
        </w:tc>
        <w:tc>
          <w:tcPr>
            <w:tcW w:w="1296"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4C78E39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34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54C0D80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58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052C3DC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62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0D4B3F8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60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1AD11362"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r>
      <w:tr w14:paraId="155CC95D" w14:textId="77777777" w:rsidTr="00CC1B64">
        <w:tblPrEx>
          <w:tblW w:w="8996" w:type="dxa"/>
          <w:tblInd w:w="440" w:type="dxa"/>
          <w:tblLook w:val="04A0"/>
        </w:tblPrEx>
        <w:trPr>
          <w:trHeight w:val="552"/>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1D78D532" w14:textId="77777777">
            <w:pPr>
              <w:widowControl/>
              <w:autoSpaceDE/>
              <w:autoSpaceDN/>
              <w:adjustRightInd/>
              <w:rPr>
                <w:rFonts w:ascii="Calibri" w:hAnsi="Calibri" w:cs="Calibri"/>
                <w:sz w:val="20"/>
                <w:szCs w:val="20"/>
              </w:rPr>
            </w:pPr>
            <w:r w:rsidRPr="00367DE9">
              <w:rPr>
                <w:rFonts w:ascii="Calibri" w:hAnsi="Calibri" w:cs="Calibri"/>
                <w:sz w:val="20"/>
                <w:szCs w:val="20"/>
              </w:rPr>
              <w:t>Projection to Fiscal Year 2026***</w:t>
            </w:r>
          </w:p>
        </w:tc>
        <w:tc>
          <w:tcPr>
            <w:tcW w:w="1296"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3F979D6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(14,000)</w:t>
            </w:r>
          </w:p>
        </w:tc>
        <w:tc>
          <w:tcPr>
            <w:tcW w:w="134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367F5CA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(137,000)</w:t>
            </w:r>
          </w:p>
        </w:tc>
        <w:tc>
          <w:tcPr>
            <w:tcW w:w="158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4F1153E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$40,033,000 </w:t>
            </w:r>
          </w:p>
        </w:tc>
        <w:tc>
          <w:tcPr>
            <w:tcW w:w="162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66CC560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$106,606,000 </w:t>
            </w:r>
          </w:p>
        </w:tc>
        <w:tc>
          <w:tcPr>
            <w:tcW w:w="160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480C27B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$146,639,000 </w:t>
            </w:r>
          </w:p>
        </w:tc>
      </w:tr>
      <w:tr w14:paraId="717077C7" w14:textId="77777777" w:rsidTr="00CC1B64">
        <w:tblPrEx>
          <w:tblW w:w="8996" w:type="dxa"/>
          <w:tblInd w:w="440" w:type="dxa"/>
          <w:tblLook w:val="04A0"/>
        </w:tblPrEx>
        <w:trPr>
          <w:trHeight w:val="84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23A5B081" w14:textId="77777777">
            <w:pPr>
              <w:widowControl/>
              <w:autoSpaceDE/>
              <w:autoSpaceDN/>
              <w:adjustRightInd/>
              <w:rPr>
                <w:rFonts w:ascii="Calibri" w:hAnsi="Calibri" w:cs="Calibri"/>
                <w:sz w:val="20"/>
                <w:szCs w:val="20"/>
              </w:rPr>
            </w:pPr>
            <w:r w:rsidRPr="00367DE9">
              <w:rPr>
                <w:rFonts w:ascii="Calibri" w:hAnsi="Calibri" w:cs="Calibri"/>
                <w:sz w:val="20"/>
                <w:szCs w:val="20"/>
              </w:rPr>
              <w:t>Total Technical Adjustments</w:t>
            </w:r>
          </w:p>
        </w:tc>
        <w:tc>
          <w:tcPr>
            <w:tcW w:w="1296"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267115C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170,000 </w:t>
            </w:r>
          </w:p>
        </w:tc>
        <w:tc>
          <w:tcPr>
            <w:tcW w:w="134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5B5DA07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(440,000)</w:t>
            </w:r>
          </w:p>
        </w:tc>
        <w:tc>
          <w:tcPr>
            <w:tcW w:w="158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31E1533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$209,373,000 </w:t>
            </w:r>
          </w:p>
        </w:tc>
        <w:tc>
          <w:tcPr>
            <w:tcW w:w="162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2C422CF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$574,380,000 </w:t>
            </w:r>
          </w:p>
        </w:tc>
        <w:tc>
          <w:tcPr>
            <w:tcW w:w="160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01C4AEB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$783,753,000 </w:t>
            </w:r>
          </w:p>
        </w:tc>
      </w:tr>
      <w:tr w14:paraId="3367F367" w14:textId="77777777" w:rsidTr="00CC1B64">
        <w:tblPrEx>
          <w:tblW w:w="8996" w:type="dxa"/>
          <w:tblInd w:w="440" w:type="dxa"/>
          <w:tblLook w:val="04A0"/>
        </w:tblPrEx>
        <w:trPr>
          <w:trHeight w:val="261"/>
        </w:trPr>
        <w:tc>
          <w:tcPr>
            <w:tcW w:w="8996" w:type="dxa"/>
            <w:gridSpan w:val="6"/>
            <w:tcBorders>
              <w:top w:val="single" w:sz="8" w:space="0" w:color="auto"/>
              <w:left w:val="nil"/>
              <w:bottom w:val="nil"/>
              <w:right w:val="nil"/>
            </w:tcBorders>
            <w:shd w:val="clear" w:color="auto" w:fill="auto"/>
            <w:noWrap/>
            <w:vAlign w:val="bottom"/>
            <w:hideMark/>
          </w:tcPr>
          <w:p w:rsidR="00CC1B64" w:rsidRPr="00367DE9" w:rsidP="00CC1B64" w14:paraId="02AFF573"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Source: </w:t>
            </w:r>
            <w:r w:rsidRPr="00367DE9">
              <w:rPr>
                <w:rFonts w:ascii="Calibri" w:hAnsi="Calibri" w:cs="Calibri"/>
                <w:sz w:val="18"/>
                <w:szCs w:val="18"/>
              </w:rPr>
              <w:t>IRS:RAAS</w:t>
            </w:r>
            <w:r w:rsidRPr="00367DE9">
              <w:rPr>
                <w:rFonts w:ascii="Calibri" w:hAnsi="Calibri" w:cs="Calibri"/>
                <w:sz w:val="18"/>
                <w:szCs w:val="18"/>
              </w:rPr>
              <w:t>:KDA:BRDN (10-1-2025)</w:t>
            </w:r>
          </w:p>
        </w:tc>
      </w:tr>
      <w:tr w14:paraId="0BDCA353" w14:textId="77777777" w:rsidTr="00CC1B64">
        <w:tblPrEx>
          <w:tblW w:w="8996" w:type="dxa"/>
          <w:tblInd w:w="440" w:type="dxa"/>
          <w:tblLook w:val="04A0"/>
        </w:tblPrEx>
        <w:trPr>
          <w:trHeight w:val="261"/>
        </w:trPr>
        <w:tc>
          <w:tcPr>
            <w:tcW w:w="8996" w:type="dxa"/>
            <w:gridSpan w:val="6"/>
            <w:tcBorders>
              <w:top w:val="nil"/>
              <w:left w:val="nil"/>
              <w:bottom w:val="nil"/>
              <w:right w:val="nil"/>
            </w:tcBorders>
            <w:shd w:val="clear" w:color="auto" w:fill="auto"/>
            <w:noWrap/>
            <w:vAlign w:val="bottom"/>
            <w:hideMark/>
          </w:tcPr>
          <w:p w:rsidR="00CC1B64" w:rsidRPr="00367DE9" w:rsidP="00CC1B64" w14:paraId="35F179DB" w14:textId="77777777">
            <w:pPr>
              <w:widowControl/>
              <w:autoSpaceDE/>
              <w:autoSpaceDN/>
              <w:adjustRightInd/>
              <w:rPr>
                <w:rFonts w:ascii="Calibri" w:hAnsi="Calibri" w:cs="Calibri"/>
                <w:sz w:val="18"/>
                <w:szCs w:val="18"/>
              </w:rPr>
            </w:pPr>
            <w:r w:rsidRPr="00367DE9">
              <w:rPr>
                <w:rFonts w:ascii="Calibri" w:hAnsi="Calibri" w:cs="Calibri"/>
                <w:sz w:val="18"/>
                <w:szCs w:val="18"/>
              </w:rPr>
              <w:t>*Change in Total Monetized Burden = Change in Monetized Time + Change in Out-of-Pocket Costs</w:t>
            </w:r>
          </w:p>
        </w:tc>
      </w:tr>
      <w:tr w14:paraId="7F4DECB1" w14:textId="77777777" w:rsidTr="00CC1B64">
        <w:tblPrEx>
          <w:tblW w:w="8996" w:type="dxa"/>
          <w:tblInd w:w="440" w:type="dxa"/>
          <w:tblLook w:val="04A0"/>
        </w:tblPrEx>
        <w:trPr>
          <w:trHeight w:val="261"/>
        </w:trPr>
        <w:tc>
          <w:tcPr>
            <w:tcW w:w="8996" w:type="dxa"/>
            <w:gridSpan w:val="6"/>
            <w:tcBorders>
              <w:top w:val="nil"/>
              <w:left w:val="nil"/>
              <w:bottom w:val="nil"/>
              <w:right w:val="nil"/>
            </w:tcBorders>
            <w:shd w:val="clear" w:color="auto" w:fill="auto"/>
            <w:noWrap/>
            <w:vAlign w:val="bottom"/>
            <w:hideMark/>
          </w:tcPr>
          <w:p w:rsidR="00CC1B64" w:rsidRPr="00367DE9" w:rsidP="00CC1B64" w14:paraId="2A7255AF" w14:textId="77777777">
            <w:pPr>
              <w:widowControl/>
              <w:autoSpaceDE/>
              <w:autoSpaceDN/>
              <w:adjustRightInd/>
              <w:rPr>
                <w:rFonts w:ascii="Calibri" w:hAnsi="Calibri" w:cs="Calibri"/>
                <w:sz w:val="18"/>
                <w:szCs w:val="18"/>
              </w:rPr>
            </w:pPr>
            <w:r w:rsidRPr="00367DE9">
              <w:rPr>
                <w:rFonts w:ascii="Calibri" w:hAnsi="Calibri" w:cs="Calibri"/>
                <w:sz w:val="18"/>
                <w:szCs w:val="18"/>
              </w:rPr>
              <w:t>**</w:t>
            </w:r>
            <w:r w:rsidRPr="00367DE9">
              <w:rPr>
                <w:rFonts w:ascii="Calibri" w:hAnsi="Calibri" w:cs="Calibri"/>
                <w:sz w:val="18"/>
                <w:szCs w:val="18"/>
              </w:rPr>
              <w:t>lncludes</w:t>
            </w:r>
            <w:r w:rsidRPr="00367DE9">
              <w:rPr>
                <w:rFonts w:ascii="Calibri" w:hAnsi="Calibri" w:cs="Calibri"/>
                <w:sz w:val="18"/>
                <w:szCs w:val="18"/>
              </w:rPr>
              <w:t xml:space="preserve"> updated population counts, macroeconomic adjustments, and updated tax return data</w:t>
            </w:r>
          </w:p>
        </w:tc>
      </w:tr>
      <w:tr w14:paraId="663D1B6F" w14:textId="77777777" w:rsidTr="00CC1B64">
        <w:tblPrEx>
          <w:tblW w:w="8996" w:type="dxa"/>
          <w:tblInd w:w="440" w:type="dxa"/>
          <w:tblLook w:val="04A0"/>
        </w:tblPrEx>
        <w:trPr>
          <w:trHeight w:val="261"/>
        </w:trPr>
        <w:tc>
          <w:tcPr>
            <w:tcW w:w="8996" w:type="dxa"/>
            <w:gridSpan w:val="6"/>
            <w:tcBorders>
              <w:top w:val="nil"/>
              <w:left w:val="nil"/>
              <w:bottom w:val="nil"/>
              <w:right w:val="nil"/>
            </w:tcBorders>
            <w:shd w:val="clear" w:color="auto" w:fill="auto"/>
            <w:noWrap/>
            <w:vAlign w:val="bottom"/>
            <w:hideMark/>
          </w:tcPr>
          <w:p w:rsidR="00CC1B64" w:rsidRPr="00367DE9" w:rsidP="00CC1B64" w14:paraId="6B7E457F" w14:textId="77777777">
            <w:pPr>
              <w:widowControl/>
              <w:autoSpaceDE/>
              <w:autoSpaceDN/>
              <w:adjustRightInd/>
              <w:rPr>
                <w:rFonts w:ascii="Calibri" w:hAnsi="Calibri" w:cs="Calibri"/>
                <w:sz w:val="18"/>
                <w:szCs w:val="18"/>
              </w:rPr>
            </w:pPr>
            <w:r w:rsidRPr="00367DE9">
              <w:rPr>
                <w:rFonts w:ascii="Calibri" w:hAnsi="Calibri" w:cs="Calibri"/>
                <w:sz w:val="18"/>
                <w:szCs w:val="18"/>
              </w:rPr>
              <w:t>***</w:t>
            </w:r>
            <w:r w:rsidRPr="00367DE9">
              <w:rPr>
                <w:rFonts w:ascii="Calibri" w:hAnsi="Calibri" w:cs="Calibri"/>
                <w:sz w:val="18"/>
                <w:szCs w:val="18"/>
              </w:rPr>
              <w:t>lncludes</w:t>
            </w:r>
            <w:r w:rsidRPr="00367DE9">
              <w:rPr>
                <w:rFonts w:ascii="Calibri" w:hAnsi="Calibri" w:cs="Calibri"/>
                <w:sz w:val="18"/>
                <w:szCs w:val="18"/>
              </w:rPr>
              <w:t xml:space="preserve"> updated population counts and macroeconomic adjustments</w:t>
            </w:r>
          </w:p>
        </w:tc>
      </w:tr>
    </w:tbl>
    <w:p w:rsidR="00CC1B64" w:rsidRPr="00367DE9" w:rsidP="00CC1B64" w14:paraId="51526CBB" w14:textId="77777777">
      <w:pPr>
        <w:widowControl/>
        <w:autoSpaceDE/>
        <w:autoSpaceDN/>
        <w:adjustRightInd/>
        <w:rPr>
          <w:rFonts w:ascii="Calibri" w:hAnsi="Calibri" w:cs="Calibri"/>
          <w:sz w:val="22"/>
          <w:szCs w:val="22"/>
        </w:rPr>
      </w:pPr>
      <w:r w:rsidRPr="00367DE9">
        <w:rPr>
          <w:rFonts w:ascii="Times New Roman" w:eastAsia="Calibri" w:hAnsi="Times New Roman" w:cs="Arial"/>
          <w:szCs w:val="22"/>
        </w:rPr>
        <w:fldChar w:fldCharType="end"/>
      </w:r>
    </w:p>
    <w:p w:rsidR="00CC1B64" w:rsidRPr="00367DE9" w:rsidP="00CC1B64" w14:paraId="622221FD" w14:textId="77777777">
      <w:pPr>
        <w:widowControl/>
        <w:autoSpaceDE/>
        <w:autoSpaceDN/>
        <w:adjustRightInd/>
        <w:rPr>
          <w:rFonts w:ascii="Calibri" w:hAnsi="Calibri" w:cs="Calibri"/>
          <w:sz w:val="22"/>
          <w:szCs w:val="22"/>
        </w:rPr>
      </w:pPr>
    </w:p>
    <w:bookmarkEnd w:id="14"/>
    <w:p w:rsidR="00CC1B64" w:rsidRPr="00367DE9" w:rsidP="00CC1B64" w14:paraId="527EE1DE" w14:textId="77777777">
      <w:pPr>
        <w:widowControl/>
        <w:autoSpaceDE/>
        <w:autoSpaceDN/>
        <w:adjustRightInd/>
        <w:ind w:left="720"/>
        <w:rPr>
          <w:rFonts w:ascii="Calibri" w:eastAsia="Calibri" w:hAnsi="Calibri" w:cs="Calibri"/>
          <w:sz w:val="22"/>
          <w:szCs w:val="22"/>
        </w:rPr>
      </w:pPr>
      <w:r w:rsidRPr="00367DE9">
        <w:rPr>
          <w:rFonts w:ascii="Calibri" w:hAnsi="Calibri" w:cs="Calibri"/>
          <w:b/>
          <w:bCs/>
          <w:sz w:val="22"/>
          <w:szCs w:val="22"/>
        </w:rPr>
        <w:t>Changes Due to Legislative Adjustment</w:t>
      </w:r>
      <w:r w:rsidRPr="00367DE9">
        <w:rPr>
          <w:rFonts w:ascii="Calibri" w:hAnsi="Calibri" w:cs="Calibri"/>
          <w:sz w:val="22"/>
          <w:szCs w:val="22"/>
        </w:rPr>
        <w:t>: There are two legislative adjustments</w:t>
      </w:r>
      <w:r w:rsidRPr="00367DE9">
        <w:rPr>
          <w:rFonts w:ascii="Calibri" w:eastAsia="Calibri" w:hAnsi="Calibri" w:cs="Calibri"/>
          <w:sz w:val="22"/>
          <w:szCs w:val="22"/>
        </w:rPr>
        <w:t xml:space="preserve"> that may have a material effect on burden relative to a current policy baseline. </w:t>
      </w:r>
      <w:r w:rsidRPr="00367DE9">
        <w:rPr>
          <w:rFonts w:ascii="Calibri" w:hAnsi="Calibri" w:cs="Calibri"/>
          <w:sz w:val="22"/>
          <w:szCs w:val="22"/>
        </w:rPr>
        <w:t>These include new 1099-DA reporting requirements and changes associated with Pub. L. 119-21 (One Big Beautiful Bill Act).</w:t>
      </w:r>
    </w:p>
    <w:p w:rsidR="00CC1B64" w:rsidRPr="00367DE9" w:rsidP="00CC1B64" w14:paraId="68ABDE42" w14:textId="77777777">
      <w:pPr>
        <w:widowControl/>
        <w:autoSpaceDE/>
        <w:autoSpaceDN/>
        <w:adjustRightInd/>
        <w:rPr>
          <w:rFonts w:ascii="Calibri" w:eastAsia="Calibri" w:hAnsi="Calibri" w:cs="Calibri"/>
          <w:sz w:val="22"/>
          <w:szCs w:val="22"/>
        </w:rPr>
      </w:pPr>
    </w:p>
    <w:p w:rsidR="00CC1B64" w:rsidRPr="00367DE9" w:rsidP="00CC1B64" w14:paraId="247A774D" w14:textId="77777777">
      <w:pPr>
        <w:widowControl/>
        <w:autoSpaceDE/>
        <w:autoSpaceDN/>
        <w:adjustRightInd/>
        <w:ind w:left="720"/>
        <w:rPr>
          <w:rFonts w:ascii="Times New Roman" w:eastAsia="Calibri" w:hAnsi="Times New Roman" w:cs="Arial"/>
          <w:szCs w:val="22"/>
        </w:rPr>
      </w:pPr>
      <w:r w:rsidRPr="00367DE9">
        <w:rPr>
          <w:rFonts w:ascii="Calibri" w:eastAsia="Calibri" w:hAnsi="Calibri" w:cs="Calibri"/>
          <w:sz w:val="22"/>
          <w:szCs w:val="22"/>
        </w:rPr>
        <w:t xml:space="preserve">Trusts and Estates receiving Form 1099-DA </w:t>
      </w:r>
      <w:r w:rsidRPr="00367DE9">
        <w:rPr>
          <w:rFonts w:ascii="Calibri" w:eastAsia="Calibri" w:hAnsi="Calibri" w:cs="Calibri"/>
          <w:sz w:val="22"/>
          <w:szCs w:val="22"/>
        </w:rPr>
        <w:t>is expected</w:t>
      </w:r>
      <w:r w:rsidRPr="00367DE9">
        <w:rPr>
          <w:rFonts w:ascii="Calibri" w:eastAsia="Calibri" w:hAnsi="Calibri" w:cs="Calibri"/>
          <w:sz w:val="22"/>
          <w:szCs w:val="22"/>
        </w:rPr>
        <w:t xml:space="preserve"> to increase total monetized burden by 1.4%. This includes a 1.2% increase in time burden and a 1.4% increase out-of-pocket costs.</w:t>
      </w:r>
    </w:p>
    <w:p w:rsidR="00CC1B64" w:rsidRPr="00367DE9" w:rsidP="00CC1B64" w14:paraId="093F78FA" w14:textId="77777777">
      <w:pPr>
        <w:widowControl/>
        <w:autoSpaceDE/>
        <w:autoSpaceDN/>
        <w:adjustRightInd/>
        <w:rPr>
          <w:rFonts w:ascii="Calibri" w:eastAsia="Calibri" w:hAnsi="Calibri" w:cs="Calibri"/>
          <w:sz w:val="22"/>
          <w:szCs w:val="22"/>
        </w:rPr>
      </w:pPr>
    </w:p>
    <w:p w:rsidR="00CC1B64" w:rsidRPr="00367DE9" w:rsidP="00CC1B64" w14:paraId="6310C48B" w14:textId="77777777">
      <w:pPr>
        <w:widowControl/>
        <w:autoSpaceDE/>
        <w:autoSpaceDN/>
        <w:adjustRightInd/>
        <w:ind w:left="720"/>
        <w:rPr>
          <w:rFonts w:ascii="Calibri" w:eastAsia="Calibri" w:hAnsi="Calibri" w:cs="Arial"/>
          <w:sz w:val="22"/>
          <w:szCs w:val="22"/>
        </w:rPr>
      </w:pPr>
      <w:r w:rsidRPr="00367DE9">
        <w:rPr>
          <w:rFonts w:ascii="Calibri" w:eastAsia="Calibri" w:hAnsi="Calibri" w:cs="Arial"/>
          <w:sz w:val="22"/>
          <w:szCs w:val="22"/>
        </w:rPr>
        <w:t xml:space="preserve">The overall impact of the One Big Beautiful Bill Act is a small decrease in total monetized burden of 0.9%. This includes a decrease in time burden of 0.2% and a decrease in out-of-pocket costs of 1.0% and </w:t>
      </w:r>
      <w:r w:rsidRPr="00367DE9">
        <w:rPr>
          <w:rFonts w:ascii="Calibri" w:eastAsia="Calibri" w:hAnsi="Calibri" w:cs="Arial"/>
          <w:sz w:val="22"/>
          <w:szCs w:val="22"/>
        </w:rPr>
        <w:t>is driven</w:t>
      </w:r>
      <w:r w:rsidRPr="00367DE9">
        <w:rPr>
          <w:rFonts w:ascii="Calibri" w:eastAsia="Calibri" w:hAnsi="Calibri" w:cs="Arial"/>
          <w:sz w:val="22"/>
          <w:szCs w:val="22"/>
        </w:rPr>
        <w:t xml:space="preserve"> by burden associated with Sections 70433 (Increase in Threshold for Requiring Information Reporting with Respect to Certain Payees), 70502 (Termination of Clean Vehicle Credit), and 70503 (Termination of Qualified Commercial Clean Vehicle Credit). </w:t>
      </w:r>
    </w:p>
    <w:p w:rsidR="00CC1B64" w:rsidRPr="00367DE9" w:rsidP="00CC1B64" w14:paraId="5C639F44" w14:textId="77777777">
      <w:pPr>
        <w:ind w:left="720"/>
        <w:rPr>
          <w:rFonts w:ascii="Calibri" w:hAnsi="Calibri" w:cs="Calibri"/>
          <w:sz w:val="22"/>
          <w:szCs w:val="22"/>
        </w:rPr>
      </w:pPr>
      <w:r w:rsidRPr="00367DE9">
        <w:rPr>
          <w:rFonts w:ascii="Calibri" w:hAnsi="Calibri" w:cs="Calibri"/>
          <w:sz w:val="22"/>
          <w:szCs w:val="22"/>
        </w:rPr>
        <w:t xml:space="preserve">Altogether, adjustments due to legislative changes </w:t>
      </w:r>
      <w:r w:rsidRPr="00367DE9">
        <w:rPr>
          <w:rFonts w:ascii="Calibri" w:hAnsi="Calibri" w:cs="Calibri"/>
          <w:sz w:val="22"/>
          <w:szCs w:val="22"/>
        </w:rPr>
        <w:t>are expected</w:t>
      </w:r>
      <w:r w:rsidRPr="00367DE9">
        <w:rPr>
          <w:rFonts w:ascii="Calibri" w:hAnsi="Calibri" w:cs="Calibri"/>
          <w:sz w:val="22"/>
          <w:szCs w:val="22"/>
        </w:rPr>
        <w:t xml:space="preserve"> to increase total monetized burden by 0.5%. This includes a 1.1% increase in time burden and a 0.4% increase in out-of-pocket costs.</w:t>
      </w:r>
    </w:p>
    <w:p w:rsidR="00CC1B64" w:rsidRPr="00367DE9" w:rsidP="00CC1B64" w14:paraId="74E1CD2A" w14:textId="77777777">
      <w:pPr>
        <w:rPr>
          <w:rFonts w:ascii="Times New Roman" w:eastAsia="Calibri" w:hAnsi="Times New Roman" w:cs="Arial"/>
          <w:szCs w:val="22"/>
        </w:rPr>
      </w:pP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 Documents/Taxpayer Segments/TEIT_0092/Documentation/FY26/Data Tables_0092_FY26.xlsx" "Supporting Statement!R85C45:R90C50" \a \f 4 \h </w:instrText>
      </w:r>
      <w:r w:rsidRPr="00367DE9">
        <w:rPr>
          <w:rFonts w:ascii="Times New Roman" w:eastAsia="Calibri" w:hAnsi="Times New Roman" w:cs="Arial"/>
          <w:szCs w:val="22"/>
        </w:rPr>
        <w:fldChar w:fldCharType="separate"/>
      </w:r>
      <w:bookmarkStart w:id="16" w:name="_1820223228"/>
      <w:bookmarkEnd w:id="16"/>
    </w:p>
    <w:p w:rsidR="00CC1B64" w:rsidRPr="00367DE9" w:rsidP="00CC1B64" w14:paraId="1588BFD1" w14:textId="07921432">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Statement!R97C45:R105C50" \a \f 4 \h  \* MERGEFORMAT </w:instrText>
      </w:r>
      <w:r w:rsidRPr="00367DE9">
        <w:rPr>
          <w:rFonts w:ascii="Times New Roman" w:eastAsia="Calibri" w:hAnsi="Times New Roman" w:cs="Arial"/>
          <w:szCs w:val="22"/>
        </w:rPr>
        <w:fldChar w:fldCharType="separate"/>
      </w:r>
    </w:p>
    <w:tbl>
      <w:tblPr>
        <w:tblW w:w="8910" w:type="dxa"/>
        <w:tblInd w:w="260" w:type="dxa"/>
        <w:tblLook w:val="04A0"/>
      </w:tblPr>
      <w:tblGrid>
        <w:gridCol w:w="1359"/>
        <w:gridCol w:w="1360"/>
        <w:gridCol w:w="1460"/>
        <w:gridCol w:w="1421"/>
        <w:gridCol w:w="1780"/>
        <w:gridCol w:w="1530"/>
      </w:tblGrid>
      <w:tr w14:paraId="6441262C" w14:textId="77777777" w:rsidTr="009659A2">
        <w:tblPrEx>
          <w:tblW w:w="8910" w:type="dxa"/>
          <w:tblInd w:w="260" w:type="dxa"/>
          <w:tblLook w:val="04A0"/>
        </w:tblPrEx>
        <w:trPr>
          <w:trHeight w:val="297"/>
        </w:trPr>
        <w:tc>
          <w:tcPr>
            <w:tcW w:w="891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1B64" w:rsidRPr="00367DE9" w:rsidP="00CC1B64" w14:paraId="3A337CA2"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6</w:t>
            </w:r>
          </w:p>
        </w:tc>
      </w:tr>
      <w:tr w14:paraId="7E20545B" w14:textId="77777777" w:rsidTr="009659A2">
        <w:tblPrEx>
          <w:tblW w:w="8910" w:type="dxa"/>
          <w:tblInd w:w="260" w:type="dxa"/>
          <w:tblLook w:val="04A0"/>
        </w:tblPrEx>
        <w:trPr>
          <w:trHeight w:val="297"/>
        </w:trPr>
        <w:tc>
          <w:tcPr>
            <w:tcW w:w="891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1B64" w:rsidRPr="00367DE9" w:rsidP="00CC1B64" w14:paraId="32623F3A"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Trust and Estate Program Change Due to Legislative Adjustments</w:t>
            </w:r>
          </w:p>
        </w:tc>
      </w:tr>
      <w:tr w14:paraId="787BD12C" w14:textId="77777777" w:rsidTr="009659A2">
        <w:tblPrEx>
          <w:tblW w:w="8910" w:type="dxa"/>
          <w:tblInd w:w="260" w:type="dxa"/>
          <w:tblLook w:val="04A0"/>
        </w:tblPrEx>
        <w:trPr>
          <w:trHeight w:val="300"/>
        </w:trPr>
        <w:tc>
          <w:tcPr>
            <w:tcW w:w="891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1B64" w:rsidRPr="00367DE9" w:rsidP="00CC1B64" w14:paraId="3951216B"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Fiscal Year 2026</w:t>
            </w:r>
          </w:p>
        </w:tc>
      </w:tr>
      <w:tr w14:paraId="1541A642" w14:textId="77777777" w:rsidTr="009659A2">
        <w:tblPrEx>
          <w:tblW w:w="8910" w:type="dxa"/>
          <w:tblInd w:w="260" w:type="dxa"/>
          <w:tblLook w:val="04A0"/>
        </w:tblPrEx>
        <w:trPr>
          <w:trHeight w:val="1032"/>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CC1B64" w:rsidRPr="00367DE9" w:rsidP="00CC1B64" w14:paraId="411473E1" w14:textId="77777777">
            <w:pPr>
              <w:widowControl/>
              <w:autoSpaceDE/>
              <w:autoSpaceDN/>
              <w:adjustRightInd/>
              <w:rPr>
                <w:rFonts w:ascii="Calibri" w:hAnsi="Calibri" w:cs="Calibri"/>
                <w:sz w:val="20"/>
                <w:szCs w:val="20"/>
              </w:rPr>
            </w:pPr>
            <w:r w:rsidRPr="00367DE9">
              <w:rPr>
                <w:rFonts w:ascii="Calibri" w:hAnsi="Calibri" w:cs="Calibri"/>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rsidR="00CC1B64" w:rsidRPr="00367DE9" w:rsidP="00CC1B64" w14:paraId="48AE51FC"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Respondents</w:t>
            </w:r>
          </w:p>
        </w:tc>
        <w:tc>
          <w:tcPr>
            <w:tcW w:w="1460" w:type="dxa"/>
            <w:tcBorders>
              <w:top w:val="nil"/>
              <w:left w:val="nil"/>
              <w:bottom w:val="single" w:sz="8" w:space="0" w:color="auto"/>
              <w:right w:val="single" w:sz="8" w:space="0" w:color="auto"/>
            </w:tcBorders>
            <w:shd w:val="clear" w:color="auto" w:fill="auto"/>
            <w:vAlign w:val="center"/>
            <w:hideMark/>
          </w:tcPr>
          <w:p w:rsidR="00CC1B64" w:rsidRPr="00367DE9" w:rsidP="00CC1B64" w14:paraId="628C02D1"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Time (Hours)</w:t>
            </w:r>
          </w:p>
        </w:tc>
        <w:tc>
          <w:tcPr>
            <w:tcW w:w="1460" w:type="dxa"/>
            <w:tcBorders>
              <w:top w:val="nil"/>
              <w:left w:val="nil"/>
              <w:bottom w:val="single" w:sz="8" w:space="0" w:color="auto"/>
              <w:right w:val="single" w:sz="8" w:space="0" w:color="auto"/>
            </w:tcBorders>
            <w:shd w:val="clear" w:color="auto" w:fill="auto"/>
            <w:vAlign w:val="center"/>
            <w:hideMark/>
          </w:tcPr>
          <w:p w:rsidR="00CC1B64" w:rsidRPr="00367DE9" w:rsidP="00CC1B64" w14:paraId="3054F6B3"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Monetized Time</w:t>
            </w:r>
          </w:p>
        </w:tc>
        <w:tc>
          <w:tcPr>
            <w:tcW w:w="1780" w:type="dxa"/>
            <w:tcBorders>
              <w:top w:val="nil"/>
              <w:left w:val="nil"/>
              <w:bottom w:val="single" w:sz="8" w:space="0" w:color="auto"/>
              <w:right w:val="single" w:sz="8" w:space="0" w:color="auto"/>
            </w:tcBorders>
            <w:shd w:val="clear" w:color="auto" w:fill="auto"/>
            <w:vAlign w:val="center"/>
            <w:hideMark/>
          </w:tcPr>
          <w:p w:rsidR="00CC1B64" w:rsidRPr="00367DE9" w:rsidP="00CC1B64" w14:paraId="468904A6"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Out-of-Pocket Costs</w:t>
            </w:r>
          </w:p>
        </w:tc>
        <w:tc>
          <w:tcPr>
            <w:tcW w:w="1530" w:type="dxa"/>
            <w:tcBorders>
              <w:top w:val="nil"/>
              <w:left w:val="nil"/>
              <w:bottom w:val="single" w:sz="8" w:space="0" w:color="auto"/>
              <w:right w:val="single" w:sz="8" w:space="0" w:color="auto"/>
            </w:tcBorders>
            <w:shd w:val="clear" w:color="auto" w:fill="auto"/>
            <w:vAlign w:val="center"/>
            <w:hideMark/>
          </w:tcPr>
          <w:p w:rsidR="00CC1B64" w:rsidRPr="00367DE9" w:rsidP="00CC1B64" w14:paraId="1184230F"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Change in Total Monetized Burden*</w:t>
            </w:r>
          </w:p>
        </w:tc>
      </w:tr>
      <w:tr w14:paraId="6943279D" w14:textId="77777777" w:rsidTr="009659A2">
        <w:tblPrEx>
          <w:tblW w:w="8910" w:type="dxa"/>
          <w:tblInd w:w="260" w:type="dxa"/>
          <w:tblLook w:val="04A0"/>
        </w:tblPrEx>
        <w:trPr>
          <w:trHeight w:val="642"/>
        </w:trPr>
        <w:tc>
          <w:tcPr>
            <w:tcW w:w="1320" w:type="dxa"/>
            <w:tcBorders>
              <w:top w:val="nil"/>
              <w:left w:val="single" w:sz="8" w:space="0" w:color="000000"/>
              <w:bottom w:val="nil"/>
              <w:right w:val="single" w:sz="8" w:space="0" w:color="000000"/>
            </w:tcBorders>
            <w:shd w:val="clear" w:color="auto" w:fill="auto"/>
            <w:vAlign w:val="center"/>
            <w:hideMark/>
          </w:tcPr>
          <w:p w:rsidR="00CC1B64" w:rsidRPr="00367DE9" w:rsidP="00CC1B64" w14:paraId="1293E11C" w14:textId="77777777">
            <w:pPr>
              <w:widowControl/>
              <w:autoSpaceDE/>
              <w:autoSpaceDN/>
              <w:adjustRightInd/>
              <w:rPr>
                <w:rFonts w:ascii="Calibri" w:hAnsi="Calibri" w:cs="Calibri"/>
                <w:sz w:val="20"/>
                <w:szCs w:val="20"/>
              </w:rPr>
            </w:pPr>
            <w:r w:rsidRPr="00367DE9">
              <w:rPr>
                <w:rFonts w:ascii="Calibri" w:hAnsi="Calibri" w:cs="Calibri"/>
                <w:sz w:val="20"/>
                <w:szCs w:val="20"/>
              </w:rPr>
              <w:t>New 1099-DA Reporting Requirements</w:t>
            </w:r>
          </w:p>
        </w:tc>
        <w:tc>
          <w:tcPr>
            <w:tcW w:w="136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4E2FAC5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46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15F25B4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388,000 </w:t>
            </w:r>
          </w:p>
        </w:tc>
        <w:tc>
          <w:tcPr>
            <w:tcW w:w="1460" w:type="dxa"/>
            <w:tcBorders>
              <w:top w:val="nil"/>
              <w:left w:val="nil"/>
              <w:bottom w:val="single" w:sz="8" w:space="0" w:color="auto"/>
              <w:right w:val="single" w:sz="8" w:space="0" w:color="auto"/>
            </w:tcBorders>
            <w:shd w:val="clear" w:color="auto" w:fill="auto"/>
            <w:vAlign w:val="bottom"/>
            <w:hideMark/>
          </w:tcPr>
          <w:p w:rsidR="00CC1B64" w:rsidRPr="00367DE9" w:rsidP="00CC1B64" w14:paraId="0DA52B1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$31,048,000 </w:t>
            </w:r>
          </w:p>
        </w:tc>
        <w:tc>
          <w:tcPr>
            <w:tcW w:w="178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1473830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$76,125,000 </w:t>
            </w:r>
          </w:p>
        </w:tc>
        <w:tc>
          <w:tcPr>
            <w:tcW w:w="153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2E7568D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$107,172,000 </w:t>
            </w:r>
          </w:p>
        </w:tc>
      </w:tr>
      <w:tr w14:paraId="52071745" w14:textId="77777777" w:rsidTr="009659A2">
        <w:tblPrEx>
          <w:tblW w:w="8910" w:type="dxa"/>
          <w:tblInd w:w="260" w:type="dxa"/>
          <w:tblLook w:val="04A0"/>
        </w:tblPrEx>
        <w:trPr>
          <w:trHeight w:val="1104"/>
        </w:trPr>
        <w:tc>
          <w:tcPr>
            <w:tcW w:w="13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1B64" w:rsidRPr="00367DE9" w:rsidP="00CC1B64" w14:paraId="50539E61" w14:textId="77777777">
            <w:pPr>
              <w:widowControl/>
              <w:autoSpaceDE/>
              <w:autoSpaceDN/>
              <w:adjustRightInd/>
              <w:rPr>
                <w:rFonts w:ascii="Calibri" w:hAnsi="Calibri" w:cs="Calibri"/>
                <w:sz w:val="20"/>
                <w:szCs w:val="20"/>
              </w:rPr>
            </w:pPr>
            <w:r w:rsidRPr="00367DE9">
              <w:rPr>
                <w:rFonts w:ascii="Calibri" w:hAnsi="Calibri" w:cs="Calibri"/>
                <w:sz w:val="20"/>
                <w:szCs w:val="20"/>
              </w:rPr>
              <w:t>Pub. L. 119-21 (One Big Beautiful Bill Act)</w:t>
            </w:r>
          </w:p>
        </w:tc>
        <w:tc>
          <w:tcPr>
            <w:tcW w:w="136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32EFE21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46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37C1EAB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(52,000)</w:t>
            </w:r>
          </w:p>
        </w:tc>
        <w:tc>
          <w:tcPr>
            <w:tcW w:w="1460" w:type="dxa"/>
            <w:tcBorders>
              <w:top w:val="nil"/>
              <w:left w:val="nil"/>
              <w:bottom w:val="single" w:sz="8" w:space="0" w:color="auto"/>
              <w:right w:val="single" w:sz="8" w:space="0" w:color="auto"/>
            </w:tcBorders>
            <w:shd w:val="clear" w:color="auto" w:fill="auto"/>
            <w:vAlign w:val="bottom"/>
            <w:hideMark/>
          </w:tcPr>
          <w:p w:rsidR="00CC1B64" w:rsidRPr="00367DE9" w:rsidP="00CC1B64" w14:paraId="2557590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($13,840,000)</w:t>
            </w:r>
          </w:p>
        </w:tc>
        <w:tc>
          <w:tcPr>
            <w:tcW w:w="178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23006CB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($55,141,000)</w:t>
            </w:r>
          </w:p>
        </w:tc>
        <w:tc>
          <w:tcPr>
            <w:tcW w:w="153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6257814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($68,980,000)</w:t>
            </w:r>
          </w:p>
        </w:tc>
      </w:tr>
      <w:tr w14:paraId="11B80791" w14:textId="77777777" w:rsidTr="009659A2">
        <w:tblPrEx>
          <w:tblW w:w="8910" w:type="dxa"/>
          <w:tblInd w:w="260" w:type="dxa"/>
          <w:tblLook w:val="04A0"/>
        </w:tblPrEx>
        <w:trPr>
          <w:trHeight w:val="564"/>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75149EC9" w14:textId="77777777">
            <w:pPr>
              <w:widowControl/>
              <w:autoSpaceDE/>
              <w:autoSpaceDN/>
              <w:adjustRightInd/>
              <w:rPr>
                <w:rFonts w:ascii="Calibri" w:hAnsi="Calibri" w:cs="Calibri"/>
                <w:sz w:val="20"/>
                <w:szCs w:val="20"/>
              </w:rPr>
            </w:pPr>
            <w:r w:rsidRPr="00367DE9">
              <w:rPr>
                <w:rFonts w:ascii="Calibri" w:hAnsi="Calibri" w:cs="Calibri"/>
                <w:sz w:val="20"/>
                <w:szCs w:val="20"/>
              </w:rPr>
              <w:t>Total Legislative Adjustments</w:t>
            </w:r>
          </w:p>
        </w:tc>
        <w:tc>
          <w:tcPr>
            <w:tcW w:w="136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331C745D"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46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65A8EAA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336,000 </w:t>
            </w:r>
          </w:p>
        </w:tc>
        <w:tc>
          <w:tcPr>
            <w:tcW w:w="1460" w:type="dxa"/>
            <w:tcBorders>
              <w:top w:val="nil"/>
              <w:left w:val="nil"/>
              <w:bottom w:val="single" w:sz="8" w:space="0" w:color="auto"/>
              <w:right w:val="single" w:sz="8" w:space="0" w:color="auto"/>
            </w:tcBorders>
            <w:shd w:val="clear" w:color="auto" w:fill="auto"/>
            <w:vAlign w:val="bottom"/>
            <w:hideMark/>
          </w:tcPr>
          <w:p w:rsidR="00CC1B64" w:rsidRPr="00367DE9" w:rsidP="00CC1B64" w14:paraId="1C3DE9F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$17,208,000 </w:t>
            </w:r>
          </w:p>
        </w:tc>
        <w:tc>
          <w:tcPr>
            <w:tcW w:w="178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0E45B3E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$20,984,000 </w:t>
            </w:r>
          </w:p>
        </w:tc>
        <w:tc>
          <w:tcPr>
            <w:tcW w:w="1530" w:type="dxa"/>
            <w:tcBorders>
              <w:top w:val="nil"/>
              <w:left w:val="nil"/>
              <w:bottom w:val="single" w:sz="8" w:space="0" w:color="auto"/>
              <w:right w:val="single" w:sz="8" w:space="0" w:color="auto"/>
            </w:tcBorders>
            <w:shd w:val="clear" w:color="auto" w:fill="auto"/>
            <w:noWrap/>
            <w:vAlign w:val="bottom"/>
            <w:hideMark/>
          </w:tcPr>
          <w:p w:rsidR="00CC1B64" w:rsidRPr="00367DE9" w:rsidP="00CC1B64" w14:paraId="2312579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$38,192,000 </w:t>
            </w:r>
          </w:p>
        </w:tc>
      </w:tr>
      <w:tr w14:paraId="134636B2" w14:textId="77777777" w:rsidTr="009659A2">
        <w:tblPrEx>
          <w:tblW w:w="8910" w:type="dxa"/>
          <w:tblInd w:w="260" w:type="dxa"/>
          <w:tblLook w:val="04A0"/>
        </w:tblPrEx>
        <w:trPr>
          <w:trHeight w:val="291"/>
        </w:trPr>
        <w:tc>
          <w:tcPr>
            <w:tcW w:w="8910" w:type="dxa"/>
            <w:gridSpan w:val="6"/>
            <w:tcBorders>
              <w:top w:val="single" w:sz="8" w:space="0" w:color="auto"/>
              <w:left w:val="nil"/>
              <w:bottom w:val="nil"/>
              <w:right w:val="nil"/>
            </w:tcBorders>
            <w:shd w:val="clear" w:color="auto" w:fill="auto"/>
            <w:noWrap/>
            <w:vAlign w:val="center"/>
            <w:hideMark/>
          </w:tcPr>
          <w:p w:rsidR="00CC1B64" w:rsidRPr="00367DE9" w:rsidP="00CC1B64" w14:paraId="5C06FDDF"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Source: </w:t>
            </w:r>
            <w:r w:rsidRPr="00367DE9">
              <w:rPr>
                <w:rFonts w:ascii="Calibri" w:hAnsi="Calibri" w:cs="Calibri"/>
                <w:sz w:val="18"/>
                <w:szCs w:val="18"/>
              </w:rPr>
              <w:t>IRS:RAAS</w:t>
            </w:r>
            <w:r w:rsidRPr="00367DE9">
              <w:rPr>
                <w:rFonts w:ascii="Calibri" w:hAnsi="Calibri" w:cs="Calibri"/>
                <w:sz w:val="18"/>
                <w:szCs w:val="18"/>
              </w:rPr>
              <w:t>:KDA:BRDN (10-1-2025)</w:t>
            </w:r>
          </w:p>
        </w:tc>
      </w:tr>
      <w:tr w14:paraId="13E34E24" w14:textId="77777777" w:rsidTr="009659A2">
        <w:tblPrEx>
          <w:tblW w:w="8910" w:type="dxa"/>
          <w:tblInd w:w="260" w:type="dxa"/>
          <w:tblLook w:val="04A0"/>
        </w:tblPrEx>
        <w:trPr>
          <w:trHeight w:val="315"/>
        </w:trPr>
        <w:tc>
          <w:tcPr>
            <w:tcW w:w="8910" w:type="dxa"/>
            <w:gridSpan w:val="6"/>
            <w:tcBorders>
              <w:top w:val="nil"/>
              <w:left w:val="nil"/>
              <w:bottom w:val="nil"/>
              <w:right w:val="nil"/>
            </w:tcBorders>
            <w:shd w:val="clear" w:color="auto" w:fill="auto"/>
            <w:noWrap/>
            <w:vAlign w:val="center"/>
            <w:hideMark/>
          </w:tcPr>
          <w:p w:rsidR="00CC1B64" w:rsidRPr="00367DE9" w:rsidP="00CC1B64" w14:paraId="07AD069C" w14:textId="77777777">
            <w:pPr>
              <w:widowControl/>
              <w:autoSpaceDE/>
              <w:autoSpaceDN/>
              <w:adjustRightInd/>
              <w:rPr>
                <w:rFonts w:ascii="Calibri" w:hAnsi="Calibri" w:cs="Calibri"/>
                <w:sz w:val="18"/>
                <w:szCs w:val="18"/>
              </w:rPr>
            </w:pPr>
            <w:r w:rsidRPr="00367DE9">
              <w:rPr>
                <w:rFonts w:ascii="Calibri" w:hAnsi="Calibri" w:cs="Calibri"/>
                <w:sz w:val="18"/>
                <w:szCs w:val="18"/>
              </w:rPr>
              <w:t>*Change in Total Monetized Burden = Change in Monetized Time + Change in Out-of-Pocket Costs</w:t>
            </w:r>
          </w:p>
        </w:tc>
      </w:tr>
    </w:tbl>
    <w:p w:rsidR="00CC1B64" w:rsidRPr="00367DE9" w:rsidP="00CC1B64" w14:paraId="58C134C2" w14:textId="6249798A">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 Documents/Taxpayer Segments/TEIT_0092/Documentation/FY26/Data Tables_0092_FY26.xlsx" "Supporting Statement!R85C32:R90C37" \a \f 4 \h </w:instrText>
      </w:r>
      <w:r w:rsidRPr="00367DE9">
        <w:rPr>
          <w:rFonts w:ascii="Times New Roman" w:eastAsia="Calibri" w:hAnsi="Times New Roman" w:cs="Arial"/>
          <w:szCs w:val="22"/>
        </w:rPr>
        <w:fldChar w:fldCharType="separate"/>
      </w:r>
      <w:bookmarkStart w:id="17" w:name="_1820223231"/>
      <w:bookmarkStart w:id="18" w:name="_1819443339"/>
      <w:bookmarkStart w:id="19" w:name="_1819440296"/>
      <w:bookmarkEnd w:id="17"/>
      <w:bookmarkEnd w:id="18"/>
      <w:bookmarkEnd w:id="19"/>
    </w:p>
    <w:p w:rsidR="00CC1B64" w:rsidRPr="00367DE9" w:rsidP="00CC1B64" w14:paraId="0711EB38" w14:textId="77777777">
      <w:pPr>
        <w:rPr>
          <w:rFonts w:ascii="Times New Roman" w:eastAsia="Calibri" w:hAnsi="Times New Roman" w:cs="Arial"/>
          <w:szCs w:val="22"/>
        </w:rPr>
      </w:pPr>
      <w:r w:rsidRPr="00367DE9">
        <w:rPr>
          <w:rFonts w:ascii="Times New Roman" w:eastAsia="Calibri" w:hAnsi="Times New Roman" w:cs="Arial"/>
          <w:szCs w:val="22"/>
        </w:rPr>
        <w:fldChar w:fldCharType="end"/>
      </w: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 Documents/Taxpayer Segments/TEIT_0092/FY26/Data Tables_0092_FY26.xlsx" "Supporting Statement!R83C32:R96C38" \a \f 4 \h </w:instrText>
      </w:r>
      <w:r w:rsidRPr="00367DE9">
        <w:rPr>
          <w:rFonts w:ascii="Times New Roman" w:eastAsia="Calibri" w:hAnsi="Times New Roman" w:cs="Arial"/>
          <w:szCs w:val="22"/>
        </w:rPr>
        <w:fldChar w:fldCharType="separate"/>
      </w:r>
    </w:p>
    <w:p w:rsidR="00CC1B64" w:rsidRPr="00367DE9" w:rsidP="00CC1B64" w14:paraId="557976AB" w14:textId="77777777">
      <w:pPr>
        <w:ind w:left="720"/>
        <w:rPr>
          <w:rFonts w:ascii="Calibri" w:hAnsi="Calibri" w:cs="Calibri"/>
          <w:sz w:val="22"/>
          <w:szCs w:val="22"/>
        </w:rPr>
      </w:pPr>
      <w:r w:rsidRPr="00367DE9">
        <w:rPr>
          <w:rFonts w:ascii="Calibri" w:hAnsi="Calibri" w:cs="Calibri"/>
          <w:sz w:val="22"/>
          <w:szCs w:val="22"/>
        </w:rPr>
        <w:fldChar w:fldCharType="end"/>
      </w:r>
      <w:r w:rsidRPr="00367DE9">
        <w:rPr>
          <w:rFonts w:ascii="Calibri" w:hAnsi="Calibri" w:cs="Calibri"/>
          <w:b/>
          <w:bCs/>
          <w:sz w:val="22"/>
          <w:szCs w:val="22"/>
        </w:rPr>
        <w:t>Changes Due to Agency Adjustment:</w:t>
      </w:r>
      <w:r w:rsidRPr="00367DE9">
        <w:rPr>
          <w:rFonts w:ascii="Calibri" w:hAnsi="Calibri" w:cs="Calibri"/>
          <w:sz w:val="22"/>
          <w:szCs w:val="22"/>
        </w:rPr>
        <w:t xml:space="preserve"> </w:t>
      </w:r>
      <w:r w:rsidRPr="00367DE9">
        <w:rPr>
          <w:rFonts w:ascii="Calibri" w:eastAsia="Calibri" w:hAnsi="Calibri" w:cs="Calibri"/>
          <w:sz w:val="22"/>
          <w:szCs w:val="22"/>
        </w:rPr>
        <w:t>There were no independent and significant year-over-year Agency changes impacting the burden calculations for this collection.</w:t>
      </w:r>
    </w:p>
    <w:p w:rsidR="00CC1B64" w:rsidRPr="00367DE9" w:rsidP="00CC1B64" w14:paraId="030D0DFB" w14:textId="77777777">
      <w:pPr>
        <w:rPr>
          <w:rFonts w:ascii="Times New Roman" w:eastAsia="Calibri" w:hAnsi="Times New Roman" w:cs="Arial"/>
          <w:szCs w:val="22"/>
        </w:rPr>
      </w:pPr>
      <w:r w:rsidRPr="00367DE9">
        <w:rPr>
          <w:rFonts w:ascii="Times New Roman" w:eastAsia="Calibri" w:hAnsi="Times New Roman" w:cs="Arial"/>
          <w:szCs w:val="22"/>
        </w:rPr>
        <w:fldChar w:fldCharType="begin"/>
      </w:r>
      <w:r w:rsidRPr="00367DE9">
        <w:rPr>
          <w:rFonts w:ascii="Times New Roman" w:eastAsia="Calibri" w:hAnsi="Times New Roman" w:cs="Arial"/>
          <w:szCs w:val="22"/>
        </w:rPr>
        <w:instrText xml:space="preserve"> LINK Excel.Sheet.12 "https://irsgov.sharepoint.com/sites/TM-TaxpayerBurdenLab/Shared%20Documents/Taxpayer%20Segments/TEIT_0092/Documentation/FY26/Data%20Tables_TEIT_0092_FY26.xlsx" "Supporting Statement!R122C68:R135C74" \a \f 4 \h </w:instrText>
      </w:r>
      <w:r w:rsidRPr="00367DE9">
        <w:rPr>
          <w:rFonts w:ascii="Times New Roman" w:eastAsia="Calibri" w:hAnsi="Times New Roman" w:cs="Arial"/>
          <w:szCs w:val="22"/>
        </w:rPr>
        <w:fldChar w:fldCharType="separate"/>
      </w:r>
    </w:p>
    <w:p w:rsidR="00CC1B64" w:rsidRPr="00367DE9" w:rsidP="00CC1B64" w14:paraId="26DDFD4C" w14:textId="77777777">
      <w:pPr>
        <w:rPr>
          <w:rFonts w:ascii="Times New Roman" w:eastAsia="Calibri" w:hAnsi="Times New Roman" w:cs="Arial"/>
          <w:szCs w:val="22"/>
        </w:rPr>
      </w:pPr>
      <w:r w:rsidRPr="00367DE9">
        <w:rPr>
          <w:rFonts w:ascii="Times New Roman" w:eastAsia="Calibri" w:hAnsi="Times New Roman" w:cs="Arial"/>
          <w:szCs w:val="22"/>
        </w:rPr>
        <w:fldChar w:fldCharType="end"/>
      </w:r>
    </w:p>
    <w:tbl>
      <w:tblPr>
        <w:tblpPr w:leftFromText="180" w:rightFromText="180" w:vertAnchor="text" w:horzAnchor="margin" w:tblpXSpec="center" w:tblpY="87"/>
        <w:tblW w:w="0" w:type="auto"/>
        <w:tblCellMar>
          <w:top w:w="15" w:type="dxa"/>
        </w:tblCellMar>
        <w:tblLook w:val="04A0"/>
      </w:tblPr>
      <w:tblGrid>
        <w:gridCol w:w="1273"/>
        <w:gridCol w:w="1525"/>
        <w:gridCol w:w="1279"/>
        <w:gridCol w:w="1320"/>
        <w:gridCol w:w="1414"/>
        <w:gridCol w:w="1084"/>
        <w:gridCol w:w="1481"/>
      </w:tblGrid>
      <w:tr w14:paraId="3600BE9C" w14:textId="77777777" w:rsidTr="009659A2">
        <w:tblPrEx>
          <w:tblW w:w="0" w:type="auto"/>
          <w:tblCellMar>
            <w:top w:w="15" w:type="dxa"/>
          </w:tblCellMar>
          <w:tblLook w:val="04A0"/>
        </w:tblPrEx>
        <w:trPr>
          <w:trHeight w:val="297"/>
        </w:trPr>
        <w:tc>
          <w:tcPr>
            <w:tcW w:w="9026" w:type="dxa"/>
            <w:gridSpan w:val="7"/>
            <w:tcBorders>
              <w:top w:val="single" w:sz="8" w:space="0" w:color="auto"/>
              <w:left w:val="single" w:sz="8" w:space="0" w:color="auto"/>
              <w:bottom w:val="nil"/>
              <w:right w:val="single" w:sz="8" w:space="0" w:color="000000"/>
            </w:tcBorders>
            <w:shd w:val="clear" w:color="auto" w:fill="auto"/>
            <w:noWrap/>
            <w:vAlign w:val="bottom"/>
            <w:hideMark/>
          </w:tcPr>
          <w:p w:rsidR="00CC1B64" w:rsidRPr="00367DE9" w:rsidP="00CC1B64" w14:paraId="2D4B1F69"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Table 7</w:t>
            </w:r>
          </w:p>
        </w:tc>
      </w:tr>
      <w:tr w14:paraId="0BE35D39" w14:textId="77777777" w:rsidTr="009659A2">
        <w:tblPrEx>
          <w:tblW w:w="0" w:type="auto"/>
          <w:tblCellMar>
            <w:top w:w="15" w:type="dxa"/>
          </w:tblCellMar>
          <w:tblLook w:val="04A0"/>
        </w:tblPrEx>
        <w:trPr>
          <w:trHeight w:val="588"/>
        </w:trPr>
        <w:tc>
          <w:tcPr>
            <w:tcW w:w="9026" w:type="dxa"/>
            <w:gridSpan w:val="7"/>
            <w:tcBorders>
              <w:top w:val="single" w:sz="8" w:space="0" w:color="auto"/>
              <w:left w:val="single" w:sz="8" w:space="0" w:color="auto"/>
              <w:bottom w:val="nil"/>
              <w:right w:val="single" w:sz="8" w:space="0" w:color="000000"/>
            </w:tcBorders>
            <w:shd w:val="clear" w:color="auto" w:fill="auto"/>
            <w:vAlign w:val="center"/>
            <w:hideMark/>
          </w:tcPr>
          <w:p w:rsidR="00CC1B64" w:rsidRPr="00367DE9" w:rsidP="00CC1B64" w14:paraId="559D3ABE"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Burden Estimates for U.S. Trust and Estate Income Tax Returns and Related Forms, Schedules, Attachments, and Published Guidance</w:t>
            </w:r>
          </w:p>
        </w:tc>
      </w:tr>
      <w:tr w14:paraId="2EAAB68C" w14:textId="77777777" w:rsidTr="009659A2">
        <w:tblPrEx>
          <w:tblW w:w="0" w:type="auto"/>
          <w:tblCellMar>
            <w:top w:w="15" w:type="dxa"/>
          </w:tblCellMar>
          <w:tblLook w:val="04A0"/>
        </w:tblPrEx>
        <w:trPr>
          <w:trHeight w:val="300"/>
        </w:trPr>
        <w:tc>
          <w:tcPr>
            <w:tcW w:w="902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C1B64" w:rsidRPr="00367DE9" w:rsidP="00CC1B64" w14:paraId="2C7C1126"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Fiscal Year 2026</w:t>
            </w:r>
          </w:p>
        </w:tc>
      </w:tr>
      <w:tr w14:paraId="556AD9B9" w14:textId="77777777" w:rsidTr="009659A2">
        <w:tblPrEx>
          <w:tblW w:w="0" w:type="auto"/>
          <w:tblCellMar>
            <w:top w:w="15" w:type="dxa"/>
          </w:tblCellMar>
          <w:tblLook w:val="04A0"/>
        </w:tblPrEx>
        <w:trPr>
          <w:trHeight w:val="1944"/>
        </w:trPr>
        <w:tc>
          <w:tcPr>
            <w:tcW w:w="923"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6629E73B" w14:textId="77777777">
            <w:pPr>
              <w:widowControl/>
              <w:autoSpaceDE/>
              <w:autoSpaceDN/>
              <w:adjustRightInd/>
              <w:rPr>
                <w:rFonts w:ascii="Times New Roman" w:hAnsi="Times New Roman"/>
              </w:rPr>
            </w:pPr>
            <w:r w:rsidRPr="00367DE9">
              <w:rPr>
                <w:rFonts w:ascii="Times New Roman" w:hAnsi="Times New Roman"/>
              </w:rPr>
              <w:t>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7098C27C" w14:textId="4FF26623">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Requested</w:t>
            </w:r>
            <w:r w:rsidRPr="00367DE9" w:rsidR="009659A2">
              <w:rPr>
                <w:rFonts w:ascii="Calibri" w:hAnsi="Calibri" w:cs="Calibri"/>
                <w:b/>
                <w:bCs/>
                <w:sz w:val="20"/>
                <w:szCs w:val="20"/>
              </w:rPr>
              <w:t xml:space="preserve"> </w:t>
            </w:r>
            <w:r w:rsidRPr="00367DE9">
              <w:rPr>
                <w:rFonts w:ascii="Calibri" w:hAnsi="Calibri" w:cs="Calibri"/>
                <w:b/>
                <w:bCs/>
                <w:sz w:val="20"/>
                <w:szCs w:val="20"/>
              </w:rPr>
              <w:t>(Fiscal Year 2026)</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2F69F926"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Program Change Due to Agency Adjustment</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0F87E214" w14:textId="21451B04">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Program Change Due to Legislative Adjustment</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6AF8C060"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Program Change Due to Technical Adjustment</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63F91C08"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Program Change Due to Potential Violation of the PRA</w:t>
            </w:r>
          </w:p>
        </w:tc>
        <w:tc>
          <w:tcPr>
            <w:tcW w:w="1481" w:type="dxa"/>
            <w:tcBorders>
              <w:top w:val="nil"/>
              <w:left w:val="nil"/>
              <w:bottom w:val="single" w:sz="8" w:space="0" w:color="auto"/>
              <w:right w:val="single" w:sz="8" w:space="0" w:color="auto"/>
            </w:tcBorders>
            <w:shd w:val="clear" w:color="auto" w:fill="auto"/>
            <w:vAlign w:val="center"/>
            <w:hideMark/>
          </w:tcPr>
          <w:p w:rsidR="00CC1B64" w:rsidRPr="00367DE9" w:rsidP="00CC1B64" w14:paraId="66B5542B" w14:textId="77777777">
            <w:pPr>
              <w:widowControl/>
              <w:autoSpaceDE/>
              <w:autoSpaceDN/>
              <w:adjustRightInd/>
              <w:jc w:val="center"/>
              <w:rPr>
                <w:rFonts w:ascii="Calibri" w:hAnsi="Calibri" w:cs="Calibri"/>
                <w:b/>
                <w:bCs/>
                <w:sz w:val="20"/>
                <w:szCs w:val="20"/>
              </w:rPr>
            </w:pPr>
            <w:r w:rsidRPr="00367DE9">
              <w:rPr>
                <w:rFonts w:ascii="Calibri" w:hAnsi="Calibri" w:cs="Calibri"/>
                <w:b/>
                <w:bCs/>
                <w:sz w:val="20"/>
                <w:szCs w:val="20"/>
              </w:rPr>
              <w:t>Previously Approved (Fiscal Year 2025)</w:t>
            </w:r>
          </w:p>
        </w:tc>
      </w:tr>
      <w:tr w14:paraId="49CC4DC0" w14:textId="77777777" w:rsidTr="009659A2">
        <w:tblPrEx>
          <w:tblW w:w="0" w:type="auto"/>
          <w:tblCellMar>
            <w:top w:w="15" w:type="dxa"/>
          </w:tblCellMar>
          <w:tblLook w:val="04A0"/>
        </w:tblPrEx>
        <w:trPr>
          <w:trHeight w:val="564"/>
        </w:trPr>
        <w:tc>
          <w:tcPr>
            <w:tcW w:w="923"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7F2F81D1" w14:textId="77777777">
            <w:pPr>
              <w:widowControl/>
              <w:autoSpaceDE/>
              <w:autoSpaceDN/>
              <w:adjustRightInd/>
              <w:rPr>
                <w:rFonts w:ascii="Calibri" w:hAnsi="Calibri" w:cs="Calibri"/>
                <w:sz w:val="20"/>
                <w:szCs w:val="20"/>
              </w:rPr>
            </w:pPr>
            <w:r w:rsidRPr="00367DE9">
              <w:rPr>
                <w:rFonts w:ascii="Calibri" w:hAnsi="Calibri" w:cs="Calibri"/>
                <w:sz w:val="20"/>
                <w:szCs w:val="20"/>
              </w:rPr>
              <w:t>Number of Respondents</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5C94398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3,240,000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3D7064D6"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1BD9295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75134F3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170,000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00D2A057"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481" w:type="dxa"/>
            <w:tcBorders>
              <w:top w:val="nil"/>
              <w:left w:val="nil"/>
              <w:bottom w:val="single" w:sz="8" w:space="0" w:color="auto"/>
              <w:right w:val="single" w:sz="8" w:space="0" w:color="auto"/>
            </w:tcBorders>
            <w:shd w:val="clear" w:color="auto" w:fill="auto"/>
            <w:vAlign w:val="center"/>
            <w:hideMark/>
          </w:tcPr>
          <w:p w:rsidR="00CC1B64" w:rsidRPr="00367DE9" w:rsidP="00CC1B64" w14:paraId="2B5DD54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3,070,000 </w:t>
            </w:r>
          </w:p>
        </w:tc>
      </w:tr>
      <w:tr w14:paraId="01043E44" w14:textId="77777777" w:rsidTr="009659A2">
        <w:tblPrEx>
          <w:tblW w:w="0" w:type="auto"/>
          <w:tblCellMar>
            <w:top w:w="15" w:type="dxa"/>
          </w:tblCellMar>
          <w:tblLook w:val="04A0"/>
        </w:tblPrEx>
        <w:trPr>
          <w:trHeight w:val="300"/>
        </w:trPr>
        <w:tc>
          <w:tcPr>
            <w:tcW w:w="923"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3DCFAA3C" w14:textId="77777777">
            <w:pPr>
              <w:widowControl/>
              <w:autoSpaceDE/>
              <w:autoSpaceDN/>
              <w:adjustRightInd/>
              <w:rPr>
                <w:rFonts w:ascii="Calibri" w:hAnsi="Calibri" w:cs="Calibri"/>
                <w:sz w:val="20"/>
                <w:szCs w:val="20"/>
              </w:rPr>
            </w:pPr>
            <w:r w:rsidRPr="00367DE9">
              <w:rPr>
                <w:rFonts w:ascii="Calibri" w:hAnsi="Calibri" w:cs="Calibri"/>
                <w:sz w:val="20"/>
                <w:szCs w:val="20"/>
              </w:rPr>
              <w:t>Time (Hours)</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62C29C1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31,796,000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5EEBAF9E"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12BD2B40"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336,000 </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7E30EA79"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(440,000)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35A014F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0 </w:t>
            </w:r>
          </w:p>
        </w:tc>
        <w:tc>
          <w:tcPr>
            <w:tcW w:w="1481" w:type="dxa"/>
            <w:tcBorders>
              <w:top w:val="nil"/>
              <w:left w:val="nil"/>
              <w:bottom w:val="single" w:sz="8" w:space="0" w:color="auto"/>
              <w:right w:val="single" w:sz="8" w:space="0" w:color="auto"/>
            </w:tcBorders>
            <w:shd w:val="clear" w:color="auto" w:fill="auto"/>
            <w:vAlign w:val="center"/>
            <w:hideMark/>
          </w:tcPr>
          <w:p w:rsidR="00CC1B64" w:rsidRPr="00367DE9" w:rsidP="00CC1B64" w14:paraId="595084D1"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 xml:space="preserve">31,900,000 </w:t>
            </w:r>
          </w:p>
        </w:tc>
      </w:tr>
      <w:tr w14:paraId="2FB9C97E" w14:textId="77777777" w:rsidTr="009659A2">
        <w:tblPrEx>
          <w:tblW w:w="0" w:type="auto"/>
          <w:tblCellMar>
            <w:top w:w="15" w:type="dxa"/>
          </w:tblCellMar>
          <w:tblLook w:val="04A0"/>
        </w:tblPrEx>
        <w:trPr>
          <w:trHeight w:val="300"/>
        </w:trPr>
        <w:tc>
          <w:tcPr>
            <w:tcW w:w="923"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1AD55F3E" w14:textId="77777777">
            <w:pPr>
              <w:widowControl/>
              <w:autoSpaceDE/>
              <w:autoSpaceDN/>
              <w:adjustRightInd/>
              <w:rPr>
                <w:rFonts w:ascii="Calibri" w:hAnsi="Calibri" w:cs="Calibri"/>
                <w:sz w:val="20"/>
                <w:szCs w:val="20"/>
              </w:rPr>
            </w:pPr>
            <w:r w:rsidRPr="00367DE9">
              <w:rPr>
                <w:rFonts w:ascii="Calibri" w:hAnsi="Calibri" w:cs="Calibri"/>
                <w:sz w:val="20"/>
                <w:szCs w:val="20"/>
              </w:rPr>
              <w:t>Monetized Time</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06B38B4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$2,298,581,000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30F28875"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6369BD0B"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$17,208,000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6A862A9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$209,373,000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381CF86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$0</w:t>
            </w:r>
          </w:p>
        </w:tc>
        <w:tc>
          <w:tcPr>
            <w:tcW w:w="1481" w:type="dxa"/>
            <w:tcBorders>
              <w:top w:val="nil"/>
              <w:left w:val="nil"/>
              <w:bottom w:val="single" w:sz="8" w:space="0" w:color="auto"/>
              <w:right w:val="single" w:sz="8" w:space="0" w:color="auto"/>
            </w:tcBorders>
            <w:shd w:val="clear" w:color="auto" w:fill="auto"/>
            <w:vAlign w:val="center"/>
            <w:hideMark/>
          </w:tcPr>
          <w:p w:rsidR="00CC1B64" w:rsidRPr="00367DE9" w:rsidP="00CC1B64" w14:paraId="4A72C343"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$2,072,000,000</w:t>
            </w:r>
          </w:p>
        </w:tc>
      </w:tr>
      <w:tr w14:paraId="7A15BFD0" w14:textId="77777777" w:rsidTr="009659A2">
        <w:tblPrEx>
          <w:tblW w:w="0" w:type="auto"/>
          <w:tblCellMar>
            <w:top w:w="15" w:type="dxa"/>
          </w:tblCellMar>
          <w:tblLook w:val="04A0"/>
        </w:tblPrEx>
        <w:trPr>
          <w:trHeight w:val="564"/>
        </w:trPr>
        <w:tc>
          <w:tcPr>
            <w:tcW w:w="923"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0573ACAF" w14:textId="77777777">
            <w:pPr>
              <w:widowControl/>
              <w:autoSpaceDE/>
              <w:autoSpaceDN/>
              <w:adjustRightInd/>
              <w:rPr>
                <w:rFonts w:ascii="Calibri" w:hAnsi="Calibri" w:cs="Calibri"/>
                <w:sz w:val="20"/>
                <w:szCs w:val="20"/>
              </w:rPr>
            </w:pPr>
            <w:r w:rsidRPr="00367DE9">
              <w:rPr>
                <w:rFonts w:ascii="Calibri" w:hAnsi="Calibri" w:cs="Calibri"/>
                <w:sz w:val="20"/>
                <w:szCs w:val="20"/>
              </w:rPr>
              <w:t>Out-of-Pocket Costs</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41B47B1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$6,096,364,000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43E3AA3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100650B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$20,984,000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5D53F1B8"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$574,380,000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786D0D3C"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$0</w:t>
            </w:r>
          </w:p>
        </w:tc>
        <w:tc>
          <w:tcPr>
            <w:tcW w:w="1481" w:type="dxa"/>
            <w:tcBorders>
              <w:top w:val="nil"/>
              <w:left w:val="nil"/>
              <w:bottom w:val="single" w:sz="8" w:space="0" w:color="auto"/>
              <w:right w:val="single" w:sz="8" w:space="0" w:color="auto"/>
            </w:tcBorders>
            <w:shd w:val="clear" w:color="auto" w:fill="auto"/>
            <w:vAlign w:val="center"/>
            <w:hideMark/>
          </w:tcPr>
          <w:p w:rsidR="00CC1B64" w:rsidRPr="00367DE9" w:rsidP="00CC1B64" w14:paraId="0AA1BE7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$5,501,000,000</w:t>
            </w:r>
          </w:p>
        </w:tc>
      </w:tr>
      <w:tr w14:paraId="1E60A410" w14:textId="77777777" w:rsidTr="009659A2">
        <w:tblPrEx>
          <w:tblW w:w="0" w:type="auto"/>
          <w:tblCellMar>
            <w:top w:w="15" w:type="dxa"/>
          </w:tblCellMar>
          <w:tblLook w:val="04A0"/>
        </w:tblPrEx>
        <w:trPr>
          <w:trHeight w:val="564"/>
        </w:trPr>
        <w:tc>
          <w:tcPr>
            <w:tcW w:w="923" w:type="dxa"/>
            <w:tcBorders>
              <w:top w:val="nil"/>
              <w:left w:val="single" w:sz="8" w:space="0" w:color="auto"/>
              <w:bottom w:val="single" w:sz="8" w:space="0" w:color="auto"/>
              <w:right w:val="single" w:sz="8" w:space="0" w:color="auto"/>
            </w:tcBorders>
            <w:shd w:val="clear" w:color="auto" w:fill="auto"/>
            <w:vAlign w:val="center"/>
            <w:hideMark/>
          </w:tcPr>
          <w:p w:rsidR="00CC1B64" w:rsidRPr="00367DE9" w:rsidP="00CC1B64" w14:paraId="2F6C78D0" w14:textId="77777777">
            <w:pPr>
              <w:widowControl/>
              <w:autoSpaceDE/>
              <w:autoSpaceDN/>
              <w:adjustRightInd/>
              <w:rPr>
                <w:rFonts w:ascii="Calibri" w:hAnsi="Calibri" w:cs="Calibri"/>
                <w:sz w:val="20"/>
                <w:szCs w:val="20"/>
              </w:rPr>
            </w:pPr>
            <w:r w:rsidRPr="00367DE9">
              <w:rPr>
                <w:rFonts w:ascii="Calibri" w:hAnsi="Calibri" w:cs="Calibri"/>
                <w:sz w:val="20"/>
                <w:szCs w:val="20"/>
              </w:rPr>
              <w:t>Total Monetized Burden*</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6F638CE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$8,394,945,000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5921E68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04962DF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$38,192,000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106D99BF"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$783,753,000</w:t>
            </w:r>
          </w:p>
        </w:tc>
        <w:tc>
          <w:tcPr>
            <w:tcW w:w="0" w:type="auto"/>
            <w:tcBorders>
              <w:top w:val="nil"/>
              <w:left w:val="nil"/>
              <w:bottom w:val="single" w:sz="8" w:space="0" w:color="auto"/>
              <w:right w:val="single" w:sz="8" w:space="0" w:color="auto"/>
            </w:tcBorders>
            <w:shd w:val="clear" w:color="auto" w:fill="auto"/>
            <w:vAlign w:val="center"/>
            <w:hideMark/>
          </w:tcPr>
          <w:p w:rsidR="00CC1B64" w:rsidRPr="00367DE9" w:rsidP="00CC1B64" w14:paraId="57AFFF64"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$0</w:t>
            </w:r>
          </w:p>
        </w:tc>
        <w:tc>
          <w:tcPr>
            <w:tcW w:w="1481" w:type="dxa"/>
            <w:tcBorders>
              <w:top w:val="nil"/>
              <w:left w:val="nil"/>
              <w:bottom w:val="single" w:sz="8" w:space="0" w:color="auto"/>
              <w:right w:val="single" w:sz="8" w:space="0" w:color="auto"/>
            </w:tcBorders>
            <w:shd w:val="clear" w:color="auto" w:fill="auto"/>
            <w:vAlign w:val="center"/>
            <w:hideMark/>
          </w:tcPr>
          <w:p w:rsidR="00CC1B64" w:rsidRPr="00367DE9" w:rsidP="00CC1B64" w14:paraId="15E5725A" w14:textId="77777777">
            <w:pPr>
              <w:widowControl/>
              <w:autoSpaceDE/>
              <w:autoSpaceDN/>
              <w:adjustRightInd/>
              <w:jc w:val="right"/>
              <w:rPr>
                <w:rFonts w:ascii="Calibri" w:hAnsi="Calibri" w:cs="Calibri"/>
                <w:sz w:val="20"/>
                <w:szCs w:val="20"/>
              </w:rPr>
            </w:pPr>
            <w:r w:rsidRPr="00367DE9">
              <w:rPr>
                <w:rFonts w:ascii="Calibri" w:hAnsi="Calibri" w:cs="Calibri"/>
                <w:sz w:val="20"/>
                <w:szCs w:val="20"/>
              </w:rPr>
              <w:t>$7,573,000,000</w:t>
            </w:r>
          </w:p>
        </w:tc>
      </w:tr>
      <w:tr w14:paraId="40A2AEFD" w14:textId="77777777" w:rsidTr="009659A2">
        <w:tblPrEx>
          <w:tblW w:w="0" w:type="auto"/>
          <w:tblCellMar>
            <w:top w:w="15" w:type="dxa"/>
          </w:tblCellMar>
          <w:tblLook w:val="04A0"/>
        </w:tblPrEx>
        <w:trPr>
          <w:trHeight w:val="261"/>
        </w:trPr>
        <w:tc>
          <w:tcPr>
            <w:tcW w:w="9026" w:type="dxa"/>
            <w:gridSpan w:val="7"/>
            <w:tcBorders>
              <w:top w:val="single" w:sz="8" w:space="0" w:color="auto"/>
              <w:left w:val="nil"/>
              <w:bottom w:val="nil"/>
              <w:right w:val="nil"/>
            </w:tcBorders>
            <w:shd w:val="clear" w:color="auto" w:fill="auto"/>
            <w:noWrap/>
            <w:vAlign w:val="bottom"/>
            <w:hideMark/>
          </w:tcPr>
          <w:p w:rsidR="00CC1B64" w:rsidRPr="00367DE9" w:rsidP="00CC1B64" w14:paraId="7C82CA95"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Source: </w:t>
            </w:r>
            <w:r w:rsidRPr="00367DE9">
              <w:rPr>
                <w:rFonts w:ascii="Calibri" w:hAnsi="Calibri" w:cs="Calibri"/>
                <w:sz w:val="18"/>
                <w:szCs w:val="18"/>
              </w:rPr>
              <w:t>IRS:RAAS</w:t>
            </w:r>
            <w:r w:rsidRPr="00367DE9">
              <w:rPr>
                <w:rFonts w:ascii="Calibri" w:hAnsi="Calibri" w:cs="Calibri"/>
                <w:sz w:val="18"/>
                <w:szCs w:val="18"/>
              </w:rPr>
              <w:t>:KDA:BRDN (10-1-2025)</w:t>
            </w:r>
          </w:p>
        </w:tc>
      </w:tr>
      <w:tr w14:paraId="31ABCD33" w14:textId="77777777" w:rsidTr="009659A2">
        <w:tblPrEx>
          <w:tblW w:w="0" w:type="auto"/>
          <w:tblCellMar>
            <w:top w:w="15" w:type="dxa"/>
          </w:tblCellMar>
          <w:tblLook w:val="04A0"/>
        </w:tblPrEx>
        <w:trPr>
          <w:trHeight w:val="261"/>
        </w:trPr>
        <w:tc>
          <w:tcPr>
            <w:tcW w:w="9026" w:type="dxa"/>
            <w:gridSpan w:val="7"/>
            <w:tcBorders>
              <w:top w:val="nil"/>
              <w:left w:val="nil"/>
              <w:bottom w:val="nil"/>
              <w:right w:val="nil"/>
            </w:tcBorders>
            <w:shd w:val="clear" w:color="auto" w:fill="auto"/>
            <w:noWrap/>
            <w:vAlign w:val="bottom"/>
            <w:hideMark/>
          </w:tcPr>
          <w:p w:rsidR="00CC1B64" w:rsidRPr="00367DE9" w:rsidP="00CC1B64" w14:paraId="3C1FF94D" w14:textId="77777777">
            <w:pPr>
              <w:widowControl/>
              <w:autoSpaceDE/>
              <w:autoSpaceDN/>
              <w:adjustRightInd/>
              <w:rPr>
                <w:rFonts w:ascii="Calibri" w:hAnsi="Calibri" w:cs="Calibri"/>
                <w:sz w:val="18"/>
                <w:szCs w:val="18"/>
              </w:rPr>
            </w:pPr>
            <w:r w:rsidRPr="00367DE9">
              <w:rPr>
                <w:rFonts w:ascii="Calibri" w:hAnsi="Calibri" w:cs="Calibri"/>
                <w:sz w:val="18"/>
                <w:szCs w:val="18"/>
              </w:rPr>
              <w:t>*Total Monetized Burden = Monetized Time + Out-of-Pocket Costs</w:t>
            </w:r>
          </w:p>
        </w:tc>
      </w:tr>
      <w:tr w14:paraId="43613B22" w14:textId="77777777" w:rsidTr="009659A2">
        <w:tblPrEx>
          <w:tblW w:w="0" w:type="auto"/>
          <w:tblCellMar>
            <w:top w:w="15" w:type="dxa"/>
          </w:tblCellMar>
          <w:tblLook w:val="04A0"/>
        </w:tblPrEx>
        <w:trPr>
          <w:trHeight w:val="276"/>
        </w:trPr>
        <w:tc>
          <w:tcPr>
            <w:tcW w:w="9026" w:type="dxa"/>
            <w:gridSpan w:val="7"/>
            <w:tcBorders>
              <w:top w:val="nil"/>
              <w:left w:val="nil"/>
              <w:bottom w:val="nil"/>
              <w:right w:val="nil"/>
            </w:tcBorders>
            <w:shd w:val="clear" w:color="auto" w:fill="auto"/>
            <w:hideMark/>
          </w:tcPr>
          <w:p w:rsidR="00CC1B64" w:rsidRPr="00367DE9" w:rsidP="00CC1B64" w14:paraId="26EBE948" w14:textId="77777777">
            <w:pPr>
              <w:widowControl/>
              <w:autoSpaceDE/>
              <w:autoSpaceDN/>
              <w:adjustRightInd/>
              <w:rPr>
                <w:rFonts w:ascii="Calibri" w:hAnsi="Calibri" w:cs="Calibri"/>
                <w:sz w:val="18"/>
                <w:szCs w:val="18"/>
              </w:rPr>
            </w:pPr>
            <w:r w:rsidRPr="00367DE9">
              <w:rPr>
                <w:rFonts w:ascii="Calibri" w:hAnsi="Calibri" w:cs="Calibri"/>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bl>
    <w:p w:rsidR="00915910" w:rsidRPr="00367DE9" w:rsidP="009260DF" w14:paraId="30914403" w14:textId="77777777">
      <w:pPr>
        <w:pStyle w:val="Quick1"/>
        <w:numPr>
          <w:ilvl w:val="0"/>
          <w:numId w:val="0"/>
        </w:numPr>
        <w:tabs>
          <w:tab w:val="left" w:pos="-1440"/>
        </w:tabs>
        <w:rPr>
          <w:rFonts w:ascii="Calibri" w:hAnsi="Calibri"/>
          <w:b/>
          <w:sz w:val="22"/>
          <w:szCs w:val="22"/>
        </w:rPr>
      </w:pPr>
    </w:p>
    <w:p w:rsidR="00EC7983" w:rsidRPr="00367DE9" w:rsidP="009260DF" w14:paraId="0C593DFB" w14:textId="77777777">
      <w:pPr>
        <w:pStyle w:val="Quick1"/>
        <w:numPr>
          <w:ilvl w:val="0"/>
          <w:numId w:val="0"/>
        </w:numPr>
        <w:tabs>
          <w:tab w:val="left" w:pos="-1440"/>
        </w:tabs>
        <w:rPr>
          <w:rFonts w:ascii="Calibri" w:hAnsi="Calibri"/>
          <w:b/>
          <w:sz w:val="22"/>
          <w:szCs w:val="22"/>
        </w:rPr>
      </w:pPr>
    </w:p>
    <w:p w:rsidR="00EC7983" w:rsidRPr="00367DE9" w:rsidP="00EC7983" w14:paraId="75B35B0C" w14:textId="71FAE574">
      <w:pPr>
        <w:ind w:left="360"/>
        <w:rPr>
          <w:rFonts w:asciiTheme="minorHAnsi" w:hAnsiTheme="minorHAnsi" w:cstheme="minorHAnsi"/>
          <w:sz w:val="22"/>
          <w:szCs w:val="22"/>
        </w:rPr>
      </w:pPr>
      <w:r w:rsidRPr="00367DE9">
        <w:rPr>
          <w:rFonts w:asciiTheme="minorHAnsi" w:hAnsiTheme="minorHAnsi" w:cstheme="minorHAnsi"/>
          <w:sz w:val="22"/>
          <w:szCs w:val="22"/>
        </w:rPr>
        <w:t>See the attached 1545-0092 Form Changes for a description of the various changes made to tax forms to comply with the 2025 Technical, Legislative, and Agency Adjustments.</w:t>
      </w:r>
    </w:p>
    <w:p w:rsidR="00EC7983" w:rsidRPr="00367DE9" w:rsidP="009260DF" w14:paraId="0BA93718" w14:textId="77777777">
      <w:pPr>
        <w:pStyle w:val="Quick1"/>
        <w:numPr>
          <w:ilvl w:val="0"/>
          <w:numId w:val="0"/>
        </w:numPr>
        <w:tabs>
          <w:tab w:val="left" w:pos="-1440"/>
        </w:tabs>
        <w:rPr>
          <w:rFonts w:ascii="Calibri" w:hAnsi="Calibri"/>
          <w:b/>
          <w:sz w:val="22"/>
          <w:szCs w:val="22"/>
        </w:rPr>
      </w:pPr>
    </w:p>
    <w:p w:rsidR="00411AE3" w:rsidRPr="00367DE9" w:rsidP="00DA206B" w14:paraId="24C1371C" w14:textId="4A0B63E0">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PLANS FOR TABULATION, STATISTICAL ANALYSIS AND PUBLICATION</w:t>
      </w:r>
    </w:p>
    <w:p w:rsidR="00411AE3" w:rsidRPr="00367DE9" w14:paraId="236BEA51" w14:textId="77777777">
      <w:pPr>
        <w:rPr>
          <w:rFonts w:ascii="Calibri" w:hAnsi="Calibri"/>
          <w:b/>
          <w:sz w:val="22"/>
          <w:szCs w:val="22"/>
        </w:rPr>
      </w:pPr>
    </w:p>
    <w:p w:rsidR="0079246D" w:rsidRPr="00367DE9" w14:paraId="7E08E14A" w14:textId="58E81AC8">
      <w:pPr>
        <w:ind w:left="720"/>
        <w:rPr>
          <w:rFonts w:ascii="Calibri" w:hAnsi="Calibri"/>
          <w:sz w:val="22"/>
          <w:szCs w:val="22"/>
        </w:rPr>
      </w:pPr>
      <w:r w:rsidRPr="00367DE9">
        <w:rPr>
          <w:rFonts w:ascii="Calibri" w:hAnsi="Calibri"/>
          <w:sz w:val="22"/>
          <w:szCs w:val="22"/>
        </w:rPr>
        <w:t>There are no plans for tabulation, statistical analysis</w:t>
      </w:r>
      <w:r w:rsidRPr="00367DE9" w:rsidR="00311E5C">
        <w:rPr>
          <w:rFonts w:ascii="Calibri" w:hAnsi="Calibri"/>
          <w:sz w:val="22"/>
          <w:szCs w:val="22"/>
        </w:rPr>
        <w:t>,</w:t>
      </w:r>
      <w:r w:rsidRPr="00367DE9">
        <w:rPr>
          <w:rFonts w:ascii="Calibri" w:hAnsi="Calibri"/>
          <w:sz w:val="22"/>
          <w:szCs w:val="22"/>
        </w:rPr>
        <w:t xml:space="preserve"> and publication</w:t>
      </w:r>
      <w:r w:rsidRPr="00367DE9" w:rsidR="00411AE3">
        <w:rPr>
          <w:rFonts w:ascii="Calibri" w:hAnsi="Calibri"/>
          <w:sz w:val="22"/>
          <w:szCs w:val="22"/>
        </w:rPr>
        <w:t>.</w:t>
      </w:r>
    </w:p>
    <w:p w:rsidR="00411AE3" w:rsidRPr="00367DE9" w14:paraId="35B7D91B" w14:textId="77777777">
      <w:pPr>
        <w:rPr>
          <w:rFonts w:ascii="Calibri" w:hAnsi="Calibri"/>
          <w:sz w:val="22"/>
          <w:szCs w:val="22"/>
        </w:rPr>
      </w:pPr>
    </w:p>
    <w:p w:rsidR="00411AE3" w:rsidRPr="00367DE9" w:rsidP="00DA206B" w14:paraId="6910B926" w14:textId="531EB4CC">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REASONS WHY DISPLAYING THE OMB EXPIRATION DATE IS</w:t>
      </w:r>
      <w:r w:rsidRPr="00367DE9" w:rsidR="0063222B">
        <w:rPr>
          <w:rFonts w:ascii="Calibri" w:hAnsi="Calibri"/>
          <w:b/>
          <w:sz w:val="22"/>
          <w:szCs w:val="22"/>
          <w:u w:val="single"/>
        </w:rPr>
        <w:t xml:space="preserve"> </w:t>
      </w:r>
      <w:r w:rsidRPr="00367DE9">
        <w:rPr>
          <w:rFonts w:ascii="Calibri" w:hAnsi="Calibri"/>
          <w:b/>
          <w:sz w:val="22"/>
          <w:szCs w:val="22"/>
          <w:u w:val="single"/>
        </w:rPr>
        <w:t>INAPPROPRIATE</w:t>
      </w:r>
    </w:p>
    <w:p w:rsidR="00411AE3" w:rsidRPr="00367DE9" w14:paraId="419BC690" w14:textId="77777777">
      <w:pPr>
        <w:rPr>
          <w:rFonts w:ascii="Calibri" w:hAnsi="Calibri"/>
          <w:b/>
          <w:sz w:val="22"/>
          <w:szCs w:val="22"/>
        </w:rPr>
      </w:pPr>
    </w:p>
    <w:p w:rsidR="00317761" w:rsidRPr="00367DE9" w:rsidP="00AD3941" w14:paraId="101D6166" w14:textId="033E0137">
      <w:pPr>
        <w:spacing w:line="276" w:lineRule="auto"/>
        <w:ind w:left="720"/>
        <w:rPr>
          <w:rFonts w:ascii="Calibri" w:hAnsi="Calibri"/>
          <w:sz w:val="22"/>
          <w:szCs w:val="22"/>
        </w:rPr>
      </w:pPr>
      <w:r w:rsidRPr="00367DE9">
        <w:rPr>
          <w:rFonts w:ascii="Calibri" w:hAnsi="Calibri"/>
          <w:sz w:val="22"/>
          <w:szCs w:val="22"/>
        </w:rPr>
        <w:t xml:space="preserve">The </w:t>
      </w:r>
      <w:r w:rsidRPr="00367DE9" w:rsidR="00092266">
        <w:rPr>
          <w:rFonts w:ascii="Calibri" w:hAnsi="Calibri"/>
          <w:sz w:val="22"/>
          <w:szCs w:val="22"/>
        </w:rPr>
        <w:t>IRS believes that displaying the OMB expiration date is inappropriate because it could cause confusion by leading taxpayers to believe that the form</w:t>
      </w:r>
      <w:r w:rsidRPr="00367DE9">
        <w:rPr>
          <w:rFonts w:ascii="Calibri" w:hAnsi="Calibri"/>
          <w:sz w:val="22"/>
          <w:szCs w:val="22"/>
        </w:rPr>
        <w:t>s and regulations</w:t>
      </w:r>
      <w:r w:rsidRPr="00367DE9" w:rsidR="00092266">
        <w:rPr>
          <w:rFonts w:ascii="Calibri" w:hAnsi="Calibri"/>
          <w:sz w:val="22"/>
          <w:szCs w:val="22"/>
        </w:rPr>
        <w:t xml:space="preserve"> </w:t>
      </w:r>
      <w:r w:rsidRPr="00367DE9">
        <w:rPr>
          <w:rFonts w:ascii="Calibri" w:hAnsi="Calibri"/>
          <w:sz w:val="22"/>
          <w:szCs w:val="22"/>
        </w:rPr>
        <w:t>expire</w:t>
      </w:r>
      <w:r w:rsidRPr="00367DE9" w:rsidR="00092266">
        <w:rPr>
          <w:rFonts w:ascii="Calibri" w:hAnsi="Calibri"/>
          <w:sz w:val="22"/>
          <w:szCs w:val="22"/>
        </w:rPr>
        <w:t xml:space="preserve"> as of the expiration date</w:t>
      </w:r>
      <w:r w:rsidRPr="00367DE9" w:rsidR="00092266">
        <w:rPr>
          <w:rFonts w:ascii="Calibri" w:hAnsi="Calibri"/>
          <w:sz w:val="22"/>
          <w:szCs w:val="22"/>
        </w:rPr>
        <w:t xml:space="preserve">.  </w:t>
      </w:r>
      <w:r w:rsidRPr="00367DE9" w:rsidR="00092266">
        <w:rPr>
          <w:rFonts w:ascii="Calibri" w:hAnsi="Calibri"/>
          <w:sz w:val="22"/>
          <w:szCs w:val="22"/>
        </w:rPr>
        <w:t xml:space="preserve">Taxpayers are not likely to be aware that the </w:t>
      </w:r>
      <w:r w:rsidRPr="00367DE9" w:rsidR="00AB12A2">
        <w:rPr>
          <w:rFonts w:ascii="Calibri" w:hAnsi="Calibri"/>
          <w:sz w:val="22"/>
          <w:szCs w:val="22"/>
        </w:rPr>
        <w:t xml:space="preserve">IRS </w:t>
      </w:r>
      <w:r w:rsidRPr="00367DE9" w:rsidR="00092266">
        <w:rPr>
          <w:rFonts w:ascii="Calibri" w:hAnsi="Calibri"/>
          <w:sz w:val="22"/>
          <w:szCs w:val="22"/>
        </w:rPr>
        <w:t>intends to request renewal of the OMB approval and obtain a new expiration date before the old one expires.</w:t>
      </w:r>
    </w:p>
    <w:p w:rsidR="001E7566" w:rsidRPr="00367DE9" w:rsidP="00AD3941" w14:paraId="29AF967E" w14:textId="77777777">
      <w:pPr>
        <w:spacing w:line="276" w:lineRule="auto"/>
        <w:ind w:left="720"/>
        <w:rPr>
          <w:rFonts w:ascii="Calibri" w:hAnsi="Calibri"/>
          <w:sz w:val="22"/>
          <w:szCs w:val="22"/>
        </w:rPr>
      </w:pPr>
    </w:p>
    <w:p w:rsidR="00411AE3" w:rsidRPr="00367DE9" w:rsidP="00DA206B" w14:paraId="5544A6D7" w14:textId="77777777">
      <w:pPr>
        <w:pStyle w:val="Level1"/>
        <w:tabs>
          <w:tab w:val="left" w:pos="-1440"/>
          <w:tab w:val="num" w:pos="720"/>
        </w:tabs>
        <w:ind w:left="720" w:hanging="720"/>
        <w:rPr>
          <w:rFonts w:ascii="Calibri" w:hAnsi="Calibri"/>
          <w:b/>
          <w:sz w:val="22"/>
          <w:szCs w:val="22"/>
          <w:u w:val="single"/>
        </w:rPr>
      </w:pPr>
      <w:r w:rsidRPr="00367DE9">
        <w:rPr>
          <w:rFonts w:ascii="Calibri" w:hAnsi="Calibri"/>
          <w:b/>
          <w:sz w:val="22"/>
          <w:szCs w:val="22"/>
          <w:u w:val="single"/>
        </w:rPr>
        <w:t xml:space="preserve">EXCEPTIONS TO THE CERTIFICATION STATEMENT ON OMB </w:t>
      </w:r>
    </w:p>
    <w:p w:rsidR="00411AE3" w:rsidRPr="00367DE9" w14:paraId="45C16E8E" w14:textId="77777777">
      <w:pPr>
        <w:rPr>
          <w:rFonts w:ascii="Calibri" w:hAnsi="Calibri"/>
          <w:sz w:val="22"/>
          <w:szCs w:val="22"/>
        </w:rPr>
      </w:pPr>
    </w:p>
    <w:p w:rsidR="00411AE3" w:rsidRPr="00367DE9" w:rsidP="00AD3941" w14:paraId="28BB1F5E" w14:textId="77777777">
      <w:pPr>
        <w:spacing w:line="276" w:lineRule="auto"/>
        <w:ind w:left="720"/>
        <w:rPr>
          <w:rFonts w:ascii="Calibri" w:hAnsi="Calibri"/>
          <w:sz w:val="22"/>
          <w:szCs w:val="22"/>
        </w:rPr>
      </w:pPr>
      <w:r w:rsidRPr="00367DE9">
        <w:rPr>
          <w:rFonts w:ascii="Calibri" w:hAnsi="Calibri"/>
          <w:sz w:val="22"/>
          <w:szCs w:val="22"/>
        </w:rPr>
        <w:t>There are no exceptions to the certification statement for this collection.</w:t>
      </w:r>
    </w:p>
    <w:p w:rsidR="002F3381" w:rsidRPr="00367DE9" w:rsidP="0058559C" w14:paraId="10F20C31" w14:textId="7B00CD9E">
      <w:pPr>
        <w:spacing w:line="276" w:lineRule="auto"/>
        <w:ind w:left="720"/>
        <w:rPr>
          <w:rFonts w:ascii="Calibri" w:hAnsi="Calibri"/>
          <w:sz w:val="22"/>
          <w:szCs w:val="22"/>
        </w:rPr>
      </w:pPr>
    </w:p>
    <w:p w:rsidR="00567C92" w:rsidRPr="00367DE9" w:rsidP="00A35568" w14:paraId="4E759516" w14:textId="77777777">
      <w:pPr>
        <w:rPr>
          <w:rFonts w:asciiTheme="minorHAnsi" w:hAnsiTheme="minorHAnsi" w:cstheme="minorHAnsi"/>
          <w:b/>
          <w:bCs/>
          <w:sz w:val="22"/>
          <w:szCs w:val="22"/>
        </w:rPr>
      </w:pPr>
      <w:bookmarkStart w:id="20" w:name="_Hlk181881699"/>
    </w:p>
    <w:p w:rsidR="00567C92" w:rsidRPr="00367DE9" w:rsidP="00A35568" w14:paraId="6BC994CE" w14:textId="77777777">
      <w:pPr>
        <w:rPr>
          <w:rFonts w:asciiTheme="minorHAnsi" w:hAnsiTheme="minorHAnsi" w:cstheme="minorHAnsi"/>
          <w:b/>
          <w:bCs/>
          <w:sz w:val="22"/>
          <w:szCs w:val="22"/>
        </w:rPr>
      </w:pPr>
    </w:p>
    <w:p w:rsidR="00567C92" w:rsidRPr="00367DE9" w:rsidP="00A35568" w14:paraId="59D2E8B6" w14:textId="77777777">
      <w:pPr>
        <w:rPr>
          <w:rFonts w:asciiTheme="minorHAnsi" w:hAnsiTheme="minorHAnsi" w:cstheme="minorHAnsi"/>
          <w:b/>
          <w:bCs/>
          <w:sz w:val="22"/>
          <w:szCs w:val="22"/>
        </w:rPr>
      </w:pPr>
    </w:p>
    <w:p w:rsidR="00567C92" w:rsidRPr="00367DE9" w:rsidP="00A35568" w14:paraId="416451FF" w14:textId="77777777">
      <w:pPr>
        <w:rPr>
          <w:rFonts w:asciiTheme="minorHAnsi" w:hAnsiTheme="minorHAnsi" w:cstheme="minorHAnsi"/>
          <w:b/>
          <w:bCs/>
          <w:sz w:val="22"/>
          <w:szCs w:val="22"/>
        </w:rPr>
      </w:pPr>
    </w:p>
    <w:p w:rsidR="00567C92" w:rsidRPr="00367DE9" w:rsidP="00A35568" w14:paraId="6543BE05" w14:textId="77777777">
      <w:pPr>
        <w:rPr>
          <w:rFonts w:asciiTheme="minorHAnsi" w:hAnsiTheme="minorHAnsi" w:cstheme="minorHAnsi"/>
          <w:b/>
          <w:bCs/>
          <w:sz w:val="22"/>
          <w:szCs w:val="22"/>
        </w:rPr>
      </w:pPr>
    </w:p>
    <w:p w:rsidR="00567C92" w:rsidRPr="00367DE9" w:rsidP="00A35568" w14:paraId="3DC9849B" w14:textId="77777777">
      <w:pPr>
        <w:rPr>
          <w:rFonts w:asciiTheme="minorHAnsi" w:hAnsiTheme="minorHAnsi" w:cstheme="minorHAnsi"/>
          <w:b/>
          <w:bCs/>
          <w:sz w:val="22"/>
          <w:szCs w:val="22"/>
        </w:rPr>
      </w:pPr>
    </w:p>
    <w:p w:rsidR="00567C92" w:rsidRPr="00367DE9" w:rsidP="00A35568" w14:paraId="16C9F761" w14:textId="77777777">
      <w:pPr>
        <w:rPr>
          <w:rFonts w:asciiTheme="minorHAnsi" w:hAnsiTheme="minorHAnsi" w:cstheme="minorHAnsi"/>
          <w:b/>
          <w:bCs/>
          <w:sz w:val="22"/>
          <w:szCs w:val="22"/>
        </w:rPr>
      </w:pPr>
    </w:p>
    <w:p w:rsidR="00567C92" w:rsidRPr="00367DE9" w:rsidP="00A35568" w14:paraId="472B016E" w14:textId="77777777">
      <w:pPr>
        <w:rPr>
          <w:rFonts w:asciiTheme="minorHAnsi" w:hAnsiTheme="minorHAnsi" w:cstheme="minorHAnsi"/>
          <w:b/>
          <w:bCs/>
          <w:sz w:val="22"/>
          <w:szCs w:val="22"/>
        </w:rPr>
      </w:pPr>
    </w:p>
    <w:p w:rsidR="00567C92" w:rsidRPr="00367DE9" w:rsidP="00A35568" w14:paraId="2E28FD33" w14:textId="77777777">
      <w:pPr>
        <w:rPr>
          <w:rFonts w:asciiTheme="minorHAnsi" w:hAnsiTheme="minorHAnsi" w:cstheme="minorHAnsi"/>
          <w:b/>
          <w:bCs/>
          <w:sz w:val="22"/>
          <w:szCs w:val="22"/>
        </w:rPr>
      </w:pPr>
    </w:p>
    <w:p w:rsidR="00567C92" w:rsidRPr="00367DE9" w:rsidP="00A35568" w14:paraId="3D63F369" w14:textId="77777777">
      <w:pPr>
        <w:rPr>
          <w:rFonts w:asciiTheme="minorHAnsi" w:hAnsiTheme="minorHAnsi" w:cstheme="minorHAnsi"/>
          <w:b/>
          <w:bCs/>
          <w:sz w:val="22"/>
          <w:szCs w:val="22"/>
        </w:rPr>
      </w:pPr>
    </w:p>
    <w:p w:rsidR="00567C92" w:rsidRPr="00367DE9" w:rsidP="00A35568" w14:paraId="7DEF7D14" w14:textId="77777777">
      <w:pPr>
        <w:rPr>
          <w:rFonts w:asciiTheme="minorHAnsi" w:hAnsiTheme="minorHAnsi" w:cstheme="minorHAnsi"/>
          <w:b/>
          <w:bCs/>
          <w:sz w:val="22"/>
          <w:szCs w:val="22"/>
        </w:rPr>
      </w:pPr>
    </w:p>
    <w:p w:rsidR="00567C92" w:rsidRPr="00367DE9" w:rsidP="00A35568" w14:paraId="40857316" w14:textId="77777777">
      <w:pPr>
        <w:rPr>
          <w:rFonts w:asciiTheme="minorHAnsi" w:hAnsiTheme="minorHAnsi" w:cstheme="minorHAnsi"/>
          <w:b/>
          <w:bCs/>
          <w:sz w:val="22"/>
          <w:szCs w:val="22"/>
        </w:rPr>
      </w:pPr>
    </w:p>
    <w:p w:rsidR="00567C92" w:rsidRPr="00367DE9" w:rsidP="00A35568" w14:paraId="3EA0E666" w14:textId="77777777">
      <w:pPr>
        <w:rPr>
          <w:rFonts w:asciiTheme="minorHAnsi" w:hAnsiTheme="minorHAnsi" w:cstheme="minorHAnsi"/>
          <w:b/>
          <w:bCs/>
          <w:sz w:val="22"/>
          <w:szCs w:val="22"/>
        </w:rPr>
      </w:pPr>
    </w:p>
    <w:p w:rsidR="006B0488" w:rsidRPr="00367DE9" w:rsidP="00A35568" w14:paraId="4639FDD3" w14:textId="77777777">
      <w:pPr>
        <w:rPr>
          <w:rFonts w:asciiTheme="minorHAnsi" w:hAnsiTheme="minorHAnsi" w:cstheme="minorHAnsi"/>
          <w:b/>
          <w:bCs/>
          <w:sz w:val="22"/>
          <w:szCs w:val="22"/>
        </w:rPr>
      </w:pPr>
    </w:p>
    <w:p w:rsidR="006B0488" w:rsidRPr="00367DE9" w:rsidP="00A35568" w14:paraId="4AC3EC4E" w14:textId="77777777">
      <w:pPr>
        <w:rPr>
          <w:rFonts w:asciiTheme="minorHAnsi" w:hAnsiTheme="minorHAnsi" w:cstheme="minorHAnsi"/>
          <w:b/>
          <w:bCs/>
          <w:sz w:val="22"/>
          <w:szCs w:val="22"/>
        </w:rPr>
      </w:pPr>
    </w:p>
    <w:p w:rsidR="006B0488" w:rsidRPr="00367DE9" w:rsidP="00A35568" w14:paraId="07B4998E" w14:textId="77777777">
      <w:pPr>
        <w:rPr>
          <w:rFonts w:asciiTheme="minorHAnsi" w:hAnsiTheme="minorHAnsi" w:cstheme="minorHAnsi"/>
          <w:b/>
          <w:bCs/>
          <w:sz w:val="22"/>
          <w:szCs w:val="22"/>
        </w:rPr>
      </w:pPr>
    </w:p>
    <w:p w:rsidR="006B0488" w:rsidRPr="00367DE9" w:rsidP="00A35568" w14:paraId="08AA1BAA" w14:textId="77777777">
      <w:pPr>
        <w:rPr>
          <w:rFonts w:asciiTheme="minorHAnsi" w:hAnsiTheme="minorHAnsi" w:cstheme="minorHAnsi"/>
          <w:b/>
          <w:bCs/>
          <w:sz w:val="22"/>
          <w:szCs w:val="22"/>
        </w:rPr>
      </w:pPr>
    </w:p>
    <w:p w:rsidR="006B0488" w:rsidRPr="00367DE9" w:rsidP="00A35568" w14:paraId="29AAAC48" w14:textId="77777777">
      <w:pPr>
        <w:rPr>
          <w:rFonts w:asciiTheme="minorHAnsi" w:hAnsiTheme="minorHAnsi" w:cstheme="minorHAnsi"/>
          <w:b/>
          <w:bCs/>
          <w:sz w:val="22"/>
          <w:szCs w:val="22"/>
        </w:rPr>
      </w:pPr>
    </w:p>
    <w:p w:rsidR="006B0488" w:rsidRPr="00367DE9" w:rsidP="00A35568" w14:paraId="00B359EB" w14:textId="77777777">
      <w:pPr>
        <w:rPr>
          <w:rFonts w:asciiTheme="minorHAnsi" w:hAnsiTheme="minorHAnsi" w:cstheme="minorHAnsi"/>
          <w:b/>
          <w:bCs/>
          <w:sz w:val="22"/>
          <w:szCs w:val="22"/>
        </w:rPr>
      </w:pPr>
    </w:p>
    <w:p w:rsidR="006B0488" w:rsidRPr="00367DE9" w:rsidP="00A35568" w14:paraId="748B0CEE" w14:textId="77777777">
      <w:pPr>
        <w:rPr>
          <w:rFonts w:asciiTheme="minorHAnsi" w:hAnsiTheme="minorHAnsi" w:cstheme="minorHAnsi"/>
          <w:b/>
          <w:bCs/>
          <w:sz w:val="22"/>
          <w:szCs w:val="22"/>
        </w:rPr>
      </w:pPr>
    </w:p>
    <w:p w:rsidR="00A35568" w:rsidRPr="00367DE9" w:rsidP="00A35568" w14:paraId="2BAF6F09" w14:textId="2E3B93C6">
      <w:pPr>
        <w:rPr>
          <w:rFonts w:asciiTheme="minorHAnsi" w:hAnsiTheme="minorHAnsi" w:cstheme="minorHAnsi"/>
          <w:b/>
          <w:bCs/>
          <w:sz w:val="22"/>
          <w:szCs w:val="22"/>
        </w:rPr>
      </w:pPr>
      <w:r w:rsidRPr="00367DE9">
        <w:rPr>
          <w:rFonts w:asciiTheme="minorHAnsi" w:hAnsiTheme="minorHAnsi" w:cstheme="minorHAnsi"/>
          <w:b/>
          <w:bCs/>
          <w:sz w:val="22"/>
          <w:szCs w:val="22"/>
        </w:rPr>
        <w:t>Appendix A: Forms and Schedules</w:t>
      </w:r>
    </w:p>
    <w:p w:rsidR="00A35568" w:rsidRPr="00367DE9" w:rsidP="00A35568" w14:paraId="04436824" w14:textId="77777777">
      <w:pPr>
        <w:rPr>
          <w:rFonts w:asciiTheme="minorHAnsi" w:hAnsiTheme="minorHAnsi" w:cstheme="minorHAnsi"/>
          <w:sz w:val="22"/>
          <w:szCs w:val="22"/>
        </w:rPr>
      </w:pPr>
    </w:p>
    <w:tbl>
      <w:tblPr>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tblPr>
      <w:tblGrid>
        <w:gridCol w:w="1980"/>
        <w:gridCol w:w="6840"/>
      </w:tblGrid>
      <w:tr w14:paraId="2D8E9F7D" w14:textId="6E60052A" w:rsidTr="00BD3020">
        <w:tblPrEx>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tblPrEx>
        <w:trPr>
          <w:trHeight w:val="431"/>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bookmarkEnd w:id="20"/>
          <w:p w:rsidR="00BD3020" w:rsidRPr="00367DE9" w:rsidP="00BD3020" w14:paraId="2BF693BE" w14:textId="1E0BA3B6">
            <w:pPr>
              <w:jc w:val="center"/>
              <w:rPr>
                <w:rFonts w:asciiTheme="minorHAnsi" w:hAnsiTheme="minorHAnsi" w:cstheme="minorHAnsi"/>
                <w:b/>
                <w:bCs/>
                <w:sz w:val="22"/>
                <w:szCs w:val="22"/>
              </w:rPr>
            </w:pPr>
            <w:r w:rsidRPr="00367DE9">
              <w:rPr>
                <w:rFonts w:asciiTheme="minorHAnsi" w:hAnsiTheme="minorHAnsi" w:cstheme="minorHAnsi"/>
                <w:b/>
                <w:bCs/>
                <w:sz w:val="22"/>
                <w:szCs w:val="22"/>
              </w:rPr>
              <w:t>Form</w:t>
            </w:r>
          </w:p>
        </w:tc>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020" w:rsidRPr="00367DE9" w:rsidP="00BD3020" w14:paraId="74B2FEA3" w14:textId="0367A2D8">
            <w:pPr>
              <w:jc w:val="center"/>
              <w:rPr>
                <w:rFonts w:asciiTheme="minorHAnsi" w:hAnsiTheme="minorHAnsi" w:cstheme="minorHAnsi"/>
                <w:b/>
                <w:bCs/>
                <w:sz w:val="22"/>
                <w:szCs w:val="22"/>
              </w:rPr>
            </w:pPr>
            <w:r w:rsidRPr="00367DE9">
              <w:rPr>
                <w:rFonts w:asciiTheme="minorHAnsi" w:hAnsiTheme="minorHAnsi" w:cstheme="minorHAnsi"/>
                <w:b/>
                <w:bCs/>
                <w:sz w:val="22"/>
                <w:szCs w:val="22"/>
              </w:rPr>
              <w:t>Title</w:t>
            </w:r>
          </w:p>
        </w:tc>
      </w:tr>
      <w:tr w14:paraId="2B34AC3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5D169E1" w14:textId="77777777">
            <w:pPr>
              <w:rPr>
                <w:rFonts w:ascii="Calibri" w:hAnsi="Calibri"/>
                <w:bCs/>
                <w:sz w:val="22"/>
                <w:szCs w:val="22"/>
              </w:rPr>
            </w:pPr>
            <w:bookmarkStart w:id="21" w:name="_Hlk4099513"/>
            <w:r w:rsidRPr="00367DE9">
              <w:rPr>
                <w:rFonts w:ascii="Calibri" w:hAnsi="Calibri"/>
                <w:bCs/>
                <w:sz w:val="22"/>
                <w:szCs w:val="22"/>
              </w:rPr>
              <w:t>172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DD7CD21" w14:textId="77777777">
            <w:pPr>
              <w:rPr>
                <w:rFonts w:ascii="Calibri" w:hAnsi="Calibri"/>
                <w:bCs/>
                <w:sz w:val="22"/>
                <w:szCs w:val="22"/>
              </w:rPr>
            </w:pPr>
            <w:r w:rsidRPr="00367DE9">
              <w:rPr>
                <w:rFonts w:ascii="Calibri" w:hAnsi="Calibri"/>
                <w:bCs/>
                <w:sz w:val="22"/>
                <w:szCs w:val="22"/>
              </w:rPr>
              <w:t>Net Operating Losses (NOLs) for Individuals, Estates, and Trusts</w:t>
            </w:r>
          </w:p>
        </w:tc>
      </w:tr>
      <w:tr w14:paraId="4326E28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EC09965" w14:textId="77777777">
            <w:pPr>
              <w:rPr>
                <w:rFonts w:ascii="Calibri" w:hAnsi="Calibri"/>
                <w:bCs/>
                <w:sz w:val="22"/>
                <w:szCs w:val="22"/>
              </w:rPr>
            </w:pPr>
            <w:r w:rsidRPr="00367DE9">
              <w:rPr>
                <w:rFonts w:ascii="Calibri" w:hAnsi="Calibri"/>
                <w:bCs/>
                <w:sz w:val="22"/>
                <w:szCs w:val="22"/>
              </w:rPr>
              <w:t>461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DC98D7C" w14:textId="77777777">
            <w:pPr>
              <w:rPr>
                <w:rFonts w:ascii="Calibri" w:hAnsi="Calibri"/>
                <w:bCs/>
                <w:sz w:val="22"/>
                <w:szCs w:val="22"/>
              </w:rPr>
            </w:pPr>
            <w:r w:rsidRPr="00367DE9">
              <w:rPr>
                <w:rFonts w:ascii="Calibri" w:hAnsi="Calibri"/>
                <w:bCs/>
                <w:sz w:val="22"/>
                <w:szCs w:val="22"/>
              </w:rPr>
              <w:t>Limitation on Business Losses</w:t>
            </w:r>
          </w:p>
        </w:tc>
      </w:tr>
      <w:tr w14:paraId="2008363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5CE684F" w14:textId="77777777">
            <w:pPr>
              <w:rPr>
                <w:rFonts w:ascii="Calibri" w:hAnsi="Calibri"/>
                <w:bCs/>
                <w:sz w:val="22"/>
                <w:szCs w:val="22"/>
              </w:rPr>
            </w:pPr>
            <w:r w:rsidRPr="00367DE9">
              <w:rPr>
                <w:rFonts w:ascii="Calibri" w:hAnsi="Calibri"/>
                <w:bCs/>
                <w:sz w:val="22"/>
                <w:szCs w:val="22"/>
              </w:rPr>
              <w:t>926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A8468CE" w14:textId="70982B54">
            <w:pPr>
              <w:rPr>
                <w:rFonts w:ascii="Calibri" w:hAnsi="Calibri"/>
                <w:bCs/>
                <w:sz w:val="22"/>
                <w:szCs w:val="22"/>
              </w:rPr>
            </w:pPr>
            <w:r w:rsidRPr="00367DE9">
              <w:rPr>
                <w:rFonts w:ascii="Calibri" w:hAnsi="Calibri"/>
                <w:bCs/>
                <w:sz w:val="22"/>
                <w:szCs w:val="22"/>
              </w:rPr>
              <w:t>Return by a U.S. Transferor of Property to a Foreign Corporation</w:t>
            </w:r>
          </w:p>
        </w:tc>
      </w:tr>
      <w:tr w14:paraId="05622D2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6139BB6" w14:textId="77777777">
            <w:pPr>
              <w:rPr>
                <w:rFonts w:ascii="Calibri" w:hAnsi="Calibri"/>
                <w:bCs/>
                <w:sz w:val="22"/>
                <w:szCs w:val="22"/>
              </w:rPr>
            </w:pPr>
            <w:r w:rsidRPr="00367DE9">
              <w:rPr>
                <w:rFonts w:ascii="Calibri" w:hAnsi="Calibri"/>
                <w:bCs/>
                <w:sz w:val="22"/>
                <w:szCs w:val="22"/>
              </w:rPr>
              <w:t>965-A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94991DF" w14:textId="6C981034">
            <w:pPr>
              <w:rPr>
                <w:rFonts w:ascii="Calibri" w:hAnsi="Calibri"/>
                <w:bCs/>
                <w:sz w:val="22"/>
                <w:szCs w:val="22"/>
              </w:rPr>
            </w:pPr>
            <w:r w:rsidRPr="00367DE9">
              <w:rPr>
                <w:rFonts w:ascii="Calibri" w:hAnsi="Calibri"/>
                <w:bCs/>
                <w:sz w:val="22"/>
                <w:szCs w:val="22"/>
              </w:rPr>
              <w:t>Individual Report of Net 965 Tax Liability</w:t>
            </w:r>
          </w:p>
        </w:tc>
      </w:tr>
      <w:tr w14:paraId="23EF0D3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A12F185" w14:textId="772AC267">
            <w:pPr>
              <w:rPr>
                <w:rFonts w:ascii="Calibri" w:hAnsi="Calibri"/>
                <w:bCs/>
                <w:sz w:val="22"/>
                <w:szCs w:val="22"/>
              </w:rPr>
            </w:pPr>
            <w:r w:rsidRPr="00367DE9">
              <w:rPr>
                <w:rFonts w:ascii="Calibri" w:hAnsi="Calibri"/>
                <w:bCs/>
                <w:sz w:val="22"/>
                <w:szCs w:val="22"/>
              </w:rPr>
              <w:t>970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3C85276" w14:textId="3E63EC4C">
            <w:pPr>
              <w:rPr>
                <w:rFonts w:ascii="Calibri" w:hAnsi="Calibri"/>
                <w:bCs/>
                <w:sz w:val="22"/>
                <w:szCs w:val="22"/>
              </w:rPr>
            </w:pPr>
            <w:r w:rsidRPr="00367DE9">
              <w:rPr>
                <w:rFonts w:ascii="Calibri" w:hAnsi="Calibri"/>
                <w:bCs/>
                <w:sz w:val="22"/>
                <w:szCs w:val="22"/>
              </w:rPr>
              <w:t xml:space="preserve">Application To Use LIFO Inventory Method </w:t>
            </w:r>
          </w:p>
        </w:tc>
      </w:tr>
      <w:tr w14:paraId="539AF90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26B36C4" w14:textId="77777777">
            <w:pPr>
              <w:rPr>
                <w:rFonts w:ascii="Calibri" w:hAnsi="Calibri"/>
                <w:bCs/>
                <w:sz w:val="22"/>
                <w:szCs w:val="22"/>
              </w:rPr>
            </w:pPr>
            <w:r w:rsidRPr="00367DE9">
              <w:rPr>
                <w:rFonts w:ascii="Calibri" w:hAnsi="Calibri"/>
                <w:bCs/>
                <w:sz w:val="22"/>
                <w:szCs w:val="22"/>
              </w:rPr>
              <w:t>982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620D1E0" w14:textId="77777777">
            <w:pPr>
              <w:rPr>
                <w:rFonts w:ascii="Calibri" w:hAnsi="Calibri"/>
                <w:bCs/>
                <w:sz w:val="22"/>
                <w:szCs w:val="22"/>
              </w:rPr>
            </w:pPr>
            <w:r w:rsidRPr="00367DE9">
              <w:rPr>
                <w:rFonts w:ascii="Calibri" w:hAnsi="Calibri"/>
                <w:bCs/>
                <w:sz w:val="22"/>
                <w:szCs w:val="22"/>
              </w:rPr>
              <w:t>Reduction of Tax Attributes Due to Discharge of Indebtedness (And Section 1082 Basis Adjustment)</w:t>
            </w:r>
          </w:p>
        </w:tc>
      </w:tr>
      <w:tr w14:paraId="43E5ED7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B5168D2" w14:textId="2230CC86">
            <w:pPr>
              <w:rPr>
                <w:rFonts w:ascii="Calibri" w:hAnsi="Calibri"/>
                <w:bCs/>
                <w:sz w:val="22"/>
                <w:szCs w:val="22"/>
              </w:rPr>
            </w:pPr>
            <w:r w:rsidRPr="00367DE9">
              <w:rPr>
                <w:rFonts w:ascii="Calibri" w:hAnsi="Calibri"/>
                <w:bCs/>
                <w:sz w:val="22"/>
                <w:szCs w:val="22"/>
              </w:rPr>
              <w:t>1040 Schedule C</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D2F3F37" w14:textId="77777777">
            <w:pPr>
              <w:rPr>
                <w:rFonts w:ascii="Calibri" w:hAnsi="Calibri"/>
                <w:bCs/>
                <w:sz w:val="22"/>
                <w:szCs w:val="22"/>
              </w:rPr>
            </w:pPr>
            <w:r w:rsidRPr="00367DE9">
              <w:rPr>
                <w:rFonts w:ascii="Calibri" w:hAnsi="Calibri"/>
                <w:bCs/>
                <w:sz w:val="22"/>
                <w:szCs w:val="22"/>
              </w:rPr>
              <w:t>Profit or Loss from Business (Sole Proprietorship)</w:t>
            </w:r>
          </w:p>
        </w:tc>
      </w:tr>
      <w:tr w14:paraId="1E594F1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6D44E44" w14:textId="1E60511A">
            <w:pPr>
              <w:rPr>
                <w:rFonts w:ascii="Calibri" w:hAnsi="Calibri"/>
                <w:bCs/>
                <w:sz w:val="22"/>
                <w:szCs w:val="22"/>
              </w:rPr>
            </w:pPr>
            <w:r w:rsidRPr="00367DE9">
              <w:rPr>
                <w:rFonts w:ascii="Calibri" w:hAnsi="Calibri"/>
                <w:bCs/>
                <w:sz w:val="22"/>
                <w:szCs w:val="22"/>
              </w:rPr>
              <w:t>1040 Schedule E</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9CB6496" w14:textId="77777777">
            <w:pPr>
              <w:rPr>
                <w:rFonts w:ascii="Calibri" w:hAnsi="Calibri"/>
                <w:bCs/>
                <w:sz w:val="22"/>
                <w:szCs w:val="22"/>
              </w:rPr>
            </w:pPr>
            <w:r w:rsidRPr="00367DE9">
              <w:rPr>
                <w:rFonts w:ascii="Calibri" w:hAnsi="Calibri"/>
                <w:bCs/>
                <w:sz w:val="22"/>
                <w:szCs w:val="22"/>
              </w:rPr>
              <w:t>Supplemental Income and Loss</w:t>
            </w:r>
          </w:p>
        </w:tc>
      </w:tr>
      <w:tr w14:paraId="31B7EE2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33CA143" w14:textId="40E95219">
            <w:pPr>
              <w:rPr>
                <w:rFonts w:ascii="Calibri" w:hAnsi="Calibri"/>
                <w:bCs/>
                <w:sz w:val="22"/>
                <w:szCs w:val="22"/>
              </w:rPr>
            </w:pPr>
            <w:r w:rsidRPr="00367DE9">
              <w:rPr>
                <w:rFonts w:ascii="Calibri" w:hAnsi="Calibri"/>
                <w:bCs/>
                <w:sz w:val="22"/>
                <w:szCs w:val="22"/>
              </w:rPr>
              <w:t>1040 Schedule F</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8037B1B" w14:textId="77777777">
            <w:pPr>
              <w:rPr>
                <w:rFonts w:ascii="Calibri" w:hAnsi="Calibri"/>
                <w:bCs/>
                <w:sz w:val="22"/>
                <w:szCs w:val="22"/>
              </w:rPr>
            </w:pPr>
            <w:r w:rsidRPr="00367DE9">
              <w:rPr>
                <w:rFonts w:ascii="Calibri" w:hAnsi="Calibri"/>
                <w:bCs/>
                <w:sz w:val="22"/>
                <w:szCs w:val="22"/>
              </w:rPr>
              <w:t>Profit or Loss from Farming</w:t>
            </w:r>
          </w:p>
        </w:tc>
      </w:tr>
      <w:tr w14:paraId="52117B0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83877A7" w14:textId="02AA2E80">
            <w:pPr>
              <w:rPr>
                <w:rFonts w:ascii="Calibri" w:hAnsi="Calibri"/>
                <w:bCs/>
                <w:sz w:val="22"/>
                <w:szCs w:val="22"/>
              </w:rPr>
            </w:pPr>
            <w:r w:rsidRPr="00367DE9">
              <w:rPr>
                <w:rFonts w:ascii="Calibri" w:hAnsi="Calibri"/>
                <w:bCs/>
                <w:sz w:val="22"/>
                <w:szCs w:val="22"/>
              </w:rPr>
              <w:t>1040 Schedule H</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9533CED" w14:textId="77777777">
            <w:pPr>
              <w:rPr>
                <w:rFonts w:ascii="Calibri" w:hAnsi="Calibri"/>
                <w:bCs/>
                <w:sz w:val="22"/>
                <w:szCs w:val="22"/>
              </w:rPr>
            </w:pPr>
            <w:r w:rsidRPr="00367DE9">
              <w:rPr>
                <w:rFonts w:ascii="Calibri" w:hAnsi="Calibri"/>
                <w:bCs/>
                <w:sz w:val="22"/>
                <w:szCs w:val="22"/>
              </w:rPr>
              <w:t>Household Employment Taxes</w:t>
            </w:r>
          </w:p>
        </w:tc>
      </w:tr>
      <w:tr w14:paraId="54615FB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3AA7978" w14:textId="77777777">
            <w:pPr>
              <w:rPr>
                <w:rFonts w:ascii="Calibri" w:hAnsi="Calibri"/>
                <w:bCs/>
                <w:sz w:val="22"/>
                <w:szCs w:val="22"/>
              </w:rPr>
            </w:pPr>
            <w:r w:rsidRPr="00367DE9">
              <w:rPr>
                <w:rFonts w:ascii="Calibri" w:hAnsi="Calibri"/>
                <w:bCs/>
                <w:sz w:val="22"/>
                <w:szCs w:val="22"/>
              </w:rPr>
              <w:t>1041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E02989B" w14:textId="77777777">
            <w:pPr>
              <w:rPr>
                <w:rFonts w:ascii="Calibri" w:hAnsi="Calibri"/>
                <w:bCs/>
                <w:sz w:val="22"/>
                <w:szCs w:val="22"/>
              </w:rPr>
            </w:pPr>
            <w:r w:rsidRPr="00367DE9">
              <w:rPr>
                <w:rFonts w:ascii="Calibri" w:hAnsi="Calibri"/>
                <w:bCs/>
                <w:sz w:val="22"/>
                <w:szCs w:val="22"/>
              </w:rPr>
              <w:t>U.S. Income Tax Return for Estates and Trusts</w:t>
            </w:r>
          </w:p>
        </w:tc>
      </w:tr>
      <w:tr w14:paraId="6556D65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6A290EE" w14:textId="187595C6">
            <w:pPr>
              <w:rPr>
                <w:rFonts w:ascii="Calibri" w:hAnsi="Calibri"/>
                <w:bCs/>
                <w:sz w:val="22"/>
                <w:szCs w:val="22"/>
              </w:rPr>
            </w:pPr>
            <w:r w:rsidRPr="00367DE9">
              <w:rPr>
                <w:rFonts w:ascii="Calibri" w:hAnsi="Calibri"/>
                <w:bCs/>
                <w:sz w:val="22"/>
                <w:szCs w:val="22"/>
              </w:rPr>
              <w:t>1041 Schedule D</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59EC7F1" w14:textId="77777777">
            <w:pPr>
              <w:rPr>
                <w:rFonts w:ascii="Calibri" w:hAnsi="Calibri"/>
                <w:bCs/>
                <w:sz w:val="22"/>
                <w:szCs w:val="22"/>
              </w:rPr>
            </w:pPr>
            <w:r w:rsidRPr="00367DE9">
              <w:rPr>
                <w:rFonts w:ascii="Calibri" w:hAnsi="Calibri"/>
                <w:bCs/>
                <w:sz w:val="22"/>
                <w:szCs w:val="22"/>
              </w:rPr>
              <w:t>Capital Gains and Losses</w:t>
            </w:r>
          </w:p>
        </w:tc>
      </w:tr>
      <w:tr w14:paraId="28757A4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F6AD7A6" w14:textId="4F93BF61">
            <w:pPr>
              <w:rPr>
                <w:rFonts w:ascii="Calibri" w:hAnsi="Calibri"/>
                <w:bCs/>
                <w:sz w:val="22"/>
                <w:szCs w:val="22"/>
              </w:rPr>
            </w:pPr>
            <w:r w:rsidRPr="00367DE9">
              <w:rPr>
                <w:rFonts w:ascii="Calibri" w:hAnsi="Calibri"/>
                <w:bCs/>
                <w:sz w:val="22"/>
                <w:szCs w:val="22"/>
              </w:rPr>
              <w:t>1041 Schedule I</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0DFCCAD" w14:textId="77777777">
            <w:pPr>
              <w:rPr>
                <w:rFonts w:ascii="Calibri" w:hAnsi="Calibri"/>
                <w:bCs/>
                <w:sz w:val="22"/>
                <w:szCs w:val="22"/>
              </w:rPr>
            </w:pPr>
            <w:r w:rsidRPr="00367DE9">
              <w:rPr>
                <w:rFonts w:ascii="Calibri" w:hAnsi="Calibri"/>
                <w:bCs/>
                <w:sz w:val="22"/>
                <w:szCs w:val="22"/>
              </w:rPr>
              <w:t>Alternative Minimum Tax-Estates and Trusts</w:t>
            </w:r>
          </w:p>
        </w:tc>
      </w:tr>
      <w:tr w14:paraId="52ED177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DE0E669" w14:textId="06711DB1">
            <w:pPr>
              <w:rPr>
                <w:rFonts w:ascii="Calibri" w:hAnsi="Calibri"/>
                <w:bCs/>
                <w:sz w:val="22"/>
                <w:szCs w:val="22"/>
              </w:rPr>
            </w:pPr>
            <w:r w:rsidRPr="00367DE9">
              <w:rPr>
                <w:rFonts w:ascii="Calibri" w:hAnsi="Calibri"/>
                <w:bCs/>
                <w:sz w:val="22"/>
                <w:szCs w:val="22"/>
              </w:rPr>
              <w:t>1041 Schedule J</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7F42435" w14:textId="77777777">
            <w:pPr>
              <w:rPr>
                <w:rFonts w:ascii="Calibri" w:hAnsi="Calibri"/>
                <w:bCs/>
                <w:sz w:val="22"/>
                <w:szCs w:val="22"/>
              </w:rPr>
            </w:pPr>
            <w:r w:rsidRPr="00367DE9">
              <w:rPr>
                <w:rFonts w:ascii="Calibri" w:hAnsi="Calibri"/>
                <w:bCs/>
                <w:sz w:val="22"/>
                <w:szCs w:val="22"/>
              </w:rPr>
              <w:t>Accumulation Distribution for Certain Complex Trusts</w:t>
            </w:r>
          </w:p>
        </w:tc>
      </w:tr>
      <w:tr w14:paraId="3CFEB3E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CAAA013" w14:textId="0ACBB97E">
            <w:pPr>
              <w:rPr>
                <w:rFonts w:ascii="Calibri" w:hAnsi="Calibri"/>
                <w:bCs/>
                <w:sz w:val="22"/>
                <w:szCs w:val="22"/>
              </w:rPr>
            </w:pPr>
            <w:r w:rsidRPr="00367DE9">
              <w:rPr>
                <w:rFonts w:ascii="Calibri" w:hAnsi="Calibri"/>
                <w:bCs/>
                <w:sz w:val="22"/>
                <w:szCs w:val="22"/>
              </w:rPr>
              <w:t>1041 Schedule K-1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8CBE34C" w14:textId="77777777">
            <w:pPr>
              <w:rPr>
                <w:rFonts w:ascii="Calibri" w:hAnsi="Calibri"/>
                <w:bCs/>
                <w:sz w:val="22"/>
                <w:szCs w:val="22"/>
              </w:rPr>
            </w:pPr>
            <w:r w:rsidRPr="00367DE9">
              <w:rPr>
                <w:rFonts w:ascii="Calibri" w:hAnsi="Calibri"/>
                <w:bCs/>
                <w:sz w:val="22"/>
                <w:szCs w:val="22"/>
              </w:rPr>
              <w:t>Beneficiary's Share of Income, Deductions, Credits, etc.</w:t>
            </w:r>
          </w:p>
        </w:tc>
      </w:tr>
      <w:tr w14:paraId="2F2D7F6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2480647" w14:textId="77777777">
            <w:pPr>
              <w:rPr>
                <w:rFonts w:ascii="Calibri" w:hAnsi="Calibri"/>
                <w:bCs/>
                <w:sz w:val="22"/>
                <w:szCs w:val="22"/>
              </w:rPr>
            </w:pPr>
            <w:r w:rsidRPr="00367DE9">
              <w:rPr>
                <w:rFonts w:ascii="Calibri" w:hAnsi="Calibri"/>
                <w:bCs/>
                <w:sz w:val="22"/>
                <w:szCs w:val="22"/>
              </w:rPr>
              <w:t>1041-A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0257A1A" w14:textId="77777777">
            <w:pPr>
              <w:rPr>
                <w:rFonts w:ascii="Calibri" w:hAnsi="Calibri"/>
                <w:bCs/>
                <w:sz w:val="22"/>
                <w:szCs w:val="22"/>
              </w:rPr>
            </w:pPr>
            <w:r w:rsidRPr="00367DE9">
              <w:rPr>
                <w:rFonts w:ascii="Calibri" w:hAnsi="Calibri"/>
                <w:bCs/>
                <w:sz w:val="22"/>
                <w:szCs w:val="22"/>
              </w:rPr>
              <w:t>U.S. Information Return Trust Accumulation of Charitable Amounts</w:t>
            </w:r>
          </w:p>
        </w:tc>
      </w:tr>
      <w:tr w14:paraId="382DFC3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F7DEF9A" w14:textId="77777777">
            <w:pPr>
              <w:rPr>
                <w:rFonts w:ascii="Calibri" w:hAnsi="Calibri"/>
                <w:bCs/>
                <w:sz w:val="22"/>
                <w:szCs w:val="22"/>
              </w:rPr>
            </w:pPr>
            <w:r w:rsidRPr="00367DE9">
              <w:rPr>
                <w:rFonts w:ascii="Calibri" w:hAnsi="Calibri"/>
                <w:bCs/>
                <w:sz w:val="22"/>
                <w:szCs w:val="22"/>
              </w:rPr>
              <w:t>1041-ES</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D5DEEF1" w14:textId="77777777">
            <w:pPr>
              <w:rPr>
                <w:rFonts w:ascii="Calibri" w:hAnsi="Calibri"/>
                <w:bCs/>
                <w:sz w:val="22"/>
                <w:szCs w:val="22"/>
              </w:rPr>
            </w:pPr>
            <w:r w:rsidRPr="00367DE9">
              <w:rPr>
                <w:rFonts w:ascii="Calibri" w:hAnsi="Calibri"/>
                <w:bCs/>
                <w:sz w:val="22"/>
                <w:szCs w:val="22"/>
              </w:rPr>
              <w:t>Estimated Tax for Estates and Trusts</w:t>
            </w:r>
          </w:p>
        </w:tc>
      </w:tr>
      <w:tr w14:paraId="7D5FCDE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7316E52" w14:textId="77777777">
            <w:pPr>
              <w:rPr>
                <w:rFonts w:ascii="Calibri" w:hAnsi="Calibri"/>
                <w:bCs/>
                <w:sz w:val="22"/>
                <w:szCs w:val="22"/>
              </w:rPr>
            </w:pPr>
            <w:r w:rsidRPr="00367DE9">
              <w:rPr>
                <w:rFonts w:ascii="Calibri" w:hAnsi="Calibri"/>
                <w:bCs/>
                <w:sz w:val="22"/>
                <w:szCs w:val="22"/>
              </w:rPr>
              <w:t>1041-ES (OCR)</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E621D4D" w14:textId="77777777">
            <w:pPr>
              <w:rPr>
                <w:rFonts w:ascii="Calibri" w:hAnsi="Calibri"/>
                <w:bCs/>
                <w:sz w:val="22"/>
                <w:szCs w:val="22"/>
              </w:rPr>
            </w:pPr>
            <w:r w:rsidRPr="00367DE9">
              <w:rPr>
                <w:rFonts w:ascii="Calibri" w:hAnsi="Calibri"/>
                <w:bCs/>
                <w:sz w:val="22"/>
                <w:szCs w:val="22"/>
              </w:rPr>
              <w:t>Estimated Tax Vouchers Package 1041ES (OCR) 2017</w:t>
            </w:r>
          </w:p>
        </w:tc>
      </w:tr>
      <w:tr w14:paraId="721E8A6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F6BDDAE" w14:textId="77777777">
            <w:pPr>
              <w:rPr>
                <w:rFonts w:ascii="Calibri" w:hAnsi="Calibri"/>
                <w:bCs/>
                <w:sz w:val="22"/>
                <w:szCs w:val="22"/>
              </w:rPr>
            </w:pPr>
            <w:r w:rsidRPr="00367DE9">
              <w:rPr>
                <w:rFonts w:ascii="Calibri" w:hAnsi="Calibri"/>
                <w:bCs/>
                <w:sz w:val="22"/>
                <w:szCs w:val="22"/>
              </w:rPr>
              <w:t>1041-N</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8243B4B" w14:textId="77777777">
            <w:pPr>
              <w:rPr>
                <w:rFonts w:ascii="Calibri" w:hAnsi="Calibri"/>
                <w:bCs/>
                <w:sz w:val="22"/>
                <w:szCs w:val="22"/>
              </w:rPr>
            </w:pPr>
            <w:r w:rsidRPr="00367DE9">
              <w:rPr>
                <w:rFonts w:ascii="Calibri" w:hAnsi="Calibri"/>
                <w:bCs/>
                <w:sz w:val="22"/>
                <w:szCs w:val="22"/>
              </w:rPr>
              <w:t>U.S. Income Tax Return for Electing Alaska Native Settlement</w:t>
            </w:r>
          </w:p>
        </w:tc>
      </w:tr>
      <w:tr w14:paraId="18413E1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8B1600D" w14:textId="77777777">
            <w:pPr>
              <w:rPr>
                <w:rFonts w:ascii="Calibri" w:hAnsi="Calibri"/>
                <w:bCs/>
                <w:sz w:val="22"/>
                <w:szCs w:val="22"/>
              </w:rPr>
            </w:pPr>
            <w:r w:rsidRPr="00367DE9">
              <w:rPr>
                <w:rFonts w:ascii="Calibri" w:hAnsi="Calibri"/>
                <w:bCs/>
                <w:sz w:val="22"/>
                <w:szCs w:val="22"/>
              </w:rPr>
              <w:t>1041-QFT</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7BE8E4A" w14:textId="77777777">
            <w:pPr>
              <w:rPr>
                <w:rFonts w:ascii="Calibri" w:hAnsi="Calibri"/>
                <w:bCs/>
                <w:sz w:val="22"/>
                <w:szCs w:val="22"/>
              </w:rPr>
            </w:pPr>
            <w:r w:rsidRPr="00367DE9">
              <w:rPr>
                <w:rFonts w:ascii="Calibri" w:hAnsi="Calibri"/>
                <w:bCs/>
                <w:sz w:val="22"/>
                <w:szCs w:val="22"/>
              </w:rPr>
              <w:t>U.S. Income Tax Return for Qualified Funeral Trusts</w:t>
            </w:r>
          </w:p>
        </w:tc>
      </w:tr>
      <w:tr w14:paraId="63B7A40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9F8887F" w14:textId="77777777">
            <w:pPr>
              <w:rPr>
                <w:rFonts w:ascii="Calibri" w:hAnsi="Calibri"/>
                <w:bCs/>
                <w:sz w:val="22"/>
                <w:szCs w:val="22"/>
              </w:rPr>
            </w:pPr>
            <w:r w:rsidRPr="00367DE9">
              <w:rPr>
                <w:rFonts w:ascii="Calibri" w:hAnsi="Calibri"/>
                <w:bCs/>
                <w:sz w:val="22"/>
                <w:szCs w:val="22"/>
              </w:rPr>
              <w:t>1041-T</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E993F2F" w14:textId="77777777">
            <w:pPr>
              <w:rPr>
                <w:rFonts w:ascii="Calibri" w:hAnsi="Calibri"/>
                <w:bCs/>
                <w:sz w:val="22"/>
                <w:szCs w:val="22"/>
              </w:rPr>
            </w:pPr>
            <w:r w:rsidRPr="00367DE9">
              <w:rPr>
                <w:rFonts w:ascii="Calibri" w:hAnsi="Calibri"/>
                <w:bCs/>
                <w:sz w:val="22"/>
                <w:szCs w:val="22"/>
              </w:rPr>
              <w:t>Allocation of Estimated Tax Payments to Beneficiaries (Under Code section 643(g))</w:t>
            </w:r>
          </w:p>
        </w:tc>
      </w:tr>
      <w:tr w14:paraId="7D5DFA27"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71DA007" w14:textId="77777777">
            <w:pPr>
              <w:rPr>
                <w:rFonts w:ascii="Calibri" w:hAnsi="Calibri"/>
                <w:bCs/>
                <w:sz w:val="22"/>
                <w:szCs w:val="22"/>
              </w:rPr>
            </w:pPr>
            <w:r w:rsidRPr="00367DE9">
              <w:rPr>
                <w:rFonts w:ascii="Calibri" w:hAnsi="Calibri"/>
                <w:bCs/>
                <w:sz w:val="22"/>
                <w:szCs w:val="22"/>
              </w:rPr>
              <w:t>1041-V</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690F871" w14:textId="5AADB3BB">
            <w:pPr>
              <w:rPr>
                <w:rFonts w:ascii="Calibri" w:hAnsi="Calibri"/>
                <w:bCs/>
                <w:sz w:val="22"/>
                <w:szCs w:val="22"/>
              </w:rPr>
            </w:pPr>
            <w:r w:rsidRPr="00367DE9">
              <w:rPr>
                <w:rFonts w:ascii="Calibri" w:hAnsi="Calibri"/>
                <w:bCs/>
                <w:sz w:val="22"/>
                <w:szCs w:val="22"/>
              </w:rPr>
              <w:t>Payment Voucher</w:t>
            </w:r>
            <w:r w:rsidRPr="00367DE9" w:rsidR="00455308">
              <w:rPr>
                <w:rFonts w:ascii="Calibri" w:hAnsi="Calibri"/>
                <w:bCs/>
                <w:sz w:val="22"/>
                <w:szCs w:val="22"/>
              </w:rPr>
              <w:t xml:space="preserve"> for Estates and Trusts</w:t>
            </w:r>
          </w:p>
        </w:tc>
      </w:tr>
      <w:tr w14:paraId="45DBAE6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9D68EF6" w14:textId="24B23A29">
            <w:pPr>
              <w:rPr>
                <w:rFonts w:ascii="Calibri" w:hAnsi="Calibri"/>
                <w:bCs/>
                <w:sz w:val="22"/>
                <w:szCs w:val="22"/>
              </w:rPr>
            </w:pPr>
            <w:r w:rsidRPr="00367DE9">
              <w:rPr>
                <w:rFonts w:ascii="Calibri" w:hAnsi="Calibri"/>
                <w:bCs/>
                <w:sz w:val="22"/>
                <w:szCs w:val="22"/>
              </w:rPr>
              <w:t>1045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455308" w14:paraId="07371A8F" w14:textId="54D4E3B3">
            <w:pPr>
              <w:rPr>
                <w:rFonts w:ascii="Calibri" w:hAnsi="Calibri"/>
                <w:bCs/>
                <w:sz w:val="22"/>
                <w:szCs w:val="22"/>
              </w:rPr>
            </w:pPr>
            <w:r w:rsidRPr="00367DE9">
              <w:rPr>
                <w:rFonts w:ascii="Calibri" w:hAnsi="Calibri"/>
                <w:bCs/>
                <w:sz w:val="22"/>
                <w:szCs w:val="22"/>
              </w:rPr>
              <w:t>Application for Tentative Refund</w:t>
            </w:r>
          </w:p>
        </w:tc>
      </w:tr>
      <w:tr w14:paraId="392F6F6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779" w:rsidRPr="00367DE9" w:rsidP="002F3381" w14:paraId="45B05424" w14:textId="755EB657">
            <w:pPr>
              <w:rPr>
                <w:rFonts w:ascii="Calibri" w:hAnsi="Calibri"/>
                <w:bCs/>
                <w:sz w:val="22"/>
                <w:szCs w:val="22"/>
              </w:rPr>
            </w:pPr>
            <w:r w:rsidRPr="00367DE9">
              <w:rPr>
                <w:rFonts w:ascii="Calibri" w:hAnsi="Calibri"/>
                <w:bCs/>
                <w:sz w:val="22"/>
                <w:szCs w:val="22"/>
              </w:rPr>
              <w:t>1062</w:t>
            </w:r>
          </w:p>
        </w:tc>
        <w:tc>
          <w:tcPr>
            <w:tcW w:w="6840" w:type="dxa"/>
            <w:tcBorders>
              <w:top w:val="single" w:sz="4" w:space="0" w:color="auto"/>
              <w:left w:val="nil"/>
              <w:bottom w:val="single" w:sz="4" w:space="0" w:color="auto"/>
              <w:right w:val="single" w:sz="4" w:space="0" w:color="auto"/>
            </w:tcBorders>
            <w:shd w:val="clear" w:color="auto" w:fill="auto"/>
            <w:vAlign w:val="center"/>
          </w:tcPr>
          <w:p w:rsidR="00B96779" w:rsidRPr="00367DE9" w:rsidP="007A0597" w14:paraId="1898CE4F" w14:textId="44CABBC6">
            <w:pPr>
              <w:rPr>
                <w:rFonts w:ascii="Calibri" w:hAnsi="Calibri"/>
                <w:bCs/>
                <w:sz w:val="22"/>
                <w:szCs w:val="22"/>
              </w:rPr>
            </w:pPr>
            <w:r w:rsidRPr="00367DE9">
              <w:rPr>
                <w:rFonts w:ascii="Calibri" w:hAnsi="Calibri"/>
                <w:bCs/>
                <w:sz w:val="22"/>
                <w:szCs w:val="22"/>
              </w:rPr>
              <w:t>Deferral of Tax on Gain from the Sale or Exchange of Qualified Farmland Property to Qualified Farmer</w:t>
            </w:r>
          </w:p>
        </w:tc>
      </w:tr>
      <w:tr w14:paraId="1C0CEFA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6779" w:rsidRPr="00367DE9" w:rsidP="002F3381" w14:paraId="21D28425" w14:textId="192BEF4C">
            <w:pPr>
              <w:rPr>
                <w:rFonts w:ascii="Calibri" w:hAnsi="Calibri"/>
                <w:bCs/>
                <w:sz w:val="22"/>
                <w:szCs w:val="22"/>
              </w:rPr>
            </w:pPr>
            <w:r w:rsidRPr="00367DE9">
              <w:rPr>
                <w:rFonts w:ascii="Calibri" w:hAnsi="Calibri"/>
                <w:bCs/>
                <w:sz w:val="22"/>
                <w:szCs w:val="22"/>
              </w:rPr>
              <w:t>1062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B96779" w:rsidRPr="00367DE9" w:rsidP="007A0597" w14:paraId="242434DE" w14:textId="022DA20B">
            <w:pPr>
              <w:rPr>
                <w:rFonts w:ascii="Calibri" w:hAnsi="Calibri"/>
                <w:bCs/>
                <w:sz w:val="22"/>
                <w:szCs w:val="22"/>
              </w:rPr>
            </w:pPr>
            <w:r w:rsidRPr="00367DE9">
              <w:rPr>
                <w:rFonts w:ascii="Calibri" w:hAnsi="Calibri"/>
                <w:bCs/>
                <w:sz w:val="22"/>
                <w:szCs w:val="22"/>
              </w:rPr>
              <w:t>Section 1062 Sale or Exchange of Qualified Farmland Property to a Qualified Farmer</w:t>
            </w:r>
          </w:p>
        </w:tc>
      </w:tr>
      <w:tr w14:paraId="5D8F7ED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952A5CD" w14:textId="6CAB14C4">
            <w:pPr>
              <w:rPr>
                <w:rFonts w:ascii="Calibri" w:hAnsi="Calibri"/>
                <w:bCs/>
                <w:sz w:val="22"/>
                <w:szCs w:val="22"/>
              </w:rPr>
            </w:pPr>
            <w:r w:rsidRPr="00367DE9">
              <w:rPr>
                <w:rFonts w:ascii="Calibri" w:hAnsi="Calibri"/>
                <w:bCs/>
                <w:sz w:val="22"/>
                <w:szCs w:val="22"/>
              </w:rPr>
              <w:t>1065 Schedule D</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2AF783A" w14:textId="77777777">
            <w:pPr>
              <w:rPr>
                <w:rFonts w:ascii="Calibri" w:hAnsi="Calibri"/>
                <w:bCs/>
                <w:sz w:val="22"/>
                <w:szCs w:val="22"/>
              </w:rPr>
            </w:pPr>
            <w:r w:rsidRPr="00367DE9">
              <w:rPr>
                <w:rFonts w:ascii="Calibri" w:hAnsi="Calibri"/>
                <w:bCs/>
                <w:sz w:val="22"/>
                <w:szCs w:val="22"/>
              </w:rPr>
              <w:t>Capital Gains and Losses</w:t>
            </w:r>
          </w:p>
        </w:tc>
      </w:tr>
      <w:tr w14:paraId="32D08F7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C4A5402" w14:textId="1548CAB3">
            <w:pPr>
              <w:rPr>
                <w:rFonts w:ascii="Calibri" w:hAnsi="Calibri"/>
                <w:bCs/>
                <w:sz w:val="22"/>
                <w:szCs w:val="22"/>
              </w:rPr>
            </w:pPr>
            <w:r w:rsidRPr="00367DE9">
              <w:rPr>
                <w:rFonts w:ascii="Calibri" w:hAnsi="Calibri"/>
                <w:bCs/>
                <w:sz w:val="22"/>
                <w:szCs w:val="22"/>
              </w:rPr>
              <w:t>1065 Schedule K-2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A85BF3E" w14:textId="2EAE7AEB">
            <w:pPr>
              <w:rPr>
                <w:rFonts w:ascii="Calibri" w:hAnsi="Calibri"/>
                <w:bCs/>
                <w:sz w:val="22"/>
                <w:szCs w:val="22"/>
              </w:rPr>
            </w:pPr>
            <w:r w:rsidRPr="00367DE9">
              <w:rPr>
                <w:rFonts w:ascii="Calibri" w:hAnsi="Calibri"/>
                <w:bCs/>
                <w:sz w:val="22"/>
                <w:szCs w:val="22"/>
              </w:rPr>
              <w:t xml:space="preserve">Partners’ Distributive Share Items – International </w:t>
            </w:r>
          </w:p>
        </w:tc>
      </w:tr>
      <w:tr w14:paraId="6D85146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502EE3A" w14:textId="77777777">
            <w:pPr>
              <w:rPr>
                <w:rFonts w:ascii="Calibri" w:hAnsi="Calibri"/>
                <w:bCs/>
                <w:sz w:val="22"/>
                <w:szCs w:val="22"/>
              </w:rPr>
            </w:pPr>
            <w:r w:rsidRPr="00367DE9">
              <w:rPr>
                <w:rFonts w:ascii="Calibri" w:hAnsi="Calibri"/>
                <w:bCs/>
                <w:sz w:val="22"/>
                <w:szCs w:val="22"/>
              </w:rPr>
              <w:t>1116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C7A1045" w14:textId="77777777">
            <w:pPr>
              <w:rPr>
                <w:rFonts w:ascii="Calibri" w:hAnsi="Calibri"/>
                <w:bCs/>
                <w:sz w:val="22"/>
                <w:szCs w:val="22"/>
              </w:rPr>
            </w:pPr>
            <w:r w:rsidRPr="00367DE9">
              <w:rPr>
                <w:rFonts w:ascii="Calibri" w:hAnsi="Calibri"/>
                <w:bCs/>
                <w:sz w:val="22"/>
                <w:szCs w:val="22"/>
              </w:rPr>
              <w:t>Foreign Tax Credit</w:t>
            </w:r>
          </w:p>
        </w:tc>
      </w:tr>
      <w:tr w14:paraId="576BB88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56C81B8" w14:textId="036E8C45">
            <w:pPr>
              <w:rPr>
                <w:rFonts w:ascii="Calibri" w:hAnsi="Calibri"/>
                <w:bCs/>
                <w:sz w:val="22"/>
                <w:szCs w:val="22"/>
              </w:rPr>
            </w:pPr>
            <w:r w:rsidRPr="00367DE9">
              <w:rPr>
                <w:rFonts w:ascii="Calibri" w:hAnsi="Calibri"/>
                <w:bCs/>
                <w:sz w:val="22"/>
                <w:szCs w:val="22"/>
              </w:rPr>
              <w:t>1116 Schedule B</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EB942A4" w14:textId="0CB13586">
            <w:pPr>
              <w:rPr>
                <w:rFonts w:ascii="Calibri" w:hAnsi="Calibri"/>
                <w:bCs/>
                <w:sz w:val="22"/>
                <w:szCs w:val="22"/>
              </w:rPr>
            </w:pPr>
            <w:r w:rsidRPr="00367DE9">
              <w:rPr>
                <w:rFonts w:ascii="Calibri" w:hAnsi="Calibri"/>
                <w:bCs/>
                <w:sz w:val="22"/>
                <w:szCs w:val="22"/>
              </w:rPr>
              <w:t>Foreign Tax C</w:t>
            </w:r>
            <w:r w:rsidRPr="00367DE9" w:rsidR="00455308">
              <w:rPr>
                <w:rFonts w:ascii="Calibri" w:hAnsi="Calibri"/>
                <w:bCs/>
                <w:sz w:val="22"/>
                <w:szCs w:val="22"/>
              </w:rPr>
              <w:t>arryover Reconciliation Schedule</w:t>
            </w:r>
          </w:p>
        </w:tc>
      </w:tr>
      <w:tr w14:paraId="7215DBD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A93F0F5" w14:textId="18B6F90B">
            <w:pPr>
              <w:rPr>
                <w:rFonts w:ascii="Calibri" w:hAnsi="Calibri"/>
                <w:bCs/>
                <w:sz w:val="22"/>
                <w:szCs w:val="22"/>
              </w:rPr>
            </w:pPr>
            <w:r w:rsidRPr="00367DE9">
              <w:rPr>
                <w:rFonts w:ascii="Calibri" w:hAnsi="Calibri"/>
                <w:bCs/>
                <w:sz w:val="22"/>
                <w:szCs w:val="22"/>
              </w:rPr>
              <w:t>1116 Schedule C</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20602" w14:paraId="788FCAE1" w14:textId="419CB796">
            <w:pPr>
              <w:rPr>
                <w:rFonts w:ascii="Calibri" w:hAnsi="Calibri"/>
                <w:bCs/>
                <w:sz w:val="22"/>
                <w:szCs w:val="22"/>
              </w:rPr>
            </w:pPr>
            <w:r w:rsidRPr="00367DE9">
              <w:rPr>
                <w:rFonts w:ascii="Calibri" w:hAnsi="Calibri"/>
                <w:bCs/>
                <w:sz w:val="22"/>
                <w:szCs w:val="22"/>
              </w:rPr>
              <w:t xml:space="preserve">Foreign Tax </w:t>
            </w:r>
            <w:r w:rsidRPr="00367DE9" w:rsidR="00455308">
              <w:rPr>
                <w:rFonts w:ascii="Calibri" w:hAnsi="Calibri"/>
                <w:bCs/>
                <w:sz w:val="22"/>
                <w:szCs w:val="22"/>
              </w:rPr>
              <w:t>Redeterminations</w:t>
            </w:r>
          </w:p>
        </w:tc>
      </w:tr>
      <w:tr w14:paraId="582DC5D1"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B9EBAFD" w14:textId="77777777">
            <w:pPr>
              <w:rPr>
                <w:rFonts w:ascii="Calibri" w:hAnsi="Calibri"/>
                <w:bCs/>
                <w:sz w:val="22"/>
                <w:szCs w:val="22"/>
              </w:rPr>
            </w:pPr>
            <w:r w:rsidRPr="00367DE9">
              <w:rPr>
                <w:rFonts w:ascii="Calibri" w:hAnsi="Calibri"/>
                <w:bCs/>
                <w:sz w:val="22"/>
                <w:szCs w:val="22"/>
              </w:rPr>
              <w:t>2210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37862A4" w14:textId="77777777">
            <w:pPr>
              <w:rPr>
                <w:rFonts w:ascii="Calibri" w:hAnsi="Calibri"/>
                <w:bCs/>
                <w:sz w:val="22"/>
                <w:szCs w:val="22"/>
              </w:rPr>
            </w:pPr>
            <w:r w:rsidRPr="00367DE9">
              <w:rPr>
                <w:rFonts w:ascii="Calibri" w:hAnsi="Calibri"/>
                <w:bCs/>
                <w:sz w:val="22"/>
                <w:szCs w:val="22"/>
              </w:rPr>
              <w:t>Underpayment of Estimated Tax by Individuals, Estates and Trusts</w:t>
            </w:r>
          </w:p>
        </w:tc>
      </w:tr>
      <w:tr w14:paraId="26F3626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F0ACB39" w14:textId="77777777">
            <w:pPr>
              <w:rPr>
                <w:rFonts w:ascii="Calibri" w:hAnsi="Calibri"/>
                <w:bCs/>
                <w:sz w:val="22"/>
                <w:szCs w:val="22"/>
              </w:rPr>
            </w:pPr>
            <w:r w:rsidRPr="00367DE9">
              <w:rPr>
                <w:rFonts w:ascii="Calibri" w:hAnsi="Calibri"/>
                <w:bCs/>
                <w:sz w:val="22"/>
                <w:szCs w:val="22"/>
              </w:rPr>
              <w:t>2210-F</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C2343EB" w14:textId="2C47CB0C">
            <w:pPr>
              <w:rPr>
                <w:rFonts w:ascii="Calibri" w:hAnsi="Calibri"/>
                <w:bCs/>
                <w:sz w:val="22"/>
                <w:szCs w:val="22"/>
              </w:rPr>
            </w:pPr>
            <w:r w:rsidRPr="00367DE9">
              <w:rPr>
                <w:rFonts w:ascii="Calibri" w:hAnsi="Calibri"/>
                <w:bCs/>
                <w:sz w:val="22"/>
                <w:szCs w:val="22"/>
              </w:rPr>
              <w:t>Underpayment of Estimated Tax by Farmers and Fisher</w:t>
            </w:r>
            <w:r w:rsidRPr="00367DE9" w:rsidR="00455308">
              <w:rPr>
                <w:rFonts w:ascii="Calibri" w:hAnsi="Calibri"/>
                <w:bCs/>
                <w:sz w:val="22"/>
                <w:szCs w:val="22"/>
              </w:rPr>
              <w:t>s</w:t>
            </w:r>
          </w:p>
        </w:tc>
      </w:tr>
      <w:tr w14:paraId="6B49C68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2140ED2" w14:textId="77777777">
            <w:pPr>
              <w:rPr>
                <w:rFonts w:ascii="Calibri" w:hAnsi="Calibri"/>
                <w:bCs/>
                <w:sz w:val="22"/>
                <w:szCs w:val="22"/>
              </w:rPr>
            </w:pPr>
            <w:r w:rsidRPr="00367DE9">
              <w:rPr>
                <w:rFonts w:ascii="Calibri" w:hAnsi="Calibri"/>
                <w:bCs/>
                <w:sz w:val="22"/>
                <w:szCs w:val="22"/>
              </w:rPr>
              <w:t>2439</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689679B" w14:textId="77777777">
            <w:pPr>
              <w:rPr>
                <w:rFonts w:ascii="Calibri" w:hAnsi="Calibri"/>
                <w:bCs/>
                <w:sz w:val="22"/>
                <w:szCs w:val="22"/>
              </w:rPr>
            </w:pPr>
            <w:r w:rsidRPr="00367DE9">
              <w:rPr>
                <w:rFonts w:ascii="Calibri" w:hAnsi="Calibri"/>
                <w:bCs/>
                <w:sz w:val="22"/>
                <w:szCs w:val="22"/>
              </w:rPr>
              <w:t>Notice to Shareholder of Undistributed Long-Term Capital Gains</w:t>
            </w:r>
          </w:p>
        </w:tc>
      </w:tr>
      <w:tr w14:paraId="19B32C4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852DAD4" w14:textId="77777777">
            <w:pPr>
              <w:rPr>
                <w:rFonts w:ascii="Calibri" w:hAnsi="Calibri"/>
                <w:bCs/>
                <w:sz w:val="22"/>
                <w:szCs w:val="22"/>
              </w:rPr>
            </w:pPr>
            <w:r w:rsidRPr="00367DE9">
              <w:rPr>
                <w:rFonts w:ascii="Calibri" w:hAnsi="Calibri"/>
                <w:bCs/>
                <w:sz w:val="22"/>
                <w:szCs w:val="22"/>
              </w:rPr>
              <w:t>3115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DA1B521" w14:textId="77777777">
            <w:pPr>
              <w:rPr>
                <w:rFonts w:ascii="Calibri" w:hAnsi="Calibri"/>
                <w:bCs/>
                <w:sz w:val="22"/>
                <w:szCs w:val="22"/>
              </w:rPr>
            </w:pPr>
            <w:r w:rsidRPr="00367DE9">
              <w:rPr>
                <w:rFonts w:ascii="Calibri" w:hAnsi="Calibri"/>
                <w:bCs/>
                <w:sz w:val="22"/>
                <w:szCs w:val="22"/>
              </w:rPr>
              <w:t>Application for Change in Accounting Method</w:t>
            </w:r>
          </w:p>
        </w:tc>
      </w:tr>
      <w:tr w14:paraId="7F67F4A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9B67CEF" w14:textId="77777777">
            <w:pPr>
              <w:rPr>
                <w:rFonts w:ascii="Calibri" w:hAnsi="Calibri"/>
                <w:bCs/>
                <w:sz w:val="22"/>
                <w:szCs w:val="22"/>
              </w:rPr>
            </w:pPr>
            <w:r w:rsidRPr="00367DE9">
              <w:rPr>
                <w:rFonts w:ascii="Calibri" w:hAnsi="Calibri"/>
                <w:bCs/>
                <w:sz w:val="22"/>
                <w:szCs w:val="22"/>
              </w:rPr>
              <w:t>3468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8E387D5" w14:textId="77777777">
            <w:pPr>
              <w:rPr>
                <w:rFonts w:ascii="Calibri" w:hAnsi="Calibri"/>
                <w:bCs/>
                <w:sz w:val="22"/>
                <w:szCs w:val="22"/>
              </w:rPr>
            </w:pPr>
            <w:r w:rsidRPr="00367DE9">
              <w:rPr>
                <w:rFonts w:ascii="Calibri" w:hAnsi="Calibri"/>
                <w:bCs/>
                <w:sz w:val="22"/>
                <w:szCs w:val="22"/>
              </w:rPr>
              <w:t xml:space="preserve">Investment Credit </w:t>
            </w:r>
          </w:p>
        </w:tc>
      </w:tr>
      <w:tr w14:paraId="0D69483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222CE31" w14:textId="77777777">
            <w:pPr>
              <w:rPr>
                <w:rFonts w:ascii="Calibri" w:hAnsi="Calibri"/>
                <w:bCs/>
                <w:sz w:val="22"/>
                <w:szCs w:val="22"/>
              </w:rPr>
            </w:pPr>
            <w:r w:rsidRPr="00367DE9">
              <w:rPr>
                <w:rFonts w:ascii="Calibri" w:hAnsi="Calibri"/>
                <w:bCs/>
                <w:sz w:val="22"/>
                <w:szCs w:val="22"/>
              </w:rPr>
              <w:t>3800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C4D07F1" w14:textId="77777777">
            <w:pPr>
              <w:rPr>
                <w:rFonts w:ascii="Calibri" w:hAnsi="Calibri"/>
                <w:bCs/>
                <w:sz w:val="22"/>
                <w:szCs w:val="22"/>
              </w:rPr>
            </w:pPr>
            <w:r w:rsidRPr="00367DE9">
              <w:rPr>
                <w:rFonts w:ascii="Calibri" w:hAnsi="Calibri"/>
                <w:bCs/>
                <w:sz w:val="22"/>
                <w:szCs w:val="22"/>
              </w:rPr>
              <w:t>General Business Credit</w:t>
            </w:r>
          </w:p>
        </w:tc>
      </w:tr>
      <w:tr w14:paraId="24D7BCF7"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5289491" w14:textId="40ABE1C6">
            <w:pPr>
              <w:rPr>
                <w:rFonts w:ascii="Calibri" w:hAnsi="Calibri"/>
                <w:bCs/>
                <w:sz w:val="22"/>
                <w:szCs w:val="22"/>
              </w:rPr>
            </w:pPr>
            <w:r w:rsidRPr="00367DE9">
              <w:rPr>
                <w:rFonts w:ascii="Calibri" w:hAnsi="Calibri"/>
                <w:bCs/>
                <w:sz w:val="22"/>
                <w:szCs w:val="22"/>
              </w:rPr>
              <w:t>3800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0D86B66" w14:textId="081F1EC7">
            <w:pPr>
              <w:rPr>
                <w:rFonts w:ascii="Calibri" w:hAnsi="Calibri"/>
                <w:bCs/>
                <w:sz w:val="22"/>
                <w:szCs w:val="22"/>
              </w:rPr>
            </w:pPr>
            <w:r w:rsidRPr="00367DE9">
              <w:rPr>
                <w:rFonts w:ascii="Calibri" w:hAnsi="Calibri"/>
                <w:bCs/>
                <w:sz w:val="22"/>
                <w:szCs w:val="22"/>
              </w:rPr>
              <w:t xml:space="preserve">Transfer Election Statement </w:t>
            </w:r>
          </w:p>
        </w:tc>
      </w:tr>
      <w:tr w14:paraId="1A15080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B03C29E" w14:textId="77777777">
            <w:pPr>
              <w:rPr>
                <w:rFonts w:ascii="Calibri" w:hAnsi="Calibri"/>
                <w:bCs/>
                <w:sz w:val="22"/>
                <w:szCs w:val="22"/>
              </w:rPr>
            </w:pPr>
            <w:r w:rsidRPr="00367DE9">
              <w:rPr>
                <w:rFonts w:ascii="Calibri" w:hAnsi="Calibri"/>
                <w:bCs/>
                <w:sz w:val="22"/>
                <w:szCs w:val="22"/>
              </w:rPr>
              <w:t>4136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A4DE510" w14:textId="77777777">
            <w:pPr>
              <w:rPr>
                <w:rFonts w:ascii="Calibri" w:hAnsi="Calibri"/>
                <w:bCs/>
                <w:sz w:val="22"/>
                <w:szCs w:val="22"/>
              </w:rPr>
            </w:pPr>
            <w:r w:rsidRPr="00367DE9">
              <w:rPr>
                <w:rFonts w:ascii="Calibri" w:hAnsi="Calibri"/>
                <w:bCs/>
                <w:sz w:val="22"/>
                <w:szCs w:val="22"/>
              </w:rPr>
              <w:t>Credit for Federal Tax Paid on Fuels</w:t>
            </w:r>
          </w:p>
        </w:tc>
      </w:tr>
      <w:tr w14:paraId="2BECC19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D06" w:rsidRPr="00367DE9" w:rsidP="002F3381" w14:paraId="5AD59C6B" w14:textId="7A7E2418">
            <w:pPr>
              <w:rPr>
                <w:rFonts w:ascii="Calibri" w:hAnsi="Calibri"/>
                <w:bCs/>
                <w:sz w:val="22"/>
                <w:szCs w:val="22"/>
              </w:rPr>
            </w:pPr>
            <w:r w:rsidRPr="00367DE9">
              <w:rPr>
                <w:rFonts w:ascii="Calibri" w:hAnsi="Calibri"/>
                <w:bCs/>
                <w:sz w:val="22"/>
                <w:szCs w:val="22"/>
              </w:rPr>
              <w:t>4136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090D06" w:rsidRPr="00367DE9" w:rsidP="0078615D" w14:paraId="4FDEA856" w14:textId="631A52AF">
            <w:pPr>
              <w:rPr>
                <w:rFonts w:ascii="Calibri" w:hAnsi="Calibri"/>
                <w:bCs/>
                <w:sz w:val="22"/>
                <w:szCs w:val="22"/>
              </w:rPr>
            </w:pPr>
            <w:r w:rsidRPr="00367DE9">
              <w:rPr>
                <w:rFonts w:ascii="Calibri" w:hAnsi="Calibri"/>
                <w:bCs/>
                <w:sz w:val="22"/>
                <w:szCs w:val="22"/>
              </w:rPr>
              <w:t>Business Activity Report for Credit for Federal Tax Paid on Fuels</w:t>
            </w:r>
          </w:p>
        </w:tc>
      </w:tr>
      <w:tr w14:paraId="05EB2BD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3E1DD4B" w14:textId="77777777">
            <w:pPr>
              <w:rPr>
                <w:rFonts w:ascii="Calibri" w:hAnsi="Calibri"/>
                <w:bCs/>
                <w:sz w:val="22"/>
                <w:szCs w:val="22"/>
              </w:rPr>
            </w:pPr>
            <w:r w:rsidRPr="00367DE9">
              <w:rPr>
                <w:rFonts w:ascii="Calibri" w:hAnsi="Calibri"/>
                <w:bCs/>
                <w:sz w:val="22"/>
                <w:szCs w:val="22"/>
              </w:rPr>
              <w:t>4255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AF35D89" w14:textId="4E3E6B17">
            <w:pPr>
              <w:rPr>
                <w:rFonts w:ascii="Calibri" w:hAnsi="Calibri"/>
                <w:bCs/>
                <w:sz w:val="22"/>
                <w:szCs w:val="22"/>
              </w:rPr>
            </w:pPr>
            <w:r w:rsidRPr="00367DE9">
              <w:rPr>
                <w:rFonts w:ascii="Calibri" w:hAnsi="Calibri"/>
                <w:bCs/>
                <w:sz w:val="22"/>
                <w:szCs w:val="22"/>
              </w:rPr>
              <w:t>Certain Credit Recapture, Excessive Payments, and Penalties</w:t>
            </w:r>
          </w:p>
        </w:tc>
      </w:tr>
      <w:tr w14:paraId="0655C52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9FEA523" w14:textId="77777777">
            <w:pPr>
              <w:rPr>
                <w:rFonts w:ascii="Calibri" w:hAnsi="Calibri"/>
                <w:bCs/>
                <w:sz w:val="22"/>
                <w:szCs w:val="22"/>
              </w:rPr>
            </w:pPr>
            <w:r w:rsidRPr="00367DE9">
              <w:rPr>
                <w:rFonts w:ascii="Calibri" w:hAnsi="Calibri"/>
                <w:bCs/>
                <w:sz w:val="22"/>
                <w:szCs w:val="22"/>
              </w:rPr>
              <w:t>4562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912001D" w14:textId="77777777">
            <w:pPr>
              <w:rPr>
                <w:rFonts w:ascii="Calibri" w:hAnsi="Calibri"/>
                <w:bCs/>
                <w:sz w:val="22"/>
                <w:szCs w:val="22"/>
              </w:rPr>
            </w:pPr>
            <w:r w:rsidRPr="00367DE9">
              <w:rPr>
                <w:rFonts w:ascii="Calibri" w:hAnsi="Calibri"/>
                <w:bCs/>
                <w:sz w:val="22"/>
                <w:szCs w:val="22"/>
              </w:rPr>
              <w:t>Depreciation and Amortization (Including Information on Listed Property)</w:t>
            </w:r>
          </w:p>
        </w:tc>
      </w:tr>
      <w:tr w14:paraId="60E8C3A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378E1D4" w14:textId="77777777">
            <w:pPr>
              <w:rPr>
                <w:rFonts w:ascii="Calibri" w:hAnsi="Calibri"/>
                <w:bCs/>
                <w:sz w:val="22"/>
                <w:szCs w:val="22"/>
              </w:rPr>
            </w:pPr>
            <w:r w:rsidRPr="00367DE9">
              <w:rPr>
                <w:rFonts w:ascii="Calibri" w:hAnsi="Calibri"/>
                <w:bCs/>
                <w:sz w:val="22"/>
                <w:szCs w:val="22"/>
              </w:rPr>
              <w:t>4684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F7C3D22" w14:textId="77777777">
            <w:pPr>
              <w:rPr>
                <w:rFonts w:ascii="Calibri" w:hAnsi="Calibri"/>
                <w:bCs/>
                <w:sz w:val="22"/>
                <w:szCs w:val="22"/>
              </w:rPr>
            </w:pPr>
            <w:r w:rsidRPr="00367DE9">
              <w:rPr>
                <w:rFonts w:ascii="Calibri" w:hAnsi="Calibri"/>
                <w:bCs/>
                <w:sz w:val="22"/>
                <w:szCs w:val="22"/>
              </w:rPr>
              <w:t>Casualties and Thefts</w:t>
            </w:r>
          </w:p>
        </w:tc>
      </w:tr>
      <w:tr w14:paraId="3725314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CA6ABBE" w14:textId="77777777">
            <w:pPr>
              <w:rPr>
                <w:rFonts w:ascii="Calibri" w:hAnsi="Calibri"/>
                <w:bCs/>
                <w:sz w:val="22"/>
                <w:szCs w:val="22"/>
              </w:rPr>
            </w:pPr>
            <w:r w:rsidRPr="00367DE9">
              <w:rPr>
                <w:rFonts w:ascii="Calibri" w:hAnsi="Calibri"/>
                <w:bCs/>
                <w:sz w:val="22"/>
                <w:szCs w:val="22"/>
              </w:rPr>
              <w:t>4797</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1177C35" w14:textId="77777777">
            <w:pPr>
              <w:rPr>
                <w:rFonts w:ascii="Calibri" w:hAnsi="Calibri"/>
                <w:bCs/>
                <w:sz w:val="22"/>
                <w:szCs w:val="22"/>
              </w:rPr>
            </w:pPr>
            <w:r w:rsidRPr="00367DE9">
              <w:rPr>
                <w:rFonts w:ascii="Calibri" w:hAnsi="Calibri"/>
                <w:bCs/>
                <w:sz w:val="22"/>
                <w:szCs w:val="22"/>
              </w:rPr>
              <w:t>Sales of Business Property</w:t>
            </w:r>
          </w:p>
        </w:tc>
      </w:tr>
      <w:tr w14:paraId="6FD5DB9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8E16484" w14:textId="77777777">
            <w:pPr>
              <w:rPr>
                <w:rFonts w:ascii="Calibri" w:hAnsi="Calibri"/>
                <w:bCs/>
                <w:sz w:val="22"/>
                <w:szCs w:val="22"/>
              </w:rPr>
            </w:pPr>
            <w:r w:rsidRPr="00367DE9">
              <w:rPr>
                <w:rFonts w:ascii="Calibri" w:hAnsi="Calibri"/>
                <w:bCs/>
                <w:sz w:val="22"/>
                <w:szCs w:val="22"/>
              </w:rPr>
              <w:t>4952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9D9D3FF" w14:textId="77777777">
            <w:pPr>
              <w:rPr>
                <w:rFonts w:ascii="Calibri" w:hAnsi="Calibri"/>
                <w:bCs/>
                <w:sz w:val="22"/>
                <w:szCs w:val="22"/>
              </w:rPr>
            </w:pPr>
            <w:r w:rsidRPr="00367DE9">
              <w:rPr>
                <w:rFonts w:ascii="Calibri" w:hAnsi="Calibri"/>
                <w:bCs/>
                <w:sz w:val="22"/>
                <w:szCs w:val="22"/>
              </w:rPr>
              <w:t>Investment Interest Expense Deduction</w:t>
            </w:r>
          </w:p>
        </w:tc>
      </w:tr>
      <w:tr w14:paraId="2902BD2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A55551D" w14:textId="77777777">
            <w:pPr>
              <w:rPr>
                <w:rFonts w:ascii="Calibri" w:hAnsi="Calibri"/>
                <w:bCs/>
                <w:sz w:val="22"/>
                <w:szCs w:val="22"/>
              </w:rPr>
            </w:pPr>
            <w:r w:rsidRPr="00367DE9">
              <w:rPr>
                <w:rFonts w:ascii="Calibri" w:hAnsi="Calibri"/>
                <w:bCs/>
                <w:sz w:val="22"/>
                <w:szCs w:val="22"/>
              </w:rPr>
              <w:t>4970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6AF3B16" w14:textId="77777777">
            <w:pPr>
              <w:rPr>
                <w:rFonts w:ascii="Calibri" w:hAnsi="Calibri"/>
                <w:bCs/>
                <w:sz w:val="22"/>
                <w:szCs w:val="22"/>
              </w:rPr>
            </w:pPr>
            <w:r w:rsidRPr="00367DE9">
              <w:rPr>
                <w:rFonts w:ascii="Calibri" w:hAnsi="Calibri"/>
                <w:bCs/>
                <w:sz w:val="22"/>
                <w:szCs w:val="22"/>
              </w:rPr>
              <w:t>Tax on Accumulation Distribution of Trusts</w:t>
            </w:r>
          </w:p>
        </w:tc>
      </w:tr>
      <w:tr w14:paraId="6CE6016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92011D4" w14:textId="77777777">
            <w:pPr>
              <w:rPr>
                <w:rFonts w:ascii="Calibri" w:hAnsi="Calibri"/>
                <w:bCs/>
                <w:sz w:val="22"/>
                <w:szCs w:val="22"/>
              </w:rPr>
            </w:pPr>
            <w:r w:rsidRPr="00367DE9">
              <w:rPr>
                <w:rFonts w:ascii="Calibri" w:hAnsi="Calibri"/>
                <w:bCs/>
                <w:sz w:val="22"/>
                <w:szCs w:val="22"/>
              </w:rPr>
              <w:t>4972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E58F1D9" w14:textId="77777777">
            <w:pPr>
              <w:rPr>
                <w:rFonts w:ascii="Calibri" w:hAnsi="Calibri"/>
                <w:bCs/>
                <w:sz w:val="22"/>
                <w:szCs w:val="22"/>
              </w:rPr>
            </w:pPr>
            <w:r w:rsidRPr="00367DE9">
              <w:rPr>
                <w:rFonts w:ascii="Calibri" w:hAnsi="Calibri"/>
                <w:bCs/>
                <w:sz w:val="22"/>
                <w:szCs w:val="22"/>
              </w:rPr>
              <w:t>Tax on Lump-Sum Distributions</w:t>
            </w:r>
          </w:p>
        </w:tc>
      </w:tr>
      <w:tr w14:paraId="5546D8D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ED025AE" w14:textId="41F94609">
            <w:pPr>
              <w:rPr>
                <w:rFonts w:ascii="Calibri" w:hAnsi="Calibri"/>
                <w:bCs/>
                <w:sz w:val="22"/>
                <w:szCs w:val="22"/>
              </w:rPr>
            </w:pPr>
            <w:r w:rsidRPr="00367DE9">
              <w:rPr>
                <w:rFonts w:ascii="Calibri" w:hAnsi="Calibri"/>
                <w:bCs/>
                <w:sz w:val="22"/>
                <w:szCs w:val="22"/>
              </w:rPr>
              <w:t>5213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24261A6" w14:textId="69756FFA">
            <w:pPr>
              <w:rPr>
                <w:rFonts w:ascii="Calibri" w:hAnsi="Calibri"/>
                <w:bCs/>
                <w:sz w:val="22"/>
                <w:szCs w:val="22"/>
              </w:rPr>
            </w:pPr>
            <w:r w:rsidRPr="00367DE9">
              <w:rPr>
                <w:rFonts w:ascii="Calibri" w:hAnsi="Calibri"/>
                <w:bCs/>
                <w:sz w:val="22"/>
                <w:szCs w:val="22"/>
              </w:rPr>
              <w:t>Election to Postpone Determination as To Whether the Presumption Applies That an Activity is Engaged in for Profit</w:t>
            </w:r>
          </w:p>
        </w:tc>
      </w:tr>
      <w:tr w14:paraId="3D5DCEE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9F94397" w14:textId="77777777">
            <w:pPr>
              <w:rPr>
                <w:rFonts w:ascii="Calibri" w:hAnsi="Calibri"/>
                <w:bCs/>
                <w:sz w:val="22"/>
                <w:szCs w:val="22"/>
              </w:rPr>
            </w:pPr>
            <w:r w:rsidRPr="00367DE9">
              <w:rPr>
                <w:rFonts w:ascii="Calibri" w:hAnsi="Calibri"/>
                <w:bCs/>
                <w:sz w:val="22"/>
                <w:szCs w:val="22"/>
              </w:rPr>
              <w:t>5227</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AA2B407" w14:textId="77777777">
            <w:pPr>
              <w:rPr>
                <w:rFonts w:ascii="Calibri" w:hAnsi="Calibri"/>
                <w:bCs/>
                <w:sz w:val="22"/>
                <w:szCs w:val="22"/>
              </w:rPr>
            </w:pPr>
            <w:r w:rsidRPr="00367DE9">
              <w:rPr>
                <w:rFonts w:ascii="Calibri" w:hAnsi="Calibri"/>
                <w:bCs/>
                <w:sz w:val="22"/>
                <w:szCs w:val="22"/>
              </w:rPr>
              <w:t>Split-Interest Trust Information Return</w:t>
            </w:r>
          </w:p>
        </w:tc>
      </w:tr>
      <w:tr w14:paraId="657AE57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2D853C8" w14:textId="77777777">
            <w:pPr>
              <w:rPr>
                <w:rFonts w:ascii="Calibri" w:hAnsi="Calibri"/>
                <w:bCs/>
                <w:sz w:val="22"/>
                <w:szCs w:val="22"/>
              </w:rPr>
            </w:pPr>
            <w:r w:rsidRPr="00367DE9">
              <w:rPr>
                <w:rFonts w:ascii="Calibri" w:hAnsi="Calibri"/>
                <w:bCs/>
                <w:sz w:val="22"/>
                <w:szCs w:val="22"/>
              </w:rPr>
              <w:t>5329</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012F8E5" w14:textId="77777777">
            <w:pPr>
              <w:rPr>
                <w:rFonts w:ascii="Calibri" w:hAnsi="Calibri"/>
                <w:bCs/>
                <w:sz w:val="22"/>
                <w:szCs w:val="22"/>
              </w:rPr>
            </w:pPr>
            <w:r w:rsidRPr="00367DE9">
              <w:rPr>
                <w:rFonts w:ascii="Calibri" w:hAnsi="Calibri"/>
                <w:bCs/>
                <w:sz w:val="22"/>
                <w:szCs w:val="22"/>
              </w:rPr>
              <w:t>Additional Taxes on Qualified Plans (Including IRAs) and Other Tax-Favored Accounts</w:t>
            </w:r>
          </w:p>
        </w:tc>
      </w:tr>
      <w:tr w14:paraId="212A90D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6C1D176" w14:textId="77777777">
            <w:pPr>
              <w:rPr>
                <w:rFonts w:ascii="Calibri" w:hAnsi="Calibri"/>
                <w:bCs/>
                <w:sz w:val="22"/>
                <w:szCs w:val="22"/>
              </w:rPr>
            </w:pPr>
            <w:r w:rsidRPr="00367DE9">
              <w:rPr>
                <w:rFonts w:ascii="Calibri" w:hAnsi="Calibri"/>
                <w:bCs/>
                <w:sz w:val="22"/>
                <w:szCs w:val="22"/>
              </w:rPr>
              <w:t>5471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48D746F" w14:textId="77777777">
            <w:pPr>
              <w:rPr>
                <w:rFonts w:ascii="Calibri" w:hAnsi="Calibri"/>
                <w:bCs/>
                <w:sz w:val="22"/>
                <w:szCs w:val="22"/>
              </w:rPr>
            </w:pPr>
            <w:r w:rsidRPr="00367DE9">
              <w:rPr>
                <w:rFonts w:ascii="Calibri" w:hAnsi="Calibri"/>
                <w:bCs/>
                <w:sz w:val="22"/>
                <w:szCs w:val="22"/>
              </w:rPr>
              <w:t>Information Return of U.S. Persons With Respect to Certain Foreign Corporations</w:t>
            </w:r>
          </w:p>
        </w:tc>
      </w:tr>
      <w:tr w14:paraId="4262B09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9039CB0" w14:textId="75918205">
            <w:pPr>
              <w:rPr>
                <w:rFonts w:ascii="Calibri" w:hAnsi="Calibri"/>
                <w:bCs/>
                <w:sz w:val="22"/>
                <w:szCs w:val="22"/>
              </w:rPr>
            </w:pPr>
            <w:r w:rsidRPr="00367DE9">
              <w:rPr>
                <w:rFonts w:ascii="Calibri" w:hAnsi="Calibri"/>
                <w:bCs/>
                <w:sz w:val="22"/>
                <w:szCs w:val="22"/>
              </w:rPr>
              <w:t>5471 Schedule E</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A9F0433" w14:textId="77777777">
            <w:pPr>
              <w:rPr>
                <w:rFonts w:ascii="Calibri" w:hAnsi="Calibri"/>
                <w:bCs/>
                <w:sz w:val="22"/>
                <w:szCs w:val="22"/>
              </w:rPr>
            </w:pPr>
            <w:r w:rsidRPr="00367DE9">
              <w:rPr>
                <w:rFonts w:ascii="Calibri" w:hAnsi="Calibri"/>
                <w:bCs/>
                <w:sz w:val="22"/>
                <w:szCs w:val="22"/>
              </w:rPr>
              <w:t>Income, War Profits, and Excess Profits Taxes Paid or Accrued</w:t>
            </w:r>
          </w:p>
        </w:tc>
      </w:tr>
      <w:tr w14:paraId="4FBB2A4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F1DCCB3" w14:textId="4FA83128">
            <w:pPr>
              <w:rPr>
                <w:rFonts w:ascii="Calibri" w:hAnsi="Calibri"/>
                <w:bCs/>
                <w:sz w:val="22"/>
                <w:szCs w:val="22"/>
              </w:rPr>
            </w:pPr>
            <w:r w:rsidRPr="00367DE9">
              <w:rPr>
                <w:rFonts w:ascii="Calibri" w:hAnsi="Calibri"/>
                <w:bCs/>
                <w:sz w:val="22"/>
                <w:szCs w:val="22"/>
              </w:rPr>
              <w:t>5471 Schedule G1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542D72E" w14:textId="77777777">
            <w:pPr>
              <w:rPr>
                <w:rFonts w:ascii="Calibri" w:hAnsi="Calibri"/>
                <w:bCs/>
                <w:sz w:val="22"/>
                <w:szCs w:val="22"/>
              </w:rPr>
            </w:pPr>
            <w:r w:rsidRPr="00367DE9">
              <w:rPr>
                <w:rFonts w:ascii="Calibri" w:hAnsi="Calibri"/>
                <w:bCs/>
                <w:sz w:val="22"/>
                <w:szCs w:val="22"/>
              </w:rPr>
              <w:t>Cost Sharing Arrangement</w:t>
            </w:r>
          </w:p>
        </w:tc>
      </w:tr>
      <w:tr w14:paraId="1A5E636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A526EAA" w14:textId="7F7961FC">
            <w:pPr>
              <w:rPr>
                <w:rFonts w:ascii="Calibri" w:hAnsi="Calibri"/>
                <w:bCs/>
                <w:sz w:val="22"/>
                <w:szCs w:val="22"/>
              </w:rPr>
            </w:pPr>
            <w:r w:rsidRPr="00367DE9">
              <w:rPr>
                <w:rFonts w:ascii="Calibri" w:hAnsi="Calibri"/>
                <w:bCs/>
                <w:sz w:val="22"/>
                <w:szCs w:val="22"/>
              </w:rPr>
              <w:t>5471 Schedule H</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76C4D6C" w14:textId="77777777">
            <w:pPr>
              <w:rPr>
                <w:rFonts w:ascii="Calibri" w:hAnsi="Calibri"/>
                <w:bCs/>
                <w:sz w:val="22"/>
                <w:szCs w:val="22"/>
              </w:rPr>
            </w:pPr>
            <w:r w:rsidRPr="00367DE9">
              <w:rPr>
                <w:rFonts w:ascii="Calibri" w:hAnsi="Calibri"/>
                <w:bCs/>
                <w:sz w:val="22"/>
                <w:szCs w:val="22"/>
              </w:rPr>
              <w:t>Current Earnings and Profits</w:t>
            </w:r>
          </w:p>
        </w:tc>
      </w:tr>
      <w:tr w14:paraId="4E0A4E4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2192DEF" w14:textId="4197BC2C">
            <w:pPr>
              <w:rPr>
                <w:rFonts w:ascii="Calibri" w:hAnsi="Calibri"/>
                <w:bCs/>
                <w:sz w:val="22"/>
                <w:szCs w:val="22"/>
              </w:rPr>
            </w:pPr>
            <w:r w:rsidRPr="00367DE9">
              <w:rPr>
                <w:rFonts w:ascii="Calibri" w:hAnsi="Calibri"/>
                <w:bCs/>
                <w:sz w:val="22"/>
                <w:szCs w:val="22"/>
              </w:rPr>
              <w:t>5471 Schedule I1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B03E6EF" w14:textId="77777777">
            <w:pPr>
              <w:rPr>
                <w:rFonts w:ascii="Calibri" w:hAnsi="Calibri"/>
                <w:bCs/>
                <w:sz w:val="22"/>
                <w:szCs w:val="22"/>
              </w:rPr>
            </w:pPr>
            <w:r w:rsidRPr="00367DE9">
              <w:rPr>
                <w:rFonts w:ascii="Calibri" w:hAnsi="Calibri"/>
                <w:bCs/>
                <w:sz w:val="22"/>
                <w:szCs w:val="22"/>
              </w:rPr>
              <w:t>Information for Global Intangible Low-Taxed Income</w:t>
            </w:r>
          </w:p>
        </w:tc>
      </w:tr>
      <w:tr w14:paraId="3710DD8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C69F828" w14:textId="278685A9">
            <w:pPr>
              <w:rPr>
                <w:rFonts w:ascii="Calibri" w:hAnsi="Calibri"/>
                <w:bCs/>
                <w:sz w:val="22"/>
                <w:szCs w:val="22"/>
              </w:rPr>
            </w:pPr>
            <w:r w:rsidRPr="00367DE9">
              <w:rPr>
                <w:rFonts w:ascii="Calibri" w:hAnsi="Calibri"/>
                <w:bCs/>
                <w:sz w:val="22"/>
                <w:szCs w:val="22"/>
              </w:rPr>
              <w:t>5471 Schedule J</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8621085" w14:textId="77777777">
            <w:pPr>
              <w:rPr>
                <w:rFonts w:ascii="Calibri" w:hAnsi="Calibri"/>
                <w:bCs/>
                <w:sz w:val="22"/>
                <w:szCs w:val="22"/>
              </w:rPr>
            </w:pPr>
            <w:r w:rsidRPr="00367DE9">
              <w:rPr>
                <w:rFonts w:ascii="Calibri" w:hAnsi="Calibri"/>
                <w:bCs/>
                <w:sz w:val="22"/>
                <w:szCs w:val="22"/>
              </w:rPr>
              <w:t>Accumulated Earnings and Profits (E&amp;P) of Controlled Foreign Corporation</w:t>
            </w:r>
          </w:p>
        </w:tc>
      </w:tr>
      <w:tr w14:paraId="67D1B3C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D108C72" w14:textId="7D557DE4">
            <w:pPr>
              <w:rPr>
                <w:rFonts w:ascii="Calibri" w:hAnsi="Calibri"/>
                <w:bCs/>
                <w:sz w:val="22"/>
                <w:szCs w:val="22"/>
              </w:rPr>
            </w:pPr>
            <w:r w:rsidRPr="00367DE9">
              <w:rPr>
                <w:rFonts w:ascii="Calibri" w:hAnsi="Calibri"/>
                <w:bCs/>
                <w:sz w:val="22"/>
                <w:szCs w:val="22"/>
              </w:rPr>
              <w:t>5471 Schedule M</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EE8AE8F" w14:textId="77777777">
            <w:pPr>
              <w:rPr>
                <w:rFonts w:ascii="Calibri" w:hAnsi="Calibri"/>
                <w:bCs/>
                <w:sz w:val="22"/>
                <w:szCs w:val="22"/>
              </w:rPr>
            </w:pPr>
            <w:r w:rsidRPr="00367DE9">
              <w:rPr>
                <w:rFonts w:ascii="Calibri" w:hAnsi="Calibri"/>
                <w:bCs/>
                <w:sz w:val="22"/>
                <w:szCs w:val="22"/>
              </w:rPr>
              <w:t>Transactions Between Controlled Foreign Corporation and Shareholders or Other Related Persons</w:t>
            </w:r>
          </w:p>
        </w:tc>
      </w:tr>
      <w:tr w14:paraId="166D367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2EAFE35" w14:textId="4B549CBF">
            <w:pPr>
              <w:rPr>
                <w:rFonts w:ascii="Calibri" w:hAnsi="Calibri"/>
                <w:bCs/>
                <w:sz w:val="22"/>
                <w:szCs w:val="22"/>
              </w:rPr>
            </w:pPr>
            <w:r w:rsidRPr="00367DE9">
              <w:rPr>
                <w:rFonts w:ascii="Calibri" w:hAnsi="Calibri"/>
                <w:bCs/>
                <w:sz w:val="22"/>
                <w:szCs w:val="22"/>
              </w:rPr>
              <w:t>5471 Schedule O</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C272F70" w14:textId="77777777">
            <w:pPr>
              <w:rPr>
                <w:rFonts w:ascii="Calibri" w:hAnsi="Calibri"/>
                <w:bCs/>
                <w:sz w:val="22"/>
                <w:szCs w:val="22"/>
              </w:rPr>
            </w:pPr>
            <w:r w:rsidRPr="00367DE9">
              <w:rPr>
                <w:rFonts w:ascii="Calibri" w:hAnsi="Calibri"/>
                <w:bCs/>
                <w:sz w:val="22"/>
                <w:szCs w:val="22"/>
              </w:rPr>
              <w:t>Organization or Reorganization of Foreign Corporation and Acquisitions and Dispositions of its Stock</w:t>
            </w:r>
          </w:p>
        </w:tc>
      </w:tr>
      <w:tr w14:paraId="02D3322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6CE3330" w14:textId="106A2DB2">
            <w:pPr>
              <w:rPr>
                <w:rFonts w:ascii="Calibri" w:hAnsi="Calibri"/>
                <w:bCs/>
                <w:sz w:val="22"/>
                <w:szCs w:val="22"/>
              </w:rPr>
            </w:pPr>
            <w:r w:rsidRPr="00367DE9">
              <w:rPr>
                <w:rFonts w:ascii="Calibri" w:hAnsi="Calibri"/>
                <w:bCs/>
                <w:sz w:val="22"/>
                <w:szCs w:val="22"/>
              </w:rPr>
              <w:t>5471 Schedule P</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F8EA3BC" w14:textId="77777777">
            <w:pPr>
              <w:rPr>
                <w:rFonts w:ascii="Calibri" w:hAnsi="Calibri"/>
                <w:bCs/>
                <w:sz w:val="22"/>
                <w:szCs w:val="22"/>
              </w:rPr>
            </w:pPr>
            <w:r w:rsidRPr="00367DE9">
              <w:rPr>
                <w:rFonts w:ascii="Calibri" w:hAnsi="Calibri"/>
                <w:bCs/>
                <w:sz w:val="22"/>
                <w:szCs w:val="22"/>
              </w:rPr>
              <w:t>Previously Taxed Earnings and Profits of U.S. Shareholder of Certain Foreign Corporations</w:t>
            </w:r>
          </w:p>
        </w:tc>
      </w:tr>
      <w:tr w14:paraId="7A6CDDB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B378E61" w14:textId="7793528D">
            <w:pPr>
              <w:rPr>
                <w:rFonts w:ascii="Calibri" w:hAnsi="Calibri"/>
                <w:bCs/>
                <w:sz w:val="22"/>
                <w:szCs w:val="22"/>
              </w:rPr>
            </w:pPr>
            <w:r w:rsidRPr="00367DE9">
              <w:rPr>
                <w:rFonts w:ascii="Calibri" w:hAnsi="Calibri"/>
                <w:bCs/>
                <w:sz w:val="22"/>
                <w:szCs w:val="22"/>
              </w:rPr>
              <w:t>5471 Schedule Q</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D5E1063" w14:textId="77777777">
            <w:pPr>
              <w:rPr>
                <w:rFonts w:ascii="Calibri" w:hAnsi="Calibri"/>
                <w:bCs/>
                <w:sz w:val="22"/>
                <w:szCs w:val="22"/>
              </w:rPr>
            </w:pPr>
            <w:r w:rsidRPr="00367DE9">
              <w:rPr>
                <w:rFonts w:ascii="Calibri" w:hAnsi="Calibri"/>
                <w:bCs/>
                <w:sz w:val="22"/>
                <w:szCs w:val="22"/>
              </w:rPr>
              <w:t>CFC Income by CFC Income Groups</w:t>
            </w:r>
          </w:p>
        </w:tc>
      </w:tr>
      <w:tr w14:paraId="4B48F47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D838E60" w14:textId="37A87054">
            <w:pPr>
              <w:rPr>
                <w:rFonts w:ascii="Calibri" w:hAnsi="Calibri"/>
                <w:bCs/>
                <w:sz w:val="22"/>
                <w:szCs w:val="22"/>
              </w:rPr>
            </w:pPr>
            <w:r w:rsidRPr="00367DE9">
              <w:rPr>
                <w:rFonts w:ascii="Calibri" w:hAnsi="Calibri"/>
                <w:bCs/>
                <w:sz w:val="22"/>
                <w:szCs w:val="22"/>
              </w:rPr>
              <w:t>5471 Schedule R</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AF9D64F" w14:textId="0FDE29D7">
            <w:pPr>
              <w:rPr>
                <w:rFonts w:ascii="Calibri" w:hAnsi="Calibri"/>
                <w:bCs/>
                <w:sz w:val="22"/>
                <w:szCs w:val="22"/>
              </w:rPr>
            </w:pPr>
            <w:r w:rsidRPr="00367DE9">
              <w:rPr>
                <w:rFonts w:ascii="Calibri" w:hAnsi="Calibri"/>
                <w:bCs/>
                <w:sz w:val="22"/>
                <w:szCs w:val="22"/>
              </w:rPr>
              <w:t>Distributions From a Foreign Corporation</w:t>
            </w:r>
          </w:p>
        </w:tc>
      </w:tr>
      <w:tr w14:paraId="17A6024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8D71AA6" w14:textId="77777777">
            <w:pPr>
              <w:rPr>
                <w:rFonts w:ascii="Calibri" w:hAnsi="Calibri"/>
                <w:bCs/>
                <w:sz w:val="22"/>
                <w:szCs w:val="22"/>
              </w:rPr>
            </w:pPr>
            <w:r w:rsidRPr="00367DE9">
              <w:rPr>
                <w:rFonts w:ascii="Calibri" w:hAnsi="Calibri"/>
                <w:bCs/>
                <w:sz w:val="22"/>
                <w:szCs w:val="22"/>
              </w:rPr>
              <w:t>5713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F262C97" w14:textId="77777777">
            <w:pPr>
              <w:rPr>
                <w:rFonts w:ascii="Calibri" w:hAnsi="Calibri"/>
                <w:bCs/>
                <w:sz w:val="22"/>
                <w:szCs w:val="22"/>
              </w:rPr>
            </w:pPr>
            <w:r w:rsidRPr="00367DE9">
              <w:rPr>
                <w:rFonts w:ascii="Calibri" w:hAnsi="Calibri"/>
                <w:bCs/>
                <w:sz w:val="22"/>
                <w:szCs w:val="22"/>
              </w:rPr>
              <w:t>International Boycott Report</w:t>
            </w:r>
          </w:p>
        </w:tc>
      </w:tr>
      <w:tr w14:paraId="1EDD6AD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6A9C" w:rsidRPr="00367DE9" w:rsidP="002F3381" w14:paraId="41891141" w14:textId="6D574B03">
            <w:pPr>
              <w:rPr>
                <w:rFonts w:ascii="Calibri" w:hAnsi="Calibri"/>
                <w:bCs/>
                <w:sz w:val="22"/>
                <w:szCs w:val="22"/>
              </w:rPr>
            </w:pPr>
            <w:r>
              <w:rPr>
                <w:rFonts w:ascii="Calibri" w:hAnsi="Calibri"/>
                <w:bCs/>
                <w:sz w:val="22"/>
                <w:szCs w:val="22"/>
              </w:rPr>
              <w:t>5713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0E6A9C" w:rsidRPr="00367DE9" w:rsidP="00D961A5" w14:paraId="4267B026" w14:textId="65FF16A9">
            <w:pPr>
              <w:rPr>
                <w:rFonts w:ascii="Calibri" w:hAnsi="Calibri"/>
                <w:bCs/>
                <w:sz w:val="22"/>
                <w:szCs w:val="22"/>
              </w:rPr>
            </w:pPr>
            <w:r w:rsidRPr="00D961A5">
              <w:rPr>
                <w:rFonts w:ascii="Calibri" w:hAnsi="Calibri"/>
                <w:bCs/>
                <w:sz w:val="22"/>
                <w:szCs w:val="22"/>
              </w:rPr>
              <w:t>International</w:t>
            </w:r>
            <w:r>
              <w:rPr>
                <w:rFonts w:ascii="Calibri" w:hAnsi="Calibri"/>
                <w:bCs/>
                <w:sz w:val="22"/>
                <w:szCs w:val="22"/>
              </w:rPr>
              <w:t xml:space="preserve"> </w:t>
            </w:r>
            <w:r w:rsidRPr="00D961A5">
              <w:rPr>
                <w:rFonts w:ascii="Calibri" w:hAnsi="Calibri"/>
                <w:bCs/>
                <w:sz w:val="22"/>
                <w:szCs w:val="22"/>
              </w:rPr>
              <w:t>Boycott Factor (Section 999(c)(1))</w:t>
            </w:r>
          </w:p>
        </w:tc>
      </w:tr>
      <w:tr w14:paraId="6B6D38F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6B1E19D" w14:textId="48BF4C88">
            <w:pPr>
              <w:rPr>
                <w:rFonts w:ascii="Calibri" w:hAnsi="Calibri"/>
                <w:bCs/>
                <w:sz w:val="22"/>
                <w:szCs w:val="22"/>
              </w:rPr>
            </w:pPr>
            <w:r w:rsidRPr="00367DE9">
              <w:rPr>
                <w:rFonts w:ascii="Calibri" w:hAnsi="Calibri"/>
                <w:bCs/>
                <w:sz w:val="22"/>
                <w:szCs w:val="22"/>
              </w:rPr>
              <w:t>5713 Schedule B</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12927FE" w14:textId="77777777">
            <w:pPr>
              <w:rPr>
                <w:rFonts w:ascii="Calibri" w:hAnsi="Calibri"/>
                <w:bCs/>
                <w:sz w:val="22"/>
                <w:szCs w:val="22"/>
              </w:rPr>
            </w:pPr>
            <w:r w:rsidRPr="00367DE9">
              <w:rPr>
                <w:rFonts w:ascii="Calibri" w:hAnsi="Calibri"/>
                <w:bCs/>
                <w:sz w:val="22"/>
                <w:szCs w:val="22"/>
              </w:rPr>
              <w:t>Specifically Attributable Taxes and Income (Section 999(c)(2))</w:t>
            </w:r>
          </w:p>
        </w:tc>
      </w:tr>
      <w:tr w14:paraId="7E19FDE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83027D9" w14:textId="59142291">
            <w:pPr>
              <w:rPr>
                <w:rFonts w:ascii="Calibri" w:hAnsi="Calibri"/>
                <w:bCs/>
                <w:sz w:val="22"/>
                <w:szCs w:val="22"/>
              </w:rPr>
            </w:pPr>
            <w:r w:rsidRPr="00367DE9">
              <w:rPr>
                <w:rFonts w:ascii="Calibri" w:hAnsi="Calibri"/>
                <w:bCs/>
                <w:sz w:val="22"/>
                <w:szCs w:val="22"/>
              </w:rPr>
              <w:t>5713 Schedule C</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A75A1A6" w14:textId="77777777">
            <w:pPr>
              <w:rPr>
                <w:rFonts w:ascii="Calibri" w:hAnsi="Calibri"/>
                <w:bCs/>
                <w:sz w:val="22"/>
                <w:szCs w:val="22"/>
              </w:rPr>
            </w:pPr>
            <w:r w:rsidRPr="00367DE9">
              <w:rPr>
                <w:rFonts w:ascii="Calibri" w:hAnsi="Calibri"/>
                <w:bCs/>
                <w:sz w:val="22"/>
                <w:szCs w:val="22"/>
              </w:rPr>
              <w:t>Tax Effect of The International Boycott Provisions</w:t>
            </w:r>
          </w:p>
        </w:tc>
      </w:tr>
      <w:tr w14:paraId="61756B7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62F8CD8" w14:textId="77777777">
            <w:pPr>
              <w:rPr>
                <w:rFonts w:ascii="Calibri" w:hAnsi="Calibri"/>
                <w:bCs/>
                <w:sz w:val="22"/>
                <w:szCs w:val="22"/>
              </w:rPr>
            </w:pPr>
            <w:r w:rsidRPr="00367DE9">
              <w:rPr>
                <w:rFonts w:ascii="Calibri" w:hAnsi="Calibri"/>
                <w:bCs/>
                <w:sz w:val="22"/>
                <w:szCs w:val="22"/>
              </w:rPr>
              <w:t>5884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93B1E33" w14:textId="77777777">
            <w:pPr>
              <w:rPr>
                <w:rFonts w:ascii="Calibri" w:hAnsi="Calibri"/>
                <w:bCs/>
                <w:sz w:val="22"/>
                <w:szCs w:val="22"/>
              </w:rPr>
            </w:pPr>
            <w:r w:rsidRPr="00367DE9">
              <w:rPr>
                <w:rFonts w:ascii="Calibri" w:hAnsi="Calibri"/>
                <w:bCs/>
                <w:sz w:val="22"/>
                <w:szCs w:val="22"/>
              </w:rPr>
              <w:t>Work Opportunity Credit.</w:t>
            </w:r>
          </w:p>
        </w:tc>
      </w:tr>
      <w:tr w14:paraId="2AD9283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0A8B3E8" w14:textId="77777777">
            <w:pPr>
              <w:rPr>
                <w:rFonts w:ascii="Calibri" w:hAnsi="Calibri"/>
                <w:bCs/>
                <w:sz w:val="22"/>
                <w:szCs w:val="22"/>
              </w:rPr>
            </w:pPr>
            <w:r w:rsidRPr="00367DE9">
              <w:rPr>
                <w:rFonts w:ascii="Calibri" w:hAnsi="Calibri"/>
                <w:bCs/>
                <w:sz w:val="22"/>
                <w:szCs w:val="22"/>
              </w:rPr>
              <w:t>5884-A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30AB8E8" w14:textId="77777777">
            <w:pPr>
              <w:rPr>
                <w:rFonts w:ascii="Calibri" w:hAnsi="Calibri"/>
                <w:bCs/>
                <w:sz w:val="22"/>
                <w:szCs w:val="22"/>
              </w:rPr>
            </w:pPr>
            <w:r w:rsidRPr="00367DE9">
              <w:rPr>
                <w:rFonts w:ascii="Calibri" w:hAnsi="Calibri"/>
                <w:bCs/>
                <w:sz w:val="22"/>
                <w:szCs w:val="22"/>
              </w:rPr>
              <w:t>Employee Retention Credit for Employers Affected by Qualified Disasters</w:t>
            </w:r>
          </w:p>
        </w:tc>
      </w:tr>
      <w:tr w14:paraId="60EDC3F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7E8CCA0" w14:textId="77777777">
            <w:pPr>
              <w:rPr>
                <w:rFonts w:ascii="Calibri" w:hAnsi="Calibri"/>
                <w:bCs/>
                <w:sz w:val="22"/>
                <w:szCs w:val="22"/>
              </w:rPr>
            </w:pPr>
            <w:r w:rsidRPr="00367DE9">
              <w:rPr>
                <w:rFonts w:ascii="Calibri" w:hAnsi="Calibri"/>
                <w:bCs/>
                <w:sz w:val="22"/>
                <w:szCs w:val="22"/>
              </w:rPr>
              <w:t>6198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8FEFF9F" w14:textId="77777777">
            <w:pPr>
              <w:rPr>
                <w:rFonts w:ascii="Calibri" w:hAnsi="Calibri"/>
                <w:bCs/>
                <w:sz w:val="22"/>
                <w:szCs w:val="22"/>
              </w:rPr>
            </w:pPr>
            <w:r w:rsidRPr="00367DE9">
              <w:rPr>
                <w:rFonts w:ascii="Calibri" w:hAnsi="Calibri"/>
                <w:bCs/>
                <w:sz w:val="22"/>
                <w:szCs w:val="22"/>
              </w:rPr>
              <w:t>At-Risk Limitations</w:t>
            </w:r>
          </w:p>
        </w:tc>
      </w:tr>
      <w:tr w14:paraId="0AF507B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C835DCE" w14:textId="77777777">
            <w:pPr>
              <w:rPr>
                <w:rFonts w:ascii="Calibri" w:hAnsi="Calibri"/>
                <w:bCs/>
                <w:sz w:val="22"/>
                <w:szCs w:val="22"/>
              </w:rPr>
            </w:pPr>
            <w:r w:rsidRPr="00367DE9">
              <w:rPr>
                <w:rFonts w:ascii="Calibri" w:hAnsi="Calibri"/>
                <w:bCs/>
                <w:sz w:val="22"/>
                <w:szCs w:val="22"/>
              </w:rPr>
              <w:t>6252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6B26C78" w14:textId="77777777">
            <w:pPr>
              <w:rPr>
                <w:rFonts w:ascii="Calibri" w:hAnsi="Calibri"/>
                <w:bCs/>
                <w:sz w:val="22"/>
                <w:szCs w:val="22"/>
              </w:rPr>
            </w:pPr>
            <w:r w:rsidRPr="00367DE9">
              <w:rPr>
                <w:rFonts w:ascii="Calibri" w:hAnsi="Calibri"/>
                <w:bCs/>
                <w:sz w:val="22"/>
                <w:szCs w:val="22"/>
              </w:rPr>
              <w:t>Installment Sale Income</w:t>
            </w:r>
          </w:p>
        </w:tc>
      </w:tr>
      <w:tr w14:paraId="7E328DA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5362277" w14:textId="77777777">
            <w:pPr>
              <w:rPr>
                <w:rFonts w:ascii="Calibri" w:hAnsi="Calibri"/>
                <w:bCs/>
                <w:sz w:val="22"/>
                <w:szCs w:val="22"/>
              </w:rPr>
            </w:pPr>
            <w:r w:rsidRPr="00367DE9">
              <w:rPr>
                <w:rFonts w:ascii="Calibri" w:hAnsi="Calibri"/>
                <w:bCs/>
                <w:sz w:val="22"/>
                <w:szCs w:val="22"/>
              </w:rPr>
              <w:t>6478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8D51C67" w14:textId="77777777">
            <w:pPr>
              <w:rPr>
                <w:rFonts w:ascii="Calibri" w:hAnsi="Calibri"/>
                <w:bCs/>
                <w:sz w:val="22"/>
                <w:szCs w:val="22"/>
              </w:rPr>
            </w:pPr>
            <w:r w:rsidRPr="00367DE9">
              <w:rPr>
                <w:rFonts w:ascii="Calibri" w:hAnsi="Calibri"/>
                <w:bCs/>
                <w:sz w:val="22"/>
                <w:szCs w:val="22"/>
              </w:rPr>
              <w:t>Biofuel Producer Credit</w:t>
            </w:r>
          </w:p>
        </w:tc>
      </w:tr>
      <w:tr w14:paraId="1FF2BF86" w14:textId="77777777" w:rsidTr="008F130A">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471B727" w14:textId="77777777">
            <w:pPr>
              <w:rPr>
                <w:rFonts w:ascii="Calibri" w:hAnsi="Calibri"/>
                <w:bCs/>
                <w:sz w:val="22"/>
                <w:szCs w:val="22"/>
              </w:rPr>
            </w:pPr>
            <w:r w:rsidRPr="00367DE9">
              <w:rPr>
                <w:rFonts w:ascii="Calibri" w:hAnsi="Calibri"/>
                <w:bCs/>
                <w:sz w:val="22"/>
                <w:szCs w:val="22"/>
              </w:rPr>
              <w:t>6765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98C51DF" w14:textId="77777777">
            <w:pPr>
              <w:rPr>
                <w:rFonts w:ascii="Calibri" w:hAnsi="Calibri"/>
                <w:bCs/>
                <w:sz w:val="22"/>
                <w:szCs w:val="22"/>
              </w:rPr>
            </w:pPr>
            <w:r w:rsidRPr="00367DE9">
              <w:rPr>
                <w:rFonts w:ascii="Calibri" w:hAnsi="Calibri"/>
                <w:bCs/>
                <w:sz w:val="22"/>
                <w:szCs w:val="22"/>
              </w:rPr>
              <w:t>Credit for Increasing Research Activities</w:t>
            </w:r>
          </w:p>
        </w:tc>
      </w:tr>
      <w:tr w14:paraId="0D669C5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EAA3A4B" w14:textId="77777777">
            <w:pPr>
              <w:rPr>
                <w:rFonts w:ascii="Calibri" w:hAnsi="Calibri"/>
                <w:bCs/>
                <w:sz w:val="22"/>
                <w:szCs w:val="22"/>
              </w:rPr>
            </w:pPr>
            <w:r w:rsidRPr="00367DE9">
              <w:rPr>
                <w:rFonts w:ascii="Calibri" w:hAnsi="Calibri"/>
                <w:bCs/>
                <w:sz w:val="22"/>
                <w:szCs w:val="22"/>
              </w:rPr>
              <w:t>6781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38B1515" w14:textId="77777777">
            <w:pPr>
              <w:rPr>
                <w:rFonts w:ascii="Calibri" w:hAnsi="Calibri"/>
                <w:bCs/>
                <w:sz w:val="22"/>
                <w:szCs w:val="22"/>
              </w:rPr>
            </w:pPr>
            <w:r w:rsidRPr="00367DE9">
              <w:rPr>
                <w:rFonts w:ascii="Calibri" w:hAnsi="Calibri"/>
                <w:bCs/>
                <w:sz w:val="22"/>
                <w:szCs w:val="22"/>
              </w:rPr>
              <w:t>Gains and Losses from Section 1256 Contracts and Straddles</w:t>
            </w:r>
          </w:p>
        </w:tc>
      </w:tr>
      <w:tr w14:paraId="6C6E4FB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22A6737" w14:textId="406C02B5">
            <w:pPr>
              <w:rPr>
                <w:rFonts w:ascii="Calibri" w:hAnsi="Calibri"/>
                <w:bCs/>
                <w:sz w:val="22"/>
                <w:szCs w:val="22"/>
              </w:rPr>
            </w:pPr>
            <w:r w:rsidRPr="00367DE9">
              <w:rPr>
                <w:rFonts w:ascii="Calibri" w:hAnsi="Calibri"/>
                <w:bCs/>
                <w:sz w:val="22"/>
                <w:szCs w:val="22"/>
              </w:rPr>
              <w:t>7203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FC6ABCE" w14:textId="18597E21">
            <w:pPr>
              <w:rPr>
                <w:rFonts w:ascii="Calibri" w:hAnsi="Calibri"/>
                <w:bCs/>
                <w:sz w:val="22"/>
                <w:szCs w:val="22"/>
              </w:rPr>
            </w:pPr>
            <w:r w:rsidRPr="00367DE9">
              <w:rPr>
                <w:rFonts w:ascii="Calibri" w:hAnsi="Calibri"/>
                <w:bCs/>
                <w:sz w:val="22"/>
                <w:szCs w:val="22"/>
              </w:rPr>
              <w:t>S Corporation Shareholder Stock and Debt Basis Limitations</w:t>
            </w:r>
          </w:p>
        </w:tc>
      </w:tr>
      <w:tr w14:paraId="78DEF19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8D82DB1" w14:textId="1C03F2F3">
            <w:pPr>
              <w:rPr>
                <w:rFonts w:ascii="Calibri" w:hAnsi="Calibri"/>
                <w:bCs/>
                <w:sz w:val="22"/>
                <w:szCs w:val="22"/>
              </w:rPr>
            </w:pPr>
            <w:r w:rsidRPr="00367DE9">
              <w:rPr>
                <w:rFonts w:ascii="Calibri" w:hAnsi="Calibri"/>
                <w:bCs/>
                <w:sz w:val="22"/>
                <w:szCs w:val="22"/>
              </w:rPr>
              <w:t>7204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85DDDE4" w14:textId="41DA266D">
            <w:pPr>
              <w:rPr>
                <w:rFonts w:ascii="Calibri" w:hAnsi="Calibri"/>
                <w:bCs/>
                <w:sz w:val="22"/>
                <w:szCs w:val="22"/>
              </w:rPr>
            </w:pPr>
            <w:r w:rsidRPr="00367DE9">
              <w:rPr>
                <w:rFonts w:ascii="Calibri" w:hAnsi="Calibri"/>
                <w:bCs/>
                <w:sz w:val="22"/>
                <w:szCs w:val="22"/>
              </w:rPr>
              <w:t>Consent to Extend the Time to Assess Tax Related to Contested Foreign Income Taxes-Provisional Foreign Tax Credit Agreement</w:t>
            </w:r>
          </w:p>
        </w:tc>
      </w:tr>
      <w:tr w14:paraId="2ED9256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FAAB0D0" w14:textId="12660611">
            <w:pPr>
              <w:rPr>
                <w:rFonts w:ascii="Calibri" w:hAnsi="Calibri"/>
                <w:bCs/>
                <w:sz w:val="22"/>
                <w:szCs w:val="22"/>
              </w:rPr>
            </w:pPr>
            <w:r w:rsidRPr="00367DE9">
              <w:rPr>
                <w:rFonts w:ascii="Calibri" w:hAnsi="Calibri"/>
                <w:bCs/>
                <w:sz w:val="22"/>
                <w:szCs w:val="22"/>
              </w:rPr>
              <w:t>7205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24DDFD2" w14:textId="11E69BB4">
            <w:pPr>
              <w:rPr>
                <w:rFonts w:ascii="Calibri" w:hAnsi="Calibri"/>
                <w:bCs/>
                <w:sz w:val="22"/>
                <w:szCs w:val="22"/>
              </w:rPr>
            </w:pPr>
            <w:r w:rsidRPr="00367DE9">
              <w:rPr>
                <w:rFonts w:ascii="Calibri" w:hAnsi="Calibri"/>
                <w:bCs/>
                <w:sz w:val="22"/>
                <w:szCs w:val="22"/>
              </w:rPr>
              <w:t>Energy Efficient Commercial Buildings Deduction</w:t>
            </w:r>
          </w:p>
        </w:tc>
      </w:tr>
      <w:tr w14:paraId="2321A36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241DFDF" w14:textId="3FB774A4">
            <w:pPr>
              <w:rPr>
                <w:rFonts w:ascii="Calibri" w:hAnsi="Calibri"/>
                <w:bCs/>
                <w:sz w:val="22"/>
                <w:szCs w:val="22"/>
              </w:rPr>
            </w:pPr>
            <w:r w:rsidRPr="00367DE9">
              <w:rPr>
                <w:rFonts w:ascii="Calibri" w:hAnsi="Calibri"/>
                <w:bCs/>
                <w:sz w:val="22"/>
                <w:szCs w:val="22"/>
              </w:rPr>
              <w:t>7207</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43635DD" w14:textId="3A08D6D8">
            <w:pPr>
              <w:rPr>
                <w:rFonts w:ascii="Calibri" w:hAnsi="Calibri"/>
                <w:bCs/>
                <w:sz w:val="22"/>
                <w:szCs w:val="22"/>
              </w:rPr>
            </w:pPr>
            <w:r w:rsidRPr="00367DE9">
              <w:rPr>
                <w:rFonts w:ascii="Calibri" w:hAnsi="Calibri"/>
                <w:bCs/>
                <w:sz w:val="22"/>
                <w:szCs w:val="22"/>
              </w:rPr>
              <w:t>Advanced Manufacturing Production Credit</w:t>
            </w:r>
          </w:p>
        </w:tc>
      </w:tr>
      <w:tr w14:paraId="616C3E5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9128F41" w14:textId="1EBF6576">
            <w:pPr>
              <w:rPr>
                <w:rFonts w:ascii="Calibri" w:hAnsi="Calibri"/>
                <w:bCs/>
                <w:sz w:val="22"/>
                <w:szCs w:val="22"/>
              </w:rPr>
            </w:pPr>
            <w:r w:rsidRPr="00367DE9">
              <w:rPr>
                <w:rFonts w:ascii="Calibri" w:hAnsi="Calibri"/>
                <w:bCs/>
                <w:sz w:val="22"/>
                <w:szCs w:val="22"/>
              </w:rPr>
              <w:t>7210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80E9AA2" w14:textId="152EDF09">
            <w:pPr>
              <w:rPr>
                <w:rFonts w:ascii="Calibri" w:hAnsi="Calibri"/>
                <w:bCs/>
                <w:sz w:val="22"/>
                <w:szCs w:val="22"/>
              </w:rPr>
            </w:pPr>
            <w:r w:rsidRPr="00367DE9">
              <w:rPr>
                <w:rFonts w:ascii="Calibri" w:hAnsi="Calibri"/>
                <w:bCs/>
                <w:sz w:val="22"/>
                <w:szCs w:val="22"/>
              </w:rPr>
              <w:t>Clean Hydrogen Production Credit</w:t>
            </w:r>
          </w:p>
        </w:tc>
      </w:tr>
      <w:tr w14:paraId="15075AE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B106F67" w14:textId="2338A0AB">
            <w:pPr>
              <w:rPr>
                <w:rFonts w:ascii="Calibri" w:hAnsi="Calibri"/>
                <w:bCs/>
                <w:sz w:val="22"/>
                <w:szCs w:val="22"/>
              </w:rPr>
            </w:pPr>
            <w:r w:rsidRPr="00367DE9">
              <w:rPr>
                <w:rFonts w:ascii="Calibri" w:hAnsi="Calibri"/>
                <w:bCs/>
                <w:sz w:val="22"/>
                <w:szCs w:val="22"/>
              </w:rPr>
              <w:t>7211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08E75BF" w14:textId="71A777BC">
            <w:pPr>
              <w:rPr>
                <w:rFonts w:ascii="Calibri" w:hAnsi="Calibri"/>
                <w:bCs/>
                <w:sz w:val="22"/>
                <w:szCs w:val="22"/>
              </w:rPr>
            </w:pPr>
            <w:r w:rsidRPr="00367DE9">
              <w:rPr>
                <w:rFonts w:ascii="Calibri" w:hAnsi="Calibri"/>
                <w:bCs/>
                <w:sz w:val="22"/>
                <w:szCs w:val="22"/>
              </w:rPr>
              <w:t xml:space="preserve">Clean Electricity Production Credit </w:t>
            </w:r>
          </w:p>
        </w:tc>
      </w:tr>
      <w:tr w14:paraId="017D3D8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D7C2D76" w14:textId="0606ECDB">
            <w:pPr>
              <w:rPr>
                <w:rFonts w:ascii="Calibri" w:hAnsi="Calibri"/>
                <w:bCs/>
                <w:sz w:val="22"/>
                <w:szCs w:val="22"/>
              </w:rPr>
            </w:pPr>
            <w:r w:rsidRPr="00367DE9">
              <w:rPr>
                <w:rFonts w:ascii="Calibri" w:hAnsi="Calibri"/>
                <w:bCs/>
                <w:sz w:val="22"/>
                <w:szCs w:val="22"/>
              </w:rPr>
              <w:t>7213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FE8C8AE" w14:textId="048ED04A">
            <w:pPr>
              <w:rPr>
                <w:rFonts w:ascii="Calibri" w:hAnsi="Calibri"/>
                <w:bCs/>
                <w:sz w:val="22"/>
                <w:szCs w:val="22"/>
              </w:rPr>
            </w:pPr>
            <w:r w:rsidRPr="00367DE9">
              <w:rPr>
                <w:rFonts w:ascii="Calibri" w:hAnsi="Calibri"/>
                <w:bCs/>
                <w:sz w:val="22"/>
                <w:szCs w:val="22"/>
              </w:rPr>
              <w:t>Nuclear Power Production Credit</w:t>
            </w:r>
          </w:p>
        </w:tc>
      </w:tr>
      <w:tr w14:paraId="4D05261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3BEF3E3" w14:textId="2109D891">
            <w:pPr>
              <w:rPr>
                <w:rFonts w:ascii="Calibri" w:hAnsi="Calibri"/>
                <w:bCs/>
                <w:sz w:val="22"/>
                <w:szCs w:val="22"/>
              </w:rPr>
            </w:pPr>
            <w:r w:rsidRPr="00367DE9">
              <w:rPr>
                <w:rFonts w:ascii="Calibri" w:hAnsi="Calibri"/>
                <w:bCs/>
                <w:sz w:val="22"/>
                <w:szCs w:val="22"/>
              </w:rPr>
              <w:t>7217</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F9F46F1" w14:textId="6C9A7AC4">
            <w:pPr>
              <w:rPr>
                <w:rFonts w:ascii="Calibri" w:hAnsi="Calibri"/>
                <w:bCs/>
                <w:sz w:val="22"/>
                <w:szCs w:val="22"/>
              </w:rPr>
            </w:pPr>
            <w:r w:rsidRPr="00367DE9">
              <w:rPr>
                <w:rFonts w:ascii="Calibri" w:hAnsi="Calibri"/>
                <w:bCs/>
                <w:sz w:val="22"/>
                <w:szCs w:val="22"/>
              </w:rPr>
              <w:t>Partner’s Report of Property Distributed by a Partnership</w:t>
            </w:r>
          </w:p>
        </w:tc>
      </w:tr>
      <w:tr w14:paraId="40ED317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FCF5F93" w14:textId="084580DC">
            <w:pPr>
              <w:rPr>
                <w:rFonts w:ascii="Calibri" w:hAnsi="Calibri"/>
                <w:bCs/>
                <w:sz w:val="22"/>
                <w:szCs w:val="22"/>
              </w:rPr>
            </w:pPr>
            <w:r w:rsidRPr="00367DE9">
              <w:rPr>
                <w:rFonts w:ascii="Calibri" w:hAnsi="Calibri"/>
                <w:bCs/>
                <w:sz w:val="22"/>
                <w:szCs w:val="22"/>
              </w:rPr>
              <w:t>7218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19257F4" w14:textId="680B3124">
            <w:pPr>
              <w:rPr>
                <w:rFonts w:ascii="Calibri" w:hAnsi="Calibri"/>
                <w:bCs/>
                <w:sz w:val="22"/>
                <w:szCs w:val="22"/>
              </w:rPr>
            </w:pPr>
            <w:r w:rsidRPr="00367DE9">
              <w:rPr>
                <w:rFonts w:ascii="Calibri" w:hAnsi="Calibri"/>
                <w:bCs/>
                <w:sz w:val="22"/>
                <w:szCs w:val="22"/>
              </w:rPr>
              <w:t xml:space="preserve">Clean Fuel Production Credit </w:t>
            </w:r>
          </w:p>
        </w:tc>
      </w:tr>
      <w:tr w14:paraId="7D432CE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AAF2833" w14:textId="700F4720">
            <w:pPr>
              <w:rPr>
                <w:rFonts w:ascii="Calibri" w:hAnsi="Calibri"/>
                <w:bCs/>
                <w:sz w:val="22"/>
                <w:szCs w:val="22"/>
              </w:rPr>
            </w:pPr>
            <w:r w:rsidRPr="00367DE9">
              <w:rPr>
                <w:rFonts w:ascii="Calibri" w:hAnsi="Calibri"/>
                <w:bCs/>
                <w:sz w:val="22"/>
                <w:szCs w:val="22"/>
              </w:rPr>
              <w:t>7220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CA5FCA1" w14:textId="08896AF9">
            <w:pPr>
              <w:rPr>
                <w:rFonts w:ascii="Calibri" w:hAnsi="Calibri"/>
                <w:bCs/>
                <w:sz w:val="22"/>
                <w:szCs w:val="22"/>
              </w:rPr>
            </w:pPr>
            <w:r w:rsidRPr="00367DE9">
              <w:rPr>
                <w:rFonts w:ascii="Calibri" w:hAnsi="Calibri"/>
                <w:bCs/>
                <w:sz w:val="22"/>
                <w:szCs w:val="22"/>
              </w:rPr>
              <w:t>Prevailing Wage and Apprenticeship (PWA) Verification and Corrections</w:t>
            </w:r>
          </w:p>
        </w:tc>
      </w:tr>
      <w:tr w14:paraId="3795823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48892E4" w14:textId="77777777">
            <w:pPr>
              <w:rPr>
                <w:rFonts w:ascii="Calibri" w:hAnsi="Calibri"/>
                <w:bCs/>
                <w:sz w:val="22"/>
                <w:szCs w:val="22"/>
              </w:rPr>
            </w:pPr>
            <w:r w:rsidRPr="00367DE9">
              <w:rPr>
                <w:rFonts w:ascii="Calibri" w:hAnsi="Calibri"/>
                <w:bCs/>
                <w:sz w:val="22"/>
                <w:szCs w:val="22"/>
              </w:rPr>
              <w:t>8082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6781422" w14:textId="77777777">
            <w:pPr>
              <w:rPr>
                <w:rFonts w:ascii="Calibri" w:hAnsi="Calibri"/>
                <w:bCs/>
                <w:sz w:val="22"/>
                <w:szCs w:val="22"/>
              </w:rPr>
            </w:pPr>
            <w:r w:rsidRPr="00367DE9">
              <w:rPr>
                <w:rFonts w:ascii="Calibri" w:hAnsi="Calibri"/>
                <w:bCs/>
                <w:sz w:val="22"/>
                <w:szCs w:val="22"/>
              </w:rPr>
              <w:t>Notice of Inconsistent Treatment or Administrative Adjustment Request (AAR)</w:t>
            </w:r>
          </w:p>
        </w:tc>
      </w:tr>
      <w:tr w14:paraId="4F2C198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DB1DBAF" w14:textId="77777777">
            <w:pPr>
              <w:rPr>
                <w:rFonts w:ascii="Calibri" w:hAnsi="Calibri"/>
                <w:bCs/>
                <w:sz w:val="22"/>
                <w:szCs w:val="22"/>
              </w:rPr>
            </w:pPr>
            <w:r w:rsidRPr="00367DE9">
              <w:rPr>
                <w:rFonts w:ascii="Calibri" w:hAnsi="Calibri"/>
                <w:bCs/>
                <w:sz w:val="22"/>
                <w:szCs w:val="22"/>
              </w:rPr>
              <w:t>8275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B45C901" w14:textId="77777777">
            <w:pPr>
              <w:rPr>
                <w:rFonts w:ascii="Calibri" w:hAnsi="Calibri"/>
                <w:bCs/>
                <w:sz w:val="22"/>
                <w:szCs w:val="22"/>
              </w:rPr>
            </w:pPr>
            <w:r w:rsidRPr="00367DE9">
              <w:rPr>
                <w:rFonts w:ascii="Calibri" w:hAnsi="Calibri"/>
                <w:bCs/>
                <w:sz w:val="22"/>
                <w:szCs w:val="22"/>
              </w:rPr>
              <w:t>Disclosure Statement</w:t>
            </w:r>
          </w:p>
        </w:tc>
      </w:tr>
      <w:tr w14:paraId="7E3319F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9DC63E0" w14:textId="77777777">
            <w:pPr>
              <w:rPr>
                <w:rFonts w:ascii="Calibri" w:hAnsi="Calibri"/>
                <w:bCs/>
                <w:sz w:val="22"/>
                <w:szCs w:val="22"/>
              </w:rPr>
            </w:pPr>
            <w:r w:rsidRPr="00367DE9">
              <w:rPr>
                <w:rFonts w:ascii="Calibri" w:hAnsi="Calibri"/>
                <w:bCs/>
                <w:sz w:val="22"/>
                <w:szCs w:val="22"/>
              </w:rPr>
              <w:t>8275-R</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6F070AD" w14:textId="1165CBA5">
            <w:pPr>
              <w:rPr>
                <w:rFonts w:ascii="Calibri" w:hAnsi="Calibri"/>
                <w:bCs/>
                <w:sz w:val="22"/>
                <w:szCs w:val="22"/>
              </w:rPr>
            </w:pPr>
            <w:r w:rsidRPr="00367DE9">
              <w:rPr>
                <w:rFonts w:ascii="Calibri" w:hAnsi="Calibri"/>
                <w:bCs/>
                <w:sz w:val="22"/>
                <w:szCs w:val="22"/>
              </w:rPr>
              <w:t>Regulation Disclosure</w:t>
            </w:r>
            <w:r w:rsidRPr="00367DE9" w:rsidR="00291C22">
              <w:rPr>
                <w:rFonts w:ascii="Calibri" w:hAnsi="Calibri"/>
                <w:bCs/>
                <w:sz w:val="22"/>
                <w:szCs w:val="22"/>
              </w:rPr>
              <w:t xml:space="preserve"> </w:t>
            </w:r>
            <w:r w:rsidRPr="00367DE9">
              <w:rPr>
                <w:rFonts w:ascii="Calibri" w:hAnsi="Calibri"/>
                <w:bCs/>
                <w:sz w:val="22"/>
                <w:szCs w:val="22"/>
              </w:rPr>
              <w:t>Statement</w:t>
            </w:r>
          </w:p>
        </w:tc>
      </w:tr>
      <w:tr w14:paraId="5256449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EC2F9C5" w14:textId="2D62E91C">
            <w:pPr>
              <w:rPr>
                <w:rFonts w:ascii="Calibri" w:hAnsi="Calibri"/>
                <w:bCs/>
                <w:sz w:val="22"/>
                <w:szCs w:val="22"/>
              </w:rPr>
            </w:pPr>
            <w:r w:rsidRPr="00367DE9">
              <w:rPr>
                <w:rFonts w:ascii="Calibri" w:hAnsi="Calibri"/>
                <w:bCs/>
                <w:sz w:val="22"/>
                <w:szCs w:val="22"/>
              </w:rPr>
              <w:t>8283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8F4A726" w14:textId="60471D3D">
            <w:pPr>
              <w:rPr>
                <w:rFonts w:ascii="Calibri" w:hAnsi="Calibri"/>
                <w:bCs/>
                <w:sz w:val="22"/>
                <w:szCs w:val="22"/>
              </w:rPr>
            </w:pPr>
            <w:r w:rsidRPr="00367DE9">
              <w:rPr>
                <w:rFonts w:ascii="Calibri" w:hAnsi="Calibri"/>
                <w:bCs/>
                <w:sz w:val="22"/>
                <w:szCs w:val="22"/>
              </w:rPr>
              <w:t xml:space="preserve">Noncash Charitable Contribution </w:t>
            </w:r>
          </w:p>
        </w:tc>
      </w:tr>
      <w:tr w14:paraId="7C97975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97795D0" w14:textId="77777777">
            <w:pPr>
              <w:rPr>
                <w:rFonts w:ascii="Calibri" w:hAnsi="Calibri"/>
                <w:bCs/>
                <w:sz w:val="22"/>
                <w:szCs w:val="22"/>
              </w:rPr>
            </w:pPr>
            <w:r w:rsidRPr="00367DE9">
              <w:rPr>
                <w:rFonts w:ascii="Calibri" w:hAnsi="Calibri"/>
                <w:bCs/>
                <w:sz w:val="22"/>
                <w:szCs w:val="22"/>
              </w:rPr>
              <w:t>8453-FE</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BBAFCE4" w14:textId="58BAC356">
            <w:pPr>
              <w:rPr>
                <w:rFonts w:ascii="Calibri" w:hAnsi="Calibri"/>
                <w:bCs/>
                <w:sz w:val="22"/>
                <w:szCs w:val="22"/>
              </w:rPr>
            </w:pPr>
            <w:r w:rsidRPr="00367DE9">
              <w:rPr>
                <w:rFonts w:ascii="Calibri" w:hAnsi="Calibri"/>
                <w:bCs/>
                <w:sz w:val="22"/>
                <w:szCs w:val="22"/>
              </w:rPr>
              <w:t xml:space="preserve">U.S. Estate or Trust Declaration </w:t>
            </w:r>
            <w:r w:rsidRPr="00367DE9" w:rsidR="00291C22">
              <w:rPr>
                <w:rFonts w:ascii="Calibri" w:hAnsi="Calibri"/>
                <w:bCs/>
                <w:sz w:val="22"/>
                <w:szCs w:val="22"/>
              </w:rPr>
              <w:t>for an IRS e-file Return</w:t>
            </w:r>
          </w:p>
        </w:tc>
      </w:tr>
      <w:tr w14:paraId="0D4D530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02CA" w:rsidRPr="00367DE9" w:rsidP="002F3381" w14:paraId="27BD2BD5" w14:textId="4AEF7DBB">
            <w:pPr>
              <w:rPr>
                <w:rFonts w:ascii="Calibri" w:hAnsi="Calibri"/>
                <w:bCs/>
                <w:sz w:val="22"/>
                <w:szCs w:val="22"/>
              </w:rPr>
            </w:pPr>
            <w:r w:rsidRPr="00367DE9">
              <w:rPr>
                <w:rFonts w:ascii="Calibri" w:hAnsi="Calibri"/>
                <w:bCs/>
                <w:sz w:val="22"/>
                <w:szCs w:val="22"/>
              </w:rPr>
              <w:t>8453-TR</w:t>
            </w:r>
          </w:p>
        </w:tc>
        <w:tc>
          <w:tcPr>
            <w:tcW w:w="6840" w:type="dxa"/>
            <w:tcBorders>
              <w:top w:val="single" w:sz="4" w:space="0" w:color="auto"/>
              <w:left w:val="nil"/>
              <w:bottom w:val="single" w:sz="4" w:space="0" w:color="auto"/>
              <w:right w:val="single" w:sz="4" w:space="0" w:color="auto"/>
            </w:tcBorders>
            <w:shd w:val="clear" w:color="auto" w:fill="auto"/>
            <w:vAlign w:val="center"/>
          </w:tcPr>
          <w:p w:rsidR="009B02CA" w:rsidRPr="00367DE9" w:rsidP="007A0597" w14:paraId="1F474C78" w14:textId="2A802E52">
            <w:pPr>
              <w:rPr>
                <w:rFonts w:ascii="Calibri" w:hAnsi="Calibri"/>
                <w:bCs/>
                <w:sz w:val="22"/>
                <w:szCs w:val="22"/>
              </w:rPr>
            </w:pPr>
            <w:r w:rsidRPr="00367DE9">
              <w:rPr>
                <w:rFonts w:ascii="Calibri" w:hAnsi="Calibri"/>
                <w:bCs/>
                <w:sz w:val="22"/>
                <w:szCs w:val="22"/>
              </w:rPr>
              <w:t>E-file Declaration or Authorization for Form 1045/1139</w:t>
            </w:r>
          </w:p>
        </w:tc>
      </w:tr>
      <w:tr w14:paraId="2975768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E94E347" w14:textId="77777777">
            <w:pPr>
              <w:rPr>
                <w:rFonts w:ascii="Calibri" w:hAnsi="Calibri"/>
                <w:bCs/>
                <w:sz w:val="22"/>
                <w:szCs w:val="22"/>
              </w:rPr>
            </w:pPr>
            <w:r w:rsidRPr="00367DE9">
              <w:rPr>
                <w:rFonts w:ascii="Calibri" w:hAnsi="Calibri"/>
                <w:bCs/>
                <w:sz w:val="22"/>
                <w:szCs w:val="22"/>
              </w:rPr>
              <w:t>8582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0E00784" w14:textId="77777777">
            <w:pPr>
              <w:rPr>
                <w:rFonts w:ascii="Calibri" w:hAnsi="Calibri"/>
                <w:bCs/>
                <w:sz w:val="22"/>
                <w:szCs w:val="22"/>
              </w:rPr>
            </w:pPr>
            <w:r w:rsidRPr="00367DE9">
              <w:rPr>
                <w:rFonts w:ascii="Calibri" w:hAnsi="Calibri"/>
                <w:bCs/>
                <w:sz w:val="22"/>
                <w:szCs w:val="22"/>
              </w:rPr>
              <w:t xml:space="preserve">Passive Activity Loss Limitations </w:t>
            </w:r>
          </w:p>
        </w:tc>
      </w:tr>
      <w:tr w14:paraId="2459033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A5085F0" w14:textId="77777777">
            <w:pPr>
              <w:rPr>
                <w:rFonts w:ascii="Calibri" w:hAnsi="Calibri"/>
                <w:bCs/>
                <w:sz w:val="22"/>
                <w:szCs w:val="22"/>
              </w:rPr>
            </w:pPr>
            <w:r w:rsidRPr="00367DE9">
              <w:rPr>
                <w:rFonts w:ascii="Calibri" w:hAnsi="Calibri"/>
                <w:bCs/>
                <w:sz w:val="22"/>
                <w:szCs w:val="22"/>
              </w:rPr>
              <w:t>8582-CR</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E2F15D1" w14:textId="77777777">
            <w:pPr>
              <w:rPr>
                <w:rFonts w:ascii="Calibri" w:hAnsi="Calibri"/>
                <w:bCs/>
                <w:sz w:val="22"/>
                <w:szCs w:val="22"/>
              </w:rPr>
            </w:pPr>
            <w:r w:rsidRPr="00367DE9">
              <w:rPr>
                <w:rFonts w:ascii="Calibri" w:hAnsi="Calibri"/>
                <w:bCs/>
                <w:sz w:val="22"/>
                <w:szCs w:val="22"/>
              </w:rPr>
              <w:t>Passive Activity Credit Limitations</w:t>
            </w:r>
          </w:p>
        </w:tc>
      </w:tr>
      <w:tr w14:paraId="4D7FB1D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5DC4CB1" w14:textId="77777777">
            <w:pPr>
              <w:rPr>
                <w:rFonts w:ascii="Calibri" w:hAnsi="Calibri"/>
                <w:bCs/>
                <w:sz w:val="22"/>
                <w:szCs w:val="22"/>
              </w:rPr>
            </w:pPr>
            <w:r w:rsidRPr="00367DE9">
              <w:rPr>
                <w:rFonts w:ascii="Calibri" w:hAnsi="Calibri"/>
                <w:bCs/>
                <w:sz w:val="22"/>
                <w:szCs w:val="22"/>
              </w:rPr>
              <w:t>8586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F76C644" w14:textId="77777777">
            <w:pPr>
              <w:rPr>
                <w:rFonts w:ascii="Calibri" w:hAnsi="Calibri"/>
                <w:bCs/>
                <w:sz w:val="22"/>
                <w:szCs w:val="22"/>
              </w:rPr>
            </w:pPr>
            <w:r w:rsidRPr="00367DE9">
              <w:rPr>
                <w:rFonts w:ascii="Calibri" w:hAnsi="Calibri"/>
                <w:bCs/>
                <w:sz w:val="22"/>
                <w:szCs w:val="22"/>
              </w:rPr>
              <w:t>Low-Income Housing Credit</w:t>
            </w:r>
          </w:p>
        </w:tc>
      </w:tr>
      <w:tr w14:paraId="415C101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6D5E663" w14:textId="77777777">
            <w:pPr>
              <w:rPr>
                <w:rFonts w:ascii="Calibri" w:hAnsi="Calibri"/>
                <w:bCs/>
                <w:sz w:val="22"/>
                <w:szCs w:val="22"/>
              </w:rPr>
            </w:pPr>
            <w:r w:rsidRPr="00367DE9">
              <w:rPr>
                <w:rFonts w:ascii="Calibri" w:hAnsi="Calibri"/>
                <w:bCs/>
                <w:sz w:val="22"/>
                <w:szCs w:val="22"/>
              </w:rPr>
              <w:t>8594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6F42BAC" w14:textId="18A46F99">
            <w:pPr>
              <w:rPr>
                <w:rFonts w:ascii="Calibri" w:hAnsi="Calibri"/>
                <w:bCs/>
                <w:sz w:val="22"/>
                <w:szCs w:val="22"/>
              </w:rPr>
            </w:pPr>
            <w:r w:rsidRPr="00367DE9">
              <w:rPr>
                <w:rFonts w:ascii="Calibri" w:hAnsi="Calibri"/>
                <w:bCs/>
                <w:sz w:val="22"/>
                <w:szCs w:val="22"/>
              </w:rPr>
              <w:t>Asset Acquisition Statement</w:t>
            </w:r>
            <w:r w:rsidRPr="00367DE9" w:rsidR="00291C22">
              <w:rPr>
                <w:rFonts w:ascii="Calibri" w:hAnsi="Calibri"/>
                <w:bCs/>
                <w:sz w:val="22"/>
                <w:szCs w:val="22"/>
              </w:rPr>
              <w:t xml:space="preserve"> Under Section 1060</w:t>
            </w:r>
          </w:p>
        </w:tc>
      </w:tr>
      <w:tr w14:paraId="7685FE8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C6C8228" w14:textId="144F8D4E">
            <w:pPr>
              <w:rPr>
                <w:rFonts w:ascii="Calibri" w:hAnsi="Calibri"/>
                <w:bCs/>
                <w:sz w:val="22"/>
                <w:szCs w:val="22"/>
              </w:rPr>
            </w:pPr>
            <w:r w:rsidRPr="00367DE9">
              <w:rPr>
                <w:rFonts w:ascii="Calibri" w:hAnsi="Calibri"/>
                <w:bCs/>
                <w:sz w:val="22"/>
                <w:szCs w:val="22"/>
              </w:rPr>
              <w:t>8609</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9CA3F7A" w14:textId="757968AC">
            <w:pPr>
              <w:rPr>
                <w:rFonts w:ascii="Calibri" w:hAnsi="Calibri"/>
                <w:bCs/>
                <w:sz w:val="22"/>
                <w:szCs w:val="22"/>
              </w:rPr>
            </w:pPr>
            <w:r w:rsidRPr="00367DE9">
              <w:rPr>
                <w:rFonts w:ascii="Calibri" w:hAnsi="Calibri"/>
                <w:bCs/>
                <w:sz w:val="22"/>
                <w:szCs w:val="22"/>
              </w:rPr>
              <w:t xml:space="preserve">Low-Income Housing Credit Allocation and Certification </w:t>
            </w:r>
          </w:p>
        </w:tc>
      </w:tr>
      <w:tr w14:paraId="764CCBF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3E18F8F" w14:textId="77777777">
            <w:pPr>
              <w:rPr>
                <w:rFonts w:ascii="Calibri" w:hAnsi="Calibri"/>
                <w:bCs/>
                <w:sz w:val="22"/>
                <w:szCs w:val="22"/>
              </w:rPr>
            </w:pPr>
            <w:r w:rsidRPr="00367DE9">
              <w:rPr>
                <w:rFonts w:ascii="Calibri" w:hAnsi="Calibri"/>
                <w:bCs/>
                <w:sz w:val="22"/>
                <w:szCs w:val="22"/>
              </w:rPr>
              <w:t>8609-A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F4D0E94" w14:textId="77777777">
            <w:pPr>
              <w:rPr>
                <w:rFonts w:ascii="Calibri" w:hAnsi="Calibri"/>
                <w:bCs/>
                <w:sz w:val="22"/>
                <w:szCs w:val="22"/>
              </w:rPr>
            </w:pPr>
            <w:r w:rsidRPr="00367DE9">
              <w:rPr>
                <w:rFonts w:ascii="Calibri" w:hAnsi="Calibri"/>
                <w:bCs/>
                <w:sz w:val="22"/>
                <w:szCs w:val="22"/>
              </w:rPr>
              <w:t>Annual Statement for Low-Income Housing Credit</w:t>
            </w:r>
          </w:p>
        </w:tc>
      </w:tr>
      <w:tr w14:paraId="0FD0BE7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B3A59E9" w14:textId="77777777">
            <w:pPr>
              <w:rPr>
                <w:rFonts w:ascii="Calibri" w:hAnsi="Calibri"/>
                <w:bCs/>
                <w:sz w:val="22"/>
                <w:szCs w:val="22"/>
              </w:rPr>
            </w:pPr>
            <w:r w:rsidRPr="00367DE9">
              <w:rPr>
                <w:rFonts w:ascii="Calibri" w:hAnsi="Calibri"/>
                <w:bCs/>
                <w:sz w:val="22"/>
                <w:szCs w:val="22"/>
              </w:rPr>
              <w:t>8611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898380F" w14:textId="77777777">
            <w:pPr>
              <w:rPr>
                <w:rFonts w:ascii="Calibri" w:hAnsi="Calibri"/>
                <w:bCs/>
                <w:sz w:val="22"/>
                <w:szCs w:val="22"/>
              </w:rPr>
            </w:pPr>
            <w:r w:rsidRPr="00367DE9">
              <w:rPr>
                <w:rFonts w:ascii="Calibri" w:hAnsi="Calibri"/>
                <w:bCs/>
                <w:sz w:val="22"/>
                <w:szCs w:val="22"/>
              </w:rPr>
              <w:t>Recapture of Low-Income Housing Credit</w:t>
            </w:r>
          </w:p>
        </w:tc>
      </w:tr>
      <w:tr w14:paraId="1646C75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628D7A4" w14:textId="77777777">
            <w:pPr>
              <w:rPr>
                <w:rFonts w:ascii="Calibri" w:hAnsi="Calibri"/>
                <w:bCs/>
                <w:sz w:val="22"/>
                <w:szCs w:val="22"/>
              </w:rPr>
            </w:pPr>
            <w:r w:rsidRPr="00367DE9">
              <w:rPr>
                <w:rFonts w:ascii="Calibri" w:hAnsi="Calibri"/>
                <w:bCs/>
                <w:sz w:val="22"/>
                <w:szCs w:val="22"/>
              </w:rPr>
              <w:t>8621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C668C3" w14:paraId="77E58FAF" w14:textId="271C5930">
            <w:pPr>
              <w:rPr>
                <w:rFonts w:ascii="Calibri" w:hAnsi="Calibri"/>
                <w:bCs/>
                <w:sz w:val="22"/>
                <w:szCs w:val="22"/>
              </w:rPr>
            </w:pPr>
            <w:r w:rsidRPr="00367DE9">
              <w:rPr>
                <w:rFonts w:ascii="Calibri" w:hAnsi="Calibri"/>
                <w:bCs/>
                <w:sz w:val="22"/>
                <w:szCs w:val="22"/>
              </w:rPr>
              <w:t>Information Return by a Shareholder of a Passive Foreign Investment Company or Qualified Electing Fund</w:t>
            </w:r>
          </w:p>
        </w:tc>
      </w:tr>
      <w:tr w14:paraId="5F868B8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1FA19F7" w14:textId="46EBBD4B">
            <w:pPr>
              <w:rPr>
                <w:rFonts w:ascii="Calibri" w:hAnsi="Calibri"/>
                <w:bCs/>
                <w:sz w:val="22"/>
                <w:szCs w:val="22"/>
              </w:rPr>
            </w:pPr>
            <w:r w:rsidRPr="00367DE9">
              <w:rPr>
                <w:rFonts w:ascii="Calibri" w:hAnsi="Calibri"/>
                <w:bCs/>
                <w:sz w:val="22"/>
                <w:szCs w:val="22"/>
              </w:rPr>
              <w:t>8621-A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2C2E635" w14:textId="6A0D473E">
            <w:pPr>
              <w:rPr>
                <w:rFonts w:ascii="Calibri" w:hAnsi="Calibri"/>
                <w:bCs/>
                <w:sz w:val="22"/>
                <w:szCs w:val="22"/>
              </w:rPr>
            </w:pPr>
            <w:r w:rsidRPr="00367DE9">
              <w:rPr>
                <w:rFonts w:ascii="Calibri" w:hAnsi="Calibri"/>
                <w:bCs/>
                <w:sz w:val="22"/>
                <w:szCs w:val="22"/>
              </w:rPr>
              <w:t xml:space="preserve">Return by a Shareholder Making Certain Late Elections </w:t>
            </w:r>
            <w:r w:rsidRPr="00367DE9">
              <w:rPr>
                <w:rFonts w:ascii="Calibri" w:hAnsi="Calibri"/>
                <w:bCs/>
                <w:sz w:val="22"/>
                <w:szCs w:val="22"/>
              </w:rPr>
              <w:t>To</w:t>
            </w:r>
            <w:r w:rsidRPr="00367DE9">
              <w:rPr>
                <w:rFonts w:ascii="Calibri" w:hAnsi="Calibri"/>
                <w:bCs/>
                <w:sz w:val="22"/>
                <w:szCs w:val="22"/>
              </w:rPr>
              <w:t xml:space="preserve"> End Treatment as a Passive Foreign Investment Company</w:t>
            </w:r>
          </w:p>
        </w:tc>
      </w:tr>
      <w:tr w14:paraId="2D28F10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45AC13B" w14:textId="77777777">
            <w:pPr>
              <w:rPr>
                <w:rFonts w:ascii="Calibri" w:hAnsi="Calibri"/>
                <w:bCs/>
                <w:sz w:val="22"/>
                <w:szCs w:val="22"/>
              </w:rPr>
            </w:pPr>
            <w:r w:rsidRPr="00367DE9">
              <w:rPr>
                <w:rFonts w:ascii="Calibri" w:hAnsi="Calibri"/>
                <w:bCs/>
                <w:sz w:val="22"/>
                <w:szCs w:val="22"/>
              </w:rPr>
              <w:t>8697</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8B3BFBD" w14:textId="77777777">
            <w:pPr>
              <w:rPr>
                <w:rFonts w:ascii="Calibri" w:hAnsi="Calibri"/>
                <w:bCs/>
                <w:sz w:val="22"/>
                <w:szCs w:val="22"/>
              </w:rPr>
            </w:pPr>
            <w:r w:rsidRPr="00367DE9">
              <w:rPr>
                <w:rFonts w:ascii="Calibri" w:hAnsi="Calibri"/>
                <w:bCs/>
                <w:sz w:val="22"/>
                <w:szCs w:val="22"/>
              </w:rPr>
              <w:t>Interest Computation Under the Look-Back Method for Completed Long-Term Contracts</w:t>
            </w:r>
          </w:p>
        </w:tc>
      </w:tr>
      <w:tr w14:paraId="599F6F1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6B42BA2" w14:textId="77777777">
            <w:pPr>
              <w:rPr>
                <w:rFonts w:ascii="Calibri" w:hAnsi="Calibri"/>
                <w:bCs/>
                <w:sz w:val="22"/>
                <w:szCs w:val="22"/>
              </w:rPr>
            </w:pPr>
            <w:r w:rsidRPr="00367DE9">
              <w:rPr>
                <w:rFonts w:ascii="Calibri" w:hAnsi="Calibri"/>
                <w:bCs/>
                <w:sz w:val="22"/>
                <w:szCs w:val="22"/>
              </w:rPr>
              <w:t>8801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8FAAA44" w14:textId="77777777">
            <w:pPr>
              <w:rPr>
                <w:rFonts w:ascii="Calibri" w:hAnsi="Calibri"/>
                <w:bCs/>
                <w:sz w:val="22"/>
                <w:szCs w:val="22"/>
              </w:rPr>
            </w:pPr>
            <w:r w:rsidRPr="00367DE9">
              <w:rPr>
                <w:rFonts w:ascii="Calibri" w:hAnsi="Calibri"/>
                <w:bCs/>
                <w:sz w:val="22"/>
                <w:szCs w:val="22"/>
              </w:rPr>
              <w:t>Credit For Prior Year Minimum Tax--Individuals, Estates, and Trusts</w:t>
            </w:r>
          </w:p>
        </w:tc>
      </w:tr>
      <w:tr w14:paraId="1DBE37C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DA655FF" w14:textId="77777777">
            <w:pPr>
              <w:rPr>
                <w:rFonts w:ascii="Calibri" w:hAnsi="Calibri"/>
                <w:bCs/>
                <w:sz w:val="22"/>
                <w:szCs w:val="22"/>
              </w:rPr>
            </w:pPr>
            <w:r w:rsidRPr="00367DE9">
              <w:rPr>
                <w:rFonts w:ascii="Calibri" w:hAnsi="Calibri"/>
                <w:bCs/>
                <w:sz w:val="22"/>
                <w:szCs w:val="22"/>
              </w:rPr>
              <w:t>8820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13DD083" w14:textId="77777777">
            <w:pPr>
              <w:rPr>
                <w:rFonts w:ascii="Calibri" w:hAnsi="Calibri"/>
                <w:bCs/>
                <w:sz w:val="22"/>
                <w:szCs w:val="22"/>
              </w:rPr>
            </w:pPr>
            <w:r w:rsidRPr="00367DE9">
              <w:rPr>
                <w:rFonts w:ascii="Calibri" w:hAnsi="Calibri"/>
                <w:bCs/>
                <w:sz w:val="22"/>
                <w:szCs w:val="22"/>
              </w:rPr>
              <w:t>Orphan Drug Credit</w:t>
            </w:r>
          </w:p>
        </w:tc>
      </w:tr>
      <w:tr w14:paraId="4FCA793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56E69C5" w14:textId="77777777">
            <w:pPr>
              <w:rPr>
                <w:rFonts w:ascii="Calibri" w:hAnsi="Calibri"/>
                <w:bCs/>
                <w:sz w:val="22"/>
                <w:szCs w:val="22"/>
              </w:rPr>
            </w:pPr>
            <w:r w:rsidRPr="00367DE9">
              <w:rPr>
                <w:rFonts w:ascii="Calibri" w:hAnsi="Calibri"/>
                <w:bCs/>
                <w:sz w:val="22"/>
                <w:szCs w:val="22"/>
              </w:rPr>
              <w:t>8824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7DC5EF2" w14:textId="77777777">
            <w:pPr>
              <w:rPr>
                <w:rFonts w:ascii="Calibri" w:hAnsi="Calibri"/>
                <w:bCs/>
                <w:sz w:val="22"/>
                <w:szCs w:val="22"/>
              </w:rPr>
            </w:pPr>
            <w:r w:rsidRPr="00367DE9">
              <w:rPr>
                <w:rFonts w:ascii="Calibri" w:hAnsi="Calibri"/>
                <w:bCs/>
                <w:sz w:val="22"/>
                <w:szCs w:val="22"/>
              </w:rPr>
              <w:t>Like-Kind Exchanges</w:t>
            </w:r>
          </w:p>
        </w:tc>
      </w:tr>
      <w:tr w14:paraId="74BD796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5986C53" w14:textId="77777777">
            <w:pPr>
              <w:rPr>
                <w:rFonts w:ascii="Calibri" w:hAnsi="Calibri"/>
                <w:bCs/>
                <w:sz w:val="22"/>
                <w:szCs w:val="22"/>
              </w:rPr>
            </w:pPr>
            <w:r w:rsidRPr="00367DE9">
              <w:rPr>
                <w:rFonts w:ascii="Calibri" w:hAnsi="Calibri"/>
                <w:bCs/>
                <w:sz w:val="22"/>
                <w:szCs w:val="22"/>
              </w:rPr>
              <w:t>8825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3807AFA" w14:textId="77777777">
            <w:pPr>
              <w:rPr>
                <w:rFonts w:ascii="Calibri" w:hAnsi="Calibri"/>
                <w:bCs/>
                <w:sz w:val="22"/>
                <w:szCs w:val="22"/>
              </w:rPr>
            </w:pPr>
            <w:r w:rsidRPr="00367DE9">
              <w:rPr>
                <w:rFonts w:ascii="Calibri" w:hAnsi="Calibri"/>
                <w:bCs/>
                <w:sz w:val="22"/>
                <w:szCs w:val="22"/>
              </w:rPr>
              <w:t>Rental Real Estate Income and Expenses of a Partnership or an S Corporation</w:t>
            </w:r>
          </w:p>
        </w:tc>
      </w:tr>
      <w:tr w14:paraId="533259B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3025" w:rsidRPr="00367DE9" w:rsidP="002F3381" w14:paraId="53CE2B28" w14:textId="0E222788">
            <w:pPr>
              <w:rPr>
                <w:rFonts w:ascii="Calibri" w:hAnsi="Calibri"/>
                <w:bCs/>
                <w:sz w:val="22"/>
                <w:szCs w:val="22"/>
              </w:rPr>
            </w:pPr>
            <w:r w:rsidRPr="00367DE9">
              <w:rPr>
                <w:rFonts w:ascii="Calibri" w:hAnsi="Calibri"/>
                <w:bCs/>
                <w:sz w:val="22"/>
                <w:szCs w:val="22"/>
              </w:rPr>
              <w:t>8825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0F3025" w:rsidRPr="00367DE9" w:rsidP="007A0597" w14:paraId="275A6DC8" w14:textId="0A6B8C61">
            <w:pPr>
              <w:rPr>
                <w:rFonts w:ascii="Calibri" w:hAnsi="Calibri"/>
                <w:bCs/>
                <w:sz w:val="22"/>
                <w:szCs w:val="22"/>
              </w:rPr>
            </w:pPr>
            <w:r w:rsidRPr="00367DE9">
              <w:rPr>
                <w:rFonts w:ascii="Calibri" w:hAnsi="Calibri"/>
                <w:bCs/>
                <w:sz w:val="22"/>
                <w:szCs w:val="22"/>
              </w:rPr>
              <w:t>Rental Real Estate Other Deductions</w:t>
            </w:r>
          </w:p>
        </w:tc>
      </w:tr>
      <w:tr w14:paraId="1690913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3E63BC2" w14:textId="77777777">
            <w:pPr>
              <w:rPr>
                <w:rFonts w:ascii="Calibri" w:hAnsi="Calibri"/>
                <w:bCs/>
                <w:sz w:val="22"/>
                <w:szCs w:val="22"/>
              </w:rPr>
            </w:pPr>
            <w:r w:rsidRPr="00367DE9">
              <w:rPr>
                <w:rFonts w:ascii="Calibri" w:hAnsi="Calibri"/>
                <w:bCs/>
                <w:sz w:val="22"/>
                <w:szCs w:val="22"/>
              </w:rPr>
              <w:t>8826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28F39E6" w14:textId="77777777">
            <w:pPr>
              <w:rPr>
                <w:rFonts w:ascii="Calibri" w:hAnsi="Calibri"/>
                <w:bCs/>
                <w:sz w:val="22"/>
                <w:szCs w:val="22"/>
              </w:rPr>
            </w:pPr>
            <w:r w:rsidRPr="00367DE9">
              <w:rPr>
                <w:rFonts w:ascii="Calibri" w:hAnsi="Calibri"/>
                <w:bCs/>
                <w:sz w:val="22"/>
                <w:szCs w:val="22"/>
              </w:rPr>
              <w:t>Disabled Access Credit</w:t>
            </w:r>
          </w:p>
        </w:tc>
      </w:tr>
      <w:tr w14:paraId="44F2FE4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32091C0" w14:textId="77777777">
            <w:pPr>
              <w:rPr>
                <w:rFonts w:ascii="Calibri" w:hAnsi="Calibri"/>
                <w:bCs/>
                <w:sz w:val="22"/>
                <w:szCs w:val="22"/>
              </w:rPr>
            </w:pPr>
            <w:r w:rsidRPr="00367DE9">
              <w:rPr>
                <w:rFonts w:ascii="Calibri" w:hAnsi="Calibri"/>
                <w:bCs/>
                <w:sz w:val="22"/>
                <w:szCs w:val="22"/>
              </w:rPr>
              <w:t>8829</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3843C41" w14:textId="77777777">
            <w:pPr>
              <w:rPr>
                <w:rFonts w:ascii="Calibri" w:hAnsi="Calibri"/>
                <w:bCs/>
                <w:sz w:val="22"/>
                <w:szCs w:val="22"/>
              </w:rPr>
            </w:pPr>
            <w:r w:rsidRPr="00367DE9">
              <w:rPr>
                <w:rFonts w:ascii="Calibri" w:hAnsi="Calibri"/>
                <w:bCs/>
                <w:sz w:val="22"/>
                <w:szCs w:val="22"/>
              </w:rPr>
              <w:t>Expenses for Business Use of Your Home</w:t>
            </w:r>
          </w:p>
        </w:tc>
      </w:tr>
      <w:tr w14:paraId="20C0915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9116659" w14:textId="77777777">
            <w:pPr>
              <w:rPr>
                <w:rFonts w:ascii="Calibri" w:hAnsi="Calibri"/>
                <w:bCs/>
                <w:sz w:val="22"/>
                <w:szCs w:val="22"/>
              </w:rPr>
            </w:pPr>
            <w:r w:rsidRPr="00367DE9">
              <w:rPr>
                <w:rFonts w:ascii="Calibri" w:hAnsi="Calibri"/>
                <w:bCs/>
                <w:sz w:val="22"/>
                <w:szCs w:val="22"/>
              </w:rPr>
              <w:t>8830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B903088" w14:textId="77777777">
            <w:pPr>
              <w:rPr>
                <w:rFonts w:ascii="Calibri" w:hAnsi="Calibri"/>
                <w:bCs/>
                <w:sz w:val="22"/>
                <w:szCs w:val="22"/>
              </w:rPr>
            </w:pPr>
            <w:r w:rsidRPr="00367DE9">
              <w:rPr>
                <w:rFonts w:ascii="Calibri" w:hAnsi="Calibri"/>
                <w:bCs/>
                <w:sz w:val="22"/>
                <w:szCs w:val="22"/>
              </w:rPr>
              <w:t>Enhanced Oil Recovery Credit</w:t>
            </w:r>
          </w:p>
        </w:tc>
      </w:tr>
      <w:tr w14:paraId="3B883E6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693CD8F" w14:textId="77777777">
            <w:pPr>
              <w:rPr>
                <w:rFonts w:ascii="Calibri" w:hAnsi="Calibri"/>
                <w:bCs/>
                <w:sz w:val="22"/>
                <w:szCs w:val="22"/>
              </w:rPr>
            </w:pPr>
            <w:r w:rsidRPr="00367DE9">
              <w:rPr>
                <w:rFonts w:ascii="Calibri" w:hAnsi="Calibri"/>
                <w:bCs/>
                <w:sz w:val="22"/>
                <w:szCs w:val="22"/>
              </w:rPr>
              <w:t>8833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F41A776" w14:textId="0F9B1783">
            <w:pPr>
              <w:rPr>
                <w:rFonts w:ascii="Calibri" w:hAnsi="Calibri"/>
                <w:bCs/>
                <w:sz w:val="22"/>
                <w:szCs w:val="22"/>
              </w:rPr>
            </w:pPr>
            <w:r w:rsidRPr="00367DE9">
              <w:rPr>
                <w:rFonts w:ascii="Calibri" w:hAnsi="Calibri"/>
                <w:bCs/>
                <w:sz w:val="22"/>
                <w:szCs w:val="22"/>
              </w:rPr>
              <w:t>Treaty-Based Return Position Disclosure Under Section 6114 or 7701(b)</w:t>
            </w:r>
          </w:p>
        </w:tc>
      </w:tr>
      <w:tr w14:paraId="1579D0D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7E8E0BA" w14:textId="71ACD524">
            <w:pPr>
              <w:rPr>
                <w:rFonts w:ascii="Calibri" w:hAnsi="Calibri"/>
                <w:bCs/>
                <w:sz w:val="22"/>
                <w:szCs w:val="22"/>
              </w:rPr>
            </w:pPr>
            <w:r w:rsidRPr="00367DE9">
              <w:rPr>
                <w:rFonts w:ascii="Calibri" w:hAnsi="Calibri"/>
                <w:bCs/>
                <w:sz w:val="22"/>
                <w:szCs w:val="22"/>
              </w:rPr>
              <w:t>8834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C023941" w14:textId="2AE98B9A">
            <w:pPr>
              <w:rPr>
                <w:rFonts w:ascii="Calibri" w:hAnsi="Calibri"/>
                <w:bCs/>
                <w:sz w:val="22"/>
                <w:szCs w:val="22"/>
              </w:rPr>
            </w:pPr>
            <w:r w:rsidRPr="00367DE9">
              <w:rPr>
                <w:rFonts w:ascii="Calibri" w:hAnsi="Calibri"/>
                <w:bCs/>
                <w:sz w:val="22"/>
                <w:szCs w:val="22"/>
              </w:rPr>
              <w:t xml:space="preserve">Qualified Electric Vehicle Credit </w:t>
            </w:r>
          </w:p>
        </w:tc>
      </w:tr>
      <w:tr w14:paraId="657227A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4CFEB02" w14:textId="44C5D9F1">
            <w:pPr>
              <w:rPr>
                <w:rFonts w:ascii="Calibri" w:hAnsi="Calibri"/>
                <w:bCs/>
                <w:sz w:val="22"/>
                <w:szCs w:val="22"/>
              </w:rPr>
            </w:pPr>
            <w:r w:rsidRPr="00367DE9">
              <w:rPr>
                <w:rFonts w:ascii="Calibri" w:hAnsi="Calibri"/>
                <w:bCs/>
                <w:sz w:val="22"/>
                <w:szCs w:val="22"/>
              </w:rPr>
              <w:t>8835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7779EE4" w14:textId="77777777">
            <w:pPr>
              <w:rPr>
                <w:rFonts w:ascii="Calibri" w:hAnsi="Calibri"/>
                <w:bCs/>
                <w:sz w:val="22"/>
                <w:szCs w:val="22"/>
              </w:rPr>
            </w:pPr>
            <w:r w:rsidRPr="00367DE9">
              <w:rPr>
                <w:rFonts w:ascii="Calibri" w:hAnsi="Calibri"/>
                <w:bCs/>
                <w:sz w:val="22"/>
                <w:szCs w:val="22"/>
              </w:rPr>
              <w:t>Renewable Electricity Production Credit</w:t>
            </w:r>
          </w:p>
        </w:tc>
      </w:tr>
      <w:tr w14:paraId="171B056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2A10716" w14:textId="39847DA5">
            <w:pPr>
              <w:rPr>
                <w:rFonts w:ascii="Calibri" w:hAnsi="Calibri"/>
                <w:bCs/>
                <w:sz w:val="22"/>
                <w:szCs w:val="22"/>
              </w:rPr>
            </w:pPr>
            <w:r w:rsidRPr="00367DE9">
              <w:rPr>
                <w:rFonts w:ascii="Calibri" w:hAnsi="Calibri"/>
                <w:bCs/>
                <w:sz w:val="22"/>
                <w:szCs w:val="22"/>
              </w:rPr>
              <w:t>8838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699DB2B" w14:textId="69FE155E">
            <w:pPr>
              <w:rPr>
                <w:rFonts w:ascii="Calibri" w:hAnsi="Calibri"/>
                <w:bCs/>
                <w:sz w:val="22"/>
                <w:szCs w:val="22"/>
              </w:rPr>
            </w:pPr>
            <w:r w:rsidRPr="00367DE9">
              <w:rPr>
                <w:rFonts w:ascii="Calibri" w:hAnsi="Calibri"/>
                <w:bCs/>
                <w:sz w:val="22"/>
                <w:szCs w:val="22"/>
              </w:rPr>
              <w:t xml:space="preserve">Consent To Extend the Time </w:t>
            </w:r>
            <w:r w:rsidRPr="00367DE9">
              <w:rPr>
                <w:rFonts w:ascii="Calibri" w:hAnsi="Calibri"/>
                <w:bCs/>
                <w:sz w:val="22"/>
                <w:szCs w:val="22"/>
              </w:rPr>
              <w:t>To</w:t>
            </w:r>
            <w:r w:rsidRPr="00367DE9">
              <w:rPr>
                <w:rFonts w:ascii="Calibri" w:hAnsi="Calibri"/>
                <w:bCs/>
                <w:sz w:val="22"/>
                <w:szCs w:val="22"/>
              </w:rPr>
              <w:t xml:space="preserve"> Assess Tax Under Section 367 – Gain Recognition Agreement</w:t>
            </w:r>
          </w:p>
        </w:tc>
      </w:tr>
      <w:tr w14:paraId="5C5353D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EACF43D" w14:textId="5C62018A">
            <w:pPr>
              <w:rPr>
                <w:rFonts w:ascii="Calibri" w:hAnsi="Calibri"/>
                <w:bCs/>
                <w:sz w:val="22"/>
                <w:szCs w:val="22"/>
              </w:rPr>
            </w:pPr>
            <w:r w:rsidRPr="00367DE9">
              <w:rPr>
                <w:rFonts w:ascii="Calibri" w:hAnsi="Calibri"/>
                <w:bCs/>
                <w:sz w:val="22"/>
                <w:szCs w:val="22"/>
              </w:rPr>
              <w:t>8838-P</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C22A41A" w14:textId="6A865639">
            <w:pPr>
              <w:rPr>
                <w:rFonts w:ascii="Calibri" w:hAnsi="Calibri"/>
                <w:bCs/>
                <w:sz w:val="22"/>
                <w:szCs w:val="22"/>
              </w:rPr>
            </w:pPr>
            <w:r w:rsidRPr="00367DE9">
              <w:rPr>
                <w:rFonts w:ascii="Calibri" w:hAnsi="Calibri"/>
                <w:bCs/>
                <w:sz w:val="22"/>
                <w:szCs w:val="22"/>
              </w:rPr>
              <w:t xml:space="preserve">Consent To Extend the Time </w:t>
            </w:r>
            <w:r w:rsidRPr="00367DE9">
              <w:rPr>
                <w:rFonts w:ascii="Calibri" w:hAnsi="Calibri"/>
                <w:bCs/>
                <w:sz w:val="22"/>
                <w:szCs w:val="22"/>
              </w:rPr>
              <w:t>To</w:t>
            </w:r>
            <w:r w:rsidRPr="00367DE9">
              <w:rPr>
                <w:rFonts w:ascii="Calibri" w:hAnsi="Calibri"/>
                <w:bCs/>
                <w:sz w:val="22"/>
                <w:szCs w:val="22"/>
              </w:rPr>
              <w:t xml:space="preserve"> Assess Tax Pursuant to the Gain Deferral Method (Section 721(c))</w:t>
            </w:r>
          </w:p>
        </w:tc>
      </w:tr>
      <w:tr w14:paraId="1D25DA8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7676DDB" w14:textId="77777777">
            <w:pPr>
              <w:rPr>
                <w:rFonts w:ascii="Calibri" w:hAnsi="Calibri"/>
                <w:bCs/>
                <w:sz w:val="22"/>
                <w:szCs w:val="22"/>
              </w:rPr>
            </w:pPr>
            <w:r w:rsidRPr="00367DE9">
              <w:rPr>
                <w:rFonts w:ascii="Calibri" w:hAnsi="Calibri"/>
                <w:bCs/>
                <w:sz w:val="22"/>
                <w:szCs w:val="22"/>
              </w:rPr>
              <w:t>8844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5EE5C01" w14:textId="77777777">
            <w:pPr>
              <w:rPr>
                <w:rFonts w:ascii="Calibri" w:hAnsi="Calibri"/>
                <w:bCs/>
                <w:sz w:val="22"/>
                <w:szCs w:val="22"/>
              </w:rPr>
            </w:pPr>
            <w:r w:rsidRPr="00367DE9">
              <w:rPr>
                <w:rFonts w:ascii="Calibri" w:hAnsi="Calibri"/>
                <w:bCs/>
                <w:sz w:val="22"/>
                <w:szCs w:val="22"/>
              </w:rPr>
              <w:t>Empowerment Zone Employment Credit</w:t>
            </w:r>
          </w:p>
        </w:tc>
      </w:tr>
      <w:tr w14:paraId="1B3106D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03CF177" w14:textId="77777777">
            <w:pPr>
              <w:rPr>
                <w:rFonts w:ascii="Calibri" w:hAnsi="Calibri"/>
                <w:bCs/>
                <w:sz w:val="22"/>
                <w:szCs w:val="22"/>
              </w:rPr>
            </w:pPr>
            <w:r w:rsidRPr="00367DE9">
              <w:rPr>
                <w:rFonts w:ascii="Calibri" w:hAnsi="Calibri"/>
                <w:bCs/>
                <w:sz w:val="22"/>
                <w:szCs w:val="22"/>
              </w:rPr>
              <w:t>8845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D083134" w14:textId="77777777">
            <w:pPr>
              <w:rPr>
                <w:rFonts w:ascii="Calibri" w:hAnsi="Calibri"/>
                <w:bCs/>
                <w:sz w:val="22"/>
                <w:szCs w:val="22"/>
              </w:rPr>
            </w:pPr>
            <w:r w:rsidRPr="00367DE9">
              <w:rPr>
                <w:rFonts w:ascii="Calibri" w:hAnsi="Calibri"/>
                <w:bCs/>
                <w:sz w:val="22"/>
                <w:szCs w:val="22"/>
              </w:rPr>
              <w:t>Indian Employment Credit</w:t>
            </w:r>
          </w:p>
        </w:tc>
      </w:tr>
      <w:tr w14:paraId="3908AF9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2E10A8D" w14:textId="77777777">
            <w:pPr>
              <w:rPr>
                <w:rFonts w:ascii="Calibri" w:hAnsi="Calibri"/>
                <w:bCs/>
                <w:sz w:val="22"/>
                <w:szCs w:val="22"/>
              </w:rPr>
            </w:pPr>
            <w:r w:rsidRPr="00367DE9">
              <w:rPr>
                <w:rFonts w:ascii="Calibri" w:hAnsi="Calibri"/>
                <w:bCs/>
                <w:sz w:val="22"/>
                <w:szCs w:val="22"/>
              </w:rPr>
              <w:t>8846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E5E9AE3" w14:textId="77777777">
            <w:pPr>
              <w:rPr>
                <w:rFonts w:ascii="Calibri" w:hAnsi="Calibri"/>
                <w:bCs/>
                <w:sz w:val="22"/>
                <w:szCs w:val="22"/>
              </w:rPr>
            </w:pPr>
            <w:r w:rsidRPr="00367DE9">
              <w:rPr>
                <w:rFonts w:ascii="Calibri" w:hAnsi="Calibri"/>
                <w:bCs/>
                <w:sz w:val="22"/>
                <w:szCs w:val="22"/>
              </w:rPr>
              <w:t>Credit for Employer Social Security and Medicare Taxes Paid on Certain Employee Tips</w:t>
            </w:r>
          </w:p>
        </w:tc>
      </w:tr>
      <w:tr w14:paraId="1AA39A5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D45B709" w14:textId="77777777">
            <w:pPr>
              <w:rPr>
                <w:rFonts w:ascii="Calibri" w:hAnsi="Calibri"/>
                <w:bCs/>
                <w:sz w:val="22"/>
                <w:szCs w:val="22"/>
              </w:rPr>
            </w:pPr>
            <w:r w:rsidRPr="00367DE9">
              <w:rPr>
                <w:rFonts w:ascii="Calibri" w:hAnsi="Calibri"/>
                <w:bCs/>
                <w:sz w:val="22"/>
                <w:szCs w:val="22"/>
              </w:rPr>
              <w:t>8855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68B9310" w14:textId="77777777">
            <w:pPr>
              <w:rPr>
                <w:rFonts w:ascii="Calibri" w:hAnsi="Calibri"/>
                <w:bCs/>
                <w:sz w:val="22"/>
                <w:szCs w:val="22"/>
              </w:rPr>
            </w:pPr>
            <w:r w:rsidRPr="00367DE9">
              <w:rPr>
                <w:rFonts w:ascii="Calibri" w:hAnsi="Calibri"/>
                <w:bCs/>
                <w:sz w:val="22"/>
                <w:szCs w:val="22"/>
              </w:rPr>
              <w:t>Election To Treat a Qualified Revocable Trust as Part of an Estate</w:t>
            </w:r>
          </w:p>
        </w:tc>
      </w:tr>
      <w:tr w14:paraId="1136D13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16468F4" w14:textId="77777777">
            <w:pPr>
              <w:rPr>
                <w:rFonts w:ascii="Calibri" w:hAnsi="Calibri"/>
                <w:bCs/>
                <w:sz w:val="22"/>
                <w:szCs w:val="22"/>
              </w:rPr>
            </w:pPr>
            <w:r w:rsidRPr="00367DE9">
              <w:rPr>
                <w:rFonts w:ascii="Calibri" w:hAnsi="Calibri"/>
                <w:bCs/>
                <w:sz w:val="22"/>
                <w:szCs w:val="22"/>
              </w:rPr>
              <w:t>8858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41B0359" w14:textId="77777777">
            <w:pPr>
              <w:rPr>
                <w:rFonts w:ascii="Calibri" w:hAnsi="Calibri"/>
                <w:bCs/>
                <w:sz w:val="22"/>
                <w:szCs w:val="22"/>
              </w:rPr>
            </w:pPr>
            <w:r w:rsidRPr="00367DE9">
              <w:rPr>
                <w:rFonts w:ascii="Calibri" w:hAnsi="Calibri"/>
                <w:bCs/>
                <w:sz w:val="22"/>
                <w:szCs w:val="22"/>
              </w:rPr>
              <w:t>Information Return of U.S. Persons With Respect to Disregarded Entities (FDEs) and Foreign Branches (FBs)</w:t>
            </w:r>
          </w:p>
        </w:tc>
      </w:tr>
      <w:tr w14:paraId="4F6F84D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F054075" w14:textId="71577D52">
            <w:pPr>
              <w:rPr>
                <w:rFonts w:ascii="Calibri" w:hAnsi="Calibri"/>
                <w:bCs/>
                <w:sz w:val="22"/>
                <w:szCs w:val="22"/>
              </w:rPr>
            </w:pPr>
            <w:r w:rsidRPr="00367DE9">
              <w:rPr>
                <w:rFonts w:ascii="Calibri" w:hAnsi="Calibri"/>
                <w:bCs/>
                <w:sz w:val="22"/>
                <w:szCs w:val="22"/>
              </w:rPr>
              <w:t>8858 Schedule M</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786D705" w14:textId="77777777">
            <w:pPr>
              <w:rPr>
                <w:rFonts w:ascii="Calibri" w:hAnsi="Calibri"/>
                <w:bCs/>
                <w:sz w:val="22"/>
                <w:szCs w:val="22"/>
              </w:rPr>
            </w:pPr>
            <w:r w:rsidRPr="00367DE9">
              <w:rPr>
                <w:rFonts w:ascii="Calibri" w:hAnsi="Calibri"/>
                <w:bCs/>
                <w:sz w:val="22"/>
                <w:szCs w:val="22"/>
              </w:rPr>
              <w:t>Transactions Between Foreign Disregarded Entity (FDE) or Foreign Branch (FB) and the Filer or Other Related Entities</w:t>
            </w:r>
          </w:p>
        </w:tc>
      </w:tr>
      <w:tr w14:paraId="5260953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44839A6" w14:textId="77777777">
            <w:pPr>
              <w:rPr>
                <w:rFonts w:ascii="Calibri" w:hAnsi="Calibri"/>
                <w:bCs/>
                <w:sz w:val="22"/>
                <w:szCs w:val="22"/>
              </w:rPr>
            </w:pPr>
            <w:r w:rsidRPr="00367DE9">
              <w:rPr>
                <w:rFonts w:ascii="Calibri" w:hAnsi="Calibri"/>
                <w:bCs/>
                <w:sz w:val="22"/>
                <w:szCs w:val="22"/>
              </w:rPr>
              <w:t>8864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1D84D59" w14:textId="77777777">
            <w:pPr>
              <w:rPr>
                <w:rFonts w:ascii="Calibri" w:hAnsi="Calibri"/>
                <w:bCs/>
                <w:sz w:val="22"/>
                <w:szCs w:val="22"/>
              </w:rPr>
            </w:pPr>
            <w:r w:rsidRPr="00367DE9">
              <w:rPr>
                <w:rFonts w:ascii="Calibri" w:hAnsi="Calibri"/>
                <w:bCs/>
                <w:sz w:val="22"/>
                <w:szCs w:val="22"/>
              </w:rPr>
              <w:t>Biodiesel, Renewable Diesel, or Sustainable Aviation Fuels Credit</w:t>
            </w:r>
          </w:p>
        </w:tc>
      </w:tr>
      <w:tr w14:paraId="78EE6D3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E4A03E0" w14:textId="77777777">
            <w:pPr>
              <w:rPr>
                <w:rFonts w:ascii="Calibri" w:hAnsi="Calibri"/>
                <w:bCs/>
                <w:sz w:val="22"/>
                <w:szCs w:val="22"/>
              </w:rPr>
            </w:pPr>
            <w:r w:rsidRPr="00367DE9">
              <w:rPr>
                <w:rFonts w:ascii="Calibri" w:hAnsi="Calibri"/>
                <w:bCs/>
                <w:sz w:val="22"/>
                <w:szCs w:val="22"/>
              </w:rPr>
              <w:t>8865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883837D" w14:textId="77777777">
            <w:pPr>
              <w:rPr>
                <w:rFonts w:ascii="Calibri" w:hAnsi="Calibri"/>
                <w:bCs/>
                <w:sz w:val="22"/>
                <w:szCs w:val="22"/>
              </w:rPr>
            </w:pPr>
            <w:r w:rsidRPr="00367DE9">
              <w:rPr>
                <w:rFonts w:ascii="Calibri" w:hAnsi="Calibri"/>
                <w:bCs/>
                <w:sz w:val="22"/>
                <w:szCs w:val="22"/>
              </w:rPr>
              <w:t>Return of U.S. Persons With Respect to Certain Foreign Partnerships</w:t>
            </w:r>
          </w:p>
        </w:tc>
      </w:tr>
      <w:tr w14:paraId="3FB47C01"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DE0121E" w14:textId="5B867A5F">
            <w:pPr>
              <w:rPr>
                <w:rFonts w:ascii="Calibri" w:hAnsi="Calibri"/>
                <w:bCs/>
                <w:sz w:val="22"/>
                <w:szCs w:val="22"/>
              </w:rPr>
            </w:pPr>
            <w:r w:rsidRPr="00367DE9">
              <w:rPr>
                <w:rFonts w:ascii="Calibri" w:hAnsi="Calibri"/>
                <w:bCs/>
                <w:sz w:val="22"/>
                <w:szCs w:val="22"/>
              </w:rPr>
              <w:t>8865 Schedule G</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8240BF3" w14:textId="77777777">
            <w:pPr>
              <w:rPr>
                <w:rFonts w:ascii="Calibri" w:hAnsi="Calibri"/>
                <w:bCs/>
                <w:sz w:val="22"/>
                <w:szCs w:val="22"/>
              </w:rPr>
            </w:pPr>
            <w:r w:rsidRPr="00367DE9">
              <w:rPr>
                <w:rFonts w:ascii="Calibri" w:hAnsi="Calibri"/>
                <w:bCs/>
                <w:sz w:val="22"/>
                <w:szCs w:val="22"/>
              </w:rPr>
              <w:t>Statement of Application for the Gain Deferral Method Under Section 721(c)</w:t>
            </w:r>
          </w:p>
        </w:tc>
      </w:tr>
      <w:tr w14:paraId="7EB9D48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A060AB5" w14:textId="793781B9">
            <w:pPr>
              <w:rPr>
                <w:rFonts w:ascii="Calibri" w:hAnsi="Calibri"/>
                <w:bCs/>
                <w:sz w:val="22"/>
                <w:szCs w:val="22"/>
              </w:rPr>
            </w:pPr>
            <w:r w:rsidRPr="00367DE9">
              <w:rPr>
                <w:rFonts w:ascii="Calibri" w:hAnsi="Calibri"/>
                <w:bCs/>
                <w:sz w:val="22"/>
                <w:szCs w:val="22"/>
              </w:rPr>
              <w:t>8865 Schedule H</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4D57B27" w14:textId="77777777">
            <w:pPr>
              <w:rPr>
                <w:rFonts w:ascii="Calibri" w:hAnsi="Calibri"/>
                <w:bCs/>
                <w:sz w:val="22"/>
                <w:szCs w:val="22"/>
              </w:rPr>
            </w:pPr>
            <w:r w:rsidRPr="00367DE9">
              <w:rPr>
                <w:rFonts w:ascii="Calibri" w:hAnsi="Calibri"/>
                <w:bCs/>
                <w:sz w:val="22"/>
                <w:szCs w:val="22"/>
              </w:rPr>
              <w:t>Acceleration Events and Exceptions Reporting Relating to Gain Deferral Method Under Section 721(c)</w:t>
            </w:r>
          </w:p>
        </w:tc>
      </w:tr>
      <w:tr w14:paraId="09402141"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A1C5DC6" w14:textId="26E8C711">
            <w:pPr>
              <w:rPr>
                <w:rFonts w:ascii="Calibri" w:hAnsi="Calibri"/>
                <w:bCs/>
                <w:sz w:val="22"/>
                <w:szCs w:val="22"/>
              </w:rPr>
            </w:pPr>
            <w:r w:rsidRPr="00367DE9">
              <w:rPr>
                <w:rFonts w:ascii="Calibri" w:hAnsi="Calibri"/>
                <w:bCs/>
                <w:sz w:val="22"/>
                <w:szCs w:val="22"/>
              </w:rPr>
              <w:t>8865 Schedule K-1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D463717" w14:textId="0F62DAA0">
            <w:pPr>
              <w:rPr>
                <w:rFonts w:ascii="Calibri" w:hAnsi="Calibri"/>
                <w:bCs/>
                <w:sz w:val="22"/>
                <w:szCs w:val="22"/>
              </w:rPr>
            </w:pPr>
            <w:r w:rsidRPr="00367DE9">
              <w:rPr>
                <w:rFonts w:ascii="Calibri" w:hAnsi="Calibri"/>
                <w:bCs/>
                <w:sz w:val="22"/>
                <w:szCs w:val="22"/>
              </w:rPr>
              <w:t xml:space="preserve">Partner's Share of Income, Deductions, Credits, etc. </w:t>
            </w:r>
          </w:p>
        </w:tc>
      </w:tr>
      <w:tr w14:paraId="7FB1274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C486D1D" w14:textId="014D35E3">
            <w:pPr>
              <w:rPr>
                <w:rFonts w:ascii="Calibri" w:hAnsi="Calibri"/>
                <w:bCs/>
                <w:sz w:val="22"/>
                <w:szCs w:val="22"/>
              </w:rPr>
            </w:pPr>
            <w:r w:rsidRPr="00367DE9">
              <w:rPr>
                <w:rFonts w:ascii="Calibri" w:hAnsi="Calibri"/>
                <w:bCs/>
                <w:sz w:val="22"/>
                <w:szCs w:val="22"/>
              </w:rPr>
              <w:t>8865 Schedule K-2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18EDBB6" w14:textId="67298FF9">
            <w:pPr>
              <w:rPr>
                <w:rFonts w:ascii="Calibri" w:hAnsi="Calibri"/>
                <w:bCs/>
                <w:sz w:val="22"/>
                <w:szCs w:val="22"/>
              </w:rPr>
            </w:pPr>
            <w:r w:rsidRPr="00367DE9">
              <w:rPr>
                <w:rFonts w:ascii="Calibri" w:hAnsi="Calibri"/>
                <w:bCs/>
                <w:sz w:val="22"/>
                <w:szCs w:val="22"/>
              </w:rPr>
              <w:t>Partners' Distributive Share Items - International</w:t>
            </w:r>
          </w:p>
        </w:tc>
      </w:tr>
      <w:tr w14:paraId="1190B83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A3CF608" w14:textId="26EACE5C">
            <w:pPr>
              <w:rPr>
                <w:rFonts w:ascii="Calibri" w:hAnsi="Calibri"/>
                <w:bCs/>
                <w:sz w:val="22"/>
                <w:szCs w:val="22"/>
              </w:rPr>
            </w:pPr>
            <w:r w:rsidRPr="00367DE9">
              <w:rPr>
                <w:rFonts w:ascii="Calibri" w:hAnsi="Calibri"/>
                <w:bCs/>
                <w:sz w:val="22"/>
                <w:szCs w:val="22"/>
              </w:rPr>
              <w:t>8865 Schedule K-3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FB77AEF" w14:textId="77777777">
            <w:pPr>
              <w:rPr>
                <w:rFonts w:ascii="Calibri" w:hAnsi="Calibri"/>
                <w:bCs/>
                <w:sz w:val="22"/>
                <w:szCs w:val="22"/>
              </w:rPr>
            </w:pPr>
            <w:r w:rsidRPr="00367DE9">
              <w:rPr>
                <w:rFonts w:ascii="Calibri" w:hAnsi="Calibri"/>
                <w:bCs/>
                <w:sz w:val="22"/>
                <w:szCs w:val="22"/>
              </w:rPr>
              <w:t xml:space="preserve">Partner's Share of Income, Deductions, Credits, </w:t>
            </w:r>
            <w:r w:rsidRPr="00367DE9">
              <w:rPr>
                <w:rFonts w:ascii="Calibri" w:hAnsi="Calibri"/>
                <w:bCs/>
                <w:sz w:val="22"/>
                <w:szCs w:val="22"/>
              </w:rPr>
              <w:t>etc.-International</w:t>
            </w:r>
          </w:p>
        </w:tc>
      </w:tr>
      <w:tr w14:paraId="4E37A621"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7F83520" w14:textId="65DE97C4">
            <w:pPr>
              <w:rPr>
                <w:rFonts w:ascii="Calibri" w:hAnsi="Calibri"/>
                <w:bCs/>
                <w:sz w:val="22"/>
                <w:szCs w:val="22"/>
              </w:rPr>
            </w:pPr>
            <w:r w:rsidRPr="00367DE9">
              <w:rPr>
                <w:rFonts w:ascii="Calibri" w:hAnsi="Calibri"/>
                <w:bCs/>
                <w:sz w:val="22"/>
                <w:szCs w:val="22"/>
              </w:rPr>
              <w:t>8865 Schedule O</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81B0557" w14:textId="77777777">
            <w:pPr>
              <w:rPr>
                <w:rFonts w:ascii="Calibri" w:hAnsi="Calibri"/>
                <w:bCs/>
                <w:sz w:val="22"/>
                <w:szCs w:val="22"/>
              </w:rPr>
            </w:pPr>
            <w:r w:rsidRPr="00367DE9">
              <w:rPr>
                <w:rFonts w:ascii="Calibri" w:hAnsi="Calibri"/>
                <w:bCs/>
                <w:sz w:val="22"/>
                <w:szCs w:val="22"/>
              </w:rPr>
              <w:t>Transfer of Property to a Foreign Partnership</w:t>
            </w:r>
          </w:p>
        </w:tc>
      </w:tr>
      <w:tr w14:paraId="3F52BC7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7ED315B" w14:textId="52B5315A">
            <w:pPr>
              <w:rPr>
                <w:rFonts w:ascii="Calibri" w:hAnsi="Calibri"/>
                <w:bCs/>
                <w:sz w:val="22"/>
                <w:szCs w:val="22"/>
              </w:rPr>
            </w:pPr>
            <w:r w:rsidRPr="00367DE9">
              <w:rPr>
                <w:rFonts w:ascii="Calibri" w:hAnsi="Calibri"/>
                <w:bCs/>
                <w:sz w:val="22"/>
                <w:szCs w:val="22"/>
              </w:rPr>
              <w:t>8865 Schedule P</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18B4314" w14:textId="77777777">
            <w:pPr>
              <w:rPr>
                <w:rFonts w:ascii="Calibri" w:hAnsi="Calibri"/>
                <w:bCs/>
                <w:sz w:val="22"/>
                <w:szCs w:val="22"/>
              </w:rPr>
            </w:pPr>
            <w:r w:rsidRPr="00367DE9">
              <w:rPr>
                <w:rFonts w:ascii="Calibri" w:hAnsi="Calibri"/>
                <w:bCs/>
                <w:sz w:val="22"/>
                <w:szCs w:val="22"/>
              </w:rPr>
              <w:t>Acquisitions, Dispositions, and Changes of Interests in a Foreign Partnership</w:t>
            </w:r>
          </w:p>
        </w:tc>
      </w:tr>
      <w:tr w14:paraId="6136A90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415BA82" w14:textId="77777777">
            <w:pPr>
              <w:rPr>
                <w:rFonts w:ascii="Calibri" w:hAnsi="Calibri"/>
                <w:bCs/>
                <w:sz w:val="22"/>
                <w:szCs w:val="22"/>
              </w:rPr>
            </w:pPr>
            <w:r w:rsidRPr="00367DE9">
              <w:rPr>
                <w:rFonts w:ascii="Calibri" w:hAnsi="Calibri"/>
                <w:bCs/>
                <w:sz w:val="22"/>
                <w:szCs w:val="22"/>
              </w:rPr>
              <w:t>8866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0A108C9" w14:textId="77777777">
            <w:pPr>
              <w:rPr>
                <w:rFonts w:ascii="Calibri" w:hAnsi="Calibri"/>
                <w:bCs/>
                <w:sz w:val="22"/>
                <w:szCs w:val="22"/>
              </w:rPr>
            </w:pPr>
            <w:r w:rsidRPr="00367DE9">
              <w:rPr>
                <w:rFonts w:ascii="Calibri" w:hAnsi="Calibri"/>
                <w:bCs/>
                <w:sz w:val="22"/>
                <w:szCs w:val="22"/>
              </w:rPr>
              <w:t>Interest Computation Under the Look-Back Method for Property Depreciated Under the Income Forecast Method</w:t>
            </w:r>
          </w:p>
        </w:tc>
      </w:tr>
      <w:tr w14:paraId="19962E6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8FF022E" w14:textId="77777777">
            <w:pPr>
              <w:rPr>
                <w:rFonts w:ascii="Calibri" w:hAnsi="Calibri"/>
                <w:bCs/>
                <w:sz w:val="22"/>
                <w:szCs w:val="22"/>
              </w:rPr>
            </w:pPr>
            <w:r w:rsidRPr="00367DE9">
              <w:rPr>
                <w:rFonts w:ascii="Calibri" w:hAnsi="Calibri"/>
                <w:bCs/>
                <w:sz w:val="22"/>
                <w:szCs w:val="22"/>
              </w:rPr>
              <w:t>8873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A035EA0" w14:textId="77777777">
            <w:pPr>
              <w:rPr>
                <w:rFonts w:ascii="Calibri" w:hAnsi="Calibri"/>
                <w:bCs/>
                <w:sz w:val="22"/>
                <w:szCs w:val="22"/>
              </w:rPr>
            </w:pPr>
            <w:r w:rsidRPr="00367DE9">
              <w:rPr>
                <w:rFonts w:ascii="Calibri" w:hAnsi="Calibri"/>
                <w:bCs/>
                <w:sz w:val="22"/>
                <w:szCs w:val="22"/>
              </w:rPr>
              <w:t>Extraterritorial Income Exclusion</w:t>
            </w:r>
          </w:p>
        </w:tc>
      </w:tr>
      <w:tr w14:paraId="6A6F775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BCA4D05" w14:textId="654A97A1">
            <w:pPr>
              <w:rPr>
                <w:rFonts w:ascii="Calibri" w:hAnsi="Calibri"/>
                <w:bCs/>
                <w:sz w:val="22"/>
                <w:szCs w:val="22"/>
              </w:rPr>
            </w:pPr>
            <w:r w:rsidRPr="00367DE9">
              <w:rPr>
                <w:rFonts w:ascii="Calibri" w:hAnsi="Calibri"/>
                <w:bCs/>
                <w:sz w:val="22"/>
                <w:szCs w:val="22"/>
              </w:rPr>
              <w:t>8874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AF97C53" w14:textId="53716340">
            <w:pPr>
              <w:rPr>
                <w:rFonts w:ascii="Calibri" w:hAnsi="Calibri"/>
                <w:bCs/>
                <w:sz w:val="22"/>
                <w:szCs w:val="22"/>
              </w:rPr>
            </w:pPr>
            <w:r w:rsidRPr="00367DE9">
              <w:rPr>
                <w:rFonts w:ascii="Calibri" w:hAnsi="Calibri"/>
                <w:bCs/>
                <w:sz w:val="22"/>
                <w:szCs w:val="22"/>
              </w:rPr>
              <w:t>New Markets Credit</w:t>
            </w:r>
          </w:p>
        </w:tc>
      </w:tr>
      <w:tr w14:paraId="4B51A89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17F5833" w14:textId="77777777">
            <w:pPr>
              <w:rPr>
                <w:rFonts w:ascii="Calibri" w:hAnsi="Calibri"/>
                <w:bCs/>
                <w:sz w:val="22"/>
                <w:szCs w:val="22"/>
              </w:rPr>
            </w:pPr>
            <w:r w:rsidRPr="00367DE9">
              <w:rPr>
                <w:rFonts w:ascii="Calibri" w:hAnsi="Calibri"/>
                <w:bCs/>
                <w:sz w:val="22"/>
                <w:szCs w:val="22"/>
              </w:rPr>
              <w:t>8879-F</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D675F23" w14:textId="77777777">
            <w:pPr>
              <w:rPr>
                <w:rFonts w:ascii="Calibri" w:hAnsi="Calibri"/>
                <w:bCs/>
                <w:sz w:val="22"/>
                <w:szCs w:val="22"/>
              </w:rPr>
            </w:pPr>
            <w:r w:rsidRPr="00367DE9">
              <w:rPr>
                <w:rFonts w:ascii="Calibri" w:hAnsi="Calibri"/>
                <w:bCs/>
                <w:sz w:val="22"/>
                <w:szCs w:val="22"/>
              </w:rPr>
              <w:t>U.S. Estate or Trust Declaration for an IRS e-file Return</w:t>
            </w:r>
          </w:p>
        </w:tc>
      </w:tr>
      <w:tr w14:paraId="154043F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6BCDC95" w14:textId="77777777">
            <w:pPr>
              <w:rPr>
                <w:rFonts w:ascii="Calibri" w:hAnsi="Calibri"/>
                <w:bCs/>
                <w:sz w:val="22"/>
                <w:szCs w:val="22"/>
              </w:rPr>
            </w:pPr>
            <w:r w:rsidRPr="00367DE9">
              <w:rPr>
                <w:rFonts w:ascii="Calibri" w:hAnsi="Calibri"/>
                <w:bCs/>
                <w:sz w:val="22"/>
                <w:szCs w:val="22"/>
              </w:rPr>
              <w:t>8881</w:t>
            </w:r>
          </w:p>
        </w:tc>
        <w:tc>
          <w:tcPr>
            <w:tcW w:w="6840" w:type="dxa"/>
            <w:tcBorders>
              <w:top w:val="single" w:sz="4" w:space="0" w:color="auto"/>
              <w:left w:val="nil"/>
              <w:bottom w:val="single" w:sz="4" w:space="0" w:color="auto"/>
              <w:right w:val="single" w:sz="4" w:space="0" w:color="auto"/>
            </w:tcBorders>
            <w:shd w:val="clear" w:color="auto" w:fill="auto"/>
            <w:vAlign w:val="center"/>
          </w:tcPr>
          <w:p w:rsidR="00A34A9A" w:rsidRPr="00367DE9" w:rsidP="00A34A9A" w14:paraId="36B1DC10" w14:textId="01EDCEA6">
            <w:pPr>
              <w:rPr>
                <w:rFonts w:ascii="Calibri" w:hAnsi="Calibri"/>
                <w:bCs/>
                <w:sz w:val="22"/>
                <w:szCs w:val="22"/>
              </w:rPr>
            </w:pPr>
            <w:r w:rsidRPr="00367DE9">
              <w:rPr>
                <w:rFonts w:ascii="Calibri" w:hAnsi="Calibri"/>
                <w:bCs/>
                <w:sz w:val="22"/>
                <w:szCs w:val="22"/>
              </w:rPr>
              <w:t>Credits for Small Employer Pension Plan Startup Costs,</w:t>
            </w:r>
          </w:p>
          <w:p w:rsidR="00567C92" w:rsidRPr="00367DE9" w:rsidP="00A34A9A" w14:paraId="66670E0D" w14:textId="60542069">
            <w:pPr>
              <w:rPr>
                <w:rFonts w:ascii="Calibri" w:hAnsi="Calibri"/>
                <w:bCs/>
                <w:sz w:val="22"/>
                <w:szCs w:val="22"/>
              </w:rPr>
            </w:pPr>
            <w:r w:rsidRPr="00367DE9">
              <w:rPr>
                <w:rFonts w:ascii="Calibri" w:hAnsi="Calibri"/>
                <w:bCs/>
                <w:sz w:val="22"/>
                <w:szCs w:val="22"/>
              </w:rPr>
              <w:t>Contributions, Auto-Enrollment, and Military Spouse Participation</w:t>
            </w:r>
          </w:p>
        </w:tc>
      </w:tr>
      <w:tr w14:paraId="1CF2B8E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D7CAD34" w14:textId="77777777">
            <w:pPr>
              <w:rPr>
                <w:rFonts w:ascii="Calibri" w:hAnsi="Calibri"/>
                <w:bCs/>
                <w:sz w:val="22"/>
                <w:szCs w:val="22"/>
              </w:rPr>
            </w:pPr>
            <w:r w:rsidRPr="00367DE9">
              <w:rPr>
                <w:rFonts w:ascii="Calibri" w:hAnsi="Calibri"/>
                <w:bCs/>
                <w:sz w:val="22"/>
                <w:szCs w:val="22"/>
              </w:rPr>
              <w:t>8882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30D8680" w14:textId="77777777">
            <w:pPr>
              <w:rPr>
                <w:rFonts w:ascii="Calibri" w:hAnsi="Calibri"/>
                <w:bCs/>
                <w:sz w:val="22"/>
                <w:szCs w:val="22"/>
              </w:rPr>
            </w:pPr>
            <w:r w:rsidRPr="00367DE9">
              <w:rPr>
                <w:rFonts w:ascii="Calibri" w:hAnsi="Calibri"/>
                <w:bCs/>
                <w:sz w:val="22"/>
                <w:szCs w:val="22"/>
              </w:rPr>
              <w:t>Credit for Employer-Provided Child Care Facilities and Services</w:t>
            </w:r>
          </w:p>
        </w:tc>
      </w:tr>
      <w:tr w14:paraId="50B1297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9510594" w14:textId="3B0E3BCE">
            <w:pPr>
              <w:rPr>
                <w:rFonts w:ascii="Calibri" w:hAnsi="Calibri"/>
                <w:bCs/>
                <w:sz w:val="22"/>
                <w:szCs w:val="22"/>
              </w:rPr>
            </w:pPr>
            <w:r w:rsidRPr="00367DE9">
              <w:rPr>
                <w:rFonts w:ascii="Calibri" w:hAnsi="Calibri"/>
                <w:bCs/>
                <w:sz w:val="22"/>
                <w:szCs w:val="22"/>
              </w:rPr>
              <w:t>8883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44FE664" w14:textId="64DBC1BB">
            <w:pPr>
              <w:rPr>
                <w:rFonts w:ascii="Calibri" w:hAnsi="Calibri"/>
                <w:bCs/>
                <w:sz w:val="22"/>
                <w:szCs w:val="22"/>
              </w:rPr>
            </w:pPr>
            <w:r w:rsidRPr="00367DE9">
              <w:rPr>
                <w:rFonts w:ascii="Calibri" w:hAnsi="Calibri"/>
                <w:bCs/>
                <w:sz w:val="22"/>
                <w:szCs w:val="22"/>
              </w:rPr>
              <w:t>Asset Allocation Statement Under Section 338</w:t>
            </w:r>
          </w:p>
        </w:tc>
      </w:tr>
      <w:tr w14:paraId="14EF1195"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6AC6FFA" w14:textId="77777777">
            <w:pPr>
              <w:rPr>
                <w:rFonts w:ascii="Calibri" w:hAnsi="Calibri"/>
                <w:bCs/>
                <w:sz w:val="22"/>
                <w:szCs w:val="22"/>
              </w:rPr>
            </w:pPr>
            <w:r w:rsidRPr="00367DE9">
              <w:rPr>
                <w:rFonts w:ascii="Calibri" w:hAnsi="Calibri"/>
                <w:bCs/>
                <w:sz w:val="22"/>
                <w:szCs w:val="22"/>
              </w:rPr>
              <w:t>8886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0509F8A" w14:textId="77777777">
            <w:pPr>
              <w:rPr>
                <w:rFonts w:ascii="Calibri" w:hAnsi="Calibri"/>
                <w:bCs/>
                <w:sz w:val="22"/>
                <w:szCs w:val="22"/>
              </w:rPr>
            </w:pPr>
            <w:r w:rsidRPr="00367DE9">
              <w:rPr>
                <w:rFonts w:ascii="Calibri" w:hAnsi="Calibri"/>
                <w:bCs/>
                <w:sz w:val="22"/>
                <w:szCs w:val="22"/>
              </w:rPr>
              <w:t>Reportable Transaction Disclosure Statement</w:t>
            </w:r>
          </w:p>
        </w:tc>
      </w:tr>
      <w:tr w14:paraId="409CABA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2823AE6" w14:textId="77777777">
            <w:pPr>
              <w:rPr>
                <w:rFonts w:ascii="Calibri" w:hAnsi="Calibri"/>
                <w:bCs/>
                <w:sz w:val="22"/>
                <w:szCs w:val="22"/>
              </w:rPr>
            </w:pPr>
            <w:r w:rsidRPr="00367DE9">
              <w:rPr>
                <w:rFonts w:ascii="Calibri" w:hAnsi="Calibri"/>
                <w:bCs/>
                <w:sz w:val="22"/>
                <w:szCs w:val="22"/>
              </w:rPr>
              <w:t>8896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91A651E" w14:textId="77777777">
            <w:pPr>
              <w:rPr>
                <w:rFonts w:ascii="Calibri" w:hAnsi="Calibri"/>
                <w:bCs/>
                <w:sz w:val="22"/>
                <w:szCs w:val="22"/>
              </w:rPr>
            </w:pPr>
            <w:r w:rsidRPr="00367DE9">
              <w:rPr>
                <w:rFonts w:ascii="Calibri" w:hAnsi="Calibri"/>
                <w:bCs/>
                <w:sz w:val="22"/>
                <w:szCs w:val="22"/>
              </w:rPr>
              <w:t>Low Sulfur Diesel Fuel Production Credit</w:t>
            </w:r>
          </w:p>
        </w:tc>
      </w:tr>
      <w:tr w14:paraId="3EBB592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C680F5D" w14:textId="26C5CE2F">
            <w:pPr>
              <w:rPr>
                <w:rFonts w:ascii="Calibri" w:hAnsi="Calibri"/>
                <w:bCs/>
                <w:sz w:val="22"/>
                <w:szCs w:val="22"/>
              </w:rPr>
            </w:pPr>
            <w:r w:rsidRPr="00367DE9">
              <w:rPr>
                <w:rFonts w:ascii="Calibri" w:hAnsi="Calibri"/>
                <w:bCs/>
                <w:sz w:val="22"/>
                <w:szCs w:val="22"/>
              </w:rPr>
              <w:t>8900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F222A58" w14:textId="4C99946C">
            <w:pPr>
              <w:rPr>
                <w:rFonts w:ascii="Calibri" w:hAnsi="Calibri"/>
                <w:bCs/>
                <w:sz w:val="22"/>
                <w:szCs w:val="22"/>
              </w:rPr>
            </w:pPr>
            <w:r w:rsidRPr="00367DE9">
              <w:rPr>
                <w:rFonts w:ascii="Calibri" w:hAnsi="Calibri"/>
                <w:bCs/>
                <w:sz w:val="22"/>
                <w:szCs w:val="22"/>
              </w:rPr>
              <w:t xml:space="preserve">Qualified Railroad Track Maintenance Credit </w:t>
            </w:r>
          </w:p>
        </w:tc>
      </w:tr>
      <w:tr w14:paraId="6E7F10A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572493C" w14:textId="77777777">
            <w:pPr>
              <w:rPr>
                <w:rFonts w:ascii="Calibri" w:hAnsi="Calibri"/>
                <w:bCs/>
                <w:sz w:val="22"/>
                <w:szCs w:val="22"/>
              </w:rPr>
            </w:pPr>
            <w:r w:rsidRPr="00367DE9">
              <w:rPr>
                <w:rFonts w:ascii="Calibri" w:hAnsi="Calibri"/>
                <w:bCs/>
                <w:sz w:val="22"/>
                <w:szCs w:val="22"/>
              </w:rPr>
              <w:t>8903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C7070A5" w14:textId="77777777">
            <w:pPr>
              <w:rPr>
                <w:rFonts w:ascii="Calibri" w:hAnsi="Calibri"/>
                <w:bCs/>
                <w:sz w:val="22"/>
                <w:szCs w:val="22"/>
              </w:rPr>
            </w:pPr>
            <w:r w:rsidRPr="00367DE9">
              <w:rPr>
                <w:rFonts w:ascii="Calibri" w:hAnsi="Calibri"/>
                <w:bCs/>
                <w:sz w:val="22"/>
                <w:szCs w:val="22"/>
              </w:rPr>
              <w:t>Domestic Production Activities Deduction</w:t>
            </w:r>
          </w:p>
        </w:tc>
      </w:tr>
      <w:tr w14:paraId="0FAA574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BAF08ED" w14:textId="77777777">
            <w:pPr>
              <w:rPr>
                <w:rFonts w:ascii="Calibri" w:hAnsi="Calibri"/>
                <w:bCs/>
                <w:sz w:val="22"/>
                <w:szCs w:val="22"/>
              </w:rPr>
            </w:pPr>
            <w:r w:rsidRPr="00367DE9">
              <w:rPr>
                <w:rFonts w:ascii="Calibri" w:hAnsi="Calibri"/>
                <w:bCs/>
                <w:sz w:val="22"/>
                <w:szCs w:val="22"/>
              </w:rPr>
              <w:t>8904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4F6245F" w14:textId="77777777">
            <w:pPr>
              <w:rPr>
                <w:rFonts w:ascii="Calibri" w:hAnsi="Calibri"/>
                <w:bCs/>
                <w:sz w:val="22"/>
                <w:szCs w:val="22"/>
              </w:rPr>
            </w:pPr>
            <w:r w:rsidRPr="00367DE9">
              <w:rPr>
                <w:rFonts w:ascii="Calibri" w:hAnsi="Calibri"/>
                <w:bCs/>
                <w:sz w:val="22"/>
                <w:szCs w:val="22"/>
              </w:rPr>
              <w:t xml:space="preserve">Credit for Oil and Gas Production </w:t>
            </w:r>
            <w:r w:rsidRPr="00367DE9">
              <w:rPr>
                <w:rFonts w:ascii="Calibri" w:hAnsi="Calibri"/>
                <w:bCs/>
                <w:sz w:val="22"/>
                <w:szCs w:val="22"/>
              </w:rPr>
              <w:t>From</w:t>
            </w:r>
            <w:r w:rsidRPr="00367DE9">
              <w:rPr>
                <w:rFonts w:ascii="Calibri" w:hAnsi="Calibri"/>
                <w:bCs/>
                <w:sz w:val="22"/>
                <w:szCs w:val="22"/>
              </w:rPr>
              <w:t xml:space="preserve"> Marginal Wells</w:t>
            </w:r>
          </w:p>
        </w:tc>
      </w:tr>
      <w:tr w14:paraId="61131F6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8361B8E" w14:textId="364B7D59">
            <w:pPr>
              <w:rPr>
                <w:rFonts w:ascii="Calibri" w:hAnsi="Calibri"/>
                <w:bCs/>
                <w:sz w:val="22"/>
                <w:szCs w:val="22"/>
              </w:rPr>
            </w:pPr>
            <w:r w:rsidRPr="00367DE9">
              <w:rPr>
                <w:rFonts w:ascii="Calibri" w:hAnsi="Calibri"/>
                <w:bCs/>
                <w:sz w:val="22"/>
                <w:szCs w:val="22"/>
              </w:rPr>
              <w:t>8906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ECBE855" w14:textId="482185B9">
            <w:pPr>
              <w:rPr>
                <w:rFonts w:ascii="Calibri" w:hAnsi="Calibri"/>
                <w:bCs/>
                <w:sz w:val="22"/>
                <w:szCs w:val="22"/>
              </w:rPr>
            </w:pPr>
            <w:r w:rsidRPr="00367DE9">
              <w:rPr>
                <w:rFonts w:ascii="Calibri" w:hAnsi="Calibri"/>
                <w:bCs/>
                <w:sz w:val="22"/>
                <w:szCs w:val="22"/>
              </w:rPr>
              <w:t xml:space="preserve">Distilled Spirits Credit </w:t>
            </w:r>
          </w:p>
        </w:tc>
      </w:tr>
      <w:tr w14:paraId="1212977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4E3BE74" w14:textId="77777777">
            <w:pPr>
              <w:rPr>
                <w:rFonts w:ascii="Calibri" w:hAnsi="Calibri"/>
                <w:bCs/>
                <w:sz w:val="22"/>
                <w:szCs w:val="22"/>
              </w:rPr>
            </w:pPr>
            <w:r w:rsidRPr="00367DE9">
              <w:rPr>
                <w:rFonts w:ascii="Calibri" w:hAnsi="Calibri"/>
                <w:bCs/>
                <w:sz w:val="22"/>
                <w:szCs w:val="22"/>
              </w:rPr>
              <w:t>8908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00E1254" w14:textId="77777777">
            <w:pPr>
              <w:rPr>
                <w:rFonts w:ascii="Calibri" w:hAnsi="Calibri"/>
                <w:bCs/>
                <w:sz w:val="22"/>
                <w:szCs w:val="22"/>
              </w:rPr>
            </w:pPr>
            <w:r w:rsidRPr="00367DE9">
              <w:rPr>
                <w:rFonts w:ascii="Calibri" w:hAnsi="Calibri"/>
                <w:bCs/>
                <w:sz w:val="22"/>
                <w:szCs w:val="22"/>
              </w:rPr>
              <w:t>Energy Efficient Home Credit</w:t>
            </w:r>
          </w:p>
        </w:tc>
      </w:tr>
      <w:tr w14:paraId="1EF0EC4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E4A6A2D" w14:textId="77777777">
            <w:pPr>
              <w:rPr>
                <w:rFonts w:ascii="Calibri" w:hAnsi="Calibri"/>
                <w:bCs/>
                <w:sz w:val="22"/>
                <w:szCs w:val="22"/>
              </w:rPr>
            </w:pPr>
            <w:r w:rsidRPr="00367DE9">
              <w:rPr>
                <w:rFonts w:ascii="Calibri" w:hAnsi="Calibri"/>
                <w:bCs/>
                <w:sz w:val="22"/>
                <w:szCs w:val="22"/>
              </w:rPr>
              <w:t>8910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7D84366" w14:textId="77777777">
            <w:pPr>
              <w:rPr>
                <w:rFonts w:ascii="Calibri" w:hAnsi="Calibri"/>
                <w:bCs/>
                <w:sz w:val="22"/>
                <w:szCs w:val="22"/>
              </w:rPr>
            </w:pPr>
            <w:r w:rsidRPr="00367DE9">
              <w:rPr>
                <w:rFonts w:ascii="Calibri" w:hAnsi="Calibri"/>
                <w:bCs/>
                <w:sz w:val="22"/>
                <w:szCs w:val="22"/>
              </w:rPr>
              <w:t xml:space="preserve">Alternative Motor Vehicle Credit </w:t>
            </w:r>
          </w:p>
        </w:tc>
      </w:tr>
      <w:tr w14:paraId="471FAEC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BA5F7F4" w14:textId="77777777">
            <w:pPr>
              <w:rPr>
                <w:rFonts w:ascii="Calibri" w:hAnsi="Calibri"/>
                <w:bCs/>
                <w:sz w:val="22"/>
                <w:szCs w:val="22"/>
              </w:rPr>
            </w:pPr>
            <w:r w:rsidRPr="00367DE9">
              <w:rPr>
                <w:rFonts w:ascii="Calibri" w:hAnsi="Calibri"/>
                <w:bCs/>
                <w:sz w:val="22"/>
                <w:szCs w:val="22"/>
              </w:rPr>
              <w:t>8911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9260509" w14:textId="77777777">
            <w:pPr>
              <w:rPr>
                <w:rFonts w:ascii="Calibri" w:hAnsi="Calibri"/>
                <w:bCs/>
                <w:sz w:val="22"/>
                <w:szCs w:val="22"/>
              </w:rPr>
            </w:pPr>
            <w:r w:rsidRPr="00367DE9">
              <w:rPr>
                <w:rFonts w:ascii="Calibri" w:hAnsi="Calibri"/>
                <w:bCs/>
                <w:sz w:val="22"/>
                <w:szCs w:val="22"/>
              </w:rPr>
              <w:t xml:space="preserve">Alternative Fuel Vehicle Refueling Property Credit </w:t>
            </w:r>
          </w:p>
        </w:tc>
      </w:tr>
      <w:tr w14:paraId="5F76BBC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A33A785" w14:textId="239066F6">
            <w:pPr>
              <w:rPr>
                <w:rFonts w:ascii="Calibri" w:hAnsi="Calibri"/>
                <w:bCs/>
                <w:sz w:val="22"/>
                <w:szCs w:val="22"/>
              </w:rPr>
            </w:pPr>
            <w:r w:rsidRPr="00367DE9">
              <w:rPr>
                <w:rFonts w:ascii="Calibri" w:hAnsi="Calibri"/>
                <w:bCs/>
                <w:sz w:val="22"/>
                <w:szCs w:val="22"/>
              </w:rPr>
              <w:t>8911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AAE758D" w14:textId="5EAB29F3">
            <w:pPr>
              <w:rPr>
                <w:rFonts w:ascii="Calibri" w:hAnsi="Calibri"/>
                <w:bCs/>
                <w:sz w:val="22"/>
                <w:szCs w:val="22"/>
              </w:rPr>
            </w:pPr>
            <w:r w:rsidRPr="00367DE9">
              <w:rPr>
                <w:rFonts w:ascii="Calibri" w:hAnsi="Calibri"/>
                <w:bCs/>
                <w:sz w:val="22"/>
                <w:szCs w:val="22"/>
              </w:rPr>
              <w:t xml:space="preserve">Alternative Fuel Vehicle Refueling Property </w:t>
            </w:r>
          </w:p>
        </w:tc>
      </w:tr>
      <w:tr w14:paraId="1DCE9E7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5816735" w14:textId="77777777">
            <w:pPr>
              <w:rPr>
                <w:rFonts w:ascii="Calibri" w:hAnsi="Calibri"/>
                <w:bCs/>
                <w:sz w:val="22"/>
                <w:szCs w:val="22"/>
              </w:rPr>
            </w:pPr>
            <w:r w:rsidRPr="00367DE9">
              <w:rPr>
                <w:rFonts w:ascii="Calibri" w:hAnsi="Calibri"/>
                <w:bCs/>
                <w:sz w:val="22"/>
                <w:szCs w:val="22"/>
              </w:rPr>
              <w:t>8912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0611E57" w14:textId="77777777">
            <w:pPr>
              <w:rPr>
                <w:rFonts w:ascii="Calibri" w:hAnsi="Calibri"/>
                <w:bCs/>
                <w:sz w:val="22"/>
                <w:szCs w:val="22"/>
              </w:rPr>
            </w:pPr>
            <w:r w:rsidRPr="00367DE9">
              <w:rPr>
                <w:rFonts w:ascii="Calibri" w:hAnsi="Calibri"/>
                <w:bCs/>
                <w:sz w:val="22"/>
                <w:szCs w:val="22"/>
              </w:rPr>
              <w:t>Credit to Holders of Tax Credit Bonds</w:t>
            </w:r>
          </w:p>
        </w:tc>
      </w:tr>
      <w:tr w14:paraId="3CE5255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C59CB69" w14:textId="07EC59A6">
            <w:pPr>
              <w:rPr>
                <w:rFonts w:ascii="Calibri" w:hAnsi="Calibri"/>
                <w:bCs/>
                <w:sz w:val="22"/>
                <w:szCs w:val="22"/>
              </w:rPr>
            </w:pPr>
            <w:r w:rsidRPr="00367DE9">
              <w:rPr>
                <w:rFonts w:ascii="Calibri" w:hAnsi="Calibri"/>
                <w:bCs/>
                <w:sz w:val="22"/>
                <w:szCs w:val="22"/>
              </w:rPr>
              <w:t>8923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BDD574F" w14:textId="0F4D1B46">
            <w:pPr>
              <w:rPr>
                <w:rFonts w:ascii="Calibri" w:hAnsi="Calibri"/>
                <w:bCs/>
                <w:sz w:val="22"/>
                <w:szCs w:val="22"/>
              </w:rPr>
            </w:pPr>
            <w:r w:rsidRPr="00367DE9">
              <w:rPr>
                <w:rFonts w:ascii="Calibri" w:hAnsi="Calibri"/>
                <w:bCs/>
                <w:sz w:val="22"/>
                <w:szCs w:val="22"/>
              </w:rPr>
              <w:t xml:space="preserve">Mine Rescue Team Training Credit </w:t>
            </w:r>
          </w:p>
        </w:tc>
      </w:tr>
      <w:tr w14:paraId="0EE2F18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B9827A8" w14:textId="77777777">
            <w:pPr>
              <w:rPr>
                <w:rFonts w:ascii="Calibri" w:hAnsi="Calibri"/>
                <w:bCs/>
                <w:sz w:val="22"/>
                <w:szCs w:val="22"/>
              </w:rPr>
            </w:pPr>
            <w:r w:rsidRPr="00367DE9">
              <w:rPr>
                <w:rFonts w:ascii="Calibri" w:hAnsi="Calibri"/>
                <w:bCs/>
                <w:sz w:val="22"/>
                <w:szCs w:val="22"/>
              </w:rPr>
              <w:t>8932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7363BC3" w14:textId="77777777">
            <w:pPr>
              <w:rPr>
                <w:rFonts w:ascii="Calibri" w:hAnsi="Calibri"/>
                <w:bCs/>
                <w:sz w:val="22"/>
                <w:szCs w:val="22"/>
              </w:rPr>
            </w:pPr>
            <w:r w:rsidRPr="00367DE9">
              <w:rPr>
                <w:rFonts w:ascii="Calibri" w:hAnsi="Calibri"/>
                <w:bCs/>
                <w:sz w:val="22"/>
                <w:szCs w:val="22"/>
              </w:rPr>
              <w:t>Credit for Employer Differential Wage Payments</w:t>
            </w:r>
          </w:p>
        </w:tc>
      </w:tr>
      <w:tr w14:paraId="12B7FDA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E999DC3" w14:textId="6B573725">
            <w:pPr>
              <w:rPr>
                <w:rFonts w:ascii="Calibri" w:hAnsi="Calibri"/>
                <w:bCs/>
                <w:sz w:val="22"/>
                <w:szCs w:val="22"/>
              </w:rPr>
            </w:pPr>
            <w:r w:rsidRPr="00367DE9">
              <w:rPr>
                <w:rFonts w:ascii="Calibri" w:hAnsi="Calibri"/>
                <w:bCs/>
                <w:sz w:val="22"/>
                <w:szCs w:val="22"/>
              </w:rPr>
              <w:t>8933</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6463FCB" w14:textId="49699B8C">
            <w:pPr>
              <w:rPr>
                <w:rFonts w:ascii="Calibri" w:hAnsi="Calibri"/>
                <w:bCs/>
                <w:sz w:val="22"/>
                <w:szCs w:val="22"/>
              </w:rPr>
            </w:pPr>
            <w:r w:rsidRPr="00367DE9">
              <w:rPr>
                <w:rFonts w:ascii="Calibri" w:hAnsi="Calibri"/>
                <w:bCs/>
                <w:sz w:val="22"/>
                <w:szCs w:val="22"/>
              </w:rPr>
              <w:t xml:space="preserve">Carbon Oxide Sequestration Credit </w:t>
            </w:r>
          </w:p>
        </w:tc>
      </w:tr>
      <w:tr w14:paraId="5DB0488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C2B0438" w14:textId="1CCD926D">
            <w:pPr>
              <w:rPr>
                <w:rFonts w:ascii="Calibri" w:hAnsi="Calibri"/>
                <w:bCs/>
                <w:sz w:val="22"/>
                <w:szCs w:val="22"/>
              </w:rPr>
            </w:pPr>
            <w:r w:rsidRPr="00367DE9">
              <w:rPr>
                <w:rFonts w:ascii="Calibri" w:hAnsi="Calibri"/>
                <w:bCs/>
                <w:sz w:val="22"/>
                <w:szCs w:val="22"/>
              </w:rPr>
              <w:t>8933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94DC596" w14:textId="10203853">
            <w:pPr>
              <w:rPr>
                <w:rFonts w:ascii="Calibri" w:hAnsi="Calibri"/>
                <w:bCs/>
                <w:sz w:val="22"/>
                <w:szCs w:val="22"/>
              </w:rPr>
            </w:pPr>
            <w:r w:rsidRPr="00367DE9">
              <w:rPr>
                <w:rFonts w:ascii="Calibri" w:hAnsi="Calibri"/>
                <w:bCs/>
                <w:sz w:val="22"/>
                <w:szCs w:val="22"/>
              </w:rPr>
              <w:t>Disposal or Enhanced Oil Recovery Owner Certification</w:t>
            </w:r>
          </w:p>
        </w:tc>
      </w:tr>
      <w:tr w14:paraId="7CEA249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6622499" w14:textId="037B9B74">
            <w:pPr>
              <w:rPr>
                <w:rFonts w:ascii="Calibri" w:hAnsi="Calibri"/>
                <w:bCs/>
                <w:sz w:val="22"/>
                <w:szCs w:val="22"/>
              </w:rPr>
            </w:pPr>
            <w:r w:rsidRPr="00367DE9">
              <w:rPr>
                <w:rFonts w:ascii="Calibri" w:hAnsi="Calibri"/>
                <w:bCs/>
                <w:sz w:val="22"/>
                <w:szCs w:val="22"/>
              </w:rPr>
              <w:t>8933 Schedule B</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E22AE3D" w14:textId="44E43221">
            <w:pPr>
              <w:rPr>
                <w:rFonts w:ascii="Calibri" w:hAnsi="Calibri"/>
                <w:bCs/>
                <w:sz w:val="22"/>
                <w:szCs w:val="22"/>
              </w:rPr>
            </w:pPr>
            <w:r w:rsidRPr="00367DE9">
              <w:rPr>
                <w:rFonts w:ascii="Calibri" w:hAnsi="Calibri"/>
                <w:bCs/>
                <w:sz w:val="22"/>
                <w:szCs w:val="22"/>
              </w:rPr>
              <w:t>Disposal Operator Certification</w:t>
            </w:r>
          </w:p>
        </w:tc>
      </w:tr>
      <w:tr w14:paraId="00AE236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ECE0A1A" w14:textId="54043CE2">
            <w:pPr>
              <w:rPr>
                <w:rFonts w:ascii="Calibri" w:hAnsi="Calibri"/>
                <w:bCs/>
                <w:sz w:val="22"/>
                <w:szCs w:val="22"/>
              </w:rPr>
            </w:pPr>
            <w:r w:rsidRPr="00367DE9">
              <w:rPr>
                <w:rFonts w:ascii="Calibri" w:hAnsi="Calibri"/>
                <w:bCs/>
                <w:sz w:val="22"/>
                <w:szCs w:val="22"/>
              </w:rPr>
              <w:t>8933 Schedule C</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16640EB" w14:textId="587B947D">
            <w:pPr>
              <w:rPr>
                <w:rFonts w:ascii="Calibri" w:hAnsi="Calibri"/>
                <w:bCs/>
                <w:sz w:val="22"/>
                <w:szCs w:val="22"/>
              </w:rPr>
            </w:pPr>
            <w:r w:rsidRPr="00367DE9">
              <w:rPr>
                <w:rFonts w:ascii="Calibri" w:hAnsi="Calibri"/>
                <w:bCs/>
                <w:sz w:val="22"/>
                <w:szCs w:val="22"/>
              </w:rPr>
              <w:t>Enhanced Oil Recovery Operator Certification</w:t>
            </w:r>
          </w:p>
        </w:tc>
      </w:tr>
      <w:tr w14:paraId="7DF8364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10B9F76" w14:textId="2BB87F4E">
            <w:pPr>
              <w:rPr>
                <w:rFonts w:ascii="Calibri" w:hAnsi="Calibri"/>
                <w:bCs/>
                <w:sz w:val="22"/>
                <w:szCs w:val="22"/>
              </w:rPr>
            </w:pPr>
            <w:r w:rsidRPr="00367DE9">
              <w:rPr>
                <w:rFonts w:ascii="Calibri" w:hAnsi="Calibri"/>
                <w:bCs/>
                <w:sz w:val="22"/>
                <w:szCs w:val="22"/>
              </w:rPr>
              <w:t>8933 Schedule D</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5F14975" w14:textId="25EC16C1">
            <w:pPr>
              <w:rPr>
                <w:rFonts w:ascii="Calibri" w:hAnsi="Calibri"/>
                <w:bCs/>
                <w:sz w:val="22"/>
                <w:szCs w:val="22"/>
              </w:rPr>
            </w:pPr>
            <w:r w:rsidRPr="00367DE9">
              <w:rPr>
                <w:rFonts w:ascii="Calibri" w:hAnsi="Calibri"/>
                <w:bCs/>
                <w:sz w:val="22"/>
                <w:szCs w:val="22"/>
              </w:rPr>
              <w:t>Recapture Certification</w:t>
            </w:r>
          </w:p>
        </w:tc>
      </w:tr>
      <w:tr w14:paraId="4E7CCF8F"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65CB6330" w14:textId="51906CC4">
            <w:pPr>
              <w:rPr>
                <w:rFonts w:ascii="Calibri" w:hAnsi="Calibri"/>
                <w:bCs/>
                <w:sz w:val="22"/>
                <w:szCs w:val="22"/>
              </w:rPr>
            </w:pPr>
            <w:r w:rsidRPr="00367DE9">
              <w:rPr>
                <w:rFonts w:ascii="Calibri" w:hAnsi="Calibri"/>
                <w:bCs/>
                <w:sz w:val="22"/>
                <w:szCs w:val="22"/>
              </w:rPr>
              <w:t>8933 Schedule E</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6A9092B" w14:textId="3B60F646">
            <w:pPr>
              <w:rPr>
                <w:rFonts w:ascii="Calibri" w:hAnsi="Calibri"/>
                <w:bCs/>
                <w:sz w:val="22"/>
                <w:szCs w:val="22"/>
              </w:rPr>
            </w:pPr>
            <w:r w:rsidRPr="00367DE9">
              <w:rPr>
                <w:rFonts w:ascii="Calibri" w:hAnsi="Calibri"/>
                <w:bCs/>
                <w:sz w:val="22"/>
                <w:szCs w:val="22"/>
              </w:rPr>
              <w:t>Election Certification</w:t>
            </w:r>
          </w:p>
        </w:tc>
      </w:tr>
      <w:tr w14:paraId="36117DD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B5EEC14" w14:textId="2DF92F8D">
            <w:pPr>
              <w:rPr>
                <w:rFonts w:ascii="Calibri" w:hAnsi="Calibri"/>
                <w:bCs/>
                <w:sz w:val="22"/>
                <w:szCs w:val="22"/>
              </w:rPr>
            </w:pPr>
            <w:r w:rsidRPr="00367DE9">
              <w:rPr>
                <w:rFonts w:ascii="Calibri" w:hAnsi="Calibri"/>
                <w:bCs/>
                <w:sz w:val="22"/>
                <w:szCs w:val="22"/>
              </w:rPr>
              <w:t>8933 Schedule F</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3938213" w14:textId="2241DDC0">
            <w:pPr>
              <w:rPr>
                <w:rFonts w:ascii="Calibri" w:hAnsi="Calibri"/>
                <w:bCs/>
                <w:sz w:val="22"/>
                <w:szCs w:val="22"/>
              </w:rPr>
            </w:pPr>
            <w:r w:rsidRPr="00367DE9">
              <w:rPr>
                <w:rFonts w:ascii="Calibri" w:hAnsi="Calibri"/>
                <w:bCs/>
                <w:sz w:val="22"/>
                <w:szCs w:val="22"/>
              </w:rPr>
              <w:t>Utilization Certification</w:t>
            </w:r>
          </w:p>
        </w:tc>
      </w:tr>
      <w:tr w14:paraId="1C312B9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358C7B9" w14:textId="77777777">
            <w:pPr>
              <w:rPr>
                <w:rFonts w:ascii="Calibri" w:hAnsi="Calibri"/>
                <w:bCs/>
                <w:sz w:val="22"/>
                <w:szCs w:val="22"/>
              </w:rPr>
            </w:pPr>
            <w:r w:rsidRPr="00367DE9">
              <w:rPr>
                <w:rFonts w:ascii="Calibri" w:hAnsi="Calibri"/>
                <w:bCs/>
                <w:sz w:val="22"/>
                <w:szCs w:val="22"/>
              </w:rPr>
              <w:t>8936</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FF2CB76" w14:textId="77777777">
            <w:pPr>
              <w:rPr>
                <w:rFonts w:ascii="Calibri" w:hAnsi="Calibri"/>
                <w:bCs/>
                <w:sz w:val="22"/>
                <w:szCs w:val="22"/>
              </w:rPr>
            </w:pPr>
            <w:r w:rsidRPr="00367DE9">
              <w:rPr>
                <w:rFonts w:ascii="Calibri" w:hAnsi="Calibri"/>
                <w:bCs/>
                <w:sz w:val="22"/>
                <w:szCs w:val="22"/>
              </w:rPr>
              <w:t xml:space="preserve">Clean Vehicle Credits </w:t>
            </w:r>
          </w:p>
        </w:tc>
      </w:tr>
      <w:tr w14:paraId="566EAEB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5DF844BB" w14:textId="455038ED">
            <w:pPr>
              <w:rPr>
                <w:rFonts w:ascii="Calibri" w:hAnsi="Calibri"/>
                <w:bCs/>
                <w:sz w:val="22"/>
                <w:szCs w:val="22"/>
              </w:rPr>
            </w:pPr>
            <w:r w:rsidRPr="00367DE9">
              <w:rPr>
                <w:rFonts w:ascii="Calibri" w:hAnsi="Calibri"/>
                <w:bCs/>
                <w:sz w:val="22"/>
                <w:szCs w:val="22"/>
              </w:rPr>
              <w:t>8936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8719593" w14:textId="4B4A152C">
            <w:pPr>
              <w:rPr>
                <w:rFonts w:ascii="Calibri" w:hAnsi="Calibri"/>
                <w:bCs/>
                <w:sz w:val="22"/>
                <w:szCs w:val="22"/>
              </w:rPr>
            </w:pPr>
            <w:r w:rsidRPr="00367DE9">
              <w:rPr>
                <w:rFonts w:ascii="Calibri" w:hAnsi="Calibri"/>
                <w:bCs/>
                <w:sz w:val="22"/>
                <w:szCs w:val="22"/>
              </w:rPr>
              <w:t>Clean Vehicle Credit Amount</w:t>
            </w:r>
          </w:p>
        </w:tc>
      </w:tr>
      <w:tr w14:paraId="2C57FFD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560FF4B" w14:textId="77777777">
            <w:pPr>
              <w:rPr>
                <w:rFonts w:ascii="Calibri" w:hAnsi="Calibri"/>
                <w:bCs/>
                <w:sz w:val="22"/>
                <w:szCs w:val="22"/>
              </w:rPr>
            </w:pPr>
            <w:r w:rsidRPr="00367DE9">
              <w:rPr>
                <w:rFonts w:ascii="Calibri" w:hAnsi="Calibri"/>
                <w:bCs/>
                <w:sz w:val="22"/>
                <w:szCs w:val="22"/>
              </w:rPr>
              <w:t>8938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52E9AC5" w14:textId="2FD283D1">
            <w:pPr>
              <w:rPr>
                <w:rFonts w:ascii="Calibri" w:hAnsi="Calibri"/>
                <w:bCs/>
                <w:sz w:val="22"/>
                <w:szCs w:val="22"/>
              </w:rPr>
            </w:pPr>
            <w:r w:rsidRPr="00367DE9">
              <w:rPr>
                <w:rFonts w:ascii="Calibri" w:hAnsi="Calibri"/>
                <w:bCs/>
                <w:sz w:val="22"/>
                <w:szCs w:val="22"/>
              </w:rPr>
              <w:t>Statement of Specified Foreign Financial Assets</w:t>
            </w:r>
          </w:p>
        </w:tc>
      </w:tr>
      <w:tr w14:paraId="722153D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6FF1946" w14:textId="77777777">
            <w:pPr>
              <w:rPr>
                <w:rFonts w:ascii="Calibri" w:hAnsi="Calibri"/>
                <w:bCs/>
                <w:sz w:val="22"/>
                <w:szCs w:val="22"/>
              </w:rPr>
            </w:pPr>
            <w:r w:rsidRPr="00367DE9">
              <w:rPr>
                <w:rFonts w:ascii="Calibri" w:hAnsi="Calibri"/>
                <w:bCs/>
                <w:sz w:val="22"/>
                <w:szCs w:val="22"/>
              </w:rPr>
              <w:t>8941</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3796C6B" w14:textId="77777777">
            <w:pPr>
              <w:rPr>
                <w:rFonts w:ascii="Calibri" w:hAnsi="Calibri"/>
                <w:bCs/>
                <w:sz w:val="22"/>
                <w:szCs w:val="22"/>
              </w:rPr>
            </w:pPr>
            <w:r w:rsidRPr="00367DE9">
              <w:rPr>
                <w:rFonts w:ascii="Calibri" w:hAnsi="Calibri"/>
                <w:bCs/>
                <w:sz w:val="22"/>
                <w:szCs w:val="22"/>
              </w:rPr>
              <w:t>Credit for Small Employer Health Insurance Premiums</w:t>
            </w:r>
          </w:p>
        </w:tc>
      </w:tr>
      <w:tr w14:paraId="7935FF1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399E15B" w14:textId="77777777">
            <w:pPr>
              <w:rPr>
                <w:rFonts w:ascii="Calibri" w:hAnsi="Calibri"/>
                <w:bCs/>
                <w:sz w:val="22"/>
                <w:szCs w:val="22"/>
              </w:rPr>
            </w:pPr>
            <w:r w:rsidRPr="00367DE9">
              <w:rPr>
                <w:rFonts w:ascii="Calibri" w:hAnsi="Calibri"/>
                <w:bCs/>
                <w:sz w:val="22"/>
                <w:szCs w:val="22"/>
              </w:rPr>
              <w:t>8949</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16724EB" w14:textId="77777777">
            <w:pPr>
              <w:rPr>
                <w:rFonts w:ascii="Calibri" w:hAnsi="Calibri"/>
                <w:bCs/>
                <w:sz w:val="22"/>
                <w:szCs w:val="22"/>
              </w:rPr>
            </w:pPr>
            <w:r w:rsidRPr="00367DE9">
              <w:rPr>
                <w:rFonts w:ascii="Calibri" w:hAnsi="Calibri"/>
                <w:bCs/>
                <w:sz w:val="22"/>
                <w:szCs w:val="22"/>
              </w:rPr>
              <w:t>Sales and Other Dispositions of Capital Assets</w:t>
            </w:r>
          </w:p>
        </w:tc>
      </w:tr>
      <w:tr w14:paraId="2BBE6476"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7875452" w14:textId="77777777">
            <w:pPr>
              <w:rPr>
                <w:rFonts w:ascii="Calibri" w:hAnsi="Calibri"/>
                <w:bCs/>
                <w:sz w:val="22"/>
                <w:szCs w:val="22"/>
              </w:rPr>
            </w:pPr>
            <w:r w:rsidRPr="00367DE9">
              <w:rPr>
                <w:rFonts w:ascii="Calibri" w:hAnsi="Calibri"/>
                <w:bCs/>
                <w:sz w:val="22"/>
                <w:szCs w:val="22"/>
              </w:rPr>
              <w:t>8960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0DBA8E28" w14:textId="77777777">
            <w:pPr>
              <w:rPr>
                <w:rFonts w:ascii="Calibri" w:hAnsi="Calibri"/>
                <w:bCs/>
                <w:sz w:val="22"/>
                <w:szCs w:val="22"/>
              </w:rPr>
            </w:pPr>
            <w:r w:rsidRPr="00367DE9">
              <w:rPr>
                <w:rFonts w:ascii="Calibri" w:hAnsi="Calibri"/>
                <w:bCs/>
                <w:sz w:val="22"/>
                <w:szCs w:val="22"/>
              </w:rPr>
              <w:t>Net Investment Income Tax-Individuals, Estates, and Trusts</w:t>
            </w:r>
          </w:p>
        </w:tc>
      </w:tr>
      <w:tr w14:paraId="65EBC4F9"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2DEC" w:rsidRPr="00367DE9" w:rsidP="002F3381" w14:paraId="69D60BFF" w14:textId="4F0AD8B9">
            <w:pPr>
              <w:rPr>
                <w:rFonts w:ascii="Calibri" w:hAnsi="Calibri"/>
                <w:bCs/>
                <w:sz w:val="22"/>
                <w:szCs w:val="22"/>
              </w:rPr>
            </w:pPr>
            <w:r w:rsidRPr="00367DE9">
              <w:rPr>
                <w:rFonts w:ascii="Calibri" w:hAnsi="Calibri"/>
                <w:bCs/>
                <w:sz w:val="22"/>
                <w:szCs w:val="22"/>
              </w:rPr>
              <w:t>8964-ELE</w:t>
            </w:r>
          </w:p>
        </w:tc>
        <w:tc>
          <w:tcPr>
            <w:tcW w:w="6840" w:type="dxa"/>
            <w:tcBorders>
              <w:top w:val="single" w:sz="4" w:space="0" w:color="auto"/>
              <w:left w:val="nil"/>
              <w:bottom w:val="single" w:sz="4" w:space="0" w:color="auto"/>
              <w:right w:val="single" w:sz="4" w:space="0" w:color="auto"/>
            </w:tcBorders>
            <w:shd w:val="clear" w:color="auto" w:fill="auto"/>
            <w:vAlign w:val="center"/>
          </w:tcPr>
          <w:p w:rsidR="009A2DEC" w:rsidRPr="00367DE9" w:rsidP="007A0597" w14:paraId="5397141F" w14:textId="773F2823">
            <w:pPr>
              <w:rPr>
                <w:rFonts w:ascii="Calibri" w:hAnsi="Calibri"/>
                <w:bCs/>
                <w:sz w:val="22"/>
                <w:szCs w:val="22"/>
              </w:rPr>
            </w:pPr>
            <w:r w:rsidRPr="00367DE9">
              <w:rPr>
                <w:rFonts w:ascii="Calibri" w:hAnsi="Calibri"/>
                <w:bCs/>
                <w:sz w:val="22"/>
                <w:szCs w:val="22"/>
              </w:rPr>
              <w:t>Section 987 Elections</w:t>
            </w:r>
          </w:p>
        </w:tc>
      </w:tr>
      <w:tr w14:paraId="14D2826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8E" w:rsidRPr="00367DE9" w:rsidP="002F3381" w14:paraId="05A4607F" w14:textId="15F70090">
            <w:pPr>
              <w:rPr>
                <w:rFonts w:ascii="Calibri" w:hAnsi="Calibri"/>
                <w:bCs/>
                <w:sz w:val="22"/>
                <w:szCs w:val="22"/>
              </w:rPr>
            </w:pPr>
            <w:r w:rsidRPr="00367DE9">
              <w:rPr>
                <w:rFonts w:ascii="Calibri" w:hAnsi="Calibri"/>
                <w:bCs/>
                <w:sz w:val="22"/>
                <w:szCs w:val="22"/>
              </w:rPr>
              <w:t>8964-</w:t>
            </w:r>
            <w:r w:rsidRPr="00367DE9" w:rsidR="00AC362F">
              <w:rPr>
                <w:rFonts w:ascii="Calibri" w:hAnsi="Calibri"/>
                <w:bCs/>
                <w:sz w:val="22"/>
                <w:szCs w:val="22"/>
              </w:rPr>
              <w:t>TRA</w:t>
            </w:r>
          </w:p>
        </w:tc>
        <w:tc>
          <w:tcPr>
            <w:tcW w:w="6840" w:type="dxa"/>
            <w:tcBorders>
              <w:top w:val="single" w:sz="4" w:space="0" w:color="auto"/>
              <w:left w:val="nil"/>
              <w:bottom w:val="single" w:sz="4" w:space="0" w:color="auto"/>
              <w:right w:val="single" w:sz="4" w:space="0" w:color="auto"/>
            </w:tcBorders>
            <w:shd w:val="clear" w:color="auto" w:fill="auto"/>
            <w:vAlign w:val="center"/>
          </w:tcPr>
          <w:p w:rsidR="00C82E8E" w:rsidRPr="00367DE9" w:rsidP="007A0597" w14:paraId="0E169EB0" w14:textId="618E6EA4">
            <w:pPr>
              <w:rPr>
                <w:rFonts w:ascii="Calibri" w:hAnsi="Calibri"/>
                <w:bCs/>
                <w:sz w:val="22"/>
                <w:szCs w:val="22"/>
              </w:rPr>
            </w:pPr>
            <w:r w:rsidRPr="00367DE9">
              <w:rPr>
                <w:rFonts w:ascii="Calibri" w:hAnsi="Calibri"/>
                <w:bCs/>
                <w:sz w:val="22"/>
                <w:szCs w:val="22"/>
              </w:rPr>
              <w:t>Section 987 Transition Information</w:t>
            </w:r>
          </w:p>
        </w:tc>
      </w:tr>
      <w:tr w14:paraId="2C0607F1"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D2F15D7" w14:textId="4FA93D7D">
            <w:pPr>
              <w:rPr>
                <w:rFonts w:ascii="Calibri" w:hAnsi="Calibri"/>
                <w:bCs/>
                <w:sz w:val="22"/>
                <w:szCs w:val="22"/>
              </w:rPr>
            </w:pPr>
            <w:r w:rsidRPr="00367DE9">
              <w:rPr>
                <w:rFonts w:ascii="Calibri" w:hAnsi="Calibri"/>
                <w:bCs/>
                <w:sz w:val="22"/>
                <w:szCs w:val="22"/>
              </w:rPr>
              <w:t>8975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265DC88" w14:textId="3935E5FC">
            <w:pPr>
              <w:rPr>
                <w:rFonts w:ascii="Calibri" w:hAnsi="Calibri"/>
                <w:bCs/>
                <w:sz w:val="22"/>
                <w:szCs w:val="22"/>
              </w:rPr>
            </w:pPr>
            <w:r w:rsidRPr="00367DE9">
              <w:rPr>
                <w:rFonts w:ascii="Calibri" w:hAnsi="Calibri"/>
                <w:bCs/>
                <w:sz w:val="22"/>
                <w:szCs w:val="22"/>
              </w:rPr>
              <w:t>Country-by-Country Report</w:t>
            </w:r>
          </w:p>
        </w:tc>
      </w:tr>
      <w:tr w14:paraId="1DD72C5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94EABE3" w14:textId="3D15FE82">
            <w:pPr>
              <w:rPr>
                <w:rFonts w:ascii="Calibri" w:hAnsi="Calibri"/>
                <w:bCs/>
                <w:sz w:val="22"/>
                <w:szCs w:val="22"/>
              </w:rPr>
            </w:pPr>
            <w:r w:rsidRPr="00367DE9">
              <w:rPr>
                <w:rFonts w:ascii="Calibri" w:hAnsi="Calibri"/>
                <w:bCs/>
                <w:sz w:val="22"/>
                <w:szCs w:val="22"/>
              </w:rPr>
              <w:t>8975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A251235" w14:textId="656861D6">
            <w:pPr>
              <w:rPr>
                <w:rFonts w:ascii="Calibri" w:hAnsi="Calibri"/>
                <w:bCs/>
                <w:sz w:val="22"/>
                <w:szCs w:val="22"/>
              </w:rPr>
            </w:pPr>
            <w:r w:rsidRPr="00367DE9">
              <w:rPr>
                <w:rFonts w:ascii="Calibri" w:hAnsi="Calibri"/>
                <w:bCs/>
                <w:sz w:val="22"/>
                <w:szCs w:val="22"/>
              </w:rPr>
              <w:t xml:space="preserve">Tax Jurisdiction and Constituent Entity Information </w:t>
            </w:r>
          </w:p>
        </w:tc>
      </w:tr>
      <w:tr w14:paraId="1656029B"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220C4CE" w14:textId="77777777">
            <w:pPr>
              <w:rPr>
                <w:rFonts w:ascii="Calibri" w:hAnsi="Calibri"/>
                <w:bCs/>
                <w:sz w:val="22"/>
                <w:szCs w:val="22"/>
              </w:rPr>
            </w:pPr>
            <w:r w:rsidRPr="00367DE9">
              <w:rPr>
                <w:rFonts w:ascii="Calibri" w:hAnsi="Calibri"/>
                <w:bCs/>
                <w:sz w:val="22"/>
                <w:szCs w:val="22"/>
              </w:rPr>
              <w:t>8978</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E2AE6AD" w14:textId="77777777">
            <w:pPr>
              <w:rPr>
                <w:rFonts w:ascii="Calibri" w:hAnsi="Calibri"/>
                <w:bCs/>
                <w:sz w:val="22"/>
                <w:szCs w:val="22"/>
              </w:rPr>
            </w:pPr>
            <w:r w:rsidRPr="00367DE9">
              <w:rPr>
                <w:rFonts w:ascii="Calibri" w:hAnsi="Calibri"/>
                <w:bCs/>
                <w:sz w:val="22"/>
                <w:szCs w:val="22"/>
              </w:rPr>
              <w:t>Partner's Additional Reporting Year Tax</w:t>
            </w:r>
          </w:p>
        </w:tc>
      </w:tr>
      <w:tr w14:paraId="46FA3764"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CAEB27F" w14:textId="7A9B3C70">
            <w:pPr>
              <w:rPr>
                <w:rFonts w:ascii="Calibri" w:hAnsi="Calibri"/>
                <w:bCs/>
                <w:sz w:val="22"/>
                <w:szCs w:val="22"/>
              </w:rPr>
            </w:pPr>
            <w:r w:rsidRPr="00367DE9">
              <w:rPr>
                <w:rFonts w:ascii="Calibri" w:hAnsi="Calibri"/>
                <w:bCs/>
                <w:sz w:val="22"/>
                <w:szCs w:val="22"/>
              </w:rPr>
              <w:t>8978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502A932" w14:textId="4E51FC9C">
            <w:pPr>
              <w:rPr>
                <w:rFonts w:ascii="Calibri" w:hAnsi="Calibri"/>
                <w:bCs/>
                <w:sz w:val="22"/>
                <w:szCs w:val="22"/>
              </w:rPr>
            </w:pPr>
            <w:r w:rsidRPr="00367DE9">
              <w:rPr>
                <w:rFonts w:ascii="Calibri" w:hAnsi="Calibri"/>
                <w:bCs/>
                <w:sz w:val="22"/>
                <w:szCs w:val="22"/>
              </w:rPr>
              <w:t>Partner’s Additional Reporting Year Tax (Schedule of Adjustments)</w:t>
            </w:r>
          </w:p>
        </w:tc>
      </w:tr>
      <w:tr w14:paraId="45B2D2C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82BE075" w14:textId="77777777">
            <w:pPr>
              <w:rPr>
                <w:rFonts w:ascii="Calibri" w:hAnsi="Calibri"/>
                <w:bCs/>
                <w:sz w:val="22"/>
                <w:szCs w:val="22"/>
              </w:rPr>
            </w:pPr>
            <w:r w:rsidRPr="00367DE9">
              <w:rPr>
                <w:rFonts w:ascii="Calibri" w:hAnsi="Calibri"/>
                <w:bCs/>
                <w:sz w:val="22"/>
                <w:szCs w:val="22"/>
              </w:rPr>
              <w:t>8990</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164E95EA" w14:textId="3A54BECC">
            <w:pPr>
              <w:rPr>
                <w:rFonts w:ascii="Calibri" w:hAnsi="Calibri"/>
                <w:bCs/>
                <w:sz w:val="22"/>
                <w:szCs w:val="22"/>
              </w:rPr>
            </w:pPr>
            <w:r w:rsidRPr="00367DE9">
              <w:rPr>
                <w:rFonts w:ascii="Calibri" w:hAnsi="Calibri"/>
                <w:bCs/>
                <w:sz w:val="22"/>
                <w:szCs w:val="22"/>
              </w:rPr>
              <w:t>Limitation on Business Interest Expense Under Section 163(j)</w:t>
            </w:r>
          </w:p>
        </w:tc>
      </w:tr>
      <w:tr w14:paraId="541826F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84DFF13" w14:textId="77777777">
            <w:pPr>
              <w:rPr>
                <w:rFonts w:ascii="Calibri" w:hAnsi="Calibri"/>
                <w:bCs/>
                <w:sz w:val="22"/>
                <w:szCs w:val="22"/>
              </w:rPr>
            </w:pPr>
            <w:r w:rsidRPr="00367DE9">
              <w:rPr>
                <w:rFonts w:ascii="Calibri" w:hAnsi="Calibri"/>
                <w:bCs/>
                <w:sz w:val="22"/>
                <w:szCs w:val="22"/>
              </w:rPr>
              <w:t>8992</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33F7EBA" w14:textId="77777777">
            <w:pPr>
              <w:rPr>
                <w:rFonts w:ascii="Calibri" w:hAnsi="Calibri"/>
                <w:bCs/>
                <w:sz w:val="22"/>
                <w:szCs w:val="22"/>
              </w:rPr>
            </w:pPr>
            <w:r w:rsidRPr="00367DE9">
              <w:rPr>
                <w:rFonts w:ascii="Calibri" w:hAnsi="Calibri"/>
                <w:bCs/>
                <w:sz w:val="22"/>
                <w:szCs w:val="22"/>
              </w:rPr>
              <w:t>U.S Shareholder Calculation of Global Intangible Low-Taxed Income (GILTI)</w:t>
            </w:r>
          </w:p>
        </w:tc>
      </w:tr>
      <w:tr w14:paraId="5485E21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3D9C8B02" w14:textId="7B66B573">
            <w:pPr>
              <w:rPr>
                <w:rFonts w:ascii="Calibri" w:hAnsi="Calibri"/>
                <w:bCs/>
                <w:sz w:val="22"/>
                <w:szCs w:val="22"/>
              </w:rPr>
            </w:pPr>
            <w:r w:rsidRPr="00367DE9">
              <w:rPr>
                <w:rFonts w:ascii="Calibri" w:hAnsi="Calibri"/>
                <w:bCs/>
                <w:sz w:val="22"/>
                <w:szCs w:val="22"/>
              </w:rPr>
              <w:t>8992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98D9010" w14:textId="77777777">
            <w:pPr>
              <w:rPr>
                <w:rFonts w:ascii="Calibri" w:hAnsi="Calibri"/>
                <w:bCs/>
                <w:sz w:val="22"/>
                <w:szCs w:val="22"/>
              </w:rPr>
            </w:pPr>
            <w:r w:rsidRPr="00367DE9">
              <w:rPr>
                <w:rFonts w:ascii="Calibri" w:hAnsi="Calibri"/>
                <w:bCs/>
                <w:sz w:val="22"/>
                <w:szCs w:val="22"/>
              </w:rPr>
              <w:t>Schedule A, for Global Intangible Low-Taxed Income (GILTI)</w:t>
            </w:r>
          </w:p>
        </w:tc>
      </w:tr>
      <w:tr w14:paraId="753F9713"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F3FD53D" w14:textId="77777777">
            <w:pPr>
              <w:rPr>
                <w:rFonts w:ascii="Calibri" w:hAnsi="Calibri"/>
                <w:bCs/>
                <w:sz w:val="22"/>
                <w:szCs w:val="22"/>
              </w:rPr>
            </w:pPr>
            <w:r w:rsidRPr="00367DE9">
              <w:rPr>
                <w:rFonts w:ascii="Calibri" w:hAnsi="Calibri"/>
                <w:bCs/>
                <w:sz w:val="22"/>
                <w:szCs w:val="22"/>
              </w:rPr>
              <w:t>8994</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3EE45E2D" w14:textId="77777777">
            <w:pPr>
              <w:rPr>
                <w:rFonts w:ascii="Calibri" w:hAnsi="Calibri"/>
                <w:bCs/>
                <w:sz w:val="22"/>
                <w:szCs w:val="22"/>
              </w:rPr>
            </w:pPr>
            <w:r w:rsidRPr="00367DE9">
              <w:rPr>
                <w:rFonts w:ascii="Calibri" w:hAnsi="Calibri"/>
                <w:bCs/>
                <w:sz w:val="22"/>
                <w:szCs w:val="22"/>
              </w:rPr>
              <w:t>Employer Credit for Paid Family and Medical Leave</w:t>
            </w:r>
          </w:p>
        </w:tc>
      </w:tr>
      <w:tr w14:paraId="5CB2777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2393A45F" w14:textId="77777777">
            <w:pPr>
              <w:rPr>
                <w:rFonts w:ascii="Calibri" w:hAnsi="Calibri"/>
                <w:bCs/>
                <w:sz w:val="22"/>
                <w:szCs w:val="22"/>
              </w:rPr>
            </w:pPr>
            <w:r w:rsidRPr="00367DE9">
              <w:rPr>
                <w:rFonts w:ascii="Calibri" w:hAnsi="Calibri"/>
                <w:bCs/>
                <w:sz w:val="22"/>
                <w:szCs w:val="22"/>
              </w:rPr>
              <w:t>8995</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72159CB6" w14:textId="77777777">
            <w:pPr>
              <w:rPr>
                <w:rFonts w:ascii="Calibri" w:hAnsi="Calibri"/>
                <w:bCs/>
                <w:sz w:val="22"/>
                <w:szCs w:val="22"/>
              </w:rPr>
            </w:pPr>
            <w:r w:rsidRPr="00367DE9">
              <w:rPr>
                <w:rFonts w:ascii="Calibri" w:hAnsi="Calibri"/>
                <w:bCs/>
                <w:sz w:val="22"/>
                <w:szCs w:val="22"/>
              </w:rPr>
              <w:t>Qualified Business Income Deduction Simplified Computation.</w:t>
            </w:r>
          </w:p>
        </w:tc>
      </w:tr>
      <w:tr w14:paraId="225B2EED"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59CDA74" w14:textId="77777777">
            <w:pPr>
              <w:rPr>
                <w:rFonts w:ascii="Calibri" w:hAnsi="Calibri"/>
                <w:bCs/>
                <w:sz w:val="22"/>
                <w:szCs w:val="22"/>
              </w:rPr>
            </w:pPr>
            <w:r w:rsidRPr="00367DE9">
              <w:rPr>
                <w:rFonts w:ascii="Calibri" w:hAnsi="Calibri"/>
                <w:bCs/>
                <w:sz w:val="22"/>
                <w:szCs w:val="22"/>
              </w:rPr>
              <w:t>8995-A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2D757B05" w14:textId="77777777">
            <w:pPr>
              <w:rPr>
                <w:rFonts w:ascii="Calibri" w:hAnsi="Calibri"/>
                <w:bCs/>
                <w:sz w:val="22"/>
                <w:szCs w:val="22"/>
              </w:rPr>
            </w:pPr>
            <w:r w:rsidRPr="00367DE9">
              <w:rPr>
                <w:rFonts w:ascii="Calibri" w:hAnsi="Calibri"/>
                <w:bCs/>
                <w:sz w:val="22"/>
                <w:szCs w:val="22"/>
              </w:rPr>
              <w:t>Qualified Business Income Deduction</w:t>
            </w:r>
          </w:p>
        </w:tc>
      </w:tr>
      <w:tr w14:paraId="552850A2"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1F23FCC9" w14:textId="6308962A">
            <w:pPr>
              <w:rPr>
                <w:rFonts w:ascii="Calibri" w:hAnsi="Calibri"/>
                <w:bCs/>
                <w:sz w:val="22"/>
                <w:szCs w:val="22"/>
              </w:rPr>
            </w:pPr>
            <w:r w:rsidRPr="00367DE9">
              <w:rPr>
                <w:rFonts w:ascii="Calibri" w:hAnsi="Calibri"/>
                <w:bCs/>
                <w:sz w:val="22"/>
                <w:szCs w:val="22"/>
              </w:rPr>
              <w:t>8995-A Schedule A</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2A577D2" w14:textId="77777777">
            <w:pPr>
              <w:rPr>
                <w:rFonts w:ascii="Calibri" w:hAnsi="Calibri"/>
                <w:bCs/>
                <w:sz w:val="22"/>
                <w:szCs w:val="22"/>
              </w:rPr>
            </w:pPr>
            <w:r w:rsidRPr="00367DE9">
              <w:rPr>
                <w:rFonts w:ascii="Calibri" w:hAnsi="Calibri"/>
                <w:bCs/>
                <w:sz w:val="22"/>
                <w:szCs w:val="22"/>
              </w:rPr>
              <w:t>Specified Service Trades or Businesses</w:t>
            </w:r>
          </w:p>
        </w:tc>
      </w:tr>
      <w:tr w14:paraId="582126DA"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6AA309F" w14:textId="6B23E052">
            <w:pPr>
              <w:rPr>
                <w:rFonts w:ascii="Calibri" w:hAnsi="Calibri"/>
                <w:bCs/>
                <w:sz w:val="22"/>
                <w:szCs w:val="22"/>
              </w:rPr>
            </w:pPr>
            <w:r w:rsidRPr="00367DE9">
              <w:rPr>
                <w:rFonts w:ascii="Calibri" w:hAnsi="Calibri"/>
                <w:bCs/>
                <w:sz w:val="22"/>
                <w:szCs w:val="22"/>
              </w:rPr>
              <w:t>8995-A Schedule B</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A17E81A" w14:textId="77777777">
            <w:pPr>
              <w:rPr>
                <w:rFonts w:ascii="Calibri" w:hAnsi="Calibri"/>
                <w:bCs/>
                <w:sz w:val="22"/>
                <w:szCs w:val="22"/>
              </w:rPr>
            </w:pPr>
            <w:r w:rsidRPr="00367DE9">
              <w:rPr>
                <w:rFonts w:ascii="Calibri" w:hAnsi="Calibri"/>
                <w:bCs/>
                <w:sz w:val="22"/>
                <w:szCs w:val="22"/>
              </w:rPr>
              <w:t>Aggregation of Business Operations</w:t>
            </w:r>
          </w:p>
        </w:tc>
      </w:tr>
      <w:tr w14:paraId="515D1E00"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ADC6ED6" w14:textId="1A39CC9F">
            <w:pPr>
              <w:rPr>
                <w:rFonts w:ascii="Calibri" w:hAnsi="Calibri"/>
                <w:bCs/>
                <w:sz w:val="22"/>
                <w:szCs w:val="22"/>
              </w:rPr>
            </w:pPr>
            <w:r w:rsidRPr="00367DE9">
              <w:rPr>
                <w:rFonts w:ascii="Calibri" w:hAnsi="Calibri"/>
                <w:bCs/>
                <w:sz w:val="22"/>
                <w:szCs w:val="22"/>
              </w:rPr>
              <w:t>8995-A Schedule C</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594C1F6" w14:textId="6FC00FD0">
            <w:pPr>
              <w:rPr>
                <w:rFonts w:ascii="Calibri" w:hAnsi="Calibri"/>
                <w:bCs/>
                <w:sz w:val="22"/>
                <w:szCs w:val="22"/>
              </w:rPr>
            </w:pPr>
            <w:r w:rsidRPr="00367DE9">
              <w:rPr>
                <w:rFonts w:ascii="Calibri" w:hAnsi="Calibri"/>
                <w:bCs/>
                <w:sz w:val="22"/>
                <w:szCs w:val="22"/>
              </w:rPr>
              <w:t>Loss Netting and Carryforward</w:t>
            </w:r>
          </w:p>
        </w:tc>
      </w:tr>
      <w:tr w14:paraId="7C2C6E8E"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7C54D604" w14:textId="414BE725">
            <w:pPr>
              <w:rPr>
                <w:rFonts w:ascii="Calibri" w:hAnsi="Calibri"/>
                <w:bCs/>
                <w:sz w:val="22"/>
                <w:szCs w:val="22"/>
              </w:rPr>
            </w:pPr>
            <w:r w:rsidRPr="00367DE9">
              <w:rPr>
                <w:rFonts w:ascii="Calibri" w:hAnsi="Calibri"/>
                <w:bCs/>
                <w:sz w:val="22"/>
                <w:szCs w:val="22"/>
              </w:rPr>
              <w:t>8995-A Schedule D</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5DA3467F" w14:textId="362B8D62">
            <w:pPr>
              <w:rPr>
                <w:rFonts w:ascii="Calibri" w:hAnsi="Calibri"/>
                <w:bCs/>
                <w:sz w:val="22"/>
                <w:szCs w:val="22"/>
              </w:rPr>
            </w:pPr>
            <w:r w:rsidRPr="00367DE9">
              <w:rPr>
                <w:rFonts w:ascii="Calibri" w:hAnsi="Calibri"/>
                <w:bCs/>
                <w:sz w:val="22"/>
                <w:szCs w:val="22"/>
              </w:rPr>
              <w:t>Special Rules for Patrons of Agricultural or Horticultural Cooperatives</w:t>
            </w:r>
          </w:p>
        </w:tc>
      </w:tr>
      <w:tr w14:paraId="57CA23FC"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4F9A473B" w14:textId="77777777">
            <w:pPr>
              <w:rPr>
                <w:rFonts w:ascii="Calibri" w:hAnsi="Calibri"/>
                <w:bCs/>
                <w:sz w:val="22"/>
                <w:szCs w:val="22"/>
              </w:rPr>
            </w:pPr>
            <w:r w:rsidRPr="00367DE9">
              <w:rPr>
                <w:rFonts w:ascii="Calibri" w:hAnsi="Calibri"/>
                <w:bCs/>
                <w:sz w:val="22"/>
                <w:szCs w:val="22"/>
              </w:rPr>
              <w:t>8997</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6CAB6FD5" w14:textId="77777777">
            <w:pPr>
              <w:rPr>
                <w:rFonts w:ascii="Calibri" w:hAnsi="Calibri"/>
                <w:bCs/>
                <w:sz w:val="22"/>
                <w:szCs w:val="22"/>
              </w:rPr>
            </w:pPr>
            <w:r w:rsidRPr="00367DE9">
              <w:rPr>
                <w:rFonts w:ascii="Calibri" w:hAnsi="Calibri"/>
                <w:bCs/>
                <w:sz w:val="22"/>
                <w:szCs w:val="22"/>
              </w:rPr>
              <w:t>Initial and Annual Statement of Qualified Opportunity Fund (QOF) Investments</w:t>
            </w:r>
          </w:p>
        </w:tc>
      </w:tr>
      <w:tr w14:paraId="26747CE8" w14:textId="77777777" w:rsidTr="00367DE9">
        <w:tblPrEx>
          <w:tblW w:w="882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278"/>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C92" w:rsidRPr="00367DE9" w:rsidP="002F3381" w14:paraId="00D35750" w14:textId="77777777">
            <w:pPr>
              <w:rPr>
                <w:rFonts w:ascii="Calibri" w:hAnsi="Calibri"/>
                <w:bCs/>
                <w:sz w:val="22"/>
                <w:szCs w:val="22"/>
              </w:rPr>
            </w:pPr>
            <w:r w:rsidRPr="00367DE9">
              <w:rPr>
                <w:rFonts w:ascii="Calibri" w:hAnsi="Calibri"/>
                <w:bCs/>
                <w:sz w:val="22"/>
                <w:szCs w:val="22"/>
              </w:rPr>
              <w:t>T</w:t>
            </w:r>
          </w:p>
        </w:tc>
        <w:tc>
          <w:tcPr>
            <w:tcW w:w="6840" w:type="dxa"/>
            <w:tcBorders>
              <w:top w:val="single" w:sz="4" w:space="0" w:color="auto"/>
              <w:left w:val="nil"/>
              <w:bottom w:val="single" w:sz="4" w:space="0" w:color="auto"/>
              <w:right w:val="single" w:sz="4" w:space="0" w:color="auto"/>
            </w:tcBorders>
            <w:shd w:val="clear" w:color="auto" w:fill="auto"/>
            <w:vAlign w:val="center"/>
          </w:tcPr>
          <w:p w:rsidR="00567C92" w:rsidRPr="00367DE9" w:rsidP="007A0597" w14:paraId="46C94698" w14:textId="77777777">
            <w:pPr>
              <w:rPr>
                <w:rFonts w:ascii="Calibri" w:hAnsi="Calibri"/>
                <w:bCs/>
                <w:sz w:val="22"/>
                <w:szCs w:val="22"/>
              </w:rPr>
            </w:pPr>
            <w:r w:rsidRPr="00367DE9">
              <w:rPr>
                <w:rFonts w:ascii="Calibri" w:hAnsi="Calibri"/>
                <w:bCs/>
                <w:sz w:val="22"/>
                <w:szCs w:val="22"/>
              </w:rPr>
              <w:t xml:space="preserve">Forest Activities </w:t>
            </w:r>
          </w:p>
        </w:tc>
      </w:tr>
      <w:bookmarkEnd w:id="21"/>
    </w:tbl>
    <w:p w:rsidR="007F5F1A" w:rsidRPr="00367DE9" w14:paraId="75240031" w14:textId="77777777">
      <w:pPr>
        <w:rPr>
          <w:rFonts w:ascii="Calibri" w:hAnsi="Calibri"/>
          <w:sz w:val="22"/>
          <w:szCs w:val="22"/>
        </w:rPr>
      </w:pPr>
    </w:p>
    <w:p w:rsidR="00E34E10" w:rsidRPr="00367DE9" w:rsidP="00E34E10" w14:paraId="0DFB96F5" w14:textId="77777777">
      <w:pPr>
        <w:rPr>
          <w:rFonts w:ascii="Calibri" w:hAnsi="Calibri"/>
          <w:b/>
          <w:bCs/>
          <w:sz w:val="22"/>
          <w:szCs w:val="22"/>
        </w:rPr>
      </w:pPr>
      <w:r w:rsidRPr="00367DE9">
        <w:rPr>
          <w:rFonts w:ascii="Calibri" w:hAnsi="Calibri"/>
          <w:b/>
          <w:bCs/>
          <w:sz w:val="22"/>
          <w:szCs w:val="22"/>
        </w:rPr>
        <w:t>Appendix B: Regulations and Agency Guidance Documents</w:t>
      </w:r>
    </w:p>
    <w:p w:rsidR="00E34E10" w:rsidP="00E34E10" w14:paraId="07DADBE5" w14:textId="77777777">
      <w:pPr>
        <w:rPr>
          <w:rFonts w:ascii="Calibri" w:hAnsi="Calibri"/>
          <w:sz w:val="22"/>
          <w:szCs w:val="22"/>
        </w:rPr>
      </w:pPr>
    </w:p>
    <w:tbl>
      <w:tblPr>
        <w:tblStyle w:val="TableGrid"/>
        <w:tblW w:w="0" w:type="auto"/>
        <w:tblInd w:w="265" w:type="dxa"/>
        <w:tblLook w:val="04A0"/>
      </w:tblPr>
      <w:tblGrid>
        <w:gridCol w:w="9085"/>
      </w:tblGrid>
      <w:tr w14:paraId="1FFBEE96" w14:textId="77777777" w:rsidTr="001D7C6A">
        <w:tblPrEx>
          <w:tblW w:w="0" w:type="auto"/>
          <w:tblInd w:w="265" w:type="dxa"/>
          <w:tblLook w:val="04A0"/>
        </w:tblPrEx>
        <w:trPr>
          <w:trHeight w:val="260"/>
        </w:trPr>
        <w:tc>
          <w:tcPr>
            <w:tcW w:w="9085" w:type="dxa"/>
            <w:shd w:val="clear" w:color="auto" w:fill="F2F2F2" w:themeFill="background1" w:themeFillShade="F2"/>
          </w:tcPr>
          <w:p w:rsidR="001069B9" w:rsidRPr="00367DE9" w:rsidP="001D7C6A" w14:paraId="4F44DDC0" w14:textId="77777777">
            <w:pPr>
              <w:rPr>
                <w:rFonts w:ascii="Calibri" w:hAnsi="Calibri"/>
                <w:b/>
                <w:bCs/>
                <w:sz w:val="22"/>
                <w:szCs w:val="22"/>
              </w:rPr>
            </w:pPr>
            <w:r w:rsidRPr="00367DE9">
              <w:rPr>
                <w:rFonts w:ascii="Calibri" w:hAnsi="Calibri"/>
                <w:b/>
                <w:bCs/>
                <w:sz w:val="22"/>
                <w:szCs w:val="22"/>
              </w:rPr>
              <w:t>Treasury Regulations</w:t>
            </w:r>
          </w:p>
        </w:tc>
      </w:tr>
    </w:tbl>
    <w:p w:rsidR="001069B9" w:rsidP="00E34E10" w14:paraId="5F2E227F" w14:textId="77777777">
      <w:pPr>
        <w:rPr>
          <w:rFonts w:ascii="Calibri" w:hAnsi="Calibri"/>
          <w:sz w:val="22"/>
          <w:szCs w:val="22"/>
        </w:rPr>
      </w:pPr>
    </w:p>
    <w:p w:rsidR="001069B9" w:rsidP="001069B9" w14:paraId="3DC88F86" w14:textId="77777777">
      <w:pPr>
        <w:rPr>
          <w:rFonts w:ascii="Calibri" w:hAnsi="Calibri"/>
          <w:sz w:val="22"/>
          <w:szCs w:val="22"/>
        </w:rPr>
        <w:sectPr w:rsidSect="00411AE3">
          <w:headerReference w:type="even" r:id="rId6"/>
          <w:headerReference w:type="default" r:id="rId7"/>
          <w:type w:val="continuous"/>
          <w:pgSz w:w="12240" w:h="15840"/>
          <w:pgMar w:top="1440" w:right="1440" w:bottom="1440" w:left="1404" w:header="1440" w:footer="1440" w:gutter="0"/>
          <w:cols w:space="720"/>
          <w:noEndnote/>
        </w:sectPr>
      </w:pPr>
    </w:p>
    <w:p w:rsidR="001069B9" w:rsidRPr="001069B9" w:rsidP="001069B9" w14:paraId="262CAA16" w14:textId="77777777">
      <w:pPr>
        <w:rPr>
          <w:rFonts w:ascii="Calibri" w:hAnsi="Calibri"/>
          <w:sz w:val="22"/>
          <w:szCs w:val="22"/>
        </w:rPr>
      </w:pPr>
      <w:r w:rsidRPr="001069B9">
        <w:rPr>
          <w:rFonts w:ascii="Calibri" w:hAnsi="Calibri"/>
          <w:sz w:val="22"/>
          <w:szCs w:val="22"/>
        </w:rPr>
        <w:t>1.47-5</w:t>
      </w:r>
    </w:p>
    <w:p w:rsidR="001069B9" w:rsidRPr="001069B9" w:rsidP="001069B9" w14:paraId="1A85E7FC" w14:textId="77777777">
      <w:pPr>
        <w:rPr>
          <w:rFonts w:ascii="Calibri" w:hAnsi="Calibri"/>
          <w:sz w:val="22"/>
          <w:szCs w:val="22"/>
        </w:rPr>
      </w:pPr>
      <w:r w:rsidRPr="001069B9">
        <w:rPr>
          <w:rFonts w:ascii="Calibri" w:hAnsi="Calibri"/>
          <w:sz w:val="22"/>
          <w:szCs w:val="22"/>
        </w:rPr>
        <w:t>1.199A-4</w:t>
      </w:r>
    </w:p>
    <w:p w:rsidR="001069B9" w:rsidRPr="001069B9" w:rsidP="001069B9" w14:paraId="1E2167CB" w14:textId="77777777">
      <w:pPr>
        <w:rPr>
          <w:rFonts w:ascii="Calibri" w:hAnsi="Calibri"/>
          <w:sz w:val="22"/>
          <w:szCs w:val="22"/>
        </w:rPr>
      </w:pPr>
      <w:r w:rsidRPr="001069B9">
        <w:rPr>
          <w:rFonts w:ascii="Calibri" w:hAnsi="Calibri"/>
          <w:sz w:val="22"/>
          <w:szCs w:val="22"/>
        </w:rPr>
        <w:t>1.641(b)-2</w:t>
      </w:r>
    </w:p>
    <w:p w:rsidR="001069B9" w:rsidRPr="001069B9" w:rsidP="001069B9" w14:paraId="0297A7E6" w14:textId="77777777">
      <w:pPr>
        <w:rPr>
          <w:rFonts w:ascii="Calibri" w:hAnsi="Calibri"/>
          <w:sz w:val="22"/>
          <w:szCs w:val="22"/>
        </w:rPr>
      </w:pPr>
      <w:r w:rsidRPr="001069B9">
        <w:rPr>
          <w:rFonts w:ascii="Calibri" w:hAnsi="Calibri"/>
          <w:sz w:val="22"/>
          <w:szCs w:val="22"/>
        </w:rPr>
        <w:t>1.642(c)-1, 2, and 6</w:t>
      </w:r>
    </w:p>
    <w:p w:rsidR="001069B9" w:rsidRPr="001069B9" w:rsidP="001069B9" w14:paraId="0F10CB2B" w14:textId="77777777">
      <w:pPr>
        <w:rPr>
          <w:rFonts w:ascii="Calibri" w:hAnsi="Calibri"/>
          <w:sz w:val="22"/>
          <w:szCs w:val="22"/>
        </w:rPr>
      </w:pPr>
      <w:r w:rsidRPr="001069B9">
        <w:rPr>
          <w:rFonts w:ascii="Calibri" w:hAnsi="Calibri"/>
          <w:sz w:val="22"/>
          <w:szCs w:val="22"/>
        </w:rPr>
        <w:t>1.642(g)-1</w:t>
      </w:r>
    </w:p>
    <w:p w:rsidR="001069B9" w:rsidRPr="001069B9" w:rsidP="001069B9" w14:paraId="124EF556" w14:textId="77777777">
      <w:pPr>
        <w:rPr>
          <w:rFonts w:ascii="Calibri" w:hAnsi="Calibri"/>
          <w:sz w:val="22"/>
          <w:szCs w:val="22"/>
        </w:rPr>
      </w:pPr>
      <w:r w:rsidRPr="001069B9">
        <w:rPr>
          <w:rFonts w:ascii="Calibri" w:hAnsi="Calibri"/>
          <w:sz w:val="22"/>
          <w:szCs w:val="22"/>
        </w:rPr>
        <w:t>1.642(h)-2</w:t>
      </w:r>
    </w:p>
    <w:p w:rsidR="001069B9" w:rsidRPr="001069B9" w:rsidP="001069B9" w14:paraId="7A269E02" w14:textId="77777777">
      <w:pPr>
        <w:rPr>
          <w:rFonts w:ascii="Calibri" w:hAnsi="Calibri"/>
          <w:sz w:val="22"/>
          <w:szCs w:val="22"/>
        </w:rPr>
      </w:pPr>
      <w:r w:rsidRPr="001069B9">
        <w:rPr>
          <w:rFonts w:ascii="Calibri" w:hAnsi="Calibri"/>
          <w:sz w:val="22"/>
          <w:szCs w:val="22"/>
        </w:rPr>
        <w:t>1.642(i)-1</w:t>
      </w:r>
    </w:p>
    <w:p w:rsidR="001069B9" w:rsidRPr="001069B9" w:rsidP="001069B9" w14:paraId="3688B4A7" w14:textId="77777777">
      <w:pPr>
        <w:rPr>
          <w:rFonts w:ascii="Calibri" w:hAnsi="Calibri"/>
          <w:sz w:val="22"/>
          <w:szCs w:val="22"/>
        </w:rPr>
      </w:pPr>
      <w:r w:rsidRPr="001069B9">
        <w:rPr>
          <w:rFonts w:ascii="Calibri" w:hAnsi="Calibri"/>
          <w:sz w:val="22"/>
          <w:szCs w:val="22"/>
        </w:rPr>
        <w:t>1.645-1</w:t>
      </w:r>
    </w:p>
    <w:p w:rsidR="001069B9" w:rsidRPr="001069B9" w:rsidP="001069B9" w14:paraId="3587434F" w14:textId="77777777">
      <w:pPr>
        <w:rPr>
          <w:rFonts w:ascii="Calibri" w:hAnsi="Calibri"/>
          <w:sz w:val="22"/>
          <w:szCs w:val="22"/>
        </w:rPr>
      </w:pPr>
      <w:r w:rsidRPr="001069B9">
        <w:rPr>
          <w:rFonts w:ascii="Calibri" w:hAnsi="Calibri"/>
          <w:sz w:val="22"/>
          <w:szCs w:val="22"/>
        </w:rPr>
        <w:t>1.663(b)-2</w:t>
      </w:r>
    </w:p>
    <w:p w:rsidR="001069B9" w:rsidRPr="001069B9" w:rsidP="001069B9" w14:paraId="212E02F8" w14:textId="77777777">
      <w:pPr>
        <w:rPr>
          <w:rFonts w:ascii="Calibri" w:hAnsi="Calibri"/>
          <w:sz w:val="22"/>
          <w:szCs w:val="22"/>
        </w:rPr>
      </w:pPr>
      <w:r w:rsidRPr="001069B9">
        <w:rPr>
          <w:rFonts w:ascii="Calibri" w:hAnsi="Calibri"/>
          <w:sz w:val="22"/>
          <w:szCs w:val="22"/>
        </w:rPr>
        <w:t>1.666(d)-1A</w:t>
      </w:r>
    </w:p>
    <w:p w:rsidR="001069B9" w:rsidRPr="001069B9" w:rsidP="001069B9" w14:paraId="7D34B2B1" w14:textId="77777777">
      <w:pPr>
        <w:rPr>
          <w:rFonts w:ascii="Calibri" w:hAnsi="Calibri"/>
          <w:sz w:val="22"/>
          <w:szCs w:val="22"/>
        </w:rPr>
      </w:pPr>
      <w:r w:rsidRPr="001069B9">
        <w:rPr>
          <w:rFonts w:ascii="Calibri" w:hAnsi="Calibri"/>
          <w:sz w:val="22"/>
          <w:szCs w:val="22"/>
        </w:rPr>
        <w:t>1.671-4</w:t>
      </w:r>
    </w:p>
    <w:p w:rsidR="001069B9" w:rsidRPr="001069B9" w:rsidP="001069B9" w14:paraId="69B81EE5" w14:textId="77777777">
      <w:pPr>
        <w:rPr>
          <w:rFonts w:ascii="Calibri" w:hAnsi="Calibri"/>
          <w:sz w:val="22"/>
          <w:szCs w:val="22"/>
        </w:rPr>
      </w:pPr>
      <w:r w:rsidRPr="001069B9">
        <w:rPr>
          <w:rFonts w:ascii="Calibri" w:hAnsi="Calibri"/>
          <w:sz w:val="22"/>
          <w:szCs w:val="22"/>
        </w:rPr>
        <w:t>1.1367-1</w:t>
      </w:r>
    </w:p>
    <w:p w:rsidR="001069B9" w:rsidRPr="001069B9" w:rsidP="001069B9" w14:paraId="578614ED" w14:textId="77777777">
      <w:pPr>
        <w:rPr>
          <w:rFonts w:ascii="Calibri" w:hAnsi="Calibri"/>
          <w:sz w:val="22"/>
          <w:szCs w:val="22"/>
        </w:rPr>
      </w:pPr>
      <w:r w:rsidRPr="001069B9">
        <w:rPr>
          <w:rFonts w:ascii="Calibri" w:hAnsi="Calibri"/>
          <w:sz w:val="22"/>
          <w:szCs w:val="22"/>
        </w:rPr>
        <w:t>1.6001-1</w:t>
      </w:r>
    </w:p>
    <w:p w:rsidR="001069B9" w:rsidRPr="001069B9" w:rsidP="001069B9" w14:paraId="4DDDAADA" w14:textId="77777777">
      <w:pPr>
        <w:rPr>
          <w:rFonts w:ascii="Calibri" w:hAnsi="Calibri"/>
          <w:sz w:val="22"/>
          <w:szCs w:val="22"/>
        </w:rPr>
      </w:pPr>
      <w:r w:rsidRPr="001069B9">
        <w:rPr>
          <w:rFonts w:ascii="Calibri" w:hAnsi="Calibri"/>
          <w:sz w:val="22"/>
          <w:szCs w:val="22"/>
        </w:rPr>
        <w:t>1.6011-1</w:t>
      </w:r>
    </w:p>
    <w:p w:rsidR="001069B9" w:rsidRPr="001069B9" w:rsidP="001069B9" w14:paraId="4BF05678" w14:textId="77777777">
      <w:pPr>
        <w:rPr>
          <w:rFonts w:ascii="Calibri" w:hAnsi="Calibri"/>
          <w:sz w:val="22"/>
          <w:szCs w:val="22"/>
        </w:rPr>
      </w:pPr>
      <w:r w:rsidRPr="001069B9">
        <w:rPr>
          <w:rFonts w:ascii="Calibri" w:hAnsi="Calibri"/>
          <w:sz w:val="22"/>
          <w:szCs w:val="22"/>
        </w:rPr>
        <w:t>1.6012-3</w:t>
      </w:r>
    </w:p>
    <w:p w:rsidR="001069B9" w:rsidRPr="001069B9" w:rsidP="001069B9" w14:paraId="5E321B4C" w14:textId="77777777">
      <w:pPr>
        <w:rPr>
          <w:rFonts w:ascii="Calibri" w:hAnsi="Calibri"/>
          <w:sz w:val="22"/>
          <w:szCs w:val="22"/>
        </w:rPr>
      </w:pPr>
      <w:r w:rsidRPr="001069B9">
        <w:rPr>
          <w:rFonts w:ascii="Calibri" w:hAnsi="Calibri"/>
          <w:sz w:val="22"/>
          <w:szCs w:val="22"/>
        </w:rPr>
        <w:t>1.6033-2</w:t>
      </w:r>
    </w:p>
    <w:p w:rsidR="001069B9" w:rsidRPr="001069B9" w:rsidP="001069B9" w14:paraId="434E2D6B" w14:textId="77777777">
      <w:pPr>
        <w:rPr>
          <w:rFonts w:ascii="Calibri" w:hAnsi="Calibri"/>
          <w:sz w:val="22"/>
          <w:szCs w:val="22"/>
        </w:rPr>
      </w:pPr>
      <w:r w:rsidRPr="001069B9">
        <w:rPr>
          <w:rFonts w:ascii="Calibri" w:hAnsi="Calibri"/>
          <w:sz w:val="22"/>
          <w:szCs w:val="22"/>
        </w:rPr>
        <w:t>1.6034-1</w:t>
      </w:r>
    </w:p>
    <w:p w:rsidR="001069B9" w:rsidRPr="001069B9" w:rsidP="001069B9" w14:paraId="2931308C" w14:textId="77777777">
      <w:pPr>
        <w:rPr>
          <w:rFonts w:ascii="Calibri" w:hAnsi="Calibri"/>
          <w:sz w:val="22"/>
          <w:szCs w:val="22"/>
        </w:rPr>
      </w:pPr>
      <w:r w:rsidRPr="001069B9">
        <w:rPr>
          <w:rFonts w:ascii="Calibri" w:hAnsi="Calibri"/>
          <w:sz w:val="22"/>
          <w:szCs w:val="22"/>
        </w:rPr>
        <w:t>1.6695-1</w:t>
      </w:r>
    </w:p>
    <w:p w:rsidR="001069B9" w:rsidRPr="001069B9" w:rsidP="001069B9" w14:paraId="5F203A0F" w14:textId="77777777">
      <w:pPr>
        <w:rPr>
          <w:rFonts w:ascii="Calibri" w:hAnsi="Calibri"/>
          <w:sz w:val="22"/>
          <w:szCs w:val="22"/>
        </w:rPr>
      </w:pPr>
      <w:r w:rsidRPr="001069B9">
        <w:rPr>
          <w:rFonts w:ascii="Calibri" w:hAnsi="Calibri"/>
          <w:sz w:val="22"/>
          <w:szCs w:val="22"/>
        </w:rPr>
        <w:t>20.2055-2</w:t>
      </w:r>
    </w:p>
    <w:p w:rsidR="001069B9" w:rsidRPr="001069B9" w:rsidP="001069B9" w14:paraId="72602B10" w14:textId="77777777">
      <w:pPr>
        <w:rPr>
          <w:rFonts w:ascii="Calibri" w:hAnsi="Calibri"/>
          <w:sz w:val="22"/>
          <w:szCs w:val="22"/>
        </w:rPr>
      </w:pPr>
      <w:r w:rsidRPr="001069B9">
        <w:rPr>
          <w:rFonts w:ascii="Calibri" w:hAnsi="Calibri"/>
          <w:sz w:val="22"/>
          <w:szCs w:val="22"/>
        </w:rPr>
        <w:t>53.6011-1</w:t>
      </w:r>
    </w:p>
    <w:p w:rsidR="001069B9" w:rsidRPr="001069B9" w:rsidP="001069B9" w14:paraId="6E60E7F1" w14:textId="77777777">
      <w:pPr>
        <w:rPr>
          <w:rFonts w:ascii="Calibri" w:hAnsi="Calibri"/>
          <w:sz w:val="22"/>
          <w:szCs w:val="22"/>
        </w:rPr>
      </w:pPr>
      <w:r w:rsidRPr="001069B9">
        <w:rPr>
          <w:rFonts w:ascii="Calibri" w:hAnsi="Calibri"/>
          <w:sz w:val="22"/>
          <w:szCs w:val="22"/>
        </w:rPr>
        <w:t>301.6034-1</w:t>
      </w:r>
    </w:p>
    <w:p w:rsidR="001069B9" w:rsidRPr="001069B9" w:rsidP="001069B9" w14:paraId="16AEEE62" w14:textId="77777777">
      <w:pPr>
        <w:rPr>
          <w:rFonts w:ascii="Calibri" w:hAnsi="Calibri"/>
          <w:sz w:val="22"/>
          <w:szCs w:val="22"/>
        </w:rPr>
      </w:pPr>
      <w:r w:rsidRPr="001069B9">
        <w:rPr>
          <w:rFonts w:ascii="Calibri" w:hAnsi="Calibri"/>
          <w:sz w:val="22"/>
          <w:szCs w:val="22"/>
        </w:rPr>
        <w:t>301.6104(b)-1</w:t>
      </w:r>
    </w:p>
    <w:p w:rsidR="001069B9" w:rsidRPr="001069B9" w:rsidP="001069B9" w14:paraId="4FFBD362" w14:textId="77777777">
      <w:pPr>
        <w:rPr>
          <w:rFonts w:ascii="Calibri" w:hAnsi="Calibri"/>
          <w:sz w:val="22"/>
          <w:szCs w:val="22"/>
        </w:rPr>
      </w:pPr>
      <w:r w:rsidRPr="001069B9">
        <w:rPr>
          <w:rFonts w:ascii="Calibri" w:hAnsi="Calibri"/>
          <w:sz w:val="22"/>
          <w:szCs w:val="22"/>
        </w:rPr>
        <w:t>301.6109-1</w:t>
      </w:r>
    </w:p>
    <w:p w:rsidR="001069B9" w:rsidRPr="001069B9" w:rsidP="001069B9" w14:paraId="0AE92FC5" w14:textId="77777777">
      <w:pPr>
        <w:rPr>
          <w:rFonts w:ascii="Calibri" w:hAnsi="Calibri"/>
          <w:sz w:val="22"/>
          <w:szCs w:val="22"/>
        </w:rPr>
      </w:pPr>
      <w:r w:rsidRPr="001069B9">
        <w:rPr>
          <w:rFonts w:ascii="Calibri" w:hAnsi="Calibri"/>
          <w:sz w:val="22"/>
          <w:szCs w:val="22"/>
        </w:rPr>
        <w:t>301.6111-3</w:t>
      </w:r>
    </w:p>
    <w:p w:rsidR="001069B9" w:rsidRPr="001069B9" w:rsidP="001069B9" w14:paraId="2EDA51E3" w14:textId="77777777">
      <w:pPr>
        <w:rPr>
          <w:rFonts w:ascii="Calibri" w:hAnsi="Calibri"/>
          <w:sz w:val="22"/>
          <w:szCs w:val="22"/>
        </w:rPr>
      </w:pPr>
      <w:r w:rsidRPr="001069B9">
        <w:rPr>
          <w:rFonts w:ascii="Calibri" w:hAnsi="Calibri"/>
          <w:sz w:val="22"/>
          <w:szCs w:val="22"/>
        </w:rPr>
        <w:t>301.6685-1</w:t>
      </w:r>
    </w:p>
    <w:p w:rsidR="001069B9" w:rsidRPr="001069B9" w:rsidP="001069B9" w14:paraId="08844996" w14:textId="77777777">
      <w:pPr>
        <w:rPr>
          <w:rFonts w:ascii="Calibri" w:hAnsi="Calibri"/>
          <w:sz w:val="22"/>
          <w:szCs w:val="22"/>
        </w:rPr>
      </w:pPr>
      <w:r w:rsidRPr="001069B9">
        <w:rPr>
          <w:rFonts w:ascii="Calibri" w:hAnsi="Calibri"/>
          <w:sz w:val="22"/>
          <w:szCs w:val="22"/>
        </w:rPr>
        <w:t>301.7207-1</w:t>
      </w:r>
    </w:p>
    <w:p w:rsidR="001069B9" w:rsidP="001069B9" w14:paraId="1FDBA8CC" w14:textId="5607A3FB">
      <w:pPr>
        <w:rPr>
          <w:rFonts w:ascii="Calibri" w:hAnsi="Calibri"/>
          <w:sz w:val="22"/>
          <w:szCs w:val="22"/>
        </w:rPr>
      </w:pPr>
      <w:r w:rsidRPr="001069B9">
        <w:rPr>
          <w:rFonts w:ascii="Calibri" w:hAnsi="Calibri"/>
          <w:sz w:val="22"/>
          <w:szCs w:val="22"/>
        </w:rPr>
        <w:t>301.7701-4</w:t>
      </w:r>
    </w:p>
    <w:p w:rsidR="001069B9" w:rsidP="00E34E10" w14:paraId="5236CEB6" w14:textId="77777777">
      <w:pPr>
        <w:rPr>
          <w:rFonts w:ascii="Calibri" w:hAnsi="Calibri"/>
          <w:sz w:val="22"/>
          <w:szCs w:val="22"/>
        </w:rPr>
        <w:sectPr w:rsidSect="000F0914">
          <w:type w:val="continuous"/>
          <w:pgSz w:w="12240" w:h="15840"/>
          <w:pgMar w:top="1440" w:right="1440" w:bottom="1440" w:left="1710" w:header="1440" w:footer="1440" w:gutter="0"/>
          <w:cols w:num="3" w:space="720"/>
          <w:noEndnote/>
        </w:sectPr>
      </w:pPr>
    </w:p>
    <w:p w:rsidR="001069B9" w:rsidRPr="00367DE9" w:rsidP="00E34E10" w14:paraId="6D4A7D25" w14:textId="77777777">
      <w:pPr>
        <w:rPr>
          <w:rFonts w:ascii="Calibri" w:hAnsi="Calibri"/>
          <w:sz w:val="22"/>
          <w:szCs w:val="22"/>
        </w:rPr>
      </w:pPr>
    </w:p>
    <w:p w:rsidR="00BE2A8B" w:rsidP="003E59EA" w14:paraId="1CD1D407" w14:textId="77777777">
      <w:pPr>
        <w:rPr>
          <w:rFonts w:ascii="Calibri" w:hAnsi="Calibri"/>
          <w:sz w:val="22"/>
          <w:szCs w:val="22"/>
        </w:rPr>
      </w:pPr>
    </w:p>
    <w:p w:rsidR="000C3BC1" w:rsidP="003E59EA" w14:paraId="55D301C1" w14:textId="77777777">
      <w:pPr>
        <w:rPr>
          <w:rFonts w:ascii="Calibri" w:hAnsi="Calibri"/>
          <w:sz w:val="22"/>
          <w:szCs w:val="22"/>
        </w:rPr>
      </w:pPr>
    </w:p>
    <w:tbl>
      <w:tblPr>
        <w:tblStyle w:val="TableGrid1"/>
        <w:tblW w:w="9090" w:type="dxa"/>
        <w:tblInd w:w="265" w:type="dxa"/>
        <w:tblLook w:val="04A0"/>
      </w:tblPr>
      <w:tblGrid>
        <w:gridCol w:w="2340"/>
        <w:gridCol w:w="6750"/>
      </w:tblGrid>
      <w:tr w14:paraId="3C56512D" w14:textId="77777777" w:rsidTr="001D7C6A">
        <w:tblPrEx>
          <w:tblW w:w="9090" w:type="dxa"/>
          <w:tblInd w:w="265" w:type="dxa"/>
          <w:tblLook w:val="04A0"/>
        </w:tblPrEx>
        <w:trPr>
          <w:trHeight w:val="278"/>
          <w:tblHeader/>
        </w:trPr>
        <w:tc>
          <w:tcPr>
            <w:tcW w:w="2340" w:type="dxa"/>
            <w:shd w:val="clear" w:color="auto" w:fill="F2F2F2" w:themeFill="background1" w:themeFillShade="F2"/>
            <w:vAlign w:val="bottom"/>
          </w:tcPr>
          <w:p w:rsidR="000C3BC1" w:rsidRPr="00367DE9" w:rsidP="001D7C6A" w14:paraId="21662A98" w14:textId="77777777">
            <w:pPr>
              <w:widowControl/>
              <w:autoSpaceDE/>
              <w:autoSpaceDN/>
              <w:adjustRightInd/>
              <w:spacing w:after="200" w:line="276" w:lineRule="auto"/>
              <w:jc w:val="center"/>
              <w:rPr>
                <w:rFonts w:asciiTheme="minorHAnsi" w:hAnsiTheme="minorHAnsi" w:cstheme="minorHAnsi"/>
                <w:b/>
                <w:bCs/>
                <w:sz w:val="20"/>
                <w:szCs w:val="20"/>
                <w:u w:val="single"/>
              </w:rPr>
            </w:pPr>
            <w:r w:rsidRPr="00367DE9">
              <w:rPr>
                <w:rFonts w:asciiTheme="minorHAnsi" w:hAnsiTheme="minorHAnsi" w:cstheme="minorHAnsi"/>
                <w:b/>
                <w:bCs/>
                <w:sz w:val="22"/>
              </w:rPr>
              <w:t>Document</w:t>
            </w:r>
          </w:p>
        </w:tc>
        <w:tc>
          <w:tcPr>
            <w:tcW w:w="6750" w:type="dxa"/>
            <w:shd w:val="clear" w:color="auto" w:fill="F2F2F2" w:themeFill="background1" w:themeFillShade="F2"/>
            <w:vAlign w:val="bottom"/>
          </w:tcPr>
          <w:p w:rsidR="000C3BC1" w:rsidRPr="00367DE9" w:rsidP="001D7C6A" w14:paraId="677CDDD0" w14:textId="77777777">
            <w:pPr>
              <w:widowControl/>
              <w:autoSpaceDE/>
              <w:autoSpaceDN/>
              <w:adjustRightInd/>
              <w:spacing w:after="200" w:line="276" w:lineRule="auto"/>
              <w:ind w:right="702" w:hanging="23"/>
              <w:jc w:val="center"/>
              <w:rPr>
                <w:rFonts w:asciiTheme="minorHAnsi" w:hAnsiTheme="minorHAnsi" w:cstheme="minorHAnsi"/>
                <w:b/>
                <w:bCs/>
                <w:sz w:val="20"/>
                <w:szCs w:val="20"/>
                <w:u w:val="single"/>
              </w:rPr>
            </w:pPr>
            <w:r w:rsidRPr="00367DE9">
              <w:rPr>
                <w:rFonts w:asciiTheme="minorHAnsi" w:hAnsiTheme="minorHAnsi" w:cstheme="minorHAnsi"/>
                <w:b/>
                <w:bCs/>
                <w:sz w:val="22"/>
              </w:rPr>
              <w:t>Title</w:t>
            </w:r>
          </w:p>
        </w:tc>
      </w:tr>
      <w:tr w14:paraId="5E09D31D" w14:textId="77777777" w:rsidTr="001D7C6A">
        <w:tblPrEx>
          <w:tblW w:w="9090" w:type="dxa"/>
          <w:tblInd w:w="265" w:type="dxa"/>
          <w:tblLook w:val="04A0"/>
        </w:tblPrEx>
        <w:trPr>
          <w:trHeight w:val="292"/>
        </w:trPr>
        <w:tc>
          <w:tcPr>
            <w:tcW w:w="2340" w:type="dxa"/>
            <w:vAlign w:val="center"/>
          </w:tcPr>
          <w:p w:rsidR="000C3BC1" w:rsidRPr="00367DE9" w:rsidP="001D7C6A" w14:paraId="5674F24E" w14:textId="77777777">
            <w:pPr>
              <w:widowControl/>
              <w:autoSpaceDE/>
              <w:autoSpaceDN/>
              <w:adjustRightInd/>
              <w:rPr>
                <w:rFonts w:ascii="Calibri" w:hAnsi="Calibri"/>
                <w:bCs/>
                <w:sz w:val="22"/>
                <w:szCs w:val="22"/>
              </w:rPr>
            </w:pPr>
            <w:r w:rsidRPr="00367DE9">
              <w:rPr>
                <w:rFonts w:ascii="Calibri" w:hAnsi="Calibri"/>
                <w:bCs/>
                <w:sz w:val="22"/>
                <w:szCs w:val="22"/>
              </w:rPr>
              <w:t>Notice 2006-52</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5F8074B3" w14:textId="77777777">
            <w:pPr>
              <w:widowControl/>
              <w:autoSpaceDE/>
              <w:autoSpaceDN/>
              <w:adjustRightInd/>
              <w:rPr>
                <w:rFonts w:ascii="Calibri" w:hAnsi="Calibri"/>
                <w:bCs/>
                <w:sz w:val="22"/>
                <w:szCs w:val="22"/>
              </w:rPr>
            </w:pPr>
            <w:r w:rsidRPr="00367DE9">
              <w:rPr>
                <w:rFonts w:ascii="Calibri" w:hAnsi="Calibri"/>
                <w:bCs/>
                <w:sz w:val="22"/>
                <w:szCs w:val="22"/>
              </w:rPr>
              <w:t>Deduction for Energy Efficient Commercial Buildings</w:t>
            </w:r>
          </w:p>
        </w:tc>
      </w:tr>
      <w:tr w14:paraId="49772605" w14:textId="77777777" w:rsidTr="001D7C6A">
        <w:tblPrEx>
          <w:tblW w:w="9090" w:type="dxa"/>
          <w:tblInd w:w="265" w:type="dxa"/>
          <w:tblLook w:val="04A0"/>
        </w:tblPrEx>
        <w:trPr>
          <w:trHeight w:val="292"/>
        </w:trPr>
        <w:tc>
          <w:tcPr>
            <w:tcW w:w="2340" w:type="dxa"/>
            <w:vAlign w:val="center"/>
          </w:tcPr>
          <w:p w:rsidR="000C3BC1" w:rsidRPr="00367DE9" w:rsidP="001D7C6A" w14:paraId="39F4E271" w14:textId="77777777">
            <w:pPr>
              <w:widowControl/>
              <w:autoSpaceDE/>
              <w:autoSpaceDN/>
              <w:adjustRightInd/>
              <w:rPr>
                <w:rFonts w:ascii="Calibri" w:hAnsi="Calibri"/>
                <w:bCs/>
                <w:sz w:val="22"/>
                <w:szCs w:val="22"/>
              </w:rPr>
            </w:pPr>
            <w:r w:rsidRPr="00367DE9">
              <w:rPr>
                <w:rFonts w:ascii="Calibri" w:hAnsi="Calibri"/>
                <w:bCs/>
                <w:sz w:val="22"/>
                <w:szCs w:val="22"/>
              </w:rPr>
              <w:t>Notice 2008-40</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029FD9E7" w14:textId="77777777">
            <w:pPr>
              <w:widowControl/>
              <w:autoSpaceDE/>
              <w:autoSpaceDN/>
              <w:adjustRightInd/>
              <w:rPr>
                <w:rFonts w:ascii="Calibri" w:hAnsi="Calibri"/>
                <w:bCs/>
                <w:sz w:val="22"/>
                <w:szCs w:val="22"/>
              </w:rPr>
            </w:pPr>
            <w:r w:rsidRPr="00367DE9">
              <w:rPr>
                <w:rFonts w:ascii="Calibri" w:hAnsi="Calibri"/>
                <w:bCs/>
                <w:sz w:val="22"/>
                <w:szCs w:val="22"/>
              </w:rPr>
              <w:t>Amplification of Notice 2006-52; Deduction for Energy Efficient Commercial Buildings</w:t>
            </w:r>
          </w:p>
        </w:tc>
      </w:tr>
      <w:tr w14:paraId="2FB3CAEF" w14:textId="77777777" w:rsidTr="001D7C6A">
        <w:tblPrEx>
          <w:tblW w:w="9090" w:type="dxa"/>
          <w:tblInd w:w="265" w:type="dxa"/>
          <w:tblLook w:val="04A0"/>
        </w:tblPrEx>
        <w:trPr>
          <w:trHeight w:val="292"/>
        </w:trPr>
        <w:tc>
          <w:tcPr>
            <w:tcW w:w="2340" w:type="dxa"/>
            <w:vAlign w:val="center"/>
          </w:tcPr>
          <w:p w:rsidR="000C3BC1" w:rsidRPr="00367DE9" w:rsidP="001D7C6A" w14:paraId="7AFA6302"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Notice 2023-65</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72B548B9"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Section 45L New Energy Efficient Home Credit</w:t>
            </w:r>
          </w:p>
        </w:tc>
      </w:tr>
      <w:tr w14:paraId="132E17B7" w14:textId="77777777" w:rsidTr="001D7C6A">
        <w:tblPrEx>
          <w:tblW w:w="9090" w:type="dxa"/>
          <w:tblInd w:w="265" w:type="dxa"/>
          <w:tblLook w:val="04A0"/>
        </w:tblPrEx>
        <w:trPr>
          <w:trHeight w:val="292"/>
        </w:trPr>
        <w:tc>
          <w:tcPr>
            <w:tcW w:w="2340" w:type="dxa"/>
            <w:vAlign w:val="center"/>
          </w:tcPr>
          <w:p w:rsidR="000C3BC1" w:rsidRPr="00367DE9" w:rsidP="001D7C6A" w14:paraId="1F7CF1B1"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Revenue Procedure 2009-20</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1750D5FD"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Safe harbor treatment for taxpayers that experienced losses in certain investment arrangements discovered to be criminally fraudulent.</w:t>
            </w:r>
          </w:p>
        </w:tc>
      </w:tr>
      <w:tr w14:paraId="4F2B7011" w14:textId="77777777" w:rsidTr="001D7C6A">
        <w:tblPrEx>
          <w:tblW w:w="9090" w:type="dxa"/>
          <w:tblInd w:w="265" w:type="dxa"/>
          <w:tblLook w:val="04A0"/>
        </w:tblPrEx>
        <w:trPr>
          <w:trHeight w:val="292"/>
        </w:trPr>
        <w:tc>
          <w:tcPr>
            <w:tcW w:w="2340" w:type="dxa"/>
            <w:vAlign w:val="center"/>
          </w:tcPr>
          <w:p w:rsidR="000C3BC1" w:rsidRPr="00367DE9" w:rsidP="001D7C6A" w14:paraId="6A5081EC"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Revenue Procedure 2009-26</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2D952EA6"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Examination of returns and claims for refund, credit or abatement; determination of correct tax liability.</w:t>
            </w:r>
          </w:p>
        </w:tc>
      </w:tr>
      <w:tr w14:paraId="78D6041E" w14:textId="77777777" w:rsidTr="001D7C6A">
        <w:tblPrEx>
          <w:tblW w:w="9090" w:type="dxa"/>
          <w:tblInd w:w="265" w:type="dxa"/>
          <w:tblLook w:val="04A0"/>
        </w:tblPrEx>
        <w:trPr>
          <w:trHeight w:val="292"/>
        </w:trPr>
        <w:tc>
          <w:tcPr>
            <w:tcW w:w="2340" w:type="dxa"/>
            <w:vAlign w:val="center"/>
          </w:tcPr>
          <w:p w:rsidR="000C3BC1" w:rsidRPr="00367DE9" w:rsidP="001D7C6A" w14:paraId="50772D3E"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Revenue Procedure 2009-52</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070F810A"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Examination of returns and claims for refund, credit or abatement; determination of correct tax liability.</w:t>
            </w:r>
          </w:p>
        </w:tc>
      </w:tr>
      <w:tr w14:paraId="76590B71" w14:textId="77777777" w:rsidTr="001D7C6A">
        <w:tblPrEx>
          <w:tblW w:w="9090" w:type="dxa"/>
          <w:tblInd w:w="265" w:type="dxa"/>
          <w:tblLook w:val="04A0"/>
        </w:tblPrEx>
        <w:trPr>
          <w:trHeight w:val="292"/>
        </w:trPr>
        <w:tc>
          <w:tcPr>
            <w:tcW w:w="2340" w:type="dxa"/>
            <w:vAlign w:val="center"/>
          </w:tcPr>
          <w:p w:rsidR="000C3BC1" w:rsidRPr="00367DE9" w:rsidP="001D7C6A" w14:paraId="4568E889"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Revenue Procedure 2019-38</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64ADB080"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Trade or Business.</w:t>
            </w:r>
          </w:p>
        </w:tc>
      </w:tr>
      <w:tr w14:paraId="34A9D0E0" w14:textId="77777777" w:rsidTr="001D7C6A">
        <w:tblPrEx>
          <w:tblW w:w="9090" w:type="dxa"/>
          <w:tblInd w:w="265" w:type="dxa"/>
          <w:tblLook w:val="04A0"/>
        </w:tblPrEx>
        <w:trPr>
          <w:trHeight w:val="292"/>
        </w:trPr>
        <w:tc>
          <w:tcPr>
            <w:tcW w:w="2340" w:type="dxa"/>
            <w:vAlign w:val="center"/>
          </w:tcPr>
          <w:p w:rsidR="000C3BC1" w:rsidRPr="00367DE9" w:rsidP="001D7C6A" w14:paraId="5118F24C" w14:textId="77777777">
            <w:pPr>
              <w:widowControl/>
              <w:autoSpaceDE/>
              <w:autoSpaceDN/>
              <w:adjustRightInd/>
              <w:rPr>
                <w:rFonts w:ascii="Calibri" w:hAnsi="Calibri"/>
                <w:bCs/>
                <w:sz w:val="22"/>
                <w:szCs w:val="22"/>
              </w:rPr>
            </w:pPr>
            <w:r w:rsidRPr="00367DE9">
              <w:rPr>
                <w:rFonts w:ascii="Calibri" w:hAnsi="Calibri"/>
                <w:bCs/>
                <w:sz w:val="22"/>
                <w:szCs w:val="22"/>
              </w:rPr>
              <w:t>Revenue Procedure 2025-23</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45143E60" w14:textId="77777777">
            <w:pPr>
              <w:widowControl/>
              <w:autoSpaceDE/>
              <w:autoSpaceDN/>
              <w:adjustRightInd/>
              <w:rPr>
                <w:rFonts w:ascii="Calibri" w:hAnsi="Calibri"/>
                <w:bCs/>
                <w:sz w:val="22"/>
                <w:szCs w:val="22"/>
              </w:rPr>
            </w:pPr>
            <w:r w:rsidRPr="00367DE9">
              <w:rPr>
                <w:rFonts w:asciiTheme="minorHAnsi" w:hAnsiTheme="minorHAnsi" w:cstheme="minorHAnsi"/>
                <w:sz w:val="20"/>
                <w:szCs w:val="20"/>
              </w:rPr>
              <w:t>Changes in Accounting Periods and in Methods of Accounting</w:t>
            </w:r>
          </w:p>
        </w:tc>
      </w:tr>
      <w:tr w14:paraId="7DC937A5" w14:textId="77777777" w:rsidTr="001D7C6A">
        <w:tblPrEx>
          <w:tblW w:w="9090" w:type="dxa"/>
          <w:tblInd w:w="265" w:type="dxa"/>
          <w:tblLook w:val="04A0"/>
        </w:tblPrEx>
        <w:trPr>
          <w:trHeight w:val="292"/>
        </w:trPr>
        <w:tc>
          <w:tcPr>
            <w:tcW w:w="2340" w:type="dxa"/>
            <w:vAlign w:val="center"/>
          </w:tcPr>
          <w:p w:rsidR="000C3BC1" w:rsidRPr="00367DE9" w:rsidP="001D7C6A" w14:paraId="71BEFFB5" w14:textId="77777777">
            <w:pPr>
              <w:widowControl/>
              <w:autoSpaceDE/>
              <w:autoSpaceDN/>
              <w:adjustRightInd/>
              <w:rPr>
                <w:rFonts w:ascii="Calibri" w:hAnsi="Calibri"/>
                <w:bCs/>
                <w:sz w:val="22"/>
                <w:szCs w:val="22"/>
              </w:rPr>
            </w:pPr>
            <w:r w:rsidRPr="00367DE9">
              <w:rPr>
                <w:rFonts w:ascii="Calibri" w:hAnsi="Calibri"/>
                <w:bCs/>
                <w:sz w:val="22"/>
                <w:szCs w:val="22"/>
              </w:rPr>
              <w:t>Revenue Procedure 2026-1</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4764B6E5" w14:textId="77777777">
            <w:pPr>
              <w:widowControl/>
              <w:autoSpaceDE/>
              <w:autoSpaceDN/>
              <w:adjustRightInd/>
              <w:rPr>
                <w:rFonts w:asciiTheme="minorHAnsi" w:hAnsiTheme="minorHAnsi" w:cstheme="minorHAnsi"/>
                <w:sz w:val="20"/>
                <w:szCs w:val="20"/>
              </w:rPr>
            </w:pPr>
            <w:r w:rsidRPr="00367DE9">
              <w:rPr>
                <w:rFonts w:asciiTheme="minorHAnsi" w:hAnsiTheme="minorHAnsi" w:cstheme="minorHAnsi"/>
                <w:sz w:val="20"/>
                <w:szCs w:val="20"/>
              </w:rPr>
              <w:t>Rulings and Determination Letters</w:t>
            </w:r>
          </w:p>
        </w:tc>
      </w:tr>
      <w:tr w14:paraId="209EF975" w14:textId="77777777" w:rsidTr="001D7C6A">
        <w:tblPrEx>
          <w:tblW w:w="9090" w:type="dxa"/>
          <w:tblInd w:w="265" w:type="dxa"/>
          <w:tblLook w:val="04A0"/>
        </w:tblPrEx>
        <w:trPr>
          <w:trHeight w:val="292"/>
        </w:trPr>
        <w:tc>
          <w:tcPr>
            <w:tcW w:w="2340" w:type="dxa"/>
            <w:vAlign w:val="center"/>
          </w:tcPr>
          <w:p w:rsidR="000C3BC1" w:rsidRPr="00367DE9" w:rsidP="001D7C6A" w14:paraId="2B68A795"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8865</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68F1D5AB"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Amortization of Intangible Property</w:t>
            </w:r>
          </w:p>
        </w:tc>
      </w:tr>
      <w:tr w14:paraId="536D34EE" w14:textId="77777777" w:rsidTr="001D7C6A">
        <w:tblPrEx>
          <w:tblW w:w="9090" w:type="dxa"/>
          <w:tblInd w:w="265" w:type="dxa"/>
          <w:tblLook w:val="04A0"/>
        </w:tblPrEx>
        <w:trPr>
          <w:trHeight w:val="292"/>
        </w:trPr>
        <w:tc>
          <w:tcPr>
            <w:tcW w:w="2340" w:type="dxa"/>
            <w:vAlign w:val="center"/>
          </w:tcPr>
          <w:p w:rsidR="000C3BC1" w:rsidRPr="00367DE9" w:rsidP="001D7C6A" w14:paraId="0DD4CC68"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9846</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37B26F86"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Regulations Regarding the Transition Tax Under Section 965 and Related Provisions.</w:t>
            </w:r>
          </w:p>
        </w:tc>
      </w:tr>
      <w:tr w14:paraId="6509C922" w14:textId="77777777" w:rsidTr="001D7C6A">
        <w:tblPrEx>
          <w:tblW w:w="9090" w:type="dxa"/>
          <w:tblInd w:w="265" w:type="dxa"/>
          <w:tblLook w:val="04A0"/>
        </w:tblPrEx>
        <w:trPr>
          <w:trHeight w:val="292"/>
        </w:trPr>
        <w:tc>
          <w:tcPr>
            <w:tcW w:w="2340" w:type="dxa"/>
            <w:vAlign w:val="center"/>
          </w:tcPr>
          <w:p w:rsidR="000C3BC1" w:rsidRPr="00367DE9" w:rsidP="001D7C6A" w14:paraId="1F9472B8"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9847</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1D01B1AC"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Qualified Business Income Deduction.</w:t>
            </w:r>
          </w:p>
        </w:tc>
      </w:tr>
      <w:tr w14:paraId="57356449" w14:textId="77777777" w:rsidTr="001D7C6A">
        <w:tblPrEx>
          <w:tblW w:w="9090" w:type="dxa"/>
          <w:tblInd w:w="265" w:type="dxa"/>
          <w:tblLook w:val="04A0"/>
        </w:tblPrEx>
        <w:trPr>
          <w:trHeight w:val="292"/>
        </w:trPr>
        <w:tc>
          <w:tcPr>
            <w:tcW w:w="2340" w:type="dxa"/>
            <w:vAlign w:val="center"/>
          </w:tcPr>
          <w:p w:rsidR="000C3BC1" w:rsidRPr="00367DE9" w:rsidP="001D7C6A" w14:paraId="4375F94A"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9902</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1FE960DB"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Guidance Under Sections 951A and 954 Regarding Income Subject to a High Rate of Foreign Tax.</w:t>
            </w:r>
          </w:p>
        </w:tc>
      </w:tr>
      <w:tr w14:paraId="52971ABF" w14:textId="77777777" w:rsidTr="001D7C6A">
        <w:tblPrEx>
          <w:tblW w:w="9090" w:type="dxa"/>
          <w:tblInd w:w="265" w:type="dxa"/>
          <w:tblLook w:val="04A0"/>
        </w:tblPrEx>
        <w:trPr>
          <w:trHeight w:val="292"/>
        </w:trPr>
        <w:tc>
          <w:tcPr>
            <w:tcW w:w="2340" w:type="dxa"/>
            <w:vAlign w:val="center"/>
          </w:tcPr>
          <w:p w:rsidR="000C3BC1" w:rsidRPr="00367DE9" w:rsidP="001D7C6A" w14:paraId="36551D3C"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9918</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7A4F6308"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Effect of Section 67(g) on Trusts and Estates.</w:t>
            </w:r>
          </w:p>
        </w:tc>
      </w:tr>
      <w:tr w14:paraId="498B885C" w14:textId="77777777" w:rsidTr="001D7C6A">
        <w:tblPrEx>
          <w:tblW w:w="9090" w:type="dxa"/>
          <w:tblInd w:w="265" w:type="dxa"/>
          <w:tblLook w:val="04A0"/>
        </w:tblPrEx>
        <w:trPr>
          <w:trHeight w:val="292"/>
        </w:trPr>
        <w:tc>
          <w:tcPr>
            <w:tcW w:w="2340" w:type="dxa"/>
            <w:vAlign w:val="center"/>
          </w:tcPr>
          <w:p w:rsidR="000C3BC1" w:rsidRPr="00367DE9" w:rsidP="001D7C6A" w14:paraId="09EA0082"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9922</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71223D03"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Guidance Related to the Allocation and Apportionment of Deductions and Foreign Taxes, Foreign Tax Redeterminations, Foreign Tax Credit Disallowance Under Section 965(g), Consolidated Groups, Hybrid Arrangements and Certain Payments Under Section 951A.</w:t>
            </w:r>
          </w:p>
        </w:tc>
      </w:tr>
      <w:tr w14:paraId="2ECDF505" w14:textId="77777777" w:rsidTr="001D7C6A">
        <w:tblPrEx>
          <w:tblW w:w="9090" w:type="dxa"/>
          <w:tblInd w:w="265" w:type="dxa"/>
          <w:tblLook w:val="04A0"/>
        </w:tblPrEx>
        <w:trPr>
          <w:trHeight w:val="292"/>
        </w:trPr>
        <w:tc>
          <w:tcPr>
            <w:tcW w:w="2340" w:type="dxa"/>
            <w:vAlign w:val="center"/>
          </w:tcPr>
          <w:p w:rsidR="000C3BC1" w:rsidRPr="00367DE9" w:rsidP="001D7C6A" w14:paraId="08FB1D66"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9936</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24A37BB8"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Guidance on Passive Foreign Investment Companies.</w:t>
            </w:r>
          </w:p>
        </w:tc>
      </w:tr>
      <w:tr w14:paraId="253FD565" w14:textId="77777777" w:rsidTr="001D7C6A">
        <w:tblPrEx>
          <w:tblW w:w="9090" w:type="dxa"/>
          <w:tblInd w:w="265" w:type="dxa"/>
          <w:tblLook w:val="04A0"/>
        </w:tblPrEx>
        <w:trPr>
          <w:trHeight w:val="292"/>
        </w:trPr>
        <w:tc>
          <w:tcPr>
            <w:tcW w:w="2340" w:type="dxa"/>
            <w:vAlign w:val="center"/>
          </w:tcPr>
          <w:p w:rsidR="000C3BC1" w:rsidRPr="00367DE9" w:rsidP="001D7C6A" w14:paraId="2E3D9CFB"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9945</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0CBC0CB3"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Guidance Under Section 1061</w:t>
            </w:r>
          </w:p>
        </w:tc>
      </w:tr>
      <w:tr w14:paraId="74899CA2" w14:textId="77777777" w:rsidTr="001D7C6A">
        <w:tblPrEx>
          <w:tblW w:w="9090" w:type="dxa"/>
          <w:tblInd w:w="265" w:type="dxa"/>
          <w:tblLook w:val="04A0"/>
        </w:tblPrEx>
        <w:trPr>
          <w:trHeight w:val="292"/>
        </w:trPr>
        <w:tc>
          <w:tcPr>
            <w:tcW w:w="2340" w:type="dxa"/>
            <w:vAlign w:val="center"/>
          </w:tcPr>
          <w:p w:rsidR="000C3BC1" w:rsidRPr="00367DE9" w:rsidP="001D7C6A" w14:paraId="1CEA372B"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TD 9959</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60533E4B"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Guidance Related to the Foreign Tax Credit; Clarification of Foreign-Derived Intangible Income.</w:t>
            </w:r>
          </w:p>
        </w:tc>
      </w:tr>
      <w:tr w14:paraId="0CEE9BD1" w14:textId="77777777" w:rsidTr="001D7C6A">
        <w:tblPrEx>
          <w:tblW w:w="9090" w:type="dxa"/>
          <w:tblInd w:w="265" w:type="dxa"/>
          <w:tblLook w:val="04A0"/>
        </w:tblPrEx>
        <w:trPr>
          <w:trHeight w:val="292"/>
        </w:trPr>
        <w:tc>
          <w:tcPr>
            <w:tcW w:w="2340" w:type="dxa"/>
            <w:vAlign w:val="center"/>
          </w:tcPr>
          <w:p w:rsidR="000C3BC1" w:rsidRPr="00367DE9" w:rsidP="001D7C6A" w14:paraId="5E4AE770" w14:textId="77777777">
            <w:pPr>
              <w:widowControl/>
              <w:autoSpaceDE/>
              <w:autoSpaceDN/>
              <w:adjustRightInd/>
              <w:rPr>
                <w:rFonts w:ascii="Calibri" w:hAnsi="Calibri"/>
                <w:bCs/>
                <w:sz w:val="22"/>
                <w:szCs w:val="22"/>
              </w:rPr>
            </w:pPr>
            <w:r w:rsidRPr="00367DE9">
              <w:rPr>
                <w:rFonts w:ascii="Calibri" w:hAnsi="Calibri"/>
                <w:bCs/>
                <w:sz w:val="22"/>
                <w:szCs w:val="22"/>
              </w:rPr>
              <w:t>TD 9998</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7A9DA5CD"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Increased Amounts of Credit or Deduction for Satisfying Certain Prevailing Wage and Registered Apprenticeship Requirements.</w:t>
            </w:r>
          </w:p>
        </w:tc>
      </w:tr>
      <w:tr w14:paraId="7B63923F" w14:textId="77777777" w:rsidTr="001D7C6A">
        <w:tblPrEx>
          <w:tblW w:w="9090" w:type="dxa"/>
          <w:tblInd w:w="265" w:type="dxa"/>
          <w:tblLook w:val="04A0"/>
        </w:tblPrEx>
        <w:trPr>
          <w:trHeight w:val="292"/>
        </w:trPr>
        <w:tc>
          <w:tcPr>
            <w:tcW w:w="2340" w:type="dxa"/>
            <w:vAlign w:val="center"/>
          </w:tcPr>
          <w:p w:rsidR="000C3BC1" w:rsidRPr="00367DE9" w:rsidP="001D7C6A" w14:paraId="38DC5B98" w14:textId="77777777">
            <w:pPr>
              <w:widowControl/>
              <w:autoSpaceDE/>
              <w:autoSpaceDN/>
              <w:adjustRightInd/>
              <w:rPr>
                <w:rFonts w:ascii="Calibri" w:hAnsi="Calibri"/>
                <w:bCs/>
                <w:sz w:val="22"/>
                <w:szCs w:val="22"/>
              </w:rPr>
            </w:pPr>
            <w:r w:rsidRPr="00367DE9">
              <w:rPr>
                <w:rFonts w:ascii="Calibri" w:hAnsi="Calibri"/>
                <w:bCs/>
                <w:sz w:val="22"/>
                <w:szCs w:val="22"/>
              </w:rPr>
              <w:t>TD 10009</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78B2B8AC"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Advanced Manufacturing Investment Credit Rules Under Sections 48D and 50</w:t>
            </w:r>
          </w:p>
        </w:tc>
      </w:tr>
      <w:tr w14:paraId="68F61D23" w14:textId="77777777" w:rsidTr="001D7C6A">
        <w:tblPrEx>
          <w:tblW w:w="9090" w:type="dxa"/>
          <w:tblInd w:w="265" w:type="dxa"/>
          <w:tblLook w:val="04A0"/>
        </w:tblPrEx>
        <w:trPr>
          <w:trHeight w:val="292"/>
        </w:trPr>
        <w:tc>
          <w:tcPr>
            <w:tcW w:w="2340" w:type="dxa"/>
            <w:vAlign w:val="center"/>
          </w:tcPr>
          <w:p w:rsidR="000C3BC1" w:rsidRPr="00367DE9" w:rsidP="001D7C6A" w14:paraId="35EE6D27" w14:textId="77777777">
            <w:pPr>
              <w:widowControl/>
              <w:autoSpaceDE/>
              <w:autoSpaceDN/>
              <w:adjustRightInd/>
              <w:rPr>
                <w:rFonts w:ascii="Calibri" w:hAnsi="Calibri"/>
                <w:bCs/>
                <w:sz w:val="22"/>
                <w:szCs w:val="22"/>
              </w:rPr>
            </w:pPr>
            <w:r w:rsidRPr="00367DE9">
              <w:rPr>
                <w:rFonts w:ascii="Calibri" w:hAnsi="Calibri"/>
                <w:bCs/>
                <w:sz w:val="22"/>
                <w:szCs w:val="22"/>
              </w:rPr>
              <w:t>TD 10010</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16DE4B29"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Advanced Manufacturing Production Credit</w:t>
            </w:r>
          </w:p>
        </w:tc>
      </w:tr>
      <w:tr w14:paraId="5A7F0811" w14:textId="77777777" w:rsidTr="001D7C6A">
        <w:tblPrEx>
          <w:tblW w:w="9090" w:type="dxa"/>
          <w:tblInd w:w="265" w:type="dxa"/>
          <w:tblLook w:val="04A0"/>
        </w:tblPrEx>
        <w:trPr>
          <w:trHeight w:val="292"/>
        </w:trPr>
        <w:tc>
          <w:tcPr>
            <w:tcW w:w="2340" w:type="dxa"/>
            <w:vAlign w:val="center"/>
          </w:tcPr>
          <w:p w:rsidR="000C3BC1" w:rsidRPr="00367DE9" w:rsidP="001D7C6A" w14:paraId="44C8BF3A" w14:textId="77777777">
            <w:pPr>
              <w:widowControl/>
              <w:autoSpaceDE/>
              <w:autoSpaceDN/>
              <w:adjustRightInd/>
              <w:rPr>
                <w:rFonts w:ascii="Calibri" w:hAnsi="Calibri"/>
                <w:bCs/>
                <w:sz w:val="22"/>
                <w:szCs w:val="22"/>
              </w:rPr>
            </w:pPr>
            <w:r w:rsidRPr="00367DE9">
              <w:rPr>
                <w:rFonts w:ascii="Calibri" w:hAnsi="Calibri"/>
                <w:bCs/>
                <w:sz w:val="22"/>
                <w:szCs w:val="22"/>
              </w:rPr>
              <w:t>TD 10015</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645CE30B" w14:textId="77777777">
            <w:pPr>
              <w:widowControl/>
              <w:autoSpaceDE/>
              <w:autoSpaceDN/>
              <w:adjustRightInd/>
              <w:rPr>
                <w:rFonts w:asciiTheme="minorHAnsi" w:hAnsiTheme="minorHAnsi" w:cstheme="minorHAnsi"/>
                <w:sz w:val="20"/>
                <w:szCs w:val="20"/>
              </w:rPr>
            </w:pPr>
            <w:r w:rsidRPr="00367DE9">
              <w:rPr>
                <w:rFonts w:ascii="Calibri" w:hAnsi="Calibri"/>
                <w:bCs/>
                <w:sz w:val="22"/>
                <w:szCs w:val="22"/>
              </w:rPr>
              <w:t>Definition of Energy Property and Rules Applicable to the Energy Credit</w:t>
            </w:r>
          </w:p>
        </w:tc>
      </w:tr>
      <w:tr w14:paraId="3C714C6B" w14:textId="77777777" w:rsidTr="001D7C6A">
        <w:tblPrEx>
          <w:tblW w:w="9090" w:type="dxa"/>
          <w:tblInd w:w="265" w:type="dxa"/>
          <w:tblLook w:val="04A0"/>
        </w:tblPrEx>
        <w:trPr>
          <w:trHeight w:val="292"/>
        </w:trPr>
        <w:tc>
          <w:tcPr>
            <w:tcW w:w="2340" w:type="dxa"/>
            <w:vAlign w:val="center"/>
          </w:tcPr>
          <w:p w:rsidR="000C3BC1" w:rsidRPr="00367DE9" w:rsidP="001D7C6A" w14:paraId="566563AB" w14:textId="77777777">
            <w:pPr>
              <w:widowControl/>
              <w:autoSpaceDE/>
              <w:autoSpaceDN/>
              <w:adjustRightInd/>
              <w:rPr>
                <w:rFonts w:ascii="Calibri" w:hAnsi="Calibri"/>
                <w:bCs/>
                <w:sz w:val="22"/>
                <w:szCs w:val="22"/>
              </w:rPr>
            </w:pPr>
            <w:r w:rsidRPr="00367DE9">
              <w:rPr>
                <w:rFonts w:ascii="Calibri" w:hAnsi="Calibri"/>
                <w:bCs/>
                <w:sz w:val="22"/>
                <w:szCs w:val="22"/>
              </w:rPr>
              <w:t>TD 10023</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0AAD7BC1" w14:textId="77777777">
            <w:pPr>
              <w:widowControl/>
              <w:autoSpaceDE/>
              <w:autoSpaceDN/>
              <w:adjustRightInd/>
              <w:rPr>
                <w:rFonts w:ascii="Calibri" w:hAnsi="Calibri"/>
                <w:bCs/>
                <w:sz w:val="22"/>
                <w:szCs w:val="22"/>
              </w:rPr>
            </w:pPr>
            <w:r w:rsidRPr="00367DE9">
              <w:rPr>
                <w:rFonts w:ascii="Calibri" w:hAnsi="Calibri"/>
                <w:bCs/>
                <w:sz w:val="22"/>
                <w:szCs w:val="22"/>
              </w:rPr>
              <w:t>Credit for Production of Clean Hydrogen and Energy Credit</w:t>
            </w:r>
          </w:p>
        </w:tc>
      </w:tr>
      <w:tr w14:paraId="0499A6AC" w14:textId="77777777" w:rsidTr="001D7C6A">
        <w:tblPrEx>
          <w:tblW w:w="9090" w:type="dxa"/>
          <w:tblInd w:w="265" w:type="dxa"/>
          <w:tblLook w:val="04A0"/>
        </w:tblPrEx>
        <w:trPr>
          <w:trHeight w:val="292"/>
        </w:trPr>
        <w:tc>
          <w:tcPr>
            <w:tcW w:w="2340" w:type="dxa"/>
            <w:vAlign w:val="center"/>
          </w:tcPr>
          <w:p w:rsidR="000C3BC1" w:rsidRPr="00367DE9" w:rsidP="001D7C6A" w14:paraId="618D6C47" w14:textId="77777777">
            <w:pPr>
              <w:widowControl/>
              <w:autoSpaceDE/>
              <w:autoSpaceDN/>
              <w:adjustRightInd/>
              <w:rPr>
                <w:rFonts w:ascii="Calibri" w:hAnsi="Calibri"/>
                <w:bCs/>
                <w:sz w:val="22"/>
                <w:szCs w:val="22"/>
              </w:rPr>
            </w:pPr>
            <w:r w:rsidRPr="00367DE9">
              <w:rPr>
                <w:rFonts w:ascii="Calibri" w:hAnsi="Calibri"/>
                <w:bCs/>
                <w:sz w:val="22"/>
                <w:szCs w:val="22"/>
              </w:rPr>
              <w:t>TD 10024</w:t>
            </w:r>
          </w:p>
        </w:tc>
        <w:tc>
          <w:tcPr>
            <w:tcW w:w="6750" w:type="dxa"/>
            <w:tcBorders>
              <w:top w:val="single" w:sz="4" w:space="0" w:color="auto"/>
              <w:left w:val="nil"/>
              <w:bottom w:val="single" w:sz="4" w:space="0" w:color="auto"/>
              <w:right w:val="single" w:sz="4" w:space="0" w:color="auto"/>
            </w:tcBorders>
            <w:shd w:val="clear" w:color="auto" w:fill="auto"/>
            <w:vAlign w:val="center"/>
          </w:tcPr>
          <w:p w:rsidR="000C3BC1" w:rsidRPr="00367DE9" w:rsidP="001D7C6A" w14:paraId="097FBD9B" w14:textId="77777777">
            <w:pPr>
              <w:widowControl/>
              <w:autoSpaceDE/>
              <w:autoSpaceDN/>
              <w:adjustRightInd/>
              <w:rPr>
                <w:rFonts w:ascii="Calibri" w:hAnsi="Calibri"/>
                <w:bCs/>
                <w:sz w:val="22"/>
                <w:szCs w:val="22"/>
              </w:rPr>
            </w:pPr>
            <w:r w:rsidRPr="00367DE9">
              <w:rPr>
                <w:rFonts w:ascii="Calibri" w:hAnsi="Calibri"/>
                <w:bCs/>
                <w:sz w:val="22"/>
                <w:szCs w:val="22"/>
              </w:rPr>
              <w:t>Section 45Y Clean Electricity Production Credit and Section 48E Clean Electricity Investment Credit</w:t>
            </w:r>
          </w:p>
        </w:tc>
      </w:tr>
    </w:tbl>
    <w:p w:rsidR="000C3BC1" w:rsidRPr="00367DE9" w:rsidP="003E59EA" w14:paraId="16359A1E" w14:textId="77777777">
      <w:pPr>
        <w:rPr>
          <w:rFonts w:ascii="Calibri" w:hAnsi="Calibri"/>
          <w:sz w:val="22"/>
          <w:szCs w:val="22"/>
        </w:rPr>
      </w:pPr>
    </w:p>
    <w:sectPr w:rsidSect="00411AE3">
      <w:type w:val="continuous"/>
      <w:pgSz w:w="12240" w:h="15840"/>
      <w:pgMar w:top="1440" w:right="1440" w:bottom="1440" w:left="140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COIO M+ Melior">
    <w:altName w:val="Cambria"/>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6C8A998D" w14:textId="59DC6F4A">
    <w:pPr>
      <w:pStyle w:val="Header"/>
    </w:pPr>
  </w:p>
  <w:p w:rsidR="00092266" w14:paraId="33C02FF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19A" w14:paraId="35E07702" w14:textId="3224DFB0">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D39C9">
      <w:rPr>
        <w:rFonts w:cs="Courier"/>
        <w:b/>
        <w:bCs/>
        <w:noProof/>
      </w:rPr>
      <w:t>1</w:t>
    </w:r>
    <w:r>
      <w:rPr>
        <w:rFonts w:cs="Courier"/>
        <w:b/>
        <w:bCs/>
      </w:rPr>
      <w:fldChar w:fldCharType="end"/>
    </w:r>
  </w:p>
  <w:p w:rsidR="001B519A" w:rsidRPr="00115E1A" w:rsidP="00115E1A" w14:paraId="7F424B4F" w14:textId="77777777"/>
  <w:p w:rsidR="001B519A" w14:paraId="2D500FC2" w14:textId="77777777">
    <w:pPr>
      <w:spacing w:line="240" w:lineRule="exact"/>
    </w:pPr>
  </w:p>
  <w:p w:rsidR="00092266" w14:paraId="24ECE3A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singleLevel"/>
    <w:tmpl w:val="547A4D9E"/>
    <w:lvl w:ilvl="0">
      <w:start w:val="1"/>
      <w:numFmt w:val="decimal"/>
      <w:pStyle w:val="Quick1"/>
      <w:lvlText w:val="%1."/>
      <w:lvlJc w:val="left"/>
      <w:pPr>
        <w:tabs>
          <w:tab w:val="num" w:pos="720"/>
        </w:tabs>
      </w:pPr>
    </w:lvl>
  </w:abstractNum>
  <w:abstractNum w:abstractNumId="2">
    <w:nsid w:val="0E39547E"/>
    <w:multiLevelType w:val="hybridMultilevel"/>
    <w:tmpl w:val="78500638"/>
    <w:lvl w:ilvl="0">
      <w:start w:val="31"/>
      <w:numFmt w:val="bullet"/>
      <w:lvlText w:val=""/>
      <w:lvlJc w:val="left"/>
      <w:pPr>
        <w:ind w:left="270" w:hanging="360"/>
      </w:pPr>
      <w:rPr>
        <w:rFonts w:ascii="Symbol" w:eastAsia="Times New Roman" w:hAnsi="Symbol" w:cstheme="minorHAnsi" w:hint="default"/>
        <w:sz w:val="22"/>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3">
    <w:nsid w:val="15120677"/>
    <w:multiLevelType w:val="hybridMultilevel"/>
    <w:tmpl w:val="8708AF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726C5"/>
    <w:multiLevelType w:val="hybridMultilevel"/>
    <w:tmpl w:val="51A214A0"/>
    <w:lvl w:ilvl="0">
      <w:start w:val="1"/>
      <w:numFmt w:val="decimal"/>
      <w:lvlText w:val="%1."/>
      <w:lvlJc w:val="left"/>
      <w:pPr>
        <w:ind w:left="117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497FAF"/>
    <w:multiLevelType w:val="hybridMultilevel"/>
    <w:tmpl w:val="D3308B5C"/>
    <w:lvl w:ilvl="0">
      <w:start w:val="3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3603BB"/>
    <w:multiLevelType w:val="hybridMultilevel"/>
    <w:tmpl w:val="B914C1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CA03F21"/>
    <w:multiLevelType w:val="hybridMultilevel"/>
    <w:tmpl w:val="4F9EE86C"/>
    <w:lvl w:ilvl="0">
      <w:start w:val="0"/>
      <w:numFmt w:val="bullet"/>
      <w:lvlText w:val="-"/>
      <w:lvlJc w:val="left"/>
      <w:pPr>
        <w:ind w:left="840" w:hanging="360"/>
      </w:pPr>
      <w:rPr>
        <w:rFonts w:ascii="Courier" w:eastAsia="Times New Roman" w:hAnsi="Courier" w:cs="Times New Roman"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8">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935297"/>
    <w:multiLevelType w:val="hybridMultilevel"/>
    <w:tmpl w:val="4F501F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EAB4574"/>
    <w:multiLevelType w:val="hybridMultilevel"/>
    <w:tmpl w:val="7C5652EA"/>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94884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7748681">
    <w:abstractNumId w:val="1"/>
    <w:lvlOverride w:ilvl="0">
      <w:startOverride w:val="2"/>
      <w:lvl w:ilvl="0">
        <w:start w:val="2"/>
        <w:numFmt w:val="decimal"/>
        <w:pStyle w:val="Quick1"/>
        <w:lvlText w:val="%1."/>
        <w:lvlJc w:val="left"/>
      </w:lvl>
    </w:lvlOverride>
  </w:num>
  <w:num w:numId="3" w16cid:durableId="627468446">
    <w:abstractNumId w:val="1"/>
    <w:lvlOverride w:ilvl="0">
      <w:startOverride w:val="4"/>
      <w:lvl w:ilvl="0">
        <w:start w:val="4"/>
        <w:numFmt w:val="decimal"/>
        <w:pStyle w:val="Quick1"/>
        <w:lvlText w:val="%1."/>
        <w:lvlJc w:val="left"/>
      </w:lvl>
    </w:lvlOverride>
  </w:num>
  <w:num w:numId="4" w16cid:durableId="1130973359">
    <w:abstractNumId w:val="1"/>
    <w:lvlOverride w:ilvl="0">
      <w:startOverride w:val="6"/>
      <w:lvl w:ilvl="0">
        <w:start w:val="6"/>
        <w:numFmt w:val="decimal"/>
        <w:pStyle w:val="Quick1"/>
        <w:lvlText w:val="%1."/>
        <w:lvlJc w:val="left"/>
      </w:lvl>
    </w:lvlOverride>
  </w:num>
  <w:num w:numId="5" w16cid:durableId="541210882">
    <w:abstractNumId w:val="1"/>
    <w:lvlOverride w:ilvl="0">
      <w:startOverride w:val="11"/>
      <w:lvl w:ilvl="0">
        <w:start w:val="11"/>
        <w:numFmt w:val="decimal"/>
        <w:pStyle w:val="Quick1"/>
        <w:lvlText w:val="%1."/>
        <w:lvlJc w:val="left"/>
        <w:rPr>
          <w:b w:val="0"/>
          <w:bCs/>
        </w:rPr>
      </w:lvl>
    </w:lvlOverride>
  </w:num>
  <w:num w:numId="6" w16cid:durableId="6760904">
    <w:abstractNumId w:val="1"/>
    <w:lvlOverride w:ilvl="0">
      <w:startOverride w:val="14"/>
      <w:lvl w:ilvl="0">
        <w:start w:val="14"/>
        <w:numFmt w:val="decimal"/>
        <w:pStyle w:val="Quick1"/>
        <w:lvlText w:val="%1."/>
        <w:lvlJc w:val="left"/>
      </w:lvl>
    </w:lvlOverride>
  </w:num>
  <w:num w:numId="7" w16cid:durableId="1620990155">
    <w:abstractNumId w:val="1"/>
    <w:lvlOverride w:ilvl="0">
      <w:startOverride w:val="16"/>
      <w:lvl w:ilvl="0">
        <w:start w:val="16"/>
        <w:numFmt w:val="decimal"/>
        <w:pStyle w:val="Quick1"/>
        <w:lvlText w:val="%1."/>
        <w:lvlJc w:val="left"/>
      </w:lvl>
    </w:lvlOverride>
  </w:num>
  <w:num w:numId="8" w16cid:durableId="978462870">
    <w:abstractNumId w:val="1"/>
    <w:lvlOverride w:ilvl="0">
      <w:startOverride w:val="18"/>
      <w:lvl w:ilvl="0">
        <w:start w:val="18"/>
        <w:numFmt w:val="decimal"/>
        <w:pStyle w:val="Quick1"/>
        <w:lvlText w:val="%1."/>
        <w:lvlJc w:val="left"/>
      </w:lvl>
    </w:lvlOverride>
  </w:num>
  <w:num w:numId="9" w16cid:durableId="1031106698">
    <w:abstractNumId w:val="10"/>
  </w:num>
  <w:num w:numId="10" w16cid:durableId="954678719">
    <w:abstractNumId w:val="7"/>
  </w:num>
  <w:num w:numId="11" w16cid:durableId="1069771898">
    <w:abstractNumId w:val="4"/>
  </w:num>
  <w:num w:numId="12" w16cid:durableId="1079672799">
    <w:abstractNumId w:val="6"/>
  </w:num>
  <w:num w:numId="13" w16cid:durableId="759135245">
    <w:abstractNumId w:val="1"/>
    <w:lvlOverride w:ilvl="0">
      <w:startOverride w:val="18"/>
      <w:lvl w:ilvl="0">
        <w:start w:val="18"/>
        <w:numFmt w:val="decimal"/>
        <w:pStyle w:val="Quick1"/>
        <w:lvlText w:val="%1."/>
        <w:lvlJc w:val="left"/>
      </w:lvl>
    </w:lvlOverride>
  </w:num>
  <w:num w:numId="14" w16cid:durableId="16293597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517041734">
    <w:abstractNumId w:val="1"/>
    <w:lvlOverride w:ilvl="0">
      <w:startOverride w:val="18"/>
      <w:lvl w:ilvl="0">
        <w:start w:val="18"/>
        <w:numFmt w:val="decimal"/>
        <w:pStyle w:val="Quick1"/>
        <w:lvlText w:val="%1."/>
        <w:lvlJc w:val="left"/>
      </w:lvl>
    </w:lvlOverride>
  </w:num>
  <w:num w:numId="16" w16cid:durableId="262106777">
    <w:abstractNumId w:val="1"/>
    <w:lvlOverride w:ilvl="0">
      <w:startOverride w:val="18"/>
      <w:lvl w:ilvl="0">
        <w:start w:val="18"/>
        <w:numFmt w:val="decimal"/>
        <w:pStyle w:val="Quick1"/>
        <w:lvlText w:val="%1."/>
        <w:lvlJc w:val="left"/>
      </w:lvl>
    </w:lvlOverride>
  </w:num>
  <w:num w:numId="17" w16cid:durableId="768700873">
    <w:abstractNumId w:val="1"/>
    <w:lvlOverride w:ilvl="0">
      <w:startOverride w:val="18"/>
      <w:lvl w:ilvl="0">
        <w:start w:val="18"/>
        <w:numFmt w:val="decimal"/>
        <w:pStyle w:val="Quick1"/>
        <w:lvlText w:val="%1."/>
        <w:lvlJc w:val="left"/>
      </w:lvl>
    </w:lvlOverride>
  </w:num>
  <w:num w:numId="18" w16cid:durableId="658075244">
    <w:abstractNumId w:val="9"/>
  </w:num>
  <w:num w:numId="19" w16cid:durableId="1049259387">
    <w:abstractNumId w:val="5"/>
  </w:num>
  <w:num w:numId="20" w16cid:durableId="123934590">
    <w:abstractNumId w:val="2"/>
  </w:num>
  <w:num w:numId="21" w16cid:durableId="17511861">
    <w:abstractNumId w:val="3"/>
  </w:num>
  <w:num w:numId="22" w16cid:durableId="24557274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209408350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93084986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3194837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6687103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8215345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8831737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5962890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16047255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98913872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06779998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71962279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79190194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17829916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25490002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460410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9687024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16cid:durableId="101076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5"/>
  <w:drawingGridVerticalSpacing w:val="115"/>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E3"/>
    <w:rsid w:val="00002FE2"/>
    <w:rsid w:val="0000495F"/>
    <w:rsid w:val="000077BC"/>
    <w:rsid w:val="000114A3"/>
    <w:rsid w:val="000124AF"/>
    <w:rsid w:val="00012848"/>
    <w:rsid w:val="00013657"/>
    <w:rsid w:val="000137B1"/>
    <w:rsid w:val="0001388B"/>
    <w:rsid w:val="000138EF"/>
    <w:rsid w:val="000162FF"/>
    <w:rsid w:val="0001668F"/>
    <w:rsid w:val="00021C02"/>
    <w:rsid w:val="00022175"/>
    <w:rsid w:val="00024029"/>
    <w:rsid w:val="00035076"/>
    <w:rsid w:val="00040003"/>
    <w:rsid w:val="000407F9"/>
    <w:rsid w:val="00040AFB"/>
    <w:rsid w:val="000443CE"/>
    <w:rsid w:val="00044BE9"/>
    <w:rsid w:val="00050D1D"/>
    <w:rsid w:val="00055A20"/>
    <w:rsid w:val="00060652"/>
    <w:rsid w:val="00065785"/>
    <w:rsid w:val="00065BA8"/>
    <w:rsid w:val="00072C6A"/>
    <w:rsid w:val="00073291"/>
    <w:rsid w:val="000739F9"/>
    <w:rsid w:val="00074898"/>
    <w:rsid w:val="00080AD8"/>
    <w:rsid w:val="00085034"/>
    <w:rsid w:val="00090D06"/>
    <w:rsid w:val="00092266"/>
    <w:rsid w:val="00092BBE"/>
    <w:rsid w:val="000947AE"/>
    <w:rsid w:val="00095239"/>
    <w:rsid w:val="000A65C9"/>
    <w:rsid w:val="000B4E0A"/>
    <w:rsid w:val="000B4E60"/>
    <w:rsid w:val="000C016E"/>
    <w:rsid w:val="000C262D"/>
    <w:rsid w:val="000C3BC1"/>
    <w:rsid w:val="000C3C0B"/>
    <w:rsid w:val="000C48F2"/>
    <w:rsid w:val="000D0AB1"/>
    <w:rsid w:val="000D72B9"/>
    <w:rsid w:val="000E320B"/>
    <w:rsid w:val="000E6A9C"/>
    <w:rsid w:val="000F0914"/>
    <w:rsid w:val="000F28E7"/>
    <w:rsid w:val="000F2F4A"/>
    <w:rsid w:val="000F3025"/>
    <w:rsid w:val="000F3F47"/>
    <w:rsid w:val="000F54EC"/>
    <w:rsid w:val="000F5535"/>
    <w:rsid w:val="000F5818"/>
    <w:rsid w:val="000F5CDF"/>
    <w:rsid w:val="000F7656"/>
    <w:rsid w:val="000F76FA"/>
    <w:rsid w:val="00101230"/>
    <w:rsid w:val="0010417A"/>
    <w:rsid w:val="00104D88"/>
    <w:rsid w:val="001069B9"/>
    <w:rsid w:val="001102AB"/>
    <w:rsid w:val="001115DE"/>
    <w:rsid w:val="0011223E"/>
    <w:rsid w:val="00114CB9"/>
    <w:rsid w:val="00115E1A"/>
    <w:rsid w:val="00130696"/>
    <w:rsid w:val="00131AE0"/>
    <w:rsid w:val="0013229B"/>
    <w:rsid w:val="00135F94"/>
    <w:rsid w:val="00145821"/>
    <w:rsid w:val="0014595C"/>
    <w:rsid w:val="00146D49"/>
    <w:rsid w:val="00146FF1"/>
    <w:rsid w:val="001530FE"/>
    <w:rsid w:val="0015541E"/>
    <w:rsid w:val="0016075D"/>
    <w:rsid w:val="00164606"/>
    <w:rsid w:val="00166B36"/>
    <w:rsid w:val="00166EBB"/>
    <w:rsid w:val="001704F4"/>
    <w:rsid w:val="001771E7"/>
    <w:rsid w:val="0017787D"/>
    <w:rsid w:val="00182195"/>
    <w:rsid w:val="00190876"/>
    <w:rsid w:val="00197E01"/>
    <w:rsid w:val="001A2952"/>
    <w:rsid w:val="001A36D2"/>
    <w:rsid w:val="001B2ADE"/>
    <w:rsid w:val="001B519A"/>
    <w:rsid w:val="001C23BA"/>
    <w:rsid w:val="001C3629"/>
    <w:rsid w:val="001C4AEB"/>
    <w:rsid w:val="001C59B4"/>
    <w:rsid w:val="001D056E"/>
    <w:rsid w:val="001D0617"/>
    <w:rsid w:val="001D1855"/>
    <w:rsid w:val="001D2136"/>
    <w:rsid w:val="001D38FB"/>
    <w:rsid w:val="001D5E1F"/>
    <w:rsid w:val="001D7C6A"/>
    <w:rsid w:val="001D7FF3"/>
    <w:rsid w:val="001E08E3"/>
    <w:rsid w:val="001E2833"/>
    <w:rsid w:val="001E7566"/>
    <w:rsid w:val="001E7E79"/>
    <w:rsid w:val="001F568D"/>
    <w:rsid w:val="00200D93"/>
    <w:rsid w:val="00205148"/>
    <w:rsid w:val="00210962"/>
    <w:rsid w:val="0021579E"/>
    <w:rsid w:val="002233FC"/>
    <w:rsid w:val="0023264E"/>
    <w:rsid w:val="0023426A"/>
    <w:rsid w:val="0023701A"/>
    <w:rsid w:val="00243997"/>
    <w:rsid w:val="00243D45"/>
    <w:rsid w:val="00245A79"/>
    <w:rsid w:val="00254BB5"/>
    <w:rsid w:val="0025659E"/>
    <w:rsid w:val="002674B3"/>
    <w:rsid w:val="00270A14"/>
    <w:rsid w:val="0027372E"/>
    <w:rsid w:val="00273AF2"/>
    <w:rsid w:val="00274032"/>
    <w:rsid w:val="002775D0"/>
    <w:rsid w:val="0028000B"/>
    <w:rsid w:val="00287694"/>
    <w:rsid w:val="002876AF"/>
    <w:rsid w:val="00291C22"/>
    <w:rsid w:val="00294B9F"/>
    <w:rsid w:val="002A69D7"/>
    <w:rsid w:val="002A7FA0"/>
    <w:rsid w:val="002B2936"/>
    <w:rsid w:val="002B3F37"/>
    <w:rsid w:val="002C029C"/>
    <w:rsid w:val="002C52AA"/>
    <w:rsid w:val="002C5EAA"/>
    <w:rsid w:val="002C7643"/>
    <w:rsid w:val="002D2253"/>
    <w:rsid w:val="002D6AFA"/>
    <w:rsid w:val="002E1ADD"/>
    <w:rsid w:val="002E20F0"/>
    <w:rsid w:val="002F14B1"/>
    <w:rsid w:val="002F3381"/>
    <w:rsid w:val="002F7B30"/>
    <w:rsid w:val="002F7DC5"/>
    <w:rsid w:val="0030121E"/>
    <w:rsid w:val="00304023"/>
    <w:rsid w:val="0030499A"/>
    <w:rsid w:val="00310A3A"/>
    <w:rsid w:val="00311E5C"/>
    <w:rsid w:val="0031404A"/>
    <w:rsid w:val="003166D4"/>
    <w:rsid w:val="00317761"/>
    <w:rsid w:val="003256D0"/>
    <w:rsid w:val="0033060E"/>
    <w:rsid w:val="00331D71"/>
    <w:rsid w:val="003321D5"/>
    <w:rsid w:val="0033435C"/>
    <w:rsid w:val="00337D9A"/>
    <w:rsid w:val="003431D3"/>
    <w:rsid w:val="0034365D"/>
    <w:rsid w:val="003461C1"/>
    <w:rsid w:val="00353A1F"/>
    <w:rsid w:val="003623C6"/>
    <w:rsid w:val="00363766"/>
    <w:rsid w:val="003664A1"/>
    <w:rsid w:val="003667AD"/>
    <w:rsid w:val="00367DE9"/>
    <w:rsid w:val="00375D7F"/>
    <w:rsid w:val="00381C00"/>
    <w:rsid w:val="00382804"/>
    <w:rsid w:val="00383035"/>
    <w:rsid w:val="003844C8"/>
    <w:rsid w:val="00384E43"/>
    <w:rsid w:val="00387CFF"/>
    <w:rsid w:val="00395B91"/>
    <w:rsid w:val="00396823"/>
    <w:rsid w:val="003A4FC5"/>
    <w:rsid w:val="003A4FD5"/>
    <w:rsid w:val="003A6E34"/>
    <w:rsid w:val="003A79F6"/>
    <w:rsid w:val="003A7F1D"/>
    <w:rsid w:val="003B1F2D"/>
    <w:rsid w:val="003B3E19"/>
    <w:rsid w:val="003C4815"/>
    <w:rsid w:val="003C4C10"/>
    <w:rsid w:val="003C4C34"/>
    <w:rsid w:val="003C705F"/>
    <w:rsid w:val="003D14A6"/>
    <w:rsid w:val="003E039F"/>
    <w:rsid w:val="003E1A63"/>
    <w:rsid w:val="003E59EA"/>
    <w:rsid w:val="003E5F46"/>
    <w:rsid w:val="003E722C"/>
    <w:rsid w:val="003F010B"/>
    <w:rsid w:val="003F2634"/>
    <w:rsid w:val="003F28C0"/>
    <w:rsid w:val="003F3BC3"/>
    <w:rsid w:val="003F4EF0"/>
    <w:rsid w:val="003F5841"/>
    <w:rsid w:val="003F6682"/>
    <w:rsid w:val="003F752C"/>
    <w:rsid w:val="003F7693"/>
    <w:rsid w:val="003F790D"/>
    <w:rsid w:val="003F7DFA"/>
    <w:rsid w:val="00411AE3"/>
    <w:rsid w:val="00417B4A"/>
    <w:rsid w:val="00422FED"/>
    <w:rsid w:val="00423F18"/>
    <w:rsid w:val="00424BC0"/>
    <w:rsid w:val="00425BD6"/>
    <w:rsid w:val="004265FC"/>
    <w:rsid w:val="00426A91"/>
    <w:rsid w:val="00426C62"/>
    <w:rsid w:val="00430628"/>
    <w:rsid w:val="00434454"/>
    <w:rsid w:val="00436DA8"/>
    <w:rsid w:val="00445413"/>
    <w:rsid w:val="0045127C"/>
    <w:rsid w:val="0045342C"/>
    <w:rsid w:val="00453540"/>
    <w:rsid w:val="00454934"/>
    <w:rsid w:val="00454C6B"/>
    <w:rsid w:val="00455017"/>
    <w:rsid w:val="00455308"/>
    <w:rsid w:val="004566E0"/>
    <w:rsid w:val="00456FCA"/>
    <w:rsid w:val="00457874"/>
    <w:rsid w:val="004633BB"/>
    <w:rsid w:val="004716F1"/>
    <w:rsid w:val="00477E0A"/>
    <w:rsid w:val="00480239"/>
    <w:rsid w:val="004822A1"/>
    <w:rsid w:val="00482620"/>
    <w:rsid w:val="00490A5C"/>
    <w:rsid w:val="00494157"/>
    <w:rsid w:val="00495115"/>
    <w:rsid w:val="004A39E1"/>
    <w:rsid w:val="004A47F9"/>
    <w:rsid w:val="004A5A5B"/>
    <w:rsid w:val="004A7F66"/>
    <w:rsid w:val="004B06D3"/>
    <w:rsid w:val="004B0F6D"/>
    <w:rsid w:val="004B0F92"/>
    <w:rsid w:val="004B7759"/>
    <w:rsid w:val="004C3259"/>
    <w:rsid w:val="004C6183"/>
    <w:rsid w:val="004C61AD"/>
    <w:rsid w:val="004C769B"/>
    <w:rsid w:val="004D39C7"/>
    <w:rsid w:val="004D5465"/>
    <w:rsid w:val="004E1C71"/>
    <w:rsid w:val="004E2B13"/>
    <w:rsid w:val="004E7587"/>
    <w:rsid w:val="004F08C7"/>
    <w:rsid w:val="004F11FF"/>
    <w:rsid w:val="004F5E41"/>
    <w:rsid w:val="004F6393"/>
    <w:rsid w:val="004F6A88"/>
    <w:rsid w:val="0050123F"/>
    <w:rsid w:val="00501BE6"/>
    <w:rsid w:val="005044BD"/>
    <w:rsid w:val="00507FE5"/>
    <w:rsid w:val="005104F3"/>
    <w:rsid w:val="005110A8"/>
    <w:rsid w:val="0051318E"/>
    <w:rsid w:val="005134D4"/>
    <w:rsid w:val="005275EB"/>
    <w:rsid w:val="00535C69"/>
    <w:rsid w:val="00542A97"/>
    <w:rsid w:val="005438FF"/>
    <w:rsid w:val="00544B26"/>
    <w:rsid w:val="00545D25"/>
    <w:rsid w:val="0054622C"/>
    <w:rsid w:val="005463A0"/>
    <w:rsid w:val="0055215C"/>
    <w:rsid w:val="00552674"/>
    <w:rsid w:val="00555274"/>
    <w:rsid w:val="00560E01"/>
    <w:rsid w:val="00561407"/>
    <w:rsid w:val="00564B15"/>
    <w:rsid w:val="00565F2B"/>
    <w:rsid w:val="00565FE0"/>
    <w:rsid w:val="00567C12"/>
    <w:rsid w:val="00567C92"/>
    <w:rsid w:val="00571CB5"/>
    <w:rsid w:val="00574120"/>
    <w:rsid w:val="00576A1B"/>
    <w:rsid w:val="00580D28"/>
    <w:rsid w:val="0058559C"/>
    <w:rsid w:val="00593BC7"/>
    <w:rsid w:val="005A464F"/>
    <w:rsid w:val="005A46CB"/>
    <w:rsid w:val="005A4F48"/>
    <w:rsid w:val="005B1153"/>
    <w:rsid w:val="005C7F08"/>
    <w:rsid w:val="005D3521"/>
    <w:rsid w:val="005D4148"/>
    <w:rsid w:val="005E24DC"/>
    <w:rsid w:val="005E3315"/>
    <w:rsid w:val="005E4B33"/>
    <w:rsid w:val="005E7C85"/>
    <w:rsid w:val="005E7CC4"/>
    <w:rsid w:val="005E7E20"/>
    <w:rsid w:val="005F087B"/>
    <w:rsid w:val="005F1EAE"/>
    <w:rsid w:val="005F4638"/>
    <w:rsid w:val="005F6CF6"/>
    <w:rsid w:val="00602C98"/>
    <w:rsid w:val="00607FCF"/>
    <w:rsid w:val="006120E3"/>
    <w:rsid w:val="006122BC"/>
    <w:rsid w:val="00621671"/>
    <w:rsid w:val="006243AF"/>
    <w:rsid w:val="00631E4E"/>
    <w:rsid w:val="0063222B"/>
    <w:rsid w:val="00632841"/>
    <w:rsid w:val="00634E45"/>
    <w:rsid w:val="00636702"/>
    <w:rsid w:val="00637DF8"/>
    <w:rsid w:val="00640BD1"/>
    <w:rsid w:val="0064687B"/>
    <w:rsid w:val="00651DA6"/>
    <w:rsid w:val="00652F32"/>
    <w:rsid w:val="00661360"/>
    <w:rsid w:val="00664E1F"/>
    <w:rsid w:val="00665FBA"/>
    <w:rsid w:val="00666226"/>
    <w:rsid w:val="00667172"/>
    <w:rsid w:val="006700F7"/>
    <w:rsid w:val="00672B9D"/>
    <w:rsid w:val="00673931"/>
    <w:rsid w:val="00680252"/>
    <w:rsid w:val="00687255"/>
    <w:rsid w:val="00690612"/>
    <w:rsid w:val="00697159"/>
    <w:rsid w:val="006A5380"/>
    <w:rsid w:val="006A761A"/>
    <w:rsid w:val="006B0488"/>
    <w:rsid w:val="006B0AA8"/>
    <w:rsid w:val="006B2D3A"/>
    <w:rsid w:val="006C2047"/>
    <w:rsid w:val="006C40D9"/>
    <w:rsid w:val="006C4407"/>
    <w:rsid w:val="006C5DFB"/>
    <w:rsid w:val="006D2129"/>
    <w:rsid w:val="006D56A2"/>
    <w:rsid w:val="006E1D42"/>
    <w:rsid w:val="006F6307"/>
    <w:rsid w:val="007006D2"/>
    <w:rsid w:val="00702288"/>
    <w:rsid w:val="00706938"/>
    <w:rsid w:val="007154BB"/>
    <w:rsid w:val="00720602"/>
    <w:rsid w:val="00721D64"/>
    <w:rsid w:val="007222FC"/>
    <w:rsid w:val="00723DD9"/>
    <w:rsid w:val="0074146A"/>
    <w:rsid w:val="00745FC5"/>
    <w:rsid w:val="00751327"/>
    <w:rsid w:val="007533AD"/>
    <w:rsid w:val="00755E68"/>
    <w:rsid w:val="00757FB1"/>
    <w:rsid w:val="007616F0"/>
    <w:rsid w:val="00776BC8"/>
    <w:rsid w:val="00781C46"/>
    <w:rsid w:val="00782530"/>
    <w:rsid w:val="00782EAF"/>
    <w:rsid w:val="007838B5"/>
    <w:rsid w:val="00783AD1"/>
    <w:rsid w:val="0078615D"/>
    <w:rsid w:val="00786615"/>
    <w:rsid w:val="0079239E"/>
    <w:rsid w:val="0079246D"/>
    <w:rsid w:val="007A0597"/>
    <w:rsid w:val="007A2956"/>
    <w:rsid w:val="007A3147"/>
    <w:rsid w:val="007A58FF"/>
    <w:rsid w:val="007A7E1D"/>
    <w:rsid w:val="007B1C5C"/>
    <w:rsid w:val="007B2850"/>
    <w:rsid w:val="007B509D"/>
    <w:rsid w:val="007C12DD"/>
    <w:rsid w:val="007C13B8"/>
    <w:rsid w:val="007C39F9"/>
    <w:rsid w:val="007C5471"/>
    <w:rsid w:val="007D008A"/>
    <w:rsid w:val="007D1F18"/>
    <w:rsid w:val="007D5099"/>
    <w:rsid w:val="007E6389"/>
    <w:rsid w:val="007E7230"/>
    <w:rsid w:val="007F115D"/>
    <w:rsid w:val="007F443B"/>
    <w:rsid w:val="007F5F1A"/>
    <w:rsid w:val="007F71E6"/>
    <w:rsid w:val="00800596"/>
    <w:rsid w:val="00803DD2"/>
    <w:rsid w:val="008046D3"/>
    <w:rsid w:val="008105D0"/>
    <w:rsid w:val="00810604"/>
    <w:rsid w:val="00813D23"/>
    <w:rsid w:val="00815CD1"/>
    <w:rsid w:val="00816398"/>
    <w:rsid w:val="0082303A"/>
    <w:rsid w:val="0082615C"/>
    <w:rsid w:val="00833C59"/>
    <w:rsid w:val="0084141A"/>
    <w:rsid w:val="00856114"/>
    <w:rsid w:val="00862ABF"/>
    <w:rsid w:val="008663C4"/>
    <w:rsid w:val="00874A08"/>
    <w:rsid w:val="008801A3"/>
    <w:rsid w:val="00881E3C"/>
    <w:rsid w:val="00883AF9"/>
    <w:rsid w:val="008914E3"/>
    <w:rsid w:val="00893AFD"/>
    <w:rsid w:val="008945B5"/>
    <w:rsid w:val="0089551E"/>
    <w:rsid w:val="008A2FDF"/>
    <w:rsid w:val="008A4401"/>
    <w:rsid w:val="008A749A"/>
    <w:rsid w:val="008B291F"/>
    <w:rsid w:val="008B5F5C"/>
    <w:rsid w:val="008C049C"/>
    <w:rsid w:val="008C4B92"/>
    <w:rsid w:val="008C7659"/>
    <w:rsid w:val="008D1B91"/>
    <w:rsid w:val="008D298F"/>
    <w:rsid w:val="008D3420"/>
    <w:rsid w:val="008D7C53"/>
    <w:rsid w:val="008E2045"/>
    <w:rsid w:val="008E36B0"/>
    <w:rsid w:val="008E5C66"/>
    <w:rsid w:val="008E6968"/>
    <w:rsid w:val="008F130A"/>
    <w:rsid w:val="008F2341"/>
    <w:rsid w:val="008F26ED"/>
    <w:rsid w:val="008F3B2C"/>
    <w:rsid w:val="008F5155"/>
    <w:rsid w:val="008F5D70"/>
    <w:rsid w:val="009020C7"/>
    <w:rsid w:val="00905017"/>
    <w:rsid w:val="00906849"/>
    <w:rsid w:val="00911F3E"/>
    <w:rsid w:val="00913788"/>
    <w:rsid w:val="00913CFE"/>
    <w:rsid w:val="00915910"/>
    <w:rsid w:val="00915B71"/>
    <w:rsid w:val="00917F9C"/>
    <w:rsid w:val="00923850"/>
    <w:rsid w:val="009260DF"/>
    <w:rsid w:val="00926A7A"/>
    <w:rsid w:val="00926C93"/>
    <w:rsid w:val="009276EC"/>
    <w:rsid w:val="00930E21"/>
    <w:rsid w:val="00933D8D"/>
    <w:rsid w:val="00933E1B"/>
    <w:rsid w:val="00934188"/>
    <w:rsid w:val="00935540"/>
    <w:rsid w:val="00935F3C"/>
    <w:rsid w:val="00936878"/>
    <w:rsid w:val="00963DAE"/>
    <w:rsid w:val="00964F32"/>
    <w:rsid w:val="009655BC"/>
    <w:rsid w:val="009659A2"/>
    <w:rsid w:val="00966470"/>
    <w:rsid w:val="00966998"/>
    <w:rsid w:val="00981624"/>
    <w:rsid w:val="009834D3"/>
    <w:rsid w:val="009852D3"/>
    <w:rsid w:val="00985923"/>
    <w:rsid w:val="009947FF"/>
    <w:rsid w:val="00994F2E"/>
    <w:rsid w:val="009A2DEC"/>
    <w:rsid w:val="009A6A99"/>
    <w:rsid w:val="009B02CA"/>
    <w:rsid w:val="009B6511"/>
    <w:rsid w:val="009C52C1"/>
    <w:rsid w:val="009D664D"/>
    <w:rsid w:val="009D7624"/>
    <w:rsid w:val="009E1C38"/>
    <w:rsid w:val="009F691D"/>
    <w:rsid w:val="009F7FC8"/>
    <w:rsid w:val="00A007A1"/>
    <w:rsid w:val="00A05B56"/>
    <w:rsid w:val="00A072E5"/>
    <w:rsid w:val="00A10818"/>
    <w:rsid w:val="00A11091"/>
    <w:rsid w:val="00A11D77"/>
    <w:rsid w:val="00A13394"/>
    <w:rsid w:val="00A143A6"/>
    <w:rsid w:val="00A213B9"/>
    <w:rsid w:val="00A23F5D"/>
    <w:rsid w:val="00A25E0B"/>
    <w:rsid w:val="00A26815"/>
    <w:rsid w:val="00A30594"/>
    <w:rsid w:val="00A326FE"/>
    <w:rsid w:val="00A34A9A"/>
    <w:rsid w:val="00A35568"/>
    <w:rsid w:val="00A35CB3"/>
    <w:rsid w:val="00A369E5"/>
    <w:rsid w:val="00A43D42"/>
    <w:rsid w:val="00A471AC"/>
    <w:rsid w:val="00A5423E"/>
    <w:rsid w:val="00A55955"/>
    <w:rsid w:val="00A60680"/>
    <w:rsid w:val="00A67A5F"/>
    <w:rsid w:val="00A711A5"/>
    <w:rsid w:val="00A72A8C"/>
    <w:rsid w:val="00A73B36"/>
    <w:rsid w:val="00A73DC2"/>
    <w:rsid w:val="00A826D6"/>
    <w:rsid w:val="00A83634"/>
    <w:rsid w:val="00A90A16"/>
    <w:rsid w:val="00A9580E"/>
    <w:rsid w:val="00A96E1E"/>
    <w:rsid w:val="00AA52F2"/>
    <w:rsid w:val="00AA6F36"/>
    <w:rsid w:val="00AA79B4"/>
    <w:rsid w:val="00AA7A02"/>
    <w:rsid w:val="00AB12A2"/>
    <w:rsid w:val="00AB5221"/>
    <w:rsid w:val="00AB56DC"/>
    <w:rsid w:val="00AC06DE"/>
    <w:rsid w:val="00AC341D"/>
    <w:rsid w:val="00AC362F"/>
    <w:rsid w:val="00AC7439"/>
    <w:rsid w:val="00AD1A61"/>
    <w:rsid w:val="00AD3498"/>
    <w:rsid w:val="00AD3941"/>
    <w:rsid w:val="00AD7F78"/>
    <w:rsid w:val="00AF0735"/>
    <w:rsid w:val="00AF0D90"/>
    <w:rsid w:val="00AF381A"/>
    <w:rsid w:val="00AF3B1F"/>
    <w:rsid w:val="00AF46FB"/>
    <w:rsid w:val="00B01BC7"/>
    <w:rsid w:val="00B0224B"/>
    <w:rsid w:val="00B04BC1"/>
    <w:rsid w:val="00B119DF"/>
    <w:rsid w:val="00B134B7"/>
    <w:rsid w:val="00B1522A"/>
    <w:rsid w:val="00B36E2B"/>
    <w:rsid w:val="00B3763B"/>
    <w:rsid w:val="00B467FD"/>
    <w:rsid w:val="00B46DC3"/>
    <w:rsid w:val="00B545D4"/>
    <w:rsid w:val="00B5552F"/>
    <w:rsid w:val="00B60F4F"/>
    <w:rsid w:val="00B64E54"/>
    <w:rsid w:val="00B67378"/>
    <w:rsid w:val="00B70BDF"/>
    <w:rsid w:val="00B73754"/>
    <w:rsid w:val="00B73944"/>
    <w:rsid w:val="00B85AE6"/>
    <w:rsid w:val="00B874CB"/>
    <w:rsid w:val="00B94BE6"/>
    <w:rsid w:val="00B96779"/>
    <w:rsid w:val="00BA285D"/>
    <w:rsid w:val="00BA4EB2"/>
    <w:rsid w:val="00BB2442"/>
    <w:rsid w:val="00BB351D"/>
    <w:rsid w:val="00BB4680"/>
    <w:rsid w:val="00BB5E9B"/>
    <w:rsid w:val="00BC3287"/>
    <w:rsid w:val="00BC7C81"/>
    <w:rsid w:val="00BD051E"/>
    <w:rsid w:val="00BD1B52"/>
    <w:rsid w:val="00BD3020"/>
    <w:rsid w:val="00BD6C7D"/>
    <w:rsid w:val="00BE2A8B"/>
    <w:rsid w:val="00BE2C4A"/>
    <w:rsid w:val="00BE4223"/>
    <w:rsid w:val="00BE56EC"/>
    <w:rsid w:val="00BF045A"/>
    <w:rsid w:val="00BF2962"/>
    <w:rsid w:val="00BF2DDD"/>
    <w:rsid w:val="00C014D3"/>
    <w:rsid w:val="00C04597"/>
    <w:rsid w:val="00C152F8"/>
    <w:rsid w:val="00C32756"/>
    <w:rsid w:val="00C35F3A"/>
    <w:rsid w:val="00C41E5A"/>
    <w:rsid w:val="00C42193"/>
    <w:rsid w:val="00C42373"/>
    <w:rsid w:val="00C55E0E"/>
    <w:rsid w:val="00C615BE"/>
    <w:rsid w:val="00C66181"/>
    <w:rsid w:val="00C668C3"/>
    <w:rsid w:val="00C716A7"/>
    <w:rsid w:val="00C76C8A"/>
    <w:rsid w:val="00C76D8A"/>
    <w:rsid w:val="00C82E8E"/>
    <w:rsid w:val="00C87F16"/>
    <w:rsid w:val="00C92D90"/>
    <w:rsid w:val="00CA1E6A"/>
    <w:rsid w:val="00CB2259"/>
    <w:rsid w:val="00CB2C91"/>
    <w:rsid w:val="00CB37F5"/>
    <w:rsid w:val="00CB5135"/>
    <w:rsid w:val="00CB61C8"/>
    <w:rsid w:val="00CC1B64"/>
    <w:rsid w:val="00CC4CCC"/>
    <w:rsid w:val="00CD0320"/>
    <w:rsid w:val="00CE1557"/>
    <w:rsid w:val="00CE4E81"/>
    <w:rsid w:val="00CE5DB5"/>
    <w:rsid w:val="00CF09DF"/>
    <w:rsid w:val="00CF4014"/>
    <w:rsid w:val="00D021A2"/>
    <w:rsid w:val="00D03F8A"/>
    <w:rsid w:val="00D14B32"/>
    <w:rsid w:val="00D1682A"/>
    <w:rsid w:val="00D17553"/>
    <w:rsid w:val="00D20B06"/>
    <w:rsid w:val="00D212D3"/>
    <w:rsid w:val="00D2256E"/>
    <w:rsid w:val="00D30E51"/>
    <w:rsid w:val="00D32B8D"/>
    <w:rsid w:val="00D357E5"/>
    <w:rsid w:val="00D35E32"/>
    <w:rsid w:val="00D42B4A"/>
    <w:rsid w:val="00D46095"/>
    <w:rsid w:val="00D4634E"/>
    <w:rsid w:val="00D46656"/>
    <w:rsid w:val="00D4692A"/>
    <w:rsid w:val="00D46D1F"/>
    <w:rsid w:val="00D55DFB"/>
    <w:rsid w:val="00D62891"/>
    <w:rsid w:val="00D65A38"/>
    <w:rsid w:val="00D72977"/>
    <w:rsid w:val="00D72DFA"/>
    <w:rsid w:val="00D73AA3"/>
    <w:rsid w:val="00D8383D"/>
    <w:rsid w:val="00D842F6"/>
    <w:rsid w:val="00D8686A"/>
    <w:rsid w:val="00D9005F"/>
    <w:rsid w:val="00D93CC9"/>
    <w:rsid w:val="00D959E9"/>
    <w:rsid w:val="00D961A5"/>
    <w:rsid w:val="00D9737B"/>
    <w:rsid w:val="00DA206B"/>
    <w:rsid w:val="00DA47E1"/>
    <w:rsid w:val="00DA4FC6"/>
    <w:rsid w:val="00DB06CB"/>
    <w:rsid w:val="00DB3143"/>
    <w:rsid w:val="00DB43FF"/>
    <w:rsid w:val="00DB65CF"/>
    <w:rsid w:val="00DB67A5"/>
    <w:rsid w:val="00DC385A"/>
    <w:rsid w:val="00DC4164"/>
    <w:rsid w:val="00DC6AEB"/>
    <w:rsid w:val="00DC6CB6"/>
    <w:rsid w:val="00DD095C"/>
    <w:rsid w:val="00DD0BFF"/>
    <w:rsid w:val="00DD41E8"/>
    <w:rsid w:val="00DD4BC4"/>
    <w:rsid w:val="00DE0628"/>
    <w:rsid w:val="00DE5D33"/>
    <w:rsid w:val="00DE747C"/>
    <w:rsid w:val="00DE7712"/>
    <w:rsid w:val="00DF02F3"/>
    <w:rsid w:val="00DF345F"/>
    <w:rsid w:val="00DF6063"/>
    <w:rsid w:val="00DF6260"/>
    <w:rsid w:val="00E11A35"/>
    <w:rsid w:val="00E16EE6"/>
    <w:rsid w:val="00E22611"/>
    <w:rsid w:val="00E22929"/>
    <w:rsid w:val="00E24F65"/>
    <w:rsid w:val="00E34E10"/>
    <w:rsid w:val="00E36A8C"/>
    <w:rsid w:val="00E40066"/>
    <w:rsid w:val="00E41E03"/>
    <w:rsid w:val="00E4259B"/>
    <w:rsid w:val="00E42FD0"/>
    <w:rsid w:val="00E43748"/>
    <w:rsid w:val="00E45042"/>
    <w:rsid w:val="00E4649F"/>
    <w:rsid w:val="00E47448"/>
    <w:rsid w:val="00E52F01"/>
    <w:rsid w:val="00E534B4"/>
    <w:rsid w:val="00E564BA"/>
    <w:rsid w:val="00E62F37"/>
    <w:rsid w:val="00E7180C"/>
    <w:rsid w:val="00E73783"/>
    <w:rsid w:val="00E76BDA"/>
    <w:rsid w:val="00E8154E"/>
    <w:rsid w:val="00E823D4"/>
    <w:rsid w:val="00E84426"/>
    <w:rsid w:val="00E9109A"/>
    <w:rsid w:val="00E91FBA"/>
    <w:rsid w:val="00E93B21"/>
    <w:rsid w:val="00E96C01"/>
    <w:rsid w:val="00E97216"/>
    <w:rsid w:val="00EB5D1B"/>
    <w:rsid w:val="00EC143A"/>
    <w:rsid w:val="00EC1749"/>
    <w:rsid w:val="00EC7983"/>
    <w:rsid w:val="00ED39C9"/>
    <w:rsid w:val="00EE053B"/>
    <w:rsid w:val="00EE2717"/>
    <w:rsid w:val="00EE2D9D"/>
    <w:rsid w:val="00EE4A8C"/>
    <w:rsid w:val="00EE70D3"/>
    <w:rsid w:val="00EF14A4"/>
    <w:rsid w:val="00F0319C"/>
    <w:rsid w:val="00F03597"/>
    <w:rsid w:val="00F06A7E"/>
    <w:rsid w:val="00F11240"/>
    <w:rsid w:val="00F12699"/>
    <w:rsid w:val="00F13EBC"/>
    <w:rsid w:val="00F17395"/>
    <w:rsid w:val="00F250D9"/>
    <w:rsid w:val="00F25226"/>
    <w:rsid w:val="00F30020"/>
    <w:rsid w:val="00F33DA0"/>
    <w:rsid w:val="00F37B44"/>
    <w:rsid w:val="00F417E4"/>
    <w:rsid w:val="00F42ACB"/>
    <w:rsid w:val="00F437C8"/>
    <w:rsid w:val="00F51AC2"/>
    <w:rsid w:val="00F52AE5"/>
    <w:rsid w:val="00F61BD9"/>
    <w:rsid w:val="00F6293E"/>
    <w:rsid w:val="00F65DB0"/>
    <w:rsid w:val="00F6619E"/>
    <w:rsid w:val="00F671FE"/>
    <w:rsid w:val="00F72084"/>
    <w:rsid w:val="00F722FA"/>
    <w:rsid w:val="00F762F3"/>
    <w:rsid w:val="00F83271"/>
    <w:rsid w:val="00F90DE4"/>
    <w:rsid w:val="00FA00DF"/>
    <w:rsid w:val="00FA1B9A"/>
    <w:rsid w:val="00FA1C46"/>
    <w:rsid w:val="00FA337D"/>
    <w:rsid w:val="00FA6A4F"/>
    <w:rsid w:val="00FA70F5"/>
    <w:rsid w:val="00FB613E"/>
    <w:rsid w:val="00FD0B6D"/>
    <w:rsid w:val="00FD18EB"/>
    <w:rsid w:val="00FD2DD8"/>
    <w:rsid w:val="00FD3AB2"/>
    <w:rsid w:val="00FE01AD"/>
    <w:rsid w:val="00FE1A0A"/>
    <w:rsid w:val="00FE31D5"/>
    <w:rsid w:val="00FE55E8"/>
    <w:rsid w:val="00FE5D9B"/>
    <w:rsid w:val="00FF1A78"/>
    <w:rsid w:val="00FF28FF"/>
    <w:rsid w:val="00FF3B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1B4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31D5"/>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paragraph" w:customStyle="1" w:styleId="Quick1">
    <w:name w:val="Quick 1."/>
    <w:basedOn w:val="Normal"/>
    <w:pPr>
      <w:numPr>
        <w:numId w:val="8"/>
      </w:numPr>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uiPriority w:val="59"/>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74146A"/>
    <w:rPr>
      <w:color w:val="605E5C"/>
      <w:shd w:val="clear" w:color="auto" w:fill="E1DFDD"/>
    </w:rPr>
  </w:style>
  <w:style w:type="character" w:styleId="CommentReference">
    <w:name w:val="annotation reference"/>
    <w:basedOn w:val="DefaultParagraphFont"/>
    <w:rsid w:val="000077BC"/>
    <w:rPr>
      <w:sz w:val="16"/>
      <w:szCs w:val="16"/>
    </w:rPr>
  </w:style>
  <w:style w:type="paragraph" w:styleId="CommentText">
    <w:name w:val="annotation text"/>
    <w:basedOn w:val="Normal"/>
    <w:link w:val="CommentTextChar"/>
    <w:rsid w:val="000077BC"/>
    <w:rPr>
      <w:sz w:val="20"/>
      <w:szCs w:val="20"/>
    </w:rPr>
  </w:style>
  <w:style w:type="character" w:customStyle="1" w:styleId="CommentTextChar">
    <w:name w:val="Comment Text Char"/>
    <w:basedOn w:val="DefaultParagraphFont"/>
    <w:link w:val="CommentText"/>
    <w:rsid w:val="000077BC"/>
    <w:rPr>
      <w:rFonts w:ascii="Courier" w:hAnsi="Courier"/>
    </w:rPr>
  </w:style>
  <w:style w:type="paragraph" w:styleId="CommentSubject">
    <w:name w:val="annotation subject"/>
    <w:basedOn w:val="CommentText"/>
    <w:next w:val="CommentText"/>
    <w:link w:val="CommentSubjectChar"/>
    <w:rsid w:val="000077BC"/>
    <w:rPr>
      <w:b/>
      <w:bCs/>
    </w:rPr>
  </w:style>
  <w:style w:type="character" w:customStyle="1" w:styleId="CommentSubjectChar">
    <w:name w:val="Comment Subject Char"/>
    <w:basedOn w:val="CommentTextChar"/>
    <w:link w:val="CommentSubject"/>
    <w:rsid w:val="000077BC"/>
    <w:rPr>
      <w:rFonts w:ascii="Courier" w:hAnsi="Courier"/>
      <w:b/>
      <w:bCs/>
    </w:rPr>
  </w:style>
  <w:style w:type="paragraph" w:styleId="Revision">
    <w:name w:val="Revision"/>
    <w:hidden/>
    <w:uiPriority w:val="99"/>
    <w:semiHidden/>
    <w:rsid w:val="000077BC"/>
    <w:rPr>
      <w:rFonts w:ascii="Courier" w:hAnsi="Courier"/>
      <w:sz w:val="24"/>
      <w:szCs w:val="24"/>
    </w:rPr>
  </w:style>
  <w:style w:type="paragraph" w:styleId="ListParagraph">
    <w:name w:val="List Paragraph"/>
    <w:basedOn w:val="Normal"/>
    <w:uiPriority w:val="34"/>
    <w:qFormat/>
    <w:rsid w:val="00040003"/>
    <w:pPr>
      <w:widowControl/>
      <w:autoSpaceDE/>
      <w:autoSpaceDN/>
      <w:adjustRightInd/>
      <w:ind w:left="720"/>
    </w:pPr>
    <w:rPr>
      <w:rFonts w:ascii="Calibri" w:hAnsi="Calibri" w:eastAsiaTheme="minorHAnsi" w:cs="Calibri"/>
      <w:sz w:val="22"/>
      <w:szCs w:val="22"/>
    </w:rPr>
  </w:style>
  <w:style w:type="paragraph" w:customStyle="1" w:styleId="Default">
    <w:name w:val="Default"/>
    <w:rsid w:val="00CB2259"/>
    <w:pPr>
      <w:widowControl w:val="0"/>
      <w:autoSpaceDE w:val="0"/>
      <w:autoSpaceDN w:val="0"/>
      <w:adjustRightInd w:val="0"/>
    </w:pPr>
    <w:rPr>
      <w:rFonts w:ascii="MCOIO M+ Melior" w:hAnsi="MCOIO M+ Melior" w:cs="MCOIO M+ Melior"/>
      <w:color w:val="000000"/>
      <w:sz w:val="24"/>
      <w:szCs w:val="24"/>
    </w:rPr>
  </w:style>
  <w:style w:type="character" w:styleId="FollowedHyperlink">
    <w:name w:val="FollowedHyperlink"/>
    <w:basedOn w:val="DefaultParagraphFont"/>
    <w:rsid w:val="009E1C38"/>
    <w:rPr>
      <w:color w:val="954F72" w:themeColor="followedHyperlink"/>
      <w:u w:val="single"/>
    </w:rPr>
  </w:style>
  <w:style w:type="table" w:customStyle="1" w:styleId="TableGrid1">
    <w:name w:val="Table Grid1"/>
    <w:basedOn w:val="TableNormal"/>
    <w:next w:val="TableGrid"/>
    <w:uiPriority w:val="39"/>
    <w:rsid w:val="003E59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48F3-6A06-4A94-8192-57BEA2EB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6353</Words>
  <Characters>36217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2025-12-08T12:07:00Z</dcterms:created>
  <dcterms:modified xsi:type="dcterms:W3CDTF">2025-12-08T14:08:00Z</dcterms:modified>
</cp:coreProperties>
</file>