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06A40" w:rsidRPr="00D361F0" w:rsidP="009165C9" w14:paraId="5AF7966E" w14:textId="77777777">
      <w:pPr>
        <w:tabs>
          <w:tab w:val="center" w:pos="4680"/>
        </w:tabs>
        <w:suppressAutoHyphens/>
        <w:jc w:val="center"/>
        <w:rPr>
          <w:b/>
          <w:sz w:val="24"/>
          <w:szCs w:val="24"/>
        </w:rPr>
      </w:pPr>
      <w:r w:rsidRPr="00D361F0">
        <w:rPr>
          <w:b/>
          <w:sz w:val="24"/>
          <w:szCs w:val="24"/>
        </w:rPr>
        <w:t>SUPPORTING STATEMENT</w:t>
      </w:r>
    </w:p>
    <w:p w:rsidR="00B06A40" w:rsidRPr="00D361F0" w:rsidP="009165C9" w14:paraId="6752D72B" w14:textId="77777777">
      <w:pPr>
        <w:tabs>
          <w:tab w:val="center" w:pos="4680"/>
        </w:tabs>
        <w:suppressAutoHyphens/>
        <w:jc w:val="center"/>
        <w:rPr>
          <w:b/>
          <w:sz w:val="24"/>
          <w:szCs w:val="24"/>
        </w:rPr>
      </w:pPr>
    </w:p>
    <w:p w:rsidR="00176EC7" w:rsidRPr="00D361F0" w:rsidP="009165C9" w14:paraId="70158B52" w14:textId="4F6A2B9E">
      <w:pPr>
        <w:tabs>
          <w:tab w:val="center" w:pos="4680"/>
        </w:tabs>
        <w:suppressAutoHyphens/>
        <w:jc w:val="center"/>
        <w:rPr>
          <w:b/>
          <w:sz w:val="24"/>
          <w:szCs w:val="24"/>
        </w:rPr>
      </w:pPr>
      <w:r>
        <w:rPr>
          <w:b/>
          <w:sz w:val="24"/>
          <w:szCs w:val="24"/>
        </w:rPr>
        <w:t>OVERPAYMENT RECOVERY QUESTIONNAIRE</w:t>
      </w:r>
    </w:p>
    <w:p w:rsidR="00B06A40" w:rsidRPr="00D361F0" w:rsidP="009165C9" w14:paraId="058ECEEA" w14:textId="03CDBE98">
      <w:pPr>
        <w:tabs>
          <w:tab w:val="center" w:pos="4680"/>
        </w:tabs>
        <w:suppressAutoHyphens/>
        <w:jc w:val="center"/>
        <w:rPr>
          <w:b/>
          <w:sz w:val="24"/>
          <w:szCs w:val="24"/>
        </w:rPr>
      </w:pPr>
      <w:r w:rsidRPr="00D361F0">
        <w:rPr>
          <w:b/>
          <w:sz w:val="24"/>
          <w:szCs w:val="24"/>
        </w:rPr>
        <w:t>(</w:t>
      </w:r>
      <w:r w:rsidRPr="00D361F0" w:rsidR="00BE5E89">
        <w:rPr>
          <w:b/>
          <w:sz w:val="24"/>
          <w:szCs w:val="24"/>
        </w:rPr>
        <w:t xml:space="preserve">FORM </w:t>
      </w:r>
      <w:r w:rsidR="009D2DFD">
        <w:rPr>
          <w:b/>
          <w:sz w:val="24"/>
          <w:szCs w:val="24"/>
        </w:rPr>
        <w:t>OWC</w:t>
      </w:r>
      <w:r w:rsidR="00C476AE">
        <w:rPr>
          <w:b/>
          <w:sz w:val="24"/>
          <w:szCs w:val="24"/>
        </w:rPr>
        <w:t>P</w:t>
      </w:r>
      <w:r w:rsidR="009D2DFD">
        <w:rPr>
          <w:b/>
          <w:sz w:val="24"/>
          <w:szCs w:val="24"/>
        </w:rPr>
        <w:t>-20</w:t>
      </w:r>
      <w:r w:rsidRPr="00D361F0">
        <w:rPr>
          <w:b/>
          <w:sz w:val="24"/>
          <w:szCs w:val="24"/>
        </w:rPr>
        <w:t>)</w:t>
      </w:r>
    </w:p>
    <w:p w:rsidR="00B06A40" w:rsidRPr="00D361F0" w:rsidP="009165C9" w14:paraId="52A49FE1" w14:textId="05C2A3A1">
      <w:pPr>
        <w:tabs>
          <w:tab w:val="center" w:pos="4680"/>
        </w:tabs>
        <w:suppressAutoHyphens/>
        <w:jc w:val="center"/>
        <w:rPr>
          <w:b/>
          <w:sz w:val="24"/>
          <w:szCs w:val="24"/>
        </w:rPr>
      </w:pPr>
      <w:r w:rsidRPr="00D361F0">
        <w:rPr>
          <w:b/>
          <w:sz w:val="24"/>
          <w:szCs w:val="24"/>
        </w:rPr>
        <w:t xml:space="preserve">OMB </w:t>
      </w:r>
      <w:r w:rsidR="00843031">
        <w:rPr>
          <w:b/>
          <w:sz w:val="24"/>
          <w:szCs w:val="24"/>
        </w:rPr>
        <w:t xml:space="preserve">CONTROL </w:t>
      </w:r>
      <w:r w:rsidRPr="00D361F0">
        <w:rPr>
          <w:b/>
          <w:sz w:val="24"/>
          <w:szCs w:val="24"/>
        </w:rPr>
        <w:t xml:space="preserve">NO. </w:t>
      </w:r>
      <w:r w:rsidRPr="00D361F0" w:rsidR="006D7BFF">
        <w:rPr>
          <w:b/>
          <w:sz w:val="24"/>
          <w:szCs w:val="24"/>
        </w:rPr>
        <w:t>1240-00</w:t>
      </w:r>
      <w:r w:rsidR="009D2DFD">
        <w:rPr>
          <w:b/>
          <w:sz w:val="24"/>
          <w:szCs w:val="24"/>
        </w:rPr>
        <w:t>51</w:t>
      </w:r>
    </w:p>
    <w:p w:rsidR="00410EE6" w:rsidRPr="00D361F0" w:rsidP="009165C9" w14:paraId="10964F69" w14:textId="77777777">
      <w:pPr>
        <w:tabs>
          <w:tab w:val="center" w:pos="4680"/>
        </w:tabs>
        <w:suppressAutoHyphens/>
        <w:jc w:val="center"/>
        <w:rPr>
          <w:b/>
          <w:sz w:val="24"/>
          <w:szCs w:val="24"/>
        </w:rPr>
      </w:pPr>
    </w:p>
    <w:p w:rsidR="00410EE6" w:rsidRPr="00D361F0" w:rsidP="00D361F0" w14:paraId="71712C5C" w14:textId="77777777">
      <w:pPr>
        <w:tabs>
          <w:tab w:val="center" w:pos="4680"/>
        </w:tabs>
        <w:suppressAutoHyphens/>
        <w:rPr>
          <w:b/>
          <w:sz w:val="24"/>
          <w:szCs w:val="24"/>
        </w:rPr>
      </w:pPr>
      <w:r w:rsidRPr="00D361F0">
        <w:rPr>
          <w:b/>
          <w:sz w:val="24"/>
          <w:szCs w:val="24"/>
        </w:rPr>
        <w:t>This ICR seeks to extend this information collection.</w:t>
      </w:r>
    </w:p>
    <w:p w:rsidR="007637CC" w:rsidRPr="00D361F0" w:rsidP="009165C9" w14:paraId="1DBFAEA0" w14:textId="77777777">
      <w:pPr>
        <w:rPr>
          <w:sz w:val="24"/>
          <w:szCs w:val="24"/>
        </w:rPr>
      </w:pPr>
    </w:p>
    <w:p w:rsidR="00095200" w:rsidRPr="00D361F0" w:rsidP="009165C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007637CC" w:rsidRPr="00D361F0" w:rsidP="009165C9" w14:paraId="1A3CDB11" w14:textId="77777777">
      <w:pPr>
        <w:rPr>
          <w:sz w:val="24"/>
          <w:szCs w:val="24"/>
        </w:rPr>
      </w:pPr>
    </w:p>
    <w:p w:rsidR="00720915" w:rsidRPr="00D361F0" w:rsidP="009165C9" w14:paraId="2BACE97A" w14:textId="77777777">
      <w:pPr>
        <w:numPr>
          <w:ilvl w:val="0"/>
          <w:numId w:val="13"/>
        </w:numPr>
        <w:tabs>
          <w:tab w:val="num" w:pos="0"/>
          <w:tab w:val="clear" w:pos="1080"/>
        </w:tabs>
        <w:ind w:left="0" w:firstLine="0"/>
        <w:rPr>
          <w:b/>
          <w:sz w:val="24"/>
          <w:szCs w:val="24"/>
        </w:rPr>
      </w:pPr>
      <w:r w:rsidRPr="00D361F0">
        <w:rPr>
          <w:b/>
          <w:sz w:val="24"/>
          <w:szCs w:val="24"/>
        </w:rPr>
        <w:t>Explain the circumstances that make 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00720915" w:rsidRPr="00C330F3" w:rsidP="009165C9" w14:paraId="2385C00B" w14:textId="77777777">
      <w:pPr>
        <w:rPr>
          <w:b/>
          <w:sz w:val="24"/>
          <w:szCs w:val="24"/>
        </w:rPr>
      </w:pPr>
    </w:p>
    <w:p w:rsidR="00C330F3" w:rsidRPr="00843031" w:rsidP="00C330F3" w14:paraId="28FD217B" w14:textId="4A7670B2">
      <w:pPr>
        <w:rPr>
          <w:sz w:val="24"/>
          <w:szCs w:val="24"/>
          <w:u w:val="single"/>
        </w:rPr>
      </w:pPr>
      <w:r w:rsidRPr="00D1301D">
        <w:rPr>
          <w:sz w:val="24"/>
          <w:szCs w:val="24"/>
        </w:rPr>
        <w:t xml:space="preserve">This information collection is necessary to determine </w:t>
      </w:r>
      <w:r w:rsidRPr="00D1301D">
        <w:rPr>
          <w:sz w:val="24"/>
          <w:szCs w:val="24"/>
        </w:rPr>
        <w:t>whether or not</w:t>
      </w:r>
      <w:r w:rsidRPr="00D1301D">
        <w:rPr>
          <w:sz w:val="24"/>
          <w:szCs w:val="24"/>
        </w:rPr>
        <w:t xml:space="preserve"> the recovery of any Black Lung, Energy Employees Occupational Illness Compensation Program Act (EEOICPA) or Federal Employees' Compensation (FECA</w:t>
      </w:r>
      <w:r w:rsidRPr="00D1301D">
        <w:rPr>
          <w:sz w:val="24"/>
          <w:szCs w:val="24"/>
        </w:rPr>
        <w:t>) overpayment</w:t>
      </w:r>
      <w:r w:rsidRPr="00D1301D">
        <w:rPr>
          <w:sz w:val="24"/>
          <w:szCs w:val="24"/>
        </w:rPr>
        <w:t xml:space="preserve"> may be waived, compromised, terminated, or collected in </w:t>
      </w:r>
      <w:r w:rsidRPr="00D1301D">
        <w:rPr>
          <w:sz w:val="24"/>
          <w:szCs w:val="24"/>
        </w:rPr>
        <w:t>full</w:t>
      </w:r>
      <w:r w:rsidR="00D1301D">
        <w:rPr>
          <w:sz w:val="24"/>
          <w:szCs w:val="24"/>
        </w:rPr>
        <w:t xml:space="preserve"> and these determinations </w:t>
      </w:r>
      <w:r w:rsidR="00E31984">
        <w:rPr>
          <w:sz w:val="24"/>
          <w:szCs w:val="24"/>
        </w:rPr>
        <w:t xml:space="preserve">and their circumstances </w:t>
      </w:r>
      <w:r w:rsidR="00D1301D">
        <w:rPr>
          <w:sz w:val="24"/>
          <w:szCs w:val="24"/>
        </w:rPr>
        <w:t>are further defined below.</w:t>
      </w:r>
      <w:r w:rsidRPr="00D1301D" w:rsidR="00D1301D">
        <w:rPr>
          <w:sz w:val="24"/>
          <w:szCs w:val="24"/>
        </w:rPr>
        <w:t xml:space="preserve"> </w:t>
      </w:r>
      <w:r w:rsidRPr="00D1301D">
        <w:rPr>
          <w:sz w:val="24"/>
          <w:szCs w:val="24"/>
        </w:rPr>
        <w:t>Standards for Federal agency collection of government debts are regulated under the Federal Claims Collection Acts of 1966 and 1982 and the Debt Collection Improvement Act of 1996. In the Office of Workers’ Compensation Programs, collection information pertaining to the collection of accounts receivable is authorized under the Black Lung Benefits Act (30 U.S.C. 901, et. Seq.) and its implementing regulations necessitate this information collection, 30 USC 923(b) and 20 CFR 725.544(c), the EEOICPA, 42 USC 7385j-2 and 20 CFR 30.510 – 30.520, and the Federal Employees’ Compensation Act, 5 USC 8129 and 20 CFR 10.430 - 10.441</w:t>
      </w:r>
      <w:r w:rsidRPr="004B0FFD" w:rsidR="005817ED">
        <w:rPr>
          <w:sz w:val="24"/>
          <w:szCs w:val="24"/>
        </w:rPr>
        <w:t xml:space="preserve">, </w:t>
      </w:r>
      <w:r w:rsidRPr="004B0FFD" w:rsidR="005817ED">
        <w:rPr>
          <w:sz w:val="24"/>
          <w:szCs w:val="24"/>
        </w:rPr>
        <w:t xml:space="preserve">and </w:t>
      </w:r>
      <w:r w:rsidRPr="00843031" w:rsidR="005817ED">
        <w:rPr>
          <w:color w:val="222222"/>
          <w:sz w:val="21"/>
          <w:szCs w:val="21"/>
          <w:shd w:val="clear" w:color="auto" w:fill="FFFFFF"/>
        </w:rPr>
        <w:t xml:space="preserve"> 31</w:t>
      </w:r>
      <w:r w:rsidRPr="00843031" w:rsidR="005817ED">
        <w:rPr>
          <w:color w:val="222222"/>
          <w:sz w:val="21"/>
          <w:szCs w:val="21"/>
          <w:shd w:val="clear" w:color="auto" w:fill="FFFFFF"/>
        </w:rPr>
        <w:t xml:space="preserve"> CFR Part 900-904.</w:t>
      </w:r>
    </w:p>
    <w:p w:rsidR="003F2734" w:rsidP="00494AD5" w14:paraId="094ABD97" w14:textId="77777777">
      <w:pPr>
        <w:rPr>
          <w:sz w:val="24"/>
          <w:szCs w:val="24"/>
        </w:rPr>
      </w:pPr>
    </w:p>
    <w:p w:rsidR="00935BF2" w:rsidRPr="00E95375" w:rsidP="003F2734" w14:paraId="5A5A4F47" w14:textId="303ADF65">
      <w:pPr>
        <w:rPr>
          <w:sz w:val="24"/>
          <w:szCs w:val="24"/>
        </w:rPr>
      </w:pPr>
      <w:r>
        <w:rPr>
          <w:sz w:val="24"/>
          <w:szCs w:val="24"/>
        </w:rPr>
        <w:t xml:space="preserve">See: </w:t>
      </w:r>
      <w:r>
        <w:rPr>
          <w:sz w:val="24"/>
          <w:szCs w:val="24"/>
        </w:rPr>
        <w:tab/>
      </w:r>
      <w:hyperlink r:id="rId8" w:history="1">
        <w:r w:rsidRPr="00AC14B9" w:rsidR="0005738F">
          <w:rPr>
            <w:rStyle w:val="Hyperlink"/>
            <w:sz w:val="24"/>
            <w:szCs w:val="24"/>
          </w:rPr>
          <w:t>https://www.dol.gov/owcp/dfec/regs/statutes/feca.htm</w:t>
        </w:r>
      </w:hyperlink>
    </w:p>
    <w:p w:rsidR="00935BF2" w:rsidRPr="00E95375" w:rsidP="00935BF2" w14:paraId="55A02DC9" w14:textId="77777777">
      <w:pPr>
        <w:rPr>
          <w:sz w:val="24"/>
          <w:szCs w:val="24"/>
        </w:rPr>
      </w:pPr>
    </w:p>
    <w:p w:rsidR="00F17D87" w:rsidP="003F2734" w14:paraId="7D094D6F" w14:textId="77777777">
      <w:pPr>
        <w:ind w:left="720"/>
      </w:pPr>
      <w:hyperlink r:id="rId9" w:history="1">
        <w:r w:rsidRPr="00E95375">
          <w:rPr>
            <w:color w:val="0000FF"/>
            <w:sz w:val="24"/>
            <w:szCs w:val="24"/>
            <w:u w:val="single"/>
          </w:rPr>
          <w:t>eCFR</w:t>
        </w:r>
        <w:r w:rsidRPr="00E95375">
          <w:rPr>
            <w:color w:val="0000FF"/>
            <w:sz w:val="24"/>
            <w:szCs w:val="24"/>
            <w:u w:val="single"/>
          </w:rPr>
          <w:t>:  20</w:t>
        </w:r>
        <w:r w:rsidRPr="00E95375">
          <w:rPr>
            <w:color w:val="0000FF"/>
            <w:sz w:val="24"/>
            <w:szCs w:val="24"/>
            <w:u w:val="single"/>
          </w:rPr>
          <w:t xml:space="preserve"> CFR Part 10 -- Claims for Compensation Under the Federal Employees' Compensation Act, as Amended</w:t>
        </w:r>
      </w:hyperlink>
    </w:p>
    <w:p w:rsidR="0095161A" w:rsidP="003F2734" w14:paraId="58C32847" w14:textId="77777777">
      <w:pPr>
        <w:ind w:left="720"/>
      </w:pPr>
    </w:p>
    <w:p w:rsidR="0095161A" w:rsidP="0095161A" w14:paraId="3782078D" w14:textId="77777777"/>
    <w:p w:rsidR="0095161A" w:rsidP="0095161A" w14:paraId="1809917F" w14:textId="06970EA8">
      <w:pPr>
        <w:ind w:left="720"/>
        <w:rPr>
          <w:sz w:val="24"/>
          <w:szCs w:val="24"/>
        </w:rPr>
      </w:pPr>
      <w:hyperlink r:id="rId10" w:history="1">
        <w:r w:rsidRPr="001E4BAE">
          <w:rPr>
            <w:rStyle w:val="Hyperlink"/>
            <w:sz w:val="24"/>
            <w:szCs w:val="24"/>
          </w:rPr>
          <w:t>https://www.ecfr.gov/current/title-20/chapter-VI/subchapter-B/part-725/subpart-H/subject-group-ECFR4c58c0e31eeac68/section-725.544</w:t>
        </w:r>
      </w:hyperlink>
    </w:p>
    <w:p w:rsidR="008B7C7A" w:rsidP="0095161A" w14:paraId="079B2B2C" w14:textId="77777777">
      <w:pPr>
        <w:ind w:left="720"/>
        <w:rPr>
          <w:sz w:val="24"/>
          <w:szCs w:val="24"/>
        </w:rPr>
      </w:pPr>
    </w:p>
    <w:p w:rsidR="008B7C7A" w:rsidRPr="005817ED" w:rsidP="0095161A" w14:paraId="5C3189F0" w14:textId="71052D87">
      <w:pPr>
        <w:ind w:left="720"/>
        <w:rPr>
          <w:sz w:val="24"/>
          <w:szCs w:val="24"/>
        </w:rPr>
      </w:pPr>
      <w:hyperlink r:id="rId11" w:history="1">
        <w:r w:rsidRPr="005817ED">
          <w:rPr>
            <w:rStyle w:val="Hyperlink"/>
            <w:sz w:val="24"/>
            <w:szCs w:val="24"/>
          </w:rPr>
          <w:t>https://www.dol.gov/sites/dolgov/files/owcp/energy/regs/compliance/law/EEOICPAALL.pdf</w:t>
        </w:r>
      </w:hyperlink>
    </w:p>
    <w:p w:rsidR="005817ED" w:rsidRPr="005817ED" w:rsidP="0095161A" w14:paraId="6E9E9BAC" w14:textId="77777777">
      <w:pPr>
        <w:ind w:left="720"/>
        <w:rPr>
          <w:sz w:val="24"/>
          <w:szCs w:val="24"/>
        </w:rPr>
      </w:pPr>
    </w:p>
    <w:p w:rsidR="009A128A" w:rsidP="0095161A" w14:paraId="6FAA659B" w14:textId="44FF7FAE">
      <w:pPr>
        <w:ind w:left="720"/>
        <w:rPr>
          <w:sz w:val="24"/>
          <w:szCs w:val="24"/>
        </w:rPr>
      </w:pPr>
      <w:hyperlink r:id="rId12" w:history="1">
        <w:r w:rsidRPr="005817ED">
          <w:rPr>
            <w:color w:val="0000FF"/>
            <w:sz w:val="24"/>
            <w:szCs w:val="24"/>
            <w:u w:val="single"/>
          </w:rPr>
          <w:t>eCFR</w:t>
        </w:r>
        <w:r w:rsidRPr="005817ED">
          <w:rPr>
            <w:color w:val="0000FF"/>
            <w:sz w:val="24"/>
            <w:szCs w:val="24"/>
            <w:u w:val="single"/>
          </w:rPr>
          <w:t xml:space="preserve"> :</w:t>
        </w:r>
        <w:r w:rsidRPr="005817ED">
          <w:rPr>
            <w:color w:val="0000FF"/>
            <w:sz w:val="24"/>
            <w:szCs w:val="24"/>
            <w:u w:val="single"/>
          </w:rPr>
          <w:t>: 31 CFR Part 900 -- Scope of Standards</w:t>
        </w:r>
      </w:hyperlink>
    </w:p>
    <w:p w:rsidR="005817ED" w:rsidRPr="005817ED" w:rsidP="0095161A" w14:paraId="12F6E4B0" w14:textId="77777777">
      <w:pPr>
        <w:ind w:left="720"/>
        <w:rPr>
          <w:sz w:val="24"/>
          <w:szCs w:val="24"/>
        </w:rPr>
      </w:pPr>
    </w:p>
    <w:p w:rsidR="00AA085D" w:rsidRPr="00AA085D" w:rsidP="00AA085D" w14:paraId="719AFC2E" w14:textId="77777777">
      <w:pPr>
        <w:rPr>
          <w:sz w:val="24"/>
          <w:szCs w:val="24"/>
        </w:rPr>
      </w:pPr>
      <w:r w:rsidRPr="00843031">
        <w:rPr>
          <w:b/>
          <w:bCs/>
          <w:sz w:val="24"/>
          <w:szCs w:val="24"/>
        </w:rPr>
        <w:t>For DWMWC</w:t>
      </w:r>
      <w:r w:rsidRPr="00AA085D">
        <w:rPr>
          <w:sz w:val="24"/>
          <w:szCs w:val="24"/>
        </w:rPr>
        <w:t xml:space="preserve">: </w:t>
      </w:r>
    </w:p>
    <w:p w:rsidR="00AA085D" w:rsidRPr="00AA085D" w:rsidP="00AA085D" w14:paraId="041AFF81" w14:textId="5004F9A1">
      <w:pPr>
        <w:rPr>
          <w:sz w:val="24"/>
          <w:szCs w:val="24"/>
        </w:rPr>
      </w:pPr>
      <w:r w:rsidRPr="00AA085D">
        <w:rPr>
          <w:sz w:val="24"/>
          <w:szCs w:val="24"/>
        </w:rPr>
        <w:t xml:space="preserve">DCMWC operates under a mandatory waiver statute as the agency is required to consider all requests for waiver and is prohibited from engaging in debt collection prior to completion of the waiver process. A waiver may only be given if the debtor is found without fault in the creation of </w:t>
      </w:r>
      <w:r w:rsidRPr="00AA085D">
        <w:rPr>
          <w:sz w:val="24"/>
          <w:szCs w:val="24"/>
        </w:rPr>
        <w:t xml:space="preserve">the overpayment. </w:t>
      </w:r>
      <w:r w:rsidR="00D1301D">
        <w:rPr>
          <w:sz w:val="24"/>
          <w:szCs w:val="24"/>
        </w:rPr>
        <w:t>A w</w:t>
      </w:r>
      <w:r w:rsidRPr="00AA085D" w:rsidR="00D1301D">
        <w:rPr>
          <w:sz w:val="24"/>
          <w:szCs w:val="24"/>
        </w:rPr>
        <w:t>aiver</w:t>
      </w:r>
      <w:r w:rsidR="00D1301D">
        <w:rPr>
          <w:sz w:val="24"/>
          <w:szCs w:val="24"/>
        </w:rPr>
        <w:t xml:space="preserve"> is a </w:t>
      </w:r>
      <w:r w:rsidRPr="00AA085D" w:rsidR="00D1301D">
        <w:rPr>
          <w:sz w:val="24"/>
          <w:szCs w:val="24"/>
        </w:rPr>
        <w:t xml:space="preserve">cancellation of a debt (also called remission or forgiveness) as permitted or required by law. </w:t>
      </w:r>
      <w:r w:rsidRPr="00AA085D">
        <w:rPr>
          <w:sz w:val="24"/>
          <w:szCs w:val="24"/>
        </w:rPr>
        <w:t xml:space="preserve">(See Waiver Requirements) </w:t>
      </w:r>
    </w:p>
    <w:p w:rsidR="00AA085D" w:rsidRPr="00AA085D" w:rsidP="00AA085D" w14:paraId="1AC8B84E" w14:textId="77777777">
      <w:pPr>
        <w:rPr>
          <w:sz w:val="24"/>
          <w:szCs w:val="24"/>
        </w:rPr>
      </w:pPr>
    </w:p>
    <w:p w:rsidR="00AA085D" w:rsidRPr="00AA085D" w:rsidP="00AA085D" w14:paraId="215343E8" w14:textId="77777777">
      <w:pPr>
        <w:rPr>
          <w:sz w:val="24"/>
          <w:szCs w:val="24"/>
        </w:rPr>
      </w:pPr>
      <w:r w:rsidRPr="00AA085D">
        <w:rPr>
          <w:rFonts w:ascii="Cambria Math" w:hAnsi="Cambria Math" w:cs="Cambria Math"/>
          <w:sz w:val="24"/>
          <w:szCs w:val="24"/>
        </w:rPr>
        <w:t>⦁</w:t>
      </w:r>
      <w:r w:rsidRPr="00AA085D">
        <w:rPr>
          <w:sz w:val="24"/>
          <w:szCs w:val="24"/>
        </w:rPr>
        <w:tab/>
        <w:t xml:space="preserve">Compromise – An agreement between DCMWC and the beneficiary or representative payee to discharge the overpayment for less than what was determined to be owed. DCMWC may consider compromise regardless of the fault finding. Compromise is not subject to appeal, and no due process rights are afforded as part of the compromise consideration. Compromise may be based on life expectancy, not increasing the period of indebtedness beyond a predetermined timeframe or other criteria as determined by DCMWC. Compromise is at DCMWC’s discretion. (See Compromise) </w:t>
      </w:r>
    </w:p>
    <w:p w:rsidR="00AA085D" w:rsidRPr="00AA085D" w:rsidP="00AA085D" w14:paraId="1260DE45" w14:textId="77777777">
      <w:pPr>
        <w:rPr>
          <w:sz w:val="24"/>
          <w:szCs w:val="24"/>
        </w:rPr>
      </w:pPr>
    </w:p>
    <w:p w:rsidR="00AA085D" w:rsidRPr="00AA085D" w:rsidP="00AA085D" w14:paraId="293BBF61" w14:textId="77777777">
      <w:pPr>
        <w:rPr>
          <w:sz w:val="24"/>
          <w:szCs w:val="24"/>
        </w:rPr>
      </w:pPr>
      <w:r w:rsidRPr="00AA085D">
        <w:rPr>
          <w:rFonts w:ascii="Cambria Math" w:hAnsi="Cambria Math" w:cs="Cambria Math"/>
          <w:sz w:val="24"/>
          <w:szCs w:val="24"/>
        </w:rPr>
        <w:t>⦁</w:t>
      </w:r>
      <w:r w:rsidRPr="00AA085D">
        <w:rPr>
          <w:sz w:val="24"/>
          <w:szCs w:val="24"/>
        </w:rPr>
        <w:tab/>
        <w:t xml:space="preserve">Termination of Collection Activities—This is an administrative determination made by the agency when the specific circumstances indicate an inability to collect any substantial amount, an inability to locate the debtor, a cost that will exceed recovery, a debt case that is legally without merit, and/or a debt that cannot be substantiated by the evidence. </w:t>
      </w:r>
    </w:p>
    <w:p w:rsidR="00B37938" w:rsidP="00AA085D" w14:paraId="0A276AB1" w14:textId="77777777">
      <w:pPr>
        <w:rPr>
          <w:sz w:val="24"/>
          <w:szCs w:val="24"/>
        </w:rPr>
      </w:pPr>
    </w:p>
    <w:p w:rsidR="00AA085D" w:rsidRPr="00AA085D" w:rsidP="00AA085D" w14:paraId="7429BC8F" w14:textId="29931207">
      <w:pPr>
        <w:rPr>
          <w:sz w:val="24"/>
          <w:szCs w:val="24"/>
        </w:rPr>
      </w:pPr>
      <w:r w:rsidRPr="00AA085D">
        <w:rPr>
          <w:sz w:val="24"/>
          <w:szCs w:val="24"/>
        </w:rPr>
        <w:t xml:space="preserve">The Department of Labor Manual Series cautions, “…it is important to consider the option of referring the debt to Treasury through the cross-servicing program prior to terminating collection action. Only in rare circumstances is it likely that debts owed to DOL agencies would be terminated before sending them to Treasury for collection” (emphasis added). Therefore, all debts must be reviewed for Treasury referral prior to the determination to terminate. </w:t>
      </w:r>
    </w:p>
    <w:p w:rsidR="00B37938" w:rsidP="00AA085D" w14:paraId="3CF7B358" w14:textId="77777777">
      <w:pPr>
        <w:rPr>
          <w:sz w:val="24"/>
          <w:szCs w:val="24"/>
        </w:rPr>
      </w:pPr>
    </w:p>
    <w:p w:rsidR="008B7C7A" w:rsidP="00AA085D" w14:paraId="680DC917" w14:textId="7FF35B58">
      <w:pPr>
        <w:rPr>
          <w:sz w:val="24"/>
          <w:szCs w:val="24"/>
        </w:rPr>
      </w:pPr>
      <w:r w:rsidRPr="00AA085D">
        <w:rPr>
          <w:sz w:val="24"/>
          <w:szCs w:val="24"/>
        </w:rPr>
        <w:t>Collected in full</w:t>
      </w:r>
      <w:r w:rsidR="00B37938">
        <w:rPr>
          <w:sz w:val="24"/>
          <w:szCs w:val="24"/>
        </w:rPr>
        <w:t xml:space="preserve"> -- </w:t>
      </w:r>
      <w:r w:rsidRPr="00AA085D">
        <w:rPr>
          <w:sz w:val="24"/>
          <w:szCs w:val="24"/>
        </w:rPr>
        <w:t>A debtor may voluntarily make a payment towards the debt after the initial notice is issued</w:t>
      </w:r>
      <w:r w:rsidR="00E31984">
        <w:rPr>
          <w:sz w:val="24"/>
          <w:szCs w:val="24"/>
        </w:rPr>
        <w:t>.</w:t>
      </w:r>
    </w:p>
    <w:p w:rsidR="00AA085D" w:rsidP="00AA085D" w14:paraId="112B73BF" w14:textId="77777777">
      <w:pPr>
        <w:rPr>
          <w:sz w:val="24"/>
          <w:szCs w:val="24"/>
        </w:rPr>
      </w:pPr>
    </w:p>
    <w:p w:rsidR="005817ED" w:rsidP="00B37938" w14:paraId="4A09DAE2" w14:textId="0B4BF06F">
      <w:pPr>
        <w:rPr>
          <w:sz w:val="24"/>
          <w:szCs w:val="24"/>
        </w:rPr>
      </w:pPr>
      <w:r w:rsidRPr="00843031">
        <w:rPr>
          <w:b/>
          <w:bCs/>
          <w:sz w:val="24"/>
          <w:szCs w:val="24"/>
        </w:rPr>
        <w:t>For FECA</w:t>
      </w:r>
      <w:r w:rsidRPr="00B37938">
        <w:rPr>
          <w:sz w:val="24"/>
          <w:szCs w:val="24"/>
        </w:rPr>
        <w:t>:</w:t>
      </w:r>
    </w:p>
    <w:p w:rsidR="005817ED" w:rsidP="005817ED" w14:paraId="0AB5446F" w14:textId="7B53825A">
      <w:pPr>
        <w:rPr>
          <w:sz w:val="24"/>
          <w:szCs w:val="24"/>
        </w:rPr>
      </w:pPr>
      <w:r>
        <w:rPr>
          <w:sz w:val="24"/>
          <w:szCs w:val="24"/>
        </w:rPr>
        <w:t xml:space="preserve">The </w:t>
      </w:r>
      <w:r w:rsidR="00E31984">
        <w:rPr>
          <w:sz w:val="24"/>
          <w:szCs w:val="24"/>
        </w:rPr>
        <w:t>determination of</w:t>
      </w:r>
      <w:r>
        <w:rPr>
          <w:sz w:val="24"/>
          <w:szCs w:val="24"/>
        </w:rPr>
        <w:t xml:space="preserve"> c</w:t>
      </w:r>
      <w:r w:rsidRPr="00B37938">
        <w:rPr>
          <w:sz w:val="24"/>
          <w:szCs w:val="24"/>
        </w:rPr>
        <w:t xml:space="preserve">ollection in full is an administrative term used when the debt is paid in full.   </w:t>
      </w:r>
    </w:p>
    <w:p w:rsidR="005817ED" w:rsidRPr="00B37938" w:rsidP="00B37938" w14:paraId="2724ED54" w14:textId="77777777">
      <w:pPr>
        <w:rPr>
          <w:sz w:val="24"/>
          <w:szCs w:val="24"/>
        </w:rPr>
      </w:pPr>
    </w:p>
    <w:p w:rsidR="00B37938" w:rsidRPr="00B37938" w:rsidP="00B37938" w14:paraId="483491AA" w14:textId="77777777">
      <w:pPr>
        <w:rPr>
          <w:sz w:val="24"/>
          <w:szCs w:val="24"/>
        </w:rPr>
      </w:pPr>
      <w:r w:rsidRPr="00B37938">
        <w:rPr>
          <w:sz w:val="24"/>
          <w:szCs w:val="24"/>
        </w:rPr>
        <w:t xml:space="preserve">A waiver is an administrative determination where recovery of the overpayment would defeat the purpose of the FECA (recovery would cause hardship to the beneficiary) or would be against equity and good conscience. This determination is based on whether the individual to whom the overpayment was created was not at fault in the creation of the overpayment and showed good faith and exercised a high degree of care in regard to receipt of their benefits (i.e. reporting events which may affect entitlement to or the amount of benefits, including reviewing their accounts and related statements from their financial institutions) per 20 C.F.R. section 10.433. </w:t>
      </w:r>
    </w:p>
    <w:p w:rsidR="00B37938" w:rsidP="00B37938" w14:paraId="34C71FB4" w14:textId="77777777">
      <w:pPr>
        <w:rPr>
          <w:sz w:val="24"/>
          <w:szCs w:val="24"/>
        </w:rPr>
      </w:pPr>
    </w:p>
    <w:p w:rsidR="00B37938" w:rsidRPr="00B37938" w:rsidP="00B37938" w14:paraId="23C50CAA" w14:textId="357DC3A3">
      <w:pPr>
        <w:rPr>
          <w:sz w:val="24"/>
          <w:szCs w:val="24"/>
        </w:rPr>
      </w:pPr>
      <w:r w:rsidRPr="00B37938">
        <w:rPr>
          <w:sz w:val="24"/>
          <w:szCs w:val="24"/>
        </w:rPr>
        <w:t xml:space="preserve">A compromise is an administrative means of decreasing </w:t>
      </w:r>
      <w:r w:rsidRPr="00B37938">
        <w:rPr>
          <w:sz w:val="24"/>
          <w:szCs w:val="24"/>
        </w:rPr>
        <w:t>a debt</w:t>
      </w:r>
      <w:r w:rsidRPr="00B37938">
        <w:rPr>
          <w:sz w:val="24"/>
          <w:szCs w:val="24"/>
        </w:rPr>
        <w:t xml:space="preserve"> by accepting a partial settlement after the overpayment has already been established.  The partial settlement is between the debtor and OWCP.  Compromise is a contractual agreement on the part of the United States to agree to partial repayment of the debt. Compromise may also apply when OWCP agrees to a repayment plan based on predetermined factors such as age, monthly repayment amount, and the period to repay the debt.  </w:t>
      </w:r>
    </w:p>
    <w:p w:rsidR="00B37938" w:rsidP="00B37938" w14:paraId="0F823734" w14:textId="77777777">
      <w:pPr>
        <w:rPr>
          <w:sz w:val="24"/>
          <w:szCs w:val="24"/>
        </w:rPr>
      </w:pPr>
    </w:p>
    <w:p w:rsidR="005817ED" w:rsidRPr="005817ED" w:rsidP="00B37938" w14:paraId="4E39F723" w14:textId="2A63447E">
      <w:pPr>
        <w:rPr>
          <w:color w:val="222222"/>
          <w:sz w:val="24"/>
          <w:szCs w:val="24"/>
          <w:shd w:val="clear" w:color="auto" w:fill="FFFFFF"/>
        </w:rPr>
      </w:pPr>
      <w:r w:rsidRPr="005817ED">
        <w:rPr>
          <w:sz w:val="24"/>
          <w:szCs w:val="24"/>
        </w:rPr>
        <w:t xml:space="preserve">A terminated debt is an administrative determination where attempts to collect the debt from the debtor are unsuccessful and the debt does not exceed $100,000.00, exclusive of interest, and does not involve fraud. </w:t>
      </w:r>
      <w:r w:rsidRPr="005817ED">
        <w:rPr>
          <w:color w:val="222222"/>
          <w:sz w:val="24"/>
          <w:szCs w:val="24"/>
          <w:shd w:val="clear" w:color="auto" w:fill="FFFFFF"/>
        </w:rPr>
        <w:t xml:space="preserve">31 CFR Part 900-904 (Federal Claims Collection Standards describes standards for the collection and compromise of debts, termination of agency collection, and referral of civil claims to the Department of Justice. </w:t>
      </w:r>
      <w:r w:rsidRPr="005817ED">
        <w:rPr>
          <w:color w:val="222222"/>
          <w:sz w:val="24"/>
          <w:szCs w:val="24"/>
          <w:shd w:val="clear" w:color="auto" w:fill="FFFFFF"/>
        </w:rPr>
        <w:t>In particular, 31</w:t>
      </w:r>
      <w:r w:rsidRPr="005817ED">
        <w:rPr>
          <w:color w:val="222222"/>
          <w:sz w:val="24"/>
          <w:szCs w:val="24"/>
          <w:shd w:val="clear" w:color="auto" w:fill="FFFFFF"/>
        </w:rPr>
        <w:t xml:space="preserve"> CFR 903.1(b) provides that the authority to suspend or terminate uncollectible claims </w:t>
      </w:r>
      <w:r w:rsidRPr="005817ED">
        <w:rPr>
          <w:color w:val="222222"/>
          <w:sz w:val="24"/>
          <w:szCs w:val="24"/>
          <w:shd w:val="clear" w:color="auto" w:fill="FFFFFF"/>
        </w:rPr>
        <w:t>in excess of</w:t>
      </w:r>
      <w:r w:rsidRPr="005817ED">
        <w:rPr>
          <w:color w:val="222222"/>
          <w:sz w:val="24"/>
          <w:szCs w:val="24"/>
          <w:shd w:val="clear" w:color="auto" w:fill="FFFFFF"/>
        </w:rPr>
        <w:t xml:space="preserve"> $100,000, exclusive of interest, penalties and administrative costs "rests solely with the Department of Justice."</w:t>
      </w:r>
    </w:p>
    <w:p w:rsidR="005817ED" w:rsidRPr="005817ED" w:rsidP="00B37938" w14:paraId="7F722AE6" w14:textId="77777777">
      <w:pPr>
        <w:rPr>
          <w:sz w:val="24"/>
          <w:szCs w:val="24"/>
        </w:rPr>
      </w:pPr>
    </w:p>
    <w:p w:rsidR="00D1301D" w:rsidRPr="005817ED" w:rsidP="00B37938" w14:paraId="7AFFBE21" w14:textId="4B979747">
      <w:pPr>
        <w:rPr>
          <w:sz w:val="24"/>
          <w:szCs w:val="24"/>
        </w:rPr>
      </w:pPr>
      <w:r w:rsidRPr="005817ED">
        <w:rPr>
          <w:sz w:val="24"/>
          <w:szCs w:val="24"/>
        </w:rPr>
        <w:t xml:space="preserve">A debt is in posture for write-off consideration after appropriate collection strategies have been exhausted and there is little probability of collecting the money.  Termination of a debt less than a $100,000.00 is subject to signature authority. </w:t>
      </w:r>
    </w:p>
    <w:p w:rsidR="005817ED" w:rsidP="00B37938" w14:paraId="3CE12F8E" w14:textId="77777777">
      <w:pPr>
        <w:rPr>
          <w:sz w:val="24"/>
          <w:szCs w:val="24"/>
        </w:rPr>
      </w:pPr>
    </w:p>
    <w:p w:rsidR="00B37938" w:rsidRPr="00B37938" w:rsidP="00B37938" w14:paraId="203BB83B" w14:textId="2F11C790">
      <w:pPr>
        <w:rPr>
          <w:sz w:val="24"/>
          <w:szCs w:val="24"/>
        </w:rPr>
      </w:pPr>
      <w:r w:rsidRPr="00843031">
        <w:rPr>
          <w:b/>
          <w:bCs/>
          <w:sz w:val="24"/>
          <w:szCs w:val="24"/>
        </w:rPr>
        <w:t>For DEEOIC</w:t>
      </w:r>
      <w:r w:rsidRPr="00B37938">
        <w:rPr>
          <w:sz w:val="24"/>
          <w:szCs w:val="24"/>
        </w:rPr>
        <w:t xml:space="preserve">: </w:t>
      </w:r>
    </w:p>
    <w:p w:rsidR="00B37938" w:rsidRPr="00B37938" w:rsidP="00B37938" w14:paraId="2E17733F" w14:textId="11935317">
      <w:pPr>
        <w:rPr>
          <w:sz w:val="24"/>
          <w:szCs w:val="24"/>
        </w:rPr>
      </w:pPr>
      <w:r w:rsidRPr="00B37938">
        <w:rPr>
          <w:sz w:val="24"/>
          <w:szCs w:val="24"/>
        </w:rPr>
        <w:t xml:space="preserve">The debt may be administratively </w:t>
      </w:r>
      <w:r w:rsidRPr="00B37938" w:rsidR="00D1301D">
        <w:rPr>
          <w:sz w:val="24"/>
          <w:szCs w:val="24"/>
        </w:rPr>
        <w:t>written off</w:t>
      </w:r>
      <w:r w:rsidRPr="00B37938">
        <w:rPr>
          <w:sz w:val="24"/>
          <w:szCs w:val="24"/>
        </w:rPr>
        <w:t xml:space="preserve"> if the amount of the overpaid funds is equal to or less than $2,500. If the claimant is determined to not be at fault for the overpayment DEEOIC may waive recovery of all, or part of an overpayment based on whether the claimant meets the financial criteria as stated in Federal (EEOICPA) PM Chapter 35.10 (Version 9.0).   </w:t>
      </w:r>
    </w:p>
    <w:p w:rsidR="00B37938" w:rsidRPr="00B37938" w:rsidP="00B37938" w14:paraId="54ACFA1F" w14:textId="77777777">
      <w:pPr>
        <w:rPr>
          <w:sz w:val="24"/>
          <w:szCs w:val="24"/>
        </w:rPr>
      </w:pPr>
    </w:p>
    <w:p w:rsidR="00B37938" w:rsidRPr="00B37938" w:rsidP="00B37938" w14:paraId="0B0466FC" w14:textId="77777777">
      <w:pPr>
        <w:rPr>
          <w:sz w:val="24"/>
          <w:szCs w:val="24"/>
        </w:rPr>
      </w:pPr>
      <w:r w:rsidRPr="00B37938">
        <w:rPr>
          <w:sz w:val="24"/>
          <w:szCs w:val="24"/>
        </w:rPr>
        <w:t xml:space="preserve">Recovery of an overpayment </w:t>
      </w:r>
      <w:r w:rsidRPr="00B37938">
        <w:rPr>
          <w:sz w:val="24"/>
          <w:szCs w:val="24"/>
        </w:rPr>
        <w:t>is considered to be</w:t>
      </w:r>
      <w:r w:rsidRPr="00B37938">
        <w:rPr>
          <w:sz w:val="24"/>
          <w:szCs w:val="24"/>
        </w:rPr>
        <w:t xml:space="preserve"> against equity and good conscience when the recipient would experience severe financial hardship in attempting to repay the debt and the DEEOIC may waive, compromise or terminate the debt. </w:t>
      </w:r>
    </w:p>
    <w:p w:rsidR="00B37938" w:rsidRPr="00B37938" w:rsidP="00B37938" w14:paraId="42EF7E5B" w14:textId="77777777">
      <w:pPr>
        <w:rPr>
          <w:sz w:val="24"/>
          <w:szCs w:val="24"/>
        </w:rPr>
      </w:pPr>
    </w:p>
    <w:p w:rsidR="00B37938" w:rsidRPr="00B37938" w:rsidP="00B37938" w14:paraId="78CF345C" w14:textId="77777777">
      <w:pPr>
        <w:rPr>
          <w:sz w:val="24"/>
          <w:szCs w:val="24"/>
        </w:rPr>
      </w:pPr>
      <w:r w:rsidRPr="00B37938">
        <w:rPr>
          <w:sz w:val="24"/>
          <w:szCs w:val="24"/>
        </w:rPr>
        <w:t xml:space="preserve">Recovery of </w:t>
      </w:r>
      <w:r w:rsidRPr="00B37938">
        <w:rPr>
          <w:sz w:val="24"/>
          <w:szCs w:val="24"/>
        </w:rPr>
        <w:t>an overpayment</w:t>
      </w:r>
      <w:r w:rsidRPr="00B37938">
        <w:rPr>
          <w:sz w:val="24"/>
          <w:szCs w:val="24"/>
        </w:rPr>
        <w:t xml:space="preserve"> will defeat the purpose of the Act if such recovery </w:t>
      </w:r>
      <w:r w:rsidRPr="00B37938">
        <w:rPr>
          <w:sz w:val="24"/>
          <w:szCs w:val="24"/>
        </w:rPr>
        <w:t>would cause</w:t>
      </w:r>
      <w:r w:rsidRPr="00B37938">
        <w:rPr>
          <w:sz w:val="24"/>
          <w:szCs w:val="24"/>
        </w:rPr>
        <w:t xml:space="preserve"> hardship </w:t>
      </w:r>
      <w:r w:rsidRPr="00B37938">
        <w:rPr>
          <w:sz w:val="24"/>
          <w:szCs w:val="24"/>
        </w:rPr>
        <w:t>to</w:t>
      </w:r>
      <w:r w:rsidRPr="00B37938">
        <w:rPr>
          <w:sz w:val="24"/>
          <w:szCs w:val="24"/>
        </w:rPr>
        <w:t xml:space="preserve"> the recipient because:</w:t>
      </w:r>
    </w:p>
    <w:p w:rsidR="00B37938" w:rsidRPr="00B37938" w:rsidP="00B37938" w14:paraId="40189C51" w14:textId="77777777">
      <w:pPr>
        <w:rPr>
          <w:sz w:val="24"/>
          <w:szCs w:val="24"/>
        </w:rPr>
      </w:pPr>
      <w:r w:rsidRPr="00B37938">
        <w:rPr>
          <w:sz w:val="24"/>
          <w:szCs w:val="24"/>
        </w:rPr>
        <w:t xml:space="preserve">(a) The recipient from whom OWCP seeks recovery needs substantially </w:t>
      </w:r>
      <w:r w:rsidRPr="00B37938">
        <w:rPr>
          <w:sz w:val="24"/>
          <w:szCs w:val="24"/>
        </w:rPr>
        <w:t>all of</w:t>
      </w:r>
      <w:r w:rsidRPr="00B37938">
        <w:rPr>
          <w:sz w:val="24"/>
          <w:szCs w:val="24"/>
        </w:rPr>
        <w:t xml:space="preserve"> his or her current income to meet current ordinary and necessary living expenses; and</w:t>
      </w:r>
    </w:p>
    <w:p w:rsidR="00B37938" w:rsidRPr="00B37938" w:rsidP="00B37938" w14:paraId="0B31A2AD" w14:textId="77777777">
      <w:pPr>
        <w:rPr>
          <w:sz w:val="24"/>
          <w:szCs w:val="24"/>
        </w:rPr>
      </w:pPr>
      <w:r w:rsidRPr="00B37938">
        <w:rPr>
          <w:sz w:val="24"/>
          <w:szCs w:val="24"/>
        </w:rPr>
        <w:t xml:space="preserve">(b) The recipient's assets do not exceed two months' </w:t>
      </w:r>
      <w:r w:rsidRPr="00B37938">
        <w:rPr>
          <w:sz w:val="24"/>
          <w:szCs w:val="24"/>
        </w:rPr>
        <w:t>expenditures</w:t>
      </w:r>
      <w:r w:rsidRPr="00B37938">
        <w:rPr>
          <w:sz w:val="24"/>
          <w:szCs w:val="24"/>
        </w:rPr>
        <w:t xml:space="preserve"> as determined by OWCP using the Bureau of Labor Statistics Consumer Expenditure Survey tables.</w:t>
      </w:r>
    </w:p>
    <w:p w:rsidR="00B37938" w:rsidRPr="00B37938" w:rsidP="00B37938" w14:paraId="0A3A72C2" w14:textId="77777777">
      <w:pPr>
        <w:rPr>
          <w:sz w:val="24"/>
          <w:szCs w:val="24"/>
        </w:rPr>
      </w:pPr>
    </w:p>
    <w:p w:rsidR="00B37938" w:rsidRPr="00B37938" w:rsidP="00B37938" w14:paraId="7F5140E2" w14:textId="77777777">
      <w:pPr>
        <w:rPr>
          <w:sz w:val="24"/>
          <w:szCs w:val="24"/>
        </w:rPr>
      </w:pPr>
      <w:r w:rsidRPr="00B37938">
        <w:rPr>
          <w:sz w:val="24"/>
          <w:szCs w:val="24"/>
        </w:rPr>
        <w:t xml:space="preserve">Recovery of </w:t>
      </w:r>
      <w:r w:rsidRPr="00B37938">
        <w:rPr>
          <w:sz w:val="24"/>
          <w:szCs w:val="24"/>
        </w:rPr>
        <w:t>an overpayment</w:t>
      </w:r>
      <w:r w:rsidRPr="00B37938">
        <w:rPr>
          <w:sz w:val="24"/>
          <w:szCs w:val="24"/>
        </w:rPr>
        <w:t xml:space="preserve"> is also considered to be against </w:t>
      </w:r>
      <w:r w:rsidRPr="00B37938">
        <w:rPr>
          <w:sz w:val="24"/>
          <w:szCs w:val="24"/>
        </w:rPr>
        <w:t>equity</w:t>
      </w:r>
      <w:r w:rsidRPr="00B37938">
        <w:rPr>
          <w:sz w:val="24"/>
          <w:szCs w:val="24"/>
        </w:rPr>
        <w:t xml:space="preserve"> and good conscience when the recipient, in reliance on such payments or on notice that such payments would be made, gives up a valuable right or changes his or her position for the worse. In making such a decision, OWCP does not consider the recipient's current ability to repay the overpayment.</w:t>
      </w:r>
    </w:p>
    <w:p w:rsidR="00B37938" w:rsidRPr="00B37938" w:rsidP="00B37938" w14:paraId="6B331815" w14:textId="5BE75A18">
      <w:pPr>
        <w:rPr>
          <w:sz w:val="24"/>
          <w:szCs w:val="24"/>
        </w:rPr>
      </w:pPr>
      <w:r w:rsidRPr="00B37938">
        <w:rPr>
          <w:sz w:val="24"/>
          <w:szCs w:val="24"/>
        </w:rPr>
        <w:t xml:space="preserve">(1) To establish that a valuable right has been relinquished, it must be shown that the right was in fact valuable, that it cannot be regained, and that the action was based chiefly or </w:t>
      </w:r>
      <w:r w:rsidRPr="00B37938" w:rsidR="00D1301D">
        <w:rPr>
          <w:sz w:val="24"/>
          <w:szCs w:val="24"/>
        </w:rPr>
        <w:t>solely</w:t>
      </w:r>
      <w:r w:rsidRPr="00B37938">
        <w:rPr>
          <w:sz w:val="24"/>
          <w:szCs w:val="24"/>
        </w:rPr>
        <w:t xml:space="preserve"> on the payments or on the notice of payment. Gratuitous transfers of funds to other individuals are not considered relinquishments of valuable rights.</w:t>
      </w:r>
    </w:p>
    <w:p w:rsidR="00B37938" w:rsidRPr="00B37938" w:rsidP="00B37938" w14:paraId="222FD2BE" w14:textId="77777777">
      <w:pPr>
        <w:rPr>
          <w:sz w:val="24"/>
          <w:szCs w:val="24"/>
        </w:rPr>
      </w:pPr>
      <w:r w:rsidRPr="00B37938">
        <w:rPr>
          <w:sz w:val="24"/>
          <w:szCs w:val="24"/>
        </w:rPr>
        <w:t>(2) To establish that a recipient's position has changed for the worse, it must be shown that the decision made would not otherwise have been made but for the receipt of benefits, and that this decision resulted in a loss.</w:t>
      </w:r>
    </w:p>
    <w:p w:rsidR="00B37938" w:rsidRPr="00B37938" w:rsidP="00B37938" w14:paraId="1FB49945" w14:textId="77777777">
      <w:pPr>
        <w:rPr>
          <w:sz w:val="24"/>
          <w:szCs w:val="24"/>
        </w:rPr>
      </w:pPr>
    </w:p>
    <w:p w:rsidR="00B37938" w:rsidP="00B37938" w14:paraId="37CF62AF" w14:textId="6E68A22A">
      <w:pPr>
        <w:rPr>
          <w:sz w:val="24"/>
          <w:szCs w:val="24"/>
        </w:rPr>
      </w:pPr>
      <w:r w:rsidRPr="00B37938">
        <w:rPr>
          <w:sz w:val="24"/>
          <w:szCs w:val="24"/>
        </w:rPr>
        <w:t xml:space="preserve"> Collection in full is an administrative term used when the debt is paid in full </w:t>
      </w:r>
      <w:r w:rsidRPr="00B37938">
        <w:rPr>
          <w:sz w:val="24"/>
          <w:szCs w:val="24"/>
        </w:rPr>
        <w:t>rather</w:t>
      </w:r>
      <w:r w:rsidRPr="00B37938">
        <w:rPr>
          <w:sz w:val="24"/>
          <w:szCs w:val="24"/>
        </w:rPr>
        <w:t xml:space="preserve"> via lump sum or payment plan.    </w:t>
      </w:r>
    </w:p>
    <w:p w:rsidR="00B37938" w:rsidP="00B37938" w14:paraId="337D0986" w14:textId="77777777">
      <w:pPr>
        <w:rPr>
          <w:sz w:val="24"/>
          <w:szCs w:val="24"/>
        </w:rPr>
      </w:pPr>
    </w:p>
    <w:p w:rsidR="00B37938" w:rsidP="00777CC2" w14:paraId="62738387" w14:textId="77777777">
      <w:pPr>
        <w:rPr>
          <w:sz w:val="24"/>
          <w:szCs w:val="24"/>
        </w:rPr>
      </w:pPr>
    </w:p>
    <w:p w:rsidR="00720915" w:rsidRPr="004E664C" w:rsidP="009165C9" w14:paraId="151018CF" w14:textId="77777777">
      <w:pPr>
        <w:numPr>
          <w:ilvl w:val="0"/>
          <w:numId w:val="13"/>
        </w:numPr>
        <w:tabs>
          <w:tab w:val="num" w:pos="720"/>
          <w:tab w:val="clear" w:pos="1080"/>
        </w:tabs>
        <w:ind w:left="0" w:firstLine="0"/>
        <w:rPr>
          <w:b/>
          <w:sz w:val="24"/>
          <w:szCs w:val="24"/>
        </w:rPr>
      </w:pPr>
      <w:r w:rsidRPr="004E664C">
        <w:rPr>
          <w:b/>
          <w:sz w:val="24"/>
          <w:szCs w:val="24"/>
        </w:rPr>
        <w:t>Indicate how, by whom, and for what purpose the information is to be used.  Except for a new collection, indicate the actual use the agency has made of the information received from the current collection.</w:t>
      </w:r>
    </w:p>
    <w:p w:rsidR="00020498" w:rsidRPr="004E664C" w:rsidP="009165C9" w14:paraId="746354FC" w14:textId="77777777">
      <w:pPr>
        <w:rPr>
          <w:sz w:val="24"/>
          <w:szCs w:val="24"/>
        </w:rPr>
      </w:pPr>
    </w:p>
    <w:p w:rsidR="005615CE" w:rsidRPr="004555D3" w:rsidP="005615CE" w14:paraId="040F9906" w14:textId="77777777">
      <w:pPr>
        <w:rPr>
          <w:sz w:val="22"/>
          <w:szCs w:val="22"/>
        </w:rPr>
      </w:pPr>
      <w:r w:rsidRPr="004E664C">
        <w:rPr>
          <w:sz w:val="24"/>
          <w:szCs w:val="24"/>
        </w:rPr>
        <w:t xml:space="preserve">The information is used by OWCP examiners to ascertain the financial condition of the </w:t>
      </w:r>
      <w:r w:rsidR="005817ED">
        <w:rPr>
          <w:sz w:val="24"/>
          <w:szCs w:val="24"/>
        </w:rPr>
        <w:t>overpaid individual</w:t>
      </w:r>
      <w:r w:rsidRPr="004E664C" w:rsidR="005817ED">
        <w:rPr>
          <w:sz w:val="24"/>
          <w:szCs w:val="24"/>
        </w:rPr>
        <w:t xml:space="preserve"> </w:t>
      </w:r>
      <w:r w:rsidRPr="004E664C">
        <w:rPr>
          <w:sz w:val="24"/>
          <w:szCs w:val="24"/>
        </w:rPr>
        <w:t xml:space="preserve">to see if the overpayment or any part can be recovered; to identify the possible concealment or improper transfer of assets; and to identify and consider present and potential </w:t>
      </w:r>
      <w:r w:rsidRPr="005615CE">
        <w:rPr>
          <w:sz w:val="24"/>
          <w:szCs w:val="24"/>
        </w:rPr>
        <w:t xml:space="preserve">income and current assets for enforced collection proceedings.  </w:t>
      </w:r>
      <w:r w:rsidRPr="005615CE">
        <w:rPr>
          <w:color w:val="222222"/>
          <w:sz w:val="24"/>
          <w:szCs w:val="24"/>
          <w:shd w:val="clear" w:color="auto" w:fill="FFFFFF"/>
        </w:rPr>
        <w:t>Form</w:t>
      </w:r>
      <w:r w:rsidRPr="005615CE">
        <w:rPr>
          <w:color w:val="222222"/>
          <w:sz w:val="24"/>
          <w:szCs w:val="24"/>
          <w:shd w:val="clear" w:color="auto" w:fill="FFFFFF"/>
        </w:rPr>
        <w:t xml:space="preserve"> OWCP-20 </w:t>
      </w:r>
      <w:r w:rsidRPr="005615CE">
        <w:rPr>
          <w:sz w:val="24"/>
          <w:szCs w:val="24"/>
        </w:rPr>
        <w:t>provides a means for the overpaid individual to provide information about their income and expenses.  The information is used by OWCP examiners to ascertain the financial condition of the beneficiary to see if the overpayment or any part can be recovered.</w:t>
      </w:r>
      <w:r w:rsidRPr="004555D3">
        <w:rPr>
          <w:sz w:val="22"/>
          <w:szCs w:val="22"/>
        </w:rPr>
        <w:t xml:space="preserve">  </w:t>
      </w:r>
    </w:p>
    <w:p w:rsidR="005615CE" w:rsidP="004E664C" w14:paraId="72C23045" w14:textId="656E1F4B">
      <w:pPr>
        <w:rPr>
          <w:sz w:val="24"/>
          <w:szCs w:val="24"/>
        </w:rPr>
      </w:pPr>
    </w:p>
    <w:p w:rsidR="005615CE" w:rsidP="004E664C" w14:paraId="782E3882" w14:textId="3DF30281">
      <w:pPr>
        <w:rPr>
          <w:sz w:val="24"/>
          <w:szCs w:val="24"/>
        </w:rPr>
      </w:pPr>
      <w:r w:rsidRPr="004E664C">
        <w:rPr>
          <w:sz w:val="24"/>
          <w:szCs w:val="24"/>
        </w:rPr>
        <w:t>If this information were not collected Black Lung, EEOICPA and FECA would have little basis to decide on collection proceedings.</w:t>
      </w:r>
    </w:p>
    <w:p w:rsidR="00572785" w:rsidP="004E664C" w14:paraId="24A59562" w14:textId="77777777">
      <w:pPr>
        <w:rPr>
          <w:sz w:val="24"/>
          <w:szCs w:val="24"/>
        </w:rPr>
      </w:pPr>
    </w:p>
    <w:p w:rsidR="002C0619" w:rsidP="002C0619" w14:paraId="11C145BF" w14:textId="28A18F21">
      <w:pPr>
        <w:rPr>
          <w:sz w:val="24"/>
          <w:szCs w:val="24"/>
        </w:rPr>
      </w:pPr>
      <w:r>
        <w:rPr>
          <w:sz w:val="24"/>
          <w:szCs w:val="24"/>
        </w:rPr>
        <w:t xml:space="preserve">Black Lung sends </w:t>
      </w:r>
      <w:r w:rsidRPr="002C0619">
        <w:rPr>
          <w:sz w:val="24"/>
          <w:szCs w:val="24"/>
        </w:rPr>
        <w:t xml:space="preserve">this form to people who it’s determined have received </w:t>
      </w:r>
      <w:r w:rsidRPr="002C0619">
        <w:rPr>
          <w:sz w:val="24"/>
          <w:szCs w:val="24"/>
        </w:rPr>
        <w:t>an overpayment</w:t>
      </w:r>
      <w:r w:rsidRPr="002C0619">
        <w:rPr>
          <w:sz w:val="24"/>
          <w:szCs w:val="24"/>
        </w:rPr>
        <w:t xml:space="preserve">. However, the form is on our website in case the claimant misplaced the form and needs a new one.  </w:t>
      </w:r>
    </w:p>
    <w:p w:rsidR="002C0619" w:rsidP="002C0619" w14:paraId="58B2E4AA" w14:textId="77777777">
      <w:pPr>
        <w:rPr>
          <w:sz w:val="24"/>
          <w:szCs w:val="24"/>
        </w:rPr>
      </w:pPr>
    </w:p>
    <w:p w:rsidR="002C0619" w:rsidRPr="002C0619" w:rsidP="002C0619" w14:paraId="1116090F" w14:textId="2767EB19">
      <w:pPr>
        <w:rPr>
          <w:sz w:val="24"/>
          <w:szCs w:val="24"/>
        </w:rPr>
      </w:pPr>
      <w:r w:rsidRPr="002C0619">
        <w:rPr>
          <w:sz w:val="24"/>
          <w:szCs w:val="24"/>
        </w:rPr>
        <w:t xml:space="preserve">The District Office must consider all evidence presented in response to the initial Overpayment notice. The debtor is responsible for providing financial records or any other evidence they want to be considered to DCMWC. </w:t>
      </w:r>
    </w:p>
    <w:p w:rsidR="002C0619" w:rsidP="002C0619" w14:paraId="2CB8FAD9" w14:textId="156632AF">
      <w:pPr>
        <w:rPr>
          <w:sz w:val="24"/>
          <w:szCs w:val="24"/>
        </w:rPr>
      </w:pPr>
      <w:r w:rsidRPr="002C0619">
        <w:rPr>
          <w:sz w:val="24"/>
          <w:szCs w:val="24"/>
        </w:rPr>
        <w:t>Financial information and the completed OWCP-20 are crucial to assess if the claimant meets the criteria for a waiver for debtors without fault or a compromise applicable to debtors with or without fault.</w:t>
      </w:r>
    </w:p>
    <w:p w:rsidR="002C0619" w:rsidP="002C0619" w14:paraId="1F4A75DD" w14:textId="77777777">
      <w:pPr>
        <w:rPr>
          <w:sz w:val="24"/>
          <w:szCs w:val="24"/>
        </w:rPr>
      </w:pPr>
    </w:p>
    <w:p w:rsidR="002C0619" w:rsidP="002C0619" w14:paraId="447224E4" w14:textId="71795ABA">
      <w:pPr>
        <w:rPr>
          <w:sz w:val="24"/>
          <w:szCs w:val="24"/>
        </w:rPr>
      </w:pPr>
      <w:r>
        <w:rPr>
          <w:sz w:val="24"/>
          <w:szCs w:val="24"/>
        </w:rPr>
        <w:t xml:space="preserve">FECA issues the OWCP-20 to </w:t>
      </w:r>
      <w:r w:rsidRPr="002C0619">
        <w:rPr>
          <w:sz w:val="24"/>
          <w:szCs w:val="24"/>
        </w:rPr>
        <w:t xml:space="preserve">all debtors with the initial notice of </w:t>
      </w:r>
      <w:r w:rsidRPr="002C0619">
        <w:rPr>
          <w:sz w:val="24"/>
          <w:szCs w:val="24"/>
        </w:rPr>
        <w:t>an overpayment</w:t>
      </w:r>
      <w:r w:rsidRPr="002C0619">
        <w:rPr>
          <w:sz w:val="24"/>
          <w:szCs w:val="24"/>
        </w:rPr>
        <w:t xml:space="preserve">.  All </w:t>
      </w:r>
      <w:r w:rsidRPr="002C0619">
        <w:rPr>
          <w:sz w:val="24"/>
          <w:szCs w:val="24"/>
        </w:rPr>
        <w:t>payees</w:t>
      </w:r>
      <w:r w:rsidRPr="002C0619">
        <w:rPr>
          <w:sz w:val="24"/>
          <w:szCs w:val="24"/>
        </w:rPr>
        <w:t xml:space="preserve"> are expected to report any changes that may </w:t>
      </w:r>
      <w:r w:rsidRPr="002C0619">
        <w:rPr>
          <w:sz w:val="24"/>
          <w:szCs w:val="24"/>
        </w:rPr>
        <w:t>impact</w:t>
      </w:r>
      <w:r w:rsidRPr="002C0619">
        <w:rPr>
          <w:sz w:val="24"/>
          <w:szCs w:val="24"/>
        </w:rPr>
        <w:t xml:space="preserve"> their entitlement to compensation benefits under the FECA. All debtors are required to submit supporting financial documents with the OWCP-20.  We are required to evaluate the </w:t>
      </w:r>
      <w:r w:rsidRPr="002C0619">
        <w:rPr>
          <w:sz w:val="24"/>
          <w:szCs w:val="24"/>
        </w:rPr>
        <w:t>debtors</w:t>
      </w:r>
      <w:r w:rsidRPr="002C0619">
        <w:rPr>
          <w:sz w:val="24"/>
          <w:szCs w:val="24"/>
        </w:rPr>
        <w:t xml:space="preserve"> income, assets and expenses to determine potential waiver entitlement and monthly repayment plan (if requested).</w:t>
      </w:r>
    </w:p>
    <w:p w:rsidR="002C0619" w:rsidP="002C0619" w14:paraId="18368C6E" w14:textId="77777777">
      <w:pPr>
        <w:rPr>
          <w:sz w:val="24"/>
          <w:szCs w:val="24"/>
        </w:rPr>
      </w:pPr>
    </w:p>
    <w:p w:rsidR="002C0619" w:rsidRPr="002C0619" w:rsidP="002C0619" w14:paraId="2887C090" w14:textId="2346FA6D">
      <w:pPr>
        <w:rPr>
          <w:sz w:val="24"/>
          <w:szCs w:val="24"/>
        </w:rPr>
      </w:pPr>
      <w:r w:rsidRPr="002C0619">
        <w:rPr>
          <w:sz w:val="24"/>
          <w:szCs w:val="24"/>
        </w:rPr>
        <w:t xml:space="preserve">The OWCP-20 is sent to claimants who DEEOIC determine have received overpayments and the preliminary findings support they are at fault for causing the overpayment. </w:t>
      </w:r>
      <w:r w:rsidR="00987140">
        <w:rPr>
          <w:sz w:val="24"/>
          <w:szCs w:val="24"/>
        </w:rPr>
        <w:t xml:space="preserve">Form </w:t>
      </w:r>
      <w:r w:rsidRPr="002C0619">
        <w:rPr>
          <w:sz w:val="24"/>
          <w:szCs w:val="24"/>
        </w:rPr>
        <w:t xml:space="preserve">OWCP-20 is designed to obtain extensive financial information, including income, expenses, and assets which are used to calculate the payment they would be able to make to repay the debt. </w:t>
      </w:r>
    </w:p>
    <w:p w:rsidR="002C0619" w:rsidRPr="002C0619" w:rsidP="002C0619" w14:paraId="7AF325E8" w14:textId="77777777">
      <w:pPr>
        <w:rPr>
          <w:sz w:val="24"/>
          <w:szCs w:val="24"/>
        </w:rPr>
      </w:pPr>
    </w:p>
    <w:p w:rsidR="002C0619" w:rsidRPr="002C0619" w:rsidP="002C0619" w14:paraId="5D022E10" w14:textId="28D022F0">
      <w:pPr>
        <w:rPr>
          <w:sz w:val="24"/>
          <w:szCs w:val="24"/>
        </w:rPr>
      </w:pPr>
      <w:r w:rsidRPr="002C0619">
        <w:rPr>
          <w:sz w:val="24"/>
          <w:szCs w:val="24"/>
        </w:rPr>
        <w:t>Claimants rarely if ever report overpayments and the information provided is reviewed for reasonability</w:t>
      </w:r>
      <w:r w:rsidR="00987140">
        <w:rPr>
          <w:sz w:val="24"/>
          <w:szCs w:val="24"/>
        </w:rPr>
        <w:t>,</w:t>
      </w:r>
      <w:r w:rsidRPr="002C0619">
        <w:rPr>
          <w:sz w:val="24"/>
          <w:szCs w:val="24"/>
        </w:rPr>
        <w:t xml:space="preserve"> but this information </w:t>
      </w:r>
      <w:r w:rsidRPr="002C0619">
        <w:rPr>
          <w:sz w:val="24"/>
          <w:szCs w:val="24"/>
        </w:rPr>
        <w:t>does</w:t>
      </w:r>
      <w:r w:rsidRPr="002C0619">
        <w:rPr>
          <w:sz w:val="24"/>
          <w:szCs w:val="24"/>
        </w:rPr>
        <w:t xml:space="preserve"> </w:t>
      </w:r>
      <w:r w:rsidRPr="002C0619">
        <w:rPr>
          <w:sz w:val="24"/>
          <w:szCs w:val="24"/>
        </w:rPr>
        <w:t>not get</w:t>
      </w:r>
      <w:r w:rsidRPr="002C0619">
        <w:rPr>
          <w:sz w:val="24"/>
          <w:szCs w:val="24"/>
        </w:rPr>
        <w:t xml:space="preserve"> verified.  </w:t>
      </w:r>
    </w:p>
    <w:p w:rsidR="002C0619" w:rsidRPr="002C0619" w:rsidP="002C0619" w14:paraId="37AE1486" w14:textId="77777777">
      <w:pPr>
        <w:rPr>
          <w:sz w:val="24"/>
          <w:szCs w:val="24"/>
        </w:rPr>
      </w:pPr>
    </w:p>
    <w:p w:rsidR="002C0619" w:rsidP="002C0619" w14:paraId="6FB1F332" w14:textId="2C56240F">
      <w:pPr>
        <w:rPr>
          <w:sz w:val="24"/>
          <w:szCs w:val="24"/>
        </w:rPr>
      </w:pPr>
      <w:r w:rsidRPr="002C0619">
        <w:rPr>
          <w:sz w:val="24"/>
          <w:szCs w:val="24"/>
        </w:rPr>
        <w:t>The complete financial information is requested to help in determining their financial health and determines the payment amount the claimant can afford after their household expenses.</w:t>
      </w:r>
    </w:p>
    <w:p w:rsidR="002C0619" w:rsidRPr="004E664C" w:rsidP="002C0619" w14:paraId="53B20C54" w14:textId="77777777">
      <w:pPr>
        <w:rPr>
          <w:sz w:val="24"/>
          <w:szCs w:val="24"/>
        </w:rPr>
      </w:pPr>
    </w:p>
    <w:p w:rsidR="00083B82" w:rsidRPr="00D361F0" w:rsidP="009165C9" w14:paraId="0A134816" w14:textId="77777777">
      <w:pPr>
        <w:rPr>
          <w:sz w:val="24"/>
          <w:szCs w:val="24"/>
        </w:rPr>
      </w:pPr>
    </w:p>
    <w:p w:rsidR="006A5CE5" w:rsidRPr="000A00E7" w:rsidP="009165C9" w14:paraId="21C030E6" w14:textId="77777777">
      <w:pPr>
        <w:numPr>
          <w:ilvl w:val="0"/>
          <w:numId w:val="5"/>
        </w:numPr>
        <w:tabs>
          <w:tab w:val="num" w:pos="0"/>
          <w:tab w:val="clear" w:pos="720"/>
        </w:tabs>
        <w:ind w:left="0" w:firstLine="0"/>
        <w:rPr>
          <w:b/>
          <w:sz w:val="24"/>
          <w:szCs w:val="24"/>
        </w:rPr>
      </w:pPr>
      <w:r w:rsidRPr="00D361F0">
        <w:rPr>
          <w:b/>
          <w:sz w:val="24"/>
          <w:szCs w:val="24"/>
        </w:rPr>
        <w:t xml:space="preserve">Describe whether, and to what extent, the collection of information involves the use of automated, electronic, mechanical, or other technological collection techniques or other </w:t>
      </w:r>
      <w:r w:rsidRPr="000A00E7">
        <w:rPr>
          <w:b/>
          <w:sz w:val="24"/>
          <w:szCs w:val="24"/>
        </w:rPr>
        <w:t xml:space="preserve">forms of information technology, e.g. permitting electronic submission of responses, and the basis for the decision </w:t>
      </w:r>
      <w:r w:rsidRPr="000A00E7">
        <w:rPr>
          <w:b/>
          <w:sz w:val="24"/>
          <w:szCs w:val="24"/>
        </w:rPr>
        <w:t>for adopting</w:t>
      </w:r>
      <w:r w:rsidRPr="000A00E7">
        <w:rPr>
          <w:b/>
          <w:sz w:val="24"/>
          <w:szCs w:val="24"/>
        </w:rPr>
        <w:t xml:space="preserve"> this means of collection.  Also</w:t>
      </w:r>
      <w:r w:rsidRPr="000A00E7" w:rsidR="002C345C">
        <w:rPr>
          <w:b/>
          <w:sz w:val="24"/>
          <w:szCs w:val="24"/>
        </w:rPr>
        <w:t>,</w:t>
      </w:r>
      <w:r w:rsidRPr="000A00E7">
        <w:rPr>
          <w:b/>
          <w:sz w:val="24"/>
          <w:szCs w:val="24"/>
        </w:rPr>
        <w:t xml:space="preserve"> describe any consideration of using information technology to reduce burden.</w:t>
      </w:r>
    </w:p>
    <w:p w:rsidR="006A5CE5" w:rsidRPr="000A00E7" w:rsidP="009165C9" w14:paraId="6520AA04" w14:textId="77777777">
      <w:pPr>
        <w:rPr>
          <w:sz w:val="24"/>
          <w:szCs w:val="24"/>
        </w:rPr>
      </w:pPr>
    </w:p>
    <w:p w:rsidR="00633D60" w:rsidRPr="000A00E7" w:rsidP="000A00E7" w14:paraId="6B403586" w14:textId="5346039C">
      <w:pPr>
        <w:rPr>
          <w:sz w:val="24"/>
          <w:szCs w:val="24"/>
        </w:rPr>
      </w:pPr>
      <w:r w:rsidRPr="000A00E7">
        <w:rPr>
          <w:sz w:val="24"/>
          <w:szCs w:val="24"/>
        </w:rPr>
        <w:t xml:space="preserve">The OWCP-20 can be completed on-line, downloaded and printed for mailing to OWCP at the following DOL website </w:t>
      </w:r>
      <w:hyperlink r:id="rId13" w:history="1">
        <w:r w:rsidRPr="000A00E7" w:rsidR="000A00E7">
          <w:rPr>
            <w:rStyle w:val="Hyperlink"/>
            <w:sz w:val="24"/>
            <w:szCs w:val="24"/>
          </w:rPr>
          <w:t>http://www.dol.gov/owcp/dfec/regs/compliance/forms.htm</w:t>
        </w:r>
      </w:hyperlink>
      <w:r w:rsidR="00E51B02">
        <w:t>.</w:t>
      </w:r>
    </w:p>
    <w:p w:rsidR="000A00E7" w:rsidRPr="000A00E7" w:rsidP="000A00E7" w14:paraId="6BE6E634" w14:textId="77777777">
      <w:pPr>
        <w:tabs>
          <w:tab w:val="left" w:pos="-720"/>
        </w:tabs>
        <w:suppressAutoHyphens/>
        <w:rPr>
          <w:sz w:val="24"/>
          <w:szCs w:val="24"/>
        </w:rPr>
      </w:pPr>
    </w:p>
    <w:p w:rsidR="00633D60" w:rsidRPr="000A00E7" w:rsidP="000A00E7" w14:paraId="07288BAE" w14:textId="44FAFDC9">
      <w:pPr>
        <w:tabs>
          <w:tab w:val="left" w:pos="-720"/>
        </w:tabs>
        <w:suppressAutoHyphens/>
        <w:rPr>
          <w:sz w:val="24"/>
          <w:szCs w:val="24"/>
        </w:rPr>
      </w:pPr>
      <w:r w:rsidRPr="000A00E7">
        <w:rPr>
          <w:sz w:val="24"/>
          <w:szCs w:val="24"/>
        </w:rPr>
        <w:t xml:space="preserve">The OWCP-20 is mailed to the overpaid person along with other correspondence at the time of the initial notification of the overpayment. </w:t>
      </w:r>
    </w:p>
    <w:p w:rsidR="000A00E7" w:rsidRPr="000A00E7" w:rsidP="000A00E7" w14:paraId="06FBEC6E" w14:textId="77777777">
      <w:pPr>
        <w:rPr>
          <w:spacing w:val="-3"/>
          <w:sz w:val="24"/>
          <w:szCs w:val="24"/>
        </w:rPr>
      </w:pPr>
    </w:p>
    <w:p w:rsidR="00633D60" w:rsidRPr="000A00E7" w:rsidP="000A00E7" w14:paraId="7B5A6B03" w14:textId="09A12657">
      <w:pPr>
        <w:rPr>
          <w:color w:val="0070C0"/>
          <w:sz w:val="24"/>
          <w:szCs w:val="24"/>
          <w:u w:val="single"/>
        </w:rPr>
      </w:pPr>
      <w:r w:rsidRPr="000A00E7">
        <w:rPr>
          <w:spacing w:val="-3"/>
          <w:sz w:val="24"/>
          <w:szCs w:val="24"/>
        </w:rPr>
        <w:t xml:space="preserve">Alternatively, the Division of Federal Employees' Compensation (DFEC) </w:t>
      </w:r>
      <w:r w:rsidRPr="000A00E7">
        <w:rPr>
          <w:sz w:val="24"/>
          <w:szCs w:val="24"/>
        </w:rPr>
        <w:t xml:space="preserve">has an electronic feature that is Internet </w:t>
      </w:r>
      <w:r w:rsidRPr="000A00E7">
        <w:rPr>
          <w:sz w:val="24"/>
          <w:szCs w:val="24"/>
        </w:rPr>
        <w:t>based, and</w:t>
      </w:r>
      <w:r w:rsidRPr="000A00E7">
        <w:rPr>
          <w:sz w:val="24"/>
          <w:szCs w:val="24"/>
        </w:rPr>
        <w:t xml:space="preserve"> allows a user to submit non-medical and medical documents electronically to a claim.  There is no cost </w:t>
      </w:r>
      <w:r w:rsidRPr="000A00E7">
        <w:rPr>
          <w:sz w:val="24"/>
          <w:szCs w:val="24"/>
        </w:rPr>
        <w:t>to</w:t>
      </w:r>
      <w:r w:rsidRPr="000A00E7">
        <w:rPr>
          <w:sz w:val="24"/>
          <w:szCs w:val="24"/>
        </w:rPr>
        <w:t xml:space="preserve"> the user.  See </w:t>
      </w:r>
      <w:hyperlink r:id="rId14" w:history="1">
        <w:r w:rsidRPr="000A00E7">
          <w:rPr>
            <w:color w:val="0070C0"/>
            <w:sz w:val="24"/>
            <w:szCs w:val="24"/>
            <w:u w:val="single"/>
          </w:rPr>
          <w:t>https://www.ecomp.dol.gov/#</w:t>
        </w:r>
      </w:hyperlink>
      <w:r w:rsidR="00F52EC8">
        <w:t>.</w:t>
      </w:r>
    </w:p>
    <w:p w:rsidR="000A00E7" w:rsidRPr="000A00E7" w:rsidP="000A00E7" w14:paraId="6EF1918F" w14:textId="77777777">
      <w:pPr>
        <w:rPr>
          <w:sz w:val="24"/>
          <w:szCs w:val="24"/>
        </w:rPr>
      </w:pPr>
    </w:p>
    <w:p w:rsidR="00633D60" w:rsidP="000A00E7" w14:paraId="5DDEBADB" w14:textId="2E7BF544">
      <w:pPr>
        <w:rPr>
          <w:sz w:val="24"/>
          <w:szCs w:val="24"/>
        </w:rPr>
      </w:pPr>
      <w:r w:rsidRPr="000A00E7">
        <w:rPr>
          <w:sz w:val="24"/>
          <w:szCs w:val="24"/>
        </w:rPr>
        <w:t xml:space="preserve">Under the Black Lung Program, the OWCP-20 may be submitted online through the COAL Mine Portal at </w:t>
      </w:r>
      <w:hyperlink r:id="rId15" w:history="1">
        <w:r w:rsidRPr="001E4BAE" w:rsidR="004F32D6">
          <w:rPr>
            <w:rStyle w:val="Hyperlink"/>
            <w:sz w:val="24"/>
            <w:szCs w:val="24"/>
          </w:rPr>
          <w:t>https://coalmine.dol.gov/</w:t>
        </w:r>
      </w:hyperlink>
      <w:r w:rsidR="004F32D6">
        <w:rPr>
          <w:sz w:val="24"/>
          <w:szCs w:val="24"/>
        </w:rPr>
        <w:t>.</w:t>
      </w:r>
      <w:r w:rsidRPr="000A00E7">
        <w:rPr>
          <w:sz w:val="24"/>
          <w:szCs w:val="24"/>
        </w:rPr>
        <w:t xml:space="preserve"> Alternatively, the OWCP-20 may be submitted to the contract Central Mailroom.</w:t>
      </w:r>
    </w:p>
    <w:p w:rsidR="00564D89" w:rsidP="000A00E7" w14:paraId="25FFC5F2" w14:textId="77777777">
      <w:pPr>
        <w:rPr>
          <w:sz w:val="24"/>
          <w:szCs w:val="24"/>
        </w:rPr>
      </w:pPr>
    </w:p>
    <w:p w:rsidR="000A00E7" w:rsidRPr="00D902A9" w:rsidP="000A00E7" w14:paraId="32256102" w14:textId="5EF647D5">
      <w:r>
        <w:rPr>
          <w:sz w:val="24"/>
          <w:szCs w:val="24"/>
        </w:rPr>
        <w:t xml:space="preserve">Under </w:t>
      </w:r>
      <w:r w:rsidR="00963F8E">
        <w:rPr>
          <w:sz w:val="24"/>
          <w:szCs w:val="24"/>
        </w:rPr>
        <w:t xml:space="preserve">EEOICPA, </w:t>
      </w:r>
      <w:r w:rsidR="003D6E1E">
        <w:rPr>
          <w:sz w:val="24"/>
          <w:szCs w:val="24"/>
        </w:rPr>
        <w:t>the OWCP-20</w:t>
      </w:r>
      <w:r w:rsidR="00CB5230">
        <w:rPr>
          <w:sz w:val="24"/>
          <w:szCs w:val="24"/>
        </w:rPr>
        <w:t>, along with</w:t>
      </w:r>
      <w:r w:rsidR="00B34620">
        <w:rPr>
          <w:sz w:val="24"/>
          <w:szCs w:val="24"/>
        </w:rPr>
        <w:t xml:space="preserve"> the</w:t>
      </w:r>
      <w:r w:rsidR="00CB5230">
        <w:rPr>
          <w:sz w:val="24"/>
          <w:szCs w:val="24"/>
        </w:rPr>
        <w:t xml:space="preserve"> initial notification,</w:t>
      </w:r>
      <w:r w:rsidR="003D6E1E">
        <w:rPr>
          <w:sz w:val="24"/>
          <w:szCs w:val="24"/>
        </w:rPr>
        <w:t xml:space="preserve"> is mailed to the</w:t>
      </w:r>
      <w:r w:rsidR="00C85E09">
        <w:rPr>
          <w:sz w:val="24"/>
          <w:szCs w:val="24"/>
        </w:rPr>
        <w:t xml:space="preserve"> </w:t>
      </w:r>
      <w:r w:rsidR="00CB5230">
        <w:rPr>
          <w:sz w:val="24"/>
          <w:szCs w:val="24"/>
        </w:rPr>
        <w:t xml:space="preserve">claimant. </w:t>
      </w:r>
      <w:r w:rsidR="00302D8B">
        <w:rPr>
          <w:sz w:val="24"/>
          <w:szCs w:val="24"/>
        </w:rPr>
        <w:t xml:space="preserve">The claimant may submit the </w:t>
      </w:r>
      <w:r w:rsidRPr="00C9745E" w:rsidR="00302D8B">
        <w:rPr>
          <w:sz w:val="24"/>
          <w:szCs w:val="24"/>
        </w:rPr>
        <w:t xml:space="preserve">signed </w:t>
      </w:r>
      <w:r w:rsidRPr="009A128A" w:rsidR="003D6E1E">
        <w:rPr>
          <w:sz w:val="24"/>
          <w:szCs w:val="24"/>
        </w:rPr>
        <w:t>Form OWCP-20 and supporting documents</w:t>
      </w:r>
      <w:r w:rsidRPr="009A128A" w:rsidR="00302D8B">
        <w:rPr>
          <w:sz w:val="24"/>
          <w:szCs w:val="24"/>
        </w:rPr>
        <w:t xml:space="preserve"> back to DEEOIC in the mail or through the </w:t>
      </w:r>
      <w:r w:rsidRPr="009A128A" w:rsidR="005574A4">
        <w:rPr>
          <w:sz w:val="24"/>
          <w:szCs w:val="24"/>
        </w:rPr>
        <w:t xml:space="preserve">Energy Document Portal (EDP) </w:t>
      </w:r>
      <w:hyperlink r:id="rId16" w:history="1">
        <w:r w:rsidRPr="009A128A" w:rsidR="005574A4">
          <w:rPr>
            <w:rStyle w:val="Hyperlink"/>
            <w:sz w:val="24"/>
            <w:szCs w:val="24"/>
          </w:rPr>
          <w:t>https://eclaimant.dol.gov/portal/?program_name=EN</w:t>
        </w:r>
      </w:hyperlink>
      <w:r w:rsidR="00623C2E">
        <w:rPr>
          <w:sz w:val="24"/>
          <w:szCs w:val="24"/>
        </w:rPr>
        <w:t xml:space="preserve">. </w:t>
      </w:r>
      <w:r w:rsidRPr="009A128A" w:rsidR="00302D8B">
        <w:rPr>
          <w:sz w:val="24"/>
          <w:szCs w:val="24"/>
        </w:rPr>
        <w:br/>
      </w:r>
    </w:p>
    <w:p w:rsidR="006A5CE5" w:rsidRPr="00706655" w:rsidP="009165C9" w14:paraId="4388B9B1" w14:textId="77777777">
      <w:pPr>
        <w:numPr>
          <w:ilvl w:val="0"/>
          <w:numId w:val="5"/>
        </w:numPr>
        <w:tabs>
          <w:tab w:val="num" w:pos="0"/>
          <w:tab w:val="clear" w:pos="72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w:t>
      </w:r>
      <w:r w:rsidRPr="00706655">
        <w:rPr>
          <w:b/>
          <w:sz w:val="24"/>
          <w:szCs w:val="24"/>
        </w:rPr>
        <w:t xml:space="preserve">described in Item </w:t>
      </w:r>
      <w:r w:rsidRPr="00706655" w:rsidR="009F40E6">
        <w:rPr>
          <w:b/>
          <w:sz w:val="24"/>
          <w:szCs w:val="24"/>
        </w:rPr>
        <w:t>A.</w:t>
      </w:r>
      <w:r w:rsidRPr="00706655">
        <w:rPr>
          <w:b/>
          <w:sz w:val="24"/>
          <w:szCs w:val="24"/>
        </w:rPr>
        <w:t>2 above.</w:t>
      </w:r>
    </w:p>
    <w:p w:rsidR="00AB6D30" w:rsidRPr="00706655" w:rsidP="009165C9" w14:paraId="6F488E05" w14:textId="77777777">
      <w:pPr>
        <w:rPr>
          <w:sz w:val="24"/>
          <w:szCs w:val="24"/>
        </w:rPr>
      </w:pPr>
    </w:p>
    <w:p w:rsidR="00706655" w:rsidRPr="00706655" w:rsidP="00706655" w14:paraId="0AD07F15" w14:textId="7E08D56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706655">
        <w:rPr>
          <w:sz w:val="24"/>
          <w:szCs w:val="24"/>
        </w:rPr>
        <w:t xml:space="preserve">There are no similar or like requirements known within the agency. Each OWCP program solicits information from its own overpaid beneficiaries. This information is only collected for this specific </w:t>
      </w:r>
      <w:r w:rsidRPr="00706655" w:rsidR="00E75F78">
        <w:rPr>
          <w:sz w:val="24"/>
          <w:szCs w:val="24"/>
        </w:rPr>
        <w:t>purpose and</w:t>
      </w:r>
      <w:r w:rsidRPr="00706655">
        <w:rPr>
          <w:sz w:val="24"/>
          <w:szCs w:val="24"/>
        </w:rPr>
        <w:t xml:space="preserve"> is not available otherwise. There is no duplication of information collection between Black Lung, EEOICPA and FECA.   </w:t>
      </w:r>
    </w:p>
    <w:p w:rsidR="006A5CE5" w:rsidRPr="00706655" w:rsidP="009165C9" w14:paraId="59A7EE9A" w14:textId="77777777">
      <w:pPr>
        <w:rPr>
          <w:b/>
          <w:sz w:val="24"/>
          <w:szCs w:val="24"/>
        </w:rPr>
      </w:pPr>
    </w:p>
    <w:p w:rsidR="00FA45CB" w:rsidRPr="00D361F0" w:rsidP="009165C9" w14:paraId="1A7961EA" w14:textId="77777777">
      <w:pPr>
        <w:numPr>
          <w:ilvl w:val="0"/>
          <w:numId w:val="5"/>
        </w:numPr>
        <w:tabs>
          <w:tab w:val="num" w:pos="0"/>
          <w:tab w:val="clear" w:pos="720"/>
        </w:tabs>
        <w:ind w:left="0" w:firstLine="0"/>
        <w:rPr>
          <w:b/>
          <w:sz w:val="24"/>
          <w:szCs w:val="24"/>
        </w:rPr>
      </w:pPr>
      <w:r w:rsidRPr="00706655">
        <w:rPr>
          <w:b/>
          <w:sz w:val="24"/>
          <w:szCs w:val="24"/>
        </w:rPr>
        <w:t>If the collection information impacts small businesses or other small entities</w:t>
      </w:r>
      <w:r w:rsidRPr="00706655" w:rsidR="00A368E2">
        <w:rPr>
          <w:b/>
          <w:sz w:val="24"/>
          <w:szCs w:val="24"/>
        </w:rPr>
        <w:t>,</w:t>
      </w:r>
      <w:r w:rsidRPr="00D361F0" w:rsidR="00A368E2">
        <w:rPr>
          <w:b/>
          <w:sz w:val="24"/>
          <w:szCs w:val="24"/>
        </w:rPr>
        <w:t xml:space="preserve"> </w:t>
      </w:r>
      <w:r w:rsidRPr="00D361F0">
        <w:rPr>
          <w:b/>
          <w:sz w:val="24"/>
          <w:szCs w:val="24"/>
        </w:rPr>
        <w:t>describe any methods used to minimize burden</w:t>
      </w:r>
    </w:p>
    <w:p w:rsidR="00CE6E99" w:rsidRPr="009776BB" w:rsidP="009165C9" w14:paraId="3DAE0AED" w14:textId="77777777">
      <w:pPr>
        <w:rPr>
          <w:sz w:val="24"/>
          <w:szCs w:val="24"/>
        </w:rPr>
      </w:pPr>
    </w:p>
    <w:p w:rsidR="009776BB" w:rsidRPr="00D902A9" w:rsidP="009776BB" w14:paraId="78F67CA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776BB">
        <w:rPr>
          <w:sz w:val="24"/>
          <w:szCs w:val="24"/>
        </w:rPr>
        <w:t>This information collection does not have a significant economic impact on a substantial number of small entities.</w:t>
      </w:r>
    </w:p>
    <w:p w:rsidR="00020498" w:rsidRPr="00D361F0" w:rsidP="009165C9" w14:paraId="08B86176" w14:textId="77777777">
      <w:pPr>
        <w:rPr>
          <w:sz w:val="24"/>
          <w:szCs w:val="24"/>
        </w:rPr>
      </w:pPr>
    </w:p>
    <w:p w:rsidR="006A5CE5" w:rsidRPr="00D361F0" w:rsidP="009165C9" w14:paraId="247F9C93" w14:textId="77777777">
      <w:pPr>
        <w:numPr>
          <w:ilvl w:val="0"/>
          <w:numId w:val="15"/>
        </w:numPr>
        <w:tabs>
          <w:tab w:val="num" w:pos="0"/>
        </w:tabs>
        <w:ind w:left="0" w:firstLine="0"/>
        <w:rPr>
          <w:b/>
          <w:sz w:val="24"/>
          <w:szCs w:val="24"/>
        </w:rPr>
      </w:pPr>
      <w:r w:rsidRPr="00D361F0">
        <w:rPr>
          <w:b/>
          <w:sz w:val="24"/>
          <w:szCs w:val="24"/>
        </w:rPr>
        <w:t xml:space="preserve">Describe the </w:t>
      </w:r>
      <w:r w:rsidRPr="00D361F0">
        <w:rPr>
          <w:b/>
          <w:sz w:val="24"/>
          <w:szCs w:val="24"/>
        </w:rPr>
        <w:t>consequence</w:t>
      </w:r>
      <w:r w:rsidRPr="00D361F0">
        <w:rPr>
          <w:b/>
          <w:sz w:val="24"/>
          <w:szCs w:val="24"/>
        </w:rPr>
        <w:t xml:space="preserve"> </w:t>
      </w:r>
      <w:r w:rsidRPr="00D361F0" w:rsidR="009F40E6">
        <w:rPr>
          <w:b/>
          <w:sz w:val="24"/>
          <w:szCs w:val="24"/>
        </w:rPr>
        <w:t>to</w:t>
      </w:r>
      <w:r w:rsidRPr="00D361F0" w:rsidR="009F40E6">
        <w:rPr>
          <w:b/>
          <w:sz w:val="24"/>
          <w:szCs w:val="24"/>
        </w:rPr>
        <w:t xml:space="preserve"> f</w:t>
      </w:r>
      <w:r w:rsidRPr="00D361F0">
        <w:rPr>
          <w:b/>
          <w:sz w:val="24"/>
          <w:szCs w:val="24"/>
        </w:rPr>
        <w:t>ederal program or policy activities if the collection is not conducted or is conducted less frequently, as well as any technical or legal obstacles to reducing burden.</w:t>
      </w:r>
    </w:p>
    <w:p w:rsidR="007637CC" w:rsidRPr="00FD1D76" w:rsidP="009165C9" w14:paraId="4EA6696D" w14:textId="77777777">
      <w:pPr>
        <w:rPr>
          <w:sz w:val="24"/>
          <w:szCs w:val="24"/>
        </w:rPr>
      </w:pPr>
    </w:p>
    <w:p w:rsidR="00FD1D76" w:rsidP="00FD1D76" w14:paraId="6FB4A2EC"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FD1D76">
        <w:rPr>
          <w:sz w:val="24"/>
          <w:szCs w:val="24"/>
        </w:rPr>
        <w:t>The collection of this information only occurs when an overpayment is discovered.  If the information were not collected, there would be no mechanism to verify the circumstance and the beneficiary's ability to repay the overpayment.</w:t>
      </w:r>
    </w:p>
    <w:p w:rsidR="00FD1D76" w:rsidRPr="00FD1D76" w:rsidP="00FD1D76" w14:paraId="2DECC921"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6A5CE5" w:rsidRPr="00D361F0" w:rsidP="009165C9" w14:paraId="2762ACE4" w14:textId="77777777">
      <w:pPr>
        <w:numPr>
          <w:ilvl w:val="0"/>
          <w:numId w:val="15"/>
        </w:numPr>
        <w:tabs>
          <w:tab w:val="num" w:pos="0"/>
          <w:tab w:val="clear" w:pos="84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009F40E6" w:rsidRPr="00D361F0" w:rsidP="00D361F0" w14:paraId="0F8F6DF0" w14:textId="77777777">
      <w:pPr>
        <w:rPr>
          <w:b/>
          <w:sz w:val="24"/>
          <w:szCs w:val="24"/>
        </w:rPr>
      </w:pPr>
    </w:p>
    <w:p w:rsidR="009F40E6" w:rsidRPr="00D361F0" w:rsidP="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report information to the agency more often than </w:t>
      </w:r>
      <w:r w:rsidRPr="00D361F0">
        <w:rPr>
          <w:rFonts w:ascii="Times New Roman" w:eastAsia="Times New Roman" w:hAnsi="Times New Roman" w:cs="Times New Roman"/>
          <w:b/>
          <w:bCs/>
          <w:sz w:val="24"/>
          <w:szCs w:val="24"/>
        </w:rPr>
        <w:t>quarterly;</w:t>
      </w:r>
    </w:p>
    <w:p w:rsidR="009F40E6" w:rsidRPr="00D361F0" w:rsidP="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prepare a written response to a collection of information in fewer than 30 days after receipt of </w:t>
      </w:r>
      <w:r w:rsidRPr="00D361F0">
        <w:rPr>
          <w:rFonts w:ascii="Times New Roman" w:eastAsia="Times New Roman" w:hAnsi="Times New Roman" w:cs="Times New Roman"/>
          <w:b/>
          <w:bCs/>
          <w:sz w:val="24"/>
          <w:szCs w:val="24"/>
        </w:rPr>
        <w:t>it;</w:t>
      </w:r>
    </w:p>
    <w:p w:rsidR="009F40E6" w:rsidRPr="00D361F0" w:rsidP="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submit more than an original and two copies of any </w:t>
      </w:r>
      <w:r w:rsidRPr="00D361F0">
        <w:rPr>
          <w:rFonts w:ascii="Times New Roman" w:eastAsia="Times New Roman" w:hAnsi="Times New Roman" w:cs="Times New Roman"/>
          <w:b/>
          <w:bCs/>
          <w:sz w:val="24"/>
          <w:szCs w:val="24"/>
        </w:rPr>
        <w:t>document;</w:t>
      </w:r>
    </w:p>
    <w:p w:rsidR="009F40E6" w:rsidRPr="00D361F0" w:rsidP="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w:t>
      </w:r>
      <w:r w:rsidRPr="00D361F0">
        <w:rPr>
          <w:rFonts w:ascii="Times New Roman" w:eastAsia="Times New Roman" w:hAnsi="Times New Roman" w:cs="Times New Roman"/>
          <w:b/>
          <w:bCs/>
          <w:sz w:val="24"/>
          <w:szCs w:val="24"/>
        </w:rPr>
        <w:t>years;</w:t>
      </w:r>
    </w:p>
    <w:p w:rsidR="009F40E6" w:rsidRPr="00D361F0" w:rsidP="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in connection with a statistical survey, that is not designed to produce valid and reliable results that can be generalized to the universe of </w:t>
      </w:r>
      <w:r w:rsidRPr="00D361F0">
        <w:rPr>
          <w:rFonts w:ascii="Times New Roman" w:eastAsia="Times New Roman" w:hAnsi="Times New Roman" w:cs="Times New Roman"/>
          <w:b/>
          <w:bCs/>
          <w:sz w:val="24"/>
          <w:szCs w:val="24"/>
        </w:rPr>
        <w:t>study;</w:t>
      </w:r>
    </w:p>
    <w:p w:rsidR="009F40E6" w:rsidRPr="00D361F0" w:rsidP="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the use of statistical data classification that has not been reviewed and approved by </w:t>
      </w:r>
      <w:r w:rsidRPr="00D361F0">
        <w:rPr>
          <w:rFonts w:ascii="Times New Roman" w:eastAsia="Times New Roman" w:hAnsi="Times New Roman" w:cs="Times New Roman"/>
          <w:b/>
          <w:bCs/>
          <w:sz w:val="24"/>
          <w:szCs w:val="24"/>
        </w:rPr>
        <w:t>OMB;</w:t>
      </w:r>
    </w:p>
    <w:p w:rsidR="009F40E6" w:rsidRPr="00D361F0" w:rsidP="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that includes a pledge of </w:t>
      </w:r>
      <w:r w:rsidRPr="00D361F0">
        <w:rPr>
          <w:rFonts w:ascii="Times New Roman" w:eastAsia="Times New Roman" w:hAnsi="Times New Roman" w:cs="Times New Roman"/>
          <w:b/>
          <w:bCs/>
          <w:sz w:val="24"/>
          <w:szCs w:val="24"/>
        </w:rPr>
        <w:t>confidentially</w:t>
      </w:r>
      <w:r w:rsidRPr="00D361F0">
        <w:rPr>
          <w:rFonts w:ascii="Times New Roman" w:eastAsia="Times New Roman" w:hAnsi="Times New Roman" w:cs="Times New Roman"/>
          <w:b/>
          <w:bCs/>
          <w:sz w:val="24"/>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40E6" w:rsidRPr="00D361F0" w:rsidP="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sz w:val="24"/>
          <w:szCs w:val="24"/>
        </w:rPr>
      </w:pPr>
      <w:r w:rsidRPr="00D361F0">
        <w:rPr>
          <w:rFonts w:ascii="Times New Roman" w:eastAsia="Times New Roman" w:hAnsi="Times New Roman" w:cs="Times New Roman"/>
          <w:b/>
          <w:bCs/>
          <w:sz w:val="24"/>
          <w:szCs w:val="24"/>
        </w:rPr>
        <w:t>requiring</w:t>
      </w:r>
      <w:r w:rsidRPr="00D361F0">
        <w:rPr>
          <w:rFonts w:ascii="Times New Roman" w:eastAsia="Times New Roman" w:hAnsi="Times New Roman" w:cs="Times New Roman"/>
          <w:b/>
          <w:bCs/>
          <w:sz w:val="24"/>
          <w:szCs w:val="24"/>
        </w:rPr>
        <w:t xml:space="preserve"> respondents to submit proprietary trade </w:t>
      </w:r>
      <w:r w:rsidRPr="00D361F0">
        <w:rPr>
          <w:rFonts w:ascii="Times New Roman" w:eastAsia="Times New Roman" w:hAnsi="Times New Roman" w:cs="Times New Roman"/>
          <w:b/>
          <w:bCs/>
          <w:sz w:val="24"/>
          <w:szCs w:val="24"/>
        </w:rPr>
        <w:t>secret</w:t>
      </w:r>
      <w:r w:rsidRPr="00D361F0">
        <w:rPr>
          <w:rFonts w:ascii="Times New Roman" w:eastAsia="Times New Roman" w:hAnsi="Times New Roman" w:cs="Times New Roman"/>
          <w:b/>
          <w:bCs/>
          <w:sz w:val="24"/>
          <w:szCs w:val="24"/>
        </w:rPr>
        <w:t>, or other confidential information unless the agency can demonstrate that it has instituted procedures to protect the information's confidentially to the extent permitted by law.</w:t>
      </w:r>
    </w:p>
    <w:p w:rsidR="009F40E6" w:rsidRPr="00D361F0" w:rsidP="009F40E6" w14:paraId="616552F6" w14:textId="77777777">
      <w:pPr>
        <w:tabs>
          <w:tab w:val="right" w:pos="360"/>
          <w:tab w:val="num" w:pos="720"/>
        </w:tabs>
        <w:ind w:left="720" w:hanging="720"/>
        <w:rPr>
          <w:szCs w:val="24"/>
        </w:rPr>
      </w:pPr>
    </w:p>
    <w:p w:rsidR="00C328DE" w:rsidRPr="00282640" w:rsidP="00282640" w14:paraId="01C77761" w14:textId="77777777">
      <w:pPr>
        <w:suppressAutoHyphens/>
        <w:rPr>
          <w:rFonts w:cs="Courier New"/>
          <w:sz w:val="24"/>
          <w:szCs w:val="24"/>
        </w:rPr>
      </w:pPr>
      <w:r w:rsidRPr="00282640">
        <w:rPr>
          <w:rFonts w:cs="Courier New"/>
          <w:sz w:val="24"/>
          <w:szCs w:val="24"/>
        </w:rPr>
        <w:t xml:space="preserve">There are no special circumstances required in the collection of this information.    </w:t>
      </w:r>
    </w:p>
    <w:p w:rsidR="007637CC" w:rsidRPr="00D361F0" w:rsidP="009165C9" w14:paraId="53066D2C" w14:textId="77777777">
      <w:pPr>
        <w:rPr>
          <w:sz w:val="24"/>
          <w:szCs w:val="24"/>
        </w:rPr>
      </w:pPr>
    </w:p>
    <w:p w:rsidR="006A5CE5" w:rsidRPr="00D361F0" w:rsidP="009165C9" w14:paraId="38971AA2" w14:textId="77777777">
      <w:pPr>
        <w:numPr>
          <w:ilvl w:val="0"/>
          <w:numId w:val="15"/>
        </w:numPr>
        <w:tabs>
          <w:tab w:val="num" w:pos="0"/>
          <w:tab w:val="clear" w:pos="840"/>
        </w:tabs>
        <w:ind w:left="0" w:firstLine="0"/>
        <w:rPr>
          <w:b/>
          <w:sz w:val="24"/>
          <w:szCs w:val="24"/>
        </w:rPr>
      </w:pPr>
      <w:r w:rsidRPr="00D361F0">
        <w:rPr>
          <w:b/>
          <w:sz w:val="24"/>
          <w:szCs w:val="24"/>
        </w:rPr>
        <w:t xml:space="preserve">If applicable, provide a copy and identify the date and page number of </w:t>
      </w:r>
      <w:r w:rsidRPr="00D361F0">
        <w:rPr>
          <w:b/>
          <w:sz w:val="24"/>
          <w:szCs w:val="24"/>
        </w:rPr>
        <w:t>publication</w:t>
      </w:r>
      <w:r w:rsidRPr="00D361F0">
        <w:rPr>
          <w:b/>
          <w:sz w:val="24"/>
          <w:szCs w:val="24"/>
        </w:rPr>
        <w:t xml:space="preserve">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sidR="00581BD8">
        <w:rPr>
          <w:b/>
          <w:sz w:val="24"/>
          <w:szCs w:val="24"/>
        </w:rPr>
        <w:t xml:space="preserve">  Specifically, address comments received on cost and hour burden.</w:t>
      </w:r>
    </w:p>
    <w:p w:rsidR="00581BD8" w:rsidRPr="00D361F0" w:rsidP="00D361F0" w14:paraId="17E5970A" w14:textId="77777777">
      <w:pPr>
        <w:rPr>
          <w:b/>
          <w:sz w:val="24"/>
          <w:szCs w:val="24"/>
        </w:rPr>
      </w:pPr>
    </w:p>
    <w:p w:rsidR="00581BD8" w:rsidRPr="00E95375" w:rsidP="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 xml:space="preserve">Describe efforts to consult with </w:t>
      </w:r>
      <w:r w:rsidRPr="00E95375">
        <w:rPr>
          <w:b/>
          <w:bCs/>
          <w:sz w:val="24"/>
          <w:szCs w:val="24"/>
        </w:rPr>
        <w:t>persons</w:t>
      </w:r>
      <w:r w:rsidRPr="00E95375">
        <w:rPr>
          <w:b/>
          <w:bCs/>
          <w:sz w:val="24"/>
          <w:szCs w:val="24"/>
        </w:rPr>
        <w:t xml:space="preserve"> outside the agency to obtain their views on the availability of data, frequency of collection, the clarity of instructions and recordkeeping, </w:t>
      </w:r>
      <w:r w:rsidRPr="00E95375">
        <w:rPr>
          <w:b/>
          <w:bCs/>
          <w:sz w:val="24"/>
          <w:szCs w:val="24"/>
        </w:rPr>
        <w:t>disclosure, or reporting format (if any), and on the data elements to be recorded, disclosed, or reported.</w:t>
      </w:r>
    </w:p>
    <w:p w:rsidR="00581BD8" w:rsidRPr="00E95375" w:rsidP="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581BD8" w:rsidRPr="00E95375" w:rsidP="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A5CE5" w:rsidRPr="00D361F0" w:rsidP="009165C9" w14:paraId="47D713C1" w14:textId="77777777">
      <w:pPr>
        <w:rPr>
          <w:sz w:val="24"/>
          <w:szCs w:val="24"/>
        </w:rPr>
      </w:pPr>
    </w:p>
    <w:p w:rsidR="0021308C" w:rsidRPr="0021308C" w:rsidP="0021308C" w14:paraId="6AA23216" w14:textId="1CBE19E6">
      <w:pPr>
        <w:rPr>
          <w:sz w:val="24"/>
          <w:szCs w:val="24"/>
        </w:rPr>
      </w:pPr>
      <w:r w:rsidRPr="00D361F0">
        <w:rPr>
          <w:sz w:val="24"/>
          <w:szCs w:val="24"/>
        </w:rPr>
        <w:t>OWCP has been evaluating</w:t>
      </w:r>
      <w:r w:rsidRPr="00D361F0" w:rsidR="009F19AC">
        <w:rPr>
          <w:sz w:val="24"/>
          <w:szCs w:val="24"/>
        </w:rPr>
        <w:t xml:space="preserve"> the</w:t>
      </w:r>
      <w:r w:rsidRPr="00D361F0">
        <w:rPr>
          <w:sz w:val="24"/>
          <w:szCs w:val="24"/>
        </w:rPr>
        <w:t xml:space="preserve"> </w:t>
      </w:r>
      <w:r w:rsidR="008744DA">
        <w:rPr>
          <w:sz w:val="24"/>
          <w:szCs w:val="24"/>
        </w:rPr>
        <w:t xml:space="preserve">Overpayment Recovery </w:t>
      </w:r>
      <w:r w:rsidR="00990C67">
        <w:rPr>
          <w:sz w:val="24"/>
          <w:szCs w:val="24"/>
        </w:rPr>
        <w:t>Questionnaire</w:t>
      </w:r>
      <w:r w:rsidR="00F54DBA">
        <w:rPr>
          <w:sz w:val="24"/>
          <w:szCs w:val="24"/>
        </w:rPr>
        <w:t xml:space="preserve"> for years and </w:t>
      </w:r>
      <w:r w:rsidRPr="00D361F0">
        <w:rPr>
          <w:sz w:val="24"/>
          <w:szCs w:val="24"/>
        </w:rPr>
        <w:t xml:space="preserve">has had sufficient experience to maximize its utility.  OWCP has not received any complaints about the </w:t>
      </w:r>
      <w:r w:rsidRPr="00D361F0">
        <w:rPr>
          <w:sz w:val="24"/>
          <w:szCs w:val="24"/>
        </w:rPr>
        <w:t>manner in which</w:t>
      </w:r>
      <w:r w:rsidRPr="00D361F0">
        <w:rPr>
          <w:sz w:val="24"/>
          <w:szCs w:val="24"/>
        </w:rPr>
        <w:t xml:space="preserve"> the form has been used.  </w:t>
      </w:r>
      <w:r w:rsidRPr="0021308C">
        <w:rPr>
          <w:sz w:val="24"/>
          <w:szCs w:val="24"/>
        </w:rPr>
        <w:t xml:space="preserve">To comply with M-22-10, the individuals/organizations consulted about the information collection are listed in the table below.  We have redacted their names and contact information. </w:t>
      </w:r>
    </w:p>
    <w:p w:rsidR="002C0619" w:rsidP="0021308C" w14:paraId="55743528" w14:textId="77777777">
      <w:pPr>
        <w:rPr>
          <w:b/>
          <w:bCs/>
          <w:sz w:val="24"/>
          <w:szCs w:val="24"/>
        </w:rPr>
      </w:pPr>
    </w:p>
    <w:p w:rsidR="0021308C" w:rsidRPr="00B119A2" w:rsidP="0021308C" w14:paraId="6B6860D6" w14:textId="740741CC">
      <w:pPr>
        <w:rPr>
          <w:b/>
          <w:bCs/>
          <w:sz w:val="24"/>
          <w:szCs w:val="24"/>
        </w:rPr>
      </w:pPr>
      <w:r w:rsidRPr="00B119A2">
        <w:rPr>
          <w:b/>
          <w:bCs/>
          <w:sz w:val="24"/>
          <w:szCs w:val="24"/>
        </w:rPr>
        <w:t>Table 1: List of Internal and External Representatives</w:t>
      </w:r>
    </w:p>
    <w:tbl>
      <w:tblPr>
        <w:tblW w:w="0" w:type="auto"/>
        <w:tblCellMar>
          <w:left w:w="0" w:type="dxa"/>
          <w:right w:w="0" w:type="dxa"/>
        </w:tblCellMar>
        <w:tblLook w:val="04A0"/>
      </w:tblPr>
      <w:tblGrid>
        <w:gridCol w:w="2335"/>
        <w:gridCol w:w="2335"/>
        <w:gridCol w:w="2335"/>
        <w:gridCol w:w="2335"/>
      </w:tblGrid>
      <w:tr w14:paraId="754DED28" w14:textId="77777777" w:rsidTr="0021308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1E57F2B2" w14:textId="77777777">
            <w:pPr>
              <w:rPr>
                <w:sz w:val="24"/>
                <w:szCs w:val="24"/>
              </w:rPr>
            </w:pPr>
            <w:bookmarkStart w:id="0" w:name="_Hlk202784202"/>
            <w:r w:rsidRPr="0021308C">
              <w:rPr>
                <w:sz w:val="24"/>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F06615E" w14:textId="77777777">
            <w:pPr>
              <w:rPr>
                <w:sz w:val="24"/>
                <w:szCs w:val="24"/>
              </w:rPr>
            </w:pPr>
            <w:r w:rsidRPr="0021308C">
              <w:rPr>
                <w:sz w:val="24"/>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2D230A9" w14:textId="77777777">
            <w:pPr>
              <w:rPr>
                <w:sz w:val="24"/>
                <w:szCs w:val="24"/>
              </w:rPr>
            </w:pPr>
            <w:r w:rsidRPr="0021308C">
              <w:rPr>
                <w:sz w:val="24"/>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4A1913E" w14:textId="77777777">
            <w:pPr>
              <w:rPr>
                <w:sz w:val="24"/>
                <w:szCs w:val="24"/>
              </w:rPr>
            </w:pPr>
            <w:r w:rsidRPr="0021308C">
              <w:rPr>
                <w:sz w:val="24"/>
                <w:szCs w:val="24"/>
              </w:rPr>
              <w:t>Phone</w:t>
            </w:r>
          </w:p>
        </w:tc>
      </w:tr>
      <w:tr w14:paraId="031E096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49901EA0" w14:textId="6D69A0CA">
            <w:pPr>
              <w:rPr>
                <w:sz w:val="24"/>
                <w:szCs w:val="24"/>
              </w:rPr>
            </w:pPr>
            <w:r>
              <w:rPr>
                <w:sz w:val="24"/>
                <w:szCs w:val="24"/>
              </w:rPr>
              <w:t xml:space="preserve">Coby </w:t>
            </w:r>
            <w:r w:rsidR="00835BB6">
              <w:rPr>
                <w:sz w:val="24"/>
                <w:szCs w:val="24"/>
              </w:rPr>
              <w:t>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38F3CD25" w14:textId="34579528">
            <w:pPr>
              <w:rPr>
                <w:sz w:val="24"/>
                <w:szCs w:val="24"/>
              </w:rPr>
            </w:pPr>
            <w:r>
              <w:rPr>
                <w:sz w:val="24"/>
                <w:szCs w:val="24"/>
              </w:rPr>
              <w:t>NALC</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C11E94B" w14:textId="5FEAF878">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562FCED1" w14:textId="77777777">
            <w:pPr>
              <w:rPr>
                <w:sz w:val="24"/>
                <w:szCs w:val="24"/>
              </w:rPr>
            </w:pPr>
            <w:r w:rsidRPr="0021308C">
              <w:rPr>
                <w:sz w:val="24"/>
                <w:szCs w:val="24"/>
              </w:rPr>
              <w:t>XXX</w:t>
            </w:r>
          </w:p>
        </w:tc>
      </w:tr>
      <w:tr w14:paraId="57D72C5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325BC0AF" w14:textId="50A01F34">
            <w:pPr>
              <w:rPr>
                <w:sz w:val="24"/>
                <w:szCs w:val="24"/>
              </w:rPr>
            </w:pPr>
            <w:r>
              <w:rPr>
                <w:sz w:val="24"/>
                <w:szCs w:val="24"/>
              </w:rPr>
              <w:t>Dan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04FBD49E" w14:textId="69376BE8">
            <w:pPr>
              <w:rPr>
                <w:sz w:val="24"/>
                <w:szCs w:val="24"/>
              </w:rPr>
            </w:pPr>
            <w:r>
              <w:rPr>
                <w:sz w:val="24"/>
                <w:szCs w:val="24"/>
              </w:rPr>
              <w:t>ATTORNEY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4C18701D" w14:textId="1E58B9A1">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6091E3A5" w14:textId="77777777">
            <w:pPr>
              <w:rPr>
                <w:sz w:val="24"/>
                <w:szCs w:val="24"/>
              </w:rPr>
            </w:pPr>
            <w:r w:rsidRPr="0021308C">
              <w:rPr>
                <w:sz w:val="24"/>
                <w:szCs w:val="24"/>
              </w:rPr>
              <w:t>XXX</w:t>
            </w:r>
          </w:p>
        </w:tc>
      </w:tr>
      <w:tr w14:paraId="588A3002"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74CD3263" w14:textId="53284E2E">
            <w:pPr>
              <w:rPr>
                <w:sz w:val="24"/>
                <w:szCs w:val="24"/>
              </w:rPr>
            </w:pPr>
            <w:r>
              <w:rPr>
                <w:sz w:val="24"/>
                <w:szCs w:val="24"/>
              </w:rPr>
              <w:t xml:space="preserve">Ed </w:t>
            </w:r>
            <w:r w:rsidR="0008293F">
              <w:rPr>
                <w:sz w:val="24"/>
                <w:szCs w:val="24"/>
              </w:rPr>
              <w:t>XXXX</w:t>
            </w:r>
            <w:r w:rsidRPr="0021308C">
              <w:rPr>
                <w:sz w:val="24"/>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F12FAEB" w14:textId="26495C8D">
            <w:pPr>
              <w:rPr>
                <w:sz w:val="24"/>
                <w:szCs w:val="24"/>
              </w:rPr>
            </w:pPr>
            <w:r>
              <w:rPr>
                <w:sz w:val="24"/>
                <w:szCs w:val="24"/>
              </w:rPr>
              <w:t>APWU</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16310C6C" w14:textId="268CBA5D">
            <w:pPr>
              <w:rPr>
                <w:sz w:val="24"/>
                <w:szCs w:val="24"/>
              </w:rPr>
            </w:pPr>
            <w:r>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2B6593B" w14:textId="77777777">
            <w:pPr>
              <w:rPr>
                <w:sz w:val="24"/>
                <w:szCs w:val="24"/>
              </w:rPr>
            </w:pPr>
            <w:r w:rsidRPr="0021308C">
              <w:rPr>
                <w:sz w:val="24"/>
                <w:szCs w:val="24"/>
              </w:rPr>
              <w:t>XXX</w:t>
            </w:r>
          </w:p>
        </w:tc>
      </w:tr>
      <w:bookmarkEnd w:id="0"/>
    </w:tbl>
    <w:p w:rsidR="00A02DE0" w:rsidRPr="00D361F0" w:rsidP="009165C9" w14:paraId="454FCFD4" w14:textId="77777777">
      <w:pPr>
        <w:rPr>
          <w:sz w:val="24"/>
          <w:szCs w:val="24"/>
        </w:rPr>
      </w:pPr>
    </w:p>
    <w:p w:rsidR="004B16E8" w:rsidP="009165C9" w14:paraId="52387C89" w14:textId="6E42B6BC">
      <w:pPr>
        <w:rPr>
          <w:sz w:val="24"/>
          <w:szCs w:val="24"/>
        </w:rPr>
      </w:pPr>
      <w:r>
        <w:rPr>
          <w:sz w:val="24"/>
          <w:szCs w:val="24"/>
        </w:rPr>
        <w:t>We</w:t>
      </w:r>
      <w:r w:rsidR="003526C3">
        <w:rPr>
          <w:sz w:val="24"/>
          <w:szCs w:val="24"/>
        </w:rPr>
        <w:t xml:space="preserve"> have </w:t>
      </w:r>
      <w:r>
        <w:rPr>
          <w:sz w:val="24"/>
          <w:szCs w:val="24"/>
        </w:rPr>
        <w:t xml:space="preserve">received </w:t>
      </w:r>
      <w:r w:rsidR="00200192">
        <w:rPr>
          <w:sz w:val="24"/>
          <w:szCs w:val="24"/>
        </w:rPr>
        <w:t xml:space="preserve">one </w:t>
      </w:r>
      <w:r>
        <w:rPr>
          <w:sz w:val="24"/>
          <w:szCs w:val="24"/>
        </w:rPr>
        <w:t>commen</w:t>
      </w:r>
      <w:r w:rsidR="00200192">
        <w:rPr>
          <w:sz w:val="24"/>
          <w:szCs w:val="24"/>
        </w:rPr>
        <w:t xml:space="preserve">t from the APWU who stated that the form is </w:t>
      </w:r>
      <w:r w:rsidR="00975286">
        <w:rPr>
          <w:sz w:val="24"/>
          <w:szCs w:val="24"/>
        </w:rPr>
        <w:t>lengthy and</w:t>
      </w:r>
      <w:r w:rsidR="00200192">
        <w:rPr>
          <w:sz w:val="24"/>
          <w:szCs w:val="24"/>
        </w:rPr>
        <w:t xml:space="preserve"> can be overwhelming to complete. </w:t>
      </w:r>
      <w:r>
        <w:rPr>
          <w:sz w:val="24"/>
          <w:szCs w:val="24"/>
        </w:rPr>
        <w:t xml:space="preserve">  </w:t>
      </w:r>
      <w:r w:rsidR="00975286">
        <w:rPr>
          <w:sz w:val="24"/>
          <w:szCs w:val="24"/>
        </w:rPr>
        <w:t xml:space="preserve">However, the APWU did not provide any recommendations or specific changes. </w:t>
      </w:r>
    </w:p>
    <w:p w:rsidR="00B119A2" w:rsidP="009165C9" w14:paraId="57694685" w14:textId="77777777">
      <w:pPr>
        <w:rPr>
          <w:sz w:val="24"/>
          <w:szCs w:val="24"/>
        </w:rPr>
      </w:pPr>
    </w:p>
    <w:p w:rsidR="00B119A2" w:rsidP="009165C9" w14:paraId="6A76F1E1" w14:textId="6803D3A4">
      <w:pPr>
        <w:rPr>
          <w:sz w:val="24"/>
          <w:szCs w:val="24"/>
        </w:rPr>
      </w:pPr>
      <w:r w:rsidRPr="00B119A2">
        <w:rPr>
          <w:sz w:val="24"/>
          <w:szCs w:val="24"/>
        </w:rPr>
        <w:t>DCMWC consulted with two internal and one external representative regarding this information collection request. 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below.</w:t>
      </w:r>
    </w:p>
    <w:p w:rsidR="00B119A2" w:rsidP="009165C9" w14:paraId="2976F2B5" w14:textId="77777777">
      <w:pPr>
        <w:rPr>
          <w:sz w:val="24"/>
          <w:szCs w:val="24"/>
        </w:rPr>
      </w:pPr>
    </w:p>
    <w:p w:rsidR="00B119A2" w:rsidRPr="00B119A2" w:rsidP="00B119A2" w14:paraId="23D204C0" w14:textId="3EF0C38A">
      <w:pPr>
        <w:rPr>
          <w:b/>
          <w:bCs/>
          <w:sz w:val="24"/>
          <w:szCs w:val="24"/>
        </w:rPr>
      </w:pPr>
      <w:r w:rsidRPr="00B119A2">
        <w:rPr>
          <w:b/>
          <w:bCs/>
          <w:sz w:val="24"/>
          <w:szCs w:val="24"/>
        </w:rPr>
        <w:t>Table 1: List of Internal and External Representatives</w:t>
      </w:r>
    </w:p>
    <w:tbl>
      <w:tblPr>
        <w:tblW w:w="9170" w:type="dxa"/>
        <w:jc w:val="center"/>
        <w:tblCellMar>
          <w:left w:w="0" w:type="dxa"/>
          <w:right w:w="0" w:type="dxa"/>
        </w:tblCellMar>
        <w:tblLook w:val="04A0"/>
      </w:tblPr>
      <w:tblGrid>
        <w:gridCol w:w="1861"/>
        <w:gridCol w:w="4609"/>
        <w:gridCol w:w="1260"/>
        <w:gridCol w:w="1440"/>
      </w:tblGrid>
      <w:tr w14:paraId="1FC06D9C" w14:textId="77777777" w:rsidTr="00B119A2">
        <w:tblPrEx>
          <w:tblW w:w="917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79EF5607" w14:textId="77777777">
            <w:pPr>
              <w:jc w:val="center"/>
              <w:rPr>
                <w:rFonts w:eastAsia="Calibri"/>
                <w:sz w:val="24"/>
                <w:szCs w:val="24"/>
              </w:rPr>
            </w:pPr>
            <w:r w:rsidRPr="004D1A62">
              <w:rPr>
                <w:rFonts w:eastAsia="Calibri"/>
                <w:b/>
                <w:bCs/>
                <w:color w:val="000000"/>
                <w:sz w:val="24"/>
                <w:szCs w:val="24"/>
              </w:rPr>
              <w:t>Contact</w:t>
            </w:r>
          </w:p>
        </w:tc>
        <w:tc>
          <w:tcPr>
            <w:tcW w:w="460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6DC43AA2" w14:textId="77777777">
            <w:pPr>
              <w:jc w:val="center"/>
              <w:rPr>
                <w:rFonts w:eastAsia="Calibri"/>
                <w:sz w:val="24"/>
                <w:szCs w:val="24"/>
              </w:rPr>
            </w:pPr>
            <w:r w:rsidRPr="004D1A62">
              <w:rPr>
                <w:rFonts w:eastAsia="Calibri"/>
                <w:b/>
                <w:bCs/>
                <w:color w:val="000000"/>
                <w:sz w:val="24"/>
                <w:szCs w:val="24"/>
              </w:rPr>
              <w:t>Organization</w:t>
            </w:r>
          </w:p>
        </w:tc>
        <w:tc>
          <w:tcPr>
            <w:tcW w:w="126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1C0A4EDE" w14:textId="77777777">
            <w:pPr>
              <w:jc w:val="center"/>
              <w:rPr>
                <w:rFonts w:eastAsia="Calibri"/>
                <w:sz w:val="24"/>
                <w:szCs w:val="24"/>
              </w:rPr>
            </w:pPr>
            <w:r w:rsidRPr="004D1A62">
              <w:rPr>
                <w:rFonts w:eastAsia="Calibri"/>
                <w:b/>
                <w:bCs/>
                <w:color w:val="000000"/>
                <w:sz w:val="24"/>
                <w:szCs w:val="24"/>
              </w:rPr>
              <w:t>Email</w:t>
            </w:r>
          </w:p>
        </w:tc>
        <w:tc>
          <w:tcPr>
            <w:tcW w:w="144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B119A2" w:rsidRPr="004D1A62" w:rsidP="000F169A" w14:paraId="5280516C" w14:textId="77777777">
            <w:pPr>
              <w:jc w:val="center"/>
              <w:rPr>
                <w:rFonts w:eastAsia="Calibri"/>
                <w:sz w:val="24"/>
                <w:szCs w:val="24"/>
              </w:rPr>
            </w:pPr>
            <w:r w:rsidRPr="004D1A62">
              <w:rPr>
                <w:rFonts w:eastAsia="Calibri"/>
                <w:b/>
                <w:bCs/>
                <w:color w:val="000000"/>
                <w:sz w:val="24"/>
                <w:szCs w:val="24"/>
              </w:rPr>
              <w:t>Phone</w:t>
            </w:r>
          </w:p>
        </w:tc>
      </w:tr>
      <w:tr w14:paraId="754577EF" w14:textId="77777777" w:rsidTr="00B119A2">
        <w:tblPrEx>
          <w:tblW w:w="917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D442EA6" w14:textId="77777777">
            <w:pPr>
              <w:rPr>
                <w:rFonts w:eastAsia="Calibri"/>
                <w:sz w:val="24"/>
                <w:szCs w:val="24"/>
              </w:rPr>
            </w:pPr>
            <w:r w:rsidRPr="004D1A62">
              <w:rPr>
                <w:rFonts w:eastAsia="Calibri"/>
                <w:sz w:val="24"/>
                <w:szCs w:val="24"/>
              </w:rPr>
              <w:t>Tyler XXX</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BBE65A7" w14:textId="77777777">
            <w:pPr>
              <w:rPr>
                <w:rFonts w:eastAsia="Calibri"/>
                <w:sz w:val="24"/>
                <w:szCs w:val="24"/>
              </w:rPr>
            </w:pPr>
            <w:r w:rsidRPr="004D1A62">
              <w:rPr>
                <w:rFonts w:eastAsia="Calibri"/>
                <w:sz w:val="24"/>
                <w:szCs w:val="24"/>
              </w:rPr>
              <w:t xml:space="preserve">Acting Assistant Brach Chief, Branch of Fiscal Operations and Technical Support.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624E9F38"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7D3F023A" w14:textId="77777777">
            <w:pPr>
              <w:rPr>
                <w:sz w:val="24"/>
                <w:szCs w:val="24"/>
              </w:rPr>
            </w:pPr>
            <w:r w:rsidRPr="004D1A62">
              <w:rPr>
                <w:sz w:val="24"/>
                <w:szCs w:val="24"/>
              </w:rPr>
              <w:t>XXX</w:t>
            </w:r>
          </w:p>
        </w:tc>
      </w:tr>
      <w:tr w14:paraId="67CA2833" w14:textId="77777777" w:rsidTr="00B119A2">
        <w:tblPrEx>
          <w:tblW w:w="917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0516F840" w14:textId="77777777">
            <w:pPr>
              <w:rPr>
                <w:rFonts w:eastAsia="Calibri"/>
                <w:sz w:val="24"/>
                <w:szCs w:val="24"/>
              </w:rPr>
            </w:pPr>
            <w:r>
              <w:rPr>
                <w:rFonts w:eastAsia="Calibri"/>
                <w:sz w:val="24"/>
                <w:szCs w:val="24"/>
              </w:rPr>
              <w:t xml:space="preserve">Edward </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5D3E5C6E" w14:textId="77777777">
            <w:pPr>
              <w:rPr>
                <w:rFonts w:eastAsia="Calibri"/>
                <w:sz w:val="24"/>
                <w:szCs w:val="24"/>
              </w:rPr>
            </w:pPr>
            <w:r>
              <w:rPr>
                <w:rFonts w:eastAsia="Calibri"/>
                <w:sz w:val="24"/>
                <w:szCs w:val="24"/>
              </w:rPr>
              <w:t xml:space="preserve">Black Lung Claimant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3C6CD61B"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365EA419" w14:textId="77777777">
            <w:pPr>
              <w:rPr>
                <w:sz w:val="24"/>
                <w:szCs w:val="24"/>
              </w:rPr>
            </w:pPr>
            <w:r w:rsidRPr="004D1A62">
              <w:rPr>
                <w:sz w:val="24"/>
                <w:szCs w:val="24"/>
              </w:rPr>
              <w:t>XXX</w:t>
            </w:r>
          </w:p>
        </w:tc>
      </w:tr>
      <w:tr w14:paraId="0FC26463" w14:textId="77777777" w:rsidTr="00B119A2">
        <w:tblPrEx>
          <w:tblW w:w="917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5175138E" w14:textId="77777777">
            <w:pPr>
              <w:rPr>
                <w:rFonts w:eastAsia="Calibri"/>
                <w:sz w:val="24"/>
                <w:szCs w:val="24"/>
              </w:rPr>
            </w:pPr>
            <w:r>
              <w:rPr>
                <w:rFonts w:eastAsia="Calibri"/>
                <w:sz w:val="24"/>
                <w:szCs w:val="24"/>
              </w:rPr>
              <w:t>Jana</w:t>
            </w:r>
            <w:r w:rsidRPr="004D1A62">
              <w:rPr>
                <w:rFonts w:eastAsia="Calibri"/>
                <w:sz w:val="24"/>
                <w:szCs w:val="24"/>
              </w:rPr>
              <w:t xml:space="preserve"> XXX</w:t>
            </w:r>
          </w:p>
        </w:tc>
        <w:tc>
          <w:tcPr>
            <w:tcW w:w="4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137BFF10" w14:textId="77777777">
            <w:pPr>
              <w:rPr>
                <w:rFonts w:eastAsia="Calibri"/>
                <w:sz w:val="24"/>
                <w:szCs w:val="24"/>
              </w:rPr>
            </w:pPr>
            <w:r w:rsidRPr="004D1A62">
              <w:rPr>
                <w:rFonts w:eastAsia="Calibri"/>
                <w:sz w:val="24"/>
                <w:szCs w:val="24"/>
              </w:rPr>
              <w:t xml:space="preserve">Claims Policy Analyst, Branch of Policy Analysis and Program Standards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16F4BF70" w14:textId="77777777">
            <w:pPr>
              <w:rPr>
                <w:rFonts w:eastAsia="Calibri"/>
                <w:sz w:val="24"/>
                <w:szCs w:val="24"/>
              </w:rPr>
            </w:pPr>
            <w:r w:rsidRPr="004D1A62">
              <w:rPr>
                <w:rFonts w:eastAsia="Calibri"/>
                <w:sz w:val="24"/>
                <w:szCs w:val="24"/>
              </w:rPr>
              <w:t>XXX</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19A2" w:rsidRPr="004D1A62" w:rsidP="000F169A" w14:paraId="4660EF1F" w14:textId="77777777">
            <w:pPr>
              <w:rPr>
                <w:sz w:val="24"/>
                <w:szCs w:val="24"/>
              </w:rPr>
            </w:pPr>
            <w:r w:rsidRPr="004D1A62">
              <w:rPr>
                <w:sz w:val="24"/>
                <w:szCs w:val="24"/>
              </w:rPr>
              <w:t>XXX</w:t>
            </w:r>
          </w:p>
        </w:tc>
      </w:tr>
    </w:tbl>
    <w:p w:rsidR="00B119A2" w:rsidP="00B119A2" w14:paraId="17F18D90" w14:textId="77777777">
      <w:pPr>
        <w:rPr>
          <w:sz w:val="24"/>
          <w:szCs w:val="24"/>
        </w:rPr>
      </w:pPr>
    </w:p>
    <w:p w:rsidR="00F738F6" w:rsidP="009165C9" w14:paraId="081F80D1" w14:textId="3303DFF2">
      <w:pPr>
        <w:rPr>
          <w:color w:val="333333"/>
          <w:sz w:val="24"/>
          <w:szCs w:val="24"/>
          <w:shd w:val="clear" w:color="auto" w:fill="FFFFFF"/>
        </w:rPr>
      </w:pPr>
      <w:r w:rsidRPr="004F32D6">
        <w:rPr>
          <w:sz w:val="24"/>
          <w:szCs w:val="24"/>
        </w:rPr>
        <w:t xml:space="preserve">A Federal Register Notice </w:t>
      </w:r>
      <w:r w:rsidR="00E946A5">
        <w:rPr>
          <w:sz w:val="24"/>
          <w:szCs w:val="24"/>
        </w:rPr>
        <w:t>(</w:t>
      </w:r>
      <w:r w:rsidRPr="004F32D6" w:rsidR="00E946A5">
        <w:rPr>
          <w:sz w:val="24"/>
          <w:szCs w:val="24"/>
        </w:rPr>
        <w:t>90 FR 21349</w:t>
      </w:r>
      <w:r w:rsidR="00E946A5">
        <w:rPr>
          <w:sz w:val="24"/>
          <w:szCs w:val="24"/>
        </w:rPr>
        <w:t xml:space="preserve">) </w:t>
      </w:r>
      <w:r w:rsidRPr="004F32D6">
        <w:rPr>
          <w:sz w:val="24"/>
          <w:szCs w:val="24"/>
        </w:rPr>
        <w:t xml:space="preserve">inviting public </w:t>
      </w:r>
      <w:r w:rsidRPr="004F32D6" w:rsidR="002636E1">
        <w:rPr>
          <w:sz w:val="24"/>
          <w:szCs w:val="24"/>
        </w:rPr>
        <w:t>comment was</w:t>
      </w:r>
      <w:r w:rsidRPr="004F32D6">
        <w:rPr>
          <w:sz w:val="24"/>
          <w:szCs w:val="24"/>
        </w:rPr>
        <w:t xml:space="preserve"> published on</w:t>
      </w:r>
      <w:r w:rsidRPr="004F32D6" w:rsidR="00FC327A">
        <w:rPr>
          <w:sz w:val="24"/>
          <w:szCs w:val="24"/>
        </w:rPr>
        <w:t xml:space="preserve"> </w:t>
      </w:r>
      <w:r>
        <w:rPr>
          <w:sz w:val="24"/>
          <w:szCs w:val="24"/>
        </w:rPr>
        <w:t>May 19, 2025</w:t>
      </w:r>
      <w:r w:rsidRPr="004F32D6" w:rsidR="00670822">
        <w:rPr>
          <w:sz w:val="24"/>
          <w:szCs w:val="24"/>
        </w:rPr>
        <w:t>.</w:t>
      </w:r>
      <w:r w:rsidRPr="004F32D6">
        <w:rPr>
          <w:sz w:val="24"/>
          <w:szCs w:val="24"/>
        </w:rPr>
        <w:t xml:space="preserve"> </w:t>
      </w:r>
      <w:r w:rsidRPr="009357B6">
        <w:rPr>
          <w:sz w:val="24"/>
          <w:szCs w:val="24"/>
        </w:rPr>
        <w:t xml:space="preserve"> A comment was received stating: “</w:t>
      </w:r>
      <w:r w:rsidRPr="009357B6">
        <w:rPr>
          <w:color w:val="333333"/>
          <w:sz w:val="24"/>
          <w:szCs w:val="24"/>
          <w:shd w:val="clear" w:color="auto" w:fill="FFFFFF"/>
        </w:rPr>
        <w:t xml:space="preserve">The proposed agency collection should be considered, but the questionnaire may not have the most practical effect for cost saving measures. The important piece of information is confirmation that an overpayment was made and to issue the appropriate amount to the individual upon conclusion of the findings. This process would </w:t>
      </w:r>
      <w:r w:rsidRPr="009357B6">
        <w:rPr>
          <w:color w:val="333333"/>
          <w:sz w:val="24"/>
          <w:szCs w:val="24"/>
          <w:shd w:val="clear" w:color="auto" w:fill="FFFFFF"/>
        </w:rPr>
        <w:t>essentially be like a tax refund credited to your bank account or mail a notice with the data/information available. OWCP has the available data to streamline this process for effectiveness.”</w:t>
      </w:r>
    </w:p>
    <w:p w:rsidR="00F738F6" w:rsidP="009165C9" w14:paraId="7D94899F" w14:textId="77777777">
      <w:pPr>
        <w:rPr>
          <w:color w:val="333333"/>
          <w:sz w:val="24"/>
          <w:szCs w:val="24"/>
          <w:shd w:val="clear" w:color="auto" w:fill="FFFFFF"/>
        </w:rPr>
      </w:pPr>
    </w:p>
    <w:p w:rsidR="00F738F6" w:rsidRPr="004E664C" w:rsidP="00F738F6" w14:paraId="63FA6E79" w14:textId="7E46ED57">
      <w:pPr>
        <w:rPr>
          <w:sz w:val="24"/>
          <w:szCs w:val="24"/>
        </w:rPr>
      </w:pPr>
      <w:r>
        <w:rPr>
          <w:color w:val="333333"/>
          <w:sz w:val="24"/>
          <w:szCs w:val="24"/>
          <w:shd w:val="clear" w:color="auto" w:fill="FFFFFF"/>
        </w:rPr>
        <w:t>The</w:t>
      </w:r>
      <w:r w:rsidR="002636E1">
        <w:rPr>
          <w:color w:val="333333"/>
          <w:sz w:val="24"/>
          <w:szCs w:val="24"/>
          <w:shd w:val="clear" w:color="auto" w:fill="FFFFFF"/>
        </w:rPr>
        <w:t xml:space="preserve"> collection</w:t>
      </w:r>
      <w:r>
        <w:rPr>
          <w:color w:val="333333"/>
          <w:sz w:val="24"/>
          <w:szCs w:val="24"/>
          <w:shd w:val="clear" w:color="auto" w:fill="FFFFFF"/>
        </w:rPr>
        <w:t xml:space="preserve"> does not confirm </w:t>
      </w:r>
      <w:r w:rsidR="002636E1">
        <w:rPr>
          <w:color w:val="333333"/>
          <w:sz w:val="24"/>
          <w:szCs w:val="24"/>
          <w:shd w:val="clear" w:color="auto" w:fill="FFFFFF"/>
        </w:rPr>
        <w:t>whether an</w:t>
      </w:r>
      <w:r>
        <w:rPr>
          <w:color w:val="333333"/>
          <w:sz w:val="24"/>
          <w:szCs w:val="24"/>
          <w:shd w:val="clear" w:color="auto" w:fill="FFFFFF"/>
        </w:rPr>
        <w:t xml:space="preserve"> overpayment</w:t>
      </w:r>
      <w:r w:rsidR="002636E1">
        <w:rPr>
          <w:color w:val="333333"/>
          <w:sz w:val="24"/>
          <w:szCs w:val="24"/>
          <w:shd w:val="clear" w:color="auto" w:fill="FFFFFF"/>
        </w:rPr>
        <w:t xml:space="preserve"> exists</w:t>
      </w:r>
      <w:r>
        <w:rPr>
          <w:color w:val="333333"/>
          <w:sz w:val="24"/>
          <w:szCs w:val="24"/>
          <w:shd w:val="clear" w:color="auto" w:fill="FFFFFF"/>
        </w:rPr>
        <w:t xml:space="preserve">. </w:t>
      </w:r>
      <w:r w:rsidRPr="004E664C">
        <w:rPr>
          <w:sz w:val="24"/>
          <w:szCs w:val="24"/>
        </w:rPr>
        <w:t xml:space="preserve"> The questionnaire provides a means for the beneficiary</w:t>
      </w:r>
      <w:r w:rsidR="002636E1">
        <w:rPr>
          <w:sz w:val="24"/>
          <w:szCs w:val="24"/>
        </w:rPr>
        <w:t xml:space="preserve"> to provide i</w:t>
      </w:r>
      <w:r w:rsidRPr="004E664C">
        <w:rPr>
          <w:sz w:val="24"/>
          <w:szCs w:val="24"/>
        </w:rPr>
        <w:t xml:space="preserve">nformation </w:t>
      </w:r>
      <w:r w:rsidR="002636E1">
        <w:rPr>
          <w:sz w:val="24"/>
          <w:szCs w:val="24"/>
        </w:rPr>
        <w:t xml:space="preserve">about their income and current assets. The information </w:t>
      </w:r>
      <w:r w:rsidRPr="004E664C">
        <w:rPr>
          <w:sz w:val="24"/>
          <w:szCs w:val="24"/>
        </w:rPr>
        <w:t xml:space="preserve">is used by OWCP examiners to ascertain the financial condition of the beneficiary to see if the overpayment or any part can be recovered.  </w:t>
      </w:r>
    </w:p>
    <w:p w:rsidR="00F738F6" w:rsidP="009165C9" w14:paraId="26231129" w14:textId="77777777">
      <w:pPr>
        <w:rPr>
          <w:sz w:val="24"/>
          <w:szCs w:val="24"/>
        </w:rPr>
      </w:pPr>
    </w:p>
    <w:p w:rsidR="00F738F6" w:rsidRPr="00D361F0" w:rsidP="009165C9" w14:paraId="4824D2B7" w14:textId="77777777">
      <w:pPr>
        <w:rPr>
          <w:sz w:val="24"/>
          <w:szCs w:val="24"/>
        </w:rPr>
      </w:pPr>
    </w:p>
    <w:p w:rsidR="006A5CE5" w:rsidRPr="00B44CAA" w:rsidP="009165C9" w14:paraId="1443E67E" w14:textId="77777777">
      <w:pPr>
        <w:numPr>
          <w:ilvl w:val="0"/>
          <w:numId w:val="7"/>
        </w:numPr>
        <w:tabs>
          <w:tab w:val="num" w:pos="0"/>
          <w:tab w:val="clear" w:pos="720"/>
        </w:tabs>
        <w:ind w:left="0" w:firstLine="0"/>
        <w:rPr>
          <w:b/>
          <w:sz w:val="24"/>
          <w:szCs w:val="24"/>
        </w:rPr>
      </w:pPr>
      <w:r w:rsidRPr="00D361F0">
        <w:rPr>
          <w:b/>
          <w:sz w:val="24"/>
          <w:szCs w:val="24"/>
        </w:rPr>
        <w:t xml:space="preserve">Explain any decision to provide any payment or gift to respondents, other than </w:t>
      </w:r>
      <w:r w:rsidRPr="00B44CAA">
        <w:rPr>
          <w:b/>
          <w:sz w:val="24"/>
          <w:szCs w:val="24"/>
        </w:rPr>
        <w:t>remuneration of contractors or grantees.</w:t>
      </w:r>
    </w:p>
    <w:p w:rsidR="007637CC" w:rsidRPr="00B44CAA" w:rsidP="009165C9" w14:paraId="0BEE231A" w14:textId="77777777">
      <w:pPr>
        <w:rPr>
          <w:sz w:val="24"/>
          <w:szCs w:val="24"/>
        </w:rPr>
      </w:pPr>
    </w:p>
    <w:p w:rsidR="00B44CAA" w:rsidRPr="00B44CAA" w:rsidP="00B44CAA" w14:paraId="3F30083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rPr>
      </w:pPr>
      <w:r w:rsidRPr="00B44CAA">
        <w:rPr>
          <w:bCs/>
          <w:sz w:val="24"/>
          <w:szCs w:val="24"/>
        </w:rPr>
        <w:t>There are no payments or gifts made to respondents.</w:t>
      </w:r>
    </w:p>
    <w:p w:rsidR="00020498" w:rsidRPr="00B44CAA" w:rsidP="009165C9" w14:paraId="3407A658" w14:textId="77777777">
      <w:pPr>
        <w:rPr>
          <w:sz w:val="24"/>
          <w:szCs w:val="24"/>
        </w:rPr>
      </w:pPr>
    </w:p>
    <w:p w:rsidR="006A5CE5" w:rsidRPr="00D361F0" w:rsidP="009165C9" w14:paraId="24854B72" w14:textId="77777777">
      <w:pPr>
        <w:numPr>
          <w:ilvl w:val="0"/>
          <w:numId w:val="7"/>
        </w:numPr>
        <w:tabs>
          <w:tab w:val="num" w:pos="0"/>
          <w:tab w:val="clear" w:pos="720"/>
        </w:tabs>
        <w:ind w:left="0" w:firstLine="0"/>
        <w:rPr>
          <w:b/>
          <w:sz w:val="24"/>
          <w:szCs w:val="24"/>
        </w:rPr>
      </w:pPr>
      <w:r w:rsidRPr="00B44CAA">
        <w:rPr>
          <w:b/>
          <w:sz w:val="24"/>
          <w:szCs w:val="24"/>
        </w:rPr>
        <w:t>Describe any assurance</w:t>
      </w:r>
      <w:r w:rsidRPr="004E625F">
        <w:rPr>
          <w:b/>
          <w:sz w:val="24"/>
          <w:szCs w:val="24"/>
        </w:rPr>
        <w:t xml:space="preserve"> of</w:t>
      </w:r>
      <w:r w:rsidRPr="00D361F0">
        <w:rPr>
          <w:b/>
          <w:sz w:val="24"/>
          <w:szCs w:val="24"/>
        </w:rPr>
        <w:t xml:space="preserve"> confidentiality provided to respondents and the basis for the assurance in statute, regulations, or agency policy.</w:t>
      </w:r>
    </w:p>
    <w:p w:rsidR="009348D0" w:rsidRPr="00D361F0" w:rsidP="00D361F0" w14:paraId="28AC2736" w14:textId="77777777">
      <w:pPr>
        <w:rPr>
          <w:b/>
          <w:sz w:val="24"/>
          <w:szCs w:val="24"/>
        </w:rPr>
      </w:pPr>
    </w:p>
    <w:p w:rsidR="00C163F5" w:rsidRPr="00C163F5" w:rsidP="00C163F5" w14:paraId="27521426" w14:textId="77777777">
      <w:pPr>
        <w:tabs>
          <w:tab w:val="left" w:pos="-720"/>
        </w:tabs>
        <w:suppressAutoHyphens/>
        <w:rPr>
          <w:sz w:val="24"/>
          <w:szCs w:val="24"/>
        </w:rPr>
      </w:pPr>
      <w:r w:rsidRPr="00C163F5">
        <w:rPr>
          <w:sz w:val="24"/>
          <w:szCs w:val="24"/>
        </w:rPr>
        <w:t xml:space="preserve">All information collected </w:t>
      </w:r>
      <w:r w:rsidRPr="00C163F5">
        <w:rPr>
          <w:sz w:val="24"/>
          <w:szCs w:val="24"/>
        </w:rPr>
        <w:t>as a result of</w:t>
      </w:r>
      <w:r w:rsidRPr="00C163F5">
        <w:rPr>
          <w:sz w:val="24"/>
          <w:szCs w:val="24"/>
        </w:rPr>
        <w:t xml:space="preserve"> the use of this questionnaire is fully protected by the Privacy Act of 1974 and OMB Circular A-108. </w:t>
      </w:r>
    </w:p>
    <w:p w:rsidR="00C163F5" w:rsidRPr="00C163F5" w:rsidP="00C163F5" w14:paraId="12DBB5A6" w14:textId="77777777">
      <w:pPr>
        <w:tabs>
          <w:tab w:val="left" w:pos="-720"/>
        </w:tabs>
        <w:suppressAutoHyphens/>
        <w:rPr>
          <w:sz w:val="24"/>
          <w:szCs w:val="24"/>
        </w:rPr>
      </w:pPr>
    </w:p>
    <w:p w:rsidR="00C163F5" w:rsidRPr="00C163F5" w:rsidP="00C163F5" w14:paraId="11D44B7E" w14:textId="77777777">
      <w:pPr>
        <w:tabs>
          <w:tab w:val="left" w:pos="-720"/>
        </w:tabs>
        <w:suppressAutoHyphens/>
        <w:rPr>
          <w:sz w:val="24"/>
          <w:szCs w:val="24"/>
        </w:rPr>
      </w:pPr>
      <w:r w:rsidRPr="00C163F5">
        <w:rPr>
          <w:sz w:val="24"/>
          <w:szCs w:val="24"/>
        </w:rPr>
        <w:t xml:space="preserve">FECA’s System of Records Notice is DOL/Govt-1: </w:t>
      </w:r>
      <w:hyperlink r:id="rId17" w:history="1">
        <w:r w:rsidRPr="00C163F5">
          <w:rPr>
            <w:color w:val="0000FF"/>
            <w:sz w:val="24"/>
            <w:szCs w:val="24"/>
            <w:u w:val="single"/>
          </w:rPr>
          <w:t>http://www.dol.gov/sol/privacy/dol-govt-1.htm</w:t>
        </w:r>
      </w:hyperlink>
      <w:r w:rsidRPr="00C163F5">
        <w:rPr>
          <w:sz w:val="24"/>
          <w:szCs w:val="24"/>
        </w:rPr>
        <w:t xml:space="preserve">.  Moreover, FECA case files are exempted from disclosure under the Freedom of Information Act (See U.S.D.C., D.C. Civil Action No. 78-1647, Plain Dealer Publishing Company, et. al. vs. U.S. Department of Labor).  </w:t>
      </w:r>
    </w:p>
    <w:p w:rsidR="00C163F5" w:rsidRPr="00C163F5" w:rsidP="00C163F5" w14:paraId="1860DE5E" w14:textId="77777777">
      <w:pPr>
        <w:tabs>
          <w:tab w:val="left" w:pos="-720"/>
        </w:tabs>
        <w:suppressAutoHyphens/>
        <w:rPr>
          <w:sz w:val="24"/>
          <w:szCs w:val="24"/>
        </w:rPr>
      </w:pPr>
    </w:p>
    <w:p w:rsidR="00C163F5" w:rsidRPr="00C163F5" w:rsidP="00C163F5" w14:paraId="573F7B76" w14:textId="77777777">
      <w:pPr>
        <w:tabs>
          <w:tab w:val="left" w:pos="-720"/>
        </w:tabs>
        <w:suppressAutoHyphens/>
        <w:rPr>
          <w:sz w:val="24"/>
          <w:szCs w:val="24"/>
        </w:rPr>
      </w:pPr>
      <w:r w:rsidRPr="00C163F5">
        <w:rPr>
          <w:sz w:val="24"/>
          <w:szCs w:val="24"/>
        </w:rPr>
        <w:t xml:space="preserve">Black Lung System of Records Notices are DOL/OWCP-2 </w:t>
      </w:r>
      <w:bookmarkStart w:id="1" w:name="OLE_LINK1"/>
      <w:hyperlink r:id="rId18" w:history="1">
        <w:r w:rsidRPr="00C163F5">
          <w:rPr>
            <w:color w:val="0000FF"/>
            <w:sz w:val="24"/>
            <w:szCs w:val="24"/>
            <w:u w:val="single"/>
          </w:rPr>
          <w:t>DOL/OWCP-2, Office of Workers' Compensation, Black Lung Benefits Claim File</w:t>
        </w:r>
      </w:hyperlink>
      <w:r w:rsidRPr="00C163F5">
        <w:rPr>
          <w:sz w:val="24"/>
          <w:szCs w:val="24"/>
        </w:rPr>
        <w:t xml:space="preserve"> </w:t>
      </w:r>
      <w:bookmarkEnd w:id="1"/>
      <w:r w:rsidRPr="00C163F5">
        <w:rPr>
          <w:sz w:val="24"/>
          <w:szCs w:val="24"/>
        </w:rPr>
        <w:t xml:space="preserve">and DOL/OWCP-9, </w:t>
      </w:r>
      <w:hyperlink r:id="rId19" w:history="1">
        <w:r w:rsidRPr="00C163F5">
          <w:rPr>
            <w:color w:val="0000FF"/>
            <w:sz w:val="24"/>
            <w:szCs w:val="24"/>
            <w:u w:val="single"/>
          </w:rPr>
          <w:t>https://www.dol.gov/sol/privacy/dol-owcp-9.htm</w:t>
        </w:r>
      </w:hyperlink>
      <w:r w:rsidRPr="00C163F5">
        <w:rPr>
          <w:sz w:val="24"/>
          <w:szCs w:val="24"/>
        </w:rPr>
        <w:t xml:space="preserve"> protects Black Lung recovery questionnaires. </w:t>
      </w:r>
    </w:p>
    <w:p w:rsidR="00C163F5" w:rsidRPr="00C163F5" w:rsidP="00C163F5" w14:paraId="39704A5D" w14:textId="77777777">
      <w:pPr>
        <w:tabs>
          <w:tab w:val="left" w:pos="-720"/>
        </w:tabs>
        <w:suppressAutoHyphens/>
        <w:rPr>
          <w:sz w:val="24"/>
          <w:szCs w:val="24"/>
        </w:rPr>
      </w:pPr>
    </w:p>
    <w:p w:rsidR="00C163F5" w:rsidRPr="00C163F5" w:rsidP="00C163F5" w14:paraId="23E1AC3A" w14:textId="77777777">
      <w:pPr>
        <w:tabs>
          <w:tab w:val="left" w:pos="-720"/>
        </w:tabs>
        <w:suppressAutoHyphens/>
        <w:rPr>
          <w:sz w:val="24"/>
          <w:szCs w:val="24"/>
        </w:rPr>
      </w:pPr>
      <w:r w:rsidRPr="00C163F5">
        <w:rPr>
          <w:sz w:val="24"/>
          <w:szCs w:val="24"/>
        </w:rPr>
        <w:t xml:space="preserve">EEOICPA System of Records Notice is DOL/OWCP-11 </w:t>
      </w:r>
      <w:hyperlink r:id="rId20" w:history="1">
        <w:r w:rsidRPr="00C163F5">
          <w:rPr>
            <w:color w:val="0000FF"/>
            <w:sz w:val="24"/>
            <w:szCs w:val="24"/>
            <w:u w:val="single"/>
          </w:rPr>
          <w:t>https://www.dol.gov/sol/privacy/dol-owcp-11.htm</w:t>
        </w:r>
      </w:hyperlink>
      <w:r w:rsidRPr="00C163F5">
        <w:rPr>
          <w:sz w:val="24"/>
          <w:szCs w:val="24"/>
        </w:rPr>
        <w:t xml:space="preserve"> </w:t>
      </w:r>
      <w:hyperlink w:history="1"/>
      <w:r w:rsidRPr="00C163F5">
        <w:rPr>
          <w:sz w:val="24"/>
          <w:szCs w:val="24"/>
        </w:rPr>
        <w:t>protects EEOICPA questionnaires.</w:t>
      </w:r>
    </w:p>
    <w:p w:rsidR="00C163F5" w:rsidRPr="00C163F5" w:rsidP="00CC5D08" w14:paraId="44F22B7E" w14:textId="77777777">
      <w:pPr>
        <w:rPr>
          <w:sz w:val="24"/>
          <w:szCs w:val="24"/>
        </w:rPr>
      </w:pPr>
    </w:p>
    <w:p w:rsidR="006A5CE5" w:rsidRPr="00D361F0" w:rsidP="009165C9" w14:paraId="1B3A77E3" w14:textId="77777777">
      <w:pPr>
        <w:numPr>
          <w:ilvl w:val="0"/>
          <w:numId w:val="7"/>
        </w:numPr>
        <w:tabs>
          <w:tab w:val="num" w:pos="0"/>
          <w:tab w:val="clear" w:pos="720"/>
        </w:tabs>
        <w:ind w:left="0" w:firstLine="0"/>
        <w:rPr>
          <w:b/>
          <w:sz w:val="24"/>
          <w:szCs w:val="24"/>
        </w:rPr>
      </w:pPr>
      <w:r w:rsidRPr="00D361F0">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361F0">
        <w:rPr>
          <w:b/>
          <w:sz w:val="24"/>
          <w:szCs w:val="24"/>
        </w:rPr>
        <w:t>persons</w:t>
      </w:r>
      <w:r w:rsidRPr="00D361F0">
        <w:rPr>
          <w:b/>
          <w:sz w:val="24"/>
          <w:szCs w:val="24"/>
        </w:rPr>
        <w:t xml:space="preserve"> from whom the information is requested, and any steps to be taken to obtain their consent.</w:t>
      </w:r>
    </w:p>
    <w:p w:rsidR="00A01FE9" w:rsidRPr="00680F14" w:rsidP="009165C9" w14:paraId="2D1603F3" w14:textId="77777777">
      <w:pPr>
        <w:rPr>
          <w:sz w:val="24"/>
          <w:szCs w:val="24"/>
        </w:rPr>
      </w:pPr>
    </w:p>
    <w:p w:rsidR="00680F14" w:rsidRPr="00680F14" w:rsidP="00680F14" w14:paraId="79F4A8D4" w14:textId="77777777">
      <w:pPr>
        <w:tabs>
          <w:tab w:val="left" w:pos="-720"/>
        </w:tabs>
        <w:suppressAutoHyphens/>
        <w:rPr>
          <w:sz w:val="24"/>
          <w:szCs w:val="24"/>
        </w:rPr>
      </w:pPr>
      <w:r w:rsidRPr="00680F14">
        <w:rPr>
          <w:sz w:val="24"/>
          <w:szCs w:val="24"/>
        </w:rPr>
        <w:t>No questions of a sensitive nature concerning sexual preference, religion, etc. are requested.  Questions concerning personal finances and benefits from other sources may be considered sensitive, but these are the very matters that permit a determination concerning waiver of the overpayments of compensation.</w:t>
      </w:r>
    </w:p>
    <w:p w:rsidR="007637CC" w:rsidRPr="00680F14" w:rsidP="009165C9" w14:paraId="2FAB1E47" w14:textId="77777777">
      <w:pPr>
        <w:rPr>
          <w:sz w:val="24"/>
          <w:szCs w:val="24"/>
        </w:rPr>
      </w:pPr>
      <w:r w:rsidRPr="00680F14">
        <w:rPr>
          <w:sz w:val="24"/>
          <w:szCs w:val="24"/>
        </w:rPr>
        <w:tab/>
      </w:r>
    </w:p>
    <w:p w:rsidR="006A5CE5" w:rsidRPr="00D361F0" w:rsidP="009165C9" w14:paraId="52B56056" w14:textId="77777777">
      <w:pPr>
        <w:numPr>
          <w:ilvl w:val="0"/>
          <w:numId w:val="7"/>
        </w:numPr>
        <w:tabs>
          <w:tab w:val="num" w:pos="0"/>
          <w:tab w:val="clear" w:pos="720"/>
        </w:tabs>
        <w:ind w:left="0" w:firstLine="0"/>
        <w:rPr>
          <w:b/>
          <w:sz w:val="24"/>
          <w:szCs w:val="24"/>
        </w:rPr>
      </w:pPr>
      <w:r w:rsidRPr="00D361F0">
        <w:rPr>
          <w:b/>
          <w:sz w:val="24"/>
          <w:szCs w:val="24"/>
        </w:rPr>
        <w:t>Provide estimates of the hour burden of the collection of information.</w:t>
      </w:r>
    </w:p>
    <w:p w:rsidR="00410EE6" w:rsidRPr="00D361F0" w:rsidP="00D361F0" w14:paraId="133D9538" w14:textId="77777777">
      <w:pPr>
        <w:rPr>
          <w:b/>
          <w:sz w:val="24"/>
          <w:szCs w:val="24"/>
        </w:rPr>
      </w:pPr>
    </w:p>
    <w:p w:rsidR="00410EE6" w:rsidRPr="00D361F0" w:rsidP="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361F0">
        <w:rPr>
          <w:b/>
          <w:bCs/>
          <w:sz w:val="24"/>
          <w:szCs w:val="24"/>
        </w:rPr>
        <w:t>General</w:t>
      </w:r>
      <w:r w:rsidRPr="00D361F0">
        <w:rPr>
          <w:b/>
          <w:bCs/>
          <w:sz w:val="24"/>
          <w:szCs w:val="24"/>
        </w:rPr>
        <w:t>, estimates should not include burden hours for customary and usual business practices.</w:t>
      </w:r>
    </w:p>
    <w:p w:rsidR="00410EE6" w:rsidRPr="00D361F0" w:rsidP="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410EE6" w:rsidRPr="00D361F0" w:rsidP="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00410EE6" w:rsidRPr="00D361F0" w:rsidP="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00410EE6" w:rsidRPr="00D361F0" w:rsidP="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C0D7E" w:rsidRPr="002F20A4" w:rsidP="00410EE6" w14:paraId="7EE0C29C" w14:textId="77777777">
      <w:pPr>
        <w:tabs>
          <w:tab w:val="right" w:pos="360"/>
          <w:tab w:val="left" w:pos="720"/>
          <w:tab w:val="left" w:pos="1080"/>
        </w:tabs>
        <w:ind w:left="720" w:hanging="720"/>
        <w:rPr>
          <w:sz w:val="24"/>
          <w:szCs w:val="24"/>
        </w:rPr>
      </w:pPr>
    </w:p>
    <w:p w:rsidR="00EE76C0" w:rsidP="00EE76C0" w14:paraId="67AF6679" w14:textId="77777777">
      <w:pPr>
        <w:jc w:val="center"/>
        <w:rPr>
          <w:bCs/>
          <w:sz w:val="24"/>
          <w:szCs w:val="24"/>
        </w:rPr>
      </w:pPr>
      <w:r w:rsidRPr="002F20A4">
        <w:rPr>
          <w:b/>
          <w:bCs/>
          <w:sz w:val="24"/>
          <w:szCs w:val="24"/>
        </w:rPr>
        <w:t>Estimated</w:t>
      </w:r>
      <w:r w:rsidRPr="002F20A4">
        <w:rPr>
          <w:sz w:val="24"/>
          <w:szCs w:val="24"/>
        </w:rPr>
        <w:t xml:space="preserve"> </w:t>
      </w:r>
      <w:r w:rsidRPr="002F20A4">
        <w:rPr>
          <w:b/>
          <w:sz w:val="24"/>
          <w:szCs w:val="24"/>
        </w:rPr>
        <w:t>Annualized Respondent Cost and Hour Burden</w:t>
      </w:r>
    </w:p>
    <w:p w:rsidR="000D3676" w:rsidP="00EE76C0" w14:paraId="46ACC91A" w14:textId="77777777">
      <w:pPr>
        <w:jc w:val="center"/>
        <w:rPr>
          <w:bCs/>
          <w:sz w:val="24"/>
          <w:szCs w:val="24"/>
        </w:rPr>
      </w:pPr>
    </w:p>
    <w:p w:rsidR="000D3676" w:rsidP="000D3676" w14:paraId="082EC9AB" w14:textId="3BF81166">
      <w:pPr>
        <w:rPr>
          <w:bCs/>
          <w:sz w:val="24"/>
          <w:szCs w:val="24"/>
        </w:rPr>
      </w:pPr>
      <w:r w:rsidRPr="000D3676">
        <w:rPr>
          <w:bCs/>
          <w:sz w:val="24"/>
          <w:szCs w:val="24"/>
        </w:rPr>
        <w:t xml:space="preserve">The information being requested is kept in the respondents' personal records, most likely at home, and its retrieval requires only minimal cost.  The burden hour monetary cost to respondents is calculated using the average rate of compensation for an individual in each of the three OWCP programs.  </w:t>
      </w:r>
    </w:p>
    <w:p w:rsidR="000D3676" w:rsidRPr="000D3676" w:rsidP="000D3676" w14:paraId="79F4D723" w14:textId="77777777">
      <w:pPr>
        <w:rPr>
          <w:bCs/>
          <w:i/>
          <w:sz w:val="24"/>
          <w:szCs w:val="24"/>
        </w:rPr>
      </w:pPr>
    </w:p>
    <w:p w:rsidR="00027A00" w:rsidRPr="000D3676" w:rsidP="003828A6" w14:paraId="5DACD697" w14:textId="50801909">
      <w:pPr>
        <w:rPr>
          <w:b/>
          <w:bCs/>
          <w:sz w:val="24"/>
          <w:szCs w:val="24"/>
        </w:rPr>
      </w:pPr>
    </w:p>
    <w:tbl>
      <w:tblPr>
        <w:tblW w:w="10125" w:type="dxa"/>
        <w:tblInd w:w="-5" w:type="dxa"/>
        <w:tblLook w:val="04A0"/>
      </w:tblPr>
      <w:tblGrid>
        <w:gridCol w:w="1390"/>
        <w:gridCol w:w="1523"/>
        <w:gridCol w:w="1500"/>
        <w:gridCol w:w="1270"/>
        <w:gridCol w:w="1069"/>
        <w:gridCol w:w="1016"/>
        <w:gridCol w:w="960"/>
        <w:gridCol w:w="1397"/>
      </w:tblGrid>
      <w:tr w14:paraId="6498F842" w14:textId="77777777" w:rsidTr="006B3B9F">
        <w:tblPrEx>
          <w:tblW w:w="10125" w:type="dxa"/>
          <w:tblInd w:w="-5" w:type="dxa"/>
          <w:tblLook w:val="04A0"/>
        </w:tblPrEx>
        <w:trPr>
          <w:trHeight w:val="1188"/>
        </w:trPr>
        <w:tc>
          <w:tcPr>
            <w:tcW w:w="123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4D0844" w:rsidRPr="004D0844" w:rsidP="004D0844" w14:paraId="0B4A8974" w14:textId="77777777">
            <w:pPr>
              <w:jc w:val="center"/>
              <w:rPr>
                <w:b/>
                <w:bCs/>
                <w:color w:val="000000"/>
                <w:sz w:val="24"/>
                <w:szCs w:val="24"/>
              </w:rPr>
            </w:pPr>
            <w:r w:rsidRPr="004D0844">
              <w:rPr>
                <w:b/>
                <w:bCs/>
                <w:color w:val="000000"/>
                <w:sz w:val="24"/>
                <w:szCs w:val="24"/>
              </w:rPr>
              <w:t>Activity</w:t>
            </w:r>
          </w:p>
        </w:tc>
        <w:tc>
          <w:tcPr>
            <w:tcW w:w="1523"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87E076" w14:textId="77777777">
            <w:pPr>
              <w:jc w:val="center"/>
              <w:rPr>
                <w:b/>
                <w:bCs/>
                <w:color w:val="000000"/>
                <w:sz w:val="24"/>
                <w:szCs w:val="24"/>
              </w:rPr>
            </w:pPr>
            <w:r w:rsidRPr="004D0844">
              <w:rPr>
                <w:b/>
                <w:bCs/>
                <w:color w:val="000000"/>
                <w:sz w:val="24"/>
                <w:szCs w:val="24"/>
              </w:rPr>
              <w:t>No. of Respondents</w:t>
            </w:r>
          </w:p>
        </w:tc>
        <w:tc>
          <w:tcPr>
            <w:tcW w:w="150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8BAE6FD" w14:textId="08D4EA5A">
            <w:pPr>
              <w:jc w:val="center"/>
              <w:rPr>
                <w:b/>
                <w:bCs/>
                <w:color w:val="000000"/>
                <w:sz w:val="24"/>
                <w:szCs w:val="24"/>
              </w:rPr>
            </w:pPr>
            <w:r w:rsidRPr="004D0844">
              <w:rPr>
                <w:b/>
                <w:bCs/>
                <w:color w:val="000000"/>
                <w:sz w:val="24"/>
                <w:szCs w:val="24"/>
              </w:rPr>
              <w:t>No. o</w:t>
            </w:r>
            <w:r w:rsidR="00086C89">
              <w:rPr>
                <w:b/>
                <w:bCs/>
                <w:color w:val="000000"/>
                <w:sz w:val="24"/>
                <w:szCs w:val="24"/>
              </w:rPr>
              <w:t>f</w:t>
            </w:r>
            <w:r w:rsidRPr="004D0844">
              <w:rPr>
                <w:b/>
                <w:bCs/>
                <w:color w:val="000000"/>
                <w:sz w:val="24"/>
                <w:szCs w:val="24"/>
              </w:rPr>
              <w:t xml:space="preserve"> Responses per Respondent</w:t>
            </w:r>
          </w:p>
        </w:tc>
        <w:tc>
          <w:tcPr>
            <w:tcW w:w="127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53C1C67" w14:textId="77777777">
            <w:pPr>
              <w:jc w:val="center"/>
              <w:rPr>
                <w:b/>
                <w:bCs/>
                <w:color w:val="000000"/>
                <w:sz w:val="24"/>
                <w:szCs w:val="24"/>
              </w:rPr>
            </w:pPr>
            <w:r w:rsidRPr="004D0844">
              <w:rPr>
                <w:b/>
                <w:bCs/>
                <w:color w:val="000000"/>
                <w:sz w:val="24"/>
                <w:szCs w:val="24"/>
              </w:rPr>
              <w:t>Total Responses</w:t>
            </w:r>
          </w:p>
        </w:tc>
        <w:tc>
          <w:tcPr>
            <w:tcW w:w="1069"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6E1A6080" w14:textId="77777777">
            <w:pPr>
              <w:jc w:val="center"/>
              <w:rPr>
                <w:b/>
                <w:bCs/>
                <w:color w:val="000000"/>
                <w:sz w:val="24"/>
                <w:szCs w:val="24"/>
              </w:rPr>
            </w:pPr>
            <w:r w:rsidRPr="004D0844">
              <w:rPr>
                <w:b/>
                <w:bCs/>
                <w:color w:val="000000"/>
                <w:sz w:val="24"/>
                <w:szCs w:val="24"/>
              </w:rPr>
              <w:t>Average Burden (Hours)</w:t>
            </w:r>
          </w:p>
        </w:tc>
        <w:tc>
          <w:tcPr>
            <w:tcW w:w="1016"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4F4FA7A" w14:textId="77777777">
            <w:pPr>
              <w:jc w:val="center"/>
              <w:rPr>
                <w:b/>
                <w:bCs/>
                <w:color w:val="000000"/>
                <w:sz w:val="24"/>
                <w:szCs w:val="24"/>
              </w:rPr>
            </w:pPr>
            <w:r w:rsidRPr="004D0844">
              <w:rPr>
                <w:b/>
                <w:bCs/>
                <w:color w:val="000000"/>
                <w:sz w:val="24"/>
                <w:szCs w:val="24"/>
              </w:rPr>
              <w:t>Total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39C40E" w14:textId="77777777">
            <w:pPr>
              <w:jc w:val="center"/>
              <w:rPr>
                <w:b/>
                <w:bCs/>
                <w:color w:val="000000"/>
                <w:sz w:val="24"/>
                <w:szCs w:val="24"/>
              </w:rPr>
            </w:pPr>
            <w:r w:rsidRPr="004D0844">
              <w:rPr>
                <w:b/>
                <w:bCs/>
                <w:color w:val="000000"/>
                <w:sz w:val="24"/>
                <w:szCs w:val="24"/>
              </w:rPr>
              <w:t>Hourly Wage Rate</w:t>
            </w:r>
          </w:p>
        </w:tc>
        <w:tc>
          <w:tcPr>
            <w:tcW w:w="1552"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54232D98" w14:textId="7E644931">
            <w:pPr>
              <w:jc w:val="center"/>
              <w:rPr>
                <w:b/>
                <w:bCs/>
                <w:color w:val="000000"/>
                <w:sz w:val="24"/>
                <w:szCs w:val="24"/>
              </w:rPr>
            </w:pPr>
            <w:r w:rsidRPr="004D0844">
              <w:rPr>
                <w:b/>
                <w:bCs/>
                <w:color w:val="000000"/>
                <w:sz w:val="24"/>
                <w:szCs w:val="24"/>
              </w:rPr>
              <w:t xml:space="preserve">Monetized Value of </w:t>
            </w:r>
            <w:r w:rsidR="00086C89">
              <w:rPr>
                <w:b/>
                <w:bCs/>
                <w:color w:val="000000"/>
                <w:sz w:val="24"/>
                <w:szCs w:val="24"/>
              </w:rPr>
              <w:t>Time</w:t>
            </w:r>
          </w:p>
        </w:tc>
      </w:tr>
      <w:tr w14:paraId="65932A97"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vAlign w:val="bottom"/>
            <w:hideMark/>
          </w:tcPr>
          <w:p w:rsidR="004D0844" w:rsidRPr="004D0844" w:rsidP="004D0844" w14:paraId="5B78E639" w14:textId="14F8BECD">
            <w:pPr>
              <w:rPr>
                <w:color w:val="000000"/>
                <w:sz w:val="24"/>
                <w:szCs w:val="24"/>
              </w:rPr>
            </w:pPr>
            <w:bookmarkStart w:id="2" w:name="_Hlk219985632"/>
            <w:bookmarkStart w:id="3" w:name="_Hlk203989220"/>
            <w:r>
              <w:rPr>
                <w:color w:val="000000"/>
                <w:sz w:val="24"/>
                <w:szCs w:val="24"/>
              </w:rPr>
              <w:t>Form</w:t>
            </w:r>
            <w:r>
              <w:rPr>
                <w:color w:val="000000"/>
                <w:sz w:val="24"/>
                <w:szCs w:val="24"/>
              </w:rPr>
              <w:t xml:space="preserve"> </w:t>
            </w:r>
            <w:r w:rsidRPr="00D1301D">
              <w:rPr>
                <w:color w:val="000000"/>
                <w:sz w:val="24"/>
                <w:szCs w:val="24"/>
              </w:rPr>
              <w:t xml:space="preserve">OWCP-20 </w:t>
            </w:r>
            <w:bookmarkEnd w:id="2"/>
            <w:r>
              <w:rPr>
                <w:color w:val="000000"/>
                <w:sz w:val="24"/>
                <w:szCs w:val="24"/>
              </w:rPr>
              <w:t>(</w:t>
            </w:r>
            <w:r w:rsidR="000457A2">
              <w:rPr>
                <w:color w:val="000000"/>
                <w:sz w:val="24"/>
                <w:szCs w:val="24"/>
              </w:rPr>
              <w:t>FECA</w:t>
            </w:r>
            <w:r>
              <w:rPr>
                <w:color w:val="000000"/>
                <w:sz w:val="24"/>
                <w:szCs w:val="24"/>
              </w:rPr>
              <w:t>)</w:t>
            </w:r>
          </w:p>
        </w:tc>
        <w:tc>
          <w:tcPr>
            <w:tcW w:w="1523" w:type="dxa"/>
            <w:tcBorders>
              <w:top w:val="nil"/>
              <w:left w:val="nil"/>
              <w:bottom w:val="single" w:sz="4" w:space="0" w:color="auto"/>
              <w:right w:val="single" w:sz="4" w:space="0" w:color="auto"/>
            </w:tcBorders>
            <w:noWrap/>
            <w:vAlign w:val="bottom"/>
            <w:hideMark/>
          </w:tcPr>
          <w:p w:rsidR="004D0844" w:rsidRPr="004D0844" w:rsidP="004D0844" w14:paraId="48250846" w14:textId="32CCC2BB">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1500" w:type="dxa"/>
            <w:tcBorders>
              <w:top w:val="nil"/>
              <w:left w:val="nil"/>
              <w:bottom w:val="single" w:sz="4" w:space="0" w:color="auto"/>
              <w:right w:val="single" w:sz="4" w:space="0" w:color="auto"/>
            </w:tcBorders>
            <w:noWrap/>
            <w:vAlign w:val="bottom"/>
            <w:hideMark/>
          </w:tcPr>
          <w:p w:rsidR="004D0844" w:rsidRPr="004D0844" w:rsidP="004D0844" w14:paraId="4FBB5107" w14:textId="77777777">
            <w:pPr>
              <w:jc w:val="center"/>
              <w:rPr>
                <w:color w:val="000000"/>
                <w:sz w:val="24"/>
                <w:szCs w:val="24"/>
              </w:rPr>
            </w:pPr>
            <w:r w:rsidRPr="004D0844">
              <w:rPr>
                <w:color w:val="000000"/>
                <w:sz w:val="24"/>
                <w:szCs w:val="24"/>
              </w:rPr>
              <w:t>1</w:t>
            </w:r>
          </w:p>
        </w:tc>
        <w:tc>
          <w:tcPr>
            <w:tcW w:w="1270" w:type="dxa"/>
            <w:tcBorders>
              <w:top w:val="nil"/>
              <w:left w:val="nil"/>
              <w:bottom w:val="single" w:sz="4" w:space="0" w:color="auto"/>
              <w:right w:val="single" w:sz="4" w:space="0" w:color="auto"/>
            </w:tcBorders>
            <w:noWrap/>
            <w:vAlign w:val="bottom"/>
            <w:hideMark/>
          </w:tcPr>
          <w:p w:rsidR="004D0844" w:rsidRPr="004D0844" w:rsidP="004D0844" w14:paraId="60204D16" w14:textId="55529BA7">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1069" w:type="dxa"/>
            <w:tcBorders>
              <w:top w:val="nil"/>
              <w:left w:val="nil"/>
              <w:bottom w:val="single" w:sz="4" w:space="0" w:color="auto"/>
              <w:right w:val="single" w:sz="4" w:space="0" w:color="auto"/>
            </w:tcBorders>
            <w:noWrap/>
            <w:vAlign w:val="bottom"/>
            <w:hideMark/>
          </w:tcPr>
          <w:p w:rsidR="004D0844" w:rsidRPr="004D0844" w:rsidP="004D0844" w14:paraId="523A3323" w14:textId="1C885F85">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noWrap/>
            <w:vAlign w:val="bottom"/>
            <w:hideMark/>
          </w:tcPr>
          <w:p w:rsidR="004D0844" w:rsidRPr="004D0844" w:rsidP="004D0844" w14:paraId="1DC8A001" w14:textId="2F84CCA7">
            <w:pPr>
              <w:jc w:val="center"/>
              <w:rPr>
                <w:color w:val="000000"/>
                <w:sz w:val="24"/>
                <w:szCs w:val="24"/>
              </w:rPr>
            </w:pPr>
            <w:r>
              <w:rPr>
                <w:color w:val="000000"/>
                <w:sz w:val="24"/>
                <w:szCs w:val="24"/>
              </w:rPr>
              <w:t>2</w:t>
            </w:r>
            <w:r w:rsidR="00EB1148">
              <w:rPr>
                <w:color w:val="000000"/>
                <w:sz w:val="24"/>
                <w:szCs w:val="24"/>
              </w:rPr>
              <w:t>,</w:t>
            </w:r>
            <w:r>
              <w:rPr>
                <w:color w:val="000000"/>
                <w:sz w:val="24"/>
                <w:szCs w:val="24"/>
              </w:rPr>
              <w:t>920</w:t>
            </w:r>
          </w:p>
        </w:tc>
        <w:tc>
          <w:tcPr>
            <w:tcW w:w="960" w:type="dxa"/>
            <w:tcBorders>
              <w:top w:val="nil"/>
              <w:left w:val="nil"/>
              <w:bottom w:val="single" w:sz="4" w:space="0" w:color="auto"/>
              <w:right w:val="single" w:sz="4" w:space="0" w:color="auto"/>
            </w:tcBorders>
            <w:noWrap/>
            <w:vAlign w:val="bottom"/>
            <w:hideMark/>
          </w:tcPr>
          <w:p w:rsidR="004D0844" w:rsidRPr="004D0844" w:rsidP="004D0844" w14:paraId="34AF1B7C" w14:textId="131D6BDD">
            <w:pPr>
              <w:jc w:val="right"/>
              <w:rPr>
                <w:color w:val="000000"/>
                <w:sz w:val="24"/>
                <w:szCs w:val="24"/>
              </w:rPr>
            </w:pPr>
            <w:r w:rsidRPr="004D0844">
              <w:rPr>
                <w:color w:val="000000"/>
                <w:sz w:val="24"/>
                <w:szCs w:val="24"/>
              </w:rPr>
              <w:t>$</w:t>
            </w:r>
            <w:r w:rsidR="00411EA6">
              <w:rPr>
                <w:color w:val="000000"/>
                <w:sz w:val="24"/>
                <w:szCs w:val="24"/>
              </w:rPr>
              <w:t>30.89</w:t>
            </w:r>
            <w:r w:rsidRPr="004D0844">
              <w:rPr>
                <w:color w:val="000000"/>
                <w:sz w:val="24"/>
                <w:szCs w:val="24"/>
              </w:rPr>
              <w:t xml:space="preserve"> </w:t>
            </w:r>
          </w:p>
        </w:tc>
        <w:tc>
          <w:tcPr>
            <w:tcW w:w="1552" w:type="dxa"/>
            <w:tcBorders>
              <w:top w:val="nil"/>
              <w:left w:val="nil"/>
              <w:bottom w:val="single" w:sz="4" w:space="0" w:color="auto"/>
              <w:right w:val="single" w:sz="4" w:space="0" w:color="auto"/>
            </w:tcBorders>
            <w:vAlign w:val="bottom"/>
            <w:hideMark/>
          </w:tcPr>
          <w:p w:rsidR="004F0D88" w:rsidRPr="004D0844" w:rsidP="004F0D88" w14:paraId="3CBE24B6" w14:textId="30E22986">
            <w:pPr>
              <w:jc w:val="center"/>
              <w:rPr>
                <w:color w:val="000000"/>
                <w:sz w:val="24"/>
                <w:szCs w:val="24"/>
              </w:rPr>
            </w:pPr>
            <w:r w:rsidRPr="004D0844">
              <w:rPr>
                <w:color w:val="000000"/>
                <w:sz w:val="24"/>
                <w:szCs w:val="24"/>
              </w:rPr>
              <w:t>$</w:t>
            </w:r>
            <w:r w:rsidR="000431DE">
              <w:rPr>
                <w:color w:val="000000"/>
                <w:sz w:val="24"/>
                <w:szCs w:val="24"/>
              </w:rPr>
              <w:t>90,</w:t>
            </w:r>
            <w:r w:rsidR="00CA4013">
              <w:rPr>
                <w:color w:val="000000"/>
                <w:sz w:val="24"/>
                <w:szCs w:val="24"/>
              </w:rPr>
              <w:t>199.00</w:t>
            </w:r>
            <w:r w:rsidRPr="004D0844">
              <w:rPr>
                <w:color w:val="000000"/>
                <w:sz w:val="24"/>
                <w:szCs w:val="24"/>
              </w:rPr>
              <w:t xml:space="preserve"> </w:t>
            </w:r>
          </w:p>
        </w:tc>
      </w:tr>
      <w:bookmarkEnd w:id="3"/>
      <w:tr w14:paraId="0545EAE2"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vAlign w:val="bottom"/>
            <w:hideMark/>
          </w:tcPr>
          <w:p w:rsidR="00AB477C" w:rsidRPr="004D0844" w:rsidP="00973622" w14:paraId="1D353400" w14:textId="3A8F21F1">
            <w:pPr>
              <w:rPr>
                <w:color w:val="000000"/>
                <w:sz w:val="24"/>
                <w:szCs w:val="24"/>
              </w:rPr>
            </w:pPr>
            <w:r w:rsidRPr="00D1301D">
              <w:rPr>
                <w:color w:val="000000"/>
                <w:sz w:val="24"/>
                <w:szCs w:val="24"/>
              </w:rPr>
              <w:t>Form</w:t>
            </w:r>
            <w:r w:rsidRPr="00D1301D">
              <w:rPr>
                <w:color w:val="000000"/>
                <w:sz w:val="24"/>
                <w:szCs w:val="24"/>
              </w:rPr>
              <w:t xml:space="preserve"> OWCP-20 </w:t>
            </w:r>
            <w:r>
              <w:rPr>
                <w:color w:val="000000"/>
                <w:sz w:val="24"/>
                <w:szCs w:val="24"/>
              </w:rPr>
              <w:t>(</w:t>
            </w:r>
            <w:r w:rsidR="000457A2">
              <w:rPr>
                <w:color w:val="000000"/>
                <w:sz w:val="24"/>
                <w:szCs w:val="24"/>
              </w:rPr>
              <w:t>DCMWC</w:t>
            </w:r>
            <w:r>
              <w:rPr>
                <w:color w:val="000000"/>
                <w:sz w:val="24"/>
                <w:szCs w:val="24"/>
              </w:rPr>
              <w:t>)</w:t>
            </w:r>
          </w:p>
        </w:tc>
        <w:tc>
          <w:tcPr>
            <w:tcW w:w="1523" w:type="dxa"/>
            <w:tcBorders>
              <w:top w:val="nil"/>
              <w:left w:val="nil"/>
              <w:bottom w:val="single" w:sz="4" w:space="0" w:color="auto"/>
              <w:right w:val="single" w:sz="4" w:space="0" w:color="auto"/>
            </w:tcBorders>
            <w:noWrap/>
            <w:vAlign w:val="bottom"/>
            <w:hideMark/>
          </w:tcPr>
          <w:p w:rsidR="00AB477C" w:rsidRPr="004D0844" w:rsidP="00973622" w14:paraId="1D18A5A4" w14:textId="77777777">
            <w:pPr>
              <w:jc w:val="center"/>
              <w:rPr>
                <w:color w:val="000000"/>
                <w:sz w:val="24"/>
                <w:szCs w:val="24"/>
              </w:rPr>
            </w:pPr>
            <w:r>
              <w:rPr>
                <w:color w:val="000000"/>
                <w:sz w:val="24"/>
                <w:szCs w:val="24"/>
              </w:rPr>
              <w:t>165</w:t>
            </w:r>
          </w:p>
        </w:tc>
        <w:tc>
          <w:tcPr>
            <w:tcW w:w="1500" w:type="dxa"/>
            <w:tcBorders>
              <w:top w:val="nil"/>
              <w:left w:val="nil"/>
              <w:bottom w:val="single" w:sz="4" w:space="0" w:color="auto"/>
              <w:right w:val="single" w:sz="4" w:space="0" w:color="auto"/>
            </w:tcBorders>
            <w:noWrap/>
            <w:vAlign w:val="bottom"/>
            <w:hideMark/>
          </w:tcPr>
          <w:p w:rsidR="00AB477C" w:rsidRPr="004D0844" w:rsidP="00973622" w14:paraId="55973C8C" w14:textId="77777777">
            <w:pPr>
              <w:jc w:val="center"/>
              <w:rPr>
                <w:color w:val="000000"/>
                <w:sz w:val="24"/>
                <w:szCs w:val="24"/>
              </w:rPr>
            </w:pPr>
            <w:r w:rsidRPr="004D0844">
              <w:rPr>
                <w:color w:val="000000"/>
                <w:sz w:val="24"/>
                <w:szCs w:val="24"/>
              </w:rPr>
              <w:t>1</w:t>
            </w:r>
          </w:p>
        </w:tc>
        <w:tc>
          <w:tcPr>
            <w:tcW w:w="1270" w:type="dxa"/>
            <w:tcBorders>
              <w:top w:val="nil"/>
              <w:left w:val="nil"/>
              <w:bottom w:val="single" w:sz="4" w:space="0" w:color="auto"/>
              <w:right w:val="single" w:sz="4" w:space="0" w:color="auto"/>
            </w:tcBorders>
            <w:noWrap/>
            <w:vAlign w:val="bottom"/>
            <w:hideMark/>
          </w:tcPr>
          <w:p w:rsidR="00AB477C" w:rsidRPr="004D0844" w:rsidP="00973622" w14:paraId="25FABB00" w14:textId="77777777">
            <w:pPr>
              <w:jc w:val="center"/>
              <w:rPr>
                <w:color w:val="000000"/>
                <w:sz w:val="24"/>
                <w:szCs w:val="24"/>
              </w:rPr>
            </w:pPr>
            <w:r>
              <w:rPr>
                <w:color w:val="000000"/>
                <w:sz w:val="24"/>
                <w:szCs w:val="24"/>
              </w:rPr>
              <w:t>165</w:t>
            </w:r>
          </w:p>
        </w:tc>
        <w:tc>
          <w:tcPr>
            <w:tcW w:w="1069" w:type="dxa"/>
            <w:tcBorders>
              <w:top w:val="nil"/>
              <w:left w:val="nil"/>
              <w:bottom w:val="single" w:sz="4" w:space="0" w:color="auto"/>
              <w:right w:val="single" w:sz="4" w:space="0" w:color="auto"/>
            </w:tcBorders>
            <w:noWrap/>
            <w:vAlign w:val="bottom"/>
            <w:hideMark/>
          </w:tcPr>
          <w:p w:rsidR="00AB477C" w:rsidRPr="004D0844" w:rsidP="00973622" w14:paraId="1EE4B74F" w14:textId="457D21C5">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noWrap/>
            <w:vAlign w:val="bottom"/>
            <w:hideMark/>
          </w:tcPr>
          <w:p w:rsidR="00AB477C" w:rsidRPr="004D0844" w:rsidP="00973622" w14:paraId="4759100A" w14:textId="77777777">
            <w:pPr>
              <w:jc w:val="center"/>
              <w:rPr>
                <w:color w:val="000000"/>
                <w:sz w:val="24"/>
                <w:szCs w:val="24"/>
              </w:rPr>
            </w:pPr>
            <w:r>
              <w:rPr>
                <w:color w:val="000000"/>
                <w:sz w:val="24"/>
                <w:szCs w:val="24"/>
              </w:rPr>
              <w:t>165</w:t>
            </w:r>
          </w:p>
        </w:tc>
        <w:tc>
          <w:tcPr>
            <w:tcW w:w="960" w:type="dxa"/>
            <w:tcBorders>
              <w:top w:val="nil"/>
              <w:left w:val="nil"/>
              <w:bottom w:val="single" w:sz="4" w:space="0" w:color="auto"/>
              <w:right w:val="single" w:sz="4" w:space="0" w:color="auto"/>
            </w:tcBorders>
            <w:noWrap/>
            <w:vAlign w:val="bottom"/>
            <w:hideMark/>
          </w:tcPr>
          <w:p w:rsidR="00AB477C" w:rsidRPr="004D0844" w:rsidP="00973622" w14:paraId="3EC92E45" w14:textId="77777777">
            <w:pPr>
              <w:jc w:val="right"/>
              <w:rPr>
                <w:color w:val="000000"/>
                <w:sz w:val="24"/>
                <w:szCs w:val="24"/>
              </w:rPr>
            </w:pPr>
            <w:r w:rsidRPr="004D0844">
              <w:rPr>
                <w:color w:val="000000"/>
                <w:sz w:val="24"/>
                <w:szCs w:val="24"/>
              </w:rPr>
              <w:t>$</w:t>
            </w:r>
            <w:r>
              <w:rPr>
                <w:color w:val="000000"/>
                <w:sz w:val="24"/>
                <w:szCs w:val="24"/>
              </w:rPr>
              <w:t>7.25</w:t>
            </w:r>
            <w:r w:rsidRPr="004D0844">
              <w:rPr>
                <w:color w:val="000000"/>
                <w:sz w:val="24"/>
                <w:szCs w:val="24"/>
              </w:rPr>
              <w:t xml:space="preserve"> </w:t>
            </w:r>
          </w:p>
        </w:tc>
        <w:tc>
          <w:tcPr>
            <w:tcW w:w="1552" w:type="dxa"/>
            <w:tcBorders>
              <w:top w:val="nil"/>
              <w:left w:val="nil"/>
              <w:bottom w:val="single" w:sz="4" w:space="0" w:color="auto"/>
              <w:right w:val="single" w:sz="4" w:space="0" w:color="auto"/>
            </w:tcBorders>
            <w:vAlign w:val="bottom"/>
            <w:hideMark/>
          </w:tcPr>
          <w:p w:rsidR="00AB477C" w:rsidRPr="004D0844" w:rsidP="00973622" w14:paraId="4700D05A" w14:textId="77777777">
            <w:pPr>
              <w:jc w:val="center"/>
              <w:rPr>
                <w:color w:val="000000"/>
                <w:sz w:val="24"/>
                <w:szCs w:val="24"/>
              </w:rPr>
            </w:pPr>
            <w:r w:rsidRPr="004D0844">
              <w:rPr>
                <w:color w:val="000000"/>
                <w:sz w:val="24"/>
                <w:szCs w:val="24"/>
              </w:rPr>
              <w:t>$</w:t>
            </w:r>
            <w:r>
              <w:rPr>
                <w:color w:val="000000"/>
                <w:sz w:val="24"/>
                <w:szCs w:val="24"/>
              </w:rPr>
              <w:t>1,196.00</w:t>
            </w:r>
          </w:p>
        </w:tc>
      </w:tr>
      <w:tr w14:paraId="7BF16E37" w14:textId="77777777" w:rsidTr="006B3B9F">
        <w:tblPrEx>
          <w:tblW w:w="10125" w:type="dxa"/>
          <w:tblInd w:w="-5" w:type="dxa"/>
          <w:tblLook w:val="04A0"/>
        </w:tblPrEx>
        <w:trPr>
          <w:trHeight w:val="756"/>
        </w:trPr>
        <w:tc>
          <w:tcPr>
            <w:tcW w:w="1230" w:type="dxa"/>
            <w:tcBorders>
              <w:top w:val="nil"/>
              <w:left w:val="single" w:sz="4" w:space="0" w:color="auto"/>
              <w:bottom w:val="single" w:sz="4" w:space="0" w:color="auto"/>
              <w:right w:val="single" w:sz="4" w:space="0" w:color="auto"/>
            </w:tcBorders>
            <w:vAlign w:val="bottom"/>
            <w:hideMark/>
          </w:tcPr>
          <w:p w:rsidR="00AB477C" w:rsidP="00973622" w14:paraId="619B2709" w14:textId="71AD3D73">
            <w:pPr>
              <w:rPr>
                <w:color w:val="000000"/>
                <w:sz w:val="24"/>
                <w:szCs w:val="24"/>
              </w:rPr>
            </w:pPr>
            <w:r>
              <w:rPr>
                <w:color w:val="000000"/>
                <w:sz w:val="24"/>
                <w:szCs w:val="24"/>
              </w:rPr>
              <w:t>Form</w:t>
            </w:r>
            <w:r>
              <w:rPr>
                <w:color w:val="000000"/>
                <w:sz w:val="24"/>
                <w:szCs w:val="24"/>
              </w:rPr>
              <w:t xml:space="preserve"> </w:t>
            </w:r>
            <w:r w:rsidRPr="00D1301D">
              <w:rPr>
                <w:color w:val="000000"/>
                <w:sz w:val="24"/>
                <w:szCs w:val="24"/>
              </w:rPr>
              <w:t xml:space="preserve">OWCP-20 </w:t>
            </w:r>
            <w:r>
              <w:rPr>
                <w:color w:val="000000"/>
                <w:sz w:val="24"/>
                <w:szCs w:val="24"/>
              </w:rPr>
              <w:t>(</w:t>
            </w:r>
            <w:r w:rsidR="000457A2">
              <w:rPr>
                <w:color w:val="000000"/>
                <w:sz w:val="24"/>
                <w:szCs w:val="24"/>
              </w:rPr>
              <w:t>EEOICPA</w:t>
            </w:r>
            <w:r>
              <w:rPr>
                <w:color w:val="000000"/>
                <w:sz w:val="24"/>
                <w:szCs w:val="24"/>
              </w:rPr>
              <w:t>)</w:t>
            </w:r>
          </w:p>
        </w:tc>
        <w:tc>
          <w:tcPr>
            <w:tcW w:w="1523" w:type="dxa"/>
            <w:tcBorders>
              <w:top w:val="nil"/>
              <w:left w:val="nil"/>
              <w:bottom w:val="single" w:sz="4" w:space="0" w:color="auto"/>
              <w:right w:val="single" w:sz="4" w:space="0" w:color="auto"/>
            </w:tcBorders>
            <w:noWrap/>
            <w:vAlign w:val="bottom"/>
            <w:hideMark/>
          </w:tcPr>
          <w:p w:rsidR="00AB477C" w:rsidP="00973622" w14:paraId="18356E5F" w14:textId="77777777">
            <w:pPr>
              <w:jc w:val="center"/>
              <w:rPr>
                <w:color w:val="000000"/>
                <w:sz w:val="24"/>
                <w:szCs w:val="24"/>
              </w:rPr>
            </w:pPr>
            <w:r>
              <w:rPr>
                <w:color w:val="000000"/>
                <w:sz w:val="24"/>
                <w:szCs w:val="24"/>
              </w:rPr>
              <w:t>150</w:t>
            </w:r>
          </w:p>
        </w:tc>
        <w:tc>
          <w:tcPr>
            <w:tcW w:w="1500" w:type="dxa"/>
            <w:tcBorders>
              <w:top w:val="nil"/>
              <w:left w:val="nil"/>
              <w:bottom w:val="single" w:sz="4" w:space="0" w:color="auto"/>
              <w:right w:val="single" w:sz="4" w:space="0" w:color="auto"/>
            </w:tcBorders>
            <w:noWrap/>
            <w:vAlign w:val="bottom"/>
            <w:hideMark/>
          </w:tcPr>
          <w:p w:rsidR="00AB477C" w:rsidRPr="004D0844" w:rsidP="00973622" w14:paraId="54D7EDC7" w14:textId="77777777">
            <w:pPr>
              <w:jc w:val="center"/>
              <w:rPr>
                <w:color w:val="000000"/>
                <w:sz w:val="24"/>
                <w:szCs w:val="24"/>
              </w:rPr>
            </w:pPr>
            <w:r>
              <w:rPr>
                <w:color w:val="000000"/>
                <w:sz w:val="24"/>
                <w:szCs w:val="24"/>
              </w:rPr>
              <w:t>1</w:t>
            </w:r>
          </w:p>
        </w:tc>
        <w:tc>
          <w:tcPr>
            <w:tcW w:w="1270" w:type="dxa"/>
            <w:tcBorders>
              <w:top w:val="nil"/>
              <w:left w:val="nil"/>
              <w:bottom w:val="single" w:sz="4" w:space="0" w:color="auto"/>
              <w:right w:val="single" w:sz="4" w:space="0" w:color="auto"/>
            </w:tcBorders>
            <w:noWrap/>
            <w:vAlign w:val="bottom"/>
            <w:hideMark/>
          </w:tcPr>
          <w:p w:rsidR="00AB477C" w:rsidP="00973622" w14:paraId="7AC9DF21" w14:textId="77777777">
            <w:pPr>
              <w:jc w:val="center"/>
              <w:rPr>
                <w:color w:val="000000"/>
                <w:sz w:val="24"/>
                <w:szCs w:val="24"/>
              </w:rPr>
            </w:pPr>
            <w:r>
              <w:rPr>
                <w:color w:val="000000"/>
                <w:sz w:val="24"/>
                <w:szCs w:val="24"/>
              </w:rPr>
              <w:t>150</w:t>
            </w:r>
          </w:p>
        </w:tc>
        <w:tc>
          <w:tcPr>
            <w:tcW w:w="1069" w:type="dxa"/>
            <w:tcBorders>
              <w:top w:val="nil"/>
              <w:left w:val="nil"/>
              <w:bottom w:val="single" w:sz="4" w:space="0" w:color="auto"/>
              <w:right w:val="single" w:sz="4" w:space="0" w:color="auto"/>
            </w:tcBorders>
            <w:noWrap/>
            <w:vAlign w:val="bottom"/>
            <w:hideMark/>
          </w:tcPr>
          <w:p w:rsidR="00AB477C" w:rsidP="00973622" w14:paraId="2D81EE26" w14:textId="53287419">
            <w:pPr>
              <w:jc w:val="center"/>
              <w:rPr>
                <w:color w:val="000000"/>
                <w:sz w:val="24"/>
                <w:szCs w:val="24"/>
              </w:rPr>
            </w:pPr>
            <w:r>
              <w:rPr>
                <w:color w:val="000000"/>
                <w:sz w:val="24"/>
                <w:szCs w:val="24"/>
              </w:rPr>
              <w:t>1</w:t>
            </w:r>
          </w:p>
        </w:tc>
        <w:tc>
          <w:tcPr>
            <w:tcW w:w="1016" w:type="dxa"/>
            <w:tcBorders>
              <w:top w:val="nil"/>
              <w:left w:val="nil"/>
              <w:bottom w:val="single" w:sz="4" w:space="0" w:color="auto"/>
              <w:right w:val="single" w:sz="4" w:space="0" w:color="auto"/>
            </w:tcBorders>
            <w:noWrap/>
            <w:vAlign w:val="bottom"/>
            <w:hideMark/>
          </w:tcPr>
          <w:p w:rsidR="00AB477C" w:rsidP="00973622" w14:paraId="6C99F6B4" w14:textId="77777777">
            <w:pPr>
              <w:jc w:val="center"/>
              <w:rPr>
                <w:color w:val="000000"/>
                <w:sz w:val="24"/>
                <w:szCs w:val="24"/>
              </w:rPr>
            </w:pPr>
            <w:r>
              <w:rPr>
                <w:color w:val="000000"/>
                <w:sz w:val="24"/>
                <w:szCs w:val="24"/>
              </w:rPr>
              <w:t>150</w:t>
            </w:r>
          </w:p>
        </w:tc>
        <w:tc>
          <w:tcPr>
            <w:tcW w:w="960" w:type="dxa"/>
            <w:tcBorders>
              <w:top w:val="nil"/>
              <w:left w:val="nil"/>
              <w:bottom w:val="single" w:sz="4" w:space="0" w:color="auto"/>
              <w:right w:val="single" w:sz="4" w:space="0" w:color="auto"/>
            </w:tcBorders>
            <w:noWrap/>
            <w:vAlign w:val="bottom"/>
            <w:hideMark/>
          </w:tcPr>
          <w:p w:rsidR="00AB477C" w:rsidRPr="004D0844" w:rsidP="00973622" w14:paraId="699A3B7E" w14:textId="77777777">
            <w:pPr>
              <w:jc w:val="right"/>
              <w:rPr>
                <w:color w:val="000000"/>
                <w:sz w:val="24"/>
                <w:szCs w:val="24"/>
              </w:rPr>
            </w:pPr>
            <w:r>
              <w:rPr>
                <w:color w:val="000000"/>
                <w:sz w:val="24"/>
                <w:szCs w:val="24"/>
              </w:rPr>
              <w:t>$30.89</w:t>
            </w:r>
          </w:p>
        </w:tc>
        <w:tc>
          <w:tcPr>
            <w:tcW w:w="1552" w:type="dxa"/>
            <w:tcBorders>
              <w:top w:val="nil"/>
              <w:left w:val="nil"/>
              <w:bottom w:val="single" w:sz="4" w:space="0" w:color="auto"/>
              <w:right w:val="single" w:sz="4" w:space="0" w:color="auto"/>
            </w:tcBorders>
            <w:vAlign w:val="bottom"/>
            <w:hideMark/>
          </w:tcPr>
          <w:p w:rsidR="00AB477C" w:rsidRPr="004D0844" w:rsidP="00973622" w14:paraId="5CE94463" w14:textId="5AD92ABB">
            <w:pPr>
              <w:jc w:val="center"/>
              <w:rPr>
                <w:color w:val="000000"/>
                <w:sz w:val="24"/>
                <w:szCs w:val="24"/>
              </w:rPr>
            </w:pPr>
            <w:r>
              <w:rPr>
                <w:color w:val="000000"/>
                <w:sz w:val="24"/>
                <w:szCs w:val="24"/>
              </w:rPr>
              <w:t>$4,63</w:t>
            </w:r>
            <w:r w:rsidR="00990CDC">
              <w:rPr>
                <w:color w:val="000000"/>
                <w:sz w:val="24"/>
                <w:szCs w:val="24"/>
              </w:rPr>
              <w:t>4.00</w:t>
            </w:r>
          </w:p>
        </w:tc>
      </w:tr>
      <w:tr w14:paraId="6B83B848" w14:textId="77777777" w:rsidTr="00D3158F">
        <w:tblPrEx>
          <w:tblW w:w="10125" w:type="dxa"/>
          <w:tblInd w:w="-5" w:type="dxa"/>
          <w:tblLook w:val="04A0"/>
        </w:tblPrEx>
        <w:trPr>
          <w:trHeight w:val="756"/>
        </w:trPr>
        <w:tc>
          <w:tcPr>
            <w:tcW w:w="1235" w:type="dxa"/>
            <w:tcBorders>
              <w:top w:val="nil"/>
              <w:left w:val="single" w:sz="4" w:space="0" w:color="auto"/>
              <w:bottom w:val="single" w:sz="4" w:space="0" w:color="auto"/>
              <w:right w:val="single" w:sz="4" w:space="0" w:color="auto"/>
            </w:tcBorders>
            <w:vAlign w:val="bottom"/>
            <w:hideMark/>
          </w:tcPr>
          <w:p w:rsidR="00D73B64" w:rsidRPr="006679E8" w:rsidP="00973622" w14:paraId="583A8039" w14:textId="232E614D">
            <w:pPr>
              <w:rPr>
                <w:b/>
                <w:bCs/>
                <w:color w:val="000000"/>
                <w:sz w:val="24"/>
                <w:szCs w:val="24"/>
              </w:rPr>
            </w:pPr>
            <w:r w:rsidRPr="006679E8">
              <w:rPr>
                <w:b/>
                <w:bCs/>
                <w:color w:val="000000"/>
                <w:sz w:val="24"/>
                <w:szCs w:val="24"/>
              </w:rPr>
              <w:t>TOTAL</w:t>
            </w:r>
          </w:p>
        </w:tc>
        <w:tc>
          <w:tcPr>
            <w:tcW w:w="1523" w:type="dxa"/>
            <w:tcBorders>
              <w:top w:val="nil"/>
              <w:left w:val="nil"/>
              <w:bottom w:val="single" w:sz="4" w:space="0" w:color="auto"/>
              <w:right w:val="single" w:sz="4" w:space="0" w:color="auto"/>
            </w:tcBorders>
            <w:noWrap/>
            <w:vAlign w:val="bottom"/>
            <w:hideMark/>
          </w:tcPr>
          <w:p w:rsidR="00D73B64" w:rsidRPr="006679E8" w:rsidP="00973622" w14:paraId="5755FA93" w14:textId="74575486">
            <w:pPr>
              <w:jc w:val="center"/>
              <w:rPr>
                <w:b/>
                <w:bCs/>
                <w:color w:val="000000"/>
                <w:sz w:val="24"/>
                <w:szCs w:val="24"/>
              </w:rPr>
            </w:pPr>
            <w:r w:rsidRPr="006679E8">
              <w:rPr>
                <w:b/>
                <w:bCs/>
                <w:color w:val="000000"/>
                <w:sz w:val="24"/>
                <w:szCs w:val="24"/>
              </w:rPr>
              <w:t>3</w:t>
            </w:r>
            <w:r w:rsidRPr="006679E8" w:rsidR="00EB1148">
              <w:rPr>
                <w:b/>
                <w:bCs/>
                <w:color w:val="000000"/>
                <w:sz w:val="24"/>
                <w:szCs w:val="24"/>
              </w:rPr>
              <w:t>,235</w:t>
            </w:r>
          </w:p>
        </w:tc>
        <w:tc>
          <w:tcPr>
            <w:tcW w:w="1500"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187ABA83" w14:textId="3FAEE07A">
            <w:pPr>
              <w:jc w:val="center"/>
              <w:rPr>
                <w:b/>
                <w:bCs/>
                <w:color w:val="000000"/>
                <w:sz w:val="24"/>
                <w:szCs w:val="24"/>
              </w:rPr>
            </w:pPr>
          </w:p>
        </w:tc>
        <w:tc>
          <w:tcPr>
            <w:tcW w:w="1270" w:type="dxa"/>
            <w:tcBorders>
              <w:top w:val="nil"/>
              <w:left w:val="nil"/>
              <w:bottom w:val="single" w:sz="4" w:space="0" w:color="auto"/>
              <w:right w:val="single" w:sz="4" w:space="0" w:color="auto"/>
            </w:tcBorders>
            <w:noWrap/>
            <w:vAlign w:val="bottom"/>
            <w:hideMark/>
          </w:tcPr>
          <w:p w:rsidR="00D73B64" w:rsidRPr="006679E8" w:rsidP="00973622" w14:paraId="3751F6A7" w14:textId="5D2A42FD">
            <w:pPr>
              <w:jc w:val="center"/>
              <w:rPr>
                <w:b/>
                <w:bCs/>
                <w:color w:val="000000"/>
                <w:sz w:val="24"/>
                <w:szCs w:val="24"/>
              </w:rPr>
            </w:pPr>
            <w:r w:rsidRPr="006679E8">
              <w:rPr>
                <w:b/>
                <w:bCs/>
                <w:color w:val="000000"/>
                <w:sz w:val="24"/>
                <w:szCs w:val="24"/>
              </w:rPr>
              <w:t>3,235</w:t>
            </w:r>
          </w:p>
        </w:tc>
        <w:tc>
          <w:tcPr>
            <w:tcW w:w="1069"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5E702DF2" w14:textId="24B8F3DE">
            <w:pPr>
              <w:jc w:val="center"/>
              <w:rPr>
                <w:b/>
                <w:bCs/>
                <w:color w:val="000000"/>
                <w:sz w:val="24"/>
                <w:szCs w:val="24"/>
              </w:rPr>
            </w:pPr>
          </w:p>
        </w:tc>
        <w:tc>
          <w:tcPr>
            <w:tcW w:w="1016" w:type="dxa"/>
            <w:tcBorders>
              <w:top w:val="nil"/>
              <w:left w:val="nil"/>
              <w:bottom w:val="single" w:sz="4" w:space="0" w:color="auto"/>
              <w:right w:val="single" w:sz="4" w:space="0" w:color="auto"/>
            </w:tcBorders>
            <w:noWrap/>
            <w:vAlign w:val="bottom"/>
            <w:hideMark/>
          </w:tcPr>
          <w:p w:rsidR="00D73B64" w:rsidRPr="006679E8" w:rsidP="00973622" w14:paraId="109F8F7C" w14:textId="0029126A">
            <w:pPr>
              <w:jc w:val="center"/>
              <w:rPr>
                <w:b/>
                <w:bCs/>
                <w:color w:val="000000"/>
                <w:sz w:val="24"/>
                <w:szCs w:val="24"/>
              </w:rPr>
            </w:pPr>
            <w:r w:rsidRPr="006679E8">
              <w:rPr>
                <w:b/>
                <w:bCs/>
                <w:color w:val="000000"/>
                <w:sz w:val="24"/>
                <w:szCs w:val="24"/>
              </w:rPr>
              <w:t>3,235</w:t>
            </w:r>
          </w:p>
        </w:tc>
        <w:tc>
          <w:tcPr>
            <w:tcW w:w="960" w:type="dxa"/>
            <w:tcBorders>
              <w:top w:val="nil"/>
              <w:left w:val="nil"/>
              <w:bottom w:val="single" w:sz="4" w:space="0" w:color="auto"/>
              <w:right w:val="single" w:sz="4" w:space="0" w:color="auto"/>
            </w:tcBorders>
            <w:shd w:val="clear" w:color="auto" w:fill="000000" w:themeFill="text1"/>
            <w:noWrap/>
            <w:vAlign w:val="bottom"/>
            <w:hideMark/>
          </w:tcPr>
          <w:p w:rsidR="00D73B64" w:rsidRPr="006679E8" w:rsidP="00973622" w14:paraId="5450311B" w14:textId="292E2AA2">
            <w:pPr>
              <w:jc w:val="right"/>
              <w:rPr>
                <w:b/>
                <w:bCs/>
                <w:color w:val="000000"/>
                <w:sz w:val="24"/>
                <w:szCs w:val="24"/>
              </w:rPr>
            </w:pPr>
          </w:p>
        </w:tc>
        <w:tc>
          <w:tcPr>
            <w:tcW w:w="1552" w:type="dxa"/>
            <w:tcBorders>
              <w:top w:val="nil"/>
              <w:left w:val="nil"/>
              <w:bottom w:val="single" w:sz="4" w:space="0" w:color="auto"/>
              <w:right w:val="single" w:sz="4" w:space="0" w:color="auto"/>
            </w:tcBorders>
            <w:vAlign w:val="bottom"/>
            <w:hideMark/>
          </w:tcPr>
          <w:p w:rsidR="00D73B64" w:rsidRPr="006679E8" w:rsidP="00973622" w14:paraId="2378C754" w14:textId="44F05AF5">
            <w:pPr>
              <w:jc w:val="center"/>
              <w:rPr>
                <w:b/>
                <w:bCs/>
                <w:color w:val="000000"/>
                <w:sz w:val="24"/>
                <w:szCs w:val="24"/>
              </w:rPr>
            </w:pPr>
            <w:r w:rsidRPr="006679E8">
              <w:rPr>
                <w:b/>
                <w:bCs/>
                <w:color w:val="000000"/>
                <w:sz w:val="24"/>
                <w:szCs w:val="24"/>
              </w:rPr>
              <w:t>$96,02</w:t>
            </w:r>
            <w:r w:rsidRPr="006679E8" w:rsidR="00990CDC">
              <w:rPr>
                <w:b/>
                <w:bCs/>
                <w:color w:val="000000"/>
                <w:sz w:val="24"/>
                <w:szCs w:val="24"/>
              </w:rPr>
              <w:t>9.00</w:t>
            </w:r>
          </w:p>
        </w:tc>
      </w:tr>
    </w:tbl>
    <w:p w:rsidR="00180385" w:rsidP="003828A6" w14:paraId="53732A3F" w14:textId="77777777">
      <w:pPr>
        <w:rPr>
          <w:sz w:val="24"/>
          <w:szCs w:val="24"/>
        </w:rPr>
      </w:pPr>
    </w:p>
    <w:p w:rsidR="00D73B64" w:rsidP="003828A6" w14:paraId="515E578D" w14:textId="77777777">
      <w:pPr>
        <w:rPr>
          <w:sz w:val="24"/>
          <w:szCs w:val="24"/>
        </w:rPr>
      </w:pPr>
    </w:p>
    <w:p w:rsidR="004F7B29" w:rsidRPr="00B25D1E" w:rsidP="004F7B29" w14:paraId="2F2B375B" w14:textId="0D22D16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B25D1E">
        <w:rPr>
          <w:b/>
          <w:sz w:val="24"/>
          <w:szCs w:val="24"/>
        </w:rPr>
        <w:t>FECA:</w:t>
      </w:r>
      <w:r w:rsidRPr="00B25D1E">
        <w:rPr>
          <w:b/>
          <w:sz w:val="24"/>
          <w:szCs w:val="24"/>
        </w:rPr>
        <w:tab/>
      </w:r>
    </w:p>
    <w:p w:rsidR="004F7B29" w:rsidRPr="00880BD8" w:rsidP="00880BD8" w14:paraId="0C48C2BE" w14:textId="187B7F1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rPr>
      </w:pPr>
      <w:r w:rsidRPr="004F7B29">
        <w:rPr>
          <w:bCs/>
          <w:sz w:val="24"/>
          <w:szCs w:val="24"/>
        </w:rPr>
        <w:t xml:space="preserve">Approximately </w:t>
      </w:r>
      <w:r w:rsidR="007B67B8">
        <w:rPr>
          <w:bCs/>
          <w:sz w:val="24"/>
          <w:szCs w:val="24"/>
        </w:rPr>
        <w:t>2</w:t>
      </w:r>
      <w:r w:rsidR="00E735DF">
        <w:rPr>
          <w:bCs/>
          <w:sz w:val="24"/>
          <w:szCs w:val="24"/>
        </w:rPr>
        <w:t>,</w:t>
      </w:r>
      <w:r w:rsidR="007B67B8">
        <w:rPr>
          <w:bCs/>
          <w:sz w:val="24"/>
          <w:szCs w:val="24"/>
        </w:rPr>
        <w:t>920</w:t>
      </w:r>
      <w:r w:rsidR="00562508">
        <w:rPr>
          <w:bCs/>
          <w:sz w:val="24"/>
          <w:szCs w:val="24"/>
        </w:rPr>
        <w:t xml:space="preserve"> </w:t>
      </w:r>
      <w:r w:rsidRPr="004F7B29">
        <w:rPr>
          <w:bCs/>
          <w:sz w:val="24"/>
          <w:szCs w:val="24"/>
        </w:rPr>
        <w:t xml:space="preserve">respondents per year will be requested to respond to the questionnaire.  Filling out the questionnaire requires </w:t>
      </w:r>
      <w:r w:rsidR="00D1301D">
        <w:rPr>
          <w:bCs/>
          <w:sz w:val="24"/>
          <w:szCs w:val="24"/>
        </w:rPr>
        <w:t xml:space="preserve">an estimate of </w:t>
      </w:r>
      <w:r w:rsidRPr="004F7B29">
        <w:rPr>
          <w:bCs/>
          <w:sz w:val="24"/>
          <w:szCs w:val="24"/>
        </w:rPr>
        <w:t xml:space="preserve">one hour.  Each respondent will complete one questionnaire.  </w:t>
      </w:r>
      <w:r w:rsidR="00B23144">
        <w:rPr>
          <w:bCs/>
          <w:sz w:val="24"/>
          <w:szCs w:val="24"/>
        </w:rPr>
        <w:t xml:space="preserve">This figure is based on information for </w:t>
      </w:r>
      <w:r w:rsidR="003D0A21">
        <w:rPr>
          <w:bCs/>
          <w:sz w:val="24"/>
          <w:szCs w:val="24"/>
        </w:rPr>
        <w:t>CY2022</w:t>
      </w:r>
      <w:r w:rsidR="00B23144">
        <w:rPr>
          <w:bCs/>
          <w:sz w:val="24"/>
          <w:szCs w:val="24"/>
        </w:rPr>
        <w:t>-2024</w:t>
      </w:r>
      <w:r w:rsidR="00E14796">
        <w:rPr>
          <w:bCs/>
          <w:sz w:val="24"/>
          <w:szCs w:val="24"/>
        </w:rPr>
        <w:t xml:space="preserve">.  </w:t>
      </w:r>
      <w:r w:rsidRPr="004F7B29">
        <w:rPr>
          <w:bCs/>
          <w:sz w:val="24"/>
          <w:szCs w:val="24"/>
        </w:rPr>
        <w:t xml:space="preserve">Thus, the total public burden will be </w:t>
      </w:r>
      <w:r w:rsidR="00CA4013">
        <w:rPr>
          <w:bCs/>
          <w:sz w:val="24"/>
          <w:szCs w:val="24"/>
        </w:rPr>
        <w:t>2</w:t>
      </w:r>
      <w:r w:rsidR="00E735DF">
        <w:rPr>
          <w:bCs/>
          <w:sz w:val="24"/>
          <w:szCs w:val="24"/>
        </w:rPr>
        <w:t>,</w:t>
      </w:r>
      <w:r w:rsidR="00CA4013">
        <w:rPr>
          <w:bCs/>
          <w:sz w:val="24"/>
          <w:szCs w:val="24"/>
        </w:rPr>
        <w:t xml:space="preserve">920 </w:t>
      </w:r>
      <w:r w:rsidRPr="004F7B29">
        <w:rPr>
          <w:bCs/>
          <w:sz w:val="24"/>
          <w:szCs w:val="24"/>
        </w:rPr>
        <w:t>hours.</w:t>
      </w:r>
    </w:p>
    <w:p w:rsidR="003828A6" w:rsidP="003828A6" w14:paraId="20F4B033" w14:textId="77777777">
      <w:pPr>
        <w:rPr>
          <w:sz w:val="24"/>
          <w:szCs w:val="24"/>
        </w:rPr>
      </w:pPr>
    </w:p>
    <w:p w:rsidR="00060B90" w:rsidP="003828A6" w14:paraId="6E8A0438" w14:textId="581C772F">
      <w:pPr>
        <w:rPr>
          <w:sz w:val="24"/>
          <w:szCs w:val="24"/>
        </w:rPr>
      </w:pPr>
      <w:r>
        <w:rPr>
          <w:sz w:val="24"/>
          <w:szCs w:val="24"/>
        </w:rPr>
        <w:t>Because the wage category of most of the FECA respondents is not known, the FECA Program estimated the cost of the burden hours using the National Average Weekly Wage for non-supervisory workers on private non-agriculture payrolls as computed by BLS (</w:t>
      </w:r>
      <w:hyperlink r:id="rId21" w:history="1">
        <w:r w:rsidRPr="003C18AA" w:rsidR="00D1257D">
          <w:rPr>
            <w:rStyle w:val="Hyperlink"/>
            <w:sz w:val="24"/>
            <w:szCs w:val="24"/>
          </w:rPr>
          <w:t>https://www.bls.gov/news.release/empsit.t24.htm</w:t>
        </w:r>
      </w:hyperlink>
      <w:r w:rsidR="00D1257D">
        <w:rPr>
          <w:sz w:val="24"/>
          <w:szCs w:val="24"/>
        </w:rPr>
        <w:t>) f</w:t>
      </w:r>
      <w:r w:rsidR="00D84083">
        <w:rPr>
          <w:sz w:val="24"/>
          <w:szCs w:val="24"/>
        </w:rPr>
        <w:t>or February 2025, or $</w:t>
      </w:r>
      <w:r w:rsidR="00F3141C">
        <w:rPr>
          <w:sz w:val="24"/>
          <w:szCs w:val="24"/>
        </w:rPr>
        <w:t>30.89</w:t>
      </w:r>
      <w:r w:rsidR="002863CA">
        <w:rPr>
          <w:sz w:val="24"/>
          <w:szCs w:val="24"/>
        </w:rPr>
        <w:t xml:space="preserve">.  </w:t>
      </w:r>
    </w:p>
    <w:p w:rsidR="002863CA" w:rsidP="003828A6" w14:paraId="713C4027" w14:textId="77777777">
      <w:pPr>
        <w:rPr>
          <w:sz w:val="24"/>
          <w:szCs w:val="24"/>
        </w:rPr>
      </w:pPr>
    </w:p>
    <w:p w:rsidR="00060B90" w:rsidP="003828A6" w14:paraId="15CDC2EA" w14:textId="3A0BC974">
      <w:pPr>
        <w:rPr>
          <w:sz w:val="24"/>
          <w:szCs w:val="24"/>
        </w:rPr>
      </w:pPr>
      <w:r w:rsidRPr="001A08C4">
        <w:rPr>
          <w:sz w:val="24"/>
          <w:szCs w:val="24"/>
        </w:rPr>
        <w:t>The computation is therefore as follows:</w:t>
      </w:r>
    </w:p>
    <w:p w:rsidR="003556AB" w:rsidP="003556AB" w14:paraId="522AE80E" w14:textId="17244C0C">
      <w:pPr>
        <w:rPr>
          <w:sz w:val="24"/>
          <w:szCs w:val="24"/>
        </w:rPr>
      </w:pPr>
      <w:r>
        <w:rPr>
          <w:sz w:val="24"/>
          <w:szCs w:val="24"/>
        </w:rPr>
        <w:t>$</w:t>
      </w:r>
      <w:r w:rsidR="00AD709A">
        <w:rPr>
          <w:sz w:val="24"/>
          <w:szCs w:val="24"/>
        </w:rPr>
        <w:t>30.89</w:t>
      </w:r>
      <w:r w:rsidR="00324B60">
        <w:rPr>
          <w:sz w:val="24"/>
          <w:szCs w:val="24"/>
        </w:rPr>
        <w:t>/h</w:t>
      </w:r>
      <w:r>
        <w:rPr>
          <w:sz w:val="24"/>
          <w:szCs w:val="24"/>
        </w:rPr>
        <w:t xml:space="preserve"> </w:t>
      </w:r>
      <w:r w:rsidRPr="004A00B1">
        <w:rPr>
          <w:sz w:val="24"/>
          <w:szCs w:val="24"/>
        </w:rPr>
        <w:t xml:space="preserve">x </w:t>
      </w:r>
      <w:r w:rsidR="007C009A">
        <w:rPr>
          <w:sz w:val="24"/>
          <w:szCs w:val="24"/>
        </w:rPr>
        <w:t>2</w:t>
      </w:r>
      <w:r w:rsidR="00E672A4">
        <w:rPr>
          <w:sz w:val="24"/>
          <w:szCs w:val="24"/>
        </w:rPr>
        <w:t>,</w:t>
      </w:r>
      <w:r w:rsidR="007C009A">
        <w:rPr>
          <w:sz w:val="24"/>
          <w:szCs w:val="24"/>
        </w:rPr>
        <w:t>9</w:t>
      </w:r>
      <w:r w:rsidR="007B67B8">
        <w:rPr>
          <w:sz w:val="24"/>
          <w:szCs w:val="24"/>
        </w:rPr>
        <w:t>20</w:t>
      </w:r>
      <w:r>
        <w:rPr>
          <w:sz w:val="24"/>
          <w:szCs w:val="24"/>
        </w:rPr>
        <w:t xml:space="preserve"> </w:t>
      </w:r>
      <w:r w:rsidRPr="004A00B1">
        <w:rPr>
          <w:sz w:val="24"/>
          <w:szCs w:val="24"/>
        </w:rPr>
        <w:t>h =</w:t>
      </w:r>
      <w:r w:rsidR="00324B60">
        <w:rPr>
          <w:sz w:val="24"/>
          <w:szCs w:val="24"/>
        </w:rPr>
        <w:t xml:space="preserve"> $</w:t>
      </w:r>
      <w:r w:rsidR="00CA4013">
        <w:rPr>
          <w:sz w:val="24"/>
          <w:szCs w:val="24"/>
        </w:rPr>
        <w:t>90,198.80 or $90,199.00 rounded</w:t>
      </w:r>
      <w:r w:rsidR="004F32D6">
        <w:rPr>
          <w:sz w:val="24"/>
          <w:szCs w:val="24"/>
        </w:rPr>
        <w:t>.</w:t>
      </w:r>
    </w:p>
    <w:p w:rsidR="000D3676" w:rsidP="003556AB" w14:paraId="193E46A0" w14:textId="77777777">
      <w:pPr>
        <w:rPr>
          <w:sz w:val="24"/>
          <w:szCs w:val="24"/>
        </w:rPr>
      </w:pPr>
    </w:p>
    <w:p w:rsidR="000D3676" w:rsidRPr="000D3676" w:rsidP="003556AB" w14:paraId="6EBD745B" w14:textId="721E0148">
      <w:pPr>
        <w:rPr>
          <w:b/>
          <w:bCs/>
          <w:sz w:val="24"/>
          <w:szCs w:val="24"/>
        </w:rPr>
      </w:pPr>
      <w:r w:rsidRPr="000D3676">
        <w:rPr>
          <w:b/>
          <w:bCs/>
          <w:sz w:val="24"/>
          <w:szCs w:val="24"/>
        </w:rPr>
        <w:t>DCMWC:</w:t>
      </w:r>
    </w:p>
    <w:p w:rsidR="000D3676" w:rsidRPr="000D3676" w:rsidP="000D3676" w14:paraId="22595549" w14:textId="77777777">
      <w:pPr>
        <w:rPr>
          <w:sz w:val="24"/>
          <w:szCs w:val="24"/>
        </w:rPr>
      </w:pPr>
      <w:r w:rsidRPr="000D3676">
        <w:rPr>
          <w:sz w:val="24"/>
          <w:szCs w:val="24"/>
        </w:rPr>
        <w:t>The estimated total time for a respondent to complete the form is one hour.  The form will be completed once by 165 respondents for a total public burden of 165 hours.</w:t>
      </w:r>
    </w:p>
    <w:p w:rsidR="000D3676" w:rsidRPr="000D3676" w:rsidP="000D3676" w14:paraId="5829843F" w14:textId="77777777">
      <w:pPr>
        <w:rPr>
          <w:sz w:val="24"/>
          <w:szCs w:val="24"/>
        </w:rPr>
      </w:pPr>
    </w:p>
    <w:p w:rsidR="000D3676" w:rsidRPr="000D3676" w:rsidP="000D3676" w14:paraId="4BC33D9A" w14:textId="77777777">
      <w:pPr>
        <w:rPr>
          <w:sz w:val="24"/>
          <w:szCs w:val="24"/>
        </w:rPr>
      </w:pPr>
      <w:r w:rsidRPr="000D3676">
        <w:rPr>
          <w:sz w:val="24"/>
          <w:szCs w:val="24"/>
        </w:rPr>
        <w:t xml:space="preserve">The cost burden for Black Lung beneficiaries is based on the average minimum wage, $7.25 per hour, times 1 hour for completion, times 165 responses, for a total cost of $1,196.25 rounded to $1,196.00.  </w:t>
      </w:r>
    </w:p>
    <w:p w:rsidR="000D3676" w:rsidP="000D3676" w14:paraId="1C1F192F" w14:textId="77777777">
      <w:pPr>
        <w:rPr>
          <w:sz w:val="24"/>
          <w:szCs w:val="24"/>
        </w:rPr>
      </w:pPr>
    </w:p>
    <w:p w:rsidR="00564D89" w:rsidP="00AB477C" w14:paraId="663BFE08" w14:textId="6995079D">
      <w:pPr>
        <w:rPr>
          <w:b/>
          <w:bCs/>
          <w:sz w:val="24"/>
          <w:szCs w:val="24"/>
          <w:u w:val="single"/>
        </w:rPr>
      </w:pPr>
      <w:r w:rsidRPr="008D3BF1">
        <w:rPr>
          <w:b/>
          <w:bCs/>
          <w:sz w:val="24"/>
          <w:szCs w:val="24"/>
        </w:rPr>
        <w:t>DEEOIC:</w:t>
      </w:r>
      <w:r w:rsidR="00AB477C">
        <w:rPr>
          <w:b/>
          <w:bCs/>
          <w:sz w:val="24"/>
          <w:szCs w:val="24"/>
          <w:u w:val="single"/>
        </w:rPr>
        <w:t xml:space="preserve"> </w:t>
      </w:r>
    </w:p>
    <w:p w:rsidR="00262396" w:rsidRPr="00647EE6" w:rsidP="00262396" w14:paraId="22E4AE6D" w14:textId="77777777">
      <w:pPr>
        <w:rPr>
          <w:sz w:val="24"/>
          <w:szCs w:val="24"/>
        </w:rPr>
      </w:pPr>
      <w:r w:rsidRPr="00647EE6">
        <w:rPr>
          <w:sz w:val="24"/>
          <w:szCs w:val="24"/>
        </w:rPr>
        <w:t>Approximately 150 individuals will be requested to submit information using the form for EEOICPA. Filling out the form is estimated to take 1 hour per individual. Thus, the public burden for the EEOICPA will be 150 hours.</w:t>
      </w:r>
    </w:p>
    <w:p w:rsidR="00262396" w:rsidRPr="00647EE6" w:rsidP="00262396" w14:paraId="3A045DF2" w14:textId="77777777">
      <w:pPr>
        <w:rPr>
          <w:sz w:val="24"/>
          <w:szCs w:val="24"/>
        </w:rPr>
      </w:pPr>
    </w:p>
    <w:p w:rsidR="00564D89" w:rsidP="00262396" w14:paraId="6480008C" w14:textId="5494D84A">
      <w:pPr>
        <w:rPr>
          <w:sz w:val="24"/>
          <w:szCs w:val="24"/>
        </w:rPr>
      </w:pPr>
      <w:r w:rsidRPr="00647EE6">
        <w:rPr>
          <w:sz w:val="24"/>
          <w:szCs w:val="24"/>
        </w:rPr>
        <w:t xml:space="preserve">Because the wage category of most of the EEOICPA respondents is not known, the EEOICPA Program has estimated the cost of the burden hours using the National Average Weekly Wage for non-supervisory workers on private non-agriculture payrolls as computed by BLS (https://www.bls.gov/news.release/empsit.t24.htm) for February 2025, or $30.89.  </w:t>
      </w:r>
    </w:p>
    <w:p w:rsidR="00990CDC" w:rsidP="00262396" w14:paraId="2F711F80" w14:textId="77777777">
      <w:pPr>
        <w:rPr>
          <w:sz w:val="24"/>
          <w:szCs w:val="24"/>
        </w:rPr>
      </w:pPr>
    </w:p>
    <w:p w:rsidR="00990CDC" w:rsidP="00262396" w14:paraId="44EA471D" w14:textId="34622F3D">
      <w:pPr>
        <w:rPr>
          <w:sz w:val="24"/>
          <w:szCs w:val="24"/>
        </w:rPr>
      </w:pPr>
      <w:r>
        <w:rPr>
          <w:sz w:val="24"/>
          <w:szCs w:val="24"/>
        </w:rPr>
        <w:t>The computation is therefore as follows:</w:t>
      </w:r>
    </w:p>
    <w:p w:rsidR="00990CDC" w:rsidRPr="00647EE6" w:rsidP="00262396" w14:paraId="576DD29E" w14:textId="7F39FB36">
      <w:pPr>
        <w:rPr>
          <w:sz w:val="24"/>
          <w:szCs w:val="24"/>
        </w:rPr>
      </w:pPr>
      <w:r>
        <w:rPr>
          <w:sz w:val="24"/>
          <w:szCs w:val="24"/>
        </w:rPr>
        <w:t>$30.89/h x 150 = $4633.50 or $4,634.00</w:t>
      </w:r>
      <w:r w:rsidR="00D1301D">
        <w:rPr>
          <w:sz w:val="24"/>
          <w:szCs w:val="24"/>
        </w:rPr>
        <w:t>,</w:t>
      </w:r>
      <w:r>
        <w:rPr>
          <w:sz w:val="24"/>
          <w:szCs w:val="24"/>
        </w:rPr>
        <w:t xml:space="preserve"> rounded</w:t>
      </w:r>
    </w:p>
    <w:p w:rsidR="000D3676" w:rsidRPr="00D361F0" w:rsidP="000D3676" w14:paraId="006C063A" w14:textId="77777777">
      <w:pPr>
        <w:rPr>
          <w:sz w:val="24"/>
          <w:szCs w:val="24"/>
        </w:rPr>
      </w:pPr>
    </w:p>
    <w:p w:rsidR="00C45A74" w:rsidRPr="00E91B6D" w:rsidP="00D361F0" w14:paraId="151448B2" w14:textId="77777777">
      <w:pPr>
        <w:pStyle w:val="ListParagraph"/>
        <w:numPr>
          <w:ilvl w:val="0"/>
          <w:numId w:val="7"/>
        </w:numPr>
        <w:rPr>
          <w:rFonts w:ascii="Times New Roman" w:hAnsi="Times New Roman" w:cs="Times New Roman"/>
          <w:b/>
          <w:sz w:val="24"/>
          <w:szCs w:val="24"/>
        </w:rPr>
      </w:pPr>
      <w:r w:rsidRPr="00E91B6D">
        <w:rPr>
          <w:rFonts w:ascii="Times New Roman" w:hAnsi="Times New Roman" w:cs="Times New Roman"/>
          <w:b/>
          <w:sz w:val="24"/>
          <w:szCs w:val="24"/>
        </w:rPr>
        <w:t xml:space="preserve">Provide an estimate of the total annual cost burden or record keepers resulting from the collection of information.  (Do not include the cost of any hour burden shown in Items 12 and 14).  </w:t>
      </w:r>
    </w:p>
    <w:p w:rsidR="000F4AE2" w:rsidRPr="00D361F0" w:rsidP="00D361F0" w14:paraId="46359A0C" w14:textId="77777777">
      <w:pPr>
        <w:pStyle w:val="ListParagraph"/>
        <w:rPr>
          <w:b/>
          <w:sz w:val="24"/>
          <w:szCs w:val="24"/>
        </w:rPr>
      </w:pPr>
    </w:p>
    <w:p w:rsidR="009F40E6" w:rsidRPr="00D361F0" w:rsidP="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The cost estimate should be split into two components</w:t>
      </w:r>
      <w:r w:rsidRPr="00D361F0">
        <w:rPr>
          <w:b/>
          <w:sz w:val="24"/>
          <w:szCs w:val="24"/>
        </w:rPr>
        <w:t>:  (</w:t>
      </w:r>
      <w:r w:rsidRPr="00D361F0">
        <w:rPr>
          <w:b/>
          <w:sz w:val="24"/>
          <w:szCs w:val="24"/>
        </w:rPr>
        <w:t xml:space="preserve">a) </w:t>
      </w:r>
      <w:r w:rsidRPr="00D361F0">
        <w:rPr>
          <w:b/>
          <w:sz w:val="24"/>
          <w:szCs w:val="24"/>
        </w:rPr>
        <w:t>a total</w:t>
      </w:r>
      <w:r w:rsidRPr="00D361F0">
        <w:rPr>
          <w:b/>
          <w:sz w:val="24"/>
          <w:szCs w:val="24"/>
        </w:rPr>
        <w:t xml:space="preserve"> capital</w:t>
      </w:r>
    </w:p>
    <w:p w:rsidR="009F40E6" w:rsidRPr="00D361F0" w:rsidP="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 xml:space="preserve">and startup cost component (annualized over its expected useful life); and (b) a total operation and maintenance and purchase of service component.  The estimates should </w:t>
      </w:r>
      <w:r w:rsidRPr="00D361F0">
        <w:rPr>
          <w:b/>
          <w:sz w:val="24"/>
          <w:szCs w:val="24"/>
        </w:rPr>
        <w:t>take into account</w:t>
      </w:r>
      <w:r w:rsidRPr="00D361F0">
        <w:rPr>
          <w:b/>
          <w:sz w:val="24"/>
          <w:szCs w:val="24"/>
        </w:rPr>
        <w:t xml:space="preserve"> costs associated with generating, maintaining, </w:t>
      </w:r>
      <w:r w:rsidRPr="00D361F0">
        <w:rPr>
          <w:b/>
          <w:sz w:val="24"/>
          <w:szCs w:val="24"/>
        </w:rPr>
        <w:t xml:space="preserve">and disclosing or providing the information. Include descriptions of methods used to estimate major cost factors including system and technology acquisition, expected useful life of capital equipment, the discount rate(s), and the </w:t>
      </w:r>
      <w:r w:rsidRPr="00D361F0">
        <w:rPr>
          <w:b/>
          <w:sz w:val="24"/>
          <w:szCs w:val="24"/>
        </w:rPr>
        <w:t>time period</w:t>
      </w:r>
      <w:r w:rsidRPr="00D361F0">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9F40E6" w:rsidRPr="00D361F0" w:rsidP="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9F40E6" w:rsidRPr="00D361F0" w:rsidP="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40E6" w:rsidRPr="00D361F0" w:rsidP="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9F40E6" w:rsidRPr="00D361F0" w:rsidP="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F40E6" w:rsidRPr="00D361F0" w:rsidP="00DF40A2" w14:paraId="0CB3212C" w14:textId="77777777">
      <w:pPr>
        <w:rPr>
          <w:sz w:val="24"/>
          <w:szCs w:val="24"/>
        </w:rPr>
      </w:pPr>
    </w:p>
    <w:p w:rsidR="00D47843" w:rsidRPr="00647EE6" w:rsidP="00D47843" w14:paraId="7712C375" w14:textId="77777777">
      <w:pPr>
        <w:rPr>
          <w:rFonts w:cs="Courier New"/>
          <w:sz w:val="24"/>
          <w:szCs w:val="24"/>
        </w:rPr>
      </w:pPr>
      <w:r w:rsidRPr="006679E8">
        <w:rPr>
          <w:rFonts w:cs="Courier New"/>
          <w:b/>
          <w:bCs/>
          <w:sz w:val="24"/>
          <w:szCs w:val="24"/>
        </w:rPr>
        <w:t>FECA</w:t>
      </w:r>
      <w:r w:rsidRPr="00647EE6">
        <w:rPr>
          <w:rFonts w:cs="Courier New"/>
          <w:sz w:val="24"/>
          <w:szCs w:val="24"/>
        </w:rPr>
        <w:t>:</w:t>
      </w:r>
    </w:p>
    <w:p w:rsidR="00D47843" w:rsidRPr="00647EE6" w:rsidP="00D47843" w14:paraId="25E15871" w14:textId="390903E6">
      <w:pPr>
        <w:rPr>
          <w:rFonts w:cs="Courier New"/>
          <w:sz w:val="24"/>
          <w:szCs w:val="24"/>
        </w:rPr>
      </w:pPr>
      <w:r w:rsidRPr="00647EE6">
        <w:rPr>
          <w:rFonts w:cs="Courier New"/>
          <w:sz w:val="24"/>
          <w:szCs w:val="24"/>
        </w:rPr>
        <w:t>The mailing cost of $0.78 ($0.73 postage + $0.05 envelope</w:t>
      </w:r>
      <w:r w:rsidR="00E65AD1">
        <w:rPr>
          <w:rFonts w:cs="Courier New"/>
          <w:sz w:val="24"/>
          <w:szCs w:val="24"/>
        </w:rPr>
        <w:t>) c</w:t>
      </w:r>
      <w:r w:rsidRPr="00647EE6">
        <w:rPr>
          <w:rFonts w:cs="Courier New"/>
          <w:sz w:val="24"/>
          <w:szCs w:val="24"/>
        </w:rPr>
        <w:t>over</w:t>
      </w:r>
      <w:r w:rsidR="00A21BEE">
        <w:rPr>
          <w:rFonts w:cs="Courier New"/>
          <w:sz w:val="24"/>
          <w:szCs w:val="24"/>
        </w:rPr>
        <w:t>s</w:t>
      </w:r>
      <w:r w:rsidRPr="00647EE6">
        <w:rPr>
          <w:rFonts w:cs="Courier New"/>
          <w:sz w:val="24"/>
          <w:szCs w:val="24"/>
        </w:rPr>
        <w:t xml:space="preserve"> the mailing of a copy to the FECA Program Office.  Operation costs and amounts </w:t>
      </w:r>
      <w:r w:rsidRPr="00647EE6">
        <w:rPr>
          <w:rFonts w:cs="Courier New"/>
          <w:sz w:val="24"/>
          <w:szCs w:val="24"/>
        </w:rPr>
        <w:t>equates</w:t>
      </w:r>
      <w:r w:rsidRPr="00647EE6">
        <w:rPr>
          <w:rFonts w:cs="Courier New"/>
          <w:sz w:val="24"/>
          <w:szCs w:val="24"/>
        </w:rPr>
        <w:t xml:space="preserve"> to $2,277.60 ($0.78 X 2</w:t>
      </w:r>
      <w:r w:rsidR="00D855BE">
        <w:rPr>
          <w:rFonts w:cs="Courier New"/>
          <w:sz w:val="24"/>
          <w:szCs w:val="24"/>
        </w:rPr>
        <w:t>,</w:t>
      </w:r>
      <w:r w:rsidRPr="00647EE6">
        <w:rPr>
          <w:rFonts w:cs="Courier New"/>
          <w:sz w:val="24"/>
          <w:szCs w:val="24"/>
        </w:rPr>
        <w:t xml:space="preserve">920 = $2,277.60 or $2,278.00 rounded). However, some of the forms are submitted via ECOMP, which adjusts the total mailing costs.  </w:t>
      </w:r>
    </w:p>
    <w:p w:rsidR="00D47843" w:rsidRPr="00647EE6" w:rsidP="00D47843" w14:paraId="510AA11F" w14:textId="77777777">
      <w:pPr>
        <w:rPr>
          <w:rFonts w:cs="Courier New"/>
          <w:sz w:val="24"/>
          <w:szCs w:val="24"/>
        </w:rPr>
      </w:pPr>
    </w:p>
    <w:p w:rsidR="00D47843" w:rsidRPr="00647EE6" w:rsidP="00D47843" w14:paraId="1FD3F356" w14:textId="40EAA60C">
      <w:pPr>
        <w:rPr>
          <w:rFonts w:cs="Courier New"/>
          <w:sz w:val="24"/>
          <w:szCs w:val="24"/>
        </w:rPr>
      </w:pPr>
      <w:r w:rsidRPr="00647EE6">
        <w:rPr>
          <w:rFonts w:cs="Courier New"/>
          <w:sz w:val="24"/>
          <w:szCs w:val="24"/>
        </w:rPr>
        <w:t>2</w:t>
      </w:r>
      <w:r w:rsidR="00736700">
        <w:rPr>
          <w:rFonts w:cs="Courier New"/>
          <w:sz w:val="24"/>
          <w:szCs w:val="24"/>
        </w:rPr>
        <w:t>,</w:t>
      </w:r>
      <w:r w:rsidRPr="00647EE6">
        <w:rPr>
          <w:rFonts w:cs="Courier New"/>
          <w:sz w:val="24"/>
          <w:szCs w:val="24"/>
        </w:rPr>
        <w:t xml:space="preserve">920 responses x $0.78 = $2,277.60 or $2,278.00 </w:t>
      </w:r>
    </w:p>
    <w:p w:rsidR="00D47843" w:rsidRPr="00647EE6" w:rsidP="00D47843" w14:paraId="212AF240" w14:textId="77777777">
      <w:pPr>
        <w:rPr>
          <w:rFonts w:cs="Courier New"/>
          <w:sz w:val="24"/>
          <w:szCs w:val="24"/>
        </w:rPr>
      </w:pPr>
      <w:r w:rsidRPr="00647EE6">
        <w:rPr>
          <w:rFonts w:cs="Courier New"/>
          <w:sz w:val="24"/>
          <w:szCs w:val="24"/>
        </w:rPr>
        <w:t>$2,278.00 minus 80% electronically submitted to FECA Program Office ($1,822.00) = $456 rounded</w:t>
      </w:r>
    </w:p>
    <w:p w:rsidR="00D47843" w:rsidRPr="00647EE6" w:rsidP="00D47843" w14:paraId="079C4A16" w14:textId="77777777">
      <w:pPr>
        <w:rPr>
          <w:rFonts w:cs="Courier New"/>
          <w:sz w:val="24"/>
          <w:szCs w:val="24"/>
        </w:rPr>
      </w:pPr>
    </w:p>
    <w:p w:rsidR="00550CA2" w:rsidRPr="00647EE6" w:rsidP="00D47843" w14:paraId="469DB592" w14:textId="11D2D063">
      <w:pPr>
        <w:rPr>
          <w:rFonts w:cs="Courier New"/>
          <w:sz w:val="24"/>
          <w:szCs w:val="24"/>
        </w:rPr>
      </w:pPr>
      <w:r w:rsidRPr="00647EE6">
        <w:rPr>
          <w:rFonts w:cs="Courier New"/>
          <w:sz w:val="24"/>
          <w:szCs w:val="24"/>
        </w:rPr>
        <w:t>The total combined costs for FECA respondents are $456.00</w:t>
      </w:r>
    </w:p>
    <w:p w:rsidR="00D47843" w:rsidP="00550CA2" w14:paraId="61994989" w14:textId="77777777">
      <w:pPr>
        <w:rPr>
          <w:rFonts w:cs="Courier New"/>
          <w:szCs w:val="24"/>
        </w:rPr>
      </w:pPr>
    </w:p>
    <w:p w:rsidR="00262396" w:rsidRPr="00647EE6" w:rsidP="00550CA2" w14:paraId="1ACDF136" w14:textId="068CC43E">
      <w:pPr>
        <w:rPr>
          <w:rFonts w:cs="Courier New"/>
          <w:sz w:val="24"/>
          <w:szCs w:val="24"/>
        </w:rPr>
      </w:pPr>
      <w:r w:rsidRPr="006679E8">
        <w:rPr>
          <w:rFonts w:cs="Courier New"/>
          <w:b/>
          <w:bCs/>
          <w:sz w:val="24"/>
          <w:szCs w:val="24"/>
        </w:rPr>
        <w:t>DCMWC</w:t>
      </w:r>
      <w:r w:rsidRPr="00647EE6">
        <w:rPr>
          <w:rFonts w:cs="Courier New"/>
          <w:sz w:val="24"/>
          <w:szCs w:val="24"/>
        </w:rPr>
        <w:t>:</w:t>
      </w:r>
    </w:p>
    <w:p w:rsidR="00D47843" w:rsidRPr="00D47843" w:rsidP="00D47843" w14:paraId="3D9CBB54" w14:textId="22F152EC">
      <w:pPr>
        <w:rPr>
          <w:rFonts w:cs="Courier New"/>
          <w:sz w:val="24"/>
          <w:szCs w:val="24"/>
        </w:rPr>
      </w:pPr>
      <w:r w:rsidRPr="00D47843">
        <w:rPr>
          <w:rFonts w:cs="Courier New"/>
          <w:sz w:val="24"/>
          <w:szCs w:val="24"/>
        </w:rPr>
        <w:t xml:space="preserve">Respondents cost to mail each response is estimated at </w:t>
      </w:r>
      <w:r w:rsidR="00763A3F">
        <w:rPr>
          <w:rFonts w:cs="Courier New"/>
          <w:sz w:val="24"/>
          <w:szCs w:val="24"/>
        </w:rPr>
        <w:t>$0.</w:t>
      </w:r>
      <w:r w:rsidRPr="00D47843">
        <w:rPr>
          <w:rFonts w:cs="Courier New"/>
          <w:sz w:val="24"/>
          <w:szCs w:val="24"/>
        </w:rPr>
        <w:t>78 (</w:t>
      </w:r>
      <w:r w:rsidR="00763A3F">
        <w:rPr>
          <w:rFonts w:cs="Courier New"/>
          <w:sz w:val="24"/>
          <w:szCs w:val="24"/>
        </w:rPr>
        <w:t>$0.73</w:t>
      </w:r>
      <w:r w:rsidRPr="00D47843">
        <w:rPr>
          <w:rFonts w:cs="Courier New"/>
          <w:sz w:val="24"/>
          <w:szCs w:val="24"/>
        </w:rPr>
        <w:t xml:space="preserve"> stamp plus </w:t>
      </w:r>
      <w:r w:rsidR="00955B09">
        <w:rPr>
          <w:rFonts w:cs="Courier New"/>
          <w:sz w:val="24"/>
          <w:szCs w:val="24"/>
        </w:rPr>
        <w:t>$0.05</w:t>
      </w:r>
      <w:r w:rsidRPr="00D47843">
        <w:rPr>
          <w:rFonts w:cs="Courier New"/>
          <w:sz w:val="24"/>
          <w:szCs w:val="24"/>
        </w:rPr>
        <w:t xml:space="preserve"> for the envelope). For 165 responses the mailing cost would be $129.00 rounded (165 x </w:t>
      </w:r>
      <w:r w:rsidR="00955B09">
        <w:rPr>
          <w:rFonts w:cs="Courier New"/>
          <w:sz w:val="24"/>
          <w:szCs w:val="24"/>
        </w:rPr>
        <w:t>$0.78</w:t>
      </w:r>
      <w:r w:rsidRPr="00D47843">
        <w:rPr>
          <w:rFonts w:cs="Courier New"/>
          <w:sz w:val="24"/>
          <w:szCs w:val="24"/>
        </w:rPr>
        <w:t xml:space="preserve"> = $128.70).  </w:t>
      </w:r>
    </w:p>
    <w:p w:rsidR="00D47843" w:rsidRPr="00D47843" w:rsidP="00D47843" w14:paraId="40CB67F9" w14:textId="77777777">
      <w:pPr>
        <w:rPr>
          <w:rFonts w:cs="Courier New"/>
          <w:sz w:val="24"/>
          <w:szCs w:val="24"/>
        </w:rPr>
      </w:pPr>
    </w:p>
    <w:p w:rsidR="00D47843" w:rsidRPr="00D47843" w:rsidP="00D47843" w14:paraId="566088DB" w14:textId="67B23A27">
      <w:pPr>
        <w:rPr>
          <w:rFonts w:cs="Courier New"/>
          <w:sz w:val="24"/>
          <w:szCs w:val="24"/>
        </w:rPr>
      </w:pPr>
      <w:r w:rsidRPr="00D47843">
        <w:rPr>
          <w:rFonts w:cs="Courier New"/>
          <w:sz w:val="24"/>
          <w:szCs w:val="24"/>
        </w:rPr>
        <w:t xml:space="preserve">Of the 165 responses that will be sent to DCMWC, it is estimated that 50% will be submitted electronically through the COAL Mine Portal (165 x 50% = 82.5 rounded to 83). The estimated savings of the forms submitted through the COAL mine portal is $64.74 (83 x </w:t>
      </w:r>
      <w:r w:rsidR="00763A3F">
        <w:rPr>
          <w:rFonts w:cs="Courier New"/>
          <w:sz w:val="24"/>
          <w:szCs w:val="24"/>
        </w:rPr>
        <w:t>$0.</w:t>
      </w:r>
      <w:r w:rsidRPr="00D47843">
        <w:rPr>
          <w:rFonts w:cs="Courier New"/>
          <w:sz w:val="24"/>
          <w:szCs w:val="24"/>
        </w:rPr>
        <w:t>78</w:t>
      </w:r>
      <w:r w:rsidR="003E650E">
        <w:rPr>
          <w:rFonts w:cs="Courier New"/>
          <w:sz w:val="24"/>
          <w:szCs w:val="24"/>
        </w:rPr>
        <w:t xml:space="preserve"> </w:t>
      </w:r>
      <w:r w:rsidRPr="00D47843">
        <w:rPr>
          <w:rFonts w:cs="Courier New"/>
          <w:sz w:val="24"/>
          <w:szCs w:val="24"/>
        </w:rPr>
        <w:t>=</w:t>
      </w:r>
      <w:r w:rsidR="003E650E">
        <w:rPr>
          <w:rFonts w:cs="Courier New"/>
          <w:sz w:val="24"/>
          <w:szCs w:val="24"/>
        </w:rPr>
        <w:t xml:space="preserve"> </w:t>
      </w:r>
      <w:r w:rsidRPr="00D47843">
        <w:rPr>
          <w:rFonts w:cs="Courier New"/>
          <w:sz w:val="24"/>
          <w:szCs w:val="24"/>
        </w:rPr>
        <w:t xml:space="preserve">$64.74). The remaining 82 responses will be mailed to DCMWC with a respondent cost of $63.96 (82 x </w:t>
      </w:r>
      <w:r w:rsidR="00763A3F">
        <w:rPr>
          <w:rFonts w:cs="Courier New"/>
          <w:sz w:val="24"/>
          <w:szCs w:val="24"/>
        </w:rPr>
        <w:t>$0.</w:t>
      </w:r>
      <w:r w:rsidRPr="00D47843">
        <w:rPr>
          <w:rFonts w:cs="Courier New"/>
          <w:sz w:val="24"/>
          <w:szCs w:val="24"/>
        </w:rPr>
        <w:t xml:space="preserve">78 = $63.96). </w:t>
      </w:r>
    </w:p>
    <w:p w:rsidR="00D47843" w:rsidRPr="00D47843" w:rsidP="00D47843" w14:paraId="506F2BC0" w14:textId="77777777">
      <w:pPr>
        <w:rPr>
          <w:rFonts w:cs="Courier New"/>
          <w:sz w:val="24"/>
          <w:szCs w:val="24"/>
        </w:rPr>
      </w:pPr>
    </w:p>
    <w:p w:rsidR="00D47843" w:rsidP="00D47843" w14:paraId="160BB1D6" w14:textId="045A5B33">
      <w:pPr>
        <w:rPr>
          <w:rFonts w:cs="Courier New"/>
          <w:sz w:val="24"/>
          <w:szCs w:val="24"/>
        </w:rPr>
      </w:pPr>
      <w:r w:rsidRPr="00D47843">
        <w:rPr>
          <w:rFonts w:cs="Courier New"/>
          <w:sz w:val="24"/>
          <w:szCs w:val="24"/>
        </w:rPr>
        <w:t>Therefore, the total respondent cost is $64.00 ($128.70-$64.74</w:t>
      </w:r>
      <w:r w:rsidR="003E650E">
        <w:rPr>
          <w:rFonts w:cs="Courier New"/>
          <w:sz w:val="24"/>
          <w:szCs w:val="24"/>
        </w:rPr>
        <w:t xml:space="preserve"> </w:t>
      </w:r>
      <w:r w:rsidRPr="00D47843">
        <w:rPr>
          <w:rFonts w:cs="Courier New"/>
          <w:sz w:val="24"/>
          <w:szCs w:val="24"/>
        </w:rPr>
        <w:t>=</w:t>
      </w:r>
      <w:r w:rsidR="003E650E">
        <w:rPr>
          <w:rFonts w:cs="Courier New"/>
          <w:sz w:val="24"/>
          <w:szCs w:val="24"/>
        </w:rPr>
        <w:t xml:space="preserve"> </w:t>
      </w:r>
      <w:r w:rsidRPr="00D47843">
        <w:rPr>
          <w:rFonts w:cs="Courier New"/>
          <w:sz w:val="24"/>
          <w:szCs w:val="24"/>
        </w:rPr>
        <w:t>$63.96 rounded up to $64.00).</w:t>
      </w:r>
    </w:p>
    <w:p w:rsidR="00D47843" w:rsidRPr="00262396" w:rsidP="00D47843" w14:paraId="05F27220" w14:textId="77777777">
      <w:pPr>
        <w:rPr>
          <w:rFonts w:cs="Courier New"/>
          <w:b/>
          <w:bCs/>
          <w:sz w:val="24"/>
          <w:szCs w:val="24"/>
          <w:u w:val="single"/>
        </w:rPr>
      </w:pPr>
    </w:p>
    <w:p w:rsidR="00262396" w:rsidP="00262396" w14:paraId="2A44D5D4" w14:textId="5FB894F9">
      <w:pPr>
        <w:rPr>
          <w:rFonts w:cs="Courier New"/>
          <w:sz w:val="24"/>
          <w:szCs w:val="24"/>
        </w:rPr>
      </w:pPr>
      <w:r w:rsidRPr="006679E8">
        <w:rPr>
          <w:rFonts w:cs="Courier New"/>
          <w:b/>
          <w:bCs/>
          <w:sz w:val="24"/>
          <w:szCs w:val="24"/>
        </w:rPr>
        <w:t>DEEOIC</w:t>
      </w:r>
      <w:r w:rsidR="00647EE6">
        <w:rPr>
          <w:rFonts w:cs="Courier New"/>
          <w:sz w:val="24"/>
          <w:szCs w:val="24"/>
        </w:rPr>
        <w:t>:</w:t>
      </w:r>
    </w:p>
    <w:p w:rsidR="00262396" w:rsidRPr="00262396" w:rsidP="00262396" w14:paraId="44AE5F66" w14:textId="153C38D0">
      <w:pPr>
        <w:rPr>
          <w:rFonts w:cs="Courier New"/>
          <w:sz w:val="24"/>
          <w:szCs w:val="24"/>
        </w:rPr>
      </w:pPr>
      <w:r w:rsidRPr="00262396">
        <w:rPr>
          <w:rFonts w:cs="Courier New"/>
          <w:sz w:val="24"/>
          <w:szCs w:val="24"/>
        </w:rPr>
        <w:t>The mailing cost of $1.66 ($0.78 postage + $0.05 envelope x 2= $1.66) cover</w:t>
      </w:r>
      <w:r w:rsidR="00DA259A">
        <w:rPr>
          <w:rFonts w:cs="Courier New"/>
          <w:sz w:val="24"/>
          <w:szCs w:val="24"/>
        </w:rPr>
        <w:t>s</w:t>
      </w:r>
      <w:r w:rsidRPr="00262396">
        <w:rPr>
          <w:rFonts w:cs="Courier New"/>
          <w:sz w:val="24"/>
          <w:szCs w:val="24"/>
        </w:rPr>
        <w:t xml:space="preserve"> the mailing of a copy to the EEOICPA Program Office. Operation costs and amounts equate to $249</w:t>
      </w:r>
      <w:r>
        <w:rPr>
          <w:rFonts w:cs="Courier New"/>
          <w:sz w:val="24"/>
          <w:szCs w:val="24"/>
        </w:rPr>
        <w:t>.00</w:t>
      </w:r>
      <w:r w:rsidRPr="00262396">
        <w:rPr>
          <w:rFonts w:cs="Courier New"/>
          <w:sz w:val="24"/>
          <w:szCs w:val="24"/>
        </w:rPr>
        <w:t xml:space="preserve"> ($1.66 x 150 = $249).</w:t>
      </w:r>
    </w:p>
    <w:p w:rsidR="007B5D03" w:rsidRPr="00A10FEF" w:rsidP="00282640" w14:paraId="46876380" w14:textId="77777777">
      <w:pPr>
        <w:rPr>
          <w:rFonts w:cs="Courier New"/>
          <w:sz w:val="24"/>
          <w:szCs w:val="24"/>
        </w:rPr>
      </w:pPr>
    </w:p>
    <w:p w:rsidR="0029284F" w:rsidP="002131F8" w14:paraId="49C14FCE" w14:textId="3E16D8F3">
      <w:pPr>
        <w:rPr>
          <w:rFonts w:cs="Courier New"/>
          <w:sz w:val="24"/>
          <w:szCs w:val="24"/>
        </w:rPr>
      </w:pPr>
      <w:r w:rsidRPr="006679E8">
        <w:rPr>
          <w:rFonts w:cs="Courier New"/>
          <w:b/>
          <w:bCs/>
          <w:sz w:val="24"/>
          <w:szCs w:val="24"/>
        </w:rPr>
        <w:t>TOTAL</w:t>
      </w:r>
      <w:r>
        <w:rPr>
          <w:rFonts w:cs="Courier New"/>
          <w:sz w:val="24"/>
          <w:szCs w:val="24"/>
        </w:rPr>
        <w:t>:</w:t>
      </w:r>
    </w:p>
    <w:p w:rsidR="002131F8" w:rsidRPr="005C484F" w:rsidP="002131F8" w14:paraId="66C58DD7" w14:textId="209D88D1">
      <w:pPr>
        <w:rPr>
          <w:rFonts w:cs="Courier New"/>
          <w:sz w:val="24"/>
          <w:szCs w:val="24"/>
        </w:rPr>
      </w:pPr>
      <w:r>
        <w:rPr>
          <w:rFonts w:cs="Courier New"/>
          <w:sz w:val="24"/>
          <w:szCs w:val="24"/>
        </w:rPr>
        <w:t xml:space="preserve">Total </w:t>
      </w:r>
      <w:r w:rsidRPr="005C484F" w:rsidR="00D35D9D">
        <w:rPr>
          <w:rFonts w:cs="Courier New"/>
          <w:sz w:val="24"/>
          <w:szCs w:val="24"/>
        </w:rPr>
        <w:t xml:space="preserve">mailing costs </w:t>
      </w:r>
      <w:r w:rsidR="00742EE7">
        <w:rPr>
          <w:rFonts w:cs="Courier New"/>
          <w:sz w:val="24"/>
          <w:szCs w:val="24"/>
        </w:rPr>
        <w:t xml:space="preserve">to respondents </w:t>
      </w:r>
      <w:r w:rsidRPr="005C484F" w:rsidR="00D35D9D">
        <w:rPr>
          <w:rFonts w:cs="Courier New"/>
          <w:sz w:val="24"/>
          <w:szCs w:val="24"/>
        </w:rPr>
        <w:t xml:space="preserve">for </w:t>
      </w:r>
      <w:r w:rsidR="00742EE7">
        <w:rPr>
          <w:rFonts w:cs="Courier New"/>
          <w:sz w:val="24"/>
          <w:szCs w:val="24"/>
        </w:rPr>
        <w:t xml:space="preserve">the operation and maintenance consisting of the price of postage to return the request for </w:t>
      </w:r>
      <w:r w:rsidRPr="005C484F" w:rsidR="00D35D9D">
        <w:rPr>
          <w:rFonts w:cs="Courier New"/>
          <w:sz w:val="24"/>
          <w:szCs w:val="24"/>
        </w:rPr>
        <w:t xml:space="preserve">all three programs are </w:t>
      </w:r>
      <w:r w:rsidRPr="00F936FB" w:rsidR="00D35D9D">
        <w:rPr>
          <w:rFonts w:cs="Courier New"/>
          <w:b/>
          <w:bCs/>
          <w:sz w:val="24"/>
          <w:szCs w:val="24"/>
        </w:rPr>
        <w:t>$769.00</w:t>
      </w:r>
      <w:r w:rsidR="005C484F">
        <w:rPr>
          <w:rFonts w:cs="Courier New"/>
          <w:sz w:val="24"/>
          <w:szCs w:val="24"/>
        </w:rPr>
        <w:t xml:space="preserve"> ($456.00 + $64.00 + $249.00)</w:t>
      </w:r>
      <w:r w:rsidRPr="005C484F" w:rsidR="00D35D9D">
        <w:rPr>
          <w:rFonts w:cs="Courier New"/>
          <w:sz w:val="24"/>
          <w:szCs w:val="24"/>
        </w:rPr>
        <w:t>.</w:t>
      </w:r>
    </w:p>
    <w:p w:rsidR="006D06E8" w:rsidP="002131F8" w14:paraId="00A35AD5" w14:textId="77777777">
      <w:pPr>
        <w:rPr>
          <w:rFonts w:cs="Courier New"/>
          <w:color w:val="4F81BD" w:themeColor="accent1"/>
          <w:sz w:val="24"/>
          <w:szCs w:val="24"/>
        </w:rPr>
      </w:pPr>
    </w:p>
    <w:p w:rsidR="006D06E8" w:rsidRPr="00282640" w:rsidP="002131F8" w14:paraId="354C9459" w14:textId="77777777">
      <w:pPr>
        <w:rPr>
          <w:rFonts w:cs="Courier New"/>
          <w:color w:val="4F81BD" w:themeColor="accent1"/>
          <w:sz w:val="24"/>
          <w:szCs w:val="24"/>
        </w:rPr>
      </w:pPr>
    </w:p>
    <w:p w:rsidR="005C484F" w:rsidRPr="00535FEA" w:rsidP="005C484F" w14:paraId="17CAF442" w14:textId="4D2F3D6C">
      <w:pPr>
        <w:rPr>
          <w:b/>
          <w:bCs/>
          <w:sz w:val="24"/>
          <w:szCs w:val="24"/>
        </w:rPr>
      </w:pPr>
      <w:r w:rsidRPr="00535FEA">
        <w:rPr>
          <w:b/>
          <w:bCs/>
          <w:sz w:val="24"/>
          <w:szCs w:val="24"/>
        </w:rPr>
        <w:t xml:space="preserve">14. Provide estimates of the annualized cost to the Federal Government.  Also, provide a description of the method used to estimate </w:t>
      </w:r>
      <w:r w:rsidRPr="00535FEA">
        <w:rPr>
          <w:b/>
          <w:bCs/>
          <w:sz w:val="24"/>
          <w:szCs w:val="24"/>
        </w:rPr>
        <w:t>cost</w:t>
      </w:r>
      <w:r w:rsidRPr="00535FEA">
        <w:rPr>
          <w:b/>
          <w:bCs/>
          <w:sz w:val="24"/>
          <w:szCs w:val="24"/>
        </w:rPr>
        <w: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C45A74" w:rsidP="00C45A74" w14:paraId="5E39B150" w14:textId="4F3AC53C">
      <w:pPr>
        <w:rPr>
          <w:bCs/>
          <w:sz w:val="24"/>
          <w:szCs w:val="24"/>
        </w:rPr>
      </w:pPr>
    </w:p>
    <w:p w:rsidR="005521B5" w:rsidP="00C45A74" w14:paraId="581A700B" w14:textId="3973FA47">
      <w:pPr>
        <w:rPr>
          <w:bCs/>
          <w:sz w:val="24"/>
          <w:szCs w:val="24"/>
        </w:rPr>
      </w:pPr>
      <w:r>
        <w:rPr>
          <w:bCs/>
          <w:sz w:val="24"/>
          <w:szCs w:val="24"/>
        </w:rPr>
        <w:t>Annualized cost to the Federal Government (The FY 25 Salary Table for the RUS was used to determine the hourly wages.</w:t>
      </w:r>
    </w:p>
    <w:p w:rsidR="005521B5" w:rsidP="00C45A74" w14:paraId="729832D2" w14:textId="77777777">
      <w:pPr>
        <w:rPr>
          <w:bCs/>
          <w:sz w:val="24"/>
          <w:szCs w:val="24"/>
        </w:rPr>
      </w:pPr>
    </w:p>
    <w:p w:rsidR="005521B5" w:rsidP="00C45A74" w14:paraId="34757B2E" w14:textId="0EE99869">
      <w:pPr>
        <w:rPr>
          <w:bCs/>
          <w:sz w:val="24"/>
          <w:szCs w:val="24"/>
        </w:rPr>
      </w:pPr>
      <w:hyperlink r:id="rId22" w:history="1">
        <w:r w:rsidRPr="00902F32">
          <w:rPr>
            <w:rStyle w:val="Hyperlink"/>
            <w:bCs/>
            <w:sz w:val="24"/>
            <w:szCs w:val="24"/>
          </w:rPr>
          <w:t>https://www.opm.gov/policy-data-oversight/pay-leave/salaries-wages/salary-tables/pdf/2025/RUS_h.pdf</w:t>
        </w:r>
      </w:hyperlink>
    </w:p>
    <w:p w:rsidR="00C12282" w:rsidRPr="00AD4357" w:rsidP="00C45A74" w14:paraId="771B2A4E" w14:textId="77777777">
      <w:pPr>
        <w:rPr>
          <w:bCs/>
          <w:sz w:val="24"/>
          <w:szCs w:val="24"/>
        </w:rPr>
      </w:pPr>
    </w:p>
    <w:p w:rsidR="00C45A74" w:rsidP="00C12282" w14:paraId="66542134" w14:textId="6218FFE9">
      <w:pPr>
        <w:rPr>
          <w:b/>
          <w:sz w:val="24"/>
          <w:szCs w:val="24"/>
        </w:rPr>
      </w:pPr>
      <w:r w:rsidRPr="00C12282">
        <w:rPr>
          <w:b/>
          <w:sz w:val="24"/>
          <w:szCs w:val="24"/>
        </w:rPr>
        <w:t>FEC</w:t>
      </w:r>
      <w:r w:rsidR="00C12282">
        <w:rPr>
          <w:b/>
          <w:sz w:val="24"/>
          <w:szCs w:val="24"/>
        </w:rPr>
        <w:t>A</w:t>
      </w:r>
    </w:p>
    <w:p w:rsidR="00853E20" w:rsidP="00C12282" w14:paraId="63E54D8A" w14:textId="68920E95">
      <w:pPr>
        <w:rPr>
          <w:bCs/>
          <w:sz w:val="24"/>
          <w:szCs w:val="24"/>
        </w:rPr>
      </w:pPr>
      <w:r>
        <w:rPr>
          <w:bCs/>
          <w:sz w:val="24"/>
          <w:szCs w:val="24"/>
        </w:rPr>
        <w:t>GS</w:t>
      </w:r>
      <w:r w:rsidR="00AB4F9E">
        <w:rPr>
          <w:bCs/>
          <w:sz w:val="24"/>
          <w:szCs w:val="24"/>
        </w:rPr>
        <w:t>-</w:t>
      </w:r>
      <w:r>
        <w:rPr>
          <w:bCs/>
          <w:sz w:val="24"/>
          <w:szCs w:val="24"/>
        </w:rPr>
        <w:t>12/8; $52.37/hour x 2</w:t>
      </w:r>
      <w:r w:rsidR="00015735">
        <w:rPr>
          <w:bCs/>
          <w:sz w:val="24"/>
          <w:szCs w:val="24"/>
        </w:rPr>
        <w:t>,</w:t>
      </w:r>
      <w:r>
        <w:rPr>
          <w:bCs/>
          <w:sz w:val="24"/>
          <w:szCs w:val="24"/>
        </w:rPr>
        <w:t>920 forms</w:t>
      </w:r>
      <w:r w:rsidR="0081607B">
        <w:rPr>
          <w:bCs/>
          <w:sz w:val="24"/>
          <w:szCs w:val="24"/>
        </w:rPr>
        <w:tab/>
      </w:r>
      <w:r w:rsidR="0081607B">
        <w:rPr>
          <w:bCs/>
          <w:sz w:val="24"/>
          <w:szCs w:val="24"/>
        </w:rPr>
        <w:tab/>
        <w:t>$76,460.20</w:t>
      </w:r>
    </w:p>
    <w:p w:rsidR="0081607B" w:rsidP="00C12282" w14:paraId="0593016A" w14:textId="0534DF49">
      <w:pPr>
        <w:rPr>
          <w:bCs/>
          <w:sz w:val="24"/>
          <w:szCs w:val="24"/>
        </w:rPr>
      </w:pPr>
      <w:r>
        <w:rPr>
          <w:bCs/>
          <w:sz w:val="24"/>
          <w:szCs w:val="24"/>
        </w:rPr>
        <w:t>Mailing</w:t>
      </w:r>
      <w:r w:rsidR="00B665E3">
        <w:rPr>
          <w:bCs/>
          <w:sz w:val="24"/>
          <w:szCs w:val="24"/>
        </w:rPr>
        <w:t xml:space="preserve"> ($1.52 postage and envelope)</w:t>
      </w:r>
      <w:r w:rsidR="003C2CC7">
        <w:rPr>
          <w:bCs/>
          <w:sz w:val="24"/>
          <w:szCs w:val="24"/>
        </w:rPr>
        <w:tab/>
        <w:t>$4,438.40</w:t>
      </w:r>
    </w:p>
    <w:p w:rsidR="00C41424" w:rsidP="00C12282" w14:paraId="14C152D1" w14:textId="5F68E50C">
      <w:pPr>
        <w:rPr>
          <w:bCs/>
          <w:sz w:val="24"/>
          <w:szCs w:val="24"/>
        </w:rPr>
      </w:pPr>
      <w:r>
        <w:rPr>
          <w:bCs/>
          <w:sz w:val="24"/>
          <w:szCs w:val="24"/>
        </w:rPr>
        <w:t>ECOMP Contract Pricing Hosting</w:t>
      </w:r>
      <w:r>
        <w:rPr>
          <w:bCs/>
          <w:sz w:val="24"/>
          <w:szCs w:val="24"/>
        </w:rPr>
        <w:tab/>
      </w:r>
      <w:r>
        <w:rPr>
          <w:bCs/>
          <w:sz w:val="24"/>
          <w:szCs w:val="24"/>
        </w:rPr>
        <w:tab/>
      </w:r>
      <w:r w:rsidRPr="001F1924">
        <w:rPr>
          <w:bCs/>
          <w:sz w:val="24"/>
          <w:szCs w:val="24"/>
          <w:u w:val="single"/>
        </w:rPr>
        <w:t>$8,143.00</w:t>
      </w:r>
    </w:p>
    <w:p w:rsidR="00C41424" w:rsidRPr="00FB1DB7" w:rsidP="00C12282" w14:paraId="2809F2F1" w14:textId="430DC126">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w:t>
      </w:r>
      <w:r w:rsidR="00FB1DB7">
        <w:rPr>
          <w:bCs/>
          <w:sz w:val="24"/>
          <w:szCs w:val="24"/>
        </w:rPr>
        <w:t>89,041.60 or $89,042</w:t>
      </w:r>
      <w:r w:rsidR="00C238BA">
        <w:rPr>
          <w:bCs/>
          <w:sz w:val="24"/>
          <w:szCs w:val="24"/>
        </w:rPr>
        <w:t>.00</w:t>
      </w:r>
      <w:r w:rsidR="00FB1DB7">
        <w:rPr>
          <w:bCs/>
          <w:sz w:val="24"/>
          <w:szCs w:val="24"/>
        </w:rPr>
        <w:t xml:space="preserve"> (rounded)</w:t>
      </w:r>
    </w:p>
    <w:p w:rsidR="00C01EF4" w:rsidP="00133AB2" w14:paraId="5E8A2BE9"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804" w:rsidRPr="00AB51D1" w:rsidP="00185804" w14:paraId="7888F40C" w14:textId="77777777">
      <w:pPr>
        <w:rPr>
          <w:b/>
          <w:bCs/>
          <w:sz w:val="24"/>
          <w:szCs w:val="24"/>
        </w:rPr>
      </w:pPr>
      <w:r w:rsidRPr="00AB51D1">
        <w:rPr>
          <w:b/>
          <w:bCs/>
          <w:sz w:val="24"/>
          <w:szCs w:val="24"/>
        </w:rPr>
        <w:t xml:space="preserve">Black Lung:  </w:t>
      </w:r>
    </w:p>
    <w:p w:rsidR="00FC4675" w:rsidP="00185804" w14:paraId="445A7A58" w14:textId="5EA8BFCC">
      <w:pPr>
        <w:rPr>
          <w:sz w:val="24"/>
          <w:szCs w:val="24"/>
        </w:rPr>
      </w:pPr>
      <w:r>
        <w:rPr>
          <w:sz w:val="24"/>
          <w:szCs w:val="24"/>
        </w:rPr>
        <w:t>GS</w:t>
      </w:r>
      <w:r w:rsidR="00AB4F9E">
        <w:rPr>
          <w:sz w:val="24"/>
          <w:szCs w:val="24"/>
        </w:rPr>
        <w:t>-</w:t>
      </w:r>
      <w:r>
        <w:rPr>
          <w:sz w:val="24"/>
          <w:szCs w:val="24"/>
        </w:rPr>
        <w:t xml:space="preserve">12/4; $46.71/hour x </w:t>
      </w:r>
      <w:r w:rsidR="00D06661">
        <w:rPr>
          <w:sz w:val="24"/>
          <w:szCs w:val="24"/>
        </w:rPr>
        <w:t>165 forms</w:t>
      </w:r>
      <w:r w:rsidR="00D06661">
        <w:rPr>
          <w:sz w:val="24"/>
          <w:szCs w:val="24"/>
        </w:rPr>
        <w:tab/>
      </w:r>
      <w:r w:rsidR="00D06661">
        <w:rPr>
          <w:sz w:val="24"/>
          <w:szCs w:val="24"/>
        </w:rPr>
        <w:tab/>
        <w:t>$</w:t>
      </w:r>
      <w:r w:rsidR="007A49DF">
        <w:rPr>
          <w:sz w:val="24"/>
          <w:szCs w:val="24"/>
        </w:rPr>
        <w:t>7,707.15</w:t>
      </w:r>
    </w:p>
    <w:p w:rsidR="003A249D" w:rsidP="00185804" w14:paraId="5AD40337" w14:textId="260DDC7C">
      <w:pPr>
        <w:rPr>
          <w:sz w:val="24"/>
          <w:szCs w:val="24"/>
        </w:rPr>
      </w:pPr>
      <w:r>
        <w:rPr>
          <w:sz w:val="24"/>
          <w:szCs w:val="24"/>
        </w:rPr>
        <w:t>Mailing (</w:t>
      </w:r>
      <w:r w:rsidR="00BB5F9A">
        <w:rPr>
          <w:sz w:val="24"/>
          <w:szCs w:val="24"/>
        </w:rPr>
        <w:t>0.78 postage and envelope</w:t>
      </w:r>
      <w:r w:rsidR="001F1924">
        <w:rPr>
          <w:sz w:val="24"/>
          <w:szCs w:val="24"/>
        </w:rPr>
        <w:t xml:space="preserve">) </w:t>
      </w:r>
      <w:r w:rsidR="001F1924">
        <w:rPr>
          <w:sz w:val="24"/>
          <w:szCs w:val="24"/>
        </w:rPr>
        <w:tab/>
      </w:r>
      <w:r w:rsidR="001F1924">
        <w:rPr>
          <w:sz w:val="24"/>
          <w:szCs w:val="24"/>
        </w:rPr>
        <w:tab/>
        <w:t>$</w:t>
      </w:r>
      <w:r w:rsidRPr="001F1924" w:rsidR="00BB5F9A">
        <w:rPr>
          <w:sz w:val="24"/>
          <w:szCs w:val="24"/>
          <w:u w:val="single"/>
        </w:rPr>
        <w:t>128.70</w:t>
      </w:r>
    </w:p>
    <w:p w:rsidR="0081447A" w:rsidP="0081447A" w14:paraId="7C277398" w14:textId="633EB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92F61">
        <w:rPr>
          <w:sz w:val="24"/>
          <w:szCs w:val="24"/>
        </w:rPr>
        <w:t>$7,835.85 or $7,836</w:t>
      </w:r>
      <w:r w:rsidR="00C238BA">
        <w:rPr>
          <w:sz w:val="24"/>
          <w:szCs w:val="24"/>
        </w:rPr>
        <w:t>.00</w:t>
      </w:r>
      <w:r w:rsidR="00692F61">
        <w:rPr>
          <w:sz w:val="24"/>
          <w:szCs w:val="24"/>
        </w:rPr>
        <w:t xml:space="preserve"> (rounded)</w:t>
      </w:r>
    </w:p>
    <w:p w:rsidR="00AB51D1" w:rsidP="0081447A" w14:paraId="47CE3476" w14:textId="77777777">
      <w:pPr>
        <w:rPr>
          <w:sz w:val="24"/>
          <w:szCs w:val="24"/>
        </w:rPr>
      </w:pPr>
    </w:p>
    <w:p w:rsidR="00262396" w:rsidRPr="001F1924" w:rsidP="00C01EF4" w14:paraId="10B43C3B" w14:textId="470C3370">
      <w:pPr>
        <w:rPr>
          <w:b/>
          <w:bCs/>
          <w:sz w:val="24"/>
          <w:szCs w:val="24"/>
        </w:rPr>
      </w:pPr>
      <w:r w:rsidRPr="001F1924">
        <w:rPr>
          <w:b/>
          <w:bCs/>
          <w:sz w:val="24"/>
          <w:szCs w:val="24"/>
        </w:rPr>
        <w:t>DEEOIC:</w:t>
      </w:r>
    </w:p>
    <w:p w:rsidR="00777329" w:rsidP="00262396" w14:paraId="79C7CAB1" w14:textId="77777777">
      <w:pPr>
        <w:rPr>
          <w:sz w:val="24"/>
          <w:szCs w:val="24"/>
        </w:rPr>
      </w:pPr>
      <w:r>
        <w:rPr>
          <w:sz w:val="24"/>
          <w:szCs w:val="24"/>
        </w:rPr>
        <w:t xml:space="preserve">GS-12/8; </w:t>
      </w:r>
      <w:r w:rsidR="00DA7066">
        <w:rPr>
          <w:sz w:val="24"/>
          <w:szCs w:val="24"/>
        </w:rPr>
        <w:t>$52.37/hour x 150 forms</w:t>
      </w:r>
      <w:r w:rsidR="00DA7066">
        <w:rPr>
          <w:sz w:val="24"/>
          <w:szCs w:val="24"/>
        </w:rPr>
        <w:tab/>
      </w:r>
      <w:r>
        <w:rPr>
          <w:sz w:val="24"/>
          <w:szCs w:val="24"/>
        </w:rPr>
        <w:tab/>
        <w:t>$7,855.50</w:t>
      </w:r>
    </w:p>
    <w:p w:rsidR="00267535" w:rsidP="00262396" w14:paraId="249685F1" w14:textId="70B362E3">
      <w:pPr>
        <w:rPr>
          <w:sz w:val="24"/>
          <w:szCs w:val="24"/>
        </w:rPr>
      </w:pPr>
      <w:r>
        <w:rPr>
          <w:sz w:val="24"/>
          <w:szCs w:val="24"/>
        </w:rPr>
        <w:t>Mailing</w:t>
      </w:r>
      <w:r w:rsidR="00C854C6">
        <w:rPr>
          <w:sz w:val="24"/>
          <w:szCs w:val="24"/>
        </w:rPr>
        <w:t xml:space="preserve"> (</w:t>
      </w:r>
      <w:r>
        <w:rPr>
          <w:sz w:val="24"/>
          <w:szCs w:val="24"/>
        </w:rPr>
        <w:t>$</w:t>
      </w:r>
      <w:r w:rsidR="00C854C6">
        <w:rPr>
          <w:sz w:val="24"/>
          <w:szCs w:val="24"/>
        </w:rPr>
        <w:t>0.8</w:t>
      </w:r>
      <w:r>
        <w:rPr>
          <w:sz w:val="24"/>
          <w:szCs w:val="24"/>
        </w:rPr>
        <w:t>3 postage and envelope)</w:t>
      </w:r>
      <w:r>
        <w:rPr>
          <w:sz w:val="24"/>
          <w:szCs w:val="24"/>
        </w:rPr>
        <w:tab/>
      </w:r>
      <w:r w:rsidRPr="001F1924">
        <w:rPr>
          <w:sz w:val="24"/>
          <w:szCs w:val="24"/>
          <w:u w:val="single"/>
        </w:rPr>
        <w:t>$249.00</w:t>
      </w:r>
    </w:p>
    <w:p w:rsidR="00262396" w:rsidP="001342A4" w14:paraId="1F58476E" w14:textId="6101229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07BBD">
        <w:rPr>
          <w:sz w:val="24"/>
          <w:szCs w:val="24"/>
        </w:rPr>
        <w:t>8,104.50 or $8,105</w:t>
      </w:r>
      <w:r w:rsidR="00C238BA">
        <w:rPr>
          <w:sz w:val="24"/>
          <w:szCs w:val="24"/>
        </w:rPr>
        <w:t xml:space="preserve">.00 </w:t>
      </w:r>
      <w:r w:rsidR="001342A4">
        <w:rPr>
          <w:sz w:val="24"/>
          <w:szCs w:val="24"/>
        </w:rPr>
        <w:t>(rounded)</w:t>
      </w:r>
      <w:r w:rsidRPr="00262396" w:rsidR="001342A4">
        <w:rPr>
          <w:sz w:val="24"/>
          <w:szCs w:val="24"/>
        </w:rPr>
        <w:t xml:space="preserve"> </w:t>
      </w:r>
    </w:p>
    <w:p w:rsidR="001F1924" w:rsidP="001342A4" w14:paraId="4529B91A" w14:textId="77777777">
      <w:pPr>
        <w:rPr>
          <w:sz w:val="24"/>
          <w:szCs w:val="24"/>
        </w:rPr>
      </w:pPr>
    </w:p>
    <w:p w:rsidR="002D17B5" w:rsidP="001342A4" w14:paraId="70F35885" w14:textId="3EE08A98">
      <w:pPr>
        <w:rPr>
          <w:sz w:val="24"/>
          <w:szCs w:val="24"/>
        </w:rPr>
      </w:pPr>
      <w:r>
        <w:rPr>
          <w:sz w:val="24"/>
          <w:szCs w:val="24"/>
        </w:rPr>
        <w:t>Estimated mailing cost</w:t>
      </w:r>
      <w:r w:rsidR="007342B5">
        <w:rPr>
          <w:sz w:val="24"/>
          <w:szCs w:val="24"/>
        </w:rPr>
        <w:t xml:space="preserve"> is </w:t>
      </w:r>
      <w:r w:rsidR="00587CA0">
        <w:rPr>
          <w:sz w:val="24"/>
          <w:szCs w:val="24"/>
        </w:rPr>
        <w:t>$5,046.60</w:t>
      </w:r>
      <w:r w:rsidR="00DD1AE6">
        <w:rPr>
          <w:sz w:val="24"/>
          <w:szCs w:val="24"/>
        </w:rPr>
        <w:t xml:space="preserve"> (includes cost of envelope and stamp and returned envelope at 0.78 cents per stamped envelope)</w:t>
      </w:r>
      <w:r w:rsidR="00D46650">
        <w:rPr>
          <w:sz w:val="24"/>
          <w:szCs w:val="24"/>
        </w:rPr>
        <w:t xml:space="preserve"> </w:t>
      </w:r>
      <w:r w:rsidR="00474ABE">
        <w:rPr>
          <w:sz w:val="24"/>
          <w:szCs w:val="24"/>
        </w:rPr>
        <w:t>(</w:t>
      </w:r>
      <w:r w:rsidR="001E01C6">
        <w:rPr>
          <w:sz w:val="24"/>
          <w:szCs w:val="24"/>
        </w:rPr>
        <w:t>$0.73 per stamp + $0.05 per envelope)</w:t>
      </w:r>
      <w:r w:rsidR="00083224">
        <w:rPr>
          <w:sz w:val="24"/>
          <w:szCs w:val="24"/>
        </w:rPr>
        <w:t>:</w:t>
      </w:r>
      <w:r w:rsidR="00C24057">
        <w:rPr>
          <w:sz w:val="24"/>
          <w:szCs w:val="24"/>
        </w:rPr>
        <w:t xml:space="preserve"> ($1.56 x 3235</w:t>
      </w:r>
      <w:r w:rsidR="00D5298F">
        <w:rPr>
          <w:sz w:val="24"/>
          <w:szCs w:val="24"/>
        </w:rPr>
        <w:t>)</w:t>
      </w:r>
      <w:r w:rsidR="00587CA0">
        <w:rPr>
          <w:sz w:val="24"/>
          <w:szCs w:val="24"/>
        </w:rPr>
        <w:t xml:space="preserve"> = $5,046.60</w:t>
      </w:r>
      <w:r w:rsidR="00DC4A50">
        <w:rPr>
          <w:sz w:val="24"/>
          <w:szCs w:val="24"/>
        </w:rPr>
        <w:t>.</w:t>
      </w:r>
    </w:p>
    <w:p w:rsidR="00906002" w:rsidP="001342A4" w14:paraId="67FA82F9" w14:textId="77777777">
      <w:pPr>
        <w:rPr>
          <w:sz w:val="24"/>
          <w:szCs w:val="24"/>
        </w:rPr>
      </w:pPr>
    </w:p>
    <w:p w:rsidR="00906002" w:rsidP="001342A4" w14:paraId="067BD824" w14:textId="77777777">
      <w:pPr>
        <w:rPr>
          <w:sz w:val="24"/>
          <w:szCs w:val="24"/>
        </w:rPr>
      </w:pPr>
    </w:p>
    <w:tbl>
      <w:tblPr>
        <w:tblStyle w:val="TableGrid"/>
        <w:tblW w:w="0" w:type="auto"/>
        <w:tblLook w:val="04A0"/>
      </w:tblPr>
      <w:tblGrid>
        <w:gridCol w:w="9350"/>
      </w:tblGrid>
      <w:tr w14:paraId="58927673" w14:textId="77777777">
        <w:tblPrEx>
          <w:tblW w:w="0" w:type="auto"/>
          <w:tblLook w:val="04A0"/>
        </w:tblPrEx>
        <w:tc>
          <w:tcPr>
            <w:tcW w:w="9350" w:type="dxa"/>
          </w:tcPr>
          <w:tbl>
            <w:tblPr>
              <w:tblStyle w:val="TableGrid"/>
              <w:tblW w:w="0" w:type="auto"/>
              <w:tblLook w:val="04A0"/>
            </w:tblPr>
            <w:tblGrid>
              <w:gridCol w:w="4562"/>
              <w:gridCol w:w="4562"/>
            </w:tblGrid>
            <w:tr w14:paraId="2802BD7C" w14:textId="77777777">
              <w:tblPrEx>
                <w:tblW w:w="0" w:type="auto"/>
                <w:tblLook w:val="04A0"/>
              </w:tblPrEx>
              <w:tc>
                <w:tcPr>
                  <w:tcW w:w="4562" w:type="dxa"/>
                </w:tcPr>
                <w:p w:rsidR="00EB3AD7" w:rsidP="001342A4" w14:paraId="2CEE7884" w14:textId="2827A350">
                  <w:pPr>
                    <w:rPr>
                      <w:sz w:val="24"/>
                      <w:szCs w:val="24"/>
                    </w:rPr>
                  </w:pPr>
                  <w:r>
                    <w:rPr>
                      <w:sz w:val="24"/>
                      <w:szCs w:val="24"/>
                    </w:rPr>
                    <w:t>FECA</w:t>
                  </w:r>
                </w:p>
              </w:tc>
              <w:tc>
                <w:tcPr>
                  <w:tcW w:w="4562" w:type="dxa"/>
                </w:tcPr>
                <w:p w:rsidR="00EB3AD7" w:rsidP="001342A4" w14:paraId="539220D7" w14:textId="65012B9B">
                  <w:pPr>
                    <w:rPr>
                      <w:sz w:val="24"/>
                      <w:szCs w:val="24"/>
                    </w:rPr>
                  </w:pPr>
                  <w:r>
                    <w:rPr>
                      <w:bCs/>
                      <w:sz w:val="24"/>
                      <w:szCs w:val="24"/>
                    </w:rPr>
                    <w:t>$89,042.00</w:t>
                  </w:r>
                </w:p>
              </w:tc>
            </w:tr>
            <w:tr w14:paraId="379E048E" w14:textId="77777777">
              <w:tblPrEx>
                <w:tblW w:w="0" w:type="auto"/>
                <w:tblLook w:val="04A0"/>
              </w:tblPrEx>
              <w:tc>
                <w:tcPr>
                  <w:tcW w:w="4562" w:type="dxa"/>
                </w:tcPr>
                <w:p w:rsidR="00EB3AD7" w:rsidP="001342A4" w14:paraId="0C2C0EAC" w14:textId="36145030">
                  <w:pPr>
                    <w:rPr>
                      <w:sz w:val="24"/>
                      <w:szCs w:val="24"/>
                    </w:rPr>
                  </w:pPr>
                  <w:r>
                    <w:rPr>
                      <w:sz w:val="24"/>
                      <w:szCs w:val="24"/>
                    </w:rPr>
                    <w:t>Black Lung</w:t>
                  </w:r>
                </w:p>
              </w:tc>
              <w:tc>
                <w:tcPr>
                  <w:tcW w:w="4562" w:type="dxa"/>
                </w:tcPr>
                <w:p w:rsidR="00EB3AD7" w:rsidP="001342A4" w14:paraId="113BA10C" w14:textId="38C32A8A">
                  <w:pPr>
                    <w:rPr>
                      <w:sz w:val="24"/>
                      <w:szCs w:val="24"/>
                    </w:rPr>
                  </w:pPr>
                  <w:r w:rsidRPr="00EB3AD7">
                    <w:rPr>
                      <w:sz w:val="24"/>
                      <w:szCs w:val="24"/>
                    </w:rPr>
                    <w:t>$7,836.00</w:t>
                  </w:r>
                </w:p>
              </w:tc>
            </w:tr>
            <w:tr w14:paraId="19E0A0AB" w14:textId="77777777">
              <w:tblPrEx>
                <w:tblW w:w="0" w:type="auto"/>
                <w:tblLook w:val="04A0"/>
              </w:tblPrEx>
              <w:tc>
                <w:tcPr>
                  <w:tcW w:w="4562" w:type="dxa"/>
                </w:tcPr>
                <w:p w:rsidR="00EB3AD7" w:rsidRPr="00CF6AD2" w:rsidP="001342A4" w14:paraId="44218218" w14:textId="616D102F">
                  <w:pPr>
                    <w:rPr>
                      <w:sz w:val="24"/>
                      <w:szCs w:val="24"/>
                    </w:rPr>
                  </w:pPr>
                  <w:r w:rsidRPr="006679E8">
                    <w:rPr>
                      <w:sz w:val="24"/>
                      <w:szCs w:val="24"/>
                    </w:rPr>
                    <w:t>DEEOIC</w:t>
                  </w:r>
                </w:p>
              </w:tc>
              <w:tc>
                <w:tcPr>
                  <w:tcW w:w="4562" w:type="dxa"/>
                </w:tcPr>
                <w:p w:rsidR="00EB3AD7" w:rsidP="001342A4" w14:paraId="5488A9A2" w14:textId="2892EBE7">
                  <w:pPr>
                    <w:rPr>
                      <w:sz w:val="24"/>
                      <w:szCs w:val="24"/>
                    </w:rPr>
                  </w:pPr>
                  <w:r w:rsidRPr="00EB3AD7">
                    <w:rPr>
                      <w:sz w:val="24"/>
                      <w:szCs w:val="24"/>
                    </w:rPr>
                    <w:t>$8,105.00</w:t>
                  </w:r>
                </w:p>
              </w:tc>
            </w:tr>
            <w:tr w14:paraId="6035E90D" w14:textId="77777777">
              <w:tblPrEx>
                <w:tblW w:w="0" w:type="auto"/>
                <w:tblLook w:val="04A0"/>
              </w:tblPrEx>
              <w:tc>
                <w:tcPr>
                  <w:tcW w:w="4562" w:type="dxa"/>
                </w:tcPr>
                <w:p w:rsidR="00EB3AD7" w:rsidRPr="006679E8" w:rsidP="001342A4" w14:paraId="59807A6A" w14:textId="5AAFC427">
                  <w:pPr>
                    <w:rPr>
                      <w:b/>
                      <w:bCs/>
                      <w:sz w:val="24"/>
                      <w:szCs w:val="24"/>
                    </w:rPr>
                  </w:pPr>
                  <w:r>
                    <w:rPr>
                      <w:b/>
                      <w:bCs/>
                      <w:sz w:val="24"/>
                      <w:szCs w:val="24"/>
                    </w:rPr>
                    <w:t>TOTAL</w:t>
                  </w:r>
                  <w:r w:rsidRPr="00FB0F7F" w:rsidR="00564DB3">
                    <w:rPr>
                      <w:b/>
                      <w:bCs/>
                      <w:sz w:val="24"/>
                      <w:szCs w:val="24"/>
                    </w:rPr>
                    <w:t xml:space="preserve"> COST TO THE FEDERAL GOVERNMENT</w:t>
                  </w:r>
                </w:p>
              </w:tc>
              <w:tc>
                <w:tcPr>
                  <w:tcW w:w="4562" w:type="dxa"/>
                </w:tcPr>
                <w:p w:rsidR="00EB3AD7" w:rsidRPr="006679E8" w:rsidP="001342A4" w14:paraId="30E51A7D" w14:textId="538A19D4">
                  <w:pPr>
                    <w:rPr>
                      <w:b/>
                      <w:bCs/>
                      <w:sz w:val="24"/>
                      <w:szCs w:val="24"/>
                    </w:rPr>
                  </w:pPr>
                  <w:r>
                    <w:rPr>
                      <w:b/>
                      <w:bCs/>
                      <w:sz w:val="24"/>
                      <w:szCs w:val="24"/>
                    </w:rPr>
                    <w:t>$</w:t>
                  </w:r>
                  <w:r w:rsidRPr="006679E8">
                    <w:rPr>
                      <w:b/>
                      <w:bCs/>
                      <w:sz w:val="24"/>
                      <w:szCs w:val="24"/>
                    </w:rPr>
                    <w:t>104,983</w:t>
                  </w:r>
                </w:p>
              </w:tc>
            </w:tr>
          </w:tbl>
          <w:p w:rsidR="002D17B5" w:rsidP="001342A4" w14:paraId="2A389AAC" w14:textId="77777777">
            <w:pPr>
              <w:rPr>
                <w:sz w:val="24"/>
                <w:szCs w:val="24"/>
              </w:rPr>
            </w:pPr>
          </w:p>
        </w:tc>
      </w:tr>
    </w:tbl>
    <w:p w:rsidR="00EC6A0C" w:rsidP="001342A4" w14:paraId="23400610" w14:textId="77777777">
      <w:pPr>
        <w:rPr>
          <w:sz w:val="24"/>
          <w:szCs w:val="24"/>
        </w:rPr>
      </w:pPr>
    </w:p>
    <w:p w:rsidR="00C01EF4" w:rsidP="00C01EF4" w14:paraId="70680272" w14:textId="2F3C9209">
      <w:pPr>
        <w:rPr>
          <w:sz w:val="24"/>
          <w:szCs w:val="24"/>
        </w:rPr>
      </w:pPr>
      <w:r w:rsidRPr="00C01EF4">
        <w:rPr>
          <w:sz w:val="24"/>
          <w:szCs w:val="24"/>
        </w:rPr>
        <w:tab/>
      </w:r>
      <w:r w:rsidRPr="00C01EF4">
        <w:rPr>
          <w:sz w:val="24"/>
          <w:szCs w:val="24"/>
        </w:rPr>
        <w:tab/>
      </w:r>
      <w:r w:rsidRPr="00C01EF4">
        <w:rPr>
          <w:sz w:val="24"/>
          <w:szCs w:val="24"/>
        </w:rPr>
        <w:tab/>
      </w:r>
    </w:p>
    <w:p w:rsidR="00FA45CB" w:rsidP="006D0106" w14:paraId="5B894DB2" w14:textId="77777777">
      <w:pPr>
        <w:rPr>
          <w:rFonts w:eastAsiaTheme="minorHAnsi"/>
          <w:b/>
          <w:bCs/>
          <w:sz w:val="24"/>
          <w:szCs w:val="24"/>
        </w:rPr>
      </w:pPr>
      <w:r>
        <w:rPr>
          <w:rFonts w:eastAsiaTheme="minorHAnsi"/>
          <w:b/>
          <w:sz w:val="24"/>
          <w:szCs w:val="24"/>
        </w:rPr>
        <w:t>15</w:t>
      </w:r>
      <w:r>
        <w:rPr>
          <w:rFonts w:eastAsiaTheme="minorHAnsi"/>
          <w:b/>
          <w:sz w:val="24"/>
          <w:szCs w:val="24"/>
        </w:rPr>
        <w:t xml:space="preserve">.  </w:t>
      </w:r>
      <w:r w:rsidRPr="006D0106" w:rsidR="006A5CE5">
        <w:rPr>
          <w:rFonts w:eastAsiaTheme="minorHAnsi"/>
          <w:b/>
          <w:sz w:val="24"/>
          <w:szCs w:val="24"/>
        </w:rPr>
        <w:t>E</w:t>
      </w:r>
      <w:r w:rsidRPr="006D0106" w:rsidR="006A5CE5">
        <w:rPr>
          <w:rFonts w:eastAsiaTheme="minorHAnsi"/>
          <w:b/>
          <w:bCs/>
          <w:sz w:val="24"/>
          <w:szCs w:val="24"/>
        </w:rPr>
        <w:t>xplain</w:t>
      </w:r>
      <w:r w:rsidRPr="006D0106" w:rsidR="006A5CE5">
        <w:rPr>
          <w:rFonts w:eastAsiaTheme="minorHAnsi"/>
          <w:b/>
          <w:bCs/>
          <w:sz w:val="24"/>
          <w:szCs w:val="24"/>
        </w:rPr>
        <w:t xml:space="preserve">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006457A4" w:rsidP="009165C9" w14:paraId="3D769F33" w14:textId="77777777">
      <w:pPr>
        <w:rPr>
          <w:sz w:val="24"/>
          <w:szCs w:val="24"/>
        </w:rPr>
      </w:pPr>
    </w:p>
    <w:p w:rsidR="000B0DF0" w:rsidRPr="006252A7" w:rsidP="000B0DF0" w14:paraId="6299FA1A" w14:textId="2A889D0C">
      <w:pPr>
        <w:rPr>
          <w:sz w:val="24"/>
          <w:szCs w:val="24"/>
        </w:rPr>
      </w:pPr>
      <w:bookmarkStart w:id="4" w:name="_Hlk218781437"/>
      <w:r w:rsidRPr="000B0DF0">
        <w:rPr>
          <w:b/>
          <w:bCs/>
          <w:sz w:val="24"/>
          <w:szCs w:val="24"/>
        </w:rPr>
        <w:t>Respondents</w:t>
      </w:r>
      <w:r w:rsidRPr="006252A7">
        <w:rPr>
          <w:sz w:val="24"/>
          <w:szCs w:val="24"/>
        </w:rPr>
        <w:t>: The number of respondents increased from 1</w:t>
      </w:r>
      <w:r>
        <w:rPr>
          <w:sz w:val="24"/>
          <w:szCs w:val="24"/>
        </w:rPr>
        <w:t>,</w:t>
      </w:r>
      <w:r w:rsidRPr="006252A7">
        <w:rPr>
          <w:sz w:val="24"/>
          <w:szCs w:val="24"/>
        </w:rPr>
        <w:t>878 to 3</w:t>
      </w:r>
      <w:r>
        <w:rPr>
          <w:sz w:val="24"/>
          <w:szCs w:val="24"/>
        </w:rPr>
        <w:t>,</w:t>
      </w:r>
      <w:r w:rsidRPr="006252A7">
        <w:rPr>
          <w:sz w:val="24"/>
          <w:szCs w:val="24"/>
        </w:rPr>
        <w:t xml:space="preserve">235. </w:t>
      </w:r>
      <w:r>
        <w:rPr>
          <w:sz w:val="24"/>
          <w:szCs w:val="24"/>
        </w:rPr>
        <w:t xml:space="preserve"> OWCP</w:t>
      </w:r>
      <w:r w:rsidRPr="006252A7">
        <w:rPr>
          <w:sz w:val="24"/>
          <w:szCs w:val="24"/>
        </w:rPr>
        <w:t xml:space="preserve"> attribute</w:t>
      </w:r>
      <w:r>
        <w:rPr>
          <w:sz w:val="24"/>
          <w:szCs w:val="24"/>
        </w:rPr>
        <w:t>s</w:t>
      </w:r>
      <w:r w:rsidRPr="006252A7">
        <w:rPr>
          <w:sz w:val="24"/>
          <w:szCs w:val="24"/>
        </w:rPr>
        <w:t xml:space="preserve"> this </w:t>
      </w:r>
      <w:r w:rsidRPr="006252A7">
        <w:rPr>
          <w:sz w:val="24"/>
          <w:szCs w:val="24"/>
        </w:rPr>
        <w:t>increase</w:t>
      </w:r>
      <w:r w:rsidRPr="006252A7">
        <w:rPr>
          <w:sz w:val="24"/>
          <w:szCs w:val="24"/>
        </w:rPr>
        <w:t xml:space="preserve"> to an increase in the number of FECA claimants opting to have an authorized representative on their claims.  </w:t>
      </w:r>
    </w:p>
    <w:p w:rsidR="000B0DF0" w:rsidRPr="006252A7" w:rsidP="000B0DF0" w14:paraId="481C98A1" w14:textId="77777777">
      <w:pPr>
        <w:rPr>
          <w:sz w:val="24"/>
          <w:szCs w:val="24"/>
        </w:rPr>
      </w:pPr>
    </w:p>
    <w:p w:rsidR="000B0DF0" w:rsidRPr="006252A7" w:rsidP="000B0DF0" w14:paraId="0C182285" w14:textId="55FD8E27">
      <w:pPr>
        <w:rPr>
          <w:sz w:val="24"/>
          <w:szCs w:val="24"/>
        </w:rPr>
      </w:pPr>
      <w:r w:rsidRPr="000B0DF0">
        <w:rPr>
          <w:b/>
          <w:bCs/>
          <w:sz w:val="24"/>
          <w:szCs w:val="24"/>
        </w:rPr>
        <w:t>Responses</w:t>
      </w:r>
      <w:r w:rsidRPr="006252A7">
        <w:rPr>
          <w:sz w:val="24"/>
          <w:szCs w:val="24"/>
        </w:rPr>
        <w:t>: The number of respondents increased from 1</w:t>
      </w:r>
      <w:r>
        <w:rPr>
          <w:sz w:val="24"/>
          <w:szCs w:val="24"/>
        </w:rPr>
        <w:t>,</w:t>
      </w:r>
      <w:r w:rsidRPr="006252A7">
        <w:rPr>
          <w:sz w:val="24"/>
          <w:szCs w:val="24"/>
        </w:rPr>
        <w:t>878 to 3</w:t>
      </w:r>
      <w:r>
        <w:rPr>
          <w:sz w:val="24"/>
          <w:szCs w:val="24"/>
        </w:rPr>
        <w:t>,</w:t>
      </w:r>
      <w:r w:rsidRPr="006252A7">
        <w:rPr>
          <w:sz w:val="24"/>
          <w:szCs w:val="24"/>
        </w:rPr>
        <w:t xml:space="preserve">235. </w:t>
      </w:r>
      <w:r w:rsidRPr="000B0DF0">
        <w:rPr>
          <w:sz w:val="24"/>
          <w:szCs w:val="24"/>
        </w:rPr>
        <w:t xml:space="preserve">OWCP attributes </w:t>
      </w:r>
      <w:r w:rsidRPr="006252A7">
        <w:rPr>
          <w:sz w:val="24"/>
          <w:szCs w:val="24"/>
        </w:rPr>
        <w:t xml:space="preserve">this </w:t>
      </w:r>
      <w:r w:rsidRPr="006252A7">
        <w:rPr>
          <w:sz w:val="24"/>
          <w:szCs w:val="24"/>
        </w:rPr>
        <w:t>increase</w:t>
      </w:r>
      <w:r w:rsidRPr="006252A7">
        <w:rPr>
          <w:sz w:val="24"/>
          <w:szCs w:val="24"/>
        </w:rPr>
        <w:t xml:space="preserve"> to an increase in the number of FECA claimants opting to have an authorized representative on their claims.  </w:t>
      </w:r>
    </w:p>
    <w:p w:rsidR="000B0DF0" w:rsidRPr="006252A7" w:rsidP="000B0DF0" w14:paraId="14F10D7A" w14:textId="77777777">
      <w:pPr>
        <w:rPr>
          <w:sz w:val="24"/>
          <w:szCs w:val="24"/>
        </w:rPr>
      </w:pPr>
    </w:p>
    <w:p w:rsidR="000B0DF0" w:rsidRPr="006252A7" w:rsidP="000B0DF0" w14:paraId="7E9ECDE5" w14:textId="7B43623B">
      <w:pPr>
        <w:rPr>
          <w:sz w:val="24"/>
          <w:szCs w:val="24"/>
        </w:rPr>
      </w:pPr>
      <w:r w:rsidRPr="000B0DF0">
        <w:rPr>
          <w:b/>
          <w:bCs/>
          <w:sz w:val="24"/>
          <w:szCs w:val="24"/>
        </w:rPr>
        <w:t>Burden Hours</w:t>
      </w:r>
      <w:r w:rsidRPr="006252A7">
        <w:rPr>
          <w:sz w:val="24"/>
          <w:szCs w:val="24"/>
        </w:rPr>
        <w:t>: The number of respondents increased from 1</w:t>
      </w:r>
      <w:r>
        <w:rPr>
          <w:sz w:val="24"/>
          <w:szCs w:val="24"/>
        </w:rPr>
        <w:t>,</w:t>
      </w:r>
      <w:r w:rsidRPr="006252A7">
        <w:rPr>
          <w:sz w:val="24"/>
          <w:szCs w:val="24"/>
        </w:rPr>
        <w:t>878 to 3</w:t>
      </w:r>
      <w:r>
        <w:rPr>
          <w:sz w:val="24"/>
          <w:szCs w:val="24"/>
        </w:rPr>
        <w:t>,</w:t>
      </w:r>
      <w:r w:rsidRPr="006252A7">
        <w:rPr>
          <w:sz w:val="24"/>
          <w:szCs w:val="24"/>
        </w:rPr>
        <w:t xml:space="preserve">235. </w:t>
      </w:r>
      <w:r>
        <w:rPr>
          <w:sz w:val="24"/>
          <w:szCs w:val="24"/>
        </w:rPr>
        <w:t>OWCP</w:t>
      </w:r>
      <w:r w:rsidRPr="006252A7">
        <w:rPr>
          <w:sz w:val="24"/>
          <w:szCs w:val="24"/>
        </w:rPr>
        <w:t xml:space="preserve"> attribute</w:t>
      </w:r>
      <w:r>
        <w:rPr>
          <w:sz w:val="24"/>
          <w:szCs w:val="24"/>
        </w:rPr>
        <w:t>s</w:t>
      </w:r>
      <w:r w:rsidRPr="006252A7">
        <w:rPr>
          <w:sz w:val="24"/>
          <w:szCs w:val="24"/>
        </w:rPr>
        <w:t xml:space="preserve"> this </w:t>
      </w:r>
      <w:r w:rsidRPr="006252A7">
        <w:rPr>
          <w:sz w:val="24"/>
          <w:szCs w:val="24"/>
        </w:rPr>
        <w:t>increase</w:t>
      </w:r>
      <w:r w:rsidRPr="006252A7">
        <w:rPr>
          <w:sz w:val="24"/>
          <w:szCs w:val="24"/>
        </w:rPr>
        <w:t xml:space="preserve"> to an increase in the number of FECA claimants opting to have an authorized representative on their claims.  </w:t>
      </w:r>
    </w:p>
    <w:p w:rsidR="000B0DF0" w:rsidRPr="006252A7" w:rsidP="000B0DF0" w14:paraId="2D4DBC75" w14:textId="77777777">
      <w:pPr>
        <w:rPr>
          <w:sz w:val="24"/>
          <w:szCs w:val="24"/>
        </w:rPr>
      </w:pPr>
    </w:p>
    <w:p w:rsidR="000B0DF0" w:rsidP="000B0DF0" w14:paraId="27AE882C" w14:textId="310E3F71">
      <w:pPr>
        <w:rPr>
          <w:sz w:val="24"/>
          <w:szCs w:val="24"/>
        </w:rPr>
      </w:pPr>
      <w:r w:rsidRPr="000B0DF0">
        <w:rPr>
          <w:b/>
          <w:bCs/>
          <w:sz w:val="24"/>
          <w:szCs w:val="24"/>
        </w:rPr>
        <w:t>Costs</w:t>
      </w:r>
      <w:r>
        <w:rPr>
          <w:b/>
          <w:bCs/>
          <w:sz w:val="24"/>
          <w:szCs w:val="24"/>
        </w:rPr>
        <w:t xml:space="preserve"> to Respondents</w:t>
      </w:r>
      <w:r w:rsidRPr="006252A7">
        <w:rPr>
          <w:sz w:val="24"/>
          <w:szCs w:val="24"/>
        </w:rPr>
        <w:t>: The total costs decreased from $1</w:t>
      </w:r>
      <w:r>
        <w:rPr>
          <w:sz w:val="24"/>
          <w:szCs w:val="24"/>
        </w:rPr>
        <w:t>,</w:t>
      </w:r>
      <w:r w:rsidRPr="006252A7">
        <w:rPr>
          <w:sz w:val="24"/>
          <w:szCs w:val="24"/>
        </w:rPr>
        <w:t xml:space="preserve">089 to $769 for all programs, due to an increase in electronic submissions and a decrease in the </w:t>
      </w:r>
      <w:r w:rsidRPr="006252A7">
        <w:rPr>
          <w:sz w:val="24"/>
          <w:szCs w:val="24"/>
        </w:rPr>
        <w:t>amount</w:t>
      </w:r>
      <w:r w:rsidRPr="006252A7">
        <w:rPr>
          <w:sz w:val="24"/>
          <w:szCs w:val="24"/>
        </w:rPr>
        <w:t xml:space="preserve"> of overpayments among both the Black Lung and Energy claimants.  </w:t>
      </w:r>
    </w:p>
    <w:bookmarkEnd w:id="4"/>
    <w:p w:rsidR="005537EB" w:rsidP="00D361F0" w14:paraId="28D6F9A6" w14:textId="77777777">
      <w:pPr>
        <w:rPr>
          <w:b/>
          <w:sz w:val="24"/>
          <w:szCs w:val="24"/>
        </w:rPr>
      </w:pPr>
    </w:p>
    <w:p w:rsidR="00FA45CB" w:rsidRPr="00D361F0" w:rsidP="00D361F0" w14:paraId="338606E4" w14:textId="706705D6">
      <w:pPr>
        <w:rPr>
          <w:sz w:val="24"/>
          <w:szCs w:val="24"/>
        </w:rPr>
      </w:pPr>
      <w:r w:rsidRPr="00D361F0">
        <w:rPr>
          <w:b/>
          <w:sz w:val="24"/>
          <w:szCs w:val="24"/>
        </w:rPr>
        <w:t>16</w:t>
      </w:r>
      <w:r w:rsidRPr="00D361F0" w:rsidR="00647EE6">
        <w:rPr>
          <w:b/>
          <w:sz w:val="24"/>
          <w:szCs w:val="24"/>
        </w:rPr>
        <w:t>. For</w:t>
      </w:r>
      <w:r w:rsidRPr="00D361F0" w:rsidR="006A5CE5">
        <w:rPr>
          <w:b/>
          <w:sz w:val="24"/>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Pr="00D361F0" w:rsidP="009165C9" w14:paraId="37C32B2D" w14:textId="77777777">
      <w:pPr>
        <w:rPr>
          <w:sz w:val="24"/>
          <w:szCs w:val="24"/>
        </w:rPr>
      </w:pPr>
    </w:p>
    <w:p w:rsidR="007637CC" w:rsidP="009165C9" w14:paraId="555C28B9" w14:textId="77777777">
      <w:pPr>
        <w:rPr>
          <w:sz w:val="24"/>
          <w:szCs w:val="24"/>
        </w:rPr>
      </w:pPr>
      <w:r w:rsidRPr="00D361F0">
        <w:rPr>
          <w:sz w:val="24"/>
          <w:szCs w:val="24"/>
        </w:rPr>
        <w:t>This information will not be published.</w:t>
      </w:r>
    </w:p>
    <w:p w:rsidR="00E95375" w:rsidRPr="00D361F0" w:rsidP="009165C9" w14:paraId="4B933712" w14:textId="77777777">
      <w:pPr>
        <w:rPr>
          <w:sz w:val="24"/>
          <w:szCs w:val="24"/>
        </w:rPr>
      </w:pPr>
    </w:p>
    <w:p w:rsidR="00FA45CB" w:rsidRPr="00937FEC" w:rsidP="00D361F0" w14:paraId="69B47CA9" w14:textId="77777777">
      <w:pPr>
        <w:rPr>
          <w:b/>
          <w:bCs/>
          <w:sz w:val="24"/>
          <w:szCs w:val="24"/>
        </w:rPr>
      </w:pPr>
      <w:r w:rsidRPr="00937FEC">
        <w:rPr>
          <w:b/>
          <w:bCs/>
          <w:sz w:val="24"/>
          <w:szCs w:val="24"/>
        </w:rPr>
        <w:t>17</w:t>
      </w:r>
      <w:r w:rsidRPr="00937FEC">
        <w:rPr>
          <w:b/>
          <w:bCs/>
          <w:sz w:val="24"/>
          <w:szCs w:val="24"/>
        </w:rPr>
        <w:t xml:space="preserve">.  </w:t>
      </w:r>
      <w:r w:rsidRPr="00937FEC" w:rsidR="006A5CE5">
        <w:rPr>
          <w:b/>
          <w:bCs/>
          <w:sz w:val="24"/>
          <w:szCs w:val="24"/>
        </w:rPr>
        <w:t>If</w:t>
      </w:r>
      <w:r w:rsidRPr="00937FEC" w:rsidR="006A5CE5">
        <w:rPr>
          <w:b/>
          <w:bCs/>
          <w:sz w:val="24"/>
          <w:szCs w:val="24"/>
        </w:rPr>
        <w:t xml:space="preserve"> seeking approval to not display the expiration date for OMB approval of the</w:t>
      </w:r>
      <w:r w:rsidRPr="00937FEC" w:rsidR="00204663">
        <w:rPr>
          <w:b/>
          <w:bCs/>
          <w:sz w:val="24"/>
          <w:szCs w:val="24"/>
        </w:rPr>
        <w:t xml:space="preserve"> </w:t>
      </w:r>
      <w:r w:rsidRPr="00937FEC" w:rsidR="006A5CE5">
        <w:rPr>
          <w:b/>
          <w:bCs/>
          <w:sz w:val="24"/>
          <w:szCs w:val="24"/>
        </w:rPr>
        <w:t>information collection, explain the reasons that display would be inappropriate.</w:t>
      </w:r>
    </w:p>
    <w:p w:rsidR="00CE6E99" w:rsidRPr="00937FEC" w:rsidP="009165C9" w14:paraId="4C1F5867" w14:textId="77777777">
      <w:pPr>
        <w:tabs>
          <w:tab w:val="num" w:pos="0"/>
        </w:tabs>
        <w:rPr>
          <w:sz w:val="24"/>
          <w:szCs w:val="24"/>
        </w:rPr>
      </w:pPr>
    </w:p>
    <w:p w:rsidR="00E95375" w:rsidRPr="00937FEC" w:rsidP="009165C9" w14:paraId="39C9DB80" w14:textId="2F2E842E">
      <w:pPr>
        <w:rPr>
          <w:sz w:val="24"/>
          <w:szCs w:val="24"/>
        </w:rPr>
      </w:pPr>
      <w:r w:rsidRPr="00937FEC">
        <w:rPr>
          <w:sz w:val="24"/>
          <w:szCs w:val="24"/>
        </w:rPr>
        <w:t>The expiration date will be displayed on the form.</w:t>
      </w:r>
    </w:p>
    <w:p w:rsidR="00937FEC" w:rsidRPr="00D361F0" w:rsidP="009165C9" w14:paraId="5E6A51FA" w14:textId="77777777">
      <w:pPr>
        <w:rPr>
          <w:sz w:val="24"/>
          <w:szCs w:val="24"/>
        </w:rPr>
      </w:pPr>
    </w:p>
    <w:p w:rsidR="00FA45CB" w:rsidRPr="00D361F0" w:rsidP="00D361F0" w14:paraId="0FF68E20" w14:textId="77777777">
      <w:pPr>
        <w:rPr>
          <w:b/>
          <w:sz w:val="24"/>
          <w:szCs w:val="24"/>
        </w:rPr>
      </w:pPr>
      <w:r w:rsidRPr="00D361F0">
        <w:rPr>
          <w:b/>
          <w:sz w:val="24"/>
          <w:szCs w:val="24"/>
        </w:rPr>
        <w:t>18</w:t>
      </w:r>
      <w:r w:rsidRPr="00D361F0">
        <w:rPr>
          <w:b/>
          <w:sz w:val="24"/>
          <w:szCs w:val="24"/>
        </w:rPr>
        <w:t xml:space="preserve">.  </w:t>
      </w:r>
      <w:r w:rsidRPr="00D361F0" w:rsidR="00020498">
        <w:rPr>
          <w:b/>
          <w:sz w:val="24"/>
          <w:szCs w:val="24"/>
        </w:rPr>
        <w:t>Explain</w:t>
      </w:r>
      <w:r w:rsidRPr="00D361F0" w:rsidR="00020498">
        <w:rPr>
          <w:b/>
          <w:sz w:val="24"/>
          <w:szCs w:val="24"/>
        </w:rPr>
        <w:t xml:space="preserve"> each exception to the certification statement identified in </w:t>
      </w:r>
      <w:r w:rsidRPr="00D361F0" w:rsidR="00EC7B68">
        <w:rPr>
          <w:b/>
          <w:sz w:val="24"/>
          <w:szCs w:val="24"/>
        </w:rPr>
        <w:t>ROCIS</w:t>
      </w:r>
      <w:r w:rsidRPr="00D361F0" w:rsidR="00190D51">
        <w:rPr>
          <w:b/>
          <w:sz w:val="24"/>
          <w:szCs w:val="24"/>
        </w:rPr>
        <w:t>.</w:t>
      </w:r>
    </w:p>
    <w:p w:rsidR="00FA45CB" w:rsidRPr="00D361F0" w:rsidP="009165C9" w14:paraId="00B72630" w14:textId="77777777">
      <w:pPr>
        <w:tabs>
          <w:tab w:val="num" w:pos="709"/>
        </w:tabs>
        <w:rPr>
          <w:sz w:val="24"/>
          <w:szCs w:val="24"/>
        </w:rPr>
      </w:pPr>
    </w:p>
    <w:p w:rsidR="007637CC" w:rsidRPr="00D361F0" w:rsidP="009165C9" w14:paraId="0D40BAA2" w14:textId="77777777">
      <w:pPr>
        <w:rPr>
          <w:sz w:val="24"/>
          <w:szCs w:val="24"/>
        </w:rPr>
      </w:pPr>
      <w:r w:rsidRPr="00D361F0">
        <w:rPr>
          <w:sz w:val="24"/>
          <w:szCs w:val="24"/>
        </w:rPr>
        <w:t>There are no exceptions to the certification.</w:t>
      </w:r>
    </w:p>
    <w:p w:rsidR="00095200" w:rsidRPr="00D361F0" w:rsidP="009165C9" w14:paraId="07449F5D" w14:textId="77777777">
      <w:pPr>
        <w:rPr>
          <w:sz w:val="24"/>
          <w:szCs w:val="24"/>
        </w:rPr>
      </w:pPr>
    </w:p>
    <w:p w:rsidR="00190D51" w:rsidRPr="00D361F0" w:rsidP="009165C9" w14:paraId="6EA26ED6" w14:textId="77777777">
      <w:pPr>
        <w:rPr>
          <w:sz w:val="24"/>
          <w:szCs w:val="24"/>
        </w:rPr>
      </w:pPr>
    </w:p>
    <w:p w:rsidR="00095200" w:rsidRPr="00D361F0" w:rsidP="009165C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00095200" w:rsidRPr="00D361F0" w:rsidP="009165C9" w14:paraId="0651AB14" w14:textId="77777777">
      <w:pPr>
        <w:widowControl w:val="0"/>
        <w:rPr>
          <w:sz w:val="24"/>
          <w:szCs w:val="24"/>
          <w:u w:val="single"/>
        </w:rPr>
      </w:pPr>
    </w:p>
    <w:p w:rsidR="00095200" w:rsidRPr="00D361F0" w:rsidP="009165C9" w14:paraId="061CC1EF" w14:textId="77777777">
      <w:pPr>
        <w:widowControl w:val="0"/>
        <w:rPr>
          <w:sz w:val="24"/>
          <w:szCs w:val="24"/>
        </w:rPr>
      </w:pPr>
      <w:r w:rsidRPr="00D361F0">
        <w:rPr>
          <w:sz w:val="24"/>
          <w:szCs w:val="24"/>
        </w:rPr>
        <w:t>Statistical methods are not used in these collections of information.</w:t>
      </w:r>
    </w:p>
    <w:p w:rsidR="00095200" w:rsidRPr="00D361F0" w:rsidP="009165C9" w14:paraId="1848B2FC" w14:textId="77777777">
      <w:pPr>
        <w:rPr>
          <w:sz w:val="24"/>
          <w:szCs w:val="24"/>
        </w:rPr>
      </w:pPr>
    </w:p>
    <w:sectPr w:rsidSect="009503D1">
      <w:headerReference w:type="default" r:id="rId23"/>
      <w:footerReference w:type="even" r:id="rId24"/>
      <w:footerReference w:type="default" r:id="rId2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44A75E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63" w14:paraId="63E6D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5DA8F10F" w14:textId="44D5A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rsidR="00B36163" w14:paraId="3534BD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A9" w:rsidRPr="00282640" w:rsidP="00282640" w14:paraId="278D9511" w14:textId="621FFFA6">
    <w:pPr>
      <w:tabs>
        <w:tab w:val="center" w:pos="4680"/>
      </w:tabs>
      <w:suppressAutoHyphens/>
      <w:rPr>
        <w:bCs/>
        <w:sz w:val="24"/>
        <w:szCs w:val="24"/>
      </w:rPr>
    </w:pPr>
    <w:r>
      <w:rPr>
        <w:bCs/>
        <w:sz w:val="24"/>
        <w:szCs w:val="24"/>
      </w:rPr>
      <w:t>OVERPAYMENT RECOVERY QUESTIONNAIRE, OWCP-20</w:t>
    </w:r>
  </w:p>
  <w:p w:rsidR="00007D9B" w:rsidP="00007D9B" w14:paraId="1EEE6612" w14:textId="59C6D381">
    <w:pPr>
      <w:pStyle w:val="Header"/>
    </w:pPr>
    <w:r>
      <w:t>OMB Control Number: 1240-00</w:t>
    </w:r>
    <w:r w:rsidR="00B416B8">
      <w:t>51</w:t>
    </w:r>
  </w:p>
  <w:p w:rsidR="00007D9B" w:rsidP="00007D9B" w14:paraId="3ACE7092" w14:textId="382B7F09">
    <w:pPr>
      <w:pStyle w:val="Header"/>
    </w:pPr>
    <w:r>
      <w:t xml:space="preserve">OMB Expiration Date: </w:t>
    </w:r>
    <w:r w:rsidR="00B416B8">
      <w:t>09/30/</w:t>
    </w:r>
    <w:r>
      <w:t>2025</w:t>
    </w:r>
  </w:p>
  <w:p w:rsidR="00725711" w:rsidRPr="00725711" w:rsidP="00007D9B" w14:paraId="243FFEE9" w14:textId="21359052">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1024"/>
    <w:multiLevelType w:val="hybridMultilevel"/>
    <w:tmpl w:val="0F2A156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667277"/>
    <w:multiLevelType w:val="hybridMultilevel"/>
    <w:tmpl w:val="238C22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8F14207"/>
    <w:multiLevelType w:val="hybridMultilevel"/>
    <w:tmpl w:val="3D22B4E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8B7315"/>
    <w:multiLevelType w:val="hybridMultilevel"/>
    <w:tmpl w:val="75BABDE6"/>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C021E27"/>
    <w:multiLevelType w:val="hybridMultilevel"/>
    <w:tmpl w:val="F06CFE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8">
    <w:nsid w:val="275D4248"/>
    <w:multiLevelType w:val="hybridMultilevel"/>
    <w:tmpl w:val="E13679E2"/>
    <w:lvl w:ilvl="0">
      <w:start w:val="1"/>
      <w:numFmt w:val="decimal"/>
      <w:lvlText w:val="%1."/>
      <w:lvlJc w:val="left"/>
      <w:pPr>
        <w:tabs>
          <w:tab w:val="num" w:pos="1080"/>
        </w:tabs>
        <w:ind w:left="1080" w:hanging="720"/>
      </w:pPr>
      <w:rPr>
        <w:rFonts w:ascii="Times New Roman" w:hAnsi="Times New Roman" w:cs="Times New Roman"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DD73A9"/>
    <w:multiLevelType w:val="hybridMultilevel"/>
    <w:tmpl w:val="B40257A0"/>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1">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2">
    <w:nsid w:val="2D9555DC"/>
    <w:multiLevelType w:val="hybridMultilevel"/>
    <w:tmpl w:val="5E6246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4">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4337D2"/>
    <w:multiLevelType w:val="hybridMultilevel"/>
    <w:tmpl w:val="BCEAF21C"/>
    <w:lvl w:ilvl="0">
      <w:start w:val="18"/>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7">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BC368FC"/>
    <w:multiLevelType w:val="hybridMultilevel"/>
    <w:tmpl w:val="B64ACAB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E5313C"/>
    <w:multiLevelType w:val="singleLevel"/>
    <w:tmpl w:val="04090015"/>
    <w:lvl w:ilvl="0">
      <w:start w:val="1"/>
      <w:numFmt w:val="upperLetter"/>
      <w:lvlText w:val="%1."/>
      <w:lvlJc w:val="left"/>
      <w:pPr>
        <w:tabs>
          <w:tab w:val="num" w:pos="360"/>
        </w:tabs>
        <w:ind w:left="360" w:hanging="360"/>
      </w:pPr>
    </w:lvl>
  </w:abstractNum>
  <w:abstractNum w:abstractNumId="20">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2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992CA4"/>
    <w:multiLevelType w:val="hybridMultilevel"/>
    <w:tmpl w:val="F002FC6E"/>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5">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6">
    <w:nsid w:val="733B617A"/>
    <w:multiLevelType w:val="hybridMultilevel"/>
    <w:tmpl w:val="8F7E3E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F496E0D"/>
    <w:multiLevelType w:val="hybridMultilevel"/>
    <w:tmpl w:val="61883CBE"/>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95">
    <w:abstractNumId w:val="25"/>
  </w:num>
  <w:num w:numId="2" w16cid:durableId="828596707">
    <w:abstractNumId w:val="7"/>
  </w:num>
  <w:num w:numId="3" w16cid:durableId="1253971853">
    <w:abstractNumId w:val="16"/>
  </w:num>
  <w:num w:numId="4" w16cid:durableId="788552764">
    <w:abstractNumId w:val="20"/>
  </w:num>
  <w:num w:numId="5" w16cid:durableId="807237667">
    <w:abstractNumId w:val="17"/>
  </w:num>
  <w:num w:numId="6" w16cid:durableId="518549908">
    <w:abstractNumId w:val="10"/>
  </w:num>
  <w:num w:numId="7" w16cid:durableId="455368958">
    <w:abstractNumId w:val="6"/>
  </w:num>
  <w:num w:numId="8" w16cid:durableId="272447605">
    <w:abstractNumId w:val="13"/>
  </w:num>
  <w:num w:numId="9" w16cid:durableId="1399475906">
    <w:abstractNumId w:val="11"/>
  </w:num>
  <w:num w:numId="10" w16cid:durableId="1755861449">
    <w:abstractNumId w:val="0"/>
  </w:num>
  <w:num w:numId="11" w16cid:durableId="2001930400">
    <w:abstractNumId w:val="26"/>
  </w:num>
  <w:num w:numId="12" w16cid:durableId="811361521">
    <w:abstractNumId w:val="2"/>
  </w:num>
  <w:num w:numId="13" w16cid:durableId="1132020483">
    <w:abstractNumId w:val="8"/>
  </w:num>
  <w:num w:numId="14" w16cid:durableId="540677194">
    <w:abstractNumId w:val="24"/>
  </w:num>
  <w:num w:numId="15" w16cid:durableId="1196428438">
    <w:abstractNumId w:val="30"/>
  </w:num>
  <w:num w:numId="16" w16cid:durableId="1067996758">
    <w:abstractNumId w:val="28"/>
  </w:num>
  <w:num w:numId="17" w16cid:durableId="1866553184">
    <w:abstractNumId w:val="29"/>
  </w:num>
  <w:num w:numId="18" w16cid:durableId="464127445">
    <w:abstractNumId w:val="27"/>
  </w:num>
  <w:num w:numId="19" w16cid:durableId="536817993">
    <w:abstractNumId w:val="19"/>
  </w:num>
  <w:num w:numId="20" w16cid:durableId="1566649115">
    <w:abstractNumId w:val="15"/>
  </w:num>
  <w:num w:numId="21" w16cid:durableId="201720133">
    <w:abstractNumId w:val="22"/>
  </w:num>
  <w:num w:numId="22" w16cid:durableId="783503282">
    <w:abstractNumId w:val="3"/>
  </w:num>
  <w:num w:numId="23" w16cid:durableId="1542595206">
    <w:abstractNumId w:val="31"/>
  </w:num>
  <w:num w:numId="24" w16cid:durableId="1178351062">
    <w:abstractNumId w:val="9"/>
  </w:num>
  <w:num w:numId="25" w16cid:durableId="1853914149">
    <w:abstractNumId w:val="21"/>
  </w:num>
  <w:num w:numId="26" w16cid:durableId="1033113333">
    <w:abstractNumId w:val="4"/>
  </w:num>
  <w:num w:numId="27" w16cid:durableId="1178932017">
    <w:abstractNumId w:val="14"/>
  </w:num>
  <w:num w:numId="28" w16cid:durableId="1407263600">
    <w:abstractNumId w:val="23"/>
  </w:num>
  <w:num w:numId="29" w16cid:durableId="1462503019">
    <w:abstractNumId w:val="18"/>
  </w:num>
  <w:num w:numId="30" w16cid:durableId="758252443">
    <w:abstractNumId w:val="5"/>
  </w:num>
  <w:num w:numId="31" w16cid:durableId="948389588">
    <w:abstractNumId w:val="12"/>
  </w:num>
  <w:num w:numId="32" w16cid:durableId="14143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1E0F"/>
    <w:rsid w:val="000036DE"/>
    <w:rsid w:val="00003B2F"/>
    <w:rsid w:val="00003BD5"/>
    <w:rsid w:val="000053EF"/>
    <w:rsid w:val="000069EF"/>
    <w:rsid w:val="00007271"/>
    <w:rsid w:val="00007D9B"/>
    <w:rsid w:val="00012032"/>
    <w:rsid w:val="00015735"/>
    <w:rsid w:val="00016345"/>
    <w:rsid w:val="00020498"/>
    <w:rsid w:val="00026BEB"/>
    <w:rsid w:val="00027A00"/>
    <w:rsid w:val="00031A0A"/>
    <w:rsid w:val="00034F63"/>
    <w:rsid w:val="000351A4"/>
    <w:rsid w:val="00037987"/>
    <w:rsid w:val="00041013"/>
    <w:rsid w:val="0004113F"/>
    <w:rsid w:val="000431DE"/>
    <w:rsid w:val="00044F7C"/>
    <w:rsid w:val="0004504C"/>
    <w:rsid w:val="000457A2"/>
    <w:rsid w:val="0004585C"/>
    <w:rsid w:val="0004593E"/>
    <w:rsid w:val="00047FD3"/>
    <w:rsid w:val="00050FE5"/>
    <w:rsid w:val="00053BAC"/>
    <w:rsid w:val="00056EB8"/>
    <w:rsid w:val="0005738F"/>
    <w:rsid w:val="000576C5"/>
    <w:rsid w:val="000576F8"/>
    <w:rsid w:val="00060B90"/>
    <w:rsid w:val="00061808"/>
    <w:rsid w:val="00061E17"/>
    <w:rsid w:val="000647D0"/>
    <w:rsid w:val="00066CE6"/>
    <w:rsid w:val="00066DD8"/>
    <w:rsid w:val="000671A4"/>
    <w:rsid w:val="00067738"/>
    <w:rsid w:val="00070C8D"/>
    <w:rsid w:val="00073BBB"/>
    <w:rsid w:val="00075DCC"/>
    <w:rsid w:val="000807EC"/>
    <w:rsid w:val="0008293F"/>
    <w:rsid w:val="00083224"/>
    <w:rsid w:val="000839A9"/>
    <w:rsid w:val="00083B82"/>
    <w:rsid w:val="00085B39"/>
    <w:rsid w:val="00086C89"/>
    <w:rsid w:val="00090045"/>
    <w:rsid w:val="00090DB3"/>
    <w:rsid w:val="00093E34"/>
    <w:rsid w:val="000950ED"/>
    <w:rsid w:val="00095200"/>
    <w:rsid w:val="00095904"/>
    <w:rsid w:val="000962DF"/>
    <w:rsid w:val="000A00E7"/>
    <w:rsid w:val="000A0AC4"/>
    <w:rsid w:val="000A1A4F"/>
    <w:rsid w:val="000A4036"/>
    <w:rsid w:val="000A76EB"/>
    <w:rsid w:val="000A7923"/>
    <w:rsid w:val="000B0DF0"/>
    <w:rsid w:val="000B0FE8"/>
    <w:rsid w:val="000B4F14"/>
    <w:rsid w:val="000B513C"/>
    <w:rsid w:val="000B6855"/>
    <w:rsid w:val="000B693F"/>
    <w:rsid w:val="000B6B06"/>
    <w:rsid w:val="000C05EC"/>
    <w:rsid w:val="000C1B0A"/>
    <w:rsid w:val="000C2197"/>
    <w:rsid w:val="000C21FD"/>
    <w:rsid w:val="000C2654"/>
    <w:rsid w:val="000C2828"/>
    <w:rsid w:val="000C38D8"/>
    <w:rsid w:val="000C61CF"/>
    <w:rsid w:val="000C7BBE"/>
    <w:rsid w:val="000D09FF"/>
    <w:rsid w:val="000D0FDA"/>
    <w:rsid w:val="000D329F"/>
    <w:rsid w:val="000D3676"/>
    <w:rsid w:val="000D3971"/>
    <w:rsid w:val="000D4538"/>
    <w:rsid w:val="000D567F"/>
    <w:rsid w:val="000E0AA5"/>
    <w:rsid w:val="000E2FED"/>
    <w:rsid w:val="000E34FE"/>
    <w:rsid w:val="000E42F8"/>
    <w:rsid w:val="000E4725"/>
    <w:rsid w:val="000E6B8A"/>
    <w:rsid w:val="000E72B1"/>
    <w:rsid w:val="000E7F70"/>
    <w:rsid w:val="000F169A"/>
    <w:rsid w:val="000F4AE2"/>
    <w:rsid w:val="000F5229"/>
    <w:rsid w:val="00100AE5"/>
    <w:rsid w:val="00107BBD"/>
    <w:rsid w:val="00110E23"/>
    <w:rsid w:val="00111229"/>
    <w:rsid w:val="001112C0"/>
    <w:rsid w:val="0011326C"/>
    <w:rsid w:val="001138D3"/>
    <w:rsid w:val="0011461F"/>
    <w:rsid w:val="001146A7"/>
    <w:rsid w:val="00116C23"/>
    <w:rsid w:val="00125E79"/>
    <w:rsid w:val="00130FEB"/>
    <w:rsid w:val="0013115B"/>
    <w:rsid w:val="00133AB2"/>
    <w:rsid w:val="001342A4"/>
    <w:rsid w:val="00136A54"/>
    <w:rsid w:val="00136C6D"/>
    <w:rsid w:val="0014345B"/>
    <w:rsid w:val="00154B1C"/>
    <w:rsid w:val="00157588"/>
    <w:rsid w:val="00160BAB"/>
    <w:rsid w:val="00161198"/>
    <w:rsid w:val="00161DD2"/>
    <w:rsid w:val="00163950"/>
    <w:rsid w:val="00164029"/>
    <w:rsid w:val="00166955"/>
    <w:rsid w:val="00166A11"/>
    <w:rsid w:val="0017471F"/>
    <w:rsid w:val="00174B2A"/>
    <w:rsid w:val="00176035"/>
    <w:rsid w:val="00176507"/>
    <w:rsid w:val="00176EC7"/>
    <w:rsid w:val="00177440"/>
    <w:rsid w:val="00180385"/>
    <w:rsid w:val="00182BB8"/>
    <w:rsid w:val="00183187"/>
    <w:rsid w:val="00184FBB"/>
    <w:rsid w:val="00185480"/>
    <w:rsid w:val="00185804"/>
    <w:rsid w:val="00185CFA"/>
    <w:rsid w:val="00185F8C"/>
    <w:rsid w:val="001867F3"/>
    <w:rsid w:val="00187A8B"/>
    <w:rsid w:val="00190D51"/>
    <w:rsid w:val="0019340D"/>
    <w:rsid w:val="001937DE"/>
    <w:rsid w:val="00193FA8"/>
    <w:rsid w:val="00195B0C"/>
    <w:rsid w:val="001963D9"/>
    <w:rsid w:val="001A08C4"/>
    <w:rsid w:val="001A0BD7"/>
    <w:rsid w:val="001A29B3"/>
    <w:rsid w:val="001A34D8"/>
    <w:rsid w:val="001B146E"/>
    <w:rsid w:val="001B187B"/>
    <w:rsid w:val="001B1D02"/>
    <w:rsid w:val="001B27A7"/>
    <w:rsid w:val="001C0C96"/>
    <w:rsid w:val="001C2D12"/>
    <w:rsid w:val="001C3329"/>
    <w:rsid w:val="001C443A"/>
    <w:rsid w:val="001D0681"/>
    <w:rsid w:val="001D17D1"/>
    <w:rsid w:val="001D1B47"/>
    <w:rsid w:val="001D302D"/>
    <w:rsid w:val="001D3572"/>
    <w:rsid w:val="001D3917"/>
    <w:rsid w:val="001D7571"/>
    <w:rsid w:val="001D7C24"/>
    <w:rsid w:val="001E01C6"/>
    <w:rsid w:val="001E0C84"/>
    <w:rsid w:val="001E1591"/>
    <w:rsid w:val="001E49A5"/>
    <w:rsid w:val="001E4BAE"/>
    <w:rsid w:val="001E4D37"/>
    <w:rsid w:val="001E4F23"/>
    <w:rsid w:val="001F1924"/>
    <w:rsid w:val="001F33B4"/>
    <w:rsid w:val="001F6C57"/>
    <w:rsid w:val="001F722D"/>
    <w:rsid w:val="00200192"/>
    <w:rsid w:val="002037DB"/>
    <w:rsid w:val="00204663"/>
    <w:rsid w:val="00206149"/>
    <w:rsid w:val="00206FE6"/>
    <w:rsid w:val="002129E1"/>
    <w:rsid w:val="00212C9F"/>
    <w:rsid w:val="0021308C"/>
    <w:rsid w:val="002131F8"/>
    <w:rsid w:val="002154BD"/>
    <w:rsid w:val="00220058"/>
    <w:rsid w:val="002240D0"/>
    <w:rsid w:val="0022471A"/>
    <w:rsid w:val="00231381"/>
    <w:rsid w:val="002343FD"/>
    <w:rsid w:val="00234928"/>
    <w:rsid w:val="00241FF8"/>
    <w:rsid w:val="0024267B"/>
    <w:rsid w:val="00245BBC"/>
    <w:rsid w:val="00246F49"/>
    <w:rsid w:val="00252438"/>
    <w:rsid w:val="0025248C"/>
    <w:rsid w:val="002536B9"/>
    <w:rsid w:val="00254DA6"/>
    <w:rsid w:val="0025546E"/>
    <w:rsid w:val="0025704A"/>
    <w:rsid w:val="00262396"/>
    <w:rsid w:val="002636E1"/>
    <w:rsid w:val="00264700"/>
    <w:rsid w:val="00265299"/>
    <w:rsid w:val="00266607"/>
    <w:rsid w:val="0026704F"/>
    <w:rsid w:val="0026713C"/>
    <w:rsid w:val="0026727D"/>
    <w:rsid w:val="00267535"/>
    <w:rsid w:val="002708DD"/>
    <w:rsid w:val="00270FB9"/>
    <w:rsid w:val="002717A2"/>
    <w:rsid w:val="00274FBA"/>
    <w:rsid w:val="00275C71"/>
    <w:rsid w:val="00275DEF"/>
    <w:rsid w:val="0028071B"/>
    <w:rsid w:val="00282235"/>
    <w:rsid w:val="00282640"/>
    <w:rsid w:val="00284E2C"/>
    <w:rsid w:val="002863CA"/>
    <w:rsid w:val="0028709B"/>
    <w:rsid w:val="002914C4"/>
    <w:rsid w:val="0029284F"/>
    <w:rsid w:val="00292C7A"/>
    <w:rsid w:val="002934FA"/>
    <w:rsid w:val="00293CEA"/>
    <w:rsid w:val="002A100F"/>
    <w:rsid w:val="002A4E38"/>
    <w:rsid w:val="002A71B1"/>
    <w:rsid w:val="002B0EF4"/>
    <w:rsid w:val="002B24B5"/>
    <w:rsid w:val="002B2635"/>
    <w:rsid w:val="002B3149"/>
    <w:rsid w:val="002B46B0"/>
    <w:rsid w:val="002B5EC5"/>
    <w:rsid w:val="002B6255"/>
    <w:rsid w:val="002C0288"/>
    <w:rsid w:val="002C0619"/>
    <w:rsid w:val="002C1273"/>
    <w:rsid w:val="002C1BE6"/>
    <w:rsid w:val="002C27E3"/>
    <w:rsid w:val="002C2B62"/>
    <w:rsid w:val="002C345C"/>
    <w:rsid w:val="002C47B5"/>
    <w:rsid w:val="002D17B5"/>
    <w:rsid w:val="002D2285"/>
    <w:rsid w:val="002D33F8"/>
    <w:rsid w:val="002D471E"/>
    <w:rsid w:val="002D57E5"/>
    <w:rsid w:val="002D6BFC"/>
    <w:rsid w:val="002D79AD"/>
    <w:rsid w:val="002E0605"/>
    <w:rsid w:val="002E2483"/>
    <w:rsid w:val="002E2746"/>
    <w:rsid w:val="002E7B93"/>
    <w:rsid w:val="002F0177"/>
    <w:rsid w:val="002F20A4"/>
    <w:rsid w:val="002F49EF"/>
    <w:rsid w:val="002F52A2"/>
    <w:rsid w:val="00302154"/>
    <w:rsid w:val="00302D8B"/>
    <w:rsid w:val="00303A1B"/>
    <w:rsid w:val="003073EF"/>
    <w:rsid w:val="00307F2B"/>
    <w:rsid w:val="003132FE"/>
    <w:rsid w:val="003137A8"/>
    <w:rsid w:val="00314C07"/>
    <w:rsid w:val="0031787C"/>
    <w:rsid w:val="0032221B"/>
    <w:rsid w:val="00322C99"/>
    <w:rsid w:val="00324B60"/>
    <w:rsid w:val="003279C0"/>
    <w:rsid w:val="00330C7F"/>
    <w:rsid w:val="00331F42"/>
    <w:rsid w:val="0033215D"/>
    <w:rsid w:val="00332712"/>
    <w:rsid w:val="003358F8"/>
    <w:rsid w:val="00337314"/>
    <w:rsid w:val="00344896"/>
    <w:rsid w:val="00346AAE"/>
    <w:rsid w:val="00347368"/>
    <w:rsid w:val="003526C3"/>
    <w:rsid w:val="0035309D"/>
    <w:rsid w:val="0035369B"/>
    <w:rsid w:val="003556AB"/>
    <w:rsid w:val="003563DF"/>
    <w:rsid w:val="00357521"/>
    <w:rsid w:val="00364187"/>
    <w:rsid w:val="00370E02"/>
    <w:rsid w:val="00371D99"/>
    <w:rsid w:val="00372636"/>
    <w:rsid w:val="00372CBD"/>
    <w:rsid w:val="0037557F"/>
    <w:rsid w:val="00381182"/>
    <w:rsid w:val="00381A38"/>
    <w:rsid w:val="003828A6"/>
    <w:rsid w:val="00382AC0"/>
    <w:rsid w:val="00387B19"/>
    <w:rsid w:val="00396F79"/>
    <w:rsid w:val="00397350"/>
    <w:rsid w:val="003974B7"/>
    <w:rsid w:val="003A249D"/>
    <w:rsid w:val="003A2D66"/>
    <w:rsid w:val="003A3B44"/>
    <w:rsid w:val="003B2D31"/>
    <w:rsid w:val="003B2E2D"/>
    <w:rsid w:val="003B2FA4"/>
    <w:rsid w:val="003B3745"/>
    <w:rsid w:val="003B3BCE"/>
    <w:rsid w:val="003C0D7E"/>
    <w:rsid w:val="003C18AA"/>
    <w:rsid w:val="003C2CC7"/>
    <w:rsid w:val="003C7E72"/>
    <w:rsid w:val="003D0A21"/>
    <w:rsid w:val="003D38E3"/>
    <w:rsid w:val="003D38E4"/>
    <w:rsid w:val="003D38F1"/>
    <w:rsid w:val="003D6E1E"/>
    <w:rsid w:val="003D73B0"/>
    <w:rsid w:val="003D7984"/>
    <w:rsid w:val="003E1DA1"/>
    <w:rsid w:val="003E1FB3"/>
    <w:rsid w:val="003E2C78"/>
    <w:rsid w:val="003E650E"/>
    <w:rsid w:val="003F08B4"/>
    <w:rsid w:val="003F0FB6"/>
    <w:rsid w:val="003F2734"/>
    <w:rsid w:val="00410EE6"/>
    <w:rsid w:val="00411EA6"/>
    <w:rsid w:val="00413296"/>
    <w:rsid w:val="00416050"/>
    <w:rsid w:val="00422C66"/>
    <w:rsid w:val="00423345"/>
    <w:rsid w:val="0043450A"/>
    <w:rsid w:val="00434FB5"/>
    <w:rsid w:val="00435681"/>
    <w:rsid w:val="00437EA8"/>
    <w:rsid w:val="0044143D"/>
    <w:rsid w:val="00442501"/>
    <w:rsid w:val="00443B2D"/>
    <w:rsid w:val="00447E9C"/>
    <w:rsid w:val="00454E1D"/>
    <w:rsid w:val="004555D3"/>
    <w:rsid w:val="00456A6D"/>
    <w:rsid w:val="00462D9C"/>
    <w:rsid w:val="00463247"/>
    <w:rsid w:val="00463545"/>
    <w:rsid w:val="00465809"/>
    <w:rsid w:val="0046660F"/>
    <w:rsid w:val="00467327"/>
    <w:rsid w:val="004734B9"/>
    <w:rsid w:val="004734FC"/>
    <w:rsid w:val="00473AB7"/>
    <w:rsid w:val="00474ABE"/>
    <w:rsid w:val="00476343"/>
    <w:rsid w:val="00482168"/>
    <w:rsid w:val="00482BC5"/>
    <w:rsid w:val="00483BBE"/>
    <w:rsid w:val="00491F60"/>
    <w:rsid w:val="004925F4"/>
    <w:rsid w:val="004936C1"/>
    <w:rsid w:val="00493F2D"/>
    <w:rsid w:val="00494AD5"/>
    <w:rsid w:val="004970D1"/>
    <w:rsid w:val="004978DE"/>
    <w:rsid w:val="004A00B1"/>
    <w:rsid w:val="004A2A95"/>
    <w:rsid w:val="004A455E"/>
    <w:rsid w:val="004A7807"/>
    <w:rsid w:val="004A7AB4"/>
    <w:rsid w:val="004B0A74"/>
    <w:rsid w:val="004B0FFD"/>
    <w:rsid w:val="004B16E8"/>
    <w:rsid w:val="004B2AD1"/>
    <w:rsid w:val="004B45FD"/>
    <w:rsid w:val="004B5897"/>
    <w:rsid w:val="004B62A9"/>
    <w:rsid w:val="004B6D9F"/>
    <w:rsid w:val="004C4224"/>
    <w:rsid w:val="004C7707"/>
    <w:rsid w:val="004D0844"/>
    <w:rsid w:val="004D1A62"/>
    <w:rsid w:val="004D3FD8"/>
    <w:rsid w:val="004D434A"/>
    <w:rsid w:val="004D7033"/>
    <w:rsid w:val="004D7B0E"/>
    <w:rsid w:val="004E3A38"/>
    <w:rsid w:val="004E3D8C"/>
    <w:rsid w:val="004E625F"/>
    <w:rsid w:val="004E664C"/>
    <w:rsid w:val="004E6B04"/>
    <w:rsid w:val="004E794C"/>
    <w:rsid w:val="004F0D88"/>
    <w:rsid w:val="004F32D6"/>
    <w:rsid w:val="004F33C6"/>
    <w:rsid w:val="004F36CC"/>
    <w:rsid w:val="004F39C9"/>
    <w:rsid w:val="004F446D"/>
    <w:rsid w:val="004F7B29"/>
    <w:rsid w:val="005006B2"/>
    <w:rsid w:val="00501B2D"/>
    <w:rsid w:val="0050231F"/>
    <w:rsid w:val="005028FC"/>
    <w:rsid w:val="005053A1"/>
    <w:rsid w:val="00510380"/>
    <w:rsid w:val="00510EE0"/>
    <w:rsid w:val="005135D3"/>
    <w:rsid w:val="00513C1C"/>
    <w:rsid w:val="00514363"/>
    <w:rsid w:val="00514736"/>
    <w:rsid w:val="00514E7F"/>
    <w:rsid w:val="00514F71"/>
    <w:rsid w:val="00515ABB"/>
    <w:rsid w:val="005164B1"/>
    <w:rsid w:val="005171F8"/>
    <w:rsid w:val="00520106"/>
    <w:rsid w:val="00521A9C"/>
    <w:rsid w:val="00523026"/>
    <w:rsid w:val="00523564"/>
    <w:rsid w:val="0052451C"/>
    <w:rsid w:val="0052535C"/>
    <w:rsid w:val="00526FA8"/>
    <w:rsid w:val="00530018"/>
    <w:rsid w:val="00535FEA"/>
    <w:rsid w:val="005366A5"/>
    <w:rsid w:val="005377E6"/>
    <w:rsid w:val="0054017A"/>
    <w:rsid w:val="00544785"/>
    <w:rsid w:val="00545717"/>
    <w:rsid w:val="00545C12"/>
    <w:rsid w:val="00550CA2"/>
    <w:rsid w:val="005516B6"/>
    <w:rsid w:val="00551B5B"/>
    <w:rsid w:val="005521B5"/>
    <w:rsid w:val="00552288"/>
    <w:rsid w:val="005533CE"/>
    <w:rsid w:val="005534B2"/>
    <w:rsid w:val="005537EB"/>
    <w:rsid w:val="0055506F"/>
    <w:rsid w:val="005574A4"/>
    <w:rsid w:val="005615CE"/>
    <w:rsid w:val="00562508"/>
    <w:rsid w:val="00563BA9"/>
    <w:rsid w:val="00564D89"/>
    <w:rsid w:val="00564DB3"/>
    <w:rsid w:val="0057131E"/>
    <w:rsid w:val="00572785"/>
    <w:rsid w:val="00576168"/>
    <w:rsid w:val="005817ED"/>
    <w:rsid w:val="00581BD8"/>
    <w:rsid w:val="00584919"/>
    <w:rsid w:val="00585471"/>
    <w:rsid w:val="00587CA0"/>
    <w:rsid w:val="00590943"/>
    <w:rsid w:val="005956AE"/>
    <w:rsid w:val="005A05C2"/>
    <w:rsid w:val="005A20C5"/>
    <w:rsid w:val="005A2BB5"/>
    <w:rsid w:val="005A3D89"/>
    <w:rsid w:val="005A4B2E"/>
    <w:rsid w:val="005B1172"/>
    <w:rsid w:val="005B1572"/>
    <w:rsid w:val="005B175E"/>
    <w:rsid w:val="005B51A5"/>
    <w:rsid w:val="005B66E2"/>
    <w:rsid w:val="005B7981"/>
    <w:rsid w:val="005B7F31"/>
    <w:rsid w:val="005C10A2"/>
    <w:rsid w:val="005C2779"/>
    <w:rsid w:val="005C2927"/>
    <w:rsid w:val="005C484F"/>
    <w:rsid w:val="005D15DF"/>
    <w:rsid w:val="005D2500"/>
    <w:rsid w:val="005D277A"/>
    <w:rsid w:val="005D4010"/>
    <w:rsid w:val="005D47F4"/>
    <w:rsid w:val="005D5C52"/>
    <w:rsid w:val="005E4982"/>
    <w:rsid w:val="005E4BE5"/>
    <w:rsid w:val="005E4D90"/>
    <w:rsid w:val="005E555D"/>
    <w:rsid w:val="005E5D19"/>
    <w:rsid w:val="005E6D29"/>
    <w:rsid w:val="005F27DA"/>
    <w:rsid w:val="005F423B"/>
    <w:rsid w:val="005F6A06"/>
    <w:rsid w:val="0060000F"/>
    <w:rsid w:val="006059B2"/>
    <w:rsid w:val="006061AC"/>
    <w:rsid w:val="006067C9"/>
    <w:rsid w:val="006074B1"/>
    <w:rsid w:val="00607ACA"/>
    <w:rsid w:val="00612EC7"/>
    <w:rsid w:val="006210FC"/>
    <w:rsid w:val="00621576"/>
    <w:rsid w:val="00623C2E"/>
    <w:rsid w:val="006248B4"/>
    <w:rsid w:val="006252A7"/>
    <w:rsid w:val="00627524"/>
    <w:rsid w:val="00630F80"/>
    <w:rsid w:val="00633D60"/>
    <w:rsid w:val="0063426D"/>
    <w:rsid w:val="00635796"/>
    <w:rsid w:val="00636E13"/>
    <w:rsid w:val="006436DD"/>
    <w:rsid w:val="006457A4"/>
    <w:rsid w:val="00647EE6"/>
    <w:rsid w:val="00652629"/>
    <w:rsid w:val="00652E19"/>
    <w:rsid w:val="0065332E"/>
    <w:rsid w:val="006540C6"/>
    <w:rsid w:val="006545BB"/>
    <w:rsid w:val="00655549"/>
    <w:rsid w:val="00656E69"/>
    <w:rsid w:val="006679E8"/>
    <w:rsid w:val="00670822"/>
    <w:rsid w:val="0067245C"/>
    <w:rsid w:val="0067302A"/>
    <w:rsid w:val="006776B2"/>
    <w:rsid w:val="0068022A"/>
    <w:rsid w:val="00680EBE"/>
    <w:rsid w:val="00680F14"/>
    <w:rsid w:val="00686DAE"/>
    <w:rsid w:val="00691819"/>
    <w:rsid w:val="00692F61"/>
    <w:rsid w:val="006955D6"/>
    <w:rsid w:val="006956A6"/>
    <w:rsid w:val="00696AB1"/>
    <w:rsid w:val="00696D67"/>
    <w:rsid w:val="006976DC"/>
    <w:rsid w:val="006A15E1"/>
    <w:rsid w:val="006A2494"/>
    <w:rsid w:val="006A323F"/>
    <w:rsid w:val="006A3ACC"/>
    <w:rsid w:val="006A4487"/>
    <w:rsid w:val="006A4B12"/>
    <w:rsid w:val="006A4D19"/>
    <w:rsid w:val="006A52D8"/>
    <w:rsid w:val="006A5CE5"/>
    <w:rsid w:val="006B0EAE"/>
    <w:rsid w:val="006B3B9F"/>
    <w:rsid w:val="006B424F"/>
    <w:rsid w:val="006B4D65"/>
    <w:rsid w:val="006B6359"/>
    <w:rsid w:val="006C0827"/>
    <w:rsid w:val="006C197B"/>
    <w:rsid w:val="006C2494"/>
    <w:rsid w:val="006C3467"/>
    <w:rsid w:val="006C5217"/>
    <w:rsid w:val="006C6672"/>
    <w:rsid w:val="006D0106"/>
    <w:rsid w:val="006D06E8"/>
    <w:rsid w:val="006D65DE"/>
    <w:rsid w:val="006D7BFF"/>
    <w:rsid w:val="006E02E6"/>
    <w:rsid w:val="006E0D15"/>
    <w:rsid w:val="006E1ABB"/>
    <w:rsid w:val="006E3C81"/>
    <w:rsid w:val="006E4087"/>
    <w:rsid w:val="006E50D5"/>
    <w:rsid w:val="006E5A7C"/>
    <w:rsid w:val="006E7D0F"/>
    <w:rsid w:val="006F22F4"/>
    <w:rsid w:val="006F47C6"/>
    <w:rsid w:val="006F7C2B"/>
    <w:rsid w:val="007013C1"/>
    <w:rsid w:val="0070365A"/>
    <w:rsid w:val="00705CF4"/>
    <w:rsid w:val="00706564"/>
    <w:rsid w:val="00706655"/>
    <w:rsid w:val="007079C8"/>
    <w:rsid w:val="00710225"/>
    <w:rsid w:val="0071382E"/>
    <w:rsid w:val="00714788"/>
    <w:rsid w:val="007147D5"/>
    <w:rsid w:val="007169B2"/>
    <w:rsid w:val="00716A10"/>
    <w:rsid w:val="00717BE9"/>
    <w:rsid w:val="00720915"/>
    <w:rsid w:val="00721451"/>
    <w:rsid w:val="007218E6"/>
    <w:rsid w:val="00722FF6"/>
    <w:rsid w:val="00725711"/>
    <w:rsid w:val="007309E5"/>
    <w:rsid w:val="00731FF9"/>
    <w:rsid w:val="00732D90"/>
    <w:rsid w:val="00733475"/>
    <w:rsid w:val="007342B5"/>
    <w:rsid w:val="0073474F"/>
    <w:rsid w:val="00734974"/>
    <w:rsid w:val="00735F11"/>
    <w:rsid w:val="00736700"/>
    <w:rsid w:val="0074082C"/>
    <w:rsid w:val="00740917"/>
    <w:rsid w:val="0074259C"/>
    <w:rsid w:val="00742EE7"/>
    <w:rsid w:val="00744009"/>
    <w:rsid w:val="00746885"/>
    <w:rsid w:val="00746D94"/>
    <w:rsid w:val="0074710A"/>
    <w:rsid w:val="007535A9"/>
    <w:rsid w:val="007542E9"/>
    <w:rsid w:val="0075535C"/>
    <w:rsid w:val="007573EF"/>
    <w:rsid w:val="007637CC"/>
    <w:rsid w:val="00763A3F"/>
    <w:rsid w:val="00765070"/>
    <w:rsid w:val="00766700"/>
    <w:rsid w:val="00770D3E"/>
    <w:rsid w:val="007727AC"/>
    <w:rsid w:val="00774A55"/>
    <w:rsid w:val="00774DB7"/>
    <w:rsid w:val="007770D8"/>
    <w:rsid w:val="00777329"/>
    <w:rsid w:val="00777CC2"/>
    <w:rsid w:val="0078015D"/>
    <w:rsid w:val="00784A2C"/>
    <w:rsid w:val="00785DBB"/>
    <w:rsid w:val="007905FB"/>
    <w:rsid w:val="00790748"/>
    <w:rsid w:val="00791339"/>
    <w:rsid w:val="00792C67"/>
    <w:rsid w:val="007940C0"/>
    <w:rsid w:val="00794F30"/>
    <w:rsid w:val="007952E9"/>
    <w:rsid w:val="00796158"/>
    <w:rsid w:val="007A0C75"/>
    <w:rsid w:val="007A1376"/>
    <w:rsid w:val="007A2E56"/>
    <w:rsid w:val="007A49DF"/>
    <w:rsid w:val="007B02B7"/>
    <w:rsid w:val="007B10EE"/>
    <w:rsid w:val="007B16AB"/>
    <w:rsid w:val="007B5C08"/>
    <w:rsid w:val="007B5D03"/>
    <w:rsid w:val="007B67B8"/>
    <w:rsid w:val="007B7D19"/>
    <w:rsid w:val="007C009A"/>
    <w:rsid w:val="007C1DCE"/>
    <w:rsid w:val="007C39EE"/>
    <w:rsid w:val="007C41DE"/>
    <w:rsid w:val="007C4A6A"/>
    <w:rsid w:val="007C563D"/>
    <w:rsid w:val="007D3643"/>
    <w:rsid w:val="007D3BCA"/>
    <w:rsid w:val="007D618C"/>
    <w:rsid w:val="007D7E8C"/>
    <w:rsid w:val="007E132C"/>
    <w:rsid w:val="007E1A04"/>
    <w:rsid w:val="007E1AE0"/>
    <w:rsid w:val="007E399C"/>
    <w:rsid w:val="007E46CB"/>
    <w:rsid w:val="007F10F4"/>
    <w:rsid w:val="007F2CC5"/>
    <w:rsid w:val="007F49F5"/>
    <w:rsid w:val="007F5133"/>
    <w:rsid w:val="007F6B43"/>
    <w:rsid w:val="007F7514"/>
    <w:rsid w:val="00800D3B"/>
    <w:rsid w:val="00807460"/>
    <w:rsid w:val="0081447A"/>
    <w:rsid w:val="0081462B"/>
    <w:rsid w:val="00815D0F"/>
    <w:rsid w:val="0081607B"/>
    <w:rsid w:val="00816727"/>
    <w:rsid w:val="00816D13"/>
    <w:rsid w:val="008170D7"/>
    <w:rsid w:val="00817BD4"/>
    <w:rsid w:val="00820051"/>
    <w:rsid w:val="00823306"/>
    <w:rsid w:val="0082335C"/>
    <w:rsid w:val="00826EAC"/>
    <w:rsid w:val="00830B70"/>
    <w:rsid w:val="008356BC"/>
    <w:rsid w:val="00835959"/>
    <w:rsid w:val="00835BB6"/>
    <w:rsid w:val="0084288B"/>
    <w:rsid w:val="00843031"/>
    <w:rsid w:val="00845863"/>
    <w:rsid w:val="008467CC"/>
    <w:rsid w:val="00850C94"/>
    <w:rsid w:val="008518D7"/>
    <w:rsid w:val="008533B0"/>
    <w:rsid w:val="00853E20"/>
    <w:rsid w:val="008552CD"/>
    <w:rsid w:val="008601E0"/>
    <w:rsid w:val="0086569F"/>
    <w:rsid w:val="00866987"/>
    <w:rsid w:val="00867AC4"/>
    <w:rsid w:val="008700F0"/>
    <w:rsid w:val="008713AA"/>
    <w:rsid w:val="0087348B"/>
    <w:rsid w:val="008734FB"/>
    <w:rsid w:val="00874171"/>
    <w:rsid w:val="008744DA"/>
    <w:rsid w:val="00875EFB"/>
    <w:rsid w:val="00880153"/>
    <w:rsid w:val="00880BD8"/>
    <w:rsid w:val="0088155C"/>
    <w:rsid w:val="008839B5"/>
    <w:rsid w:val="008879C1"/>
    <w:rsid w:val="00890650"/>
    <w:rsid w:val="00897069"/>
    <w:rsid w:val="008A029D"/>
    <w:rsid w:val="008A2856"/>
    <w:rsid w:val="008A3A65"/>
    <w:rsid w:val="008A470A"/>
    <w:rsid w:val="008A6D99"/>
    <w:rsid w:val="008B04FF"/>
    <w:rsid w:val="008B06DD"/>
    <w:rsid w:val="008B1F03"/>
    <w:rsid w:val="008B22A9"/>
    <w:rsid w:val="008B7C7A"/>
    <w:rsid w:val="008C206E"/>
    <w:rsid w:val="008C5EBC"/>
    <w:rsid w:val="008C6ED1"/>
    <w:rsid w:val="008C7DB2"/>
    <w:rsid w:val="008D185A"/>
    <w:rsid w:val="008D3BF1"/>
    <w:rsid w:val="008D77B2"/>
    <w:rsid w:val="008E033E"/>
    <w:rsid w:val="008E111B"/>
    <w:rsid w:val="008E3616"/>
    <w:rsid w:val="008E38E6"/>
    <w:rsid w:val="008E4EFF"/>
    <w:rsid w:val="008E745C"/>
    <w:rsid w:val="008E7D4A"/>
    <w:rsid w:val="008F0E1B"/>
    <w:rsid w:val="008F18C8"/>
    <w:rsid w:val="008F31C3"/>
    <w:rsid w:val="008F4C58"/>
    <w:rsid w:val="008F625F"/>
    <w:rsid w:val="008F7BAA"/>
    <w:rsid w:val="008F7BE5"/>
    <w:rsid w:val="00902F32"/>
    <w:rsid w:val="00903DB8"/>
    <w:rsid w:val="00904DFA"/>
    <w:rsid w:val="00906002"/>
    <w:rsid w:val="00906182"/>
    <w:rsid w:val="00910230"/>
    <w:rsid w:val="00913BA4"/>
    <w:rsid w:val="00916096"/>
    <w:rsid w:val="009165C9"/>
    <w:rsid w:val="00921D7B"/>
    <w:rsid w:val="009240EC"/>
    <w:rsid w:val="00930FDC"/>
    <w:rsid w:val="00933791"/>
    <w:rsid w:val="009347B9"/>
    <w:rsid w:val="009348D0"/>
    <w:rsid w:val="009357B6"/>
    <w:rsid w:val="00935BF2"/>
    <w:rsid w:val="00937DB5"/>
    <w:rsid w:val="00937FEC"/>
    <w:rsid w:val="009410A5"/>
    <w:rsid w:val="009433CE"/>
    <w:rsid w:val="0094597D"/>
    <w:rsid w:val="00946601"/>
    <w:rsid w:val="00950033"/>
    <w:rsid w:val="009503D1"/>
    <w:rsid w:val="0095161A"/>
    <w:rsid w:val="00951E6E"/>
    <w:rsid w:val="0095254A"/>
    <w:rsid w:val="00952866"/>
    <w:rsid w:val="00955B09"/>
    <w:rsid w:val="00955B17"/>
    <w:rsid w:val="009619B5"/>
    <w:rsid w:val="00963F8E"/>
    <w:rsid w:val="00967486"/>
    <w:rsid w:val="0097081C"/>
    <w:rsid w:val="00971B67"/>
    <w:rsid w:val="00971ECB"/>
    <w:rsid w:val="00973622"/>
    <w:rsid w:val="0097491E"/>
    <w:rsid w:val="00974A85"/>
    <w:rsid w:val="00975286"/>
    <w:rsid w:val="009776BB"/>
    <w:rsid w:val="009777C5"/>
    <w:rsid w:val="00987140"/>
    <w:rsid w:val="00990C67"/>
    <w:rsid w:val="00990CDC"/>
    <w:rsid w:val="00993616"/>
    <w:rsid w:val="00994DE5"/>
    <w:rsid w:val="009A0114"/>
    <w:rsid w:val="009A128A"/>
    <w:rsid w:val="009A4CB7"/>
    <w:rsid w:val="009A6EF5"/>
    <w:rsid w:val="009B19AA"/>
    <w:rsid w:val="009B3815"/>
    <w:rsid w:val="009B7331"/>
    <w:rsid w:val="009C01CB"/>
    <w:rsid w:val="009C05A3"/>
    <w:rsid w:val="009C06F0"/>
    <w:rsid w:val="009C07EF"/>
    <w:rsid w:val="009C15EA"/>
    <w:rsid w:val="009C2726"/>
    <w:rsid w:val="009C48CA"/>
    <w:rsid w:val="009C7895"/>
    <w:rsid w:val="009D262C"/>
    <w:rsid w:val="009D2DFD"/>
    <w:rsid w:val="009D3855"/>
    <w:rsid w:val="009D43C0"/>
    <w:rsid w:val="009D65C4"/>
    <w:rsid w:val="009D6CB1"/>
    <w:rsid w:val="009D779D"/>
    <w:rsid w:val="009E1EB1"/>
    <w:rsid w:val="009E1FF7"/>
    <w:rsid w:val="009E2CDF"/>
    <w:rsid w:val="009E5447"/>
    <w:rsid w:val="009F19AC"/>
    <w:rsid w:val="009F40E6"/>
    <w:rsid w:val="009F4D53"/>
    <w:rsid w:val="009F67C7"/>
    <w:rsid w:val="009F788A"/>
    <w:rsid w:val="00A01FE9"/>
    <w:rsid w:val="00A020D6"/>
    <w:rsid w:val="00A02DE0"/>
    <w:rsid w:val="00A05C8A"/>
    <w:rsid w:val="00A10FEF"/>
    <w:rsid w:val="00A11132"/>
    <w:rsid w:val="00A119C0"/>
    <w:rsid w:val="00A12895"/>
    <w:rsid w:val="00A13F15"/>
    <w:rsid w:val="00A14EAD"/>
    <w:rsid w:val="00A21A8B"/>
    <w:rsid w:val="00A21BEE"/>
    <w:rsid w:val="00A22C2D"/>
    <w:rsid w:val="00A22EED"/>
    <w:rsid w:val="00A23E1C"/>
    <w:rsid w:val="00A244D4"/>
    <w:rsid w:val="00A25ED2"/>
    <w:rsid w:val="00A30D15"/>
    <w:rsid w:val="00A3100B"/>
    <w:rsid w:val="00A368E2"/>
    <w:rsid w:val="00A40F13"/>
    <w:rsid w:val="00A4117F"/>
    <w:rsid w:val="00A4259B"/>
    <w:rsid w:val="00A42731"/>
    <w:rsid w:val="00A46479"/>
    <w:rsid w:val="00A50832"/>
    <w:rsid w:val="00A517F6"/>
    <w:rsid w:val="00A523CC"/>
    <w:rsid w:val="00A52E06"/>
    <w:rsid w:val="00A52EB2"/>
    <w:rsid w:val="00A53534"/>
    <w:rsid w:val="00A54F7C"/>
    <w:rsid w:val="00A5518A"/>
    <w:rsid w:val="00A564AC"/>
    <w:rsid w:val="00A564D1"/>
    <w:rsid w:val="00A567E3"/>
    <w:rsid w:val="00A60A51"/>
    <w:rsid w:val="00A62361"/>
    <w:rsid w:val="00A6244B"/>
    <w:rsid w:val="00A64467"/>
    <w:rsid w:val="00A66B51"/>
    <w:rsid w:val="00A672E0"/>
    <w:rsid w:val="00A7133B"/>
    <w:rsid w:val="00A74B91"/>
    <w:rsid w:val="00A76C51"/>
    <w:rsid w:val="00A8050A"/>
    <w:rsid w:val="00A814EC"/>
    <w:rsid w:val="00A856B3"/>
    <w:rsid w:val="00A862F2"/>
    <w:rsid w:val="00A8690C"/>
    <w:rsid w:val="00A9127B"/>
    <w:rsid w:val="00A94983"/>
    <w:rsid w:val="00A95EFF"/>
    <w:rsid w:val="00A96E0A"/>
    <w:rsid w:val="00AA085D"/>
    <w:rsid w:val="00AA18BE"/>
    <w:rsid w:val="00AA362D"/>
    <w:rsid w:val="00AA68AC"/>
    <w:rsid w:val="00AB18FA"/>
    <w:rsid w:val="00AB1E77"/>
    <w:rsid w:val="00AB2046"/>
    <w:rsid w:val="00AB477C"/>
    <w:rsid w:val="00AB4F9E"/>
    <w:rsid w:val="00AB51D1"/>
    <w:rsid w:val="00AB5675"/>
    <w:rsid w:val="00AB56C7"/>
    <w:rsid w:val="00AB6D30"/>
    <w:rsid w:val="00AB7EC8"/>
    <w:rsid w:val="00AC136F"/>
    <w:rsid w:val="00AC14B9"/>
    <w:rsid w:val="00AC676E"/>
    <w:rsid w:val="00AC7B8B"/>
    <w:rsid w:val="00AD0887"/>
    <w:rsid w:val="00AD0B85"/>
    <w:rsid w:val="00AD321A"/>
    <w:rsid w:val="00AD4357"/>
    <w:rsid w:val="00AD475F"/>
    <w:rsid w:val="00AD66C5"/>
    <w:rsid w:val="00AD6963"/>
    <w:rsid w:val="00AD709A"/>
    <w:rsid w:val="00AD7F76"/>
    <w:rsid w:val="00AE2082"/>
    <w:rsid w:val="00AE5CA3"/>
    <w:rsid w:val="00AF06A9"/>
    <w:rsid w:val="00AF18B1"/>
    <w:rsid w:val="00AF246E"/>
    <w:rsid w:val="00B02499"/>
    <w:rsid w:val="00B02886"/>
    <w:rsid w:val="00B036C5"/>
    <w:rsid w:val="00B046A4"/>
    <w:rsid w:val="00B04DD6"/>
    <w:rsid w:val="00B06A40"/>
    <w:rsid w:val="00B06BFB"/>
    <w:rsid w:val="00B119A2"/>
    <w:rsid w:val="00B14D83"/>
    <w:rsid w:val="00B152B7"/>
    <w:rsid w:val="00B202B5"/>
    <w:rsid w:val="00B21DE9"/>
    <w:rsid w:val="00B21EB1"/>
    <w:rsid w:val="00B23144"/>
    <w:rsid w:val="00B24CA4"/>
    <w:rsid w:val="00B25932"/>
    <w:rsid w:val="00B25D1E"/>
    <w:rsid w:val="00B26506"/>
    <w:rsid w:val="00B27943"/>
    <w:rsid w:val="00B32130"/>
    <w:rsid w:val="00B32AB0"/>
    <w:rsid w:val="00B339E9"/>
    <w:rsid w:val="00B34620"/>
    <w:rsid w:val="00B36163"/>
    <w:rsid w:val="00B37938"/>
    <w:rsid w:val="00B37986"/>
    <w:rsid w:val="00B416B8"/>
    <w:rsid w:val="00B4223E"/>
    <w:rsid w:val="00B4337A"/>
    <w:rsid w:val="00B44CAA"/>
    <w:rsid w:val="00B46057"/>
    <w:rsid w:val="00B4648B"/>
    <w:rsid w:val="00B513E3"/>
    <w:rsid w:val="00B53342"/>
    <w:rsid w:val="00B536BA"/>
    <w:rsid w:val="00B5487A"/>
    <w:rsid w:val="00B54FE0"/>
    <w:rsid w:val="00B558A5"/>
    <w:rsid w:val="00B56D09"/>
    <w:rsid w:val="00B571CE"/>
    <w:rsid w:val="00B606C0"/>
    <w:rsid w:val="00B60B33"/>
    <w:rsid w:val="00B64FEA"/>
    <w:rsid w:val="00B665E3"/>
    <w:rsid w:val="00B66B0A"/>
    <w:rsid w:val="00B67EDA"/>
    <w:rsid w:val="00B71086"/>
    <w:rsid w:val="00B74771"/>
    <w:rsid w:val="00B7770E"/>
    <w:rsid w:val="00B80C37"/>
    <w:rsid w:val="00B81D4B"/>
    <w:rsid w:val="00B82CAF"/>
    <w:rsid w:val="00B82DBE"/>
    <w:rsid w:val="00B83D4E"/>
    <w:rsid w:val="00B83FF3"/>
    <w:rsid w:val="00B905DE"/>
    <w:rsid w:val="00B9128F"/>
    <w:rsid w:val="00B912A8"/>
    <w:rsid w:val="00B93CCE"/>
    <w:rsid w:val="00B94947"/>
    <w:rsid w:val="00B9758B"/>
    <w:rsid w:val="00B97AC5"/>
    <w:rsid w:val="00BA14E5"/>
    <w:rsid w:val="00BA5940"/>
    <w:rsid w:val="00BA623D"/>
    <w:rsid w:val="00BB0132"/>
    <w:rsid w:val="00BB052D"/>
    <w:rsid w:val="00BB21C7"/>
    <w:rsid w:val="00BB21E2"/>
    <w:rsid w:val="00BB4DB6"/>
    <w:rsid w:val="00BB5F9A"/>
    <w:rsid w:val="00BB6526"/>
    <w:rsid w:val="00BB70C9"/>
    <w:rsid w:val="00BB72F9"/>
    <w:rsid w:val="00BC5CDD"/>
    <w:rsid w:val="00BC6F6F"/>
    <w:rsid w:val="00BD5A17"/>
    <w:rsid w:val="00BD5D59"/>
    <w:rsid w:val="00BE10BB"/>
    <w:rsid w:val="00BE54B7"/>
    <w:rsid w:val="00BE5E89"/>
    <w:rsid w:val="00BE645C"/>
    <w:rsid w:val="00BF2ED3"/>
    <w:rsid w:val="00C01EF4"/>
    <w:rsid w:val="00C02453"/>
    <w:rsid w:val="00C02A57"/>
    <w:rsid w:val="00C02F35"/>
    <w:rsid w:val="00C074D4"/>
    <w:rsid w:val="00C07EAC"/>
    <w:rsid w:val="00C10254"/>
    <w:rsid w:val="00C103AD"/>
    <w:rsid w:val="00C11653"/>
    <w:rsid w:val="00C12282"/>
    <w:rsid w:val="00C12F2A"/>
    <w:rsid w:val="00C13816"/>
    <w:rsid w:val="00C14ED0"/>
    <w:rsid w:val="00C15B44"/>
    <w:rsid w:val="00C163F5"/>
    <w:rsid w:val="00C17C77"/>
    <w:rsid w:val="00C17F25"/>
    <w:rsid w:val="00C202B5"/>
    <w:rsid w:val="00C20414"/>
    <w:rsid w:val="00C2096C"/>
    <w:rsid w:val="00C20AFE"/>
    <w:rsid w:val="00C22880"/>
    <w:rsid w:val="00C238BA"/>
    <w:rsid w:val="00C23CEF"/>
    <w:rsid w:val="00C24057"/>
    <w:rsid w:val="00C25A1A"/>
    <w:rsid w:val="00C25F4A"/>
    <w:rsid w:val="00C262FC"/>
    <w:rsid w:val="00C26B0B"/>
    <w:rsid w:val="00C26B0D"/>
    <w:rsid w:val="00C31F04"/>
    <w:rsid w:val="00C328DE"/>
    <w:rsid w:val="00C330F3"/>
    <w:rsid w:val="00C33EF0"/>
    <w:rsid w:val="00C350AF"/>
    <w:rsid w:val="00C41424"/>
    <w:rsid w:val="00C42850"/>
    <w:rsid w:val="00C45A74"/>
    <w:rsid w:val="00C476AE"/>
    <w:rsid w:val="00C55A51"/>
    <w:rsid w:val="00C575EC"/>
    <w:rsid w:val="00C57DF3"/>
    <w:rsid w:val="00C57EAB"/>
    <w:rsid w:val="00C609E4"/>
    <w:rsid w:val="00C60A05"/>
    <w:rsid w:val="00C615DF"/>
    <w:rsid w:val="00C61F21"/>
    <w:rsid w:val="00C64B16"/>
    <w:rsid w:val="00C6701E"/>
    <w:rsid w:val="00C67370"/>
    <w:rsid w:val="00C717A7"/>
    <w:rsid w:val="00C72995"/>
    <w:rsid w:val="00C73AD9"/>
    <w:rsid w:val="00C742CD"/>
    <w:rsid w:val="00C77656"/>
    <w:rsid w:val="00C81CB7"/>
    <w:rsid w:val="00C854C6"/>
    <w:rsid w:val="00C85D4C"/>
    <w:rsid w:val="00C85E09"/>
    <w:rsid w:val="00C86600"/>
    <w:rsid w:val="00C871EE"/>
    <w:rsid w:val="00C92D95"/>
    <w:rsid w:val="00C953A8"/>
    <w:rsid w:val="00C95429"/>
    <w:rsid w:val="00C9745E"/>
    <w:rsid w:val="00CA4013"/>
    <w:rsid w:val="00CA53F8"/>
    <w:rsid w:val="00CB1397"/>
    <w:rsid w:val="00CB3824"/>
    <w:rsid w:val="00CB5230"/>
    <w:rsid w:val="00CB6EC0"/>
    <w:rsid w:val="00CC1EBD"/>
    <w:rsid w:val="00CC5D08"/>
    <w:rsid w:val="00CC6AA7"/>
    <w:rsid w:val="00CC6DE2"/>
    <w:rsid w:val="00CD051A"/>
    <w:rsid w:val="00CD25AD"/>
    <w:rsid w:val="00CD3AF7"/>
    <w:rsid w:val="00CD46AB"/>
    <w:rsid w:val="00CD47C9"/>
    <w:rsid w:val="00CD5E55"/>
    <w:rsid w:val="00CD7758"/>
    <w:rsid w:val="00CD7E57"/>
    <w:rsid w:val="00CE223B"/>
    <w:rsid w:val="00CE6E99"/>
    <w:rsid w:val="00CE7A33"/>
    <w:rsid w:val="00CF0BC0"/>
    <w:rsid w:val="00CF1445"/>
    <w:rsid w:val="00CF4201"/>
    <w:rsid w:val="00CF5D28"/>
    <w:rsid w:val="00CF6AD2"/>
    <w:rsid w:val="00D01927"/>
    <w:rsid w:val="00D047F5"/>
    <w:rsid w:val="00D06661"/>
    <w:rsid w:val="00D1257D"/>
    <w:rsid w:val="00D1301D"/>
    <w:rsid w:val="00D13B01"/>
    <w:rsid w:val="00D13E6B"/>
    <w:rsid w:val="00D144A2"/>
    <w:rsid w:val="00D1531A"/>
    <w:rsid w:val="00D22258"/>
    <w:rsid w:val="00D24E44"/>
    <w:rsid w:val="00D256CE"/>
    <w:rsid w:val="00D278F6"/>
    <w:rsid w:val="00D30DFD"/>
    <w:rsid w:val="00D3158F"/>
    <w:rsid w:val="00D33B03"/>
    <w:rsid w:val="00D35D9D"/>
    <w:rsid w:val="00D361F0"/>
    <w:rsid w:val="00D36BB1"/>
    <w:rsid w:val="00D421AA"/>
    <w:rsid w:val="00D421E4"/>
    <w:rsid w:val="00D42E73"/>
    <w:rsid w:val="00D4383E"/>
    <w:rsid w:val="00D43873"/>
    <w:rsid w:val="00D444C4"/>
    <w:rsid w:val="00D444F5"/>
    <w:rsid w:val="00D46650"/>
    <w:rsid w:val="00D47843"/>
    <w:rsid w:val="00D5298F"/>
    <w:rsid w:val="00D54823"/>
    <w:rsid w:val="00D608CA"/>
    <w:rsid w:val="00D64297"/>
    <w:rsid w:val="00D64772"/>
    <w:rsid w:val="00D64D7E"/>
    <w:rsid w:val="00D65342"/>
    <w:rsid w:val="00D6729E"/>
    <w:rsid w:val="00D7338D"/>
    <w:rsid w:val="00D736CC"/>
    <w:rsid w:val="00D73B64"/>
    <w:rsid w:val="00D743B6"/>
    <w:rsid w:val="00D74A66"/>
    <w:rsid w:val="00D752AA"/>
    <w:rsid w:val="00D75614"/>
    <w:rsid w:val="00D823C8"/>
    <w:rsid w:val="00D83E4D"/>
    <w:rsid w:val="00D84083"/>
    <w:rsid w:val="00D855BE"/>
    <w:rsid w:val="00D8572E"/>
    <w:rsid w:val="00D857F2"/>
    <w:rsid w:val="00D87379"/>
    <w:rsid w:val="00D902A9"/>
    <w:rsid w:val="00D90FBA"/>
    <w:rsid w:val="00D91CC7"/>
    <w:rsid w:val="00D930C4"/>
    <w:rsid w:val="00D933FF"/>
    <w:rsid w:val="00D9469C"/>
    <w:rsid w:val="00D9484E"/>
    <w:rsid w:val="00D97AD2"/>
    <w:rsid w:val="00DA0102"/>
    <w:rsid w:val="00DA097E"/>
    <w:rsid w:val="00DA0D1D"/>
    <w:rsid w:val="00DA259A"/>
    <w:rsid w:val="00DA3162"/>
    <w:rsid w:val="00DA7066"/>
    <w:rsid w:val="00DB3470"/>
    <w:rsid w:val="00DB38F6"/>
    <w:rsid w:val="00DB419F"/>
    <w:rsid w:val="00DB7539"/>
    <w:rsid w:val="00DC0706"/>
    <w:rsid w:val="00DC2CED"/>
    <w:rsid w:val="00DC417B"/>
    <w:rsid w:val="00DC4A50"/>
    <w:rsid w:val="00DD1152"/>
    <w:rsid w:val="00DD14A0"/>
    <w:rsid w:val="00DD1AE6"/>
    <w:rsid w:val="00DD3448"/>
    <w:rsid w:val="00DD4489"/>
    <w:rsid w:val="00DD6AB0"/>
    <w:rsid w:val="00DD6E80"/>
    <w:rsid w:val="00DD767D"/>
    <w:rsid w:val="00DE3191"/>
    <w:rsid w:val="00DE59FA"/>
    <w:rsid w:val="00DE70AB"/>
    <w:rsid w:val="00DF2623"/>
    <w:rsid w:val="00DF3798"/>
    <w:rsid w:val="00DF40A2"/>
    <w:rsid w:val="00DF52DE"/>
    <w:rsid w:val="00DF75BA"/>
    <w:rsid w:val="00E00047"/>
    <w:rsid w:val="00E01376"/>
    <w:rsid w:val="00E022E5"/>
    <w:rsid w:val="00E026F5"/>
    <w:rsid w:val="00E029C0"/>
    <w:rsid w:val="00E04A3A"/>
    <w:rsid w:val="00E04A4C"/>
    <w:rsid w:val="00E07087"/>
    <w:rsid w:val="00E070F2"/>
    <w:rsid w:val="00E07E7D"/>
    <w:rsid w:val="00E112DF"/>
    <w:rsid w:val="00E1137E"/>
    <w:rsid w:val="00E11C7E"/>
    <w:rsid w:val="00E14796"/>
    <w:rsid w:val="00E14F27"/>
    <w:rsid w:val="00E154AB"/>
    <w:rsid w:val="00E16A32"/>
    <w:rsid w:val="00E16FD8"/>
    <w:rsid w:val="00E26C0D"/>
    <w:rsid w:val="00E3165A"/>
    <w:rsid w:val="00E31984"/>
    <w:rsid w:val="00E33637"/>
    <w:rsid w:val="00E337DD"/>
    <w:rsid w:val="00E372F6"/>
    <w:rsid w:val="00E41E75"/>
    <w:rsid w:val="00E423E5"/>
    <w:rsid w:val="00E44ED7"/>
    <w:rsid w:val="00E45CE2"/>
    <w:rsid w:val="00E45EF9"/>
    <w:rsid w:val="00E4781C"/>
    <w:rsid w:val="00E51B02"/>
    <w:rsid w:val="00E52092"/>
    <w:rsid w:val="00E56821"/>
    <w:rsid w:val="00E61E53"/>
    <w:rsid w:val="00E638EB"/>
    <w:rsid w:val="00E64126"/>
    <w:rsid w:val="00E64DE0"/>
    <w:rsid w:val="00E650F6"/>
    <w:rsid w:val="00E65AD1"/>
    <w:rsid w:val="00E672A4"/>
    <w:rsid w:val="00E71FFF"/>
    <w:rsid w:val="00E735DF"/>
    <w:rsid w:val="00E73BA8"/>
    <w:rsid w:val="00E75F78"/>
    <w:rsid w:val="00E76AA8"/>
    <w:rsid w:val="00E81E6D"/>
    <w:rsid w:val="00E85392"/>
    <w:rsid w:val="00E90D82"/>
    <w:rsid w:val="00E91B6D"/>
    <w:rsid w:val="00E934E9"/>
    <w:rsid w:val="00E93FA5"/>
    <w:rsid w:val="00E946A5"/>
    <w:rsid w:val="00E94FB6"/>
    <w:rsid w:val="00E95375"/>
    <w:rsid w:val="00EA2539"/>
    <w:rsid w:val="00EA3292"/>
    <w:rsid w:val="00EA3E55"/>
    <w:rsid w:val="00EA3F6E"/>
    <w:rsid w:val="00EB1148"/>
    <w:rsid w:val="00EB22D7"/>
    <w:rsid w:val="00EB316B"/>
    <w:rsid w:val="00EB3972"/>
    <w:rsid w:val="00EB3AD7"/>
    <w:rsid w:val="00EB4BC0"/>
    <w:rsid w:val="00EC0B25"/>
    <w:rsid w:val="00EC59F5"/>
    <w:rsid w:val="00EC61C3"/>
    <w:rsid w:val="00EC6A0C"/>
    <w:rsid w:val="00EC7B68"/>
    <w:rsid w:val="00ED1995"/>
    <w:rsid w:val="00ED4667"/>
    <w:rsid w:val="00ED7416"/>
    <w:rsid w:val="00ED7E11"/>
    <w:rsid w:val="00EE2F07"/>
    <w:rsid w:val="00EE358A"/>
    <w:rsid w:val="00EE4F1F"/>
    <w:rsid w:val="00EE68F2"/>
    <w:rsid w:val="00EE76C0"/>
    <w:rsid w:val="00EE78CA"/>
    <w:rsid w:val="00EF02AC"/>
    <w:rsid w:val="00EF2198"/>
    <w:rsid w:val="00EF6267"/>
    <w:rsid w:val="00EF7347"/>
    <w:rsid w:val="00F006F4"/>
    <w:rsid w:val="00F01800"/>
    <w:rsid w:val="00F01FD7"/>
    <w:rsid w:val="00F02101"/>
    <w:rsid w:val="00F04646"/>
    <w:rsid w:val="00F055C3"/>
    <w:rsid w:val="00F05F0C"/>
    <w:rsid w:val="00F07769"/>
    <w:rsid w:val="00F07E5C"/>
    <w:rsid w:val="00F10605"/>
    <w:rsid w:val="00F10A75"/>
    <w:rsid w:val="00F15108"/>
    <w:rsid w:val="00F17D87"/>
    <w:rsid w:val="00F203BB"/>
    <w:rsid w:val="00F24B0C"/>
    <w:rsid w:val="00F3141C"/>
    <w:rsid w:val="00F322B5"/>
    <w:rsid w:val="00F324C8"/>
    <w:rsid w:val="00F32501"/>
    <w:rsid w:val="00F35447"/>
    <w:rsid w:val="00F37575"/>
    <w:rsid w:val="00F4113C"/>
    <w:rsid w:val="00F42564"/>
    <w:rsid w:val="00F42711"/>
    <w:rsid w:val="00F42897"/>
    <w:rsid w:val="00F45857"/>
    <w:rsid w:val="00F50FCD"/>
    <w:rsid w:val="00F52EC8"/>
    <w:rsid w:val="00F5357C"/>
    <w:rsid w:val="00F53F67"/>
    <w:rsid w:val="00F54DBA"/>
    <w:rsid w:val="00F55401"/>
    <w:rsid w:val="00F55CCA"/>
    <w:rsid w:val="00F57244"/>
    <w:rsid w:val="00F57970"/>
    <w:rsid w:val="00F6177B"/>
    <w:rsid w:val="00F64324"/>
    <w:rsid w:val="00F6649E"/>
    <w:rsid w:val="00F67F20"/>
    <w:rsid w:val="00F67FFC"/>
    <w:rsid w:val="00F700F4"/>
    <w:rsid w:val="00F72478"/>
    <w:rsid w:val="00F726F5"/>
    <w:rsid w:val="00F72E7E"/>
    <w:rsid w:val="00F738F6"/>
    <w:rsid w:val="00F74356"/>
    <w:rsid w:val="00F74D3B"/>
    <w:rsid w:val="00F75013"/>
    <w:rsid w:val="00F76D02"/>
    <w:rsid w:val="00F7747F"/>
    <w:rsid w:val="00F85EA1"/>
    <w:rsid w:val="00F864AB"/>
    <w:rsid w:val="00F8682F"/>
    <w:rsid w:val="00F87660"/>
    <w:rsid w:val="00F91D35"/>
    <w:rsid w:val="00F926F3"/>
    <w:rsid w:val="00F92884"/>
    <w:rsid w:val="00F936FB"/>
    <w:rsid w:val="00F973F5"/>
    <w:rsid w:val="00F97DAA"/>
    <w:rsid w:val="00FA45CB"/>
    <w:rsid w:val="00FA4C67"/>
    <w:rsid w:val="00FA60F6"/>
    <w:rsid w:val="00FA763D"/>
    <w:rsid w:val="00FA7C30"/>
    <w:rsid w:val="00FA7F32"/>
    <w:rsid w:val="00FB0F7F"/>
    <w:rsid w:val="00FB1DB7"/>
    <w:rsid w:val="00FB4F2E"/>
    <w:rsid w:val="00FB603D"/>
    <w:rsid w:val="00FB788A"/>
    <w:rsid w:val="00FC327A"/>
    <w:rsid w:val="00FC4675"/>
    <w:rsid w:val="00FC5A11"/>
    <w:rsid w:val="00FC5BC6"/>
    <w:rsid w:val="00FC7090"/>
    <w:rsid w:val="00FD1D76"/>
    <w:rsid w:val="00FD5F7D"/>
    <w:rsid w:val="00FD6A16"/>
    <w:rsid w:val="00FE0E99"/>
    <w:rsid w:val="00FE1C96"/>
    <w:rsid w:val="00FE3BB7"/>
    <w:rsid w:val="00FE5221"/>
    <w:rsid w:val="00FF057D"/>
    <w:rsid w:val="00FF06CF"/>
    <w:rsid w:val="00FF37AC"/>
    <w:rsid w:val="00FF4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19A2"/>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uiPriority w:val="99"/>
    <w:semiHidden/>
    <w:rsid w:val="009410A5"/>
    <w:rPr>
      <w:sz w:val="16"/>
      <w:szCs w:val="16"/>
    </w:rPr>
  </w:style>
  <w:style w:type="paragraph" w:styleId="CommentText">
    <w:name w:val="annotation text"/>
    <w:basedOn w:val="Normal"/>
    <w:link w:val="CommentTextChar"/>
    <w:uiPriority w:val="99"/>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iPriority w:val="99"/>
    <w:unhideWhenUsed/>
    <w:rsid w:val="00725711"/>
    <w:pPr>
      <w:tabs>
        <w:tab w:val="center" w:pos="4680"/>
        <w:tab w:val="right" w:pos="9360"/>
      </w:tabs>
    </w:pPr>
  </w:style>
  <w:style w:type="character" w:customStyle="1" w:styleId="HeaderChar">
    <w:name w:val="Header Char"/>
    <w:basedOn w:val="DefaultParagraphFont"/>
    <w:link w:val="Header"/>
    <w:uiPriority w:val="99"/>
    <w:rsid w:val="00725711"/>
  </w:style>
  <w:style w:type="paragraph" w:styleId="ListParagraph">
    <w:name w:val="List Paragraph"/>
    <w:basedOn w:val="Normal"/>
    <w:uiPriority w:val="34"/>
    <w:qFormat/>
    <w:rsid w:val="009F40E6"/>
    <w:pPr>
      <w:ind w:left="720"/>
    </w:pPr>
    <w:rPr>
      <w:rFonts w:ascii="Calibri" w:hAnsi="Calibri" w:eastAsiaTheme="minorHAns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 w:type="character" w:styleId="UnresolvedMention">
    <w:name w:val="Unresolved Mention"/>
    <w:basedOn w:val="DefaultParagraphFont"/>
    <w:uiPriority w:val="99"/>
    <w:semiHidden/>
    <w:unhideWhenUsed/>
    <w:rsid w:val="00292C7A"/>
    <w:rPr>
      <w:color w:val="605E5C"/>
      <w:shd w:val="clear" w:color="auto" w:fill="E1DFDD"/>
    </w:rPr>
  </w:style>
  <w:style w:type="table" w:styleId="TableGrid">
    <w:name w:val="Table Grid"/>
    <w:basedOn w:val="TableNormal"/>
    <w:rsid w:val="00AD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6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0/chapter-VI/subchapter-B/part-725/subpart-H/subject-group-ECFR4c58c0e31eeac68/section-725.544" TargetMode="External" /><Relationship Id="rId11" Type="http://schemas.openxmlformats.org/officeDocument/2006/relationships/hyperlink" Target="https://www.dol.gov/sites/dolgov/files/owcp/energy/regs/compliance/law/EEOICPAALL.pdf" TargetMode="External" /><Relationship Id="rId12" Type="http://schemas.openxmlformats.org/officeDocument/2006/relationships/hyperlink" Target="https://www.ecfr.gov/current/title-31/subtitle-B/chapter-IX/part-900" TargetMode="External" /><Relationship Id="rId13" Type="http://schemas.openxmlformats.org/officeDocument/2006/relationships/hyperlink" Target="http://www.dol.gov/owcp/dfec/regs/compliance/forms.htm" TargetMode="External" /><Relationship Id="rId14" Type="http://schemas.openxmlformats.org/officeDocument/2006/relationships/hyperlink" Target="https://www.ecomp.dol.gov/" TargetMode="External" /><Relationship Id="rId15" Type="http://schemas.openxmlformats.org/officeDocument/2006/relationships/hyperlink" Target="https://coalmine.dol.gov/" TargetMode="External" /><Relationship Id="rId16" Type="http://schemas.openxmlformats.org/officeDocument/2006/relationships/hyperlink" Target="https://eclaimant.dol.gov/portal/?program_name=EN" TargetMode="External" /><Relationship Id="rId17" Type="http://schemas.openxmlformats.org/officeDocument/2006/relationships/hyperlink" Target="http://www.dol.gov/sol/privacy/dol-govt-1.htm" TargetMode="External" /><Relationship Id="rId18" Type="http://schemas.openxmlformats.org/officeDocument/2006/relationships/hyperlink" Target="https://www.dol.gov/sol/privacy/dol-owcp-2.htm" TargetMode="External" /><Relationship Id="rId19" Type="http://schemas.openxmlformats.org/officeDocument/2006/relationships/hyperlink" Target="https://www.dol.gov/sol/privacy/dol-owcp-9.htm" TargetMode="External" /><Relationship Id="rId2" Type="http://schemas.openxmlformats.org/officeDocument/2006/relationships/webSettings" Target="webSettings.xml" /><Relationship Id="rId20" Type="http://schemas.openxmlformats.org/officeDocument/2006/relationships/hyperlink" Target="https://www.dol.gov/sol/privacy/dol-owcp-11.htm" TargetMode="External" /><Relationship Id="rId21" Type="http://schemas.openxmlformats.org/officeDocument/2006/relationships/hyperlink" Target="https://www.bls.gov/news.release/empsit.t24.htm" TargetMode="External" /><Relationship Id="rId22" Type="http://schemas.openxmlformats.org/officeDocument/2006/relationships/hyperlink" Target="https://www.opm.gov/policy-data-oversight/pay-leave/salaries-wages/salary-tables/pdf/2025/RUS_h.pdf"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owcp/dfec/regs/statutes/feca.htm" TargetMode="External" /><Relationship Id="rId9" Type="http://schemas.openxmlformats.org/officeDocument/2006/relationships/hyperlink" Target="https://www.ecfr.gov/current/title-20/chapter-I/subchapter-B/part-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3.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customXml/itemProps4.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4670</Words>
  <Characters>26121</Characters>
  <Application>Microsoft Office Word</Application>
  <DocSecurity>0</DocSecurity>
  <Lines>655</Lines>
  <Paragraphs>230</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henry, ebony;pamela hamai</dc:creator>
  <cp:lastModifiedBy>Suggs, Anjanette C - OWCP</cp:lastModifiedBy>
  <cp:revision>3</cp:revision>
  <cp:lastPrinted>2025-08-04T15:19:00Z</cp:lastPrinted>
  <dcterms:created xsi:type="dcterms:W3CDTF">2026-02-06T18:26:00Z</dcterms:created>
  <dcterms:modified xsi:type="dcterms:W3CDTF">2026-02-06T18:27:00Z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