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64E5" w:rsidRPr="000C0ABA" w:rsidP="00CE64E5" w14:paraId="4A4B5AE1"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Supporting Statement for</w:t>
      </w:r>
    </w:p>
    <w:p w:rsidR="00CE64E5" w:rsidRPr="000C0ABA" w:rsidP="00CE64E5" w14:paraId="47EA3FE8"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Consent Based Social Security Number Verification (CBSV)</w:t>
      </w:r>
    </w:p>
    <w:p w:rsidR="00CE64E5" w:rsidRPr="00940151" w:rsidP="00CE64E5" w14:paraId="00A27CC7" w14:textId="77777777">
      <w:pPr>
        <w:jc w:val="center"/>
        <w:rPr>
          <w:rFonts w:ascii="Times New Roman" w:hAnsi="Times New Roman"/>
          <w:b/>
        </w:rPr>
      </w:pPr>
      <w:r>
        <w:rPr>
          <w:rFonts w:ascii="Times New Roman" w:hAnsi="Times New Roman"/>
          <w:b/>
          <w:bCs/>
          <w:iCs/>
        </w:rPr>
        <w:t>20 CFR 401.100</w:t>
      </w:r>
    </w:p>
    <w:p w:rsidR="00CE64E5" w:rsidRPr="00BC7F42" w:rsidP="00CE64E5" w14:paraId="74999B6E"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Pr>
          <w:rFonts w:ascii="Times New Roman" w:hAnsi="Times New Roman" w:cs="Times New Roman"/>
        </w:rPr>
        <w:t>No.</w:t>
      </w:r>
      <w:r w:rsidRPr="00BC7F42">
        <w:rPr>
          <w:rFonts w:ascii="Times New Roman" w:hAnsi="Times New Roman" w:cs="Times New Roman"/>
        </w:rPr>
        <w:t xml:space="preserve"> 0960-</w:t>
      </w:r>
      <w:r>
        <w:rPr>
          <w:rFonts w:ascii="Times New Roman" w:hAnsi="Times New Roman" w:cs="Times New Roman"/>
        </w:rPr>
        <w:t>0760</w:t>
      </w:r>
    </w:p>
    <w:p w:rsidR="007E17BD" w:rsidRPr="00BC7F42" w:rsidP="00F107B7" w14:paraId="31EBDDAE"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p>
    <w:p w:rsidR="00A45D82" w:rsidRPr="002321B0" w:rsidP="00A45D82" w14:paraId="6468FADC"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2A6CC03C" w14:textId="77777777">
      <w:pPr>
        <w:pStyle w:val="Header"/>
        <w:tabs>
          <w:tab w:val="clear" w:pos="4320"/>
          <w:tab w:val="clear" w:pos="8640"/>
        </w:tabs>
        <w:rPr>
          <w:rFonts w:ascii="Times New Roman" w:hAnsi="Times New Roman"/>
        </w:rPr>
      </w:pPr>
    </w:p>
    <w:p w:rsidR="002321B0" w:rsidRPr="00693B8F" w:rsidP="00693B8F" w14:paraId="2917905F" w14:textId="77777777">
      <w:pPr>
        <w:pStyle w:val="ListParagraph"/>
        <w:numPr>
          <w:ilvl w:val="0"/>
          <w:numId w:val="47"/>
        </w:numPr>
        <w:rPr>
          <w:rFonts w:ascii="Times New Roman" w:hAnsi="Times New Roman"/>
          <w:b/>
        </w:rPr>
      </w:pPr>
      <w:r w:rsidRPr="00693B8F">
        <w:rPr>
          <w:rFonts w:ascii="Times New Roman" w:hAnsi="Times New Roman"/>
          <w:b/>
        </w:rPr>
        <w:t>Introduction/</w:t>
      </w:r>
      <w:r w:rsidRPr="00693B8F" w:rsidR="00A45D82">
        <w:rPr>
          <w:rFonts w:ascii="Times New Roman" w:hAnsi="Times New Roman"/>
          <w:b/>
        </w:rPr>
        <w:t>Authoring Laws and Regulations</w:t>
      </w:r>
    </w:p>
    <w:p w:rsidR="00F57AD9" w:rsidP="00A61864" w14:paraId="606001FB" w14:textId="1FBB5E6C">
      <w:pPr>
        <w:pStyle w:val="ListParagraph"/>
        <w:ind w:left="1440"/>
        <w:rPr>
          <w:rFonts w:ascii="Times New Roman" w:hAnsi="Times New Roman"/>
        </w:rPr>
      </w:pPr>
      <w:r w:rsidRPr="00CE64E5">
        <w:rPr>
          <w:rFonts w:ascii="Times New Roman" w:hAnsi="Times New Roman"/>
        </w:rPr>
        <w:t>Third-party requesters</w:t>
      </w:r>
      <w:r w:rsidRPr="00CE64E5">
        <w:rPr>
          <w:rFonts w:ascii="Times New Roman" w:hAnsi="Times New Roman"/>
          <w:b/>
        </w:rPr>
        <w:t>,</w:t>
      </w:r>
      <w:r w:rsidRPr="00CE64E5">
        <w:rPr>
          <w:rFonts w:ascii="Times New Roman" w:hAnsi="Times New Roman"/>
        </w:rPr>
        <w:t xml:space="preserve"> such as private businesses, present the Social Security Administration (SSA) with requests for Social Security number (SSN) verifications.  To facilitate processing these requests, SSA developed the Consent Based Social Security Number Verification (CBSV) process.  Section</w:t>
      </w:r>
      <w:r w:rsidRPr="00CE64E5">
        <w:rPr>
          <w:rFonts w:ascii="Times New Roman" w:hAnsi="Times New Roman"/>
          <w:i/>
        </w:rPr>
        <w:t xml:space="preserve"> 1106</w:t>
      </w:r>
      <w:r w:rsidRPr="00CE64E5">
        <w:rPr>
          <w:rFonts w:ascii="Times New Roman" w:hAnsi="Times New Roman"/>
        </w:rPr>
        <w:t xml:space="preserve"> of the </w:t>
      </w:r>
      <w:r w:rsidRPr="00CE64E5">
        <w:rPr>
          <w:rFonts w:ascii="Times New Roman" w:hAnsi="Times New Roman"/>
          <w:i/>
        </w:rPr>
        <w:t>Social Security Act (Act)</w:t>
      </w:r>
      <w:r w:rsidRPr="00CE64E5">
        <w:rPr>
          <w:rFonts w:ascii="Times New Roman" w:hAnsi="Times New Roman"/>
        </w:rPr>
        <w:t xml:space="preserve"> and Section</w:t>
      </w:r>
      <w:r w:rsidRPr="00CE64E5">
        <w:rPr>
          <w:rFonts w:ascii="Times New Roman" w:hAnsi="Times New Roman"/>
          <w:i/>
        </w:rPr>
        <w:t xml:space="preserve"> 20 CFR 401.100</w:t>
      </w:r>
      <w:r w:rsidRPr="00CE64E5">
        <w:rPr>
          <w:rFonts w:ascii="Times New Roman" w:hAnsi="Times New Roman"/>
        </w:rPr>
        <w:t xml:space="preserve"> of the </w:t>
      </w:r>
      <w:r w:rsidRPr="00CE64E5">
        <w:rPr>
          <w:rFonts w:ascii="Times New Roman" w:hAnsi="Times New Roman"/>
          <w:i/>
        </w:rPr>
        <w:t>Code of Federal Regulations</w:t>
      </w:r>
      <w:r w:rsidRPr="00CE64E5">
        <w:rPr>
          <w:rFonts w:ascii="Times New Roman" w:hAnsi="Times New Roman"/>
        </w:rPr>
        <w:t xml:space="preserve"> provide the authority for SSA to provide verification of SSNs.  Additionally, Section</w:t>
      </w:r>
      <w:r w:rsidRPr="00CE64E5">
        <w:rPr>
          <w:rFonts w:ascii="Times New Roman" w:hAnsi="Times New Roman"/>
          <w:i/>
        </w:rPr>
        <w:t xml:space="preserve"> 205(a)</w:t>
      </w:r>
      <w:r w:rsidRPr="00CE64E5">
        <w:rPr>
          <w:rFonts w:ascii="Times New Roman" w:hAnsi="Times New Roman"/>
        </w:rPr>
        <w:t xml:space="preserve"> of the </w:t>
      </w:r>
      <w:r w:rsidRPr="00CE64E5">
        <w:rPr>
          <w:rFonts w:ascii="Times New Roman" w:hAnsi="Times New Roman"/>
          <w:i/>
        </w:rPr>
        <w:t>Act</w:t>
      </w:r>
      <w:r w:rsidRPr="00CE64E5">
        <w:rPr>
          <w:rFonts w:ascii="Times New Roman" w:hAnsi="Times New Roman"/>
        </w:rPr>
        <w:t xml:space="preserve"> authorizes the Commissioner to set forth rules, regulations, and procedures that are necessary to carry out SSA’s programs and related responsibilities.</w:t>
      </w:r>
      <w:r>
        <w:rPr>
          <w:rFonts w:ascii="Times New Roman" w:hAnsi="Times New Roman"/>
        </w:rPr>
        <w:t xml:space="preserve">  </w:t>
      </w:r>
    </w:p>
    <w:p w:rsidR="00A61864" w:rsidRPr="00F57AD9" w:rsidP="00A61864" w14:paraId="20C02841" w14:textId="77777777">
      <w:pPr>
        <w:pStyle w:val="ListParagraph"/>
        <w:ind w:left="1440"/>
        <w:rPr>
          <w:rFonts w:ascii="Times New Roman" w:hAnsi="Times New Roman"/>
        </w:rPr>
      </w:pPr>
    </w:p>
    <w:p w:rsidR="002E18CF" w:rsidRPr="00CE64E5" w:rsidP="00693B8F" w14:paraId="5E38F750" w14:textId="77777777">
      <w:pPr>
        <w:numPr>
          <w:ilvl w:val="0"/>
          <w:numId w:val="47"/>
        </w:numPr>
        <w:rPr>
          <w:rFonts w:ascii="Times New Roman" w:hAnsi="Times New Roman"/>
        </w:rPr>
      </w:pPr>
      <w:r>
        <w:rPr>
          <w:rFonts w:ascii="Times New Roman" w:hAnsi="Times New Roman"/>
          <w:b/>
        </w:rPr>
        <w:t xml:space="preserve">Description of Collection </w:t>
      </w:r>
    </w:p>
    <w:p w:rsidR="00CE64E5" w:rsidP="00683E87" w14:paraId="0F7739CF" w14:textId="7D102CDB">
      <w:pPr>
        <w:pStyle w:val="ListParagraph"/>
        <w:ind w:left="1440"/>
        <w:rPr>
          <w:rFonts w:ascii="Times New Roman" w:hAnsi="Times New Roman"/>
        </w:rPr>
      </w:pPr>
      <w:r w:rsidRPr="00CE64E5">
        <w:rPr>
          <w:rFonts w:ascii="Times New Roman" w:hAnsi="Times New Roman"/>
        </w:rPr>
        <w:t xml:space="preserve">CBSV is a fee-based SSN verification service which private business and other requesting parties may use to obtain validation of SSNs of consenting number holders.  The purpose of the information collection is for SSA to verify for the requesting party that the submitted name and SSN matches, or does not match, the data contained in our records.  After signing a User Agreement and completing a registration process, the requesting party submits a file to SSA, through the CBSV Internet or web service application, the names, dates of birth, and SSNs of number holders who gave valid consent to the requesting agency to verify their SSN.  SSA verifies the information against our Master File, using SSN, name, and date of birth.  The results file SSA returns to the requesting party over the Internet or web service shows only a match/no match indicator (and an indicator if our records show that the individual issued the SSN died).  SSA does not provide specific information on what data elements did not match, </w:t>
      </w:r>
      <w:r w:rsidR="0042493F">
        <w:rPr>
          <w:rFonts w:ascii="Times New Roman" w:hAnsi="Times New Roman"/>
        </w:rPr>
        <w:t>and SSA does not provide</w:t>
      </w:r>
      <w:r w:rsidRPr="00CE64E5">
        <w:rPr>
          <w:rFonts w:ascii="Times New Roman" w:hAnsi="Times New Roman"/>
        </w:rPr>
        <w:t xml:space="preserve"> any SSNs.  The verification does not authenticate the identity of individuals or conclusively prove the individuals we verify are who they are claiming to be.  </w:t>
      </w:r>
    </w:p>
    <w:p w:rsidR="00683E87" w:rsidRPr="00CE64E5" w:rsidP="00683E87" w14:paraId="3E45A0B0" w14:textId="77777777">
      <w:pPr>
        <w:pStyle w:val="ListParagraph"/>
        <w:ind w:left="1440"/>
        <w:rPr>
          <w:rFonts w:ascii="Times New Roman" w:hAnsi="Times New Roman"/>
        </w:rPr>
      </w:pPr>
    </w:p>
    <w:p w:rsidR="00CE64E5" w:rsidRPr="00CE64E5" w:rsidP="00693B8F" w14:paraId="6BF1788A" w14:textId="1D87EF0B">
      <w:pPr>
        <w:pStyle w:val="ListParagraph"/>
        <w:tabs>
          <w:tab w:val="num" w:pos="1440"/>
        </w:tabs>
        <w:ind w:left="1440"/>
        <w:rPr>
          <w:rFonts w:ascii="Times New Roman" w:hAnsi="Times New Roman"/>
        </w:rPr>
      </w:pPr>
      <w:r w:rsidRPr="00CE64E5">
        <w:rPr>
          <w:rFonts w:ascii="Times New Roman" w:hAnsi="Times New Roman"/>
        </w:rPr>
        <w:t>Under the CBSV process, the requesting party does not submit the number holder’s consent forms to SSA.  SSA requires each requesting party to retain a valid consent form for each SSN verification request (Form SSA-89, Authorization for SSA to Release SSN Verification) for a period of 5 years.  The requesting party retains Form SSA-89 in either electronic or paper format.</w:t>
      </w:r>
    </w:p>
    <w:p w:rsidR="00CE64E5" w:rsidRPr="00CE64E5" w:rsidP="00CE64E5" w14:paraId="29AA24C5" w14:textId="77777777">
      <w:pPr>
        <w:pStyle w:val="ListParagraph"/>
        <w:tabs>
          <w:tab w:val="num" w:pos="1440"/>
        </w:tabs>
        <w:rPr>
          <w:rFonts w:ascii="Times New Roman" w:hAnsi="Times New Roman"/>
        </w:rPr>
      </w:pPr>
    </w:p>
    <w:p w:rsidR="00CE64E5" w:rsidRPr="00CE64E5" w:rsidP="00693B8F" w14:paraId="7F515CEC" w14:textId="6D2BEA74">
      <w:pPr>
        <w:pStyle w:val="ListParagraph"/>
        <w:tabs>
          <w:tab w:val="num" w:pos="1440"/>
        </w:tabs>
        <w:ind w:left="1440"/>
        <w:rPr>
          <w:rFonts w:ascii="Times New Roman" w:hAnsi="Times New Roman"/>
        </w:rPr>
      </w:pPr>
      <w:r w:rsidRPr="00CE64E5">
        <w:rPr>
          <w:rFonts w:ascii="Times New Roman" w:hAnsi="Times New Roman"/>
        </w:rPr>
        <w:t xml:space="preserve">SSA requires each requesting party to undergo compliance reviews to ensure the requesting parties obtained valid consent from number holders.  An SSA approved certified public accountant (CPA) conducts the compliance reviews.  The reviews ensure the requesting parties meet all terms and conditions of the </w:t>
      </w:r>
      <w:r w:rsidRPr="00CE64E5">
        <w:rPr>
          <w:rFonts w:ascii="Times New Roman" w:hAnsi="Times New Roman"/>
        </w:rPr>
        <w:t xml:space="preserve">User Agreement.  The requesting party pays all compliance review costs through the transaction fee.  In general, we request annual reviews with additional </w:t>
      </w:r>
      <w:r w:rsidRPr="00CE64E5" w:rsidR="00416DEC">
        <w:rPr>
          <w:rFonts w:ascii="Times New Roman" w:hAnsi="Times New Roman"/>
        </w:rPr>
        <w:t>reviews,</w:t>
      </w:r>
      <w:r w:rsidRPr="00CE64E5">
        <w:rPr>
          <w:rFonts w:ascii="Times New Roman" w:hAnsi="Times New Roman"/>
        </w:rPr>
        <w:t xml:space="preserve"> as necessary.  The CPA follows review standards established by the American Institute of Certified Public Accountants.  At any time, SSA may conduct onsite inspections of the requester’s site, including a systems review, to ensure they took the required precautions to protect the consent forms (SSA-89), and to assess systems security overall.</w:t>
      </w:r>
    </w:p>
    <w:p w:rsidR="00CE64E5" w:rsidP="00CE64E5" w14:paraId="02BCFF2B" w14:textId="77777777">
      <w:pPr>
        <w:pStyle w:val="ListParagraph"/>
        <w:tabs>
          <w:tab w:val="num" w:pos="1440"/>
        </w:tabs>
        <w:rPr>
          <w:rFonts w:ascii="Times New Roman" w:hAnsi="Times New Roman"/>
        </w:rPr>
      </w:pPr>
    </w:p>
    <w:p w:rsidR="00466D77" w:rsidP="000F683E" w14:paraId="460D34A2" w14:textId="38F78860">
      <w:pPr>
        <w:pStyle w:val="ListParagraph"/>
        <w:tabs>
          <w:tab w:val="num" w:pos="1440"/>
        </w:tabs>
        <w:ind w:left="1440"/>
        <w:rPr>
          <w:rFonts w:ascii="Times New Roman" w:hAnsi="Times New Roman"/>
        </w:rPr>
      </w:pPr>
      <w:r w:rsidRPr="00CE64E5">
        <w:rPr>
          <w:rFonts w:ascii="Times New Roman" w:hAnsi="Times New Roman"/>
        </w:rPr>
        <w:t xml:space="preserve">To provide legal and secure access between SSA and the requesting parties who use the CBSV, SSA created an external testing environment (ETE), as an optional supplement to the User Agreement.  The ETE allows CBSV web service users to test external software applications.  It also allows users the flexibility to test software on an “as needed” basis to ensure their software remains up-to-date and continues to provide accurate data on behalf of the public to SSA systems.  The supplemental ETE user agreement helps SSA serve the business community by providing structured guidelines, conditions, terms, and safeguards under which we can provide access to external-to-SSA developers for testing within the ETE.  </w:t>
      </w:r>
    </w:p>
    <w:p w:rsidR="000F683E" w:rsidP="000F683E" w14:paraId="6F77C081" w14:textId="77777777">
      <w:pPr>
        <w:pStyle w:val="ListParagraph"/>
        <w:tabs>
          <w:tab w:val="num" w:pos="1440"/>
        </w:tabs>
        <w:ind w:left="1440"/>
        <w:rPr>
          <w:rFonts w:ascii="Times New Roman" w:hAnsi="Times New Roman"/>
        </w:rPr>
      </w:pPr>
    </w:p>
    <w:p w:rsidR="00466D77" w:rsidP="00693B8F" w14:paraId="0653C9E8" w14:textId="0A796DB8">
      <w:pPr>
        <w:pStyle w:val="ListParagraph"/>
        <w:tabs>
          <w:tab w:val="num" w:pos="1440"/>
        </w:tabs>
        <w:ind w:left="1440"/>
        <w:rPr>
          <w:rFonts w:ascii="Times New Roman" w:hAnsi="Times New Roman"/>
        </w:rPr>
      </w:pPr>
      <w:r>
        <w:rPr>
          <w:rFonts w:ascii="Times New Roman" w:hAnsi="Times New Roman"/>
        </w:rPr>
        <w:t>SSA does not collect individual identifying information during these transactions</w:t>
      </w:r>
      <w:r w:rsidR="00416DEC">
        <w:rPr>
          <w:rFonts w:ascii="Times New Roman" w:hAnsi="Times New Roman"/>
        </w:rPr>
        <w:t xml:space="preserve">.  </w:t>
      </w:r>
      <w:r>
        <w:rPr>
          <w:rFonts w:ascii="Times New Roman" w:hAnsi="Times New Roman"/>
        </w:rPr>
        <w:t xml:space="preserve">The CBSV only verifies the accuracy of the information provided using the following responses: </w:t>
      </w:r>
    </w:p>
    <w:p w:rsidR="0010048E" w:rsidRPr="00A251D2" w:rsidP="0010048E" w14:paraId="06D1B6A0" w14:textId="4D7CEBA1">
      <w:pPr>
        <w:tabs>
          <w:tab w:val="num" w:pos="1440"/>
        </w:tabs>
        <w:ind w:left="1440"/>
        <w:rPr>
          <w:rFonts w:ascii="Times New Roman" w:hAnsi="Times New Roman"/>
        </w:rPr>
      </w:pPr>
      <w:r w:rsidRPr="00A251D2">
        <w:rPr>
          <w:rFonts w:ascii="Times New Roman" w:hAnsi="Times New Roman"/>
        </w:rPr>
        <w:t>• No</w:t>
      </w:r>
    </w:p>
    <w:p w:rsidR="0010048E" w:rsidRPr="00A251D2" w:rsidP="0010048E" w14:paraId="3657BBF1" w14:textId="77777777">
      <w:pPr>
        <w:tabs>
          <w:tab w:val="num" w:pos="1440"/>
        </w:tabs>
        <w:ind w:left="1440"/>
        <w:rPr>
          <w:rFonts w:ascii="Times New Roman" w:hAnsi="Times New Roman"/>
        </w:rPr>
      </w:pPr>
      <w:r w:rsidRPr="00A251D2">
        <w:rPr>
          <w:rFonts w:ascii="Times New Roman" w:hAnsi="Times New Roman"/>
        </w:rPr>
        <w:t>• Deceased</w:t>
      </w:r>
    </w:p>
    <w:p w:rsidR="0010048E" w:rsidRPr="00A251D2" w:rsidP="0010048E" w14:paraId="5ED1DFA5" w14:textId="77777777">
      <w:pPr>
        <w:tabs>
          <w:tab w:val="num" w:pos="1440"/>
        </w:tabs>
        <w:ind w:left="1440"/>
        <w:rPr>
          <w:rFonts w:ascii="Times New Roman" w:hAnsi="Times New Roman"/>
        </w:rPr>
      </w:pPr>
      <w:r w:rsidRPr="00A251D2">
        <w:rPr>
          <w:rFonts w:ascii="Times New Roman" w:hAnsi="Times New Roman"/>
        </w:rPr>
        <w:t>• Yes</w:t>
      </w:r>
    </w:p>
    <w:p w:rsidR="00693B8F" w:rsidP="00693B8F" w14:paraId="4FD714FE" w14:textId="77777777">
      <w:pPr>
        <w:ind w:left="720"/>
        <w:rPr>
          <w:rFonts w:ascii="Times New Roman" w:hAnsi="Times New Roman"/>
        </w:rPr>
      </w:pPr>
    </w:p>
    <w:p w:rsidR="00CE64E5" w:rsidP="00693B8F" w14:paraId="0FABCCF1" w14:textId="0DE2676F">
      <w:pPr>
        <w:ind w:left="1440"/>
        <w:rPr>
          <w:rFonts w:ascii="Times New Roman" w:hAnsi="Times New Roman"/>
          <w:color w:val="000000"/>
        </w:rPr>
      </w:pPr>
      <w:r w:rsidRPr="00466D77">
        <w:rPr>
          <w:rFonts w:ascii="Times New Roman" w:hAnsi="Times New Roman"/>
          <w:color w:val="000000"/>
        </w:rPr>
        <w:t xml:space="preserve">There are </w:t>
      </w:r>
      <w:r w:rsidR="007E158F">
        <w:rPr>
          <w:rFonts w:ascii="Times New Roman" w:hAnsi="Times New Roman"/>
          <w:color w:val="000000"/>
        </w:rPr>
        <w:t>no</w:t>
      </w:r>
      <w:r w:rsidRPr="00466D77">
        <w:rPr>
          <w:rFonts w:ascii="Times New Roman" w:hAnsi="Times New Roman"/>
          <w:color w:val="000000"/>
        </w:rPr>
        <w:t xml:space="preserve"> known or potential psychological costs associated with this program</w:t>
      </w:r>
      <w:r w:rsidR="007E158F">
        <w:rPr>
          <w:rFonts w:ascii="Times New Roman" w:hAnsi="Times New Roman"/>
          <w:color w:val="000000"/>
        </w:rPr>
        <w:t>, as the respondents both request to use this program and pay into it.  The User Agreement clarifies the requirements for using CBSV, as well as the responsibilities for both SSA and the respondents who pay to use the system; therefore all of the participants are aware of their responsibilities and requirements, thus mitigating any psychological costs</w:t>
      </w:r>
      <w:r w:rsidRPr="00466D77">
        <w:rPr>
          <w:rFonts w:ascii="Times New Roman" w:hAnsi="Times New Roman"/>
          <w:color w:val="000000"/>
        </w:rPr>
        <w:t xml:space="preserve">.  </w:t>
      </w:r>
    </w:p>
    <w:p w:rsidR="00693B8F" w:rsidP="00693B8F" w14:paraId="75A41140" w14:textId="77777777">
      <w:pPr>
        <w:ind w:left="720"/>
        <w:rPr>
          <w:rFonts w:ascii="Times New Roman" w:hAnsi="Times New Roman"/>
        </w:rPr>
      </w:pPr>
    </w:p>
    <w:p w:rsidR="00CE64E5" w:rsidP="00693B8F" w14:paraId="7D61FB7F" w14:textId="755513DE">
      <w:pPr>
        <w:ind w:left="1440"/>
        <w:rPr>
          <w:rFonts w:ascii="Times New Roman" w:hAnsi="Times New Roman"/>
        </w:rPr>
      </w:pPr>
      <w:r>
        <w:rPr>
          <w:rFonts w:ascii="Times New Roman" w:hAnsi="Times New Roman"/>
        </w:rPr>
        <w:t xml:space="preserve">The respondents are private business that use SSN verification to confirm </w:t>
      </w:r>
      <w:r w:rsidR="00466D77">
        <w:rPr>
          <w:rFonts w:ascii="Times New Roman" w:hAnsi="Times New Roman"/>
        </w:rPr>
        <w:t>their</w:t>
      </w:r>
      <w:r>
        <w:rPr>
          <w:rFonts w:ascii="Times New Roman" w:hAnsi="Times New Roman"/>
        </w:rPr>
        <w:t xml:space="preserve"> customers for business products they offer such as mortgages, background checks or auto financing. </w:t>
      </w:r>
    </w:p>
    <w:p w:rsidR="00466D77" w:rsidP="00CE64E5" w14:paraId="759673FA" w14:textId="77777777">
      <w:pPr>
        <w:ind w:left="720"/>
        <w:rPr>
          <w:rFonts w:ascii="Times New Roman" w:hAnsi="Times New Roman"/>
        </w:rPr>
      </w:pPr>
    </w:p>
    <w:p w:rsidR="0036696D" w:rsidRPr="009162B4" w:rsidP="00693B8F" w14:paraId="6E99D7BF" w14:textId="77777777">
      <w:pPr>
        <w:numPr>
          <w:ilvl w:val="0"/>
          <w:numId w:val="47"/>
        </w:numPr>
        <w:rPr>
          <w:rFonts w:ascii="Times New Roman" w:hAnsi="Times New Roman"/>
        </w:rPr>
      </w:pPr>
      <w:r w:rsidRPr="00BC7F42">
        <w:rPr>
          <w:rFonts w:ascii="Times New Roman" w:hAnsi="Times New Roman"/>
          <w:b/>
        </w:rPr>
        <w:t>Use of Information Technology to Collect the Information</w:t>
      </w:r>
    </w:p>
    <w:p w:rsidR="009162B4" w:rsidP="00693B8F" w14:paraId="1A00B9FD" w14:textId="3665EE64">
      <w:pPr>
        <w:ind w:left="1440"/>
        <w:rPr>
          <w:rFonts w:ascii="Times New Roman" w:hAnsi="Times New Roman"/>
        </w:rPr>
      </w:pPr>
      <w:r w:rsidRPr="009162B4">
        <w:rPr>
          <w:rFonts w:ascii="Times New Roman" w:hAnsi="Times New Roman"/>
        </w:rPr>
        <w:t xml:space="preserve">In accordance with the agency’s Government Paperwork Elimination Act plan, SSA created the CBSV application.  Based on our data, we estimate that approximately </w:t>
      </w:r>
      <w:r w:rsidR="002B7FA8">
        <w:rPr>
          <w:rFonts w:ascii="Times New Roman" w:hAnsi="Times New Roman"/>
        </w:rPr>
        <w:t>100</w:t>
      </w:r>
      <w:r w:rsidRPr="009162B4">
        <w:rPr>
          <w:rFonts w:ascii="Times New Roman" w:hAnsi="Times New Roman"/>
        </w:rPr>
        <w:t xml:space="preserve">% of respondents under this OMB number use the electronic version.  The electronic PDF version of the SSA-89 consent form is available on SSA’s dedicated CBSV website.  Requesting parties enter information from the form into the CBSV website using an online or web-service.  </w:t>
      </w:r>
    </w:p>
    <w:p w:rsidR="00F867E6" w:rsidRPr="0036696D" w:rsidP="009162B4" w14:paraId="200E2FC3" w14:textId="77777777">
      <w:pPr>
        <w:ind w:left="720"/>
        <w:rPr>
          <w:rFonts w:ascii="Times New Roman" w:hAnsi="Times New Roman"/>
        </w:rPr>
      </w:pPr>
    </w:p>
    <w:p w:rsidR="000C1D18" w:rsidP="00693B8F" w14:paraId="04E8DD7F" w14:textId="4D08EA59">
      <w:pPr>
        <w:numPr>
          <w:ilvl w:val="0"/>
          <w:numId w:val="47"/>
        </w:numPr>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A45D82" w:rsidP="00693B8F" w14:paraId="69F5698D" w14:textId="1D2217DD">
      <w:pPr>
        <w:ind w:left="1440"/>
        <w:rPr>
          <w:rFonts w:ascii="Times New Roman" w:hAnsi="Times New Roman"/>
          <w:iCs/>
        </w:rPr>
      </w:pPr>
      <w:r w:rsidRPr="00597496">
        <w:rPr>
          <w:rFonts w:ascii="Times New Roman" w:hAnsi="Times New Roman"/>
          <w:iCs/>
        </w:rPr>
        <w:t>The nature of the information</w:t>
      </w:r>
      <w:r w:rsidRPr="00597496" w:rsidR="0071437B">
        <w:rPr>
          <w:rFonts w:ascii="Times New Roman" w:hAnsi="Times New Roman"/>
          <w:iCs/>
        </w:rPr>
        <w:t xml:space="preserve"> we collect and the manner in which we collect</w:t>
      </w:r>
      <w:r w:rsidRPr="00597496" w:rsidR="00077E0E">
        <w:rPr>
          <w:rFonts w:ascii="Times New Roman" w:hAnsi="Times New Roman"/>
          <w:iCs/>
        </w:rPr>
        <w:t xml:space="preserve"> it </w:t>
      </w:r>
      <w:r w:rsidRPr="00597496" w:rsidR="00077E0E">
        <w:rPr>
          <w:rFonts w:ascii="Times New Roman" w:hAnsi="Times New Roman"/>
          <w:iCs/>
        </w:rPr>
        <w:t>preclude</w:t>
      </w:r>
      <w:r w:rsidRPr="00597496" w:rsidR="003176E1">
        <w:rPr>
          <w:rFonts w:ascii="Times New Roman" w:hAnsi="Times New Roman"/>
          <w:iCs/>
        </w:rPr>
        <w:t>s</w:t>
      </w:r>
      <w:r w:rsidRPr="00597496" w:rsidR="00077E0E">
        <w:rPr>
          <w:rFonts w:ascii="Times New Roman" w:hAnsi="Times New Roman"/>
          <w:iCs/>
        </w:rPr>
        <w:t xml:space="preserve"> duplication.  </w:t>
      </w:r>
      <w:r w:rsidR="007E158F">
        <w:rPr>
          <w:rFonts w:ascii="Times New Roman" w:hAnsi="Times New Roman"/>
          <w:iCs/>
        </w:rPr>
        <w:t>While SSA maintains a</w:t>
      </w:r>
      <w:r w:rsidR="0040032B">
        <w:rPr>
          <w:rFonts w:ascii="Times New Roman" w:hAnsi="Times New Roman"/>
          <w:iCs/>
        </w:rPr>
        <w:t xml:space="preserve"> fully electronic version of </w:t>
      </w:r>
      <w:r w:rsidR="007E158F">
        <w:rPr>
          <w:rFonts w:ascii="Times New Roman" w:hAnsi="Times New Roman"/>
          <w:iCs/>
        </w:rPr>
        <w:t>CBSV</w:t>
      </w:r>
      <w:r w:rsidR="0040032B">
        <w:rPr>
          <w:rFonts w:ascii="Times New Roman" w:hAnsi="Times New Roman"/>
          <w:iCs/>
        </w:rPr>
        <w:t>,</w:t>
      </w:r>
      <w:r w:rsidR="007E158F">
        <w:rPr>
          <w:rFonts w:ascii="Times New Roman" w:hAnsi="Times New Roman"/>
          <w:iCs/>
        </w:rPr>
        <w:t xml:space="preserve"> </w:t>
      </w:r>
      <w:r w:rsidR="0040032B">
        <w:rPr>
          <w:rFonts w:ascii="Times New Roman" w:hAnsi="Times New Roman"/>
          <w:iCs/>
        </w:rPr>
        <w:t xml:space="preserve">the </w:t>
      </w:r>
      <w:r w:rsidR="007E158F">
        <w:rPr>
          <w:rFonts w:ascii="Times New Roman" w:hAnsi="Times New Roman"/>
          <w:iCs/>
        </w:rPr>
        <w:t>eCBSV</w:t>
      </w:r>
      <w:r w:rsidR="0040032B">
        <w:rPr>
          <w:rFonts w:ascii="Times New Roman" w:hAnsi="Times New Roman"/>
          <w:iCs/>
        </w:rPr>
        <w:t xml:space="preserve"> (</w:t>
      </w:r>
      <w:r w:rsidR="007E158F">
        <w:rPr>
          <w:rFonts w:ascii="Times New Roman" w:hAnsi="Times New Roman"/>
          <w:iCs/>
        </w:rPr>
        <w:t>OMB No. 0960</w:t>
      </w:r>
      <w:r w:rsidR="007E158F">
        <w:rPr>
          <w:rFonts w:ascii="Times New Roman" w:hAnsi="Times New Roman"/>
          <w:iCs/>
        </w:rPr>
        <w:noBreakHyphen/>
        <w:t>0817) service which serves a similar purpose</w:t>
      </w:r>
      <w:r w:rsidR="0040032B">
        <w:rPr>
          <w:rFonts w:ascii="Times New Roman" w:hAnsi="Times New Roman"/>
          <w:iCs/>
        </w:rPr>
        <w:t xml:space="preserve">, </w:t>
      </w:r>
      <w:r w:rsidR="007E158F">
        <w:rPr>
          <w:rFonts w:ascii="Times New Roman" w:hAnsi="Times New Roman"/>
          <w:iCs/>
        </w:rPr>
        <w:t>eCBSV costs more for the respondents to use</w:t>
      </w:r>
      <w:r w:rsidR="0040032B">
        <w:rPr>
          <w:rFonts w:ascii="Times New Roman" w:hAnsi="Times New Roman"/>
          <w:iCs/>
        </w:rPr>
        <w:t xml:space="preserve">.  In addition, eCBSV </w:t>
      </w:r>
      <w:r w:rsidR="007E158F">
        <w:rPr>
          <w:rFonts w:ascii="Times New Roman" w:hAnsi="Times New Roman"/>
          <w:iCs/>
        </w:rPr>
        <w:t>requires the respondents pay in using a</w:t>
      </w:r>
      <w:r w:rsidR="0040032B">
        <w:rPr>
          <w:rFonts w:ascii="Times New Roman" w:hAnsi="Times New Roman"/>
          <w:iCs/>
        </w:rPr>
        <w:t xml:space="preserve"> set,</w:t>
      </w:r>
      <w:r w:rsidR="007E158F">
        <w:rPr>
          <w:rFonts w:ascii="Times New Roman" w:hAnsi="Times New Roman"/>
          <w:iCs/>
        </w:rPr>
        <w:t xml:space="preserve"> tiered cost structure which some smaller businesses may not be able to afford; therefore, we maintain both systems.  </w:t>
      </w:r>
      <w:r w:rsidRPr="00597496" w:rsidR="00077E0E">
        <w:rPr>
          <w:rFonts w:ascii="Times New Roman" w:hAnsi="Times New Roman"/>
          <w:iCs/>
        </w:rPr>
        <w:t xml:space="preserve">  </w:t>
      </w:r>
    </w:p>
    <w:p w:rsidR="007E158F" w:rsidRPr="00597496" w:rsidP="00693B8F" w14:paraId="4937E61A" w14:textId="77777777">
      <w:pPr>
        <w:ind w:left="1440"/>
        <w:rPr>
          <w:rFonts w:ascii="Times New Roman" w:hAnsi="Times New Roman"/>
          <w:iCs/>
        </w:rPr>
      </w:pPr>
    </w:p>
    <w:p w:rsidR="00077E0E" w:rsidRPr="00693B8F" w:rsidP="00693B8F" w14:paraId="3BDA7516" w14:textId="77777777">
      <w:pPr>
        <w:pStyle w:val="ListParagraph"/>
        <w:numPr>
          <w:ilvl w:val="0"/>
          <w:numId w:val="47"/>
        </w:numPr>
        <w:rPr>
          <w:rFonts w:ascii="Times New Roman" w:hAnsi="Times New Roman"/>
        </w:rPr>
      </w:pPr>
      <w:r w:rsidRPr="00693B8F">
        <w:rPr>
          <w:rFonts w:ascii="Times New Roman" w:hAnsi="Times New Roman"/>
          <w:b/>
        </w:rPr>
        <w:t>Minimizing Burden on Small Respondents</w:t>
      </w:r>
    </w:p>
    <w:p w:rsidR="00A9333F" w:rsidRPr="00A9333F" w:rsidP="00693B8F" w14:paraId="25750409" w14:textId="6576BD22">
      <w:pPr>
        <w:pStyle w:val="ListParagraph"/>
        <w:ind w:left="1440"/>
        <w:rPr>
          <w:rFonts w:ascii="Times New Roman" w:hAnsi="Times New Roman"/>
        </w:rPr>
      </w:pPr>
      <w:r w:rsidRPr="00A9333F">
        <w:rPr>
          <w:rFonts w:ascii="Times New Roman" w:hAnsi="Times New Roman"/>
        </w:rPr>
        <w:t xml:space="preserve">CBSV is a fee-based application.  Businesses that elect to enroll in this service incur costs at start up ($5,000 registration fee) and </w:t>
      </w:r>
      <w:r w:rsidR="007E158F">
        <w:rPr>
          <w:rFonts w:ascii="Times New Roman" w:hAnsi="Times New Roman"/>
        </w:rPr>
        <w:t xml:space="preserve">minor costs </w:t>
      </w:r>
      <w:r w:rsidRPr="00A9333F">
        <w:rPr>
          <w:rFonts w:ascii="Times New Roman" w:hAnsi="Times New Roman"/>
        </w:rPr>
        <w:t xml:space="preserve">as they utilize the system (i.e., </w:t>
      </w:r>
      <w:r w:rsidR="007E158F">
        <w:rPr>
          <w:rFonts w:ascii="Times New Roman" w:hAnsi="Times New Roman"/>
        </w:rPr>
        <w:t xml:space="preserve">a </w:t>
      </w:r>
      <w:r w:rsidRPr="00A9333F">
        <w:rPr>
          <w:rFonts w:ascii="Times New Roman" w:hAnsi="Times New Roman"/>
        </w:rPr>
        <w:t xml:space="preserve">transaction fee </w:t>
      </w:r>
      <w:r w:rsidR="007E158F">
        <w:rPr>
          <w:rFonts w:ascii="Times New Roman" w:hAnsi="Times New Roman"/>
        </w:rPr>
        <w:t xml:space="preserve">of </w:t>
      </w:r>
      <w:r w:rsidRPr="00A9333F">
        <w:rPr>
          <w:rFonts w:ascii="Times New Roman" w:hAnsi="Times New Roman"/>
        </w:rPr>
        <w:t>$</w:t>
      </w:r>
      <w:r w:rsidR="003464E8">
        <w:rPr>
          <w:rFonts w:ascii="Times New Roman" w:hAnsi="Times New Roman"/>
        </w:rPr>
        <w:t>2</w:t>
      </w:r>
      <w:r w:rsidRPr="00A9333F">
        <w:rPr>
          <w:rFonts w:ascii="Times New Roman" w:hAnsi="Times New Roman"/>
        </w:rPr>
        <w:t>.</w:t>
      </w:r>
      <w:r w:rsidR="003464E8">
        <w:rPr>
          <w:rFonts w:ascii="Times New Roman" w:hAnsi="Times New Roman"/>
        </w:rPr>
        <w:t>25</w:t>
      </w:r>
      <w:r w:rsidRPr="00A9333F">
        <w:rPr>
          <w:rFonts w:ascii="Times New Roman" w:hAnsi="Times New Roman"/>
        </w:rPr>
        <w:t>).  To the extent feasible, SSA has mitigated users’ cost.  There is extensive interest among the small business community for this type of service because they believe it will save them time and improve efficiency in verifying SSNs.  The use of CBSV is voluntary</w:t>
      </w:r>
      <w:r w:rsidR="007E158F">
        <w:rPr>
          <w:rFonts w:ascii="Times New Roman" w:hAnsi="Times New Roman"/>
        </w:rPr>
        <w:t>, therefore, small businesses only pay into the system because they choose to use it</w:t>
      </w:r>
      <w:r w:rsidRPr="00A9333F">
        <w:rPr>
          <w:rFonts w:ascii="Times New Roman" w:hAnsi="Times New Roman"/>
        </w:rPr>
        <w:t>.</w:t>
      </w:r>
    </w:p>
    <w:p w:rsidR="00077E0E" w:rsidP="00077E0E" w14:paraId="6410B1D9" w14:textId="77777777">
      <w:pPr>
        <w:ind w:left="720"/>
        <w:rPr>
          <w:rFonts w:ascii="Times New Roman" w:hAnsi="Times New Roman"/>
        </w:rPr>
      </w:pPr>
    </w:p>
    <w:p w:rsidR="00F16174" w:rsidP="00693B8F" w14:paraId="564B981A" w14:textId="3FFA427E">
      <w:pPr>
        <w:pStyle w:val="ListParagraph"/>
        <w:numPr>
          <w:ilvl w:val="0"/>
          <w:numId w:val="47"/>
        </w:numPr>
        <w:spacing w:after="240"/>
        <w:rPr>
          <w:rFonts w:ascii="Times New Roman" w:hAnsi="Times New Roman"/>
          <w:bCs/>
        </w:rPr>
      </w:pPr>
      <w:r w:rsidRPr="00693B8F">
        <w:rPr>
          <w:rFonts w:ascii="Times New Roman" w:hAnsi="Times New Roman"/>
          <w:b/>
        </w:rPr>
        <w:t xml:space="preserve">Consequence of Not Collecting Information or Collecting it Less Frequently </w:t>
      </w:r>
      <w:r w:rsidRPr="00693B8F">
        <w:rPr>
          <w:rFonts w:ascii="Times New Roman" w:hAnsi="Times New Roman"/>
          <w:bCs/>
        </w:rPr>
        <w:t xml:space="preserve">If we did not collect this information, many businesses would not have the ability to obtain the SSN verification they need for business purposes, </w:t>
      </w:r>
      <w:r w:rsidR="007E158F">
        <w:rPr>
          <w:rFonts w:ascii="Times New Roman" w:hAnsi="Times New Roman"/>
          <w:bCs/>
        </w:rPr>
        <w:t xml:space="preserve">which is </w:t>
      </w:r>
      <w:r w:rsidRPr="00693B8F">
        <w:rPr>
          <w:rFonts w:ascii="Times New Roman" w:hAnsi="Times New Roman"/>
          <w:bCs/>
        </w:rPr>
        <w:t>a service they requested.  Since we only collect the information once per person, we cannot collect it less frequently.  There are no technical or legal obstacles that prevent burden reduction.</w:t>
      </w:r>
      <w:r w:rsidRPr="00693B8F" w:rsidR="00A245B4">
        <w:rPr>
          <w:rFonts w:ascii="Times New Roman" w:hAnsi="Times New Roman"/>
          <w:bCs/>
        </w:rPr>
        <w:t xml:space="preserve"> </w:t>
      </w:r>
    </w:p>
    <w:p w:rsidR="00693B8F" w:rsidRPr="00693B8F" w:rsidP="00693B8F" w14:paraId="16C0F7D1" w14:textId="77777777">
      <w:pPr>
        <w:pStyle w:val="ListParagraph"/>
        <w:spacing w:after="240"/>
        <w:ind w:left="1440"/>
        <w:rPr>
          <w:rFonts w:ascii="Times New Roman" w:hAnsi="Times New Roman"/>
          <w:bCs/>
        </w:rPr>
      </w:pPr>
    </w:p>
    <w:p w:rsidR="00421FD7" w:rsidRPr="00693B8F" w:rsidP="00693B8F" w14:paraId="0180B56C" w14:textId="262CFF3B">
      <w:pPr>
        <w:pStyle w:val="ListParagraph"/>
        <w:numPr>
          <w:ilvl w:val="0"/>
          <w:numId w:val="47"/>
        </w:numPr>
        <w:rPr>
          <w:rFonts w:ascii="Times New Roman" w:hAnsi="Times New Roman"/>
          <w:b/>
        </w:rPr>
      </w:pPr>
      <w:r w:rsidRPr="00693B8F">
        <w:rPr>
          <w:rFonts w:ascii="Times New Roman" w:hAnsi="Times New Roman"/>
          <w:b/>
        </w:rPr>
        <w:t xml:space="preserve">Special Circumstances </w:t>
      </w:r>
    </w:p>
    <w:p w:rsidR="00421FD7" w:rsidP="00693B8F" w14:paraId="43498F5F" w14:textId="5A191E91">
      <w:pPr>
        <w:ind w:left="1440"/>
        <w:rPr>
          <w:rFonts w:ascii="Times New Roman" w:hAnsi="Times New Roman"/>
        </w:rPr>
      </w:pPr>
      <w:r w:rsidRPr="00421FD7">
        <w:rPr>
          <w:rFonts w:ascii="Times New Roman" w:hAnsi="Times New Roman"/>
        </w:rPr>
        <w:t xml:space="preserve">Consent Form Retention Requirement – SSA requires participating third parties to retain the signed consent form of the individual who is the subject of the verification request (Form SSA-89, Authorization for SSA to Release SSN Verification) for 5 years.  They do not submit the consent form to SSA.  </w:t>
      </w:r>
      <w:r w:rsidR="00966B59">
        <w:rPr>
          <w:rFonts w:ascii="Times New Roman" w:hAnsi="Times New Roman"/>
        </w:rPr>
        <w:t xml:space="preserve">SSA’s </w:t>
      </w:r>
      <w:r w:rsidRPr="00421FD7">
        <w:rPr>
          <w:rFonts w:ascii="Times New Roman" w:hAnsi="Times New Roman"/>
        </w:rPr>
        <w:t xml:space="preserve">primary purpose for requiring third parties to retain consent forms for 5 years is due to SSA’s need to ensure that we can obtain a copy of the consent form (Form SSA-89) to defend against, or prosecute, alleged violations of civil and criminal law.  The agency permits third parties to retain copies of the consent forms (Form SSA-89) in either paper or electronic format.  Because the Privacy Act establishes a 2-year statute of limitations that begins when the individual discovers a potential violation of the </w:t>
      </w:r>
      <w:r w:rsidRPr="00421FD7">
        <w:rPr>
          <w:rFonts w:ascii="Times New Roman" w:hAnsi="Times New Roman"/>
          <w:i/>
        </w:rPr>
        <w:t>Act</w:t>
      </w:r>
      <w:r w:rsidRPr="00421FD7">
        <w:rPr>
          <w:rFonts w:ascii="Times New Roman" w:hAnsi="Times New Roman"/>
        </w:rPr>
        <w:t xml:space="preserve"> </w:t>
      </w:r>
      <w:r w:rsidRPr="00421FD7">
        <w:rPr>
          <w:rFonts w:ascii="Times New Roman" w:hAnsi="Times New Roman"/>
          <w:i/>
        </w:rPr>
        <w:t>(5 U.S.C. § 552a(g)(5))</w:t>
      </w:r>
      <w:r w:rsidRPr="00421FD7">
        <w:rPr>
          <w:rFonts w:ascii="Times New Roman" w:hAnsi="Times New Roman"/>
        </w:rPr>
        <w:t>, SSA must require no less than a 3</w:t>
      </w:r>
      <w:r w:rsidRPr="00421FD7">
        <w:rPr>
          <w:rFonts w:ascii="Times New Roman" w:hAnsi="Times New Roman"/>
        </w:rPr>
        <w:noBreakHyphen/>
        <w:t>year consent retention period to ensure we can obtain a copy of the consent form (Form SSA-89) from the third</w:t>
      </w:r>
      <w:r w:rsidRPr="00421FD7">
        <w:rPr>
          <w:rFonts w:ascii="Times New Roman" w:hAnsi="Times New Roman"/>
        </w:rPr>
        <w:noBreakHyphen/>
        <w:t>party to defend against any alleged Privacy Act cause of action.</w:t>
      </w:r>
    </w:p>
    <w:p w:rsidR="00421FD7" w:rsidP="00421FD7" w14:paraId="794B2866" w14:textId="77777777">
      <w:pPr>
        <w:tabs>
          <w:tab w:val="num" w:pos="1440"/>
        </w:tabs>
        <w:rPr>
          <w:rFonts w:ascii="Times New Roman" w:hAnsi="Times New Roman"/>
        </w:rPr>
      </w:pPr>
    </w:p>
    <w:p w:rsidR="00421FD7" w:rsidP="00693B8F" w14:paraId="4C7B5F86" w14:textId="2983F8E5">
      <w:pPr>
        <w:tabs>
          <w:tab w:val="num" w:pos="1440"/>
        </w:tabs>
        <w:ind w:left="1440"/>
        <w:rPr>
          <w:rFonts w:ascii="Times New Roman" w:hAnsi="Times New Roman"/>
        </w:rPr>
      </w:pPr>
      <w:r w:rsidRPr="003B4120">
        <w:rPr>
          <w:rFonts w:ascii="Times New Roman" w:hAnsi="Times New Roman"/>
        </w:rPr>
        <w:t xml:space="preserve">In addition, other statutes of limitations applicable to criminal actions that might arise from </w:t>
      </w:r>
      <w:r w:rsidRPr="003B4120" w:rsidR="003464E8">
        <w:rPr>
          <w:rFonts w:ascii="Times New Roman" w:hAnsi="Times New Roman"/>
        </w:rPr>
        <w:t>consent-based</w:t>
      </w:r>
      <w:r w:rsidRPr="003B4120">
        <w:rPr>
          <w:rFonts w:ascii="Times New Roman" w:hAnsi="Times New Roman"/>
        </w:rPr>
        <w:t xml:space="preserve"> disclosures to third parties counsel in favor of a 5-year retention period.  For example, in the event an employee of a third-party provides fraudulent consent forms to the agency, or a third-party misrepresents the validity of a consent, Federal statutes exist in aiding investigations of fraud against the Government, including </w:t>
      </w:r>
      <w:r w:rsidRPr="003B4120">
        <w:rPr>
          <w:rFonts w:ascii="Times New Roman" w:hAnsi="Times New Roman"/>
          <w:i/>
        </w:rPr>
        <w:t>18 U.S.C. § 371</w:t>
      </w:r>
      <w:r w:rsidRPr="003B4120">
        <w:rPr>
          <w:rFonts w:ascii="Times New Roman" w:hAnsi="Times New Roman"/>
        </w:rPr>
        <w:t xml:space="preserve"> (conspiracy to defraud the Government) and </w:t>
      </w:r>
      <w:r w:rsidRPr="003B4120">
        <w:rPr>
          <w:rFonts w:ascii="Times New Roman" w:hAnsi="Times New Roman"/>
          <w:i/>
        </w:rPr>
        <w:t>18</w:t>
      </w:r>
      <w:r w:rsidRPr="003B4120">
        <w:rPr>
          <w:rFonts w:ascii="Times New Roman" w:hAnsi="Times New Roman"/>
        </w:rPr>
        <w:t xml:space="preserve"> </w:t>
      </w:r>
      <w:r w:rsidRPr="003B4120">
        <w:rPr>
          <w:rFonts w:ascii="Times New Roman" w:hAnsi="Times New Roman"/>
          <w:i/>
        </w:rPr>
        <w:t xml:space="preserve">U.S.C. § 1001 </w:t>
      </w:r>
      <w:r w:rsidRPr="003B4120">
        <w:rPr>
          <w:rFonts w:ascii="Times New Roman" w:hAnsi="Times New Roman"/>
        </w:rPr>
        <w:t xml:space="preserve">(false statements).  Accordingly, SSA is requiring a 5-year consent retention period to prosecute alleged violations of criminal law.  A 5-year </w:t>
      </w:r>
      <w:r w:rsidRPr="003B4120">
        <w:rPr>
          <w:rFonts w:ascii="Times New Roman" w:hAnsi="Times New Roman"/>
        </w:rPr>
        <w:t>retention period serves to reinforce the need for third parties to provide SSA with accurate and valid consent forms (Form SSA-89) as a critical requirement</w:t>
      </w:r>
      <w:r w:rsidRPr="0005676A">
        <w:rPr>
          <w:rFonts w:ascii="Times New Roman" w:hAnsi="Times New Roman"/>
        </w:rPr>
        <w:t>.</w:t>
      </w:r>
    </w:p>
    <w:p w:rsidR="00421FD7" w:rsidRPr="0005676A" w:rsidP="00421FD7" w14:paraId="66B9AB3D" w14:textId="77777777">
      <w:pPr>
        <w:tabs>
          <w:tab w:val="num" w:pos="1440"/>
        </w:tabs>
        <w:ind w:left="720"/>
        <w:rPr>
          <w:rFonts w:ascii="Times New Roman" w:hAnsi="Times New Roman"/>
        </w:rPr>
      </w:pPr>
    </w:p>
    <w:p w:rsidR="00421FD7" w:rsidP="00693B8F" w14:paraId="5CEA474C" w14:textId="078A9C64">
      <w:pPr>
        <w:pStyle w:val="BodyText2"/>
        <w:tabs>
          <w:tab w:val="clear" w:pos="-1440"/>
          <w:tab w:val="clear" w:pos="-720"/>
          <w:tab w:val="clear" w:pos="0"/>
          <w:tab w:val="clear" w:pos="720"/>
          <w:tab w:val="num"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Cs w:val="0"/>
        </w:rPr>
      </w:pPr>
      <w:r w:rsidRPr="002937AA">
        <w:rPr>
          <w:rFonts w:ascii="Times New Roman" w:hAnsi="Times New Roman"/>
          <w:b w:val="0"/>
          <w:i w:val="0"/>
        </w:rPr>
        <w:t xml:space="preserve">There are no </w:t>
      </w:r>
      <w:r w:rsidR="0040032B">
        <w:rPr>
          <w:rFonts w:ascii="Times New Roman" w:hAnsi="Times New Roman"/>
          <w:b w:val="0"/>
          <w:i w:val="0"/>
        </w:rPr>
        <w:t xml:space="preserve">other </w:t>
      </w:r>
      <w:r w:rsidRPr="002937AA">
        <w:rPr>
          <w:rFonts w:ascii="Times New Roman" w:hAnsi="Times New Roman"/>
          <w:b w:val="0"/>
          <w:i w:val="0"/>
        </w:rPr>
        <w:t xml:space="preserve">special circumstances that would cause SSA to conduct this information collection in a manner inconsistent with </w:t>
      </w:r>
      <w:r w:rsidRPr="007C19B6">
        <w:rPr>
          <w:rFonts w:ascii="Times New Roman" w:hAnsi="Times New Roman"/>
          <w:b w:val="0"/>
          <w:iCs w:val="0"/>
        </w:rPr>
        <w:t>5 CFR 1320.5.</w:t>
      </w:r>
    </w:p>
    <w:p w:rsidR="00421FD7" w:rsidRPr="002937AA" w:rsidP="00421FD7" w14:paraId="7EF0AA4D" w14:textId="77777777">
      <w:pPr>
        <w:pStyle w:val="BodyText2"/>
        <w:tabs>
          <w:tab w:val="clear" w:pos="-1440"/>
          <w:tab w:val="clear" w:pos="-720"/>
          <w:tab w:val="clear" w:pos="0"/>
          <w:tab w:val="clear" w:pos="720"/>
          <w:tab w:val="num"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421FD7" w:rsidRPr="00C64DC3" w:rsidP="00693B8F" w14:paraId="7F6BD9BA" w14:textId="77777777">
      <w:pPr>
        <w:pStyle w:val="ListParagraph"/>
        <w:numPr>
          <w:ilvl w:val="0"/>
          <w:numId w:val="47"/>
        </w:numPr>
        <w:rPr>
          <w:rFonts w:ascii="Times New Roman" w:hAnsi="Times New Roman"/>
        </w:rPr>
      </w:pPr>
      <w:r w:rsidRPr="00C64DC3">
        <w:rPr>
          <w:rFonts w:ascii="Times New Roman" w:hAnsi="Times New Roman"/>
          <w:b/>
        </w:rPr>
        <w:t xml:space="preserve">Solicitation of Public Comment and Other Consultations with the Public </w:t>
      </w:r>
    </w:p>
    <w:p w:rsidR="00C64DC3" w:rsidRPr="00C64DC3" w:rsidP="00C64DC3" w14:paraId="374AE5EC" w14:textId="5203B3D7">
      <w:pPr>
        <w:pStyle w:val="ListParagraph"/>
        <w:tabs>
          <w:tab w:val="left" w:pos="-1080"/>
          <w:tab w:val="left" w:pos="-720"/>
          <w:tab w:val="left" w:pos="0"/>
          <w:tab w:val="left" w:pos="540"/>
          <w:tab w:val="left" w:pos="1080"/>
          <w:tab w:val="left" w:pos="1440"/>
        </w:tabs>
        <w:ind w:left="1440"/>
        <w:rPr>
          <w:rFonts w:ascii="Times New Roman" w:hAnsi="Times New Roman"/>
          <w:b/>
          <w:bCs/>
          <w:u w:val="single"/>
        </w:rPr>
      </w:pPr>
      <w:r>
        <w:rPr>
          <w:rFonts w:ascii="Times New Roman" w:hAnsi="Times New Roman"/>
        </w:rPr>
        <w:t xml:space="preserve"> </w:t>
      </w:r>
      <w:r w:rsidRPr="00C64DC3">
        <w:rPr>
          <w:rFonts w:ascii="Times New Roman" w:hAnsi="Times New Roman"/>
        </w:rPr>
        <w:t>The 60-day advance Federal Register Notice published on July 2</w:t>
      </w:r>
      <w:r>
        <w:rPr>
          <w:rFonts w:ascii="Times New Roman" w:hAnsi="Times New Roman"/>
        </w:rPr>
        <w:t>1</w:t>
      </w:r>
      <w:r w:rsidRPr="00C64DC3">
        <w:rPr>
          <w:rFonts w:ascii="Times New Roman" w:hAnsi="Times New Roman"/>
        </w:rPr>
        <w:t>, 202</w:t>
      </w:r>
      <w:r>
        <w:rPr>
          <w:rFonts w:ascii="Times New Roman" w:hAnsi="Times New Roman"/>
        </w:rPr>
        <w:t>5</w:t>
      </w:r>
      <w:r w:rsidRPr="00C64DC3">
        <w:rPr>
          <w:rFonts w:ascii="Times New Roman" w:hAnsi="Times New Roman"/>
        </w:rPr>
        <w:t>, at</w:t>
      </w:r>
      <w:r w:rsidRPr="00C64DC3">
        <w:rPr>
          <w:rFonts w:ascii="Times New Roman" w:hAnsi="Times New Roman"/>
          <w:b/>
        </w:rPr>
        <w:t xml:space="preserve"> </w:t>
      </w:r>
      <w:r>
        <w:rPr>
          <w:rFonts w:ascii="Times New Roman" w:hAnsi="Times New Roman"/>
          <w:b/>
        </w:rPr>
        <w:t xml:space="preserve"> </w:t>
      </w:r>
      <w:r>
        <w:rPr>
          <w:rFonts w:ascii="Times New Roman" w:hAnsi="Times New Roman"/>
        </w:rPr>
        <w:t>90</w:t>
      </w:r>
      <w:r w:rsidRPr="00C64DC3">
        <w:rPr>
          <w:rFonts w:ascii="Times New Roman" w:hAnsi="Times New Roman"/>
        </w:rPr>
        <w:t> FR </w:t>
      </w:r>
      <w:r>
        <w:rPr>
          <w:rFonts w:ascii="Times New Roman" w:hAnsi="Times New Roman"/>
        </w:rPr>
        <w:t>343274</w:t>
      </w:r>
      <w:r w:rsidRPr="00C64DC3">
        <w:rPr>
          <w:rFonts w:ascii="Times New Roman" w:hAnsi="Times New Roman"/>
        </w:rPr>
        <w:t>, and we received no public comments.  The 30-day FRN published on</w:t>
      </w:r>
      <w:r>
        <w:rPr>
          <w:rFonts w:ascii="Times New Roman" w:hAnsi="Times New Roman"/>
        </w:rPr>
        <w:t xml:space="preserve"> </w:t>
      </w:r>
      <w:r w:rsidR="00DE17B8">
        <w:rPr>
          <w:rFonts w:ascii="Times New Roman" w:hAnsi="Times New Roman"/>
        </w:rPr>
        <w:t>December 17, 2025</w:t>
      </w:r>
      <w:r w:rsidRPr="00C64DC3">
        <w:rPr>
          <w:rFonts w:ascii="Times New Roman" w:hAnsi="Times New Roman"/>
        </w:rPr>
        <w:t xml:space="preserve">, at </w:t>
      </w:r>
      <w:r>
        <w:rPr>
          <w:rFonts w:ascii="Times New Roman" w:hAnsi="Times New Roman"/>
        </w:rPr>
        <w:t>90</w:t>
      </w:r>
      <w:r w:rsidRPr="00C64DC3">
        <w:rPr>
          <w:rFonts w:ascii="Times New Roman" w:hAnsi="Times New Roman"/>
        </w:rPr>
        <w:t xml:space="preserve"> FR </w:t>
      </w:r>
      <w:r>
        <w:rPr>
          <w:rFonts w:ascii="Times New Roman" w:hAnsi="Times New Roman"/>
        </w:rPr>
        <w:t>X</w:t>
      </w:r>
      <w:r w:rsidR="00DE17B8">
        <w:rPr>
          <w:rFonts w:ascii="Times New Roman" w:hAnsi="Times New Roman"/>
        </w:rPr>
        <w:t>58678</w:t>
      </w:r>
      <w:r w:rsidRPr="00C64DC3">
        <w:rPr>
          <w:rFonts w:ascii="Times New Roman" w:hAnsi="Times New Roman"/>
        </w:rPr>
        <w:t>.  If we receive any comments in response to this Notice, we will forward them to OMB.</w:t>
      </w:r>
    </w:p>
    <w:p w:rsidR="00A45D82" w:rsidRPr="00BC7F42" w:rsidP="00A45D82" w14:paraId="315CB818" w14:textId="77777777">
      <w:pPr>
        <w:rPr>
          <w:rFonts w:ascii="Times New Roman" w:hAnsi="Times New Roman"/>
        </w:rPr>
      </w:pPr>
    </w:p>
    <w:p w:rsidR="00640A26" w:rsidRPr="00693B8F" w:rsidP="00693B8F" w14:paraId="4D0F4157" w14:textId="77777777">
      <w:pPr>
        <w:pStyle w:val="ListParagraph"/>
        <w:numPr>
          <w:ilvl w:val="0"/>
          <w:numId w:val="47"/>
        </w:numPr>
        <w:rPr>
          <w:rFonts w:ascii="Times New Roman" w:hAnsi="Times New Roman"/>
          <w:b/>
        </w:rPr>
      </w:pPr>
      <w:r w:rsidRPr="00693B8F">
        <w:rPr>
          <w:rFonts w:ascii="Times New Roman" w:hAnsi="Times New Roman"/>
          <w:b/>
        </w:rPr>
        <w:t>Payment or Gifts to Respondents</w:t>
      </w:r>
    </w:p>
    <w:p w:rsidR="00A45D82" w:rsidRPr="0072568A" w:rsidP="00693B8F" w14:paraId="5D156276" w14:textId="77777777">
      <w:pPr>
        <w:ind w:left="720" w:firstLine="720"/>
        <w:rPr>
          <w:rFonts w:ascii="Times New Roman" w:hAnsi="Times New Roman"/>
          <w:iCs/>
        </w:rPr>
      </w:pPr>
      <w:r w:rsidRPr="0072568A">
        <w:rPr>
          <w:rFonts w:ascii="Times New Roman" w:hAnsi="Times New Roman"/>
          <w:iCs/>
        </w:rPr>
        <w:t>SSA does not provide payments or gifts</w:t>
      </w:r>
      <w:r w:rsidRPr="0072568A">
        <w:rPr>
          <w:rFonts w:ascii="Times New Roman" w:hAnsi="Times New Roman"/>
          <w:iCs/>
        </w:rPr>
        <w:t xml:space="preserve"> to the respondents. </w:t>
      </w:r>
    </w:p>
    <w:p w:rsidR="00A45D82" w:rsidRPr="00BC7F42" w:rsidP="00A45D82" w14:paraId="186F1DFD" w14:textId="77777777">
      <w:pPr>
        <w:rPr>
          <w:rFonts w:ascii="Times New Roman" w:hAnsi="Times New Roman"/>
        </w:rPr>
      </w:pPr>
    </w:p>
    <w:p w:rsidR="00795BAB" w:rsidRPr="00693B8F" w:rsidP="00693B8F" w14:paraId="79DE3392" w14:textId="77777777">
      <w:pPr>
        <w:pStyle w:val="ListParagraph"/>
        <w:numPr>
          <w:ilvl w:val="0"/>
          <w:numId w:val="47"/>
        </w:numPr>
        <w:rPr>
          <w:rFonts w:ascii="Times New Roman" w:hAnsi="Times New Roman"/>
          <w:b/>
        </w:rPr>
      </w:pPr>
      <w:r w:rsidRPr="00693B8F">
        <w:rPr>
          <w:rFonts w:ascii="Times New Roman" w:hAnsi="Times New Roman"/>
          <w:b/>
        </w:rPr>
        <w:t>Assurances of Confidentiality</w:t>
      </w:r>
    </w:p>
    <w:p w:rsidR="00A45D82" w:rsidRPr="00EF43F1" w:rsidP="00693B8F" w14:paraId="5B6C9256" w14:textId="77777777">
      <w:pPr>
        <w:ind w:left="1440"/>
        <w:rPr>
          <w:rFonts w:ascii="Times New Roman" w:hAnsi="Times New Roman"/>
          <w:iCs/>
        </w:rPr>
      </w:pPr>
      <w:r w:rsidRPr="00EF43F1">
        <w:rPr>
          <w:rFonts w:ascii="Times New Roman" w:hAnsi="Times New Roman"/>
          <w:iCs/>
        </w:rPr>
        <w:t>SSA pro</w:t>
      </w:r>
      <w:r w:rsidRPr="00EF43F1" w:rsidR="00D0011E">
        <w:rPr>
          <w:rFonts w:ascii="Times New Roman" w:hAnsi="Times New Roman"/>
          <w:iCs/>
        </w:rPr>
        <w:t xml:space="preserve">tects and holds confidential the information it </w:t>
      </w:r>
      <w:r w:rsidRPr="00EF43F1" w:rsidR="00E0137B">
        <w:rPr>
          <w:rFonts w:ascii="Times New Roman" w:hAnsi="Times New Roman"/>
          <w:iCs/>
        </w:rPr>
        <w:t>collects</w:t>
      </w:r>
      <w:r w:rsidRPr="00EF43F1" w:rsidR="00D0011E">
        <w:rPr>
          <w:rFonts w:ascii="Times New Roman" w:hAnsi="Times New Roman"/>
          <w:iCs/>
        </w:rPr>
        <w:t xml:space="preserve"> i</w:t>
      </w:r>
      <w:r w:rsidRPr="00EF43F1">
        <w:rPr>
          <w:rFonts w:ascii="Times New Roman" w:hAnsi="Times New Roman"/>
          <w:iCs/>
        </w:rPr>
        <w:t xml:space="preserve">n accordance with </w:t>
      </w:r>
      <w:r w:rsidRPr="0040032B">
        <w:rPr>
          <w:rFonts w:ascii="Times New Roman" w:hAnsi="Times New Roman"/>
          <w:i/>
        </w:rPr>
        <w:t>42 U.S.C. 1306, 20 CFR 401</w:t>
      </w:r>
      <w:r w:rsidRPr="00EF43F1">
        <w:rPr>
          <w:rFonts w:ascii="Times New Roman" w:hAnsi="Times New Roman"/>
          <w:iCs/>
        </w:rPr>
        <w:t xml:space="preserve"> and </w:t>
      </w:r>
      <w:r w:rsidRPr="0040032B">
        <w:rPr>
          <w:rFonts w:ascii="Times New Roman" w:hAnsi="Times New Roman"/>
          <w:i/>
        </w:rPr>
        <w:t>402, 5 U.S.C. 552</w:t>
      </w:r>
      <w:r w:rsidRPr="00EF43F1">
        <w:rPr>
          <w:rFonts w:ascii="Times New Roman" w:hAnsi="Times New Roman"/>
          <w:iCs/>
        </w:rPr>
        <w:t xml:space="preserve"> (Freedom of Information Act), </w:t>
      </w:r>
      <w:r w:rsidRPr="0040032B">
        <w:rPr>
          <w:rFonts w:ascii="Times New Roman" w:hAnsi="Times New Roman"/>
          <w:i/>
        </w:rPr>
        <w:t>5 U.S.C. 552a</w:t>
      </w:r>
      <w:r w:rsidRPr="00EF43F1">
        <w:rPr>
          <w:rFonts w:ascii="Times New Roman" w:hAnsi="Times New Roman"/>
          <w:iCs/>
        </w:rPr>
        <w:t xml:space="preserve"> (Privacy Act of 1974)</w:t>
      </w:r>
      <w:r w:rsidRPr="00EF43F1" w:rsidR="00D0011E">
        <w:rPr>
          <w:rFonts w:ascii="Times New Roman" w:hAnsi="Times New Roman"/>
          <w:iCs/>
        </w:rPr>
        <w:t>,</w:t>
      </w:r>
      <w:r w:rsidRPr="00EF43F1">
        <w:rPr>
          <w:rFonts w:ascii="Times New Roman" w:hAnsi="Times New Roman"/>
          <w:iCs/>
        </w:rPr>
        <w:t xml:space="preserve"> and OMB Circular No. A-130</w:t>
      </w:r>
      <w:r w:rsidRPr="00EF43F1">
        <w:rPr>
          <w:rFonts w:ascii="Times New Roman" w:hAnsi="Times New Roman"/>
          <w:iCs/>
          <w:color w:val="0000FF"/>
        </w:rPr>
        <w:t>.</w:t>
      </w:r>
    </w:p>
    <w:p w:rsidR="00A45D82" w:rsidRPr="00BC7F42" w:rsidP="00A45D82" w14:paraId="6F36D59D" w14:textId="77777777">
      <w:pPr>
        <w:pStyle w:val="Header"/>
        <w:tabs>
          <w:tab w:val="clear" w:pos="4320"/>
          <w:tab w:val="clear" w:pos="8640"/>
        </w:tabs>
        <w:rPr>
          <w:rFonts w:ascii="Times New Roman" w:hAnsi="Times New Roman"/>
        </w:rPr>
      </w:pPr>
    </w:p>
    <w:p w:rsidR="00D0011E" w:rsidRPr="00890F3E" w:rsidP="00890F3E" w14:paraId="25ADE937" w14:textId="77777777">
      <w:pPr>
        <w:pStyle w:val="ListParagraph"/>
        <w:numPr>
          <w:ilvl w:val="0"/>
          <w:numId w:val="47"/>
        </w:numPr>
        <w:rPr>
          <w:rFonts w:ascii="Times New Roman" w:hAnsi="Times New Roman"/>
          <w:b/>
        </w:rPr>
      </w:pPr>
      <w:r w:rsidRPr="00890F3E">
        <w:rPr>
          <w:rFonts w:ascii="Times New Roman" w:hAnsi="Times New Roman"/>
          <w:b/>
        </w:rPr>
        <w:t>Justification for Sensitive Questions</w:t>
      </w:r>
    </w:p>
    <w:p w:rsidR="00A45D82" w:rsidRPr="001533AD" w:rsidP="00890F3E" w14:paraId="67D59857"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iCs w:val="0"/>
        </w:rPr>
      </w:pPr>
      <w:r w:rsidRPr="001533AD">
        <w:rPr>
          <w:rFonts w:ascii="Times New Roman" w:hAnsi="Times New Roman"/>
          <w:b w:val="0"/>
          <w:i w:val="0"/>
          <w:iCs w:val="0"/>
        </w:rPr>
        <w:t>The information collection does not contain any questions of a sensitive nature.</w:t>
      </w:r>
    </w:p>
    <w:p w:rsidR="00A45D82" w:rsidRPr="001533AD" w:rsidP="00A45D82" w14:paraId="08422B09" w14:textId="77777777">
      <w:pPr>
        <w:rPr>
          <w:rFonts w:ascii="Times New Roman" w:hAnsi="Times New Roman"/>
        </w:rPr>
      </w:pPr>
    </w:p>
    <w:p w:rsidR="00A609DD" w:rsidRPr="00890F3E" w:rsidP="00890F3E" w14:paraId="7D8B9EEE" w14:textId="1D3DB0E5">
      <w:pPr>
        <w:pStyle w:val="ListParagraph"/>
        <w:numPr>
          <w:ilvl w:val="0"/>
          <w:numId w:val="47"/>
        </w:numPr>
        <w:rPr>
          <w:rFonts w:ascii="Times New Roman" w:hAnsi="Times New Roman"/>
          <w:b/>
        </w:rPr>
      </w:pPr>
      <w:r w:rsidRPr="00890F3E">
        <w:rPr>
          <w:rFonts w:ascii="Times New Roman" w:hAnsi="Times New Roman"/>
          <w:b/>
        </w:rPr>
        <w:t>Estimates of Public Reporting Burden</w:t>
      </w:r>
    </w:p>
    <w:p w:rsidR="00FB63BA" w:rsidP="004A2FA0" w14:paraId="7E294F2A" w14:textId="77777777">
      <w:pPr>
        <w:ind w:left="1440"/>
        <w:rPr>
          <w:rFonts w:ascii="Times New Roman" w:hAnsi="Times New Roman"/>
        </w:rPr>
      </w:pPr>
    </w:p>
    <w:p w:rsidR="00FB63BA" w:rsidRPr="00384B5A" w:rsidP="00FB63BA" w14:paraId="7A24D556" w14:textId="77777777">
      <w:pPr>
        <w:widowControl/>
        <w:ind w:left="720" w:firstLine="720"/>
        <w:rPr>
          <w:rFonts w:ascii="Times New Roman" w:hAnsi="Times New Roman" w:eastAsiaTheme="minorHAnsi"/>
          <w:b/>
          <w:bCs/>
          <w:snapToGrid/>
        </w:rPr>
      </w:pPr>
      <w:r w:rsidRPr="00384B5A">
        <w:rPr>
          <w:rFonts w:ascii="Times New Roman" w:hAnsi="Times New Roman" w:eastAsiaTheme="minorHAnsi"/>
          <w:b/>
          <w:bCs/>
          <w:snapToGrid/>
        </w:rPr>
        <w:t>Participating Companies:</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9"/>
        <w:gridCol w:w="1523"/>
        <w:gridCol w:w="1310"/>
        <w:gridCol w:w="1270"/>
        <w:gridCol w:w="1190"/>
        <w:gridCol w:w="1256"/>
        <w:gridCol w:w="1389"/>
        <w:gridCol w:w="1510"/>
      </w:tblGrid>
      <w:tr w14:paraId="40A21EEA" w14:textId="77777777" w:rsidTr="0022222D">
        <w:tblPrEx>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678" w:type="dxa"/>
            <w:tcBorders>
              <w:top w:val="single" w:sz="4" w:space="0" w:color="auto"/>
              <w:left w:val="single" w:sz="4" w:space="0" w:color="auto"/>
              <w:bottom w:val="single" w:sz="4" w:space="0" w:color="auto"/>
              <w:right w:val="single" w:sz="4" w:space="0" w:color="auto"/>
            </w:tcBorders>
            <w:hideMark/>
          </w:tcPr>
          <w:p w:rsidR="00FB63BA" w:rsidRPr="00FB63BA" w:rsidP="00FB63BA" w14:paraId="72194E2F" w14:textId="77777777">
            <w:pPr>
              <w:widowControl/>
              <w:spacing w:after="160" w:line="256" w:lineRule="auto"/>
              <w:rPr>
                <w:rFonts w:ascii="Times New Roman" w:eastAsia="Calibri" w:hAnsi="Times New Roman"/>
                <w:b/>
                <w:snapToGrid/>
              </w:rPr>
            </w:pPr>
            <w:r w:rsidRPr="00FB63BA">
              <w:rPr>
                <w:rFonts w:ascii="Times New Roman" w:eastAsia="Calibri" w:hAnsi="Times New Roman"/>
                <w:b/>
                <w:snapToGrid/>
              </w:rPr>
              <w:t>Requirement</w:t>
            </w:r>
          </w:p>
        </w:tc>
        <w:tc>
          <w:tcPr>
            <w:tcW w:w="1415" w:type="dxa"/>
            <w:tcBorders>
              <w:top w:val="single" w:sz="4" w:space="0" w:color="auto"/>
              <w:left w:val="single" w:sz="4" w:space="0" w:color="auto"/>
              <w:bottom w:val="single" w:sz="4" w:space="0" w:color="auto"/>
              <w:right w:val="single" w:sz="4" w:space="0" w:color="auto"/>
            </w:tcBorders>
            <w:hideMark/>
          </w:tcPr>
          <w:p w:rsidR="00FB63BA" w:rsidRPr="00FB63BA" w:rsidP="00FB63BA" w14:paraId="4FD94A59" w14:textId="77777777">
            <w:pPr>
              <w:widowControl/>
              <w:spacing w:after="160" w:line="256" w:lineRule="auto"/>
              <w:rPr>
                <w:rFonts w:ascii="Times New Roman" w:eastAsia="Calibri" w:hAnsi="Times New Roman"/>
                <w:b/>
                <w:snapToGrid/>
              </w:rPr>
            </w:pPr>
            <w:r w:rsidRPr="00FB63BA">
              <w:rPr>
                <w:rFonts w:ascii="Times New Roman" w:eastAsia="Calibri" w:hAnsi="Times New Roman"/>
                <w:b/>
                <w:snapToGrid/>
              </w:rPr>
              <w:t>Number of Respondents</w:t>
            </w:r>
          </w:p>
        </w:tc>
        <w:tc>
          <w:tcPr>
            <w:tcW w:w="1219" w:type="dxa"/>
            <w:tcBorders>
              <w:top w:val="single" w:sz="4" w:space="0" w:color="auto"/>
              <w:left w:val="single" w:sz="4" w:space="0" w:color="auto"/>
              <w:bottom w:val="single" w:sz="4" w:space="0" w:color="auto"/>
              <w:right w:val="single" w:sz="4" w:space="0" w:color="auto"/>
            </w:tcBorders>
            <w:hideMark/>
          </w:tcPr>
          <w:p w:rsidR="00FB63BA" w:rsidRPr="00FB63BA" w:rsidP="00FB63BA" w14:paraId="5E061A1D" w14:textId="77777777">
            <w:pPr>
              <w:widowControl/>
              <w:spacing w:after="160" w:line="256" w:lineRule="auto"/>
              <w:rPr>
                <w:rFonts w:ascii="Times New Roman" w:eastAsia="Calibri" w:hAnsi="Times New Roman"/>
                <w:b/>
                <w:snapToGrid/>
              </w:rPr>
            </w:pPr>
            <w:r w:rsidRPr="00FB63BA">
              <w:rPr>
                <w:rFonts w:ascii="Times New Roman" w:eastAsia="Calibri" w:hAnsi="Times New Roman"/>
                <w:b/>
                <w:snapToGrid/>
              </w:rPr>
              <w:t>Frequency of Response</w:t>
            </w:r>
          </w:p>
        </w:tc>
        <w:tc>
          <w:tcPr>
            <w:tcW w:w="1182" w:type="dxa"/>
            <w:tcBorders>
              <w:top w:val="single" w:sz="4" w:space="0" w:color="auto"/>
              <w:left w:val="single" w:sz="4" w:space="0" w:color="auto"/>
              <w:bottom w:val="single" w:sz="4" w:space="0" w:color="auto"/>
              <w:right w:val="single" w:sz="4" w:space="0" w:color="auto"/>
            </w:tcBorders>
          </w:tcPr>
          <w:p w:rsidR="00FB63BA" w:rsidRPr="00FB63BA" w:rsidP="00FB63BA" w14:paraId="2B24A5F3" w14:textId="77777777">
            <w:pPr>
              <w:widowControl/>
              <w:spacing w:after="160" w:line="256" w:lineRule="auto"/>
              <w:rPr>
                <w:rFonts w:ascii="Times New Roman" w:eastAsia="Calibri" w:hAnsi="Times New Roman"/>
                <w:b/>
                <w:snapToGrid/>
              </w:rPr>
            </w:pPr>
            <w:r w:rsidRPr="00FB63BA">
              <w:rPr>
                <w:rFonts w:ascii="Times New Roman" w:eastAsia="Calibri" w:hAnsi="Times New Roman"/>
                <w:b/>
                <w:snapToGrid/>
              </w:rPr>
              <w:t>Number of Responses</w:t>
            </w:r>
          </w:p>
        </w:tc>
        <w:tc>
          <w:tcPr>
            <w:tcW w:w="1141" w:type="dxa"/>
            <w:tcBorders>
              <w:top w:val="single" w:sz="4" w:space="0" w:color="auto"/>
              <w:left w:val="single" w:sz="4" w:space="0" w:color="auto"/>
              <w:bottom w:val="single" w:sz="4" w:space="0" w:color="auto"/>
              <w:right w:val="single" w:sz="4" w:space="0" w:color="auto"/>
            </w:tcBorders>
            <w:hideMark/>
          </w:tcPr>
          <w:p w:rsidR="00FB63BA" w:rsidRPr="00FB63BA" w:rsidP="00FB63BA" w14:paraId="37FF25D5" w14:textId="77777777">
            <w:pPr>
              <w:widowControl/>
              <w:spacing w:after="160" w:line="256" w:lineRule="auto"/>
              <w:rPr>
                <w:rFonts w:ascii="Times New Roman" w:eastAsia="Calibri" w:hAnsi="Times New Roman"/>
                <w:b/>
                <w:snapToGrid/>
              </w:rPr>
            </w:pPr>
            <w:r w:rsidRPr="00FB63BA">
              <w:rPr>
                <w:rFonts w:ascii="Times New Roman" w:eastAsia="Calibri" w:hAnsi="Times New Roman"/>
                <w:b/>
                <w:snapToGrid/>
              </w:rPr>
              <w:t>Average Burden per Response (minutes)</w:t>
            </w:r>
          </w:p>
        </w:tc>
        <w:tc>
          <w:tcPr>
            <w:tcW w:w="1206" w:type="dxa"/>
            <w:tcBorders>
              <w:top w:val="single" w:sz="4" w:space="0" w:color="auto"/>
              <w:left w:val="single" w:sz="4" w:space="0" w:color="auto"/>
              <w:bottom w:val="single" w:sz="4" w:space="0" w:color="auto"/>
              <w:right w:val="single" w:sz="4" w:space="0" w:color="auto"/>
            </w:tcBorders>
            <w:hideMark/>
          </w:tcPr>
          <w:p w:rsidR="00FB63BA" w:rsidRPr="00FB63BA" w:rsidP="00FB63BA" w14:paraId="525B2BF4" w14:textId="77777777">
            <w:pPr>
              <w:widowControl/>
              <w:spacing w:after="160" w:line="256" w:lineRule="auto"/>
              <w:rPr>
                <w:rFonts w:ascii="Times New Roman" w:eastAsia="Calibri" w:hAnsi="Times New Roman"/>
                <w:b/>
                <w:snapToGrid/>
              </w:rPr>
            </w:pPr>
            <w:r w:rsidRPr="00FB63BA">
              <w:rPr>
                <w:rFonts w:ascii="Times New Roman" w:eastAsia="Calibri" w:hAnsi="Times New Roman"/>
                <w:b/>
                <w:snapToGrid/>
              </w:rPr>
              <w:t>Estimated Total Annual Burden (hours)</w:t>
            </w:r>
          </w:p>
        </w:tc>
        <w:tc>
          <w:tcPr>
            <w:tcW w:w="1435" w:type="dxa"/>
            <w:tcBorders>
              <w:top w:val="single" w:sz="4" w:space="0" w:color="auto"/>
              <w:left w:val="single" w:sz="4" w:space="0" w:color="auto"/>
              <w:bottom w:val="single" w:sz="4" w:space="0" w:color="auto"/>
              <w:right w:val="single" w:sz="4" w:space="0" w:color="auto"/>
            </w:tcBorders>
            <w:hideMark/>
          </w:tcPr>
          <w:p w:rsidR="00FB63BA" w:rsidRPr="00FB63BA" w:rsidP="00FB63BA" w14:paraId="0EB205BD" w14:textId="77777777">
            <w:pPr>
              <w:widowControl/>
              <w:spacing w:after="160" w:line="256" w:lineRule="auto"/>
              <w:rPr>
                <w:rFonts w:ascii="Times New Roman" w:eastAsia="Calibri" w:hAnsi="Times New Roman"/>
                <w:b/>
                <w:snapToGrid/>
              </w:rPr>
            </w:pPr>
            <w:r w:rsidRPr="00FB63BA">
              <w:rPr>
                <w:rFonts w:ascii="Times New Roman" w:eastAsia="Calibri" w:hAnsi="Times New Roman"/>
                <w:b/>
                <w:snapToGrid/>
              </w:rPr>
              <w:t>Average Theoretical Hourly Cost Amount (dollars)*</w:t>
            </w:r>
          </w:p>
        </w:tc>
        <w:tc>
          <w:tcPr>
            <w:tcW w:w="1794" w:type="dxa"/>
            <w:tcBorders>
              <w:top w:val="single" w:sz="4" w:space="0" w:color="auto"/>
              <w:left w:val="single" w:sz="4" w:space="0" w:color="auto"/>
              <w:bottom w:val="single" w:sz="4" w:space="0" w:color="auto"/>
              <w:right w:val="single" w:sz="4" w:space="0" w:color="auto"/>
            </w:tcBorders>
            <w:hideMark/>
          </w:tcPr>
          <w:p w:rsidR="00FB63BA" w:rsidRPr="00FB63BA" w:rsidP="00FB63BA" w14:paraId="5E92CBD2" w14:textId="77777777">
            <w:pPr>
              <w:widowControl/>
              <w:spacing w:after="160" w:line="256" w:lineRule="auto"/>
              <w:rPr>
                <w:rFonts w:ascii="Times New Roman" w:eastAsia="Calibri" w:hAnsi="Times New Roman"/>
                <w:b/>
                <w:snapToGrid/>
              </w:rPr>
            </w:pPr>
            <w:r w:rsidRPr="00FB63BA">
              <w:rPr>
                <w:rFonts w:ascii="Times New Roman" w:eastAsia="Calibri" w:hAnsi="Times New Roman"/>
                <w:b/>
                <w:snapToGrid/>
              </w:rPr>
              <w:t>Total Annual Opportunity Cost (dollars)**</w:t>
            </w:r>
          </w:p>
        </w:tc>
      </w:tr>
      <w:tr w14:paraId="2B924157" w14:textId="77777777" w:rsidTr="0022222D">
        <w:tblPrEx>
          <w:tblW w:w="11070" w:type="dxa"/>
          <w:tblInd w:w="-702" w:type="dxa"/>
          <w:tblLook w:val="01E0"/>
        </w:tblPrEx>
        <w:tc>
          <w:tcPr>
            <w:tcW w:w="1678" w:type="dxa"/>
            <w:tcBorders>
              <w:top w:val="single" w:sz="4" w:space="0" w:color="000000"/>
              <w:left w:val="single" w:sz="4" w:space="0" w:color="000000"/>
              <w:bottom w:val="single" w:sz="4" w:space="0" w:color="000000"/>
              <w:right w:val="single" w:sz="4" w:space="0" w:color="000000"/>
            </w:tcBorders>
            <w:hideMark/>
          </w:tcPr>
          <w:p w:rsidR="00FB63BA" w:rsidRPr="00FE01B0" w:rsidP="00FB63BA" w14:paraId="2688D8DE" w14:textId="77777777">
            <w:pPr>
              <w:widowControl/>
              <w:rPr>
                <w:rFonts w:ascii="Times New Roman" w:hAnsi="Times New Roman" w:eastAsiaTheme="minorHAnsi"/>
                <w:snapToGrid/>
              </w:rPr>
            </w:pPr>
            <w:r w:rsidRPr="00FE01B0">
              <w:rPr>
                <w:rFonts w:ascii="Times New Roman" w:hAnsi="Times New Roman" w:eastAsiaTheme="minorHAnsi"/>
                <w:snapToGrid/>
              </w:rPr>
              <w:t>Registration process for new participating companies.</w:t>
            </w:r>
          </w:p>
        </w:tc>
        <w:tc>
          <w:tcPr>
            <w:tcW w:w="1415"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6AF478AA" w14:textId="7ED5A101">
            <w:pPr>
              <w:widowControl/>
              <w:jc w:val="right"/>
              <w:rPr>
                <w:rFonts w:ascii="Times New Roman" w:hAnsi="Times New Roman" w:eastAsiaTheme="minorHAnsi"/>
                <w:snapToGrid/>
              </w:rPr>
            </w:pPr>
            <w:r w:rsidRPr="00FB63BA">
              <w:rPr>
                <w:rFonts w:ascii="Times New Roman" w:hAnsi="Times New Roman" w:eastAsiaTheme="minorHAnsi"/>
                <w:snapToGrid/>
              </w:rPr>
              <w:t>8</w:t>
            </w:r>
            <w:r w:rsidRPr="0040032B" w:rsidR="0040032B">
              <w:rPr>
                <w:rFonts w:ascii="Times New Roman" w:hAnsi="Times New Roman" w:eastAsiaTheme="minorHAnsi"/>
                <w:snapToGrid/>
                <w:vertAlign w:val="superscript"/>
              </w:rPr>
              <w:t>+</w:t>
            </w:r>
          </w:p>
        </w:tc>
        <w:tc>
          <w:tcPr>
            <w:tcW w:w="1219"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3FC5FE8E" w14:textId="77777777">
            <w:pPr>
              <w:widowControl/>
              <w:jc w:val="right"/>
              <w:rPr>
                <w:rFonts w:ascii="Times New Roman" w:hAnsi="Times New Roman" w:eastAsiaTheme="minorHAnsi"/>
                <w:snapToGrid/>
              </w:rPr>
            </w:pPr>
            <w:r w:rsidRPr="00FB63BA">
              <w:rPr>
                <w:rFonts w:ascii="Times New Roman" w:hAnsi="Times New Roman" w:eastAsiaTheme="minorHAnsi"/>
                <w:snapToGrid/>
              </w:rPr>
              <w:t>1</w:t>
            </w:r>
          </w:p>
        </w:tc>
        <w:tc>
          <w:tcPr>
            <w:tcW w:w="1182" w:type="dxa"/>
            <w:tcBorders>
              <w:top w:val="single" w:sz="4" w:space="0" w:color="000000"/>
              <w:left w:val="single" w:sz="4" w:space="0" w:color="000000"/>
              <w:bottom w:val="single" w:sz="4" w:space="0" w:color="000000"/>
              <w:right w:val="single" w:sz="4" w:space="0" w:color="000000"/>
            </w:tcBorders>
          </w:tcPr>
          <w:p w:rsidR="00FB63BA" w:rsidRPr="00FB63BA" w:rsidP="00FB63BA" w14:paraId="29C35D89" w14:textId="77777777">
            <w:pPr>
              <w:widowControl/>
              <w:jc w:val="right"/>
              <w:rPr>
                <w:rFonts w:ascii="Times New Roman" w:hAnsi="Times New Roman" w:eastAsiaTheme="minorHAnsi"/>
                <w:snapToGrid/>
              </w:rPr>
            </w:pPr>
            <w:r w:rsidRPr="00FB63BA">
              <w:rPr>
                <w:rFonts w:ascii="Times New Roman" w:hAnsi="Times New Roman" w:eastAsiaTheme="minorHAnsi"/>
                <w:snapToGrid/>
              </w:rPr>
              <w:t>8</w:t>
            </w:r>
          </w:p>
        </w:tc>
        <w:tc>
          <w:tcPr>
            <w:tcW w:w="1141"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46E82357" w14:textId="77777777">
            <w:pPr>
              <w:widowControl/>
              <w:jc w:val="right"/>
              <w:rPr>
                <w:rFonts w:ascii="Times New Roman" w:hAnsi="Times New Roman" w:eastAsiaTheme="minorHAnsi"/>
                <w:snapToGrid/>
              </w:rPr>
            </w:pPr>
            <w:r w:rsidRPr="00FB63BA">
              <w:rPr>
                <w:rFonts w:ascii="Times New Roman" w:hAnsi="Times New Roman" w:eastAsiaTheme="minorHAnsi"/>
                <w:snapToGrid/>
              </w:rPr>
              <w:t>120</w:t>
            </w:r>
          </w:p>
        </w:tc>
        <w:tc>
          <w:tcPr>
            <w:tcW w:w="1206"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52A0A0E3" w14:textId="77777777">
            <w:pPr>
              <w:widowControl/>
              <w:jc w:val="right"/>
              <w:rPr>
                <w:rFonts w:ascii="Times New Roman" w:hAnsi="Times New Roman" w:eastAsiaTheme="minorHAnsi"/>
                <w:snapToGrid/>
              </w:rPr>
            </w:pPr>
            <w:r w:rsidRPr="00FB63BA">
              <w:rPr>
                <w:rFonts w:ascii="Times New Roman" w:hAnsi="Times New Roman" w:eastAsiaTheme="minorHAnsi"/>
                <w:snapToGrid/>
              </w:rPr>
              <w:t>16</w:t>
            </w:r>
          </w:p>
        </w:tc>
        <w:tc>
          <w:tcPr>
            <w:tcW w:w="1435" w:type="dxa"/>
            <w:tcBorders>
              <w:top w:val="single" w:sz="4" w:space="0" w:color="auto"/>
              <w:left w:val="single" w:sz="4" w:space="0" w:color="auto"/>
              <w:bottom w:val="single" w:sz="4" w:space="0" w:color="auto"/>
              <w:right w:val="single" w:sz="4" w:space="0" w:color="auto"/>
            </w:tcBorders>
          </w:tcPr>
          <w:p w:rsidR="00FB63BA" w:rsidRPr="00FB63BA" w:rsidP="00FB63BA" w14:paraId="77490DF6" w14:textId="77777777">
            <w:pPr>
              <w:widowControl/>
              <w:spacing w:after="160" w:line="256" w:lineRule="auto"/>
              <w:jc w:val="right"/>
              <w:rPr>
                <w:rFonts w:ascii="Times New Roman" w:eastAsia="Calibri" w:hAnsi="Times New Roman"/>
                <w:snapToGrid/>
              </w:rPr>
            </w:pPr>
            <w:r w:rsidRPr="00FB63BA">
              <w:rPr>
                <w:rFonts w:ascii="Times New Roman" w:eastAsia="Calibri" w:hAnsi="Times New Roman"/>
                <w:snapToGrid/>
              </w:rPr>
              <w:t>$45.04*</w:t>
            </w:r>
          </w:p>
        </w:tc>
        <w:tc>
          <w:tcPr>
            <w:tcW w:w="1794" w:type="dxa"/>
            <w:tcBorders>
              <w:top w:val="single" w:sz="4" w:space="0" w:color="auto"/>
              <w:left w:val="single" w:sz="4" w:space="0" w:color="auto"/>
              <w:bottom w:val="single" w:sz="4" w:space="0" w:color="auto"/>
              <w:right w:val="single" w:sz="4" w:space="0" w:color="auto"/>
            </w:tcBorders>
          </w:tcPr>
          <w:p w:rsidR="00FB63BA" w:rsidRPr="00FB63BA" w:rsidP="00FB63BA" w14:paraId="48A98CFA" w14:textId="648E9D45">
            <w:pPr>
              <w:widowControl/>
              <w:spacing w:after="160" w:line="256" w:lineRule="auto"/>
              <w:jc w:val="right"/>
              <w:rPr>
                <w:rFonts w:ascii="Times New Roman" w:eastAsia="Calibri" w:hAnsi="Times New Roman"/>
                <w:snapToGrid/>
              </w:rPr>
            </w:pPr>
            <w:r w:rsidRPr="00FB63BA">
              <w:rPr>
                <w:rFonts w:ascii="Times New Roman" w:eastAsia="Calibri" w:hAnsi="Times New Roman"/>
                <w:snapToGrid/>
              </w:rPr>
              <w:t>$721**</w:t>
            </w:r>
          </w:p>
        </w:tc>
      </w:tr>
      <w:tr w14:paraId="72FDEE68" w14:textId="77777777" w:rsidTr="0022222D">
        <w:tblPrEx>
          <w:tblW w:w="11070" w:type="dxa"/>
          <w:tblInd w:w="-702" w:type="dxa"/>
          <w:tblLook w:val="01E0"/>
        </w:tblPrEx>
        <w:tc>
          <w:tcPr>
            <w:tcW w:w="1678" w:type="dxa"/>
            <w:tcBorders>
              <w:top w:val="single" w:sz="4" w:space="0" w:color="000000"/>
              <w:left w:val="single" w:sz="4" w:space="0" w:color="000000"/>
              <w:bottom w:val="single" w:sz="4" w:space="0" w:color="000000"/>
              <w:right w:val="single" w:sz="4" w:space="0" w:color="000000"/>
            </w:tcBorders>
            <w:hideMark/>
          </w:tcPr>
          <w:p w:rsidR="00FB63BA" w:rsidRPr="00FE01B0" w:rsidP="00FB63BA" w14:paraId="24E17D60" w14:textId="77777777">
            <w:pPr>
              <w:widowControl/>
              <w:rPr>
                <w:rFonts w:ascii="Times New Roman" w:hAnsi="Times New Roman" w:eastAsiaTheme="minorHAnsi"/>
                <w:snapToGrid/>
              </w:rPr>
            </w:pPr>
            <w:r w:rsidRPr="00FE01B0">
              <w:rPr>
                <w:rFonts w:ascii="Times New Roman" w:hAnsi="Times New Roman" w:eastAsiaTheme="minorHAnsi"/>
                <w:snapToGrid/>
              </w:rPr>
              <w:t xml:space="preserve">Creation of file with SSN holder identification data; maintaining required </w:t>
            </w:r>
            <w:r w:rsidRPr="00FE01B0">
              <w:rPr>
                <w:rFonts w:ascii="Times New Roman" w:hAnsi="Times New Roman" w:eastAsiaTheme="minorHAnsi"/>
                <w:snapToGrid/>
              </w:rPr>
              <w:t>documentation/ forms</w:t>
            </w:r>
          </w:p>
        </w:tc>
        <w:tc>
          <w:tcPr>
            <w:tcW w:w="1415"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79938C63" w14:textId="77777777">
            <w:pPr>
              <w:widowControl/>
              <w:jc w:val="right"/>
              <w:rPr>
                <w:rFonts w:ascii="Times New Roman" w:hAnsi="Times New Roman" w:eastAsiaTheme="minorHAnsi"/>
                <w:snapToGrid/>
              </w:rPr>
            </w:pPr>
            <w:r w:rsidRPr="00FB63BA">
              <w:rPr>
                <w:rFonts w:ascii="Times New Roman" w:hAnsi="Times New Roman" w:eastAsiaTheme="minorHAnsi"/>
                <w:snapToGrid/>
              </w:rPr>
              <w:t>52</w:t>
            </w:r>
          </w:p>
        </w:tc>
        <w:tc>
          <w:tcPr>
            <w:tcW w:w="1219"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2C7D9ADE" w14:textId="4E344E49">
            <w:pPr>
              <w:widowControl/>
              <w:jc w:val="right"/>
              <w:rPr>
                <w:rFonts w:ascii="Times New Roman" w:hAnsi="Times New Roman" w:eastAsiaTheme="minorHAnsi"/>
                <w:snapToGrid/>
              </w:rPr>
            </w:pPr>
            <w:r w:rsidRPr="00FB63BA">
              <w:rPr>
                <w:rFonts w:ascii="Times New Roman" w:hAnsi="Times New Roman" w:eastAsiaTheme="minorHAnsi"/>
                <w:snapToGrid/>
              </w:rPr>
              <w:t>251</w:t>
            </w:r>
            <w:r w:rsidRPr="0040032B" w:rsidR="0040032B">
              <w:rPr>
                <w:rFonts w:ascii="Times New Roman" w:hAnsi="Times New Roman" w:eastAsiaTheme="minorHAnsi"/>
                <w:snapToGrid/>
                <w:vertAlign w:val="superscript"/>
              </w:rPr>
              <w:t>++</w:t>
            </w:r>
          </w:p>
        </w:tc>
        <w:tc>
          <w:tcPr>
            <w:tcW w:w="1182" w:type="dxa"/>
            <w:tcBorders>
              <w:top w:val="single" w:sz="4" w:space="0" w:color="000000"/>
              <w:left w:val="single" w:sz="4" w:space="0" w:color="000000"/>
              <w:bottom w:val="single" w:sz="4" w:space="0" w:color="000000"/>
              <w:right w:val="single" w:sz="4" w:space="0" w:color="000000"/>
            </w:tcBorders>
          </w:tcPr>
          <w:p w:rsidR="00FB63BA" w:rsidRPr="00FB63BA" w:rsidP="00FB63BA" w14:paraId="69AAF583" w14:textId="77777777">
            <w:pPr>
              <w:widowControl/>
              <w:jc w:val="right"/>
              <w:rPr>
                <w:rFonts w:ascii="Times New Roman" w:hAnsi="Times New Roman" w:eastAsiaTheme="minorHAnsi"/>
                <w:snapToGrid/>
              </w:rPr>
            </w:pPr>
            <w:r w:rsidRPr="00FB63BA">
              <w:rPr>
                <w:rFonts w:ascii="Times New Roman" w:hAnsi="Times New Roman" w:eastAsiaTheme="minorHAnsi"/>
                <w:snapToGrid/>
              </w:rPr>
              <w:t xml:space="preserve">13,052 </w:t>
            </w:r>
          </w:p>
        </w:tc>
        <w:tc>
          <w:tcPr>
            <w:tcW w:w="1141"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5E998BA3" w14:textId="77777777">
            <w:pPr>
              <w:widowControl/>
              <w:jc w:val="right"/>
              <w:rPr>
                <w:rFonts w:ascii="Times New Roman" w:hAnsi="Times New Roman" w:eastAsiaTheme="minorHAnsi"/>
                <w:snapToGrid/>
              </w:rPr>
            </w:pPr>
            <w:r w:rsidRPr="00FB63BA">
              <w:rPr>
                <w:rFonts w:ascii="Times New Roman" w:hAnsi="Times New Roman" w:eastAsiaTheme="minorHAnsi"/>
                <w:snapToGrid/>
              </w:rPr>
              <w:t>60</w:t>
            </w:r>
          </w:p>
        </w:tc>
        <w:tc>
          <w:tcPr>
            <w:tcW w:w="1206"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438EDF61" w14:textId="77777777">
            <w:pPr>
              <w:widowControl/>
              <w:jc w:val="right"/>
              <w:rPr>
                <w:rFonts w:ascii="Times New Roman" w:hAnsi="Times New Roman" w:eastAsiaTheme="minorHAnsi"/>
                <w:snapToGrid/>
              </w:rPr>
            </w:pPr>
            <w:r w:rsidRPr="00FB63BA">
              <w:rPr>
                <w:rFonts w:ascii="Times New Roman" w:hAnsi="Times New Roman" w:eastAsiaTheme="minorHAnsi"/>
                <w:snapToGrid/>
              </w:rPr>
              <w:t xml:space="preserve"> 13,052</w:t>
            </w:r>
          </w:p>
        </w:tc>
        <w:tc>
          <w:tcPr>
            <w:tcW w:w="1435" w:type="dxa"/>
            <w:tcBorders>
              <w:top w:val="single" w:sz="4" w:space="0" w:color="auto"/>
              <w:left w:val="single" w:sz="4" w:space="0" w:color="auto"/>
              <w:bottom w:val="single" w:sz="4" w:space="0" w:color="auto"/>
              <w:right w:val="single" w:sz="4" w:space="0" w:color="auto"/>
            </w:tcBorders>
          </w:tcPr>
          <w:p w:rsidR="00FB63BA" w:rsidRPr="00FB63BA" w:rsidP="00FB63BA" w14:paraId="5B1C6D0B" w14:textId="77777777">
            <w:pPr>
              <w:widowControl/>
              <w:spacing w:after="160" w:line="256" w:lineRule="auto"/>
              <w:jc w:val="right"/>
              <w:rPr>
                <w:rFonts w:ascii="Times New Roman" w:eastAsia="Calibri" w:hAnsi="Times New Roman"/>
                <w:snapToGrid/>
              </w:rPr>
            </w:pPr>
            <w:r w:rsidRPr="00FB63BA">
              <w:rPr>
                <w:rFonts w:ascii="Times New Roman" w:eastAsia="Calibri" w:hAnsi="Times New Roman"/>
                <w:snapToGrid/>
              </w:rPr>
              <w:t>$45.04*</w:t>
            </w:r>
          </w:p>
        </w:tc>
        <w:tc>
          <w:tcPr>
            <w:tcW w:w="1794" w:type="dxa"/>
            <w:tcBorders>
              <w:top w:val="single" w:sz="4" w:space="0" w:color="auto"/>
              <w:left w:val="single" w:sz="4" w:space="0" w:color="auto"/>
              <w:bottom w:val="single" w:sz="4" w:space="0" w:color="auto"/>
              <w:right w:val="single" w:sz="4" w:space="0" w:color="auto"/>
            </w:tcBorders>
          </w:tcPr>
          <w:p w:rsidR="00FB63BA" w:rsidRPr="00FB63BA" w:rsidP="00FB63BA" w14:paraId="6C9032E8" w14:textId="77777777">
            <w:pPr>
              <w:widowControl/>
              <w:spacing w:after="160" w:line="256" w:lineRule="auto"/>
              <w:jc w:val="right"/>
              <w:rPr>
                <w:rFonts w:ascii="Times New Roman" w:eastAsia="Calibri" w:hAnsi="Times New Roman"/>
                <w:snapToGrid/>
              </w:rPr>
            </w:pPr>
            <w:r w:rsidRPr="00FB63BA">
              <w:rPr>
                <w:rFonts w:ascii="Times New Roman" w:eastAsia="Calibri" w:hAnsi="Times New Roman"/>
                <w:snapToGrid/>
              </w:rPr>
              <w:t>$587,862**</w:t>
            </w:r>
          </w:p>
        </w:tc>
      </w:tr>
      <w:tr w14:paraId="29F71345" w14:textId="77777777" w:rsidTr="0022222D">
        <w:tblPrEx>
          <w:tblW w:w="11070" w:type="dxa"/>
          <w:tblInd w:w="-702" w:type="dxa"/>
          <w:tblLook w:val="01E0"/>
        </w:tblPrEx>
        <w:tc>
          <w:tcPr>
            <w:tcW w:w="1678"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12AFFD00" w14:textId="77777777">
            <w:pPr>
              <w:widowControl/>
              <w:rPr>
                <w:rFonts w:ascii="Times New Roman" w:hAnsi="Times New Roman" w:eastAsiaTheme="minorHAnsi"/>
                <w:snapToGrid/>
              </w:rPr>
            </w:pPr>
            <w:r w:rsidRPr="00FE01B0">
              <w:rPr>
                <w:rFonts w:ascii="Times New Roman" w:hAnsi="Times New Roman" w:eastAsiaTheme="minorHAnsi"/>
                <w:snapToGrid/>
              </w:rPr>
              <w:t>Using the system to upload request file, check status, and</w:t>
            </w:r>
            <w:r w:rsidRPr="00FB63BA">
              <w:rPr>
                <w:rFonts w:ascii="Times New Roman" w:hAnsi="Times New Roman" w:eastAsiaTheme="minorHAnsi"/>
                <w:snapToGrid/>
              </w:rPr>
              <w:t xml:space="preserve"> download results file</w:t>
            </w:r>
          </w:p>
        </w:tc>
        <w:tc>
          <w:tcPr>
            <w:tcW w:w="1415"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0489AE2A" w14:textId="77777777">
            <w:pPr>
              <w:widowControl/>
              <w:jc w:val="right"/>
              <w:rPr>
                <w:rFonts w:ascii="Times New Roman" w:hAnsi="Times New Roman" w:eastAsiaTheme="minorHAnsi"/>
                <w:snapToGrid/>
              </w:rPr>
            </w:pPr>
            <w:r w:rsidRPr="00FB63BA">
              <w:rPr>
                <w:rFonts w:ascii="Times New Roman" w:hAnsi="Times New Roman" w:eastAsiaTheme="minorHAnsi"/>
                <w:snapToGrid/>
              </w:rPr>
              <w:t>52</w:t>
            </w:r>
          </w:p>
        </w:tc>
        <w:tc>
          <w:tcPr>
            <w:tcW w:w="1219"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30EB2779" w14:textId="77777777">
            <w:pPr>
              <w:widowControl/>
              <w:jc w:val="right"/>
              <w:rPr>
                <w:rFonts w:ascii="Times New Roman" w:hAnsi="Times New Roman" w:eastAsiaTheme="minorHAnsi"/>
                <w:snapToGrid/>
              </w:rPr>
            </w:pPr>
            <w:r w:rsidRPr="00FB63BA">
              <w:rPr>
                <w:rFonts w:ascii="Times New Roman" w:hAnsi="Times New Roman" w:eastAsiaTheme="minorHAnsi"/>
                <w:snapToGrid/>
              </w:rPr>
              <w:t>251</w:t>
            </w:r>
          </w:p>
        </w:tc>
        <w:tc>
          <w:tcPr>
            <w:tcW w:w="1182" w:type="dxa"/>
            <w:tcBorders>
              <w:top w:val="single" w:sz="4" w:space="0" w:color="000000"/>
              <w:left w:val="single" w:sz="4" w:space="0" w:color="000000"/>
              <w:bottom w:val="single" w:sz="4" w:space="0" w:color="000000"/>
              <w:right w:val="single" w:sz="4" w:space="0" w:color="000000"/>
            </w:tcBorders>
          </w:tcPr>
          <w:p w:rsidR="00FB63BA" w:rsidRPr="00FB63BA" w:rsidP="00FB63BA" w14:paraId="485618DC" w14:textId="77777777">
            <w:pPr>
              <w:widowControl/>
              <w:jc w:val="right"/>
              <w:rPr>
                <w:rFonts w:ascii="Times New Roman" w:hAnsi="Times New Roman" w:eastAsiaTheme="minorHAnsi"/>
                <w:snapToGrid/>
              </w:rPr>
            </w:pPr>
            <w:r w:rsidRPr="00FB63BA">
              <w:rPr>
                <w:rFonts w:ascii="Times New Roman" w:hAnsi="Times New Roman" w:eastAsiaTheme="minorHAnsi"/>
                <w:snapToGrid/>
              </w:rPr>
              <w:t xml:space="preserve"> 13,052</w:t>
            </w:r>
          </w:p>
        </w:tc>
        <w:tc>
          <w:tcPr>
            <w:tcW w:w="1141"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2A0489D6" w14:textId="77777777">
            <w:pPr>
              <w:widowControl/>
              <w:jc w:val="center"/>
              <w:rPr>
                <w:rFonts w:ascii="Times New Roman" w:hAnsi="Times New Roman" w:eastAsiaTheme="minorHAnsi"/>
                <w:snapToGrid/>
              </w:rPr>
            </w:pPr>
            <w:r w:rsidRPr="00FB63BA">
              <w:rPr>
                <w:rFonts w:ascii="Times New Roman" w:hAnsi="Times New Roman" w:eastAsiaTheme="minorHAnsi"/>
                <w:snapToGrid/>
              </w:rPr>
              <w:t>5</w:t>
            </w:r>
          </w:p>
        </w:tc>
        <w:tc>
          <w:tcPr>
            <w:tcW w:w="1206"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0B28AF63" w14:textId="77777777">
            <w:pPr>
              <w:widowControl/>
              <w:jc w:val="right"/>
              <w:rPr>
                <w:rFonts w:ascii="Times New Roman" w:hAnsi="Times New Roman" w:eastAsiaTheme="minorHAnsi"/>
                <w:snapToGrid/>
              </w:rPr>
            </w:pPr>
            <w:r w:rsidRPr="00FB63BA">
              <w:rPr>
                <w:rFonts w:ascii="Times New Roman" w:hAnsi="Times New Roman" w:eastAsiaTheme="minorHAnsi"/>
                <w:snapToGrid/>
              </w:rPr>
              <w:t>1,088</w:t>
            </w:r>
          </w:p>
        </w:tc>
        <w:tc>
          <w:tcPr>
            <w:tcW w:w="1435" w:type="dxa"/>
            <w:tcBorders>
              <w:top w:val="single" w:sz="4" w:space="0" w:color="auto"/>
              <w:left w:val="single" w:sz="4" w:space="0" w:color="auto"/>
              <w:bottom w:val="single" w:sz="4" w:space="0" w:color="auto"/>
              <w:right w:val="single" w:sz="4" w:space="0" w:color="auto"/>
            </w:tcBorders>
          </w:tcPr>
          <w:p w:rsidR="00FB63BA" w:rsidRPr="00FB63BA" w:rsidP="00FB63BA" w14:paraId="32DD17DF" w14:textId="77777777">
            <w:pPr>
              <w:widowControl/>
              <w:spacing w:after="160" w:line="256" w:lineRule="auto"/>
              <w:jc w:val="right"/>
              <w:rPr>
                <w:rFonts w:ascii="Times New Roman" w:eastAsia="Calibri" w:hAnsi="Times New Roman"/>
                <w:snapToGrid/>
              </w:rPr>
            </w:pPr>
            <w:r w:rsidRPr="00FB63BA">
              <w:rPr>
                <w:rFonts w:ascii="Times New Roman" w:eastAsia="Calibri" w:hAnsi="Times New Roman"/>
                <w:snapToGrid/>
              </w:rPr>
              <w:t>$45.04*</w:t>
            </w:r>
          </w:p>
        </w:tc>
        <w:tc>
          <w:tcPr>
            <w:tcW w:w="1794" w:type="dxa"/>
            <w:tcBorders>
              <w:top w:val="single" w:sz="4" w:space="0" w:color="auto"/>
              <w:left w:val="single" w:sz="4" w:space="0" w:color="auto"/>
              <w:bottom w:val="single" w:sz="4" w:space="0" w:color="auto"/>
              <w:right w:val="single" w:sz="4" w:space="0" w:color="auto"/>
            </w:tcBorders>
          </w:tcPr>
          <w:p w:rsidR="00FB63BA" w:rsidRPr="00FB63BA" w:rsidP="00FB63BA" w14:paraId="66E9949C" w14:textId="77777777">
            <w:pPr>
              <w:widowControl/>
              <w:spacing w:after="160" w:line="256" w:lineRule="auto"/>
              <w:jc w:val="right"/>
              <w:rPr>
                <w:rFonts w:ascii="Times New Roman" w:eastAsia="Calibri" w:hAnsi="Times New Roman"/>
                <w:snapToGrid/>
              </w:rPr>
            </w:pPr>
            <w:r w:rsidRPr="00FB63BA">
              <w:rPr>
                <w:rFonts w:ascii="Times New Roman" w:eastAsia="Calibri" w:hAnsi="Times New Roman"/>
                <w:snapToGrid/>
              </w:rPr>
              <w:t>$49,004**</w:t>
            </w:r>
          </w:p>
        </w:tc>
      </w:tr>
      <w:tr w14:paraId="1C8BA255" w14:textId="77777777" w:rsidTr="0022222D">
        <w:tblPrEx>
          <w:tblW w:w="11070" w:type="dxa"/>
          <w:tblInd w:w="-702" w:type="dxa"/>
          <w:tblLook w:val="01E0"/>
        </w:tblPrEx>
        <w:tc>
          <w:tcPr>
            <w:tcW w:w="1678" w:type="dxa"/>
            <w:tcBorders>
              <w:top w:val="single" w:sz="4" w:space="0" w:color="000000"/>
              <w:left w:val="single" w:sz="4" w:space="0" w:color="000000"/>
              <w:bottom w:val="single" w:sz="4" w:space="0" w:color="000000"/>
              <w:right w:val="single" w:sz="4" w:space="0" w:color="000000"/>
            </w:tcBorders>
            <w:hideMark/>
          </w:tcPr>
          <w:p w:rsidR="00FB63BA" w:rsidRPr="00FE01B0" w:rsidP="00FB63BA" w14:paraId="06AAF571" w14:textId="77777777">
            <w:pPr>
              <w:widowControl/>
              <w:rPr>
                <w:rFonts w:ascii="Times New Roman" w:hAnsi="Times New Roman" w:eastAsiaTheme="minorHAnsi"/>
                <w:snapToGrid/>
              </w:rPr>
            </w:pPr>
            <w:r w:rsidRPr="00FE01B0">
              <w:rPr>
                <w:rFonts w:ascii="Times New Roman" w:hAnsi="Times New Roman" w:eastAsiaTheme="minorHAnsi"/>
                <w:snapToGrid/>
              </w:rPr>
              <w:t>Storing Consent Forms</w:t>
            </w:r>
          </w:p>
        </w:tc>
        <w:tc>
          <w:tcPr>
            <w:tcW w:w="1415"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6796AC71" w14:textId="77777777">
            <w:pPr>
              <w:widowControl/>
              <w:jc w:val="right"/>
              <w:rPr>
                <w:rFonts w:ascii="Times New Roman" w:hAnsi="Times New Roman" w:eastAsiaTheme="minorHAnsi"/>
                <w:snapToGrid/>
              </w:rPr>
            </w:pPr>
            <w:r w:rsidRPr="00FB63BA">
              <w:rPr>
                <w:rFonts w:ascii="Times New Roman" w:hAnsi="Times New Roman" w:eastAsiaTheme="minorHAnsi"/>
                <w:snapToGrid/>
              </w:rPr>
              <w:t>52</w:t>
            </w:r>
          </w:p>
        </w:tc>
        <w:tc>
          <w:tcPr>
            <w:tcW w:w="1219"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1A625454" w14:textId="77777777">
            <w:pPr>
              <w:widowControl/>
              <w:jc w:val="right"/>
              <w:rPr>
                <w:rFonts w:ascii="Times New Roman" w:hAnsi="Times New Roman" w:eastAsiaTheme="minorHAnsi"/>
                <w:snapToGrid/>
              </w:rPr>
            </w:pPr>
            <w:r w:rsidRPr="00FB63BA">
              <w:rPr>
                <w:rFonts w:ascii="Times New Roman" w:hAnsi="Times New Roman" w:eastAsiaTheme="minorHAnsi"/>
                <w:snapToGrid/>
              </w:rPr>
              <w:t>251</w:t>
            </w:r>
          </w:p>
        </w:tc>
        <w:tc>
          <w:tcPr>
            <w:tcW w:w="1182" w:type="dxa"/>
            <w:tcBorders>
              <w:top w:val="single" w:sz="4" w:space="0" w:color="000000"/>
              <w:left w:val="single" w:sz="4" w:space="0" w:color="000000"/>
              <w:bottom w:val="single" w:sz="4" w:space="0" w:color="000000"/>
              <w:right w:val="single" w:sz="4" w:space="0" w:color="000000"/>
            </w:tcBorders>
          </w:tcPr>
          <w:p w:rsidR="00FB63BA" w:rsidRPr="00FB63BA" w:rsidP="00FB63BA" w14:paraId="4949D5DC" w14:textId="77777777">
            <w:pPr>
              <w:widowControl/>
              <w:jc w:val="right"/>
              <w:rPr>
                <w:rFonts w:ascii="Times New Roman" w:hAnsi="Times New Roman" w:eastAsiaTheme="minorHAnsi"/>
                <w:snapToGrid/>
              </w:rPr>
            </w:pPr>
            <w:r w:rsidRPr="00FB63BA">
              <w:rPr>
                <w:rFonts w:ascii="Times New Roman" w:hAnsi="Times New Roman" w:eastAsiaTheme="minorHAnsi"/>
                <w:snapToGrid/>
              </w:rPr>
              <w:t>13,052</w:t>
            </w:r>
          </w:p>
        </w:tc>
        <w:tc>
          <w:tcPr>
            <w:tcW w:w="1141"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309E2D5E" w14:textId="77777777">
            <w:pPr>
              <w:widowControl/>
              <w:jc w:val="right"/>
              <w:rPr>
                <w:rFonts w:ascii="Times New Roman" w:hAnsi="Times New Roman" w:eastAsiaTheme="minorHAnsi"/>
                <w:snapToGrid/>
              </w:rPr>
            </w:pPr>
            <w:r w:rsidRPr="00FB63BA">
              <w:rPr>
                <w:rFonts w:ascii="Times New Roman" w:hAnsi="Times New Roman" w:eastAsiaTheme="minorHAnsi"/>
                <w:snapToGrid/>
              </w:rPr>
              <w:t>60</w:t>
            </w:r>
          </w:p>
        </w:tc>
        <w:tc>
          <w:tcPr>
            <w:tcW w:w="1206"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3F3F3DD3" w14:textId="77777777">
            <w:pPr>
              <w:widowControl/>
              <w:jc w:val="right"/>
              <w:rPr>
                <w:rFonts w:ascii="Times New Roman" w:hAnsi="Times New Roman" w:eastAsiaTheme="minorHAnsi"/>
                <w:snapToGrid/>
              </w:rPr>
            </w:pPr>
            <w:r w:rsidRPr="00FB63BA">
              <w:rPr>
                <w:rFonts w:ascii="Times New Roman" w:hAnsi="Times New Roman" w:eastAsiaTheme="minorHAnsi"/>
                <w:snapToGrid/>
              </w:rPr>
              <w:t xml:space="preserve"> 13,052</w:t>
            </w:r>
          </w:p>
        </w:tc>
        <w:tc>
          <w:tcPr>
            <w:tcW w:w="1435" w:type="dxa"/>
            <w:tcBorders>
              <w:top w:val="single" w:sz="4" w:space="0" w:color="auto"/>
              <w:left w:val="single" w:sz="4" w:space="0" w:color="auto"/>
              <w:bottom w:val="single" w:sz="4" w:space="0" w:color="auto"/>
              <w:right w:val="single" w:sz="4" w:space="0" w:color="auto"/>
            </w:tcBorders>
          </w:tcPr>
          <w:p w:rsidR="00FB63BA" w:rsidRPr="00FB63BA" w:rsidP="00FB63BA" w14:paraId="783396D9" w14:textId="77777777">
            <w:pPr>
              <w:widowControl/>
              <w:spacing w:after="160" w:line="256" w:lineRule="auto"/>
              <w:jc w:val="right"/>
              <w:rPr>
                <w:rFonts w:ascii="Times New Roman" w:eastAsia="Calibri" w:hAnsi="Times New Roman"/>
                <w:snapToGrid/>
              </w:rPr>
            </w:pPr>
            <w:r w:rsidRPr="00FB63BA">
              <w:rPr>
                <w:rFonts w:ascii="Times New Roman" w:eastAsia="Calibri" w:hAnsi="Times New Roman"/>
                <w:snapToGrid/>
              </w:rPr>
              <w:t>$45.04*</w:t>
            </w:r>
          </w:p>
        </w:tc>
        <w:tc>
          <w:tcPr>
            <w:tcW w:w="1794" w:type="dxa"/>
            <w:tcBorders>
              <w:top w:val="single" w:sz="4" w:space="0" w:color="auto"/>
              <w:left w:val="single" w:sz="4" w:space="0" w:color="auto"/>
              <w:bottom w:val="single" w:sz="4" w:space="0" w:color="auto"/>
              <w:right w:val="single" w:sz="4" w:space="0" w:color="auto"/>
            </w:tcBorders>
          </w:tcPr>
          <w:p w:rsidR="00FB63BA" w:rsidRPr="00FB63BA" w:rsidP="00FB63BA" w14:paraId="6E2F02CF" w14:textId="77777777">
            <w:pPr>
              <w:widowControl/>
              <w:spacing w:after="160" w:line="256" w:lineRule="auto"/>
              <w:jc w:val="right"/>
              <w:rPr>
                <w:rFonts w:ascii="Times New Roman" w:eastAsia="Calibri" w:hAnsi="Times New Roman"/>
                <w:snapToGrid/>
              </w:rPr>
            </w:pPr>
            <w:r w:rsidRPr="00FB63BA">
              <w:rPr>
                <w:rFonts w:ascii="Times New Roman" w:eastAsia="Calibri" w:hAnsi="Times New Roman"/>
                <w:snapToGrid/>
              </w:rPr>
              <w:t>$587,862**</w:t>
            </w:r>
          </w:p>
        </w:tc>
      </w:tr>
      <w:tr w14:paraId="6974C316" w14:textId="77777777" w:rsidTr="0022222D">
        <w:tblPrEx>
          <w:tblW w:w="11070" w:type="dxa"/>
          <w:tblInd w:w="-702" w:type="dxa"/>
          <w:tblLook w:val="01E0"/>
        </w:tblPrEx>
        <w:tc>
          <w:tcPr>
            <w:tcW w:w="1678" w:type="dxa"/>
            <w:tcBorders>
              <w:top w:val="single" w:sz="4" w:space="0" w:color="000000"/>
              <w:left w:val="single" w:sz="4" w:space="0" w:color="000000"/>
              <w:bottom w:val="single" w:sz="4" w:space="0" w:color="000000"/>
              <w:right w:val="single" w:sz="4" w:space="0" w:color="000000"/>
            </w:tcBorders>
            <w:hideMark/>
          </w:tcPr>
          <w:p w:rsidR="00FB63BA" w:rsidRPr="00FE01B0" w:rsidP="00FB63BA" w14:paraId="33DF5658" w14:textId="77777777">
            <w:pPr>
              <w:widowControl/>
              <w:rPr>
                <w:rFonts w:ascii="Times New Roman" w:hAnsi="Times New Roman" w:eastAsiaTheme="minorHAnsi"/>
                <w:snapToGrid/>
              </w:rPr>
            </w:pPr>
            <w:r w:rsidRPr="00FE01B0">
              <w:rPr>
                <w:rFonts w:ascii="Times New Roman" w:hAnsi="Times New Roman" w:eastAsiaTheme="minorHAnsi"/>
                <w:snapToGrid/>
              </w:rPr>
              <w:t>Activities related to compliance review</w:t>
            </w:r>
          </w:p>
        </w:tc>
        <w:tc>
          <w:tcPr>
            <w:tcW w:w="1415"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1A00420A" w14:textId="77777777">
            <w:pPr>
              <w:widowControl/>
              <w:jc w:val="right"/>
              <w:rPr>
                <w:rFonts w:ascii="Times New Roman" w:hAnsi="Times New Roman" w:eastAsiaTheme="minorHAnsi"/>
                <w:snapToGrid/>
              </w:rPr>
            </w:pPr>
            <w:r w:rsidRPr="00FB63BA">
              <w:rPr>
                <w:rFonts w:ascii="Times New Roman" w:hAnsi="Times New Roman" w:eastAsiaTheme="minorHAnsi"/>
                <w:snapToGrid/>
              </w:rPr>
              <w:t>52</w:t>
            </w:r>
          </w:p>
        </w:tc>
        <w:tc>
          <w:tcPr>
            <w:tcW w:w="1219"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16F24BD5" w14:textId="77777777">
            <w:pPr>
              <w:widowControl/>
              <w:jc w:val="right"/>
              <w:rPr>
                <w:rFonts w:ascii="Times New Roman" w:hAnsi="Times New Roman" w:eastAsiaTheme="minorHAnsi"/>
                <w:snapToGrid/>
              </w:rPr>
            </w:pPr>
            <w:r w:rsidRPr="00FB63BA">
              <w:rPr>
                <w:rFonts w:ascii="Times New Roman" w:hAnsi="Times New Roman" w:eastAsiaTheme="minorHAnsi"/>
                <w:snapToGrid/>
              </w:rPr>
              <w:t>251</w:t>
            </w:r>
          </w:p>
        </w:tc>
        <w:tc>
          <w:tcPr>
            <w:tcW w:w="1182" w:type="dxa"/>
            <w:tcBorders>
              <w:top w:val="single" w:sz="4" w:space="0" w:color="000000"/>
              <w:left w:val="single" w:sz="4" w:space="0" w:color="000000"/>
              <w:bottom w:val="single" w:sz="4" w:space="0" w:color="000000"/>
              <w:right w:val="single" w:sz="4" w:space="0" w:color="000000"/>
            </w:tcBorders>
          </w:tcPr>
          <w:p w:rsidR="00FB63BA" w:rsidRPr="00FB63BA" w:rsidP="00FB63BA" w14:paraId="6853E7D1" w14:textId="77777777">
            <w:pPr>
              <w:widowControl/>
              <w:jc w:val="right"/>
              <w:rPr>
                <w:rFonts w:ascii="Times New Roman" w:hAnsi="Times New Roman" w:eastAsiaTheme="minorHAnsi"/>
                <w:snapToGrid/>
              </w:rPr>
            </w:pPr>
            <w:r w:rsidRPr="00FB63BA">
              <w:rPr>
                <w:rFonts w:ascii="Times New Roman" w:hAnsi="Times New Roman" w:eastAsiaTheme="minorHAnsi"/>
                <w:snapToGrid/>
              </w:rPr>
              <w:t>13,052</w:t>
            </w:r>
          </w:p>
        </w:tc>
        <w:tc>
          <w:tcPr>
            <w:tcW w:w="1141"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75F13B07" w14:textId="77777777">
            <w:pPr>
              <w:widowControl/>
              <w:jc w:val="right"/>
              <w:rPr>
                <w:rFonts w:ascii="Times New Roman" w:hAnsi="Times New Roman" w:eastAsiaTheme="minorHAnsi"/>
                <w:snapToGrid/>
              </w:rPr>
            </w:pPr>
            <w:r w:rsidRPr="00FB63BA">
              <w:rPr>
                <w:rFonts w:ascii="Times New Roman" w:hAnsi="Times New Roman" w:eastAsiaTheme="minorHAnsi"/>
                <w:snapToGrid/>
              </w:rPr>
              <w:t>60</w:t>
            </w:r>
          </w:p>
        </w:tc>
        <w:tc>
          <w:tcPr>
            <w:tcW w:w="1206"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42727048" w14:textId="77777777">
            <w:pPr>
              <w:widowControl/>
              <w:jc w:val="right"/>
              <w:rPr>
                <w:rFonts w:ascii="Times New Roman" w:hAnsi="Times New Roman" w:eastAsiaTheme="minorHAnsi"/>
                <w:snapToGrid/>
              </w:rPr>
            </w:pPr>
            <w:r w:rsidRPr="00FB63BA">
              <w:rPr>
                <w:rFonts w:ascii="Times New Roman" w:hAnsi="Times New Roman" w:eastAsiaTheme="minorHAnsi"/>
                <w:snapToGrid/>
              </w:rPr>
              <w:t>13,052</w:t>
            </w:r>
          </w:p>
        </w:tc>
        <w:tc>
          <w:tcPr>
            <w:tcW w:w="1435" w:type="dxa"/>
            <w:tcBorders>
              <w:top w:val="single" w:sz="4" w:space="0" w:color="auto"/>
              <w:left w:val="single" w:sz="4" w:space="0" w:color="auto"/>
              <w:bottom w:val="single" w:sz="4" w:space="0" w:color="auto"/>
              <w:right w:val="single" w:sz="4" w:space="0" w:color="auto"/>
            </w:tcBorders>
          </w:tcPr>
          <w:p w:rsidR="00FB63BA" w:rsidRPr="00FB63BA" w:rsidP="00FB63BA" w14:paraId="3B4A53FF" w14:textId="77777777">
            <w:pPr>
              <w:widowControl/>
              <w:spacing w:after="160" w:line="256" w:lineRule="auto"/>
              <w:jc w:val="right"/>
              <w:rPr>
                <w:rFonts w:ascii="Times New Roman" w:eastAsia="Calibri" w:hAnsi="Times New Roman"/>
                <w:snapToGrid/>
              </w:rPr>
            </w:pPr>
            <w:r w:rsidRPr="00FB63BA">
              <w:rPr>
                <w:rFonts w:ascii="Times New Roman" w:eastAsia="Calibri" w:hAnsi="Times New Roman"/>
                <w:snapToGrid/>
              </w:rPr>
              <w:t>$45.04*</w:t>
            </w:r>
          </w:p>
        </w:tc>
        <w:tc>
          <w:tcPr>
            <w:tcW w:w="1794" w:type="dxa"/>
            <w:tcBorders>
              <w:top w:val="single" w:sz="4" w:space="0" w:color="auto"/>
              <w:left w:val="single" w:sz="4" w:space="0" w:color="auto"/>
              <w:bottom w:val="single" w:sz="4" w:space="0" w:color="auto"/>
              <w:right w:val="single" w:sz="4" w:space="0" w:color="auto"/>
            </w:tcBorders>
          </w:tcPr>
          <w:p w:rsidR="00FB63BA" w:rsidRPr="00FB63BA" w:rsidP="00FB63BA" w14:paraId="2D852F4F" w14:textId="77777777">
            <w:pPr>
              <w:widowControl/>
              <w:spacing w:after="160" w:line="256" w:lineRule="auto"/>
              <w:jc w:val="right"/>
              <w:rPr>
                <w:rFonts w:ascii="Times New Roman" w:eastAsia="Calibri" w:hAnsi="Times New Roman"/>
                <w:snapToGrid/>
              </w:rPr>
            </w:pPr>
            <w:r w:rsidRPr="00FB63BA">
              <w:rPr>
                <w:rFonts w:ascii="Times New Roman" w:eastAsia="Calibri" w:hAnsi="Times New Roman"/>
                <w:snapToGrid/>
              </w:rPr>
              <w:t>$587,862**</w:t>
            </w:r>
          </w:p>
        </w:tc>
      </w:tr>
      <w:tr w14:paraId="5FC97519" w14:textId="77777777" w:rsidTr="0022222D">
        <w:tblPrEx>
          <w:tblW w:w="11070" w:type="dxa"/>
          <w:tblInd w:w="-702" w:type="dxa"/>
          <w:tblLook w:val="01E0"/>
        </w:tblPrEx>
        <w:trPr>
          <w:trHeight w:val="161"/>
        </w:trPr>
        <w:tc>
          <w:tcPr>
            <w:tcW w:w="1678" w:type="dxa"/>
            <w:tcBorders>
              <w:top w:val="single" w:sz="4" w:space="0" w:color="auto"/>
              <w:left w:val="single" w:sz="4" w:space="0" w:color="auto"/>
              <w:bottom w:val="single" w:sz="4" w:space="0" w:color="auto"/>
              <w:right w:val="single" w:sz="4" w:space="0" w:color="auto"/>
            </w:tcBorders>
            <w:hideMark/>
          </w:tcPr>
          <w:p w:rsidR="00FB63BA" w:rsidRPr="00FB63BA" w:rsidP="00FB63BA" w14:paraId="3F6D1795" w14:textId="77777777">
            <w:pPr>
              <w:widowControl/>
              <w:rPr>
                <w:rFonts w:ascii="Times New Roman" w:eastAsia="Calibri" w:hAnsi="Times New Roman"/>
                <w:snapToGrid/>
              </w:rPr>
            </w:pPr>
            <w:r w:rsidRPr="00FB63BA">
              <w:rPr>
                <w:rFonts w:ascii="Times New Roman" w:eastAsia="Calibri" w:hAnsi="Times New Roman"/>
                <w:b/>
                <w:snapToGrid/>
              </w:rPr>
              <w:t>Totals</w:t>
            </w:r>
          </w:p>
        </w:tc>
        <w:tc>
          <w:tcPr>
            <w:tcW w:w="1415" w:type="dxa"/>
            <w:tcBorders>
              <w:top w:val="single" w:sz="4" w:space="0" w:color="auto"/>
              <w:left w:val="single" w:sz="4" w:space="0" w:color="auto"/>
              <w:bottom w:val="single" w:sz="4" w:space="0" w:color="auto"/>
              <w:right w:val="single" w:sz="4" w:space="0" w:color="auto"/>
            </w:tcBorders>
            <w:hideMark/>
          </w:tcPr>
          <w:p w:rsidR="00FB63BA" w:rsidRPr="00FB63BA" w:rsidP="00FB63BA" w14:paraId="572E7AE1" w14:textId="77777777">
            <w:pPr>
              <w:autoSpaceDE w:val="0"/>
              <w:autoSpaceDN w:val="0"/>
              <w:adjustRightInd w:val="0"/>
              <w:jc w:val="right"/>
              <w:rPr>
                <w:rFonts w:ascii="Times New Roman" w:hAnsi="Times New Roman" w:eastAsiaTheme="minorHAnsi"/>
                <w:b/>
              </w:rPr>
            </w:pPr>
            <w:r w:rsidRPr="00FB63BA">
              <w:rPr>
                <w:rFonts w:ascii="Times New Roman" w:hAnsi="Times New Roman" w:eastAsiaTheme="minorHAnsi"/>
                <w:b/>
              </w:rPr>
              <w:t>216</w:t>
            </w:r>
          </w:p>
        </w:tc>
        <w:tc>
          <w:tcPr>
            <w:tcW w:w="1219" w:type="dxa"/>
            <w:tcBorders>
              <w:top w:val="single" w:sz="4" w:space="0" w:color="auto"/>
              <w:left w:val="single" w:sz="4" w:space="0" w:color="auto"/>
              <w:bottom w:val="single" w:sz="4" w:space="0" w:color="auto"/>
              <w:right w:val="single" w:sz="4" w:space="0" w:color="auto"/>
            </w:tcBorders>
          </w:tcPr>
          <w:p w:rsidR="00FB63BA" w:rsidRPr="00FB63BA" w:rsidP="00FB63BA" w14:paraId="2D2CFC15" w14:textId="77777777">
            <w:pPr>
              <w:autoSpaceDE w:val="0"/>
              <w:autoSpaceDN w:val="0"/>
              <w:adjustRightInd w:val="0"/>
              <w:jc w:val="right"/>
              <w:rPr>
                <w:rFonts w:ascii="Times New Roman" w:hAnsi="Times New Roman" w:eastAsiaTheme="minorHAnsi"/>
                <w:b/>
              </w:rPr>
            </w:pPr>
          </w:p>
        </w:tc>
        <w:tc>
          <w:tcPr>
            <w:tcW w:w="1182" w:type="dxa"/>
            <w:tcBorders>
              <w:top w:val="single" w:sz="4" w:space="0" w:color="auto"/>
              <w:left w:val="single" w:sz="4" w:space="0" w:color="auto"/>
              <w:bottom w:val="single" w:sz="4" w:space="0" w:color="auto"/>
              <w:right w:val="single" w:sz="4" w:space="0" w:color="auto"/>
            </w:tcBorders>
          </w:tcPr>
          <w:p w:rsidR="00FB63BA" w:rsidRPr="00FB63BA" w:rsidP="00FB63BA" w14:paraId="31CF6C26" w14:textId="7CEA69E2">
            <w:pPr>
              <w:autoSpaceDE w:val="0"/>
              <w:autoSpaceDN w:val="0"/>
              <w:adjustRightInd w:val="0"/>
              <w:jc w:val="right"/>
              <w:rPr>
                <w:rFonts w:ascii="Times New Roman" w:hAnsi="Times New Roman" w:eastAsiaTheme="minorHAnsi"/>
                <w:b/>
              </w:rPr>
            </w:pPr>
            <w:r w:rsidRPr="00FB63BA">
              <w:rPr>
                <w:rFonts w:ascii="Times New Roman" w:hAnsi="Times New Roman" w:eastAsiaTheme="minorHAnsi"/>
                <w:b/>
              </w:rPr>
              <w:t>52,21</w:t>
            </w:r>
            <w:r w:rsidR="00F61146">
              <w:rPr>
                <w:rFonts w:ascii="Times New Roman" w:hAnsi="Times New Roman" w:eastAsiaTheme="minorHAnsi"/>
                <w:b/>
              </w:rPr>
              <w:t>6</w:t>
            </w:r>
          </w:p>
        </w:tc>
        <w:tc>
          <w:tcPr>
            <w:tcW w:w="1141" w:type="dxa"/>
            <w:tcBorders>
              <w:top w:val="single" w:sz="4" w:space="0" w:color="auto"/>
              <w:left w:val="single" w:sz="4" w:space="0" w:color="auto"/>
              <w:bottom w:val="single" w:sz="4" w:space="0" w:color="auto"/>
              <w:right w:val="single" w:sz="4" w:space="0" w:color="auto"/>
            </w:tcBorders>
          </w:tcPr>
          <w:p w:rsidR="00FB63BA" w:rsidRPr="00FB63BA" w:rsidP="00FB63BA" w14:paraId="7D74C252" w14:textId="77777777">
            <w:pPr>
              <w:autoSpaceDE w:val="0"/>
              <w:autoSpaceDN w:val="0"/>
              <w:adjustRightInd w:val="0"/>
              <w:jc w:val="right"/>
              <w:rPr>
                <w:rFonts w:ascii="Times New Roman" w:hAnsi="Times New Roman" w:eastAsiaTheme="minorHAnsi"/>
                <w:b/>
              </w:rPr>
            </w:pPr>
          </w:p>
        </w:tc>
        <w:tc>
          <w:tcPr>
            <w:tcW w:w="1206" w:type="dxa"/>
            <w:tcBorders>
              <w:top w:val="single" w:sz="4" w:space="0" w:color="auto"/>
              <w:left w:val="single" w:sz="4" w:space="0" w:color="auto"/>
              <w:bottom w:val="single" w:sz="4" w:space="0" w:color="auto"/>
              <w:right w:val="single" w:sz="4" w:space="0" w:color="auto"/>
            </w:tcBorders>
            <w:hideMark/>
          </w:tcPr>
          <w:p w:rsidR="00FB63BA" w:rsidRPr="00FB63BA" w:rsidP="00FB63BA" w14:paraId="034FBFCD" w14:textId="0A9A5DB8">
            <w:pPr>
              <w:autoSpaceDE w:val="0"/>
              <w:autoSpaceDN w:val="0"/>
              <w:adjustRightInd w:val="0"/>
              <w:jc w:val="right"/>
              <w:rPr>
                <w:rFonts w:ascii="Times New Roman" w:hAnsi="Times New Roman" w:eastAsiaTheme="minorHAnsi"/>
                <w:b/>
              </w:rPr>
            </w:pPr>
            <w:r>
              <w:rPr>
                <w:rFonts w:ascii="Times New Roman" w:hAnsi="Times New Roman" w:eastAsiaTheme="minorHAnsi"/>
                <w:b/>
              </w:rPr>
              <w:t>40,260</w:t>
            </w:r>
          </w:p>
        </w:tc>
        <w:tc>
          <w:tcPr>
            <w:tcW w:w="1435" w:type="dxa"/>
            <w:tcBorders>
              <w:top w:val="single" w:sz="4" w:space="0" w:color="auto"/>
              <w:left w:val="single" w:sz="4" w:space="0" w:color="auto"/>
              <w:bottom w:val="single" w:sz="4" w:space="0" w:color="auto"/>
              <w:right w:val="single" w:sz="4" w:space="0" w:color="auto"/>
            </w:tcBorders>
          </w:tcPr>
          <w:p w:rsidR="00FB63BA" w:rsidRPr="00FB63BA" w:rsidP="00FB63BA" w14:paraId="257DC044" w14:textId="77777777">
            <w:pPr>
              <w:widowControl/>
              <w:spacing w:line="256" w:lineRule="auto"/>
              <w:jc w:val="right"/>
              <w:rPr>
                <w:rFonts w:ascii="Times New Roman" w:eastAsia="Calibri" w:hAnsi="Times New Roman"/>
                <w:b/>
                <w:snapToGrid/>
              </w:rPr>
            </w:pPr>
          </w:p>
        </w:tc>
        <w:tc>
          <w:tcPr>
            <w:tcW w:w="1794" w:type="dxa"/>
            <w:tcBorders>
              <w:top w:val="single" w:sz="4" w:space="0" w:color="auto"/>
              <w:left w:val="single" w:sz="4" w:space="0" w:color="auto"/>
              <w:bottom w:val="single" w:sz="4" w:space="0" w:color="auto"/>
              <w:right w:val="single" w:sz="4" w:space="0" w:color="auto"/>
            </w:tcBorders>
          </w:tcPr>
          <w:p w:rsidR="00FB63BA" w:rsidRPr="00FB63BA" w:rsidP="00FB63BA" w14:paraId="6445AB4C" w14:textId="77777777">
            <w:pPr>
              <w:widowControl/>
              <w:spacing w:line="256" w:lineRule="auto"/>
              <w:jc w:val="right"/>
              <w:rPr>
                <w:rFonts w:ascii="Times New Roman" w:eastAsia="Calibri" w:hAnsi="Times New Roman"/>
                <w:b/>
                <w:snapToGrid/>
              </w:rPr>
            </w:pPr>
            <w:r w:rsidRPr="00FB63BA">
              <w:rPr>
                <w:rFonts w:ascii="Times New Roman" w:eastAsia="Calibri" w:hAnsi="Times New Roman"/>
                <w:b/>
                <w:snapToGrid/>
              </w:rPr>
              <w:t>1,813,311**</w:t>
            </w:r>
          </w:p>
        </w:tc>
      </w:tr>
    </w:tbl>
    <w:p w:rsidR="00FB63BA" w:rsidRPr="00FB63BA" w:rsidP="00FB63BA" w14:paraId="74A45B7C" w14:textId="77777777">
      <w:pPr>
        <w:widowControl/>
        <w:rPr>
          <w:rFonts w:ascii="Times New Roman" w:hAnsi="Times New Roman" w:eastAsiaTheme="minorHAnsi"/>
          <w:snapToGrid/>
        </w:rPr>
      </w:pPr>
    </w:p>
    <w:p w:rsidR="00FB63BA" w:rsidRPr="00FB63BA" w:rsidP="00FB63BA" w14:paraId="60568E12" w14:textId="77777777">
      <w:pPr>
        <w:widowControl/>
        <w:rPr>
          <w:rFonts w:ascii="Times New Roman" w:hAnsi="Times New Roman" w:eastAsiaTheme="minorHAnsi"/>
          <w:b/>
          <w:bCs/>
          <w:snapToGrid/>
        </w:rPr>
      </w:pPr>
      <w:r w:rsidRPr="00FB63BA">
        <w:rPr>
          <w:rFonts w:ascii="Times New Roman" w:hAnsi="Times New Roman" w:eastAsiaTheme="minorHAnsi"/>
          <w:b/>
          <w:bCs/>
          <w:snapToGrid/>
        </w:rPr>
        <w:t xml:space="preserve">Participating Companies Who </w:t>
      </w:r>
      <w:r w:rsidRPr="00FB63BA">
        <w:rPr>
          <w:rFonts w:ascii="Times New Roman" w:hAnsi="Times New Roman" w:eastAsiaTheme="minorHAnsi"/>
          <w:b/>
          <w:bCs/>
          <w:snapToGrid/>
        </w:rPr>
        <w:t>Opt</w:t>
      </w:r>
      <w:r w:rsidRPr="00FB63BA">
        <w:rPr>
          <w:rFonts w:ascii="Times New Roman" w:hAnsi="Times New Roman" w:eastAsiaTheme="minorHAnsi"/>
          <w:b/>
          <w:bCs/>
          <w:snapToGrid/>
        </w:rPr>
        <w:t xml:space="preserve"> for External Testing Environment (ETE):</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0"/>
        <w:gridCol w:w="1523"/>
        <w:gridCol w:w="1341"/>
        <w:gridCol w:w="1270"/>
        <w:gridCol w:w="1190"/>
        <w:gridCol w:w="1256"/>
        <w:gridCol w:w="1392"/>
        <w:gridCol w:w="1528"/>
      </w:tblGrid>
      <w:tr w14:paraId="41148150" w14:textId="77777777" w:rsidTr="0022222D">
        <w:tblPrEx>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578" w:type="dxa"/>
            <w:tcBorders>
              <w:top w:val="single" w:sz="4" w:space="0" w:color="auto"/>
              <w:left w:val="single" w:sz="4" w:space="0" w:color="auto"/>
              <w:bottom w:val="single" w:sz="4" w:space="0" w:color="auto"/>
              <w:right w:val="single" w:sz="4" w:space="0" w:color="auto"/>
            </w:tcBorders>
            <w:hideMark/>
          </w:tcPr>
          <w:p w:rsidR="00FB63BA" w:rsidRPr="00FB63BA" w:rsidP="00FB63BA" w14:paraId="73952346" w14:textId="77777777">
            <w:pPr>
              <w:widowControl/>
              <w:spacing w:after="160" w:line="256" w:lineRule="auto"/>
              <w:rPr>
                <w:rFonts w:ascii="Times New Roman" w:eastAsia="Calibri" w:hAnsi="Times New Roman"/>
                <w:b/>
                <w:snapToGrid/>
              </w:rPr>
            </w:pPr>
            <w:r w:rsidRPr="00FB63BA">
              <w:rPr>
                <w:rFonts w:ascii="Times New Roman" w:eastAsia="Calibri" w:hAnsi="Times New Roman"/>
                <w:b/>
                <w:snapToGrid/>
              </w:rPr>
              <w:t>Requirement</w:t>
            </w:r>
          </w:p>
        </w:tc>
        <w:tc>
          <w:tcPr>
            <w:tcW w:w="1459" w:type="dxa"/>
            <w:tcBorders>
              <w:top w:val="single" w:sz="4" w:space="0" w:color="auto"/>
              <w:left w:val="single" w:sz="4" w:space="0" w:color="auto"/>
              <w:bottom w:val="single" w:sz="4" w:space="0" w:color="auto"/>
              <w:right w:val="single" w:sz="4" w:space="0" w:color="auto"/>
            </w:tcBorders>
            <w:hideMark/>
          </w:tcPr>
          <w:p w:rsidR="00FB63BA" w:rsidRPr="00FB63BA" w:rsidP="00FB63BA" w14:paraId="3B77335C" w14:textId="77777777">
            <w:pPr>
              <w:widowControl/>
              <w:spacing w:after="160" w:line="256" w:lineRule="auto"/>
              <w:rPr>
                <w:rFonts w:ascii="Times New Roman" w:eastAsia="Calibri" w:hAnsi="Times New Roman"/>
                <w:b/>
                <w:snapToGrid/>
              </w:rPr>
            </w:pPr>
            <w:r w:rsidRPr="00FB63BA">
              <w:rPr>
                <w:rFonts w:ascii="Times New Roman" w:eastAsia="Calibri" w:hAnsi="Times New Roman"/>
                <w:b/>
                <w:snapToGrid/>
              </w:rPr>
              <w:t>Number of Respondents</w:t>
            </w:r>
          </w:p>
        </w:tc>
        <w:tc>
          <w:tcPr>
            <w:tcW w:w="1374" w:type="dxa"/>
            <w:tcBorders>
              <w:top w:val="single" w:sz="4" w:space="0" w:color="auto"/>
              <w:left w:val="single" w:sz="4" w:space="0" w:color="auto"/>
              <w:bottom w:val="single" w:sz="4" w:space="0" w:color="auto"/>
              <w:right w:val="single" w:sz="4" w:space="0" w:color="auto"/>
            </w:tcBorders>
            <w:hideMark/>
          </w:tcPr>
          <w:p w:rsidR="00FB63BA" w:rsidRPr="00FB63BA" w:rsidP="00FB63BA" w14:paraId="66FA1EDF" w14:textId="77777777">
            <w:pPr>
              <w:widowControl/>
              <w:spacing w:after="160" w:line="256" w:lineRule="auto"/>
              <w:rPr>
                <w:rFonts w:ascii="Times New Roman" w:eastAsia="Calibri" w:hAnsi="Times New Roman"/>
                <w:b/>
                <w:snapToGrid/>
              </w:rPr>
            </w:pPr>
            <w:r w:rsidRPr="00FB63BA">
              <w:rPr>
                <w:rFonts w:ascii="Times New Roman" w:eastAsia="Calibri" w:hAnsi="Times New Roman"/>
                <w:b/>
                <w:snapToGrid/>
              </w:rPr>
              <w:t>Frequency of Response</w:t>
            </w:r>
          </w:p>
        </w:tc>
        <w:tc>
          <w:tcPr>
            <w:tcW w:w="1270" w:type="dxa"/>
            <w:tcBorders>
              <w:top w:val="single" w:sz="4" w:space="0" w:color="auto"/>
              <w:left w:val="single" w:sz="4" w:space="0" w:color="auto"/>
              <w:bottom w:val="single" w:sz="4" w:space="0" w:color="auto"/>
              <w:right w:val="single" w:sz="4" w:space="0" w:color="auto"/>
            </w:tcBorders>
          </w:tcPr>
          <w:p w:rsidR="00FB63BA" w:rsidRPr="00FB63BA" w:rsidP="00FB63BA" w14:paraId="247F31AC" w14:textId="77777777">
            <w:pPr>
              <w:widowControl/>
              <w:spacing w:after="160" w:line="256" w:lineRule="auto"/>
              <w:rPr>
                <w:rFonts w:ascii="Times New Roman" w:eastAsia="Calibri" w:hAnsi="Times New Roman"/>
                <w:b/>
                <w:snapToGrid/>
              </w:rPr>
            </w:pPr>
            <w:r w:rsidRPr="00FB63BA">
              <w:rPr>
                <w:rFonts w:ascii="Times New Roman" w:eastAsia="Calibri" w:hAnsi="Times New Roman"/>
                <w:b/>
                <w:snapToGrid/>
              </w:rPr>
              <w:t>Number of Responses</w:t>
            </w:r>
          </w:p>
        </w:tc>
        <w:tc>
          <w:tcPr>
            <w:tcW w:w="1190" w:type="dxa"/>
            <w:tcBorders>
              <w:top w:val="single" w:sz="4" w:space="0" w:color="auto"/>
              <w:left w:val="single" w:sz="4" w:space="0" w:color="auto"/>
              <w:bottom w:val="single" w:sz="4" w:space="0" w:color="auto"/>
              <w:right w:val="single" w:sz="4" w:space="0" w:color="auto"/>
            </w:tcBorders>
            <w:hideMark/>
          </w:tcPr>
          <w:p w:rsidR="00FB63BA" w:rsidRPr="00FB63BA" w:rsidP="00FB63BA" w14:paraId="3EA15319" w14:textId="77777777">
            <w:pPr>
              <w:widowControl/>
              <w:spacing w:after="160" w:line="256" w:lineRule="auto"/>
              <w:rPr>
                <w:rFonts w:ascii="Times New Roman" w:eastAsia="Calibri" w:hAnsi="Times New Roman"/>
                <w:b/>
                <w:snapToGrid/>
              </w:rPr>
            </w:pPr>
            <w:r w:rsidRPr="00FB63BA">
              <w:rPr>
                <w:rFonts w:ascii="Times New Roman" w:eastAsia="Calibri" w:hAnsi="Times New Roman"/>
                <w:b/>
                <w:snapToGrid/>
              </w:rPr>
              <w:t>Average Burden per Response (minutes)</w:t>
            </w:r>
          </w:p>
        </w:tc>
        <w:tc>
          <w:tcPr>
            <w:tcW w:w="1256" w:type="dxa"/>
            <w:tcBorders>
              <w:top w:val="single" w:sz="4" w:space="0" w:color="auto"/>
              <w:left w:val="single" w:sz="4" w:space="0" w:color="auto"/>
              <w:bottom w:val="single" w:sz="4" w:space="0" w:color="auto"/>
              <w:right w:val="single" w:sz="4" w:space="0" w:color="auto"/>
            </w:tcBorders>
            <w:hideMark/>
          </w:tcPr>
          <w:p w:rsidR="00FB63BA" w:rsidRPr="00FB63BA" w:rsidP="00FB63BA" w14:paraId="4DFDC816" w14:textId="77777777">
            <w:pPr>
              <w:widowControl/>
              <w:spacing w:after="160" w:line="256" w:lineRule="auto"/>
              <w:rPr>
                <w:rFonts w:ascii="Times New Roman" w:eastAsia="Calibri" w:hAnsi="Times New Roman"/>
                <w:b/>
                <w:snapToGrid/>
              </w:rPr>
            </w:pPr>
            <w:r w:rsidRPr="00FB63BA">
              <w:rPr>
                <w:rFonts w:ascii="Times New Roman" w:eastAsia="Calibri" w:hAnsi="Times New Roman"/>
                <w:b/>
                <w:snapToGrid/>
              </w:rPr>
              <w:t>Estimated Total Annual Burden (hours)</w:t>
            </w:r>
          </w:p>
        </w:tc>
        <w:tc>
          <w:tcPr>
            <w:tcW w:w="1395" w:type="dxa"/>
            <w:tcBorders>
              <w:top w:val="single" w:sz="4" w:space="0" w:color="auto"/>
              <w:left w:val="single" w:sz="4" w:space="0" w:color="auto"/>
              <w:bottom w:val="single" w:sz="4" w:space="0" w:color="auto"/>
              <w:right w:val="single" w:sz="4" w:space="0" w:color="auto"/>
            </w:tcBorders>
            <w:hideMark/>
          </w:tcPr>
          <w:p w:rsidR="00FB63BA" w:rsidRPr="00FB63BA" w:rsidP="00FB63BA" w14:paraId="1BF1E450" w14:textId="77777777">
            <w:pPr>
              <w:widowControl/>
              <w:spacing w:after="160" w:line="256" w:lineRule="auto"/>
              <w:rPr>
                <w:rFonts w:ascii="Times New Roman" w:eastAsia="Calibri" w:hAnsi="Times New Roman"/>
                <w:b/>
                <w:snapToGrid/>
              </w:rPr>
            </w:pPr>
            <w:r w:rsidRPr="00FB63BA">
              <w:rPr>
                <w:rFonts w:ascii="Times New Roman" w:eastAsia="Calibri" w:hAnsi="Times New Roman"/>
                <w:b/>
                <w:snapToGrid/>
              </w:rPr>
              <w:t>Average Theoretical Hourly Cost Amount (dollars)*</w:t>
            </w:r>
          </w:p>
        </w:tc>
        <w:tc>
          <w:tcPr>
            <w:tcW w:w="1548" w:type="dxa"/>
            <w:tcBorders>
              <w:top w:val="single" w:sz="4" w:space="0" w:color="auto"/>
              <w:left w:val="single" w:sz="4" w:space="0" w:color="auto"/>
              <w:bottom w:val="single" w:sz="4" w:space="0" w:color="auto"/>
              <w:right w:val="single" w:sz="4" w:space="0" w:color="auto"/>
            </w:tcBorders>
            <w:hideMark/>
          </w:tcPr>
          <w:p w:rsidR="00FB63BA" w:rsidRPr="00FB63BA" w:rsidP="00FB63BA" w14:paraId="29D08F41" w14:textId="77777777">
            <w:pPr>
              <w:widowControl/>
              <w:spacing w:after="160" w:line="256" w:lineRule="auto"/>
              <w:rPr>
                <w:rFonts w:ascii="Times New Roman" w:eastAsia="Calibri" w:hAnsi="Times New Roman"/>
                <w:b/>
                <w:snapToGrid/>
              </w:rPr>
            </w:pPr>
            <w:r w:rsidRPr="00FB63BA">
              <w:rPr>
                <w:rFonts w:ascii="Times New Roman" w:eastAsia="Calibri" w:hAnsi="Times New Roman"/>
                <w:b/>
                <w:snapToGrid/>
              </w:rPr>
              <w:t>Total Annual Opportunity Cost (dollars)**</w:t>
            </w:r>
          </w:p>
        </w:tc>
      </w:tr>
      <w:tr w14:paraId="2E9D1D0F" w14:textId="77777777" w:rsidTr="0022222D">
        <w:tblPrEx>
          <w:tblW w:w="11070" w:type="dxa"/>
          <w:tblInd w:w="-702" w:type="dxa"/>
          <w:tblLook w:val="01E0"/>
        </w:tblPrEx>
        <w:tc>
          <w:tcPr>
            <w:tcW w:w="1578"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4AB1A597" w14:textId="77777777">
            <w:pPr>
              <w:widowControl/>
              <w:rPr>
                <w:rFonts w:ascii="Times New Roman" w:hAnsi="Times New Roman" w:eastAsiaTheme="minorHAnsi"/>
                <w:snapToGrid/>
              </w:rPr>
            </w:pPr>
            <w:r w:rsidRPr="00FB63BA">
              <w:rPr>
                <w:rFonts w:ascii="Times New Roman" w:hAnsi="Times New Roman" w:eastAsiaTheme="minorHAnsi"/>
                <w:snapToGrid/>
              </w:rPr>
              <w:t>ETE Registration Process (includes reviewing and completing ETE User Agreement)</w:t>
            </w:r>
          </w:p>
        </w:tc>
        <w:tc>
          <w:tcPr>
            <w:tcW w:w="1459"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1C2A6F4B" w14:textId="77777777">
            <w:pPr>
              <w:widowControl/>
              <w:jc w:val="right"/>
              <w:rPr>
                <w:rFonts w:ascii="Times New Roman" w:hAnsi="Times New Roman" w:eastAsiaTheme="minorHAnsi"/>
                <w:snapToGrid/>
              </w:rPr>
            </w:pPr>
            <w:r w:rsidRPr="00FB63BA">
              <w:rPr>
                <w:rFonts w:ascii="Times New Roman" w:hAnsi="Times New Roman" w:eastAsiaTheme="minorHAnsi"/>
                <w:snapToGrid/>
              </w:rPr>
              <w:t>19</w:t>
            </w:r>
          </w:p>
        </w:tc>
        <w:tc>
          <w:tcPr>
            <w:tcW w:w="1374"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22FC5721" w14:textId="77777777">
            <w:pPr>
              <w:widowControl/>
              <w:jc w:val="right"/>
              <w:rPr>
                <w:rFonts w:ascii="Times New Roman" w:hAnsi="Times New Roman" w:eastAsiaTheme="minorHAnsi"/>
                <w:snapToGrid/>
              </w:rPr>
            </w:pPr>
            <w:r w:rsidRPr="00FB63BA">
              <w:rPr>
                <w:rFonts w:ascii="Times New Roman" w:hAnsi="Times New Roman" w:eastAsiaTheme="minorHAnsi"/>
                <w:snapToGrid/>
              </w:rPr>
              <w:t>1</w:t>
            </w:r>
          </w:p>
        </w:tc>
        <w:tc>
          <w:tcPr>
            <w:tcW w:w="1270" w:type="dxa"/>
            <w:tcBorders>
              <w:top w:val="single" w:sz="4" w:space="0" w:color="000000"/>
              <w:left w:val="single" w:sz="4" w:space="0" w:color="000000"/>
              <w:bottom w:val="single" w:sz="4" w:space="0" w:color="000000"/>
              <w:right w:val="single" w:sz="4" w:space="0" w:color="000000"/>
            </w:tcBorders>
          </w:tcPr>
          <w:p w:rsidR="00FB63BA" w:rsidRPr="00FB63BA" w:rsidP="00FB63BA" w14:paraId="45A76062" w14:textId="77777777">
            <w:pPr>
              <w:widowControl/>
              <w:jc w:val="right"/>
              <w:rPr>
                <w:rFonts w:ascii="Times New Roman" w:hAnsi="Times New Roman" w:eastAsiaTheme="minorHAnsi"/>
                <w:snapToGrid/>
              </w:rPr>
            </w:pPr>
            <w:r w:rsidRPr="00FB63BA">
              <w:rPr>
                <w:rFonts w:ascii="Times New Roman" w:hAnsi="Times New Roman" w:eastAsiaTheme="minorHAnsi"/>
                <w:snapToGrid/>
              </w:rPr>
              <w:t>19</w:t>
            </w:r>
          </w:p>
        </w:tc>
        <w:tc>
          <w:tcPr>
            <w:tcW w:w="1190"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41296FCF" w14:textId="77777777">
            <w:pPr>
              <w:widowControl/>
              <w:jc w:val="right"/>
              <w:rPr>
                <w:rFonts w:ascii="Times New Roman" w:hAnsi="Times New Roman" w:eastAsiaTheme="minorHAnsi"/>
                <w:snapToGrid/>
              </w:rPr>
            </w:pPr>
            <w:r w:rsidRPr="00FB63BA">
              <w:rPr>
                <w:rFonts w:ascii="Times New Roman" w:hAnsi="Times New Roman" w:eastAsiaTheme="minorHAnsi"/>
                <w:snapToGrid/>
              </w:rPr>
              <w:t>180</w:t>
            </w:r>
          </w:p>
        </w:tc>
        <w:tc>
          <w:tcPr>
            <w:tcW w:w="1256"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6DB33ABA" w14:textId="77777777">
            <w:pPr>
              <w:widowControl/>
              <w:jc w:val="right"/>
              <w:rPr>
                <w:rFonts w:ascii="Times New Roman" w:hAnsi="Times New Roman" w:eastAsiaTheme="minorHAnsi"/>
                <w:snapToGrid/>
              </w:rPr>
            </w:pPr>
            <w:r w:rsidRPr="00FB63BA">
              <w:rPr>
                <w:rFonts w:ascii="Times New Roman" w:hAnsi="Times New Roman" w:eastAsiaTheme="minorHAnsi"/>
                <w:snapToGrid/>
              </w:rPr>
              <w:t>57</w:t>
            </w:r>
          </w:p>
        </w:tc>
        <w:tc>
          <w:tcPr>
            <w:tcW w:w="1395" w:type="dxa"/>
            <w:tcBorders>
              <w:top w:val="single" w:sz="4" w:space="0" w:color="auto"/>
              <w:left w:val="single" w:sz="4" w:space="0" w:color="auto"/>
              <w:bottom w:val="single" w:sz="4" w:space="0" w:color="auto"/>
              <w:right w:val="single" w:sz="4" w:space="0" w:color="auto"/>
            </w:tcBorders>
          </w:tcPr>
          <w:p w:rsidR="00FB63BA" w:rsidRPr="00FB63BA" w:rsidP="00FB63BA" w14:paraId="0FE0EC4E" w14:textId="77777777">
            <w:pPr>
              <w:widowControl/>
              <w:spacing w:after="160" w:line="256" w:lineRule="auto"/>
              <w:jc w:val="right"/>
              <w:rPr>
                <w:rFonts w:ascii="Times New Roman" w:eastAsia="Calibri" w:hAnsi="Times New Roman"/>
                <w:snapToGrid/>
              </w:rPr>
            </w:pPr>
            <w:r w:rsidRPr="00FB63BA">
              <w:rPr>
                <w:rFonts w:ascii="Times New Roman" w:eastAsia="Calibri" w:hAnsi="Times New Roman"/>
                <w:snapToGrid/>
              </w:rPr>
              <w:t>$45.04*</w:t>
            </w:r>
          </w:p>
        </w:tc>
        <w:tc>
          <w:tcPr>
            <w:tcW w:w="1548" w:type="dxa"/>
            <w:tcBorders>
              <w:top w:val="single" w:sz="4" w:space="0" w:color="auto"/>
              <w:left w:val="single" w:sz="4" w:space="0" w:color="auto"/>
              <w:bottom w:val="single" w:sz="4" w:space="0" w:color="auto"/>
              <w:right w:val="single" w:sz="4" w:space="0" w:color="auto"/>
            </w:tcBorders>
          </w:tcPr>
          <w:p w:rsidR="00FB63BA" w:rsidRPr="00FB63BA" w:rsidP="00FB63BA" w14:paraId="42D63431" w14:textId="77777777">
            <w:pPr>
              <w:widowControl/>
              <w:spacing w:after="160" w:line="256" w:lineRule="auto"/>
              <w:jc w:val="right"/>
              <w:rPr>
                <w:rFonts w:ascii="Times New Roman" w:eastAsia="Calibri" w:hAnsi="Times New Roman"/>
                <w:snapToGrid/>
              </w:rPr>
            </w:pPr>
            <w:r w:rsidRPr="00FB63BA">
              <w:rPr>
                <w:rFonts w:ascii="Times New Roman" w:eastAsia="Calibri" w:hAnsi="Times New Roman"/>
                <w:snapToGrid/>
              </w:rPr>
              <w:t>$2,567**</w:t>
            </w:r>
          </w:p>
        </w:tc>
      </w:tr>
      <w:tr w14:paraId="40B758D2" w14:textId="77777777" w:rsidTr="0022222D">
        <w:tblPrEx>
          <w:tblW w:w="11070" w:type="dxa"/>
          <w:tblInd w:w="-702" w:type="dxa"/>
          <w:tblLook w:val="01E0"/>
        </w:tblPrEx>
        <w:tc>
          <w:tcPr>
            <w:tcW w:w="1578"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5C709972" w14:textId="77777777">
            <w:pPr>
              <w:widowControl/>
              <w:rPr>
                <w:rFonts w:ascii="Times New Roman" w:hAnsi="Times New Roman" w:eastAsiaTheme="minorHAnsi"/>
                <w:snapToGrid/>
              </w:rPr>
            </w:pPr>
            <w:r w:rsidRPr="00FB63BA">
              <w:rPr>
                <w:rFonts w:ascii="Times New Roman" w:hAnsi="Times New Roman" w:eastAsiaTheme="minorHAnsi"/>
                <w:snapToGrid/>
              </w:rPr>
              <w:t>Web Service Transactions</w:t>
            </w:r>
          </w:p>
        </w:tc>
        <w:tc>
          <w:tcPr>
            <w:tcW w:w="1459"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66BB91D0" w14:textId="77777777">
            <w:pPr>
              <w:widowControl/>
              <w:jc w:val="right"/>
              <w:rPr>
                <w:rFonts w:ascii="Times New Roman" w:hAnsi="Times New Roman" w:eastAsiaTheme="minorHAnsi"/>
                <w:snapToGrid/>
              </w:rPr>
            </w:pPr>
            <w:r w:rsidRPr="00FB63BA">
              <w:rPr>
                <w:rFonts w:ascii="Times New Roman" w:hAnsi="Times New Roman" w:eastAsiaTheme="minorHAnsi"/>
                <w:snapToGrid/>
              </w:rPr>
              <w:t>19</w:t>
            </w:r>
          </w:p>
        </w:tc>
        <w:tc>
          <w:tcPr>
            <w:tcW w:w="1374"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44D5CBE1" w14:textId="77777777">
            <w:pPr>
              <w:widowControl/>
              <w:jc w:val="right"/>
              <w:rPr>
                <w:rFonts w:ascii="Times New Roman" w:hAnsi="Times New Roman" w:eastAsiaTheme="minorHAnsi"/>
                <w:snapToGrid/>
              </w:rPr>
            </w:pPr>
            <w:r w:rsidRPr="00FB63BA">
              <w:rPr>
                <w:rFonts w:ascii="Times New Roman" w:hAnsi="Times New Roman" w:eastAsiaTheme="minorHAnsi"/>
                <w:snapToGrid/>
              </w:rPr>
              <w:t>50</w:t>
            </w:r>
          </w:p>
        </w:tc>
        <w:tc>
          <w:tcPr>
            <w:tcW w:w="1270" w:type="dxa"/>
            <w:tcBorders>
              <w:top w:val="single" w:sz="4" w:space="0" w:color="000000"/>
              <w:left w:val="single" w:sz="4" w:space="0" w:color="000000"/>
              <w:bottom w:val="single" w:sz="4" w:space="0" w:color="000000"/>
              <w:right w:val="single" w:sz="4" w:space="0" w:color="000000"/>
            </w:tcBorders>
          </w:tcPr>
          <w:p w:rsidR="00FB63BA" w:rsidRPr="00FB63BA" w:rsidP="00FB63BA" w14:paraId="58FB3F1E" w14:textId="77777777">
            <w:pPr>
              <w:widowControl/>
              <w:jc w:val="right"/>
              <w:rPr>
                <w:rFonts w:ascii="Times New Roman" w:hAnsi="Times New Roman" w:eastAsiaTheme="minorHAnsi"/>
                <w:snapToGrid/>
              </w:rPr>
            </w:pPr>
            <w:r w:rsidRPr="00FB63BA">
              <w:rPr>
                <w:rFonts w:ascii="Times New Roman" w:hAnsi="Times New Roman" w:eastAsiaTheme="minorHAnsi"/>
                <w:snapToGrid/>
              </w:rPr>
              <w:t>950</w:t>
            </w:r>
          </w:p>
        </w:tc>
        <w:tc>
          <w:tcPr>
            <w:tcW w:w="1190"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39B14D92" w14:textId="77777777">
            <w:pPr>
              <w:widowControl/>
              <w:jc w:val="right"/>
              <w:rPr>
                <w:rFonts w:ascii="Times New Roman" w:hAnsi="Times New Roman" w:eastAsiaTheme="minorHAnsi"/>
                <w:snapToGrid/>
              </w:rPr>
            </w:pPr>
            <w:r w:rsidRPr="00FB63BA">
              <w:rPr>
                <w:rFonts w:ascii="Times New Roman" w:hAnsi="Times New Roman" w:eastAsiaTheme="minorHAnsi"/>
                <w:snapToGrid/>
              </w:rPr>
              <w:t>1</w:t>
            </w:r>
          </w:p>
        </w:tc>
        <w:tc>
          <w:tcPr>
            <w:tcW w:w="1256"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61F9B48D" w14:textId="77777777">
            <w:pPr>
              <w:widowControl/>
              <w:jc w:val="right"/>
              <w:rPr>
                <w:rFonts w:ascii="Times New Roman" w:hAnsi="Times New Roman" w:eastAsiaTheme="minorHAnsi"/>
                <w:snapToGrid/>
              </w:rPr>
            </w:pPr>
            <w:r w:rsidRPr="00FB63BA">
              <w:rPr>
                <w:rFonts w:ascii="Times New Roman" w:hAnsi="Times New Roman" w:eastAsiaTheme="minorHAnsi"/>
                <w:snapToGrid/>
              </w:rPr>
              <w:t>16</w:t>
            </w:r>
          </w:p>
        </w:tc>
        <w:tc>
          <w:tcPr>
            <w:tcW w:w="1395" w:type="dxa"/>
            <w:tcBorders>
              <w:top w:val="single" w:sz="4" w:space="0" w:color="auto"/>
              <w:left w:val="single" w:sz="4" w:space="0" w:color="auto"/>
              <w:bottom w:val="single" w:sz="4" w:space="0" w:color="auto"/>
              <w:right w:val="single" w:sz="4" w:space="0" w:color="auto"/>
            </w:tcBorders>
          </w:tcPr>
          <w:p w:rsidR="00FB63BA" w:rsidRPr="00FB63BA" w:rsidP="00FB63BA" w14:paraId="43906F3F" w14:textId="77777777">
            <w:pPr>
              <w:widowControl/>
              <w:spacing w:after="160" w:line="256" w:lineRule="auto"/>
              <w:jc w:val="right"/>
              <w:rPr>
                <w:rFonts w:ascii="Times New Roman" w:eastAsia="Calibri" w:hAnsi="Times New Roman"/>
                <w:snapToGrid/>
              </w:rPr>
            </w:pPr>
            <w:r w:rsidRPr="00FB63BA">
              <w:rPr>
                <w:rFonts w:ascii="Times New Roman" w:eastAsia="Calibri" w:hAnsi="Times New Roman"/>
                <w:snapToGrid/>
              </w:rPr>
              <w:t>$45.04*</w:t>
            </w:r>
          </w:p>
        </w:tc>
        <w:tc>
          <w:tcPr>
            <w:tcW w:w="1548" w:type="dxa"/>
            <w:tcBorders>
              <w:top w:val="single" w:sz="4" w:space="0" w:color="auto"/>
              <w:left w:val="single" w:sz="4" w:space="0" w:color="auto"/>
              <w:bottom w:val="single" w:sz="4" w:space="0" w:color="auto"/>
              <w:right w:val="single" w:sz="4" w:space="0" w:color="auto"/>
            </w:tcBorders>
          </w:tcPr>
          <w:p w:rsidR="00FB63BA" w:rsidRPr="00FB63BA" w:rsidP="00FB63BA" w14:paraId="17089E8E" w14:textId="77777777">
            <w:pPr>
              <w:widowControl/>
              <w:spacing w:after="160" w:line="256" w:lineRule="auto"/>
              <w:jc w:val="right"/>
              <w:rPr>
                <w:rFonts w:ascii="Times New Roman" w:eastAsia="Calibri" w:hAnsi="Times New Roman"/>
                <w:snapToGrid/>
              </w:rPr>
            </w:pPr>
            <w:r w:rsidRPr="00FB63BA">
              <w:rPr>
                <w:rFonts w:ascii="Times New Roman" w:eastAsia="Calibri" w:hAnsi="Times New Roman"/>
                <w:snapToGrid/>
              </w:rPr>
              <w:t>$721 **</w:t>
            </w:r>
          </w:p>
        </w:tc>
      </w:tr>
      <w:tr w14:paraId="48885D31" w14:textId="77777777" w:rsidTr="0022222D">
        <w:tblPrEx>
          <w:tblW w:w="11070" w:type="dxa"/>
          <w:tblInd w:w="-702" w:type="dxa"/>
          <w:tblLook w:val="01E0"/>
        </w:tblPrEx>
        <w:tc>
          <w:tcPr>
            <w:tcW w:w="1578"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54D742B6" w14:textId="77777777">
            <w:pPr>
              <w:widowControl/>
              <w:rPr>
                <w:rFonts w:ascii="Times New Roman" w:hAnsi="Times New Roman" w:eastAsiaTheme="minorHAnsi"/>
                <w:snapToGrid/>
              </w:rPr>
            </w:pPr>
            <w:r w:rsidRPr="00FB63BA">
              <w:rPr>
                <w:rFonts w:ascii="Times New Roman" w:hAnsi="Times New Roman" w:eastAsiaTheme="minorHAnsi"/>
                <w:snapToGrid/>
              </w:rPr>
              <w:t>Reporting Issues Encountered on Web service testing (e.g., reports on application’s reliability)</w:t>
            </w:r>
          </w:p>
        </w:tc>
        <w:tc>
          <w:tcPr>
            <w:tcW w:w="1459"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61271276" w14:textId="77777777">
            <w:pPr>
              <w:widowControl/>
              <w:jc w:val="right"/>
              <w:rPr>
                <w:rFonts w:ascii="Times New Roman" w:hAnsi="Times New Roman" w:eastAsiaTheme="minorHAnsi"/>
                <w:snapToGrid/>
              </w:rPr>
            </w:pPr>
            <w:r w:rsidRPr="00FB63BA">
              <w:rPr>
                <w:rFonts w:ascii="Times New Roman" w:hAnsi="Times New Roman" w:eastAsiaTheme="minorHAnsi"/>
                <w:snapToGrid/>
              </w:rPr>
              <w:t>19</w:t>
            </w:r>
          </w:p>
        </w:tc>
        <w:tc>
          <w:tcPr>
            <w:tcW w:w="1374"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32FC2A9C" w14:textId="77777777">
            <w:pPr>
              <w:widowControl/>
              <w:jc w:val="right"/>
              <w:rPr>
                <w:rFonts w:ascii="Times New Roman" w:hAnsi="Times New Roman" w:eastAsiaTheme="minorHAnsi"/>
                <w:snapToGrid/>
              </w:rPr>
            </w:pPr>
            <w:r w:rsidRPr="00FB63BA">
              <w:rPr>
                <w:rFonts w:ascii="Times New Roman" w:hAnsi="Times New Roman" w:eastAsiaTheme="minorHAnsi"/>
                <w:snapToGrid/>
              </w:rPr>
              <w:t>50</w:t>
            </w:r>
          </w:p>
        </w:tc>
        <w:tc>
          <w:tcPr>
            <w:tcW w:w="1270" w:type="dxa"/>
            <w:tcBorders>
              <w:top w:val="single" w:sz="4" w:space="0" w:color="000000"/>
              <w:left w:val="single" w:sz="4" w:space="0" w:color="000000"/>
              <w:bottom w:val="single" w:sz="4" w:space="0" w:color="000000"/>
              <w:right w:val="single" w:sz="4" w:space="0" w:color="000000"/>
            </w:tcBorders>
          </w:tcPr>
          <w:p w:rsidR="00FB63BA" w:rsidRPr="00FB63BA" w:rsidP="00FB63BA" w14:paraId="0EFB722D" w14:textId="77777777">
            <w:pPr>
              <w:widowControl/>
              <w:jc w:val="right"/>
              <w:rPr>
                <w:rFonts w:ascii="Times New Roman" w:hAnsi="Times New Roman" w:eastAsiaTheme="minorHAnsi"/>
                <w:snapToGrid/>
              </w:rPr>
            </w:pPr>
            <w:r w:rsidRPr="00FB63BA">
              <w:rPr>
                <w:rFonts w:ascii="Times New Roman" w:hAnsi="Times New Roman" w:eastAsiaTheme="minorHAnsi"/>
                <w:snapToGrid/>
              </w:rPr>
              <w:t>950</w:t>
            </w:r>
          </w:p>
        </w:tc>
        <w:tc>
          <w:tcPr>
            <w:tcW w:w="1190"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5F57D11B" w14:textId="77777777">
            <w:pPr>
              <w:widowControl/>
              <w:jc w:val="right"/>
              <w:rPr>
                <w:rFonts w:ascii="Times New Roman" w:hAnsi="Times New Roman" w:eastAsiaTheme="minorHAnsi"/>
                <w:snapToGrid/>
              </w:rPr>
            </w:pPr>
            <w:r w:rsidRPr="00FB63BA">
              <w:rPr>
                <w:rFonts w:ascii="Times New Roman" w:hAnsi="Times New Roman" w:eastAsiaTheme="minorHAnsi"/>
                <w:snapToGrid/>
              </w:rPr>
              <w:t>1</w:t>
            </w:r>
          </w:p>
        </w:tc>
        <w:tc>
          <w:tcPr>
            <w:tcW w:w="1256"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46FDF1D1" w14:textId="77777777">
            <w:pPr>
              <w:widowControl/>
              <w:jc w:val="right"/>
              <w:rPr>
                <w:rFonts w:ascii="Times New Roman" w:hAnsi="Times New Roman" w:eastAsiaTheme="minorHAnsi"/>
                <w:snapToGrid/>
              </w:rPr>
            </w:pPr>
            <w:r w:rsidRPr="00FB63BA">
              <w:rPr>
                <w:rFonts w:ascii="Times New Roman" w:hAnsi="Times New Roman" w:eastAsiaTheme="minorHAnsi"/>
                <w:snapToGrid/>
              </w:rPr>
              <w:t>16</w:t>
            </w:r>
          </w:p>
        </w:tc>
        <w:tc>
          <w:tcPr>
            <w:tcW w:w="1395" w:type="dxa"/>
            <w:tcBorders>
              <w:top w:val="single" w:sz="4" w:space="0" w:color="auto"/>
              <w:left w:val="single" w:sz="4" w:space="0" w:color="auto"/>
              <w:bottom w:val="single" w:sz="4" w:space="0" w:color="auto"/>
              <w:right w:val="single" w:sz="4" w:space="0" w:color="auto"/>
            </w:tcBorders>
          </w:tcPr>
          <w:p w:rsidR="00FB63BA" w:rsidRPr="00FB63BA" w:rsidP="00FB63BA" w14:paraId="1732C62E" w14:textId="77777777">
            <w:pPr>
              <w:widowControl/>
              <w:spacing w:after="160" w:line="256" w:lineRule="auto"/>
              <w:jc w:val="right"/>
              <w:rPr>
                <w:rFonts w:ascii="Times New Roman" w:eastAsia="Calibri" w:hAnsi="Times New Roman"/>
                <w:snapToGrid/>
              </w:rPr>
            </w:pPr>
            <w:r w:rsidRPr="00FB63BA">
              <w:rPr>
                <w:rFonts w:ascii="Times New Roman" w:eastAsia="Calibri" w:hAnsi="Times New Roman"/>
                <w:snapToGrid/>
              </w:rPr>
              <w:t>$45.04*</w:t>
            </w:r>
          </w:p>
        </w:tc>
        <w:tc>
          <w:tcPr>
            <w:tcW w:w="1548" w:type="dxa"/>
            <w:tcBorders>
              <w:top w:val="single" w:sz="4" w:space="0" w:color="auto"/>
              <w:left w:val="single" w:sz="4" w:space="0" w:color="auto"/>
              <w:bottom w:val="single" w:sz="4" w:space="0" w:color="auto"/>
              <w:right w:val="single" w:sz="4" w:space="0" w:color="auto"/>
            </w:tcBorders>
          </w:tcPr>
          <w:p w:rsidR="00FB63BA" w:rsidRPr="00FB63BA" w:rsidP="00FB63BA" w14:paraId="11E991BB" w14:textId="77777777">
            <w:pPr>
              <w:widowControl/>
              <w:spacing w:after="160" w:line="256" w:lineRule="auto"/>
              <w:jc w:val="right"/>
              <w:rPr>
                <w:rFonts w:ascii="Times New Roman" w:eastAsia="Calibri" w:hAnsi="Times New Roman"/>
                <w:snapToGrid/>
              </w:rPr>
            </w:pPr>
            <w:r w:rsidRPr="00FB63BA">
              <w:rPr>
                <w:rFonts w:ascii="Times New Roman" w:eastAsia="Calibri" w:hAnsi="Times New Roman"/>
                <w:snapToGrid/>
              </w:rPr>
              <w:t>$721**</w:t>
            </w:r>
          </w:p>
        </w:tc>
      </w:tr>
      <w:tr w14:paraId="3994B261" w14:textId="77777777" w:rsidTr="0022222D">
        <w:tblPrEx>
          <w:tblW w:w="11070" w:type="dxa"/>
          <w:tblInd w:w="-702" w:type="dxa"/>
          <w:tblLook w:val="01E0"/>
        </w:tblPrEx>
        <w:tc>
          <w:tcPr>
            <w:tcW w:w="1578"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326C0BB9" w14:textId="77777777">
            <w:pPr>
              <w:widowControl/>
              <w:rPr>
                <w:rFonts w:ascii="Times New Roman" w:hAnsi="Times New Roman" w:eastAsiaTheme="minorHAnsi"/>
                <w:snapToGrid/>
              </w:rPr>
            </w:pPr>
            <w:r w:rsidRPr="00FB63BA">
              <w:rPr>
                <w:rFonts w:ascii="Times New Roman" w:hAnsi="Times New Roman" w:eastAsiaTheme="minorHAnsi"/>
                <w:snapToGrid/>
              </w:rPr>
              <w:t>Reporting changes in users’ status (e.g., termination or changes in users’ employment status; changes in duties of authorized users)</w:t>
            </w:r>
          </w:p>
        </w:tc>
        <w:tc>
          <w:tcPr>
            <w:tcW w:w="1459"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760A99C3" w14:textId="77777777">
            <w:pPr>
              <w:widowControl/>
              <w:jc w:val="right"/>
              <w:rPr>
                <w:rFonts w:ascii="Times New Roman" w:hAnsi="Times New Roman" w:eastAsiaTheme="minorHAnsi"/>
                <w:snapToGrid/>
              </w:rPr>
            </w:pPr>
            <w:r w:rsidRPr="00FB63BA">
              <w:rPr>
                <w:rFonts w:ascii="Times New Roman" w:hAnsi="Times New Roman" w:eastAsiaTheme="minorHAnsi"/>
                <w:snapToGrid/>
              </w:rPr>
              <w:t>19</w:t>
            </w:r>
          </w:p>
        </w:tc>
        <w:tc>
          <w:tcPr>
            <w:tcW w:w="1374"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0FB9BAB7" w14:textId="77777777">
            <w:pPr>
              <w:widowControl/>
              <w:jc w:val="right"/>
              <w:rPr>
                <w:rFonts w:ascii="Times New Roman" w:hAnsi="Times New Roman" w:eastAsiaTheme="minorHAnsi"/>
                <w:snapToGrid/>
              </w:rPr>
            </w:pPr>
            <w:r w:rsidRPr="00FB63BA">
              <w:rPr>
                <w:rFonts w:ascii="Times New Roman" w:hAnsi="Times New Roman" w:eastAsiaTheme="minorHAnsi"/>
                <w:snapToGrid/>
              </w:rPr>
              <w:t>1</w:t>
            </w:r>
          </w:p>
        </w:tc>
        <w:tc>
          <w:tcPr>
            <w:tcW w:w="1270" w:type="dxa"/>
            <w:tcBorders>
              <w:top w:val="single" w:sz="4" w:space="0" w:color="000000"/>
              <w:left w:val="single" w:sz="4" w:space="0" w:color="000000"/>
              <w:bottom w:val="single" w:sz="4" w:space="0" w:color="000000"/>
              <w:right w:val="single" w:sz="4" w:space="0" w:color="000000"/>
            </w:tcBorders>
          </w:tcPr>
          <w:p w:rsidR="00FB63BA" w:rsidRPr="00FB63BA" w:rsidP="00FB63BA" w14:paraId="633CAF1B" w14:textId="77777777">
            <w:pPr>
              <w:widowControl/>
              <w:jc w:val="right"/>
              <w:rPr>
                <w:rFonts w:ascii="Times New Roman" w:hAnsi="Times New Roman" w:eastAsiaTheme="minorHAnsi"/>
                <w:snapToGrid/>
              </w:rPr>
            </w:pPr>
            <w:r w:rsidRPr="00FB63BA">
              <w:rPr>
                <w:rFonts w:ascii="Times New Roman" w:hAnsi="Times New Roman" w:eastAsiaTheme="minorHAnsi"/>
                <w:snapToGrid/>
              </w:rPr>
              <w:t>19</w:t>
            </w:r>
          </w:p>
        </w:tc>
        <w:tc>
          <w:tcPr>
            <w:tcW w:w="1190"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2A169A97" w14:textId="77777777">
            <w:pPr>
              <w:widowControl/>
              <w:jc w:val="right"/>
              <w:rPr>
                <w:rFonts w:ascii="Times New Roman" w:hAnsi="Times New Roman" w:eastAsiaTheme="minorHAnsi"/>
                <w:snapToGrid/>
              </w:rPr>
            </w:pPr>
            <w:r w:rsidRPr="00FB63BA">
              <w:rPr>
                <w:rFonts w:ascii="Times New Roman" w:hAnsi="Times New Roman" w:eastAsiaTheme="minorHAnsi"/>
                <w:snapToGrid/>
              </w:rPr>
              <w:t>60</w:t>
            </w:r>
          </w:p>
        </w:tc>
        <w:tc>
          <w:tcPr>
            <w:tcW w:w="1256"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40356F64" w14:textId="77777777">
            <w:pPr>
              <w:widowControl/>
              <w:jc w:val="right"/>
              <w:rPr>
                <w:rFonts w:ascii="Times New Roman" w:hAnsi="Times New Roman" w:eastAsiaTheme="minorHAnsi"/>
                <w:snapToGrid/>
              </w:rPr>
            </w:pPr>
            <w:r w:rsidRPr="00FB63BA">
              <w:rPr>
                <w:rFonts w:ascii="Times New Roman" w:hAnsi="Times New Roman" w:eastAsiaTheme="minorHAnsi"/>
                <w:snapToGrid/>
              </w:rPr>
              <w:t>19</w:t>
            </w:r>
          </w:p>
        </w:tc>
        <w:tc>
          <w:tcPr>
            <w:tcW w:w="1395" w:type="dxa"/>
            <w:tcBorders>
              <w:top w:val="single" w:sz="4" w:space="0" w:color="auto"/>
              <w:left w:val="single" w:sz="4" w:space="0" w:color="auto"/>
              <w:bottom w:val="single" w:sz="4" w:space="0" w:color="auto"/>
              <w:right w:val="single" w:sz="4" w:space="0" w:color="auto"/>
            </w:tcBorders>
          </w:tcPr>
          <w:p w:rsidR="00FB63BA" w:rsidRPr="00FB63BA" w:rsidP="00FB63BA" w14:paraId="5CFF35AE" w14:textId="77777777">
            <w:pPr>
              <w:widowControl/>
              <w:spacing w:after="160" w:line="256" w:lineRule="auto"/>
              <w:jc w:val="right"/>
              <w:rPr>
                <w:rFonts w:ascii="Times New Roman" w:eastAsia="Calibri" w:hAnsi="Times New Roman"/>
                <w:snapToGrid/>
              </w:rPr>
            </w:pPr>
            <w:r w:rsidRPr="00FB63BA">
              <w:rPr>
                <w:rFonts w:ascii="Times New Roman" w:eastAsia="Calibri" w:hAnsi="Times New Roman"/>
                <w:snapToGrid/>
              </w:rPr>
              <w:t>$45.04*</w:t>
            </w:r>
          </w:p>
        </w:tc>
        <w:tc>
          <w:tcPr>
            <w:tcW w:w="1548" w:type="dxa"/>
            <w:tcBorders>
              <w:top w:val="single" w:sz="4" w:space="0" w:color="auto"/>
              <w:left w:val="single" w:sz="4" w:space="0" w:color="auto"/>
              <w:bottom w:val="single" w:sz="4" w:space="0" w:color="auto"/>
              <w:right w:val="single" w:sz="4" w:space="0" w:color="auto"/>
            </w:tcBorders>
          </w:tcPr>
          <w:p w:rsidR="00FB63BA" w:rsidRPr="00FB63BA" w:rsidP="00FB63BA" w14:paraId="45BB32B2" w14:textId="77777777">
            <w:pPr>
              <w:widowControl/>
              <w:spacing w:after="160" w:line="256" w:lineRule="auto"/>
              <w:jc w:val="right"/>
              <w:rPr>
                <w:rFonts w:ascii="Times New Roman" w:eastAsia="Calibri" w:hAnsi="Times New Roman"/>
                <w:snapToGrid/>
              </w:rPr>
            </w:pPr>
            <w:r w:rsidRPr="00FB63BA">
              <w:rPr>
                <w:rFonts w:ascii="Times New Roman" w:eastAsia="Calibri" w:hAnsi="Times New Roman"/>
                <w:snapToGrid/>
              </w:rPr>
              <w:t>$856**</w:t>
            </w:r>
          </w:p>
        </w:tc>
      </w:tr>
      <w:tr w14:paraId="4447138D" w14:textId="77777777" w:rsidTr="0022222D">
        <w:tblPrEx>
          <w:tblW w:w="11070" w:type="dxa"/>
          <w:tblInd w:w="-702" w:type="dxa"/>
          <w:tblLook w:val="01E0"/>
        </w:tblPrEx>
        <w:tc>
          <w:tcPr>
            <w:tcW w:w="1578"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188BF34E" w14:textId="77777777">
            <w:pPr>
              <w:widowControl/>
              <w:rPr>
                <w:rFonts w:ascii="Times New Roman" w:hAnsi="Times New Roman" w:eastAsiaTheme="minorHAnsi"/>
                <w:snapToGrid/>
              </w:rPr>
            </w:pPr>
            <w:r w:rsidRPr="00FB63BA">
              <w:rPr>
                <w:rFonts w:ascii="Times New Roman" w:hAnsi="Times New Roman" w:eastAsiaTheme="minorHAnsi"/>
                <w:snapToGrid/>
              </w:rPr>
              <w:t>Cancellation of Agreement</w:t>
            </w:r>
          </w:p>
        </w:tc>
        <w:tc>
          <w:tcPr>
            <w:tcW w:w="1459"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4C01B66D" w14:textId="77777777">
            <w:pPr>
              <w:widowControl/>
              <w:jc w:val="right"/>
              <w:rPr>
                <w:rFonts w:ascii="Times New Roman" w:hAnsi="Times New Roman" w:eastAsiaTheme="minorHAnsi"/>
                <w:snapToGrid/>
              </w:rPr>
            </w:pPr>
            <w:r w:rsidRPr="00FB63BA">
              <w:rPr>
                <w:rFonts w:ascii="Times New Roman" w:hAnsi="Times New Roman" w:eastAsiaTheme="minorHAnsi"/>
                <w:snapToGrid/>
              </w:rPr>
              <w:t>19</w:t>
            </w:r>
          </w:p>
        </w:tc>
        <w:tc>
          <w:tcPr>
            <w:tcW w:w="1374"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78C04B30" w14:textId="77777777">
            <w:pPr>
              <w:widowControl/>
              <w:jc w:val="right"/>
              <w:rPr>
                <w:rFonts w:ascii="Times New Roman" w:hAnsi="Times New Roman" w:eastAsiaTheme="minorHAnsi"/>
                <w:snapToGrid/>
              </w:rPr>
            </w:pPr>
            <w:r w:rsidRPr="00FB63BA">
              <w:rPr>
                <w:rFonts w:ascii="Times New Roman" w:hAnsi="Times New Roman" w:eastAsiaTheme="minorHAnsi"/>
                <w:snapToGrid/>
              </w:rPr>
              <w:t>1</w:t>
            </w:r>
          </w:p>
        </w:tc>
        <w:tc>
          <w:tcPr>
            <w:tcW w:w="1270" w:type="dxa"/>
            <w:tcBorders>
              <w:top w:val="single" w:sz="4" w:space="0" w:color="000000"/>
              <w:left w:val="single" w:sz="4" w:space="0" w:color="000000"/>
              <w:bottom w:val="single" w:sz="4" w:space="0" w:color="000000"/>
              <w:right w:val="single" w:sz="4" w:space="0" w:color="000000"/>
            </w:tcBorders>
          </w:tcPr>
          <w:p w:rsidR="00FB63BA" w:rsidRPr="00FB63BA" w:rsidP="00FB63BA" w14:paraId="0411573E" w14:textId="77777777">
            <w:pPr>
              <w:widowControl/>
              <w:jc w:val="right"/>
              <w:rPr>
                <w:rFonts w:ascii="Times New Roman" w:hAnsi="Times New Roman" w:eastAsiaTheme="minorHAnsi"/>
                <w:snapToGrid/>
              </w:rPr>
            </w:pPr>
            <w:r w:rsidRPr="00FB63BA">
              <w:rPr>
                <w:rFonts w:ascii="Times New Roman" w:hAnsi="Times New Roman" w:eastAsiaTheme="minorHAnsi"/>
                <w:snapToGrid/>
              </w:rPr>
              <w:t>19</w:t>
            </w:r>
          </w:p>
        </w:tc>
        <w:tc>
          <w:tcPr>
            <w:tcW w:w="1190"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284CA118" w14:textId="77777777">
            <w:pPr>
              <w:widowControl/>
              <w:jc w:val="right"/>
              <w:rPr>
                <w:rFonts w:ascii="Times New Roman" w:hAnsi="Times New Roman" w:eastAsiaTheme="minorHAnsi"/>
                <w:snapToGrid/>
              </w:rPr>
            </w:pPr>
            <w:r w:rsidRPr="00FB63BA">
              <w:rPr>
                <w:rFonts w:ascii="Times New Roman" w:hAnsi="Times New Roman" w:eastAsiaTheme="minorHAnsi"/>
                <w:snapToGrid/>
              </w:rPr>
              <w:t>30</w:t>
            </w:r>
          </w:p>
        </w:tc>
        <w:tc>
          <w:tcPr>
            <w:tcW w:w="1256"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1ECCD8B5" w14:textId="77777777">
            <w:pPr>
              <w:widowControl/>
              <w:jc w:val="right"/>
              <w:rPr>
                <w:rFonts w:ascii="Times New Roman" w:hAnsi="Times New Roman" w:eastAsiaTheme="minorHAnsi"/>
                <w:snapToGrid/>
              </w:rPr>
            </w:pPr>
            <w:r w:rsidRPr="00FB63BA">
              <w:rPr>
                <w:rFonts w:ascii="Times New Roman" w:hAnsi="Times New Roman" w:eastAsiaTheme="minorHAnsi"/>
                <w:snapToGrid/>
              </w:rPr>
              <w:t>10</w:t>
            </w:r>
          </w:p>
        </w:tc>
        <w:tc>
          <w:tcPr>
            <w:tcW w:w="1395" w:type="dxa"/>
            <w:tcBorders>
              <w:top w:val="single" w:sz="4" w:space="0" w:color="auto"/>
              <w:left w:val="single" w:sz="4" w:space="0" w:color="auto"/>
              <w:bottom w:val="single" w:sz="4" w:space="0" w:color="auto"/>
              <w:right w:val="single" w:sz="4" w:space="0" w:color="auto"/>
            </w:tcBorders>
          </w:tcPr>
          <w:p w:rsidR="00FB63BA" w:rsidRPr="00FB63BA" w:rsidP="00FB63BA" w14:paraId="33A25A11" w14:textId="77777777">
            <w:pPr>
              <w:widowControl/>
              <w:spacing w:after="160" w:line="256" w:lineRule="auto"/>
              <w:jc w:val="right"/>
              <w:rPr>
                <w:rFonts w:ascii="Times New Roman" w:eastAsia="Calibri" w:hAnsi="Times New Roman"/>
                <w:snapToGrid/>
              </w:rPr>
            </w:pPr>
            <w:r w:rsidRPr="00FB63BA">
              <w:rPr>
                <w:rFonts w:ascii="Times New Roman" w:eastAsia="Calibri" w:hAnsi="Times New Roman"/>
                <w:snapToGrid/>
              </w:rPr>
              <w:t>$45.04*</w:t>
            </w:r>
          </w:p>
        </w:tc>
        <w:tc>
          <w:tcPr>
            <w:tcW w:w="1548" w:type="dxa"/>
            <w:tcBorders>
              <w:top w:val="single" w:sz="4" w:space="0" w:color="auto"/>
              <w:left w:val="single" w:sz="4" w:space="0" w:color="auto"/>
              <w:bottom w:val="single" w:sz="4" w:space="0" w:color="auto"/>
              <w:right w:val="single" w:sz="4" w:space="0" w:color="auto"/>
            </w:tcBorders>
          </w:tcPr>
          <w:p w:rsidR="00FB63BA" w:rsidRPr="00FB63BA" w:rsidP="00FB63BA" w14:paraId="76660E7F" w14:textId="77777777">
            <w:pPr>
              <w:widowControl/>
              <w:spacing w:after="160" w:line="256" w:lineRule="auto"/>
              <w:jc w:val="right"/>
              <w:rPr>
                <w:rFonts w:ascii="Times New Roman" w:eastAsia="Calibri" w:hAnsi="Times New Roman"/>
                <w:snapToGrid/>
              </w:rPr>
            </w:pPr>
            <w:r w:rsidRPr="00FB63BA">
              <w:rPr>
                <w:rFonts w:ascii="Times New Roman" w:eastAsia="Calibri" w:hAnsi="Times New Roman"/>
                <w:snapToGrid/>
              </w:rPr>
              <w:t>$450**</w:t>
            </w:r>
          </w:p>
        </w:tc>
      </w:tr>
      <w:tr w14:paraId="0FBC2ECF" w14:textId="77777777" w:rsidTr="0022222D">
        <w:tblPrEx>
          <w:tblW w:w="11070" w:type="dxa"/>
          <w:tblInd w:w="-702" w:type="dxa"/>
          <w:tblLook w:val="01E0"/>
        </w:tblPrEx>
        <w:trPr>
          <w:trHeight w:val="63"/>
        </w:trPr>
        <w:tc>
          <w:tcPr>
            <w:tcW w:w="1578" w:type="dxa"/>
            <w:tcBorders>
              <w:top w:val="single" w:sz="4" w:space="0" w:color="000000"/>
              <w:left w:val="single" w:sz="4" w:space="0" w:color="000000"/>
              <w:bottom w:val="single" w:sz="4" w:space="0" w:color="000000"/>
              <w:right w:val="single" w:sz="4" w:space="0" w:color="000000"/>
            </w:tcBorders>
          </w:tcPr>
          <w:p w:rsidR="00FB63BA" w:rsidRPr="00FB63BA" w:rsidP="00FB63BA" w14:paraId="75C5D3F9" w14:textId="77777777">
            <w:pPr>
              <w:widowControl/>
              <w:rPr>
                <w:rFonts w:ascii="Times New Roman" w:hAnsi="Times New Roman" w:eastAsiaTheme="minorHAnsi"/>
                <w:snapToGrid/>
              </w:rPr>
            </w:pPr>
            <w:r w:rsidRPr="00FB63BA">
              <w:rPr>
                <w:rFonts w:ascii="Times New Roman" w:hAnsi="Times New Roman" w:eastAsiaTheme="minorHAnsi"/>
                <w:snapToGrid/>
              </w:rPr>
              <w:t>Dispute Resolution</w:t>
            </w:r>
          </w:p>
        </w:tc>
        <w:tc>
          <w:tcPr>
            <w:tcW w:w="1459" w:type="dxa"/>
            <w:tcBorders>
              <w:top w:val="single" w:sz="4" w:space="0" w:color="000000"/>
              <w:left w:val="single" w:sz="4" w:space="0" w:color="000000"/>
              <w:bottom w:val="single" w:sz="4" w:space="0" w:color="000000"/>
              <w:right w:val="single" w:sz="4" w:space="0" w:color="000000"/>
            </w:tcBorders>
          </w:tcPr>
          <w:p w:rsidR="00FB63BA" w:rsidRPr="00FB63BA" w:rsidP="00FB63BA" w14:paraId="4161E9CC" w14:textId="77777777">
            <w:pPr>
              <w:widowControl/>
              <w:jc w:val="right"/>
              <w:rPr>
                <w:rFonts w:ascii="Times New Roman" w:hAnsi="Times New Roman" w:eastAsiaTheme="minorHAnsi"/>
                <w:snapToGrid/>
              </w:rPr>
            </w:pPr>
            <w:r w:rsidRPr="00FB63BA">
              <w:rPr>
                <w:rFonts w:ascii="Times New Roman" w:hAnsi="Times New Roman" w:eastAsiaTheme="minorHAnsi"/>
                <w:snapToGrid/>
              </w:rPr>
              <w:t>19</w:t>
            </w:r>
          </w:p>
        </w:tc>
        <w:tc>
          <w:tcPr>
            <w:tcW w:w="1374" w:type="dxa"/>
            <w:tcBorders>
              <w:top w:val="single" w:sz="4" w:space="0" w:color="000000"/>
              <w:left w:val="single" w:sz="4" w:space="0" w:color="000000"/>
              <w:bottom w:val="single" w:sz="4" w:space="0" w:color="000000"/>
              <w:right w:val="single" w:sz="4" w:space="0" w:color="000000"/>
            </w:tcBorders>
          </w:tcPr>
          <w:p w:rsidR="00FB63BA" w:rsidRPr="00FB63BA" w:rsidP="00FB63BA" w14:paraId="64531824" w14:textId="77777777">
            <w:pPr>
              <w:widowControl/>
              <w:jc w:val="right"/>
              <w:rPr>
                <w:rFonts w:ascii="Times New Roman" w:hAnsi="Times New Roman" w:eastAsiaTheme="minorHAnsi"/>
                <w:snapToGrid/>
              </w:rPr>
            </w:pPr>
            <w:r w:rsidRPr="00FB63BA">
              <w:rPr>
                <w:rFonts w:ascii="Times New Roman" w:hAnsi="Times New Roman" w:eastAsiaTheme="minorHAnsi"/>
                <w:snapToGrid/>
              </w:rPr>
              <w:t>1</w:t>
            </w:r>
          </w:p>
        </w:tc>
        <w:tc>
          <w:tcPr>
            <w:tcW w:w="1270" w:type="dxa"/>
            <w:tcBorders>
              <w:top w:val="single" w:sz="4" w:space="0" w:color="000000"/>
              <w:left w:val="single" w:sz="4" w:space="0" w:color="000000"/>
              <w:bottom w:val="single" w:sz="4" w:space="0" w:color="000000"/>
              <w:right w:val="single" w:sz="4" w:space="0" w:color="000000"/>
            </w:tcBorders>
          </w:tcPr>
          <w:p w:rsidR="00FB63BA" w:rsidRPr="00FB63BA" w:rsidP="00FB63BA" w14:paraId="62D1FF88" w14:textId="77777777">
            <w:pPr>
              <w:widowControl/>
              <w:jc w:val="right"/>
              <w:rPr>
                <w:rFonts w:ascii="Times New Roman" w:hAnsi="Times New Roman" w:eastAsiaTheme="minorHAnsi"/>
                <w:snapToGrid/>
              </w:rPr>
            </w:pPr>
            <w:r w:rsidRPr="00FB63BA">
              <w:rPr>
                <w:rFonts w:ascii="Times New Roman" w:hAnsi="Times New Roman" w:eastAsiaTheme="minorHAnsi"/>
                <w:snapToGrid/>
              </w:rPr>
              <w:t>19</w:t>
            </w:r>
          </w:p>
        </w:tc>
        <w:tc>
          <w:tcPr>
            <w:tcW w:w="1190" w:type="dxa"/>
            <w:tcBorders>
              <w:top w:val="single" w:sz="4" w:space="0" w:color="000000"/>
              <w:left w:val="single" w:sz="4" w:space="0" w:color="000000"/>
              <w:bottom w:val="single" w:sz="4" w:space="0" w:color="000000"/>
              <w:right w:val="single" w:sz="4" w:space="0" w:color="000000"/>
            </w:tcBorders>
          </w:tcPr>
          <w:p w:rsidR="00FB63BA" w:rsidRPr="00FB63BA" w:rsidP="00FB63BA" w14:paraId="2D44F82C" w14:textId="77777777">
            <w:pPr>
              <w:widowControl/>
              <w:jc w:val="right"/>
              <w:rPr>
                <w:rFonts w:ascii="Times New Roman" w:hAnsi="Times New Roman" w:eastAsiaTheme="minorHAnsi"/>
                <w:snapToGrid/>
              </w:rPr>
            </w:pPr>
            <w:r w:rsidRPr="00FB63BA">
              <w:rPr>
                <w:rFonts w:ascii="Times New Roman" w:hAnsi="Times New Roman" w:eastAsiaTheme="minorHAnsi"/>
                <w:snapToGrid/>
              </w:rPr>
              <w:t>120</w:t>
            </w:r>
          </w:p>
        </w:tc>
        <w:tc>
          <w:tcPr>
            <w:tcW w:w="1256" w:type="dxa"/>
            <w:tcBorders>
              <w:top w:val="single" w:sz="4" w:space="0" w:color="000000"/>
              <w:left w:val="single" w:sz="4" w:space="0" w:color="000000"/>
              <w:bottom w:val="single" w:sz="4" w:space="0" w:color="000000"/>
              <w:right w:val="single" w:sz="4" w:space="0" w:color="000000"/>
            </w:tcBorders>
          </w:tcPr>
          <w:p w:rsidR="00FB63BA" w:rsidRPr="00FB63BA" w:rsidP="00FB63BA" w14:paraId="49F17BD0" w14:textId="77777777">
            <w:pPr>
              <w:widowControl/>
              <w:jc w:val="right"/>
              <w:rPr>
                <w:rFonts w:ascii="Times New Roman" w:hAnsi="Times New Roman" w:eastAsiaTheme="minorHAnsi"/>
                <w:snapToGrid/>
              </w:rPr>
            </w:pPr>
            <w:r w:rsidRPr="00FB63BA">
              <w:rPr>
                <w:rFonts w:ascii="Times New Roman" w:hAnsi="Times New Roman" w:eastAsiaTheme="minorHAnsi"/>
                <w:snapToGrid/>
              </w:rPr>
              <w:t>38</w:t>
            </w:r>
          </w:p>
        </w:tc>
        <w:tc>
          <w:tcPr>
            <w:tcW w:w="1395" w:type="dxa"/>
            <w:tcBorders>
              <w:top w:val="single" w:sz="4" w:space="0" w:color="auto"/>
              <w:left w:val="single" w:sz="4" w:space="0" w:color="auto"/>
              <w:bottom w:val="single" w:sz="4" w:space="0" w:color="auto"/>
              <w:right w:val="single" w:sz="4" w:space="0" w:color="auto"/>
            </w:tcBorders>
          </w:tcPr>
          <w:p w:rsidR="00FB63BA" w:rsidRPr="00FB63BA" w:rsidP="00FB63BA" w14:paraId="5027AD82" w14:textId="77777777">
            <w:pPr>
              <w:widowControl/>
              <w:spacing w:after="160" w:line="256" w:lineRule="auto"/>
              <w:jc w:val="right"/>
              <w:rPr>
                <w:rFonts w:ascii="Times New Roman" w:eastAsia="Calibri" w:hAnsi="Times New Roman"/>
                <w:snapToGrid/>
              </w:rPr>
            </w:pPr>
            <w:r w:rsidRPr="00FB63BA">
              <w:rPr>
                <w:rFonts w:ascii="Times New Roman" w:eastAsia="Calibri" w:hAnsi="Times New Roman"/>
                <w:snapToGrid/>
              </w:rPr>
              <w:t>$45.04*</w:t>
            </w:r>
          </w:p>
        </w:tc>
        <w:tc>
          <w:tcPr>
            <w:tcW w:w="1548" w:type="dxa"/>
            <w:tcBorders>
              <w:top w:val="single" w:sz="4" w:space="0" w:color="auto"/>
              <w:left w:val="single" w:sz="4" w:space="0" w:color="auto"/>
              <w:bottom w:val="single" w:sz="4" w:space="0" w:color="auto"/>
              <w:right w:val="single" w:sz="4" w:space="0" w:color="auto"/>
            </w:tcBorders>
          </w:tcPr>
          <w:p w:rsidR="00FB63BA" w:rsidRPr="00FB63BA" w:rsidP="00FB63BA" w14:paraId="1D3830FE" w14:textId="77777777">
            <w:pPr>
              <w:widowControl/>
              <w:spacing w:after="160" w:line="256" w:lineRule="auto"/>
              <w:jc w:val="right"/>
              <w:rPr>
                <w:rFonts w:ascii="Times New Roman" w:eastAsia="Calibri" w:hAnsi="Times New Roman"/>
                <w:snapToGrid/>
              </w:rPr>
            </w:pPr>
            <w:r w:rsidRPr="00FB63BA">
              <w:rPr>
                <w:rFonts w:ascii="Times New Roman" w:eastAsia="Calibri" w:hAnsi="Times New Roman"/>
                <w:snapToGrid/>
              </w:rPr>
              <w:t>$1,711**</w:t>
            </w:r>
          </w:p>
        </w:tc>
      </w:tr>
      <w:tr w14:paraId="2CF3B992" w14:textId="77777777" w:rsidTr="008B7A33">
        <w:tblPrEx>
          <w:tblW w:w="11070" w:type="dxa"/>
          <w:tblInd w:w="-702" w:type="dxa"/>
          <w:tblLook w:val="01E0"/>
        </w:tblPrEx>
        <w:trPr>
          <w:trHeight w:val="179"/>
        </w:trPr>
        <w:tc>
          <w:tcPr>
            <w:tcW w:w="1578" w:type="dxa"/>
            <w:tcBorders>
              <w:top w:val="single" w:sz="4" w:space="0" w:color="auto"/>
              <w:left w:val="single" w:sz="4" w:space="0" w:color="auto"/>
              <w:bottom w:val="single" w:sz="4" w:space="0" w:color="auto"/>
              <w:right w:val="single" w:sz="4" w:space="0" w:color="auto"/>
            </w:tcBorders>
            <w:hideMark/>
          </w:tcPr>
          <w:p w:rsidR="00FB63BA" w:rsidRPr="00FB63BA" w:rsidP="00FB63BA" w14:paraId="415C66F5" w14:textId="77777777">
            <w:pPr>
              <w:widowControl/>
              <w:rPr>
                <w:rFonts w:ascii="Times New Roman" w:eastAsia="Calibri" w:hAnsi="Times New Roman"/>
                <w:snapToGrid/>
              </w:rPr>
            </w:pPr>
            <w:r w:rsidRPr="00FB63BA">
              <w:rPr>
                <w:rFonts w:ascii="Times New Roman" w:eastAsia="Calibri" w:hAnsi="Times New Roman"/>
                <w:b/>
                <w:snapToGrid/>
              </w:rPr>
              <w:t>Totals</w:t>
            </w:r>
          </w:p>
        </w:tc>
        <w:tc>
          <w:tcPr>
            <w:tcW w:w="1459" w:type="dxa"/>
            <w:tcBorders>
              <w:top w:val="single" w:sz="4" w:space="0" w:color="auto"/>
              <w:left w:val="single" w:sz="4" w:space="0" w:color="auto"/>
              <w:bottom w:val="single" w:sz="4" w:space="0" w:color="auto"/>
              <w:right w:val="single" w:sz="4" w:space="0" w:color="auto"/>
            </w:tcBorders>
            <w:hideMark/>
          </w:tcPr>
          <w:p w:rsidR="00FB63BA" w:rsidRPr="00FB63BA" w:rsidP="00FB63BA" w14:paraId="10E6A1D8" w14:textId="77777777">
            <w:pPr>
              <w:autoSpaceDE w:val="0"/>
              <w:autoSpaceDN w:val="0"/>
              <w:adjustRightInd w:val="0"/>
              <w:jc w:val="right"/>
              <w:rPr>
                <w:rFonts w:ascii="Times New Roman" w:hAnsi="Times New Roman" w:eastAsiaTheme="minorHAnsi"/>
                <w:b/>
              </w:rPr>
            </w:pPr>
            <w:r w:rsidRPr="00FB63BA">
              <w:rPr>
                <w:rFonts w:ascii="Times New Roman" w:hAnsi="Times New Roman" w:eastAsiaTheme="minorHAnsi"/>
                <w:b/>
              </w:rPr>
              <w:t>114</w:t>
            </w:r>
          </w:p>
        </w:tc>
        <w:tc>
          <w:tcPr>
            <w:tcW w:w="1374" w:type="dxa"/>
            <w:tcBorders>
              <w:top w:val="single" w:sz="4" w:space="0" w:color="auto"/>
              <w:left w:val="single" w:sz="4" w:space="0" w:color="auto"/>
              <w:bottom w:val="single" w:sz="4" w:space="0" w:color="auto"/>
              <w:right w:val="single" w:sz="4" w:space="0" w:color="auto"/>
            </w:tcBorders>
          </w:tcPr>
          <w:p w:rsidR="00FB63BA" w:rsidRPr="00FB63BA" w:rsidP="00FB63BA" w14:paraId="7ADB90F7" w14:textId="77777777">
            <w:pPr>
              <w:autoSpaceDE w:val="0"/>
              <w:autoSpaceDN w:val="0"/>
              <w:adjustRightInd w:val="0"/>
              <w:jc w:val="right"/>
              <w:rPr>
                <w:rFonts w:ascii="Times New Roman" w:hAnsi="Times New Roman" w:eastAsiaTheme="minorHAnsi"/>
                <w:b/>
              </w:rPr>
            </w:pPr>
          </w:p>
        </w:tc>
        <w:tc>
          <w:tcPr>
            <w:tcW w:w="1270" w:type="dxa"/>
            <w:tcBorders>
              <w:top w:val="single" w:sz="4" w:space="0" w:color="auto"/>
              <w:left w:val="single" w:sz="4" w:space="0" w:color="auto"/>
              <w:bottom w:val="single" w:sz="4" w:space="0" w:color="auto"/>
              <w:right w:val="single" w:sz="4" w:space="0" w:color="auto"/>
            </w:tcBorders>
          </w:tcPr>
          <w:p w:rsidR="00FB63BA" w:rsidRPr="00FB63BA" w:rsidP="00FB63BA" w14:paraId="54554818" w14:textId="4BC81403">
            <w:pPr>
              <w:autoSpaceDE w:val="0"/>
              <w:autoSpaceDN w:val="0"/>
              <w:adjustRightInd w:val="0"/>
              <w:jc w:val="right"/>
              <w:rPr>
                <w:rFonts w:ascii="Times New Roman" w:hAnsi="Times New Roman" w:eastAsiaTheme="minorHAnsi"/>
                <w:b/>
              </w:rPr>
            </w:pPr>
            <w:r>
              <w:rPr>
                <w:rFonts w:ascii="Times New Roman" w:hAnsi="Times New Roman" w:eastAsiaTheme="minorHAnsi"/>
                <w:b/>
              </w:rPr>
              <w:t>1,976</w:t>
            </w:r>
          </w:p>
        </w:tc>
        <w:tc>
          <w:tcPr>
            <w:tcW w:w="1190" w:type="dxa"/>
            <w:tcBorders>
              <w:top w:val="single" w:sz="4" w:space="0" w:color="auto"/>
              <w:left w:val="single" w:sz="4" w:space="0" w:color="auto"/>
              <w:bottom w:val="single" w:sz="4" w:space="0" w:color="auto"/>
              <w:right w:val="single" w:sz="4" w:space="0" w:color="auto"/>
            </w:tcBorders>
          </w:tcPr>
          <w:p w:rsidR="00FB63BA" w:rsidRPr="00FB63BA" w:rsidP="00FB63BA" w14:paraId="66BB9E01" w14:textId="77777777">
            <w:pPr>
              <w:autoSpaceDE w:val="0"/>
              <w:autoSpaceDN w:val="0"/>
              <w:adjustRightInd w:val="0"/>
              <w:jc w:val="right"/>
              <w:rPr>
                <w:rFonts w:ascii="Times New Roman" w:hAnsi="Times New Roman" w:eastAsiaTheme="minorHAnsi"/>
                <w:b/>
              </w:rPr>
            </w:pPr>
          </w:p>
        </w:tc>
        <w:tc>
          <w:tcPr>
            <w:tcW w:w="1256" w:type="dxa"/>
            <w:tcBorders>
              <w:top w:val="single" w:sz="4" w:space="0" w:color="auto"/>
              <w:left w:val="single" w:sz="4" w:space="0" w:color="auto"/>
              <w:bottom w:val="single" w:sz="4" w:space="0" w:color="auto"/>
              <w:right w:val="single" w:sz="4" w:space="0" w:color="auto"/>
            </w:tcBorders>
            <w:hideMark/>
          </w:tcPr>
          <w:p w:rsidR="00FB63BA" w:rsidRPr="00FB63BA" w:rsidP="00FB63BA" w14:paraId="46A96BAC" w14:textId="77777777">
            <w:pPr>
              <w:autoSpaceDE w:val="0"/>
              <w:autoSpaceDN w:val="0"/>
              <w:adjustRightInd w:val="0"/>
              <w:jc w:val="right"/>
              <w:rPr>
                <w:rFonts w:ascii="Times New Roman" w:hAnsi="Times New Roman" w:eastAsiaTheme="minorHAnsi"/>
                <w:b/>
              </w:rPr>
            </w:pPr>
            <w:r w:rsidRPr="00FB63BA">
              <w:rPr>
                <w:rFonts w:ascii="Times New Roman" w:hAnsi="Times New Roman" w:eastAsiaTheme="minorHAnsi"/>
                <w:b/>
              </w:rPr>
              <w:t>156</w:t>
            </w:r>
          </w:p>
        </w:tc>
        <w:tc>
          <w:tcPr>
            <w:tcW w:w="1395" w:type="dxa"/>
            <w:tcBorders>
              <w:top w:val="single" w:sz="4" w:space="0" w:color="auto"/>
              <w:left w:val="single" w:sz="4" w:space="0" w:color="auto"/>
              <w:bottom w:val="single" w:sz="4" w:space="0" w:color="auto"/>
              <w:right w:val="single" w:sz="4" w:space="0" w:color="auto"/>
            </w:tcBorders>
          </w:tcPr>
          <w:p w:rsidR="00FB63BA" w:rsidRPr="00FB63BA" w:rsidP="00FB63BA" w14:paraId="6C94811F" w14:textId="77777777">
            <w:pPr>
              <w:widowControl/>
              <w:spacing w:line="256" w:lineRule="auto"/>
              <w:jc w:val="right"/>
              <w:rPr>
                <w:rFonts w:ascii="Times New Roman" w:eastAsia="Calibri" w:hAnsi="Times New Roman"/>
                <w:b/>
                <w:snapToGrid/>
              </w:rPr>
            </w:pPr>
          </w:p>
        </w:tc>
        <w:tc>
          <w:tcPr>
            <w:tcW w:w="1548" w:type="dxa"/>
            <w:tcBorders>
              <w:top w:val="single" w:sz="4" w:space="0" w:color="auto"/>
              <w:left w:val="single" w:sz="4" w:space="0" w:color="auto"/>
              <w:bottom w:val="single" w:sz="4" w:space="0" w:color="auto"/>
              <w:right w:val="single" w:sz="4" w:space="0" w:color="auto"/>
            </w:tcBorders>
          </w:tcPr>
          <w:p w:rsidR="00FB63BA" w:rsidRPr="00FB63BA" w:rsidP="00FB63BA" w14:paraId="182A61B9" w14:textId="77777777">
            <w:pPr>
              <w:widowControl/>
              <w:spacing w:line="256" w:lineRule="auto"/>
              <w:jc w:val="right"/>
              <w:rPr>
                <w:rFonts w:ascii="Times New Roman" w:eastAsia="Calibri" w:hAnsi="Times New Roman"/>
                <w:b/>
                <w:snapToGrid/>
              </w:rPr>
            </w:pPr>
            <w:r w:rsidRPr="00FB63BA">
              <w:rPr>
                <w:rFonts w:ascii="Times New Roman" w:eastAsia="Calibri" w:hAnsi="Times New Roman"/>
                <w:b/>
                <w:snapToGrid/>
              </w:rPr>
              <w:t>$7,026</w:t>
            </w:r>
          </w:p>
        </w:tc>
      </w:tr>
    </w:tbl>
    <w:p w:rsidR="008B7A33" w:rsidRPr="008B7A33" w:rsidP="00FB63BA" w14:paraId="71A8330A" w14:textId="77777777">
      <w:pPr>
        <w:widowControl/>
        <w:rPr>
          <w:rFonts w:ascii="Times New Roman" w:hAnsi="Times New Roman" w:eastAsiaTheme="minorHAnsi"/>
          <w:b/>
          <w:bCs/>
          <w:snapToGrid/>
        </w:rPr>
      </w:pPr>
    </w:p>
    <w:p w:rsidR="00FB63BA" w:rsidRPr="00FB63BA" w:rsidP="00FB63BA" w14:paraId="1D22D4D5" w14:textId="4B540748">
      <w:pPr>
        <w:widowControl/>
        <w:rPr>
          <w:rFonts w:ascii="Times New Roman" w:hAnsi="Times New Roman" w:eastAsiaTheme="minorHAnsi"/>
          <w:b/>
          <w:bCs/>
          <w:snapToGrid/>
        </w:rPr>
      </w:pPr>
      <w:r w:rsidRPr="00FB63BA">
        <w:rPr>
          <w:rFonts w:ascii="Times New Roman" w:hAnsi="Times New Roman" w:eastAsiaTheme="minorHAnsi"/>
          <w:b/>
          <w:bCs/>
          <w:snapToGrid/>
        </w:rPr>
        <w:t>People Whose SSNs SSA Will Verify:</w:t>
      </w:r>
    </w:p>
    <w:tbl>
      <w:tblPr>
        <w:tblW w:w="11183"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7"/>
        <w:gridCol w:w="1523"/>
        <w:gridCol w:w="1310"/>
        <w:gridCol w:w="1270"/>
        <w:gridCol w:w="1190"/>
        <w:gridCol w:w="1256"/>
        <w:gridCol w:w="1444"/>
        <w:gridCol w:w="1513"/>
      </w:tblGrid>
      <w:tr w14:paraId="6612B5EA" w14:textId="77777777" w:rsidTr="00E7027E">
        <w:tblPrEx>
          <w:tblW w:w="11183"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677" w:type="dxa"/>
            <w:tcBorders>
              <w:top w:val="single" w:sz="4" w:space="0" w:color="auto"/>
              <w:left w:val="single" w:sz="4" w:space="0" w:color="auto"/>
              <w:bottom w:val="single" w:sz="4" w:space="0" w:color="auto"/>
              <w:right w:val="single" w:sz="4" w:space="0" w:color="auto"/>
            </w:tcBorders>
            <w:hideMark/>
          </w:tcPr>
          <w:p w:rsidR="00FB63BA" w:rsidRPr="00FB63BA" w:rsidP="00FB63BA" w14:paraId="5C4BAB18" w14:textId="77777777">
            <w:pPr>
              <w:widowControl/>
              <w:spacing w:after="160" w:line="256" w:lineRule="auto"/>
              <w:rPr>
                <w:rFonts w:ascii="Times New Roman" w:eastAsia="Calibri" w:hAnsi="Times New Roman"/>
                <w:b/>
                <w:snapToGrid/>
              </w:rPr>
            </w:pPr>
            <w:r w:rsidRPr="00FB63BA">
              <w:rPr>
                <w:rFonts w:ascii="Times New Roman" w:eastAsia="Calibri" w:hAnsi="Times New Roman"/>
                <w:b/>
                <w:snapToGrid/>
              </w:rPr>
              <w:t>Requirement</w:t>
            </w:r>
          </w:p>
        </w:tc>
        <w:tc>
          <w:tcPr>
            <w:tcW w:w="1523" w:type="dxa"/>
            <w:tcBorders>
              <w:top w:val="single" w:sz="4" w:space="0" w:color="auto"/>
              <w:left w:val="single" w:sz="4" w:space="0" w:color="auto"/>
              <w:bottom w:val="single" w:sz="4" w:space="0" w:color="auto"/>
              <w:right w:val="single" w:sz="4" w:space="0" w:color="auto"/>
            </w:tcBorders>
            <w:hideMark/>
          </w:tcPr>
          <w:p w:rsidR="00FB63BA" w:rsidRPr="00FB63BA" w:rsidP="00FB63BA" w14:paraId="5DEFAF01" w14:textId="77777777">
            <w:pPr>
              <w:widowControl/>
              <w:spacing w:after="160" w:line="256" w:lineRule="auto"/>
              <w:rPr>
                <w:rFonts w:ascii="Times New Roman" w:eastAsia="Calibri" w:hAnsi="Times New Roman"/>
                <w:b/>
                <w:snapToGrid/>
              </w:rPr>
            </w:pPr>
            <w:r w:rsidRPr="00FB63BA">
              <w:rPr>
                <w:rFonts w:ascii="Times New Roman" w:eastAsia="Calibri" w:hAnsi="Times New Roman"/>
                <w:b/>
                <w:snapToGrid/>
              </w:rPr>
              <w:t>Number of Respondents</w:t>
            </w:r>
          </w:p>
        </w:tc>
        <w:tc>
          <w:tcPr>
            <w:tcW w:w="1310" w:type="dxa"/>
            <w:tcBorders>
              <w:top w:val="single" w:sz="4" w:space="0" w:color="auto"/>
              <w:left w:val="single" w:sz="4" w:space="0" w:color="auto"/>
              <w:bottom w:val="single" w:sz="4" w:space="0" w:color="auto"/>
              <w:right w:val="single" w:sz="4" w:space="0" w:color="auto"/>
            </w:tcBorders>
            <w:hideMark/>
          </w:tcPr>
          <w:p w:rsidR="00FB63BA" w:rsidRPr="00FB63BA" w:rsidP="00FB63BA" w14:paraId="4F1999CC" w14:textId="77777777">
            <w:pPr>
              <w:widowControl/>
              <w:spacing w:after="160" w:line="256" w:lineRule="auto"/>
              <w:rPr>
                <w:rFonts w:ascii="Times New Roman" w:eastAsia="Calibri" w:hAnsi="Times New Roman"/>
                <w:b/>
                <w:snapToGrid/>
              </w:rPr>
            </w:pPr>
            <w:r w:rsidRPr="00FB63BA">
              <w:rPr>
                <w:rFonts w:ascii="Times New Roman" w:eastAsia="Calibri" w:hAnsi="Times New Roman"/>
                <w:b/>
                <w:snapToGrid/>
              </w:rPr>
              <w:t>Frequency of Response</w:t>
            </w:r>
          </w:p>
        </w:tc>
        <w:tc>
          <w:tcPr>
            <w:tcW w:w="1270" w:type="dxa"/>
            <w:tcBorders>
              <w:top w:val="single" w:sz="4" w:space="0" w:color="auto"/>
              <w:left w:val="single" w:sz="4" w:space="0" w:color="auto"/>
              <w:bottom w:val="single" w:sz="4" w:space="0" w:color="auto"/>
              <w:right w:val="single" w:sz="4" w:space="0" w:color="auto"/>
            </w:tcBorders>
          </w:tcPr>
          <w:p w:rsidR="00FB63BA" w:rsidRPr="00FB63BA" w:rsidP="00FB63BA" w14:paraId="242DF82F" w14:textId="77777777">
            <w:pPr>
              <w:widowControl/>
              <w:spacing w:after="160" w:line="256" w:lineRule="auto"/>
              <w:rPr>
                <w:rFonts w:ascii="Times New Roman" w:eastAsia="Calibri" w:hAnsi="Times New Roman"/>
                <w:b/>
                <w:snapToGrid/>
              </w:rPr>
            </w:pPr>
            <w:r w:rsidRPr="00FB63BA">
              <w:rPr>
                <w:rFonts w:ascii="Times New Roman" w:eastAsia="Calibri" w:hAnsi="Times New Roman"/>
                <w:b/>
                <w:snapToGrid/>
              </w:rPr>
              <w:t>Number of Responses</w:t>
            </w:r>
          </w:p>
        </w:tc>
        <w:tc>
          <w:tcPr>
            <w:tcW w:w="1190" w:type="dxa"/>
            <w:tcBorders>
              <w:top w:val="single" w:sz="4" w:space="0" w:color="auto"/>
              <w:left w:val="single" w:sz="4" w:space="0" w:color="auto"/>
              <w:bottom w:val="single" w:sz="4" w:space="0" w:color="auto"/>
              <w:right w:val="single" w:sz="4" w:space="0" w:color="auto"/>
            </w:tcBorders>
            <w:hideMark/>
          </w:tcPr>
          <w:p w:rsidR="00FB63BA" w:rsidRPr="00FB63BA" w:rsidP="00FB63BA" w14:paraId="1296EB15" w14:textId="77777777">
            <w:pPr>
              <w:widowControl/>
              <w:spacing w:after="160" w:line="256" w:lineRule="auto"/>
              <w:rPr>
                <w:rFonts w:ascii="Times New Roman" w:eastAsia="Calibri" w:hAnsi="Times New Roman"/>
                <w:b/>
                <w:snapToGrid/>
              </w:rPr>
            </w:pPr>
            <w:r w:rsidRPr="00FB63BA">
              <w:rPr>
                <w:rFonts w:ascii="Times New Roman" w:eastAsia="Calibri" w:hAnsi="Times New Roman"/>
                <w:b/>
                <w:snapToGrid/>
              </w:rPr>
              <w:t>Average Burden per Response (minutes)</w:t>
            </w:r>
          </w:p>
        </w:tc>
        <w:tc>
          <w:tcPr>
            <w:tcW w:w="1256" w:type="dxa"/>
            <w:tcBorders>
              <w:top w:val="single" w:sz="4" w:space="0" w:color="auto"/>
              <w:left w:val="single" w:sz="4" w:space="0" w:color="auto"/>
              <w:bottom w:val="single" w:sz="4" w:space="0" w:color="auto"/>
              <w:right w:val="single" w:sz="4" w:space="0" w:color="auto"/>
            </w:tcBorders>
            <w:hideMark/>
          </w:tcPr>
          <w:p w:rsidR="00FB63BA" w:rsidRPr="00FB63BA" w:rsidP="00FB63BA" w14:paraId="42C54D76" w14:textId="77777777">
            <w:pPr>
              <w:widowControl/>
              <w:spacing w:after="160" w:line="256" w:lineRule="auto"/>
              <w:rPr>
                <w:rFonts w:ascii="Times New Roman" w:eastAsia="Calibri" w:hAnsi="Times New Roman"/>
                <w:b/>
                <w:snapToGrid/>
              </w:rPr>
            </w:pPr>
            <w:r w:rsidRPr="00FB63BA">
              <w:rPr>
                <w:rFonts w:ascii="Times New Roman" w:eastAsia="Calibri" w:hAnsi="Times New Roman"/>
                <w:b/>
                <w:snapToGrid/>
              </w:rPr>
              <w:t>Estimated Total Annual Burden (hours)</w:t>
            </w:r>
          </w:p>
        </w:tc>
        <w:tc>
          <w:tcPr>
            <w:tcW w:w="1444" w:type="dxa"/>
            <w:tcBorders>
              <w:top w:val="single" w:sz="4" w:space="0" w:color="auto"/>
              <w:left w:val="single" w:sz="4" w:space="0" w:color="auto"/>
              <w:bottom w:val="single" w:sz="4" w:space="0" w:color="auto"/>
              <w:right w:val="single" w:sz="4" w:space="0" w:color="auto"/>
            </w:tcBorders>
            <w:hideMark/>
          </w:tcPr>
          <w:p w:rsidR="00FB63BA" w:rsidRPr="00FB63BA" w:rsidP="00FB63BA" w14:paraId="263970A0" w14:textId="77777777">
            <w:pPr>
              <w:widowControl/>
              <w:spacing w:after="160" w:line="256" w:lineRule="auto"/>
              <w:rPr>
                <w:rFonts w:ascii="Times New Roman" w:eastAsia="Calibri" w:hAnsi="Times New Roman"/>
                <w:b/>
                <w:snapToGrid/>
              </w:rPr>
            </w:pPr>
            <w:r w:rsidRPr="00FB63BA">
              <w:rPr>
                <w:rFonts w:ascii="Times New Roman" w:eastAsia="Calibri" w:hAnsi="Times New Roman"/>
                <w:b/>
                <w:snapToGrid/>
              </w:rPr>
              <w:t>Average Theoretical Hourly Cost Amount (dollars)*</w:t>
            </w:r>
          </w:p>
        </w:tc>
        <w:tc>
          <w:tcPr>
            <w:tcW w:w="1513" w:type="dxa"/>
            <w:tcBorders>
              <w:top w:val="single" w:sz="4" w:space="0" w:color="auto"/>
              <w:left w:val="single" w:sz="4" w:space="0" w:color="auto"/>
              <w:bottom w:val="single" w:sz="4" w:space="0" w:color="auto"/>
              <w:right w:val="single" w:sz="4" w:space="0" w:color="auto"/>
            </w:tcBorders>
            <w:hideMark/>
          </w:tcPr>
          <w:p w:rsidR="00FB63BA" w:rsidRPr="00FB63BA" w:rsidP="00FB63BA" w14:paraId="04A26BEA" w14:textId="77777777">
            <w:pPr>
              <w:widowControl/>
              <w:spacing w:after="160" w:line="256" w:lineRule="auto"/>
              <w:rPr>
                <w:rFonts w:ascii="Times New Roman" w:eastAsia="Calibri" w:hAnsi="Times New Roman"/>
                <w:b/>
                <w:snapToGrid/>
              </w:rPr>
            </w:pPr>
            <w:r w:rsidRPr="00FB63BA">
              <w:rPr>
                <w:rFonts w:ascii="Times New Roman" w:eastAsia="Calibri" w:hAnsi="Times New Roman"/>
                <w:b/>
                <w:snapToGrid/>
              </w:rPr>
              <w:t>Total Annual Opportunity Cost (dollars)**</w:t>
            </w:r>
          </w:p>
        </w:tc>
      </w:tr>
      <w:tr w14:paraId="45E90554" w14:textId="77777777" w:rsidTr="00E7027E">
        <w:tblPrEx>
          <w:tblW w:w="11183" w:type="dxa"/>
          <w:tblInd w:w="-815" w:type="dxa"/>
          <w:tblLook w:val="01E0"/>
        </w:tblPrEx>
        <w:trPr>
          <w:trHeight w:val="1286"/>
        </w:trPr>
        <w:tc>
          <w:tcPr>
            <w:tcW w:w="1677"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76D9BDE7" w14:textId="77777777">
            <w:pPr>
              <w:widowControl/>
              <w:rPr>
                <w:rFonts w:ascii="Times New Roman" w:hAnsi="Times New Roman" w:eastAsiaTheme="minorHAnsi"/>
                <w:snapToGrid/>
              </w:rPr>
            </w:pPr>
            <w:r w:rsidRPr="00FB63BA">
              <w:rPr>
                <w:rFonts w:ascii="Times New Roman" w:hAnsi="Times New Roman" w:eastAsiaTheme="minorHAnsi"/>
                <w:snapToGrid/>
              </w:rPr>
              <w:t>Reading and signing authorization for SSA to release SSN verification (Form SSA-89)</w:t>
            </w:r>
          </w:p>
        </w:tc>
        <w:tc>
          <w:tcPr>
            <w:tcW w:w="1523"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1A573657" w14:textId="77777777">
            <w:pPr>
              <w:widowControl/>
              <w:jc w:val="right"/>
              <w:rPr>
                <w:rFonts w:ascii="Times New Roman" w:hAnsi="Times New Roman" w:eastAsiaTheme="minorHAnsi"/>
                <w:snapToGrid/>
              </w:rPr>
            </w:pPr>
            <w:r w:rsidRPr="00FB63BA">
              <w:rPr>
                <w:rFonts w:ascii="Times New Roman" w:hAnsi="Times New Roman" w:eastAsiaTheme="minorHAnsi"/>
                <w:snapToGrid/>
              </w:rPr>
              <w:t>597,295</w:t>
            </w:r>
          </w:p>
        </w:tc>
        <w:tc>
          <w:tcPr>
            <w:tcW w:w="1310"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1ECC5EFB" w14:textId="77777777">
            <w:pPr>
              <w:widowControl/>
              <w:jc w:val="right"/>
              <w:rPr>
                <w:rFonts w:ascii="Times New Roman" w:hAnsi="Times New Roman" w:eastAsiaTheme="minorHAnsi"/>
                <w:snapToGrid/>
              </w:rPr>
            </w:pPr>
            <w:r w:rsidRPr="00FB63BA">
              <w:rPr>
                <w:rFonts w:ascii="Times New Roman" w:hAnsi="Times New Roman" w:eastAsiaTheme="minorHAnsi"/>
                <w:snapToGrid/>
              </w:rPr>
              <w:t>1</w:t>
            </w:r>
          </w:p>
        </w:tc>
        <w:tc>
          <w:tcPr>
            <w:tcW w:w="1270" w:type="dxa"/>
            <w:tcBorders>
              <w:top w:val="single" w:sz="4" w:space="0" w:color="000000"/>
              <w:left w:val="single" w:sz="4" w:space="0" w:color="000000"/>
              <w:bottom w:val="single" w:sz="4" w:space="0" w:color="000000"/>
              <w:right w:val="single" w:sz="4" w:space="0" w:color="000000"/>
            </w:tcBorders>
          </w:tcPr>
          <w:p w:rsidR="00FB63BA" w:rsidRPr="00FB63BA" w:rsidP="00FB63BA" w14:paraId="21647F94" w14:textId="77777777">
            <w:pPr>
              <w:widowControl/>
              <w:jc w:val="right"/>
              <w:rPr>
                <w:rFonts w:ascii="Times New Roman" w:hAnsi="Times New Roman" w:eastAsiaTheme="minorHAnsi"/>
                <w:snapToGrid/>
              </w:rPr>
            </w:pPr>
            <w:r w:rsidRPr="00FB63BA">
              <w:rPr>
                <w:rFonts w:ascii="Times New Roman" w:hAnsi="Times New Roman" w:eastAsiaTheme="minorHAnsi"/>
                <w:snapToGrid/>
              </w:rPr>
              <w:t>597,295</w:t>
            </w:r>
          </w:p>
        </w:tc>
        <w:tc>
          <w:tcPr>
            <w:tcW w:w="1190"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277F13AE" w14:textId="77777777">
            <w:pPr>
              <w:widowControl/>
              <w:jc w:val="right"/>
              <w:rPr>
                <w:rFonts w:ascii="Times New Roman" w:hAnsi="Times New Roman" w:eastAsiaTheme="minorHAnsi"/>
                <w:snapToGrid/>
              </w:rPr>
            </w:pPr>
            <w:r w:rsidRPr="00FB63BA">
              <w:rPr>
                <w:rFonts w:ascii="Times New Roman" w:hAnsi="Times New Roman" w:eastAsiaTheme="minorHAnsi"/>
                <w:snapToGrid/>
              </w:rPr>
              <w:t>3</w:t>
            </w:r>
          </w:p>
        </w:tc>
        <w:tc>
          <w:tcPr>
            <w:tcW w:w="1256"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5122B58E" w14:textId="77777777">
            <w:pPr>
              <w:widowControl/>
              <w:jc w:val="right"/>
              <w:rPr>
                <w:rFonts w:ascii="Times New Roman" w:hAnsi="Times New Roman" w:eastAsiaTheme="minorHAnsi"/>
                <w:snapToGrid/>
              </w:rPr>
            </w:pPr>
            <w:r w:rsidRPr="00FB63BA">
              <w:rPr>
                <w:rFonts w:ascii="Times New Roman" w:hAnsi="Times New Roman" w:eastAsiaTheme="minorHAnsi"/>
                <w:snapToGrid/>
              </w:rPr>
              <w:t>29,865</w:t>
            </w:r>
          </w:p>
        </w:tc>
        <w:tc>
          <w:tcPr>
            <w:tcW w:w="1444" w:type="dxa"/>
            <w:tcBorders>
              <w:top w:val="single" w:sz="4" w:space="0" w:color="auto"/>
              <w:left w:val="single" w:sz="4" w:space="0" w:color="auto"/>
              <w:bottom w:val="single" w:sz="4" w:space="0" w:color="auto"/>
              <w:right w:val="single" w:sz="4" w:space="0" w:color="auto"/>
            </w:tcBorders>
          </w:tcPr>
          <w:p w:rsidR="00FB63BA" w:rsidRPr="00FB63BA" w:rsidP="00FB63BA" w14:paraId="3B9BDD08" w14:textId="77777777">
            <w:pPr>
              <w:widowControl/>
              <w:spacing w:after="160" w:line="256" w:lineRule="auto"/>
              <w:jc w:val="right"/>
              <w:rPr>
                <w:rFonts w:ascii="Times New Roman" w:eastAsia="Calibri" w:hAnsi="Times New Roman"/>
                <w:snapToGrid/>
              </w:rPr>
            </w:pPr>
            <w:r w:rsidRPr="00FB63BA">
              <w:rPr>
                <w:rFonts w:ascii="Times New Roman" w:eastAsia="Calibri" w:hAnsi="Times New Roman"/>
                <w:snapToGrid/>
              </w:rPr>
              <w:t>$13.30*</w:t>
            </w:r>
          </w:p>
        </w:tc>
        <w:tc>
          <w:tcPr>
            <w:tcW w:w="1513" w:type="dxa"/>
            <w:tcBorders>
              <w:top w:val="single" w:sz="4" w:space="0" w:color="auto"/>
              <w:left w:val="single" w:sz="4" w:space="0" w:color="auto"/>
              <w:bottom w:val="single" w:sz="4" w:space="0" w:color="auto"/>
              <w:right w:val="single" w:sz="4" w:space="0" w:color="auto"/>
            </w:tcBorders>
          </w:tcPr>
          <w:p w:rsidR="00FB63BA" w:rsidRPr="00FB63BA" w:rsidP="00FB63BA" w14:paraId="657B4A94" w14:textId="77777777">
            <w:pPr>
              <w:widowControl/>
              <w:spacing w:after="160" w:line="256" w:lineRule="auto"/>
              <w:jc w:val="right"/>
              <w:rPr>
                <w:rFonts w:ascii="Times New Roman" w:eastAsia="Calibri" w:hAnsi="Times New Roman"/>
                <w:snapToGrid/>
              </w:rPr>
            </w:pPr>
            <w:r w:rsidRPr="00FB63BA">
              <w:rPr>
                <w:rFonts w:ascii="Times New Roman" w:eastAsia="Calibri" w:hAnsi="Times New Roman"/>
                <w:snapToGrid/>
              </w:rPr>
              <w:t>$397,205**</w:t>
            </w:r>
          </w:p>
        </w:tc>
      </w:tr>
      <w:tr w14:paraId="30230C44" w14:textId="77777777" w:rsidTr="00E7027E">
        <w:tblPrEx>
          <w:tblW w:w="11183" w:type="dxa"/>
          <w:tblInd w:w="-815" w:type="dxa"/>
          <w:tblLook w:val="01E0"/>
        </w:tblPrEx>
        <w:tc>
          <w:tcPr>
            <w:tcW w:w="1677"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177E4122" w14:textId="77777777">
            <w:pPr>
              <w:widowControl/>
              <w:rPr>
                <w:rFonts w:ascii="Times New Roman" w:hAnsi="Times New Roman" w:eastAsiaTheme="minorHAnsi"/>
                <w:snapToGrid/>
              </w:rPr>
            </w:pPr>
            <w:r w:rsidRPr="00FB63BA">
              <w:rPr>
                <w:rFonts w:ascii="Times New Roman" w:hAnsi="Times New Roman" w:eastAsiaTheme="minorHAnsi"/>
                <w:snapToGrid/>
              </w:rPr>
              <w:t>Responding to CPA re-contact</w:t>
            </w:r>
          </w:p>
        </w:tc>
        <w:tc>
          <w:tcPr>
            <w:tcW w:w="1523"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6195721E" w14:textId="77777777">
            <w:pPr>
              <w:widowControl/>
              <w:jc w:val="right"/>
              <w:rPr>
                <w:rFonts w:ascii="Times New Roman" w:hAnsi="Times New Roman" w:eastAsiaTheme="minorHAnsi"/>
                <w:snapToGrid/>
              </w:rPr>
            </w:pPr>
            <w:r w:rsidRPr="00FB63BA">
              <w:rPr>
                <w:rFonts w:ascii="Times New Roman" w:hAnsi="Times New Roman" w:eastAsiaTheme="minorHAnsi"/>
                <w:snapToGrid/>
              </w:rPr>
              <w:t>3,074</w:t>
            </w:r>
          </w:p>
        </w:tc>
        <w:tc>
          <w:tcPr>
            <w:tcW w:w="1310"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3D47CEA7" w14:textId="77777777">
            <w:pPr>
              <w:widowControl/>
              <w:jc w:val="right"/>
              <w:rPr>
                <w:rFonts w:ascii="Times New Roman" w:hAnsi="Times New Roman" w:eastAsiaTheme="minorHAnsi"/>
                <w:snapToGrid/>
              </w:rPr>
            </w:pPr>
            <w:r w:rsidRPr="00FB63BA">
              <w:rPr>
                <w:rFonts w:ascii="Times New Roman" w:hAnsi="Times New Roman" w:eastAsiaTheme="minorHAnsi"/>
                <w:snapToGrid/>
              </w:rPr>
              <w:t>1</w:t>
            </w:r>
          </w:p>
        </w:tc>
        <w:tc>
          <w:tcPr>
            <w:tcW w:w="1270" w:type="dxa"/>
            <w:tcBorders>
              <w:top w:val="single" w:sz="4" w:space="0" w:color="000000"/>
              <w:left w:val="single" w:sz="4" w:space="0" w:color="000000"/>
              <w:bottom w:val="single" w:sz="4" w:space="0" w:color="000000"/>
              <w:right w:val="single" w:sz="4" w:space="0" w:color="000000"/>
            </w:tcBorders>
          </w:tcPr>
          <w:p w:rsidR="00FB63BA" w:rsidRPr="00FB63BA" w:rsidP="00FB63BA" w14:paraId="06CFA9C6" w14:textId="77777777">
            <w:pPr>
              <w:widowControl/>
              <w:jc w:val="right"/>
              <w:rPr>
                <w:rFonts w:ascii="Times New Roman" w:hAnsi="Times New Roman" w:eastAsiaTheme="minorHAnsi"/>
                <w:snapToGrid/>
              </w:rPr>
            </w:pPr>
            <w:r w:rsidRPr="00FB63BA">
              <w:rPr>
                <w:rFonts w:ascii="Times New Roman" w:hAnsi="Times New Roman" w:eastAsiaTheme="minorHAnsi"/>
                <w:snapToGrid/>
              </w:rPr>
              <w:t>3,074</w:t>
            </w:r>
          </w:p>
        </w:tc>
        <w:tc>
          <w:tcPr>
            <w:tcW w:w="1190"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67B0C0E2" w14:textId="77777777">
            <w:pPr>
              <w:widowControl/>
              <w:jc w:val="right"/>
              <w:rPr>
                <w:rFonts w:ascii="Times New Roman" w:hAnsi="Times New Roman" w:eastAsiaTheme="minorHAnsi"/>
                <w:snapToGrid/>
              </w:rPr>
            </w:pPr>
            <w:r w:rsidRPr="00FB63BA">
              <w:rPr>
                <w:rFonts w:ascii="Times New Roman" w:hAnsi="Times New Roman" w:eastAsiaTheme="minorHAnsi"/>
                <w:snapToGrid/>
              </w:rPr>
              <w:t>5</w:t>
            </w:r>
          </w:p>
        </w:tc>
        <w:tc>
          <w:tcPr>
            <w:tcW w:w="1256" w:type="dxa"/>
            <w:tcBorders>
              <w:top w:val="single" w:sz="4" w:space="0" w:color="000000"/>
              <w:left w:val="single" w:sz="4" w:space="0" w:color="000000"/>
              <w:bottom w:val="single" w:sz="4" w:space="0" w:color="000000"/>
              <w:right w:val="single" w:sz="4" w:space="0" w:color="000000"/>
            </w:tcBorders>
            <w:hideMark/>
          </w:tcPr>
          <w:p w:rsidR="00FB63BA" w:rsidRPr="00FB63BA" w:rsidP="00FB63BA" w14:paraId="02E48189" w14:textId="77777777">
            <w:pPr>
              <w:widowControl/>
              <w:jc w:val="right"/>
              <w:rPr>
                <w:rFonts w:ascii="Times New Roman" w:hAnsi="Times New Roman" w:eastAsiaTheme="minorHAnsi"/>
                <w:snapToGrid/>
              </w:rPr>
            </w:pPr>
            <w:r w:rsidRPr="00FB63BA">
              <w:rPr>
                <w:rFonts w:ascii="Times New Roman" w:hAnsi="Times New Roman" w:eastAsiaTheme="minorHAnsi"/>
                <w:snapToGrid/>
              </w:rPr>
              <w:t>256</w:t>
            </w:r>
          </w:p>
        </w:tc>
        <w:tc>
          <w:tcPr>
            <w:tcW w:w="1444" w:type="dxa"/>
            <w:tcBorders>
              <w:top w:val="single" w:sz="4" w:space="0" w:color="auto"/>
              <w:left w:val="single" w:sz="4" w:space="0" w:color="auto"/>
              <w:bottom w:val="single" w:sz="4" w:space="0" w:color="auto"/>
              <w:right w:val="single" w:sz="4" w:space="0" w:color="auto"/>
            </w:tcBorders>
          </w:tcPr>
          <w:p w:rsidR="00FB63BA" w:rsidRPr="00FB63BA" w:rsidP="00FB63BA" w14:paraId="134A19AC" w14:textId="77777777">
            <w:pPr>
              <w:widowControl/>
              <w:spacing w:after="160" w:line="256" w:lineRule="auto"/>
              <w:jc w:val="right"/>
              <w:rPr>
                <w:rFonts w:ascii="Times New Roman" w:eastAsia="Calibri" w:hAnsi="Times New Roman"/>
                <w:snapToGrid/>
              </w:rPr>
            </w:pPr>
            <w:r w:rsidRPr="00FB63BA">
              <w:rPr>
                <w:rFonts w:ascii="Times New Roman" w:eastAsia="Calibri" w:hAnsi="Times New Roman"/>
                <w:snapToGrid/>
              </w:rPr>
              <w:t>$45.04*</w:t>
            </w:r>
          </w:p>
        </w:tc>
        <w:tc>
          <w:tcPr>
            <w:tcW w:w="1513" w:type="dxa"/>
            <w:tcBorders>
              <w:top w:val="single" w:sz="4" w:space="0" w:color="auto"/>
              <w:left w:val="single" w:sz="4" w:space="0" w:color="auto"/>
              <w:bottom w:val="single" w:sz="4" w:space="0" w:color="auto"/>
              <w:right w:val="single" w:sz="4" w:space="0" w:color="auto"/>
            </w:tcBorders>
          </w:tcPr>
          <w:p w:rsidR="00FB63BA" w:rsidRPr="00FB63BA" w:rsidP="00FB63BA" w14:paraId="1CC7981B" w14:textId="77777777">
            <w:pPr>
              <w:widowControl/>
              <w:spacing w:after="160" w:line="256" w:lineRule="auto"/>
              <w:jc w:val="right"/>
              <w:rPr>
                <w:rFonts w:ascii="Times New Roman" w:eastAsia="Calibri" w:hAnsi="Times New Roman"/>
                <w:snapToGrid/>
              </w:rPr>
            </w:pPr>
            <w:r w:rsidRPr="00FB63BA">
              <w:rPr>
                <w:rFonts w:ascii="Times New Roman" w:eastAsia="Calibri" w:hAnsi="Times New Roman"/>
                <w:snapToGrid/>
              </w:rPr>
              <w:t>$11,530**</w:t>
            </w:r>
          </w:p>
        </w:tc>
      </w:tr>
      <w:tr w14:paraId="08EFE7CF" w14:textId="77777777" w:rsidTr="00E7027E">
        <w:tblPrEx>
          <w:tblW w:w="11183" w:type="dxa"/>
          <w:tblInd w:w="-815" w:type="dxa"/>
          <w:tblLook w:val="01E0"/>
        </w:tblPrEx>
        <w:trPr>
          <w:trHeight w:val="260"/>
        </w:trPr>
        <w:tc>
          <w:tcPr>
            <w:tcW w:w="1677" w:type="dxa"/>
            <w:tcBorders>
              <w:top w:val="single" w:sz="4" w:space="0" w:color="auto"/>
              <w:left w:val="single" w:sz="4" w:space="0" w:color="auto"/>
              <w:bottom w:val="single" w:sz="4" w:space="0" w:color="auto"/>
              <w:right w:val="single" w:sz="4" w:space="0" w:color="auto"/>
            </w:tcBorders>
            <w:hideMark/>
          </w:tcPr>
          <w:p w:rsidR="00FB63BA" w:rsidRPr="00FB63BA" w:rsidP="00FB63BA" w14:paraId="4B9A58FB" w14:textId="77777777">
            <w:pPr>
              <w:widowControl/>
              <w:rPr>
                <w:rFonts w:ascii="Times New Roman" w:eastAsia="Calibri" w:hAnsi="Times New Roman"/>
                <w:snapToGrid/>
              </w:rPr>
            </w:pPr>
            <w:r w:rsidRPr="00FB63BA">
              <w:rPr>
                <w:rFonts w:ascii="Times New Roman" w:eastAsia="Calibri" w:hAnsi="Times New Roman"/>
                <w:b/>
                <w:snapToGrid/>
              </w:rPr>
              <w:t>Totals</w:t>
            </w:r>
          </w:p>
        </w:tc>
        <w:tc>
          <w:tcPr>
            <w:tcW w:w="1523" w:type="dxa"/>
            <w:tcBorders>
              <w:top w:val="single" w:sz="4" w:space="0" w:color="auto"/>
              <w:left w:val="single" w:sz="4" w:space="0" w:color="auto"/>
              <w:bottom w:val="single" w:sz="4" w:space="0" w:color="auto"/>
              <w:right w:val="single" w:sz="4" w:space="0" w:color="auto"/>
            </w:tcBorders>
            <w:hideMark/>
          </w:tcPr>
          <w:p w:rsidR="00FB63BA" w:rsidRPr="00FB63BA" w:rsidP="00FB63BA" w14:paraId="7B546B93" w14:textId="77777777">
            <w:pPr>
              <w:autoSpaceDE w:val="0"/>
              <w:autoSpaceDN w:val="0"/>
              <w:adjustRightInd w:val="0"/>
              <w:jc w:val="right"/>
              <w:rPr>
                <w:rFonts w:ascii="Times New Roman" w:hAnsi="Times New Roman" w:eastAsiaTheme="minorHAnsi"/>
                <w:b/>
              </w:rPr>
            </w:pPr>
            <w:r w:rsidRPr="00FB63BA">
              <w:rPr>
                <w:rFonts w:ascii="Times New Roman" w:hAnsi="Times New Roman" w:eastAsiaTheme="minorHAnsi"/>
                <w:b/>
              </w:rPr>
              <w:t>600,369</w:t>
            </w:r>
          </w:p>
        </w:tc>
        <w:tc>
          <w:tcPr>
            <w:tcW w:w="1310" w:type="dxa"/>
            <w:tcBorders>
              <w:top w:val="single" w:sz="4" w:space="0" w:color="auto"/>
              <w:left w:val="single" w:sz="4" w:space="0" w:color="auto"/>
              <w:bottom w:val="single" w:sz="4" w:space="0" w:color="auto"/>
              <w:right w:val="single" w:sz="4" w:space="0" w:color="auto"/>
            </w:tcBorders>
          </w:tcPr>
          <w:p w:rsidR="00FB63BA" w:rsidRPr="00FB63BA" w:rsidP="00FB63BA" w14:paraId="70AFD0CC" w14:textId="77777777">
            <w:pPr>
              <w:autoSpaceDE w:val="0"/>
              <w:autoSpaceDN w:val="0"/>
              <w:adjustRightInd w:val="0"/>
              <w:jc w:val="right"/>
              <w:rPr>
                <w:rFonts w:ascii="Times New Roman" w:hAnsi="Times New Roman" w:eastAsiaTheme="minorHAnsi"/>
                <w:b/>
              </w:rPr>
            </w:pPr>
          </w:p>
        </w:tc>
        <w:tc>
          <w:tcPr>
            <w:tcW w:w="1270" w:type="dxa"/>
            <w:tcBorders>
              <w:top w:val="single" w:sz="4" w:space="0" w:color="auto"/>
              <w:left w:val="single" w:sz="4" w:space="0" w:color="auto"/>
              <w:bottom w:val="single" w:sz="4" w:space="0" w:color="auto"/>
              <w:right w:val="single" w:sz="4" w:space="0" w:color="auto"/>
            </w:tcBorders>
          </w:tcPr>
          <w:p w:rsidR="00FB63BA" w:rsidRPr="00FB63BA" w:rsidP="00FB63BA" w14:paraId="23EA1F9E" w14:textId="77777777">
            <w:pPr>
              <w:autoSpaceDE w:val="0"/>
              <w:autoSpaceDN w:val="0"/>
              <w:adjustRightInd w:val="0"/>
              <w:jc w:val="right"/>
              <w:rPr>
                <w:rFonts w:ascii="Times New Roman" w:hAnsi="Times New Roman" w:eastAsiaTheme="minorHAnsi"/>
                <w:b/>
              </w:rPr>
            </w:pPr>
            <w:r w:rsidRPr="00FB63BA">
              <w:rPr>
                <w:rFonts w:ascii="Times New Roman" w:hAnsi="Times New Roman" w:eastAsiaTheme="minorHAnsi"/>
                <w:b/>
              </w:rPr>
              <w:t>600,369</w:t>
            </w:r>
          </w:p>
        </w:tc>
        <w:tc>
          <w:tcPr>
            <w:tcW w:w="1190" w:type="dxa"/>
            <w:tcBorders>
              <w:top w:val="single" w:sz="4" w:space="0" w:color="auto"/>
              <w:left w:val="single" w:sz="4" w:space="0" w:color="auto"/>
              <w:bottom w:val="single" w:sz="4" w:space="0" w:color="auto"/>
              <w:right w:val="single" w:sz="4" w:space="0" w:color="auto"/>
            </w:tcBorders>
          </w:tcPr>
          <w:p w:rsidR="00FB63BA" w:rsidRPr="00FB63BA" w:rsidP="00FB63BA" w14:paraId="67CBAD77" w14:textId="77777777">
            <w:pPr>
              <w:autoSpaceDE w:val="0"/>
              <w:autoSpaceDN w:val="0"/>
              <w:adjustRightInd w:val="0"/>
              <w:jc w:val="right"/>
              <w:rPr>
                <w:rFonts w:ascii="Times New Roman" w:hAnsi="Times New Roman" w:eastAsiaTheme="minorHAnsi"/>
                <w:b/>
              </w:rPr>
            </w:pPr>
          </w:p>
        </w:tc>
        <w:tc>
          <w:tcPr>
            <w:tcW w:w="1256" w:type="dxa"/>
            <w:tcBorders>
              <w:top w:val="single" w:sz="4" w:space="0" w:color="auto"/>
              <w:left w:val="single" w:sz="4" w:space="0" w:color="auto"/>
              <w:bottom w:val="single" w:sz="4" w:space="0" w:color="auto"/>
              <w:right w:val="single" w:sz="4" w:space="0" w:color="auto"/>
            </w:tcBorders>
            <w:hideMark/>
          </w:tcPr>
          <w:p w:rsidR="00FB63BA" w:rsidRPr="00FB63BA" w:rsidP="00FB63BA" w14:paraId="0BCA897F" w14:textId="77777777">
            <w:pPr>
              <w:autoSpaceDE w:val="0"/>
              <w:autoSpaceDN w:val="0"/>
              <w:adjustRightInd w:val="0"/>
              <w:jc w:val="right"/>
              <w:rPr>
                <w:rFonts w:ascii="Times New Roman" w:hAnsi="Times New Roman" w:eastAsiaTheme="minorHAnsi"/>
                <w:b/>
              </w:rPr>
            </w:pPr>
            <w:r w:rsidRPr="00FB63BA">
              <w:rPr>
                <w:rFonts w:ascii="Times New Roman" w:hAnsi="Times New Roman" w:eastAsiaTheme="minorHAnsi"/>
                <w:b/>
              </w:rPr>
              <w:t>30,121</w:t>
            </w:r>
          </w:p>
        </w:tc>
        <w:tc>
          <w:tcPr>
            <w:tcW w:w="1444" w:type="dxa"/>
            <w:tcBorders>
              <w:top w:val="single" w:sz="4" w:space="0" w:color="auto"/>
              <w:left w:val="single" w:sz="4" w:space="0" w:color="auto"/>
              <w:bottom w:val="single" w:sz="4" w:space="0" w:color="auto"/>
              <w:right w:val="single" w:sz="4" w:space="0" w:color="auto"/>
            </w:tcBorders>
          </w:tcPr>
          <w:p w:rsidR="00FB63BA" w:rsidRPr="00FB63BA" w:rsidP="00FB63BA" w14:paraId="740989C0" w14:textId="77777777">
            <w:pPr>
              <w:widowControl/>
              <w:spacing w:line="256" w:lineRule="auto"/>
              <w:jc w:val="right"/>
              <w:rPr>
                <w:rFonts w:ascii="Times New Roman" w:eastAsia="Calibri" w:hAnsi="Times New Roman"/>
                <w:b/>
                <w:snapToGrid/>
              </w:rPr>
            </w:pPr>
          </w:p>
        </w:tc>
        <w:tc>
          <w:tcPr>
            <w:tcW w:w="1513" w:type="dxa"/>
            <w:tcBorders>
              <w:top w:val="single" w:sz="4" w:space="0" w:color="auto"/>
              <w:left w:val="single" w:sz="4" w:space="0" w:color="auto"/>
              <w:bottom w:val="single" w:sz="4" w:space="0" w:color="auto"/>
              <w:right w:val="single" w:sz="4" w:space="0" w:color="auto"/>
            </w:tcBorders>
          </w:tcPr>
          <w:p w:rsidR="00FB63BA" w:rsidRPr="00FB63BA" w:rsidP="00FB63BA" w14:paraId="2CF688EE" w14:textId="77777777">
            <w:pPr>
              <w:widowControl/>
              <w:spacing w:line="256" w:lineRule="auto"/>
              <w:jc w:val="right"/>
              <w:rPr>
                <w:rFonts w:ascii="Times New Roman" w:eastAsia="Calibri" w:hAnsi="Times New Roman"/>
                <w:b/>
                <w:snapToGrid/>
              </w:rPr>
            </w:pPr>
            <w:r w:rsidRPr="00FB63BA">
              <w:rPr>
                <w:rFonts w:ascii="Times New Roman" w:eastAsia="Calibri" w:hAnsi="Times New Roman"/>
                <w:b/>
                <w:snapToGrid/>
              </w:rPr>
              <w:t>$408,735**</w:t>
            </w:r>
          </w:p>
        </w:tc>
      </w:tr>
      <w:tr w14:paraId="2FCC1E51" w14:textId="77777777" w:rsidTr="00E7027E">
        <w:tblPrEx>
          <w:tblW w:w="11183" w:type="dxa"/>
          <w:tblInd w:w="-815" w:type="dxa"/>
          <w:tblLook w:val="01E0"/>
        </w:tblPrEx>
        <w:trPr>
          <w:trHeight w:val="260"/>
        </w:trPr>
        <w:tc>
          <w:tcPr>
            <w:tcW w:w="1677" w:type="dxa"/>
            <w:tcBorders>
              <w:top w:val="single" w:sz="4" w:space="0" w:color="auto"/>
              <w:left w:val="single" w:sz="4" w:space="0" w:color="auto"/>
              <w:bottom w:val="single" w:sz="4" w:space="0" w:color="auto"/>
              <w:right w:val="single" w:sz="4" w:space="0" w:color="auto"/>
            </w:tcBorders>
          </w:tcPr>
          <w:p w:rsidR="00E7027E" w:rsidP="00E7027E" w14:paraId="1571EAEF" w14:textId="77777777">
            <w:pPr>
              <w:widowControl/>
              <w:rPr>
                <w:rFonts w:ascii="Times New Roman" w:eastAsia="Calibri" w:hAnsi="Times New Roman"/>
                <w:b/>
                <w:snapToGrid/>
              </w:rPr>
            </w:pPr>
          </w:p>
        </w:tc>
        <w:tc>
          <w:tcPr>
            <w:tcW w:w="1523" w:type="dxa"/>
            <w:tcBorders>
              <w:top w:val="single" w:sz="4" w:space="0" w:color="auto"/>
              <w:left w:val="single" w:sz="4" w:space="0" w:color="auto"/>
              <w:bottom w:val="single" w:sz="4" w:space="0" w:color="auto"/>
              <w:right w:val="single" w:sz="4" w:space="0" w:color="auto"/>
            </w:tcBorders>
          </w:tcPr>
          <w:p w:rsidR="00E7027E" w:rsidP="00E7027E" w14:paraId="4E4E97FC" w14:textId="77777777">
            <w:pPr>
              <w:autoSpaceDE w:val="0"/>
              <w:autoSpaceDN w:val="0"/>
              <w:adjustRightInd w:val="0"/>
              <w:jc w:val="right"/>
              <w:rPr>
                <w:rFonts w:ascii="Times New Roman" w:hAnsi="Times New Roman" w:eastAsiaTheme="minorHAnsi"/>
                <w:b/>
              </w:rPr>
            </w:pPr>
          </w:p>
        </w:tc>
        <w:tc>
          <w:tcPr>
            <w:tcW w:w="1310" w:type="dxa"/>
            <w:tcBorders>
              <w:top w:val="single" w:sz="4" w:space="0" w:color="auto"/>
              <w:left w:val="single" w:sz="4" w:space="0" w:color="auto"/>
              <w:bottom w:val="single" w:sz="4" w:space="0" w:color="auto"/>
              <w:right w:val="single" w:sz="4" w:space="0" w:color="auto"/>
            </w:tcBorders>
          </w:tcPr>
          <w:p w:rsidR="00E7027E" w:rsidRPr="00FB63BA" w:rsidP="00E7027E" w14:paraId="38296B20" w14:textId="77777777">
            <w:pPr>
              <w:autoSpaceDE w:val="0"/>
              <w:autoSpaceDN w:val="0"/>
              <w:adjustRightInd w:val="0"/>
              <w:jc w:val="right"/>
              <w:rPr>
                <w:rFonts w:ascii="Times New Roman" w:hAnsi="Times New Roman" w:eastAsiaTheme="minorHAnsi"/>
                <w:b/>
              </w:rPr>
            </w:pPr>
          </w:p>
        </w:tc>
        <w:tc>
          <w:tcPr>
            <w:tcW w:w="1270" w:type="dxa"/>
            <w:tcBorders>
              <w:top w:val="single" w:sz="4" w:space="0" w:color="auto"/>
              <w:left w:val="single" w:sz="4" w:space="0" w:color="auto"/>
              <w:bottom w:val="single" w:sz="4" w:space="0" w:color="auto"/>
              <w:right w:val="single" w:sz="4" w:space="0" w:color="auto"/>
            </w:tcBorders>
          </w:tcPr>
          <w:p w:rsidR="00E7027E" w:rsidP="00E7027E" w14:paraId="27FF7687" w14:textId="77777777">
            <w:pPr>
              <w:autoSpaceDE w:val="0"/>
              <w:autoSpaceDN w:val="0"/>
              <w:adjustRightInd w:val="0"/>
              <w:jc w:val="right"/>
              <w:rPr>
                <w:rFonts w:ascii="Times New Roman" w:hAnsi="Times New Roman" w:eastAsiaTheme="minorHAnsi"/>
                <w:b/>
              </w:rPr>
            </w:pPr>
          </w:p>
        </w:tc>
        <w:tc>
          <w:tcPr>
            <w:tcW w:w="1190" w:type="dxa"/>
            <w:tcBorders>
              <w:top w:val="single" w:sz="4" w:space="0" w:color="auto"/>
              <w:left w:val="single" w:sz="4" w:space="0" w:color="auto"/>
              <w:bottom w:val="single" w:sz="4" w:space="0" w:color="auto"/>
              <w:right w:val="single" w:sz="4" w:space="0" w:color="auto"/>
            </w:tcBorders>
          </w:tcPr>
          <w:p w:rsidR="00E7027E" w:rsidRPr="00FB63BA" w:rsidP="00E7027E" w14:paraId="0E72F2F6" w14:textId="77777777">
            <w:pPr>
              <w:autoSpaceDE w:val="0"/>
              <w:autoSpaceDN w:val="0"/>
              <w:adjustRightInd w:val="0"/>
              <w:jc w:val="right"/>
              <w:rPr>
                <w:rFonts w:ascii="Times New Roman" w:hAnsi="Times New Roman" w:eastAsiaTheme="minorHAnsi"/>
                <w:b/>
              </w:rPr>
            </w:pPr>
          </w:p>
        </w:tc>
        <w:tc>
          <w:tcPr>
            <w:tcW w:w="1256" w:type="dxa"/>
            <w:tcBorders>
              <w:top w:val="single" w:sz="4" w:space="0" w:color="auto"/>
              <w:left w:val="single" w:sz="4" w:space="0" w:color="auto"/>
              <w:bottom w:val="single" w:sz="4" w:space="0" w:color="auto"/>
              <w:right w:val="single" w:sz="4" w:space="0" w:color="auto"/>
            </w:tcBorders>
          </w:tcPr>
          <w:p w:rsidR="00E7027E" w:rsidP="00E7027E" w14:paraId="6ADF79A4" w14:textId="77777777">
            <w:pPr>
              <w:autoSpaceDE w:val="0"/>
              <w:autoSpaceDN w:val="0"/>
              <w:adjustRightInd w:val="0"/>
              <w:jc w:val="right"/>
              <w:rPr>
                <w:rFonts w:ascii="Times New Roman" w:hAnsi="Times New Roman" w:eastAsiaTheme="minorHAnsi"/>
                <w:b/>
              </w:rPr>
            </w:pPr>
          </w:p>
        </w:tc>
        <w:tc>
          <w:tcPr>
            <w:tcW w:w="1444" w:type="dxa"/>
            <w:tcBorders>
              <w:top w:val="single" w:sz="4" w:space="0" w:color="auto"/>
              <w:left w:val="single" w:sz="4" w:space="0" w:color="auto"/>
              <w:bottom w:val="single" w:sz="4" w:space="0" w:color="auto"/>
              <w:right w:val="single" w:sz="4" w:space="0" w:color="auto"/>
            </w:tcBorders>
          </w:tcPr>
          <w:p w:rsidR="00E7027E" w:rsidRPr="00FB63BA" w:rsidP="00E7027E" w14:paraId="1A4A8436" w14:textId="77777777">
            <w:pPr>
              <w:widowControl/>
              <w:spacing w:line="256" w:lineRule="auto"/>
              <w:jc w:val="right"/>
              <w:rPr>
                <w:rFonts w:ascii="Times New Roman" w:eastAsia="Calibri" w:hAnsi="Times New Roman"/>
                <w:b/>
                <w:snapToGrid/>
              </w:rPr>
            </w:pPr>
          </w:p>
        </w:tc>
        <w:tc>
          <w:tcPr>
            <w:tcW w:w="1513" w:type="dxa"/>
            <w:tcBorders>
              <w:top w:val="single" w:sz="4" w:space="0" w:color="auto"/>
              <w:left w:val="single" w:sz="4" w:space="0" w:color="auto"/>
              <w:bottom w:val="single" w:sz="4" w:space="0" w:color="auto"/>
              <w:right w:val="single" w:sz="4" w:space="0" w:color="auto"/>
            </w:tcBorders>
          </w:tcPr>
          <w:p w:rsidR="00E7027E" w:rsidP="00E7027E" w14:paraId="37BEDA5E" w14:textId="77777777">
            <w:pPr>
              <w:widowControl/>
              <w:spacing w:line="256" w:lineRule="auto"/>
              <w:jc w:val="right"/>
              <w:rPr>
                <w:rFonts w:ascii="Times New Roman" w:eastAsia="Calibri" w:hAnsi="Times New Roman"/>
                <w:b/>
                <w:snapToGrid/>
              </w:rPr>
            </w:pPr>
          </w:p>
        </w:tc>
      </w:tr>
      <w:tr w14:paraId="15E214BA" w14:textId="77777777" w:rsidTr="00E7027E">
        <w:tblPrEx>
          <w:tblW w:w="11183" w:type="dxa"/>
          <w:tblInd w:w="-815" w:type="dxa"/>
          <w:tblLook w:val="01E0"/>
        </w:tblPrEx>
        <w:trPr>
          <w:trHeight w:val="260"/>
        </w:trPr>
        <w:tc>
          <w:tcPr>
            <w:tcW w:w="1677" w:type="dxa"/>
            <w:tcBorders>
              <w:top w:val="single" w:sz="4" w:space="0" w:color="auto"/>
              <w:left w:val="single" w:sz="4" w:space="0" w:color="auto"/>
              <w:bottom w:val="single" w:sz="4" w:space="0" w:color="auto"/>
              <w:right w:val="single" w:sz="4" w:space="0" w:color="auto"/>
            </w:tcBorders>
          </w:tcPr>
          <w:p w:rsidR="00E7027E" w:rsidRPr="00FB63BA" w:rsidP="00E7027E" w14:paraId="4249E131" w14:textId="082F3896">
            <w:pPr>
              <w:widowControl/>
              <w:rPr>
                <w:rFonts w:ascii="Times New Roman" w:eastAsia="Calibri" w:hAnsi="Times New Roman"/>
                <w:b/>
                <w:snapToGrid/>
              </w:rPr>
            </w:pPr>
            <w:r>
              <w:rPr>
                <w:rFonts w:ascii="Times New Roman" w:eastAsia="Calibri" w:hAnsi="Times New Roman"/>
                <w:b/>
                <w:snapToGrid/>
              </w:rPr>
              <w:t>Grand Totals</w:t>
            </w:r>
          </w:p>
        </w:tc>
        <w:tc>
          <w:tcPr>
            <w:tcW w:w="1523" w:type="dxa"/>
            <w:tcBorders>
              <w:top w:val="single" w:sz="4" w:space="0" w:color="auto"/>
              <w:left w:val="single" w:sz="4" w:space="0" w:color="auto"/>
              <w:bottom w:val="single" w:sz="4" w:space="0" w:color="auto"/>
              <w:right w:val="single" w:sz="4" w:space="0" w:color="auto"/>
            </w:tcBorders>
          </w:tcPr>
          <w:p w:rsidR="00E7027E" w:rsidRPr="00FB63BA" w:rsidP="00E7027E" w14:paraId="2750E1FB" w14:textId="32FBA830">
            <w:pPr>
              <w:autoSpaceDE w:val="0"/>
              <w:autoSpaceDN w:val="0"/>
              <w:adjustRightInd w:val="0"/>
              <w:jc w:val="right"/>
              <w:rPr>
                <w:rFonts w:ascii="Times New Roman" w:hAnsi="Times New Roman" w:eastAsiaTheme="minorHAnsi"/>
                <w:b/>
              </w:rPr>
            </w:pPr>
            <w:r>
              <w:rPr>
                <w:rFonts w:ascii="Times New Roman" w:hAnsi="Times New Roman" w:eastAsiaTheme="minorHAnsi"/>
                <w:b/>
              </w:rPr>
              <w:t>600,699</w:t>
            </w:r>
          </w:p>
        </w:tc>
        <w:tc>
          <w:tcPr>
            <w:tcW w:w="1310" w:type="dxa"/>
            <w:tcBorders>
              <w:top w:val="single" w:sz="4" w:space="0" w:color="auto"/>
              <w:left w:val="single" w:sz="4" w:space="0" w:color="auto"/>
              <w:bottom w:val="single" w:sz="4" w:space="0" w:color="auto"/>
              <w:right w:val="single" w:sz="4" w:space="0" w:color="auto"/>
            </w:tcBorders>
          </w:tcPr>
          <w:p w:rsidR="00E7027E" w:rsidRPr="00FB63BA" w:rsidP="00E7027E" w14:paraId="64FA111B" w14:textId="103AB64A">
            <w:pPr>
              <w:autoSpaceDE w:val="0"/>
              <w:autoSpaceDN w:val="0"/>
              <w:adjustRightInd w:val="0"/>
              <w:jc w:val="right"/>
              <w:rPr>
                <w:rFonts w:ascii="Times New Roman" w:hAnsi="Times New Roman" w:eastAsiaTheme="minorHAnsi"/>
                <w:b/>
              </w:rPr>
            </w:pPr>
          </w:p>
        </w:tc>
        <w:tc>
          <w:tcPr>
            <w:tcW w:w="1270" w:type="dxa"/>
            <w:tcBorders>
              <w:top w:val="single" w:sz="4" w:space="0" w:color="auto"/>
              <w:left w:val="single" w:sz="4" w:space="0" w:color="auto"/>
              <w:bottom w:val="single" w:sz="4" w:space="0" w:color="auto"/>
              <w:right w:val="single" w:sz="4" w:space="0" w:color="auto"/>
            </w:tcBorders>
          </w:tcPr>
          <w:p w:rsidR="00E7027E" w:rsidRPr="00FB63BA" w:rsidP="00E7027E" w14:paraId="686F181E" w14:textId="5706ED67">
            <w:pPr>
              <w:autoSpaceDE w:val="0"/>
              <w:autoSpaceDN w:val="0"/>
              <w:adjustRightInd w:val="0"/>
              <w:jc w:val="right"/>
              <w:rPr>
                <w:rFonts w:ascii="Times New Roman" w:hAnsi="Times New Roman" w:eastAsiaTheme="minorHAnsi"/>
                <w:b/>
              </w:rPr>
            </w:pPr>
            <w:r>
              <w:rPr>
                <w:rFonts w:ascii="Times New Roman" w:hAnsi="Times New Roman" w:eastAsiaTheme="minorHAnsi"/>
                <w:b/>
              </w:rPr>
              <w:t>654,561</w:t>
            </w:r>
          </w:p>
        </w:tc>
        <w:tc>
          <w:tcPr>
            <w:tcW w:w="1190" w:type="dxa"/>
            <w:tcBorders>
              <w:top w:val="single" w:sz="4" w:space="0" w:color="auto"/>
              <w:left w:val="single" w:sz="4" w:space="0" w:color="auto"/>
              <w:bottom w:val="single" w:sz="4" w:space="0" w:color="auto"/>
              <w:right w:val="single" w:sz="4" w:space="0" w:color="auto"/>
            </w:tcBorders>
          </w:tcPr>
          <w:p w:rsidR="00E7027E" w:rsidRPr="00FB63BA" w:rsidP="00E7027E" w14:paraId="08FD128A" w14:textId="77777777">
            <w:pPr>
              <w:autoSpaceDE w:val="0"/>
              <w:autoSpaceDN w:val="0"/>
              <w:adjustRightInd w:val="0"/>
              <w:jc w:val="right"/>
              <w:rPr>
                <w:rFonts w:ascii="Times New Roman" w:hAnsi="Times New Roman" w:eastAsiaTheme="minorHAnsi"/>
                <w:b/>
              </w:rPr>
            </w:pPr>
          </w:p>
        </w:tc>
        <w:tc>
          <w:tcPr>
            <w:tcW w:w="1256" w:type="dxa"/>
            <w:tcBorders>
              <w:top w:val="single" w:sz="4" w:space="0" w:color="auto"/>
              <w:left w:val="single" w:sz="4" w:space="0" w:color="auto"/>
              <w:bottom w:val="single" w:sz="4" w:space="0" w:color="auto"/>
              <w:right w:val="single" w:sz="4" w:space="0" w:color="auto"/>
            </w:tcBorders>
          </w:tcPr>
          <w:p w:rsidR="00E7027E" w:rsidRPr="00FB63BA" w:rsidP="00E7027E" w14:paraId="6FBCF13A" w14:textId="15D09D08">
            <w:pPr>
              <w:autoSpaceDE w:val="0"/>
              <w:autoSpaceDN w:val="0"/>
              <w:adjustRightInd w:val="0"/>
              <w:jc w:val="right"/>
              <w:rPr>
                <w:rFonts w:ascii="Times New Roman" w:hAnsi="Times New Roman" w:eastAsiaTheme="minorHAnsi"/>
                <w:b/>
              </w:rPr>
            </w:pPr>
            <w:r>
              <w:rPr>
                <w:rFonts w:ascii="Times New Roman" w:hAnsi="Times New Roman" w:eastAsiaTheme="minorHAnsi"/>
                <w:b/>
              </w:rPr>
              <w:t>70,537</w:t>
            </w:r>
          </w:p>
        </w:tc>
        <w:tc>
          <w:tcPr>
            <w:tcW w:w="1444" w:type="dxa"/>
            <w:tcBorders>
              <w:top w:val="single" w:sz="4" w:space="0" w:color="auto"/>
              <w:left w:val="single" w:sz="4" w:space="0" w:color="auto"/>
              <w:bottom w:val="single" w:sz="4" w:space="0" w:color="auto"/>
              <w:right w:val="single" w:sz="4" w:space="0" w:color="auto"/>
            </w:tcBorders>
          </w:tcPr>
          <w:p w:rsidR="00E7027E" w:rsidRPr="00FB63BA" w:rsidP="00E7027E" w14:paraId="3E7F27A5" w14:textId="77777777">
            <w:pPr>
              <w:widowControl/>
              <w:spacing w:line="256" w:lineRule="auto"/>
              <w:jc w:val="right"/>
              <w:rPr>
                <w:rFonts w:ascii="Times New Roman" w:eastAsia="Calibri" w:hAnsi="Times New Roman"/>
                <w:b/>
                <w:snapToGrid/>
              </w:rPr>
            </w:pPr>
          </w:p>
        </w:tc>
        <w:tc>
          <w:tcPr>
            <w:tcW w:w="1513" w:type="dxa"/>
            <w:tcBorders>
              <w:top w:val="single" w:sz="4" w:space="0" w:color="auto"/>
              <w:left w:val="single" w:sz="4" w:space="0" w:color="auto"/>
              <w:bottom w:val="single" w:sz="4" w:space="0" w:color="auto"/>
              <w:right w:val="single" w:sz="4" w:space="0" w:color="auto"/>
            </w:tcBorders>
          </w:tcPr>
          <w:p w:rsidR="00E7027E" w:rsidRPr="00FB63BA" w:rsidP="00E7027E" w14:paraId="2F20BC3C" w14:textId="5ECBF614">
            <w:pPr>
              <w:widowControl/>
              <w:spacing w:line="256" w:lineRule="auto"/>
              <w:jc w:val="right"/>
              <w:rPr>
                <w:rFonts w:ascii="Times New Roman" w:eastAsia="Calibri" w:hAnsi="Times New Roman"/>
                <w:b/>
                <w:snapToGrid/>
              </w:rPr>
            </w:pPr>
            <w:r>
              <w:rPr>
                <w:rFonts w:ascii="Times New Roman" w:eastAsia="Calibri" w:hAnsi="Times New Roman"/>
                <w:b/>
                <w:snapToGrid/>
              </w:rPr>
              <w:t>2,229,072</w:t>
            </w:r>
          </w:p>
        </w:tc>
      </w:tr>
    </w:tbl>
    <w:p w:rsidR="0040032B" w:rsidP="004A2FA0" w14:paraId="5FF2012B" w14:textId="528EF93F">
      <w:pPr>
        <w:ind w:left="1440"/>
        <w:rPr>
          <w:rFonts w:ascii="Times New Roman" w:hAnsi="Times New Roman"/>
        </w:rPr>
      </w:pPr>
      <w:r w:rsidRPr="0040032B">
        <w:rPr>
          <w:rFonts w:ascii="Times New Roman" w:hAnsi="Times New Roman"/>
          <w:vertAlign w:val="superscript"/>
        </w:rPr>
        <w:t>+</w:t>
      </w:r>
      <w:r w:rsidRPr="0040032B">
        <w:rPr>
          <w:rFonts w:ascii="Times New Roman" w:hAnsi="Times New Roman"/>
        </w:rPr>
        <w:t xml:space="preserve"> </w:t>
      </w:r>
      <w:r w:rsidRPr="00826BD7">
        <w:rPr>
          <w:rFonts w:ascii="Times New Roman" w:hAnsi="Times New Roman"/>
        </w:rPr>
        <w:t xml:space="preserve">One-time registration process/approximately </w:t>
      </w:r>
      <w:r>
        <w:rPr>
          <w:rFonts w:ascii="Times New Roman" w:hAnsi="Times New Roman"/>
        </w:rPr>
        <w:t>8</w:t>
      </w:r>
      <w:r w:rsidRPr="00826BD7">
        <w:rPr>
          <w:rFonts w:ascii="Times New Roman" w:hAnsi="Times New Roman"/>
        </w:rPr>
        <w:t xml:space="preserve"> new participating companies per year.</w:t>
      </w:r>
    </w:p>
    <w:p w:rsidR="0040032B" w:rsidP="004A2FA0" w14:paraId="4EF931DF" w14:textId="77777777">
      <w:pPr>
        <w:ind w:left="1440"/>
        <w:rPr>
          <w:rFonts w:ascii="Times New Roman" w:hAnsi="Times New Roman"/>
        </w:rPr>
      </w:pPr>
    </w:p>
    <w:p w:rsidR="0040032B" w:rsidP="004A2FA0" w14:paraId="197B6D4A" w14:textId="0AC6BEA2">
      <w:pPr>
        <w:ind w:left="1440"/>
        <w:rPr>
          <w:rFonts w:ascii="Times New Roman" w:hAnsi="Times New Roman"/>
        </w:rPr>
      </w:pPr>
      <w:r w:rsidRPr="0040032B">
        <w:rPr>
          <w:rFonts w:ascii="Times New Roman" w:hAnsi="Times New Roman"/>
          <w:vertAlign w:val="superscript"/>
        </w:rPr>
        <w:t>++</w:t>
      </w:r>
      <w:r>
        <w:rPr>
          <w:rFonts w:ascii="Times New Roman" w:hAnsi="Times New Roman"/>
        </w:rPr>
        <w:t xml:space="preserve"> </w:t>
      </w:r>
      <w:r w:rsidRPr="00826BD7">
        <w:rPr>
          <w:rFonts w:ascii="Times New Roman" w:hAnsi="Times New Roman"/>
        </w:rPr>
        <w:t xml:space="preserve">Please note there are </w:t>
      </w:r>
      <w:r>
        <w:rPr>
          <w:rFonts w:ascii="Times New Roman" w:hAnsi="Times New Roman"/>
          <w:b/>
          <w:bCs/>
        </w:rPr>
        <w:t>251</w:t>
      </w:r>
      <w:r w:rsidRPr="00826BD7">
        <w:rPr>
          <w:rFonts w:ascii="Times New Roman" w:hAnsi="Times New Roman"/>
        </w:rPr>
        <w:t xml:space="preserve"> Federal business days per year on which a requesting party could submit a file.</w:t>
      </w:r>
    </w:p>
    <w:p w:rsidR="0040032B" w:rsidP="004A2FA0" w14:paraId="38F93E74" w14:textId="77777777">
      <w:pPr>
        <w:ind w:left="1440"/>
        <w:rPr>
          <w:rFonts w:ascii="Times New Roman" w:hAnsi="Times New Roman"/>
        </w:rPr>
      </w:pPr>
    </w:p>
    <w:p w:rsidR="004A2FA0" w:rsidP="004A2FA0" w14:paraId="45CEE0A0" w14:textId="5C48625A">
      <w:pPr>
        <w:ind w:left="1440"/>
        <w:rPr>
          <w:rFonts w:ascii="Times New Roman" w:hAnsi="Times New Roman"/>
        </w:rPr>
      </w:pPr>
      <w:r w:rsidRPr="00826BD7">
        <w:rPr>
          <w:rFonts w:ascii="Times New Roman" w:hAnsi="Times New Roman"/>
        </w:rPr>
        <w:t>* We based these figures on average Business and Financial operations occupations hourly salaries, as reported by Bureau of Labor Statistics data, and per average DI payments, as reported in SSA’s disability insurance payment data.</w:t>
      </w:r>
    </w:p>
    <w:p w:rsidR="004A2FA0" w:rsidRPr="00826BD7" w:rsidP="004A2FA0" w14:paraId="2C8C3CBB" w14:textId="77777777">
      <w:pPr>
        <w:ind w:left="1440"/>
        <w:rPr>
          <w:rFonts w:ascii="Times New Roman" w:hAnsi="Times New Roman"/>
        </w:rPr>
      </w:pPr>
    </w:p>
    <w:p w:rsidR="004A2FA0" w:rsidP="004A2FA0" w14:paraId="1B02AD46" w14:textId="77777777">
      <w:pPr>
        <w:ind w:left="1440"/>
        <w:rPr>
          <w:rFonts w:ascii="Times New Roman" w:hAnsi="Times New Roman"/>
        </w:rPr>
      </w:pPr>
      <w:r w:rsidRPr="00826BD7">
        <w:rPr>
          <w:rFonts w:ascii="Times New Roman" w:hAnsi="Times New Roman"/>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826BD7">
        <w:rPr>
          <w:rFonts w:ascii="Times New Roman" w:hAnsi="Times New Roman"/>
          <w:b/>
        </w:rPr>
        <w:t xml:space="preserve">  </w:t>
      </w:r>
      <w:r w:rsidRPr="00826BD7">
        <w:rPr>
          <w:rFonts w:ascii="Times New Roman" w:hAnsi="Times New Roman"/>
          <w:b/>
          <w:u w:val="single"/>
        </w:rPr>
        <w:t>There is no actual charge to respondents to complete the application</w:t>
      </w:r>
      <w:r w:rsidRPr="00826BD7">
        <w:rPr>
          <w:rFonts w:ascii="Times New Roman" w:hAnsi="Times New Roman"/>
        </w:rPr>
        <w:t>.</w:t>
      </w:r>
    </w:p>
    <w:p w:rsidR="004A2FA0" w:rsidRPr="00826BD7" w:rsidP="004A2FA0" w14:paraId="50BE1A04" w14:textId="77777777">
      <w:pPr>
        <w:ind w:left="1440"/>
        <w:rPr>
          <w:rFonts w:ascii="Times New Roman" w:hAnsi="Times New Roman"/>
        </w:rPr>
      </w:pPr>
    </w:p>
    <w:p w:rsidR="004A2FA0" w:rsidP="004A2FA0" w14:paraId="1E23B1AC" w14:textId="0FF22959">
      <w:pPr>
        <w:ind w:left="1440"/>
        <w:rPr>
          <w:rFonts w:ascii="Times New Roman" w:hAnsi="Times New Roman"/>
        </w:rPr>
      </w:pPr>
      <w:r w:rsidRPr="003D5420">
        <w:rPr>
          <w:rFonts w:ascii="Times New Roman" w:hAnsi="Times New Roman"/>
        </w:rPr>
        <w:t xml:space="preserve">There is one CPA respondent conducting compliance reviews and preparing written reports of findings.  The average burden per the </w:t>
      </w:r>
      <w:r w:rsidRPr="003D5420" w:rsidR="00887129">
        <w:rPr>
          <w:rFonts w:ascii="Times New Roman" w:hAnsi="Times New Roman"/>
        </w:rPr>
        <w:t>5</w:t>
      </w:r>
      <w:r w:rsidR="005646F4">
        <w:rPr>
          <w:rFonts w:ascii="Times New Roman" w:hAnsi="Times New Roman"/>
        </w:rPr>
        <w:t>2</w:t>
      </w:r>
      <w:r w:rsidRPr="003D5420">
        <w:rPr>
          <w:rFonts w:ascii="Times New Roman" w:hAnsi="Times New Roman"/>
        </w:rPr>
        <w:t xml:space="preserve"> responses is </w:t>
      </w:r>
      <w:r w:rsidRPr="003D5420" w:rsidR="002A5729">
        <w:rPr>
          <w:rFonts w:ascii="Times New Roman" w:hAnsi="Times New Roman"/>
        </w:rPr>
        <w:t>3,1</w:t>
      </w:r>
      <w:r w:rsidR="007D58F9">
        <w:rPr>
          <w:rFonts w:ascii="Times New Roman" w:hAnsi="Times New Roman"/>
        </w:rPr>
        <w:t>2</w:t>
      </w:r>
      <w:r w:rsidRPr="003D5420" w:rsidR="002A5729">
        <w:rPr>
          <w:rFonts w:ascii="Times New Roman" w:hAnsi="Times New Roman"/>
        </w:rPr>
        <w:t>0</w:t>
      </w:r>
      <w:r w:rsidRPr="003D5420">
        <w:rPr>
          <w:rFonts w:ascii="Times New Roman" w:hAnsi="Times New Roman"/>
        </w:rPr>
        <w:t xml:space="preserve"> minutes for a total burden </w:t>
      </w:r>
      <w:r w:rsidRPr="003D5420" w:rsidR="007E1F32">
        <w:rPr>
          <w:rFonts w:ascii="Times New Roman" w:hAnsi="Times New Roman"/>
        </w:rPr>
        <w:t>of</w:t>
      </w:r>
      <w:r w:rsidR="00FB5B39">
        <w:rPr>
          <w:rFonts w:ascii="Times New Roman" w:hAnsi="Times New Roman"/>
        </w:rPr>
        <w:t xml:space="preserve"> 2,704</w:t>
      </w:r>
      <w:r w:rsidRPr="003D5420" w:rsidR="007E1F32">
        <w:rPr>
          <w:rFonts w:ascii="Times New Roman" w:hAnsi="Times New Roman"/>
        </w:rPr>
        <w:t xml:space="preserve"> hours</w:t>
      </w:r>
      <w:r w:rsidRPr="003D5420">
        <w:rPr>
          <w:rFonts w:ascii="Times New Roman" w:hAnsi="Times New Roman"/>
        </w:rPr>
        <w:t xml:space="preserve"> annually.</w:t>
      </w:r>
    </w:p>
    <w:p w:rsidR="004A2FA0" w:rsidP="004A2FA0" w14:paraId="5A63E11C" w14:textId="77777777">
      <w:pPr>
        <w:ind w:left="1440"/>
        <w:rPr>
          <w:rFonts w:ascii="Times New Roman" w:hAnsi="Times New Roman"/>
        </w:rPr>
      </w:pPr>
    </w:p>
    <w:p w:rsidR="00FF1356" w:rsidP="003D5420" w14:paraId="7B94F598" w14:textId="5B420E1A">
      <w:pPr>
        <w:ind w:left="1440"/>
        <w:rPr>
          <w:rFonts w:ascii="Times New Roman" w:hAnsi="Times New Roman"/>
          <w:bCs/>
          <w:lang w:eastAsia="zh-CN"/>
        </w:rPr>
      </w:pPr>
      <w:r w:rsidRPr="00FF1356">
        <w:rPr>
          <w:rFonts w:ascii="Times New Roman" w:hAnsi="Times New Roman"/>
          <w:bCs/>
          <w:lang w:eastAsia="zh-CN"/>
        </w:rPr>
        <w:t xml:space="preserve">The total burden for this ICR </w:t>
      </w:r>
      <w:r w:rsidRPr="00FF1356" w:rsidR="0007055B">
        <w:rPr>
          <w:rFonts w:ascii="Times New Roman" w:hAnsi="Times New Roman"/>
          <w:bCs/>
          <w:lang w:eastAsia="zh-CN"/>
        </w:rPr>
        <w:t>is burden</w:t>
      </w:r>
      <w:r w:rsidRPr="00FF1356">
        <w:rPr>
          <w:rFonts w:ascii="Times New Roman" w:hAnsi="Times New Roman"/>
          <w:bCs/>
          <w:lang w:eastAsia="zh-CN"/>
        </w:rPr>
        <w:t xml:space="preserve"> </w:t>
      </w:r>
      <w:r w:rsidR="00FB5B39">
        <w:rPr>
          <w:rFonts w:ascii="Times New Roman" w:hAnsi="Times New Roman"/>
          <w:b/>
          <w:lang w:eastAsia="zh-CN"/>
        </w:rPr>
        <w:t>70,537</w:t>
      </w:r>
      <w:r w:rsidR="00A85205">
        <w:rPr>
          <w:rFonts w:ascii="Times New Roman" w:hAnsi="Times New Roman"/>
          <w:bCs/>
          <w:lang w:eastAsia="zh-CN"/>
        </w:rPr>
        <w:t xml:space="preserve"> </w:t>
      </w:r>
      <w:r w:rsidRPr="00FF1356">
        <w:rPr>
          <w:rFonts w:ascii="Times New Roman" w:hAnsi="Times New Roman"/>
          <w:bCs/>
          <w:lang w:eastAsia="zh-CN"/>
        </w:rPr>
        <w:t xml:space="preserve">hours (reflecting SSA management information data), which results in an associated theoretical (not actual) opportunity cost financial burden of </w:t>
      </w:r>
      <w:r w:rsidRPr="00780011">
        <w:rPr>
          <w:rFonts w:ascii="Times New Roman" w:hAnsi="Times New Roman"/>
          <w:b/>
          <w:lang w:eastAsia="zh-CN"/>
        </w:rPr>
        <w:t>$</w:t>
      </w:r>
      <w:r w:rsidR="00FB5B39">
        <w:rPr>
          <w:rFonts w:ascii="Times New Roman" w:hAnsi="Times New Roman"/>
          <w:b/>
          <w:lang w:eastAsia="zh-CN"/>
        </w:rPr>
        <w:t>22,290,772</w:t>
      </w:r>
      <w:r w:rsidR="00A85205">
        <w:rPr>
          <w:rFonts w:ascii="Times New Roman" w:hAnsi="Times New Roman"/>
          <w:bCs/>
          <w:lang w:eastAsia="zh-CN"/>
        </w:rPr>
        <w:t>.</w:t>
      </w:r>
      <w:r w:rsidRPr="00FF1356">
        <w:rPr>
          <w:rFonts w:ascii="Times New Roman" w:hAnsi="Times New Roman"/>
          <w:bCs/>
          <w:lang w:eastAsia="zh-CN"/>
        </w:rPr>
        <w:t xml:space="preserve">  SSA does not charge respondents to complete our applications.</w:t>
      </w:r>
      <w:r w:rsidRPr="0003052B">
        <w:rPr>
          <w:rFonts w:ascii="Times New Roman" w:hAnsi="Times New Roman"/>
          <w:bCs/>
          <w:lang w:eastAsia="zh-CN"/>
        </w:rPr>
        <w:t xml:space="preserve"> </w:t>
      </w:r>
    </w:p>
    <w:p w:rsidR="00E6420B" w:rsidP="004238CA" w14:paraId="032235FE" w14:textId="77777777">
      <w:pPr>
        <w:ind w:left="720"/>
        <w:rPr>
          <w:rFonts w:ascii="Times New Roman" w:hAnsi="Times New Roman"/>
        </w:rPr>
      </w:pPr>
    </w:p>
    <w:p w:rsidR="000C228F" w:rsidRPr="00890F3E" w:rsidP="00890F3E" w14:paraId="49F29EB3" w14:textId="63A2425B">
      <w:pPr>
        <w:pStyle w:val="ListParagraph"/>
        <w:numPr>
          <w:ilvl w:val="0"/>
          <w:numId w:val="47"/>
        </w:numPr>
        <w:rPr>
          <w:rFonts w:ascii="Times New Roman" w:hAnsi="Times New Roman"/>
          <w:b/>
        </w:rPr>
      </w:pPr>
      <w:r w:rsidRPr="00890F3E">
        <w:rPr>
          <w:rFonts w:ascii="Times New Roman" w:hAnsi="Times New Roman"/>
          <w:b/>
        </w:rPr>
        <w:t>Annual Cost to the Respondents (Other)</w:t>
      </w:r>
    </w:p>
    <w:p w:rsidR="00777D25" w:rsidP="000C228F" w14:paraId="60344E99" w14:textId="77777777">
      <w:pPr>
        <w:ind w:left="1440"/>
        <w:rPr>
          <w:rFonts w:ascii="Times New Roman" w:hAnsi="Times New Roman"/>
          <w:bCs/>
        </w:rPr>
      </w:pPr>
      <w:r>
        <w:rPr>
          <w:rFonts w:ascii="Times New Roman" w:hAnsi="Times New Roman"/>
          <w:bCs/>
        </w:rPr>
        <w:t>SSA requires p</w:t>
      </w:r>
      <w:r w:rsidR="000C228F">
        <w:rPr>
          <w:rFonts w:ascii="Times New Roman" w:hAnsi="Times New Roman"/>
          <w:bCs/>
        </w:rPr>
        <w:t>articipating</w:t>
      </w:r>
      <w:r w:rsidRPr="0005676A" w:rsidR="000C228F">
        <w:rPr>
          <w:rFonts w:ascii="Times New Roman" w:hAnsi="Times New Roman"/>
          <w:bCs/>
        </w:rPr>
        <w:t xml:space="preserve"> requesters</w:t>
      </w:r>
      <w:r>
        <w:rPr>
          <w:rFonts w:ascii="Times New Roman" w:hAnsi="Times New Roman"/>
          <w:bCs/>
        </w:rPr>
        <w:t xml:space="preserve"> to </w:t>
      </w:r>
      <w:r w:rsidRPr="0005676A" w:rsidR="000C228F">
        <w:rPr>
          <w:rFonts w:ascii="Times New Roman" w:hAnsi="Times New Roman"/>
          <w:bCs/>
        </w:rPr>
        <w:t xml:space="preserve">compensate SSA for non-program-related work </w:t>
      </w:r>
      <w:r>
        <w:rPr>
          <w:rFonts w:ascii="Times New Roman" w:hAnsi="Times New Roman"/>
          <w:bCs/>
        </w:rPr>
        <w:t>SSA does</w:t>
      </w:r>
      <w:r w:rsidRPr="0005676A" w:rsidR="000C228F">
        <w:rPr>
          <w:rFonts w:ascii="Times New Roman" w:hAnsi="Times New Roman"/>
          <w:bCs/>
        </w:rPr>
        <w:t xml:space="preserve"> </w:t>
      </w:r>
      <w:r w:rsidR="000C228F">
        <w:rPr>
          <w:rFonts w:ascii="Times New Roman" w:hAnsi="Times New Roman"/>
          <w:bCs/>
        </w:rPr>
        <w:t xml:space="preserve">for </w:t>
      </w:r>
      <w:r w:rsidRPr="0005676A" w:rsidR="000C228F">
        <w:rPr>
          <w:rFonts w:ascii="Times New Roman" w:hAnsi="Times New Roman"/>
          <w:bCs/>
        </w:rPr>
        <w:t xml:space="preserve">others so that the Social Security Trust Funds do not bear the costs of such activities.  </w:t>
      </w:r>
      <w:r>
        <w:rPr>
          <w:rFonts w:ascii="Times New Roman" w:hAnsi="Times New Roman"/>
          <w:bCs/>
        </w:rPr>
        <w:t>SSA requires a</w:t>
      </w:r>
      <w:r w:rsidRPr="0005676A" w:rsidR="000C228F">
        <w:rPr>
          <w:rFonts w:ascii="Times New Roman" w:hAnsi="Times New Roman"/>
          <w:bCs/>
        </w:rPr>
        <w:t xml:space="preserve">dvance payment before work begins on reimbursable projects requested by non-Federal organizations.  OMB Circular </w:t>
      </w:r>
    </w:p>
    <w:p w:rsidR="000C228F" w:rsidRPr="0005676A" w:rsidP="000C228F" w14:paraId="7BBF14D0" w14:textId="46C3CA4A">
      <w:pPr>
        <w:ind w:left="1440"/>
        <w:rPr>
          <w:rFonts w:ascii="Times New Roman" w:hAnsi="Times New Roman"/>
        </w:rPr>
      </w:pPr>
      <w:r w:rsidRPr="0005676A">
        <w:rPr>
          <w:rFonts w:ascii="Times New Roman" w:hAnsi="Times New Roman"/>
          <w:bCs/>
        </w:rPr>
        <w:t xml:space="preserve">A-11 (Preparation, Submission, and Execution of the Budget) stipulates </w:t>
      </w:r>
      <w:r w:rsidRPr="0005676A" w:rsidR="00CB09B1">
        <w:rPr>
          <w:rFonts w:ascii="Times New Roman" w:hAnsi="Times New Roman"/>
          <w:bCs/>
        </w:rPr>
        <w:t>those budgetary resources</w:t>
      </w:r>
      <w:r w:rsidRPr="0005676A">
        <w:rPr>
          <w:rFonts w:ascii="Times New Roman" w:hAnsi="Times New Roman"/>
          <w:bCs/>
        </w:rPr>
        <w:t xml:space="preserve"> for reimbursable work with non-Federal organizations, including </w:t>
      </w:r>
      <w:r>
        <w:rPr>
          <w:rFonts w:ascii="Times New Roman" w:hAnsi="Times New Roman"/>
          <w:bCs/>
        </w:rPr>
        <w:t>S</w:t>
      </w:r>
      <w:r w:rsidRPr="0005676A">
        <w:rPr>
          <w:rFonts w:ascii="Times New Roman" w:hAnsi="Times New Roman"/>
          <w:bCs/>
        </w:rPr>
        <w:t>tate and local governments, are not available for obligation until receiving advance payments.  OMB designed this policy to prevent unintentional violations of the Anti-Deficiency Act.  In addition, advance payment covers the start-up costs if potential participating parties cancel the User Agreement, it</w:t>
      </w:r>
      <w:r>
        <w:rPr>
          <w:rFonts w:ascii="Times New Roman" w:hAnsi="Times New Roman"/>
          <w:bCs/>
        </w:rPr>
        <w:t xml:space="preserve"> </w:t>
      </w:r>
      <w:r w:rsidRPr="0005676A">
        <w:rPr>
          <w:rFonts w:ascii="Times New Roman" w:hAnsi="Times New Roman"/>
          <w:bCs/>
        </w:rPr>
        <w:t xml:space="preserve">protects SSA against any uncollectible </w:t>
      </w:r>
      <w:r w:rsidRPr="0005676A" w:rsidR="00BE6805">
        <w:rPr>
          <w:rFonts w:ascii="Times New Roman" w:hAnsi="Times New Roman"/>
          <w:bCs/>
        </w:rPr>
        <w:t>debts and</w:t>
      </w:r>
      <w:r w:rsidRPr="0005676A">
        <w:rPr>
          <w:rFonts w:ascii="Times New Roman" w:hAnsi="Times New Roman"/>
          <w:bCs/>
        </w:rPr>
        <w:t xml:space="preserve"> prevents SSA components’ regular administrative allowance from having to absorb the cost.  Accordingly, non-Federal requesters must pay 100 percent of SSA’s estimated transaction costs in advance.</w:t>
      </w:r>
    </w:p>
    <w:p w:rsidR="000C228F" w:rsidRPr="0005676A" w:rsidP="000C228F" w14:paraId="6C8E5CF5" w14:textId="77777777">
      <w:pPr>
        <w:autoSpaceDE w:val="0"/>
        <w:autoSpaceDN w:val="0"/>
        <w:adjustRightInd w:val="0"/>
        <w:ind w:left="1440"/>
        <w:rPr>
          <w:rFonts w:ascii="Times New Roman" w:hAnsi="Times New Roman"/>
          <w:bCs/>
        </w:rPr>
      </w:pPr>
    </w:p>
    <w:p w:rsidR="000C228F" w:rsidRPr="001010DB" w:rsidP="000C228F" w14:paraId="2C910456" w14:textId="7D17F98C">
      <w:pPr>
        <w:autoSpaceDE w:val="0"/>
        <w:autoSpaceDN w:val="0"/>
        <w:adjustRightInd w:val="0"/>
        <w:ind w:left="1440"/>
        <w:rPr>
          <w:rFonts w:ascii="Times New Roman" w:hAnsi="Times New Roman"/>
          <w:bCs/>
        </w:rPr>
      </w:pPr>
      <w:r w:rsidRPr="001010DB">
        <w:rPr>
          <w:rFonts w:ascii="Times New Roman" w:hAnsi="Times New Roman"/>
          <w:bCs/>
        </w:rPr>
        <w:t>SS</w:t>
      </w:r>
      <w:r>
        <w:rPr>
          <w:rFonts w:ascii="Times New Roman" w:hAnsi="Times New Roman"/>
          <w:bCs/>
        </w:rPr>
        <w:t>A</w:t>
      </w:r>
      <w:r w:rsidR="00777D25">
        <w:rPr>
          <w:rFonts w:ascii="Times New Roman" w:hAnsi="Times New Roman"/>
          <w:bCs/>
        </w:rPr>
        <w:t>’s</w:t>
      </w:r>
      <w:r>
        <w:rPr>
          <w:rFonts w:ascii="Times New Roman" w:hAnsi="Times New Roman"/>
          <w:bCs/>
        </w:rPr>
        <w:t>, Office of Finance, decreases</w:t>
      </w:r>
      <w:r w:rsidRPr="001010DB">
        <w:rPr>
          <w:rFonts w:ascii="Times New Roman" w:hAnsi="Times New Roman"/>
          <w:bCs/>
        </w:rPr>
        <w:t xml:space="preserve"> the advance balance each day by the num</w:t>
      </w:r>
      <w:r>
        <w:rPr>
          <w:rFonts w:ascii="Times New Roman" w:hAnsi="Times New Roman"/>
          <w:bCs/>
        </w:rPr>
        <w:t xml:space="preserve">ber of verifications performed.  </w:t>
      </w:r>
      <w:r w:rsidRPr="001010DB">
        <w:rPr>
          <w:rFonts w:ascii="Times New Roman" w:hAnsi="Times New Roman"/>
          <w:bCs/>
        </w:rPr>
        <w:t xml:space="preserve">The Office of Finance prepares a quarterly statement for each requesting party illustrating how much of </w:t>
      </w:r>
      <w:r w:rsidR="00777D25">
        <w:rPr>
          <w:rFonts w:ascii="Times New Roman" w:hAnsi="Times New Roman"/>
          <w:bCs/>
        </w:rPr>
        <w:t>their</w:t>
      </w:r>
      <w:r w:rsidRPr="001010DB">
        <w:rPr>
          <w:rFonts w:ascii="Times New Roman" w:hAnsi="Times New Roman"/>
          <w:bCs/>
        </w:rPr>
        <w:t xml:space="preserve"> advance payment has been applied and how much is currently available.  Thus, participating parties compensate SSA for reimbursable work.</w:t>
      </w:r>
    </w:p>
    <w:p w:rsidR="000C228F" w:rsidRPr="0005676A" w:rsidP="000C228F" w14:paraId="52602F48" w14:textId="77777777">
      <w:pPr>
        <w:autoSpaceDE w:val="0"/>
        <w:autoSpaceDN w:val="0"/>
        <w:adjustRightInd w:val="0"/>
        <w:ind w:left="1440"/>
        <w:rPr>
          <w:rFonts w:ascii="Times New Roman" w:hAnsi="Times New Roman"/>
        </w:rPr>
      </w:pPr>
    </w:p>
    <w:p w:rsidR="000C228F" w:rsidP="000C228F" w14:paraId="4F02C767" w14:textId="72F17B11">
      <w:pPr>
        <w:ind w:left="1440"/>
        <w:rPr>
          <w:rFonts w:ascii="Times New Roman" w:hAnsi="Times New Roman"/>
        </w:rPr>
      </w:pPr>
      <w:r w:rsidRPr="002811C8">
        <w:rPr>
          <w:rFonts w:ascii="Times New Roman" w:hAnsi="Times New Roman"/>
        </w:rPr>
        <w:t>The public cost burden is dependent upon the number of companies and transactions per year.  In FY 20</w:t>
      </w:r>
      <w:r w:rsidRPr="002811C8" w:rsidR="0037765A">
        <w:rPr>
          <w:rFonts w:ascii="Times New Roman" w:hAnsi="Times New Roman"/>
        </w:rPr>
        <w:t>24</w:t>
      </w:r>
      <w:r w:rsidRPr="002811C8">
        <w:rPr>
          <w:rFonts w:ascii="Times New Roman" w:hAnsi="Times New Roman"/>
        </w:rPr>
        <w:t xml:space="preserve">, </w:t>
      </w:r>
      <w:r w:rsidRPr="002811C8" w:rsidR="00322A09">
        <w:rPr>
          <w:rFonts w:ascii="Times New Roman" w:hAnsi="Times New Roman"/>
        </w:rPr>
        <w:t>6</w:t>
      </w:r>
      <w:r w:rsidR="00917C91">
        <w:rPr>
          <w:rFonts w:ascii="Times New Roman" w:hAnsi="Times New Roman"/>
        </w:rPr>
        <w:t>0</w:t>
      </w:r>
      <w:r w:rsidRPr="002811C8">
        <w:rPr>
          <w:rFonts w:ascii="Times New Roman" w:hAnsi="Times New Roman"/>
        </w:rPr>
        <w:t xml:space="preserve"> companies enrolled; </w:t>
      </w:r>
      <w:r w:rsidRPr="002811C8" w:rsidR="00322A09">
        <w:rPr>
          <w:rFonts w:ascii="Times New Roman" w:hAnsi="Times New Roman"/>
        </w:rPr>
        <w:t>6</w:t>
      </w:r>
      <w:r w:rsidR="00917C91">
        <w:rPr>
          <w:rFonts w:ascii="Times New Roman" w:hAnsi="Times New Roman"/>
        </w:rPr>
        <w:t>0</w:t>
      </w:r>
      <w:r w:rsidRPr="002811C8">
        <w:rPr>
          <w:rFonts w:ascii="Times New Roman" w:hAnsi="Times New Roman"/>
        </w:rPr>
        <w:t xml:space="preserve"> companies submitted an advance; and </w:t>
      </w:r>
      <w:r w:rsidRPr="002811C8" w:rsidR="00322A09">
        <w:rPr>
          <w:rFonts w:ascii="Times New Roman" w:hAnsi="Times New Roman"/>
        </w:rPr>
        <w:t>5</w:t>
      </w:r>
      <w:r w:rsidRPr="002811C8" w:rsidR="00554DF4">
        <w:rPr>
          <w:rFonts w:ascii="Times New Roman" w:hAnsi="Times New Roman"/>
        </w:rPr>
        <w:t>2</w:t>
      </w:r>
      <w:r w:rsidRPr="002811C8">
        <w:rPr>
          <w:rFonts w:ascii="Times New Roman" w:hAnsi="Times New Roman"/>
        </w:rPr>
        <w:t xml:space="preserve"> actually performed verifications</w:t>
      </w:r>
      <w:r w:rsidRPr="002811C8" w:rsidR="00DC7F4A">
        <w:rPr>
          <w:rFonts w:ascii="Times New Roman" w:hAnsi="Times New Roman"/>
        </w:rPr>
        <w:t xml:space="preserve">.  </w:t>
      </w:r>
      <w:r w:rsidRPr="002811C8">
        <w:rPr>
          <w:rFonts w:ascii="Times New Roman" w:hAnsi="Times New Roman"/>
        </w:rPr>
        <w:t>(Not all companies that enroll</w:t>
      </w:r>
      <w:r w:rsidRPr="002811C8" w:rsidR="00322A09">
        <w:rPr>
          <w:rFonts w:ascii="Times New Roman" w:hAnsi="Times New Roman"/>
        </w:rPr>
        <w:t>,</w:t>
      </w:r>
      <w:r w:rsidRPr="002811C8">
        <w:rPr>
          <w:rFonts w:ascii="Times New Roman" w:hAnsi="Times New Roman"/>
        </w:rPr>
        <w:t xml:space="preserve"> renew and submit an advance every year.  Of those that </w:t>
      </w:r>
      <w:r w:rsidRPr="002811C8">
        <w:rPr>
          <w:rFonts w:ascii="Times New Roman" w:hAnsi="Times New Roman"/>
        </w:rPr>
        <w:t xml:space="preserve">renew and submit an advance, not all of them perform verifications.)  The cost estimates below are based upon </w:t>
      </w:r>
      <w:r w:rsidRPr="002811C8" w:rsidR="004D324F">
        <w:rPr>
          <w:rFonts w:ascii="Times New Roman" w:hAnsi="Times New Roman"/>
        </w:rPr>
        <w:t>5</w:t>
      </w:r>
      <w:r w:rsidRPr="002811C8" w:rsidR="00554DF4">
        <w:rPr>
          <w:rFonts w:ascii="Times New Roman" w:hAnsi="Times New Roman"/>
        </w:rPr>
        <w:t>2</w:t>
      </w:r>
      <w:r w:rsidRPr="002811C8">
        <w:rPr>
          <w:rFonts w:ascii="Times New Roman" w:hAnsi="Times New Roman"/>
        </w:rPr>
        <w:t xml:space="preserve"> participating companies in FY 20</w:t>
      </w:r>
      <w:r w:rsidRPr="002811C8" w:rsidR="004D324F">
        <w:rPr>
          <w:rFonts w:ascii="Times New Roman" w:hAnsi="Times New Roman"/>
        </w:rPr>
        <w:t>24</w:t>
      </w:r>
      <w:r w:rsidRPr="002811C8">
        <w:rPr>
          <w:rFonts w:ascii="Times New Roman" w:hAnsi="Times New Roman"/>
        </w:rPr>
        <w:t xml:space="preserve"> (includes an average of </w:t>
      </w:r>
      <w:r w:rsidRPr="002811C8" w:rsidR="00C67AD0">
        <w:rPr>
          <w:rFonts w:ascii="Times New Roman" w:hAnsi="Times New Roman"/>
        </w:rPr>
        <w:t>8</w:t>
      </w:r>
      <w:r w:rsidRPr="002811C8">
        <w:rPr>
          <w:rFonts w:ascii="Times New Roman" w:hAnsi="Times New Roman"/>
        </w:rPr>
        <w:t xml:space="preserve"> new companies per year since 2016) submitting a total of 2,500,000 transactions.  Each year companies start and end CBSV services, depending on business need.</w:t>
      </w:r>
    </w:p>
    <w:p w:rsidR="000C228F" w:rsidP="000C228F" w14:paraId="38A8A9FD" w14:textId="77777777">
      <w:pPr>
        <w:ind w:left="720"/>
        <w:rPr>
          <w:rFonts w:ascii="Times New Roman" w:hAnsi="Times New Roman"/>
        </w:rPr>
      </w:pPr>
    </w:p>
    <w:p w:rsidR="000C228F" w:rsidRPr="0005676A" w:rsidP="000C228F" w14:paraId="398E1425" w14:textId="77777777">
      <w:pPr>
        <w:ind w:left="1440"/>
        <w:rPr>
          <w:rFonts w:ascii="Times New Roman" w:hAnsi="Times New Roman"/>
          <w:b/>
        </w:rPr>
      </w:pPr>
      <w:r w:rsidRPr="0005676A">
        <w:rPr>
          <w:rFonts w:ascii="Times New Roman" w:hAnsi="Times New Roman"/>
          <w:b/>
        </w:rPr>
        <w:t>CBSV Cost Burdens</w:t>
      </w:r>
    </w:p>
    <w:p w:rsidR="000C228F" w:rsidRPr="0005676A" w:rsidP="000C228F" w14:paraId="1AA7A2FD" w14:textId="77777777">
      <w:pPr>
        <w:ind w:left="1440"/>
        <w:rPr>
          <w:rFonts w:ascii="Times New Roman" w:hAnsi="Times New Roman"/>
        </w:rPr>
      </w:pPr>
    </w:p>
    <w:p w:rsidR="000C228F" w:rsidRPr="0005676A" w:rsidP="000C228F" w14:paraId="2C248BB1" w14:textId="77777777">
      <w:pPr>
        <w:ind w:left="1440"/>
        <w:rPr>
          <w:rFonts w:ascii="Times New Roman" w:hAnsi="Times New Roman"/>
          <w:b/>
          <w:u w:val="single"/>
        </w:rPr>
      </w:pPr>
      <w:r w:rsidRPr="0005676A">
        <w:rPr>
          <w:rFonts w:ascii="Times New Roman" w:hAnsi="Times New Roman"/>
          <w:b/>
          <w:u w:val="single"/>
        </w:rPr>
        <w:t>Total CBSV Cost Burden (With Web Service Building Option)</w:t>
      </w:r>
    </w:p>
    <w:p w:rsidR="000C228F" w:rsidRPr="0005676A" w:rsidP="000C228F" w14:paraId="110FDF98" w14:textId="77777777">
      <w:pPr>
        <w:ind w:left="1440"/>
        <w:rPr>
          <w:rFonts w:ascii="Times New Roman" w:hAnsi="Times New Roman"/>
          <w:b/>
          <w:u w:val="single"/>
        </w:rPr>
      </w:pPr>
    </w:p>
    <w:p w:rsidR="000C228F" w:rsidRPr="00056C10" w:rsidP="000C228F" w14:paraId="290178FA" w14:textId="1984FE8F">
      <w:pPr>
        <w:ind w:left="1440"/>
        <w:rPr>
          <w:rFonts w:ascii="Times New Roman" w:hAnsi="Times New Roman"/>
        </w:rPr>
      </w:pPr>
      <w:r w:rsidRPr="00056C10">
        <w:rPr>
          <w:rFonts w:ascii="Times New Roman" w:hAnsi="Times New Roman"/>
        </w:rPr>
        <w:t xml:space="preserve">One-Time Per Company Registration Fee - </w:t>
      </w:r>
      <w:r w:rsidRPr="00056C10">
        <w:rPr>
          <w:rFonts w:ascii="Times New Roman" w:hAnsi="Times New Roman"/>
        </w:rPr>
        <w:tab/>
        <w:t xml:space="preserve">$5,000 x </w:t>
      </w:r>
      <w:r w:rsidRPr="00056C10" w:rsidR="00554DF4">
        <w:rPr>
          <w:rFonts w:ascii="Times New Roman" w:hAnsi="Times New Roman"/>
        </w:rPr>
        <w:t>8</w:t>
      </w:r>
      <w:r w:rsidRPr="00056C10" w:rsidR="00D64153">
        <w:rPr>
          <w:rFonts w:ascii="Times New Roman" w:hAnsi="Times New Roman"/>
        </w:rPr>
        <w:t>*</w:t>
      </w:r>
      <w:r w:rsidRPr="00056C10">
        <w:rPr>
          <w:rFonts w:ascii="Times New Roman" w:hAnsi="Times New Roman"/>
        </w:rPr>
        <w:t xml:space="preserve"> companies = $</w:t>
      </w:r>
      <w:r w:rsidRPr="00056C10" w:rsidR="00696407">
        <w:rPr>
          <w:rFonts w:ascii="Times New Roman" w:hAnsi="Times New Roman"/>
        </w:rPr>
        <w:t>4</w:t>
      </w:r>
      <w:r w:rsidRPr="00056C10">
        <w:rPr>
          <w:rFonts w:ascii="Times New Roman" w:hAnsi="Times New Roman"/>
        </w:rPr>
        <w:t>0,000</w:t>
      </w:r>
    </w:p>
    <w:p w:rsidR="000C228F" w:rsidRPr="00056C10" w:rsidP="000C228F" w14:paraId="388ACF7C" w14:textId="1D35FB2A">
      <w:pPr>
        <w:ind w:left="5760" w:hanging="4320"/>
        <w:rPr>
          <w:rFonts w:ascii="Times New Roman" w:hAnsi="Times New Roman"/>
        </w:rPr>
      </w:pPr>
      <w:r w:rsidRPr="00056C10">
        <w:rPr>
          <w:rFonts w:ascii="Times New Roman" w:hAnsi="Times New Roman"/>
        </w:rPr>
        <w:t xml:space="preserve">Estimated Per SSN Transaction Fee - </w:t>
      </w:r>
      <w:r w:rsidRPr="00056C10">
        <w:rPr>
          <w:rFonts w:ascii="Times New Roman" w:hAnsi="Times New Roman"/>
        </w:rPr>
        <w:tab/>
        <w:t>$</w:t>
      </w:r>
      <w:r w:rsidRPr="00056C10" w:rsidR="004D324F">
        <w:rPr>
          <w:rFonts w:ascii="Times New Roman" w:hAnsi="Times New Roman"/>
        </w:rPr>
        <w:t>2.25</w:t>
      </w:r>
      <w:r w:rsidRPr="00056C10">
        <w:rPr>
          <w:rFonts w:ascii="Times New Roman" w:hAnsi="Times New Roman"/>
        </w:rPr>
        <w:t xml:space="preserve"> x 2,500,000</w:t>
      </w:r>
      <w:r w:rsidRPr="00056C10">
        <w:rPr>
          <w:rFonts w:ascii="Times New Roman" w:hAnsi="Times New Roman"/>
          <w:b/>
        </w:rPr>
        <w:t xml:space="preserve">** </w:t>
      </w:r>
      <w:r w:rsidRPr="00056C10">
        <w:rPr>
          <w:rFonts w:ascii="Times New Roman" w:hAnsi="Times New Roman"/>
        </w:rPr>
        <w:t xml:space="preserve">SSN requests =    $ </w:t>
      </w:r>
      <w:r w:rsidRPr="00056C10" w:rsidR="00DD39E4">
        <w:rPr>
          <w:rFonts w:ascii="Times New Roman" w:hAnsi="Times New Roman"/>
        </w:rPr>
        <w:t>6,625,0</w:t>
      </w:r>
      <w:r w:rsidRPr="00056C10">
        <w:rPr>
          <w:rFonts w:ascii="Times New Roman" w:hAnsi="Times New Roman"/>
        </w:rPr>
        <w:t>00</w:t>
      </w:r>
    </w:p>
    <w:p w:rsidR="000C228F" w:rsidRPr="00056C10" w:rsidP="000C228F" w14:paraId="40469885" w14:textId="4DB3D76A">
      <w:pPr>
        <w:ind w:left="1440"/>
        <w:rPr>
          <w:rFonts w:ascii="Times New Roman" w:hAnsi="Times New Roman"/>
        </w:rPr>
      </w:pPr>
      <w:r w:rsidRPr="00056C10">
        <w:rPr>
          <w:rFonts w:ascii="Times New Roman" w:hAnsi="Times New Roman"/>
        </w:rPr>
        <w:t xml:space="preserve">To Store Consent Forms - </w:t>
      </w:r>
      <w:r w:rsidRPr="00056C10">
        <w:rPr>
          <w:rFonts w:ascii="Times New Roman" w:hAnsi="Times New Roman"/>
        </w:rPr>
        <w:tab/>
      </w:r>
      <w:r w:rsidRPr="00056C10">
        <w:rPr>
          <w:rFonts w:ascii="Times New Roman" w:hAnsi="Times New Roman"/>
        </w:rPr>
        <w:tab/>
      </w:r>
      <w:r w:rsidRPr="00056C10">
        <w:rPr>
          <w:rFonts w:ascii="Times New Roman" w:hAnsi="Times New Roman"/>
        </w:rPr>
        <w:tab/>
        <w:t xml:space="preserve">$300 x </w:t>
      </w:r>
      <w:r w:rsidRPr="00056C10" w:rsidR="00C67AD0">
        <w:rPr>
          <w:rFonts w:ascii="Times New Roman" w:hAnsi="Times New Roman"/>
        </w:rPr>
        <w:t>5</w:t>
      </w:r>
      <w:r w:rsidRPr="00056C10" w:rsidR="00554DF4">
        <w:rPr>
          <w:rFonts w:ascii="Times New Roman" w:hAnsi="Times New Roman"/>
        </w:rPr>
        <w:t>2</w:t>
      </w:r>
      <w:r w:rsidRPr="00056C10">
        <w:rPr>
          <w:rFonts w:ascii="Times New Roman" w:hAnsi="Times New Roman"/>
        </w:rPr>
        <w:t xml:space="preserve"> companies = $24,000</w:t>
      </w:r>
    </w:p>
    <w:p w:rsidR="000C228F" w:rsidRPr="00C856F7" w:rsidP="000C228F" w14:paraId="6F56034D" w14:textId="5E52A9EA">
      <w:pPr>
        <w:ind w:left="1440"/>
        <w:rPr>
          <w:rFonts w:ascii="Times New Roman" w:hAnsi="Times New Roman"/>
        </w:rPr>
      </w:pPr>
      <w:r w:rsidRPr="00056C10">
        <w:rPr>
          <w:rFonts w:ascii="Times New Roman" w:hAnsi="Times New Roman"/>
        </w:rPr>
        <w:t xml:space="preserve">Cost To Contract with CPA for Audit - </w:t>
      </w:r>
      <w:r w:rsidRPr="00056C10">
        <w:rPr>
          <w:rFonts w:ascii="Times New Roman" w:hAnsi="Times New Roman"/>
        </w:rPr>
        <w:tab/>
        <w:t>$</w:t>
      </w:r>
      <w:r w:rsidRPr="00056C10" w:rsidR="00D65A7D">
        <w:rPr>
          <w:rFonts w:ascii="Times New Roman" w:hAnsi="Times New Roman"/>
        </w:rPr>
        <w:t>432,800</w:t>
      </w:r>
      <w:r w:rsidRPr="00056C10">
        <w:rPr>
          <w:rFonts w:ascii="Times New Roman" w:hAnsi="Times New Roman"/>
        </w:rPr>
        <w:t xml:space="preserve"> firm-fixed contract***</w:t>
      </w:r>
    </w:p>
    <w:p w:rsidR="000C228F" w:rsidRPr="00C856F7" w:rsidP="000C228F" w14:paraId="51C98AC5" w14:textId="77777777">
      <w:pPr>
        <w:ind w:left="1440"/>
        <w:rPr>
          <w:rFonts w:ascii="Times New Roman" w:hAnsi="Times New Roman"/>
        </w:rPr>
      </w:pPr>
      <w:r w:rsidRPr="00C856F7">
        <w:rPr>
          <w:rFonts w:ascii="Times New Roman" w:hAnsi="Times New Roman"/>
        </w:rPr>
        <w:t>________________________________________________________________</w:t>
      </w:r>
      <w:r>
        <w:rPr>
          <w:rFonts w:ascii="Times New Roman" w:hAnsi="Times New Roman"/>
        </w:rPr>
        <w:t>__</w:t>
      </w:r>
    </w:p>
    <w:p w:rsidR="000C228F" w:rsidRPr="00C856F7" w:rsidP="000C228F" w14:paraId="3BDD93B0" w14:textId="2AC27A44">
      <w:pPr>
        <w:ind w:left="1440"/>
        <w:rPr>
          <w:rFonts w:ascii="Times New Roman" w:hAnsi="Times New Roman"/>
          <w:b/>
        </w:rPr>
      </w:pPr>
      <w:r w:rsidRPr="00C856F7">
        <w:rPr>
          <w:rFonts w:ascii="Times New Roman" w:hAnsi="Times New Roman"/>
          <w:b/>
        </w:rPr>
        <w:t>Total CBSV Cost Burden -</w:t>
      </w:r>
      <w:r w:rsidRPr="00C856F7">
        <w:rPr>
          <w:rFonts w:ascii="Times New Roman" w:hAnsi="Times New Roman"/>
          <w:b/>
        </w:rPr>
        <w:tab/>
      </w:r>
      <w:r w:rsidRPr="00C856F7">
        <w:rPr>
          <w:rFonts w:ascii="Times New Roman" w:hAnsi="Times New Roman"/>
          <w:b/>
        </w:rPr>
        <w:tab/>
      </w:r>
      <w:r>
        <w:rPr>
          <w:rFonts w:ascii="Times New Roman" w:hAnsi="Times New Roman"/>
          <w:b/>
        </w:rPr>
        <w:tab/>
      </w:r>
      <w:r w:rsidRPr="00C856F7">
        <w:rPr>
          <w:rFonts w:ascii="Times New Roman" w:hAnsi="Times New Roman"/>
          <w:b/>
        </w:rPr>
        <w:t>$</w:t>
      </w:r>
      <w:r w:rsidR="006D45F3">
        <w:rPr>
          <w:rFonts w:ascii="Times New Roman" w:hAnsi="Times New Roman"/>
          <w:b/>
        </w:rPr>
        <w:t>7</w:t>
      </w:r>
      <w:r w:rsidR="00CF68B6">
        <w:rPr>
          <w:rFonts w:ascii="Times New Roman" w:hAnsi="Times New Roman"/>
          <w:b/>
        </w:rPr>
        <w:t xml:space="preserve">, </w:t>
      </w:r>
      <w:r w:rsidR="006D45F3">
        <w:rPr>
          <w:rFonts w:ascii="Times New Roman" w:hAnsi="Times New Roman"/>
          <w:b/>
        </w:rPr>
        <w:t>097</w:t>
      </w:r>
      <w:r w:rsidR="00336FC3">
        <w:rPr>
          <w:rFonts w:ascii="Times New Roman" w:hAnsi="Times New Roman"/>
          <w:b/>
        </w:rPr>
        <w:t xml:space="preserve">, </w:t>
      </w:r>
      <w:r w:rsidR="006D45F3">
        <w:rPr>
          <w:rFonts w:ascii="Times New Roman" w:hAnsi="Times New Roman"/>
          <w:b/>
        </w:rPr>
        <w:t>800</w:t>
      </w:r>
    </w:p>
    <w:p w:rsidR="000C228F" w:rsidRPr="0005676A" w:rsidP="000C228F" w14:paraId="3E77A4E6" w14:textId="77777777">
      <w:pPr>
        <w:ind w:left="1440"/>
        <w:rPr>
          <w:rFonts w:ascii="Times New Roman" w:hAnsi="Times New Roman"/>
        </w:rPr>
      </w:pPr>
    </w:p>
    <w:p w:rsidR="000C228F" w:rsidP="000C228F" w14:paraId="0EFDDCDB" w14:textId="5D2295EB">
      <w:pPr>
        <w:ind w:left="1440"/>
        <w:rPr>
          <w:rFonts w:ascii="Times New Roman" w:hAnsi="Times New Roman"/>
        </w:rPr>
      </w:pPr>
      <w:r>
        <w:rPr>
          <w:rFonts w:ascii="Times New Roman" w:hAnsi="Times New Roman"/>
        </w:rPr>
        <w:t xml:space="preserve">*An average </w:t>
      </w:r>
      <w:r w:rsidR="001B289E">
        <w:rPr>
          <w:rFonts w:ascii="Times New Roman" w:hAnsi="Times New Roman"/>
        </w:rPr>
        <w:t>of new</w:t>
      </w:r>
      <w:r>
        <w:rPr>
          <w:rFonts w:ascii="Times New Roman" w:hAnsi="Times New Roman"/>
        </w:rPr>
        <w:t xml:space="preserve"> companies joined the service since 2016.</w:t>
      </w:r>
    </w:p>
    <w:p w:rsidR="000C228F" w:rsidP="000C228F" w14:paraId="3C0E741B" w14:textId="77777777">
      <w:pPr>
        <w:ind w:left="1440"/>
        <w:rPr>
          <w:rFonts w:ascii="Times New Roman" w:hAnsi="Times New Roman"/>
        </w:rPr>
      </w:pPr>
    </w:p>
    <w:p w:rsidR="000C228F" w:rsidRPr="00056C10" w:rsidP="000C228F" w14:paraId="118912A4" w14:textId="77777777">
      <w:pPr>
        <w:ind w:left="1440"/>
        <w:rPr>
          <w:rFonts w:ascii="Times New Roman" w:hAnsi="Times New Roman"/>
        </w:rPr>
      </w:pPr>
      <w:r w:rsidRPr="0005676A">
        <w:rPr>
          <w:rFonts w:ascii="Times New Roman" w:hAnsi="Times New Roman"/>
        </w:rPr>
        <w:t>*</w:t>
      </w:r>
      <w:r>
        <w:rPr>
          <w:rFonts w:ascii="Times New Roman" w:hAnsi="Times New Roman"/>
        </w:rPr>
        <w:t>*</w:t>
      </w:r>
      <w:r w:rsidRPr="0005676A">
        <w:rPr>
          <w:rFonts w:ascii="Times New Roman" w:hAnsi="Times New Roman"/>
        </w:rPr>
        <w:t>The number of SSN requests submitted will vary greatly pe</w:t>
      </w:r>
      <w:r>
        <w:rPr>
          <w:rFonts w:ascii="Times New Roman" w:hAnsi="Times New Roman"/>
        </w:rPr>
        <w:t xml:space="preserve">r company.  </w:t>
      </w:r>
      <w:r w:rsidRPr="00056C10">
        <w:rPr>
          <w:rFonts w:ascii="Times New Roman" w:hAnsi="Times New Roman"/>
        </w:rPr>
        <w:t>The 2,500,000 estimate represents the total estimated number of verifications that SSA anticipates receiving on an annual basis (based on the average for FY 2019 transactions).</w:t>
      </w:r>
    </w:p>
    <w:p w:rsidR="000C228F" w:rsidRPr="00056C10" w:rsidP="000C228F" w14:paraId="529CE775" w14:textId="77777777">
      <w:pPr>
        <w:ind w:left="1440"/>
        <w:rPr>
          <w:rFonts w:ascii="Times New Roman" w:hAnsi="Times New Roman"/>
        </w:rPr>
      </w:pPr>
    </w:p>
    <w:p w:rsidR="000C228F" w:rsidRPr="0005676A" w:rsidP="000C228F" w14:paraId="68685116" w14:textId="3170DD15">
      <w:pPr>
        <w:ind w:left="1440"/>
        <w:rPr>
          <w:rFonts w:ascii="Times New Roman" w:hAnsi="Times New Roman"/>
        </w:rPr>
      </w:pPr>
      <w:r w:rsidRPr="00056C10">
        <w:rPr>
          <w:rFonts w:ascii="Times New Roman" w:hAnsi="Times New Roman"/>
        </w:rPr>
        <w:t>***The cost of the CPA audit reviews is incorporated into the $</w:t>
      </w:r>
      <w:r w:rsidRPr="00056C10" w:rsidR="007F5EAF">
        <w:rPr>
          <w:rFonts w:ascii="Times New Roman" w:hAnsi="Times New Roman"/>
        </w:rPr>
        <w:t>2.25</w:t>
      </w:r>
      <w:r w:rsidRPr="00056C10">
        <w:rPr>
          <w:rFonts w:ascii="Times New Roman" w:hAnsi="Times New Roman"/>
        </w:rPr>
        <w:t xml:space="preserve"> transaction fee paid by participating companies.  SSA also uses the transaction fee to allocate for forecasted systems and operational expenses based on prior year cost analysis, agency oversight, and the systems enhancements necessary to sustain the service.</w:t>
      </w:r>
      <w:r>
        <w:rPr>
          <w:rFonts w:ascii="Times New Roman" w:hAnsi="Times New Roman"/>
        </w:rPr>
        <w:t xml:space="preserve">  </w:t>
      </w:r>
    </w:p>
    <w:p w:rsidR="000C228F" w:rsidRPr="0005676A" w:rsidP="000C228F" w14:paraId="04FBB42E" w14:textId="77777777">
      <w:pPr>
        <w:ind w:left="1440"/>
        <w:rPr>
          <w:rFonts w:ascii="Times New Roman" w:hAnsi="Times New Roman"/>
        </w:rPr>
      </w:pPr>
    </w:p>
    <w:p w:rsidR="000C228F" w:rsidRPr="0005676A" w:rsidP="000C228F" w14:paraId="473BED80" w14:textId="77777777">
      <w:pPr>
        <w:ind w:left="1440"/>
        <w:rPr>
          <w:rFonts w:ascii="Times New Roman" w:hAnsi="Times New Roman"/>
        </w:rPr>
      </w:pPr>
      <w:r w:rsidRPr="00F822FB">
        <w:rPr>
          <w:rFonts w:ascii="Times New Roman" w:hAnsi="Times New Roman"/>
        </w:rPr>
        <w:t xml:space="preserve">SSA maintains “open enrollment” </w:t>
      </w:r>
      <w:r>
        <w:rPr>
          <w:rFonts w:ascii="Times New Roman" w:hAnsi="Times New Roman"/>
        </w:rPr>
        <w:t>throughout the fiscal year</w:t>
      </w:r>
      <w:r w:rsidRPr="00F822FB">
        <w:rPr>
          <w:rFonts w:ascii="Times New Roman" w:hAnsi="Times New Roman"/>
        </w:rPr>
        <w:t xml:space="preserve">.  In addition, SSA periodically recalculates costs to provide CBSV services and adjusts the fees charged as needed.  We notify companies </w:t>
      </w:r>
      <w:r>
        <w:rPr>
          <w:rFonts w:ascii="Times New Roman" w:hAnsi="Times New Roman"/>
        </w:rPr>
        <w:t xml:space="preserve">of a transaction fee adjustment at the renewal of the CBSV User Agreement and via notice in the Federal Register; companies </w:t>
      </w:r>
      <w:r w:rsidRPr="00F822FB">
        <w:rPr>
          <w:rFonts w:ascii="Times New Roman" w:hAnsi="Times New Roman"/>
        </w:rPr>
        <w:t>have the opportunity to cancel the agreement or continue service using the new transaction fee.</w:t>
      </w:r>
    </w:p>
    <w:p w:rsidR="00E77CCE" w:rsidP="00ED57B1" w14:paraId="161884FD" w14:textId="3703EBFE">
      <w:pPr>
        <w:ind w:left="630" w:hanging="720"/>
        <w:rPr>
          <w:rFonts w:ascii="Times New Roman" w:hAnsi="Times New Roman"/>
        </w:rPr>
      </w:pPr>
    </w:p>
    <w:p w:rsidR="00121032" w:rsidRPr="00890F3E" w:rsidP="00890F3E" w14:paraId="5F3ACCE0" w14:textId="77777777">
      <w:pPr>
        <w:pStyle w:val="ListParagraph"/>
        <w:numPr>
          <w:ilvl w:val="0"/>
          <w:numId w:val="47"/>
        </w:numPr>
        <w:tabs>
          <w:tab w:val="left" w:pos="720"/>
        </w:tabs>
        <w:rPr>
          <w:rFonts w:ascii="Times New Roman" w:hAnsi="Times New Roman"/>
        </w:rPr>
      </w:pPr>
      <w:r w:rsidRPr="00890F3E">
        <w:rPr>
          <w:rFonts w:ascii="Times New Roman" w:hAnsi="Times New Roman"/>
          <w:b/>
        </w:rPr>
        <w:t>Annual Cost To Federal Government</w:t>
      </w:r>
    </w:p>
    <w:p w:rsidR="000C228F" w:rsidRPr="00121032" w:rsidP="00890F3E" w14:paraId="686E7778" w14:textId="5FF616B1">
      <w:pPr>
        <w:ind w:left="1440"/>
        <w:rPr>
          <w:rFonts w:ascii="Times New Roman" w:hAnsi="Times New Roman"/>
        </w:rPr>
      </w:pPr>
      <w:r w:rsidRPr="00311C0C">
        <w:rPr>
          <w:rFonts w:ascii="Times New Roman" w:hAnsi="Times New Roman"/>
        </w:rPr>
        <w:t>SSA designated CBSV a fee-based service recovering the full costs (See #13 above)</w:t>
      </w:r>
      <w:r>
        <w:rPr>
          <w:rFonts w:ascii="Times New Roman" w:hAnsi="Times New Roman"/>
        </w:rPr>
        <w:t>.</w:t>
      </w:r>
      <w:r w:rsidR="0040032B">
        <w:rPr>
          <w:rFonts w:ascii="Times New Roman" w:hAnsi="Times New Roman"/>
        </w:rPr>
        <w:t xml:space="preserve">  Since the respondents pay for the entirety of the CBSV system, there is no cost to the Federal Government.</w:t>
      </w:r>
    </w:p>
    <w:p w:rsidR="005623CF" w:rsidRPr="0047588F" w:rsidP="005623CF" w14:paraId="763CD846" w14:textId="77777777">
      <w:pPr>
        <w:rPr>
          <w:rFonts w:ascii="Times New Roman" w:hAnsi="Times New Roman"/>
        </w:rPr>
      </w:pPr>
    </w:p>
    <w:p w:rsidR="00063A05" w:rsidRPr="00890F3E" w:rsidP="00890F3E" w14:paraId="1741DC9C" w14:textId="2F75C11F">
      <w:pPr>
        <w:pStyle w:val="ListParagraph"/>
        <w:numPr>
          <w:ilvl w:val="0"/>
          <w:numId w:val="47"/>
        </w:numPr>
        <w:rPr>
          <w:rFonts w:ascii="Times New Roman" w:hAnsi="Times New Roman"/>
          <w:b/>
        </w:rPr>
      </w:pPr>
      <w:r w:rsidRPr="00890F3E">
        <w:rPr>
          <w:rFonts w:ascii="Times New Roman" w:hAnsi="Times New Roman"/>
          <w:b/>
        </w:rPr>
        <w:t xml:space="preserve">Program Changes or Adjustments to the Information Collection </w:t>
      </w:r>
      <w:r w:rsidRPr="00890F3E">
        <w:rPr>
          <w:rFonts w:ascii="Times New Roman" w:hAnsi="Times New Roman"/>
          <w:b/>
        </w:rPr>
        <w:t>Request</w:t>
      </w:r>
    </w:p>
    <w:p w:rsidR="0019529E" w:rsidRPr="0019529E" w:rsidP="00890F3E" w14:paraId="2C1E3A50" w14:textId="7E3E8161">
      <w:pPr>
        <w:pStyle w:val="ListParagraph"/>
        <w:ind w:left="1440"/>
        <w:rPr>
          <w:rFonts w:ascii="Times New Roman" w:hAnsi="Times New Roman"/>
          <w:i/>
        </w:rPr>
      </w:pPr>
      <w:r w:rsidRPr="0019529E">
        <w:rPr>
          <w:rFonts w:ascii="Times New Roman" w:hAnsi="Times New Roman"/>
        </w:rPr>
        <w:t xml:space="preserve">When we last cleared this </w:t>
      </w:r>
      <w:r w:rsidRPr="00056C10">
        <w:rPr>
          <w:rFonts w:ascii="Times New Roman" w:hAnsi="Times New Roman"/>
        </w:rPr>
        <w:t>IC in 20</w:t>
      </w:r>
      <w:r w:rsidRPr="00056C10" w:rsidR="001F7D33">
        <w:rPr>
          <w:rFonts w:ascii="Times New Roman" w:hAnsi="Times New Roman"/>
        </w:rPr>
        <w:t>2</w:t>
      </w:r>
      <w:r w:rsidR="008619E2">
        <w:rPr>
          <w:rFonts w:ascii="Times New Roman" w:hAnsi="Times New Roman"/>
        </w:rPr>
        <w:t>2</w:t>
      </w:r>
      <w:r w:rsidRPr="00056C10">
        <w:rPr>
          <w:rFonts w:ascii="Times New Roman" w:hAnsi="Times New Roman"/>
        </w:rPr>
        <w:t xml:space="preserve">, the burden was </w:t>
      </w:r>
      <w:r w:rsidRPr="00056C10" w:rsidR="001F7D33">
        <w:rPr>
          <w:rFonts w:ascii="Times New Roman" w:hAnsi="Times New Roman"/>
        </w:rPr>
        <w:t>193</w:t>
      </w:r>
      <w:r w:rsidRPr="00056C10" w:rsidR="00977BC6">
        <w:rPr>
          <w:rFonts w:ascii="Times New Roman" w:hAnsi="Times New Roman"/>
        </w:rPr>
        <w:t>,</w:t>
      </w:r>
      <w:r w:rsidRPr="00056C10" w:rsidR="001F7D33">
        <w:rPr>
          <w:rFonts w:ascii="Times New Roman" w:hAnsi="Times New Roman"/>
        </w:rPr>
        <w:t>911</w:t>
      </w:r>
      <w:r w:rsidRPr="00056C10">
        <w:rPr>
          <w:rFonts w:ascii="Times New Roman" w:hAnsi="Times New Roman"/>
        </w:rPr>
        <w:t xml:space="preserve"> hours.  However, we are currently reporting a burden of </w:t>
      </w:r>
      <w:r w:rsidR="008619E2">
        <w:rPr>
          <w:rFonts w:ascii="Times New Roman" w:hAnsi="Times New Roman" w:eastAsiaTheme="minorHAnsi"/>
          <w:b/>
        </w:rPr>
        <w:t>70,537</w:t>
      </w:r>
      <w:r w:rsidRPr="00056C10" w:rsidR="00CF68B6">
        <w:rPr>
          <w:rFonts w:ascii="Times New Roman" w:hAnsi="Times New Roman"/>
        </w:rPr>
        <w:t xml:space="preserve"> hours</w:t>
      </w:r>
      <w:r w:rsidRPr="00056C10">
        <w:rPr>
          <w:rFonts w:ascii="Times New Roman" w:hAnsi="Times New Roman"/>
        </w:rPr>
        <w:t xml:space="preserve">.  This change stems from a decrease in the number of participating companies, and an increase in the number </w:t>
      </w:r>
      <w:r w:rsidRPr="00056C10">
        <w:rPr>
          <w:rFonts w:ascii="Times New Roman" w:hAnsi="Times New Roman"/>
        </w:rPr>
        <w:t>of transactions</w:t>
      </w:r>
      <w:r w:rsidR="000F683E">
        <w:rPr>
          <w:rFonts w:ascii="Times New Roman" w:hAnsi="Times New Roman"/>
        </w:rPr>
        <w:t xml:space="preserve">, we have not identified a correlation between the reduction in burden hours and the implementation of </w:t>
      </w:r>
      <w:r w:rsidR="000F683E">
        <w:rPr>
          <w:rFonts w:ascii="Times New Roman" w:hAnsi="Times New Roman"/>
        </w:rPr>
        <w:t>eCBSV</w:t>
      </w:r>
      <w:r w:rsidR="000F683E">
        <w:rPr>
          <w:rFonts w:ascii="Times New Roman" w:hAnsi="Times New Roman"/>
        </w:rPr>
        <w:t xml:space="preserve">.  </w:t>
      </w:r>
      <w:r w:rsidRPr="00056C10">
        <w:rPr>
          <w:rFonts w:ascii="Times New Roman" w:hAnsi="Times New Roman"/>
        </w:rPr>
        <w:t>There is no change to the burden time per response.  Although the number of responses changed, SSA did not take any actions to cause this change.  These figures represent current Management Information data.</w:t>
      </w:r>
      <w:r w:rsidRPr="0019529E">
        <w:rPr>
          <w:rFonts w:ascii="Times New Roman" w:hAnsi="Times New Roman"/>
          <w:i/>
        </w:rPr>
        <w:t xml:space="preserve">  </w:t>
      </w:r>
    </w:p>
    <w:p w:rsidR="00FA640B" w:rsidRPr="00BC7F42" w:rsidP="00A45D82" w14:paraId="03DD7277" w14:textId="77777777">
      <w:pPr>
        <w:rPr>
          <w:rFonts w:ascii="Times New Roman" w:hAnsi="Times New Roman"/>
        </w:rPr>
      </w:pPr>
    </w:p>
    <w:p w:rsidR="00063A05" w:rsidRPr="00890F3E" w:rsidP="00890F3E" w14:paraId="617D01D7" w14:textId="4EB537AA">
      <w:pPr>
        <w:pStyle w:val="ListParagraph"/>
        <w:numPr>
          <w:ilvl w:val="0"/>
          <w:numId w:val="47"/>
        </w:numPr>
        <w:rPr>
          <w:rFonts w:ascii="Times New Roman" w:hAnsi="Times New Roman"/>
          <w:b/>
        </w:rPr>
      </w:pPr>
      <w:r w:rsidRPr="00890F3E">
        <w:rPr>
          <w:rFonts w:ascii="Times New Roman" w:hAnsi="Times New Roman"/>
          <w:b/>
        </w:rPr>
        <w:t>Plans for Publication Information Collection</w:t>
      </w:r>
      <w:r w:rsidRPr="00890F3E" w:rsidR="003B30B4">
        <w:rPr>
          <w:rFonts w:ascii="Times New Roman" w:hAnsi="Times New Roman"/>
          <w:b/>
        </w:rPr>
        <w:t xml:space="preserve"> Results</w:t>
      </w:r>
    </w:p>
    <w:p w:rsidR="00084A6C" w:rsidRPr="00084A6C" w:rsidP="00890F3E" w14:paraId="2F6FBDA8" w14:textId="500174A2">
      <w:pPr>
        <w:rPr>
          <w:rFonts w:ascii="Times New Roman" w:hAnsi="Times New Roman"/>
        </w:rPr>
      </w:pPr>
      <w:r>
        <w:rPr>
          <w:rFonts w:ascii="Times New Roman" w:hAnsi="Times New Roman"/>
        </w:rPr>
        <w:t xml:space="preserve">        </w:t>
      </w:r>
      <w:r w:rsidR="00890F3E">
        <w:rPr>
          <w:rFonts w:ascii="Times New Roman" w:hAnsi="Times New Roman"/>
        </w:rPr>
        <w:tab/>
      </w:r>
      <w:r w:rsidR="00890F3E">
        <w:rPr>
          <w:rFonts w:ascii="Times New Roman" w:hAnsi="Times New Roman"/>
        </w:rPr>
        <w:tab/>
      </w:r>
      <w:r>
        <w:rPr>
          <w:rFonts w:ascii="Times New Roman" w:hAnsi="Times New Roman"/>
        </w:rPr>
        <w:t xml:space="preserve">  SSA will not publish the results of the information collection.</w:t>
      </w:r>
    </w:p>
    <w:p w:rsidR="00A45D82" w:rsidRPr="00BC7F42" w:rsidP="00A45D82" w14:paraId="32EEC39F" w14:textId="77777777">
      <w:pPr>
        <w:pStyle w:val="Header"/>
        <w:tabs>
          <w:tab w:val="clear" w:pos="4320"/>
          <w:tab w:val="clear" w:pos="8640"/>
        </w:tabs>
        <w:rPr>
          <w:rFonts w:ascii="Times New Roman" w:hAnsi="Times New Roman"/>
        </w:rPr>
      </w:pPr>
    </w:p>
    <w:p w:rsidR="003B30B4" w:rsidRPr="00890F3E" w:rsidP="00890F3E" w14:paraId="0CD37E76" w14:textId="253F268C">
      <w:pPr>
        <w:pStyle w:val="ListParagraph"/>
        <w:numPr>
          <w:ilvl w:val="0"/>
          <w:numId w:val="47"/>
        </w:numPr>
        <w:rPr>
          <w:rFonts w:ascii="Times New Roman" w:hAnsi="Times New Roman"/>
        </w:rPr>
      </w:pPr>
      <w:r w:rsidRPr="00890F3E">
        <w:rPr>
          <w:rFonts w:ascii="Times New Roman" w:hAnsi="Times New Roman"/>
          <w:b/>
        </w:rPr>
        <w:t>Displaying the OMB Approval Expiration Date</w:t>
      </w:r>
    </w:p>
    <w:p w:rsidR="00A45D82" w:rsidP="00536B6E" w14:paraId="507633EE" w14:textId="47C7D5D5">
      <w:pPr>
        <w:tabs>
          <w:tab w:val="num" w:pos="1440"/>
        </w:tabs>
        <w:ind w:left="1440"/>
        <w:rPr>
          <w:rFonts w:ascii="Times New Roman" w:hAnsi="Times New Roman"/>
        </w:rPr>
      </w:pPr>
      <w:r>
        <w:rPr>
          <w:rFonts w:ascii="Times New Roman" w:hAnsi="Times New Roman"/>
        </w:rPr>
        <w:t>SSA is not requesting an exception to the requirement to display the OMB approval expiration date.</w:t>
      </w:r>
      <w:r w:rsidRPr="00B64CC5" w:rsidR="003B30B4">
        <w:rPr>
          <w:bCs/>
          <w:i/>
          <w:iCs/>
          <w:vanish/>
        </w:rPr>
        <w:t> </w:t>
      </w:r>
    </w:p>
    <w:p w:rsidR="00FD3469" w:rsidRPr="00FD3469" w:rsidP="00FD3469" w14:paraId="2CD05115" w14:textId="77777777">
      <w:pPr>
        <w:tabs>
          <w:tab w:val="num" w:pos="1440"/>
        </w:tabs>
        <w:ind w:left="720"/>
        <w:rPr>
          <w:rFonts w:ascii="Times New Roman" w:hAnsi="Times New Roman"/>
        </w:rPr>
      </w:pPr>
    </w:p>
    <w:p w:rsidR="003B30B4" w:rsidRPr="00890F3E" w:rsidP="00890F3E" w14:paraId="61B30AB3" w14:textId="47D0A911">
      <w:pPr>
        <w:pStyle w:val="ListParagraph"/>
        <w:numPr>
          <w:ilvl w:val="0"/>
          <w:numId w:val="47"/>
        </w:numPr>
        <w:rPr>
          <w:rFonts w:ascii="Times New Roman" w:hAnsi="Times New Roman"/>
          <w:b/>
        </w:rPr>
      </w:pPr>
      <w:r w:rsidRPr="00890F3E">
        <w:rPr>
          <w:rFonts w:ascii="Times New Roman" w:hAnsi="Times New Roman"/>
          <w:b/>
        </w:rPr>
        <w:t>Exceptions to Certification Statement</w:t>
      </w:r>
    </w:p>
    <w:p w:rsidR="00536B6E" w:rsidP="00890F3E" w14:paraId="03B6266D"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05676A">
        <w:rPr>
          <w:rFonts w:ascii="Times New Roman" w:hAnsi="Times New Roman"/>
          <w:b w:val="0"/>
          <w:i w:val="0"/>
        </w:rPr>
        <w:t xml:space="preserve">SSA is not requesting an exception to the certification requirements at </w:t>
      </w:r>
    </w:p>
    <w:p w:rsidR="0086154A" w:rsidRPr="00984C56" w:rsidP="00890F3E" w14:paraId="2A9B838F" w14:textId="3114BD7D">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rPr>
      </w:pPr>
      <w:r w:rsidRPr="00984C56">
        <w:rPr>
          <w:rFonts w:ascii="Times New Roman" w:hAnsi="Times New Roman"/>
          <w:b w:val="0"/>
        </w:rPr>
        <w:t>5 CFR 1320.9</w:t>
      </w:r>
      <w:r w:rsidRPr="0005676A">
        <w:rPr>
          <w:rFonts w:ascii="Times New Roman" w:hAnsi="Times New Roman"/>
          <w:b w:val="0"/>
          <w:i w:val="0"/>
        </w:rPr>
        <w:t xml:space="preserve"> and related provisions at </w:t>
      </w:r>
      <w:r w:rsidRPr="00984C56">
        <w:rPr>
          <w:rFonts w:ascii="Times New Roman" w:hAnsi="Times New Roman"/>
          <w:b w:val="0"/>
        </w:rPr>
        <w:t xml:space="preserve">5 CFR 1320.8(b)(3). </w:t>
      </w:r>
    </w:p>
    <w:p w:rsidR="00A45D82" w:rsidRPr="00BC7F42" w:rsidP="00A45D82" w14:paraId="5EC2682B" w14:textId="77777777">
      <w:pPr>
        <w:rPr>
          <w:rFonts w:ascii="Times New Roman" w:hAnsi="Times New Roman"/>
        </w:rPr>
      </w:pPr>
    </w:p>
    <w:p w:rsidR="00A45D82" w:rsidP="00A45D82" w14:paraId="632326B7" w14:textId="77777777">
      <w:pPr>
        <w:rPr>
          <w:rFonts w:ascii="Times New Roman" w:hAnsi="Times New Roman"/>
          <w:b/>
          <w:u w:val="single"/>
        </w:rPr>
      </w:pPr>
      <w:r w:rsidRPr="0041131C">
        <w:rPr>
          <w:rFonts w:ascii="Times New Roman" w:hAnsi="Times New Roman"/>
          <w:b/>
        </w:rPr>
        <w:t xml:space="preserve">B. </w:t>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RPr="00BC7F42" w:rsidP="001B395F" w14:paraId="0EEF5105" w14:textId="1A46DFCD">
      <w:pPr>
        <w:rPr>
          <w:rFonts w:ascii="Times New Roman" w:hAnsi="Times New Roman"/>
          <w:b/>
        </w:rPr>
      </w:pPr>
      <w:r>
        <w:rPr>
          <w:rFonts w:ascii="Times New Roman" w:hAnsi="Times New Roman"/>
        </w:rPr>
        <w:tab/>
        <w:t>SSA does not use s</w:t>
      </w:r>
      <w:r w:rsidRPr="00BC7F42">
        <w:rPr>
          <w:rFonts w:ascii="Times New Roman" w:hAnsi="Times New Roman"/>
        </w:rPr>
        <w:t xml:space="preserve">tatistical methods for this information collection. </w:t>
      </w:r>
    </w:p>
    <w:p w:rsidR="0041131C" w:rsidRPr="00BC7F42" w:rsidP="0041131C" w14:paraId="0E03E1DE" w14:textId="77777777">
      <w:pPr>
        <w:rPr>
          <w:rFonts w:ascii="Times New Roman" w:hAnsi="Times New Roman"/>
        </w:rPr>
      </w:pPr>
    </w:p>
    <w:sectPr w:rsidSect="00693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9CB5571"/>
    <w:multiLevelType w:val="hybridMultilevel"/>
    <w:tmpl w:val="502628C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0C3929C1"/>
    <w:multiLevelType w:val="hybridMultilevel"/>
    <w:tmpl w:val="2278C39C"/>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20D31E2"/>
    <w:multiLevelType w:val="hybridMultilevel"/>
    <w:tmpl w:val="B164F0A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2156080"/>
    <w:multiLevelType w:val="multilevel"/>
    <w:tmpl w:val="CDC6DCF0"/>
    <w:lvl w:ilvl="0">
      <w:start w:val="18"/>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9">
    <w:nsid w:val="13573566"/>
    <w:multiLevelType w:val="hybridMultilevel"/>
    <w:tmpl w:val="A164E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11">
    <w:nsid w:val="1F082BAF"/>
    <w:multiLevelType w:val="hybridMultilevel"/>
    <w:tmpl w:val="FD3C786E"/>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0372208"/>
    <w:multiLevelType w:val="hybridMultilevel"/>
    <w:tmpl w:val="EE9423DE"/>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4CA0C80"/>
    <w:multiLevelType w:val="hybridMultilevel"/>
    <w:tmpl w:val="10A27A94"/>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E6B6A53"/>
    <w:multiLevelType w:val="hybridMultilevel"/>
    <w:tmpl w:val="27F44A40"/>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EEE0BEF"/>
    <w:multiLevelType w:val="hybridMultilevel"/>
    <w:tmpl w:val="FD2888E2"/>
    <w:lvl w:ilvl="0">
      <w:start w:val="1"/>
      <w:numFmt w:val="decimal"/>
      <w:lvlText w:val="%1."/>
      <w:lvlJc w:val="left"/>
      <w:pPr>
        <w:ind w:left="1440" w:hanging="360"/>
      </w:pPr>
      <w:rPr>
        <w:b/>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2F841716"/>
    <w:multiLevelType w:val="hybridMultilevel"/>
    <w:tmpl w:val="4A68CAF6"/>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330C0BA9"/>
    <w:multiLevelType w:val="hybridMultilevel"/>
    <w:tmpl w:val="0F9ACA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3B3B0703"/>
    <w:multiLevelType w:val="singleLevel"/>
    <w:tmpl w:val="04090001"/>
    <w:lvl w:ilvl="0">
      <w:start w:val="1"/>
      <w:numFmt w:val="bullet"/>
      <w:lvlText w:val=""/>
      <w:lvlJc w:val="left"/>
      <w:pPr>
        <w:ind w:left="720" w:hanging="360"/>
      </w:pPr>
      <w:rPr>
        <w:rFonts w:ascii="Symbol" w:hAnsi="Symbol" w:hint="default"/>
      </w:rPr>
    </w:lvl>
  </w:abstractNum>
  <w:abstractNum w:abstractNumId="26">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53EA10F7"/>
    <w:multiLevelType w:val="hybridMultilevel"/>
    <w:tmpl w:val="281412CC"/>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A605A35"/>
    <w:multiLevelType w:val="multilevel"/>
    <w:tmpl w:val="3BB281F8"/>
    <w:lvl w:ilvl="0">
      <w:start w:val="5"/>
      <w:numFmt w:val="decimal"/>
      <w:lvlText w:val="%1."/>
      <w:lvlJc w:val="left"/>
      <w:pPr>
        <w:tabs>
          <w:tab w:val="num" w:pos="360"/>
        </w:tabs>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5">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6">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6E6D1AC6"/>
    <w:multiLevelType w:val="hybridMultilevel"/>
    <w:tmpl w:val="CE4E411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FED333E"/>
    <w:multiLevelType w:val="hybridMultilevel"/>
    <w:tmpl w:val="FF867E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4CC03B5"/>
    <w:multiLevelType w:val="multilevel"/>
    <w:tmpl w:val="2A2C3A42"/>
    <w:lvl w:ilvl="0">
      <w:start w:val="14"/>
      <w:numFmt w:val="decimal"/>
      <w:lvlText w:val="%1."/>
      <w:lvlJc w:val="left"/>
      <w:pPr>
        <w:tabs>
          <w:tab w:val="num" w:pos="360"/>
        </w:tabs>
        <w:ind w:left="360" w:hanging="360"/>
      </w:pPr>
      <w:rPr>
        <w:rFonts w:hint="default"/>
        <w:b/>
        <w:bCs/>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1">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2">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866410B"/>
    <w:multiLevelType w:val="singleLevel"/>
    <w:tmpl w:val="0409000F"/>
    <w:lvl w:ilvl="0">
      <w:start w:val="1"/>
      <w:numFmt w:val="decimal"/>
      <w:lvlText w:val="%1."/>
      <w:lvlJc w:val="left"/>
      <w:pPr>
        <w:ind w:left="1440" w:hanging="360"/>
      </w:pPr>
      <w:rPr>
        <w:rFonts w:hint="default"/>
        <w:b/>
      </w:rPr>
    </w:lvl>
  </w:abstractNum>
  <w:abstractNum w:abstractNumId="44">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5">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6">
    <w:nsid w:val="7CAF1492"/>
    <w:multiLevelType w:val="hybridMultilevel"/>
    <w:tmpl w:val="9AD0952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220747968">
    <w:abstractNumId w:val="17"/>
  </w:num>
  <w:num w:numId="2" w16cid:durableId="754984592">
    <w:abstractNumId w:val="28"/>
  </w:num>
  <w:num w:numId="3" w16cid:durableId="2079202440">
    <w:abstractNumId w:val="2"/>
  </w:num>
  <w:num w:numId="4" w16cid:durableId="1517230716">
    <w:abstractNumId w:val="24"/>
  </w:num>
  <w:num w:numId="5" w16cid:durableId="1984700315">
    <w:abstractNumId w:val="12"/>
  </w:num>
  <w:num w:numId="6" w16cid:durableId="1356343225">
    <w:abstractNumId w:val="29"/>
  </w:num>
  <w:num w:numId="7" w16cid:durableId="2040936855">
    <w:abstractNumId w:val="35"/>
  </w:num>
  <w:num w:numId="8" w16cid:durableId="416291374">
    <w:abstractNumId w:val="39"/>
  </w:num>
  <w:num w:numId="9" w16cid:durableId="1574852167">
    <w:abstractNumId w:val="5"/>
  </w:num>
  <w:num w:numId="10" w16cid:durableId="1724137988">
    <w:abstractNumId w:val="1"/>
  </w:num>
  <w:num w:numId="11" w16cid:durableId="1601639384">
    <w:abstractNumId w:val="20"/>
  </w:num>
  <w:num w:numId="12" w16cid:durableId="683703255">
    <w:abstractNumId w:val="25"/>
  </w:num>
  <w:num w:numId="13" w16cid:durableId="1871380945">
    <w:abstractNumId w:val="44"/>
  </w:num>
  <w:num w:numId="14" w16cid:durableId="1141922203">
    <w:abstractNumId w:val="10"/>
  </w:num>
  <w:num w:numId="15" w16cid:durableId="1247416845">
    <w:abstractNumId w:val="8"/>
  </w:num>
  <w:num w:numId="16" w16cid:durableId="1532717304">
    <w:abstractNumId w:val="43"/>
  </w:num>
  <w:num w:numId="17" w16cid:durableId="2021155320">
    <w:abstractNumId w:val="40"/>
  </w:num>
  <w:num w:numId="18" w16cid:durableId="1109277314">
    <w:abstractNumId w:val="32"/>
  </w:num>
  <w:num w:numId="19" w16cid:durableId="532886704">
    <w:abstractNumId w:val="34"/>
  </w:num>
  <w:num w:numId="20" w16cid:durableId="771634411">
    <w:abstractNumId w:val="45"/>
  </w:num>
  <w:num w:numId="21" w16cid:durableId="2004359685">
    <w:abstractNumId w:val="41"/>
  </w:num>
  <w:num w:numId="22" w16cid:durableId="546138187">
    <w:abstractNumId w:val="23"/>
  </w:num>
  <w:num w:numId="23" w16cid:durableId="266161015">
    <w:abstractNumId w:val="36"/>
  </w:num>
  <w:num w:numId="24" w16cid:durableId="359163318">
    <w:abstractNumId w:val="30"/>
  </w:num>
  <w:num w:numId="25" w16cid:durableId="83497597">
    <w:abstractNumId w:val="14"/>
  </w:num>
  <w:num w:numId="26" w16cid:durableId="676419786">
    <w:abstractNumId w:val="0"/>
  </w:num>
  <w:num w:numId="27" w16cid:durableId="1471050949">
    <w:abstractNumId w:val="16"/>
  </w:num>
  <w:num w:numId="28" w16cid:durableId="883836502">
    <w:abstractNumId w:val="42"/>
  </w:num>
  <w:num w:numId="29" w16cid:durableId="1071847806">
    <w:abstractNumId w:val="27"/>
  </w:num>
  <w:num w:numId="30" w16cid:durableId="402337084">
    <w:abstractNumId w:val="33"/>
  </w:num>
  <w:num w:numId="31" w16cid:durableId="1938829196">
    <w:abstractNumId w:val="22"/>
  </w:num>
  <w:num w:numId="32" w16cid:durableId="1841895632">
    <w:abstractNumId w:val="9"/>
  </w:num>
  <w:num w:numId="33" w16cid:durableId="1043482547">
    <w:abstractNumId w:val="21"/>
  </w:num>
  <w:num w:numId="34" w16cid:durableId="107430016">
    <w:abstractNumId w:val="6"/>
  </w:num>
  <w:num w:numId="35" w16cid:durableId="1660495665">
    <w:abstractNumId w:val="4"/>
  </w:num>
  <w:num w:numId="36" w16cid:durableId="74671459">
    <w:abstractNumId w:val="3"/>
  </w:num>
  <w:num w:numId="37" w16cid:durableId="1191920779">
    <w:abstractNumId w:val="26"/>
  </w:num>
  <w:num w:numId="38" w16cid:durableId="242184353">
    <w:abstractNumId w:val="37"/>
  </w:num>
  <w:num w:numId="39" w16cid:durableId="1064375476">
    <w:abstractNumId w:val="38"/>
  </w:num>
  <w:num w:numId="40" w16cid:durableId="1003510168">
    <w:abstractNumId w:val="13"/>
  </w:num>
  <w:num w:numId="41" w16cid:durableId="1033186737">
    <w:abstractNumId w:val="18"/>
  </w:num>
  <w:num w:numId="42" w16cid:durableId="227234320">
    <w:abstractNumId w:val="15"/>
  </w:num>
  <w:num w:numId="43" w16cid:durableId="847331980">
    <w:abstractNumId w:val="7"/>
  </w:num>
  <w:num w:numId="44" w16cid:durableId="137575464">
    <w:abstractNumId w:val="11"/>
  </w:num>
  <w:num w:numId="45" w16cid:durableId="1960646236">
    <w:abstractNumId w:val="46"/>
  </w:num>
  <w:num w:numId="46" w16cid:durableId="1270315389">
    <w:abstractNumId w:val="31"/>
  </w:num>
  <w:num w:numId="47" w16cid:durableId="1180703486">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0FA9"/>
    <w:rsid w:val="00003983"/>
    <w:rsid w:val="000058A2"/>
    <w:rsid w:val="00010D90"/>
    <w:rsid w:val="000170E3"/>
    <w:rsid w:val="000222A7"/>
    <w:rsid w:val="00025216"/>
    <w:rsid w:val="00025D75"/>
    <w:rsid w:val="0002677F"/>
    <w:rsid w:val="0003052B"/>
    <w:rsid w:val="00030D1E"/>
    <w:rsid w:val="00036052"/>
    <w:rsid w:val="00037E80"/>
    <w:rsid w:val="0004498D"/>
    <w:rsid w:val="000524A1"/>
    <w:rsid w:val="00055132"/>
    <w:rsid w:val="0005676A"/>
    <w:rsid w:val="00056C10"/>
    <w:rsid w:val="000579F9"/>
    <w:rsid w:val="00060881"/>
    <w:rsid w:val="00061926"/>
    <w:rsid w:val="00063A05"/>
    <w:rsid w:val="00064229"/>
    <w:rsid w:val="00064432"/>
    <w:rsid w:val="0006715D"/>
    <w:rsid w:val="0007055B"/>
    <w:rsid w:val="0007189E"/>
    <w:rsid w:val="00074660"/>
    <w:rsid w:val="00076F0F"/>
    <w:rsid w:val="00077720"/>
    <w:rsid w:val="00077E0E"/>
    <w:rsid w:val="00084A6C"/>
    <w:rsid w:val="00086E84"/>
    <w:rsid w:val="000958AA"/>
    <w:rsid w:val="000A62C3"/>
    <w:rsid w:val="000A637B"/>
    <w:rsid w:val="000A6AE3"/>
    <w:rsid w:val="000B2B68"/>
    <w:rsid w:val="000B3B12"/>
    <w:rsid w:val="000B651F"/>
    <w:rsid w:val="000C0ABA"/>
    <w:rsid w:val="000C151C"/>
    <w:rsid w:val="000C1D18"/>
    <w:rsid w:val="000C228F"/>
    <w:rsid w:val="000D2064"/>
    <w:rsid w:val="000D2A9F"/>
    <w:rsid w:val="000D5F5C"/>
    <w:rsid w:val="000E3859"/>
    <w:rsid w:val="000F683E"/>
    <w:rsid w:val="000F6A97"/>
    <w:rsid w:val="0010048E"/>
    <w:rsid w:val="001010DB"/>
    <w:rsid w:val="001059D4"/>
    <w:rsid w:val="0010678D"/>
    <w:rsid w:val="001151BE"/>
    <w:rsid w:val="00117F3F"/>
    <w:rsid w:val="00121032"/>
    <w:rsid w:val="00122EE2"/>
    <w:rsid w:val="00127980"/>
    <w:rsid w:val="0013164B"/>
    <w:rsid w:val="00145796"/>
    <w:rsid w:val="00146275"/>
    <w:rsid w:val="001533AD"/>
    <w:rsid w:val="00154687"/>
    <w:rsid w:val="0015576E"/>
    <w:rsid w:val="00155D13"/>
    <w:rsid w:val="00157AD6"/>
    <w:rsid w:val="00161A18"/>
    <w:rsid w:val="00163E4E"/>
    <w:rsid w:val="0016591F"/>
    <w:rsid w:val="001725D5"/>
    <w:rsid w:val="00177138"/>
    <w:rsid w:val="001779F3"/>
    <w:rsid w:val="00182475"/>
    <w:rsid w:val="001839DC"/>
    <w:rsid w:val="001864F8"/>
    <w:rsid w:val="00186C90"/>
    <w:rsid w:val="00192897"/>
    <w:rsid w:val="0019529E"/>
    <w:rsid w:val="001A0929"/>
    <w:rsid w:val="001A3317"/>
    <w:rsid w:val="001A59B6"/>
    <w:rsid w:val="001A65F9"/>
    <w:rsid w:val="001B289E"/>
    <w:rsid w:val="001B2B88"/>
    <w:rsid w:val="001B395F"/>
    <w:rsid w:val="001B3B6C"/>
    <w:rsid w:val="001B3C07"/>
    <w:rsid w:val="001B7CF4"/>
    <w:rsid w:val="001C6D3A"/>
    <w:rsid w:val="001D0B21"/>
    <w:rsid w:val="001E1076"/>
    <w:rsid w:val="001F00D4"/>
    <w:rsid w:val="001F7D33"/>
    <w:rsid w:val="0020220F"/>
    <w:rsid w:val="00202C06"/>
    <w:rsid w:val="00202FEC"/>
    <w:rsid w:val="00204637"/>
    <w:rsid w:val="00205DB5"/>
    <w:rsid w:val="00223A05"/>
    <w:rsid w:val="002269BD"/>
    <w:rsid w:val="002321B0"/>
    <w:rsid w:val="00244759"/>
    <w:rsid w:val="00246836"/>
    <w:rsid w:val="0026052B"/>
    <w:rsid w:val="002652CC"/>
    <w:rsid w:val="00267F27"/>
    <w:rsid w:val="00270B4D"/>
    <w:rsid w:val="00276AAF"/>
    <w:rsid w:val="002801F8"/>
    <w:rsid w:val="00280493"/>
    <w:rsid w:val="002811C8"/>
    <w:rsid w:val="00283A65"/>
    <w:rsid w:val="00283BED"/>
    <w:rsid w:val="00283E30"/>
    <w:rsid w:val="00293535"/>
    <w:rsid w:val="002937AA"/>
    <w:rsid w:val="002A4C30"/>
    <w:rsid w:val="002A56A9"/>
    <w:rsid w:val="002A5729"/>
    <w:rsid w:val="002A7605"/>
    <w:rsid w:val="002B0820"/>
    <w:rsid w:val="002B5578"/>
    <w:rsid w:val="002B7FA8"/>
    <w:rsid w:val="002D445A"/>
    <w:rsid w:val="002E18CF"/>
    <w:rsid w:val="002E335E"/>
    <w:rsid w:val="002E77B2"/>
    <w:rsid w:val="002F1C11"/>
    <w:rsid w:val="00302545"/>
    <w:rsid w:val="00304459"/>
    <w:rsid w:val="00311C0C"/>
    <w:rsid w:val="00316229"/>
    <w:rsid w:val="003176E1"/>
    <w:rsid w:val="0032223B"/>
    <w:rsid w:val="00322A09"/>
    <w:rsid w:val="00331821"/>
    <w:rsid w:val="00332160"/>
    <w:rsid w:val="00333D3D"/>
    <w:rsid w:val="00336FC3"/>
    <w:rsid w:val="00340D7D"/>
    <w:rsid w:val="00341E98"/>
    <w:rsid w:val="003443E8"/>
    <w:rsid w:val="003444C2"/>
    <w:rsid w:val="003464E8"/>
    <w:rsid w:val="003465DC"/>
    <w:rsid w:val="003469CA"/>
    <w:rsid w:val="00347044"/>
    <w:rsid w:val="0035187E"/>
    <w:rsid w:val="003578BE"/>
    <w:rsid w:val="003620CC"/>
    <w:rsid w:val="0036286A"/>
    <w:rsid w:val="0036696D"/>
    <w:rsid w:val="00372B30"/>
    <w:rsid w:val="0037765A"/>
    <w:rsid w:val="0038050B"/>
    <w:rsid w:val="0038313E"/>
    <w:rsid w:val="00384B5A"/>
    <w:rsid w:val="0039111B"/>
    <w:rsid w:val="003947BB"/>
    <w:rsid w:val="003A6E57"/>
    <w:rsid w:val="003A71A9"/>
    <w:rsid w:val="003B15EC"/>
    <w:rsid w:val="003B30B4"/>
    <w:rsid w:val="003B4120"/>
    <w:rsid w:val="003B740C"/>
    <w:rsid w:val="003C00F6"/>
    <w:rsid w:val="003C10BD"/>
    <w:rsid w:val="003D4E68"/>
    <w:rsid w:val="003D5420"/>
    <w:rsid w:val="003D7846"/>
    <w:rsid w:val="003E145C"/>
    <w:rsid w:val="003E665D"/>
    <w:rsid w:val="003F00B3"/>
    <w:rsid w:val="003F6F36"/>
    <w:rsid w:val="0040032B"/>
    <w:rsid w:val="00401DE1"/>
    <w:rsid w:val="00405332"/>
    <w:rsid w:val="00405548"/>
    <w:rsid w:val="0041131C"/>
    <w:rsid w:val="004145D2"/>
    <w:rsid w:val="00416DEC"/>
    <w:rsid w:val="00421FD7"/>
    <w:rsid w:val="00422A7C"/>
    <w:rsid w:val="004238CA"/>
    <w:rsid w:val="0042493F"/>
    <w:rsid w:val="004317CB"/>
    <w:rsid w:val="00432B54"/>
    <w:rsid w:val="00447EE9"/>
    <w:rsid w:val="0045065A"/>
    <w:rsid w:val="004509AD"/>
    <w:rsid w:val="00465B7B"/>
    <w:rsid w:val="004664B9"/>
    <w:rsid w:val="00466D77"/>
    <w:rsid w:val="00472071"/>
    <w:rsid w:val="00473A07"/>
    <w:rsid w:val="00475350"/>
    <w:rsid w:val="0047588F"/>
    <w:rsid w:val="00481B44"/>
    <w:rsid w:val="004833AC"/>
    <w:rsid w:val="00484662"/>
    <w:rsid w:val="00486018"/>
    <w:rsid w:val="004915B5"/>
    <w:rsid w:val="00495B43"/>
    <w:rsid w:val="004A0D3A"/>
    <w:rsid w:val="004A2810"/>
    <w:rsid w:val="004A2FA0"/>
    <w:rsid w:val="004C0FE1"/>
    <w:rsid w:val="004C5327"/>
    <w:rsid w:val="004D324F"/>
    <w:rsid w:val="004D346D"/>
    <w:rsid w:val="004E146D"/>
    <w:rsid w:val="004F33CE"/>
    <w:rsid w:val="004F35FE"/>
    <w:rsid w:val="004F3E77"/>
    <w:rsid w:val="0050197F"/>
    <w:rsid w:val="005040EC"/>
    <w:rsid w:val="00506486"/>
    <w:rsid w:val="00516895"/>
    <w:rsid w:val="00516AD7"/>
    <w:rsid w:val="00524D85"/>
    <w:rsid w:val="005317C4"/>
    <w:rsid w:val="00536B6E"/>
    <w:rsid w:val="005438F0"/>
    <w:rsid w:val="005539C2"/>
    <w:rsid w:val="00554DF4"/>
    <w:rsid w:val="0056163C"/>
    <w:rsid w:val="005623CF"/>
    <w:rsid w:val="005646F4"/>
    <w:rsid w:val="00564E15"/>
    <w:rsid w:val="00570CA3"/>
    <w:rsid w:val="00571D27"/>
    <w:rsid w:val="005721D4"/>
    <w:rsid w:val="00574BA4"/>
    <w:rsid w:val="00581101"/>
    <w:rsid w:val="00583648"/>
    <w:rsid w:val="00593A36"/>
    <w:rsid w:val="00594CB3"/>
    <w:rsid w:val="00597496"/>
    <w:rsid w:val="005A1198"/>
    <w:rsid w:val="005A7A41"/>
    <w:rsid w:val="005B15E5"/>
    <w:rsid w:val="005B2B91"/>
    <w:rsid w:val="005C2C39"/>
    <w:rsid w:val="005D054B"/>
    <w:rsid w:val="005D4107"/>
    <w:rsid w:val="005D5B33"/>
    <w:rsid w:val="005D7BC5"/>
    <w:rsid w:val="005F208A"/>
    <w:rsid w:val="005F6349"/>
    <w:rsid w:val="00600152"/>
    <w:rsid w:val="006002DD"/>
    <w:rsid w:val="006013A3"/>
    <w:rsid w:val="00601FD5"/>
    <w:rsid w:val="00605D67"/>
    <w:rsid w:val="006160ED"/>
    <w:rsid w:val="00623F5F"/>
    <w:rsid w:val="00626C22"/>
    <w:rsid w:val="00630679"/>
    <w:rsid w:val="00631F1B"/>
    <w:rsid w:val="0063304D"/>
    <w:rsid w:val="006336D2"/>
    <w:rsid w:val="00637AF5"/>
    <w:rsid w:val="00640A26"/>
    <w:rsid w:val="006434A7"/>
    <w:rsid w:val="006508BA"/>
    <w:rsid w:val="00650B9C"/>
    <w:rsid w:val="0065628F"/>
    <w:rsid w:val="00657E37"/>
    <w:rsid w:val="006628C1"/>
    <w:rsid w:val="00663881"/>
    <w:rsid w:val="00664553"/>
    <w:rsid w:val="006673D8"/>
    <w:rsid w:val="006806E1"/>
    <w:rsid w:val="00683E87"/>
    <w:rsid w:val="00684EF0"/>
    <w:rsid w:val="0068504C"/>
    <w:rsid w:val="00693B8F"/>
    <w:rsid w:val="00695BE4"/>
    <w:rsid w:val="00696407"/>
    <w:rsid w:val="0069667B"/>
    <w:rsid w:val="006A0CAD"/>
    <w:rsid w:val="006A19D0"/>
    <w:rsid w:val="006B173F"/>
    <w:rsid w:val="006B17EF"/>
    <w:rsid w:val="006B297F"/>
    <w:rsid w:val="006C5A84"/>
    <w:rsid w:val="006D45F3"/>
    <w:rsid w:val="006E2FB4"/>
    <w:rsid w:val="006E50CA"/>
    <w:rsid w:val="006E59B6"/>
    <w:rsid w:val="006F07DB"/>
    <w:rsid w:val="006F2B8B"/>
    <w:rsid w:val="006F48CB"/>
    <w:rsid w:val="006F4D0F"/>
    <w:rsid w:val="006F73F6"/>
    <w:rsid w:val="0070479A"/>
    <w:rsid w:val="00705A0D"/>
    <w:rsid w:val="0071087B"/>
    <w:rsid w:val="00711439"/>
    <w:rsid w:val="00712F1B"/>
    <w:rsid w:val="0071437B"/>
    <w:rsid w:val="00723DB5"/>
    <w:rsid w:val="007245C9"/>
    <w:rsid w:val="0072568A"/>
    <w:rsid w:val="007256B3"/>
    <w:rsid w:val="00740FE2"/>
    <w:rsid w:val="00742B56"/>
    <w:rsid w:val="00745462"/>
    <w:rsid w:val="00764E83"/>
    <w:rsid w:val="00765C2A"/>
    <w:rsid w:val="00767917"/>
    <w:rsid w:val="007752C0"/>
    <w:rsid w:val="00777D25"/>
    <w:rsid w:val="00780011"/>
    <w:rsid w:val="00783B9A"/>
    <w:rsid w:val="00784E13"/>
    <w:rsid w:val="007850D8"/>
    <w:rsid w:val="007906C9"/>
    <w:rsid w:val="00795BAB"/>
    <w:rsid w:val="00796D5B"/>
    <w:rsid w:val="00797E8E"/>
    <w:rsid w:val="007A08D1"/>
    <w:rsid w:val="007A2DEE"/>
    <w:rsid w:val="007B007C"/>
    <w:rsid w:val="007B2E2C"/>
    <w:rsid w:val="007B4B5A"/>
    <w:rsid w:val="007B79EB"/>
    <w:rsid w:val="007C0384"/>
    <w:rsid w:val="007C19B6"/>
    <w:rsid w:val="007D061D"/>
    <w:rsid w:val="007D22EB"/>
    <w:rsid w:val="007D2441"/>
    <w:rsid w:val="007D296D"/>
    <w:rsid w:val="007D30F5"/>
    <w:rsid w:val="007D4712"/>
    <w:rsid w:val="007D58F9"/>
    <w:rsid w:val="007D6B98"/>
    <w:rsid w:val="007E158F"/>
    <w:rsid w:val="007E17BD"/>
    <w:rsid w:val="007E1F32"/>
    <w:rsid w:val="007F211D"/>
    <w:rsid w:val="007F5EAF"/>
    <w:rsid w:val="008041B4"/>
    <w:rsid w:val="00805CA9"/>
    <w:rsid w:val="00806984"/>
    <w:rsid w:val="00810485"/>
    <w:rsid w:val="0081119F"/>
    <w:rsid w:val="00813640"/>
    <w:rsid w:val="00814772"/>
    <w:rsid w:val="008170C8"/>
    <w:rsid w:val="0082035B"/>
    <w:rsid w:val="008204E0"/>
    <w:rsid w:val="008233E0"/>
    <w:rsid w:val="00823B41"/>
    <w:rsid w:val="00824D72"/>
    <w:rsid w:val="00825B97"/>
    <w:rsid w:val="00826BD7"/>
    <w:rsid w:val="00831CCD"/>
    <w:rsid w:val="00841F77"/>
    <w:rsid w:val="00844C4A"/>
    <w:rsid w:val="00844FFA"/>
    <w:rsid w:val="0084775D"/>
    <w:rsid w:val="0086154A"/>
    <w:rsid w:val="008619E2"/>
    <w:rsid w:val="008622A9"/>
    <w:rsid w:val="0086463A"/>
    <w:rsid w:val="00867EF1"/>
    <w:rsid w:val="008754ED"/>
    <w:rsid w:val="00876482"/>
    <w:rsid w:val="008867F7"/>
    <w:rsid w:val="00887129"/>
    <w:rsid w:val="00890F3E"/>
    <w:rsid w:val="00891CA8"/>
    <w:rsid w:val="00892089"/>
    <w:rsid w:val="00892E12"/>
    <w:rsid w:val="00896E2F"/>
    <w:rsid w:val="00897979"/>
    <w:rsid w:val="008B2249"/>
    <w:rsid w:val="008B6774"/>
    <w:rsid w:val="008B7A33"/>
    <w:rsid w:val="008C0029"/>
    <w:rsid w:val="008C19DE"/>
    <w:rsid w:val="008C1C56"/>
    <w:rsid w:val="008D158E"/>
    <w:rsid w:val="008E3A3A"/>
    <w:rsid w:val="008E3DF9"/>
    <w:rsid w:val="00906892"/>
    <w:rsid w:val="00911EE3"/>
    <w:rsid w:val="009142BD"/>
    <w:rsid w:val="009162B4"/>
    <w:rsid w:val="00917C91"/>
    <w:rsid w:val="009252AB"/>
    <w:rsid w:val="00934D27"/>
    <w:rsid w:val="00940151"/>
    <w:rsid w:val="00950D97"/>
    <w:rsid w:val="00951258"/>
    <w:rsid w:val="00952B04"/>
    <w:rsid w:val="00952C5B"/>
    <w:rsid w:val="0095553E"/>
    <w:rsid w:val="00955889"/>
    <w:rsid w:val="00955EC4"/>
    <w:rsid w:val="00966B59"/>
    <w:rsid w:val="0097257A"/>
    <w:rsid w:val="009748B6"/>
    <w:rsid w:val="00975DD8"/>
    <w:rsid w:val="00976B9E"/>
    <w:rsid w:val="00976CC0"/>
    <w:rsid w:val="00977BC6"/>
    <w:rsid w:val="009810F0"/>
    <w:rsid w:val="00983CD5"/>
    <w:rsid w:val="00984C56"/>
    <w:rsid w:val="009A0739"/>
    <w:rsid w:val="009A0B16"/>
    <w:rsid w:val="009A5F21"/>
    <w:rsid w:val="009B3588"/>
    <w:rsid w:val="009B6C1A"/>
    <w:rsid w:val="009C0DD5"/>
    <w:rsid w:val="009D30B6"/>
    <w:rsid w:val="009E3C50"/>
    <w:rsid w:val="009E458E"/>
    <w:rsid w:val="009F23D6"/>
    <w:rsid w:val="009F7BB3"/>
    <w:rsid w:val="00A06BE2"/>
    <w:rsid w:val="00A06ECC"/>
    <w:rsid w:val="00A1090B"/>
    <w:rsid w:val="00A1391E"/>
    <w:rsid w:val="00A245B4"/>
    <w:rsid w:val="00A251D2"/>
    <w:rsid w:val="00A32C8F"/>
    <w:rsid w:val="00A331FC"/>
    <w:rsid w:val="00A337E4"/>
    <w:rsid w:val="00A33C65"/>
    <w:rsid w:val="00A34222"/>
    <w:rsid w:val="00A36B35"/>
    <w:rsid w:val="00A4038C"/>
    <w:rsid w:val="00A45D82"/>
    <w:rsid w:val="00A609BF"/>
    <w:rsid w:val="00A609DD"/>
    <w:rsid w:val="00A61864"/>
    <w:rsid w:val="00A651A7"/>
    <w:rsid w:val="00A67D76"/>
    <w:rsid w:val="00A706B8"/>
    <w:rsid w:val="00A71636"/>
    <w:rsid w:val="00A72056"/>
    <w:rsid w:val="00A75E40"/>
    <w:rsid w:val="00A805BA"/>
    <w:rsid w:val="00A814B4"/>
    <w:rsid w:val="00A82C01"/>
    <w:rsid w:val="00A85205"/>
    <w:rsid w:val="00A87E39"/>
    <w:rsid w:val="00A9333F"/>
    <w:rsid w:val="00AA06A4"/>
    <w:rsid w:val="00AA0858"/>
    <w:rsid w:val="00AA0C27"/>
    <w:rsid w:val="00AA2F8B"/>
    <w:rsid w:val="00AA6250"/>
    <w:rsid w:val="00AB0CA7"/>
    <w:rsid w:val="00AB124A"/>
    <w:rsid w:val="00AB235B"/>
    <w:rsid w:val="00AB615E"/>
    <w:rsid w:val="00AB6E50"/>
    <w:rsid w:val="00AC2E93"/>
    <w:rsid w:val="00AC39FD"/>
    <w:rsid w:val="00AD0977"/>
    <w:rsid w:val="00AE0527"/>
    <w:rsid w:val="00AE7092"/>
    <w:rsid w:val="00AE7EE7"/>
    <w:rsid w:val="00AF3BEA"/>
    <w:rsid w:val="00AF7234"/>
    <w:rsid w:val="00B007C5"/>
    <w:rsid w:val="00B01D57"/>
    <w:rsid w:val="00B1122C"/>
    <w:rsid w:val="00B1614B"/>
    <w:rsid w:val="00B2415B"/>
    <w:rsid w:val="00B33043"/>
    <w:rsid w:val="00B338B1"/>
    <w:rsid w:val="00B35478"/>
    <w:rsid w:val="00B402AC"/>
    <w:rsid w:val="00B40A18"/>
    <w:rsid w:val="00B46DA8"/>
    <w:rsid w:val="00B51EF0"/>
    <w:rsid w:val="00B525CA"/>
    <w:rsid w:val="00B528D7"/>
    <w:rsid w:val="00B64CC5"/>
    <w:rsid w:val="00B72730"/>
    <w:rsid w:val="00B73D7F"/>
    <w:rsid w:val="00B741F6"/>
    <w:rsid w:val="00B76442"/>
    <w:rsid w:val="00B92550"/>
    <w:rsid w:val="00BA1653"/>
    <w:rsid w:val="00BA399B"/>
    <w:rsid w:val="00BA401A"/>
    <w:rsid w:val="00BA6A1A"/>
    <w:rsid w:val="00BC5531"/>
    <w:rsid w:val="00BC6573"/>
    <w:rsid w:val="00BC7F42"/>
    <w:rsid w:val="00BD04F0"/>
    <w:rsid w:val="00BD436E"/>
    <w:rsid w:val="00BD74FC"/>
    <w:rsid w:val="00BE61FA"/>
    <w:rsid w:val="00BE6805"/>
    <w:rsid w:val="00BF026F"/>
    <w:rsid w:val="00BF15F0"/>
    <w:rsid w:val="00BF48BA"/>
    <w:rsid w:val="00BF4955"/>
    <w:rsid w:val="00C0290B"/>
    <w:rsid w:val="00C07026"/>
    <w:rsid w:val="00C12616"/>
    <w:rsid w:val="00C154C2"/>
    <w:rsid w:val="00C22097"/>
    <w:rsid w:val="00C25FDC"/>
    <w:rsid w:val="00C27836"/>
    <w:rsid w:val="00C31FA4"/>
    <w:rsid w:val="00C34553"/>
    <w:rsid w:val="00C34A91"/>
    <w:rsid w:val="00C377BC"/>
    <w:rsid w:val="00C47446"/>
    <w:rsid w:val="00C5104E"/>
    <w:rsid w:val="00C60E61"/>
    <w:rsid w:val="00C64DC3"/>
    <w:rsid w:val="00C653EF"/>
    <w:rsid w:val="00C67AD0"/>
    <w:rsid w:val="00C67C8A"/>
    <w:rsid w:val="00C67F83"/>
    <w:rsid w:val="00C71FF5"/>
    <w:rsid w:val="00C72BC1"/>
    <w:rsid w:val="00C72E87"/>
    <w:rsid w:val="00C74924"/>
    <w:rsid w:val="00C74A43"/>
    <w:rsid w:val="00C75735"/>
    <w:rsid w:val="00C856F7"/>
    <w:rsid w:val="00C872CE"/>
    <w:rsid w:val="00C9283D"/>
    <w:rsid w:val="00C93220"/>
    <w:rsid w:val="00C941E2"/>
    <w:rsid w:val="00CA01EA"/>
    <w:rsid w:val="00CA0B15"/>
    <w:rsid w:val="00CA48F3"/>
    <w:rsid w:val="00CA5F75"/>
    <w:rsid w:val="00CA6CAE"/>
    <w:rsid w:val="00CB09B1"/>
    <w:rsid w:val="00CB2554"/>
    <w:rsid w:val="00CB540E"/>
    <w:rsid w:val="00CB6CD2"/>
    <w:rsid w:val="00CB7253"/>
    <w:rsid w:val="00CB7557"/>
    <w:rsid w:val="00CC196D"/>
    <w:rsid w:val="00CC5F28"/>
    <w:rsid w:val="00CD07B4"/>
    <w:rsid w:val="00CD498A"/>
    <w:rsid w:val="00CD667A"/>
    <w:rsid w:val="00CE23C1"/>
    <w:rsid w:val="00CE64E5"/>
    <w:rsid w:val="00CF0595"/>
    <w:rsid w:val="00CF68B6"/>
    <w:rsid w:val="00CF6A53"/>
    <w:rsid w:val="00D0011E"/>
    <w:rsid w:val="00D013C8"/>
    <w:rsid w:val="00D03E8A"/>
    <w:rsid w:val="00D07284"/>
    <w:rsid w:val="00D1095D"/>
    <w:rsid w:val="00D13D4F"/>
    <w:rsid w:val="00D24512"/>
    <w:rsid w:val="00D24718"/>
    <w:rsid w:val="00D32BBA"/>
    <w:rsid w:val="00D35FDB"/>
    <w:rsid w:val="00D40139"/>
    <w:rsid w:val="00D42EFE"/>
    <w:rsid w:val="00D44900"/>
    <w:rsid w:val="00D50A01"/>
    <w:rsid w:val="00D5531A"/>
    <w:rsid w:val="00D63B02"/>
    <w:rsid w:val="00D64153"/>
    <w:rsid w:val="00D65A7D"/>
    <w:rsid w:val="00D678F8"/>
    <w:rsid w:val="00D67C87"/>
    <w:rsid w:val="00D8489E"/>
    <w:rsid w:val="00D9516E"/>
    <w:rsid w:val="00D96582"/>
    <w:rsid w:val="00DA27B7"/>
    <w:rsid w:val="00DA52AF"/>
    <w:rsid w:val="00DB12AC"/>
    <w:rsid w:val="00DB1DB4"/>
    <w:rsid w:val="00DC3E21"/>
    <w:rsid w:val="00DC7F4A"/>
    <w:rsid w:val="00DD1F02"/>
    <w:rsid w:val="00DD37DC"/>
    <w:rsid w:val="00DD39E4"/>
    <w:rsid w:val="00DD494D"/>
    <w:rsid w:val="00DE156B"/>
    <w:rsid w:val="00DE17B8"/>
    <w:rsid w:val="00DE5A5E"/>
    <w:rsid w:val="00DE6186"/>
    <w:rsid w:val="00DF437F"/>
    <w:rsid w:val="00DF631F"/>
    <w:rsid w:val="00E0137B"/>
    <w:rsid w:val="00E065DA"/>
    <w:rsid w:val="00E154C3"/>
    <w:rsid w:val="00E3164F"/>
    <w:rsid w:val="00E31D7D"/>
    <w:rsid w:val="00E35CD7"/>
    <w:rsid w:val="00E437C5"/>
    <w:rsid w:val="00E546B6"/>
    <w:rsid w:val="00E5629E"/>
    <w:rsid w:val="00E56859"/>
    <w:rsid w:val="00E6420B"/>
    <w:rsid w:val="00E7027E"/>
    <w:rsid w:val="00E75DB0"/>
    <w:rsid w:val="00E76550"/>
    <w:rsid w:val="00E77CCE"/>
    <w:rsid w:val="00E77D1B"/>
    <w:rsid w:val="00E80456"/>
    <w:rsid w:val="00E837AE"/>
    <w:rsid w:val="00E911C6"/>
    <w:rsid w:val="00E956F3"/>
    <w:rsid w:val="00E97630"/>
    <w:rsid w:val="00EA1C15"/>
    <w:rsid w:val="00EA6845"/>
    <w:rsid w:val="00EB0A71"/>
    <w:rsid w:val="00EB57ED"/>
    <w:rsid w:val="00EC7EFD"/>
    <w:rsid w:val="00ED179C"/>
    <w:rsid w:val="00ED36D8"/>
    <w:rsid w:val="00ED57B1"/>
    <w:rsid w:val="00ED595F"/>
    <w:rsid w:val="00EE6086"/>
    <w:rsid w:val="00EF4071"/>
    <w:rsid w:val="00EF43F1"/>
    <w:rsid w:val="00EF765F"/>
    <w:rsid w:val="00F028DE"/>
    <w:rsid w:val="00F03588"/>
    <w:rsid w:val="00F04322"/>
    <w:rsid w:val="00F052A3"/>
    <w:rsid w:val="00F0585C"/>
    <w:rsid w:val="00F107B7"/>
    <w:rsid w:val="00F11F57"/>
    <w:rsid w:val="00F14BA8"/>
    <w:rsid w:val="00F14ED7"/>
    <w:rsid w:val="00F15EF8"/>
    <w:rsid w:val="00F16174"/>
    <w:rsid w:val="00F17C9A"/>
    <w:rsid w:val="00F2154D"/>
    <w:rsid w:val="00F22662"/>
    <w:rsid w:val="00F226AB"/>
    <w:rsid w:val="00F26A31"/>
    <w:rsid w:val="00F36E53"/>
    <w:rsid w:val="00F4316C"/>
    <w:rsid w:val="00F46176"/>
    <w:rsid w:val="00F5149E"/>
    <w:rsid w:val="00F529DF"/>
    <w:rsid w:val="00F56A74"/>
    <w:rsid w:val="00F57AD9"/>
    <w:rsid w:val="00F61146"/>
    <w:rsid w:val="00F662BA"/>
    <w:rsid w:val="00F72072"/>
    <w:rsid w:val="00F736F7"/>
    <w:rsid w:val="00F74F7C"/>
    <w:rsid w:val="00F8060B"/>
    <w:rsid w:val="00F822FB"/>
    <w:rsid w:val="00F832E5"/>
    <w:rsid w:val="00F8388C"/>
    <w:rsid w:val="00F867E6"/>
    <w:rsid w:val="00F870A3"/>
    <w:rsid w:val="00F91762"/>
    <w:rsid w:val="00F9405B"/>
    <w:rsid w:val="00F96103"/>
    <w:rsid w:val="00FA0FE2"/>
    <w:rsid w:val="00FA34E8"/>
    <w:rsid w:val="00FA640B"/>
    <w:rsid w:val="00FA7D4E"/>
    <w:rsid w:val="00FB5960"/>
    <w:rsid w:val="00FB5B39"/>
    <w:rsid w:val="00FB63BA"/>
    <w:rsid w:val="00FC02F5"/>
    <w:rsid w:val="00FC5CAC"/>
    <w:rsid w:val="00FD0033"/>
    <w:rsid w:val="00FD3469"/>
    <w:rsid w:val="00FD549D"/>
    <w:rsid w:val="00FD6374"/>
    <w:rsid w:val="00FE01B0"/>
    <w:rsid w:val="00FF1356"/>
    <w:rsid w:val="00FF391C"/>
    <w:rsid w:val="00FF5088"/>
    <w:rsid w:val="00FF7107"/>
  </w:rsids>
  <w:docVars>
    <w:docVar w:name="dgnword-docGUID" w:val="{1581C701-7F40-4FB0-9C14-7D02BD5623BE}"/>
    <w:docVar w:name="dgnword-eventsink" w:val="91346816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F25AC5"/>
  <w15:chartTrackingRefBased/>
  <w15:docId w15:val="{45809040-4492-458E-9758-E118080B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styleId="UnresolvedMention">
    <w:name w:val="Unresolved Mention"/>
    <w:basedOn w:val="DefaultParagraphFont"/>
    <w:uiPriority w:val="99"/>
    <w:semiHidden/>
    <w:unhideWhenUsed/>
    <w:rsid w:val="00564E15"/>
    <w:rPr>
      <w:color w:val="605E5C"/>
      <w:shd w:val="clear" w:color="auto" w:fill="E1DFDD"/>
    </w:rPr>
  </w:style>
  <w:style w:type="paragraph" w:styleId="Revision">
    <w:name w:val="Revision"/>
    <w:hidden/>
    <w:uiPriority w:val="99"/>
    <w:semiHidden/>
    <w:rsid w:val="007E158F"/>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09AF2-DF5A-4ABE-B2CD-DEB21DF0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2776</Words>
  <Characters>15536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SSA Response</cp:lastModifiedBy>
  <cp:revision>4</cp:revision>
  <dcterms:created xsi:type="dcterms:W3CDTF">2025-09-30T17:27:00Z</dcterms:created>
  <dcterms:modified xsi:type="dcterms:W3CDTF">2025-12-17T16:01:00Z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-977109865</vt:i4>
  </property>
  <property fmtid="{D5CDD505-2E9C-101B-9397-08002B2CF9AE}" pid="3" name="_AuthorEmail">
    <vt:lpwstr>Christopher.David@ssa.gov</vt:lpwstr>
  </property>
  <property fmtid="{D5CDD505-2E9C-101B-9397-08002B2CF9AE}" pid="4" name="_AuthorEmailDisplayName">
    <vt:lpwstr>David, Christopher</vt:lpwstr>
  </property>
  <property fmtid="{D5CDD505-2E9C-101B-9397-08002B2CF9AE}" pid="5" name="_EmailSubject">
    <vt:lpwstr> 0960-0760  Consent Based Social Security Number Verification (CBSV)</vt:lpwstr>
  </property>
  <property fmtid="{D5CDD505-2E9C-101B-9397-08002B2CF9AE}" pid="6" name="_NewReviewCycle">
    <vt:lpwstr/>
  </property>
  <property fmtid="{D5CDD505-2E9C-101B-9397-08002B2CF9AE}" pid="7" name="_PreviousAdHocReviewCycleID">
    <vt:i4>2137635391</vt:i4>
  </property>
</Properties>
</file>