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3B7" w:rsidRPr="00072661" w:rsidP="006F5A77" w14:paraId="7E629E94" w14:textId="7CB6B68A">
      <w:pPr>
        <w:pStyle w:val="Heading1"/>
        <w:ind w:left="0"/>
        <w:rPr>
          <w:rFonts w:asciiTheme="minorEastAsia" w:eastAsiaTheme="minorEastAsia" w:hAnsiTheme="minorEastAsia" w:cstheme="majorHAnsi"/>
          <w:sz w:val="23"/>
        </w:rPr>
      </w:pPr>
      <w:r w:rsidRPr="00072661">
        <w:rPr>
          <w:rFonts w:asciiTheme="minorEastAsia" w:eastAsiaTheme="minorEastAsia" w:hAnsiTheme="minorEastAsia" w:cstheme="majorHAnsi"/>
          <w:sz w:val="32"/>
          <w:szCs w:val="32"/>
        </w:rPr>
        <w:t>考慮使用</w:t>
      </w:r>
      <w:r w:rsidRPr="00072661" w:rsidR="00536AD1">
        <w:rPr>
          <w:rFonts w:asciiTheme="minorEastAsia" w:eastAsiaTheme="minorEastAsia" w:hAnsiTheme="minorEastAsia" w:cstheme="majorHAnsi"/>
          <w:sz w:val="32"/>
          <w:szCs w:val="32"/>
        </w:rPr>
        <w:t>聯邦</w:t>
      </w:r>
      <w:r w:rsidRPr="00072661">
        <w:rPr>
          <w:rFonts w:asciiTheme="minorEastAsia" w:eastAsiaTheme="minorEastAsia" w:hAnsiTheme="minorEastAsia" w:cstheme="majorHAnsi"/>
          <w:sz w:val="32"/>
          <w:szCs w:val="32"/>
        </w:rPr>
        <w:t>醫療保險處方支付計劃</w:t>
      </w:r>
      <w:r w:rsidRPr="00072661" w:rsidR="00536AD1">
        <w:rPr>
          <w:rFonts w:asciiTheme="minorEastAsia" w:eastAsiaTheme="minorEastAsia" w:hAnsiTheme="minorEastAsia" w:cstheme="majorHAnsi"/>
          <w:sz w:val="32"/>
          <w:szCs w:val="32"/>
        </w:rPr>
        <w:t>來</w:t>
      </w:r>
      <w:r w:rsidRPr="00072661">
        <w:rPr>
          <w:rFonts w:asciiTheme="minorEastAsia" w:eastAsiaTheme="minorEastAsia" w:hAnsiTheme="minorEastAsia" w:cstheme="majorHAnsi"/>
          <w:sz w:val="32"/>
          <w:szCs w:val="32"/>
        </w:rPr>
        <w:t>管理每月</w:t>
      </w:r>
      <w:r w:rsidRPr="00072661" w:rsidR="00536AD1">
        <w:rPr>
          <w:rFonts w:asciiTheme="minorEastAsia" w:eastAsiaTheme="minorEastAsia" w:hAnsiTheme="minorEastAsia" w:cstheme="majorHAnsi"/>
          <w:sz w:val="32"/>
          <w:szCs w:val="32"/>
        </w:rPr>
        <w:t>藥品的</w:t>
      </w:r>
      <w:r w:rsidRPr="00072661">
        <w:rPr>
          <w:rFonts w:asciiTheme="minorEastAsia" w:eastAsiaTheme="minorEastAsia" w:hAnsiTheme="minorEastAsia" w:cstheme="majorHAnsi"/>
          <w:sz w:val="32"/>
          <w:szCs w:val="32"/>
        </w:rPr>
        <w:t>費用</w:t>
      </w:r>
    </w:p>
    <w:p w:rsidR="00BC0445" w:rsidRPr="00072661" w:rsidP="006F5A77" w14:paraId="32B0A663" w14:textId="11EE1A8B">
      <w:pPr>
        <w:pStyle w:val="Heading1"/>
        <w:ind w:left="0"/>
        <w:rPr>
          <w:rFonts w:asciiTheme="minorEastAsia" w:eastAsiaTheme="minorEastAsia" w:hAnsiTheme="minorEastAsia" w:cstheme="majorHAnsi"/>
        </w:rPr>
      </w:pPr>
      <w:bookmarkStart w:id="0" w:name="Your_Medicare_rights"/>
      <w:bookmarkEnd w:id="0"/>
      <w:r w:rsidRPr="00072661">
        <w:rPr>
          <w:rStyle w:val="cf01"/>
          <w:rFonts w:asciiTheme="minorEastAsia" w:eastAsiaTheme="minorEastAsia" w:hAnsiTheme="minorEastAsia" w:cstheme="majorHAnsi"/>
          <w:b w:val="0"/>
          <w:bCs w:val="0"/>
          <w:sz w:val="24"/>
          <w:szCs w:val="24"/>
        </w:rPr>
        <w:t>由於您的</w:t>
      </w:r>
      <w:r w:rsidRPr="00072661" w:rsidR="00536AD1">
        <w:rPr>
          <w:rStyle w:val="cf01"/>
          <w:rFonts w:asciiTheme="minorEastAsia" w:eastAsiaTheme="minorEastAsia" w:hAnsiTheme="minorEastAsia" w:cstheme="majorHAnsi"/>
          <w:b w:val="0"/>
          <w:bCs w:val="0"/>
          <w:sz w:val="24"/>
          <w:szCs w:val="24"/>
        </w:rPr>
        <w:t>藥品</w:t>
      </w:r>
      <w:r w:rsidRPr="00072661">
        <w:rPr>
          <w:rStyle w:val="cf01"/>
          <w:rFonts w:asciiTheme="minorEastAsia" w:eastAsiaTheme="minorEastAsia" w:hAnsiTheme="minorEastAsia" w:cstheme="majorHAnsi"/>
          <w:b w:val="0"/>
          <w:bCs w:val="0"/>
          <w:sz w:val="24"/>
          <w:szCs w:val="24"/>
        </w:rPr>
        <w:t>費用很高，您可能會從參與</w:t>
      </w:r>
      <w:r w:rsidRPr="00072661" w:rsidR="00536AD1">
        <w:rPr>
          <w:rStyle w:val="cf01"/>
          <w:rFonts w:asciiTheme="minorEastAsia" w:eastAsiaTheme="minorEastAsia" w:hAnsiTheme="minorEastAsia" w:cstheme="majorHAnsi"/>
          <w:b w:val="0"/>
          <w:bCs w:val="0"/>
          <w:sz w:val="24"/>
          <w:szCs w:val="24"/>
        </w:rPr>
        <w:t>聯邦</w:t>
      </w:r>
      <w:r w:rsidRPr="00072661">
        <w:rPr>
          <w:rStyle w:val="cf01"/>
          <w:rFonts w:asciiTheme="minorEastAsia" w:eastAsiaTheme="minorEastAsia" w:hAnsiTheme="minorEastAsia" w:cstheme="majorHAnsi"/>
          <w:b w:val="0"/>
          <w:bCs w:val="0"/>
          <w:sz w:val="24"/>
          <w:szCs w:val="24"/>
        </w:rPr>
        <w:t>醫療保險處方支付計劃中受益。</w:t>
      </w:r>
      <w:bookmarkStart w:id="1" w:name="_Hlk147824600"/>
    </w:p>
    <w:p w:rsidR="00BC0445" w:rsidRPr="00072661" w:rsidP="006F5A77" w14:paraId="3DEBFBA2" w14:textId="77777777">
      <w:pPr>
        <w:pStyle w:val="paragraph"/>
        <w:spacing w:before="0" w:beforeAutospacing="0" w:after="0" w:afterAutospacing="0"/>
        <w:textAlignment w:val="baseline"/>
        <w:rPr>
          <w:rFonts w:asciiTheme="minorEastAsia" w:eastAsiaTheme="minorEastAsia" w:hAnsiTheme="minorEastAsia" w:cstheme="majorHAnsi"/>
          <w:sz w:val="22"/>
          <w:szCs w:val="22"/>
        </w:rPr>
      </w:pPr>
    </w:p>
    <w:bookmarkEnd w:id="1"/>
    <w:p w:rsidR="00B00151" w:rsidRPr="00072661" w:rsidP="00B00151" w14:paraId="5D0DA97C" w14:textId="0BFD5D63">
      <w:pPr>
        <w:pStyle w:val="paragraph"/>
        <w:spacing w:before="0" w:beforeAutospacing="0" w:after="0" w:afterAutospacing="0"/>
        <w:textAlignment w:val="baseline"/>
        <w:rPr>
          <w:rFonts w:asciiTheme="minorEastAsia" w:eastAsiaTheme="minorEastAsia" w:hAnsiTheme="minorEastAsia" w:cstheme="majorHAnsi"/>
          <w:sz w:val="28"/>
          <w:szCs w:val="28"/>
        </w:rPr>
      </w:pPr>
      <w:r w:rsidRPr="00072661">
        <w:rPr>
          <w:rFonts w:asciiTheme="minorEastAsia" w:eastAsiaTheme="minorEastAsia" w:hAnsiTheme="minorEastAsia" w:cstheme="majorHAnsi"/>
          <w:b/>
          <w:bCs/>
          <w:sz w:val="28"/>
          <w:szCs w:val="28"/>
        </w:rPr>
        <w:t>什麼是</w:t>
      </w:r>
      <w:r w:rsidRPr="00072661" w:rsidR="00536AD1">
        <w:rPr>
          <w:rFonts w:asciiTheme="minorEastAsia" w:eastAsiaTheme="minorEastAsia" w:hAnsiTheme="minorEastAsia" w:cstheme="majorHAnsi"/>
          <w:b/>
          <w:bCs/>
          <w:sz w:val="28"/>
          <w:szCs w:val="28"/>
        </w:rPr>
        <w:t>聯邦</w:t>
      </w:r>
      <w:r w:rsidRPr="00072661">
        <w:rPr>
          <w:rFonts w:asciiTheme="minorEastAsia" w:eastAsiaTheme="minorEastAsia" w:hAnsiTheme="minorEastAsia" w:cstheme="majorHAnsi"/>
          <w:b/>
          <w:bCs/>
          <w:sz w:val="28"/>
          <w:szCs w:val="28"/>
        </w:rPr>
        <w:t>醫療保險處方支付計劃？</w:t>
      </w:r>
    </w:p>
    <w:p w:rsidR="00DE4254" w:rsidRPr="00072661" w:rsidP="0005548C" w14:paraId="79E54BD2" w14:textId="4118C4C0">
      <w:pPr>
        <w:pStyle w:val="paragraph"/>
        <w:spacing w:before="0" w:beforeAutospacing="0"/>
        <w:textAlignment w:val="baseline"/>
        <w:rPr>
          <w:rFonts w:asciiTheme="minorEastAsia" w:eastAsiaTheme="minorEastAsia" w:hAnsiTheme="minorEastAsia" w:cstheme="majorHAnsi"/>
          <w:b/>
          <w:bCs/>
        </w:rPr>
      </w:pPr>
      <w:bookmarkStart w:id="2" w:name="_Hlk153270968"/>
      <w:bookmarkStart w:id="3" w:name="_Hlk153260816"/>
      <w:r w:rsidRPr="00072661">
        <w:rPr>
          <w:rFonts w:asciiTheme="minorEastAsia" w:eastAsiaTheme="minorEastAsia" w:hAnsiTheme="minorEastAsia" w:cstheme="majorHAnsi"/>
        </w:rPr>
        <w:t>聯邦醫療保險處方藥支付計劃是一種付款方式，可與您目前的藥品保險配合使用，幫助您在全年（1 月至 12 月）分攤計劃承保藥品的自付費用。任何擁有聯邦醫療保險藥物計劃或帶有藥物保險的聯邦醫療保險健康計劃（例如帶有藥物保險的聯邦醫療保險優勢計劃）的人都可以使用這種付款方式。所有計劃均提供這種付款方式，參與是自願的，且參與無需任何費用</w:t>
      </w:r>
      <w:r w:rsidRPr="00072661" w:rsidR="00B00151">
        <w:rPr>
          <w:rFonts w:asciiTheme="minorEastAsia" w:eastAsiaTheme="minorEastAsia" w:hAnsiTheme="minorEastAsia" w:cstheme="majorHAnsi"/>
        </w:rPr>
        <w:t>。</w:t>
      </w:r>
      <w:r w:rsidRPr="00072661" w:rsidR="000512DE">
        <w:rPr>
          <w:rFonts w:asciiTheme="minorEastAsia" w:eastAsiaTheme="minorEastAsia" w:hAnsiTheme="minorEastAsia" w:cstheme="majorHAnsi"/>
          <w:b/>
          <w:bCs/>
        </w:rPr>
        <w:t xml:space="preserve"> </w:t>
      </w:r>
    </w:p>
    <w:p w:rsidR="00C749F6" w:rsidRPr="00072661" w:rsidP="7881F5C6" w14:paraId="4F4CA235" w14:textId="07A3829B">
      <w:pPr>
        <w:pStyle w:val="paragraph"/>
        <w:spacing w:before="0" w:beforeAutospacing="0"/>
        <w:textAlignment w:val="baseline"/>
        <w:rPr>
          <w:rFonts w:asciiTheme="minorEastAsia" w:eastAsiaTheme="minorEastAsia" w:hAnsiTheme="minorEastAsia" w:cstheme="majorHAnsi"/>
          <w:b/>
          <w:bCs/>
        </w:rPr>
      </w:pPr>
      <w:r w:rsidRPr="00072661">
        <w:rPr>
          <w:rFonts w:asciiTheme="minorEastAsia" w:eastAsiaTheme="minorEastAsia" w:hAnsiTheme="minorEastAsia" w:cstheme="majorHAnsi"/>
          <w:b/>
          <w:bCs/>
        </w:rPr>
        <w:t>這種付款方式可能有助於您管理每月的開支，但並不能為您省錢或降低藥品成本。</w:t>
      </w:r>
      <w:r w:rsidRPr="00072661">
        <w:rPr>
          <w:rFonts w:asciiTheme="minorEastAsia" w:eastAsiaTheme="minorEastAsia" w:hAnsiTheme="minorEastAsia" w:cstheme="majorHAnsi"/>
        </w:rPr>
        <w:t>如果您的藥品費用較低或穩定，那麼這種付款方式可能不是您的最佳選擇。</w:t>
      </w:r>
    </w:p>
    <w:bookmarkEnd w:id="2"/>
    <w:bookmarkEnd w:id="3"/>
    <w:p w:rsidR="00B00151" w:rsidRPr="00072661" w:rsidP="00B00151" w14:paraId="660C717C" w14:textId="0FC70850">
      <w:pPr>
        <w:rPr>
          <w:rFonts w:asciiTheme="minorEastAsia" w:eastAsiaTheme="minorEastAsia" w:hAnsiTheme="minorEastAsia" w:cstheme="majorHAnsi"/>
          <w:b/>
          <w:bCs/>
          <w:sz w:val="24"/>
          <w:szCs w:val="24"/>
        </w:rPr>
      </w:pPr>
      <w:r w:rsidRPr="00072661">
        <w:rPr>
          <w:rFonts w:asciiTheme="minorEastAsia" w:eastAsiaTheme="minorEastAsia" w:hAnsiTheme="minorEastAsia" w:cstheme="majorHAnsi"/>
          <w:b/>
          <w:bCs/>
          <w:sz w:val="28"/>
          <w:szCs w:val="28"/>
        </w:rPr>
        <w:t>我的費用如何計算？</w:t>
      </w:r>
    </w:p>
    <w:p w:rsidR="00C749F6" w:rsidRPr="00072661" w:rsidP="00B00151" w14:paraId="4C3C6FFE" w14:textId="2F949FD2">
      <w:pPr>
        <w:contextualSpacing/>
        <w:rPr>
          <w:rFonts w:asciiTheme="minorEastAsia" w:eastAsiaTheme="minorEastAsia" w:hAnsiTheme="minorEastAsia" w:cstheme="majorHAnsi"/>
          <w:kern w:val="24"/>
          <w:sz w:val="24"/>
          <w:szCs w:val="24"/>
        </w:rPr>
      </w:pPr>
      <w:r w:rsidRPr="00072661">
        <w:rPr>
          <w:rFonts w:asciiTheme="minorEastAsia" w:eastAsiaTheme="minorEastAsia" w:hAnsiTheme="minorEastAsia" w:cstheme="majorHAnsi"/>
          <w:sz w:val="24"/>
          <w:szCs w:val="24"/>
        </w:rPr>
        <w:t>當您領取 D 部分承保藥品的處方時，您無需向藥房（包括郵購和專科藥房）付費。相反，您每個月都會收到來自健康或藥物計劃的帳單。</w:t>
      </w:r>
      <w:r w:rsidRPr="00072661" w:rsidR="00536AD1">
        <w:rPr>
          <w:rFonts w:asciiTheme="minorEastAsia" w:eastAsiaTheme="minorEastAsia" w:hAnsiTheme="minorEastAsia" w:cstheme="majorHAnsi"/>
          <w:kern w:val="24"/>
          <w:sz w:val="24"/>
          <w:szCs w:val="24"/>
        </w:rPr>
        <w:t>您的每月帳單是根據您購買任何處方藥所支付的費用加上上個月的餘額，除以該年剩餘的月份數得出的</w:t>
      </w:r>
      <w:r w:rsidRPr="00072661">
        <w:rPr>
          <w:rFonts w:asciiTheme="minorEastAsia" w:eastAsiaTheme="minorEastAsia" w:hAnsiTheme="minorEastAsia" w:cstheme="majorHAnsi"/>
          <w:kern w:val="24"/>
          <w:sz w:val="24"/>
          <w:szCs w:val="24"/>
        </w:rPr>
        <w:t>。</w:t>
      </w:r>
    </w:p>
    <w:p w:rsidR="00C749F6" w:rsidRPr="00072661" w:rsidP="0005548C" w14:paraId="16B7B4F5" w14:textId="77777777">
      <w:pPr>
        <w:rPr>
          <w:rFonts w:asciiTheme="minorEastAsia" w:eastAsiaTheme="minorEastAsia" w:hAnsiTheme="minorEastAsia" w:cstheme="majorHAnsi"/>
        </w:rPr>
      </w:pPr>
    </w:p>
    <w:p w:rsidR="00B00151" w:rsidRPr="00072661" w:rsidP="00B00151" w14:paraId="1146DC6D" w14:textId="2FC61CD1">
      <w:pPr>
        <w:contextualSpacing/>
        <w:rPr>
          <w:rFonts w:asciiTheme="minorEastAsia" w:eastAsiaTheme="minorEastAsia" w:hAnsiTheme="minorEastAsia" w:cstheme="majorHAnsi"/>
          <w:sz w:val="24"/>
          <w:szCs w:val="24"/>
        </w:rPr>
      </w:pPr>
      <w:r w:rsidRPr="00072661">
        <w:rPr>
          <w:rFonts w:asciiTheme="minorEastAsia" w:eastAsiaTheme="minorEastAsia" w:hAnsiTheme="minorEastAsia" w:cstheme="majorHAnsi"/>
          <w:b/>
          <w:bCs/>
          <w:sz w:val="24"/>
          <w:szCs w:val="24"/>
        </w:rPr>
        <w:t>注意：您的付款可能每個月都會發生變化，因此您可能無法提前知道確切的帳單金額。</w:t>
      </w:r>
      <w:r w:rsidRPr="00072661" w:rsidR="00536AD1">
        <w:rPr>
          <w:rFonts w:asciiTheme="minorEastAsia" w:eastAsiaTheme="minorEastAsia" w:hAnsiTheme="minorEastAsia" w:cstheme="majorHAnsi"/>
          <w:sz w:val="24"/>
          <w:szCs w:val="24"/>
        </w:rPr>
        <w:t>當您按新處方配藥（或重新為現有處方配藥）時，未來的付款可能會增加，因為一年中剩餘的月份較少，無法分攤您的剩餘付款</w:t>
      </w:r>
      <w:r w:rsidRPr="00072661">
        <w:rPr>
          <w:rFonts w:asciiTheme="minorEastAsia" w:eastAsiaTheme="minorEastAsia" w:hAnsiTheme="minorEastAsia" w:cstheme="majorHAnsi"/>
          <w:sz w:val="24"/>
          <w:szCs w:val="24"/>
        </w:rPr>
        <w:t>。</w:t>
      </w:r>
    </w:p>
    <w:p w:rsidR="00F73E6F" w:rsidRPr="00072661" w:rsidP="00B00151" w14:paraId="75653399" w14:textId="77777777">
      <w:pPr>
        <w:contextualSpacing/>
        <w:rPr>
          <w:rFonts w:asciiTheme="minorEastAsia" w:eastAsiaTheme="minorEastAsia" w:hAnsiTheme="minorEastAsia" w:cstheme="majorHAnsi"/>
          <w:sz w:val="24"/>
          <w:szCs w:val="24"/>
        </w:rPr>
      </w:pPr>
    </w:p>
    <w:p w:rsidR="00B00151" w:rsidRPr="00072661" w:rsidP="00B00151" w14:paraId="35C8F65C" w14:textId="77777777">
      <w:pPr>
        <w:rPr>
          <w:rFonts w:asciiTheme="minorEastAsia" w:eastAsiaTheme="minorEastAsia" w:hAnsiTheme="minorEastAsia" w:cstheme="majorHAnsi"/>
          <w:b/>
          <w:bCs/>
          <w:sz w:val="28"/>
          <w:szCs w:val="28"/>
        </w:rPr>
      </w:pPr>
      <w:r w:rsidRPr="00072661">
        <w:rPr>
          <w:rFonts w:asciiTheme="minorEastAsia" w:eastAsiaTheme="minorEastAsia" w:hAnsiTheme="minorEastAsia" w:cstheme="majorHAnsi"/>
          <w:b/>
          <w:bCs/>
          <w:sz w:val="28"/>
          <w:szCs w:val="28"/>
        </w:rPr>
        <w:t>誰能幫助我決定是否該參加？</w:t>
      </w:r>
    </w:p>
    <w:p w:rsidR="00B00151" w:rsidRPr="00072661" w:rsidP="00B00151" w14:paraId="799FEB14" w14:textId="13797080">
      <w:pPr>
        <w:pStyle w:val="ListParagraph"/>
        <w:widowControl/>
        <w:numPr>
          <w:ilvl w:val="0"/>
          <w:numId w:val="3"/>
        </w:numPr>
        <w:autoSpaceDE/>
        <w:autoSpaceDN/>
        <w:spacing w:after="160"/>
        <w:contextualSpacing/>
        <w:rPr>
          <w:rFonts w:asciiTheme="minorEastAsia" w:eastAsiaTheme="minorEastAsia" w:hAnsiTheme="minorEastAsia" w:cstheme="majorHAnsi"/>
          <w:sz w:val="24"/>
          <w:szCs w:val="24"/>
        </w:rPr>
      </w:pPr>
      <w:r w:rsidRPr="00072661">
        <w:rPr>
          <w:rFonts w:asciiTheme="minorEastAsia" w:eastAsiaTheme="minorEastAsia" w:hAnsiTheme="minorEastAsia" w:cstheme="majorHAnsi"/>
          <w:b/>
          <w:bCs/>
          <w:sz w:val="24"/>
          <w:szCs w:val="24"/>
        </w:rPr>
        <w:t>您的健康或藥物計劃：</w:t>
      </w:r>
      <w:r w:rsidRPr="00072661" w:rsidR="00536AD1">
        <w:rPr>
          <w:rFonts w:asciiTheme="minorEastAsia" w:eastAsiaTheme="minorEastAsia" w:hAnsiTheme="minorEastAsia" w:cstheme="majorHAnsi"/>
          <w:sz w:val="24"/>
          <w:szCs w:val="24"/>
        </w:rPr>
        <w:t>訪問</w:t>
      </w:r>
      <w:r w:rsidRPr="00072661">
        <w:rPr>
          <w:rFonts w:asciiTheme="minorEastAsia" w:eastAsiaTheme="minorEastAsia" w:hAnsiTheme="minorEastAsia" w:cstheme="majorHAnsi"/>
          <w:sz w:val="24"/>
          <w:szCs w:val="24"/>
        </w:rPr>
        <w:t>您的</w:t>
      </w:r>
      <w:r w:rsidRPr="00072661" w:rsidR="00536AD1">
        <w:rPr>
          <w:rFonts w:asciiTheme="minorEastAsia" w:eastAsiaTheme="minorEastAsia" w:hAnsiTheme="minorEastAsia" w:cstheme="majorHAnsi"/>
          <w:sz w:val="24"/>
          <w:szCs w:val="24"/>
        </w:rPr>
        <w:t>健康</w:t>
      </w:r>
      <w:r w:rsidRPr="00072661">
        <w:rPr>
          <w:rFonts w:asciiTheme="minorEastAsia" w:eastAsiaTheme="minorEastAsia" w:hAnsiTheme="minorEastAsia" w:cstheme="majorHAnsi"/>
          <w:sz w:val="24"/>
          <w:szCs w:val="24"/>
        </w:rPr>
        <w:t>計劃網站或致電您的計劃以獲取更多資訊。如果您需要緊急取藥，請致電您的計劃。</w:t>
      </w:r>
    </w:p>
    <w:p w:rsidR="00536AD1" w:rsidRPr="00072661" w:rsidP="00B00151" w14:paraId="2E23CFFD" w14:textId="1EC24957">
      <w:pPr>
        <w:pStyle w:val="ListParagraph"/>
        <w:widowControl/>
        <w:numPr>
          <w:ilvl w:val="0"/>
          <w:numId w:val="3"/>
        </w:numPr>
        <w:autoSpaceDE/>
        <w:autoSpaceDN/>
        <w:spacing w:after="160"/>
        <w:contextualSpacing/>
        <w:rPr>
          <w:rFonts w:asciiTheme="minorEastAsia" w:eastAsiaTheme="minorEastAsia" w:hAnsiTheme="minorEastAsia" w:cstheme="majorHAnsi"/>
          <w:sz w:val="24"/>
          <w:szCs w:val="24"/>
        </w:rPr>
      </w:pPr>
      <w:bookmarkStart w:id="4" w:name="_Hlk153095922"/>
      <w:r w:rsidRPr="00072661">
        <w:rPr>
          <w:rFonts w:asciiTheme="minorEastAsia" w:eastAsiaTheme="minorEastAsia" w:hAnsiTheme="minorEastAsia" w:cstheme="majorHAnsi"/>
          <w:b/>
          <w:bCs/>
          <w:sz w:val="24"/>
          <w:szCs w:val="24"/>
        </w:rPr>
        <w:t>聯邦醫療保險：</w:t>
      </w:r>
      <w:r w:rsidRPr="00072661">
        <w:rPr>
          <w:rFonts w:asciiTheme="minorEastAsia" w:eastAsiaTheme="minorEastAsia" w:hAnsiTheme="minorEastAsia" w:cstheme="majorHAnsi"/>
          <w:sz w:val="24"/>
          <w:szCs w:val="24"/>
        </w:rPr>
        <w:t>請訪問</w:t>
      </w:r>
      <w:hyperlink r:id="rId8" w:history="1">
        <w:r w:rsidRPr="00072661">
          <w:rPr>
            <w:rStyle w:val="Hyperlink"/>
            <w:rFonts w:asciiTheme="minorEastAsia" w:eastAsiaTheme="minorEastAsia" w:hAnsiTheme="minorEastAsia" w:cstheme="majorHAnsi"/>
            <w:sz w:val="24"/>
            <w:szCs w:val="24"/>
          </w:rPr>
          <w:t>Medicare.gov/prescription-payment-plan</w:t>
        </w:r>
      </w:hyperlink>
      <w:r w:rsidRPr="00072661">
        <w:rPr>
          <w:rFonts w:asciiTheme="minorEastAsia" w:eastAsiaTheme="minorEastAsia" w:hAnsiTheme="minorEastAsia" w:cstheme="majorHAnsi"/>
          <w:sz w:val="24"/>
          <w:szCs w:val="24"/>
        </w:rPr>
        <w:t>以了解有關這種付款方式的更多信息，以及它是否適合您。</w:t>
      </w:r>
    </w:p>
    <w:bookmarkEnd w:id="4"/>
    <w:p w:rsidR="00B00151" w:rsidRPr="00072661" w:rsidP="00B00151" w14:paraId="33F691FE" w14:textId="51F1729F">
      <w:pPr>
        <w:pStyle w:val="ListParagraph"/>
        <w:widowControl/>
        <w:numPr>
          <w:ilvl w:val="0"/>
          <w:numId w:val="3"/>
        </w:numPr>
        <w:autoSpaceDE/>
        <w:autoSpaceDN/>
        <w:spacing w:after="160"/>
        <w:contextualSpacing/>
        <w:rPr>
          <w:rFonts w:asciiTheme="minorEastAsia" w:eastAsiaTheme="minorEastAsia" w:hAnsiTheme="minorEastAsia" w:cstheme="majorHAnsi"/>
          <w:sz w:val="24"/>
          <w:szCs w:val="24"/>
        </w:rPr>
      </w:pPr>
      <w:r w:rsidRPr="00072661">
        <w:rPr>
          <w:rFonts w:asciiTheme="minorEastAsia" w:eastAsiaTheme="minorEastAsia" w:hAnsiTheme="minorEastAsia" w:cstheme="majorHAnsi"/>
          <w:b/>
          <w:bCs/>
          <w:sz w:val="24"/>
          <w:szCs w:val="24"/>
        </w:rPr>
        <w:t>美國國家健康保險援助計畫 (SHIP)：</w:t>
      </w:r>
      <w:r w:rsidRPr="00072661" w:rsidR="00536AD1">
        <w:rPr>
          <w:rFonts w:asciiTheme="minorEastAsia" w:eastAsiaTheme="minorEastAsia" w:hAnsiTheme="minorEastAsia" w:cstheme="majorHAnsi"/>
          <w:sz w:val="24"/>
          <w:szCs w:val="24"/>
        </w:rPr>
        <w:t>請</w:t>
      </w:r>
      <w:r w:rsidRPr="00072661">
        <w:rPr>
          <w:rFonts w:asciiTheme="minorEastAsia" w:eastAsiaTheme="minorEastAsia" w:hAnsiTheme="minorEastAsia" w:cstheme="majorHAnsi"/>
          <w:sz w:val="24"/>
          <w:szCs w:val="24"/>
        </w:rPr>
        <w:t>訪</w:t>
      </w:r>
      <w:r w:rsidRPr="00072661" w:rsidR="00536AD1">
        <w:rPr>
          <w:rFonts w:asciiTheme="minorEastAsia" w:eastAsiaTheme="minorEastAsia" w:hAnsiTheme="minorEastAsia" w:cstheme="majorHAnsi"/>
          <w:sz w:val="24"/>
          <w:szCs w:val="24"/>
        </w:rPr>
        <w:t>問</w:t>
      </w:r>
      <w:r>
        <w:fldChar w:fldCharType="begin"/>
      </w:r>
      <w:r w:rsidRPr="00072661">
        <w:rPr>
          <w:rStyle w:val="Hyperlink"/>
          <w:rFonts w:asciiTheme="minorEastAsia" w:eastAsiaTheme="minorEastAsia" w:hAnsiTheme="minorEastAsia" w:cstheme="majorHAnsi"/>
          <w:sz w:val="24"/>
          <w:szCs w:val="24"/>
        </w:rPr>
        <w:instrText xml:space="preserve"> HYPERLINK "https://www.shiphelp.org/" </w:instrText>
      </w:r>
      <w:r>
        <w:fldChar w:fldCharType="separate"/>
      </w:r>
      <w:r w:rsidRPr="00072661">
        <w:rPr>
          <w:rStyle w:val="Hyperlink"/>
          <w:rFonts w:asciiTheme="minorEastAsia" w:eastAsiaTheme="minorEastAsia" w:hAnsiTheme="minorEastAsia" w:cstheme="majorHAnsi"/>
          <w:sz w:val="24"/>
          <w:szCs w:val="24"/>
        </w:rPr>
        <w:t>shiphelp.org</w:t>
      </w:r>
      <w:r>
        <w:fldChar w:fldCharType="end"/>
      </w:r>
      <w:r w:rsidRPr="00072661">
        <w:rPr>
          <w:rFonts w:asciiTheme="minorEastAsia" w:eastAsiaTheme="minorEastAsia" w:hAnsiTheme="minorEastAsia" w:cstheme="majorHAnsi"/>
          <w:sz w:val="24"/>
          <w:szCs w:val="24"/>
        </w:rPr>
        <w:t>以取得當地 SHIP 的電話號碼並獲得免費的個人化健康保險諮詢。</w:t>
      </w:r>
      <w:bookmarkStart w:id="5" w:name="What_you_need_to_do"/>
      <w:bookmarkEnd w:id="5"/>
    </w:p>
    <w:p w:rsidR="00665432" w:rsidRPr="00072661" w14:paraId="061F7263" w14:textId="4C32ABA6">
      <w:pPr>
        <w:widowControl/>
        <w:autoSpaceDE/>
        <w:autoSpaceDN/>
        <w:spacing w:after="160"/>
        <w:contextualSpacing/>
        <w:rPr>
          <w:rFonts w:asciiTheme="minorEastAsia" w:eastAsiaTheme="minorEastAsia" w:hAnsiTheme="minorEastAsia" w:cstheme="majorHAnsi"/>
          <w:sz w:val="24"/>
          <w:szCs w:val="24"/>
        </w:rPr>
      </w:pPr>
    </w:p>
    <w:p w:rsidR="00453343" w:rsidRPr="00DA4DF8" w:rsidP="00453343" w14:paraId="74F61831" w14:textId="77777777">
      <w:pPr>
        <w:jc w:val="center"/>
        <w:rPr>
          <w:b/>
          <w:bCs/>
          <w:sz w:val="24"/>
          <w:szCs w:val="24"/>
          <w:lang w:val="en-US"/>
        </w:rPr>
      </w:pPr>
      <w:r w:rsidRPr="00DA4DF8">
        <w:rPr>
          <w:rFonts w:ascii="SimSun" w:eastAsia="SimSun" w:hAnsi="SimSun" w:cs="SimSun" w:hint="eastAsia"/>
          <w:b/>
          <w:bCs/>
          <w:sz w:val="24"/>
          <w:szCs w:val="24"/>
          <w:lang w:val="en-US"/>
        </w:rPr>
        <w:t>訪問您的健康或藥物計劃的網站或致電您的計劃以獲取更多信息，或開始參與此付款方式。</w:t>
      </w:r>
    </w:p>
    <w:p w:rsidR="004537CE" w:rsidRPr="00072661" w:rsidP="005D608E" w14:paraId="58F4D937" w14:textId="77777777">
      <w:pPr>
        <w:widowControl/>
        <w:autoSpaceDE/>
        <w:autoSpaceDN/>
        <w:spacing w:after="160"/>
        <w:contextualSpacing/>
        <w:rPr>
          <w:rFonts w:asciiTheme="minorEastAsia" w:eastAsiaTheme="minorEastAsia" w:hAnsiTheme="minorEastAsia" w:cstheme="majorHAnsi"/>
          <w:sz w:val="24"/>
          <w:szCs w:val="24"/>
        </w:rPr>
      </w:pPr>
    </w:p>
    <w:p w:rsidR="00171695" w:rsidRPr="00072661" w:rsidP="005D608E" w14:paraId="1FDAA3B7" w14:textId="2D46A8FB">
      <w:pPr>
        <w:rPr>
          <w:rFonts w:asciiTheme="minorEastAsia" w:eastAsiaTheme="minorEastAsia" w:hAnsiTheme="minorEastAsia" w:cstheme="majorHAnsi"/>
        </w:rPr>
      </w:pPr>
      <w:r w:rsidRPr="00072661">
        <w:rPr>
          <w:rFonts w:asciiTheme="minorEastAsia" w:eastAsiaTheme="minorEastAsia" w:hAnsiTheme="minorEastAsia" w:cstheme="majorHAnsi"/>
          <w:b/>
          <w:bCs/>
          <w:color w:val="000000"/>
          <w:sz w:val="24"/>
          <w:szCs w:val="24"/>
        </w:rPr>
        <w:t>需要</w:t>
      </w:r>
      <w:r w:rsidRPr="00072661" w:rsidR="00536AD1">
        <w:rPr>
          <w:rFonts w:asciiTheme="minorEastAsia" w:eastAsiaTheme="minorEastAsia" w:hAnsiTheme="minorEastAsia" w:cstheme="majorHAnsi"/>
          <w:b/>
          <w:bCs/>
          <w:color w:val="000000"/>
          <w:sz w:val="24"/>
          <w:szCs w:val="24"/>
        </w:rPr>
        <w:t>此資訊的</w:t>
      </w:r>
      <w:r w:rsidRPr="00072661">
        <w:rPr>
          <w:rFonts w:asciiTheme="minorEastAsia" w:eastAsiaTheme="minorEastAsia" w:hAnsiTheme="minorEastAsia" w:cstheme="majorHAnsi"/>
          <w:b/>
          <w:bCs/>
          <w:color w:val="000000"/>
          <w:sz w:val="24"/>
          <w:szCs w:val="24"/>
        </w:rPr>
        <w:t>其他格式或語言嗎？</w:t>
      </w:r>
      <w:r w:rsidRPr="00072661">
        <w:rPr>
          <w:rFonts w:asciiTheme="minorEastAsia" w:eastAsiaTheme="minorEastAsia" w:hAnsiTheme="minorEastAsia" w:cstheme="majorHAnsi"/>
          <w:color w:val="000000"/>
          <w:sz w:val="24"/>
          <w:szCs w:val="24"/>
        </w:rPr>
        <w:t xml:space="preserve"> </w:t>
      </w:r>
      <w:r w:rsidRPr="00072661" w:rsidR="00B00151">
        <w:rPr>
          <w:rFonts w:asciiTheme="minorEastAsia" w:eastAsiaTheme="minorEastAsia" w:hAnsiTheme="minorEastAsia" w:cstheme="majorHAnsi"/>
          <w:sz w:val="24"/>
          <w:szCs w:val="24"/>
        </w:rPr>
        <w:t>若要取得其他格式（如大字印本、點字或其他語言）的資料，請撥打會員卡上的電話號碼聯絡您的聯邦醫療保險藥物計劃。如果您需要協助聯絡您的計劃，請撥打 1-800-MEDICARE (1-800-633-4227)。 TTY 用戶可以撥打 1-877-486-2048。</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38" w14:paraId="16CB2F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773" w:rsidRPr="00024773" w:rsidP="00024773" w14:paraId="6F1D6868" w14:textId="461601D7">
    <w:pPr>
      <w:spacing w:before="223"/>
      <w:ind w:left="120"/>
      <w:jc w:val="both"/>
      <w:rPr>
        <w:rFonts w:eastAsiaTheme="minorEastAsia"/>
        <w:lang w:val="en-US" w:eastAsia="zh-CN"/>
      </w:rPr>
    </w:pPr>
    <w:r w:rsidRPr="00024773">
      <w:rPr>
        <w:lang w:val="en-US"/>
      </w:rPr>
      <w:t>CMS-10882</w:t>
    </w:r>
    <w:r>
      <w:rPr>
        <w:rFonts w:eastAsiaTheme="minorEastAsia" w:hint="eastAsia"/>
        <w:lang w:val="en-US" w:eastAsia="zh-CN"/>
      </w:rPr>
      <w:t xml:space="preserve"> </w:t>
    </w:r>
    <w:r>
      <w:rPr>
        <w:rFonts w:eastAsiaTheme="minorEastAsia" w:hint="eastAsia"/>
        <w:lang w:val="en-US" w:eastAsia="zh-CN"/>
      </w:rPr>
      <w:t>表</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024773">
      <w:rPr>
        <w:w w:val="95"/>
        <w:lang w:val="en-US"/>
      </w:rPr>
      <w:t>OMB</w:t>
    </w:r>
    <w:r w:rsidRPr="00024773">
      <w:rPr>
        <w:spacing w:val="28"/>
        <w:w w:val="95"/>
        <w:lang w:val="en-US"/>
      </w:rPr>
      <w:t xml:space="preserve"> </w:t>
    </w:r>
    <w:r>
      <w:rPr>
        <w:rFonts w:ascii="SimSun" w:eastAsia="SimSun" w:hAnsi="SimSun" w:cs="SimSun" w:hint="eastAsia"/>
        <w:w w:val="95"/>
        <w:lang w:val="en-US"/>
      </w:rPr>
      <w:t>批准編號</w:t>
    </w:r>
    <w:r w:rsidRPr="00024773">
      <w:rPr>
        <w:w w:val="95"/>
        <w:lang w:val="en-US"/>
      </w:rPr>
      <w:t>.</w:t>
    </w:r>
    <w:r w:rsidRPr="00024773">
      <w:rPr>
        <w:spacing w:val="29"/>
        <w:w w:val="95"/>
        <w:lang w:val="en-US"/>
      </w:rPr>
      <w:t xml:space="preserve"> </w:t>
    </w:r>
    <w:r w:rsidRPr="00024773">
      <w:rPr>
        <w:w w:val="95"/>
        <w:lang w:val="en-US"/>
      </w:rPr>
      <w:t>0938-1475</w:t>
    </w:r>
    <w:r w:rsidRPr="00024773">
      <w:rPr>
        <w:spacing w:val="29"/>
        <w:w w:val="95"/>
        <w:lang w:val="en-US"/>
      </w:rPr>
      <w:t xml:space="preserve"> </w:t>
    </w:r>
    <w:r w:rsidRPr="00024773">
      <w:rPr>
        <w:w w:val="95"/>
        <w:lang w:val="en-US"/>
      </w:rPr>
      <w:t>(</w:t>
    </w:r>
    <w:r w:rsidR="00617E38">
      <w:rPr>
        <w:rFonts w:ascii="SimSun" w:eastAsia="SimSun" w:hAnsi="SimSun" w:cs="SimSun" w:hint="eastAsia"/>
        <w:w w:val="95"/>
        <w:lang w:val="en-US"/>
      </w:rPr>
      <w:t>過</w:t>
    </w:r>
    <w:r>
      <w:rPr>
        <w:rFonts w:ascii="SimSun" w:eastAsia="SimSun" w:hAnsi="SimSun" w:cs="SimSun" w:hint="eastAsia"/>
        <w:w w:val="95"/>
        <w:lang w:val="en-US"/>
      </w:rPr>
      <w:t>期日期</w:t>
    </w:r>
    <w:r w:rsidRPr="00024773">
      <w:rPr>
        <w:w w:val="95"/>
        <w:lang w:val="en-US"/>
      </w:rPr>
      <w:t>:</w:t>
    </w:r>
    <w:r w:rsidRPr="00024773">
      <w:rPr>
        <w:spacing w:val="-2"/>
        <w:w w:val="95"/>
        <w:lang w:val="en-US"/>
      </w:rPr>
      <w:t xml:space="preserve"> </w:t>
    </w:r>
    <w:r w:rsidRPr="00024773">
      <w:rPr>
        <w:w w:val="95"/>
        <w:lang w:val="en-US"/>
      </w:rPr>
      <w:t>07/31/2025)</w:t>
    </w:r>
    <w:r>
      <w:rPr>
        <w:rFonts w:eastAsiaTheme="minorEastAsia" w:hint="eastAsia"/>
        <w:w w:val="95"/>
        <w:lang w:val="en-US" w:eastAsia="zh-CN"/>
      </w:rPr>
      <w:t xml:space="preserve"> </w:t>
    </w:r>
  </w:p>
  <w:p w:rsidR="00B00151" w:rsidRPr="00024773" w:rsidP="00024773" w14:paraId="02C40161" w14:textId="68C1D53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38" w14:paraId="5BDDF6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38" w14:paraId="215880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38" w14:paraId="45E6C72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E38" w14:paraId="35EFDC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4A6360"/>
    <w:multiLevelType w:val="hybridMultilevel"/>
    <w:tmpl w:val="6108F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AD643C"/>
    <w:multiLevelType w:val="hybridMultilevel"/>
    <w:tmpl w:val="10DE9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6170FD"/>
    <w:multiLevelType w:val="hybridMultilevel"/>
    <w:tmpl w:val="DEEEFA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7E2E7F"/>
    <w:multiLevelType w:val="hybridMultilevel"/>
    <w:tmpl w:val="D41A8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8337219">
    <w:abstractNumId w:val="3"/>
  </w:num>
  <w:num w:numId="2" w16cid:durableId="882325057">
    <w:abstractNumId w:val="0"/>
  </w:num>
  <w:num w:numId="3" w16cid:durableId="326515349">
    <w:abstractNumId w:val="1"/>
  </w:num>
  <w:num w:numId="4" w16cid:durableId="1354570175">
    <w:abstractNumId w:val="5"/>
  </w:num>
  <w:num w:numId="5" w16cid:durableId="247153800">
    <w:abstractNumId w:val="4"/>
  </w:num>
  <w:num w:numId="6" w16cid:durableId="1260597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5"/>
    <w:rsid w:val="000149F8"/>
    <w:rsid w:val="00024773"/>
    <w:rsid w:val="00026D5C"/>
    <w:rsid w:val="00030572"/>
    <w:rsid w:val="000332FB"/>
    <w:rsid w:val="00035F2A"/>
    <w:rsid w:val="000512DE"/>
    <w:rsid w:val="0005548C"/>
    <w:rsid w:val="00066EC5"/>
    <w:rsid w:val="00070986"/>
    <w:rsid w:val="00072661"/>
    <w:rsid w:val="000951A4"/>
    <w:rsid w:val="000967EE"/>
    <w:rsid w:val="000B350A"/>
    <w:rsid w:val="000D0492"/>
    <w:rsid w:val="000D2576"/>
    <w:rsid w:val="000D610C"/>
    <w:rsid w:val="000F6A7A"/>
    <w:rsid w:val="001309AC"/>
    <w:rsid w:val="00132532"/>
    <w:rsid w:val="00134293"/>
    <w:rsid w:val="00136C80"/>
    <w:rsid w:val="001414B3"/>
    <w:rsid w:val="00144816"/>
    <w:rsid w:val="00144C4F"/>
    <w:rsid w:val="001467C3"/>
    <w:rsid w:val="00150233"/>
    <w:rsid w:val="00151B74"/>
    <w:rsid w:val="00162A85"/>
    <w:rsid w:val="00171695"/>
    <w:rsid w:val="00174A7D"/>
    <w:rsid w:val="00181D71"/>
    <w:rsid w:val="001833F3"/>
    <w:rsid w:val="001B1B7D"/>
    <w:rsid w:val="001D420E"/>
    <w:rsid w:val="001E346A"/>
    <w:rsid w:val="001F6D1D"/>
    <w:rsid w:val="0020039D"/>
    <w:rsid w:val="002043EC"/>
    <w:rsid w:val="00204833"/>
    <w:rsid w:val="00207EF8"/>
    <w:rsid w:val="002263B7"/>
    <w:rsid w:val="00231EAA"/>
    <w:rsid w:val="00232B4C"/>
    <w:rsid w:val="002343CA"/>
    <w:rsid w:val="00244231"/>
    <w:rsid w:val="002510E1"/>
    <w:rsid w:val="0027262A"/>
    <w:rsid w:val="002842BB"/>
    <w:rsid w:val="0029275F"/>
    <w:rsid w:val="002B08E0"/>
    <w:rsid w:val="002B4F01"/>
    <w:rsid w:val="002C56F7"/>
    <w:rsid w:val="002E292A"/>
    <w:rsid w:val="002F48EA"/>
    <w:rsid w:val="002F519A"/>
    <w:rsid w:val="00300EC2"/>
    <w:rsid w:val="00302A36"/>
    <w:rsid w:val="00303854"/>
    <w:rsid w:val="00303887"/>
    <w:rsid w:val="00315528"/>
    <w:rsid w:val="00331755"/>
    <w:rsid w:val="00331C30"/>
    <w:rsid w:val="00337395"/>
    <w:rsid w:val="003421B2"/>
    <w:rsid w:val="0034582D"/>
    <w:rsid w:val="00346144"/>
    <w:rsid w:val="0036371E"/>
    <w:rsid w:val="003650E5"/>
    <w:rsid w:val="00366AC7"/>
    <w:rsid w:val="00370420"/>
    <w:rsid w:val="003710D7"/>
    <w:rsid w:val="00376D1E"/>
    <w:rsid w:val="00386D62"/>
    <w:rsid w:val="0039781E"/>
    <w:rsid w:val="003A01DD"/>
    <w:rsid w:val="003B70DE"/>
    <w:rsid w:val="003D72A0"/>
    <w:rsid w:val="003E40BC"/>
    <w:rsid w:val="003E74B4"/>
    <w:rsid w:val="003F4E19"/>
    <w:rsid w:val="004046F3"/>
    <w:rsid w:val="0041065D"/>
    <w:rsid w:val="0041694E"/>
    <w:rsid w:val="004248D5"/>
    <w:rsid w:val="004251FF"/>
    <w:rsid w:val="00426A9F"/>
    <w:rsid w:val="0043228E"/>
    <w:rsid w:val="00444BF8"/>
    <w:rsid w:val="00445362"/>
    <w:rsid w:val="00453343"/>
    <w:rsid w:val="004537CE"/>
    <w:rsid w:val="00457165"/>
    <w:rsid w:val="0046753E"/>
    <w:rsid w:val="00471611"/>
    <w:rsid w:val="0048141F"/>
    <w:rsid w:val="00490835"/>
    <w:rsid w:val="004C78F1"/>
    <w:rsid w:val="004E63AB"/>
    <w:rsid w:val="0051655F"/>
    <w:rsid w:val="00531DBD"/>
    <w:rsid w:val="005328E4"/>
    <w:rsid w:val="005330F6"/>
    <w:rsid w:val="00534429"/>
    <w:rsid w:val="00536AD1"/>
    <w:rsid w:val="00543C3E"/>
    <w:rsid w:val="00545ECA"/>
    <w:rsid w:val="00575681"/>
    <w:rsid w:val="00581CCC"/>
    <w:rsid w:val="005A06D8"/>
    <w:rsid w:val="005A3810"/>
    <w:rsid w:val="005B48E9"/>
    <w:rsid w:val="005D608E"/>
    <w:rsid w:val="005D6BA5"/>
    <w:rsid w:val="005E7731"/>
    <w:rsid w:val="005F4B0E"/>
    <w:rsid w:val="00600A1E"/>
    <w:rsid w:val="00602598"/>
    <w:rsid w:val="00604D7C"/>
    <w:rsid w:val="00604D8F"/>
    <w:rsid w:val="00607C80"/>
    <w:rsid w:val="00614663"/>
    <w:rsid w:val="00617E38"/>
    <w:rsid w:val="006205F2"/>
    <w:rsid w:val="006221A3"/>
    <w:rsid w:val="00631D4A"/>
    <w:rsid w:val="00633A6E"/>
    <w:rsid w:val="006354BB"/>
    <w:rsid w:val="006404CD"/>
    <w:rsid w:val="00643418"/>
    <w:rsid w:val="0065544B"/>
    <w:rsid w:val="006604B0"/>
    <w:rsid w:val="00662201"/>
    <w:rsid w:val="00665432"/>
    <w:rsid w:val="006719C8"/>
    <w:rsid w:val="00672FE8"/>
    <w:rsid w:val="0069099C"/>
    <w:rsid w:val="00693053"/>
    <w:rsid w:val="0069315D"/>
    <w:rsid w:val="00696730"/>
    <w:rsid w:val="006970BC"/>
    <w:rsid w:val="00697A3C"/>
    <w:rsid w:val="006A1146"/>
    <w:rsid w:val="006A17AA"/>
    <w:rsid w:val="006B44A5"/>
    <w:rsid w:val="006C47FF"/>
    <w:rsid w:val="006E616E"/>
    <w:rsid w:val="006E634C"/>
    <w:rsid w:val="006F5A77"/>
    <w:rsid w:val="006F7C8C"/>
    <w:rsid w:val="0070131F"/>
    <w:rsid w:val="00715920"/>
    <w:rsid w:val="0072258A"/>
    <w:rsid w:val="00733D59"/>
    <w:rsid w:val="0074241D"/>
    <w:rsid w:val="00773EB3"/>
    <w:rsid w:val="00774AE7"/>
    <w:rsid w:val="0078377D"/>
    <w:rsid w:val="00787F57"/>
    <w:rsid w:val="007906C0"/>
    <w:rsid w:val="00794200"/>
    <w:rsid w:val="00794ECF"/>
    <w:rsid w:val="007A3878"/>
    <w:rsid w:val="007A73F3"/>
    <w:rsid w:val="007B23F5"/>
    <w:rsid w:val="007B5F9D"/>
    <w:rsid w:val="007B79FC"/>
    <w:rsid w:val="007D6729"/>
    <w:rsid w:val="007E6F6F"/>
    <w:rsid w:val="007F54D6"/>
    <w:rsid w:val="008009D8"/>
    <w:rsid w:val="00802F3E"/>
    <w:rsid w:val="008035D9"/>
    <w:rsid w:val="00806DBD"/>
    <w:rsid w:val="00823AB2"/>
    <w:rsid w:val="00824D4F"/>
    <w:rsid w:val="00826DF5"/>
    <w:rsid w:val="00854437"/>
    <w:rsid w:val="00864037"/>
    <w:rsid w:val="00866FC8"/>
    <w:rsid w:val="0087456E"/>
    <w:rsid w:val="00895716"/>
    <w:rsid w:val="008A1448"/>
    <w:rsid w:val="008A5117"/>
    <w:rsid w:val="008B260C"/>
    <w:rsid w:val="008B6F5F"/>
    <w:rsid w:val="008C1BD8"/>
    <w:rsid w:val="008C7145"/>
    <w:rsid w:val="008D10A7"/>
    <w:rsid w:val="008D20A9"/>
    <w:rsid w:val="008D2C35"/>
    <w:rsid w:val="008D675E"/>
    <w:rsid w:val="008F640F"/>
    <w:rsid w:val="00900F3F"/>
    <w:rsid w:val="009136D6"/>
    <w:rsid w:val="00961731"/>
    <w:rsid w:val="00975F97"/>
    <w:rsid w:val="0097796E"/>
    <w:rsid w:val="0098254A"/>
    <w:rsid w:val="009867C6"/>
    <w:rsid w:val="009A304A"/>
    <w:rsid w:val="009A46FE"/>
    <w:rsid w:val="009A7907"/>
    <w:rsid w:val="009B1ED0"/>
    <w:rsid w:val="009B2BD5"/>
    <w:rsid w:val="009C15D0"/>
    <w:rsid w:val="009C5FA6"/>
    <w:rsid w:val="009D4206"/>
    <w:rsid w:val="009F0528"/>
    <w:rsid w:val="009F27F2"/>
    <w:rsid w:val="009F362A"/>
    <w:rsid w:val="00A04362"/>
    <w:rsid w:val="00A21F22"/>
    <w:rsid w:val="00A23E3F"/>
    <w:rsid w:val="00A52D80"/>
    <w:rsid w:val="00A61881"/>
    <w:rsid w:val="00AA0D3D"/>
    <w:rsid w:val="00AB3904"/>
    <w:rsid w:val="00AB77ED"/>
    <w:rsid w:val="00AC318A"/>
    <w:rsid w:val="00AC3F63"/>
    <w:rsid w:val="00AC4433"/>
    <w:rsid w:val="00AE1F6E"/>
    <w:rsid w:val="00AF1318"/>
    <w:rsid w:val="00AF234A"/>
    <w:rsid w:val="00AF7F99"/>
    <w:rsid w:val="00B00151"/>
    <w:rsid w:val="00B246A8"/>
    <w:rsid w:val="00B367A1"/>
    <w:rsid w:val="00B36F3C"/>
    <w:rsid w:val="00B44243"/>
    <w:rsid w:val="00B5439E"/>
    <w:rsid w:val="00B759AF"/>
    <w:rsid w:val="00B75BFE"/>
    <w:rsid w:val="00BA16EB"/>
    <w:rsid w:val="00BA1C8A"/>
    <w:rsid w:val="00BA6C95"/>
    <w:rsid w:val="00BB059D"/>
    <w:rsid w:val="00BB7A2D"/>
    <w:rsid w:val="00BC0445"/>
    <w:rsid w:val="00BD2AE0"/>
    <w:rsid w:val="00BD639E"/>
    <w:rsid w:val="00BE1C27"/>
    <w:rsid w:val="00BE52DA"/>
    <w:rsid w:val="00BF4231"/>
    <w:rsid w:val="00BF4AC1"/>
    <w:rsid w:val="00C06B8F"/>
    <w:rsid w:val="00C144C0"/>
    <w:rsid w:val="00C22292"/>
    <w:rsid w:val="00C370D3"/>
    <w:rsid w:val="00C51731"/>
    <w:rsid w:val="00C57566"/>
    <w:rsid w:val="00C57B12"/>
    <w:rsid w:val="00C63E99"/>
    <w:rsid w:val="00C653BE"/>
    <w:rsid w:val="00C749F6"/>
    <w:rsid w:val="00C911C3"/>
    <w:rsid w:val="00C92A33"/>
    <w:rsid w:val="00CA1FAA"/>
    <w:rsid w:val="00CA2FCF"/>
    <w:rsid w:val="00CB1B42"/>
    <w:rsid w:val="00CB27B0"/>
    <w:rsid w:val="00CB27EB"/>
    <w:rsid w:val="00CC1789"/>
    <w:rsid w:val="00CD3385"/>
    <w:rsid w:val="00CD34F7"/>
    <w:rsid w:val="00CD5CF1"/>
    <w:rsid w:val="00CD6522"/>
    <w:rsid w:val="00CF198C"/>
    <w:rsid w:val="00CF73B9"/>
    <w:rsid w:val="00D015AD"/>
    <w:rsid w:val="00D13D39"/>
    <w:rsid w:val="00D16A09"/>
    <w:rsid w:val="00D276AB"/>
    <w:rsid w:val="00D316A6"/>
    <w:rsid w:val="00D323AA"/>
    <w:rsid w:val="00D337EC"/>
    <w:rsid w:val="00D34C24"/>
    <w:rsid w:val="00D35FA9"/>
    <w:rsid w:val="00D42694"/>
    <w:rsid w:val="00D54335"/>
    <w:rsid w:val="00D56900"/>
    <w:rsid w:val="00D62FCD"/>
    <w:rsid w:val="00D723D5"/>
    <w:rsid w:val="00D72CB6"/>
    <w:rsid w:val="00D84FC4"/>
    <w:rsid w:val="00DA4DF8"/>
    <w:rsid w:val="00DB2675"/>
    <w:rsid w:val="00DD7701"/>
    <w:rsid w:val="00DE0831"/>
    <w:rsid w:val="00DE4254"/>
    <w:rsid w:val="00DE5652"/>
    <w:rsid w:val="00DF182D"/>
    <w:rsid w:val="00DF3968"/>
    <w:rsid w:val="00E05CC6"/>
    <w:rsid w:val="00E070B3"/>
    <w:rsid w:val="00E11153"/>
    <w:rsid w:val="00E12696"/>
    <w:rsid w:val="00E32C4C"/>
    <w:rsid w:val="00E379A4"/>
    <w:rsid w:val="00E46A25"/>
    <w:rsid w:val="00E505C1"/>
    <w:rsid w:val="00E548BE"/>
    <w:rsid w:val="00E74B11"/>
    <w:rsid w:val="00E7696A"/>
    <w:rsid w:val="00E81374"/>
    <w:rsid w:val="00E905FB"/>
    <w:rsid w:val="00E9338B"/>
    <w:rsid w:val="00E95A7C"/>
    <w:rsid w:val="00EB2487"/>
    <w:rsid w:val="00EB3F83"/>
    <w:rsid w:val="00EB5CEB"/>
    <w:rsid w:val="00ED05A3"/>
    <w:rsid w:val="00EE5862"/>
    <w:rsid w:val="00EF5727"/>
    <w:rsid w:val="00F02613"/>
    <w:rsid w:val="00F07CFB"/>
    <w:rsid w:val="00F15311"/>
    <w:rsid w:val="00F22101"/>
    <w:rsid w:val="00F23145"/>
    <w:rsid w:val="00F3444F"/>
    <w:rsid w:val="00F41465"/>
    <w:rsid w:val="00F45129"/>
    <w:rsid w:val="00F4714A"/>
    <w:rsid w:val="00F47FCB"/>
    <w:rsid w:val="00F5170E"/>
    <w:rsid w:val="00F7170F"/>
    <w:rsid w:val="00F72629"/>
    <w:rsid w:val="00F73E6F"/>
    <w:rsid w:val="00F80E3B"/>
    <w:rsid w:val="00F900EF"/>
    <w:rsid w:val="00F933E6"/>
    <w:rsid w:val="00FA2193"/>
    <w:rsid w:val="00FA396E"/>
    <w:rsid w:val="00FB1516"/>
    <w:rsid w:val="00FE5EFA"/>
    <w:rsid w:val="32E6BDE1"/>
    <w:rsid w:val="41127099"/>
    <w:rsid w:val="48C3D0BF"/>
    <w:rsid w:val="7881F5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54B10DE"/>
  <w15:chartTrackingRefBased/>
  <w15:docId w15:val="{F798F7C7-8CC6-4254-BEC7-A13DD59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zh-TW"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4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C0445"/>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4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0445"/>
    <w:rPr>
      <w:sz w:val="24"/>
      <w:szCs w:val="24"/>
    </w:rPr>
  </w:style>
  <w:style w:type="character" w:customStyle="1" w:styleId="BodyTextChar">
    <w:name w:val="Body Text Char"/>
    <w:basedOn w:val="DefaultParagraphFont"/>
    <w:link w:val="BodyText"/>
    <w:uiPriority w:val="1"/>
    <w:rsid w:val="00BC0445"/>
    <w:rPr>
      <w:rFonts w:ascii="Times New Roman" w:eastAsia="Times New Roman" w:hAnsi="Times New Roman" w:cs="Times New Roman"/>
      <w:sz w:val="24"/>
      <w:szCs w:val="24"/>
    </w:rPr>
  </w:style>
  <w:style w:type="paragraph" w:styleId="ListParagraph">
    <w:name w:val="List Paragraph"/>
    <w:basedOn w:val="Normal"/>
    <w:uiPriority w:val="34"/>
    <w:qFormat/>
    <w:rsid w:val="00BC0445"/>
    <w:pPr>
      <w:ind w:left="840" w:hanging="360"/>
    </w:pPr>
  </w:style>
  <w:style w:type="paragraph" w:customStyle="1" w:styleId="paragraph">
    <w:name w:val="paragraph"/>
    <w:basedOn w:val="Normal"/>
    <w:rsid w:val="00BC044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unhideWhenUsed/>
    <w:qFormat/>
    <w:rsid w:val="00BC0445"/>
    <w:rPr>
      <w:sz w:val="16"/>
      <w:szCs w:val="16"/>
    </w:rPr>
  </w:style>
  <w:style w:type="paragraph" w:styleId="CommentText">
    <w:name w:val="annotation text"/>
    <w:aliases w:val="Times New Roman,t"/>
    <w:basedOn w:val="Normal"/>
    <w:link w:val="CommentTextChar"/>
    <w:uiPriority w:val="99"/>
    <w:unhideWhenUsed/>
    <w:qFormat/>
    <w:rsid w:val="00BC0445"/>
    <w:rPr>
      <w:sz w:val="20"/>
      <w:szCs w:val="20"/>
    </w:rPr>
  </w:style>
  <w:style w:type="character" w:customStyle="1" w:styleId="CommentTextChar">
    <w:name w:val="Comment Text Char"/>
    <w:aliases w:val="Times New Roman Char,t Char"/>
    <w:basedOn w:val="DefaultParagraphFont"/>
    <w:link w:val="CommentText"/>
    <w:uiPriority w:val="99"/>
    <w:rsid w:val="00BC044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C0445"/>
    <w:rPr>
      <w:color w:val="0563C1" w:themeColor="hyperlink"/>
      <w:u w:val="single"/>
    </w:rPr>
  </w:style>
  <w:style w:type="character" w:customStyle="1" w:styleId="cf01">
    <w:name w:val="cf01"/>
    <w:basedOn w:val="DefaultParagraphFont"/>
    <w:rsid w:val="00BC044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D2C35"/>
    <w:rPr>
      <w:b/>
      <w:bCs/>
    </w:rPr>
  </w:style>
  <w:style w:type="character" w:customStyle="1" w:styleId="CommentSubjectChar">
    <w:name w:val="Comment Subject Char"/>
    <w:basedOn w:val="CommentTextChar"/>
    <w:link w:val="CommentSubject"/>
    <w:uiPriority w:val="99"/>
    <w:semiHidden/>
    <w:rsid w:val="008D2C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B1ED0"/>
    <w:pPr>
      <w:widowControl/>
      <w:autoSpaceDE/>
      <w:autoSpaceDN/>
      <w:spacing w:before="100" w:beforeAutospacing="1" w:after="100" w:afterAutospacing="1"/>
    </w:pPr>
    <w:rPr>
      <w:sz w:val="24"/>
      <w:szCs w:val="24"/>
    </w:rPr>
  </w:style>
  <w:style w:type="paragraph" w:styleId="Revision">
    <w:name w:val="Revision"/>
    <w:hidden/>
    <w:uiPriority w:val="99"/>
    <w:semiHidden/>
    <w:rsid w:val="00CD6522"/>
    <w:pPr>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41694E"/>
  </w:style>
  <w:style w:type="character" w:styleId="UnresolvedMention">
    <w:name w:val="Unresolved Mention"/>
    <w:basedOn w:val="DefaultParagraphFont"/>
    <w:uiPriority w:val="99"/>
    <w:semiHidden/>
    <w:unhideWhenUsed/>
    <w:rsid w:val="0074241D"/>
    <w:rPr>
      <w:color w:val="605E5C"/>
      <w:shd w:val="clear" w:color="auto" w:fill="E1DFDD"/>
    </w:rPr>
  </w:style>
  <w:style w:type="paragraph" w:styleId="Header">
    <w:name w:val="header"/>
    <w:basedOn w:val="Normal"/>
    <w:link w:val="HeaderChar"/>
    <w:uiPriority w:val="99"/>
    <w:unhideWhenUsed/>
    <w:rsid w:val="00895716"/>
    <w:pPr>
      <w:tabs>
        <w:tab w:val="center" w:pos="4680"/>
        <w:tab w:val="right" w:pos="9360"/>
      </w:tabs>
    </w:pPr>
  </w:style>
  <w:style w:type="character" w:customStyle="1" w:styleId="HeaderChar">
    <w:name w:val="Header Char"/>
    <w:basedOn w:val="DefaultParagraphFont"/>
    <w:link w:val="Header"/>
    <w:uiPriority w:val="99"/>
    <w:rsid w:val="00895716"/>
    <w:rPr>
      <w:rFonts w:ascii="Times New Roman" w:eastAsia="Times New Roman" w:hAnsi="Times New Roman" w:cs="Times New Roman"/>
    </w:rPr>
  </w:style>
  <w:style w:type="paragraph" w:styleId="Footer">
    <w:name w:val="footer"/>
    <w:basedOn w:val="Normal"/>
    <w:link w:val="FooterChar"/>
    <w:uiPriority w:val="99"/>
    <w:unhideWhenUsed/>
    <w:rsid w:val="00895716"/>
    <w:pPr>
      <w:tabs>
        <w:tab w:val="center" w:pos="4680"/>
        <w:tab w:val="right" w:pos="9360"/>
      </w:tabs>
    </w:pPr>
  </w:style>
  <w:style w:type="character" w:customStyle="1" w:styleId="FooterChar">
    <w:name w:val="Footer Char"/>
    <w:basedOn w:val="DefaultParagraphFont"/>
    <w:link w:val="Footer"/>
    <w:uiPriority w:val="99"/>
    <w:rsid w:val="00895716"/>
    <w:rPr>
      <w:rFonts w:ascii="Times New Roman" w:eastAsia="Times New Roman" w:hAnsi="Times New Roman" w:cs="Times New Roman"/>
    </w:rPr>
  </w:style>
  <w:style w:type="paragraph" w:customStyle="1" w:styleId="Default">
    <w:name w:val="Default"/>
    <w:basedOn w:val="Normal"/>
    <w:rsid w:val="00DE0831"/>
    <w:pPr>
      <w:widowControl/>
    </w:pPr>
    <w:rPr>
      <w:rFonts w:ascii="Arial" w:hAnsi="Arial" w:eastAsiaTheme="minorHAnsi" w:cs="Arial"/>
      <w:color w:val="000000"/>
      <w:sz w:val="24"/>
      <w:szCs w:val="24"/>
    </w:rPr>
  </w:style>
  <w:style w:type="character" w:styleId="FollowedHyperlink">
    <w:name w:val="FollowedHyperlink"/>
    <w:basedOn w:val="DefaultParagraphFont"/>
    <w:uiPriority w:val="99"/>
    <w:semiHidden/>
    <w:unhideWhenUsed/>
    <w:rsid w:val="00533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prescription-payment-pla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BD4BE-8AFE-46EE-90D6-BD12E058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AD726-7A88-48BB-8A37-569BF44957E7}">
  <ds:schemaRefs>
    <ds:schemaRef ds:uri="http://schemas.openxmlformats.org/officeDocument/2006/bibliography"/>
  </ds:schemaRefs>
</ds:datastoreItem>
</file>

<file path=customXml/itemProps3.xml><?xml version="1.0" encoding="utf-8"?>
<ds:datastoreItem xmlns:ds="http://schemas.openxmlformats.org/officeDocument/2006/customXml" ds:itemID="{79CA145E-13E9-43A8-B4B4-10281D9CEEC0}">
  <ds:schemaRefs>
    <ds:schemaRef ds:uri="http://schemas.microsoft.com/sharepoint/v3/contenttype/forms"/>
  </ds:schemaRefs>
</ds:datastoreItem>
</file>

<file path=customXml/itemProps4.xml><?xml version="1.0" encoding="utf-8"?>
<ds:datastoreItem xmlns:ds="http://schemas.openxmlformats.org/officeDocument/2006/customXml" ds:itemID="{E44792BC-47A8-495F-B92D-E89A06BE0E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Amy (CMS/OC)</dc:creator>
  <cp:lastModifiedBy>Cho, John (CMS/CM)</cp:lastModifiedBy>
  <cp:revision>3</cp:revision>
  <dcterms:created xsi:type="dcterms:W3CDTF">2025-07-22T16:26:00Z</dcterms:created>
  <dcterms:modified xsi:type="dcterms:W3CDTF">2025-07-22T16:27:00Z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746200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Updates/Updates/5. Revisions/Exhibit 1_Likely to Benefit Notice (one-page)_2025 DPAP revisions.docx</vt:lpwstr>
  </property>
</Properties>
</file>