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429D" w:rsidP="00FC4DFB" w14:paraId="4237DF88" w14:textId="39DDDDB2">
      <w:pPr>
        <w:jc w:val="center"/>
        <w:rPr>
          <w:rFonts w:ascii="Arial" w:hAnsi="Arial" w:cs="Arial"/>
          <w:b/>
          <w:bCs/>
        </w:rPr>
      </w:pPr>
      <w:r>
        <w:rPr>
          <w:rFonts w:ascii="Arial" w:hAnsi="Arial" w:cs="Arial"/>
          <w:b/>
          <w:bCs/>
        </w:rPr>
        <w:t xml:space="preserve">NSFG </w:t>
      </w:r>
      <w:r w:rsidR="00D3260E">
        <w:rPr>
          <w:rFonts w:ascii="Arial" w:hAnsi="Arial" w:cs="Arial"/>
          <w:b/>
          <w:bCs/>
        </w:rPr>
        <w:t xml:space="preserve">Electronic </w:t>
      </w:r>
      <w:r w:rsidRPr="000B429D" w:rsidR="00572EC7">
        <w:rPr>
          <w:rFonts w:ascii="Arial" w:hAnsi="Arial" w:cs="Arial"/>
          <w:b/>
          <w:bCs/>
        </w:rPr>
        <w:t>L</w:t>
      </w:r>
      <w:r w:rsidR="00FC4DFB">
        <w:rPr>
          <w:rFonts w:ascii="Arial" w:hAnsi="Arial" w:cs="Arial"/>
          <w:b/>
          <w:bCs/>
        </w:rPr>
        <w:t xml:space="preserve">ife </w:t>
      </w:r>
      <w:r w:rsidRPr="000B429D" w:rsidR="00572EC7">
        <w:rPr>
          <w:rFonts w:ascii="Arial" w:hAnsi="Arial" w:cs="Arial"/>
          <w:b/>
          <w:bCs/>
        </w:rPr>
        <w:t>H</w:t>
      </w:r>
      <w:r w:rsidR="00FC4DFB">
        <w:rPr>
          <w:rFonts w:ascii="Arial" w:hAnsi="Arial" w:cs="Arial"/>
          <w:b/>
          <w:bCs/>
        </w:rPr>
        <w:t xml:space="preserve">istory </w:t>
      </w:r>
      <w:r w:rsidRPr="000B429D" w:rsidR="00572EC7">
        <w:rPr>
          <w:rFonts w:ascii="Arial" w:hAnsi="Arial" w:cs="Arial"/>
          <w:b/>
          <w:bCs/>
        </w:rPr>
        <w:t>C</w:t>
      </w:r>
      <w:r w:rsidR="00FC4DFB">
        <w:rPr>
          <w:rFonts w:ascii="Arial" w:hAnsi="Arial" w:cs="Arial"/>
          <w:b/>
          <w:bCs/>
        </w:rPr>
        <w:t>alendar</w:t>
      </w:r>
      <w:r w:rsidRPr="000B429D" w:rsidR="00572EC7">
        <w:rPr>
          <w:rFonts w:ascii="Arial" w:hAnsi="Arial" w:cs="Arial"/>
          <w:b/>
          <w:bCs/>
        </w:rPr>
        <w:t xml:space="preserve"> </w:t>
      </w:r>
      <w:r w:rsidR="00D3260E">
        <w:rPr>
          <w:rFonts w:ascii="Arial" w:hAnsi="Arial" w:cs="Arial"/>
          <w:b/>
          <w:bCs/>
        </w:rPr>
        <w:t>Feasibility and Usage from</w:t>
      </w:r>
      <w:r w:rsidR="00F07187">
        <w:rPr>
          <w:rFonts w:ascii="Arial" w:hAnsi="Arial" w:cs="Arial"/>
          <w:b/>
          <w:bCs/>
        </w:rPr>
        <w:t xml:space="preserve"> Year 1 Data Collection (</w:t>
      </w:r>
      <w:r w:rsidR="00D3260E">
        <w:rPr>
          <w:rFonts w:ascii="Arial" w:hAnsi="Arial" w:cs="Arial"/>
          <w:b/>
          <w:bCs/>
        </w:rPr>
        <w:t>2022</w:t>
      </w:r>
      <w:r w:rsidR="00F07187">
        <w:rPr>
          <w:rFonts w:ascii="Arial" w:hAnsi="Arial" w:cs="Arial"/>
          <w:b/>
          <w:bCs/>
        </w:rPr>
        <w:t>)</w:t>
      </w:r>
    </w:p>
    <w:p w:rsidR="00793787" w14:paraId="6A6D4431" w14:textId="77777777">
      <w:pPr>
        <w:rPr>
          <w:rFonts w:ascii="Arial" w:hAnsi="Arial" w:cs="Arial"/>
        </w:rPr>
      </w:pPr>
    </w:p>
    <w:p w:rsidR="00572EC7" w:rsidRPr="0059105A" w14:paraId="63A6E60F" w14:textId="5258BBF2">
      <w:pPr>
        <w:rPr>
          <w:rFonts w:ascii="Arial" w:hAnsi="Arial" w:cs="Arial"/>
        </w:rPr>
      </w:pPr>
      <w:r w:rsidRPr="0059105A">
        <w:rPr>
          <w:rFonts w:ascii="Arial" w:hAnsi="Arial" w:cs="Arial"/>
        </w:rPr>
        <w:t>Life history calendars (LHCs) have been used to improve recall in survey</w:t>
      </w:r>
      <w:r w:rsidR="00FC4DFB">
        <w:rPr>
          <w:rFonts w:ascii="Arial" w:hAnsi="Arial" w:cs="Arial"/>
        </w:rPr>
        <w:t>s</w:t>
      </w:r>
      <w:r w:rsidRPr="0059105A">
        <w:rPr>
          <w:rFonts w:ascii="Arial" w:hAnsi="Arial" w:cs="Arial"/>
        </w:rPr>
        <w:t xml:space="preserve"> for events that occurred in previous years or</w:t>
      </w:r>
      <w:r w:rsidR="008C0DC1">
        <w:rPr>
          <w:rFonts w:ascii="Arial" w:hAnsi="Arial" w:cs="Arial"/>
        </w:rPr>
        <w:t xml:space="preserve"> a</w:t>
      </w:r>
      <w:r w:rsidRPr="0059105A">
        <w:rPr>
          <w:rFonts w:ascii="Arial" w:hAnsi="Arial" w:cs="Arial"/>
        </w:rPr>
        <w:t xml:space="preserve"> respondent’s lifetime</w:t>
      </w:r>
      <w:r w:rsidR="00B51D27">
        <w:rPr>
          <w:rFonts w:ascii="Arial" w:hAnsi="Arial" w:cs="Arial"/>
        </w:rPr>
        <w:t xml:space="preserve"> </w:t>
      </w:r>
      <w:r w:rsidR="00B51D27">
        <w:rPr>
          <w:rFonts w:ascii="Arial" w:hAnsi="Arial" w:cs="Arial"/>
        </w:rPr>
        <w:fldChar w:fldCharType="begin"/>
      </w:r>
      <w:r w:rsidR="00B51D27">
        <w:rPr>
          <w:rFonts w:ascii="Arial" w:hAnsi="Arial" w:cs="Arial"/>
        </w:rPr>
        <w:instrText xml:space="preserve"> ADDIN EN.CITE &lt;EndNote&gt;&lt;Cite&gt;&lt;Author&gt;Belli&lt;/Author&gt;&lt;Year&gt;2001&lt;/Year&gt;&lt;RecNum&gt;1011&lt;/RecNum&gt;&lt;Prefix&gt;e.g.`, &lt;/Prefix&gt;&lt;DisplayText&gt;(e.g., Belli, Shay and Stafford, 2001)&lt;/DisplayText&gt;&lt;record&gt;&lt;rec-number&gt;1011&lt;/rec-number&gt;&lt;foreign-keys&gt;&lt;key app="EN" db-id="pxe0eptdr05fxpepweypvst6sz9xrps9r55a" timestamp="1369730031"&gt;1011&lt;/key&gt;&lt;/foreign-keys&gt;&lt;ref-type name="Journal Article"&gt;17&lt;/ref-type&gt;&lt;contributors&gt;&lt;authors&gt;&lt;author&gt;Belli, Robert F.&lt;/author&gt;&lt;author&gt;Shay, William L.&lt;/author&gt;&lt;author&gt;Stafford, Frank P.&lt;/author&gt;&lt;/authors&gt;&lt;/contributors&gt;&lt;titles&gt;&lt;title&gt;Event History Calendars and Question List Surveys: A Direct Comparison of Interviewing Methods&lt;/title&gt;&lt;secondary-title&gt;Public Opinion Quarterly&lt;/secondary-title&gt;&lt;/titles&gt;&lt;periodical&gt;&lt;full-title&gt;Public Opinion Quarterly&lt;/full-title&gt;&lt;/periodical&gt;&lt;pages&gt;45-74&lt;/pages&gt;&lt;volume&gt;65&lt;/volume&gt;&lt;number&gt;1&lt;/number&gt;&lt;dates&gt;&lt;year&gt;2001&lt;/year&gt;&lt;pub-dates&gt;&lt;date&gt;March 1, 2001&lt;/date&gt;&lt;/pub-dates&gt;&lt;/dates&gt;&lt;urls&gt;&lt;related-urls&gt;&lt;url&gt;http://poq.oxfordjournals.org/content/65/1/45.abstract&lt;/url&gt;&lt;/related-urls&gt;&lt;/urls&gt;&lt;electronic-resource-num&gt;10.1086/320037&lt;/electronic-resource-num&gt;&lt;/record&gt;&lt;/Cite&gt;&lt;/EndNote&gt;</w:instrText>
      </w:r>
      <w:r w:rsidR="00B51D27">
        <w:rPr>
          <w:rFonts w:ascii="Arial" w:hAnsi="Arial" w:cs="Arial"/>
        </w:rPr>
        <w:fldChar w:fldCharType="separate"/>
      </w:r>
      <w:r w:rsidR="00B51D27">
        <w:rPr>
          <w:rFonts w:ascii="Arial" w:hAnsi="Arial" w:cs="Arial"/>
          <w:noProof/>
        </w:rPr>
        <w:t>(e.g., Belli, Shay and Stafford, 2001)</w:t>
      </w:r>
      <w:r w:rsidR="00B51D27">
        <w:rPr>
          <w:rFonts w:ascii="Arial" w:hAnsi="Arial" w:cs="Arial"/>
        </w:rPr>
        <w:fldChar w:fldCharType="end"/>
      </w:r>
      <w:r w:rsidRPr="0059105A">
        <w:rPr>
          <w:rFonts w:ascii="Arial" w:hAnsi="Arial" w:cs="Arial"/>
        </w:rPr>
        <w:t xml:space="preserve">. </w:t>
      </w:r>
      <w:r w:rsidR="00FC4DFB">
        <w:rPr>
          <w:rFonts w:ascii="Arial" w:hAnsi="Arial" w:cs="Arial"/>
        </w:rPr>
        <w:t xml:space="preserve"> </w:t>
      </w:r>
      <w:r w:rsidRPr="0059105A">
        <w:rPr>
          <w:rFonts w:ascii="Arial" w:hAnsi="Arial" w:cs="Arial"/>
        </w:rPr>
        <w:t>LHCs aid respondent recall through processes that capitalize on the sequential and hierarchical storage of memories and their link to landmark events in respondent’s life.  Historically, LHCs have been used in interviewer administered surveys only, but with the widespread of web surveys, the need for a self-administered electronic calendar has been clear.</w:t>
      </w:r>
    </w:p>
    <w:p w:rsidR="00B244BD" w:rsidRPr="00640E76" w14:paraId="164C212C" w14:textId="31859869">
      <w:pPr>
        <w:rPr>
          <w:rFonts w:ascii="Arial" w:hAnsi="Arial" w:cs="Arial"/>
        </w:rPr>
      </w:pPr>
      <w:r w:rsidRPr="0059105A">
        <w:rPr>
          <w:rFonts w:ascii="Arial" w:hAnsi="Arial" w:cs="Arial"/>
        </w:rPr>
        <w:t xml:space="preserve">The NSFG </w:t>
      </w:r>
      <w:r w:rsidR="00A45D68">
        <w:rPr>
          <w:rFonts w:ascii="Arial" w:hAnsi="Arial" w:cs="Arial"/>
        </w:rPr>
        <w:t>has used</w:t>
      </w:r>
      <w:r w:rsidRPr="0059105A" w:rsidR="00A45D68">
        <w:rPr>
          <w:rFonts w:ascii="Arial" w:hAnsi="Arial" w:cs="Arial"/>
        </w:rPr>
        <w:t xml:space="preserve"> </w:t>
      </w:r>
      <w:r w:rsidRPr="0059105A">
        <w:rPr>
          <w:rFonts w:ascii="Arial" w:hAnsi="Arial" w:cs="Arial"/>
        </w:rPr>
        <w:t xml:space="preserve">a </w:t>
      </w:r>
      <w:r w:rsidR="00D3260E">
        <w:rPr>
          <w:rFonts w:ascii="Arial" w:hAnsi="Arial" w:cs="Arial"/>
        </w:rPr>
        <w:t xml:space="preserve">paper </w:t>
      </w:r>
      <w:r w:rsidRPr="0059105A">
        <w:rPr>
          <w:rFonts w:ascii="Arial" w:hAnsi="Arial" w:cs="Arial"/>
        </w:rPr>
        <w:t>LHC</w:t>
      </w:r>
      <w:r w:rsidRPr="0059105A" w:rsidR="0059105A">
        <w:rPr>
          <w:rFonts w:ascii="Arial" w:hAnsi="Arial" w:cs="Arial"/>
        </w:rPr>
        <w:t xml:space="preserve"> in the female instrument</w:t>
      </w:r>
      <w:r w:rsidR="00A45D68">
        <w:rPr>
          <w:rFonts w:ascii="Arial" w:hAnsi="Arial" w:cs="Arial"/>
        </w:rPr>
        <w:t xml:space="preserve"> since 1995</w:t>
      </w:r>
      <w:r w:rsidRPr="0059105A">
        <w:rPr>
          <w:rFonts w:ascii="Arial" w:hAnsi="Arial" w:cs="Arial"/>
        </w:rPr>
        <w:t xml:space="preserve"> to facilitate recall </w:t>
      </w:r>
      <w:r w:rsidR="00165213">
        <w:rPr>
          <w:rFonts w:ascii="Arial" w:hAnsi="Arial" w:cs="Arial"/>
        </w:rPr>
        <w:t xml:space="preserve">and timing </w:t>
      </w:r>
      <w:r w:rsidRPr="0059105A">
        <w:rPr>
          <w:rFonts w:ascii="Arial" w:hAnsi="Arial" w:cs="Arial"/>
        </w:rPr>
        <w:t xml:space="preserve">of </w:t>
      </w:r>
      <w:r w:rsidR="00A45D68">
        <w:rPr>
          <w:rFonts w:ascii="Arial" w:hAnsi="Arial" w:cs="Arial"/>
        </w:rPr>
        <w:t>major life events</w:t>
      </w:r>
      <w:r w:rsidRPr="0059105A">
        <w:rPr>
          <w:rFonts w:ascii="Arial" w:hAnsi="Arial" w:cs="Arial"/>
        </w:rPr>
        <w:t>, such as</w:t>
      </w:r>
      <w:r w:rsidR="00A45D68">
        <w:rPr>
          <w:rFonts w:ascii="Arial" w:hAnsi="Arial" w:cs="Arial"/>
        </w:rPr>
        <w:t xml:space="preserve"> educational attainment, first intercourse,</w:t>
      </w:r>
      <w:r w:rsidRPr="0059105A">
        <w:rPr>
          <w:rFonts w:ascii="Arial" w:hAnsi="Arial" w:cs="Arial"/>
        </w:rPr>
        <w:t xml:space="preserve"> cohabitation</w:t>
      </w:r>
      <w:r w:rsidR="00A45D68">
        <w:rPr>
          <w:rFonts w:ascii="Arial" w:hAnsi="Arial" w:cs="Arial"/>
        </w:rPr>
        <w:t>, marriage, pregnancies, and births, as well</w:t>
      </w:r>
      <w:r w:rsidRPr="0059105A">
        <w:rPr>
          <w:rFonts w:ascii="Arial" w:hAnsi="Arial" w:cs="Arial"/>
        </w:rPr>
        <w:t xml:space="preserve"> a</w:t>
      </w:r>
      <w:r w:rsidR="00A45D68">
        <w:rPr>
          <w:rFonts w:ascii="Arial" w:hAnsi="Arial" w:cs="Arial"/>
        </w:rPr>
        <w:t>s</w:t>
      </w:r>
      <w:r w:rsidRPr="0059105A">
        <w:rPr>
          <w:rFonts w:ascii="Arial" w:hAnsi="Arial" w:cs="Arial"/>
        </w:rPr>
        <w:t xml:space="preserve"> sexual </w:t>
      </w:r>
      <w:r w:rsidR="00A45D68">
        <w:rPr>
          <w:rFonts w:ascii="Arial" w:hAnsi="Arial" w:cs="Arial"/>
        </w:rPr>
        <w:t>activity</w:t>
      </w:r>
      <w:r w:rsidRPr="0059105A">
        <w:rPr>
          <w:rFonts w:ascii="Arial" w:hAnsi="Arial" w:cs="Arial"/>
        </w:rPr>
        <w:t xml:space="preserve"> and contraceptive use</w:t>
      </w:r>
      <w:r w:rsidR="00165213">
        <w:rPr>
          <w:rFonts w:ascii="Arial" w:hAnsi="Arial" w:cs="Arial"/>
        </w:rPr>
        <w:t xml:space="preserve">.  The collection of this life history information is </w:t>
      </w:r>
      <w:r w:rsidR="00A45D68">
        <w:rPr>
          <w:rFonts w:ascii="Arial" w:hAnsi="Arial" w:cs="Arial"/>
        </w:rPr>
        <w:t xml:space="preserve">key to the </w:t>
      </w:r>
      <w:r w:rsidR="00165213">
        <w:rPr>
          <w:rFonts w:ascii="Arial" w:hAnsi="Arial" w:cs="Arial"/>
        </w:rPr>
        <w:t>goals</w:t>
      </w:r>
      <w:r w:rsidR="00A45D68">
        <w:rPr>
          <w:rFonts w:ascii="Arial" w:hAnsi="Arial" w:cs="Arial"/>
        </w:rPr>
        <w:t xml:space="preserve"> of the NSFG</w:t>
      </w:r>
      <w:r w:rsidRPr="0059105A">
        <w:rPr>
          <w:rFonts w:ascii="Arial" w:hAnsi="Arial" w:cs="Arial"/>
        </w:rPr>
        <w:t xml:space="preserve">.  While </w:t>
      </w:r>
      <w:r w:rsidR="00FC4DFB">
        <w:rPr>
          <w:rFonts w:ascii="Arial" w:hAnsi="Arial" w:cs="Arial"/>
        </w:rPr>
        <w:t>a</w:t>
      </w:r>
      <w:r w:rsidRPr="0059105A" w:rsidR="00FC4DFB">
        <w:rPr>
          <w:rFonts w:ascii="Arial" w:hAnsi="Arial" w:cs="Arial"/>
        </w:rPr>
        <w:t xml:space="preserve"> </w:t>
      </w:r>
      <w:r w:rsidRPr="0059105A">
        <w:rPr>
          <w:rFonts w:ascii="Arial" w:hAnsi="Arial" w:cs="Arial"/>
        </w:rPr>
        <w:t xml:space="preserve">paper form </w:t>
      </w:r>
      <w:r w:rsidR="00FC4DFB">
        <w:rPr>
          <w:rFonts w:ascii="Arial" w:hAnsi="Arial" w:cs="Arial"/>
        </w:rPr>
        <w:t>has been</w:t>
      </w:r>
      <w:r w:rsidRPr="0059105A" w:rsidR="00FC4DFB">
        <w:rPr>
          <w:rFonts w:ascii="Arial" w:hAnsi="Arial" w:cs="Arial"/>
        </w:rPr>
        <w:t xml:space="preserve"> </w:t>
      </w:r>
      <w:r w:rsidR="00FC4DFB">
        <w:rPr>
          <w:rFonts w:ascii="Arial" w:hAnsi="Arial" w:cs="Arial"/>
        </w:rPr>
        <w:t>used</w:t>
      </w:r>
      <w:r w:rsidRPr="0059105A" w:rsidR="00FC4DFB">
        <w:rPr>
          <w:rFonts w:ascii="Arial" w:hAnsi="Arial" w:cs="Arial"/>
        </w:rPr>
        <w:t xml:space="preserve"> </w:t>
      </w:r>
      <w:r w:rsidR="00FC4DFB">
        <w:rPr>
          <w:rFonts w:ascii="Arial" w:hAnsi="Arial" w:cs="Arial"/>
        </w:rPr>
        <w:t>as an aid in</w:t>
      </w:r>
      <w:r w:rsidRPr="0059105A" w:rsidR="0059105A">
        <w:rPr>
          <w:rFonts w:ascii="Arial" w:hAnsi="Arial" w:cs="Arial"/>
        </w:rPr>
        <w:t xml:space="preserve"> </w:t>
      </w:r>
      <w:r w:rsidR="006669F0">
        <w:rPr>
          <w:rFonts w:ascii="Arial" w:hAnsi="Arial" w:cs="Arial"/>
        </w:rPr>
        <w:t xml:space="preserve">in-person </w:t>
      </w:r>
      <w:r w:rsidR="00FC4DFB">
        <w:rPr>
          <w:rFonts w:ascii="Arial" w:hAnsi="Arial" w:cs="Arial"/>
        </w:rPr>
        <w:t xml:space="preserve">interviewing </w:t>
      </w:r>
      <w:r w:rsidR="00950218">
        <w:rPr>
          <w:rFonts w:ascii="Arial" w:hAnsi="Arial" w:cs="Arial"/>
        </w:rPr>
        <w:t xml:space="preserve">in the </w:t>
      </w:r>
      <w:r w:rsidR="00FC4DFB">
        <w:rPr>
          <w:rFonts w:ascii="Arial" w:hAnsi="Arial" w:cs="Arial"/>
        </w:rPr>
        <w:t>NSFG</w:t>
      </w:r>
      <w:r w:rsidRPr="0059105A" w:rsidR="0059105A">
        <w:rPr>
          <w:rFonts w:ascii="Arial" w:hAnsi="Arial" w:cs="Arial"/>
        </w:rPr>
        <w:t>, the introduction of a web mode of data collection</w:t>
      </w:r>
      <w:r w:rsidR="00A45D68">
        <w:rPr>
          <w:rFonts w:ascii="Arial" w:hAnsi="Arial" w:cs="Arial"/>
        </w:rPr>
        <w:t xml:space="preserve"> starting in 2022</w:t>
      </w:r>
      <w:r w:rsidRPr="0059105A" w:rsidR="0059105A">
        <w:rPr>
          <w:rFonts w:ascii="Arial" w:hAnsi="Arial" w:cs="Arial"/>
        </w:rPr>
        <w:t xml:space="preserve"> required the development of an electronic LHC</w:t>
      </w:r>
      <w:r w:rsidR="00A45D68">
        <w:rPr>
          <w:rFonts w:ascii="Arial" w:hAnsi="Arial" w:cs="Arial"/>
        </w:rPr>
        <w:t xml:space="preserve"> (eLHC)</w:t>
      </w:r>
      <w:r w:rsidRPr="0059105A" w:rsidR="0059105A">
        <w:rPr>
          <w:rFonts w:ascii="Arial" w:hAnsi="Arial" w:cs="Arial"/>
        </w:rPr>
        <w:t>.</w:t>
      </w:r>
      <w:r w:rsidR="008B0D98">
        <w:rPr>
          <w:rFonts w:ascii="Arial" w:hAnsi="Arial" w:cs="Arial"/>
        </w:rPr>
        <w:t xml:space="preserve">  Prior to the launch of data collection, the development of the NSFG eLHC was informed by </w:t>
      </w:r>
      <w:r w:rsidR="000B75D6">
        <w:rPr>
          <w:rFonts w:ascii="Arial" w:hAnsi="Arial" w:cs="Arial"/>
        </w:rPr>
        <w:t xml:space="preserve">data </w:t>
      </w:r>
      <w:r w:rsidR="009A29CF">
        <w:rPr>
          <w:rFonts w:ascii="Arial" w:hAnsi="Arial" w:cs="Arial"/>
        </w:rPr>
        <w:t>on paper calendar usage in past data collection (interviewer obs</w:t>
      </w:r>
      <w:r w:rsidRPr="00EA6F2C" w:rsidR="009A29CF">
        <w:rPr>
          <w:rFonts w:ascii="Arial" w:hAnsi="Arial" w:cs="Arial"/>
        </w:rPr>
        <w:t xml:space="preserve">ervations and respondent comments during interviews), </w:t>
      </w:r>
      <w:r w:rsidRPr="00EA6F2C" w:rsidR="008B0D98">
        <w:rPr>
          <w:rFonts w:ascii="Arial" w:hAnsi="Arial" w:cs="Arial"/>
        </w:rPr>
        <w:t xml:space="preserve">cognitive lab testing of the paper calendar by the NCHS </w:t>
      </w:r>
      <w:r w:rsidRPr="00EA6F2C" w:rsidR="00870813">
        <w:rPr>
          <w:rFonts w:ascii="Arial" w:hAnsi="Arial" w:cs="Arial"/>
          <w:shd w:val="clear" w:color="auto" w:fill="FFFFFF"/>
        </w:rPr>
        <w:t>Collaborating Center for Questionnaire Design and Evaluation Research</w:t>
      </w:r>
      <w:r w:rsidRPr="00EA6F2C" w:rsidR="008B0D98">
        <w:rPr>
          <w:rFonts w:ascii="Arial" w:hAnsi="Arial" w:cs="Arial"/>
        </w:rPr>
        <w:t xml:space="preserve"> to probe how female respondents recall life events</w:t>
      </w:r>
      <w:r w:rsidRPr="00EA6F2C" w:rsidR="00950218">
        <w:rPr>
          <w:rFonts w:ascii="Arial" w:hAnsi="Arial" w:cs="Arial"/>
        </w:rPr>
        <w:t xml:space="preserve"> (Wilson, 2020)</w:t>
      </w:r>
      <w:r w:rsidRPr="00EA6F2C" w:rsidR="009A29CF">
        <w:rPr>
          <w:rFonts w:ascii="Arial" w:hAnsi="Arial" w:cs="Arial"/>
        </w:rPr>
        <w:t>,</w:t>
      </w:r>
      <w:r w:rsidRPr="00EA6F2C" w:rsidR="008B0D98">
        <w:rPr>
          <w:rFonts w:ascii="Arial" w:hAnsi="Arial" w:cs="Arial"/>
        </w:rPr>
        <w:t xml:space="preserve"> as well as </w:t>
      </w:r>
      <w:r w:rsidRPr="00EA6F2C" w:rsidR="00FD511A">
        <w:rPr>
          <w:rFonts w:ascii="Arial" w:hAnsi="Arial" w:cs="Arial"/>
        </w:rPr>
        <w:t xml:space="preserve">the contractor’s </w:t>
      </w:r>
      <w:r w:rsidRPr="00EA6F2C" w:rsidR="008B0D98">
        <w:rPr>
          <w:rFonts w:ascii="Arial" w:hAnsi="Arial" w:cs="Arial"/>
        </w:rPr>
        <w:t>small scale lab tests of the e</w:t>
      </w:r>
      <w:r w:rsidR="00F45208">
        <w:rPr>
          <w:rFonts w:ascii="Arial" w:hAnsi="Arial" w:cs="Arial"/>
        </w:rPr>
        <w:t xml:space="preserve">lectronic </w:t>
      </w:r>
      <w:r w:rsidRPr="00EA6F2C" w:rsidR="008B0D98">
        <w:rPr>
          <w:rFonts w:ascii="Arial" w:hAnsi="Arial" w:cs="Arial"/>
        </w:rPr>
        <w:t xml:space="preserve">calendar.  The cognitive lab tests </w:t>
      </w:r>
      <w:r w:rsidRPr="00EA6F2C" w:rsidR="00FD511A">
        <w:rPr>
          <w:rFonts w:ascii="Arial" w:hAnsi="Arial" w:cs="Arial"/>
        </w:rPr>
        <w:t xml:space="preserve">of the paper calendar </w:t>
      </w:r>
      <w:r w:rsidRPr="00EA6F2C" w:rsidR="008B0D98">
        <w:rPr>
          <w:rFonts w:ascii="Arial" w:hAnsi="Arial" w:cs="Arial"/>
        </w:rPr>
        <w:t xml:space="preserve">suggested that while some women did not need to use </w:t>
      </w:r>
      <w:r w:rsidRPr="00EA6F2C" w:rsidR="00FD511A">
        <w:rPr>
          <w:rFonts w:ascii="Arial" w:hAnsi="Arial" w:cs="Arial"/>
        </w:rPr>
        <w:t xml:space="preserve">it </w:t>
      </w:r>
      <w:r w:rsidRPr="00EA6F2C" w:rsidR="008B0D98">
        <w:rPr>
          <w:rFonts w:ascii="Arial" w:hAnsi="Arial" w:cs="Arial"/>
        </w:rPr>
        <w:t>because they were able to easily recall life event</w:t>
      </w:r>
      <w:r w:rsidRPr="00EA6F2C" w:rsidR="009A29CF">
        <w:rPr>
          <w:rFonts w:ascii="Arial" w:hAnsi="Arial" w:cs="Arial"/>
        </w:rPr>
        <w:t>s, for some women</w:t>
      </w:r>
      <w:r w:rsidRPr="00EA6F2C" w:rsidR="00FD511A">
        <w:rPr>
          <w:rFonts w:ascii="Arial" w:hAnsi="Arial" w:cs="Arial"/>
        </w:rPr>
        <w:t xml:space="preserve"> it</w:t>
      </w:r>
      <w:r w:rsidRPr="00EA6F2C" w:rsidR="009A29CF">
        <w:rPr>
          <w:rFonts w:ascii="Arial" w:hAnsi="Arial" w:cs="Arial"/>
        </w:rPr>
        <w:t xml:space="preserve"> was considered essential.  </w:t>
      </w:r>
      <w:r w:rsidRPr="00EA6F2C" w:rsidR="00FD511A">
        <w:rPr>
          <w:rFonts w:ascii="Arial" w:hAnsi="Arial" w:cs="Arial"/>
        </w:rPr>
        <w:t>The s</w:t>
      </w:r>
      <w:r w:rsidRPr="00EA6F2C" w:rsidR="009A29CF">
        <w:rPr>
          <w:rFonts w:ascii="Arial" w:hAnsi="Arial" w:cs="Arial"/>
        </w:rPr>
        <w:t>mall-scale lab</w:t>
      </w:r>
      <w:r w:rsidRPr="00EA6F2C" w:rsidR="008C0DC1">
        <w:rPr>
          <w:rFonts w:ascii="Arial" w:hAnsi="Arial" w:cs="Arial"/>
        </w:rPr>
        <w:t xml:space="preserve"> testing</w:t>
      </w:r>
      <w:r w:rsidRPr="00EA6F2C" w:rsidR="004528A3">
        <w:rPr>
          <w:rFonts w:ascii="Arial" w:hAnsi="Arial" w:cs="Arial"/>
        </w:rPr>
        <w:t xml:space="preserve"> of the eLHC in development prior to launch using an abbreviated version of the NSFG interview</w:t>
      </w:r>
      <w:r w:rsidRPr="00EA6F2C" w:rsidR="009A29CF">
        <w:rPr>
          <w:rFonts w:ascii="Arial" w:hAnsi="Arial" w:cs="Arial"/>
        </w:rPr>
        <w:t xml:space="preserve"> </w:t>
      </w:r>
      <w:r w:rsidRPr="00EA6F2C" w:rsidR="004528A3">
        <w:rPr>
          <w:rFonts w:ascii="Arial" w:hAnsi="Arial" w:cs="Arial"/>
        </w:rPr>
        <w:t xml:space="preserve">solicited feedback </w:t>
      </w:r>
      <w:r w:rsidRPr="00EA6F2C" w:rsidR="009A29CF">
        <w:rPr>
          <w:rFonts w:ascii="Arial" w:hAnsi="Arial" w:cs="Arial"/>
        </w:rPr>
        <w:t>about the visual display, functionality, and usefulness in recalling events.</w:t>
      </w:r>
    </w:p>
    <w:p w:rsidR="009A29CF" w:rsidRPr="00640E76" w14:paraId="66C797B3" w14:textId="38E6A2F9">
      <w:pPr>
        <w:rPr>
          <w:rFonts w:ascii="Arial" w:hAnsi="Arial" w:cs="Arial"/>
        </w:rPr>
      </w:pPr>
      <w:r w:rsidRPr="00640E76">
        <w:rPr>
          <w:rFonts w:ascii="Arial" w:hAnsi="Arial" w:cs="Arial"/>
        </w:rPr>
        <w:t xml:space="preserve">To better understand the use of a self-administered </w:t>
      </w:r>
      <w:r w:rsidRPr="00640E76" w:rsidR="00A45D68">
        <w:rPr>
          <w:rFonts w:ascii="Arial" w:hAnsi="Arial" w:cs="Arial"/>
        </w:rPr>
        <w:t>e</w:t>
      </w:r>
      <w:r w:rsidRPr="00640E76">
        <w:rPr>
          <w:rFonts w:ascii="Arial" w:hAnsi="Arial" w:cs="Arial"/>
        </w:rPr>
        <w:t>LHC</w:t>
      </w:r>
      <w:r w:rsidRPr="00640E76" w:rsidR="009F1EA2">
        <w:rPr>
          <w:rFonts w:ascii="Arial" w:hAnsi="Arial" w:cs="Arial"/>
        </w:rPr>
        <w:t xml:space="preserve">, and the </w:t>
      </w:r>
      <w:r w:rsidRPr="00640E76" w:rsidR="00165213">
        <w:rPr>
          <w:rFonts w:ascii="Arial" w:hAnsi="Arial" w:cs="Arial"/>
        </w:rPr>
        <w:t xml:space="preserve">life history </w:t>
      </w:r>
      <w:r w:rsidRPr="00640E76" w:rsidR="009F1EA2">
        <w:rPr>
          <w:rFonts w:ascii="Arial" w:hAnsi="Arial" w:cs="Arial"/>
        </w:rPr>
        <w:t>calendar in general</w:t>
      </w:r>
      <w:r w:rsidRPr="00640E76">
        <w:rPr>
          <w:rFonts w:ascii="Arial" w:hAnsi="Arial" w:cs="Arial"/>
        </w:rPr>
        <w:t xml:space="preserve"> after the start of data collection</w:t>
      </w:r>
      <w:r w:rsidRPr="00640E76">
        <w:rPr>
          <w:rFonts w:ascii="Arial" w:hAnsi="Arial" w:cs="Arial"/>
        </w:rPr>
        <w:t>, we embedded debriefing questions at the end of the NSFG female instrument</w:t>
      </w:r>
      <w:r w:rsidRPr="00640E76" w:rsidR="009F1EA2">
        <w:rPr>
          <w:rFonts w:ascii="Arial" w:hAnsi="Arial" w:cs="Arial"/>
        </w:rPr>
        <w:t xml:space="preserve"> asked </w:t>
      </w:r>
      <w:r w:rsidRPr="00640E76" w:rsidR="00165213">
        <w:rPr>
          <w:rFonts w:ascii="Arial" w:hAnsi="Arial" w:cs="Arial"/>
        </w:rPr>
        <w:t>of</w:t>
      </w:r>
      <w:r w:rsidRPr="00640E76" w:rsidR="009F1EA2">
        <w:rPr>
          <w:rFonts w:ascii="Arial" w:hAnsi="Arial" w:cs="Arial"/>
        </w:rPr>
        <w:t xml:space="preserve"> both web and in-person interviewed respondents</w:t>
      </w:r>
      <w:r w:rsidRPr="00640E76">
        <w:rPr>
          <w:rFonts w:ascii="Arial" w:hAnsi="Arial" w:cs="Arial"/>
        </w:rPr>
        <w:t xml:space="preserve">.  </w:t>
      </w:r>
      <w:r w:rsidRPr="00640E76">
        <w:rPr>
          <w:rFonts w:ascii="Arial" w:hAnsi="Arial" w:cs="Arial"/>
        </w:rPr>
        <w:t xml:space="preserve">Because mode is confounded with the electronic calendar, this design </w:t>
      </w:r>
      <w:r w:rsidRPr="00640E76" w:rsidR="008C0DC1">
        <w:rPr>
          <w:rFonts w:ascii="Arial" w:hAnsi="Arial" w:cs="Arial"/>
        </w:rPr>
        <w:t xml:space="preserve">did </w:t>
      </w:r>
      <w:r w:rsidRPr="00640E76">
        <w:rPr>
          <w:rFonts w:ascii="Arial" w:hAnsi="Arial" w:cs="Arial"/>
        </w:rPr>
        <w:t>not allow for the direct comparison of estimates between web and face-to-face (electronic vs. paper).  Evaluation of the life history calendar by mode is postponed until the mode experiment can be conducted. Thus</w:t>
      </w:r>
      <w:r w:rsidRPr="00640E76" w:rsidR="008C0DC1">
        <w:rPr>
          <w:rFonts w:ascii="Arial" w:hAnsi="Arial" w:cs="Arial"/>
        </w:rPr>
        <w:t>,</w:t>
      </w:r>
      <w:r w:rsidRPr="00640E76">
        <w:rPr>
          <w:rFonts w:ascii="Arial" w:hAnsi="Arial" w:cs="Arial"/>
        </w:rPr>
        <w:t xml:space="preserve"> results</w:t>
      </w:r>
      <w:r w:rsidRPr="00640E76" w:rsidR="008C0DC1">
        <w:rPr>
          <w:rFonts w:ascii="Arial" w:hAnsi="Arial" w:cs="Arial"/>
        </w:rPr>
        <w:t xml:space="preserve"> presented below</w:t>
      </w:r>
      <w:r w:rsidRPr="00640E76">
        <w:rPr>
          <w:rFonts w:ascii="Arial" w:hAnsi="Arial" w:cs="Arial"/>
        </w:rPr>
        <w:t xml:space="preserve"> are informative for an initial feasibility test, with face-to-face (paper) calendar results used for reference only, not comparison</w:t>
      </w:r>
      <w:r w:rsidRPr="00640E76">
        <w:rPr>
          <w:rFonts w:ascii="Arial" w:hAnsi="Arial" w:cs="Arial"/>
        </w:rPr>
        <w:t>.</w:t>
      </w:r>
      <w:r w:rsidRPr="00640E76" w:rsidR="00595C4B">
        <w:rPr>
          <w:rFonts w:ascii="Arial" w:hAnsi="Arial" w:cs="Arial"/>
        </w:rPr>
        <w:t xml:space="preserve"> </w:t>
      </w:r>
      <w:r w:rsidRPr="00640E76">
        <w:rPr>
          <w:rFonts w:ascii="Arial" w:hAnsi="Arial" w:cs="Arial"/>
        </w:rPr>
        <w:t xml:space="preserve">This feasibility study allows us to assess the proportion of web respondents who utilize the calendar, where it is used, and </w:t>
      </w:r>
      <w:r w:rsidRPr="00640E76" w:rsidR="00A82C34">
        <w:rPr>
          <w:rFonts w:ascii="Arial" w:hAnsi="Arial" w:cs="Arial"/>
        </w:rPr>
        <w:t>ease of use.</w:t>
      </w:r>
    </w:p>
    <w:p w:rsidR="000503B1" w14:paraId="2972AAC4" w14:textId="11289F32">
      <w:r w:rsidRPr="00640E76">
        <w:rPr>
          <w:rFonts w:ascii="Arial" w:hAnsi="Arial" w:cs="Arial"/>
        </w:rPr>
        <w:t>As has been done in past NSFG survey</w:t>
      </w:r>
      <w:r w:rsidRPr="00640E76" w:rsidR="00165213">
        <w:rPr>
          <w:rFonts w:ascii="Arial" w:hAnsi="Arial" w:cs="Arial"/>
        </w:rPr>
        <w:t>s</w:t>
      </w:r>
      <w:r w:rsidRPr="00640E76">
        <w:rPr>
          <w:rFonts w:ascii="Arial" w:hAnsi="Arial" w:cs="Arial"/>
        </w:rPr>
        <w:t>, i</w:t>
      </w:r>
      <w:r w:rsidRPr="00640E76" w:rsidR="009F1EA2">
        <w:rPr>
          <w:rFonts w:ascii="Arial" w:hAnsi="Arial" w:cs="Arial"/>
        </w:rPr>
        <w:t>nterviewers were asked to make observations on calendar use</w:t>
      </w:r>
      <w:r w:rsidRPr="00640E76">
        <w:rPr>
          <w:rFonts w:ascii="Arial" w:hAnsi="Arial" w:cs="Arial"/>
        </w:rPr>
        <w:t xml:space="preserve"> as part of the general interviewer observations form they complete while the respondent completes the CASI portion of the interview</w:t>
      </w:r>
      <w:r w:rsidRPr="00640E76" w:rsidR="009F1EA2">
        <w:rPr>
          <w:rFonts w:ascii="Arial" w:hAnsi="Arial" w:cs="Arial"/>
        </w:rPr>
        <w:t xml:space="preserve">.  </w:t>
      </w:r>
      <w:r w:rsidRPr="00640E76" w:rsidR="0059105A">
        <w:rPr>
          <w:rFonts w:ascii="Arial" w:hAnsi="Arial" w:cs="Arial"/>
        </w:rPr>
        <w:t>Th</w:t>
      </w:r>
      <w:r w:rsidRPr="00640E76" w:rsidR="00B51D27">
        <w:rPr>
          <w:rFonts w:ascii="Arial" w:hAnsi="Arial" w:cs="Arial"/>
        </w:rPr>
        <w:t>e</w:t>
      </w:r>
      <w:r w:rsidRPr="00640E76" w:rsidR="0059105A">
        <w:rPr>
          <w:rFonts w:ascii="Arial" w:hAnsi="Arial" w:cs="Arial"/>
        </w:rPr>
        <w:t xml:space="preserve">se </w:t>
      </w:r>
      <w:r w:rsidRPr="00640E76" w:rsidR="00B51D27">
        <w:rPr>
          <w:rFonts w:ascii="Arial" w:hAnsi="Arial" w:cs="Arial"/>
        </w:rPr>
        <w:t xml:space="preserve">questions </w:t>
      </w:r>
      <w:r w:rsidRPr="00640E76" w:rsidR="0059105A">
        <w:rPr>
          <w:rFonts w:ascii="Arial" w:hAnsi="Arial" w:cs="Arial"/>
        </w:rPr>
        <w:t xml:space="preserve">aimed to get </w:t>
      </w:r>
      <w:r w:rsidRPr="00640E76" w:rsidR="00B51D27">
        <w:rPr>
          <w:rFonts w:ascii="Arial" w:hAnsi="Arial" w:cs="Arial"/>
        </w:rPr>
        <w:t>some understanding of the</w:t>
      </w:r>
      <w:r w:rsidRPr="00640E76" w:rsidR="0059105A">
        <w:rPr>
          <w:rFonts w:ascii="Arial" w:hAnsi="Arial" w:cs="Arial"/>
        </w:rPr>
        <w:t xml:space="preserve"> extent </w:t>
      </w:r>
      <w:r w:rsidRPr="00640E76" w:rsidR="00B51D27">
        <w:rPr>
          <w:rFonts w:ascii="Arial" w:hAnsi="Arial" w:cs="Arial"/>
        </w:rPr>
        <w:t xml:space="preserve">to which </w:t>
      </w:r>
      <w:r w:rsidRPr="00640E76" w:rsidR="0059105A">
        <w:rPr>
          <w:rFonts w:ascii="Arial" w:hAnsi="Arial" w:cs="Arial"/>
        </w:rPr>
        <w:t xml:space="preserve">respondents use the calendar, whether </w:t>
      </w:r>
      <w:r w:rsidR="00CF103D">
        <w:rPr>
          <w:rFonts w:ascii="Arial" w:hAnsi="Arial" w:cs="Arial"/>
        </w:rPr>
        <w:t>respondents</w:t>
      </w:r>
      <w:r w:rsidRPr="00640E76" w:rsidR="0059105A">
        <w:rPr>
          <w:rFonts w:ascii="Arial" w:hAnsi="Arial" w:cs="Arial"/>
        </w:rPr>
        <w:t xml:space="preserve"> find it helpful, whether using the calendar </w:t>
      </w:r>
      <w:r w:rsidRPr="00640E76" w:rsidR="00B51D27">
        <w:rPr>
          <w:rFonts w:ascii="Arial" w:hAnsi="Arial" w:cs="Arial"/>
        </w:rPr>
        <w:t xml:space="preserve">led </w:t>
      </w:r>
      <w:r w:rsidRPr="00640E76" w:rsidR="0059105A">
        <w:rPr>
          <w:rFonts w:ascii="Arial" w:hAnsi="Arial" w:cs="Arial"/>
        </w:rPr>
        <w:t xml:space="preserve">them to make changes to previous responses as they recalled events better, </w:t>
      </w:r>
      <w:r w:rsidRPr="00640E76" w:rsidR="00165213">
        <w:rPr>
          <w:rFonts w:ascii="Arial" w:hAnsi="Arial" w:cs="Arial"/>
        </w:rPr>
        <w:t>and</w:t>
      </w:r>
      <w:r w:rsidRPr="00640E76" w:rsidR="0059105A">
        <w:rPr>
          <w:rFonts w:ascii="Arial" w:hAnsi="Arial" w:cs="Arial"/>
        </w:rPr>
        <w:t xml:space="preserve"> reasons for not using the calendar.  Results from the </w:t>
      </w:r>
      <w:r w:rsidRPr="00640E76" w:rsidR="009F1EA2">
        <w:rPr>
          <w:rFonts w:ascii="Arial" w:hAnsi="Arial" w:cs="Arial"/>
        </w:rPr>
        <w:t xml:space="preserve">respondent debriefing </w:t>
      </w:r>
      <w:r w:rsidRPr="00640E76" w:rsidR="0059105A">
        <w:rPr>
          <w:rFonts w:ascii="Arial" w:hAnsi="Arial" w:cs="Arial"/>
        </w:rPr>
        <w:t xml:space="preserve">questions </w:t>
      </w:r>
      <w:r w:rsidRPr="00640E76" w:rsidR="006669F0">
        <w:rPr>
          <w:rFonts w:ascii="Arial" w:hAnsi="Arial" w:cs="Arial"/>
        </w:rPr>
        <w:t xml:space="preserve">in the Computer Assisted Web Interviewing (CAWI) and the Computer Assisted Personal Interviewing (CAPI) modes of data collection, </w:t>
      </w:r>
      <w:r w:rsidRPr="00640E76" w:rsidR="0059105A">
        <w:rPr>
          <w:rFonts w:ascii="Arial" w:hAnsi="Arial" w:cs="Arial"/>
        </w:rPr>
        <w:t xml:space="preserve">and </w:t>
      </w:r>
      <w:r w:rsidRPr="00640E76" w:rsidR="006669F0">
        <w:rPr>
          <w:rFonts w:ascii="Arial" w:hAnsi="Arial" w:cs="Arial"/>
        </w:rPr>
        <w:t xml:space="preserve">from </w:t>
      </w:r>
      <w:r w:rsidRPr="00640E76" w:rsidR="0059105A">
        <w:rPr>
          <w:rFonts w:ascii="Arial" w:hAnsi="Arial" w:cs="Arial"/>
        </w:rPr>
        <w:t xml:space="preserve">the interviewer observations in </w:t>
      </w:r>
      <w:r w:rsidRPr="00640E76" w:rsidR="009F1EA2">
        <w:rPr>
          <w:rFonts w:ascii="Arial" w:hAnsi="Arial" w:cs="Arial"/>
        </w:rPr>
        <w:t xml:space="preserve">the </w:t>
      </w:r>
      <w:r w:rsidRPr="00640E76" w:rsidR="006669F0">
        <w:rPr>
          <w:rFonts w:ascii="Arial" w:hAnsi="Arial" w:cs="Arial"/>
        </w:rPr>
        <w:t>CAPI</w:t>
      </w:r>
      <w:r w:rsidRPr="00640E76" w:rsidR="0059105A">
        <w:rPr>
          <w:rFonts w:ascii="Arial" w:hAnsi="Arial" w:cs="Arial"/>
        </w:rPr>
        <w:t xml:space="preserve"> mode are presented below.</w:t>
      </w:r>
      <w:r w:rsidRPr="00640E76" w:rsidR="003909AB">
        <w:rPr>
          <w:rFonts w:ascii="Arial" w:hAnsi="Arial" w:cs="Arial"/>
        </w:rPr>
        <w:t xml:space="preserve"> </w:t>
      </w:r>
      <w:r w:rsidRPr="00640E76" w:rsidR="001C5866">
        <w:rPr>
          <w:rFonts w:ascii="Arial" w:hAnsi="Arial" w:cs="Arial"/>
        </w:rPr>
        <w:t xml:space="preserve"> </w:t>
      </w:r>
      <w:r w:rsidRPr="00640E76" w:rsidR="00F105EF">
        <w:rPr>
          <w:rFonts w:ascii="Arial" w:hAnsi="Arial" w:cs="Arial"/>
        </w:rPr>
        <w:t>As noted above, c</w:t>
      </w:r>
      <w:r w:rsidRPr="00640E76" w:rsidR="009A29CF">
        <w:rPr>
          <w:rFonts w:ascii="Arial" w:hAnsi="Arial" w:cs="Arial"/>
        </w:rPr>
        <w:t>alendar use in face-to-</w:t>
      </w:r>
      <w:r w:rsidRPr="00640E76" w:rsidR="009A29CF">
        <w:rPr>
          <w:rFonts w:ascii="Arial" w:hAnsi="Arial" w:cs="Arial"/>
        </w:rPr>
        <w:t>face administration (based on interviewer observations), is provided for reference, rather than comparison to web</w:t>
      </w:r>
      <w:r w:rsidRPr="00640E76" w:rsidR="008C0DC1">
        <w:rPr>
          <w:rFonts w:ascii="Arial" w:hAnsi="Arial" w:cs="Arial"/>
        </w:rPr>
        <w:t>.</w:t>
      </w:r>
      <w:r w:rsidRPr="00640E76" w:rsidR="009A29CF">
        <w:rPr>
          <w:rFonts w:ascii="Arial" w:hAnsi="Arial" w:cs="Arial"/>
        </w:rPr>
        <w:t xml:space="preserve"> </w:t>
      </w:r>
      <w:r w:rsidRPr="00640E76" w:rsidR="007809D6">
        <w:rPr>
          <w:rFonts w:ascii="Arial" w:hAnsi="Arial" w:cs="Arial"/>
        </w:rPr>
        <w:t xml:space="preserve">In 2022, 1,165 females completed the NSFG survey in CAWI and 416 completed </w:t>
      </w:r>
      <w:r w:rsidR="00F45208">
        <w:rPr>
          <w:rFonts w:ascii="Arial" w:hAnsi="Arial" w:cs="Arial"/>
        </w:rPr>
        <w:t xml:space="preserve">the survey </w:t>
      </w:r>
      <w:r w:rsidRPr="00640E76" w:rsidR="007809D6">
        <w:rPr>
          <w:rFonts w:ascii="Arial" w:hAnsi="Arial" w:cs="Arial"/>
        </w:rPr>
        <w:t>in CAPI.</w:t>
      </w:r>
      <w:r w:rsidRPr="00640E76" w:rsidR="00493FC2">
        <w:rPr>
          <w:rFonts w:ascii="Arial" w:hAnsi="Arial" w:cs="Arial"/>
        </w:rPr>
        <w:t xml:space="preserve">  Debriefing questions were presented in CAPI in Quarters 3 and 4 of 202</w:t>
      </w:r>
      <w:r w:rsidRPr="00640E76" w:rsidR="008C0DC1">
        <w:rPr>
          <w:rFonts w:ascii="Arial" w:hAnsi="Arial" w:cs="Arial"/>
        </w:rPr>
        <w:t>2 and</w:t>
      </w:r>
      <w:r w:rsidR="000B75D6">
        <w:rPr>
          <w:rFonts w:ascii="Arial" w:hAnsi="Arial" w:cs="Arial"/>
        </w:rPr>
        <w:t xml:space="preserve"> </w:t>
      </w:r>
      <w:r w:rsidR="001F5C8C">
        <w:rPr>
          <w:rFonts w:ascii="Arial" w:hAnsi="Arial" w:cs="Arial"/>
        </w:rPr>
        <w:t>2</w:t>
      </w:r>
      <w:r w:rsidR="00B82134">
        <w:rPr>
          <w:rFonts w:ascii="Arial" w:hAnsi="Arial" w:cs="Arial"/>
        </w:rPr>
        <w:t xml:space="preserve">24 </w:t>
      </w:r>
      <w:r w:rsidR="000B75D6">
        <w:rPr>
          <w:rFonts w:ascii="Arial" w:hAnsi="Arial" w:cs="Arial"/>
        </w:rPr>
        <w:t>female</w:t>
      </w:r>
      <w:r w:rsidR="005B2950">
        <w:rPr>
          <w:rFonts w:ascii="Arial" w:hAnsi="Arial" w:cs="Arial"/>
        </w:rPr>
        <w:t xml:space="preserve"> respondents provided a </w:t>
      </w:r>
      <w:r w:rsidR="00B82134">
        <w:rPr>
          <w:rFonts w:ascii="Arial" w:hAnsi="Arial" w:cs="Arial"/>
        </w:rPr>
        <w:t xml:space="preserve">substantive </w:t>
      </w:r>
      <w:r w:rsidR="005B2950">
        <w:rPr>
          <w:rFonts w:ascii="Arial" w:hAnsi="Arial" w:cs="Arial"/>
        </w:rPr>
        <w:t xml:space="preserve">response to at least </w:t>
      </w:r>
      <w:r w:rsidR="00B82134">
        <w:rPr>
          <w:rFonts w:ascii="Arial" w:hAnsi="Arial" w:cs="Arial"/>
        </w:rPr>
        <w:t>one</w:t>
      </w:r>
      <w:r w:rsidR="005B2950">
        <w:rPr>
          <w:rFonts w:ascii="Arial" w:hAnsi="Arial" w:cs="Arial"/>
        </w:rPr>
        <w:t xml:space="preserve"> debriefing question</w:t>
      </w:r>
      <w:r>
        <w:rPr>
          <w:rStyle w:val="FootnoteReference"/>
          <w:rFonts w:ascii="Arial" w:hAnsi="Arial" w:cs="Arial"/>
        </w:rPr>
        <w:footnoteReference w:id="2"/>
      </w:r>
      <w:r w:rsidRPr="00640E76" w:rsidR="00493FC2">
        <w:rPr>
          <w:rFonts w:ascii="Arial" w:hAnsi="Arial" w:cs="Arial"/>
        </w:rPr>
        <w:t>; debriefing questions in CAWI were collected in Quarters 1 to 4 of 2022</w:t>
      </w:r>
      <w:r w:rsidRPr="00640E76" w:rsidR="008C0DC1">
        <w:rPr>
          <w:rFonts w:ascii="Arial" w:hAnsi="Arial" w:cs="Arial"/>
        </w:rPr>
        <w:t xml:space="preserve"> and</w:t>
      </w:r>
      <w:r w:rsidR="005B2950">
        <w:rPr>
          <w:rFonts w:ascii="Arial" w:hAnsi="Arial" w:cs="Arial"/>
        </w:rPr>
        <w:t xml:space="preserve"> 1</w:t>
      </w:r>
      <w:r w:rsidR="00B17360">
        <w:rPr>
          <w:rFonts w:ascii="Arial" w:hAnsi="Arial" w:cs="Arial"/>
        </w:rPr>
        <w:t>,</w:t>
      </w:r>
      <w:r w:rsidR="005B2950">
        <w:rPr>
          <w:rFonts w:ascii="Arial" w:hAnsi="Arial" w:cs="Arial"/>
        </w:rPr>
        <w:t>1</w:t>
      </w:r>
      <w:r w:rsidR="00B82134">
        <w:rPr>
          <w:rFonts w:ascii="Arial" w:hAnsi="Arial" w:cs="Arial"/>
        </w:rPr>
        <w:t>25</w:t>
      </w:r>
      <w:r w:rsidR="005B2950">
        <w:rPr>
          <w:rFonts w:ascii="Arial" w:hAnsi="Arial" w:cs="Arial"/>
        </w:rPr>
        <w:t xml:space="preserve"> female respondents provided a</w:t>
      </w:r>
      <w:r w:rsidR="00B82134">
        <w:rPr>
          <w:rFonts w:ascii="Arial" w:hAnsi="Arial" w:cs="Arial"/>
        </w:rPr>
        <w:t xml:space="preserve"> substantive</w:t>
      </w:r>
      <w:r w:rsidR="005B2950">
        <w:rPr>
          <w:rFonts w:ascii="Arial" w:hAnsi="Arial" w:cs="Arial"/>
        </w:rPr>
        <w:t xml:space="preserve"> </w:t>
      </w:r>
      <w:r w:rsidR="00B17360">
        <w:rPr>
          <w:rFonts w:ascii="Arial" w:hAnsi="Arial" w:cs="Arial"/>
        </w:rPr>
        <w:t xml:space="preserve">response to </w:t>
      </w:r>
      <w:r w:rsidR="00B82134">
        <w:rPr>
          <w:rFonts w:ascii="Arial" w:hAnsi="Arial" w:cs="Arial"/>
        </w:rPr>
        <w:t>at least one</w:t>
      </w:r>
      <w:r w:rsidR="00B17360">
        <w:rPr>
          <w:rFonts w:ascii="Arial" w:hAnsi="Arial" w:cs="Arial"/>
        </w:rPr>
        <w:t xml:space="preserve"> debriefing question</w:t>
      </w:r>
      <w:r>
        <w:rPr>
          <w:rStyle w:val="FootnoteReference"/>
          <w:rFonts w:ascii="Arial" w:hAnsi="Arial" w:cs="Arial"/>
        </w:rPr>
        <w:footnoteReference w:id="3"/>
      </w:r>
      <w:r w:rsidR="00B17360">
        <w:rPr>
          <w:rFonts w:ascii="Arial" w:hAnsi="Arial" w:cs="Arial"/>
        </w:rPr>
        <w:t>.</w:t>
      </w:r>
      <w:r w:rsidR="005B2950">
        <w:rPr>
          <w:rFonts w:ascii="Arial" w:hAnsi="Arial" w:cs="Arial"/>
        </w:rPr>
        <w:t xml:space="preserve"> </w:t>
      </w:r>
      <w:r w:rsidRPr="00640E76" w:rsidR="008C0DC1">
        <w:rPr>
          <w:rFonts w:ascii="Arial" w:hAnsi="Arial" w:cs="Arial"/>
        </w:rPr>
        <w:t xml:space="preserve"> Interviewer observation</w:t>
      </w:r>
      <w:r w:rsidRPr="00640E76" w:rsidR="00F105EF">
        <w:rPr>
          <w:rFonts w:ascii="Arial" w:hAnsi="Arial" w:cs="Arial"/>
        </w:rPr>
        <w:t xml:space="preserve"> debriefing questions were included in Quarters 1 to 4 of 2022 and</w:t>
      </w:r>
      <w:r w:rsidRPr="00640E76" w:rsidR="008C0DC1">
        <w:rPr>
          <w:rFonts w:ascii="Arial" w:hAnsi="Arial" w:cs="Arial"/>
        </w:rPr>
        <w:t xml:space="preserve"> completed for </w:t>
      </w:r>
      <w:r w:rsidR="00AC019C">
        <w:rPr>
          <w:rFonts w:ascii="Arial" w:hAnsi="Arial" w:cs="Arial"/>
        </w:rPr>
        <w:t>412</w:t>
      </w:r>
      <w:r w:rsidRPr="00BF4726" w:rsidR="00B17360">
        <w:rPr>
          <w:rFonts w:ascii="Arial" w:hAnsi="Arial" w:cs="Arial"/>
        </w:rPr>
        <w:t xml:space="preserve"> </w:t>
      </w:r>
      <w:r w:rsidRPr="00BF4726" w:rsidR="008C0DC1">
        <w:rPr>
          <w:rFonts w:ascii="Arial" w:hAnsi="Arial" w:cs="Arial"/>
        </w:rPr>
        <w:t xml:space="preserve">of the </w:t>
      </w:r>
      <w:r w:rsidRPr="00BF4726" w:rsidR="00CF103D">
        <w:rPr>
          <w:rFonts w:ascii="Arial" w:hAnsi="Arial" w:cs="Arial"/>
        </w:rPr>
        <w:t>416</w:t>
      </w:r>
      <w:r w:rsidRPr="00BF4726" w:rsidR="008C0DC1">
        <w:rPr>
          <w:rFonts w:ascii="Arial" w:hAnsi="Arial" w:cs="Arial"/>
        </w:rPr>
        <w:t xml:space="preserve"> CAPI interviews in 2022.</w:t>
      </w:r>
      <w:r w:rsidRPr="00640E76" w:rsidR="00493FC2">
        <w:rPr>
          <w:rFonts w:ascii="Times New Roman" w:hAnsi="Times New Roman" w:cs="Times New Roman"/>
        </w:rPr>
        <w:t xml:space="preserve">  </w:t>
      </w:r>
    </w:p>
    <w:p w:rsidR="0059105A" w:rsidRPr="000B429D" w:rsidP="003909AB" w14:paraId="4CD675AB" w14:textId="4C16D7D2">
      <w:pPr>
        <w:pStyle w:val="ListParagraph"/>
        <w:keepNext/>
        <w:numPr>
          <w:ilvl w:val="0"/>
          <w:numId w:val="1"/>
        </w:numPr>
        <w:rPr>
          <w:rFonts w:ascii="Arial" w:hAnsi="Arial" w:cs="Arial"/>
          <w:b/>
          <w:bCs/>
        </w:rPr>
      </w:pPr>
      <w:r w:rsidRPr="000B429D">
        <w:rPr>
          <w:rFonts w:ascii="Arial" w:hAnsi="Arial" w:cs="Arial"/>
          <w:b/>
          <w:bCs/>
        </w:rPr>
        <w:t>Use of the</w:t>
      </w:r>
      <w:r w:rsidR="00FB0CC8">
        <w:rPr>
          <w:rFonts w:ascii="Arial" w:hAnsi="Arial" w:cs="Arial"/>
          <w:b/>
          <w:bCs/>
        </w:rPr>
        <w:t xml:space="preserve"> Calendar</w:t>
      </w:r>
      <w:r w:rsidRPr="000B429D">
        <w:rPr>
          <w:rFonts w:ascii="Arial" w:hAnsi="Arial" w:cs="Arial"/>
          <w:b/>
          <w:bCs/>
        </w:rPr>
        <w:t xml:space="preserve">  </w:t>
      </w:r>
    </w:p>
    <w:p w:rsidR="008E7F29" w14:paraId="534BAA3F" w14:textId="119CC434">
      <w:pPr>
        <w:rPr>
          <w:rFonts w:ascii="Arial" w:hAnsi="Arial" w:cs="Arial"/>
          <w:b/>
          <w:bCs/>
        </w:rPr>
      </w:pPr>
      <w:r>
        <w:rPr>
          <w:rFonts w:ascii="Arial" w:hAnsi="Arial" w:cs="Arial"/>
        </w:rPr>
        <w:t>Female r</w:t>
      </w:r>
      <w:r w:rsidR="003909AB">
        <w:rPr>
          <w:rFonts w:ascii="Arial" w:hAnsi="Arial" w:cs="Arial"/>
        </w:rPr>
        <w:t xml:space="preserve">espondents </w:t>
      </w:r>
      <w:r>
        <w:rPr>
          <w:rFonts w:ascii="Arial" w:hAnsi="Arial" w:cs="Arial"/>
        </w:rPr>
        <w:t xml:space="preserve">who reported they used the calendar </w:t>
      </w:r>
      <w:r w:rsidR="003909AB">
        <w:rPr>
          <w:rFonts w:ascii="Arial" w:hAnsi="Arial" w:cs="Arial"/>
        </w:rPr>
        <w:t>were asked to comment whether they found the calenda</w:t>
      </w:r>
      <w:r w:rsidRPr="00EA6F2C" w:rsidR="003909AB">
        <w:rPr>
          <w:rFonts w:ascii="Arial" w:hAnsi="Arial" w:cs="Arial"/>
        </w:rPr>
        <w:t xml:space="preserve">r </w:t>
      </w:r>
      <w:r w:rsidRPr="00EA6F2C" w:rsidR="0001302B">
        <w:rPr>
          <w:rFonts w:ascii="Arial" w:hAnsi="Arial" w:cs="Arial"/>
        </w:rPr>
        <w:t>useful</w:t>
      </w:r>
      <w:r w:rsidRPr="00EA6F2C" w:rsidR="003909AB">
        <w:rPr>
          <w:rFonts w:ascii="Arial" w:hAnsi="Arial" w:cs="Arial"/>
        </w:rPr>
        <w:t xml:space="preserve">.  </w:t>
      </w:r>
    </w:p>
    <w:p w:rsidR="000503B1" w:rsidRPr="007722E2" w:rsidP="000503B1" w14:paraId="6FF1E57B" w14:textId="2A70E37D">
      <w:pPr>
        <w:keepNext/>
        <w:rPr>
          <w:rFonts w:ascii="Arial" w:hAnsi="Arial" w:cs="Arial"/>
        </w:rPr>
      </w:pPr>
      <w:r>
        <w:rPr>
          <w:rFonts w:ascii="Arial" w:hAnsi="Arial" w:cs="Arial"/>
        </w:rPr>
        <w:t xml:space="preserve">Among web </w:t>
      </w:r>
      <w:r w:rsidRPr="008835C8">
        <w:rPr>
          <w:rFonts w:ascii="Arial" w:hAnsi="Arial" w:cs="Arial"/>
        </w:rPr>
        <w:t>respondents,</w:t>
      </w:r>
      <w:r>
        <w:rPr>
          <w:rFonts w:ascii="Arial" w:hAnsi="Arial" w:cs="Arial"/>
        </w:rPr>
        <w:t xml:space="preserve"> </w:t>
      </w:r>
      <w:r w:rsidR="00DA7E2E">
        <w:rPr>
          <w:rFonts w:ascii="Arial" w:hAnsi="Arial" w:cs="Arial"/>
        </w:rPr>
        <w:t>around 20% found the calendar to be essential (2%), helpful (12%), or neither helpful nor unhelpful (6%).  A</w:t>
      </w:r>
      <w:r>
        <w:rPr>
          <w:rFonts w:ascii="Arial" w:hAnsi="Arial" w:cs="Arial"/>
        </w:rPr>
        <w:t>lmost 80</w:t>
      </w:r>
      <w:r w:rsidRPr="00F45208">
        <w:rPr>
          <w:rFonts w:ascii="Arial" w:hAnsi="Arial" w:cs="Arial"/>
        </w:rPr>
        <w:t>%</w:t>
      </w:r>
      <w:r w:rsidRPr="00F45208" w:rsidR="0001302B">
        <w:rPr>
          <w:rFonts w:ascii="Arial" w:hAnsi="Arial" w:cs="Arial"/>
        </w:rPr>
        <w:t xml:space="preserve"> </w:t>
      </w:r>
      <w:r w:rsidRPr="00F45208" w:rsidR="0016493E">
        <w:rPr>
          <w:rFonts w:ascii="Arial" w:hAnsi="Arial" w:cs="Arial"/>
        </w:rPr>
        <w:t xml:space="preserve">(873) </w:t>
      </w:r>
      <w:r w:rsidRPr="00F45208">
        <w:rPr>
          <w:rFonts w:ascii="Arial" w:hAnsi="Arial" w:cs="Arial"/>
        </w:rPr>
        <w:t xml:space="preserve">said </w:t>
      </w:r>
      <w:r>
        <w:rPr>
          <w:rFonts w:ascii="Arial" w:hAnsi="Arial" w:cs="Arial"/>
        </w:rPr>
        <w:t>they did not use or look at the calendar while completing the survey</w:t>
      </w:r>
      <w:r w:rsidR="00DA7E2E">
        <w:rPr>
          <w:rFonts w:ascii="Arial" w:hAnsi="Arial" w:cs="Arial"/>
        </w:rPr>
        <w:t xml:space="preserve">.  </w:t>
      </w:r>
    </w:p>
    <w:p w:rsidR="000503B1" w:rsidP="000503B1" w14:paraId="2DFD8750" w14:textId="77777777">
      <w:pPr>
        <w:rPr>
          <w:rFonts w:ascii="Arial" w:hAnsi="Arial" w:cs="Arial"/>
        </w:rPr>
      </w:pPr>
      <w:r>
        <w:rPr>
          <w:noProof/>
        </w:rPr>
        <w:drawing>
          <wp:inline distT="0" distB="0" distL="0" distR="0">
            <wp:extent cx="5943600" cy="2717800"/>
            <wp:effectExtent l="0" t="0" r="0" b="0"/>
            <wp:docPr id="4" name="Chart 4">
              <a:extLst xmlns:a="http://schemas.openxmlformats.org/drawingml/2006/main">
                <a:ext xmlns:a="http://schemas.openxmlformats.org/drawingml/2006/main" uri="{FF2B5EF4-FFF2-40B4-BE49-F238E27FC236}">
                  <a16:creationId xmlns:a16="http://schemas.microsoft.com/office/drawing/2014/main" id="{1208E92D-C3AA-AD4D-677C-0F481C2AAE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503B1" w14:paraId="21C86C0E" w14:textId="7BBAD58D">
      <w:pPr>
        <w:rPr>
          <w:rFonts w:ascii="Arial" w:hAnsi="Arial" w:cs="Arial"/>
          <w:b/>
          <w:bCs/>
        </w:rPr>
      </w:pPr>
    </w:p>
    <w:p w:rsidR="000503B1" w:rsidRPr="003909AB" w:rsidP="000503B1" w14:paraId="538280B5" w14:textId="67BDC01B">
      <w:pPr>
        <w:rPr>
          <w:rFonts w:ascii="Arial" w:hAnsi="Arial" w:cs="Arial"/>
        </w:rPr>
      </w:pPr>
      <w:r>
        <w:rPr>
          <w:rFonts w:ascii="Arial" w:hAnsi="Arial" w:cs="Arial"/>
        </w:rPr>
        <w:t xml:space="preserve">For </w:t>
      </w:r>
      <w:r w:rsidR="00640E76">
        <w:rPr>
          <w:rFonts w:ascii="Arial" w:hAnsi="Arial" w:cs="Arial"/>
        </w:rPr>
        <w:t>reference</w:t>
      </w:r>
      <w:r>
        <w:rPr>
          <w:rFonts w:ascii="Arial" w:hAnsi="Arial" w:cs="Arial"/>
        </w:rPr>
        <w:t>, among CAPI respondents, almost 2/3 found the calendar to be essential (26%), helpful (27%), or ne</w:t>
      </w:r>
      <w:r w:rsidRPr="00F45208">
        <w:rPr>
          <w:rFonts w:ascii="Arial" w:hAnsi="Arial" w:cs="Arial"/>
        </w:rPr>
        <w:t>ither helpful nor unhelpful (10%).  One third (32%) of CAPI respondents did not use the calendar</w:t>
      </w:r>
      <w:r w:rsidRPr="00F45208" w:rsidR="0001302B">
        <w:rPr>
          <w:rFonts w:ascii="Arial" w:hAnsi="Arial" w:cs="Arial"/>
        </w:rPr>
        <w:t xml:space="preserve"> </w:t>
      </w:r>
      <w:r w:rsidRPr="00F45208" w:rsidR="0016493E">
        <w:rPr>
          <w:rFonts w:ascii="Arial" w:hAnsi="Arial" w:cs="Arial"/>
        </w:rPr>
        <w:t xml:space="preserve">(67). </w:t>
      </w:r>
      <w:r w:rsidRPr="00F45208">
        <w:rPr>
          <w:rFonts w:ascii="Arial" w:hAnsi="Arial" w:cs="Arial"/>
        </w:rPr>
        <w:t>Ano</w:t>
      </w:r>
      <w:r>
        <w:rPr>
          <w:rFonts w:ascii="Arial" w:hAnsi="Arial" w:cs="Arial"/>
        </w:rPr>
        <w:t xml:space="preserve">ther 4% found it to be not helpful. </w:t>
      </w:r>
    </w:p>
    <w:p w:rsidR="000503B1" w14:paraId="499F7AA2" w14:textId="77777777">
      <w:pPr>
        <w:rPr>
          <w:rFonts w:ascii="Arial" w:hAnsi="Arial" w:cs="Arial"/>
          <w:b/>
          <w:bCs/>
        </w:rPr>
      </w:pPr>
    </w:p>
    <w:p w:rsidR="007722E2" w14:paraId="015DBC5D" w14:textId="72CA3B23">
      <w:pPr>
        <w:rPr>
          <w:rFonts w:ascii="Arial" w:hAnsi="Arial" w:cs="Arial"/>
          <w:b/>
          <w:bCs/>
        </w:rPr>
      </w:pPr>
      <w:r>
        <w:rPr>
          <w:noProof/>
        </w:rPr>
        <w:drawing>
          <wp:inline distT="0" distB="0" distL="0" distR="0">
            <wp:extent cx="6372860" cy="2726267"/>
            <wp:effectExtent l="0" t="0" r="2540" b="0"/>
            <wp:docPr id="3" name="Chart 3">
              <a:extLst xmlns:a="http://schemas.openxmlformats.org/drawingml/2006/main">
                <a:ext xmlns:a="http://schemas.openxmlformats.org/drawingml/2006/main" uri="{FF2B5EF4-FFF2-40B4-BE49-F238E27FC236}">
                  <a16:creationId xmlns:a16="http://schemas.microsoft.com/office/drawing/2014/main" id="{F44E3524-D44A-41F6-9797-DAB83CAEB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72A16" w14:paraId="6B6F27D8" w14:textId="757FC783">
      <w:pPr>
        <w:rPr>
          <w:rFonts w:ascii="Arial" w:hAnsi="Arial" w:cs="Arial"/>
        </w:rPr>
      </w:pPr>
      <w:r>
        <w:rPr>
          <w:rFonts w:ascii="Arial" w:hAnsi="Arial" w:cs="Arial"/>
        </w:rPr>
        <w:t>The interviewer observations show similar results</w:t>
      </w:r>
      <w:r w:rsidR="0000759D">
        <w:rPr>
          <w:rFonts w:ascii="Arial" w:hAnsi="Arial" w:cs="Arial"/>
        </w:rPr>
        <w:t xml:space="preserve">. </w:t>
      </w:r>
      <w:r>
        <w:rPr>
          <w:rFonts w:ascii="Arial" w:hAnsi="Arial" w:cs="Arial"/>
        </w:rPr>
        <w:t xml:space="preserve"> </w:t>
      </w:r>
      <w:r w:rsidR="0000759D">
        <w:rPr>
          <w:rFonts w:ascii="Arial" w:hAnsi="Arial" w:cs="Arial"/>
        </w:rPr>
        <w:t>A</w:t>
      </w:r>
      <w:r w:rsidR="00165213">
        <w:rPr>
          <w:rFonts w:ascii="Arial" w:hAnsi="Arial" w:cs="Arial"/>
        </w:rPr>
        <w:t xml:space="preserve">bout 2/3 of </w:t>
      </w:r>
      <w:r w:rsidR="0000759D">
        <w:rPr>
          <w:rFonts w:ascii="Arial" w:hAnsi="Arial" w:cs="Arial"/>
        </w:rPr>
        <w:t>interviewers reported that the calendar was essential (18%), helpful (33%), or neither helpful nor unhelpful (17%)</w:t>
      </w:r>
      <w:r w:rsidR="0001302B">
        <w:rPr>
          <w:rFonts w:ascii="Arial" w:hAnsi="Arial" w:cs="Arial"/>
        </w:rPr>
        <w:t xml:space="preserve"> for the respondent</w:t>
      </w:r>
      <w:r w:rsidR="0000759D">
        <w:rPr>
          <w:rFonts w:ascii="Arial" w:hAnsi="Arial" w:cs="Arial"/>
        </w:rPr>
        <w:t>.  A</w:t>
      </w:r>
      <w:r w:rsidR="00C66E6A">
        <w:rPr>
          <w:rFonts w:ascii="Arial" w:hAnsi="Arial" w:cs="Arial"/>
        </w:rPr>
        <w:t xml:space="preserve">bout </w:t>
      </w:r>
      <w:r>
        <w:rPr>
          <w:rFonts w:ascii="Arial" w:hAnsi="Arial" w:cs="Arial"/>
        </w:rPr>
        <w:t xml:space="preserve">a quarter of respondents </w:t>
      </w:r>
      <w:r w:rsidR="00C66E6A">
        <w:rPr>
          <w:rFonts w:ascii="Arial" w:hAnsi="Arial" w:cs="Arial"/>
        </w:rPr>
        <w:t>(2</w:t>
      </w:r>
      <w:r w:rsidR="00AC019C">
        <w:rPr>
          <w:rFonts w:ascii="Arial" w:hAnsi="Arial" w:cs="Arial"/>
        </w:rPr>
        <w:t>1</w:t>
      </w:r>
      <w:r w:rsidR="00C66E6A">
        <w:rPr>
          <w:rFonts w:ascii="Arial" w:hAnsi="Arial" w:cs="Arial"/>
        </w:rPr>
        <w:t xml:space="preserve">%) </w:t>
      </w:r>
      <w:r w:rsidR="0000759D">
        <w:rPr>
          <w:rFonts w:ascii="Arial" w:hAnsi="Arial" w:cs="Arial"/>
        </w:rPr>
        <w:t>were reported</w:t>
      </w:r>
      <w:r w:rsidR="00EA6F2C">
        <w:rPr>
          <w:rFonts w:ascii="Arial" w:hAnsi="Arial" w:cs="Arial"/>
        </w:rPr>
        <w:t xml:space="preserve"> by the interviewer</w:t>
      </w:r>
      <w:r w:rsidR="0000759D">
        <w:rPr>
          <w:rFonts w:ascii="Arial" w:hAnsi="Arial" w:cs="Arial"/>
        </w:rPr>
        <w:t xml:space="preserve"> to have </w:t>
      </w:r>
      <w:r>
        <w:rPr>
          <w:rFonts w:ascii="Arial" w:hAnsi="Arial" w:cs="Arial"/>
        </w:rPr>
        <w:t>not use</w:t>
      </w:r>
      <w:r w:rsidR="0000759D">
        <w:rPr>
          <w:rFonts w:ascii="Arial" w:hAnsi="Arial" w:cs="Arial"/>
        </w:rPr>
        <w:t>d</w:t>
      </w:r>
      <w:r>
        <w:rPr>
          <w:rFonts w:ascii="Arial" w:hAnsi="Arial" w:cs="Arial"/>
        </w:rPr>
        <w:t xml:space="preserve"> the calendar</w:t>
      </w:r>
      <w:r w:rsidR="00C66E6A">
        <w:rPr>
          <w:rFonts w:ascii="Arial" w:hAnsi="Arial" w:cs="Arial"/>
        </w:rPr>
        <w:t>.</w:t>
      </w:r>
      <w:r>
        <w:rPr>
          <w:rFonts w:ascii="Arial" w:hAnsi="Arial" w:cs="Arial"/>
        </w:rPr>
        <w:t xml:space="preserve"> </w:t>
      </w:r>
      <w:r w:rsidR="00C66E6A">
        <w:rPr>
          <w:rFonts w:ascii="Arial" w:hAnsi="Arial" w:cs="Arial"/>
        </w:rPr>
        <w:t xml:space="preserve"> Interviewers estimated that the calendar was not helpful for 10% of respondents.  </w:t>
      </w:r>
    </w:p>
    <w:p w:rsidR="00472A16" w14:paraId="2A629479" w14:textId="22E6A307">
      <w:pPr>
        <w:rPr>
          <w:rFonts w:ascii="Arial" w:hAnsi="Arial" w:cs="Arial"/>
        </w:rPr>
      </w:pPr>
    </w:p>
    <w:p w:rsidR="00472A16" w14:paraId="0508F872" w14:textId="456C8F03">
      <w:pPr>
        <w:rPr>
          <w:rFonts w:ascii="Arial" w:hAnsi="Arial" w:cs="Arial"/>
        </w:rPr>
      </w:pPr>
      <w:r>
        <w:rPr>
          <w:noProof/>
        </w:rPr>
        <w:drawing>
          <wp:inline distT="0" distB="0" distL="0" distR="0">
            <wp:extent cx="6050280" cy="2758440"/>
            <wp:effectExtent l="0" t="0" r="7620" b="3810"/>
            <wp:docPr id="2" name="Chart 2">
              <a:extLst xmlns:a="http://schemas.openxmlformats.org/drawingml/2006/main">
                <a:ext xmlns:a="http://schemas.openxmlformats.org/drawingml/2006/main" uri="{FF2B5EF4-FFF2-40B4-BE49-F238E27FC236}">
                  <a16:creationId xmlns:a16="http://schemas.microsoft.com/office/drawing/2014/main" id="{67B380DD-EDC2-40C6-9272-8419654DBE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2A16" w14:paraId="5AB6ADCE" w14:textId="77777777">
      <w:pPr>
        <w:rPr>
          <w:rFonts w:ascii="Arial" w:hAnsi="Arial" w:cs="Arial"/>
        </w:rPr>
      </w:pPr>
    </w:p>
    <w:p w:rsidR="000B429D" w:rsidP="000B429D" w14:paraId="016C0404" w14:textId="4A50E1F7">
      <w:pPr>
        <w:pStyle w:val="ListParagraph"/>
        <w:numPr>
          <w:ilvl w:val="0"/>
          <w:numId w:val="1"/>
        </w:numPr>
        <w:rPr>
          <w:rFonts w:ascii="Arial" w:hAnsi="Arial" w:cs="Arial"/>
          <w:b/>
          <w:bCs/>
        </w:rPr>
      </w:pPr>
      <w:r w:rsidRPr="000B429D">
        <w:rPr>
          <w:rFonts w:ascii="Arial" w:hAnsi="Arial" w:cs="Arial"/>
          <w:b/>
          <w:bCs/>
        </w:rPr>
        <w:t>Reasons for Not Using the Calendar</w:t>
      </w:r>
    </w:p>
    <w:p w:rsidR="00DA7E2E" w:rsidP="000B429D" w14:paraId="5CB28AE1" w14:textId="77777777">
      <w:pPr>
        <w:rPr>
          <w:rFonts w:ascii="Arial" w:hAnsi="Arial" w:cs="Arial"/>
        </w:rPr>
      </w:pPr>
      <w:r w:rsidRPr="000B429D">
        <w:rPr>
          <w:rFonts w:ascii="Arial" w:hAnsi="Arial" w:cs="Arial"/>
        </w:rPr>
        <w:t xml:space="preserve">Those who reported not using the calendar were asked to select </w:t>
      </w:r>
      <w:r>
        <w:rPr>
          <w:rFonts w:ascii="Arial" w:hAnsi="Arial" w:cs="Arial"/>
        </w:rPr>
        <w:t>reasons for not doing so.</w:t>
      </w:r>
    </w:p>
    <w:p w:rsidR="00DA7E2E" w:rsidRPr="00A2018C" w:rsidP="00DA7E2E" w14:paraId="73B3A573" w14:textId="5D8620F0">
      <w:pPr>
        <w:rPr>
          <w:rFonts w:ascii="Arial" w:hAnsi="Arial" w:cs="Arial"/>
        </w:rPr>
      </w:pPr>
      <w:r>
        <w:rPr>
          <w:rFonts w:ascii="Arial" w:hAnsi="Arial" w:cs="Arial"/>
        </w:rPr>
        <w:t xml:space="preserve">Among </w:t>
      </w:r>
      <w:r w:rsidR="00B35033">
        <w:rPr>
          <w:rFonts w:ascii="Arial" w:hAnsi="Arial" w:cs="Arial"/>
        </w:rPr>
        <w:t xml:space="preserve">female </w:t>
      </w:r>
      <w:r>
        <w:rPr>
          <w:rFonts w:ascii="Arial" w:hAnsi="Arial" w:cs="Arial"/>
        </w:rPr>
        <w:t>CAWI respondents who reported not using the calen</w:t>
      </w:r>
      <w:r w:rsidRPr="00F45208">
        <w:rPr>
          <w:rFonts w:ascii="Arial" w:hAnsi="Arial" w:cs="Arial"/>
        </w:rPr>
        <w:t xml:space="preserve">dar </w:t>
      </w:r>
      <w:r w:rsidRPr="00F45208" w:rsidR="00B82134">
        <w:rPr>
          <w:rFonts w:ascii="Arial" w:hAnsi="Arial" w:cs="Arial"/>
        </w:rPr>
        <w:t xml:space="preserve">(873), </w:t>
      </w:r>
      <w:r w:rsidRPr="00F45208">
        <w:rPr>
          <w:rFonts w:ascii="Arial" w:hAnsi="Arial" w:cs="Arial"/>
        </w:rPr>
        <w:t>most in</w:t>
      </w:r>
      <w:r>
        <w:rPr>
          <w:rFonts w:ascii="Arial" w:hAnsi="Arial" w:cs="Arial"/>
        </w:rPr>
        <w:t>dicated that they did not need the calendar to recall events (77%), and 21% reported not needing the calendar because they had few events to report</w:t>
      </w:r>
      <w:r>
        <w:rPr>
          <w:rStyle w:val="FootnoteReference"/>
          <w:rFonts w:ascii="Arial" w:hAnsi="Arial" w:cs="Arial"/>
        </w:rPr>
        <w:footnoteReference w:id="4"/>
      </w:r>
      <w:r>
        <w:rPr>
          <w:rFonts w:ascii="Arial" w:hAnsi="Arial" w:cs="Arial"/>
        </w:rPr>
        <w:t xml:space="preserve">. </w:t>
      </w:r>
    </w:p>
    <w:p w:rsidR="00DA7E2E" w:rsidP="00DA7E2E" w14:paraId="4DDF3286" w14:textId="01C9AB2B">
      <w:pPr>
        <w:rPr>
          <w:rFonts w:ascii="Arial" w:hAnsi="Arial" w:cs="Arial"/>
          <w:b/>
          <w:bCs/>
        </w:rPr>
      </w:pPr>
      <w:r>
        <w:rPr>
          <w:noProof/>
        </w:rPr>
        <w:drawing>
          <wp:inline distT="0" distB="0" distL="0" distR="0">
            <wp:extent cx="5455920" cy="3059430"/>
            <wp:effectExtent l="0" t="0" r="5080" b="1270"/>
            <wp:docPr id="9" name="Chart 9">
              <a:extLst xmlns:a="http://schemas.openxmlformats.org/drawingml/2006/main">
                <a:ext xmlns:a="http://schemas.openxmlformats.org/drawingml/2006/main" uri="{FF2B5EF4-FFF2-40B4-BE49-F238E27FC236}">
                  <a16:creationId xmlns:a16="http://schemas.microsoft.com/office/drawing/2014/main" id="{F8EA8ADF-772B-5444-0A85-CC5AF4462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7E2E" w:rsidP="000B429D" w14:paraId="4C55DF73" w14:textId="77777777">
      <w:pPr>
        <w:rPr>
          <w:rFonts w:ascii="Arial" w:hAnsi="Arial" w:cs="Arial"/>
        </w:rPr>
      </w:pPr>
    </w:p>
    <w:p w:rsidR="000B429D" w:rsidP="000B429D" w14:paraId="7E58ACA9" w14:textId="41C164D3">
      <w:pPr>
        <w:rPr>
          <w:rFonts w:ascii="Arial" w:hAnsi="Arial" w:cs="Arial"/>
        </w:rPr>
      </w:pPr>
      <w:r>
        <w:rPr>
          <w:rFonts w:ascii="Arial" w:hAnsi="Arial" w:cs="Arial"/>
        </w:rPr>
        <w:t xml:space="preserve">For </w:t>
      </w:r>
      <w:r w:rsidR="00EA6F2C">
        <w:rPr>
          <w:rFonts w:ascii="Arial" w:hAnsi="Arial" w:cs="Arial"/>
        </w:rPr>
        <w:t>reference</w:t>
      </w:r>
      <w:r>
        <w:rPr>
          <w:rFonts w:ascii="Arial" w:hAnsi="Arial" w:cs="Arial"/>
        </w:rPr>
        <w:t>, similar reasons were reported by CAPI respondents.  Among CAPI respondents who did not use the c</w:t>
      </w:r>
      <w:r w:rsidRPr="00F45208">
        <w:rPr>
          <w:rFonts w:ascii="Arial" w:hAnsi="Arial" w:cs="Arial"/>
        </w:rPr>
        <w:t xml:space="preserve">alendar </w:t>
      </w:r>
      <w:r w:rsidRPr="00F45208" w:rsidR="00B82134">
        <w:rPr>
          <w:rFonts w:ascii="Arial" w:hAnsi="Arial" w:cs="Arial"/>
        </w:rPr>
        <w:t>(6</w:t>
      </w:r>
      <w:r w:rsidRPr="00F45208" w:rsidR="009904D8">
        <w:rPr>
          <w:rFonts w:ascii="Arial" w:hAnsi="Arial" w:cs="Arial"/>
        </w:rPr>
        <w:t>7</w:t>
      </w:r>
      <w:r w:rsidRPr="00F45208" w:rsidR="00B82134">
        <w:rPr>
          <w:rFonts w:ascii="Arial" w:hAnsi="Arial" w:cs="Arial"/>
        </w:rPr>
        <w:t xml:space="preserve">), </w:t>
      </w:r>
      <w:r w:rsidRPr="00F45208">
        <w:rPr>
          <w:rFonts w:ascii="Arial" w:hAnsi="Arial" w:cs="Arial"/>
        </w:rPr>
        <w:t>“Did</w:t>
      </w:r>
      <w:r>
        <w:rPr>
          <w:rFonts w:ascii="Arial" w:hAnsi="Arial" w:cs="Arial"/>
        </w:rPr>
        <w:t>n’t need the calendar to recall events” was the most endorsed reason among CAPI respondents (</w:t>
      </w:r>
      <w:r w:rsidR="00A2018C">
        <w:rPr>
          <w:rFonts w:ascii="Arial" w:hAnsi="Arial" w:cs="Arial"/>
        </w:rPr>
        <w:t xml:space="preserve">selected by </w:t>
      </w:r>
      <w:r>
        <w:rPr>
          <w:rFonts w:ascii="Arial" w:hAnsi="Arial" w:cs="Arial"/>
        </w:rPr>
        <w:t>65%), followed by “Didn’t need it because I had few events to report” (</w:t>
      </w:r>
      <w:r w:rsidR="00A2018C">
        <w:rPr>
          <w:rFonts w:ascii="Arial" w:hAnsi="Arial" w:cs="Arial"/>
        </w:rPr>
        <w:t xml:space="preserve">selected by </w:t>
      </w:r>
      <w:r>
        <w:rPr>
          <w:rFonts w:ascii="Arial" w:hAnsi="Arial" w:cs="Arial"/>
        </w:rPr>
        <w:t>35%)</w:t>
      </w:r>
      <w:r>
        <w:rPr>
          <w:rStyle w:val="FootnoteReference"/>
          <w:rFonts w:ascii="Arial" w:hAnsi="Arial" w:cs="Arial"/>
        </w:rPr>
        <w:footnoteReference w:id="5"/>
      </w:r>
      <w:r>
        <w:rPr>
          <w:rFonts w:ascii="Arial" w:hAnsi="Arial" w:cs="Arial"/>
        </w:rPr>
        <w:t>.</w:t>
      </w:r>
    </w:p>
    <w:p w:rsidR="000B429D" w:rsidRPr="000B429D" w:rsidP="000B429D" w14:paraId="1647F17F" w14:textId="6A645C03">
      <w:pPr>
        <w:rPr>
          <w:rFonts w:ascii="Arial" w:hAnsi="Arial" w:cs="Arial"/>
        </w:rPr>
      </w:pPr>
      <w:r>
        <w:rPr>
          <w:noProof/>
        </w:rPr>
        <w:drawing>
          <wp:inline distT="0" distB="0" distL="0" distR="0">
            <wp:extent cx="5463540" cy="2705100"/>
            <wp:effectExtent l="0" t="0" r="0" b="0"/>
            <wp:docPr id="8" name="Chart 8">
              <a:extLst xmlns:a="http://schemas.openxmlformats.org/drawingml/2006/main">
                <a:ext xmlns:a="http://schemas.openxmlformats.org/drawingml/2006/main" uri="{FF2B5EF4-FFF2-40B4-BE49-F238E27FC236}">
                  <a16:creationId xmlns:a16="http://schemas.microsoft.com/office/drawing/2014/main" id="{03D13930-DDF5-415E-B71B-CE4C0F7D3C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429D" w14:paraId="5C24B3CE" w14:textId="77777777">
      <w:pPr>
        <w:rPr>
          <w:rFonts w:ascii="Arial" w:hAnsi="Arial" w:cs="Arial"/>
          <w:b/>
          <w:bCs/>
        </w:rPr>
      </w:pPr>
    </w:p>
    <w:p w:rsidR="000B429D" w14:paraId="23565F72" w14:textId="490CFD46">
      <w:pPr>
        <w:rPr>
          <w:rFonts w:ascii="Arial" w:hAnsi="Arial" w:cs="Arial"/>
          <w:b/>
          <w:bCs/>
        </w:rPr>
      </w:pPr>
    </w:p>
    <w:p w:rsidR="00A2018C" w14:paraId="739A4B99" w14:textId="1B55C66F">
      <w:pPr>
        <w:rPr>
          <w:rFonts w:ascii="Arial" w:hAnsi="Arial" w:cs="Arial"/>
        </w:rPr>
      </w:pPr>
      <w:r w:rsidRPr="00A2018C">
        <w:rPr>
          <w:rFonts w:ascii="Arial" w:hAnsi="Arial" w:cs="Arial"/>
        </w:rPr>
        <w:t xml:space="preserve">Interviewers were also </w:t>
      </w:r>
      <w:r>
        <w:rPr>
          <w:rFonts w:ascii="Arial" w:hAnsi="Arial" w:cs="Arial"/>
        </w:rPr>
        <w:t>asked to provide an opinion why r</w:t>
      </w:r>
      <w:r w:rsidRPr="00F45208">
        <w:rPr>
          <w:rFonts w:ascii="Arial" w:hAnsi="Arial" w:cs="Arial"/>
        </w:rPr>
        <w:t>espondents did not use the calendar</w:t>
      </w:r>
      <w:r w:rsidRPr="00F45208" w:rsidR="00640E76">
        <w:rPr>
          <w:rFonts w:ascii="Arial" w:hAnsi="Arial" w:cs="Arial"/>
        </w:rPr>
        <w:t xml:space="preserve">, when they indicated the respondent did not use the calendar at all </w:t>
      </w:r>
      <w:r w:rsidRPr="00F45208" w:rsidR="00E94032">
        <w:rPr>
          <w:rFonts w:ascii="Arial" w:hAnsi="Arial" w:cs="Arial"/>
        </w:rPr>
        <w:t>(</w:t>
      </w:r>
      <w:r w:rsidRPr="00F45208" w:rsidR="00AC019C">
        <w:rPr>
          <w:rFonts w:ascii="Arial" w:hAnsi="Arial" w:cs="Arial"/>
        </w:rPr>
        <w:t>88</w:t>
      </w:r>
      <w:r w:rsidRPr="00F45208" w:rsidR="00E94032">
        <w:rPr>
          <w:rFonts w:ascii="Arial" w:hAnsi="Arial" w:cs="Arial"/>
        </w:rPr>
        <w:t xml:space="preserve">).  </w:t>
      </w:r>
      <w:r w:rsidRPr="00F45208">
        <w:rPr>
          <w:rFonts w:ascii="Arial" w:hAnsi="Arial" w:cs="Arial"/>
        </w:rPr>
        <w:t xml:space="preserve">The most endorsed option by interviewers was that respondents did not need it (selected </w:t>
      </w:r>
      <w:r w:rsidRPr="00F45208" w:rsidR="00D9585E">
        <w:rPr>
          <w:rFonts w:ascii="Arial" w:hAnsi="Arial" w:cs="Arial"/>
        </w:rPr>
        <w:t xml:space="preserve">for </w:t>
      </w:r>
      <w:r w:rsidRPr="00F45208" w:rsidR="00E94032">
        <w:rPr>
          <w:rFonts w:ascii="Arial" w:hAnsi="Arial" w:cs="Arial"/>
        </w:rPr>
        <w:t>7</w:t>
      </w:r>
      <w:r w:rsidRPr="00F45208" w:rsidR="00AC019C">
        <w:rPr>
          <w:rFonts w:ascii="Arial" w:hAnsi="Arial" w:cs="Arial"/>
        </w:rPr>
        <w:t>8</w:t>
      </w:r>
      <w:r w:rsidRPr="00F45208">
        <w:rPr>
          <w:rFonts w:ascii="Arial" w:hAnsi="Arial" w:cs="Arial"/>
        </w:rPr>
        <w:t>%</w:t>
      </w:r>
      <w:r w:rsidRPr="00F45208" w:rsidR="00D9585E">
        <w:rPr>
          <w:rFonts w:ascii="Arial" w:hAnsi="Arial" w:cs="Arial"/>
        </w:rPr>
        <w:t xml:space="preserve"> of the cases</w:t>
      </w:r>
      <w:r w:rsidRPr="00F45208">
        <w:rPr>
          <w:rFonts w:ascii="Arial" w:hAnsi="Arial" w:cs="Arial"/>
        </w:rPr>
        <w:t>).</w:t>
      </w:r>
    </w:p>
    <w:p w:rsidR="00A2018C" w14:paraId="7F7DF621" w14:textId="1D4FC312">
      <w:pPr>
        <w:rPr>
          <w:rFonts w:ascii="Arial" w:hAnsi="Arial" w:cs="Arial"/>
        </w:rPr>
      </w:pPr>
      <w:r>
        <w:rPr>
          <w:noProof/>
        </w:rPr>
        <w:drawing>
          <wp:inline distT="0" distB="0" distL="0" distR="0">
            <wp:extent cx="5593080" cy="2849880"/>
            <wp:effectExtent l="0" t="0" r="7620" b="7620"/>
            <wp:docPr id="7" name="Chart 7">
              <a:extLst xmlns:a="http://schemas.openxmlformats.org/drawingml/2006/main">
                <a:ext xmlns:a="http://schemas.openxmlformats.org/drawingml/2006/main" uri="{FF2B5EF4-FFF2-40B4-BE49-F238E27FC236}">
                  <a16:creationId xmlns:a16="http://schemas.microsoft.com/office/drawing/2014/main" id="{F075DA20-F468-458B-AEFB-B7BEBFAF9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018C" w14:paraId="1F69D621" w14:textId="3A487047">
      <w:pPr>
        <w:rPr>
          <w:rFonts w:ascii="Arial" w:hAnsi="Arial" w:cs="Arial"/>
        </w:rPr>
      </w:pPr>
    </w:p>
    <w:p w:rsidR="00A2018C" w:rsidRPr="00A2018C" w:rsidP="003909AB" w14:paraId="4CD6A752" w14:textId="543C6931">
      <w:pPr>
        <w:pStyle w:val="ListParagraph"/>
        <w:keepNext/>
        <w:numPr>
          <w:ilvl w:val="0"/>
          <w:numId w:val="1"/>
        </w:numPr>
        <w:rPr>
          <w:rFonts w:ascii="Arial" w:hAnsi="Arial" w:cs="Arial"/>
          <w:b/>
          <w:bCs/>
        </w:rPr>
      </w:pPr>
      <w:r w:rsidRPr="00A2018C">
        <w:rPr>
          <w:rFonts w:ascii="Arial" w:hAnsi="Arial" w:cs="Arial"/>
          <w:b/>
          <w:bCs/>
        </w:rPr>
        <w:t xml:space="preserve">Sections where Respondents Used the Calendar </w:t>
      </w:r>
    </w:p>
    <w:p w:rsidR="00DA7E2E" w:rsidRPr="00F45208" w:rsidP="00A2018C" w14:paraId="49CF13CE" w14:textId="2F15464D">
      <w:pPr>
        <w:rPr>
          <w:rFonts w:ascii="Arial" w:hAnsi="Arial" w:cs="Arial"/>
        </w:rPr>
      </w:pPr>
      <w:r>
        <w:rPr>
          <w:rFonts w:ascii="Arial" w:hAnsi="Arial" w:cs="Arial"/>
        </w:rPr>
        <w:t>Female r</w:t>
      </w:r>
      <w:r w:rsidR="003909AB">
        <w:rPr>
          <w:rFonts w:ascii="Arial" w:hAnsi="Arial" w:cs="Arial"/>
        </w:rPr>
        <w:t>espondents who reported using the calendar were asked in which sections of the survey they uti</w:t>
      </w:r>
      <w:r w:rsidRPr="00F45208" w:rsidR="003909AB">
        <w:rPr>
          <w:rFonts w:ascii="Arial" w:hAnsi="Arial" w:cs="Arial"/>
        </w:rPr>
        <w:t xml:space="preserve">lized the electronic LHC.  </w:t>
      </w:r>
    </w:p>
    <w:p w:rsidR="00DA7E2E" w:rsidP="00DA7E2E" w14:paraId="0DF50A6B" w14:textId="748399EA">
      <w:pPr>
        <w:rPr>
          <w:rFonts w:ascii="Arial" w:hAnsi="Arial" w:cs="Arial"/>
        </w:rPr>
      </w:pPr>
      <w:r w:rsidRPr="00F45208">
        <w:rPr>
          <w:rFonts w:ascii="Arial" w:hAnsi="Arial" w:cs="Arial"/>
        </w:rPr>
        <w:t xml:space="preserve">Among CAWI respondents who </w:t>
      </w:r>
      <w:r w:rsidRPr="00F45208" w:rsidR="00D67340">
        <w:rPr>
          <w:rFonts w:ascii="Arial" w:hAnsi="Arial" w:cs="Arial"/>
        </w:rPr>
        <w:t>selected at least one response to this debriefing question</w:t>
      </w:r>
      <w:r w:rsidRPr="00F45208" w:rsidR="00F45208">
        <w:rPr>
          <w:rFonts w:ascii="Arial" w:hAnsi="Arial" w:cs="Arial"/>
        </w:rPr>
        <w:t xml:space="preserve"> </w:t>
      </w:r>
      <w:r w:rsidRPr="00F45208" w:rsidR="00D67340">
        <w:rPr>
          <w:rFonts w:ascii="Arial" w:hAnsi="Arial" w:cs="Arial"/>
        </w:rPr>
        <w:t>(244),</w:t>
      </w:r>
      <w:r w:rsidR="00F45208">
        <w:rPr>
          <w:rFonts w:ascii="Arial" w:hAnsi="Arial" w:cs="Arial"/>
        </w:rPr>
        <w:t xml:space="preserve"> </w:t>
      </w:r>
      <w:r w:rsidRPr="00F45208">
        <w:rPr>
          <w:rFonts w:ascii="Arial" w:hAnsi="Arial" w:cs="Arial"/>
        </w:rPr>
        <w:t xml:space="preserve">the </w:t>
      </w:r>
      <w:r w:rsidRPr="00F45208" w:rsidR="00D67340">
        <w:rPr>
          <w:rFonts w:ascii="Arial" w:hAnsi="Arial" w:cs="Arial"/>
        </w:rPr>
        <w:t xml:space="preserve">most frequently selected response options </w:t>
      </w:r>
      <w:r w:rsidRPr="00F45208">
        <w:rPr>
          <w:rFonts w:ascii="Arial" w:hAnsi="Arial" w:cs="Arial"/>
        </w:rPr>
        <w:t xml:space="preserve"> were those concerning sexual activity – 53% reported using the calendar in that section, followed by contraceptive use (41%), pregnancies (37%), a</w:t>
      </w:r>
      <w:r>
        <w:rPr>
          <w:rFonts w:ascii="Arial" w:hAnsi="Arial" w:cs="Arial"/>
        </w:rPr>
        <w:t>nd marriages/cohabitation (32%).</w:t>
      </w:r>
    </w:p>
    <w:p w:rsidR="00DA7E2E" w:rsidP="00A2018C" w14:paraId="09718142" w14:textId="6EA20CAC">
      <w:pPr>
        <w:rPr>
          <w:rFonts w:ascii="Arial" w:hAnsi="Arial" w:cs="Arial"/>
        </w:rPr>
      </w:pPr>
      <w:r>
        <w:rPr>
          <w:noProof/>
        </w:rPr>
        <w:drawing>
          <wp:inline distT="0" distB="0" distL="0" distR="0">
            <wp:extent cx="5760720" cy="3014133"/>
            <wp:effectExtent l="0" t="0" r="5080" b="0"/>
            <wp:docPr id="12" name="Chart 12">
              <a:extLst xmlns:a="http://schemas.openxmlformats.org/drawingml/2006/main">
                <a:ext xmlns:a="http://schemas.openxmlformats.org/drawingml/2006/main" uri="{FF2B5EF4-FFF2-40B4-BE49-F238E27FC236}">
                  <a16:creationId xmlns:a16="http://schemas.microsoft.com/office/drawing/2014/main" id="{46FA0A98-084C-3D10-D8A7-DD4DC1EC5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A7E2E" w:rsidP="00A2018C" w14:paraId="7F6E0E4E" w14:textId="77777777">
      <w:pPr>
        <w:rPr>
          <w:rFonts w:ascii="Arial" w:hAnsi="Arial" w:cs="Arial"/>
        </w:rPr>
      </w:pPr>
    </w:p>
    <w:p w:rsidR="00CF11D3" w:rsidRPr="00F45208" w:rsidP="00A2018C" w14:paraId="18583885" w14:textId="31A7B8F1">
      <w:pPr>
        <w:rPr>
          <w:rFonts w:ascii="Arial" w:hAnsi="Arial" w:cs="Arial"/>
        </w:rPr>
      </w:pPr>
      <w:r w:rsidRPr="00F45208">
        <w:rPr>
          <w:rFonts w:ascii="Arial" w:hAnsi="Arial" w:cs="Arial"/>
        </w:rPr>
        <w:t>For reference, the responses from</w:t>
      </w:r>
      <w:r w:rsidRPr="00F45208" w:rsidR="00DA7E2E">
        <w:rPr>
          <w:rFonts w:ascii="Arial" w:hAnsi="Arial" w:cs="Arial"/>
        </w:rPr>
        <w:t xml:space="preserve"> CAPI respondents</w:t>
      </w:r>
      <w:r w:rsidRPr="00F45208">
        <w:rPr>
          <w:rFonts w:ascii="Arial" w:hAnsi="Arial" w:cs="Arial"/>
        </w:rPr>
        <w:t xml:space="preserve"> </w:t>
      </w:r>
      <w:r w:rsidRPr="00F45208" w:rsidR="00DA7E2E">
        <w:rPr>
          <w:rFonts w:ascii="Arial" w:hAnsi="Arial" w:cs="Arial"/>
        </w:rPr>
        <w:t xml:space="preserve">show similar results.  </w:t>
      </w:r>
      <w:r w:rsidRPr="00F45208">
        <w:rPr>
          <w:rFonts w:ascii="Arial" w:hAnsi="Arial" w:cs="Arial"/>
        </w:rPr>
        <w:t>Among those who reported at least one section of the survey instrument where they used the calendar</w:t>
      </w:r>
      <w:r w:rsidRPr="00F45208">
        <w:rPr>
          <w:rFonts w:ascii="Arial" w:hAnsi="Arial" w:cs="Arial"/>
        </w:rPr>
        <w:t xml:space="preserve"> </w:t>
      </w:r>
      <w:r w:rsidRPr="00F45208" w:rsidR="008A2D86">
        <w:rPr>
          <w:rFonts w:ascii="Arial" w:hAnsi="Arial" w:cs="Arial"/>
        </w:rPr>
        <w:t xml:space="preserve">(128), </w:t>
      </w:r>
      <w:r w:rsidRPr="00F45208">
        <w:rPr>
          <w:rFonts w:ascii="Arial" w:hAnsi="Arial" w:cs="Arial"/>
        </w:rPr>
        <w:t xml:space="preserve">the majority of CAPI respondents </w:t>
      </w:r>
      <w:r w:rsidRPr="00F45208" w:rsidR="008A2D86">
        <w:rPr>
          <w:rFonts w:ascii="Arial" w:hAnsi="Arial" w:cs="Arial"/>
        </w:rPr>
        <w:t xml:space="preserve">selected </w:t>
      </w:r>
      <w:r w:rsidRPr="00F45208">
        <w:rPr>
          <w:rFonts w:ascii="Arial" w:hAnsi="Arial" w:cs="Arial"/>
        </w:rPr>
        <w:t>sexual activity (72%) and contraceptive use (</w:t>
      </w:r>
      <w:r w:rsidRPr="00F45208" w:rsidR="008A2D86">
        <w:rPr>
          <w:rFonts w:ascii="Arial" w:hAnsi="Arial" w:cs="Arial"/>
        </w:rPr>
        <w:t>61</w:t>
      </w:r>
      <w:r w:rsidRPr="00F45208">
        <w:rPr>
          <w:rFonts w:ascii="Arial" w:hAnsi="Arial" w:cs="Arial"/>
        </w:rPr>
        <w:t>%). The pregnancies and marriages</w:t>
      </w:r>
      <w:r w:rsidRPr="00F45208" w:rsidR="003909AB">
        <w:rPr>
          <w:rFonts w:ascii="Arial" w:hAnsi="Arial" w:cs="Arial"/>
        </w:rPr>
        <w:t>/cohabitation</w:t>
      </w:r>
      <w:r w:rsidRPr="00F45208">
        <w:rPr>
          <w:rFonts w:ascii="Arial" w:hAnsi="Arial" w:cs="Arial"/>
        </w:rPr>
        <w:t xml:space="preserve"> sections were selected by more than half of the respondents who reported using the calendar</w:t>
      </w:r>
      <w:r w:rsidRPr="00F45208" w:rsidR="008A2D86">
        <w:rPr>
          <w:rFonts w:ascii="Arial" w:hAnsi="Arial" w:cs="Arial"/>
        </w:rPr>
        <w:t xml:space="preserve"> for at least one section</w:t>
      </w:r>
      <w:r w:rsidRPr="00F45208">
        <w:rPr>
          <w:rFonts w:ascii="Arial" w:hAnsi="Arial" w:cs="Arial"/>
        </w:rPr>
        <w:t xml:space="preserve"> (51% and 56%, respectively).</w:t>
      </w:r>
    </w:p>
    <w:p w:rsidR="00A2018C" w:rsidP="00A2018C" w14:paraId="61DDCACE" w14:textId="01C25C36">
      <w:pPr>
        <w:rPr>
          <w:rFonts w:ascii="Arial" w:hAnsi="Arial" w:cs="Arial"/>
        </w:rPr>
      </w:pPr>
      <w:r>
        <w:rPr>
          <w:noProof/>
        </w:rPr>
        <w:drawing>
          <wp:inline distT="0" distB="0" distL="0" distR="0">
            <wp:extent cx="5669280" cy="2921000"/>
            <wp:effectExtent l="0" t="0" r="0" b="0"/>
            <wp:docPr id="6" name="Chart 6">
              <a:extLst xmlns:a="http://schemas.openxmlformats.org/drawingml/2006/main">
                <a:ext xmlns:a="http://schemas.openxmlformats.org/drawingml/2006/main" uri="{FF2B5EF4-FFF2-40B4-BE49-F238E27FC236}">
                  <a16:creationId xmlns:a16="http://schemas.microsoft.com/office/drawing/2014/main" id="{B93EA03C-9227-4198-BDDD-072BA910A4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2018C" w:rsidP="00A2018C" w14:paraId="3B6F1267" w14:textId="642A3CD0">
      <w:pPr>
        <w:rPr>
          <w:rFonts w:ascii="Arial" w:hAnsi="Arial" w:cs="Arial"/>
        </w:rPr>
      </w:pPr>
      <w:r>
        <w:rPr>
          <w:rFonts w:ascii="Arial" w:hAnsi="Arial" w:cs="Arial"/>
        </w:rPr>
        <w:t xml:space="preserve"> </w:t>
      </w:r>
    </w:p>
    <w:p w:rsidR="00A2018C" w:rsidP="00A2018C" w14:paraId="2F21DF52" w14:textId="77777777">
      <w:pPr>
        <w:rPr>
          <w:rFonts w:ascii="Arial" w:hAnsi="Arial" w:cs="Arial"/>
        </w:rPr>
      </w:pPr>
    </w:p>
    <w:p w:rsidR="00A2018C" w:rsidP="00A2018C" w14:paraId="080827CB" w14:textId="0B6E1B4E">
      <w:pPr>
        <w:pStyle w:val="ListParagraph"/>
        <w:numPr>
          <w:ilvl w:val="0"/>
          <w:numId w:val="1"/>
        </w:numPr>
        <w:rPr>
          <w:rFonts w:ascii="Arial" w:hAnsi="Arial" w:cs="Arial"/>
          <w:b/>
          <w:bCs/>
        </w:rPr>
      </w:pPr>
      <w:r w:rsidRPr="00A2018C">
        <w:rPr>
          <w:rFonts w:ascii="Arial" w:hAnsi="Arial" w:cs="Arial"/>
          <w:b/>
          <w:bCs/>
        </w:rPr>
        <w:t xml:space="preserve">Regularity of Calendar Use </w:t>
      </w:r>
    </w:p>
    <w:p w:rsidR="008835C8" w:rsidRPr="008835C8" w:rsidP="008835C8" w14:paraId="4CA6DC30" w14:textId="273BFA6E">
      <w:pPr>
        <w:rPr>
          <w:rFonts w:ascii="Arial" w:hAnsi="Arial" w:cs="Arial"/>
        </w:rPr>
      </w:pPr>
      <w:r>
        <w:rPr>
          <w:rFonts w:ascii="Arial" w:hAnsi="Arial" w:cs="Arial"/>
        </w:rPr>
        <w:t>Female respondents were asked to report how much they used or looked at the calendar. A</w:t>
      </w:r>
      <w:r w:rsidRPr="008835C8">
        <w:rPr>
          <w:rFonts w:ascii="Arial" w:hAnsi="Arial" w:cs="Arial"/>
        </w:rPr>
        <w:t xml:space="preserve">mong </w:t>
      </w:r>
      <w:r>
        <w:rPr>
          <w:rFonts w:ascii="Arial" w:hAnsi="Arial" w:cs="Arial"/>
        </w:rPr>
        <w:t>th</w:t>
      </w:r>
      <w:r w:rsidRPr="008835C8">
        <w:rPr>
          <w:rFonts w:ascii="Arial" w:hAnsi="Arial" w:cs="Arial"/>
        </w:rPr>
        <w:t>ose who used the calendar in CAWI, one quarter (24%) reported using it throughout the survey.  Most respondents noted that they started using the calendar, but stopped (34%), or at first did not use the calendar, but used later (26%).</w:t>
      </w:r>
    </w:p>
    <w:p w:rsidR="008835C8" w:rsidRPr="008835C8" w:rsidP="008835C8" w14:paraId="1A1A4339" w14:textId="787D4B80">
      <w:pPr>
        <w:rPr>
          <w:rFonts w:ascii="Arial" w:hAnsi="Arial" w:cs="Arial"/>
          <w:b/>
          <w:bCs/>
        </w:rPr>
      </w:pPr>
      <w:r>
        <w:rPr>
          <w:noProof/>
        </w:rPr>
        <w:drawing>
          <wp:inline distT="0" distB="0" distL="0" distR="0">
            <wp:extent cx="5669280" cy="2548466"/>
            <wp:effectExtent l="0" t="0" r="0" b="4445"/>
            <wp:docPr id="1" name="Chart 1">
              <a:extLst xmlns:a="http://schemas.openxmlformats.org/drawingml/2006/main">
                <a:ext xmlns:a="http://schemas.openxmlformats.org/drawingml/2006/main" uri="{FF2B5EF4-FFF2-40B4-BE49-F238E27FC236}">
                  <a16:creationId xmlns:a16="http://schemas.microsoft.com/office/drawing/2014/main" id="{B942B749-91DD-6A3C-A215-C754B5A0FE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2018C" w:rsidP="00A2018C" w14:paraId="0F8DC828" w14:textId="1E5E6E2A">
      <w:pPr>
        <w:rPr>
          <w:rFonts w:ascii="Arial" w:hAnsi="Arial" w:cs="Arial"/>
        </w:rPr>
      </w:pPr>
      <w:r>
        <w:rPr>
          <w:rFonts w:ascii="Arial" w:hAnsi="Arial" w:cs="Arial"/>
        </w:rPr>
        <w:t>For reference, a</w:t>
      </w:r>
      <w:r w:rsidR="008835C8">
        <w:rPr>
          <w:rFonts w:ascii="Arial" w:hAnsi="Arial" w:cs="Arial"/>
        </w:rPr>
        <w:t>mong those who used the calendar in CAPI, o</w:t>
      </w:r>
      <w:r w:rsidR="006D3494">
        <w:rPr>
          <w:rFonts w:ascii="Arial" w:hAnsi="Arial" w:cs="Arial"/>
        </w:rPr>
        <w:t xml:space="preserve">ver </w:t>
      </w:r>
      <w:r w:rsidR="0095462D">
        <w:rPr>
          <w:rFonts w:ascii="Arial" w:hAnsi="Arial" w:cs="Arial"/>
        </w:rPr>
        <w:t>half (55%) reported using the calendar throughout the survey, followed by 27% who said they started using the calendar but stopped.</w:t>
      </w:r>
    </w:p>
    <w:p w:rsidR="0095462D" w:rsidP="00A2018C" w14:paraId="424296E4" w14:textId="195B424D">
      <w:pPr>
        <w:rPr>
          <w:rFonts w:ascii="Arial" w:hAnsi="Arial" w:cs="Arial"/>
        </w:rPr>
      </w:pPr>
      <w:r>
        <w:rPr>
          <w:noProof/>
        </w:rPr>
        <w:drawing>
          <wp:inline distT="0" distB="0" distL="0" distR="0">
            <wp:extent cx="5850255" cy="2633133"/>
            <wp:effectExtent l="0" t="0" r="4445" b="0"/>
            <wp:docPr id="15" name="Chart 15">
              <a:extLst xmlns:a="http://schemas.openxmlformats.org/drawingml/2006/main">
                <a:ext xmlns:a="http://schemas.openxmlformats.org/drawingml/2006/main" uri="{FF2B5EF4-FFF2-40B4-BE49-F238E27FC236}">
                  <a16:creationId xmlns:a16="http://schemas.microsoft.com/office/drawing/2014/main" id="{0E48A7D2-9265-4528-96F2-874E1B268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5462D" w:rsidP="00A2018C" w14:paraId="22F1757B" w14:textId="2434A99B">
      <w:pPr>
        <w:rPr>
          <w:rFonts w:ascii="Arial" w:hAnsi="Arial" w:cs="Arial"/>
        </w:rPr>
      </w:pPr>
    </w:p>
    <w:p w:rsidR="0095462D" w:rsidP="007809D6" w14:paraId="135B6273" w14:textId="4E81315C">
      <w:pPr>
        <w:keepNext/>
        <w:rPr>
          <w:rFonts w:ascii="Arial" w:hAnsi="Arial" w:cs="Arial"/>
        </w:rPr>
      </w:pPr>
      <w:r>
        <w:rPr>
          <w:rFonts w:ascii="Arial" w:hAnsi="Arial" w:cs="Arial"/>
        </w:rPr>
        <w:t xml:space="preserve">Interviewers reported higher estimates for respondents using the calendar throughout </w:t>
      </w:r>
      <w:r w:rsidR="006D3494">
        <w:rPr>
          <w:rFonts w:ascii="Arial" w:hAnsi="Arial" w:cs="Arial"/>
        </w:rPr>
        <w:t>the survey—over two-thirds</w:t>
      </w:r>
      <w:r>
        <w:rPr>
          <w:rFonts w:ascii="Arial" w:hAnsi="Arial" w:cs="Arial"/>
        </w:rPr>
        <w:t xml:space="preserve"> </w:t>
      </w:r>
      <w:r w:rsidR="006D3494">
        <w:rPr>
          <w:rFonts w:ascii="Arial" w:hAnsi="Arial" w:cs="Arial"/>
        </w:rPr>
        <w:t>(69</w:t>
      </w:r>
      <w:r>
        <w:rPr>
          <w:rFonts w:ascii="Arial" w:hAnsi="Arial" w:cs="Arial"/>
        </w:rPr>
        <w:t>%</w:t>
      </w:r>
      <w:r w:rsidR="006D3494">
        <w:rPr>
          <w:rFonts w:ascii="Arial" w:hAnsi="Arial" w:cs="Arial"/>
        </w:rPr>
        <w:t>)—</w:t>
      </w:r>
      <w:r>
        <w:rPr>
          <w:rFonts w:ascii="Arial" w:hAnsi="Arial" w:cs="Arial"/>
        </w:rPr>
        <w:t xml:space="preserve">followed by a quarter </w:t>
      </w:r>
      <w:r w:rsidR="006D3494">
        <w:rPr>
          <w:rFonts w:ascii="Arial" w:hAnsi="Arial" w:cs="Arial"/>
        </w:rPr>
        <w:t xml:space="preserve">(24%) </w:t>
      </w:r>
      <w:r>
        <w:rPr>
          <w:rFonts w:ascii="Arial" w:hAnsi="Arial" w:cs="Arial"/>
        </w:rPr>
        <w:t>who started using the calendar but stopped.</w:t>
      </w:r>
    </w:p>
    <w:p w:rsidR="0095462D" w:rsidP="00A2018C" w14:paraId="1215810D" w14:textId="1A325B57">
      <w:pPr>
        <w:rPr>
          <w:rFonts w:ascii="Arial" w:hAnsi="Arial" w:cs="Arial"/>
        </w:rPr>
      </w:pPr>
      <w:r>
        <w:rPr>
          <w:noProof/>
        </w:rPr>
        <w:drawing>
          <wp:inline distT="0" distB="0" distL="0" distR="0">
            <wp:extent cx="5559425" cy="2429934"/>
            <wp:effectExtent l="0" t="0" r="3175" b="0"/>
            <wp:docPr id="14" name="Chart 14">
              <a:extLst xmlns:a="http://schemas.openxmlformats.org/drawingml/2006/main">
                <a:ext xmlns:a="http://schemas.openxmlformats.org/drawingml/2006/main" uri="{FF2B5EF4-FFF2-40B4-BE49-F238E27FC236}">
                  <a16:creationId xmlns:a16="http://schemas.microsoft.com/office/drawing/2014/main" id="{8787918D-8D60-8EB7-95C6-C7856D5EC8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462D" w:rsidP="00A2018C" w14:paraId="1550129B" w14:textId="3BE680C7">
      <w:pPr>
        <w:rPr>
          <w:rFonts w:ascii="Arial" w:hAnsi="Arial" w:cs="Arial"/>
        </w:rPr>
      </w:pPr>
      <w:bookmarkStart w:id="0" w:name="_Hlk128481090"/>
    </w:p>
    <w:bookmarkEnd w:id="0"/>
    <w:p w:rsidR="00424FCC" w:rsidRPr="00424FCC" w:rsidP="00424FCC" w14:paraId="430B087A" w14:textId="5B23D21B">
      <w:pPr>
        <w:pStyle w:val="ListParagraph"/>
        <w:numPr>
          <w:ilvl w:val="0"/>
          <w:numId w:val="1"/>
        </w:numPr>
        <w:rPr>
          <w:rFonts w:ascii="Arial" w:hAnsi="Arial" w:cs="Arial"/>
          <w:b/>
          <w:bCs/>
        </w:rPr>
      </w:pPr>
      <w:r w:rsidRPr="00424FCC">
        <w:rPr>
          <w:rFonts w:ascii="Arial" w:hAnsi="Arial" w:cs="Arial"/>
          <w:b/>
          <w:bCs/>
        </w:rPr>
        <w:t xml:space="preserve">Ease of Calendar Use </w:t>
      </w:r>
    </w:p>
    <w:p w:rsidR="00DA7E2E" w:rsidP="00424FCC" w14:paraId="04B83263" w14:textId="27B4F9FB">
      <w:pPr>
        <w:rPr>
          <w:rFonts w:ascii="Arial" w:hAnsi="Arial" w:cs="Arial"/>
        </w:rPr>
      </w:pPr>
      <w:r>
        <w:rPr>
          <w:rFonts w:ascii="Arial" w:hAnsi="Arial" w:cs="Arial"/>
        </w:rPr>
        <w:t xml:space="preserve">Female </w:t>
      </w:r>
      <w:r w:rsidR="003909AB">
        <w:rPr>
          <w:rFonts w:ascii="Arial" w:hAnsi="Arial" w:cs="Arial"/>
        </w:rPr>
        <w:t xml:space="preserve">Respondents and interviewers were asked to </w:t>
      </w:r>
      <w:r w:rsidR="0054581B">
        <w:rPr>
          <w:rFonts w:ascii="Arial" w:hAnsi="Arial" w:cs="Arial"/>
        </w:rPr>
        <w:t xml:space="preserve">indicate how easy or </w:t>
      </w:r>
      <w:r w:rsidR="008A2D86">
        <w:rPr>
          <w:rFonts w:ascii="Arial" w:hAnsi="Arial" w:cs="Arial"/>
        </w:rPr>
        <w:t xml:space="preserve">difficult </w:t>
      </w:r>
      <w:r w:rsidR="00353E00">
        <w:rPr>
          <w:rFonts w:ascii="Arial" w:hAnsi="Arial" w:cs="Arial"/>
        </w:rPr>
        <w:t xml:space="preserve">it </w:t>
      </w:r>
      <w:r w:rsidR="0054581B">
        <w:rPr>
          <w:rFonts w:ascii="Arial" w:hAnsi="Arial" w:cs="Arial"/>
        </w:rPr>
        <w:t xml:space="preserve">was to use the calendar. </w:t>
      </w:r>
    </w:p>
    <w:p w:rsidR="00DA7E2E" w:rsidRPr="00890E68" w:rsidP="00DA7E2E" w14:paraId="310CD446" w14:textId="071C74D5">
      <w:pPr>
        <w:rPr>
          <w:rFonts w:ascii="Arial" w:hAnsi="Arial" w:cs="Arial"/>
        </w:rPr>
      </w:pPr>
      <w:r w:rsidRPr="00890E68">
        <w:rPr>
          <w:rFonts w:ascii="Arial" w:hAnsi="Arial" w:cs="Arial"/>
        </w:rPr>
        <w:t>Among CAWI respondents who used the calendar</w:t>
      </w:r>
      <w:r w:rsidRPr="00890E68" w:rsidR="008A2D86">
        <w:rPr>
          <w:rFonts w:ascii="Arial" w:hAnsi="Arial" w:cs="Arial"/>
        </w:rPr>
        <w:t xml:space="preserve"> and answered that debriefing question</w:t>
      </w:r>
      <w:r w:rsidRPr="00890E68">
        <w:rPr>
          <w:rFonts w:ascii="Arial" w:hAnsi="Arial" w:cs="Arial"/>
        </w:rPr>
        <w:t xml:space="preserve"> </w:t>
      </w:r>
      <w:r w:rsidRPr="00890E68" w:rsidR="008A2D86">
        <w:rPr>
          <w:rFonts w:ascii="Arial" w:hAnsi="Arial" w:cs="Arial"/>
        </w:rPr>
        <w:t xml:space="preserve">(207), </w:t>
      </w:r>
      <w:r w:rsidRPr="00890E68">
        <w:rPr>
          <w:rFonts w:ascii="Arial" w:hAnsi="Arial" w:cs="Arial"/>
        </w:rPr>
        <w:t>a</w:t>
      </w:r>
      <w:r w:rsidRPr="00890E68">
        <w:rPr>
          <w:rFonts w:ascii="Arial" w:hAnsi="Arial" w:cs="Arial"/>
        </w:rPr>
        <w:t xml:space="preserve">round </w:t>
      </w:r>
      <w:r w:rsidRPr="00890E68" w:rsidR="00A5282F">
        <w:rPr>
          <w:rFonts w:ascii="Arial" w:hAnsi="Arial" w:cs="Arial"/>
        </w:rPr>
        <w:t>4</w:t>
      </w:r>
      <w:r w:rsidRPr="00890E68">
        <w:rPr>
          <w:rFonts w:ascii="Arial" w:hAnsi="Arial" w:cs="Arial"/>
        </w:rPr>
        <w:t>/5 reported that it was easy to use (43%)</w:t>
      </w:r>
      <w:r w:rsidRPr="00890E68" w:rsidR="00A5282F">
        <w:rPr>
          <w:rFonts w:ascii="Arial" w:hAnsi="Arial" w:cs="Arial"/>
        </w:rPr>
        <w:t xml:space="preserve"> or</w:t>
      </w:r>
      <w:r w:rsidRPr="00890E68">
        <w:rPr>
          <w:rFonts w:ascii="Arial" w:hAnsi="Arial" w:cs="Arial"/>
        </w:rPr>
        <w:t xml:space="preserve"> somewhat easy to use</w:t>
      </w:r>
      <w:r w:rsidRPr="00890E68" w:rsidR="00A5282F">
        <w:rPr>
          <w:rFonts w:ascii="Arial" w:hAnsi="Arial" w:cs="Arial"/>
        </w:rPr>
        <w:t xml:space="preserve"> (36%); </w:t>
      </w:r>
      <w:r w:rsidRPr="00890E68">
        <w:rPr>
          <w:rFonts w:ascii="Arial" w:hAnsi="Arial" w:cs="Arial"/>
        </w:rPr>
        <w:t>17% of CAWI respondents found the electronic calendar somewhat difficult to use.</w:t>
      </w:r>
    </w:p>
    <w:p w:rsidR="00DA7E2E" w:rsidP="00DA7E2E" w14:paraId="13428B8D" w14:textId="77777777">
      <w:pPr>
        <w:rPr>
          <w:rFonts w:ascii="Arial" w:hAnsi="Arial" w:cs="Arial"/>
        </w:rPr>
      </w:pPr>
    </w:p>
    <w:p w:rsidR="00DA7E2E" w:rsidP="00424FCC" w14:paraId="65556341" w14:textId="73CD5E47">
      <w:pPr>
        <w:rPr>
          <w:rFonts w:ascii="Arial" w:hAnsi="Arial" w:cs="Arial"/>
        </w:rPr>
      </w:pPr>
      <w:r>
        <w:rPr>
          <w:noProof/>
        </w:rPr>
        <w:drawing>
          <wp:inline distT="0" distB="0" distL="0" distR="0">
            <wp:extent cx="5586730" cy="2506133"/>
            <wp:effectExtent l="0" t="0" r="1270" b="0"/>
            <wp:docPr id="13" name="Chart 13">
              <a:extLst xmlns:a="http://schemas.openxmlformats.org/drawingml/2006/main">
                <a:ext xmlns:a="http://schemas.openxmlformats.org/drawingml/2006/main" uri="{FF2B5EF4-FFF2-40B4-BE49-F238E27FC236}">
                  <a16:creationId xmlns:a16="http://schemas.microsoft.com/office/drawing/2014/main" id="{4CE5A199-D934-8A1C-D5F8-164098C07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53E00" w14:paraId="5C881420" w14:textId="77777777">
      <w:pPr>
        <w:rPr>
          <w:rFonts w:ascii="Arial" w:hAnsi="Arial" w:cs="Arial"/>
        </w:rPr>
      </w:pPr>
      <w:r>
        <w:rPr>
          <w:rFonts w:ascii="Arial" w:hAnsi="Arial" w:cs="Arial"/>
        </w:rPr>
        <w:br w:type="page"/>
      </w:r>
    </w:p>
    <w:p w:rsidR="00424FCC" w:rsidRPr="00890E68" w:rsidP="00424FCC" w14:paraId="43490967" w14:textId="30B0396B">
      <w:pPr>
        <w:rPr>
          <w:rFonts w:ascii="Arial" w:hAnsi="Arial" w:cs="Arial"/>
        </w:rPr>
      </w:pPr>
      <w:r w:rsidRPr="00890E68">
        <w:rPr>
          <w:rFonts w:ascii="Arial" w:hAnsi="Arial" w:cs="Arial"/>
        </w:rPr>
        <w:t>For reference, a</w:t>
      </w:r>
      <w:r w:rsidRPr="00890E68" w:rsidR="00DA7E2E">
        <w:rPr>
          <w:rFonts w:ascii="Arial" w:hAnsi="Arial" w:cs="Arial"/>
        </w:rPr>
        <w:t>mong CAPI respondents</w:t>
      </w:r>
      <w:r w:rsidRPr="00890E68" w:rsidR="00B5747B">
        <w:rPr>
          <w:rFonts w:ascii="Arial" w:hAnsi="Arial" w:cs="Arial"/>
        </w:rPr>
        <w:t xml:space="preserve"> who used the calendar</w:t>
      </w:r>
      <w:r w:rsidRPr="00890E68">
        <w:rPr>
          <w:rFonts w:ascii="Arial" w:hAnsi="Arial" w:cs="Arial"/>
        </w:rPr>
        <w:t xml:space="preserve"> and answered how easy or difficult it was to use it</w:t>
      </w:r>
      <w:r w:rsidRPr="00890E68" w:rsidR="00B5747B">
        <w:rPr>
          <w:rFonts w:ascii="Arial" w:hAnsi="Arial" w:cs="Arial"/>
        </w:rPr>
        <w:t xml:space="preserve"> </w:t>
      </w:r>
      <w:r w:rsidRPr="00890E68">
        <w:rPr>
          <w:rFonts w:ascii="Arial" w:hAnsi="Arial" w:cs="Arial"/>
        </w:rPr>
        <w:t xml:space="preserve">(131), </w:t>
      </w:r>
      <w:r w:rsidRPr="00890E68" w:rsidR="00DA7E2E">
        <w:rPr>
          <w:rFonts w:ascii="Arial" w:hAnsi="Arial" w:cs="Arial"/>
        </w:rPr>
        <w:t>the m</w:t>
      </w:r>
      <w:r w:rsidRPr="00890E68">
        <w:rPr>
          <w:rFonts w:ascii="Arial" w:hAnsi="Arial" w:cs="Arial"/>
        </w:rPr>
        <w:t>ajority</w:t>
      </w:r>
      <w:r w:rsidRPr="00890E68" w:rsidR="00A5282F">
        <w:rPr>
          <w:rFonts w:ascii="Arial" w:hAnsi="Arial" w:cs="Arial"/>
        </w:rPr>
        <w:t xml:space="preserve"> (95%)</w:t>
      </w:r>
      <w:r w:rsidRPr="00890E68">
        <w:rPr>
          <w:rFonts w:ascii="Arial" w:hAnsi="Arial" w:cs="Arial"/>
        </w:rPr>
        <w:t xml:space="preserve"> found it easy to use (64%) </w:t>
      </w:r>
      <w:r w:rsidRPr="00890E68" w:rsidR="00A5282F">
        <w:rPr>
          <w:rFonts w:ascii="Arial" w:hAnsi="Arial" w:cs="Arial"/>
        </w:rPr>
        <w:t>or</w:t>
      </w:r>
      <w:r w:rsidRPr="00890E68">
        <w:rPr>
          <w:rFonts w:ascii="Arial" w:hAnsi="Arial" w:cs="Arial"/>
        </w:rPr>
        <w:t xml:space="preserve">  somewhat easy to use</w:t>
      </w:r>
      <w:r w:rsidRPr="00890E68">
        <w:rPr>
          <w:rFonts w:ascii="Arial" w:hAnsi="Arial" w:cs="Arial"/>
        </w:rPr>
        <w:t xml:space="preserve"> (31%)</w:t>
      </w:r>
      <w:r w:rsidRPr="00890E68">
        <w:rPr>
          <w:rFonts w:ascii="Arial" w:hAnsi="Arial" w:cs="Arial"/>
        </w:rPr>
        <w:t>.</w:t>
      </w:r>
      <w:r w:rsidRPr="00890E68" w:rsidR="00235855">
        <w:rPr>
          <w:rFonts w:ascii="Arial" w:hAnsi="Arial" w:cs="Arial"/>
        </w:rPr>
        <w:t xml:space="preserve"> Only 5% reported it to be difficult to use.</w:t>
      </w:r>
    </w:p>
    <w:p w:rsidR="00424FCC" w:rsidP="00424FCC" w14:paraId="5AAC4544" w14:textId="02A43A53">
      <w:pPr>
        <w:rPr>
          <w:rFonts w:ascii="Arial" w:hAnsi="Arial" w:cs="Arial"/>
        </w:rPr>
      </w:pPr>
      <w:r>
        <w:rPr>
          <w:noProof/>
        </w:rPr>
        <w:drawing>
          <wp:inline distT="0" distB="0" distL="0" distR="0">
            <wp:extent cx="5532120" cy="2573867"/>
            <wp:effectExtent l="0" t="0" r="5080" b="4445"/>
            <wp:docPr id="17" name="Chart 17">
              <a:extLst xmlns:a="http://schemas.openxmlformats.org/drawingml/2006/main">
                <a:ext xmlns:a="http://schemas.openxmlformats.org/drawingml/2006/main" uri="{FF2B5EF4-FFF2-40B4-BE49-F238E27FC236}">
                  <a16:creationId xmlns:a16="http://schemas.microsoft.com/office/drawing/2014/main" id="{A9F6B32C-8F01-46EF-9F4F-E950A083C7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4FCC" w:rsidP="0054581B" w14:paraId="715E2717" w14:textId="26DA9CFE">
      <w:pPr>
        <w:keepNext/>
        <w:rPr>
          <w:rFonts w:ascii="Arial" w:hAnsi="Arial" w:cs="Arial"/>
        </w:rPr>
      </w:pPr>
      <w:r>
        <w:rPr>
          <w:rFonts w:ascii="Arial" w:hAnsi="Arial" w:cs="Arial"/>
        </w:rPr>
        <w:t xml:space="preserve">Interviewers made similar observations – ease of use was reported for </w:t>
      </w:r>
      <w:r w:rsidR="00DD220D">
        <w:rPr>
          <w:rFonts w:ascii="Arial" w:hAnsi="Arial" w:cs="Arial"/>
        </w:rPr>
        <w:t>most</w:t>
      </w:r>
      <w:r>
        <w:rPr>
          <w:rFonts w:ascii="Arial" w:hAnsi="Arial" w:cs="Arial"/>
        </w:rPr>
        <w:t xml:space="preserve"> respondent</w:t>
      </w:r>
      <w:r w:rsidR="00DD220D">
        <w:rPr>
          <w:rFonts w:ascii="Arial" w:hAnsi="Arial" w:cs="Arial"/>
        </w:rPr>
        <w:t>s</w:t>
      </w:r>
      <w:r>
        <w:rPr>
          <w:rFonts w:ascii="Arial" w:hAnsi="Arial" w:cs="Arial"/>
        </w:rPr>
        <w:t xml:space="preserve"> (78%)</w:t>
      </w:r>
      <w:r w:rsidR="00B5747B">
        <w:rPr>
          <w:rFonts w:ascii="Arial" w:hAnsi="Arial" w:cs="Arial"/>
        </w:rPr>
        <w:t xml:space="preserve"> by interviewers</w:t>
      </w:r>
      <w:r>
        <w:rPr>
          <w:rFonts w:ascii="Arial" w:hAnsi="Arial" w:cs="Arial"/>
        </w:rPr>
        <w:t>.</w:t>
      </w:r>
    </w:p>
    <w:p w:rsidR="00424FCC" w:rsidP="00424FCC" w14:paraId="74500C90" w14:textId="68455EC1">
      <w:pPr>
        <w:rPr>
          <w:rFonts w:ascii="Arial" w:hAnsi="Arial" w:cs="Arial"/>
        </w:rPr>
      </w:pPr>
      <w:r>
        <w:rPr>
          <w:noProof/>
        </w:rPr>
        <w:drawing>
          <wp:inline distT="0" distB="0" distL="0" distR="0">
            <wp:extent cx="5774055" cy="2548467"/>
            <wp:effectExtent l="0" t="0" r="4445" b="4445"/>
            <wp:docPr id="18" name="Chart 18">
              <a:extLst xmlns:a="http://schemas.openxmlformats.org/drawingml/2006/main">
                <a:ext xmlns:a="http://schemas.openxmlformats.org/drawingml/2006/main" uri="{FF2B5EF4-FFF2-40B4-BE49-F238E27FC236}">
                  <a16:creationId xmlns:a16="http://schemas.microsoft.com/office/drawing/2014/main" id="{53BE8DD4-3E1B-447A-B6F7-92A6C38F0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24FCC" w:rsidP="00424FCC" w14:paraId="295D78E3" w14:textId="01F35869">
      <w:pPr>
        <w:rPr>
          <w:rFonts w:ascii="Arial" w:hAnsi="Arial" w:cs="Arial"/>
        </w:rPr>
      </w:pPr>
    </w:p>
    <w:p w:rsidR="00842AB2" w:rsidP="00842AB2" w14:paraId="6CD65C04" w14:textId="275ED465">
      <w:pPr>
        <w:pStyle w:val="ListParagraph"/>
        <w:numPr>
          <w:ilvl w:val="0"/>
          <w:numId w:val="1"/>
        </w:numPr>
        <w:rPr>
          <w:rFonts w:ascii="Arial" w:hAnsi="Arial" w:cs="Arial"/>
          <w:b/>
          <w:bCs/>
        </w:rPr>
      </w:pPr>
      <w:r w:rsidRPr="00842AB2">
        <w:rPr>
          <w:rFonts w:ascii="Arial" w:hAnsi="Arial" w:cs="Arial"/>
          <w:b/>
          <w:bCs/>
        </w:rPr>
        <w:t>Response Change due to Calendar</w:t>
      </w:r>
    </w:p>
    <w:p w:rsidR="00DA7E2E" w:rsidP="00DA7E2E" w14:paraId="5832386E" w14:textId="1DA8B2A0">
      <w:pPr>
        <w:rPr>
          <w:rFonts w:ascii="Arial" w:hAnsi="Arial" w:cs="Arial"/>
        </w:rPr>
      </w:pPr>
      <w:r>
        <w:rPr>
          <w:rFonts w:ascii="Arial" w:hAnsi="Arial" w:cs="Arial"/>
        </w:rPr>
        <w:t>Among those who used the calendar, r</w:t>
      </w:r>
      <w:r w:rsidR="0054581B">
        <w:rPr>
          <w:rFonts w:ascii="Arial" w:hAnsi="Arial" w:cs="Arial"/>
        </w:rPr>
        <w:t xml:space="preserve">espondents and interviewers were asked if using the calendar prompted them to change some of their responses. </w:t>
      </w:r>
      <w:r>
        <w:rPr>
          <w:rFonts w:ascii="Arial" w:hAnsi="Arial" w:cs="Arial"/>
        </w:rPr>
        <w:t>Around ¾ of CAWI respondents (76%)</w:t>
      </w:r>
      <w:r w:rsidR="00890E68">
        <w:rPr>
          <w:rFonts w:ascii="Arial" w:hAnsi="Arial" w:cs="Arial"/>
        </w:rPr>
        <w:t xml:space="preserve"> </w:t>
      </w:r>
      <w:r>
        <w:rPr>
          <w:rFonts w:ascii="Arial" w:hAnsi="Arial" w:cs="Arial"/>
        </w:rPr>
        <w:t>reported they did not change their answers as a result of using the calendar.</w:t>
      </w:r>
    </w:p>
    <w:p w:rsidR="00890E68" w:rsidP="00DA7E2E" w14:paraId="420683BD" w14:textId="77777777">
      <w:pPr>
        <w:rPr>
          <w:rFonts w:ascii="Arial" w:hAnsi="Arial" w:cs="Arial"/>
        </w:rPr>
      </w:pPr>
    </w:p>
    <w:p w:rsidR="0047785D" w:rsidP="0047785D" w14:paraId="07EECA5A" w14:textId="48B8B392">
      <w:pPr>
        <w:rPr>
          <w:rFonts w:ascii="Arial" w:hAnsi="Arial" w:cs="Arial"/>
        </w:rPr>
      </w:pPr>
      <w:r>
        <w:rPr>
          <w:rFonts w:ascii="Arial" w:hAnsi="Arial" w:cs="Arial"/>
        </w:rPr>
        <w:t>For reference, t</w:t>
      </w:r>
      <w:r w:rsidRPr="0047785D">
        <w:rPr>
          <w:rFonts w:ascii="Arial" w:hAnsi="Arial" w:cs="Arial"/>
        </w:rPr>
        <w:t xml:space="preserve">he majority of </w:t>
      </w:r>
      <w:r>
        <w:rPr>
          <w:rFonts w:ascii="Arial" w:hAnsi="Arial" w:cs="Arial"/>
        </w:rPr>
        <w:t>CAPI respondents (83%)</w:t>
      </w:r>
      <w:r>
        <w:rPr>
          <w:rFonts w:ascii="Arial" w:hAnsi="Arial" w:cs="Arial"/>
        </w:rPr>
        <w:t xml:space="preserve"> also</w:t>
      </w:r>
      <w:r>
        <w:rPr>
          <w:rFonts w:ascii="Arial" w:hAnsi="Arial" w:cs="Arial"/>
        </w:rPr>
        <w:t xml:space="preserve"> reported they did not change their responses </w:t>
      </w:r>
      <w:r w:rsidR="0054581B">
        <w:rPr>
          <w:rFonts w:ascii="Arial" w:hAnsi="Arial" w:cs="Arial"/>
        </w:rPr>
        <w:t>because of the</w:t>
      </w:r>
      <w:r>
        <w:rPr>
          <w:rFonts w:ascii="Arial" w:hAnsi="Arial" w:cs="Arial"/>
        </w:rPr>
        <w:t xml:space="preserve"> calendar cues.  Interviewers provided the same estimate (84%), </w:t>
      </w:r>
      <w:r>
        <w:rPr>
          <w:rFonts w:ascii="Arial" w:hAnsi="Arial" w:cs="Arial"/>
        </w:rPr>
        <w:t xml:space="preserve">indicating </w:t>
      </w:r>
      <w:r w:rsidR="009D6FF4">
        <w:rPr>
          <w:rFonts w:ascii="Arial" w:hAnsi="Arial" w:cs="Arial"/>
        </w:rPr>
        <w:t>most of</w:t>
      </w:r>
      <w:r>
        <w:rPr>
          <w:rFonts w:ascii="Arial" w:hAnsi="Arial" w:cs="Arial"/>
        </w:rPr>
        <w:t xml:space="preserve"> their respondents did not change their answers. </w:t>
      </w:r>
    </w:p>
    <w:p w:rsidR="0047785D" w:rsidP="0047785D" w14:paraId="1A73D661" w14:textId="68F40640">
      <w:pPr>
        <w:rPr>
          <w:rFonts w:ascii="Arial" w:hAnsi="Arial" w:cs="Arial"/>
        </w:rPr>
      </w:pPr>
    </w:p>
    <w:p w:rsidR="0047785D" w:rsidP="0054581B" w14:paraId="74A0BC3C" w14:textId="7E15EAE3">
      <w:pPr>
        <w:pStyle w:val="ListParagraph"/>
        <w:keepNext/>
        <w:numPr>
          <w:ilvl w:val="0"/>
          <w:numId w:val="1"/>
        </w:numPr>
        <w:rPr>
          <w:rFonts w:ascii="Arial" w:hAnsi="Arial" w:cs="Arial"/>
          <w:b/>
          <w:bCs/>
        </w:rPr>
      </w:pPr>
      <w:r>
        <w:rPr>
          <w:rFonts w:ascii="Arial" w:hAnsi="Arial" w:cs="Arial"/>
          <w:b/>
          <w:bCs/>
        </w:rPr>
        <w:t>Summary of Findings</w:t>
      </w:r>
    </w:p>
    <w:p w:rsidR="00A5282F" w:rsidRPr="005F0AE1" w:rsidP="00A82C34" w14:paraId="6A482019" w14:textId="2FDEFCDE">
      <w:pPr>
        <w:rPr>
          <w:rFonts w:ascii="Arial" w:hAnsi="Arial" w:cs="Arial"/>
        </w:rPr>
      </w:pPr>
      <w:r w:rsidRPr="005F0AE1">
        <w:rPr>
          <w:rFonts w:ascii="Arial" w:hAnsi="Arial" w:cs="Arial"/>
        </w:rPr>
        <w:t xml:space="preserve">As described above, the results presented here are informative for an initial feasibility test of the eLHC used in CAWI NSFG </w:t>
      </w:r>
      <w:r w:rsidR="00B5747B">
        <w:rPr>
          <w:rFonts w:ascii="Arial" w:hAnsi="Arial" w:cs="Arial"/>
        </w:rPr>
        <w:t>interviews</w:t>
      </w:r>
      <w:r w:rsidRPr="005F0AE1">
        <w:rPr>
          <w:rFonts w:ascii="Arial" w:hAnsi="Arial" w:cs="Arial"/>
        </w:rPr>
        <w:t>.  Face-to-face (paper) calendar results and information from interviewer observations of CAPI interviews w</w:t>
      </w:r>
      <w:r w:rsidR="00890E68">
        <w:rPr>
          <w:rFonts w:ascii="Arial" w:hAnsi="Arial" w:cs="Arial"/>
        </w:rPr>
        <w:t>ere</w:t>
      </w:r>
      <w:r w:rsidRPr="005F0AE1">
        <w:rPr>
          <w:rFonts w:ascii="Arial" w:hAnsi="Arial" w:cs="Arial"/>
        </w:rPr>
        <w:t xml:space="preserve"> also presented for reference only. This feasibility study allows us to make preliminary assessments of the proportion of web respondents who utilize the calendar, where it is used, and ease of use.</w:t>
      </w:r>
    </w:p>
    <w:p w:rsidR="0047785D" w:rsidP="0047785D" w14:paraId="4ABAD56E" w14:textId="283AE5E6">
      <w:pPr>
        <w:rPr>
          <w:rFonts w:ascii="Arial" w:hAnsi="Arial" w:cs="Arial"/>
        </w:rPr>
      </w:pPr>
      <w:r>
        <w:rPr>
          <w:rFonts w:ascii="Arial" w:hAnsi="Arial" w:cs="Arial"/>
        </w:rPr>
        <w:t xml:space="preserve">The electronic </w:t>
      </w:r>
      <w:r w:rsidR="00F12577">
        <w:rPr>
          <w:rFonts w:ascii="Arial" w:hAnsi="Arial" w:cs="Arial"/>
        </w:rPr>
        <w:t xml:space="preserve">LHC </w:t>
      </w:r>
      <w:r>
        <w:rPr>
          <w:rFonts w:ascii="Arial" w:hAnsi="Arial" w:cs="Arial"/>
        </w:rPr>
        <w:t xml:space="preserve">does not seem to be </w:t>
      </w:r>
      <w:r w:rsidR="00E359CE">
        <w:rPr>
          <w:rFonts w:ascii="Arial" w:hAnsi="Arial" w:cs="Arial"/>
        </w:rPr>
        <w:t>used as frequently for</w:t>
      </w:r>
      <w:r>
        <w:rPr>
          <w:rFonts w:ascii="Arial" w:hAnsi="Arial" w:cs="Arial"/>
        </w:rPr>
        <w:t xml:space="preserve"> CAWI respondents as the paper LHC used </w:t>
      </w:r>
      <w:r w:rsidR="00F12577">
        <w:rPr>
          <w:rFonts w:ascii="Arial" w:hAnsi="Arial" w:cs="Arial"/>
        </w:rPr>
        <w:t>in the in-person interviews</w:t>
      </w:r>
      <w:r w:rsidR="00720D4C">
        <w:rPr>
          <w:rFonts w:ascii="Arial" w:hAnsi="Arial" w:cs="Arial"/>
        </w:rPr>
        <w:t xml:space="preserve"> – </w:t>
      </w:r>
      <w:r w:rsidR="00B5747B">
        <w:rPr>
          <w:rFonts w:ascii="Arial" w:hAnsi="Arial" w:cs="Arial"/>
        </w:rPr>
        <w:t xml:space="preserve">the </w:t>
      </w:r>
      <w:r w:rsidR="00720D4C">
        <w:rPr>
          <w:rFonts w:ascii="Arial" w:hAnsi="Arial" w:cs="Arial"/>
        </w:rPr>
        <w:t xml:space="preserve">majority of respondents report not using the calendar (78% </w:t>
      </w:r>
      <w:r w:rsidR="00890E68">
        <w:rPr>
          <w:rFonts w:ascii="Arial" w:hAnsi="Arial" w:cs="Arial"/>
        </w:rPr>
        <w:t xml:space="preserve">in CAWI </w:t>
      </w:r>
      <w:r w:rsidR="00720D4C">
        <w:rPr>
          <w:rFonts w:ascii="Arial" w:hAnsi="Arial" w:cs="Arial"/>
        </w:rPr>
        <w:t>vs. 32% in CAPI).</w:t>
      </w:r>
      <w:r w:rsidR="00A5282F">
        <w:rPr>
          <w:rFonts w:ascii="Arial" w:hAnsi="Arial" w:cs="Arial"/>
        </w:rPr>
        <w:t xml:space="preserve"> The electronic calendar seems to be used more sporadically by respondents – more than half of the CAWI respondents (60%) reported using the calendar at some point, but not throughout the survey.  In contrast, 38% of CAPI respondents reported using the calendar at some point and at least half used it throughout the survey.</w:t>
      </w:r>
      <w:r w:rsidR="00F91EEB">
        <w:rPr>
          <w:rFonts w:ascii="Arial" w:hAnsi="Arial" w:cs="Arial"/>
        </w:rPr>
        <w:t xml:space="preserve"> One factor that could influence eLHC use or non-use may be screen size – a large proportion of web re</w:t>
      </w:r>
      <w:r w:rsidR="0019574D">
        <w:rPr>
          <w:rFonts w:ascii="Arial" w:hAnsi="Arial" w:cs="Arial"/>
        </w:rPr>
        <w:t>s</w:t>
      </w:r>
      <w:r w:rsidR="00F91EEB">
        <w:rPr>
          <w:rFonts w:ascii="Arial" w:hAnsi="Arial" w:cs="Arial"/>
        </w:rPr>
        <w:t>pondents used mobile phones which have smaller screens on average, thus less of the calendar information can be seen without scrolling.</w:t>
      </w:r>
    </w:p>
    <w:p w:rsidR="00720D4C" w:rsidP="0047785D" w14:paraId="56674895" w14:textId="0BFFB354">
      <w:pPr>
        <w:rPr>
          <w:rFonts w:ascii="Arial" w:hAnsi="Arial" w:cs="Arial"/>
        </w:rPr>
      </w:pPr>
      <w:r>
        <w:rPr>
          <w:rFonts w:ascii="Arial" w:hAnsi="Arial" w:cs="Arial"/>
        </w:rPr>
        <w:t xml:space="preserve">The electronic calendar </w:t>
      </w:r>
      <w:r w:rsidR="00B5747B">
        <w:rPr>
          <w:rFonts w:ascii="Arial" w:hAnsi="Arial" w:cs="Arial"/>
        </w:rPr>
        <w:t>wa</w:t>
      </w:r>
      <w:r>
        <w:rPr>
          <w:rFonts w:ascii="Arial" w:hAnsi="Arial" w:cs="Arial"/>
        </w:rPr>
        <w:t xml:space="preserve">s mostly utilized in </w:t>
      </w:r>
      <w:r w:rsidR="00B5747B">
        <w:rPr>
          <w:rFonts w:ascii="Arial" w:hAnsi="Arial" w:cs="Arial"/>
        </w:rPr>
        <w:t xml:space="preserve">the same </w:t>
      </w:r>
      <w:r>
        <w:rPr>
          <w:rFonts w:ascii="Arial" w:hAnsi="Arial" w:cs="Arial"/>
        </w:rPr>
        <w:t>sections where face-to-face respondents use</w:t>
      </w:r>
      <w:r w:rsidR="0019574D">
        <w:rPr>
          <w:rFonts w:ascii="Arial" w:hAnsi="Arial" w:cs="Arial"/>
        </w:rPr>
        <w:t>d</w:t>
      </w:r>
      <w:r>
        <w:rPr>
          <w:rFonts w:ascii="Arial" w:hAnsi="Arial" w:cs="Arial"/>
        </w:rPr>
        <w:t xml:space="preserve"> the calenda</w:t>
      </w:r>
      <w:r w:rsidR="00B5747B">
        <w:rPr>
          <w:rFonts w:ascii="Arial" w:hAnsi="Arial" w:cs="Arial"/>
        </w:rPr>
        <w:t>r</w:t>
      </w:r>
      <w:r>
        <w:rPr>
          <w:rFonts w:ascii="Arial" w:hAnsi="Arial" w:cs="Arial"/>
        </w:rPr>
        <w:t xml:space="preserve"> - sexual activity and contraceptive use, followed by pregnancies and marriages and cohabitation.</w:t>
      </w:r>
    </w:p>
    <w:p w:rsidR="00720D4C" w:rsidRPr="0047785D" w:rsidP="0047785D" w14:paraId="1347E9D2" w14:textId="70CDCCF7">
      <w:pPr>
        <w:rPr>
          <w:rFonts w:ascii="Arial" w:hAnsi="Arial" w:cs="Arial"/>
        </w:rPr>
      </w:pPr>
      <w:r>
        <w:rPr>
          <w:rFonts w:ascii="Arial" w:hAnsi="Arial" w:cs="Arial"/>
        </w:rPr>
        <w:t xml:space="preserve">The electronic calendar was </w:t>
      </w:r>
      <w:r w:rsidR="00E359CE">
        <w:rPr>
          <w:rFonts w:ascii="Arial" w:hAnsi="Arial" w:cs="Arial"/>
        </w:rPr>
        <w:t xml:space="preserve">reported to be easy </w:t>
      </w:r>
      <w:r>
        <w:rPr>
          <w:rFonts w:ascii="Arial" w:hAnsi="Arial" w:cs="Arial"/>
        </w:rPr>
        <w:t>to use</w:t>
      </w:r>
      <w:r w:rsidR="00A5282F">
        <w:rPr>
          <w:rFonts w:ascii="Arial" w:hAnsi="Arial" w:cs="Arial"/>
        </w:rPr>
        <w:t xml:space="preserve"> or somewhat easy to use</w:t>
      </w:r>
      <w:r>
        <w:rPr>
          <w:rFonts w:ascii="Arial" w:hAnsi="Arial" w:cs="Arial"/>
        </w:rPr>
        <w:t xml:space="preserve"> by respondents</w:t>
      </w:r>
      <w:r w:rsidR="00F12577">
        <w:rPr>
          <w:rFonts w:ascii="Arial" w:hAnsi="Arial" w:cs="Arial"/>
        </w:rPr>
        <w:t xml:space="preserve"> in the </w:t>
      </w:r>
      <w:r w:rsidR="00A5282F">
        <w:rPr>
          <w:rFonts w:ascii="Arial" w:hAnsi="Arial" w:cs="Arial"/>
        </w:rPr>
        <w:t xml:space="preserve">web </w:t>
      </w:r>
      <w:r w:rsidR="00F12577">
        <w:rPr>
          <w:rFonts w:ascii="Arial" w:hAnsi="Arial" w:cs="Arial"/>
        </w:rPr>
        <w:t>self-administered survey</w:t>
      </w:r>
      <w:r w:rsidR="00F74253">
        <w:rPr>
          <w:rFonts w:ascii="Arial" w:hAnsi="Arial" w:cs="Arial"/>
        </w:rPr>
        <w:t>.</w:t>
      </w:r>
    </w:p>
    <w:p w:rsidR="0047785D" w:rsidRPr="0047785D" w:rsidP="0047785D" w14:paraId="19A57B06" w14:textId="77777777">
      <w:pPr>
        <w:rPr>
          <w:rFonts w:ascii="Arial" w:hAnsi="Arial" w:cs="Arial"/>
        </w:rPr>
      </w:pPr>
    </w:p>
    <w:p w:rsidR="00B51D27" w:rsidRPr="00B51D27" w:rsidP="00842AB2" w14:paraId="6F9B180C" w14:textId="7406CB93">
      <w:pPr>
        <w:rPr>
          <w:rFonts w:ascii="Arial" w:hAnsi="Arial" w:cs="Arial"/>
          <w:b/>
          <w:bCs/>
        </w:rPr>
      </w:pPr>
      <w:r w:rsidRPr="00B51D27">
        <w:rPr>
          <w:rFonts w:ascii="Arial" w:hAnsi="Arial" w:cs="Arial"/>
          <w:b/>
          <w:bCs/>
        </w:rPr>
        <w:t>References</w:t>
      </w:r>
    </w:p>
    <w:p w:rsidR="00B51D27" w:rsidRPr="00353E00" w:rsidP="00B51D27" w14:paraId="3461A1FF" w14:textId="77777777">
      <w:pPr>
        <w:pStyle w:val="EndNoteBibliography"/>
        <w:ind w:left="720" w:hanging="720"/>
        <w:rPr>
          <w:noProof/>
        </w:rPr>
      </w:pPr>
      <w:r w:rsidRPr="00353E00">
        <w:fldChar w:fldCharType="begin"/>
      </w:r>
      <w:r w:rsidRPr="00353E00">
        <w:instrText xml:space="preserve"> ADDIN EN.REFLIST </w:instrText>
      </w:r>
      <w:r w:rsidRPr="00353E00">
        <w:fldChar w:fldCharType="separate"/>
      </w:r>
      <w:r w:rsidRPr="00353E00">
        <w:rPr>
          <w:noProof/>
        </w:rPr>
        <w:t xml:space="preserve">Belli, R. F., W. L. Shay and F. P. Stafford (2001). "Event History Calendars and Question List Surveys: A Direct Comparison of Interviewing Methods." </w:t>
      </w:r>
      <w:r w:rsidRPr="00353E00">
        <w:rPr>
          <w:noProof/>
          <w:u w:val="single"/>
        </w:rPr>
        <w:t>Public Opinion Quarterly</w:t>
      </w:r>
      <w:r w:rsidRPr="00353E00">
        <w:rPr>
          <w:noProof/>
        </w:rPr>
        <w:t xml:space="preserve"> </w:t>
      </w:r>
      <w:r w:rsidRPr="00353E00">
        <w:rPr>
          <w:b/>
          <w:noProof/>
        </w:rPr>
        <w:t>65</w:t>
      </w:r>
      <w:r w:rsidRPr="00353E00">
        <w:rPr>
          <w:noProof/>
        </w:rPr>
        <w:t>(1): 45-74.</w:t>
      </w:r>
    </w:p>
    <w:p w:rsidR="00842AB2" w:rsidRPr="005F0AE1" w:rsidP="005F0AE1" w14:paraId="7FA3126A" w14:textId="76B74D04">
      <w:pPr>
        <w:ind w:left="720" w:hanging="720"/>
        <w:rPr>
          <w:rFonts w:ascii="Arial" w:hAnsi="Arial" w:cs="Arial"/>
        </w:rPr>
      </w:pPr>
      <w:r w:rsidRPr="00353E00">
        <w:rPr>
          <w:rFonts w:ascii="Arial" w:hAnsi="Arial" w:cs="Arial"/>
        </w:rPr>
        <w:fldChar w:fldCharType="end"/>
      </w:r>
      <w:r w:rsidRPr="005F0AE1" w:rsidR="005F0AE1">
        <w:rPr>
          <w:rFonts w:ascii="Arial" w:hAnsi="Arial" w:cs="Arial"/>
          <w:color w:val="000000"/>
          <w:shd w:val="clear" w:color="auto" w:fill="FFFFFF"/>
        </w:rPr>
        <w:t>Willson, S. . (2020). Cognitive Interview Evaluation of the National Survey of Family Growth Life History Calendar . National Center for Health Statistics - CCQDER. Hyattsville, MD</w:t>
      </w:r>
      <w:r w:rsidRPr="005F0AE1" w:rsidR="005F0AE1">
        <w:rPr>
          <w:rFonts w:ascii="Arial" w:hAnsi="Arial" w:cs="Arial"/>
          <w:color w:val="000000"/>
        </w:rPr>
        <w:br/>
      </w:r>
      <w:r w:rsidRPr="005F0AE1" w:rsidR="005F0AE1">
        <w:rPr>
          <w:rFonts w:ascii="Arial" w:hAnsi="Arial" w:cs="Arial"/>
          <w:color w:val="000000"/>
          <w:shd w:val="clear" w:color="auto" w:fill="FFFFFF"/>
        </w:rPr>
        <w:t>https://wwwn.cdc.gov/qbank/report.aspx?1213</w:t>
      </w:r>
    </w:p>
    <w:sectPr>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CBE" w14:paraId="586A88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59" w:rsidP="007D3CBE" w14:paraId="515ABD63" w14:textId="7DFA91ED">
    <w:pPr>
      <w:pStyle w:val="Footer"/>
      <w:jc w:val="center"/>
    </w:pPr>
    <w:r>
      <w:t xml:space="preserve">Page </w:t>
    </w:r>
    <w:sdt>
      <w:sdtPr>
        <w:id w:val="12806829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sdtContent>
    </w:sdt>
  </w:p>
  <w:p w:rsidR="00716059" w14:paraId="727ADA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CBE" w14:paraId="202967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1A2B" w:rsidP="00716059" w14:paraId="0EAD3CB4" w14:textId="77777777">
      <w:pPr>
        <w:spacing w:after="0" w:line="240" w:lineRule="auto"/>
      </w:pPr>
      <w:r>
        <w:separator/>
      </w:r>
    </w:p>
  </w:footnote>
  <w:footnote w:type="continuationSeparator" w:id="1">
    <w:p w:rsidR="00C41A2B" w:rsidP="00716059" w14:paraId="09A982C2" w14:textId="77777777">
      <w:pPr>
        <w:spacing w:after="0" w:line="240" w:lineRule="auto"/>
      </w:pPr>
      <w:r>
        <w:continuationSeparator/>
      </w:r>
    </w:p>
  </w:footnote>
  <w:footnote w:id="2">
    <w:p w:rsidR="001F5C8C" w14:paraId="33E4459B" w14:textId="7D27968F">
      <w:pPr>
        <w:pStyle w:val="FootnoteText"/>
      </w:pPr>
      <w:r>
        <w:rPr>
          <w:rStyle w:val="FootnoteReference"/>
        </w:rPr>
        <w:footnoteRef/>
      </w:r>
      <w:r>
        <w:t xml:space="preserve"> </w:t>
      </w:r>
      <w:r w:rsidR="00B82134">
        <w:t>Excluding</w:t>
      </w:r>
      <w:r>
        <w:t xml:space="preserve"> Don’t Know and Refuse responses</w:t>
      </w:r>
    </w:p>
  </w:footnote>
  <w:footnote w:id="3">
    <w:p w:rsidR="001F5C8C" w14:paraId="4D86D4B3" w14:textId="1AECF57C">
      <w:pPr>
        <w:pStyle w:val="FootnoteText"/>
      </w:pPr>
      <w:r>
        <w:rPr>
          <w:rStyle w:val="FootnoteReference"/>
        </w:rPr>
        <w:footnoteRef/>
      </w:r>
      <w:r>
        <w:t xml:space="preserve"> </w:t>
      </w:r>
      <w:r w:rsidR="00B82134">
        <w:t>Excluding</w:t>
      </w:r>
      <w:r>
        <w:t xml:space="preserve"> Don’t Know and Refuse responses</w:t>
      </w:r>
    </w:p>
  </w:footnote>
  <w:footnote w:id="4">
    <w:p w:rsidR="009904D8" w14:paraId="35A09C19" w14:textId="4D401788">
      <w:pPr>
        <w:pStyle w:val="FootnoteText"/>
      </w:pPr>
      <w:r>
        <w:rPr>
          <w:rStyle w:val="FootnoteReference"/>
        </w:rPr>
        <w:footnoteRef/>
      </w:r>
      <w:r>
        <w:t xml:space="preserve"> One respondent </w:t>
      </w:r>
      <w:r w:rsidR="00E94032">
        <w:t xml:space="preserve">provided a </w:t>
      </w:r>
      <w:r>
        <w:t>Don’t Know</w:t>
      </w:r>
      <w:r w:rsidR="00E94032">
        <w:t xml:space="preserve"> response</w:t>
      </w:r>
      <w:r w:rsidR="009D6FF4">
        <w:t xml:space="preserve"> and was not included in analyses</w:t>
      </w:r>
    </w:p>
  </w:footnote>
  <w:footnote w:id="5">
    <w:p w:rsidR="009904D8" w14:paraId="29246FAB" w14:textId="480D0571">
      <w:pPr>
        <w:pStyle w:val="FootnoteText"/>
      </w:pPr>
      <w:r>
        <w:rPr>
          <w:rStyle w:val="FootnoteReference"/>
        </w:rPr>
        <w:footnoteRef/>
      </w:r>
      <w:r>
        <w:t xml:space="preserve"> Four respondents provided a Don’t Know/Refused response</w:t>
      </w:r>
      <w:r w:rsidR="009D6FF4">
        <w:t xml:space="preserve"> and were not included in analyses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CBE" w14:paraId="76990B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787" w:rsidP="00793787" w14:paraId="75F87F12" w14:textId="70A72EDC">
    <w:pPr>
      <w:tabs>
        <w:tab w:val="center" w:pos="4320"/>
        <w:tab w:val="right" w:pos="8640"/>
      </w:tabs>
      <w:rPr>
        <w:rFonts w:ascii="Calibri" w:hAnsi="Calibri" w:cs="Calibri"/>
        <w:b/>
        <w:bCs/>
        <w:sz w:val="20"/>
        <w:szCs w:val="20"/>
      </w:rPr>
    </w:pPr>
    <w:r>
      <w:rPr>
        <w:rFonts w:ascii="Calibri" w:hAnsi="Calibri" w:cs="Calibri"/>
        <w:i/>
        <w:iCs/>
        <w:sz w:val="20"/>
        <w:szCs w:val="20"/>
      </w:rPr>
      <w:t>NSFG</w:t>
    </w:r>
    <w:r>
      <w:rPr>
        <w:rFonts w:ascii="Calibri" w:hAnsi="Calibri" w:cs="Calibri"/>
        <w:i/>
        <w:iCs/>
        <w:sz w:val="20"/>
        <w:szCs w:val="20"/>
      </w:rPr>
      <w:tab/>
      <w:t>OMB Attachment D3</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p w:rsidR="00912E33" w14:paraId="41E162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CBE" w14:paraId="45CFFE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53EE8"/>
    <w:multiLevelType w:val="hybridMultilevel"/>
    <w:tmpl w:val="D69A5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EF769AF"/>
    <w:multiLevelType w:val="hybridMultilevel"/>
    <w:tmpl w:val="51AC861E"/>
    <w:lvl w:ilvl="0">
      <w:start w:val="1"/>
      <w:numFmt w:val="upperLetter"/>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F475976"/>
    <w:multiLevelType w:val="hybridMultilevel"/>
    <w:tmpl w:val="D69A5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3364705">
    <w:abstractNumId w:val="2"/>
  </w:num>
  <w:num w:numId="2" w16cid:durableId="2059357809">
    <w:abstractNumId w:val="0"/>
  </w:num>
  <w:num w:numId="3" w16cid:durableId="183175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C7"/>
    <w:rsid w:val="0000759D"/>
    <w:rsid w:val="0001302B"/>
    <w:rsid w:val="000503B1"/>
    <w:rsid w:val="000B429D"/>
    <w:rsid w:val="000B75D6"/>
    <w:rsid w:val="000E64C6"/>
    <w:rsid w:val="000F3BD2"/>
    <w:rsid w:val="001244CD"/>
    <w:rsid w:val="0016493E"/>
    <w:rsid w:val="00165213"/>
    <w:rsid w:val="0019574D"/>
    <w:rsid w:val="001C5866"/>
    <w:rsid w:val="001C66E3"/>
    <w:rsid w:val="001F5C8C"/>
    <w:rsid w:val="00231B65"/>
    <w:rsid w:val="00235855"/>
    <w:rsid w:val="002B239D"/>
    <w:rsid w:val="002E4EB9"/>
    <w:rsid w:val="00353E00"/>
    <w:rsid w:val="003909AB"/>
    <w:rsid w:val="003B7304"/>
    <w:rsid w:val="00424FCC"/>
    <w:rsid w:val="0043085E"/>
    <w:rsid w:val="00440BF2"/>
    <w:rsid w:val="00441B81"/>
    <w:rsid w:val="004528A3"/>
    <w:rsid w:val="00472A16"/>
    <w:rsid w:val="0047785D"/>
    <w:rsid w:val="00483A1B"/>
    <w:rsid w:val="00490213"/>
    <w:rsid w:val="00493FC2"/>
    <w:rsid w:val="004A0C4E"/>
    <w:rsid w:val="004E64BD"/>
    <w:rsid w:val="00536F4D"/>
    <w:rsid w:val="0054581B"/>
    <w:rsid w:val="00572EC7"/>
    <w:rsid w:val="0059105A"/>
    <w:rsid w:val="00595C4B"/>
    <w:rsid w:val="005A36BD"/>
    <w:rsid w:val="005B24A6"/>
    <w:rsid w:val="005B2950"/>
    <w:rsid w:val="005F0AE1"/>
    <w:rsid w:val="00631104"/>
    <w:rsid w:val="00640E76"/>
    <w:rsid w:val="006414E7"/>
    <w:rsid w:val="006669F0"/>
    <w:rsid w:val="006D3494"/>
    <w:rsid w:val="00716059"/>
    <w:rsid w:val="00720D4C"/>
    <w:rsid w:val="00721039"/>
    <w:rsid w:val="00731055"/>
    <w:rsid w:val="007722E2"/>
    <w:rsid w:val="007809D6"/>
    <w:rsid w:val="00793787"/>
    <w:rsid w:val="007D3CBE"/>
    <w:rsid w:val="00842AB2"/>
    <w:rsid w:val="00870813"/>
    <w:rsid w:val="008835C8"/>
    <w:rsid w:val="00890E68"/>
    <w:rsid w:val="008A2D86"/>
    <w:rsid w:val="008B0D98"/>
    <w:rsid w:val="008C0DC1"/>
    <w:rsid w:val="008E7F29"/>
    <w:rsid w:val="00912E33"/>
    <w:rsid w:val="00950218"/>
    <w:rsid w:val="0095462D"/>
    <w:rsid w:val="009904D8"/>
    <w:rsid w:val="009A29CF"/>
    <w:rsid w:val="009D2F77"/>
    <w:rsid w:val="009D6FF4"/>
    <w:rsid w:val="009F1EA2"/>
    <w:rsid w:val="00A0363E"/>
    <w:rsid w:val="00A2018C"/>
    <w:rsid w:val="00A34342"/>
    <w:rsid w:val="00A45D68"/>
    <w:rsid w:val="00A5282F"/>
    <w:rsid w:val="00A768B4"/>
    <w:rsid w:val="00A82C34"/>
    <w:rsid w:val="00AC019C"/>
    <w:rsid w:val="00AC02C8"/>
    <w:rsid w:val="00B17360"/>
    <w:rsid w:val="00B244BD"/>
    <w:rsid w:val="00B35033"/>
    <w:rsid w:val="00B51D27"/>
    <w:rsid w:val="00B5747B"/>
    <w:rsid w:val="00B82134"/>
    <w:rsid w:val="00BC493E"/>
    <w:rsid w:val="00BF4726"/>
    <w:rsid w:val="00C41A2B"/>
    <w:rsid w:val="00C66E6A"/>
    <w:rsid w:val="00CF103D"/>
    <w:rsid w:val="00CF11D3"/>
    <w:rsid w:val="00D3260E"/>
    <w:rsid w:val="00D67340"/>
    <w:rsid w:val="00D83451"/>
    <w:rsid w:val="00D9585E"/>
    <w:rsid w:val="00DA7E2E"/>
    <w:rsid w:val="00DD220D"/>
    <w:rsid w:val="00E2650D"/>
    <w:rsid w:val="00E359CE"/>
    <w:rsid w:val="00E4269D"/>
    <w:rsid w:val="00E94032"/>
    <w:rsid w:val="00EA6F2C"/>
    <w:rsid w:val="00EB66CA"/>
    <w:rsid w:val="00F03502"/>
    <w:rsid w:val="00F07187"/>
    <w:rsid w:val="00F105EF"/>
    <w:rsid w:val="00F12577"/>
    <w:rsid w:val="00F45208"/>
    <w:rsid w:val="00F730EF"/>
    <w:rsid w:val="00F74253"/>
    <w:rsid w:val="00F91EEB"/>
    <w:rsid w:val="00FA05B7"/>
    <w:rsid w:val="00FB0CC8"/>
    <w:rsid w:val="00FC4DFB"/>
    <w:rsid w:val="00FD511A"/>
    <w:rsid w:val="00FE3AC0"/>
    <w:rsid w:val="00FE7167"/>
    <w:rsid w:val="00FF5EE7"/>
  </w:rsids>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e0eptdr05fxpepweypvst6sz9xrps9r55a&quot;&gt;EndNote_library-Converted&lt;record-ids&gt;&lt;item&gt;101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5D978"/>
  <w15:chartTrackingRefBased/>
  <w15:docId w15:val="{237E9236-4214-4A78-A81B-632E885F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6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59"/>
  </w:style>
  <w:style w:type="paragraph" w:styleId="Footer">
    <w:name w:val="footer"/>
    <w:basedOn w:val="Normal"/>
    <w:link w:val="FooterChar"/>
    <w:uiPriority w:val="99"/>
    <w:unhideWhenUsed/>
    <w:rsid w:val="0071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59"/>
  </w:style>
  <w:style w:type="paragraph" w:styleId="ListParagraph">
    <w:name w:val="List Paragraph"/>
    <w:basedOn w:val="Normal"/>
    <w:uiPriority w:val="34"/>
    <w:qFormat/>
    <w:rsid w:val="000B429D"/>
    <w:pPr>
      <w:ind w:left="720"/>
      <w:contextualSpacing/>
    </w:pPr>
  </w:style>
  <w:style w:type="paragraph" w:styleId="Revision">
    <w:name w:val="Revision"/>
    <w:hidden/>
    <w:uiPriority w:val="99"/>
    <w:semiHidden/>
    <w:rsid w:val="00FC4DFB"/>
    <w:pPr>
      <w:spacing w:after="0" w:line="240" w:lineRule="auto"/>
    </w:pPr>
  </w:style>
  <w:style w:type="paragraph" w:customStyle="1" w:styleId="EndNoteBibliographyTitle">
    <w:name w:val="EndNote Bibliography Title"/>
    <w:basedOn w:val="Normal"/>
    <w:link w:val="EndNoteBibliographyTitleChar"/>
    <w:rsid w:val="00B51D27"/>
    <w:pPr>
      <w:spacing w:after="0"/>
      <w:jc w:val="center"/>
    </w:pPr>
    <w:rPr>
      <w:rFonts w:ascii="Arial" w:hAnsi="Arial" w:cs="Arial"/>
    </w:rPr>
  </w:style>
  <w:style w:type="character" w:customStyle="1" w:styleId="EndNoteBibliographyTitleChar">
    <w:name w:val="EndNote Bibliography Title Char"/>
    <w:basedOn w:val="DefaultParagraphFont"/>
    <w:link w:val="EndNoteBibliographyTitle"/>
    <w:rsid w:val="00B51D27"/>
    <w:rPr>
      <w:rFonts w:ascii="Arial" w:hAnsi="Arial" w:cs="Arial"/>
    </w:rPr>
  </w:style>
  <w:style w:type="paragraph" w:customStyle="1" w:styleId="EndNoteBibliography">
    <w:name w:val="EndNote Bibliography"/>
    <w:basedOn w:val="Normal"/>
    <w:link w:val="EndNoteBibliographyChar"/>
    <w:rsid w:val="00B51D27"/>
    <w:pPr>
      <w:spacing w:line="240" w:lineRule="auto"/>
    </w:pPr>
    <w:rPr>
      <w:rFonts w:ascii="Arial" w:hAnsi="Arial" w:cs="Arial"/>
    </w:rPr>
  </w:style>
  <w:style w:type="character" w:customStyle="1" w:styleId="EndNoteBibliographyChar">
    <w:name w:val="EndNote Bibliography Char"/>
    <w:basedOn w:val="DefaultParagraphFont"/>
    <w:link w:val="EndNoteBibliography"/>
    <w:rsid w:val="00B51D27"/>
    <w:rPr>
      <w:rFonts w:ascii="Arial" w:hAnsi="Arial" w:cs="Arial"/>
    </w:rPr>
  </w:style>
  <w:style w:type="paragraph" w:styleId="FootnoteText">
    <w:name w:val="footnote text"/>
    <w:basedOn w:val="Normal"/>
    <w:link w:val="FootnoteTextChar"/>
    <w:uiPriority w:val="99"/>
    <w:semiHidden/>
    <w:unhideWhenUsed/>
    <w:rsid w:val="00780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9D6"/>
    <w:rPr>
      <w:sz w:val="20"/>
      <w:szCs w:val="20"/>
    </w:rPr>
  </w:style>
  <w:style w:type="character" w:styleId="FootnoteReference">
    <w:name w:val="footnote reference"/>
    <w:basedOn w:val="DefaultParagraphFont"/>
    <w:uiPriority w:val="99"/>
    <w:semiHidden/>
    <w:unhideWhenUsed/>
    <w:rsid w:val="007809D6"/>
    <w:rPr>
      <w:vertAlign w:val="superscript"/>
    </w:rPr>
  </w:style>
  <w:style w:type="character" w:styleId="CommentReference">
    <w:name w:val="annotation reference"/>
    <w:basedOn w:val="DefaultParagraphFont"/>
    <w:uiPriority w:val="99"/>
    <w:unhideWhenUsed/>
    <w:rsid w:val="00793787"/>
    <w:rPr>
      <w:sz w:val="16"/>
      <w:szCs w:val="16"/>
    </w:rPr>
  </w:style>
  <w:style w:type="paragraph" w:styleId="CommentText">
    <w:name w:val="annotation text"/>
    <w:basedOn w:val="Normal"/>
    <w:link w:val="CommentTextChar"/>
    <w:uiPriority w:val="99"/>
    <w:unhideWhenUsed/>
    <w:rsid w:val="00793787"/>
    <w:pPr>
      <w:spacing w:line="240" w:lineRule="auto"/>
    </w:pPr>
    <w:rPr>
      <w:sz w:val="20"/>
      <w:szCs w:val="20"/>
    </w:rPr>
  </w:style>
  <w:style w:type="character" w:customStyle="1" w:styleId="CommentTextChar">
    <w:name w:val="Comment Text Char"/>
    <w:basedOn w:val="DefaultParagraphFont"/>
    <w:link w:val="CommentText"/>
    <w:uiPriority w:val="99"/>
    <w:rsid w:val="00793787"/>
    <w:rPr>
      <w:sz w:val="20"/>
      <w:szCs w:val="20"/>
    </w:rPr>
  </w:style>
  <w:style w:type="paragraph" w:styleId="CommentSubject">
    <w:name w:val="annotation subject"/>
    <w:basedOn w:val="CommentText"/>
    <w:next w:val="CommentText"/>
    <w:link w:val="CommentSubjectChar"/>
    <w:uiPriority w:val="99"/>
    <w:semiHidden/>
    <w:unhideWhenUsed/>
    <w:rsid w:val="00793787"/>
    <w:rPr>
      <w:b/>
      <w:bCs/>
    </w:rPr>
  </w:style>
  <w:style w:type="character" w:customStyle="1" w:styleId="CommentSubjectChar">
    <w:name w:val="Comment Subject Char"/>
    <w:basedOn w:val="CommentTextChar"/>
    <w:link w:val="CommentSubject"/>
    <w:uiPriority w:val="99"/>
    <w:semiHidden/>
    <w:rsid w:val="00793787"/>
    <w:rPr>
      <w:b/>
      <w:bCs/>
      <w:sz w:val="20"/>
      <w:szCs w:val="20"/>
    </w:rPr>
  </w:style>
  <w:style w:type="character" w:styleId="Hyperlink">
    <w:name w:val="Hyperlink"/>
    <w:basedOn w:val="DefaultParagraphFont"/>
    <w:uiPriority w:val="99"/>
    <w:unhideWhenUsed/>
    <w:rsid w:val="00A0363E"/>
    <w:rPr>
      <w:color w:val="0563C1" w:themeColor="hyperlink"/>
      <w:u w:val="single"/>
    </w:rPr>
  </w:style>
  <w:style w:type="character" w:styleId="UnresolvedMention">
    <w:name w:val="Unresolved Mention"/>
    <w:basedOn w:val="DefaultParagraphFont"/>
    <w:uiPriority w:val="99"/>
    <w:semiHidden/>
    <w:unhideWhenUsed/>
    <w:rsid w:val="00A0363E"/>
    <w:rPr>
      <w:color w:val="605E5C"/>
      <w:shd w:val="clear" w:color="auto" w:fill="E1DFDD"/>
    </w:rPr>
  </w:style>
  <w:style w:type="paragraph" w:styleId="NoSpacing">
    <w:name w:val="No Spacing"/>
    <w:uiPriority w:val="1"/>
    <w:qFormat/>
    <w:rsid w:val="008B0D98"/>
    <w:pPr>
      <w:spacing w:after="0" w:line="240" w:lineRule="auto"/>
    </w:pPr>
  </w:style>
  <w:style w:type="character" w:styleId="FollowedHyperlink">
    <w:name w:val="FollowedHyperlink"/>
    <w:basedOn w:val="DefaultParagraphFont"/>
    <w:uiPriority w:val="99"/>
    <w:semiHidden/>
    <w:unhideWhenUsed/>
    <w:rsid w:val="005F0A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hart" Target="charts/chart5.xml" /><Relationship Id="rId11" Type="http://schemas.openxmlformats.org/officeDocument/2006/relationships/chart" Target="charts/chart6.xml" /><Relationship Id="rId12" Type="http://schemas.openxmlformats.org/officeDocument/2006/relationships/chart" Target="charts/chart7.xml" /><Relationship Id="rId13" Type="http://schemas.openxmlformats.org/officeDocument/2006/relationships/chart" Target="charts/chart8.xml" /><Relationship Id="rId14" Type="http://schemas.openxmlformats.org/officeDocument/2006/relationships/chart" Target="charts/chart9.xml" /><Relationship Id="rId15" Type="http://schemas.openxmlformats.org/officeDocument/2006/relationships/chart" Target="charts/chart10.xml" /><Relationship Id="rId16" Type="http://schemas.openxmlformats.org/officeDocument/2006/relationships/chart" Target="charts/chart11.xml" /><Relationship Id="rId17" Type="http://schemas.openxmlformats.org/officeDocument/2006/relationships/chart" Target="charts/chart12.xml" /><Relationship Id="rId18" Type="http://schemas.openxmlformats.org/officeDocument/2006/relationships/chart" Target="charts/chart13.xml" /><Relationship Id="rId19" Type="http://schemas.openxmlformats.org/officeDocument/2006/relationships/chart" Target="charts/chart14.xm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10.xml" /><Relationship Id="rId3" Type="http://schemas.microsoft.com/office/2011/relationships/chartStyle" Target="chart/style10.xml" /></Relationships>
</file>

<file path=word/charts/_rels/chart11.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11.xml" /><Relationship Id="rId3" Type="http://schemas.microsoft.com/office/2011/relationships/chartStyle" Target="chart/style11.xml" /></Relationships>
</file>

<file path=word/charts/_rels/chart12.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12.xml" /><Relationship Id="rId3" Type="http://schemas.microsoft.com/office/2011/relationships/chartStyle" Target="chart/style12.xml" /></Relationships>
</file>

<file path=word/charts/_rels/chart13.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13.xml" /><Relationship Id="rId3" Type="http://schemas.microsoft.com/office/2011/relationships/chartStyle" Target="chart/style13.xml" /></Relationships>
</file>

<file path=word/charts/_rels/chart14.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14.xml" /><Relationship Id="rId3" Type="http://schemas.microsoft.com/office/2011/relationships/chartStyle" Target="chart/style14.xml" /></Relationships>
</file>

<file path=word/charts/_rels/chart2.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_UpdatedIwerOBs0203.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4.xml" /><Relationship Id="rId3"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5.xml" /><Relationship Id="rId3"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_UpdatedIwerOBs0203.xlsx" TargetMode="External" /><Relationship Id="rId2" Type="http://schemas.microsoft.com/office/2011/relationships/chartColorStyle" Target="chart/colors6.xml" /><Relationship Id="rId3"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7.xml" /><Relationship Id="rId3"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8.xml" /><Relationship Id="rId3"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RTPNFIL02\nsfg\Study_Design\Calendar\CalendarUse\Calendar_20230222.xlsx" TargetMode="External" /><Relationship Id="rId2" Type="http://schemas.microsoft.com/office/2011/relationships/chartColorStyle" Target="chart/colors9.xml" /><Relationship Id="rId3" Type="http://schemas.microsoft.com/office/2011/relationships/chartStyle" Target="chart/style9.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r>
              <a:rPr lang="en-US"/>
              <a:t>Self-reported Calendar Use - CAWI</a:t>
            </a:r>
          </a:p>
        </c:rich>
      </c:tx>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4C-4CBF-9CEA-0658E57CEB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4C-4CBF-9CEA-0658E57CEB0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4C-4CBF-9CEA-0658E57CEB0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4C-4CBF-9CEA-0658E57CEB0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04C-4CBF-9CEA-0658E57CEB03}"/>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CAWI!$M$15:$M$19</c:f>
              <c:strCache>
                <c:ptCount val="5"/>
                <c:pt idx="0">
                  <c:v>I did not look at or use the calendar while completing the survey</c:v>
                </c:pt>
                <c:pt idx="1">
                  <c:v>Calendar was essential</c:v>
                </c:pt>
                <c:pt idx="2">
                  <c:v>Calendar was helpful, but not essential</c:v>
                </c:pt>
                <c:pt idx="3">
                  <c:v>Calendar was neither helpful nor unhelpful</c:v>
                </c:pt>
                <c:pt idx="4">
                  <c:v>Calendar was not helpful</c:v>
                </c:pt>
              </c:strCache>
            </c:strRef>
          </c:cat>
          <c:val>
            <c:numRef>
              <c:f>CAWI!$O$15:$O$19</c:f>
              <c:numCache>
                <c:formatCode>0%</c:formatCode>
                <c:ptCount val="5"/>
                <c:pt idx="0">
                  <c:v>0.7766903914590747</c:v>
                </c:pt>
                <c:pt idx="1">
                  <c:v>0.021352313167259787</c:v>
                </c:pt>
                <c:pt idx="2">
                  <c:v>0.11832740213523131</c:v>
                </c:pt>
                <c:pt idx="3">
                  <c:v>0.055160142348754451</c:v>
                </c:pt>
                <c:pt idx="4">
                  <c:v>0.028469750889679714</c:v>
                </c:pt>
              </c:numCache>
            </c:numRef>
          </c:val>
          <c:extLst>
            <c:ext xmlns:c16="http://schemas.microsoft.com/office/drawing/2014/chart" uri="{C3380CC4-5D6E-409C-BE32-E72D297353CC}">
              <c16:uniqueId val="{0000000A-704C-4CBF-9CEA-0658E57CEB0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988291067576957"/>
          <c:y val="0.167148428876297"/>
          <c:w val="0.41597281775421635"/>
          <c:h val="0.81324968724703783"/>
        </c:manualLayout>
      </c:layout>
      <c:overlay val="0"/>
      <c:spPr>
        <a:noFill/>
        <a:ln>
          <a:noFill/>
        </a:ln>
        <a:effectLst/>
      </c:spPr>
      <c:txPr>
        <a:bodyPr rot="0" spcFirstLastPara="1" vertOverflow="ellipsis" vert="horz" wrap="square" anchor="ctr" anchorCtr="1"/>
        <a:lstStyle/>
        <a:p>
          <a:pPr rtl="0">
            <a:defRPr sz="1200" b="0" i="0" u="none" strike="noStrike" kern="1200" baseline="0">
              <a:solidFill>
                <a:schemeClr val="tx1"/>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sz="1200">
          <a:solidFill>
            <a:schemeClr val="tx1"/>
          </a:solidFil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Self-estimate of How much Used/Looked at Calendar - CAPI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5379090313157293"/>
          <c:y val="0.23305833152910879"/>
          <c:w val="0.28093185681649774"/>
          <c:h val="0.6242704285698007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B25-4816-A1E9-C9B57EE8F6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B25-4816-A1E9-C9B57EE8F6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B25-4816-A1E9-C9B57EE8F6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B25-4816-A1E9-C9B57EE8F6BE}"/>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CAPI!$L$102:$L$105</c:f>
              <c:strCache>
                <c:ptCount val="4"/>
                <c:pt idx="0">
                  <c:v>Used it throughout the survey</c:v>
                </c:pt>
                <c:pt idx="1">
                  <c:v>Started using the calendar, but stopped</c:v>
                </c:pt>
                <c:pt idx="2">
                  <c:v>At first, did not use the calendar, but used it later in the survey</c:v>
                </c:pt>
                <c:pt idx="3">
                  <c:v>Something else</c:v>
                </c:pt>
              </c:strCache>
            </c:strRef>
          </c:cat>
          <c:val>
            <c:numRef>
              <c:f>CAPI!$N$102:$N$105</c:f>
              <c:numCache>
                <c:formatCode>0%</c:formatCode>
                <c:ptCount val="4"/>
                <c:pt idx="0">
                  <c:v>0.5467625899280576</c:v>
                </c:pt>
                <c:pt idx="1">
                  <c:v>0.26618705035971224</c:v>
                </c:pt>
                <c:pt idx="2">
                  <c:v>0.1079136690647482</c:v>
                </c:pt>
                <c:pt idx="3">
                  <c:v>0.079136690647482008</c:v>
                </c:pt>
              </c:numCache>
            </c:numRef>
          </c:val>
          <c:extLst>
            <c:ext xmlns:c16="http://schemas.microsoft.com/office/drawing/2014/chart" uri="{C3380CC4-5D6E-409C-BE32-E72D297353CC}">
              <c16:uniqueId val="{00000008-0B25-4816-A1E9-C9B57EE8F6B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50769069040581"/>
          <c:y val="0.20354311716824114"/>
          <c:w val="0.42189801982990482"/>
          <c:h val="0.694649999430245"/>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Interviewer Estimate of Respondents' Use of the LHC</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3D-41EF-AB0D-3BABE5AC02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3D-41EF-AB0D-3BABE5AC02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53D-41EF-AB0D-3BABE5AC02A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53D-41EF-AB0D-3BABE5AC02A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IntObs!$K$6:$K$9</c:f>
              <c:strCache>
                <c:ptCount val="4"/>
                <c:pt idx="0">
                  <c:v>Used LHC as instructed throughout</c:v>
                </c:pt>
                <c:pt idx="1">
                  <c:v>Began using LHC but stopped because it wasnt needed</c:v>
                </c:pt>
                <c:pt idx="2">
                  <c:v>Began using the LHC but stopped because of frustration</c:v>
                </c:pt>
                <c:pt idx="3">
                  <c:v>Did not use LHC at the beginning but began using it later in the interview</c:v>
                </c:pt>
              </c:strCache>
            </c:strRef>
          </c:cat>
          <c:val>
            <c:numRef>
              <c:f>IntObs!$M$6:$M$9</c:f>
              <c:numCache>
                <c:formatCode>0%</c:formatCode>
                <c:ptCount val="4"/>
                <c:pt idx="0">
                  <c:v>0.691131498470948</c:v>
                </c:pt>
                <c:pt idx="1">
                  <c:v>0.24464831804281345</c:v>
                </c:pt>
                <c:pt idx="2">
                  <c:v>0.039755351681957186</c:v>
                </c:pt>
                <c:pt idx="3">
                  <c:v>0.024464831804281346</c:v>
                </c:pt>
              </c:numCache>
            </c:numRef>
          </c:val>
          <c:extLst>
            <c:ext xmlns:c16="http://schemas.microsoft.com/office/drawing/2014/chart" uri="{C3380CC4-5D6E-409C-BE32-E72D297353CC}">
              <c16:uniqueId val="{00000008-B53D-41EF-AB0D-3BABE5AC02A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Self-reported Ease of Calendar Use - CAWI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63-4699-BBFA-BA009CF07B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63-4699-BBFA-BA009CF07B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D63-4699-BBFA-BA009CF07B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D63-4699-BBFA-BA009CF07B9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CAWI!$J$126:$J$129</c:f>
              <c:strCache>
                <c:ptCount val="4"/>
                <c:pt idx="0">
                  <c:v>Calendar was easy to use</c:v>
                </c:pt>
                <c:pt idx="1">
                  <c:v>Calendar was somewhat easy to use</c:v>
                </c:pt>
                <c:pt idx="2">
                  <c:v>Calendar was somewhat difficult to use</c:v>
                </c:pt>
                <c:pt idx="3">
                  <c:v>Calendar was extremely difficult to use</c:v>
                </c:pt>
              </c:strCache>
            </c:strRef>
          </c:cat>
          <c:val>
            <c:numRef>
              <c:f>CAWI!$L$126:$L$129</c:f>
              <c:numCache>
                <c:formatCode>0%</c:formatCode>
                <c:ptCount val="4"/>
                <c:pt idx="0">
                  <c:v>0.42995169082125606</c:v>
                </c:pt>
                <c:pt idx="1">
                  <c:v>0.36231884057971014</c:v>
                </c:pt>
                <c:pt idx="2">
                  <c:v>0.17391304347826086</c:v>
                </c:pt>
                <c:pt idx="3">
                  <c:v>0.033816425120772944</c:v>
                </c:pt>
              </c:numCache>
            </c:numRef>
          </c:val>
          <c:extLst>
            <c:ext xmlns:c16="http://schemas.microsoft.com/office/drawing/2014/chart" uri="{C3380CC4-5D6E-409C-BE32-E72D297353CC}">
              <c16:uniqueId val="{00000008-1D63-4699-BBFA-BA009CF07B9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Self-reported Ease of Calendar Use - CAPI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AD-4A01-860C-067068DE461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AD-4A01-860C-067068DE461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AD-4A01-860C-067068DE461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AD-4A01-860C-067068DE4611}"/>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CAPI!$L$124:$L$127</c:f>
              <c:strCache>
                <c:ptCount val="4"/>
                <c:pt idx="0">
                  <c:v>Calendar was easy to use</c:v>
                </c:pt>
                <c:pt idx="1">
                  <c:v>Calendar was somewhat easy to use</c:v>
                </c:pt>
                <c:pt idx="2">
                  <c:v>Calendar was somewhat difficult to use</c:v>
                </c:pt>
                <c:pt idx="3">
                  <c:v>Calendar was extremely difficult to use</c:v>
                </c:pt>
              </c:strCache>
            </c:strRef>
          </c:cat>
          <c:val>
            <c:numRef>
              <c:f>CAPI!$N$124:$N$127</c:f>
              <c:numCache>
                <c:formatCode>0%</c:formatCode>
                <c:ptCount val="4"/>
                <c:pt idx="0">
                  <c:v>0.64122137404580148</c:v>
                </c:pt>
                <c:pt idx="1">
                  <c:v>0.30534351145038169</c:v>
                </c:pt>
                <c:pt idx="2">
                  <c:v>0.030534351145038167</c:v>
                </c:pt>
                <c:pt idx="3">
                  <c:v>0.022900763358778626</c:v>
                </c:pt>
              </c:numCache>
            </c:numRef>
          </c:val>
          <c:extLst>
            <c:ext xmlns:c16="http://schemas.microsoft.com/office/drawing/2014/chart" uri="{C3380CC4-5D6E-409C-BE32-E72D297353CC}">
              <c16:uniqueId val="{00000008-F5AD-4A01-860C-067068DE461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995397786020546"/>
          <c:y val="0.29049853224305511"/>
          <c:w val="0.35627191745659892"/>
          <c:h val="0.59215862265921426"/>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Interviewer-reported Ease of Calendar Use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53-4A73-BEA8-263AEA225A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53-4A73-BEA8-263AEA225A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53-4A73-BEA8-263AEA225A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353-4A73-BEA8-263AEA225A3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IntObs!$K$63:$K$65</c:f>
              <c:strCache>
                <c:ptCount val="3"/>
                <c:pt idx="0">
                  <c:v>Calendar was easy to use</c:v>
                </c:pt>
                <c:pt idx="1">
                  <c:v>Calendar was somewhat difficult to use</c:v>
                </c:pt>
                <c:pt idx="2">
                  <c:v>Calendar was extremely difficult to use</c:v>
                </c:pt>
              </c:strCache>
            </c:strRef>
          </c:cat>
          <c:val>
            <c:numRef>
              <c:f>IntObs!$M$63:$M$65</c:f>
              <c:numCache>
                <c:formatCode>0%</c:formatCode>
                <c:ptCount val="3"/>
                <c:pt idx="0">
                  <c:v>0.78287461773700306</c:v>
                </c:pt>
                <c:pt idx="1">
                  <c:v>0.17737003058103976</c:v>
                </c:pt>
                <c:pt idx="2">
                  <c:v>0.039755351681957186</c:v>
                </c:pt>
              </c:numCache>
            </c:numRef>
          </c:val>
          <c:extLst>
            <c:ext xmlns:c16="http://schemas.microsoft.com/office/drawing/2014/chart" uri="{C3380CC4-5D6E-409C-BE32-E72D297353CC}">
              <c16:uniqueId val="{00000008-9353-4A73-BEA8-263AEA225A3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0627461982956521"/>
          <c:y val="0.3575611545940261"/>
          <c:w val="0.38052841547231536"/>
          <c:h val="0.49464594398912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r>
              <a:rPr lang="en-US"/>
              <a:t>Self-reported Calendar Use - CAPI</a:t>
            </a:r>
          </a:p>
        </c:rich>
      </c:tx>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C82-4FEF-AA18-1E4C5F1D8F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C82-4FEF-AA18-1E4C5F1D8F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C82-4FEF-AA18-1E4C5F1D8F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C82-4FEF-AA18-1E4C5F1D8F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C82-4FEF-AA18-1E4C5F1D8FC9}"/>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CAPI!$Q$9:$Q$13</c:f>
              <c:strCache>
                <c:ptCount val="5"/>
                <c:pt idx="0">
                  <c:v>Didn't look at or use the calendar</c:v>
                </c:pt>
                <c:pt idx="1">
                  <c:v>Calendar was essential</c:v>
                </c:pt>
                <c:pt idx="2">
                  <c:v>Calendar was helpful, but not essential</c:v>
                </c:pt>
                <c:pt idx="3">
                  <c:v>Calendar was neither helpful nor unhelpful</c:v>
                </c:pt>
                <c:pt idx="4">
                  <c:v>Calendar was not helpful</c:v>
                </c:pt>
              </c:strCache>
            </c:strRef>
          </c:cat>
          <c:val>
            <c:numRef>
              <c:f>CAPI!$S$9:$S$13</c:f>
              <c:numCache>
                <c:formatCode>0%</c:formatCode>
                <c:ptCount val="5"/>
                <c:pt idx="0">
                  <c:v>0.32211538461538464</c:v>
                </c:pt>
                <c:pt idx="1">
                  <c:v>0.25961538461538464</c:v>
                </c:pt>
                <c:pt idx="2">
                  <c:v>0.27403846153846156</c:v>
                </c:pt>
                <c:pt idx="3">
                  <c:v>0.10096153846153846</c:v>
                </c:pt>
                <c:pt idx="4">
                  <c:v>0.043269230769230768</c:v>
                </c:pt>
              </c:numCache>
            </c:numRef>
          </c:val>
          <c:extLst>
            <c:ext xmlns:c16="http://schemas.microsoft.com/office/drawing/2014/chart" uri="{C3380CC4-5D6E-409C-BE32-E72D297353CC}">
              <c16:uniqueId val="{0000000A-FC82-4FEF-AA18-1E4C5F1D8FC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rtl="0">
            <a:defRPr sz="1200" b="0" i="0" u="none" strike="noStrike" kern="1200" baseline="0">
              <a:solidFill>
                <a:schemeClr val="tx1"/>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sz="1200">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r>
              <a:rPr lang="en-US"/>
              <a:t>Interviewer-reported Calendar Use</a:t>
            </a:r>
          </a:p>
        </c:rich>
      </c:tx>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3F-44C8-A10D-8809E24D09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43F-44C8-A10D-8809E24D090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43F-44C8-A10D-8809E24D090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43F-44C8-A10D-8809E24D090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43F-44C8-A10D-8809E24D090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IntObs!$K$28:$K$32</c:f>
              <c:strCache>
                <c:ptCount val="5"/>
                <c:pt idx="0">
                  <c:v>Calendar was essential</c:v>
                </c:pt>
                <c:pt idx="1">
                  <c:v>Calendar was helpful, but not essential</c:v>
                </c:pt>
                <c:pt idx="2">
                  <c:v>Calendar was neither helpful nor unhelpful</c:v>
                </c:pt>
                <c:pt idx="3">
                  <c:v>Calendar was not helpful</c:v>
                </c:pt>
                <c:pt idx="4">
                  <c:v>Did not use LHC at all</c:v>
                </c:pt>
              </c:strCache>
            </c:strRef>
          </c:cat>
          <c:val>
            <c:numRef>
              <c:f>IntObs!$M$28:$M$32</c:f>
              <c:numCache>
                <c:formatCode>0%</c:formatCode>
                <c:ptCount val="5"/>
                <c:pt idx="0">
                  <c:v>0.18203883495145631</c:v>
                </c:pt>
                <c:pt idx="1">
                  <c:v>0.33495145631067963</c:v>
                </c:pt>
                <c:pt idx="2">
                  <c:v>0.17233009708737865</c:v>
                </c:pt>
                <c:pt idx="3">
                  <c:v>0.0970873786407767</c:v>
                </c:pt>
                <c:pt idx="4">
                  <c:v>0.21359223300970873</c:v>
                </c:pt>
              </c:numCache>
            </c:numRef>
          </c:val>
          <c:extLst>
            <c:ext xmlns:c16="http://schemas.microsoft.com/office/drawing/2014/chart" uri="{C3380CC4-5D6E-409C-BE32-E72D297353CC}">
              <c16:uniqueId val="{0000000A-D43F-44C8-A10D-8809E24D090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rtl="0">
            <a:defRPr sz="1200" b="0" i="0" u="none" strike="noStrike" kern="1200" baseline="0">
              <a:solidFill>
                <a:schemeClr val="tx1"/>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sz="1200">
          <a:solidFill>
            <a:schemeClr val="tx1"/>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Self-reported Reasons for not Using the Calendar - CAWI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CAWI!$J$90:$J$94</c:f>
              <c:strCache>
                <c:ptCount val="5"/>
                <c:pt idx="0">
                  <c:v>I did not need it to recall events</c:v>
                </c:pt>
                <c:pt idx="1">
                  <c:v>I did not need it because I had few events to report</c:v>
                </c:pt>
                <c:pt idx="2">
                  <c:v>I used my own calendar or app</c:v>
                </c:pt>
                <c:pt idx="3">
                  <c:v>I was confused how to use it</c:v>
                </c:pt>
                <c:pt idx="4">
                  <c:v>Other reason</c:v>
                </c:pt>
              </c:strCache>
            </c:strRef>
          </c:cat>
          <c:val>
            <c:numRef>
              <c:f>CAWI!$O$90:$O$94</c:f>
              <c:numCache>
                <c:formatCode>0%</c:formatCode>
                <c:ptCount val="5"/>
                <c:pt idx="0">
                  <c:v>0.7740825688073395</c:v>
                </c:pt>
                <c:pt idx="1">
                  <c:v>0.21100917431192662</c:v>
                </c:pt>
                <c:pt idx="2">
                  <c:v>0.082568807339449546</c:v>
                </c:pt>
                <c:pt idx="3">
                  <c:v>0.063073394495412841</c:v>
                </c:pt>
                <c:pt idx="4">
                  <c:v>0.061926605504587159</c:v>
                </c:pt>
              </c:numCache>
            </c:numRef>
          </c:val>
          <c:extLst>
            <c:ext xmlns:c16="http://schemas.microsoft.com/office/drawing/2014/chart" uri="{C3380CC4-5D6E-409C-BE32-E72D297353CC}">
              <c16:uniqueId val="{00000000-3407-41BF-9A9F-4448BC1E8DA5}"/>
            </c:ext>
          </c:extLst>
        </c:ser>
        <c:dLbls>
          <c:showLegendKey val="0"/>
          <c:showVal val="0"/>
          <c:showCatName val="0"/>
          <c:showSerName val="0"/>
          <c:showPercent val="0"/>
          <c:showBubbleSize val="0"/>
        </c:dLbls>
        <c:gapWidth val="219"/>
        <c:overlap val="-27"/>
        <c:axId val="736041688"/>
        <c:axId val="736038408"/>
      </c:barChart>
      <c:catAx>
        <c:axId val="7360416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6038408"/>
        <c:crosses val="autoZero"/>
        <c:auto val="1"/>
        <c:lblAlgn val="ctr"/>
        <c:lblOffset val="100"/>
        <c:noMultiLvlLbl val="0"/>
      </c:catAx>
      <c:valAx>
        <c:axId val="736038408"/>
        <c:scaling>
          <c:orientation val="minMax"/>
          <c:max val="1"/>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6041688"/>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Self-Reported Reasons for not Using the Calendar - CAPI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CAPI!$L$76:$L$80</c:f>
              <c:strCache>
                <c:ptCount val="5"/>
                <c:pt idx="0">
                  <c:v>I did not need it to recall events</c:v>
                </c:pt>
                <c:pt idx="1">
                  <c:v>I did not need it because I had few events to report</c:v>
                </c:pt>
                <c:pt idx="2">
                  <c:v>I used my own calendar or app</c:v>
                </c:pt>
                <c:pt idx="3">
                  <c:v>I was confused how to use it</c:v>
                </c:pt>
                <c:pt idx="4">
                  <c:v>Other reason</c:v>
                </c:pt>
              </c:strCache>
            </c:strRef>
          </c:cat>
          <c:val>
            <c:numRef>
              <c:f>CAPI!$Q$76:$Q$80</c:f>
              <c:numCache>
                <c:formatCode>0%</c:formatCode>
                <c:ptCount val="5"/>
                <c:pt idx="0">
                  <c:v>0.65079365079365081</c:v>
                </c:pt>
                <c:pt idx="1">
                  <c:v>0.34920634920634919</c:v>
                </c:pt>
                <c:pt idx="2">
                  <c:v>0.031746031746031744</c:v>
                </c:pt>
                <c:pt idx="3">
                  <c:v>0.015873015873015872</c:v>
                </c:pt>
                <c:pt idx="4">
                  <c:v>0.031746031746031744</c:v>
                </c:pt>
              </c:numCache>
            </c:numRef>
          </c:val>
          <c:extLst>
            <c:ext xmlns:c16="http://schemas.microsoft.com/office/drawing/2014/chart" uri="{C3380CC4-5D6E-409C-BE32-E72D297353CC}">
              <c16:uniqueId val="{00000000-C811-4CD7-B48E-81CA74E1458B}"/>
            </c:ext>
          </c:extLst>
        </c:ser>
        <c:dLbls>
          <c:showLegendKey val="0"/>
          <c:showVal val="0"/>
          <c:showCatName val="0"/>
          <c:showSerName val="0"/>
          <c:showPercent val="0"/>
          <c:showBubbleSize val="0"/>
        </c:dLbls>
        <c:gapWidth val="219"/>
        <c:overlap val="-27"/>
        <c:axId val="736041688"/>
        <c:axId val="736038408"/>
      </c:barChart>
      <c:catAx>
        <c:axId val="7360416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6038408"/>
        <c:crosses val="autoZero"/>
        <c:auto val="1"/>
        <c:lblAlgn val="ctr"/>
        <c:lblOffset val="100"/>
        <c:noMultiLvlLbl val="0"/>
      </c:catAx>
      <c:valAx>
        <c:axId val="736038408"/>
        <c:scaling>
          <c:orientation val="minMax"/>
          <c:max val="1"/>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6041688"/>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Interviewer-reported</a:t>
            </a:r>
            <a:r>
              <a:rPr lang="en-US" baseline="0"/>
              <a:t> R</a:t>
            </a:r>
            <a:r>
              <a:rPr lang="en-US"/>
              <a:t>easons for not Using the Calendar</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IntObs!$K$81:$K$85</c:f>
              <c:strCache>
                <c:ptCount val="5"/>
                <c:pt idx="0">
                  <c:v>R was confused how to use it</c:v>
                </c:pt>
                <c:pt idx="1">
                  <c:v>R used own calendar or app</c:v>
                </c:pt>
                <c:pt idx="2">
                  <c:v>R did not need it (few events to report or able to recall without it)</c:v>
                </c:pt>
                <c:pt idx="3">
                  <c:v>R refused to use the calendar</c:v>
                </c:pt>
                <c:pt idx="4">
                  <c:v>Other</c:v>
                </c:pt>
              </c:strCache>
            </c:strRef>
          </c:cat>
          <c:val>
            <c:numRef>
              <c:f>IntObs!$M$81:$M$85</c:f>
              <c:numCache>
                <c:formatCode>0%</c:formatCode>
                <c:ptCount val="5"/>
                <c:pt idx="0">
                  <c:v>0.10227272727272728</c:v>
                </c:pt>
                <c:pt idx="1">
                  <c:v>0.034090909090909088</c:v>
                </c:pt>
                <c:pt idx="2">
                  <c:v>0.78409090909090906</c:v>
                </c:pt>
                <c:pt idx="3">
                  <c:v>0.125</c:v>
                </c:pt>
                <c:pt idx="4">
                  <c:v>0.056818181818181816</c:v>
                </c:pt>
              </c:numCache>
            </c:numRef>
          </c:val>
          <c:extLst>
            <c:ext xmlns:c16="http://schemas.microsoft.com/office/drawing/2014/chart" uri="{C3380CC4-5D6E-409C-BE32-E72D297353CC}">
              <c16:uniqueId val="{00000000-6457-4C85-8758-0AA650CBCE28}"/>
            </c:ext>
          </c:extLst>
        </c:ser>
        <c:dLbls>
          <c:showLegendKey val="0"/>
          <c:showVal val="0"/>
          <c:showCatName val="0"/>
          <c:showSerName val="0"/>
          <c:showPercent val="0"/>
          <c:showBubbleSize val="0"/>
        </c:dLbls>
        <c:gapWidth val="219"/>
        <c:overlap val="-27"/>
        <c:axId val="736041688"/>
        <c:axId val="736038408"/>
      </c:barChart>
      <c:catAx>
        <c:axId val="73604168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038408"/>
        <c:crosses val="autoZero"/>
        <c:auto val="1"/>
        <c:lblAlgn val="ctr"/>
        <c:lblOffset val="100"/>
        <c:noMultiLvlLbl val="0"/>
      </c:catAx>
      <c:valAx>
        <c:axId val="736038408"/>
        <c:scaling>
          <c:orientation val="minMax"/>
          <c:max val="1"/>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041688"/>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Self-reported Calendar Use by Section - CAWI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CAWI!$J$60:$J$65</c:f>
              <c:strCache>
                <c:ptCount val="6"/>
                <c:pt idx="0">
                  <c:v>Pregnancies</c:v>
                </c:pt>
                <c:pt idx="1">
                  <c:v>Marriages and other relationships</c:v>
                </c:pt>
                <c:pt idx="2">
                  <c:v>Sexual activity</c:v>
                </c:pt>
                <c:pt idx="3">
                  <c:v>Contraceptive use</c:v>
                </c:pt>
                <c:pt idx="4">
                  <c:v>Use of medical services</c:v>
                </c:pt>
                <c:pt idx="5">
                  <c:v>Other</c:v>
                </c:pt>
              </c:strCache>
            </c:strRef>
          </c:cat>
          <c:val>
            <c:numRef>
              <c:f>CAWI!$O$60:$O$65</c:f>
              <c:numCache>
                <c:formatCode>0%</c:formatCode>
                <c:ptCount val="6"/>
                <c:pt idx="0">
                  <c:v>0.36885245901639346</c:v>
                </c:pt>
                <c:pt idx="1">
                  <c:v>0.3155737704918033</c:v>
                </c:pt>
                <c:pt idx="2">
                  <c:v>0.53278688524590168</c:v>
                </c:pt>
                <c:pt idx="3">
                  <c:v>0.4098360655737705</c:v>
                </c:pt>
                <c:pt idx="4">
                  <c:v>0.15573770491803279</c:v>
                </c:pt>
                <c:pt idx="5">
                  <c:v>0.1598360655737705</c:v>
                </c:pt>
              </c:numCache>
            </c:numRef>
          </c:val>
          <c:extLst>
            <c:ext xmlns:c16="http://schemas.microsoft.com/office/drawing/2014/chart" uri="{C3380CC4-5D6E-409C-BE32-E72D297353CC}">
              <c16:uniqueId val="{00000000-3041-442E-83C4-F982FC583E2B}"/>
            </c:ext>
          </c:extLst>
        </c:ser>
        <c:dLbls>
          <c:showLegendKey val="0"/>
          <c:showVal val="0"/>
          <c:showCatName val="0"/>
          <c:showSerName val="0"/>
          <c:showPercent val="0"/>
          <c:showBubbleSize val="0"/>
        </c:dLbls>
        <c:gapWidth val="150"/>
        <c:axId val="654355152"/>
        <c:axId val="654354824"/>
      </c:barChart>
      <c:valAx>
        <c:axId val="654354824"/>
        <c:scaling>
          <c:orientation val="minMax"/>
          <c:max val="1"/>
        </c:scaling>
        <c:delete val="0"/>
        <c:axPos val="l"/>
        <c:majorGridlines>
          <c:spPr>
            <a:ln w="9525">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4355152"/>
        <c:crosses val="autoZero"/>
        <c:crossBetween val="between"/>
      </c:valAx>
      <c:catAx>
        <c:axId val="654355152"/>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4354824"/>
        <c:crosses val="autoZero"/>
        <c:auto val="1"/>
        <c:lblAlgn val="ctr"/>
        <c:lblOffset val="100"/>
        <c:noMultiLvlLbl val="0"/>
      </c:cat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Self-reported Calendar Use by Section - CAPI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CAPI!$L$47:$L$52</c:f>
              <c:strCache>
                <c:ptCount val="6"/>
                <c:pt idx="0">
                  <c:v>Pregnancies</c:v>
                </c:pt>
                <c:pt idx="1">
                  <c:v>Marriages and other relationships</c:v>
                </c:pt>
                <c:pt idx="2">
                  <c:v>Sexual activity</c:v>
                </c:pt>
                <c:pt idx="3">
                  <c:v>Contraceptive use</c:v>
                </c:pt>
                <c:pt idx="4">
                  <c:v>Use of medical services</c:v>
                </c:pt>
                <c:pt idx="5">
                  <c:v>Other</c:v>
                </c:pt>
              </c:strCache>
            </c:strRef>
          </c:cat>
          <c:val>
            <c:numRef>
              <c:f>CAPI!$T$47:$T$52</c:f>
              <c:numCache>
                <c:formatCode>0%</c:formatCode>
                <c:ptCount val="6"/>
                <c:pt idx="0">
                  <c:v>0.5078125</c:v>
                </c:pt>
                <c:pt idx="1">
                  <c:v>0.5625</c:v>
                </c:pt>
                <c:pt idx="2">
                  <c:v>0.71875</c:v>
                </c:pt>
                <c:pt idx="3">
                  <c:v>0.609375</c:v>
                </c:pt>
                <c:pt idx="4">
                  <c:v>0.1875</c:v>
                </c:pt>
                <c:pt idx="5">
                  <c:v>0.1171875</c:v>
                </c:pt>
              </c:numCache>
            </c:numRef>
          </c:val>
          <c:extLst>
            <c:ext xmlns:c16="http://schemas.microsoft.com/office/drawing/2014/chart" uri="{C3380CC4-5D6E-409C-BE32-E72D297353CC}">
              <c16:uniqueId val="{00000000-4A2F-4C77-A1F3-FA7471C56833}"/>
            </c:ext>
          </c:extLst>
        </c:ser>
        <c:dLbls>
          <c:showLegendKey val="0"/>
          <c:showVal val="0"/>
          <c:showCatName val="0"/>
          <c:showSerName val="0"/>
          <c:showPercent val="0"/>
          <c:showBubbleSize val="0"/>
        </c:dLbls>
        <c:gapWidth val="150"/>
        <c:axId val="654355152"/>
        <c:axId val="654354824"/>
      </c:barChart>
      <c:valAx>
        <c:axId val="654354824"/>
        <c:scaling>
          <c:orientation val="minMax"/>
          <c:max val="1"/>
        </c:scaling>
        <c:delete val="0"/>
        <c:axPos val="l"/>
        <c:majorGridlines>
          <c:spPr>
            <a:ln w="9525">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4355152"/>
        <c:crosses val="autoZero"/>
        <c:crossBetween val="between"/>
      </c:valAx>
      <c:catAx>
        <c:axId val="654355152"/>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54354824"/>
        <c:crosses val="autoZero"/>
        <c:auto val="1"/>
        <c:lblAlgn val="ctr"/>
        <c:lblOffset val="100"/>
        <c:noMultiLvlLbl val="0"/>
      </c:cat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Self-estimate of How much Used/Looked at Calendar - CAWI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45-4D78-A060-99510D51AB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45-4D78-A060-99510D51AB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45-4D78-A060-99510D51AB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45-4D78-A060-99510D51ABCE}"/>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CAWI!$J$116:$J$119</c:f>
              <c:strCache>
                <c:ptCount val="4"/>
                <c:pt idx="0">
                  <c:v>Used it throughout the survey</c:v>
                </c:pt>
                <c:pt idx="1">
                  <c:v>Started using the calendar, but stopped</c:v>
                </c:pt>
                <c:pt idx="2">
                  <c:v>At first, did not use the calendar, but used it later in the survey</c:v>
                </c:pt>
                <c:pt idx="3">
                  <c:v>Something else</c:v>
                </c:pt>
              </c:strCache>
            </c:strRef>
          </c:cat>
          <c:val>
            <c:numRef>
              <c:f>CAWI!$L$116:$L$119</c:f>
              <c:numCache>
                <c:formatCode>0%</c:formatCode>
                <c:ptCount val="4"/>
                <c:pt idx="0">
                  <c:v>0.24096385542168675</c:v>
                </c:pt>
                <c:pt idx="1">
                  <c:v>0.33734939759036142</c:v>
                </c:pt>
                <c:pt idx="2">
                  <c:v>0.25702811244979917</c:v>
                </c:pt>
                <c:pt idx="3">
                  <c:v>0.1646586345381526</c:v>
                </c:pt>
              </c:numCache>
            </c:numRef>
          </c:val>
          <c:extLst>
            <c:ext xmlns:c16="http://schemas.microsoft.com/office/drawing/2014/chart" uri="{C3380CC4-5D6E-409C-BE32-E72D297353CC}">
              <c16:uniqueId val="{00000008-BE45-4D78-A060-99510D51ABC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no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F57FD-F8B8-0347-AF14-99FD76FF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Peytcheva, Emilia</dc:creator>
  <cp:lastModifiedBy>Abma, Joyce C. (CDC/DDPHSS/NCHS/DVS)</cp:lastModifiedBy>
  <cp:revision>2</cp:revision>
  <dcterms:created xsi:type="dcterms:W3CDTF">2023-03-03T15:32:00Z</dcterms:created>
  <dcterms:modified xsi:type="dcterms:W3CDTF">2023-03-03T15:32:00Z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f6d8d5d8-1826-47f8-badb-6a6e33f7c1c0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2023-02-24T15:57:38Z</vt:lpwstr>
  </property>
  <property fmtid="{D5CDD505-2E9C-101B-9397-08002B2CF9AE}" pid="8" name="MSIP_Label_7b94a7b8-f06c-4dfe-bdcc-9b548fd58c31_SiteId">
    <vt:lpwstr>9ce70869-60db-44fd-abe8-d2767077fc8f</vt:lpwstr>
  </property>
</Properties>
</file>