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56E5" w:rsidP="00AA275A" w14:paraId="67D1E08E" w14:textId="77777777">
      <w:pPr>
        <w:jc w:val="center"/>
        <w:rPr>
          <w:rFonts w:ascii="Times New Roman" w:hAnsi="Times New Roman" w:cs="Times New Roman"/>
          <w:b/>
          <w:bCs/>
        </w:rPr>
      </w:pPr>
      <w:r w:rsidRPr="00AA275A">
        <w:rPr>
          <w:rFonts w:ascii="Times New Roman" w:hAnsi="Times New Roman" w:cs="Times New Roman"/>
          <w:b/>
          <w:bCs/>
        </w:rPr>
        <w:t>NSFG</w:t>
      </w:r>
      <w:r w:rsidR="00454013">
        <w:rPr>
          <w:rFonts w:ascii="Times New Roman" w:hAnsi="Times New Roman" w:cs="Times New Roman"/>
          <w:b/>
          <w:bCs/>
        </w:rPr>
        <w:t xml:space="preserve"> Phase 4 Nonresponse Follow-Up</w:t>
      </w:r>
      <w:r>
        <w:rPr>
          <w:rFonts w:ascii="Times New Roman" w:hAnsi="Times New Roman" w:cs="Times New Roman"/>
          <w:b/>
          <w:bCs/>
        </w:rPr>
        <w:t xml:space="preserve"> Study</w:t>
      </w:r>
      <w:r w:rsidR="00E526A6">
        <w:rPr>
          <w:rFonts w:ascii="Times New Roman" w:hAnsi="Times New Roman" w:cs="Times New Roman"/>
          <w:b/>
          <w:bCs/>
        </w:rPr>
        <w:t xml:space="preserve">, </w:t>
      </w:r>
    </w:p>
    <w:p w:rsidR="00AA275A" w:rsidP="00AA275A" w14:paraId="71CAE6FB" w14:textId="0DB2D4B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Implemented in </w:t>
      </w:r>
      <w:r w:rsidR="00E526A6">
        <w:rPr>
          <w:rFonts w:ascii="Times New Roman" w:hAnsi="Times New Roman" w:cs="Times New Roman"/>
          <w:b/>
          <w:bCs/>
        </w:rPr>
        <w:t>Quarter</w:t>
      </w:r>
      <w:r w:rsidR="00A601AC">
        <w:rPr>
          <w:rFonts w:ascii="Times New Roman" w:hAnsi="Times New Roman" w:cs="Times New Roman"/>
          <w:b/>
          <w:bCs/>
        </w:rPr>
        <w:t>s</w:t>
      </w:r>
      <w:r w:rsidR="00E526A6">
        <w:rPr>
          <w:rFonts w:ascii="Times New Roman" w:hAnsi="Times New Roman" w:cs="Times New Roman"/>
          <w:b/>
          <w:bCs/>
        </w:rPr>
        <w:t xml:space="preserve"> </w:t>
      </w:r>
      <w:r w:rsidR="00454013">
        <w:rPr>
          <w:rFonts w:ascii="Times New Roman" w:hAnsi="Times New Roman" w:cs="Times New Roman"/>
          <w:b/>
          <w:bCs/>
        </w:rPr>
        <w:t>1</w:t>
      </w:r>
      <w:r w:rsidR="00A601AC">
        <w:rPr>
          <w:rFonts w:ascii="Times New Roman" w:hAnsi="Times New Roman" w:cs="Times New Roman"/>
          <w:b/>
          <w:bCs/>
        </w:rPr>
        <w:t>&amp;</w:t>
      </w:r>
      <w:r w:rsidR="00454013">
        <w:rPr>
          <w:rFonts w:ascii="Times New Roman" w:hAnsi="Times New Roman" w:cs="Times New Roman"/>
          <w:b/>
          <w:bCs/>
        </w:rPr>
        <w:t>2</w:t>
      </w:r>
      <w:r w:rsidR="00E526A6">
        <w:rPr>
          <w:rFonts w:ascii="Times New Roman" w:hAnsi="Times New Roman" w:cs="Times New Roman"/>
          <w:b/>
          <w:bCs/>
        </w:rPr>
        <w:t xml:space="preserve"> of 2022</w:t>
      </w:r>
    </w:p>
    <w:p w:rsidR="00AA275A" w:rsidRPr="00AA275A" w:rsidP="00AA275A" w14:paraId="41F87768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F8745E" w:rsidP="00AD063B" w14:paraId="4AD5F7F2" w14:textId="6F3843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NSFG</w:t>
      </w:r>
      <w:r w:rsidR="009769AD">
        <w:rPr>
          <w:rFonts w:ascii="Times New Roman" w:hAnsi="Times New Roman" w:cs="Times New Roman"/>
        </w:rPr>
        <w:t xml:space="preserve"> takes approximately 50 minutes to complete for adult males and 75 minutes for adult females, on average.</w:t>
      </w:r>
      <w:r w:rsidR="00224CCA">
        <w:rPr>
          <w:rFonts w:ascii="Times New Roman" w:hAnsi="Times New Roman" w:cs="Times New Roman"/>
        </w:rPr>
        <w:t xml:space="preserve"> The survey design includes both web and in-person data collection, as well as multiple phases with incentives to mitigate the impact on survey participation. However, without offering an opportunity to complete a very short survey, the impact of the survey demand on response rates and nonresponse bias would not be known. In addition, such a short survey would also be offered in another mode to further facilitate response by those who have not completed by web or in-person.</w:t>
      </w:r>
    </w:p>
    <w:p w:rsidR="00224CCA" w:rsidP="00AD063B" w14:paraId="46F07537" w14:textId="5C78415E">
      <w:pPr>
        <w:rPr>
          <w:rFonts w:ascii="Times New Roman" w:hAnsi="Times New Roman" w:cs="Times New Roman"/>
        </w:rPr>
      </w:pPr>
    </w:p>
    <w:p w:rsidR="00224CCA" w:rsidP="00AD063B" w14:paraId="0C7094A2" w14:textId="5BDEE3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NSFG included such a nonresponse follow-up (NRFU) study as a Phase 4 of data collection in Quarters 1&amp;2 of 2022. Since the survey has a two-stage data collection</w:t>
      </w:r>
      <w:r w:rsidR="009C68A2">
        <w:rPr>
          <w:rFonts w:ascii="Times New Roman" w:hAnsi="Times New Roman" w:cs="Times New Roman"/>
        </w:rPr>
        <w:t xml:space="preserve"> with nonresponse at each stage</w:t>
      </w:r>
      <w:r>
        <w:rPr>
          <w:rFonts w:ascii="Times New Roman" w:hAnsi="Times New Roman" w:cs="Times New Roman"/>
        </w:rPr>
        <w:t>—a screener and a main survey—</w:t>
      </w:r>
      <w:r w:rsidR="009C68A2">
        <w:rPr>
          <w:rFonts w:ascii="Times New Roman" w:hAnsi="Times New Roman" w:cs="Times New Roman"/>
        </w:rPr>
        <w:t>a household and a selected person</w:t>
      </w:r>
      <w:r>
        <w:rPr>
          <w:rFonts w:ascii="Times New Roman" w:hAnsi="Times New Roman" w:cs="Times New Roman"/>
        </w:rPr>
        <w:t xml:space="preserve"> one-page survey</w:t>
      </w:r>
      <w:r w:rsidR="009C68A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were designed and implemented. The </w:t>
      </w:r>
      <w:r w:rsidR="009C68A2">
        <w:rPr>
          <w:rFonts w:ascii="Times New Roman" w:hAnsi="Times New Roman" w:cs="Times New Roman"/>
        </w:rPr>
        <w:t xml:space="preserve">main objective of the two NRFU surveys was to gain a better understanding of </w:t>
      </w:r>
      <w:r w:rsidRPr="009C68A2" w:rsidR="009C68A2">
        <w:rPr>
          <w:rFonts w:ascii="Times New Roman" w:hAnsi="Times New Roman" w:cs="Times New Roman"/>
          <w:i/>
          <w:iCs/>
        </w:rPr>
        <w:t>nonignorable</w:t>
      </w:r>
      <w:r w:rsidR="009C68A2">
        <w:rPr>
          <w:rFonts w:ascii="Times New Roman" w:hAnsi="Times New Roman" w:cs="Times New Roman"/>
        </w:rPr>
        <w:t xml:space="preserve"> nonresponse bias </w:t>
      </w:r>
      <w:r w:rsidR="009C68A2">
        <w:rPr>
          <w:rFonts w:ascii="Times New Roman" w:hAnsi="Times New Roman" w:cs="Times New Roman"/>
        </w:rPr>
        <w:fldChar w:fldCharType="begin"/>
      </w:r>
      <w:r w:rsidR="009C68A2">
        <w:rPr>
          <w:rFonts w:ascii="Times New Roman" w:hAnsi="Times New Roman" w:cs="Times New Roman"/>
        </w:rPr>
        <w:instrText xml:space="preserve"> ADDIN EN.CITE &lt;EndNote&gt;&lt;Cite&gt;&lt;Author&gt;Rubin&lt;/Author&gt;&lt;Year&gt;1976&lt;/Year&gt;&lt;RecNum&gt;1146&lt;/RecNum&gt;&lt;DisplayText&gt;(Rubin, 1976)&lt;/DisplayText&gt;&lt;record&gt;&lt;rec-number&gt;1146&lt;/rec-number&gt;&lt;foreign-keys&gt;&lt;key app="EN" db-id="pxe0eptdr05fxpepweypvst6sz9xrps9r55a" timestamp="1453481742"&gt;1146&lt;/key&gt;&lt;/foreign-keys&gt;&lt;ref-type name="Journal Article"&gt;17&lt;/ref-type&gt;&lt;contributors&gt;&lt;authors&gt;&lt;author&gt;Rubin, Donald B.&lt;/author&gt;&lt;/authors&gt;&lt;/contributors&gt;&lt;titles&gt;&lt;title&gt;Inference and missing data&lt;/title&gt;&lt;secondary-title&gt;Biometrika&lt;/secondary-title&gt;&lt;/titles&gt;&lt;periodical&gt;&lt;full-title&gt;Biometrika&lt;/full-title&gt;&lt;/periodical&gt;&lt;pages&gt;581-592&lt;/pages&gt;&lt;volume&gt;63&lt;/volume&gt;&lt;dates&gt;&lt;year&gt;1976&lt;/year&gt;&lt;/dates&gt;&lt;urls&gt;&lt;/urls&gt;&lt;/record&gt;&lt;/Cite&gt;&lt;/EndNote&gt;</w:instrText>
      </w:r>
      <w:r w:rsidR="009C68A2">
        <w:rPr>
          <w:rFonts w:ascii="Times New Roman" w:hAnsi="Times New Roman" w:cs="Times New Roman"/>
        </w:rPr>
        <w:fldChar w:fldCharType="separate"/>
      </w:r>
      <w:r w:rsidR="009C68A2">
        <w:rPr>
          <w:rFonts w:ascii="Times New Roman" w:hAnsi="Times New Roman" w:cs="Times New Roman"/>
          <w:noProof/>
        </w:rPr>
        <w:t>(Rubin, 1976)</w:t>
      </w:r>
      <w:r w:rsidR="009C68A2">
        <w:rPr>
          <w:rFonts w:ascii="Times New Roman" w:hAnsi="Times New Roman" w:cs="Times New Roman"/>
        </w:rPr>
        <w:fldChar w:fldCharType="end"/>
      </w:r>
      <w:r w:rsidR="009C68A2">
        <w:rPr>
          <w:rFonts w:ascii="Times New Roman" w:hAnsi="Times New Roman" w:cs="Times New Roman"/>
        </w:rPr>
        <w:t xml:space="preserve"> that cannot be studied without capturing information on sample nonrespondents. That is, the nonresponse bias that is not corrected for through study design or postsurvey adjustments.</w:t>
      </w:r>
      <w:r w:rsidR="00135932">
        <w:rPr>
          <w:rFonts w:ascii="Times New Roman" w:hAnsi="Times New Roman" w:cs="Times New Roman"/>
        </w:rPr>
        <w:t xml:space="preserve"> Additional objectives included eligibility rate adjustments and potential nonresponse bias weighting adjustments.</w:t>
      </w:r>
    </w:p>
    <w:p w:rsidR="00A35B1F" w:rsidP="00AD063B" w14:paraId="4B976952" w14:textId="0AB04868">
      <w:pPr>
        <w:rPr>
          <w:rFonts w:ascii="Times New Roman" w:hAnsi="Times New Roman" w:cs="Times New Roman"/>
        </w:rPr>
      </w:pPr>
    </w:p>
    <w:p w:rsidR="00DF3FF1" w:rsidP="002F4FFC" w14:paraId="2C160EDB" w14:textId="31D0B5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 1 shows the number of mailed</w:t>
      </w:r>
      <w:r w:rsidR="0085287C">
        <w:rPr>
          <w:rFonts w:ascii="Times New Roman" w:hAnsi="Times New Roman" w:cs="Times New Roman"/>
        </w:rPr>
        <w:t xml:space="preserve"> and received</w:t>
      </w:r>
      <w:r>
        <w:rPr>
          <w:rFonts w:ascii="Times New Roman" w:hAnsi="Times New Roman" w:cs="Times New Roman"/>
        </w:rPr>
        <w:t xml:space="preserve"> household and (selected) individual questionnaires</w:t>
      </w:r>
      <w:r w:rsidR="0085287C">
        <w:rPr>
          <w:rFonts w:ascii="Times New Roman" w:hAnsi="Times New Roman" w:cs="Times New Roman"/>
        </w:rPr>
        <w:t>, by quarter</w:t>
      </w:r>
      <w:r w:rsidR="00514455">
        <w:rPr>
          <w:rFonts w:ascii="Times New Roman" w:hAnsi="Times New Roman" w:cs="Times New Roman"/>
        </w:rPr>
        <w:t xml:space="preserve"> and combined. The combined return rate for the household NRFU questionnaire was 10% and for the individual NRFU questionnaire was 11%, with little variation across the two quarters. The relatively small sample sizes and modest response rates to the one-page nonresponse follow-up surveys are insufficient for any of the main objectives of the Phase 4 NRFU</w:t>
      </w:r>
      <w:r w:rsidR="00A601AC">
        <w:rPr>
          <w:rFonts w:ascii="Times New Roman" w:hAnsi="Times New Roman" w:cs="Times New Roman"/>
        </w:rPr>
        <w:t>, yielding 45 completed female NRFU surveys and 32 completed male NRFU surveys</w:t>
      </w:r>
      <w:r w:rsidR="00514455">
        <w:rPr>
          <w:rFonts w:ascii="Times New Roman" w:hAnsi="Times New Roman" w:cs="Times New Roman"/>
        </w:rPr>
        <w:t xml:space="preserve">. Although Quarters 1&amp;2 of 2022 were smaller than later quarters, there is also little room for </w:t>
      </w:r>
      <w:r w:rsidR="00A601AC">
        <w:rPr>
          <w:rFonts w:ascii="Times New Roman" w:hAnsi="Times New Roman" w:cs="Times New Roman"/>
        </w:rPr>
        <w:t xml:space="preserve">substantially </w:t>
      </w:r>
      <w:r w:rsidR="00514455">
        <w:rPr>
          <w:rFonts w:ascii="Times New Roman" w:hAnsi="Times New Roman" w:cs="Times New Roman"/>
        </w:rPr>
        <w:t>scaling up Phase 4, as the 702 main survey nonrespondents represented a census of the main survey nonrespondents in these two quarters.</w:t>
      </w:r>
      <w:r w:rsidR="00A601AC">
        <w:rPr>
          <w:rFonts w:ascii="Times New Roman" w:hAnsi="Times New Roman" w:cs="Times New Roman"/>
        </w:rPr>
        <w:t xml:space="preserve"> The results will be described in greater detail in the planned nonresponse bias analysis.</w:t>
      </w:r>
    </w:p>
    <w:p w:rsidR="00B712CD" w:rsidP="002F4FFC" w14:paraId="3072132D" w14:textId="77777777">
      <w:pPr>
        <w:rPr>
          <w:rFonts w:ascii="Times New Roman" w:hAnsi="Times New Roman" w:cs="Times New Roman"/>
        </w:rPr>
      </w:pPr>
    </w:p>
    <w:p w:rsidR="002F4FFC" w:rsidRPr="00C1055A" w:rsidP="006E04E1" w14:paraId="04A88D47" w14:textId="4101A8EC">
      <w:pPr>
        <w:keepNext/>
        <w:ind w:left="864" w:hanging="864"/>
        <w:rPr>
          <w:rFonts w:ascii="Times New Roman" w:hAnsi="Times New Roman" w:cs="Times New Roman"/>
          <w:b/>
          <w:bCs/>
        </w:rPr>
      </w:pPr>
      <w:r w:rsidRPr="00C1055A">
        <w:rPr>
          <w:rFonts w:ascii="Times New Roman" w:hAnsi="Times New Roman" w:cs="Times New Roman"/>
          <w:b/>
          <w:bCs/>
        </w:rPr>
        <w:t xml:space="preserve">Table </w:t>
      </w:r>
      <w:r w:rsidR="00F31CDC">
        <w:rPr>
          <w:rFonts w:ascii="Times New Roman" w:hAnsi="Times New Roman" w:cs="Times New Roman"/>
          <w:b/>
          <w:bCs/>
        </w:rPr>
        <w:t>1</w:t>
      </w:r>
      <w:r w:rsidRPr="00C1055A">
        <w:rPr>
          <w:rFonts w:ascii="Times New Roman" w:hAnsi="Times New Roman" w:cs="Times New Roman"/>
          <w:b/>
          <w:bCs/>
        </w:rPr>
        <w:t xml:space="preserve">. </w:t>
      </w:r>
      <w:r w:rsidR="00A53023">
        <w:rPr>
          <w:rFonts w:ascii="Times New Roman" w:hAnsi="Times New Roman" w:cs="Times New Roman"/>
          <w:b/>
          <w:bCs/>
        </w:rPr>
        <w:t>Phase 4 Household and Selected Individual NRFU Questionnaire Mailouts and Returns</w:t>
      </w:r>
      <w:r w:rsidRPr="00C1055A">
        <w:rPr>
          <w:rFonts w:ascii="Times New Roman" w:hAnsi="Times New Roman" w:cs="Times New Roman"/>
          <w:b/>
          <w:bCs/>
        </w:rPr>
        <w:t>, Quarter</w:t>
      </w:r>
      <w:r w:rsidR="00A35B1F">
        <w:rPr>
          <w:rFonts w:ascii="Times New Roman" w:hAnsi="Times New Roman" w:cs="Times New Roman"/>
          <w:b/>
          <w:bCs/>
        </w:rPr>
        <w:t>s</w:t>
      </w:r>
      <w:r w:rsidRPr="00C1055A">
        <w:rPr>
          <w:rFonts w:ascii="Times New Roman" w:hAnsi="Times New Roman" w:cs="Times New Roman"/>
          <w:b/>
          <w:bCs/>
        </w:rPr>
        <w:t xml:space="preserve"> </w:t>
      </w:r>
      <w:r w:rsidR="00A53023">
        <w:rPr>
          <w:rFonts w:ascii="Times New Roman" w:hAnsi="Times New Roman" w:cs="Times New Roman"/>
          <w:b/>
          <w:bCs/>
        </w:rPr>
        <w:t>1</w:t>
      </w:r>
      <w:r w:rsidR="00A35B1F">
        <w:rPr>
          <w:rFonts w:ascii="Times New Roman" w:hAnsi="Times New Roman" w:cs="Times New Roman"/>
          <w:b/>
          <w:bCs/>
        </w:rPr>
        <w:t>&amp;</w:t>
      </w:r>
      <w:r w:rsidR="00A53023">
        <w:rPr>
          <w:rFonts w:ascii="Times New Roman" w:hAnsi="Times New Roman" w:cs="Times New Roman"/>
          <w:b/>
          <w:bCs/>
        </w:rPr>
        <w:t>2</w:t>
      </w:r>
      <w:r w:rsidRPr="00C1055A">
        <w:rPr>
          <w:rFonts w:ascii="Times New Roman" w:hAnsi="Times New Roman" w:cs="Times New Roman"/>
          <w:b/>
          <w:bCs/>
        </w:rPr>
        <w:t xml:space="preserve"> of 2022.</w:t>
      </w:r>
    </w:p>
    <w:tbl>
      <w:tblPr>
        <w:tblW w:w="0" w:type="auto"/>
        <w:tblLook w:val="0420"/>
      </w:tblPr>
      <w:tblGrid>
        <w:gridCol w:w="2519"/>
        <w:gridCol w:w="816"/>
        <w:gridCol w:w="1028"/>
        <w:gridCol w:w="1051"/>
        <w:gridCol w:w="816"/>
        <w:gridCol w:w="1028"/>
        <w:gridCol w:w="1051"/>
        <w:gridCol w:w="1051"/>
      </w:tblGrid>
      <w:tr w14:paraId="7CB0B44F" w14:textId="6F8F1193" w:rsidTr="00A601AC">
        <w:tblPrEx>
          <w:tblW w:w="0" w:type="auto"/>
          <w:tblLook w:val="0420"/>
        </w:tblPrEx>
        <w:trPr>
          <w:cantSplit/>
        </w:trPr>
        <w:tc>
          <w:tcPr>
            <w:tcW w:w="25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3353EE" w14:paraId="72B28419" w14:textId="7777777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3353EE" w14:paraId="4582B47C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Quarter 1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3353EE" w14:paraId="4252C733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Quarter 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0C4B" w:rsidRPr="005B5774" w:rsidP="003353EE" w14:paraId="5EA237E6" w14:textId="01CBA45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Quarters </w:t>
            </w:r>
          </w:p>
        </w:tc>
      </w:tr>
      <w:tr w14:paraId="602789A4" w14:textId="10476A5E" w:rsidTr="00A601AC">
        <w:tblPrEx>
          <w:tblW w:w="0" w:type="auto"/>
          <w:tblLook w:val="0420"/>
        </w:tblPrEx>
        <w:trPr>
          <w:cantSplit/>
        </w:trPr>
        <w:tc>
          <w:tcPr>
            <w:tcW w:w="25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30C4B" w:rsidRPr="003353EE" w:rsidP="003353EE" w14:paraId="2202312A" w14:textId="7777777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3353EE" w14:paraId="4924D27A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(Mailed June 16</w:t>
            </w: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3353EE" w14:paraId="24AB715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(Mailed October 11</w:t>
            </w: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th</w:t>
            </w: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</w:tcBorders>
          </w:tcPr>
          <w:p w:rsidR="00C30C4B" w:rsidRPr="005B5774" w:rsidP="003353EE" w14:paraId="1EC85CA3" w14:textId="7C6C8D7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1&amp;2</w:t>
            </w:r>
          </w:p>
        </w:tc>
      </w:tr>
      <w:tr w14:paraId="6DCB997F" w14:textId="07968D72" w:rsidTr="00A601AC">
        <w:tblPrEx>
          <w:tblW w:w="0" w:type="auto"/>
          <w:tblLook w:val="0420"/>
        </w:tblPrEx>
        <w:trPr>
          <w:cantSplit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67D84885" w14:textId="7777777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6F62FE6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43C627A2" w14:textId="3C67852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Returned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23EB3B82" w14:textId="63C6A6F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</w:t>
            </w:r>
            <w:r w:rsidRPr="005B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Returned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1256B2E9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231A4F77" w14:textId="4A48D91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Returned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43675242" w14:textId="468B0B4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</w:t>
            </w:r>
            <w:r w:rsidRPr="005B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Returned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C4B" w:rsidRPr="005B5774" w:rsidP="00C30C4B" w14:paraId="35BCF2AE" w14:textId="10586F7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</w:t>
            </w:r>
            <w:r w:rsidRPr="005B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Returned</w:t>
            </w:r>
          </w:p>
        </w:tc>
      </w:tr>
      <w:tr w14:paraId="2819DF77" w14:textId="2CB6D3C1" w:rsidTr="00A601AC">
        <w:tblPrEx>
          <w:tblW w:w="0" w:type="auto"/>
          <w:tblLook w:val="0420"/>
        </w:tblPrEx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36CC9014" w14:textId="7777777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Household Mini Follow-up Questionnaire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60C01B51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44E4DA4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1A96A63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20727BD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6304EED8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4F4BC03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0C4B" w:rsidRPr="005B5774" w:rsidP="00C30C4B" w14:paraId="7CE66515" w14:textId="3E30834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9.8%</w:t>
            </w:r>
          </w:p>
        </w:tc>
      </w:tr>
      <w:tr w14:paraId="0938C18C" w14:textId="2DC0CBE5" w:rsidTr="00A601AC">
        <w:tblPrEx>
          <w:tblW w:w="0" w:type="auto"/>
          <w:tblLook w:val="0420"/>
        </w:tblPrEx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8" w:type="dxa"/>
              <w:right w:w="115" w:type="dxa"/>
            </w:tcMar>
            <w:hideMark/>
          </w:tcPr>
          <w:p w:rsidR="00C30C4B" w:rsidRPr="003353EE" w:rsidP="00C30C4B" w14:paraId="039E97C6" w14:textId="7271028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Household with age-eligible members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76313B9A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59C8776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7A98CEED" w14:textId="2C32E7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5347629E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749F1F70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1785F5F0" w14:textId="6E58C5D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0C4B" w:rsidRPr="005B5774" w:rsidP="00C30C4B" w14:paraId="585ACE02" w14:textId="51BFD5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sz w:val="20"/>
                <w:szCs w:val="20"/>
              </w:rPr>
              <w:t>4.6%</w:t>
            </w:r>
          </w:p>
        </w:tc>
      </w:tr>
      <w:tr w14:paraId="580743BD" w14:textId="2E9DF6F3" w:rsidTr="00A601AC">
        <w:tblPrEx>
          <w:tblW w:w="0" w:type="auto"/>
          <w:tblLook w:val="0420"/>
        </w:tblPrEx>
        <w:trPr>
          <w:cantSplit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8" w:type="dxa"/>
              <w:right w:w="115" w:type="dxa"/>
            </w:tcMar>
            <w:hideMark/>
          </w:tcPr>
          <w:p w:rsidR="00C30C4B" w:rsidRPr="003353EE" w:rsidP="00C30C4B" w14:paraId="6165C4AA" w14:textId="7777777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Household with no age-eligible members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18369F6D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028EE12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3E5F823C" w14:textId="5D0117E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71140A11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28D32FF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48E36E32" w14:textId="5EAA09B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5.8%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C4B" w:rsidRPr="005B5774" w:rsidP="00C30C4B" w14:paraId="7D17820B" w14:textId="3650A45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sz w:val="20"/>
                <w:szCs w:val="20"/>
              </w:rPr>
              <w:t>5.6%</w:t>
            </w:r>
          </w:p>
        </w:tc>
      </w:tr>
      <w:tr w14:paraId="2815B0C1" w14:textId="09E4E1ED" w:rsidTr="00A601AC">
        <w:tblPrEx>
          <w:tblW w:w="0" w:type="auto"/>
          <w:tblLook w:val="0420"/>
        </w:tblPrEx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29BE7FC1" w14:textId="7777777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Individual Mini Follow-up Questionnaire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0C37DDA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563E9DD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3B3A22F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405C19C0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2854A12F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51B85806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11.8%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0C4B" w:rsidRPr="005B5774" w:rsidP="00C30C4B" w14:paraId="2CBBF360" w14:textId="25DFD1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11.0%</w:t>
            </w:r>
          </w:p>
        </w:tc>
      </w:tr>
      <w:tr w14:paraId="57227C8C" w14:textId="41747F25" w:rsidTr="00A601AC">
        <w:tblPrEx>
          <w:tblW w:w="0" w:type="auto"/>
          <w:tblLook w:val="0420"/>
        </w:tblPrEx>
        <w:trPr>
          <w:cantSplit/>
        </w:trPr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8" w:type="dxa"/>
              <w:right w:w="115" w:type="dxa"/>
            </w:tcMar>
            <w:hideMark/>
          </w:tcPr>
          <w:p w:rsidR="00C30C4B" w:rsidRPr="003353EE" w:rsidP="00C30C4B" w14:paraId="632A9608" w14:textId="7777777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Female main survey nonrespondents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73CA9A67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3E925808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0F47F311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10.3%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5644839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1D78ABA5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395D9B7A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13.5%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0C4B" w:rsidRPr="005B5774" w:rsidP="00C30C4B" w14:paraId="2D3E7D0B" w14:textId="63024C4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sz w:val="20"/>
                <w:szCs w:val="20"/>
              </w:rPr>
              <w:t>12.3%</w:t>
            </w:r>
          </w:p>
        </w:tc>
      </w:tr>
      <w:tr w14:paraId="0F97F87C" w14:textId="514FD73A" w:rsidTr="00A601AC">
        <w:tblPrEx>
          <w:tblW w:w="0" w:type="auto"/>
          <w:tblLook w:val="0420"/>
        </w:tblPrEx>
        <w:trPr>
          <w:cantSplit/>
        </w:trPr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8" w:type="dxa"/>
              <w:right w:w="115" w:type="dxa"/>
            </w:tcMar>
            <w:hideMark/>
          </w:tcPr>
          <w:p w:rsidR="00C30C4B" w:rsidRPr="003353EE" w:rsidP="00C30C4B" w14:paraId="6110EFE8" w14:textId="7777777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Male main survey nonrespondents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61D08A72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185C1839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201A1043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8.7%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22EE8DBE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34C07CBA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0C4B" w:rsidRPr="003353EE" w:rsidP="00C30C4B" w14:paraId="577DC914" w14:textId="7777777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3EE">
              <w:rPr>
                <w:rFonts w:ascii="Times New Roman" w:hAnsi="Times New Roman" w:cs="Times New Roman"/>
                <w:sz w:val="20"/>
                <w:szCs w:val="20"/>
              </w:rPr>
              <w:t>10.0%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30C4B" w:rsidRPr="005B5774" w:rsidP="00C30C4B" w14:paraId="7F00A9CD" w14:textId="5C65CD4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774">
              <w:rPr>
                <w:rFonts w:ascii="Times New Roman" w:hAnsi="Times New Roman" w:cs="Times New Roman"/>
                <w:sz w:val="20"/>
                <w:szCs w:val="20"/>
              </w:rPr>
              <w:t>9.5%</w:t>
            </w:r>
          </w:p>
        </w:tc>
      </w:tr>
    </w:tbl>
    <w:p w:rsidR="009C68A2" w:rsidP="002F4FFC" w14:paraId="7BE6824C" w14:textId="408526A2">
      <w:pPr>
        <w:rPr>
          <w:rFonts w:ascii="Times New Roman" w:hAnsi="Times New Roman" w:cs="Times New Roman"/>
        </w:rPr>
      </w:pPr>
    </w:p>
    <w:p w:rsidR="005B5774" w:rsidRPr="005B5774" w:rsidP="002F4FFC" w14:paraId="4F27EB35" w14:textId="4A121B96">
      <w:pPr>
        <w:rPr>
          <w:rFonts w:ascii="Times New Roman" w:hAnsi="Times New Roman" w:cs="Times New Roman"/>
          <w:b/>
          <w:bCs/>
        </w:rPr>
      </w:pPr>
      <w:r w:rsidRPr="005B5774">
        <w:rPr>
          <w:rFonts w:ascii="Times New Roman" w:hAnsi="Times New Roman" w:cs="Times New Roman"/>
          <w:b/>
          <w:bCs/>
        </w:rPr>
        <w:t>References</w:t>
      </w:r>
    </w:p>
    <w:p w:rsidR="005B5774" w:rsidP="002F4FFC" w14:paraId="33B92954" w14:textId="77777777">
      <w:pPr>
        <w:rPr>
          <w:rFonts w:ascii="Times New Roman" w:hAnsi="Times New Roman" w:cs="Times New Roman"/>
        </w:rPr>
      </w:pPr>
    </w:p>
    <w:p w:rsidR="009C68A2" w:rsidRPr="009C68A2" w:rsidP="009C68A2" w14:paraId="4B66D7F5" w14:textId="77777777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9C68A2">
        <w:rPr>
          <w:noProof/>
        </w:rPr>
        <w:t xml:space="preserve">Rubin, D. B. (1976). "Inference and missing data." </w:t>
      </w:r>
      <w:r w:rsidRPr="009C68A2">
        <w:rPr>
          <w:noProof/>
          <w:u w:val="single"/>
        </w:rPr>
        <w:t>Biometrika</w:t>
      </w:r>
      <w:r w:rsidRPr="009C68A2">
        <w:rPr>
          <w:noProof/>
        </w:rPr>
        <w:t xml:space="preserve"> </w:t>
      </w:r>
      <w:r w:rsidRPr="009C68A2">
        <w:rPr>
          <w:b/>
          <w:noProof/>
        </w:rPr>
        <w:t>63</w:t>
      </w:r>
      <w:r w:rsidRPr="009C68A2">
        <w:rPr>
          <w:noProof/>
        </w:rPr>
        <w:t>: 581-592.</w:t>
      </w:r>
    </w:p>
    <w:p w:rsidR="00523DC4" w:rsidRPr="00C1055A" w:rsidP="002F4FFC" w14:paraId="3FAA0B8D" w14:textId="249D8E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end"/>
      </w:r>
    </w:p>
    <w:sectPr w:rsidSect="00C64C9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5F2" w14:paraId="5276F1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3ACA" w:rsidRPr="002335F2" w14:paraId="7C8F152C" w14:textId="17215F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2335F2">
      <w:rPr>
        <w:rFonts w:ascii="Times New Roman" w:hAnsi="Times New Roman" w:cs="Times New Roman"/>
        <w:sz w:val="20"/>
        <w:szCs w:val="20"/>
      </w:rPr>
      <w:t xml:space="preserve">Page </w:t>
    </w:r>
    <w:sdt>
      <w:sdtPr>
        <w:rPr>
          <w:rFonts w:ascii="Times New Roman" w:hAnsi="Times New Roman" w:cs="Times New Roman"/>
          <w:sz w:val="20"/>
          <w:szCs w:val="20"/>
        </w:rPr>
        <w:id w:val="-2334763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35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335F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335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335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335F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  <w:r w:rsidRPr="002335F2">
          <w:rPr>
            <w:rFonts w:ascii="Times New Roman" w:hAnsi="Times New Roman" w:cs="Times New Roman"/>
            <w:noProof/>
            <w:sz w:val="20"/>
            <w:szCs w:val="20"/>
          </w:rPr>
          <w:t xml:space="preserve"> of </w:t>
        </w:r>
        <w:r w:rsidRPr="002335F2">
          <w:rPr>
            <w:rFonts w:ascii="Times New Roman" w:hAnsi="Times New Roman" w:cs="Times New Roman"/>
            <w:noProof/>
            <w:sz w:val="20"/>
            <w:szCs w:val="20"/>
          </w:rPr>
          <w:fldChar w:fldCharType="begin"/>
        </w:r>
        <w:r w:rsidRPr="002335F2">
          <w:rPr>
            <w:rFonts w:ascii="Times New Roman" w:hAnsi="Times New Roman" w:cs="Times New Roman"/>
            <w:noProof/>
            <w:sz w:val="20"/>
            <w:szCs w:val="20"/>
          </w:rPr>
          <w:instrText xml:space="preserve"> NUMPAGES   \* MERGEFORMAT </w:instrText>
        </w:r>
        <w:r w:rsidRPr="002335F2">
          <w:rPr>
            <w:rFonts w:ascii="Times New Roman" w:hAnsi="Times New Roman" w:cs="Times New Roman"/>
            <w:noProof/>
            <w:sz w:val="20"/>
            <w:szCs w:val="20"/>
          </w:rPr>
          <w:fldChar w:fldCharType="separate"/>
        </w:r>
        <w:r w:rsidRPr="002335F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335F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:rsidR="00143ACA" w14:paraId="6B42E7B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5F2" w14:paraId="60ABDA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5F2" w14:paraId="0AB06F4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56E5" w:rsidP="00A656E5" w14:paraId="1B0E0158" w14:textId="169C2434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NSFG</w:t>
    </w:r>
    <w:r>
      <w:rPr>
        <w:rFonts w:ascii="Calibri" w:hAnsi="Calibri" w:cs="Calibri"/>
        <w:i/>
        <w:iCs/>
        <w:sz w:val="20"/>
        <w:szCs w:val="20"/>
      </w:rPr>
      <w:tab/>
      <w:t>OMB Attachment D2</w:t>
    </w:r>
    <w:r>
      <w:rPr>
        <w:rFonts w:ascii="Calibri" w:hAnsi="Calibri" w:cs="Calibri"/>
        <w:i/>
        <w:iCs/>
        <w:sz w:val="20"/>
        <w:szCs w:val="20"/>
      </w:rPr>
      <w:tab/>
      <w:t xml:space="preserve">OMB No. </w:t>
    </w:r>
    <w:r>
      <w:rPr>
        <w:rFonts w:ascii="Calibri" w:hAnsi="Calibri" w:cs="Calibri"/>
        <w:bCs/>
        <w:i/>
        <w:sz w:val="20"/>
        <w:szCs w:val="20"/>
      </w:rPr>
      <w:t>0920-0314</w:t>
    </w:r>
    <w:r>
      <w:rPr>
        <w:rFonts w:ascii="Calibri" w:hAnsi="Calibri" w:cs="Calibri"/>
        <w:b/>
        <w:bCs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35F2" w14:paraId="388A01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48362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824301A"/>
    <w:multiLevelType w:val="multilevel"/>
    <w:tmpl w:val="CC2A2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C27415"/>
    <w:multiLevelType w:val="hybridMultilevel"/>
    <w:tmpl w:val="987AFCC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9747E"/>
    <w:multiLevelType w:val="multilevel"/>
    <w:tmpl w:val="0409001F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620364D6"/>
    <w:multiLevelType w:val="multilevel"/>
    <w:tmpl w:val="A3CE80D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49231">
    <w:abstractNumId w:val="2"/>
  </w:num>
  <w:num w:numId="2" w16cid:durableId="603460087">
    <w:abstractNumId w:val="1"/>
  </w:num>
  <w:num w:numId="3" w16cid:durableId="1774013634">
    <w:abstractNumId w:val="4"/>
  </w:num>
  <w:num w:numId="4" w16cid:durableId="1178351368">
    <w:abstractNumId w:val="0"/>
  </w:num>
  <w:num w:numId="5" w16cid:durableId="12498015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3B"/>
    <w:rsid w:val="00004366"/>
    <w:rsid w:val="00020718"/>
    <w:rsid w:val="00035612"/>
    <w:rsid w:val="00051F0E"/>
    <w:rsid w:val="000546BF"/>
    <w:rsid w:val="000777C8"/>
    <w:rsid w:val="000906A9"/>
    <w:rsid w:val="00094D7C"/>
    <w:rsid w:val="000A2DF6"/>
    <w:rsid w:val="000A7057"/>
    <w:rsid w:val="000C77C4"/>
    <w:rsid w:val="000F4BD9"/>
    <w:rsid w:val="001024D3"/>
    <w:rsid w:val="00110077"/>
    <w:rsid w:val="00132B44"/>
    <w:rsid w:val="00135932"/>
    <w:rsid w:val="00143ACA"/>
    <w:rsid w:val="00161323"/>
    <w:rsid w:val="001668A0"/>
    <w:rsid w:val="00166EEC"/>
    <w:rsid w:val="00180BBE"/>
    <w:rsid w:val="0019444E"/>
    <w:rsid w:val="001A1787"/>
    <w:rsid w:val="001A1E72"/>
    <w:rsid w:val="001C4027"/>
    <w:rsid w:val="001C514E"/>
    <w:rsid w:val="001C78FA"/>
    <w:rsid w:val="001D7E86"/>
    <w:rsid w:val="00204B86"/>
    <w:rsid w:val="002119C3"/>
    <w:rsid w:val="00214121"/>
    <w:rsid w:val="00224CCA"/>
    <w:rsid w:val="00231197"/>
    <w:rsid w:val="002335F2"/>
    <w:rsid w:val="00256C85"/>
    <w:rsid w:val="00264735"/>
    <w:rsid w:val="002843F4"/>
    <w:rsid w:val="00284656"/>
    <w:rsid w:val="0029638A"/>
    <w:rsid w:val="00297D5A"/>
    <w:rsid w:val="002A3355"/>
    <w:rsid w:val="002B1635"/>
    <w:rsid w:val="002B484B"/>
    <w:rsid w:val="002C79C3"/>
    <w:rsid w:val="002D0965"/>
    <w:rsid w:val="002D7D29"/>
    <w:rsid w:val="002E7DE7"/>
    <w:rsid w:val="002F3EE5"/>
    <w:rsid w:val="002F4FFC"/>
    <w:rsid w:val="002F662E"/>
    <w:rsid w:val="003029E1"/>
    <w:rsid w:val="00317093"/>
    <w:rsid w:val="00317746"/>
    <w:rsid w:val="00321E6A"/>
    <w:rsid w:val="003353EE"/>
    <w:rsid w:val="00344386"/>
    <w:rsid w:val="00347EB9"/>
    <w:rsid w:val="003612AD"/>
    <w:rsid w:val="00372CF5"/>
    <w:rsid w:val="00375D27"/>
    <w:rsid w:val="0038005C"/>
    <w:rsid w:val="00383A86"/>
    <w:rsid w:val="00384207"/>
    <w:rsid w:val="003A2DDE"/>
    <w:rsid w:val="003A389B"/>
    <w:rsid w:val="003A64E7"/>
    <w:rsid w:val="003A7D44"/>
    <w:rsid w:val="003B5855"/>
    <w:rsid w:val="003C6A1E"/>
    <w:rsid w:val="003F5AFC"/>
    <w:rsid w:val="003F758B"/>
    <w:rsid w:val="00411DF2"/>
    <w:rsid w:val="00422B72"/>
    <w:rsid w:val="0042754F"/>
    <w:rsid w:val="004332BE"/>
    <w:rsid w:val="0044627E"/>
    <w:rsid w:val="00452EBB"/>
    <w:rsid w:val="00454013"/>
    <w:rsid w:val="0046508A"/>
    <w:rsid w:val="00466EF2"/>
    <w:rsid w:val="00470997"/>
    <w:rsid w:val="004A0B01"/>
    <w:rsid w:val="004A2C7C"/>
    <w:rsid w:val="004A4692"/>
    <w:rsid w:val="004A7036"/>
    <w:rsid w:val="004B78BF"/>
    <w:rsid w:val="004C7915"/>
    <w:rsid w:val="004D2286"/>
    <w:rsid w:val="004E2A58"/>
    <w:rsid w:val="004E55D2"/>
    <w:rsid w:val="004E6B5D"/>
    <w:rsid w:val="004F36CB"/>
    <w:rsid w:val="004F523E"/>
    <w:rsid w:val="005064C3"/>
    <w:rsid w:val="00506A86"/>
    <w:rsid w:val="00514455"/>
    <w:rsid w:val="00523DC4"/>
    <w:rsid w:val="00526393"/>
    <w:rsid w:val="0053566A"/>
    <w:rsid w:val="005413DA"/>
    <w:rsid w:val="00542855"/>
    <w:rsid w:val="0055143D"/>
    <w:rsid w:val="00560A83"/>
    <w:rsid w:val="00581681"/>
    <w:rsid w:val="00585351"/>
    <w:rsid w:val="00595B16"/>
    <w:rsid w:val="00596587"/>
    <w:rsid w:val="005A5BDA"/>
    <w:rsid w:val="005B0CC6"/>
    <w:rsid w:val="005B3EA2"/>
    <w:rsid w:val="005B5774"/>
    <w:rsid w:val="005C693B"/>
    <w:rsid w:val="005D02E5"/>
    <w:rsid w:val="005D1DC5"/>
    <w:rsid w:val="005D2DBF"/>
    <w:rsid w:val="005D6F79"/>
    <w:rsid w:val="005E15E8"/>
    <w:rsid w:val="005E19E8"/>
    <w:rsid w:val="005E6315"/>
    <w:rsid w:val="005E670F"/>
    <w:rsid w:val="00605217"/>
    <w:rsid w:val="00607DC1"/>
    <w:rsid w:val="006123C3"/>
    <w:rsid w:val="00614BB6"/>
    <w:rsid w:val="00615733"/>
    <w:rsid w:val="0062576C"/>
    <w:rsid w:val="0063588E"/>
    <w:rsid w:val="006466E9"/>
    <w:rsid w:val="00647C1B"/>
    <w:rsid w:val="00656E2C"/>
    <w:rsid w:val="00664AAA"/>
    <w:rsid w:val="006664FA"/>
    <w:rsid w:val="00667E4C"/>
    <w:rsid w:val="00681134"/>
    <w:rsid w:val="0068440C"/>
    <w:rsid w:val="006C151E"/>
    <w:rsid w:val="006D39F7"/>
    <w:rsid w:val="006D6710"/>
    <w:rsid w:val="006D6F8F"/>
    <w:rsid w:val="006E04E1"/>
    <w:rsid w:val="006E2E3C"/>
    <w:rsid w:val="007019D2"/>
    <w:rsid w:val="00705AB0"/>
    <w:rsid w:val="0073470E"/>
    <w:rsid w:val="007351D9"/>
    <w:rsid w:val="00750F05"/>
    <w:rsid w:val="00761729"/>
    <w:rsid w:val="0076317F"/>
    <w:rsid w:val="007636DC"/>
    <w:rsid w:val="00773DB3"/>
    <w:rsid w:val="00781451"/>
    <w:rsid w:val="007A0A81"/>
    <w:rsid w:val="007B2ABA"/>
    <w:rsid w:val="007B6167"/>
    <w:rsid w:val="007B682F"/>
    <w:rsid w:val="007C2593"/>
    <w:rsid w:val="007D24DD"/>
    <w:rsid w:val="007E75CA"/>
    <w:rsid w:val="007F6A43"/>
    <w:rsid w:val="008026AF"/>
    <w:rsid w:val="00821F1B"/>
    <w:rsid w:val="00825169"/>
    <w:rsid w:val="00844689"/>
    <w:rsid w:val="0085287C"/>
    <w:rsid w:val="00861F59"/>
    <w:rsid w:val="0086232A"/>
    <w:rsid w:val="00874858"/>
    <w:rsid w:val="00894E52"/>
    <w:rsid w:val="008A1EE7"/>
    <w:rsid w:val="008B6819"/>
    <w:rsid w:val="008D0D82"/>
    <w:rsid w:val="00916B80"/>
    <w:rsid w:val="0093102F"/>
    <w:rsid w:val="0093358E"/>
    <w:rsid w:val="00933A22"/>
    <w:rsid w:val="0094488E"/>
    <w:rsid w:val="00945C81"/>
    <w:rsid w:val="009769AD"/>
    <w:rsid w:val="009824C0"/>
    <w:rsid w:val="009907A9"/>
    <w:rsid w:val="009A737B"/>
    <w:rsid w:val="009B5C70"/>
    <w:rsid w:val="009C68A2"/>
    <w:rsid w:val="009D16C9"/>
    <w:rsid w:val="009D2A3C"/>
    <w:rsid w:val="009E2057"/>
    <w:rsid w:val="009E60C7"/>
    <w:rsid w:val="00A0084D"/>
    <w:rsid w:val="00A14B0E"/>
    <w:rsid w:val="00A156B9"/>
    <w:rsid w:val="00A23AB4"/>
    <w:rsid w:val="00A26F6C"/>
    <w:rsid w:val="00A30A41"/>
    <w:rsid w:val="00A3169E"/>
    <w:rsid w:val="00A3207E"/>
    <w:rsid w:val="00A35B1F"/>
    <w:rsid w:val="00A35D13"/>
    <w:rsid w:val="00A53023"/>
    <w:rsid w:val="00A540EA"/>
    <w:rsid w:val="00A601AC"/>
    <w:rsid w:val="00A656E5"/>
    <w:rsid w:val="00A66A1C"/>
    <w:rsid w:val="00A75028"/>
    <w:rsid w:val="00A7617E"/>
    <w:rsid w:val="00A80114"/>
    <w:rsid w:val="00AA07EE"/>
    <w:rsid w:val="00AA275A"/>
    <w:rsid w:val="00AD063B"/>
    <w:rsid w:val="00AE75D7"/>
    <w:rsid w:val="00B0549D"/>
    <w:rsid w:val="00B136D4"/>
    <w:rsid w:val="00B27412"/>
    <w:rsid w:val="00B32B07"/>
    <w:rsid w:val="00B36937"/>
    <w:rsid w:val="00B522EA"/>
    <w:rsid w:val="00B63F80"/>
    <w:rsid w:val="00B712CD"/>
    <w:rsid w:val="00B74B89"/>
    <w:rsid w:val="00B828E3"/>
    <w:rsid w:val="00B874B6"/>
    <w:rsid w:val="00B9025A"/>
    <w:rsid w:val="00BA35CC"/>
    <w:rsid w:val="00BB64FF"/>
    <w:rsid w:val="00BD2C58"/>
    <w:rsid w:val="00BD503B"/>
    <w:rsid w:val="00BE05C3"/>
    <w:rsid w:val="00BE53F3"/>
    <w:rsid w:val="00BE7AE8"/>
    <w:rsid w:val="00BE7C70"/>
    <w:rsid w:val="00C05B53"/>
    <w:rsid w:val="00C1055A"/>
    <w:rsid w:val="00C30C4B"/>
    <w:rsid w:val="00C53EE5"/>
    <w:rsid w:val="00C54FE0"/>
    <w:rsid w:val="00C5649E"/>
    <w:rsid w:val="00C56C20"/>
    <w:rsid w:val="00C64C92"/>
    <w:rsid w:val="00C814C4"/>
    <w:rsid w:val="00C82E96"/>
    <w:rsid w:val="00CA6833"/>
    <w:rsid w:val="00CA7B5D"/>
    <w:rsid w:val="00CA7BE0"/>
    <w:rsid w:val="00CB3B93"/>
    <w:rsid w:val="00CC0C02"/>
    <w:rsid w:val="00CD31F9"/>
    <w:rsid w:val="00CD4172"/>
    <w:rsid w:val="00CE37D4"/>
    <w:rsid w:val="00CF44B8"/>
    <w:rsid w:val="00D04B3E"/>
    <w:rsid w:val="00D055F2"/>
    <w:rsid w:val="00D0590B"/>
    <w:rsid w:val="00D129C9"/>
    <w:rsid w:val="00D138F8"/>
    <w:rsid w:val="00D14486"/>
    <w:rsid w:val="00D16719"/>
    <w:rsid w:val="00D3273B"/>
    <w:rsid w:val="00D338D8"/>
    <w:rsid w:val="00D36CE4"/>
    <w:rsid w:val="00D43E2A"/>
    <w:rsid w:val="00D45D0A"/>
    <w:rsid w:val="00D51019"/>
    <w:rsid w:val="00D8091C"/>
    <w:rsid w:val="00D9260A"/>
    <w:rsid w:val="00DA3BC0"/>
    <w:rsid w:val="00DA7346"/>
    <w:rsid w:val="00DB47BF"/>
    <w:rsid w:val="00DB7B6A"/>
    <w:rsid w:val="00DC3F0B"/>
    <w:rsid w:val="00DC4F27"/>
    <w:rsid w:val="00DF3FF1"/>
    <w:rsid w:val="00E0341B"/>
    <w:rsid w:val="00E03D34"/>
    <w:rsid w:val="00E06311"/>
    <w:rsid w:val="00E144AE"/>
    <w:rsid w:val="00E32EC2"/>
    <w:rsid w:val="00E349AF"/>
    <w:rsid w:val="00E36FB0"/>
    <w:rsid w:val="00E522CF"/>
    <w:rsid w:val="00E526A6"/>
    <w:rsid w:val="00E5651F"/>
    <w:rsid w:val="00E56DBC"/>
    <w:rsid w:val="00E77B73"/>
    <w:rsid w:val="00EA165F"/>
    <w:rsid w:val="00EA78C1"/>
    <w:rsid w:val="00EB2388"/>
    <w:rsid w:val="00EF209A"/>
    <w:rsid w:val="00F01348"/>
    <w:rsid w:val="00F06CCE"/>
    <w:rsid w:val="00F23ECE"/>
    <w:rsid w:val="00F2448D"/>
    <w:rsid w:val="00F24A20"/>
    <w:rsid w:val="00F26924"/>
    <w:rsid w:val="00F31CDC"/>
    <w:rsid w:val="00F43FF4"/>
    <w:rsid w:val="00F45DF2"/>
    <w:rsid w:val="00F54E42"/>
    <w:rsid w:val="00F6613E"/>
    <w:rsid w:val="00F67A9D"/>
    <w:rsid w:val="00F87369"/>
    <w:rsid w:val="00F8745E"/>
    <w:rsid w:val="00FA0FDB"/>
    <w:rsid w:val="00FC6F2C"/>
    <w:rsid w:val="00FC7266"/>
    <w:rsid w:val="00FD1BFD"/>
    <w:rsid w:val="00FD78A8"/>
  </w:rsids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xe0eptdr05fxpepweypvst6sz9xrps9r55a&quot;&gt;EndNote_library-Converted&lt;record-ids&gt;&lt;item&gt;1146&lt;/item&gt;&lt;/record-ids&gt;&lt;/item&gt;&lt;/Libraries&gt;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65488C"/>
  <w15:chartTrackingRefBased/>
  <w15:docId w15:val="{CAA121F0-8B9B-5F40-B284-046941D6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63B"/>
    <w:pPr>
      <w:widowControl w:val="0"/>
      <w:autoSpaceDE w:val="0"/>
      <w:autoSpaceDN w:val="0"/>
      <w:adjustRightInd w:val="0"/>
    </w:pPr>
    <w:rPr>
      <w:rFonts w:ascii="Courier" w:eastAsia="Times New Roman" w:hAnsi="Courier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063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5413DA"/>
    <w:pPr>
      <w:jc w:val="center"/>
    </w:pPr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413DA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5413DA"/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5413DA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32B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5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7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76C"/>
    <w:rPr>
      <w:rFonts w:ascii="Courier" w:eastAsia="Times New Roman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76C"/>
    <w:rPr>
      <w:rFonts w:ascii="Courier" w:eastAsia="Times New Roman" w:hAnsi="Courier" w:cs="Courier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3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CA"/>
    <w:rPr>
      <w:rFonts w:ascii="Courier" w:eastAsia="Times New Roman" w:hAnsi="Courier" w:cs="Courier"/>
    </w:rPr>
  </w:style>
  <w:style w:type="paragraph" w:styleId="Footer">
    <w:name w:val="footer"/>
    <w:basedOn w:val="Normal"/>
    <w:link w:val="FooterChar"/>
    <w:uiPriority w:val="99"/>
    <w:unhideWhenUsed/>
    <w:rsid w:val="00143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CA"/>
    <w:rPr>
      <w:rFonts w:ascii="Courier" w:eastAsia="Times New Roman" w:hAnsi="Courier" w:cs="Courier"/>
    </w:rPr>
  </w:style>
  <w:style w:type="numbering" w:customStyle="1" w:styleId="CurrentList1">
    <w:name w:val="Current List1"/>
    <w:uiPriority w:val="99"/>
    <w:rsid w:val="00E36FB0"/>
    <w:pPr>
      <w:numPr>
        <w:numId w:val="3"/>
      </w:numPr>
    </w:pPr>
  </w:style>
  <w:style w:type="paragraph" w:styleId="Revision">
    <w:name w:val="Revision"/>
    <w:hidden/>
    <w:uiPriority w:val="99"/>
    <w:semiHidden/>
    <w:rsid w:val="00297D5A"/>
    <w:rPr>
      <w:rFonts w:ascii="Courier" w:eastAsia="Times New Roman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3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3F4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A389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04E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4E1"/>
    <w:rPr>
      <w:rFonts w:ascii="Courier" w:eastAsia="Times New Roman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04E1"/>
    <w:rPr>
      <w:vertAlign w:val="superscript"/>
    </w:rPr>
  </w:style>
  <w:style w:type="numbering" w:customStyle="1" w:styleId="CurrentList2">
    <w:name w:val="Current List2"/>
    <w:uiPriority w:val="99"/>
    <w:rsid w:val="00E77B7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6889A2-B270-9F4B-A47D-FAB2FE18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Peytchev, Andy</dc:creator>
  <cp:lastModifiedBy>Chandra, Anjani (CDC/DDPHSS/NCHS/DVS)</cp:lastModifiedBy>
  <cp:revision>4</cp:revision>
  <dcterms:created xsi:type="dcterms:W3CDTF">2023-02-24T15:54:00Z</dcterms:created>
  <dcterms:modified xsi:type="dcterms:W3CDTF">2023-03-03T00:32:00Z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cb0d804c-8e33-4bb5-9355-7344bcd8a3e1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2022-05-16T17:15:10Z</vt:lpwstr>
  </property>
  <property fmtid="{D5CDD505-2E9C-101B-9397-08002B2CF9AE}" pid="8" name="MSIP_Label_7b94a7b8-f06c-4dfe-bdcc-9b548fd58c31_SiteId">
    <vt:lpwstr>9ce70869-60db-44fd-abe8-d2767077fc8f</vt:lpwstr>
  </property>
</Properties>
</file>