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5DFE317B" w14:textId="2A8BA365">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AB5F3D">
        <w:rPr>
          <w:rFonts w:ascii="Arial" w:hAnsi="Arial" w:cs="Arial"/>
          <w:b/>
          <w:sz w:val="24"/>
          <w:szCs w:val="24"/>
        </w:rPr>
        <w:t>G</w:t>
      </w:r>
      <w:r w:rsidR="00F45E35">
        <w:rPr>
          <w:rFonts w:ascii="Arial" w:hAnsi="Arial" w:cs="Arial"/>
          <w:b/>
          <w:sz w:val="24"/>
          <w:szCs w:val="24"/>
        </w:rPr>
        <w:t xml:space="preserve">enIC </w:t>
      </w:r>
      <w:r w:rsidRPr="00B372FB">
        <w:rPr>
          <w:rFonts w:ascii="Arial" w:hAnsi="Arial" w:cs="Arial"/>
          <w:b/>
          <w:sz w:val="24"/>
          <w:szCs w:val="24"/>
        </w:rPr>
        <w:t xml:space="preserve">Approval </w:t>
      </w:r>
    </w:p>
    <w:p w:rsidR="00EA2C4C" w:rsidRPr="00B372FB" w:rsidP="00EA2C4C" w14:paraId="7BBD342A"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24873276" w14:textId="26EC6742">
      <w:pPr>
        <w:jc w:val="center"/>
        <w:rPr>
          <w:rFonts w:ascii="Arial" w:hAnsi="Arial" w:cs="Arial"/>
          <w:b/>
          <w:sz w:val="24"/>
          <w:szCs w:val="24"/>
        </w:rPr>
      </w:pPr>
      <w:r w:rsidRPr="00C00183">
        <w:rPr>
          <w:rFonts w:ascii="Arial" w:hAnsi="Arial" w:cs="Arial"/>
          <w:b/>
          <w:sz w:val="24"/>
          <w:szCs w:val="24"/>
        </w:rPr>
        <w:t>0920-</w:t>
      </w:r>
      <w:r w:rsidRPr="00C00183" w:rsidR="00302A0D">
        <w:rPr>
          <w:rFonts w:ascii="Arial" w:hAnsi="Arial" w:cs="Arial"/>
          <w:b/>
          <w:sz w:val="24"/>
          <w:szCs w:val="24"/>
        </w:rPr>
        <w:t>1154</w:t>
      </w:r>
    </w:p>
    <w:p w:rsidR="0027543A" w:rsidRPr="0055487B" w:rsidP="0027543A" w14:paraId="3AD86BBE" w14:textId="77777777">
      <w:pPr>
        <w:spacing w:after="0" w:line="240" w:lineRule="auto"/>
        <w:rPr>
          <w:rFonts w:ascii="Arial" w:hAnsi="Arial" w:cs="Arial"/>
        </w:rPr>
      </w:pPr>
      <w:r w:rsidRPr="00C00183">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00183" w:rsidR="00B372FB">
        <w:rPr>
          <w:rFonts w:ascii="Arial" w:hAnsi="Arial"/>
          <w:b/>
        </w:rPr>
        <w:t>CIO:</w:t>
      </w:r>
      <w:r w:rsidR="00302A0D">
        <w:rPr>
          <w:rFonts w:ascii="Arial" w:hAnsi="Arial"/>
          <w:b/>
        </w:rPr>
        <w:t xml:space="preserve"> </w:t>
      </w:r>
      <w:r w:rsidRPr="0055487B">
        <w:rPr>
          <w:rFonts w:ascii="Arial" w:hAnsi="Arial" w:cs="Arial"/>
        </w:rPr>
        <w:t xml:space="preserve">National Center for Emerging and Zoonotic Infectious Diseases </w:t>
      </w:r>
    </w:p>
    <w:p w:rsidR="00B372FB" w:rsidP="00434E33" w14:paraId="71A78E70" w14:textId="1BAA2F78">
      <w:pPr>
        <w:rPr>
          <w:rFonts w:ascii="Arial" w:hAnsi="Arial"/>
          <w:b/>
        </w:rPr>
      </w:pPr>
    </w:p>
    <w:p w:rsidR="00B46F2C" w:rsidP="00434E33" w14:paraId="44105A05" w14:textId="3D3B71F4">
      <w:pPr>
        <w:rPr>
          <w:rFonts w:ascii="Arial" w:hAnsi="Arial"/>
        </w:rPr>
      </w:pPr>
      <w:r>
        <w:rPr>
          <w:rFonts w:ascii="Arial" w:hAnsi="Arial"/>
          <w:b/>
        </w:rPr>
        <w:t>PROJECT TITLE:</w:t>
      </w:r>
      <w:r w:rsidRPr="00B372FB">
        <w:rPr>
          <w:rFonts w:ascii="Arial" w:hAnsi="Arial"/>
        </w:rPr>
        <w:t xml:space="preserve"> </w:t>
      </w:r>
    </w:p>
    <w:p w:rsidR="009959BB" w:rsidRPr="006C5A42" w:rsidP="009E0CFD" w14:paraId="2C8F5FE1" w14:textId="18E919F9">
      <w:pPr>
        <w:ind w:left="720"/>
        <w:rPr>
          <w:rFonts w:ascii="Arial" w:hAnsi="Arial"/>
        </w:rPr>
      </w:pPr>
      <w:r w:rsidRPr="009959BB">
        <w:rPr>
          <w:rFonts w:ascii="Arial" w:hAnsi="Arial"/>
        </w:rPr>
        <w:t xml:space="preserve">Public Health Communications Messages and Materials Testing Focused on Antimicrobial Resistance Among the U.S. General Population Pilot Data Collection Project </w:t>
      </w:r>
    </w:p>
    <w:p w:rsidR="00B46F2C" w:rsidRPr="00B372FB" w:rsidP="00840FCA" w14:paraId="425A4B0E"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9959BB" w:rsidP="009959BB" w14:paraId="6EA8C6FF" w14:textId="735E13B6">
      <w:pPr>
        <w:ind w:left="720"/>
        <w:rPr>
          <w:rFonts w:ascii="Arial" w:hAnsi="Arial"/>
        </w:rPr>
      </w:pPr>
      <w:bookmarkStart w:id="0" w:name="_Int_GKGV0dHe"/>
      <w:r w:rsidRPr="009959BB">
        <w:rPr>
          <w:rFonts w:ascii="Arial" w:hAnsi="Arial"/>
        </w:rPr>
        <w:t xml:space="preserve">The purpose of this project is to inform the development of educational public health messages that </w:t>
      </w:r>
      <w:r>
        <w:rPr>
          <w:rFonts w:ascii="Arial" w:hAnsi="Arial"/>
        </w:rPr>
        <w:t xml:space="preserve">will </w:t>
      </w:r>
      <w:r w:rsidRPr="009959BB">
        <w:rPr>
          <w:rFonts w:ascii="Arial" w:hAnsi="Arial"/>
        </w:rPr>
        <w:t xml:space="preserve">motivate </w:t>
      </w:r>
      <w:r w:rsidR="00A427ED">
        <w:rPr>
          <w:rFonts w:ascii="Arial" w:hAnsi="Arial"/>
        </w:rPr>
        <w:t xml:space="preserve">adult </w:t>
      </w:r>
      <w:r w:rsidRPr="009959BB">
        <w:rPr>
          <w:rFonts w:ascii="Arial" w:hAnsi="Arial"/>
        </w:rPr>
        <w:t>members of the general population to engage in actions that have the potential to slow the spread and development of antimicrobial resistance.</w:t>
      </w:r>
      <w:bookmarkEnd w:id="0"/>
      <w:r w:rsidRPr="009959BB">
        <w:rPr>
          <w:rFonts w:ascii="Arial" w:hAnsi="Arial"/>
        </w:rPr>
        <w:t xml:space="preserve"> </w:t>
      </w:r>
    </w:p>
    <w:p w:rsidR="00B46F2C" w:rsidP="006166FD" w14:paraId="60B9ACA7" w14:textId="1BA7DD49">
      <w:pPr>
        <w:ind w:left="720"/>
        <w:rPr>
          <w:rFonts w:ascii="Arial" w:hAnsi="Arial"/>
        </w:rPr>
      </w:pPr>
      <w:r w:rsidRPr="009959BB">
        <w:rPr>
          <w:rFonts w:ascii="Arial" w:hAnsi="Arial"/>
        </w:rPr>
        <w:t xml:space="preserve">Through staggered focus groups and </w:t>
      </w:r>
      <w:r w:rsidR="00D16335">
        <w:rPr>
          <w:rFonts w:ascii="Arial" w:hAnsi="Arial"/>
        </w:rPr>
        <w:t>in-depth interviews (</w:t>
      </w:r>
      <w:r w:rsidRPr="009959BB">
        <w:rPr>
          <w:rFonts w:ascii="Arial" w:hAnsi="Arial"/>
        </w:rPr>
        <w:t>IDIs</w:t>
      </w:r>
      <w:r w:rsidR="00D16335">
        <w:rPr>
          <w:rFonts w:ascii="Arial" w:hAnsi="Arial"/>
        </w:rPr>
        <w:t>)</w:t>
      </w:r>
      <w:r w:rsidRPr="009959BB">
        <w:rPr>
          <w:rFonts w:ascii="Arial" w:hAnsi="Arial"/>
        </w:rPr>
        <w:t xml:space="preserve"> this data collection project will be conducted to gain a deeper understanding of people’s experience and understanding of antimicrobial resistance. This initiative will also explore the content, tone, and style of future health communications regarding antimicrobial resistance to determine what would be most effective in reaching this general population audience. </w:t>
      </w:r>
    </w:p>
    <w:p w:rsidR="00840FCA" w:rsidP="00840FCA" w14:paraId="4E217442" w14:textId="2F41A029">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9959BB" w:rsidP="009959BB" w14:paraId="53EEFA72" w14:textId="37A1EE79">
      <w:pPr>
        <w:ind w:left="720"/>
        <w:rPr>
          <w:rFonts w:ascii="Arial" w:hAnsi="Arial"/>
        </w:rPr>
      </w:pPr>
      <w:r>
        <w:rPr>
          <w:rFonts w:ascii="Arial" w:hAnsi="Arial"/>
        </w:rPr>
        <w:t>Respondents will be</w:t>
      </w:r>
      <w:r w:rsidRPr="009959BB">
        <w:rPr>
          <w:rFonts w:ascii="Arial" w:hAnsi="Arial"/>
        </w:rPr>
        <w:t xml:space="preserve"> </w:t>
      </w:r>
      <w:r w:rsidR="006C5A42">
        <w:rPr>
          <w:rFonts w:ascii="Arial" w:hAnsi="Arial"/>
        </w:rPr>
        <w:t xml:space="preserve">individual </w:t>
      </w:r>
      <w:r w:rsidRPr="009959BB">
        <w:rPr>
          <w:rFonts w:ascii="Arial" w:hAnsi="Arial"/>
        </w:rPr>
        <w:t>adult members of the U.S. general population (gen pop)</w:t>
      </w:r>
      <w:r w:rsidR="006C5A42">
        <w:rPr>
          <w:rFonts w:ascii="Arial" w:hAnsi="Arial"/>
        </w:rPr>
        <w:t xml:space="preserve"> from defined geographic areas.</w:t>
      </w:r>
      <w:r w:rsidRPr="006C5A42" w:rsidR="006C5A42">
        <w:rPr>
          <w:rFonts w:ascii="Arial" w:hAnsi="Arial"/>
        </w:rPr>
        <w:t xml:space="preserve"> Respondents will be recruited from </w:t>
      </w:r>
      <w:r w:rsidR="00397014">
        <w:rPr>
          <w:rFonts w:ascii="Arial" w:hAnsi="Arial"/>
        </w:rPr>
        <w:t>the</w:t>
      </w:r>
      <w:r w:rsidRPr="006C5A42" w:rsidR="006C5A42">
        <w:rPr>
          <w:rFonts w:ascii="Arial" w:hAnsi="Arial"/>
        </w:rPr>
        <w:t xml:space="preserve"> U.S. Recruitment excludes residents from the following states: Nebraska, Iowa, Tennessee, Alabama,</w:t>
      </w:r>
      <w:r w:rsidR="006C5A42">
        <w:rPr>
          <w:rFonts w:ascii="Arial" w:hAnsi="Arial"/>
        </w:rPr>
        <w:t xml:space="preserve"> </w:t>
      </w:r>
      <w:r w:rsidRPr="006C5A42" w:rsidR="006C5A42">
        <w:rPr>
          <w:rFonts w:ascii="Arial" w:hAnsi="Arial"/>
        </w:rPr>
        <w:t xml:space="preserve">Illinois, </w:t>
      </w:r>
      <w:r w:rsidRPr="006C5A42" w:rsidR="0094256C">
        <w:rPr>
          <w:rFonts w:ascii="Arial" w:hAnsi="Arial"/>
        </w:rPr>
        <w:t>New York,</w:t>
      </w:r>
      <w:r w:rsidRPr="006C5A42" w:rsidR="006C5A42">
        <w:rPr>
          <w:rFonts w:ascii="Arial" w:hAnsi="Arial"/>
        </w:rPr>
        <w:t xml:space="preserve"> and Louisiana.</w:t>
      </w:r>
    </w:p>
    <w:p w:rsidR="009959BB" w:rsidRPr="009E0CFD" w:rsidP="009E0CFD" w14:paraId="2FB4CC1E" w14:textId="490BB911">
      <w:pPr>
        <w:ind w:left="720"/>
        <w:rPr>
          <w:rFonts w:ascii="Arial" w:hAnsi="Arial"/>
        </w:rPr>
      </w:pPr>
      <w:r>
        <w:rPr>
          <w:rFonts w:ascii="Arial" w:hAnsi="Arial"/>
        </w:rPr>
        <w:t>There will be</w:t>
      </w:r>
      <w:r w:rsidRPr="002B75BB">
        <w:rPr>
          <w:rFonts w:ascii="Arial" w:hAnsi="Arial"/>
        </w:rPr>
        <w:t xml:space="preserve"> consideration for a mix of genders, education, </w:t>
      </w:r>
      <w:r w:rsidR="001A5249">
        <w:rPr>
          <w:rFonts w:ascii="Arial" w:hAnsi="Arial"/>
        </w:rPr>
        <w:t xml:space="preserve">geographic </w:t>
      </w:r>
      <w:r w:rsidR="00A35DBD">
        <w:rPr>
          <w:rFonts w:ascii="Arial" w:hAnsi="Arial"/>
        </w:rPr>
        <w:t xml:space="preserve">areas, </w:t>
      </w:r>
      <w:r w:rsidRPr="002B75BB">
        <w:rPr>
          <w:rFonts w:ascii="Arial" w:hAnsi="Arial"/>
        </w:rPr>
        <w:t>and ethnicity.</w:t>
      </w:r>
      <w:r>
        <w:rPr>
          <w:rFonts w:ascii="Arial" w:hAnsi="Arial"/>
        </w:rPr>
        <w:t xml:space="preserve"> </w:t>
      </w:r>
      <w:r w:rsidRPr="009959BB">
        <w:rPr>
          <w:rFonts w:ascii="Arial" w:hAnsi="Arial"/>
        </w:rPr>
        <w:t xml:space="preserve">The five target gen pop audiences by age include: </w:t>
      </w:r>
      <w:r w:rsidR="009E0CFD">
        <w:rPr>
          <w:rFonts w:ascii="Arial" w:hAnsi="Arial"/>
        </w:rPr>
        <w:t xml:space="preserve">1) </w:t>
      </w:r>
      <w:r w:rsidRPr="009E0CFD">
        <w:rPr>
          <w:rFonts w:ascii="Arial" w:hAnsi="Arial"/>
        </w:rPr>
        <w:t xml:space="preserve">Ages 21-30, 2) Ages 31-40, 3) Ages 41-50, 4) Ages 51-60, and 5) Ages 61-70. </w:t>
      </w:r>
    </w:p>
    <w:p w:rsidR="002F2EF9" w:rsidP="008101A5" w14:paraId="6B814848"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59BEEA91" w14:textId="77777777">
      <w:pPr>
        <w:rPr>
          <w:rFonts w:ascii="Arial" w:hAnsi="Arial"/>
        </w:rPr>
      </w:pPr>
      <w:r w:rsidRPr="00B372FB">
        <w:rPr>
          <w:rFonts w:ascii="Arial" w:hAnsi="Arial"/>
        </w:rPr>
        <w:t xml:space="preserve">I certify the following to be true: </w:t>
      </w:r>
    </w:p>
    <w:p w:rsidR="00B46F2C" w:rsidRPr="00B372FB" w:rsidP="008101A5" w14:paraId="0C39929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17BA9E5A"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651941" w14:paraId="6D59AC33" w14:textId="77777777">
      <w:pPr>
        <w:pStyle w:val="ListParagraph"/>
        <w:numPr>
          <w:ilvl w:val="0"/>
          <w:numId w:val="14"/>
        </w:numPr>
        <w:rPr>
          <w:rFonts w:ascii="Arial" w:hAnsi="Arial"/>
        </w:rPr>
      </w:pPr>
      <w:r w:rsidRPr="00651941">
        <w:rPr>
          <w:rFonts w:ascii="Arial" w:hAnsi="Arial"/>
        </w:rPr>
        <w:t xml:space="preserve">The collection is non-controversial and does </w:t>
      </w:r>
      <w:r w:rsidRPr="00651941">
        <w:rPr>
          <w:rFonts w:ascii="Arial" w:hAnsi="Arial"/>
          <w:u w:val="single"/>
        </w:rPr>
        <w:t>not</w:t>
      </w:r>
      <w:r w:rsidRPr="00651941">
        <w:rPr>
          <w:rFonts w:ascii="Arial" w:hAnsi="Arial"/>
        </w:rPr>
        <w:t xml:space="preserve"> raise issues of concern to other federal agencies.</w:t>
      </w:r>
    </w:p>
    <w:p w:rsidR="00B46F2C" w:rsidRPr="00651941" w:rsidP="008101A5" w14:paraId="243001A3" w14:textId="77777777">
      <w:pPr>
        <w:pStyle w:val="ListParagraph"/>
        <w:numPr>
          <w:ilvl w:val="0"/>
          <w:numId w:val="14"/>
        </w:numPr>
        <w:rPr>
          <w:rFonts w:ascii="Arial" w:hAnsi="Arial"/>
        </w:rPr>
      </w:pPr>
      <w:r w:rsidRPr="00651941">
        <w:rPr>
          <w:rFonts w:ascii="Arial" w:hAnsi="Arial"/>
        </w:rPr>
        <w:t xml:space="preserve">Information gathered will not be used </w:t>
      </w:r>
      <w:r w:rsidRPr="00651941" w:rsidR="00B372FB">
        <w:rPr>
          <w:rFonts w:ascii="Arial" w:hAnsi="Arial"/>
        </w:rPr>
        <w:t>to</w:t>
      </w:r>
      <w:r w:rsidRPr="00651941">
        <w:rPr>
          <w:rFonts w:ascii="Arial" w:hAnsi="Arial"/>
        </w:rPr>
        <w:t xml:space="preserve"> substantially inform influential</w:t>
      </w:r>
      <w:r w:rsidRPr="00651941" w:rsidR="00B372FB">
        <w:rPr>
          <w:rFonts w:ascii="Arial" w:hAnsi="Arial"/>
        </w:rPr>
        <w:t xml:space="preserve"> </w:t>
      </w:r>
      <w:r w:rsidRPr="00651941">
        <w:rPr>
          <w:rFonts w:ascii="Arial" w:hAnsi="Arial"/>
        </w:rPr>
        <w:t xml:space="preserve">policy decisions. </w:t>
      </w:r>
    </w:p>
    <w:p w:rsidR="00B46F2C" w:rsidRPr="00651941" w:rsidP="008101A5" w14:paraId="60BB8D46" w14:textId="77777777">
      <w:pPr>
        <w:pStyle w:val="ListParagraph"/>
        <w:numPr>
          <w:ilvl w:val="0"/>
          <w:numId w:val="14"/>
        </w:numPr>
        <w:rPr>
          <w:rFonts w:ascii="Arial" w:hAnsi="Arial"/>
        </w:rPr>
      </w:pPr>
      <w:r w:rsidRPr="00651941">
        <w:rPr>
          <w:rFonts w:ascii="Arial" w:hAnsi="Arial"/>
        </w:rPr>
        <w:t xml:space="preserve">The study is not intended to produce results that can be generalized beyond </w:t>
      </w:r>
      <w:r w:rsidRPr="00651941" w:rsidR="002F2EF9">
        <w:rPr>
          <w:rFonts w:ascii="Arial" w:hAnsi="Arial"/>
        </w:rPr>
        <w:t xml:space="preserve">its </w:t>
      </w:r>
      <w:r w:rsidRPr="00651941">
        <w:rPr>
          <w:rFonts w:ascii="Arial" w:hAnsi="Arial"/>
        </w:rPr>
        <w:t>scope</w:t>
      </w:r>
      <w:r w:rsidRPr="00651941" w:rsidR="002F2EF9">
        <w:rPr>
          <w:rFonts w:ascii="Arial" w:hAnsi="Arial"/>
        </w:rPr>
        <w:t>.</w:t>
      </w:r>
    </w:p>
    <w:p w:rsidR="00B46F2C" w:rsidRPr="00B372FB" w:rsidP="009C13B9" w14:paraId="1627A613" w14:textId="4390EC23">
      <w:pPr>
        <w:rPr>
          <w:rFonts w:ascii="Arial" w:hAnsi="Arial"/>
        </w:rPr>
      </w:pPr>
      <w:r w:rsidRPr="00651941">
        <w:rPr>
          <w:rFonts w:ascii="Arial" w:hAnsi="Arial"/>
        </w:rPr>
        <w:t>Name: ___Catherine Capers__________________________________________</w:t>
      </w:r>
    </w:p>
    <w:p w:rsidR="00B46F2C" w:rsidRPr="00B372FB" w:rsidP="009C13B9" w14:paraId="0A1AF31C"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46ED223C" w14:textId="77777777">
      <w:pPr>
        <w:rPr>
          <w:rFonts w:ascii="Arial" w:hAnsi="Arial"/>
          <w:b/>
        </w:rPr>
      </w:pPr>
      <w:r w:rsidRPr="00B372FB">
        <w:rPr>
          <w:rFonts w:ascii="Arial" w:hAnsi="Arial"/>
          <w:b/>
        </w:rPr>
        <w:t>Personally Identifiable Information:</w:t>
      </w:r>
    </w:p>
    <w:p w:rsidR="00B46F2C" w:rsidRPr="00B372FB" w:rsidP="00C86E91" w14:paraId="12471FF5" w14:textId="32962706">
      <w:pPr>
        <w:pStyle w:val="ListParagraph"/>
        <w:numPr>
          <w:ilvl w:val="0"/>
          <w:numId w:val="18"/>
        </w:numPr>
        <w:rPr>
          <w:rFonts w:ascii="Arial" w:hAnsi="Arial"/>
        </w:rPr>
      </w:pPr>
      <w:r w:rsidRPr="00B372FB">
        <w:rPr>
          <w:rFonts w:ascii="Arial" w:hAnsi="Arial"/>
        </w:rPr>
        <w:t xml:space="preserve">Is personally identifiable information (PII) collected?  [ </w:t>
      </w:r>
      <w:r w:rsidR="009959BB">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rsidR="00B46F2C" w:rsidRPr="0062202E" w:rsidP="00C86E91" w14:paraId="4DA1AA68" w14:textId="764BE4A0">
      <w:pPr>
        <w:pStyle w:val="ListParagraph"/>
        <w:numPr>
          <w:ilvl w:val="0"/>
          <w:numId w:val="18"/>
        </w:numPr>
        <w:rPr>
          <w:rFonts w:ascii="Arial" w:hAnsi="Arial"/>
        </w:rPr>
      </w:pPr>
      <w:r w:rsidRPr="00DE1FB9">
        <w:rPr>
          <w:rFonts w:ascii="Arial" w:hAnsi="Arial"/>
        </w:rPr>
        <w:t xml:space="preserve">If </w:t>
      </w:r>
      <w:r w:rsidRPr="00DE1FB9">
        <w:rPr>
          <w:rFonts w:ascii="Arial" w:hAnsi="Arial"/>
        </w:rPr>
        <w:t>Yes</w:t>
      </w:r>
      <w:r w:rsidRPr="00DE1FB9">
        <w:rPr>
          <w:rFonts w:ascii="Arial" w:hAnsi="Arial"/>
        </w:rPr>
        <w:t>, is the information that will be collected included in records that are subject to the Privacy Act of 1974?</w:t>
      </w:r>
      <w:r w:rsidRPr="0062202E">
        <w:rPr>
          <w:rFonts w:ascii="Arial" w:hAnsi="Arial"/>
        </w:rPr>
        <w:t xml:space="preserve">   [  ] Yes [ </w:t>
      </w:r>
      <w:r w:rsidRPr="0062202E" w:rsidR="006C5A42">
        <w:rPr>
          <w:rFonts w:ascii="Arial" w:hAnsi="Arial"/>
        </w:rPr>
        <w:t>X</w:t>
      </w:r>
      <w:r w:rsidRPr="0062202E">
        <w:rPr>
          <w:rFonts w:ascii="Arial" w:hAnsi="Arial"/>
        </w:rPr>
        <w:t xml:space="preserve"> ] No  </w:t>
      </w:r>
    </w:p>
    <w:p w:rsidR="00B46F2C" w:rsidRPr="00B372FB" w:rsidP="00C86E91" w14:paraId="4E133EA8" w14:textId="75F94770">
      <w:pPr>
        <w:pStyle w:val="ListParagraph"/>
        <w:numPr>
          <w:ilvl w:val="0"/>
          <w:numId w:val="18"/>
        </w:numPr>
        <w:rPr>
          <w:rFonts w:ascii="Arial" w:hAnsi="Arial"/>
        </w:rPr>
      </w:pPr>
      <w:r w:rsidRPr="00DE1FB9">
        <w:rPr>
          <w:rFonts w:ascii="Arial" w:hAnsi="Arial"/>
        </w:rPr>
        <w:t>If Applicable, has a System or Records Notice been published?</w:t>
      </w:r>
      <w:r w:rsidRPr="00B372FB">
        <w:rPr>
          <w:rFonts w:ascii="Arial" w:hAnsi="Arial"/>
        </w:rPr>
        <w:t xml:space="preserve">  [  ] Yes  [ </w:t>
      </w:r>
      <w:r w:rsidR="006C5A42">
        <w:rPr>
          <w:rFonts w:ascii="Arial" w:hAnsi="Arial"/>
        </w:rPr>
        <w:t>X</w:t>
      </w:r>
      <w:r w:rsidRPr="00B372FB">
        <w:rPr>
          <w:rFonts w:ascii="Arial" w:hAnsi="Arial"/>
        </w:rPr>
        <w:t xml:space="preserve"> ] No</w:t>
      </w:r>
    </w:p>
    <w:p w:rsidR="00E55CAE" w:rsidP="00C86E91" w14:paraId="53579BEE" w14:textId="77777777">
      <w:pPr>
        <w:pStyle w:val="ListParagraph"/>
        <w:ind w:left="0"/>
        <w:rPr>
          <w:rFonts w:ascii="Arial" w:hAnsi="Arial"/>
          <w:b/>
        </w:rPr>
      </w:pPr>
    </w:p>
    <w:p w:rsidR="00B46F2C" w:rsidRPr="00B372FB" w:rsidP="00C86E91" w14:paraId="6305DEB0" w14:textId="77777777">
      <w:pPr>
        <w:pStyle w:val="ListParagraph"/>
        <w:ind w:left="0"/>
        <w:rPr>
          <w:rFonts w:ascii="Arial" w:hAnsi="Arial"/>
          <w:b/>
        </w:rPr>
      </w:pPr>
      <w:r w:rsidRPr="00B372FB">
        <w:rPr>
          <w:rFonts w:ascii="Arial" w:hAnsi="Arial"/>
          <w:b/>
        </w:rPr>
        <w:t>Gifts or Payments:</w:t>
      </w:r>
    </w:p>
    <w:p w:rsidR="00397014" w14:paraId="5FE8211B" w14:textId="36FABFA3">
      <w:pPr>
        <w:rPr>
          <w:rFonts w:ascii="Arial" w:hAnsi="Arial"/>
        </w:rPr>
      </w:pPr>
      <w:r w:rsidRPr="00B372FB">
        <w:rPr>
          <w:rFonts w:ascii="Arial" w:hAnsi="Arial"/>
        </w:rPr>
        <w:t xml:space="preserve">Is an incentive (e.g., money or reimbursement of expenses, token of appreciation) provided to participants?  [ </w:t>
      </w:r>
      <w:r w:rsidR="006C5A42">
        <w:rPr>
          <w:rFonts w:ascii="Arial" w:hAnsi="Arial"/>
        </w:rPr>
        <w:t>X</w:t>
      </w:r>
      <w:r w:rsidRPr="00B372FB">
        <w:rPr>
          <w:rFonts w:ascii="Arial" w:hAnsi="Arial"/>
        </w:rPr>
        <w:t xml:space="preserve"> ] Yes [  ] N</w:t>
      </w:r>
      <w:r w:rsidR="009959BB">
        <w:rPr>
          <w:rFonts w:ascii="Arial" w:hAnsi="Arial"/>
        </w:rPr>
        <w:t>o</w:t>
      </w:r>
    </w:p>
    <w:p w:rsidR="00D60049" w:rsidRPr="00D60049" w:rsidP="004D7231" w14:paraId="3A34B72A" w14:textId="25C1E212">
      <w:pPr>
        <w:spacing w:line="259" w:lineRule="auto"/>
        <w:rPr>
          <w:rFonts w:ascii="Arial" w:hAnsi="Arial"/>
        </w:rPr>
      </w:pPr>
      <w:r>
        <w:rPr>
          <w:rFonts w:ascii="Arial" w:hAnsi="Arial"/>
        </w:rPr>
        <w:t>Pa</w:t>
      </w:r>
      <w:r w:rsidR="005218FB">
        <w:rPr>
          <w:rFonts w:ascii="Arial" w:hAnsi="Arial"/>
        </w:rPr>
        <w:t xml:space="preserve">rticipants who complete either </w:t>
      </w:r>
      <w:r w:rsidR="00B64470">
        <w:rPr>
          <w:rFonts w:ascii="Arial" w:hAnsi="Arial"/>
        </w:rPr>
        <w:t>a focus group</w:t>
      </w:r>
      <w:r w:rsidR="00F53E97">
        <w:rPr>
          <w:rFonts w:ascii="Arial" w:hAnsi="Arial"/>
        </w:rPr>
        <w:t xml:space="preserve"> interview</w:t>
      </w:r>
      <w:r w:rsidR="00B64470">
        <w:rPr>
          <w:rFonts w:ascii="Arial" w:hAnsi="Arial"/>
        </w:rPr>
        <w:t xml:space="preserve"> or </w:t>
      </w:r>
      <w:r w:rsidR="00F53E97">
        <w:rPr>
          <w:rFonts w:ascii="Arial" w:hAnsi="Arial"/>
        </w:rPr>
        <w:t xml:space="preserve">a </w:t>
      </w:r>
      <w:r w:rsidR="00B64470">
        <w:rPr>
          <w:rFonts w:ascii="Arial" w:hAnsi="Arial"/>
        </w:rPr>
        <w:t>one-on-one interview</w:t>
      </w:r>
      <w:r w:rsidR="00F53E97">
        <w:rPr>
          <w:rFonts w:ascii="Arial" w:hAnsi="Arial"/>
        </w:rPr>
        <w:t xml:space="preserve"> will receive a </w:t>
      </w:r>
      <w:r w:rsidR="00715519">
        <w:rPr>
          <w:rFonts w:ascii="Arial" w:hAnsi="Arial"/>
        </w:rPr>
        <w:t>token of appreciation</w:t>
      </w:r>
      <w:r w:rsidR="00016CE7">
        <w:rPr>
          <w:rFonts w:ascii="Arial" w:hAnsi="Arial"/>
        </w:rPr>
        <w:t xml:space="preserve"> </w:t>
      </w:r>
      <w:r w:rsidR="00A17060">
        <w:rPr>
          <w:rFonts w:ascii="Arial" w:hAnsi="Arial"/>
        </w:rPr>
        <w:t>for their participation</w:t>
      </w:r>
      <w:r w:rsidR="004D3B29">
        <w:rPr>
          <w:rFonts w:ascii="Arial" w:hAnsi="Arial"/>
        </w:rPr>
        <w:t xml:space="preserve"> based on OMB’s guidance (OMB,2016)</w:t>
      </w:r>
      <w:r w:rsidR="007A15FF">
        <w:rPr>
          <w:rFonts w:ascii="Arial" w:hAnsi="Arial"/>
        </w:rPr>
        <w:t xml:space="preserve"> on factors that may justify provision of a token of appreciation. </w:t>
      </w:r>
      <w:r w:rsidR="00147D11">
        <w:rPr>
          <w:rFonts w:ascii="Arial" w:hAnsi="Arial"/>
        </w:rPr>
        <w:t xml:space="preserve">Focus group participants will receive </w:t>
      </w:r>
      <w:r w:rsidRPr="009C29BA" w:rsidR="00784302">
        <w:rPr>
          <w:rFonts w:ascii="Arial" w:hAnsi="Arial"/>
        </w:rPr>
        <w:t>$</w:t>
      </w:r>
      <w:r w:rsidR="009C29BA">
        <w:rPr>
          <w:rFonts w:ascii="Arial" w:hAnsi="Arial"/>
        </w:rPr>
        <w:t>125</w:t>
      </w:r>
      <w:r w:rsidR="005D4255">
        <w:rPr>
          <w:rFonts w:ascii="Arial" w:hAnsi="Arial"/>
        </w:rPr>
        <w:t xml:space="preserve"> and</w:t>
      </w:r>
      <w:r w:rsidR="00016CE7">
        <w:rPr>
          <w:rFonts w:ascii="Arial" w:hAnsi="Arial"/>
        </w:rPr>
        <w:t xml:space="preserve"> </w:t>
      </w:r>
      <w:r w:rsidR="005A50E7">
        <w:rPr>
          <w:rFonts w:ascii="Arial" w:hAnsi="Arial"/>
        </w:rPr>
        <w:t>one-on-one interview participants</w:t>
      </w:r>
      <w:r w:rsidRPr="00D60049">
        <w:rPr>
          <w:rFonts w:ascii="Arial" w:hAnsi="Arial"/>
        </w:rPr>
        <w:t xml:space="preserve"> </w:t>
      </w:r>
      <w:r w:rsidR="00147D11">
        <w:rPr>
          <w:rFonts w:ascii="Arial" w:hAnsi="Arial"/>
        </w:rPr>
        <w:t xml:space="preserve">will receive </w:t>
      </w:r>
      <w:r w:rsidRPr="009C29BA" w:rsidR="00147D11">
        <w:rPr>
          <w:rFonts w:ascii="Arial" w:hAnsi="Arial"/>
        </w:rPr>
        <w:t>$</w:t>
      </w:r>
      <w:r w:rsidR="009C29BA">
        <w:rPr>
          <w:rFonts w:ascii="Arial" w:hAnsi="Arial"/>
        </w:rPr>
        <w:t>75</w:t>
      </w:r>
      <w:r w:rsidR="00772E84">
        <w:rPr>
          <w:rFonts w:ascii="Arial" w:hAnsi="Arial"/>
        </w:rPr>
        <w:t>,</w:t>
      </w:r>
      <w:r w:rsidRPr="00D60049">
        <w:rPr>
          <w:rFonts w:ascii="Arial" w:hAnsi="Arial"/>
        </w:rPr>
        <w:t xml:space="preserve"> an amount commensurate with other market surveys (Halpern et al., 2004). Assistants who join a session to support a participant who is “visually impaired” or has “limited reading skills” will not receive an incentive. </w:t>
      </w:r>
      <w:r w:rsidRPr="00374B1B" w:rsidR="00374B1B">
        <w:rPr>
          <w:rFonts w:ascii="Arial" w:hAnsi="Arial"/>
        </w:rPr>
        <w:t>However, participants who decline to be recorded upon joining the virtual meeting will be politely thanked for their time and provided exit instructions. By exiting the study, the participant will forfeit their incentive</w:t>
      </w:r>
      <w:r w:rsidR="006166FD">
        <w:rPr>
          <w:rFonts w:ascii="Arial" w:hAnsi="Arial"/>
        </w:rPr>
        <w:t xml:space="preserve">. </w:t>
      </w:r>
      <w:r w:rsidRPr="00D60049" w:rsidR="00374B1B">
        <w:rPr>
          <w:rFonts w:ascii="Arial" w:hAnsi="Arial"/>
        </w:rPr>
        <w:t>Participants will receive their incentives following completion of their focus group</w:t>
      </w:r>
      <w:r w:rsidR="002F2D7C">
        <w:rPr>
          <w:rFonts w:ascii="Arial" w:hAnsi="Arial"/>
        </w:rPr>
        <w:t>/IDI</w:t>
      </w:r>
      <w:r w:rsidR="00E175CD">
        <w:rPr>
          <w:rFonts w:ascii="Arial" w:hAnsi="Arial"/>
        </w:rPr>
        <w:t xml:space="preserve"> </w:t>
      </w:r>
      <w:r w:rsidRPr="00D60049" w:rsidR="006166FD">
        <w:rPr>
          <w:rFonts w:ascii="Arial" w:hAnsi="Arial"/>
        </w:rPr>
        <w:t xml:space="preserve">in the form of prepaid gift cards. </w:t>
      </w:r>
      <w:r w:rsidRPr="00D60049">
        <w:rPr>
          <w:rFonts w:ascii="Arial" w:hAnsi="Arial"/>
        </w:rPr>
        <w:t>Virtual focus groups have been found to have a higher dropout rate, thus presenting the need for a higher incentive (Rupert et al., 2017). The average incentive range for a non-expert accessible member of the public falls between USD $75-$150 (Gell, 2021).</w:t>
      </w:r>
    </w:p>
    <w:p w:rsidR="00D60049" w:rsidRPr="00D271C4" w:rsidP="009D033C" w14:paraId="13639A2E" w14:textId="77777777">
      <w:pPr>
        <w:spacing w:line="259" w:lineRule="auto"/>
        <w:ind w:firstLine="720"/>
        <w:rPr>
          <w:rFonts w:ascii="Arial" w:hAnsi="Arial"/>
        </w:rPr>
      </w:pPr>
      <w:r w:rsidRPr="00D271C4">
        <w:rPr>
          <w:rFonts w:ascii="Arial" w:hAnsi="Arial"/>
        </w:rPr>
        <w:t>Citations:</w:t>
      </w:r>
    </w:p>
    <w:p w:rsidR="00D60049" w:rsidRPr="00D60049" w:rsidP="00D60049" w14:paraId="6F1E9AF8" w14:textId="77777777">
      <w:pPr>
        <w:widowControl w:val="0"/>
        <w:numPr>
          <w:ilvl w:val="1"/>
          <w:numId w:val="21"/>
        </w:numPr>
        <w:spacing w:after="0" w:line="276" w:lineRule="auto"/>
        <w:rPr>
          <w:rFonts w:ascii="Arial" w:hAnsi="Arial"/>
          <w:sz w:val="20"/>
          <w:szCs w:val="20"/>
        </w:rPr>
      </w:pPr>
      <w:r w:rsidRPr="00D60049">
        <w:rPr>
          <w:rFonts w:ascii="Arial" w:hAnsi="Arial"/>
          <w:sz w:val="20"/>
          <w:szCs w:val="20"/>
        </w:rPr>
        <w:t>Gell, T. (2021, June 28). How Much Does a Focus Group Cost? Drive Research. https://www.driveresearch.com/market-research-company-blog/how-much-does-a-focus-group-cost-focus-groups-syracuse-ny/</w:t>
      </w:r>
    </w:p>
    <w:p w:rsidR="00D60049" w:rsidRPr="00D60049" w:rsidP="00D60049" w14:paraId="042C0825" w14:textId="77777777">
      <w:pPr>
        <w:spacing w:line="276" w:lineRule="auto"/>
        <w:ind w:left="720" w:hanging="720"/>
        <w:rPr>
          <w:rFonts w:ascii="Arial" w:hAnsi="Arial"/>
          <w:sz w:val="20"/>
          <w:szCs w:val="20"/>
        </w:rPr>
      </w:pPr>
    </w:p>
    <w:p w:rsidR="004A5D06" w:rsidP="004A5D06" w14:paraId="1537BB90" w14:textId="77777777">
      <w:pPr>
        <w:widowControl w:val="0"/>
        <w:numPr>
          <w:ilvl w:val="1"/>
          <w:numId w:val="21"/>
        </w:numPr>
        <w:spacing w:after="0" w:line="276" w:lineRule="auto"/>
        <w:rPr>
          <w:rFonts w:ascii="Arial" w:hAnsi="Arial"/>
          <w:sz w:val="20"/>
          <w:szCs w:val="20"/>
        </w:rPr>
      </w:pPr>
      <w:r w:rsidRPr="00D60049">
        <w:rPr>
          <w:rFonts w:ascii="Arial" w:hAnsi="Arial"/>
          <w:sz w:val="20"/>
          <w:szCs w:val="20"/>
        </w:rPr>
        <w:t>Halpern, S. D., Karlawish, J. H., Casarett, D., Berlin, J. A., &amp; Asch, D. A. (2004). Empirical assessment of whether moderate payments are undue or unjust inducements for participation in clinical trials. Archives of Internal Medicine, 164(7), 801-803.</w:t>
      </w:r>
    </w:p>
    <w:p w:rsidR="004A5D06" w:rsidP="004A5D06" w14:paraId="606F8FC0" w14:textId="77777777">
      <w:pPr>
        <w:widowControl w:val="0"/>
        <w:spacing w:after="0" w:line="276" w:lineRule="auto"/>
        <w:ind w:left="1440"/>
        <w:rPr>
          <w:rFonts w:ascii="Arial" w:hAnsi="Arial"/>
          <w:sz w:val="20"/>
          <w:szCs w:val="20"/>
        </w:rPr>
      </w:pPr>
    </w:p>
    <w:p w:rsidR="00161FA4" w:rsidRPr="004A5D06" w:rsidP="004A5D06" w14:paraId="2DA33462" w14:textId="162339DD">
      <w:pPr>
        <w:widowControl w:val="0"/>
        <w:numPr>
          <w:ilvl w:val="1"/>
          <w:numId w:val="21"/>
        </w:numPr>
        <w:spacing w:after="0" w:line="276" w:lineRule="auto"/>
        <w:rPr>
          <w:rFonts w:ascii="Arial" w:hAnsi="Arial" w:cs="Arial"/>
          <w:sz w:val="20"/>
          <w:szCs w:val="20"/>
        </w:rPr>
      </w:pPr>
      <w:r w:rsidRPr="004A5D06">
        <w:rPr>
          <w:rFonts w:ascii="Arial" w:hAnsi="Arial" w:cs="Arial"/>
          <w:sz w:val="20"/>
          <w:szCs w:val="20"/>
        </w:rPr>
        <w:t xml:space="preserve">Office of Management and Budget. (2016). </w:t>
      </w:r>
      <w:r w:rsidRPr="004A5D06">
        <w:rPr>
          <w:rFonts w:ascii="Arial" w:hAnsi="Arial" w:cs="Arial"/>
          <w:i/>
          <w:iCs/>
          <w:sz w:val="20"/>
          <w:szCs w:val="20"/>
        </w:rPr>
        <w:t>Question and answers when designing surveys for information collections.</w:t>
      </w:r>
      <w:r w:rsidRPr="004A5D06">
        <w:rPr>
          <w:rFonts w:ascii="Arial" w:hAnsi="Arial" w:cs="Arial"/>
          <w:sz w:val="20"/>
          <w:szCs w:val="20"/>
        </w:rPr>
        <w:t xml:space="preserve"> https://obamawhitehouse.archives.gov/sites/default/files/omb/inforeg/pmc_survey_guidance_2006.pdf</w:t>
      </w:r>
    </w:p>
    <w:p w:rsidR="00161FA4" w:rsidP="004A5D06" w14:paraId="6826A560" w14:textId="77777777">
      <w:pPr>
        <w:widowControl w:val="0"/>
        <w:spacing w:after="0" w:line="276" w:lineRule="auto"/>
        <w:ind w:left="1440"/>
        <w:rPr>
          <w:rFonts w:ascii="Arial" w:hAnsi="Arial"/>
          <w:sz w:val="20"/>
          <w:szCs w:val="20"/>
        </w:rPr>
      </w:pPr>
    </w:p>
    <w:p w:rsidR="00D60049" w:rsidRPr="00D60049" w:rsidP="00D60049" w14:paraId="2925B653" w14:textId="0F3E67F4">
      <w:pPr>
        <w:widowControl w:val="0"/>
        <w:numPr>
          <w:ilvl w:val="1"/>
          <w:numId w:val="21"/>
        </w:numPr>
        <w:spacing w:after="0" w:line="276" w:lineRule="auto"/>
        <w:rPr>
          <w:rFonts w:ascii="Arial" w:hAnsi="Arial"/>
          <w:sz w:val="20"/>
          <w:szCs w:val="20"/>
        </w:rPr>
      </w:pPr>
      <w:r w:rsidRPr="00D60049">
        <w:rPr>
          <w:rFonts w:ascii="Arial" w:hAnsi="Arial"/>
          <w:sz w:val="20"/>
          <w:szCs w:val="20"/>
        </w:rPr>
        <w:t xml:space="preserve">Rupert, D. J., Poehlman, J. A., Hayes, J. J., Ray, S. E., &amp; Moultrie, R. R. (2017). Virtual Versus In-Person Focus Groups: Comparison of Costs, Recruitment, and Participant Logistics. Journal of Medical Internet research, 19(3), e80. </w:t>
      </w:r>
      <w:hyperlink r:id="rId7">
        <w:r w:rsidRPr="00D60049">
          <w:rPr>
            <w:rFonts w:ascii="Arial" w:hAnsi="Arial"/>
            <w:sz w:val="20"/>
            <w:szCs w:val="20"/>
          </w:rPr>
          <w:t>https://doi.org/10.2196/jmir.6980</w:t>
        </w:r>
      </w:hyperlink>
    </w:p>
    <w:p w:rsidR="00397014" w:rsidRPr="00B372FB" w14:paraId="733CEEFC" w14:textId="5E117CA8">
      <w:pPr>
        <w:rPr>
          <w:rFonts w:ascii="Arial" w:hAnsi="Arial"/>
        </w:rPr>
        <w:sectPr w:rsidSect="00194AC6">
          <w:headerReference w:type="default" r:id="rId8"/>
          <w:footerReference w:type="default" r:id="rId9"/>
          <w:pgSz w:w="12240" w:h="15840"/>
          <w:pgMar w:top="720" w:right="1440" w:bottom="1440" w:left="1440" w:header="720" w:footer="720" w:gutter="0"/>
          <w:cols w:space="720"/>
          <w:docGrid w:linePitch="360"/>
        </w:sectPr>
      </w:pPr>
    </w:p>
    <w:p w:rsidR="00B46F2C" w:rsidRPr="00D16335" w:rsidP="00D16335" w14:paraId="0C252301" w14:textId="7166933D">
      <w:pPr>
        <w:rPr>
          <w:rFonts w:ascii="Arial" w:hAnsi="Arial"/>
          <w:i/>
        </w:rPr>
      </w:pPr>
      <w:r w:rsidRPr="00B372FB">
        <w:rPr>
          <w:rFonts w:ascii="Arial" w:hAnsi="Arial"/>
          <w:b/>
        </w:rPr>
        <w:t>BURDEN HOURS</w:t>
      </w:r>
      <w:r w:rsidRPr="00B372FB">
        <w:rPr>
          <w:rFonts w:ascii="Arial" w:hAnsi="Arial"/>
        </w:rPr>
        <w:t xml:space="preserve"> </w:t>
      </w:r>
    </w:p>
    <w:tbl>
      <w:tblPr>
        <w:tblStyle w:val="TableGrid"/>
        <w:tblW w:w="9355" w:type="dxa"/>
        <w:tblLayout w:type="fixed"/>
        <w:tblLook w:val="04A0"/>
      </w:tblPr>
      <w:tblGrid>
        <w:gridCol w:w="1574"/>
        <w:gridCol w:w="2021"/>
        <w:gridCol w:w="1440"/>
        <w:gridCol w:w="1440"/>
        <w:gridCol w:w="1440"/>
        <w:gridCol w:w="1440"/>
      </w:tblGrid>
      <w:tr w14:paraId="60F210C1" w14:textId="77777777" w:rsidTr="00AB6218">
        <w:tblPrEx>
          <w:tblW w:w="9355" w:type="dxa"/>
          <w:tblLayout w:type="fixed"/>
          <w:tblLook w:val="04A0"/>
        </w:tblPrEx>
        <w:tc>
          <w:tcPr>
            <w:tcW w:w="9355" w:type="dxa"/>
            <w:gridSpan w:val="6"/>
          </w:tcPr>
          <w:p w:rsidR="00E5619B" w14:paraId="427402D5" w14:textId="77777777">
            <w:pPr>
              <w:rPr>
                <w:rFonts w:ascii="Times New Roman" w:hAnsi="Times New Roman" w:cs="Times New Roman"/>
                <w:sz w:val="22"/>
                <w:szCs w:val="22"/>
              </w:rPr>
            </w:pPr>
            <w:r w:rsidRPr="002224C9">
              <w:rPr>
                <w:rFonts w:ascii="Times New Roman" w:hAnsi="Times New Roman" w:cs="Times New Roman"/>
                <w:sz w:val="22"/>
                <w:szCs w:val="22"/>
              </w:rPr>
              <w:t xml:space="preserve">Estimated Burden Hours </w:t>
            </w:r>
          </w:p>
          <w:p w:rsidR="00F55A08" w:rsidRPr="002224C9" w14:paraId="6A51D8AB" w14:textId="6DC93BA8">
            <w:pPr>
              <w:rPr>
                <w:rFonts w:ascii="Times New Roman" w:hAnsi="Times New Roman" w:cs="Times New Roman"/>
                <w:sz w:val="22"/>
                <w:szCs w:val="22"/>
              </w:rPr>
            </w:pPr>
            <w:r w:rsidRPr="00F55A08">
              <w:rPr>
                <w:rFonts w:ascii="Times New Roman" w:hAnsi="Times New Roman" w:cs="Times New Roman"/>
                <w:sz w:val="22"/>
                <w:szCs w:val="22"/>
              </w:rPr>
              <w:t xml:space="preserve">The total estimated annualized response burden hours are </w:t>
            </w:r>
            <w:r w:rsidR="007B1D05">
              <w:rPr>
                <w:rFonts w:ascii="Times New Roman" w:hAnsi="Times New Roman" w:cs="Times New Roman"/>
                <w:sz w:val="22"/>
                <w:szCs w:val="22"/>
              </w:rPr>
              <w:t>306</w:t>
            </w:r>
            <w:r w:rsidRPr="00F55A08">
              <w:rPr>
                <w:rFonts w:ascii="Times New Roman" w:hAnsi="Times New Roman" w:cs="Times New Roman"/>
                <w:sz w:val="22"/>
                <w:szCs w:val="22"/>
              </w:rPr>
              <w:t xml:space="preserve">. Time estimates are based on the contractor’s previous experience conducting qualitative data collections with adults. We anticipate screening 1,500 individuals to obtain the 45 respondents annually; screening will take approximately 10 minutes per individual to complete (250 annual burden hours). Those who screen in and consent to participate in the project will participate in a 60-minute virtual focus group (or 30-minute virtual IDI if needed to compensate for potential focus group dropouts or no shows). Because focus group participation lasts longer than an IDI, we calculated the estimated annualized burden based on the longer activity (e.g., 60-minute focus group). </w:t>
            </w:r>
          </w:p>
        </w:tc>
      </w:tr>
      <w:tr w14:paraId="5FA41C71" w14:textId="77777777" w:rsidTr="00AB6218">
        <w:tblPrEx>
          <w:tblW w:w="9355" w:type="dxa"/>
          <w:tblLayout w:type="fixed"/>
          <w:tblLook w:val="04A0"/>
        </w:tblPrEx>
        <w:tc>
          <w:tcPr>
            <w:tcW w:w="1574" w:type="dxa"/>
          </w:tcPr>
          <w:p w:rsidR="00E5619B" w:rsidRPr="002224C9" w14:paraId="4179A6E3" w14:textId="77777777">
            <w:pPr>
              <w:rPr>
                <w:rFonts w:ascii="Times New Roman" w:hAnsi="Times New Roman" w:cs="Times New Roman"/>
                <w:sz w:val="22"/>
                <w:szCs w:val="22"/>
              </w:rPr>
            </w:pPr>
            <w:r w:rsidRPr="002224C9">
              <w:rPr>
                <w:rFonts w:ascii="Times New Roman" w:hAnsi="Times New Roman" w:cs="Times New Roman"/>
                <w:sz w:val="22"/>
                <w:szCs w:val="22"/>
              </w:rPr>
              <w:t>Type of Respondent</w:t>
            </w:r>
          </w:p>
        </w:tc>
        <w:tc>
          <w:tcPr>
            <w:tcW w:w="2021" w:type="dxa"/>
          </w:tcPr>
          <w:p w:rsidR="00E5619B" w:rsidRPr="002224C9" w14:paraId="73042615" w14:textId="77777777">
            <w:pPr>
              <w:rPr>
                <w:rFonts w:ascii="Times New Roman" w:hAnsi="Times New Roman" w:cs="Times New Roman"/>
                <w:sz w:val="22"/>
                <w:szCs w:val="22"/>
              </w:rPr>
            </w:pPr>
            <w:r w:rsidRPr="002224C9">
              <w:rPr>
                <w:rFonts w:ascii="Times New Roman" w:hAnsi="Times New Roman" w:cs="Times New Roman"/>
                <w:sz w:val="22"/>
                <w:szCs w:val="22"/>
              </w:rPr>
              <w:t>Form Name</w:t>
            </w:r>
          </w:p>
        </w:tc>
        <w:tc>
          <w:tcPr>
            <w:tcW w:w="1440" w:type="dxa"/>
          </w:tcPr>
          <w:p w:rsidR="00E5619B" w:rsidRPr="002224C9" w14:paraId="0135E8BF" w14:textId="77777777">
            <w:pPr>
              <w:rPr>
                <w:rFonts w:ascii="Times New Roman" w:hAnsi="Times New Roman" w:cs="Times New Roman"/>
                <w:sz w:val="22"/>
                <w:szCs w:val="22"/>
              </w:rPr>
            </w:pPr>
            <w:r w:rsidRPr="002224C9">
              <w:rPr>
                <w:rFonts w:ascii="Times New Roman" w:hAnsi="Times New Roman" w:cs="Times New Roman"/>
                <w:sz w:val="22"/>
                <w:szCs w:val="22"/>
              </w:rPr>
              <w:t>No. of Respondents</w:t>
            </w:r>
          </w:p>
        </w:tc>
        <w:tc>
          <w:tcPr>
            <w:tcW w:w="1440" w:type="dxa"/>
          </w:tcPr>
          <w:p w:rsidR="00E5619B" w:rsidRPr="002224C9" w14:paraId="0C2E9745" w14:textId="77777777">
            <w:pPr>
              <w:rPr>
                <w:rFonts w:ascii="Times New Roman" w:hAnsi="Times New Roman" w:cs="Times New Roman"/>
                <w:sz w:val="22"/>
                <w:szCs w:val="22"/>
              </w:rPr>
            </w:pPr>
            <w:r w:rsidRPr="002224C9">
              <w:rPr>
                <w:rFonts w:ascii="Times New Roman" w:hAnsi="Times New Roman" w:cs="Times New Roman"/>
                <w:sz w:val="22"/>
                <w:szCs w:val="22"/>
              </w:rPr>
              <w:t>No. Responses per Respondent</w:t>
            </w:r>
          </w:p>
        </w:tc>
        <w:tc>
          <w:tcPr>
            <w:tcW w:w="1440" w:type="dxa"/>
          </w:tcPr>
          <w:p w:rsidR="00E5619B" w:rsidRPr="002224C9" w14:paraId="726DE82A" w14:textId="77777777">
            <w:pPr>
              <w:rPr>
                <w:rFonts w:ascii="Times New Roman" w:hAnsi="Times New Roman" w:cs="Times New Roman"/>
                <w:sz w:val="22"/>
                <w:szCs w:val="22"/>
              </w:rPr>
            </w:pPr>
            <w:r w:rsidRPr="002224C9">
              <w:rPr>
                <w:rFonts w:ascii="Times New Roman" w:hAnsi="Times New Roman" w:cs="Times New Roman"/>
                <w:sz w:val="22"/>
                <w:szCs w:val="22"/>
              </w:rPr>
              <w:t>Avg. Burden per response (in hrs.)*</w:t>
            </w:r>
          </w:p>
        </w:tc>
        <w:tc>
          <w:tcPr>
            <w:tcW w:w="1440" w:type="dxa"/>
          </w:tcPr>
          <w:p w:rsidR="00E5619B" w:rsidRPr="002224C9" w14:paraId="7D707E24" w14:textId="77777777">
            <w:pPr>
              <w:rPr>
                <w:rFonts w:ascii="Times New Roman" w:hAnsi="Times New Roman" w:cs="Times New Roman"/>
                <w:sz w:val="22"/>
                <w:szCs w:val="22"/>
              </w:rPr>
            </w:pPr>
            <w:r w:rsidRPr="002224C9">
              <w:rPr>
                <w:rFonts w:ascii="Times New Roman" w:hAnsi="Times New Roman" w:cs="Times New Roman"/>
                <w:sz w:val="22"/>
                <w:szCs w:val="22"/>
              </w:rPr>
              <w:t>Total Burden (in hrs.)</w:t>
            </w:r>
          </w:p>
        </w:tc>
      </w:tr>
      <w:tr w14:paraId="74BAD38F" w14:textId="77777777" w:rsidTr="00AB6218">
        <w:tblPrEx>
          <w:tblW w:w="9355" w:type="dxa"/>
          <w:tblLayout w:type="fixed"/>
          <w:tblLook w:val="04A0"/>
        </w:tblPrEx>
        <w:tc>
          <w:tcPr>
            <w:tcW w:w="1574" w:type="dxa"/>
          </w:tcPr>
          <w:p w:rsidR="00E5619B" w:rsidRPr="002224C9" w14:paraId="35E41483" w14:textId="77777777">
            <w:pPr>
              <w:rPr>
                <w:rFonts w:ascii="Times New Roman" w:hAnsi="Times New Roman" w:cs="Times New Roman"/>
                <w:sz w:val="22"/>
                <w:szCs w:val="22"/>
              </w:rPr>
            </w:pPr>
            <w:r w:rsidRPr="002224C9">
              <w:rPr>
                <w:rFonts w:ascii="Times New Roman" w:hAnsi="Times New Roman" w:cs="Times New Roman"/>
                <w:sz w:val="22"/>
                <w:szCs w:val="22"/>
              </w:rPr>
              <w:t>Individual</w:t>
            </w:r>
          </w:p>
        </w:tc>
        <w:tc>
          <w:tcPr>
            <w:tcW w:w="2021" w:type="dxa"/>
          </w:tcPr>
          <w:p w:rsidR="00E5619B" w:rsidRPr="002224C9" w14:paraId="09F3A9EE" w14:textId="77777777">
            <w:pPr>
              <w:rPr>
                <w:rFonts w:ascii="Times New Roman" w:hAnsi="Times New Roman" w:cs="Times New Roman"/>
                <w:sz w:val="22"/>
                <w:szCs w:val="22"/>
              </w:rPr>
            </w:pPr>
            <w:r w:rsidRPr="002224C9">
              <w:rPr>
                <w:rFonts w:ascii="Times New Roman" w:hAnsi="Times New Roman" w:cs="Times New Roman"/>
                <w:sz w:val="22"/>
                <w:szCs w:val="22"/>
              </w:rPr>
              <w:t xml:space="preserve">Screener </w:t>
            </w:r>
          </w:p>
        </w:tc>
        <w:tc>
          <w:tcPr>
            <w:tcW w:w="1440" w:type="dxa"/>
          </w:tcPr>
          <w:p w:rsidR="00E5619B" w:rsidRPr="002224C9" w14:paraId="63CAB5BF" w14:textId="77777777">
            <w:pPr>
              <w:rPr>
                <w:rFonts w:ascii="Times New Roman" w:hAnsi="Times New Roman" w:cs="Times New Roman"/>
                <w:sz w:val="22"/>
                <w:szCs w:val="22"/>
              </w:rPr>
            </w:pPr>
            <w:r w:rsidRPr="002224C9">
              <w:rPr>
                <w:rFonts w:ascii="Times New Roman" w:hAnsi="Times New Roman" w:cs="Times New Roman"/>
                <w:sz w:val="22"/>
                <w:szCs w:val="22"/>
              </w:rPr>
              <w:t>1500</w:t>
            </w:r>
          </w:p>
        </w:tc>
        <w:tc>
          <w:tcPr>
            <w:tcW w:w="1440" w:type="dxa"/>
          </w:tcPr>
          <w:p w:rsidR="00E5619B" w:rsidRPr="002224C9" w14:paraId="72AB599E" w14:textId="77777777">
            <w:pPr>
              <w:rPr>
                <w:rFonts w:ascii="Times New Roman" w:hAnsi="Times New Roman" w:cs="Times New Roman"/>
                <w:sz w:val="22"/>
                <w:szCs w:val="22"/>
              </w:rPr>
            </w:pPr>
            <w:r w:rsidRPr="002224C9">
              <w:rPr>
                <w:rFonts w:ascii="Times New Roman" w:hAnsi="Times New Roman" w:cs="Times New Roman"/>
                <w:sz w:val="22"/>
                <w:szCs w:val="22"/>
              </w:rPr>
              <w:t>1</w:t>
            </w:r>
          </w:p>
        </w:tc>
        <w:tc>
          <w:tcPr>
            <w:tcW w:w="1440" w:type="dxa"/>
          </w:tcPr>
          <w:p w:rsidR="00E5619B" w:rsidRPr="002224C9" w14:paraId="3299FE8E" w14:textId="73081000">
            <w:pPr>
              <w:rPr>
                <w:rFonts w:ascii="Times New Roman" w:hAnsi="Times New Roman" w:cs="Times New Roman"/>
                <w:sz w:val="22"/>
                <w:szCs w:val="22"/>
              </w:rPr>
            </w:pPr>
            <w:r>
              <w:rPr>
                <w:rFonts w:ascii="Times New Roman" w:hAnsi="Times New Roman" w:cs="Times New Roman"/>
                <w:sz w:val="22"/>
                <w:szCs w:val="22"/>
              </w:rPr>
              <w:t>10</w:t>
            </w:r>
            <w:r w:rsidRPr="002224C9">
              <w:rPr>
                <w:rFonts w:ascii="Times New Roman" w:hAnsi="Times New Roman" w:cs="Times New Roman"/>
                <w:sz w:val="22"/>
                <w:szCs w:val="22"/>
              </w:rPr>
              <w:t>/60</w:t>
            </w:r>
          </w:p>
        </w:tc>
        <w:tc>
          <w:tcPr>
            <w:tcW w:w="1440" w:type="dxa"/>
          </w:tcPr>
          <w:p w:rsidR="00E5619B" w:rsidRPr="002224C9" w14:paraId="58C766AD" w14:textId="302BA9C2">
            <w:pPr>
              <w:rPr>
                <w:rFonts w:ascii="Times New Roman" w:hAnsi="Times New Roman" w:cs="Times New Roman"/>
                <w:sz w:val="22"/>
                <w:szCs w:val="22"/>
              </w:rPr>
            </w:pPr>
            <w:r w:rsidRPr="002224C9">
              <w:rPr>
                <w:rFonts w:ascii="Times New Roman" w:hAnsi="Times New Roman" w:cs="Times New Roman"/>
                <w:sz w:val="22"/>
                <w:szCs w:val="22"/>
              </w:rPr>
              <w:t>2</w:t>
            </w:r>
            <w:r w:rsidR="003A0456">
              <w:rPr>
                <w:rFonts w:ascii="Times New Roman" w:hAnsi="Times New Roman" w:cs="Times New Roman"/>
                <w:sz w:val="22"/>
                <w:szCs w:val="22"/>
              </w:rPr>
              <w:t>50</w:t>
            </w:r>
          </w:p>
        </w:tc>
      </w:tr>
      <w:tr w14:paraId="18B5655C" w14:textId="77777777" w:rsidTr="00AB6218">
        <w:tblPrEx>
          <w:tblW w:w="9355" w:type="dxa"/>
          <w:tblLayout w:type="fixed"/>
          <w:tblLook w:val="04A0"/>
        </w:tblPrEx>
        <w:tc>
          <w:tcPr>
            <w:tcW w:w="1574" w:type="dxa"/>
          </w:tcPr>
          <w:p w:rsidR="00C61F09" w:rsidRPr="002224C9" w14:paraId="4308A187" w14:textId="6C0AEE03">
            <w:pPr>
              <w:rPr>
                <w:rFonts w:ascii="Times New Roman" w:hAnsi="Times New Roman" w:cs="Times New Roman"/>
                <w:sz w:val="22"/>
                <w:szCs w:val="22"/>
              </w:rPr>
            </w:pPr>
            <w:r>
              <w:rPr>
                <w:rFonts w:ascii="Times New Roman" w:hAnsi="Times New Roman" w:cs="Times New Roman"/>
                <w:sz w:val="22"/>
                <w:szCs w:val="22"/>
              </w:rPr>
              <w:t>Individual</w:t>
            </w:r>
          </w:p>
        </w:tc>
        <w:tc>
          <w:tcPr>
            <w:tcW w:w="2021" w:type="dxa"/>
          </w:tcPr>
          <w:p w:rsidR="00C61F09" w:rsidRPr="002224C9" w14:paraId="3D298B4A" w14:textId="22F4BD0A">
            <w:pPr>
              <w:rPr>
                <w:rFonts w:ascii="Times New Roman" w:hAnsi="Times New Roman" w:cs="Times New Roman"/>
                <w:sz w:val="22"/>
                <w:szCs w:val="22"/>
              </w:rPr>
            </w:pPr>
            <w:r w:rsidRPr="002224C9">
              <w:rPr>
                <w:rFonts w:ascii="Times New Roman" w:hAnsi="Times New Roman" w:cs="Times New Roman"/>
                <w:sz w:val="22"/>
                <w:szCs w:val="22"/>
              </w:rPr>
              <w:t>Technology Pre-Check</w:t>
            </w:r>
          </w:p>
        </w:tc>
        <w:tc>
          <w:tcPr>
            <w:tcW w:w="1440" w:type="dxa"/>
          </w:tcPr>
          <w:p w:rsidR="00C61F09" w:rsidRPr="002224C9" w14:paraId="7DD16827" w14:textId="1E3B3F26">
            <w:pPr>
              <w:rPr>
                <w:rFonts w:ascii="Times New Roman" w:hAnsi="Times New Roman" w:cs="Times New Roman"/>
                <w:sz w:val="22"/>
                <w:szCs w:val="22"/>
              </w:rPr>
            </w:pPr>
            <w:r>
              <w:rPr>
                <w:rFonts w:ascii="Times New Roman" w:hAnsi="Times New Roman" w:cs="Times New Roman"/>
                <w:sz w:val="22"/>
                <w:szCs w:val="22"/>
              </w:rPr>
              <w:t>45</w:t>
            </w:r>
          </w:p>
        </w:tc>
        <w:tc>
          <w:tcPr>
            <w:tcW w:w="1440" w:type="dxa"/>
          </w:tcPr>
          <w:p w:rsidR="00C61F09" w:rsidRPr="002224C9" w14:paraId="65958AF0" w14:textId="50BD05C1">
            <w:pPr>
              <w:rPr>
                <w:rFonts w:ascii="Times New Roman" w:hAnsi="Times New Roman" w:cs="Times New Roman"/>
                <w:sz w:val="22"/>
                <w:szCs w:val="22"/>
              </w:rPr>
            </w:pPr>
            <w:r>
              <w:rPr>
                <w:rFonts w:ascii="Times New Roman" w:hAnsi="Times New Roman" w:cs="Times New Roman"/>
                <w:sz w:val="22"/>
                <w:szCs w:val="22"/>
              </w:rPr>
              <w:t>1</w:t>
            </w:r>
          </w:p>
        </w:tc>
        <w:tc>
          <w:tcPr>
            <w:tcW w:w="1440" w:type="dxa"/>
          </w:tcPr>
          <w:p w:rsidR="00C61F09" w14:paraId="3500133F" w14:textId="762C0292">
            <w:pPr>
              <w:rPr>
                <w:rFonts w:ascii="Times New Roman" w:hAnsi="Times New Roman" w:cs="Times New Roman"/>
                <w:sz w:val="22"/>
                <w:szCs w:val="22"/>
              </w:rPr>
            </w:pPr>
            <w:r>
              <w:rPr>
                <w:rFonts w:ascii="Times New Roman" w:hAnsi="Times New Roman" w:cs="Times New Roman"/>
                <w:sz w:val="22"/>
                <w:szCs w:val="22"/>
              </w:rPr>
              <w:t>15/60</w:t>
            </w:r>
          </w:p>
        </w:tc>
        <w:tc>
          <w:tcPr>
            <w:tcW w:w="1440" w:type="dxa"/>
          </w:tcPr>
          <w:p w:rsidR="00C61F09" w:rsidRPr="002224C9" w14:paraId="5EEF2D9A" w14:textId="15FDC40B">
            <w:pPr>
              <w:rPr>
                <w:rFonts w:ascii="Times New Roman" w:hAnsi="Times New Roman" w:cs="Times New Roman"/>
                <w:sz w:val="22"/>
                <w:szCs w:val="22"/>
              </w:rPr>
            </w:pPr>
            <w:r>
              <w:rPr>
                <w:rFonts w:ascii="Times New Roman" w:hAnsi="Times New Roman" w:cs="Times New Roman"/>
                <w:sz w:val="22"/>
                <w:szCs w:val="22"/>
              </w:rPr>
              <w:t>11</w:t>
            </w:r>
          </w:p>
        </w:tc>
      </w:tr>
      <w:tr w14:paraId="4D1EA093" w14:textId="77777777" w:rsidTr="00AB6218">
        <w:tblPrEx>
          <w:tblW w:w="9355" w:type="dxa"/>
          <w:tblLayout w:type="fixed"/>
          <w:tblLook w:val="04A0"/>
        </w:tblPrEx>
        <w:tc>
          <w:tcPr>
            <w:tcW w:w="1574" w:type="dxa"/>
          </w:tcPr>
          <w:p w:rsidR="00E5619B" w:rsidRPr="00651941" w14:paraId="3E53178D" w14:textId="7CE1BC00">
            <w:pPr>
              <w:rPr>
                <w:rFonts w:ascii="Times New Roman" w:hAnsi="Times New Roman" w:cs="Times New Roman"/>
                <w:sz w:val="22"/>
                <w:szCs w:val="22"/>
              </w:rPr>
            </w:pPr>
            <w:r w:rsidRPr="00651941">
              <w:rPr>
                <w:rFonts w:ascii="Times New Roman" w:hAnsi="Times New Roman" w:cs="Times New Roman"/>
                <w:sz w:val="22"/>
                <w:szCs w:val="22"/>
              </w:rPr>
              <w:t>Individuals Ages 21-</w:t>
            </w:r>
            <w:r w:rsidRPr="00651941" w:rsidR="004476A3">
              <w:rPr>
                <w:rFonts w:ascii="Times New Roman" w:hAnsi="Times New Roman" w:cs="Times New Roman"/>
                <w:sz w:val="22"/>
                <w:szCs w:val="22"/>
              </w:rPr>
              <w:t>70</w:t>
            </w:r>
          </w:p>
        </w:tc>
        <w:tc>
          <w:tcPr>
            <w:tcW w:w="2021" w:type="dxa"/>
          </w:tcPr>
          <w:p w:rsidR="00E5619B" w:rsidRPr="00651941" w:rsidP="00631339" w14:paraId="6F970FDD" w14:textId="20603A4F">
            <w:pPr>
              <w:rPr>
                <w:rFonts w:ascii="Times New Roman" w:hAnsi="Times New Roman" w:cs="Times New Roman"/>
                <w:sz w:val="22"/>
                <w:szCs w:val="22"/>
              </w:rPr>
            </w:pPr>
            <w:r w:rsidRPr="00651941">
              <w:rPr>
                <w:rFonts w:ascii="Times New Roman" w:hAnsi="Times New Roman" w:cs="Times New Roman"/>
                <w:sz w:val="22"/>
                <w:szCs w:val="22"/>
              </w:rPr>
              <w:t xml:space="preserve">Antimicrobial-Resistant Infection Formative Evaluation Interview Guide </w:t>
            </w:r>
          </w:p>
        </w:tc>
        <w:tc>
          <w:tcPr>
            <w:tcW w:w="1440" w:type="dxa"/>
          </w:tcPr>
          <w:p w:rsidR="00E5619B" w:rsidRPr="00651941" w14:paraId="11488DBF" w14:textId="7991983D">
            <w:pPr>
              <w:rPr>
                <w:rFonts w:ascii="Times New Roman" w:hAnsi="Times New Roman" w:cs="Times New Roman"/>
                <w:sz w:val="22"/>
                <w:szCs w:val="22"/>
              </w:rPr>
            </w:pPr>
            <w:r w:rsidRPr="00651941">
              <w:rPr>
                <w:rFonts w:ascii="Times New Roman" w:hAnsi="Times New Roman" w:cs="Times New Roman"/>
                <w:sz w:val="22"/>
                <w:szCs w:val="22"/>
              </w:rPr>
              <w:t>45</w:t>
            </w:r>
          </w:p>
        </w:tc>
        <w:tc>
          <w:tcPr>
            <w:tcW w:w="1440" w:type="dxa"/>
          </w:tcPr>
          <w:p w:rsidR="00E5619B" w:rsidRPr="00651941" w14:paraId="277280A0" w14:textId="77777777">
            <w:pPr>
              <w:rPr>
                <w:rFonts w:ascii="Times New Roman" w:hAnsi="Times New Roman" w:cs="Times New Roman"/>
                <w:sz w:val="22"/>
                <w:szCs w:val="22"/>
              </w:rPr>
            </w:pPr>
            <w:r w:rsidRPr="00651941">
              <w:rPr>
                <w:rFonts w:ascii="Times New Roman" w:hAnsi="Times New Roman" w:cs="Times New Roman"/>
                <w:sz w:val="22"/>
                <w:szCs w:val="22"/>
              </w:rPr>
              <w:t>1</w:t>
            </w:r>
          </w:p>
        </w:tc>
        <w:tc>
          <w:tcPr>
            <w:tcW w:w="1440" w:type="dxa"/>
          </w:tcPr>
          <w:p w:rsidR="00E5619B" w:rsidRPr="00651941" w14:paraId="6EBD425A" w14:textId="16D6FCD5">
            <w:pPr>
              <w:rPr>
                <w:rFonts w:ascii="Times New Roman" w:hAnsi="Times New Roman" w:cs="Times New Roman"/>
                <w:sz w:val="22"/>
                <w:szCs w:val="22"/>
              </w:rPr>
            </w:pPr>
            <w:r w:rsidRPr="00651941">
              <w:rPr>
                <w:rFonts w:ascii="Times New Roman" w:hAnsi="Times New Roman" w:cs="Times New Roman"/>
                <w:sz w:val="22"/>
                <w:szCs w:val="22"/>
              </w:rPr>
              <w:t>1</w:t>
            </w:r>
          </w:p>
        </w:tc>
        <w:tc>
          <w:tcPr>
            <w:tcW w:w="1440" w:type="dxa"/>
          </w:tcPr>
          <w:p w:rsidR="00E5619B" w:rsidRPr="00651941" w14:paraId="6DA77ACB" w14:textId="44C02474">
            <w:pPr>
              <w:rPr>
                <w:rFonts w:ascii="Times New Roman" w:hAnsi="Times New Roman" w:cs="Times New Roman"/>
                <w:sz w:val="22"/>
                <w:szCs w:val="22"/>
              </w:rPr>
            </w:pPr>
            <w:r w:rsidRPr="00651941">
              <w:rPr>
                <w:rFonts w:ascii="Times New Roman" w:hAnsi="Times New Roman" w:cs="Times New Roman"/>
                <w:sz w:val="22"/>
                <w:szCs w:val="22"/>
              </w:rPr>
              <w:t>45</w:t>
            </w:r>
          </w:p>
        </w:tc>
      </w:tr>
      <w:tr w14:paraId="5B521B69" w14:textId="77777777" w:rsidTr="00AB6218">
        <w:tblPrEx>
          <w:tblW w:w="9355" w:type="dxa"/>
          <w:tblLayout w:type="fixed"/>
          <w:tblLook w:val="04A0"/>
        </w:tblPrEx>
        <w:tc>
          <w:tcPr>
            <w:tcW w:w="1574" w:type="dxa"/>
          </w:tcPr>
          <w:p w:rsidR="00E5619B" w:rsidRPr="00651941" w14:paraId="4C09A9C0" w14:textId="77777777">
            <w:pPr>
              <w:rPr>
                <w:rFonts w:ascii="Times New Roman" w:hAnsi="Times New Roman" w:cs="Times New Roman"/>
                <w:b/>
                <w:bCs/>
                <w:sz w:val="22"/>
                <w:szCs w:val="22"/>
              </w:rPr>
            </w:pPr>
            <w:r w:rsidRPr="00651941">
              <w:rPr>
                <w:rFonts w:ascii="Times New Roman" w:hAnsi="Times New Roman" w:cs="Times New Roman"/>
                <w:b/>
                <w:bCs/>
                <w:sz w:val="22"/>
                <w:szCs w:val="22"/>
              </w:rPr>
              <w:t xml:space="preserve">Total </w:t>
            </w:r>
          </w:p>
        </w:tc>
        <w:tc>
          <w:tcPr>
            <w:tcW w:w="2021" w:type="dxa"/>
          </w:tcPr>
          <w:p w:rsidR="00E5619B" w:rsidRPr="00651941" w14:paraId="29C20CE8" w14:textId="77777777">
            <w:pPr>
              <w:rPr>
                <w:rFonts w:ascii="Times New Roman" w:hAnsi="Times New Roman" w:cs="Times New Roman"/>
                <w:b/>
                <w:bCs/>
                <w:sz w:val="22"/>
                <w:szCs w:val="22"/>
              </w:rPr>
            </w:pPr>
          </w:p>
        </w:tc>
        <w:tc>
          <w:tcPr>
            <w:tcW w:w="1440" w:type="dxa"/>
          </w:tcPr>
          <w:p w:rsidR="00E5619B" w:rsidRPr="00651941" w14:paraId="1475F82D" w14:textId="77777777">
            <w:pPr>
              <w:rPr>
                <w:rFonts w:ascii="Times New Roman" w:hAnsi="Times New Roman" w:cs="Times New Roman"/>
                <w:b/>
                <w:bCs/>
                <w:sz w:val="22"/>
                <w:szCs w:val="22"/>
              </w:rPr>
            </w:pPr>
          </w:p>
        </w:tc>
        <w:tc>
          <w:tcPr>
            <w:tcW w:w="1440" w:type="dxa"/>
          </w:tcPr>
          <w:p w:rsidR="00E5619B" w:rsidRPr="00651941" w14:paraId="0CBE8C4D" w14:textId="77777777">
            <w:pPr>
              <w:rPr>
                <w:rFonts w:ascii="Times New Roman" w:hAnsi="Times New Roman" w:cs="Times New Roman"/>
                <w:sz w:val="22"/>
                <w:szCs w:val="22"/>
              </w:rPr>
            </w:pPr>
          </w:p>
        </w:tc>
        <w:tc>
          <w:tcPr>
            <w:tcW w:w="1440" w:type="dxa"/>
          </w:tcPr>
          <w:p w:rsidR="00E5619B" w:rsidRPr="00651941" w14:paraId="0519110F" w14:textId="77777777">
            <w:pPr>
              <w:rPr>
                <w:rFonts w:ascii="Times New Roman" w:hAnsi="Times New Roman" w:cs="Times New Roman"/>
                <w:sz w:val="22"/>
                <w:szCs w:val="22"/>
              </w:rPr>
            </w:pPr>
          </w:p>
        </w:tc>
        <w:tc>
          <w:tcPr>
            <w:tcW w:w="1440" w:type="dxa"/>
          </w:tcPr>
          <w:p w:rsidR="00E5619B" w:rsidRPr="00651941" w14:paraId="2DB030EF" w14:textId="4356A54D">
            <w:pPr>
              <w:rPr>
                <w:rFonts w:ascii="Times New Roman" w:hAnsi="Times New Roman" w:cs="Times New Roman"/>
                <w:b/>
                <w:bCs/>
                <w:sz w:val="22"/>
                <w:szCs w:val="22"/>
              </w:rPr>
            </w:pPr>
            <w:r w:rsidRPr="00651941">
              <w:rPr>
                <w:rFonts w:ascii="Times New Roman" w:hAnsi="Times New Roman" w:cs="Times New Roman"/>
                <w:b/>
                <w:bCs/>
                <w:sz w:val="22"/>
                <w:szCs w:val="22"/>
              </w:rPr>
              <w:t xml:space="preserve"> </w:t>
            </w:r>
            <w:r w:rsidRPr="00651941" w:rsidR="00CD3FB4">
              <w:rPr>
                <w:rFonts w:ascii="Times New Roman" w:hAnsi="Times New Roman" w:cs="Times New Roman"/>
                <w:b/>
                <w:bCs/>
                <w:sz w:val="22"/>
                <w:szCs w:val="22"/>
              </w:rPr>
              <w:t>306</w:t>
            </w:r>
          </w:p>
        </w:tc>
      </w:tr>
    </w:tbl>
    <w:p w:rsidR="009959BB" w:rsidRPr="00651941" w14:paraId="57F907D8" w14:textId="77777777">
      <w:pPr>
        <w:rPr>
          <w:rFonts w:ascii="Arial" w:hAnsi="Arial"/>
          <w:b/>
        </w:rPr>
      </w:pPr>
    </w:p>
    <w:p w:rsidR="00B46F2C" w:rsidRPr="00B372FB" w:rsidP="0A6AE53F" w14:paraId="024AF6E1" w14:textId="3853034F">
      <w:pPr>
        <w:rPr>
          <w:rFonts w:ascii="Arial" w:hAnsi="Arial"/>
          <w:b/>
          <w:bCs/>
        </w:rPr>
      </w:pPr>
      <w:bookmarkStart w:id="1" w:name="FederalCost"/>
      <w:bookmarkEnd w:id="1"/>
      <w:r w:rsidRPr="00651941">
        <w:rPr>
          <w:rFonts w:ascii="Arial" w:hAnsi="Arial"/>
          <w:b/>
          <w:bCs/>
        </w:rPr>
        <w:t xml:space="preserve">FEDERAL COST:  </w:t>
      </w:r>
      <w:r w:rsidRPr="00651941">
        <w:rPr>
          <w:rFonts w:ascii="Arial" w:hAnsi="Arial"/>
        </w:rPr>
        <w:t>The estimated annual cost to the Federal government is   $5,450,316.50</w:t>
      </w:r>
    </w:p>
    <w:p w:rsidR="00B46F2C" w:rsidRPr="00B372FB" w14:paraId="10EDD91A" w14:textId="77777777">
      <w:pPr>
        <w:rPr>
          <w:rFonts w:ascii="Arial" w:hAnsi="Arial"/>
          <w:b/>
          <w:bCs/>
          <w:u w:val="single"/>
        </w:rPr>
      </w:pPr>
    </w:p>
    <w:p w:rsidR="00B46F2C" w:rsidRPr="00846B36" w:rsidP="00F06866" w14:paraId="0FAE793E"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336DEBE2" w14:textId="77777777">
      <w:pPr>
        <w:rPr>
          <w:rFonts w:ascii="Arial" w:hAnsi="Arial"/>
          <w:b/>
        </w:rPr>
      </w:pPr>
      <w:r w:rsidRPr="00B372FB">
        <w:rPr>
          <w:rFonts w:ascii="Arial" w:hAnsi="Arial"/>
          <w:b/>
        </w:rPr>
        <w:t>The selection of your targeted respondents</w:t>
      </w:r>
    </w:p>
    <w:p w:rsidR="00B46F2C" w:rsidRPr="00B372FB" w:rsidP="0069403B" w14:paraId="1AFF04F6" w14:textId="278150F5">
      <w:pPr>
        <w:pStyle w:val="ListParagraph"/>
        <w:numPr>
          <w:ilvl w:val="0"/>
          <w:numId w:val="15"/>
        </w:numPr>
        <w:rPr>
          <w:rFonts w:ascii="Arial" w:hAnsi="Arial"/>
        </w:rPr>
      </w:pPr>
      <w:r w:rsidRPr="009959BB">
        <w:rPr>
          <w:rFonts w:ascii="Arial" w:hAnsi="Arial"/>
        </w:rPr>
        <w:t>Do you have a customer list or something similar that defines the universe of potential respondents and do you have a sampling plan for selecting from this universe?</w:t>
      </w:r>
      <w:r w:rsidR="009959BB">
        <w:rPr>
          <w:rFonts w:ascii="Arial" w:hAnsi="Arial"/>
        </w:rPr>
        <w:t xml:space="preserve"> </w:t>
      </w:r>
      <w:r w:rsidRPr="00B372FB">
        <w:rPr>
          <w:rFonts w:ascii="Arial" w:hAnsi="Arial"/>
        </w:rPr>
        <w:t xml:space="preserve">[ </w:t>
      </w:r>
      <w:r w:rsidR="009959BB">
        <w:rPr>
          <w:rFonts w:ascii="Arial" w:hAnsi="Arial"/>
        </w:rPr>
        <w:t xml:space="preserve"> </w:t>
      </w:r>
      <w:r w:rsidRPr="00B372FB">
        <w:rPr>
          <w:rFonts w:ascii="Arial" w:hAnsi="Arial"/>
        </w:rPr>
        <w:t>] Yes</w:t>
      </w:r>
      <w:r w:rsidRPr="00B372FB">
        <w:rPr>
          <w:rFonts w:ascii="Arial" w:hAnsi="Arial"/>
        </w:rPr>
        <w:tab/>
      </w:r>
      <w:r w:rsidR="00397014">
        <w:rPr>
          <w:rFonts w:ascii="Arial" w:hAnsi="Arial"/>
        </w:rPr>
        <w:t>[</w:t>
      </w:r>
      <w:r w:rsidRPr="00B372FB">
        <w:rPr>
          <w:rFonts w:ascii="Arial" w:hAnsi="Arial"/>
        </w:rPr>
        <w:t xml:space="preserve"> </w:t>
      </w:r>
      <w:r w:rsidR="009959BB">
        <w:rPr>
          <w:rFonts w:ascii="Arial" w:hAnsi="Arial"/>
        </w:rPr>
        <w:t>X</w:t>
      </w:r>
      <w:r w:rsidR="00397014">
        <w:rPr>
          <w:rFonts w:ascii="Arial" w:hAnsi="Arial"/>
        </w:rPr>
        <w:t xml:space="preserve"> </w:t>
      </w:r>
      <w:r w:rsidRPr="00B372FB">
        <w:rPr>
          <w:rFonts w:ascii="Arial" w:hAnsi="Arial"/>
        </w:rPr>
        <w:t>] No</w:t>
      </w:r>
    </w:p>
    <w:p w:rsidR="00B46F2C" w:rsidRPr="00B372FB" w:rsidP="00636621" w14:paraId="446E0C43" w14:textId="77777777">
      <w:pPr>
        <w:pStyle w:val="ListParagraph"/>
        <w:rPr>
          <w:rFonts w:ascii="Arial" w:hAnsi="Arial"/>
        </w:rPr>
      </w:pPr>
    </w:p>
    <w:p w:rsidR="009E0CFD" w:rsidP="00D16335" w14:paraId="278A99D6" w14:textId="5CAE5FF4">
      <w:pPr>
        <w:rPr>
          <w:rFonts w:ascii="Arial" w:hAnsi="Arial"/>
        </w:rPr>
      </w:pPr>
      <w:r w:rsidRPr="00B372FB">
        <w:rPr>
          <w:rFonts w:ascii="Arial" w:hAnsi="Arial"/>
        </w:rPr>
        <w:t>If the answer is yes, please provide a description of both below (</w:t>
      </w:r>
      <w:r w:rsidRPr="00B372FB">
        <w:rPr>
          <w:rFonts w:ascii="Arial" w:hAnsi="Arial"/>
        </w:rPr>
        <w:t>or</w:t>
      </w:r>
      <w:r w:rsidRPr="00B372FB">
        <w:rPr>
          <w:rFonts w:ascii="Arial" w:hAnsi="Arial"/>
        </w:rPr>
        <w:t xml:space="preserve"> attach the sampling plan)?   If the answer is no, please provide a description of how you plan to identify your potential group of respondents and how you will select them?</w:t>
      </w:r>
    </w:p>
    <w:p w:rsidR="009959BB" w:rsidRPr="002B75BB" w:rsidP="009D033C" w14:paraId="52BD36E7" w14:textId="086F0E77">
      <w:pPr>
        <w:ind w:left="720"/>
        <w:rPr>
          <w:rFonts w:ascii="Arial" w:hAnsi="Arial"/>
        </w:rPr>
      </w:pPr>
      <w:r w:rsidRPr="002B75BB">
        <w:rPr>
          <w:rFonts w:ascii="Arial" w:hAnsi="Arial"/>
        </w:rPr>
        <w:t xml:space="preserve">The </w:t>
      </w:r>
      <w:r w:rsidR="009E0CFD">
        <w:rPr>
          <w:rFonts w:ascii="Arial" w:hAnsi="Arial"/>
        </w:rPr>
        <w:t xml:space="preserve">targeted </w:t>
      </w:r>
      <w:r w:rsidR="002B75BB">
        <w:rPr>
          <w:rFonts w:ascii="Arial" w:hAnsi="Arial"/>
        </w:rPr>
        <w:t>respondents</w:t>
      </w:r>
      <w:r w:rsidRPr="002B75BB">
        <w:rPr>
          <w:rFonts w:ascii="Arial" w:hAnsi="Arial"/>
        </w:rPr>
        <w:t xml:space="preserve"> will be recruited through national panels that support market research. </w:t>
      </w:r>
    </w:p>
    <w:p w:rsidR="009959BB" w:rsidRPr="002B75BB" w:rsidP="009E0CFD" w14:paraId="785A26D4" w14:textId="1682F30D">
      <w:pPr>
        <w:ind w:left="720"/>
        <w:rPr>
          <w:rFonts w:ascii="Arial" w:hAnsi="Arial"/>
        </w:rPr>
      </w:pPr>
      <w:r w:rsidRPr="002B75BB">
        <w:rPr>
          <w:rFonts w:ascii="Arial" w:hAnsi="Arial"/>
        </w:rPr>
        <w:t xml:space="preserve">Recruitment of </w:t>
      </w:r>
      <w:r w:rsidR="002B75BB">
        <w:rPr>
          <w:rFonts w:ascii="Arial" w:hAnsi="Arial"/>
        </w:rPr>
        <w:t xml:space="preserve">respondents </w:t>
      </w:r>
      <w:r w:rsidRPr="002B75BB">
        <w:rPr>
          <w:rFonts w:ascii="Arial" w:hAnsi="Arial"/>
        </w:rPr>
        <w:t>will use a purposive sampling approach with each participant carefully selected based on qualities and characteristics that reflect the age cohorts within the defined geographic areas. Recruitment includes consideration for a mix of genders, education, and ethnicity. Potential focus group participants will not be oversampled because individual in-depth interviews (IDIs) will be used to supplement any sampling shortages.</w:t>
      </w:r>
    </w:p>
    <w:p w:rsidR="00B46F2C" w:rsidRPr="009D033C" w:rsidP="009D033C" w14:paraId="04A717E6" w14:textId="1A0E97E2">
      <w:pPr>
        <w:ind w:left="720"/>
        <w:rPr>
          <w:rFonts w:ascii="Arial" w:hAnsi="Arial"/>
        </w:rPr>
      </w:pPr>
      <w:r w:rsidRPr="002B75BB">
        <w:rPr>
          <w:rFonts w:ascii="Arial" w:hAnsi="Arial"/>
        </w:rPr>
        <w:t>Recruitment will be conducted via a combination of email and telephone. First, potential participants will be emailed a screener</w:t>
      </w:r>
      <w:r w:rsidR="003C3B6D">
        <w:rPr>
          <w:rFonts w:ascii="Arial" w:hAnsi="Arial"/>
        </w:rPr>
        <w:t xml:space="preserve"> (s</w:t>
      </w:r>
      <w:r w:rsidRPr="002B75BB" w:rsidR="00D16335">
        <w:rPr>
          <w:rFonts w:ascii="Arial" w:hAnsi="Arial"/>
        </w:rPr>
        <w:t xml:space="preserve">ee Gen Pop Focus Group/In-Depth Interview </w:t>
      </w:r>
      <w:r w:rsidRPr="003C3B6D" w:rsidR="00D16335">
        <w:rPr>
          <w:rFonts w:ascii="Arial" w:hAnsi="Arial"/>
        </w:rPr>
        <w:t xml:space="preserve">Recruitment Screener). </w:t>
      </w:r>
      <w:r w:rsidRPr="003C3B6D">
        <w:rPr>
          <w:rFonts w:ascii="Arial" w:hAnsi="Arial"/>
        </w:rPr>
        <w:t xml:space="preserve">Next, those who qualify are called by telephone to verify their answers and to schedule them for a </w:t>
      </w:r>
      <w:r w:rsidRPr="003C3B6D" w:rsidR="002B75BB">
        <w:rPr>
          <w:rFonts w:ascii="Arial" w:hAnsi="Arial"/>
        </w:rPr>
        <w:t xml:space="preserve">technology check and for </w:t>
      </w:r>
      <w:r w:rsidRPr="003C3B6D" w:rsidR="00397014">
        <w:rPr>
          <w:rFonts w:ascii="Arial" w:hAnsi="Arial"/>
        </w:rPr>
        <w:t xml:space="preserve">a </w:t>
      </w:r>
      <w:r w:rsidRPr="003C3B6D">
        <w:rPr>
          <w:rFonts w:ascii="Arial" w:hAnsi="Arial"/>
        </w:rPr>
        <w:t xml:space="preserve">focus group and/or </w:t>
      </w:r>
      <w:r w:rsidRPr="003C3B6D" w:rsidR="00D16335">
        <w:rPr>
          <w:rFonts w:ascii="Arial" w:hAnsi="Arial"/>
        </w:rPr>
        <w:t>in-de</w:t>
      </w:r>
      <w:r w:rsidRPr="003C3B6D" w:rsidR="009E0CFD">
        <w:rPr>
          <w:rFonts w:ascii="Arial" w:hAnsi="Arial"/>
        </w:rPr>
        <w:t>p</w:t>
      </w:r>
      <w:r w:rsidRPr="003C3B6D" w:rsidR="00D16335">
        <w:rPr>
          <w:rFonts w:ascii="Arial" w:hAnsi="Arial"/>
        </w:rPr>
        <w:t>th interview.</w:t>
      </w:r>
      <w:r w:rsidRPr="002B75BB">
        <w:rPr>
          <w:rFonts w:ascii="Arial" w:hAnsi="Arial"/>
        </w:rPr>
        <w:t xml:space="preserve"> </w:t>
      </w:r>
      <w:r w:rsidR="008B4CC8">
        <w:rPr>
          <w:rFonts w:ascii="Arial" w:hAnsi="Arial"/>
        </w:rPr>
        <w:t>Participants will be asked to consent electronically prior to</w:t>
      </w:r>
      <w:r w:rsidR="001851BE">
        <w:rPr>
          <w:rFonts w:ascii="Arial" w:hAnsi="Arial"/>
        </w:rPr>
        <w:t xml:space="preserve"> participating in a focus group/IDI. They will receive a copy of the consent form. </w:t>
      </w:r>
    </w:p>
    <w:p w:rsidR="00B46F2C" w:rsidRPr="00B372FB" w:rsidP="00A403BB" w14:paraId="194C7493" w14:textId="77777777">
      <w:pPr>
        <w:rPr>
          <w:rFonts w:ascii="Arial" w:hAnsi="Arial"/>
          <w:b/>
        </w:rPr>
      </w:pPr>
      <w:r w:rsidRPr="00B372FB">
        <w:rPr>
          <w:rFonts w:ascii="Arial" w:hAnsi="Arial"/>
          <w:b/>
        </w:rPr>
        <w:t>Administration of the Instrument</w:t>
      </w:r>
    </w:p>
    <w:p w:rsidR="00B46F2C" w:rsidRPr="00B372FB" w:rsidP="00A403BB" w14:paraId="2520F0B7"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7BBF50A1" w14:textId="77777777">
      <w:pPr>
        <w:ind w:left="720"/>
        <w:rPr>
          <w:rFonts w:ascii="Arial" w:hAnsi="Arial"/>
        </w:rPr>
      </w:pPr>
      <w:r w:rsidRPr="00B372FB">
        <w:rPr>
          <w:rFonts w:ascii="Arial" w:hAnsi="Arial"/>
        </w:rPr>
        <w:t>[  ]</w:t>
      </w:r>
      <w:r w:rsidRPr="00B372FB">
        <w:rPr>
          <w:rFonts w:ascii="Arial" w:hAnsi="Arial"/>
        </w:rPr>
        <w:t xml:space="preserve"> Web-based or other forms of Social Media </w:t>
      </w:r>
    </w:p>
    <w:p w:rsidR="00B46F2C" w:rsidRPr="00B372FB" w:rsidP="001B0AAA" w14:paraId="75851A82"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0E56EE55"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3801E528" w14:textId="77777777">
      <w:pPr>
        <w:ind w:left="720"/>
        <w:rPr>
          <w:rFonts w:ascii="Arial" w:hAnsi="Arial"/>
        </w:rPr>
      </w:pPr>
      <w:r w:rsidRPr="00B372FB">
        <w:rPr>
          <w:rFonts w:ascii="Arial" w:hAnsi="Arial"/>
        </w:rPr>
        <w:t xml:space="preserve">[  ] Mail </w:t>
      </w:r>
    </w:p>
    <w:p w:rsidR="00B46F2C" w:rsidRPr="00B372FB" w:rsidP="001B0AAA" w14:paraId="3BC104CD" w14:textId="2306C8E9">
      <w:pPr>
        <w:ind w:left="720"/>
        <w:rPr>
          <w:rFonts w:ascii="Arial" w:hAnsi="Arial"/>
        </w:rPr>
      </w:pPr>
      <w:r w:rsidRPr="00397014">
        <w:rPr>
          <w:rFonts w:ascii="Arial" w:hAnsi="Arial"/>
        </w:rPr>
        <w:t xml:space="preserve">[ </w:t>
      </w:r>
      <w:r w:rsidRPr="00397014" w:rsidR="002B75BB">
        <w:rPr>
          <w:rFonts w:ascii="Arial" w:hAnsi="Arial"/>
        </w:rPr>
        <w:t>X</w:t>
      </w:r>
      <w:r w:rsidRPr="00397014">
        <w:rPr>
          <w:rFonts w:ascii="Arial" w:hAnsi="Arial"/>
        </w:rPr>
        <w:t xml:space="preserve"> ] Other, Explain</w:t>
      </w:r>
      <w:r w:rsidRPr="00397014" w:rsidR="002B75BB">
        <w:rPr>
          <w:rFonts w:ascii="Arial" w:hAnsi="Arial"/>
        </w:rPr>
        <w:t xml:space="preserve"> - The </w:t>
      </w:r>
      <w:r w:rsidR="00397014">
        <w:rPr>
          <w:rFonts w:ascii="Arial" w:hAnsi="Arial"/>
        </w:rPr>
        <w:t>information will be collected through v</w:t>
      </w:r>
      <w:r w:rsidRPr="00397014" w:rsidR="00397014">
        <w:rPr>
          <w:rFonts w:ascii="Arial" w:hAnsi="Arial"/>
        </w:rPr>
        <w:t xml:space="preserve">irtual </w:t>
      </w:r>
      <w:r w:rsidR="00B512F8">
        <w:rPr>
          <w:rFonts w:ascii="Arial" w:hAnsi="Arial"/>
        </w:rPr>
        <w:t xml:space="preserve">focus groups/IDIs </w:t>
      </w:r>
      <w:r w:rsidRPr="00397014" w:rsidR="00397014">
        <w:rPr>
          <w:rFonts w:ascii="Arial" w:hAnsi="Arial"/>
        </w:rPr>
        <w:t xml:space="preserve"> conducted via Zoom Video Communications, Inc.</w:t>
      </w:r>
    </w:p>
    <w:p w:rsidR="00B46F2C" w:rsidP="00F24CFC" w14:paraId="76E1FB12" w14:textId="1F7292F6">
      <w:pPr>
        <w:pStyle w:val="ListParagraph"/>
        <w:numPr>
          <w:ilvl w:val="0"/>
          <w:numId w:val="17"/>
        </w:numPr>
        <w:rPr>
          <w:rFonts w:ascii="Arial" w:hAnsi="Arial"/>
        </w:rPr>
      </w:pPr>
      <w:r w:rsidRPr="00B372FB">
        <w:rPr>
          <w:rFonts w:ascii="Arial" w:hAnsi="Arial"/>
        </w:rPr>
        <w:t xml:space="preserve">Will interviewers or facilitators be used?  [ </w:t>
      </w:r>
      <w:r w:rsidR="002B75BB">
        <w:rPr>
          <w:rFonts w:ascii="Arial" w:hAnsi="Arial"/>
        </w:rPr>
        <w:t>X</w:t>
      </w:r>
      <w:r w:rsidRPr="00B372FB">
        <w:rPr>
          <w:rFonts w:ascii="Arial" w:hAnsi="Arial"/>
        </w:rPr>
        <w:t xml:space="preserve"> ] Yes [  ] No</w:t>
      </w:r>
    </w:p>
    <w:p w:rsidR="00B46F2C" w:rsidRPr="009D033C" w:rsidP="009D033C" w14:paraId="5669D022" w14:textId="3E4D99DD">
      <w:pPr>
        <w:ind w:left="720"/>
        <w:rPr>
          <w:rFonts w:ascii="Arial" w:hAnsi="Arial"/>
        </w:rPr>
      </w:pPr>
      <w:r>
        <w:rPr>
          <w:rFonts w:ascii="Arial" w:hAnsi="Arial"/>
        </w:rPr>
        <w:t>F</w:t>
      </w:r>
      <w:r w:rsidRPr="00D60049">
        <w:rPr>
          <w:rFonts w:ascii="Arial" w:hAnsi="Arial"/>
        </w:rPr>
        <w:t>acilitators</w:t>
      </w:r>
      <w:r>
        <w:rPr>
          <w:rFonts w:ascii="Arial" w:hAnsi="Arial"/>
        </w:rPr>
        <w:t xml:space="preserve"> will be used </w:t>
      </w:r>
      <w:r w:rsidRPr="00D60049">
        <w:rPr>
          <w:rFonts w:ascii="Arial" w:hAnsi="Arial"/>
        </w:rPr>
        <w:t xml:space="preserve">for </w:t>
      </w:r>
      <w:r>
        <w:rPr>
          <w:rFonts w:ascii="Arial" w:hAnsi="Arial"/>
        </w:rPr>
        <w:t xml:space="preserve">the virtual </w:t>
      </w:r>
      <w:r w:rsidRPr="00D60049">
        <w:rPr>
          <w:rFonts w:ascii="Arial" w:hAnsi="Arial"/>
        </w:rPr>
        <w:t>focus groups</w:t>
      </w:r>
      <w:r>
        <w:rPr>
          <w:rFonts w:ascii="Arial" w:hAnsi="Arial"/>
        </w:rPr>
        <w:t xml:space="preserve"> and </w:t>
      </w:r>
      <w:r w:rsidR="00D60049">
        <w:rPr>
          <w:rFonts w:ascii="Arial" w:hAnsi="Arial"/>
        </w:rPr>
        <w:t xml:space="preserve">the virtual </w:t>
      </w:r>
      <w:r w:rsidR="00445B60">
        <w:rPr>
          <w:rFonts w:ascii="Arial" w:hAnsi="Arial"/>
        </w:rPr>
        <w:t xml:space="preserve">IDIs. </w:t>
      </w:r>
    </w:p>
    <w:p w:rsidR="00B46F2C" w:rsidRPr="00B372FB" w:rsidP="0024521E" w14:paraId="34628616"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DB0EF4" w14:paraId="619F182F" w14:textId="77777777">
      <w:pPr>
        <w:rPr>
          <w:rFonts w:ascii="Arial" w:hAnsi="Arial" w:eastAsiaTheme="majorEastAsia" w:cstheme="majorBidi"/>
          <w:sz w:val="28"/>
          <w:szCs w:val="32"/>
        </w:rPr>
      </w:pPr>
      <w:r>
        <w:rPr>
          <w:rFonts w:ascii="Arial" w:hAnsi="Arial"/>
          <w:sz w:val="28"/>
        </w:rPr>
        <w:br w:type="page"/>
      </w:r>
    </w:p>
    <w:p w:rsidR="00A13253" w:rsidP="00F24CFC" w14:paraId="42BEDCBF" w14:textId="36104DF6">
      <w:pPr>
        <w:pStyle w:val="Heading2"/>
        <w:tabs>
          <w:tab w:val="left" w:pos="900"/>
        </w:tabs>
        <w:ind w:right="-180"/>
        <w:rPr>
          <w:rFonts w:ascii="Arial" w:hAnsi="Arial"/>
          <w:sz w:val="28"/>
        </w:rPr>
      </w:pPr>
      <w:r w:rsidRPr="00B372FB">
        <w:rPr>
          <w:rFonts w:ascii="Arial" w:hAnsi="Arial"/>
          <w:sz w:val="28"/>
        </w:rPr>
        <w:t xml:space="preserve">Instructions for completing </w:t>
      </w:r>
      <w:r w:rsidR="00AB5F3D">
        <w:rPr>
          <w:rFonts w:ascii="Arial" w:hAnsi="Arial"/>
          <w:sz w:val="28"/>
        </w:rPr>
        <w:t>G</w:t>
      </w:r>
      <w:r w:rsidR="005D46C6">
        <w:rPr>
          <w:rFonts w:ascii="Arial" w:hAnsi="Arial"/>
          <w:sz w:val="28"/>
        </w:rPr>
        <w:t>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2F2774AA"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17B3591B" w14:textId="77777777">
      <w:pPr>
        <w:rPr>
          <w:rFonts w:ascii="Arial" w:hAnsi="Arial"/>
          <w:b/>
        </w:rPr>
      </w:pPr>
    </w:p>
    <w:p w:rsidR="00B46F2C" w:rsidRPr="00B372FB" w:rsidP="00F24CFC" w14:paraId="566E0EE3"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573E0F80"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02E59711"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3CE11A6D"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22BFAABB"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2E059E54"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897C08D" w14:textId="77777777">
      <w:pPr>
        <w:rPr>
          <w:rFonts w:ascii="Arial" w:hAnsi="Arial"/>
          <w:b/>
        </w:rPr>
      </w:pPr>
    </w:p>
    <w:p w:rsidR="00B46F2C" w:rsidRPr="00B372FB" w:rsidP="00F24CFC" w14:paraId="60C2B85D" w14:textId="77777777">
      <w:pPr>
        <w:rPr>
          <w:rFonts w:ascii="Arial" w:hAnsi="Arial"/>
          <w:b/>
        </w:rPr>
      </w:pPr>
      <w:r w:rsidRPr="00B372FB">
        <w:rPr>
          <w:rFonts w:ascii="Arial" w:hAnsi="Arial"/>
          <w:b/>
        </w:rPr>
        <w:t>BURDEN HOURS:</w:t>
      </w:r>
    </w:p>
    <w:p w:rsidR="00B46F2C" w:rsidRPr="00B372FB" w:rsidP="00F24CFC" w14:paraId="2927AB24"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1DD585F"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53941B9D"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73F42D79"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79817A2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7394765"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6B74E44D"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7E674C7D"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BEE549D"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B32CDF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FA54C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901AA2"/>
    <w:multiLevelType w:val="hybridMultilevel"/>
    <w:tmpl w:val="B6FED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78C07B9"/>
    <w:multiLevelType w:val="hybridMultilevel"/>
    <w:tmpl w:val="162ACA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38684618">
    <w:abstractNumId w:val="12"/>
  </w:num>
  <w:num w:numId="2" w16cid:durableId="1864517272">
    <w:abstractNumId w:val="19"/>
  </w:num>
  <w:num w:numId="3" w16cid:durableId="1701931165">
    <w:abstractNumId w:val="18"/>
  </w:num>
  <w:num w:numId="4" w16cid:durableId="1026447040">
    <w:abstractNumId w:val="20"/>
  </w:num>
  <w:num w:numId="5" w16cid:durableId="1774786145">
    <w:abstractNumId w:val="4"/>
  </w:num>
  <w:num w:numId="6" w16cid:durableId="851646523">
    <w:abstractNumId w:val="1"/>
  </w:num>
  <w:num w:numId="7" w16cid:durableId="1232156439">
    <w:abstractNumId w:val="10"/>
  </w:num>
  <w:num w:numId="8" w16cid:durableId="402726028">
    <w:abstractNumId w:val="15"/>
  </w:num>
  <w:num w:numId="9" w16cid:durableId="415396212">
    <w:abstractNumId w:val="11"/>
  </w:num>
  <w:num w:numId="10" w16cid:durableId="1256595080">
    <w:abstractNumId w:val="2"/>
  </w:num>
  <w:num w:numId="11" w16cid:durableId="1627586759">
    <w:abstractNumId w:val="7"/>
  </w:num>
  <w:num w:numId="12" w16cid:durableId="1024331046">
    <w:abstractNumId w:val="8"/>
  </w:num>
  <w:num w:numId="13" w16cid:durableId="1429740559">
    <w:abstractNumId w:val="0"/>
  </w:num>
  <w:num w:numId="14" w16cid:durableId="522330211">
    <w:abstractNumId w:val="16"/>
  </w:num>
  <w:num w:numId="15" w16cid:durableId="176971333">
    <w:abstractNumId w:val="14"/>
  </w:num>
  <w:num w:numId="16" w16cid:durableId="1331106647">
    <w:abstractNumId w:val="13"/>
  </w:num>
  <w:num w:numId="17" w16cid:durableId="1961103923">
    <w:abstractNumId w:val="5"/>
  </w:num>
  <w:num w:numId="18" w16cid:durableId="219051742">
    <w:abstractNumId w:val="6"/>
  </w:num>
  <w:num w:numId="19" w16cid:durableId="1755010851">
    <w:abstractNumId w:val="9"/>
  </w:num>
  <w:num w:numId="20" w16cid:durableId="2022656106">
    <w:abstractNumId w:val="17"/>
  </w:num>
  <w:num w:numId="21" w16cid:durableId="1424640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83F"/>
    <w:rsid w:val="000165CE"/>
    <w:rsid w:val="00016CE7"/>
    <w:rsid w:val="00023A57"/>
    <w:rsid w:val="0003612E"/>
    <w:rsid w:val="000412B0"/>
    <w:rsid w:val="000451D0"/>
    <w:rsid w:val="00047A64"/>
    <w:rsid w:val="00065062"/>
    <w:rsid w:val="00067329"/>
    <w:rsid w:val="000B2838"/>
    <w:rsid w:val="000D44CA"/>
    <w:rsid w:val="000E200B"/>
    <w:rsid w:val="000F68BE"/>
    <w:rsid w:val="00127EB9"/>
    <w:rsid w:val="00147D11"/>
    <w:rsid w:val="00161FA4"/>
    <w:rsid w:val="001630FD"/>
    <w:rsid w:val="001851BE"/>
    <w:rsid w:val="001927A4"/>
    <w:rsid w:val="00194AC6"/>
    <w:rsid w:val="00197FB7"/>
    <w:rsid w:val="001A23B0"/>
    <w:rsid w:val="001A25CC"/>
    <w:rsid w:val="001A5249"/>
    <w:rsid w:val="001B0AAA"/>
    <w:rsid w:val="001C3465"/>
    <w:rsid w:val="001C39F7"/>
    <w:rsid w:val="001D0776"/>
    <w:rsid w:val="001E5F40"/>
    <w:rsid w:val="001F135F"/>
    <w:rsid w:val="00220E8E"/>
    <w:rsid w:val="002224C9"/>
    <w:rsid w:val="00237B48"/>
    <w:rsid w:val="00237FBE"/>
    <w:rsid w:val="0024521E"/>
    <w:rsid w:val="00263C3D"/>
    <w:rsid w:val="00264A1E"/>
    <w:rsid w:val="00274D0B"/>
    <w:rsid w:val="0027543A"/>
    <w:rsid w:val="002821FF"/>
    <w:rsid w:val="002A06A8"/>
    <w:rsid w:val="002B3C95"/>
    <w:rsid w:val="002B75BB"/>
    <w:rsid w:val="002D05A1"/>
    <w:rsid w:val="002D0B92"/>
    <w:rsid w:val="002D2409"/>
    <w:rsid w:val="002F2D7C"/>
    <w:rsid w:val="002F2EF9"/>
    <w:rsid w:val="00301BC4"/>
    <w:rsid w:val="00302A0D"/>
    <w:rsid w:val="00303F23"/>
    <w:rsid w:val="00346BC7"/>
    <w:rsid w:val="003675DB"/>
    <w:rsid w:val="00373CFB"/>
    <w:rsid w:val="00374B1B"/>
    <w:rsid w:val="003756EF"/>
    <w:rsid w:val="00397014"/>
    <w:rsid w:val="003A0456"/>
    <w:rsid w:val="003B2DB3"/>
    <w:rsid w:val="003B3CEE"/>
    <w:rsid w:val="003B6B36"/>
    <w:rsid w:val="003C0B83"/>
    <w:rsid w:val="003C3B6D"/>
    <w:rsid w:val="003D2353"/>
    <w:rsid w:val="003D5BBE"/>
    <w:rsid w:val="003D6CD0"/>
    <w:rsid w:val="003E3C61"/>
    <w:rsid w:val="003E6306"/>
    <w:rsid w:val="003F1C5B"/>
    <w:rsid w:val="003F59A8"/>
    <w:rsid w:val="00407A9A"/>
    <w:rsid w:val="0041337D"/>
    <w:rsid w:val="00434E33"/>
    <w:rsid w:val="00441434"/>
    <w:rsid w:val="00443C09"/>
    <w:rsid w:val="00445B60"/>
    <w:rsid w:val="004476A3"/>
    <w:rsid w:val="0045264C"/>
    <w:rsid w:val="004876EC"/>
    <w:rsid w:val="004A5D06"/>
    <w:rsid w:val="004B138D"/>
    <w:rsid w:val="004C0F6B"/>
    <w:rsid w:val="004D3B29"/>
    <w:rsid w:val="004D6E14"/>
    <w:rsid w:val="004D7231"/>
    <w:rsid w:val="005009B0"/>
    <w:rsid w:val="00512CA7"/>
    <w:rsid w:val="00514B9E"/>
    <w:rsid w:val="005218FB"/>
    <w:rsid w:val="0055487B"/>
    <w:rsid w:val="00575A28"/>
    <w:rsid w:val="005A1006"/>
    <w:rsid w:val="005A50E7"/>
    <w:rsid w:val="005A67EA"/>
    <w:rsid w:val="005D4255"/>
    <w:rsid w:val="005D46C6"/>
    <w:rsid w:val="005E4A26"/>
    <w:rsid w:val="005E5676"/>
    <w:rsid w:val="005E714A"/>
    <w:rsid w:val="005F734C"/>
    <w:rsid w:val="006140A0"/>
    <w:rsid w:val="006166FD"/>
    <w:rsid w:val="0062202E"/>
    <w:rsid w:val="00631339"/>
    <w:rsid w:val="00636621"/>
    <w:rsid w:val="00642B49"/>
    <w:rsid w:val="00651941"/>
    <w:rsid w:val="00665D7E"/>
    <w:rsid w:val="006832D9"/>
    <w:rsid w:val="0069403B"/>
    <w:rsid w:val="0069771B"/>
    <w:rsid w:val="006A0C93"/>
    <w:rsid w:val="006C5A42"/>
    <w:rsid w:val="006E12B5"/>
    <w:rsid w:val="006F3DDE"/>
    <w:rsid w:val="00704678"/>
    <w:rsid w:val="00715519"/>
    <w:rsid w:val="007267F4"/>
    <w:rsid w:val="00731C82"/>
    <w:rsid w:val="007425E7"/>
    <w:rsid w:val="00772E84"/>
    <w:rsid w:val="00784302"/>
    <w:rsid w:val="007A15FF"/>
    <w:rsid w:val="007B1D05"/>
    <w:rsid w:val="007E43A2"/>
    <w:rsid w:val="00802607"/>
    <w:rsid w:val="008101A5"/>
    <w:rsid w:val="00821C74"/>
    <w:rsid w:val="00822664"/>
    <w:rsid w:val="00840FCA"/>
    <w:rsid w:val="00843796"/>
    <w:rsid w:val="00846B36"/>
    <w:rsid w:val="0086592F"/>
    <w:rsid w:val="00891AA8"/>
    <w:rsid w:val="00895229"/>
    <w:rsid w:val="008B231D"/>
    <w:rsid w:val="008B4CC8"/>
    <w:rsid w:val="008C31DB"/>
    <w:rsid w:val="008F0203"/>
    <w:rsid w:val="008F50D4"/>
    <w:rsid w:val="00916534"/>
    <w:rsid w:val="009239AA"/>
    <w:rsid w:val="00932555"/>
    <w:rsid w:val="00935ADA"/>
    <w:rsid w:val="0094256C"/>
    <w:rsid w:val="00945F08"/>
    <w:rsid w:val="00946B6C"/>
    <w:rsid w:val="00955A71"/>
    <w:rsid w:val="009562B7"/>
    <w:rsid w:val="0096108F"/>
    <w:rsid w:val="009656DA"/>
    <w:rsid w:val="00967782"/>
    <w:rsid w:val="00976101"/>
    <w:rsid w:val="009959BB"/>
    <w:rsid w:val="009B3781"/>
    <w:rsid w:val="009C13B9"/>
    <w:rsid w:val="009C29BA"/>
    <w:rsid w:val="009D01A2"/>
    <w:rsid w:val="009D033C"/>
    <w:rsid w:val="009D78D4"/>
    <w:rsid w:val="009E0C96"/>
    <w:rsid w:val="009E0CFD"/>
    <w:rsid w:val="009F5923"/>
    <w:rsid w:val="00A13253"/>
    <w:rsid w:val="00A17060"/>
    <w:rsid w:val="00A35DBD"/>
    <w:rsid w:val="00A403BB"/>
    <w:rsid w:val="00A427ED"/>
    <w:rsid w:val="00A54043"/>
    <w:rsid w:val="00A674DF"/>
    <w:rsid w:val="00A76139"/>
    <w:rsid w:val="00A83AA6"/>
    <w:rsid w:val="00AB4D33"/>
    <w:rsid w:val="00AB53FE"/>
    <w:rsid w:val="00AB5F3D"/>
    <w:rsid w:val="00AB6218"/>
    <w:rsid w:val="00AE1809"/>
    <w:rsid w:val="00B10EBC"/>
    <w:rsid w:val="00B123CB"/>
    <w:rsid w:val="00B32078"/>
    <w:rsid w:val="00B335D7"/>
    <w:rsid w:val="00B372FB"/>
    <w:rsid w:val="00B46F2C"/>
    <w:rsid w:val="00B512F8"/>
    <w:rsid w:val="00B64470"/>
    <w:rsid w:val="00B74FD6"/>
    <w:rsid w:val="00B80D76"/>
    <w:rsid w:val="00B85006"/>
    <w:rsid w:val="00B950F7"/>
    <w:rsid w:val="00BA2105"/>
    <w:rsid w:val="00BA7E06"/>
    <w:rsid w:val="00BB43B5"/>
    <w:rsid w:val="00BB6219"/>
    <w:rsid w:val="00BD290F"/>
    <w:rsid w:val="00C00183"/>
    <w:rsid w:val="00C1435C"/>
    <w:rsid w:val="00C14CC4"/>
    <w:rsid w:val="00C33C52"/>
    <w:rsid w:val="00C37A50"/>
    <w:rsid w:val="00C40D8B"/>
    <w:rsid w:val="00C61F09"/>
    <w:rsid w:val="00C7679C"/>
    <w:rsid w:val="00C8407A"/>
    <w:rsid w:val="00C8488C"/>
    <w:rsid w:val="00C86E91"/>
    <w:rsid w:val="00CA2650"/>
    <w:rsid w:val="00CB1078"/>
    <w:rsid w:val="00CC57DC"/>
    <w:rsid w:val="00CC6FAF"/>
    <w:rsid w:val="00CD3FB4"/>
    <w:rsid w:val="00D16335"/>
    <w:rsid w:val="00D24698"/>
    <w:rsid w:val="00D271C4"/>
    <w:rsid w:val="00D347FF"/>
    <w:rsid w:val="00D34EE4"/>
    <w:rsid w:val="00D60049"/>
    <w:rsid w:val="00D6383F"/>
    <w:rsid w:val="00D71221"/>
    <w:rsid w:val="00D85C06"/>
    <w:rsid w:val="00D97DB9"/>
    <w:rsid w:val="00DB0EF4"/>
    <w:rsid w:val="00DB344C"/>
    <w:rsid w:val="00DB4757"/>
    <w:rsid w:val="00DB59D0"/>
    <w:rsid w:val="00DC33D3"/>
    <w:rsid w:val="00DE14BD"/>
    <w:rsid w:val="00DE1FB9"/>
    <w:rsid w:val="00DE6B7B"/>
    <w:rsid w:val="00DE706F"/>
    <w:rsid w:val="00E1709C"/>
    <w:rsid w:val="00E175CD"/>
    <w:rsid w:val="00E2594A"/>
    <w:rsid w:val="00E26329"/>
    <w:rsid w:val="00E40B50"/>
    <w:rsid w:val="00E50293"/>
    <w:rsid w:val="00E5134D"/>
    <w:rsid w:val="00E51668"/>
    <w:rsid w:val="00E51BD2"/>
    <w:rsid w:val="00E55CAE"/>
    <w:rsid w:val="00E5619B"/>
    <w:rsid w:val="00E65FFC"/>
    <w:rsid w:val="00E749EA"/>
    <w:rsid w:val="00E80951"/>
    <w:rsid w:val="00E854FE"/>
    <w:rsid w:val="00E86CC6"/>
    <w:rsid w:val="00E87D55"/>
    <w:rsid w:val="00EA2C4C"/>
    <w:rsid w:val="00EA5518"/>
    <w:rsid w:val="00EB56B3"/>
    <w:rsid w:val="00ED6492"/>
    <w:rsid w:val="00EF2095"/>
    <w:rsid w:val="00F06866"/>
    <w:rsid w:val="00F158E3"/>
    <w:rsid w:val="00F15956"/>
    <w:rsid w:val="00F24CFC"/>
    <w:rsid w:val="00F3170F"/>
    <w:rsid w:val="00F4017B"/>
    <w:rsid w:val="00F45E35"/>
    <w:rsid w:val="00F51A27"/>
    <w:rsid w:val="00F53E97"/>
    <w:rsid w:val="00F55A08"/>
    <w:rsid w:val="00F7129F"/>
    <w:rsid w:val="00F976B0"/>
    <w:rsid w:val="00FA6DE7"/>
    <w:rsid w:val="00FC0A8E"/>
    <w:rsid w:val="00FE2FA6"/>
    <w:rsid w:val="00FE3DF2"/>
    <w:rsid w:val="00FE6FC3"/>
    <w:rsid w:val="0A6AE53F"/>
    <w:rsid w:val="2D1E1A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FCEB63"/>
  <w15:docId w15:val="{68C46A1C-F550-40E7-8B50-EAD1644F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Revision">
    <w:name w:val="Revision"/>
    <w:hidden/>
    <w:uiPriority w:val="99"/>
    <w:semiHidden/>
    <w:rsid w:val="0027543A"/>
    <w:pPr>
      <w:spacing w:after="0" w:line="240" w:lineRule="auto"/>
    </w:pPr>
  </w:style>
  <w:style w:type="paragraph" w:styleId="BodyText2">
    <w:name w:val="Body Text 2"/>
    <w:basedOn w:val="Normal"/>
    <w:link w:val="BodyText2Char"/>
    <w:uiPriority w:val="99"/>
    <w:semiHidden/>
    <w:unhideWhenUsed/>
    <w:rsid w:val="00B950F7"/>
    <w:pPr>
      <w:spacing w:after="120" w:line="480" w:lineRule="auto"/>
    </w:pPr>
  </w:style>
  <w:style w:type="character" w:customStyle="1" w:styleId="BodyText2Char">
    <w:name w:val="Body Text 2 Char"/>
    <w:basedOn w:val="DefaultParagraphFont"/>
    <w:link w:val="BodyText2"/>
    <w:uiPriority w:val="99"/>
    <w:semiHidden/>
    <w:rsid w:val="00B9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oi.org/10.2196/jmir.6980"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d2318-15d6-487a-a67c-1bb65c8f11d1">
      <Terms xmlns="http://schemas.microsoft.com/office/infopath/2007/PartnerControls"/>
    </lcf76f155ced4ddcb4097134ff3c332f>
    <TaxCatchAll xmlns="4160ed17-4e23-4fd8-ac5f-7e947e6000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58A07F4AD4D47A173F3C0A411FDF7" ma:contentTypeVersion="16" ma:contentTypeDescription="Create a new document." ma:contentTypeScope="" ma:versionID="31968d9e118188bb1c9624071eec7ea9">
  <xsd:schema xmlns:xsd="http://www.w3.org/2001/XMLSchema" xmlns:xs="http://www.w3.org/2001/XMLSchema" xmlns:p="http://schemas.microsoft.com/office/2006/metadata/properties" xmlns:ns2="d4cd2318-15d6-487a-a67c-1bb65c8f11d1" xmlns:ns3="4160ed17-4e23-4fd8-ac5f-7e947e6000c7" targetNamespace="http://schemas.microsoft.com/office/2006/metadata/properties" ma:root="true" ma:fieldsID="bdc6723e134b5f01d160d84439294df8" ns2:_="" ns3:_="">
    <xsd:import namespace="d4cd2318-15d6-487a-a67c-1bb65c8f11d1"/>
    <xsd:import namespace="4160ed17-4e23-4fd8-ac5f-7e947e600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d2318-15d6-487a-a67c-1bb65c8f1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0ed17-4e23-4fd8-ac5f-7e947e6000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39c3eb-9b22-4f49-82ba-64a21ce43c85}" ma:internalName="TaxCatchAll" ma:showField="CatchAllData" ma:web="4160ed17-4e23-4fd8-ac5f-7e947e60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B1CDD-BAAE-4DC3-AE29-59646C4A094C}">
  <ds:schemaRefs>
    <ds:schemaRef ds:uri="http://schemas.microsoft.com/sharepoint/v3/contenttype/forms"/>
  </ds:schemaRefs>
</ds:datastoreItem>
</file>

<file path=customXml/itemProps2.xml><?xml version="1.0" encoding="utf-8"?>
<ds:datastoreItem xmlns:ds="http://schemas.openxmlformats.org/officeDocument/2006/customXml" ds:itemID="{36AE5DFB-FEDF-41D4-9D45-A3A0E3B958DA}">
  <ds:schemaRefs>
    <ds:schemaRef ds:uri="http://schemas.microsoft.com/office/2006/metadata/properties"/>
    <ds:schemaRef ds:uri="http://schemas.microsoft.com/office/infopath/2007/PartnerControls"/>
    <ds:schemaRef ds:uri="d4cd2318-15d6-487a-a67c-1bb65c8f11d1"/>
    <ds:schemaRef ds:uri="4160ed17-4e23-4fd8-ac5f-7e947e6000c7"/>
  </ds:schemaRefs>
</ds:datastoreItem>
</file>

<file path=customXml/itemProps3.xml><?xml version="1.0" encoding="utf-8"?>
<ds:datastoreItem xmlns:ds="http://schemas.openxmlformats.org/officeDocument/2006/customXml" ds:itemID="{898B72B6-EC00-4623-B396-219E9608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d2318-15d6-487a-a67c-1bb65c8f11d1"/>
    <ds:schemaRef ds:uri="4160ed17-4e23-4fd8-ac5f-7e947e60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8943</Characters>
  <Application>Microsoft Office Word</Application>
  <DocSecurity>0</DocSecurity>
  <Lines>74</Lines>
  <Paragraphs>20</Paragraphs>
  <ScaleCrop>false</ScaleCrop>
  <Company>ssa</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(CDC/DDPHSS/OS/OSI)</cp:lastModifiedBy>
  <cp:revision>3</cp:revision>
  <cp:lastPrinted>2012-08-06T19:52:00Z</cp:lastPrinted>
  <dcterms:created xsi:type="dcterms:W3CDTF">2023-08-09T13:11:00Z</dcterms:created>
  <dcterms:modified xsi:type="dcterms:W3CDTF">2023-08-09T13:12:00Z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0x0101002EC58A07F4AD4D47A173F3C0A411FDF7</vt:lpwstr>
  </property>
  <property fmtid="{D5CDD505-2E9C-101B-9397-08002B2CF9AE}" pid="3" name="MediaServiceImageTags">
    <vt:lpwstr/>
  </property>
  <property fmtid="{D5CDD505-2E9C-101B-9397-08002B2CF9AE}" pid="4" name="MSIP_Label_7b94a7b8-f06c-4dfe-bdcc-9b548fd58c31_ActionId">
    <vt:lpwstr>bcd36525-92ce-475a-a31b-09ce3f0df8d1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2023-08-03T18:55:28Z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