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4093E" w:rsidRPr="0014093E" w:rsidP="005F26EB" w14:paraId="6F4E5D20" w14:textId="77777777">
      <w:pPr>
        <w:spacing w:after="200" w:line="276" w:lineRule="auto"/>
        <w:jc w:val="center"/>
        <w:rPr>
          <w:rFonts w:eastAsiaTheme="minorHAnsi"/>
          <w:u w:val="single"/>
        </w:rPr>
      </w:pPr>
      <w:r>
        <w:rPr>
          <w:rFonts w:eastAsiaTheme="minorHAnsi"/>
          <w:u w:val="single"/>
        </w:rPr>
        <w:t xml:space="preserve">SUPPORTING STATEMENT </w:t>
      </w:r>
      <w:r w:rsidRPr="0014093E">
        <w:rPr>
          <w:rFonts w:eastAsiaTheme="minorHAnsi"/>
          <w:u w:val="single"/>
        </w:rPr>
        <w:t>- PART A</w:t>
      </w:r>
    </w:p>
    <w:p w:rsidR="0014093E" w:rsidRPr="005659D3" w:rsidP="0014093E" w14:paraId="2C577CDA" w14:textId="77777777">
      <w:pPr>
        <w:pStyle w:val="NormalWeb"/>
        <w:tabs>
          <w:tab w:val="left" w:pos="720"/>
          <w:tab w:val="left" w:pos="1080"/>
          <w:tab w:val="left" w:pos="1440"/>
        </w:tabs>
        <w:jc w:val="center"/>
        <w:rPr>
          <w:u w:val="single"/>
        </w:rPr>
      </w:pPr>
      <w:r w:rsidRPr="005659D3">
        <w:rPr>
          <w:u w:val="single"/>
        </w:rPr>
        <w:t>OMB Control Number 0704-0250—</w:t>
      </w:r>
      <w:bookmarkStart w:id="0" w:name="_Hlk190350380"/>
      <w:r w:rsidRPr="005659D3">
        <w:rPr>
          <w:u w:val="single"/>
        </w:rPr>
        <w:t>Defense Federal Acquisition Regulation Supplement (DFARS) Part 242, Contract Administration and Related Clause in DFARS 252</w:t>
      </w:r>
      <w:bookmarkEnd w:id="0"/>
    </w:p>
    <w:p w:rsidR="0014093E" w:rsidRPr="00C216FB" w:rsidP="0014093E" w14:paraId="25A36E30" w14:textId="77777777">
      <w:pPr>
        <w:rPr>
          <w:rFonts w:eastAsiaTheme="minorHAnsi"/>
          <w:szCs w:val="22"/>
        </w:rPr>
      </w:pPr>
      <w:r w:rsidRPr="00C216FB">
        <w:rPr>
          <w:rFonts w:eastAsiaTheme="minorHAnsi"/>
          <w:szCs w:val="22"/>
        </w:rPr>
        <w:t>Summary of Changes from Previously Approved Collection</w:t>
      </w:r>
    </w:p>
    <w:p w:rsidR="0014093E" w:rsidRPr="00C216FB" w:rsidP="00737CBE" w14:paraId="2F7535E7" w14:textId="7EACC1A4">
      <w:pPr>
        <w:numPr>
          <w:ilvl w:val="0"/>
          <w:numId w:val="2"/>
        </w:numPr>
        <w:spacing w:after="200"/>
        <w:contextualSpacing/>
        <w:rPr>
          <w:rFonts w:eastAsiaTheme="minorHAnsi"/>
          <w:i/>
          <w:szCs w:val="22"/>
        </w:rPr>
      </w:pPr>
      <w:r>
        <w:rPr>
          <w:rFonts w:eastAsiaTheme="minorHAnsi"/>
          <w:szCs w:val="22"/>
        </w:rPr>
        <w:t>Decrease in the number of r</w:t>
      </w:r>
      <w:r w:rsidRPr="00C216FB" w:rsidR="005F26EB">
        <w:rPr>
          <w:rFonts w:eastAsiaTheme="minorHAnsi"/>
          <w:szCs w:val="22"/>
        </w:rPr>
        <w:t xml:space="preserve">esponses </w:t>
      </w:r>
      <w:r w:rsidRPr="00C216FB" w:rsidR="005E2470">
        <w:rPr>
          <w:rFonts w:eastAsiaTheme="minorHAnsi"/>
          <w:szCs w:val="22"/>
        </w:rPr>
        <w:t>due to the use of more recent data</w:t>
      </w:r>
      <w:r w:rsidRPr="00C216FB" w:rsidR="00467457">
        <w:rPr>
          <w:rFonts w:eastAsiaTheme="minorHAnsi"/>
          <w:szCs w:val="22"/>
        </w:rPr>
        <w:t>.</w:t>
      </w:r>
    </w:p>
    <w:p w:rsidR="00B81898" w:rsidRPr="00C216FB" w:rsidP="00737CBE" w14:paraId="28E9814A" w14:textId="2851788E">
      <w:pPr>
        <w:numPr>
          <w:ilvl w:val="0"/>
          <w:numId w:val="2"/>
        </w:numPr>
        <w:spacing w:after="200"/>
        <w:contextualSpacing/>
        <w:rPr>
          <w:rFonts w:eastAsiaTheme="minorHAnsi"/>
          <w:szCs w:val="22"/>
        </w:rPr>
      </w:pPr>
      <w:r>
        <w:rPr>
          <w:rFonts w:eastAsiaTheme="minorHAnsi"/>
          <w:szCs w:val="22"/>
        </w:rPr>
        <w:t>Increase in</w:t>
      </w:r>
      <w:r>
        <w:rPr>
          <w:rFonts w:eastAsiaTheme="minorHAnsi"/>
          <w:szCs w:val="22"/>
        </w:rPr>
        <w:t xml:space="preserve"> burden due to the </w:t>
      </w:r>
      <w:r>
        <w:rPr>
          <w:rFonts w:eastAsiaTheme="minorHAnsi"/>
          <w:szCs w:val="22"/>
        </w:rPr>
        <w:t xml:space="preserve">use of 2025 </w:t>
      </w:r>
      <w:r w:rsidR="00E81AB6">
        <w:rPr>
          <w:rFonts w:eastAsiaTheme="minorHAnsi"/>
          <w:szCs w:val="22"/>
        </w:rPr>
        <w:t>labor</w:t>
      </w:r>
      <w:r>
        <w:rPr>
          <w:rFonts w:eastAsiaTheme="minorHAnsi"/>
          <w:szCs w:val="22"/>
        </w:rPr>
        <w:t xml:space="preserve"> rates</w:t>
      </w:r>
      <w:r w:rsidRPr="00B81898">
        <w:rPr>
          <w:rFonts w:eastAsiaTheme="minorHAnsi"/>
          <w:szCs w:val="22"/>
        </w:rPr>
        <w:t xml:space="preserve">.  </w:t>
      </w:r>
    </w:p>
    <w:p w:rsidR="0014093E" w:rsidRPr="0014093E" w:rsidP="0014093E" w14:paraId="59E6E26D" w14:textId="77777777">
      <w:pPr>
        <w:rPr>
          <w:rFonts w:eastAsiaTheme="minorHAnsi"/>
          <w:szCs w:val="22"/>
        </w:rPr>
      </w:pPr>
    </w:p>
    <w:p w:rsidR="0014093E" w:rsidP="0014093E" w14:paraId="09896790" w14:textId="418FEB4C">
      <w:pPr>
        <w:rPr>
          <w:rFonts w:eastAsiaTheme="minorHAnsi"/>
          <w:szCs w:val="22"/>
        </w:rPr>
      </w:pPr>
      <w:r w:rsidRPr="0014093E">
        <w:rPr>
          <w:rFonts w:eastAsiaTheme="minorHAnsi"/>
          <w:szCs w:val="22"/>
        </w:rPr>
        <w:t>1.</w:t>
      </w:r>
      <w:r w:rsidRPr="0014093E">
        <w:rPr>
          <w:rFonts w:eastAsiaTheme="minorHAnsi"/>
          <w:szCs w:val="22"/>
        </w:rPr>
        <w:tab/>
      </w:r>
      <w:r w:rsidRPr="0014093E">
        <w:rPr>
          <w:rFonts w:eastAsiaTheme="minorHAnsi"/>
          <w:szCs w:val="22"/>
          <w:u w:val="single"/>
        </w:rPr>
        <w:t>Need for the Information Collection</w:t>
      </w:r>
    </w:p>
    <w:p w:rsidR="00194894" w:rsidRPr="0014093E" w:rsidP="0014093E" w14:paraId="7756AB5E" w14:textId="77777777">
      <w:pPr>
        <w:rPr>
          <w:rFonts w:eastAsiaTheme="minorHAnsi"/>
          <w:szCs w:val="22"/>
        </w:rPr>
      </w:pPr>
    </w:p>
    <w:p w:rsidR="0014093E" w:rsidRPr="0014093E" w:rsidP="0014093E" w14:paraId="52F92DDB" w14:textId="3DAF5E49">
      <w:r w:rsidRPr="0014093E">
        <w:rPr>
          <w:rFonts w:eastAsiaTheme="minorHAnsi"/>
          <w:szCs w:val="22"/>
        </w:rPr>
        <w:tab/>
      </w:r>
      <w:r w:rsidR="00097C68">
        <w:rPr>
          <w:rFonts w:eastAsiaTheme="minorHAnsi"/>
          <w:szCs w:val="22"/>
        </w:rPr>
        <w:t xml:space="preserve">This supporting statement justifies the information collection requirements in the contract clause at </w:t>
      </w:r>
      <w:r w:rsidRPr="004E5F13">
        <w:t>DFARS 252.242-7004, Material Management and Accounting System</w:t>
      </w:r>
      <w:r w:rsidR="00097C68">
        <w:t>.</w:t>
      </w:r>
      <w:r w:rsidRPr="004E5F13">
        <w:t xml:space="preserve"> </w:t>
      </w:r>
      <w:r w:rsidR="00097C68">
        <w:t xml:space="preserve"> This clause </w:t>
      </w:r>
      <w:r w:rsidRPr="004E5F13">
        <w:t xml:space="preserve">requires contractors to demonstrate that their material management and accounting system contains no significant deficiencies. </w:t>
      </w:r>
      <w:r>
        <w:t xml:space="preserve"> </w:t>
      </w:r>
      <w:r w:rsidRPr="004E5F13">
        <w:t xml:space="preserve">DFARS </w:t>
      </w:r>
      <w:r w:rsidR="00737CBE">
        <w:t xml:space="preserve">subpart </w:t>
      </w:r>
      <w:r w:rsidRPr="004E5F13">
        <w:t xml:space="preserve">242.72 prescribes the use of the clause. </w:t>
      </w:r>
      <w:r>
        <w:t xml:space="preserve"> </w:t>
      </w:r>
      <w:r w:rsidRPr="007E0666">
        <w:t>The requirements of this</w:t>
      </w:r>
      <w:r>
        <w:t xml:space="preserve"> clause apply to any contract: </w:t>
      </w:r>
      <w:r w:rsidRPr="007E0666">
        <w:t xml:space="preserve">(1) exceeding the simplified acquisition threshold; (2) for requirements other than commercial </w:t>
      </w:r>
      <w:r w:rsidR="00097C68">
        <w:t>products and commercial services</w:t>
      </w:r>
      <w:r w:rsidRPr="007E0666">
        <w:t>; (3) not awarded to a small business, educational institution, or nonprofit organization; and (4) that is either a cost-reimbursement cont</w:t>
      </w:r>
      <w:r w:rsidR="00097C68">
        <w:t>r</w:t>
      </w:r>
      <w:r w:rsidRPr="007E0666">
        <w:t>act or fixed-price contract with progress payments made on the basis of costs incurred as the work progresses.</w:t>
      </w:r>
    </w:p>
    <w:p w:rsidR="0014093E" w:rsidRPr="0014093E" w:rsidP="0014093E" w14:paraId="3C611C60" w14:textId="77777777">
      <w:pPr>
        <w:rPr>
          <w:rFonts w:eastAsiaTheme="minorHAnsi"/>
          <w:szCs w:val="22"/>
        </w:rPr>
      </w:pPr>
    </w:p>
    <w:p w:rsidR="0014093E" w:rsidRPr="0014093E" w:rsidP="0014093E" w14:paraId="748A6557" w14:textId="77777777">
      <w:pPr>
        <w:rPr>
          <w:rFonts w:eastAsiaTheme="minorHAnsi"/>
          <w:szCs w:val="22"/>
        </w:rPr>
      </w:pPr>
      <w:r w:rsidRPr="0014093E">
        <w:rPr>
          <w:rFonts w:eastAsiaTheme="minorHAnsi"/>
          <w:szCs w:val="22"/>
        </w:rPr>
        <w:t>2.</w:t>
      </w:r>
      <w:r w:rsidRPr="0014093E">
        <w:rPr>
          <w:rFonts w:eastAsiaTheme="minorHAnsi"/>
          <w:szCs w:val="22"/>
        </w:rPr>
        <w:tab/>
      </w:r>
      <w:r w:rsidRPr="0014093E">
        <w:rPr>
          <w:rFonts w:eastAsiaTheme="minorHAnsi"/>
          <w:szCs w:val="22"/>
          <w:u w:val="single"/>
        </w:rPr>
        <w:t>Use of the Information</w:t>
      </w:r>
    </w:p>
    <w:p w:rsidR="0014093E" w:rsidRPr="0014093E" w:rsidP="0014093E" w14:paraId="7C5EABF8" w14:textId="77777777">
      <w:pPr>
        <w:rPr>
          <w:rFonts w:eastAsiaTheme="minorHAnsi"/>
          <w:szCs w:val="22"/>
        </w:rPr>
      </w:pPr>
    </w:p>
    <w:p w:rsidR="0014093E" w:rsidRPr="0014093E" w:rsidP="0014093E" w14:paraId="56F8428D" w14:textId="44950045">
      <w:r w:rsidRPr="0014093E">
        <w:rPr>
          <w:rFonts w:eastAsiaTheme="minorHAnsi"/>
          <w:szCs w:val="22"/>
        </w:rPr>
        <w:tab/>
      </w:r>
      <w:r w:rsidRPr="004E5F13" w:rsidR="00194894">
        <w:t xml:space="preserve">The information required by </w:t>
      </w:r>
      <w:r w:rsidR="003E5789">
        <w:t xml:space="preserve">the </w:t>
      </w:r>
      <w:r w:rsidR="00194894">
        <w:t xml:space="preserve">clause </w:t>
      </w:r>
      <w:r w:rsidR="003E5789">
        <w:t xml:space="preserve">at </w:t>
      </w:r>
      <w:r w:rsidR="00562E4C">
        <w:t xml:space="preserve">DFARS </w:t>
      </w:r>
      <w:r w:rsidRPr="004E5F13" w:rsidR="00194894">
        <w:t>252.242-7004 is used by contracting officers to determine if contractor material management and accounting systems conform to the established DoD standards.</w:t>
      </w:r>
    </w:p>
    <w:p w:rsidR="0014093E" w:rsidRPr="0014093E" w:rsidP="0014093E" w14:paraId="0D1E0600" w14:textId="77777777">
      <w:pPr>
        <w:rPr>
          <w:rFonts w:eastAsiaTheme="minorHAnsi"/>
          <w:szCs w:val="22"/>
        </w:rPr>
      </w:pPr>
    </w:p>
    <w:p w:rsidR="00194894" w:rsidP="0014093E" w14:paraId="53D8DB41" w14:textId="3AD92C8C">
      <w:pPr>
        <w:rPr>
          <w:rFonts w:eastAsiaTheme="minorHAnsi"/>
          <w:szCs w:val="22"/>
        </w:rPr>
      </w:pPr>
      <w:r w:rsidRPr="0014093E">
        <w:rPr>
          <w:rFonts w:eastAsiaTheme="minorHAnsi"/>
          <w:szCs w:val="22"/>
        </w:rPr>
        <w:t>3.</w:t>
      </w:r>
      <w:r w:rsidRPr="0014093E">
        <w:rPr>
          <w:rFonts w:eastAsiaTheme="minorHAnsi"/>
          <w:szCs w:val="22"/>
        </w:rPr>
        <w:tab/>
      </w:r>
      <w:r w:rsidRPr="0014093E">
        <w:rPr>
          <w:rFonts w:eastAsiaTheme="minorHAnsi"/>
          <w:szCs w:val="22"/>
          <w:u w:val="single"/>
        </w:rPr>
        <w:t>Use of Information Technology</w:t>
      </w:r>
    </w:p>
    <w:p w:rsidR="00194894" w:rsidP="0014093E" w14:paraId="416041BA" w14:textId="77777777">
      <w:pPr>
        <w:rPr>
          <w:rFonts w:eastAsiaTheme="minorHAnsi"/>
          <w:szCs w:val="22"/>
        </w:rPr>
      </w:pPr>
    </w:p>
    <w:p w:rsidR="0014093E" w:rsidRPr="0014093E" w:rsidP="0014093E" w14:paraId="24C652BD" w14:textId="2C24069D">
      <w:pPr>
        <w:rPr>
          <w:rFonts w:eastAsiaTheme="minorHAnsi"/>
          <w:szCs w:val="22"/>
        </w:rPr>
      </w:pPr>
      <w:r w:rsidRPr="0014093E">
        <w:rPr>
          <w:rFonts w:eastAsiaTheme="minorHAnsi"/>
          <w:szCs w:val="22"/>
        </w:rPr>
        <w:tab/>
      </w:r>
      <w:r w:rsidRPr="00C15BBC" w:rsidR="00562E4C">
        <w:t xml:space="preserve">Information technology is used to the maximum extent practicable.  Where both the Government </w:t>
      </w:r>
      <w:r w:rsidRPr="00637E5C" w:rsidR="00562E4C">
        <w:t>and the offeror or contractor</w:t>
      </w:r>
      <w:r w:rsidRPr="00C15BBC" w:rsidR="00562E4C">
        <w:t xml:space="preserve"> are capable of electronic interchange, the </w:t>
      </w:r>
      <w:r w:rsidR="00562E4C">
        <w:t xml:space="preserve">information </w:t>
      </w:r>
      <w:r w:rsidRPr="00C15BBC" w:rsidR="00562E4C">
        <w:t xml:space="preserve">may </w:t>
      </w:r>
      <w:r w:rsidR="00562E4C">
        <w:t xml:space="preserve">be </w:t>
      </w:r>
      <w:r w:rsidRPr="00C15BBC" w:rsidR="00562E4C">
        <w:t>submi</w:t>
      </w:r>
      <w:r w:rsidR="00562E4C">
        <w:t>tted electronically, and the usage of information technology is 100 percent.</w:t>
      </w:r>
    </w:p>
    <w:p w:rsidR="0014093E" w:rsidRPr="0014093E" w:rsidP="0014093E" w14:paraId="6760F227" w14:textId="77777777">
      <w:pPr>
        <w:rPr>
          <w:rFonts w:eastAsiaTheme="minorHAnsi"/>
          <w:szCs w:val="22"/>
        </w:rPr>
      </w:pPr>
    </w:p>
    <w:p w:rsidR="0014093E" w:rsidP="0014093E" w14:paraId="0D36A5AD" w14:textId="4DEFFA3C">
      <w:pPr>
        <w:rPr>
          <w:rFonts w:eastAsiaTheme="minorHAnsi"/>
          <w:szCs w:val="22"/>
        </w:rPr>
      </w:pPr>
      <w:r w:rsidRPr="0014093E">
        <w:rPr>
          <w:rFonts w:eastAsiaTheme="minorHAnsi"/>
          <w:szCs w:val="22"/>
        </w:rPr>
        <w:t>4.</w:t>
      </w:r>
      <w:r w:rsidRPr="0014093E">
        <w:rPr>
          <w:rFonts w:eastAsiaTheme="minorHAnsi"/>
          <w:szCs w:val="22"/>
        </w:rPr>
        <w:tab/>
      </w:r>
      <w:r w:rsidRPr="0014093E">
        <w:rPr>
          <w:rFonts w:eastAsiaTheme="minorHAnsi"/>
          <w:szCs w:val="22"/>
          <w:u w:val="single"/>
        </w:rPr>
        <w:t>Non-duplication</w:t>
      </w:r>
    </w:p>
    <w:p w:rsidR="0014093E" w:rsidP="0014093E" w14:paraId="047E99B8" w14:textId="77777777">
      <w:pPr>
        <w:rPr>
          <w:rFonts w:eastAsiaTheme="minorHAnsi"/>
          <w:szCs w:val="22"/>
        </w:rPr>
      </w:pPr>
    </w:p>
    <w:p w:rsidR="0014093E" w:rsidRPr="0014093E" w:rsidP="0014093E" w14:paraId="07DBE058" w14:textId="77777777">
      <w:pPr>
        <w:rPr>
          <w:rFonts w:eastAsiaTheme="minorHAnsi"/>
          <w:i/>
          <w:szCs w:val="22"/>
        </w:rPr>
      </w:pPr>
      <w:r w:rsidRPr="0014093E">
        <w:rPr>
          <w:rFonts w:eastAsiaTheme="minorHAnsi"/>
          <w:szCs w:val="22"/>
        </w:rPr>
        <w:tab/>
        <w:t>The information obtained through this collection is unique and is not already available for use or adaptation from another cleared source.</w:t>
      </w:r>
    </w:p>
    <w:p w:rsidR="0014093E" w:rsidRPr="00562E4C" w:rsidP="0014093E" w14:paraId="193A41CC" w14:textId="77777777">
      <w:pPr>
        <w:rPr>
          <w:rFonts w:eastAsiaTheme="minorHAnsi"/>
          <w:iCs/>
          <w:szCs w:val="22"/>
        </w:rPr>
      </w:pPr>
    </w:p>
    <w:p w:rsidR="0014093E" w:rsidP="0014093E" w14:paraId="6AFB00EE" w14:textId="78114E75">
      <w:pPr>
        <w:rPr>
          <w:rFonts w:eastAsiaTheme="minorHAnsi"/>
          <w:szCs w:val="22"/>
        </w:rPr>
      </w:pPr>
      <w:r w:rsidRPr="0014093E">
        <w:rPr>
          <w:rFonts w:eastAsiaTheme="minorHAnsi"/>
          <w:szCs w:val="22"/>
        </w:rPr>
        <w:t>5.</w:t>
      </w:r>
      <w:r w:rsidRPr="0014093E">
        <w:rPr>
          <w:rFonts w:eastAsiaTheme="minorHAnsi"/>
          <w:szCs w:val="22"/>
        </w:rPr>
        <w:tab/>
      </w:r>
      <w:r w:rsidRPr="0014093E">
        <w:rPr>
          <w:rFonts w:eastAsiaTheme="minorHAnsi"/>
          <w:szCs w:val="22"/>
          <w:u w:val="single"/>
        </w:rPr>
        <w:t>Burden on Small Businesses</w:t>
      </w:r>
    </w:p>
    <w:p w:rsidR="0014093E" w:rsidRPr="0014093E" w:rsidP="0014093E" w14:paraId="3A5F91CA" w14:textId="77777777">
      <w:pPr>
        <w:rPr>
          <w:rFonts w:eastAsiaTheme="minorHAnsi"/>
          <w:szCs w:val="22"/>
        </w:rPr>
      </w:pPr>
    </w:p>
    <w:p w:rsidR="0014093E" w:rsidRPr="0014093E" w:rsidP="0014093E" w14:paraId="7F68B870" w14:textId="4D158CD1">
      <w:pPr>
        <w:rPr>
          <w:rFonts w:eastAsiaTheme="minorHAnsi"/>
          <w:i/>
          <w:szCs w:val="22"/>
        </w:rPr>
      </w:pPr>
      <w:r w:rsidRPr="0014093E">
        <w:rPr>
          <w:rFonts w:eastAsiaTheme="minorHAnsi"/>
          <w:szCs w:val="22"/>
        </w:rPr>
        <w:tab/>
        <w:t>This information collection does not impose a significant economic impact on a substantial number of small businesses or entities.</w:t>
      </w:r>
    </w:p>
    <w:p w:rsidR="0014093E" w:rsidRPr="00562E4C" w:rsidP="0014093E" w14:paraId="6F789A85" w14:textId="77777777">
      <w:pPr>
        <w:rPr>
          <w:rFonts w:eastAsiaTheme="minorHAnsi"/>
          <w:iCs/>
          <w:szCs w:val="22"/>
        </w:rPr>
      </w:pPr>
    </w:p>
    <w:p w:rsidR="00A429EB" w14:paraId="61252FC4" w14:textId="77777777">
      <w:pPr>
        <w:rPr>
          <w:rFonts w:eastAsiaTheme="minorHAnsi"/>
          <w:szCs w:val="22"/>
        </w:rPr>
      </w:pPr>
      <w:r>
        <w:rPr>
          <w:rFonts w:eastAsiaTheme="minorHAnsi"/>
          <w:szCs w:val="22"/>
        </w:rPr>
        <w:br w:type="page"/>
      </w:r>
    </w:p>
    <w:p w:rsidR="0014093E" w:rsidP="0014093E" w14:paraId="00CCC7A6" w14:textId="35643A81">
      <w:pPr>
        <w:rPr>
          <w:rFonts w:eastAsiaTheme="minorHAnsi"/>
          <w:szCs w:val="22"/>
        </w:rPr>
      </w:pPr>
      <w:r w:rsidRPr="0014093E">
        <w:rPr>
          <w:rFonts w:eastAsiaTheme="minorHAnsi"/>
          <w:szCs w:val="22"/>
        </w:rPr>
        <w:t>6.</w:t>
      </w:r>
      <w:r w:rsidRPr="0014093E">
        <w:rPr>
          <w:rFonts w:eastAsiaTheme="minorHAnsi"/>
          <w:szCs w:val="22"/>
        </w:rPr>
        <w:tab/>
      </w:r>
      <w:r w:rsidRPr="0014093E">
        <w:rPr>
          <w:rFonts w:eastAsiaTheme="minorHAnsi"/>
          <w:szCs w:val="22"/>
          <w:u w:val="single"/>
        </w:rPr>
        <w:t>Less Frequent Collection</w:t>
      </w:r>
    </w:p>
    <w:p w:rsidR="00194894" w:rsidRPr="00562E4C" w:rsidP="0014093E" w14:paraId="4B13CB00" w14:textId="77777777">
      <w:pPr>
        <w:rPr>
          <w:rFonts w:eastAsiaTheme="minorHAnsi"/>
          <w:iCs/>
          <w:szCs w:val="22"/>
        </w:rPr>
      </w:pPr>
    </w:p>
    <w:p w:rsidR="0014093E" w:rsidRPr="0014093E" w:rsidP="0014093E" w14:paraId="515F9278" w14:textId="77777777">
      <w:r w:rsidRPr="0014093E">
        <w:rPr>
          <w:rFonts w:eastAsiaTheme="minorHAnsi"/>
          <w:szCs w:val="22"/>
        </w:rPr>
        <w:tab/>
      </w:r>
      <w:r w:rsidRPr="004E5F13" w:rsidR="00194894">
        <w:t xml:space="preserve">The frequency of collection was reviewed by the DoD specialists who are most knowledgeable of the requirements and the need for the information. </w:t>
      </w:r>
      <w:r w:rsidR="00194894">
        <w:t xml:space="preserve"> </w:t>
      </w:r>
      <w:r w:rsidRPr="004E5F13" w:rsidR="00194894">
        <w:t>Every attempt has been made to keep the frequency of collection to a minimum, without jeopardizing the ability of the Government to assure that contractors are performing their contractual requirements.</w:t>
      </w:r>
      <w:r w:rsidR="00194894">
        <w:t xml:space="preserve"> </w:t>
      </w:r>
      <w:r w:rsidRPr="004E5F13" w:rsidR="00194894">
        <w:t xml:space="preserve"> Less frequent collection of this information would impede contracting officers from performing their administrative functions in an effective and efficient manner.</w:t>
      </w:r>
    </w:p>
    <w:p w:rsidR="0014093E" w:rsidRPr="0014093E" w:rsidP="0014093E" w14:paraId="5A82F83C" w14:textId="77777777">
      <w:pPr>
        <w:rPr>
          <w:rFonts w:eastAsiaTheme="minorHAnsi"/>
          <w:szCs w:val="22"/>
        </w:rPr>
      </w:pPr>
    </w:p>
    <w:p w:rsidR="0014093E" w:rsidRPr="0014093E" w:rsidP="0014093E" w14:paraId="6D79EC30" w14:textId="77777777">
      <w:pPr>
        <w:rPr>
          <w:rFonts w:eastAsiaTheme="minorHAnsi"/>
          <w:szCs w:val="22"/>
          <w:u w:val="single"/>
        </w:rPr>
      </w:pPr>
      <w:r w:rsidRPr="0014093E">
        <w:rPr>
          <w:rFonts w:eastAsiaTheme="minorHAnsi"/>
          <w:szCs w:val="22"/>
        </w:rPr>
        <w:t>7.</w:t>
      </w:r>
      <w:r w:rsidRPr="0014093E">
        <w:rPr>
          <w:rFonts w:eastAsiaTheme="minorHAnsi"/>
          <w:szCs w:val="22"/>
        </w:rPr>
        <w:tab/>
      </w:r>
      <w:r w:rsidRPr="0014093E">
        <w:rPr>
          <w:rFonts w:eastAsiaTheme="minorHAnsi"/>
          <w:szCs w:val="22"/>
          <w:u w:val="single"/>
        </w:rPr>
        <w:t>Paperwork Reduction Act Guidelines</w:t>
      </w:r>
    </w:p>
    <w:p w:rsidR="0014093E" w:rsidRPr="0014093E" w:rsidP="0014093E" w14:paraId="7966D7D5" w14:textId="77777777">
      <w:pPr>
        <w:spacing w:line="288" w:lineRule="atLeast"/>
        <w:rPr>
          <w:rFonts w:eastAsiaTheme="minorHAnsi"/>
          <w:szCs w:val="22"/>
        </w:rPr>
      </w:pPr>
    </w:p>
    <w:p w:rsidR="0014093E" w:rsidRPr="0014093E" w:rsidP="0014093E" w14:paraId="797303E1" w14:textId="1B8BA91F">
      <w:pPr>
        <w:spacing w:line="288" w:lineRule="atLeast"/>
        <w:rPr>
          <w:rFonts w:eastAsiaTheme="minorHAnsi"/>
          <w:szCs w:val="22"/>
        </w:rPr>
      </w:pPr>
      <w:r w:rsidRPr="0014093E">
        <w:rPr>
          <w:rFonts w:eastAsiaTheme="minorHAnsi"/>
          <w:szCs w:val="22"/>
        </w:rPr>
        <w:tab/>
        <w:t xml:space="preserve">This collection of information </w:t>
      </w:r>
      <w:r w:rsidR="00562E4C">
        <w:rPr>
          <w:rFonts w:eastAsiaTheme="minorHAnsi"/>
          <w:szCs w:val="22"/>
        </w:rPr>
        <w:t xml:space="preserve">is </w:t>
      </w:r>
      <w:r w:rsidRPr="0014093E">
        <w:rPr>
          <w:rFonts w:eastAsiaTheme="minorHAnsi"/>
          <w:szCs w:val="22"/>
        </w:rPr>
        <w:t>consistent with the guidelines delineated in 5 CFR 1320.5(d)(2).</w:t>
      </w:r>
    </w:p>
    <w:p w:rsidR="0014093E" w:rsidRPr="0014093E" w:rsidP="0014093E" w14:paraId="4C68D888" w14:textId="77777777">
      <w:pPr>
        <w:spacing w:line="288" w:lineRule="atLeast"/>
        <w:rPr>
          <w:rFonts w:eastAsiaTheme="minorHAnsi"/>
          <w:szCs w:val="22"/>
        </w:rPr>
      </w:pPr>
    </w:p>
    <w:p w:rsidR="0014093E" w:rsidRPr="0014093E" w:rsidP="0014093E" w14:paraId="6D47B4BE" w14:textId="77777777">
      <w:pPr>
        <w:spacing w:line="288" w:lineRule="atLeast"/>
        <w:rPr>
          <w:rFonts w:eastAsiaTheme="minorHAnsi"/>
          <w:szCs w:val="22"/>
          <w:u w:val="single"/>
        </w:rPr>
      </w:pPr>
      <w:r w:rsidRPr="0014093E">
        <w:rPr>
          <w:rFonts w:eastAsiaTheme="minorHAnsi"/>
          <w:szCs w:val="22"/>
        </w:rPr>
        <w:t>8.</w:t>
      </w:r>
      <w:r w:rsidRPr="0014093E">
        <w:rPr>
          <w:rFonts w:eastAsiaTheme="minorHAnsi"/>
          <w:szCs w:val="22"/>
        </w:rPr>
        <w:tab/>
      </w:r>
      <w:r w:rsidRPr="0014093E">
        <w:rPr>
          <w:rFonts w:eastAsiaTheme="minorHAnsi"/>
          <w:szCs w:val="22"/>
          <w:u w:val="single"/>
        </w:rPr>
        <w:t>Consultation and Public Comments</w:t>
      </w:r>
    </w:p>
    <w:p w:rsidR="0014093E" w:rsidRPr="0014093E" w:rsidP="0014093E" w14:paraId="72EDC6F8" w14:textId="77777777">
      <w:pPr>
        <w:spacing w:line="288" w:lineRule="atLeast"/>
        <w:rPr>
          <w:rFonts w:eastAsiaTheme="minorHAnsi"/>
          <w:szCs w:val="22"/>
        </w:rPr>
      </w:pPr>
    </w:p>
    <w:p w:rsidR="0014093E" w:rsidRPr="0014093E" w:rsidP="0014093E" w14:paraId="26F7124E" w14:textId="77777777">
      <w:pPr>
        <w:spacing w:line="288" w:lineRule="atLeast"/>
        <w:rPr>
          <w:rFonts w:eastAsiaTheme="minorHAnsi"/>
          <w:szCs w:val="22"/>
        </w:rPr>
      </w:pPr>
      <w:r w:rsidRPr="0014093E">
        <w:rPr>
          <w:rFonts w:eastAsiaTheme="minorHAnsi"/>
          <w:szCs w:val="22"/>
        </w:rPr>
        <w:tab/>
        <w:t xml:space="preserve">a.  </w:t>
      </w:r>
      <w:r w:rsidRPr="0014093E">
        <w:rPr>
          <w:rFonts w:eastAsiaTheme="minorHAnsi"/>
          <w:szCs w:val="22"/>
          <w:u w:val="single"/>
        </w:rPr>
        <w:t>Public Notice</w:t>
      </w:r>
    </w:p>
    <w:p w:rsidR="0014093E" w:rsidRPr="0014093E" w:rsidP="0014093E" w14:paraId="6F85F7B3" w14:textId="77777777">
      <w:pPr>
        <w:spacing w:line="288" w:lineRule="atLeast"/>
        <w:rPr>
          <w:rFonts w:eastAsiaTheme="minorHAnsi"/>
          <w:szCs w:val="22"/>
        </w:rPr>
      </w:pPr>
    </w:p>
    <w:p w:rsidR="0014093E" w:rsidRPr="0014093E" w14:paraId="0B751632" w14:textId="6AEB91EF">
      <w:pPr>
        <w:spacing w:line="288" w:lineRule="atLeast"/>
        <w:rPr>
          <w:rFonts w:eastAsiaTheme="minorHAnsi"/>
          <w:szCs w:val="22"/>
        </w:rPr>
      </w:pPr>
      <w:r w:rsidRPr="0014093E">
        <w:rPr>
          <w:rFonts w:eastAsiaTheme="minorHAnsi"/>
          <w:szCs w:val="22"/>
        </w:rPr>
        <w:tab/>
      </w:r>
      <w:r w:rsidRPr="0014093E">
        <w:rPr>
          <w:rFonts w:eastAsiaTheme="minorHAnsi"/>
          <w:szCs w:val="22"/>
        </w:rPr>
        <w:tab/>
        <w:t xml:space="preserve">i.  A 60-day notice for the collection was published in the </w:t>
      </w:r>
      <w:r w:rsidRPr="0014093E">
        <w:rPr>
          <w:rFonts w:eastAsiaTheme="minorHAnsi"/>
          <w:i/>
          <w:szCs w:val="22"/>
        </w:rPr>
        <w:t>Federal Register</w:t>
      </w:r>
      <w:r w:rsidRPr="0014093E">
        <w:rPr>
          <w:rFonts w:eastAsiaTheme="minorHAnsi"/>
          <w:szCs w:val="22"/>
        </w:rPr>
        <w:t xml:space="preserve"> on </w:t>
      </w:r>
      <w:r w:rsidRPr="00A429EB" w:rsidR="00123F10">
        <w:rPr>
          <w:rFonts w:eastAsiaTheme="minorHAnsi"/>
          <w:szCs w:val="22"/>
        </w:rPr>
        <w:t>May 5</w:t>
      </w:r>
      <w:r w:rsidRPr="00A429EB" w:rsidR="00B20B1B">
        <w:rPr>
          <w:rFonts w:eastAsiaTheme="minorHAnsi"/>
          <w:szCs w:val="22"/>
        </w:rPr>
        <w:t>,</w:t>
      </w:r>
      <w:r w:rsidR="00B20B1B">
        <w:rPr>
          <w:rFonts w:eastAsiaTheme="minorHAnsi"/>
          <w:szCs w:val="22"/>
        </w:rPr>
        <w:t xml:space="preserve"> 202</w:t>
      </w:r>
      <w:r w:rsidR="0027004F">
        <w:rPr>
          <w:rFonts w:eastAsiaTheme="minorHAnsi"/>
          <w:szCs w:val="22"/>
        </w:rPr>
        <w:t>5</w:t>
      </w:r>
      <w:r w:rsidRPr="0014093E">
        <w:rPr>
          <w:rFonts w:eastAsiaTheme="minorHAnsi"/>
          <w:szCs w:val="22"/>
        </w:rPr>
        <w:t xml:space="preserve">, at </w:t>
      </w:r>
      <w:r w:rsidR="00A429EB">
        <w:rPr>
          <w:rFonts w:eastAsiaTheme="minorHAnsi"/>
          <w:szCs w:val="22"/>
        </w:rPr>
        <w:t>90</w:t>
      </w:r>
      <w:r w:rsidRPr="0014093E" w:rsidR="003E5789">
        <w:rPr>
          <w:rFonts w:eastAsiaTheme="minorHAnsi"/>
          <w:szCs w:val="22"/>
        </w:rPr>
        <w:t xml:space="preserve"> FR </w:t>
      </w:r>
      <w:r w:rsidR="00A429EB">
        <w:rPr>
          <w:rFonts w:eastAsiaTheme="minorHAnsi"/>
          <w:szCs w:val="22"/>
        </w:rPr>
        <w:t>18970</w:t>
      </w:r>
      <w:r w:rsidR="00B20B1B">
        <w:rPr>
          <w:rFonts w:eastAsiaTheme="minorHAnsi"/>
          <w:szCs w:val="22"/>
        </w:rPr>
        <w:t xml:space="preserve">. </w:t>
      </w:r>
      <w:r w:rsidRPr="0014093E" w:rsidR="00B20B1B">
        <w:rPr>
          <w:rFonts w:eastAsiaTheme="minorHAnsi"/>
          <w:szCs w:val="22"/>
        </w:rPr>
        <w:t xml:space="preserve"> </w:t>
      </w:r>
      <w:r w:rsidRPr="0014093E">
        <w:rPr>
          <w:rFonts w:eastAsiaTheme="minorHAnsi"/>
          <w:szCs w:val="22"/>
        </w:rPr>
        <w:t>No comments were received dur</w:t>
      </w:r>
      <w:r w:rsidR="0074360C">
        <w:rPr>
          <w:rFonts w:eastAsiaTheme="minorHAnsi"/>
          <w:szCs w:val="22"/>
        </w:rPr>
        <w:t>ing the 60-day comment period.</w:t>
      </w:r>
    </w:p>
    <w:p w:rsidR="0014093E" w:rsidRPr="0014093E" w:rsidP="0014093E" w14:paraId="25E129F2" w14:textId="77777777">
      <w:pPr>
        <w:spacing w:line="288" w:lineRule="atLeast"/>
        <w:rPr>
          <w:rFonts w:eastAsiaTheme="minorHAnsi"/>
          <w:szCs w:val="22"/>
        </w:rPr>
      </w:pPr>
    </w:p>
    <w:p w:rsidR="0014093E" w:rsidRPr="0014093E" w:rsidP="0014093E" w14:paraId="4A130214" w14:textId="51FA5D76">
      <w:pPr>
        <w:spacing w:line="288" w:lineRule="atLeast"/>
        <w:rPr>
          <w:rFonts w:eastAsiaTheme="minorHAnsi"/>
          <w:szCs w:val="22"/>
        </w:rPr>
      </w:pPr>
      <w:r w:rsidRPr="0014093E">
        <w:rPr>
          <w:rFonts w:eastAsiaTheme="minorHAnsi"/>
          <w:szCs w:val="22"/>
        </w:rPr>
        <w:tab/>
      </w:r>
      <w:r w:rsidRPr="0014093E">
        <w:rPr>
          <w:rFonts w:eastAsiaTheme="minorHAnsi"/>
          <w:szCs w:val="22"/>
        </w:rPr>
        <w:tab/>
        <w:t xml:space="preserve">ii.  A 30-day notice for the collection was published in the </w:t>
      </w:r>
      <w:r w:rsidRPr="0014093E">
        <w:rPr>
          <w:rFonts w:eastAsiaTheme="minorHAnsi"/>
          <w:i/>
          <w:szCs w:val="22"/>
        </w:rPr>
        <w:t>Federal Register</w:t>
      </w:r>
      <w:r w:rsidRPr="0014093E">
        <w:rPr>
          <w:rFonts w:eastAsiaTheme="minorHAnsi"/>
          <w:szCs w:val="22"/>
        </w:rPr>
        <w:t xml:space="preserve"> on</w:t>
      </w:r>
      <w:r w:rsidR="0074360C">
        <w:rPr>
          <w:rFonts w:eastAsiaTheme="minorHAnsi"/>
          <w:szCs w:val="22"/>
        </w:rPr>
        <w:t xml:space="preserve"> </w:t>
      </w:r>
      <w:r w:rsidR="009A24E0">
        <w:rPr>
          <w:rFonts w:eastAsiaTheme="minorHAnsi"/>
          <w:szCs w:val="22"/>
        </w:rPr>
        <w:t>August 1</w:t>
      </w:r>
      <w:r w:rsidR="00B20B1B">
        <w:rPr>
          <w:rFonts w:eastAsiaTheme="minorHAnsi"/>
          <w:szCs w:val="22"/>
        </w:rPr>
        <w:t>, 202</w:t>
      </w:r>
      <w:r w:rsidR="00C216FB">
        <w:rPr>
          <w:rFonts w:eastAsiaTheme="minorHAnsi"/>
          <w:szCs w:val="22"/>
        </w:rPr>
        <w:t>5</w:t>
      </w:r>
      <w:r w:rsidRPr="0014093E">
        <w:rPr>
          <w:rFonts w:eastAsiaTheme="minorHAnsi"/>
          <w:szCs w:val="22"/>
        </w:rPr>
        <w:t xml:space="preserve">, at </w:t>
      </w:r>
      <w:r w:rsidR="009A24E0">
        <w:rPr>
          <w:rFonts w:eastAsiaTheme="minorHAnsi"/>
          <w:szCs w:val="22"/>
        </w:rPr>
        <w:t>90</w:t>
      </w:r>
      <w:r w:rsidRPr="0014093E">
        <w:rPr>
          <w:rFonts w:eastAsiaTheme="minorHAnsi"/>
          <w:szCs w:val="22"/>
        </w:rPr>
        <w:t xml:space="preserve"> FR </w:t>
      </w:r>
      <w:r w:rsidR="009A24E0">
        <w:rPr>
          <w:rFonts w:eastAsiaTheme="minorHAnsi"/>
          <w:szCs w:val="22"/>
        </w:rPr>
        <w:t>3614</w:t>
      </w:r>
      <w:r w:rsidR="00E64DF9">
        <w:rPr>
          <w:rFonts w:eastAsiaTheme="minorHAnsi"/>
          <w:szCs w:val="22"/>
        </w:rPr>
        <w:t>9</w:t>
      </w:r>
      <w:r w:rsidRPr="0014093E">
        <w:rPr>
          <w:rFonts w:eastAsiaTheme="minorHAnsi"/>
          <w:szCs w:val="22"/>
        </w:rPr>
        <w:t>.</w:t>
      </w:r>
    </w:p>
    <w:p w:rsidR="0014093E" w:rsidRPr="0014093E" w:rsidP="0014093E" w14:paraId="564398F3" w14:textId="77777777">
      <w:pPr>
        <w:spacing w:line="288" w:lineRule="atLeast"/>
        <w:rPr>
          <w:rFonts w:eastAsiaTheme="minorHAnsi"/>
          <w:szCs w:val="22"/>
        </w:rPr>
      </w:pPr>
    </w:p>
    <w:p w:rsidR="0014093E" w:rsidRPr="0014093E" w:rsidP="0014093E" w14:paraId="7A4F7A64" w14:textId="77777777">
      <w:pPr>
        <w:spacing w:line="288" w:lineRule="atLeast"/>
        <w:rPr>
          <w:rFonts w:eastAsiaTheme="minorHAnsi"/>
          <w:szCs w:val="22"/>
        </w:rPr>
      </w:pPr>
      <w:r w:rsidRPr="0014093E">
        <w:rPr>
          <w:rFonts w:eastAsiaTheme="minorHAnsi"/>
          <w:szCs w:val="22"/>
        </w:rPr>
        <w:tab/>
        <w:t xml:space="preserve">b.  </w:t>
      </w:r>
      <w:r w:rsidRPr="0014093E">
        <w:rPr>
          <w:rFonts w:eastAsiaTheme="minorHAnsi"/>
          <w:szCs w:val="22"/>
          <w:u w:val="single"/>
        </w:rPr>
        <w:t>Consultation</w:t>
      </w:r>
    </w:p>
    <w:p w:rsidR="0014093E" w:rsidRPr="0014093E" w:rsidP="0014093E" w14:paraId="56173F8B" w14:textId="77777777">
      <w:pPr>
        <w:spacing w:line="288" w:lineRule="atLeast"/>
        <w:rPr>
          <w:rFonts w:eastAsiaTheme="minorHAnsi"/>
          <w:szCs w:val="22"/>
        </w:rPr>
      </w:pPr>
    </w:p>
    <w:p w:rsidR="0014093E" w:rsidRPr="0014093E" w:rsidP="0014093E" w14:paraId="54EDA304" w14:textId="77777777">
      <w:pPr>
        <w:spacing w:line="288" w:lineRule="atLeast"/>
        <w:ind w:firstLine="360"/>
        <w:rPr>
          <w:rFonts w:eastAsiaTheme="minorHAnsi"/>
          <w:szCs w:val="22"/>
        </w:rPr>
      </w:pPr>
      <w:r w:rsidRPr="0014093E">
        <w:rPr>
          <w:rFonts w:eastAsiaTheme="minorHAnsi"/>
          <w:szCs w:val="22"/>
        </w:rPr>
        <w:t xml:space="preserve">No additional consultation, apart from soliciting public comments through the </w:t>
      </w:r>
      <w:r w:rsidRPr="0014093E">
        <w:rPr>
          <w:rFonts w:eastAsiaTheme="minorHAnsi"/>
          <w:i/>
          <w:szCs w:val="22"/>
        </w:rPr>
        <w:t>Federal Register</w:t>
      </w:r>
      <w:r w:rsidRPr="0014093E">
        <w:rPr>
          <w:rFonts w:eastAsiaTheme="minorHAnsi"/>
          <w:szCs w:val="22"/>
        </w:rPr>
        <w:t>, was conducted for this submission.</w:t>
      </w:r>
    </w:p>
    <w:p w:rsidR="0014093E" w:rsidRPr="0014093E" w:rsidP="0014093E" w14:paraId="3B93C365" w14:textId="77777777">
      <w:pPr>
        <w:spacing w:line="288" w:lineRule="atLeast"/>
      </w:pPr>
    </w:p>
    <w:p w:rsidR="0014093E" w:rsidRPr="0014093E" w:rsidP="0014093E" w14:paraId="2EBBC598" w14:textId="77777777">
      <w:pPr>
        <w:rPr>
          <w:rFonts w:eastAsiaTheme="minorHAnsi"/>
          <w:szCs w:val="22"/>
          <w:u w:val="single"/>
        </w:rPr>
      </w:pPr>
      <w:r w:rsidRPr="0014093E">
        <w:rPr>
          <w:rFonts w:eastAsiaTheme="minorHAnsi"/>
          <w:szCs w:val="22"/>
        </w:rPr>
        <w:t>9.</w:t>
      </w:r>
      <w:r w:rsidRPr="0014093E">
        <w:rPr>
          <w:rFonts w:eastAsiaTheme="minorHAnsi"/>
          <w:szCs w:val="22"/>
        </w:rPr>
        <w:tab/>
      </w:r>
      <w:r w:rsidRPr="0014093E">
        <w:rPr>
          <w:rFonts w:eastAsiaTheme="minorHAnsi"/>
          <w:szCs w:val="22"/>
          <w:u w:val="single"/>
        </w:rPr>
        <w:t>Gifts or Payment</w:t>
      </w:r>
    </w:p>
    <w:p w:rsidR="0014093E" w:rsidRPr="0014093E" w:rsidP="0014093E" w14:paraId="74983221" w14:textId="77777777">
      <w:pPr>
        <w:rPr>
          <w:rFonts w:eastAsiaTheme="minorHAnsi"/>
          <w:szCs w:val="22"/>
        </w:rPr>
      </w:pPr>
    </w:p>
    <w:p w:rsidR="0014093E" w:rsidRPr="0014093E" w:rsidP="0014093E" w14:paraId="0DC81AFF" w14:textId="77777777">
      <w:pPr>
        <w:rPr>
          <w:rFonts w:eastAsiaTheme="minorHAnsi"/>
          <w:i/>
          <w:szCs w:val="22"/>
        </w:rPr>
      </w:pPr>
      <w:r w:rsidRPr="0014093E">
        <w:rPr>
          <w:rFonts w:eastAsiaTheme="minorHAnsi"/>
          <w:szCs w:val="22"/>
        </w:rPr>
        <w:tab/>
        <w:t>No payments or gifts are being offered to respondents as an incentive to participate in the collection, other than remuneration to contractors under their contracts.</w:t>
      </w:r>
    </w:p>
    <w:p w:rsidR="0014093E" w:rsidRPr="0014093E" w:rsidP="0014093E" w14:paraId="50C0579E" w14:textId="77777777">
      <w:pPr>
        <w:rPr>
          <w:rFonts w:eastAsiaTheme="minorHAnsi"/>
          <w:szCs w:val="22"/>
        </w:rPr>
      </w:pPr>
    </w:p>
    <w:p w:rsidR="0014093E" w:rsidRPr="0014093E" w:rsidP="0014093E" w14:paraId="7DEE1DF7" w14:textId="77777777">
      <w:pPr>
        <w:rPr>
          <w:rFonts w:eastAsiaTheme="minorHAnsi"/>
          <w:szCs w:val="22"/>
          <w:u w:val="single"/>
        </w:rPr>
      </w:pPr>
      <w:r w:rsidRPr="0014093E">
        <w:rPr>
          <w:rFonts w:eastAsiaTheme="minorHAnsi"/>
          <w:szCs w:val="22"/>
        </w:rPr>
        <w:t>10.</w:t>
      </w:r>
      <w:r w:rsidRPr="0014093E">
        <w:rPr>
          <w:rFonts w:eastAsiaTheme="minorHAnsi"/>
          <w:szCs w:val="22"/>
        </w:rPr>
        <w:tab/>
      </w:r>
      <w:r w:rsidRPr="0014093E">
        <w:rPr>
          <w:rFonts w:eastAsiaTheme="minorHAnsi"/>
          <w:szCs w:val="22"/>
          <w:u w:val="single"/>
        </w:rPr>
        <w:t>Confidentiality</w:t>
      </w:r>
    </w:p>
    <w:p w:rsidR="0014093E" w:rsidRPr="0014093E" w:rsidP="0014093E" w14:paraId="33007734" w14:textId="77777777">
      <w:pPr>
        <w:rPr>
          <w:rFonts w:eastAsiaTheme="minorHAnsi"/>
          <w:szCs w:val="22"/>
        </w:rPr>
      </w:pPr>
    </w:p>
    <w:p w:rsidR="0014093E" w:rsidRPr="0014093E" w:rsidP="0014093E" w14:paraId="33E9E414" w14:textId="77777777">
      <w:pPr>
        <w:rPr>
          <w:rFonts w:eastAsiaTheme="minorHAnsi"/>
          <w:szCs w:val="22"/>
        </w:rPr>
      </w:pPr>
      <w:r w:rsidRPr="0014093E">
        <w:rPr>
          <w:rFonts w:eastAsiaTheme="minorHAnsi"/>
          <w:szCs w:val="22"/>
        </w:rPr>
        <w:tab/>
        <w:t>This information is disclosed only to the extent consistent with prudent business practices and current regulatory, statutory, and Freedom of Information Act requirements.  No assurance of confidentiality is provided to respondents.  A Privacy Act Statement is not required for this collection because DoD is not requesting individuals to furnish personal information for a system of records.  A System of Record Notice (SORN) is not required for this collection because records are not retrievable by personally identifiable information (PII).  A Privacy Impact Assessment (PIA) is not required for this collection because PII is not being collected electronically.</w:t>
      </w:r>
    </w:p>
    <w:p w:rsidR="0014093E" w:rsidRPr="0014093E" w:rsidP="0014093E" w14:paraId="2EDF931B" w14:textId="77777777">
      <w:pPr>
        <w:rPr>
          <w:rFonts w:eastAsiaTheme="minorHAnsi"/>
          <w:szCs w:val="22"/>
        </w:rPr>
      </w:pPr>
    </w:p>
    <w:p w:rsidR="00A429EB" w:rsidP="0014093E" w14:paraId="0CFBC2EA" w14:textId="77777777">
      <w:pPr>
        <w:rPr>
          <w:rFonts w:eastAsiaTheme="minorHAnsi"/>
          <w:szCs w:val="22"/>
        </w:rPr>
      </w:pPr>
    </w:p>
    <w:p w:rsidR="0014093E" w:rsidRPr="0014093E" w:rsidP="0014093E" w14:paraId="521B435B" w14:textId="6AA6684A">
      <w:pPr>
        <w:rPr>
          <w:rFonts w:eastAsiaTheme="minorHAnsi"/>
          <w:szCs w:val="22"/>
        </w:rPr>
      </w:pPr>
      <w:r w:rsidRPr="0014093E">
        <w:rPr>
          <w:rFonts w:eastAsiaTheme="minorHAnsi"/>
          <w:szCs w:val="22"/>
        </w:rPr>
        <w:t>11.</w:t>
      </w:r>
      <w:r w:rsidRPr="0014093E">
        <w:rPr>
          <w:rFonts w:eastAsiaTheme="minorHAnsi"/>
          <w:szCs w:val="22"/>
        </w:rPr>
        <w:tab/>
      </w:r>
      <w:r w:rsidRPr="0014093E">
        <w:rPr>
          <w:rFonts w:eastAsiaTheme="minorHAnsi"/>
          <w:szCs w:val="22"/>
          <w:u w:val="single"/>
        </w:rPr>
        <w:t>Sensitive Questions</w:t>
      </w:r>
    </w:p>
    <w:p w:rsidR="0014093E" w:rsidRPr="0014093E" w:rsidP="0014093E" w14:paraId="7AF3DE02" w14:textId="77777777">
      <w:pPr>
        <w:rPr>
          <w:rFonts w:eastAsiaTheme="minorHAnsi"/>
          <w:szCs w:val="22"/>
        </w:rPr>
      </w:pPr>
    </w:p>
    <w:p w:rsidR="0014093E" w:rsidP="0014093E" w14:paraId="7898FEC4" w14:textId="77777777">
      <w:pPr>
        <w:rPr>
          <w:rFonts w:eastAsiaTheme="minorHAnsi"/>
          <w:szCs w:val="22"/>
        </w:rPr>
      </w:pPr>
      <w:r w:rsidRPr="0014093E">
        <w:rPr>
          <w:rFonts w:eastAsiaTheme="minorHAnsi"/>
          <w:szCs w:val="22"/>
        </w:rPr>
        <w:tab/>
        <w:t>No questions considered sensitive are being asked in this collection.</w:t>
      </w:r>
    </w:p>
    <w:p w:rsidR="0014093E" w:rsidRPr="0014093E" w:rsidP="0014093E" w14:paraId="207291C7" w14:textId="77777777">
      <w:pPr>
        <w:rPr>
          <w:rFonts w:eastAsiaTheme="minorHAnsi"/>
          <w:szCs w:val="22"/>
        </w:rPr>
      </w:pPr>
    </w:p>
    <w:p w:rsidR="0014093E" w:rsidRPr="0014093E" w:rsidP="0014093E" w14:paraId="664F3A69" w14:textId="77777777">
      <w:pPr>
        <w:rPr>
          <w:rFonts w:eastAsiaTheme="minorHAnsi"/>
          <w:szCs w:val="22"/>
        </w:rPr>
      </w:pPr>
      <w:r w:rsidRPr="0014093E">
        <w:rPr>
          <w:rFonts w:eastAsiaTheme="minorHAnsi"/>
          <w:szCs w:val="22"/>
        </w:rPr>
        <w:t>12.</w:t>
      </w:r>
      <w:r w:rsidRPr="0014093E">
        <w:rPr>
          <w:rFonts w:eastAsiaTheme="minorHAnsi"/>
          <w:szCs w:val="22"/>
        </w:rPr>
        <w:tab/>
      </w:r>
      <w:r w:rsidRPr="0014093E">
        <w:rPr>
          <w:rFonts w:eastAsiaTheme="minorHAnsi"/>
          <w:szCs w:val="22"/>
          <w:u w:val="single"/>
        </w:rPr>
        <w:t>Respondent Burden and its Labor Costs</w:t>
      </w:r>
    </w:p>
    <w:p w:rsidR="0014093E" w:rsidRPr="0014093E" w:rsidP="0014093E" w14:paraId="0880B40D" w14:textId="77777777">
      <w:pPr>
        <w:rPr>
          <w:rFonts w:eastAsiaTheme="minorHAnsi"/>
        </w:rPr>
      </w:pPr>
    </w:p>
    <w:p w:rsidR="0014093E" w:rsidRPr="0014093E" w:rsidP="0014093E" w14:paraId="4C880B66" w14:textId="77777777">
      <w:pPr>
        <w:rPr>
          <w:rFonts w:eastAsiaTheme="minorHAnsi"/>
        </w:rPr>
      </w:pPr>
      <w:r w:rsidRPr="0014093E">
        <w:rPr>
          <w:rFonts w:eastAsiaTheme="minorHAnsi"/>
        </w:rPr>
        <w:tab/>
        <w:t xml:space="preserve">a.  </w:t>
      </w:r>
      <w:r w:rsidR="00DD2F94">
        <w:rPr>
          <w:rFonts w:eastAsiaTheme="minorHAnsi"/>
          <w:u w:val="single"/>
        </w:rPr>
        <w:t>DFARS 252.242-7004</w:t>
      </w:r>
    </w:p>
    <w:p w:rsidR="0014093E" w:rsidRPr="0014093E" w:rsidP="0014093E" w14:paraId="1A2A1622" w14:textId="77777777">
      <w:pPr>
        <w:rPr>
          <w:rFonts w:eastAsiaTheme="minorHAnsi"/>
        </w:rPr>
      </w:pPr>
    </w:p>
    <w:p w:rsidR="00F547EE" w:rsidP="0014093E" w14:paraId="5B9FD42B" w14:textId="5D749F06">
      <w:pPr>
        <w:rPr>
          <w:rFonts w:eastAsiaTheme="minorHAnsi"/>
        </w:rPr>
      </w:pPr>
      <w:r w:rsidRPr="0014093E">
        <w:rPr>
          <w:rFonts w:eastAsiaTheme="minorHAnsi"/>
        </w:rPr>
        <w:tab/>
      </w:r>
      <w:r w:rsidRPr="0014093E">
        <w:rPr>
          <w:rFonts w:eastAsiaTheme="minorHAnsi"/>
        </w:rPr>
        <w:tab/>
        <w:t xml:space="preserve">1.  </w:t>
      </w:r>
      <w:r w:rsidRPr="0014093E">
        <w:rPr>
          <w:rFonts w:eastAsiaTheme="minorHAnsi"/>
          <w:u w:val="single"/>
        </w:rPr>
        <w:t>Estimation of Respondent Burden</w:t>
      </w:r>
    </w:p>
    <w:p w:rsidR="00F547EE" w:rsidP="0014093E" w14:paraId="1D9B49D8" w14:textId="72965086"/>
    <w:p w:rsidR="0014093E" w:rsidRPr="0014093E" w:rsidP="00F547EE" w14:paraId="696C9D3C" w14:textId="39DF3AE6">
      <w:pPr>
        <w:ind w:firstLine="360"/>
        <w:rPr>
          <w:i/>
        </w:rPr>
      </w:pPr>
      <w:r w:rsidRPr="004E5F13">
        <w:t xml:space="preserve">Contractors are required to disclose and demonstrate any changes to their </w:t>
      </w:r>
      <w:r w:rsidR="00737CBE">
        <w:t>m</w:t>
      </w:r>
      <w:r w:rsidRPr="004E5F13">
        <w:t xml:space="preserve">aterial </w:t>
      </w:r>
      <w:r w:rsidR="00737CBE">
        <w:t>m</w:t>
      </w:r>
      <w:r w:rsidRPr="004E5F13">
        <w:t xml:space="preserve">anagement and </w:t>
      </w:r>
      <w:r w:rsidR="00737CBE">
        <w:t>a</w:t>
      </w:r>
      <w:r w:rsidRPr="004E5F13">
        <w:t xml:space="preserve">ccounting </w:t>
      </w:r>
      <w:r w:rsidR="00737CBE">
        <w:t>s</w:t>
      </w:r>
      <w:r w:rsidRPr="004E5F13">
        <w:t xml:space="preserve">ystem (MMAS) and to respond to any contracting officer determinations of </w:t>
      </w:r>
      <w:r w:rsidR="00123BAA">
        <w:t>material weaknesses</w:t>
      </w:r>
      <w:r>
        <w:t>.</w:t>
      </w:r>
      <w:r w:rsidR="00CC4E23">
        <w:t xml:space="preserve"> </w:t>
      </w:r>
      <w:r>
        <w:t xml:space="preserve"> DoD</w:t>
      </w:r>
      <w:r w:rsidR="00CC4E23">
        <w:t>, based on information available in the Procurement Business Intelligence Service (PBIS)</w:t>
      </w:r>
      <w:r w:rsidR="00AA58C5">
        <w:t>,</w:t>
      </w:r>
      <w:r>
        <w:t xml:space="preserve"> estimates</w:t>
      </w:r>
      <w:r w:rsidRPr="004E5F13">
        <w:t xml:space="preserve"> approximately </w:t>
      </w:r>
      <w:r w:rsidR="005A5F4E">
        <w:t>871</w:t>
      </w:r>
      <w:r w:rsidRPr="004E5F13">
        <w:t xml:space="preserve"> contractors (or business units) are required to maintain a MMAS. </w:t>
      </w:r>
      <w:r>
        <w:t xml:space="preserve"> </w:t>
      </w:r>
      <w:r w:rsidRPr="004E5F13">
        <w:t xml:space="preserve">Of the approximately </w:t>
      </w:r>
      <w:r w:rsidR="005A5F4E">
        <w:t>871</w:t>
      </w:r>
      <w:r w:rsidRPr="004E5F13">
        <w:t xml:space="preserve"> contractors estimated to be required to maintain a MMAS, </w:t>
      </w:r>
      <w:r>
        <w:t xml:space="preserve">it is estimated that about </w:t>
      </w:r>
      <w:r w:rsidR="00811AE6">
        <w:t>one third of the</w:t>
      </w:r>
      <w:r w:rsidRPr="004E5F13">
        <w:t xml:space="preserve"> contractors</w:t>
      </w:r>
      <w:r w:rsidR="00811AE6">
        <w:t>, or 2</w:t>
      </w:r>
      <w:r w:rsidR="005A5F4E">
        <w:t>87</w:t>
      </w:r>
      <w:r w:rsidR="00811AE6">
        <w:t>,</w:t>
      </w:r>
      <w:r w:rsidRPr="004E5F13">
        <w:t xml:space="preserve"> will be required each year to redisclose and redemonstrate their MMAS.  </w:t>
      </w:r>
      <w:r>
        <w:t>It is further estimated th</w:t>
      </w:r>
      <w:r w:rsidRPr="004E5F13">
        <w:t>at it will take a contractor approximately 475 hours of effort to redisclose and redemonstrate.</w:t>
      </w:r>
    </w:p>
    <w:p w:rsidR="0014093E" w:rsidRPr="0014093E" w:rsidP="0014093E" w14:paraId="06D908BA" w14:textId="77777777">
      <w:pPr>
        <w:rPr>
          <w:rFonts w:eastAsiaTheme="minorHAnsi"/>
        </w:rPr>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0"/>
        <w:gridCol w:w="2250"/>
      </w:tblGrid>
      <w:tr w14:paraId="11B98F5D" w14:textId="77777777" w:rsidTr="00AC1E62">
        <w:tblPrEx>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86"/>
        </w:trPr>
        <w:tc>
          <w:tcPr>
            <w:tcW w:w="9270" w:type="dxa"/>
            <w:gridSpan w:val="2"/>
            <w:shd w:val="clear" w:color="auto" w:fill="auto"/>
            <w:vAlign w:val="center"/>
          </w:tcPr>
          <w:p w:rsidR="0014093E" w:rsidRPr="0014093E" w:rsidP="00DD2F94" w14:paraId="4F3079B2" w14:textId="77777777">
            <w:pPr>
              <w:spacing w:before="100" w:beforeAutospacing="1" w:after="100" w:afterAutospacing="1" w:line="288" w:lineRule="atLeast"/>
              <w:jc w:val="center"/>
            </w:pPr>
            <w:r w:rsidRPr="0014093E">
              <w:t>Estimation of Respondent Burden Hours:  252.2</w:t>
            </w:r>
            <w:r w:rsidR="00DD2F94">
              <w:t>42-7004</w:t>
            </w:r>
          </w:p>
        </w:tc>
      </w:tr>
      <w:tr w14:paraId="589B72DA" w14:textId="77777777" w:rsidTr="00AC1E62">
        <w:tblPrEx>
          <w:tblW w:w="9270" w:type="dxa"/>
          <w:tblInd w:w="108" w:type="dxa"/>
          <w:tblLook w:val="04A0"/>
        </w:tblPrEx>
        <w:trPr>
          <w:trHeight w:val="386"/>
        </w:trPr>
        <w:tc>
          <w:tcPr>
            <w:tcW w:w="7020" w:type="dxa"/>
            <w:shd w:val="clear" w:color="auto" w:fill="auto"/>
            <w:vAlign w:val="center"/>
          </w:tcPr>
          <w:p w:rsidR="0014093E" w:rsidRPr="0014093E" w:rsidP="0014093E" w14:paraId="16BD9344" w14:textId="77777777">
            <w:pPr>
              <w:tabs>
                <w:tab w:val="left" w:pos="360"/>
              </w:tabs>
              <w:rPr>
                <w:rFonts w:cs="Courier New"/>
                <w:color w:val="000000"/>
              </w:rPr>
            </w:pPr>
            <w:bookmarkStart w:id="1" w:name="cp458"/>
            <w:r w:rsidRPr="0014093E">
              <w:rPr>
                <w:rFonts w:cs="Courier New"/>
                <w:color w:val="000000"/>
              </w:rPr>
              <w:t>Number of respondents</w:t>
            </w:r>
          </w:p>
        </w:tc>
        <w:tc>
          <w:tcPr>
            <w:tcW w:w="2250" w:type="dxa"/>
            <w:shd w:val="clear" w:color="auto" w:fill="auto"/>
            <w:vAlign w:val="center"/>
          </w:tcPr>
          <w:p w:rsidR="0014093E" w:rsidRPr="0014093E" w:rsidP="0014093E" w14:paraId="01C75F30" w14:textId="611930C8">
            <w:pPr>
              <w:jc w:val="right"/>
            </w:pPr>
            <w:r>
              <w:t>2</w:t>
            </w:r>
            <w:r w:rsidR="005A5F4E">
              <w:t>87</w:t>
            </w:r>
          </w:p>
        </w:tc>
      </w:tr>
      <w:tr w14:paraId="7D3B4911" w14:textId="77777777" w:rsidTr="00AC1E62">
        <w:tblPrEx>
          <w:tblW w:w="9270" w:type="dxa"/>
          <w:tblInd w:w="108" w:type="dxa"/>
          <w:tblLook w:val="04A0"/>
        </w:tblPrEx>
        <w:trPr>
          <w:trHeight w:val="422"/>
        </w:trPr>
        <w:tc>
          <w:tcPr>
            <w:tcW w:w="7020" w:type="dxa"/>
            <w:shd w:val="clear" w:color="auto" w:fill="auto"/>
            <w:vAlign w:val="center"/>
          </w:tcPr>
          <w:p w:rsidR="0014093E" w:rsidRPr="0014093E" w:rsidP="0014093E" w14:paraId="5E91FACD" w14:textId="77777777">
            <w:pPr>
              <w:tabs>
                <w:tab w:val="left" w:pos="360"/>
              </w:tabs>
              <w:rPr>
                <w:rFonts w:cs="Courier New"/>
                <w:color w:val="000000"/>
              </w:rPr>
            </w:pPr>
            <w:r w:rsidRPr="0014093E">
              <w:rPr>
                <w:rFonts w:cs="Courier New"/>
                <w:color w:val="000000"/>
              </w:rPr>
              <w:t>Number of responses per respondent</w:t>
            </w:r>
          </w:p>
        </w:tc>
        <w:tc>
          <w:tcPr>
            <w:tcW w:w="2250" w:type="dxa"/>
            <w:shd w:val="clear" w:color="auto" w:fill="auto"/>
            <w:vAlign w:val="center"/>
          </w:tcPr>
          <w:p w:rsidR="0014093E" w:rsidRPr="0014093E" w:rsidP="0014093E" w14:paraId="214F60A4" w14:textId="77777777">
            <w:pPr>
              <w:contextualSpacing/>
              <w:jc w:val="right"/>
            </w:pPr>
            <w:r>
              <w:t>1</w:t>
            </w:r>
          </w:p>
        </w:tc>
      </w:tr>
      <w:tr w14:paraId="30B82AEE" w14:textId="77777777" w:rsidTr="00AC1E62">
        <w:tblPrEx>
          <w:tblW w:w="9270" w:type="dxa"/>
          <w:tblInd w:w="108" w:type="dxa"/>
          <w:tblLook w:val="04A0"/>
        </w:tblPrEx>
        <w:trPr>
          <w:trHeight w:val="431"/>
        </w:trPr>
        <w:tc>
          <w:tcPr>
            <w:tcW w:w="7020" w:type="dxa"/>
            <w:shd w:val="clear" w:color="auto" w:fill="auto"/>
            <w:vAlign w:val="center"/>
          </w:tcPr>
          <w:p w:rsidR="0014093E" w:rsidRPr="0014093E" w:rsidP="0014093E" w14:paraId="666F1B0B" w14:textId="77777777">
            <w:pPr>
              <w:tabs>
                <w:tab w:val="left" w:pos="360"/>
              </w:tabs>
              <w:rPr>
                <w:rFonts w:cs="Courier New"/>
                <w:color w:val="000000"/>
              </w:rPr>
            </w:pPr>
            <w:r w:rsidRPr="0014093E">
              <w:rPr>
                <w:rFonts w:cs="Courier New"/>
                <w:color w:val="000000"/>
              </w:rPr>
              <w:t>Number of total annual responses</w:t>
            </w:r>
          </w:p>
        </w:tc>
        <w:tc>
          <w:tcPr>
            <w:tcW w:w="2250" w:type="dxa"/>
            <w:shd w:val="clear" w:color="auto" w:fill="auto"/>
            <w:vAlign w:val="center"/>
          </w:tcPr>
          <w:p w:rsidR="0014093E" w:rsidRPr="0014093E" w:rsidP="0014093E" w14:paraId="4F6D573A" w14:textId="4CC400E1">
            <w:pPr>
              <w:contextualSpacing/>
              <w:jc w:val="right"/>
            </w:pPr>
            <w:r>
              <w:t>2</w:t>
            </w:r>
            <w:r w:rsidR="005A5F4E">
              <w:t>87</w:t>
            </w:r>
          </w:p>
        </w:tc>
      </w:tr>
      <w:tr w14:paraId="2F67FEBD" w14:textId="77777777" w:rsidTr="00AC1E62">
        <w:tblPrEx>
          <w:tblW w:w="9270" w:type="dxa"/>
          <w:tblInd w:w="108" w:type="dxa"/>
          <w:tblLook w:val="04A0"/>
        </w:tblPrEx>
        <w:trPr>
          <w:trHeight w:val="440"/>
        </w:trPr>
        <w:tc>
          <w:tcPr>
            <w:tcW w:w="7020" w:type="dxa"/>
            <w:shd w:val="clear" w:color="auto" w:fill="auto"/>
            <w:vAlign w:val="center"/>
          </w:tcPr>
          <w:p w:rsidR="0014093E" w:rsidRPr="0014093E" w:rsidP="0014093E" w14:paraId="2453C4A7" w14:textId="77777777">
            <w:pPr>
              <w:tabs>
                <w:tab w:val="left" w:pos="360"/>
              </w:tabs>
              <w:rPr>
                <w:rFonts w:cs="Courier New"/>
                <w:color w:val="000000"/>
              </w:rPr>
            </w:pPr>
            <w:r w:rsidRPr="0014093E">
              <w:rPr>
                <w:rFonts w:cs="Courier New"/>
                <w:color w:val="000000"/>
              </w:rPr>
              <w:t>Hours per response</w:t>
            </w:r>
          </w:p>
        </w:tc>
        <w:tc>
          <w:tcPr>
            <w:tcW w:w="2250" w:type="dxa"/>
            <w:shd w:val="clear" w:color="auto" w:fill="auto"/>
            <w:vAlign w:val="center"/>
          </w:tcPr>
          <w:p w:rsidR="0014093E" w:rsidRPr="0014093E" w:rsidP="0014093E" w14:paraId="3CAC0C7D" w14:textId="77777777">
            <w:pPr>
              <w:contextualSpacing/>
              <w:jc w:val="right"/>
            </w:pPr>
            <w:r>
              <w:t>475</w:t>
            </w:r>
          </w:p>
        </w:tc>
      </w:tr>
      <w:tr w14:paraId="2117565A" w14:textId="77777777" w:rsidTr="00AC1E62">
        <w:tblPrEx>
          <w:tblW w:w="9270" w:type="dxa"/>
          <w:tblInd w:w="108" w:type="dxa"/>
          <w:tblLook w:val="04A0"/>
        </w:tblPrEx>
        <w:trPr>
          <w:trHeight w:val="449"/>
        </w:trPr>
        <w:tc>
          <w:tcPr>
            <w:tcW w:w="7020" w:type="dxa"/>
            <w:shd w:val="clear" w:color="auto" w:fill="auto"/>
            <w:vAlign w:val="center"/>
          </w:tcPr>
          <w:p w:rsidR="0014093E" w:rsidRPr="0014093E" w:rsidP="009F21E3" w14:paraId="43A45EA5" w14:textId="77777777">
            <w:pPr>
              <w:tabs>
                <w:tab w:val="left" w:pos="360"/>
              </w:tabs>
              <w:rPr>
                <w:rFonts w:cs="Courier New"/>
                <w:i/>
                <w:color w:val="000000"/>
              </w:rPr>
            </w:pPr>
            <w:r w:rsidRPr="0014093E">
              <w:rPr>
                <w:rFonts w:cs="Courier New"/>
                <w:color w:val="000000"/>
              </w:rPr>
              <w:t xml:space="preserve">Annual respondent burden hours </w:t>
            </w:r>
          </w:p>
        </w:tc>
        <w:tc>
          <w:tcPr>
            <w:tcW w:w="2250" w:type="dxa"/>
            <w:shd w:val="clear" w:color="auto" w:fill="auto"/>
            <w:vAlign w:val="center"/>
          </w:tcPr>
          <w:p w:rsidR="0014093E" w:rsidRPr="0014093E" w:rsidP="0014093E" w14:paraId="13CFAC72" w14:textId="6CF0F683">
            <w:pPr>
              <w:contextualSpacing/>
              <w:jc w:val="right"/>
            </w:pPr>
            <w:r>
              <w:t>13</w:t>
            </w:r>
            <w:r w:rsidR="005A5F4E">
              <w:t>6</w:t>
            </w:r>
            <w:r>
              <w:t>,</w:t>
            </w:r>
            <w:r w:rsidR="005A5F4E">
              <w:t>325</w:t>
            </w:r>
          </w:p>
        </w:tc>
      </w:tr>
      <w:bookmarkEnd w:id="1"/>
    </w:tbl>
    <w:p w:rsidR="009F21E3" w:rsidRPr="0014093E" w:rsidP="0014093E" w14:paraId="3728586A" w14:textId="77777777">
      <w:pPr>
        <w:rPr>
          <w:rFonts w:eastAsiaTheme="minorHAnsi"/>
        </w:rPr>
      </w:pPr>
    </w:p>
    <w:p w:rsidR="0014093E" w:rsidRPr="0014093E" w:rsidP="0014093E" w14:paraId="21D4B34D" w14:textId="47FCA2DE">
      <w:pPr>
        <w:rPr>
          <w:rFonts w:eastAsiaTheme="minorHAnsi"/>
        </w:rPr>
      </w:pPr>
      <w:r w:rsidRPr="0014093E">
        <w:rPr>
          <w:rFonts w:eastAsiaTheme="minorHAnsi"/>
        </w:rPr>
        <w:tab/>
      </w:r>
      <w:r w:rsidRPr="0014093E">
        <w:rPr>
          <w:rFonts w:eastAsiaTheme="minorHAnsi"/>
        </w:rPr>
        <w:tab/>
        <w:t xml:space="preserve">2.  </w:t>
      </w:r>
      <w:r w:rsidRPr="0014093E">
        <w:rPr>
          <w:rFonts w:eastAsiaTheme="minorHAnsi"/>
          <w:u w:val="single"/>
        </w:rPr>
        <w:t>Labor Cost of Respondent Burden</w:t>
      </w:r>
    </w:p>
    <w:p w:rsidR="0014093E" w:rsidRPr="0014093E" w:rsidP="0014093E" w14:paraId="77EF4DD0" w14:textId="77777777">
      <w:pPr>
        <w:contextualSpacing/>
        <w:rPr>
          <w:rFonts w:eastAsiaTheme="minorHAnsi"/>
        </w:rPr>
      </w:pPr>
    </w:p>
    <w:p w:rsidR="0014093E" w:rsidRPr="00A429EB" w:rsidP="0014093E" w14:paraId="32891149" w14:textId="70472FDC">
      <w:pPr>
        <w:contextualSpacing/>
        <w:rPr>
          <w:rFonts w:eastAsiaTheme="minorHAnsi"/>
        </w:rPr>
      </w:pPr>
      <w:r>
        <w:rPr>
          <w:rFonts w:eastAsiaTheme="minorHAnsi"/>
        </w:rPr>
        <w:tab/>
      </w:r>
      <w:r>
        <w:rPr>
          <w:rFonts w:eastAsiaTheme="minorHAnsi"/>
        </w:rPr>
        <w:tab/>
        <w:t>The labor cost is b</w:t>
      </w:r>
      <w:r w:rsidRPr="009F21E3" w:rsidR="009F21E3">
        <w:rPr>
          <w:rFonts w:eastAsiaTheme="minorHAnsi"/>
        </w:rPr>
        <w:t xml:space="preserve">ased on </w:t>
      </w:r>
      <w:r w:rsidRPr="00647534" w:rsidR="0024109C">
        <w:t xml:space="preserve">the </w:t>
      </w:r>
      <w:r w:rsidR="0024109C">
        <w:t xml:space="preserve">Office of Personnel Management (OPM) </w:t>
      </w:r>
      <w:r w:rsidRPr="00647534" w:rsidR="0024109C">
        <w:t>20</w:t>
      </w:r>
      <w:r w:rsidR="0024109C">
        <w:t>25</w:t>
      </w:r>
      <w:r w:rsidRPr="00647534" w:rsidR="0024109C">
        <w:t xml:space="preserve"> </w:t>
      </w:r>
      <w:r w:rsidR="0024109C">
        <w:t>General Schedule (</w:t>
      </w:r>
      <w:r w:rsidRPr="00647534" w:rsidR="0024109C">
        <w:t>GS</w:t>
      </w:r>
      <w:r w:rsidR="0024109C">
        <w:t xml:space="preserve">) for the locality pay area, Rest of U.S., Grade </w:t>
      </w:r>
      <w:r w:rsidR="0024109C">
        <w:rPr>
          <w:rFonts w:eastAsiaTheme="minorHAnsi"/>
        </w:rPr>
        <w:t xml:space="preserve">12/Step 5 hourly rate of $48.13 </w:t>
      </w:r>
      <w:r w:rsidRPr="009F21E3" w:rsidR="009F21E3">
        <w:rPr>
          <w:rFonts w:eastAsiaTheme="minorHAnsi"/>
        </w:rPr>
        <w:t xml:space="preserve">plus </w:t>
      </w:r>
      <w:r w:rsidRPr="00647534" w:rsidR="0024109C">
        <w:t xml:space="preserve">36.25 percent burden (pursuant </w:t>
      </w:r>
      <w:r w:rsidR="0024109C">
        <w:t xml:space="preserve">to </w:t>
      </w:r>
      <w:r w:rsidRPr="00647534" w:rsidR="0024109C">
        <w:t>OMB Memorandum M-08-13</w:t>
      </w:r>
      <w:r w:rsidR="003A293B">
        <w:rPr>
          <w:rFonts w:eastAsiaTheme="minorHAnsi"/>
        </w:rPr>
        <w:t>,</w:t>
      </w:r>
      <w:r w:rsidRPr="009F21E3" w:rsidR="003A293B">
        <w:rPr>
          <w:rFonts w:eastAsiaTheme="minorHAnsi"/>
        </w:rPr>
        <w:t xml:space="preserve"> dated March 11, 2008</w:t>
      </w:r>
      <w:r w:rsidRPr="00647534" w:rsidR="0024109C">
        <w:t>) of</w:t>
      </w:r>
      <w:r w:rsidR="003A293B">
        <w:t xml:space="preserve"> $17.45</w:t>
      </w:r>
      <w:r w:rsidRPr="00647534" w:rsidR="0024109C">
        <w:t xml:space="preserve"> </w:t>
      </w:r>
      <w:r w:rsidR="00126A0D">
        <w:rPr>
          <w:rFonts w:eastAsiaTheme="minorHAnsi"/>
        </w:rPr>
        <w:t>($</w:t>
      </w:r>
      <w:r w:rsidR="005A5F4E">
        <w:rPr>
          <w:rFonts w:eastAsiaTheme="minorHAnsi"/>
        </w:rPr>
        <w:t>48.13</w:t>
      </w:r>
      <w:r w:rsidR="00126A0D">
        <w:rPr>
          <w:rFonts w:eastAsiaTheme="minorHAnsi"/>
        </w:rPr>
        <w:t>*136.25% = $</w:t>
      </w:r>
      <w:r w:rsidR="005A5F4E">
        <w:rPr>
          <w:rFonts w:eastAsiaTheme="minorHAnsi"/>
        </w:rPr>
        <w:t>65.58</w:t>
      </w:r>
      <w:r w:rsidRPr="00A429EB" w:rsidR="009F21E3">
        <w:rPr>
          <w:rFonts w:eastAsiaTheme="minorHAnsi"/>
        </w:rPr>
        <w:t>).</w:t>
      </w:r>
      <w:r w:rsidRPr="00A429EB" w:rsidR="0067021F">
        <w:rPr>
          <w:rFonts w:eastAsiaTheme="minorHAnsi"/>
        </w:rPr>
        <w:t xml:space="preserve"> </w:t>
      </w:r>
      <w:r w:rsidR="00123BAA">
        <w:rPr>
          <w:rFonts w:eastAsiaTheme="minorHAnsi"/>
        </w:rPr>
        <w:t xml:space="preserve"> </w:t>
      </w:r>
      <w:r w:rsidR="00EC2528">
        <w:rPr>
          <w:rFonts w:eastAsiaTheme="minorHAnsi"/>
        </w:rPr>
        <w:t xml:space="preserve">The </w:t>
      </w:r>
      <w:r w:rsidR="00123BAA">
        <w:rPr>
          <w:rFonts w:eastAsiaTheme="minorHAnsi"/>
        </w:rPr>
        <w:t xml:space="preserve">hourly </w:t>
      </w:r>
      <w:r w:rsidR="00EC2528">
        <w:rPr>
          <w:rFonts w:eastAsiaTheme="minorHAnsi"/>
        </w:rPr>
        <w:t xml:space="preserve">rate </w:t>
      </w:r>
      <w:r w:rsidR="00123BAA">
        <w:rPr>
          <w:rFonts w:eastAsiaTheme="minorHAnsi"/>
        </w:rPr>
        <w:t>of</w:t>
      </w:r>
      <w:r w:rsidR="000F483C">
        <w:rPr>
          <w:rFonts w:eastAsiaTheme="minorHAnsi"/>
        </w:rPr>
        <w:t xml:space="preserve"> $65.58 </w:t>
      </w:r>
      <w:r w:rsidR="00EC2528">
        <w:rPr>
          <w:rFonts w:eastAsiaTheme="minorHAnsi"/>
        </w:rPr>
        <w:t>is rounded to $66</w:t>
      </w:r>
      <w:r w:rsidR="00123BAA">
        <w:rPr>
          <w:rFonts w:eastAsiaTheme="minorHAnsi"/>
        </w:rPr>
        <w:t>.</w:t>
      </w:r>
    </w:p>
    <w:p w:rsidR="0014093E" w:rsidRPr="0014093E" w:rsidP="0014093E" w14:paraId="4F68E693" w14:textId="77777777">
      <w:pPr>
        <w:contextualSpacing/>
        <w:rPr>
          <w:rFonts w:eastAsiaTheme="minorHAnsi"/>
        </w:rPr>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0"/>
        <w:gridCol w:w="2250"/>
      </w:tblGrid>
      <w:tr w14:paraId="09E5089A" w14:textId="77777777" w:rsidTr="00AC1E62">
        <w:tblPrEx>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86"/>
        </w:trPr>
        <w:tc>
          <w:tcPr>
            <w:tcW w:w="9270" w:type="dxa"/>
            <w:gridSpan w:val="2"/>
            <w:shd w:val="clear" w:color="auto" w:fill="auto"/>
            <w:vAlign w:val="center"/>
          </w:tcPr>
          <w:p w:rsidR="0014093E" w:rsidRPr="0014093E" w:rsidP="00DD2F94" w14:paraId="06627311" w14:textId="77777777">
            <w:pPr>
              <w:spacing w:before="100" w:beforeAutospacing="1" w:after="100" w:afterAutospacing="1" w:line="288" w:lineRule="atLeast"/>
              <w:jc w:val="center"/>
            </w:pPr>
            <w:r w:rsidRPr="0014093E">
              <w:t>Labor Cost of Respondent Burden:  252.2</w:t>
            </w:r>
            <w:r w:rsidR="00DD2F94">
              <w:t>42-7004</w:t>
            </w:r>
          </w:p>
        </w:tc>
      </w:tr>
      <w:tr w14:paraId="1A3DFA23" w14:textId="77777777" w:rsidTr="00AC1E62">
        <w:tblPrEx>
          <w:tblW w:w="9270" w:type="dxa"/>
          <w:tblInd w:w="108" w:type="dxa"/>
          <w:tblLook w:val="04A0"/>
        </w:tblPrEx>
        <w:trPr>
          <w:trHeight w:val="431"/>
        </w:trPr>
        <w:tc>
          <w:tcPr>
            <w:tcW w:w="7020" w:type="dxa"/>
            <w:shd w:val="clear" w:color="auto" w:fill="auto"/>
            <w:vAlign w:val="center"/>
          </w:tcPr>
          <w:p w:rsidR="0014093E" w:rsidRPr="0014093E" w:rsidP="0014093E" w14:paraId="3287C2FA" w14:textId="77777777">
            <w:pPr>
              <w:tabs>
                <w:tab w:val="left" w:pos="360"/>
              </w:tabs>
              <w:rPr>
                <w:rFonts w:cs="Courier New"/>
                <w:color w:val="000000"/>
              </w:rPr>
            </w:pPr>
            <w:r w:rsidRPr="0014093E">
              <w:rPr>
                <w:rFonts w:cs="Courier New"/>
                <w:color w:val="000000"/>
              </w:rPr>
              <w:t>Number of total annual responses</w:t>
            </w:r>
          </w:p>
        </w:tc>
        <w:tc>
          <w:tcPr>
            <w:tcW w:w="2250" w:type="dxa"/>
            <w:shd w:val="clear" w:color="auto" w:fill="auto"/>
            <w:vAlign w:val="center"/>
          </w:tcPr>
          <w:p w:rsidR="0014093E" w:rsidRPr="0014093E" w:rsidP="0014093E" w14:paraId="1D4FD228" w14:textId="58371BD6">
            <w:pPr>
              <w:contextualSpacing/>
              <w:jc w:val="right"/>
            </w:pPr>
            <w:r>
              <w:t>2</w:t>
            </w:r>
            <w:r w:rsidR="005A5F4E">
              <w:t>87</w:t>
            </w:r>
          </w:p>
        </w:tc>
      </w:tr>
      <w:tr w14:paraId="4176E292" w14:textId="77777777" w:rsidTr="00AC1E62">
        <w:tblPrEx>
          <w:tblW w:w="9270" w:type="dxa"/>
          <w:tblInd w:w="108" w:type="dxa"/>
          <w:tblLook w:val="04A0"/>
        </w:tblPrEx>
        <w:trPr>
          <w:trHeight w:val="440"/>
        </w:trPr>
        <w:tc>
          <w:tcPr>
            <w:tcW w:w="7020" w:type="dxa"/>
            <w:shd w:val="clear" w:color="auto" w:fill="auto"/>
            <w:vAlign w:val="center"/>
          </w:tcPr>
          <w:p w:rsidR="0014093E" w:rsidRPr="0014093E" w:rsidP="0014093E" w14:paraId="56B1CDA1" w14:textId="77777777">
            <w:pPr>
              <w:tabs>
                <w:tab w:val="left" w:pos="360"/>
              </w:tabs>
              <w:rPr>
                <w:rFonts w:cs="Courier New"/>
                <w:color w:val="000000"/>
              </w:rPr>
            </w:pPr>
            <w:r w:rsidRPr="0014093E">
              <w:rPr>
                <w:rFonts w:cs="Courier New"/>
                <w:color w:val="000000"/>
              </w:rPr>
              <w:t>Hours per response</w:t>
            </w:r>
          </w:p>
        </w:tc>
        <w:tc>
          <w:tcPr>
            <w:tcW w:w="2250" w:type="dxa"/>
            <w:shd w:val="clear" w:color="auto" w:fill="auto"/>
            <w:vAlign w:val="center"/>
          </w:tcPr>
          <w:p w:rsidR="0014093E" w:rsidRPr="0014093E" w:rsidP="0014093E" w14:paraId="7E2A8D2D" w14:textId="77777777">
            <w:pPr>
              <w:contextualSpacing/>
              <w:jc w:val="right"/>
            </w:pPr>
            <w:r>
              <w:t>475</w:t>
            </w:r>
          </w:p>
        </w:tc>
      </w:tr>
      <w:tr w14:paraId="06EBEA79" w14:textId="77777777" w:rsidTr="00AC1E62">
        <w:tblPrEx>
          <w:tblW w:w="9270" w:type="dxa"/>
          <w:tblInd w:w="108" w:type="dxa"/>
          <w:tblLook w:val="04A0"/>
        </w:tblPrEx>
        <w:trPr>
          <w:trHeight w:val="431"/>
        </w:trPr>
        <w:tc>
          <w:tcPr>
            <w:tcW w:w="7020" w:type="dxa"/>
            <w:shd w:val="clear" w:color="auto" w:fill="auto"/>
            <w:vAlign w:val="center"/>
          </w:tcPr>
          <w:p w:rsidR="0014093E" w:rsidRPr="0014093E" w:rsidP="0014093E" w14:paraId="08DED22F" w14:textId="77777777">
            <w:pPr>
              <w:tabs>
                <w:tab w:val="left" w:pos="360"/>
              </w:tabs>
              <w:rPr>
                <w:rFonts w:cs="Courier New"/>
                <w:color w:val="000000"/>
              </w:rPr>
            </w:pPr>
            <w:r w:rsidRPr="0014093E">
              <w:rPr>
                <w:rFonts w:cs="Courier New"/>
                <w:color w:val="000000"/>
              </w:rPr>
              <w:t>Cost per hour (hourly wage)</w:t>
            </w:r>
          </w:p>
        </w:tc>
        <w:tc>
          <w:tcPr>
            <w:tcW w:w="2250" w:type="dxa"/>
            <w:shd w:val="clear" w:color="auto" w:fill="auto"/>
            <w:vAlign w:val="center"/>
          </w:tcPr>
          <w:p w:rsidR="0014093E" w:rsidRPr="0014093E" w:rsidP="00F547EE" w14:paraId="67321210" w14:textId="6835332C">
            <w:pPr>
              <w:contextualSpacing/>
              <w:jc w:val="right"/>
            </w:pPr>
            <w:r w:rsidRPr="0014093E">
              <w:t>$</w:t>
            </w:r>
            <w:r w:rsidR="005A5F4E">
              <w:t>66</w:t>
            </w:r>
          </w:p>
        </w:tc>
      </w:tr>
      <w:tr w14:paraId="5B88DCAC" w14:textId="77777777" w:rsidTr="00AC1E62">
        <w:tblPrEx>
          <w:tblW w:w="9270" w:type="dxa"/>
          <w:tblInd w:w="108" w:type="dxa"/>
          <w:tblLook w:val="04A0"/>
        </w:tblPrEx>
        <w:trPr>
          <w:trHeight w:val="431"/>
        </w:trPr>
        <w:tc>
          <w:tcPr>
            <w:tcW w:w="7020" w:type="dxa"/>
            <w:shd w:val="clear" w:color="auto" w:fill="auto"/>
            <w:vAlign w:val="center"/>
          </w:tcPr>
          <w:p w:rsidR="0014093E" w:rsidRPr="0014093E" w:rsidP="00F547EE" w14:paraId="238EE4B2" w14:textId="77777777">
            <w:pPr>
              <w:tabs>
                <w:tab w:val="left" w:pos="360"/>
              </w:tabs>
              <w:rPr>
                <w:rFonts w:cs="Courier New"/>
                <w:i/>
                <w:color w:val="000000"/>
              </w:rPr>
            </w:pPr>
            <w:r w:rsidRPr="0014093E">
              <w:rPr>
                <w:rFonts w:cs="Courier New"/>
                <w:color w:val="000000"/>
              </w:rPr>
              <w:t xml:space="preserve">Labor burden per response </w:t>
            </w:r>
          </w:p>
        </w:tc>
        <w:tc>
          <w:tcPr>
            <w:tcW w:w="2250" w:type="dxa"/>
            <w:shd w:val="clear" w:color="auto" w:fill="auto"/>
            <w:vAlign w:val="center"/>
          </w:tcPr>
          <w:p w:rsidR="0014093E" w:rsidRPr="0014093E" w:rsidP="0014093E" w14:paraId="3BE8581B" w14:textId="2616E55F">
            <w:pPr>
              <w:contextualSpacing/>
              <w:jc w:val="right"/>
            </w:pPr>
            <w:r w:rsidRPr="005A5F4E">
              <w:t>$31,350</w:t>
            </w:r>
          </w:p>
        </w:tc>
      </w:tr>
      <w:tr w14:paraId="59F52D35" w14:textId="77777777" w:rsidTr="00AC1E62">
        <w:tblPrEx>
          <w:tblW w:w="9270" w:type="dxa"/>
          <w:tblInd w:w="108" w:type="dxa"/>
          <w:tblLook w:val="04A0"/>
        </w:tblPrEx>
        <w:trPr>
          <w:trHeight w:val="440"/>
        </w:trPr>
        <w:tc>
          <w:tcPr>
            <w:tcW w:w="7020" w:type="dxa"/>
            <w:shd w:val="clear" w:color="auto" w:fill="auto"/>
            <w:vAlign w:val="center"/>
          </w:tcPr>
          <w:p w:rsidR="0014093E" w:rsidRPr="0014093E" w:rsidP="00F547EE" w14:paraId="2C869CA9" w14:textId="6A11E2D6">
            <w:pPr>
              <w:tabs>
                <w:tab w:val="left" w:pos="360"/>
              </w:tabs>
              <w:rPr>
                <w:rFonts w:cs="Courier New"/>
                <w:color w:val="000000"/>
              </w:rPr>
            </w:pPr>
            <w:r w:rsidRPr="0014093E">
              <w:rPr>
                <w:rFonts w:cs="Courier New"/>
                <w:color w:val="000000"/>
              </w:rPr>
              <w:t xml:space="preserve">Annual Labor Burden </w:t>
            </w:r>
            <w:r w:rsidR="003A293B">
              <w:rPr>
                <w:rFonts w:cs="Courier New"/>
                <w:color w:val="000000"/>
              </w:rPr>
              <w:t>(number of responses X cost per response)</w:t>
            </w:r>
          </w:p>
        </w:tc>
        <w:tc>
          <w:tcPr>
            <w:tcW w:w="2250" w:type="dxa"/>
            <w:shd w:val="clear" w:color="auto" w:fill="auto"/>
            <w:vAlign w:val="center"/>
          </w:tcPr>
          <w:p w:rsidR="0014093E" w:rsidRPr="0014093E" w:rsidP="0014093E" w14:paraId="4334C1A2" w14:textId="20821B97">
            <w:pPr>
              <w:contextualSpacing/>
              <w:jc w:val="right"/>
            </w:pPr>
            <w:r>
              <w:t>$</w:t>
            </w:r>
            <w:r w:rsidR="008B1236">
              <w:t>8,</w:t>
            </w:r>
            <w:r w:rsidR="005A5F4E">
              <w:t>997</w:t>
            </w:r>
            <w:r w:rsidR="00811AE6">
              <w:t>,</w:t>
            </w:r>
            <w:r w:rsidR="005A5F4E">
              <w:t>450</w:t>
            </w:r>
          </w:p>
        </w:tc>
      </w:tr>
    </w:tbl>
    <w:p w:rsidR="0014093E" w:rsidP="00CA27A3" w14:paraId="3D79A9E7" w14:textId="5CCB5461"/>
    <w:p w:rsidR="0014093E" w:rsidRPr="0014093E" w:rsidP="0014093E" w14:paraId="7F77CB72" w14:textId="77777777">
      <w:pPr>
        <w:rPr>
          <w:rFonts w:eastAsiaTheme="minorHAnsi"/>
          <w:szCs w:val="22"/>
        </w:rPr>
      </w:pPr>
      <w:r w:rsidRPr="0014093E">
        <w:rPr>
          <w:rFonts w:eastAsiaTheme="minorHAnsi"/>
          <w:szCs w:val="22"/>
        </w:rPr>
        <w:t>13.</w:t>
      </w:r>
      <w:r w:rsidRPr="0014093E">
        <w:rPr>
          <w:rFonts w:eastAsiaTheme="minorHAnsi"/>
          <w:szCs w:val="22"/>
        </w:rPr>
        <w:tab/>
      </w:r>
      <w:r w:rsidRPr="0014093E">
        <w:rPr>
          <w:rFonts w:eastAsiaTheme="minorHAnsi"/>
          <w:szCs w:val="22"/>
          <w:u w:val="single"/>
        </w:rPr>
        <w:t>Respondent Costs Other Than Burden Hour Costs</w:t>
      </w:r>
    </w:p>
    <w:p w:rsidR="0014093E" w:rsidRPr="0014093E" w:rsidP="0014093E" w14:paraId="31C4CE06" w14:textId="77777777">
      <w:pPr>
        <w:rPr>
          <w:rFonts w:eastAsiaTheme="minorHAnsi"/>
          <w:szCs w:val="22"/>
        </w:rPr>
      </w:pPr>
    </w:p>
    <w:p w:rsidR="0014093E" w:rsidRPr="0014093E" w:rsidP="00DD2F94" w14:paraId="66208E86" w14:textId="77777777">
      <w:pPr>
        <w:ind w:firstLine="360"/>
        <w:rPr>
          <w:rFonts w:eastAsiaTheme="minorHAnsi"/>
          <w:szCs w:val="22"/>
        </w:rPr>
      </w:pPr>
      <w:r w:rsidRPr="0014093E">
        <w:rPr>
          <w:rFonts w:eastAsiaTheme="minorHAnsi"/>
          <w:szCs w:val="22"/>
        </w:rPr>
        <w:t>There are no annualized costs to respondents other than the labor burden costs addressed in Section 12 of this document to complete this collection.</w:t>
      </w:r>
    </w:p>
    <w:p w:rsidR="0014093E" w:rsidRPr="0014093E" w:rsidP="0014093E" w14:paraId="0A089C6D" w14:textId="77777777">
      <w:pPr>
        <w:rPr>
          <w:rFonts w:eastAsiaTheme="minorHAnsi"/>
          <w:szCs w:val="22"/>
        </w:rPr>
      </w:pPr>
    </w:p>
    <w:p w:rsidR="0014093E" w:rsidRPr="0014093E" w:rsidP="0014093E" w14:paraId="0765AABD" w14:textId="77777777">
      <w:pPr>
        <w:rPr>
          <w:rFonts w:eastAsiaTheme="minorHAnsi"/>
          <w:szCs w:val="22"/>
        </w:rPr>
      </w:pPr>
      <w:r w:rsidRPr="0014093E">
        <w:rPr>
          <w:rFonts w:eastAsiaTheme="minorHAnsi"/>
          <w:szCs w:val="22"/>
        </w:rPr>
        <w:t>14.</w:t>
      </w:r>
      <w:r w:rsidRPr="0014093E">
        <w:rPr>
          <w:rFonts w:eastAsiaTheme="minorHAnsi"/>
          <w:szCs w:val="22"/>
        </w:rPr>
        <w:tab/>
      </w:r>
      <w:r w:rsidRPr="0014093E">
        <w:rPr>
          <w:rFonts w:eastAsiaTheme="minorHAnsi"/>
          <w:szCs w:val="22"/>
          <w:u w:val="single"/>
        </w:rPr>
        <w:t>Cost to the Federal Government</w:t>
      </w:r>
    </w:p>
    <w:p w:rsidR="0014093E" w:rsidRPr="0014093E" w:rsidP="0014093E" w14:paraId="6253BD6B" w14:textId="77777777">
      <w:pPr>
        <w:rPr>
          <w:rFonts w:eastAsiaTheme="minorHAnsi"/>
          <w:szCs w:val="22"/>
        </w:rPr>
      </w:pPr>
    </w:p>
    <w:p w:rsidR="0014093E" w:rsidRPr="0014093E" w:rsidP="0014093E" w14:paraId="4196AAE1" w14:textId="77777777">
      <w:pPr>
        <w:rPr>
          <w:rFonts w:eastAsiaTheme="minorHAnsi"/>
        </w:rPr>
      </w:pPr>
      <w:r w:rsidRPr="0014093E">
        <w:rPr>
          <w:rFonts w:eastAsiaTheme="minorHAnsi"/>
        </w:rPr>
        <w:tab/>
        <w:t xml:space="preserve">a.  </w:t>
      </w:r>
      <w:r w:rsidRPr="0014093E">
        <w:rPr>
          <w:rFonts w:eastAsiaTheme="minorHAnsi"/>
          <w:u w:val="single"/>
        </w:rPr>
        <w:t>Labor Cost to the Federal Government</w:t>
      </w:r>
    </w:p>
    <w:p w:rsidR="0014093E" w:rsidRPr="0014093E" w:rsidP="0014093E" w14:paraId="4C2660FD" w14:textId="77777777">
      <w:pPr>
        <w:rPr>
          <w:rFonts w:eastAsiaTheme="minorHAnsi"/>
        </w:rPr>
      </w:pPr>
    </w:p>
    <w:p w:rsidR="003A293B" w:rsidP="003A293B" w14:paraId="79FE4F45" w14:textId="3F744193">
      <w:pPr>
        <w:contextualSpacing/>
        <w:rPr>
          <w:rFonts w:eastAsiaTheme="minorHAnsi"/>
        </w:rPr>
      </w:pPr>
      <w:r>
        <w:rPr>
          <w:rFonts w:eastAsiaTheme="minorHAnsi"/>
        </w:rPr>
        <w:tab/>
      </w:r>
      <w:r>
        <w:rPr>
          <w:rFonts w:eastAsiaTheme="minorHAnsi"/>
        </w:rPr>
        <w:t>The labor cost is b</w:t>
      </w:r>
      <w:r w:rsidRPr="009F21E3">
        <w:rPr>
          <w:rFonts w:eastAsiaTheme="minorHAnsi"/>
        </w:rPr>
        <w:t xml:space="preserve">ased on </w:t>
      </w:r>
      <w:r w:rsidRPr="00647534">
        <w:t xml:space="preserve">the </w:t>
      </w:r>
      <w:r>
        <w:t xml:space="preserve">OPM </w:t>
      </w:r>
      <w:r w:rsidRPr="00647534">
        <w:t>20</w:t>
      </w:r>
      <w:r>
        <w:t>25</w:t>
      </w:r>
      <w:r w:rsidRPr="00647534">
        <w:t xml:space="preserve"> </w:t>
      </w:r>
      <w:r>
        <w:t>General Schedule (</w:t>
      </w:r>
      <w:r w:rsidRPr="00647534">
        <w:t>GS</w:t>
      </w:r>
      <w:r>
        <w:t xml:space="preserve">) for the locality pay area, Rest of U.S., Grade </w:t>
      </w:r>
      <w:r>
        <w:rPr>
          <w:rFonts w:eastAsiaTheme="minorHAnsi"/>
        </w:rPr>
        <w:t xml:space="preserve">12/Step 5 hourly rate of $48.13 </w:t>
      </w:r>
      <w:r w:rsidRPr="009F21E3">
        <w:rPr>
          <w:rFonts w:eastAsiaTheme="minorHAnsi"/>
        </w:rPr>
        <w:t xml:space="preserve">plus </w:t>
      </w:r>
      <w:r w:rsidRPr="00647534">
        <w:t xml:space="preserve">36.25 percent burden (pursuant </w:t>
      </w:r>
      <w:r>
        <w:t xml:space="preserve">to </w:t>
      </w:r>
      <w:r w:rsidRPr="00647534">
        <w:t>OMB Memorandum M-08-13</w:t>
      </w:r>
      <w:r>
        <w:rPr>
          <w:rFonts w:eastAsiaTheme="minorHAnsi"/>
        </w:rPr>
        <w:t>,</w:t>
      </w:r>
      <w:r w:rsidRPr="009F21E3">
        <w:rPr>
          <w:rFonts w:eastAsiaTheme="minorHAnsi"/>
        </w:rPr>
        <w:t xml:space="preserve"> dated March 11, 2008</w:t>
      </w:r>
      <w:r w:rsidRPr="00647534">
        <w:t>) of</w:t>
      </w:r>
      <w:r>
        <w:t xml:space="preserve"> $17.45</w:t>
      </w:r>
      <w:r w:rsidRPr="00647534">
        <w:t xml:space="preserve"> </w:t>
      </w:r>
      <w:r>
        <w:rPr>
          <w:rFonts w:eastAsiaTheme="minorHAnsi"/>
        </w:rPr>
        <w:t>($48.13*136.25% = $65.58</w:t>
      </w:r>
      <w:r w:rsidR="000F483C">
        <w:rPr>
          <w:rFonts w:eastAsiaTheme="minorHAnsi"/>
        </w:rPr>
        <w:t>).  The hourly rate of $65.58 is rounded to</w:t>
      </w:r>
      <w:r>
        <w:rPr>
          <w:rFonts w:eastAsiaTheme="minorHAnsi"/>
        </w:rPr>
        <w:t xml:space="preserve"> $66</w:t>
      </w:r>
      <w:r w:rsidRPr="009F21E3">
        <w:rPr>
          <w:rFonts w:eastAsiaTheme="minorHAnsi"/>
        </w:rPr>
        <w:t>.</w:t>
      </w:r>
    </w:p>
    <w:p w:rsidR="0014093E" w:rsidRPr="0014093E" w:rsidP="0014093E" w14:paraId="7635AD93" w14:textId="77777777"/>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0"/>
        <w:gridCol w:w="2250"/>
      </w:tblGrid>
      <w:tr w14:paraId="2ADFCD6C" w14:textId="77777777" w:rsidTr="00AC1E62">
        <w:tblPrEx>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86"/>
        </w:trPr>
        <w:tc>
          <w:tcPr>
            <w:tcW w:w="9270" w:type="dxa"/>
            <w:gridSpan w:val="2"/>
            <w:shd w:val="clear" w:color="auto" w:fill="auto"/>
            <w:vAlign w:val="center"/>
          </w:tcPr>
          <w:p w:rsidR="0014093E" w:rsidRPr="0014093E" w:rsidP="009779A3" w14:paraId="0450CD47" w14:textId="77777777">
            <w:pPr>
              <w:spacing w:before="100" w:beforeAutospacing="1" w:after="100" w:afterAutospacing="1" w:line="288" w:lineRule="atLeast"/>
              <w:jc w:val="center"/>
            </w:pPr>
            <w:r w:rsidRPr="0014093E">
              <w:t>Labor Cost to the Federal Government:  252.</w:t>
            </w:r>
            <w:r w:rsidR="009779A3">
              <w:t>242-7004</w:t>
            </w:r>
          </w:p>
        </w:tc>
      </w:tr>
      <w:tr w14:paraId="6ECD4D3D" w14:textId="77777777" w:rsidTr="00AC1E62">
        <w:tblPrEx>
          <w:tblW w:w="9270" w:type="dxa"/>
          <w:tblInd w:w="108" w:type="dxa"/>
          <w:tblLook w:val="04A0"/>
        </w:tblPrEx>
        <w:trPr>
          <w:trHeight w:val="386"/>
        </w:trPr>
        <w:tc>
          <w:tcPr>
            <w:tcW w:w="7020" w:type="dxa"/>
            <w:shd w:val="clear" w:color="auto" w:fill="auto"/>
            <w:vAlign w:val="center"/>
          </w:tcPr>
          <w:p w:rsidR="0014093E" w:rsidRPr="0014093E" w:rsidP="00DE429B" w14:paraId="66D87DA7" w14:textId="77777777">
            <w:pPr>
              <w:tabs>
                <w:tab w:val="left" w:pos="360"/>
              </w:tabs>
              <w:rPr>
                <w:rFonts w:cs="Courier New"/>
                <w:color w:val="000000"/>
              </w:rPr>
            </w:pPr>
            <w:r w:rsidRPr="0014093E">
              <w:rPr>
                <w:rFonts w:cs="Courier New"/>
                <w:color w:val="000000"/>
              </w:rPr>
              <w:t xml:space="preserve">Number of total annual responses </w:t>
            </w:r>
          </w:p>
        </w:tc>
        <w:tc>
          <w:tcPr>
            <w:tcW w:w="2250" w:type="dxa"/>
            <w:shd w:val="clear" w:color="auto" w:fill="auto"/>
            <w:vAlign w:val="center"/>
          </w:tcPr>
          <w:p w:rsidR="0014093E" w:rsidRPr="0014093E" w:rsidP="0014093E" w14:paraId="1A594C35" w14:textId="65BB32E3">
            <w:pPr>
              <w:jc w:val="right"/>
            </w:pPr>
            <w:r>
              <w:t>2</w:t>
            </w:r>
            <w:r w:rsidR="005A5F4E">
              <w:t>87</w:t>
            </w:r>
          </w:p>
        </w:tc>
      </w:tr>
      <w:tr w14:paraId="1FADC8FD" w14:textId="77777777" w:rsidTr="00AC1E62">
        <w:tblPrEx>
          <w:tblW w:w="9270" w:type="dxa"/>
          <w:tblInd w:w="108" w:type="dxa"/>
          <w:tblLook w:val="04A0"/>
        </w:tblPrEx>
        <w:trPr>
          <w:trHeight w:val="422"/>
        </w:trPr>
        <w:tc>
          <w:tcPr>
            <w:tcW w:w="7020" w:type="dxa"/>
            <w:shd w:val="clear" w:color="auto" w:fill="auto"/>
            <w:vAlign w:val="center"/>
          </w:tcPr>
          <w:p w:rsidR="0014093E" w:rsidRPr="0014093E" w:rsidP="00DE429B" w14:paraId="55192202" w14:textId="77777777">
            <w:pPr>
              <w:tabs>
                <w:tab w:val="left" w:pos="360"/>
              </w:tabs>
              <w:rPr>
                <w:rFonts w:cs="Courier New"/>
                <w:color w:val="000000"/>
              </w:rPr>
            </w:pPr>
            <w:r w:rsidRPr="0014093E">
              <w:rPr>
                <w:rFonts w:cs="Courier New"/>
                <w:color w:val="000000"/>
              </w:rPr>
              <w:t xml:space="preserve">Hours per response </w:t>
            </w:r>
          </w:p>
        </w:tc>
        <w:tc>
          <w:tcPr>
            <w:tcW w:w="2250" w:type="dxa"/>
            <w:shd w:val="clear" w:color="auto" w:fill="auto"/>
            <w:vAlign w:val="center"/>
          </w:tcPr>
          <w:p w:rsidR="0014093E" w:rsidRPr="0014093E" w:rsidP="0014093E" w14:paraId="403A8284" w14:textId="77777777">
            <w:pPr>
              <w:contextualSpacing/>
              <w:jc w:val="right"/>
            </w:pPr>
            <w:r>
              <w:t>475</w:t>
            </w:r>
          </w:p>
        </w:tc>
      </w:tr>
      <w:tr w14:paraId="38C77BAC" w14:textId="77777777" w:rsidTr="00AC1E62">
        <w:tblPrEx>
          <w:tblW w:w="9270" w:type="dxa"/>
          <w:tblInd w:w="108" w:type="dxa"/>
          <w:tblLook w:val="04A0"/>
        </w:tblPrEx>
        <w:trPr>
          <w:trHeight w:val="431"/>
        </w:trPr>
        <w:tc>
          <w:tcPr>
            <w:tcW w:w="7020" w:type="dxa"/>
            <w:shd w:val="clear" w:color="auto" w:fill="auto"/>
            <w:vAlign w:val="center"/>
          </w:tcPr>
          <w:p w:rsidR="0014093E" w:rsidRPr="0014093E" w:rsidP="0014093E" w14:paraId="69044CE0" w14:textId="77777777">
            <w:pPr>
              <w:tabs>
                <w:tab w:val="left" w:pos="360"/>
              </w:tabs>
              <w:rPr>
                <w:rFonts w:cs="Courier New"/>
                <w:color w:val="000000"/>
              </w:rPr>
            </w:pPr>
            <w:r w:rsidRPr="0014093E">
              <w:rPr>
                <w:rFonts w:cs="Courier New"/>
                <w:color w:val="000000"/>
              </w:rPr>
              <w:t>Cost per hour (hourly wage)</w:t>
            </w:r>
          </w:p>
        </w:tc>
        <w:tc>
          <w:tcPr>
            <w:tcW w:w="2250" w:type="dxa"/>
            <w:shd w:val="clear" w:color="auto" w:fill="auto"/>
            <w:vAlign w:val="center"/>
          </w:tcPr>
          <w:p w:rsidR="0014093E" w:rsidRPr="0014093E" w:rsidP="00DE429B" w14:paraId="65062BB4" w14:textId="5DE96CAD">
            <w:pPr>
              <w:contextualSpacing/>
              <w:jc w:val="right"/>
            </w:pPr>
            <w:r>
              <w:t>$</w:t>
            </w:r>
            <w:r w:rsidR="005A5F4E">
              <w:t>66</w:t>
            </w:r>
          </w:p>
        </w:tc>
      </w:tr>
      <w:tr w14:paraId="4D81084D" w14:textId="77777777" w:rsidTr="00AC1E62">
        <w:tblPrEx>
          <w:tblW w:w="9270" w:type="dxa"/>
          <w:tblInd w:w="108" w:type="dxa"/>
          <w:tblLook w:val="04A0"/>
        </w:tblPrEx>
        <w:trPr>
          <w:trHeight w:val="440"/>
        </w:trPr>
        <w:tc>
          <w:tcPr>
            <w:tcW w:w="7020" w:type="dxa"/>
            <w:shd w:val="clear" w:color="auto" w:fill="auto"/>
            <w:vAlign w:val="center"/>
          </w:tcPr>
          <w:p w:rsidR="0014093E" w:rsidRPr="0014093E" w:rsidP="00DE429B" w14:paraId="57E042CF" w14:textId="77777777">
            <w:pPr>
              <w:tabs>
                <w:tab w:val="left" w:pos="360"/>
              </w:tabs>
              <w:rPr>
                <w:rFonts w:cs="Courier New"/>
                <w:color w:val="000000"/>
              </w:rPr>
            </w:pPr>
            <w:r w:rsidRPr="0014093E">
              <w:rPr>
                <w:rFonts w:cs="Courier New"/>
                <w:color w:val="000000"/>
              </w:rPr>
              <w:t xml:space="preserve">Cost per response </w:t>
            </w:r>
          </w:p>
        </w:tc>
        <w:tc>
          <w:tcPr>
            <w:tcW w:w="2250" w:type="dxa"/>
            <w:shd w:val="clear" w:color="auto" w:fill="auto"/>
            <w:vAlign w:val="center"/>
          </w:tcPr>
          <w:p w:rsidR="0014093E" w:rsidRPr="0014093E" w:rsidP="00DE429B" w14:paraId="516FEA6C" w14:textId="6A1CDE8A">
            <w:pPr>
              <w:contextualSpacing/>
              <w:jc w:val="right"/>
            </w:pPr>
            <w:r w:rsidRPr="005A5F4E">
              <w:t>$31,350</w:t>
            </w:r>
          </w:p>
        </w:tc>
      </w:tr>
      <w:tr w14:paraId="34FAB378" w14:textId="77777777" w:rsidTr="00AC1E62">
        <w:tblPrEx>
          <w:tblW w:w="9270" w:type="dxa"/>
          <w:tblInd w:w="108" w:type="dxa"/>
          <w:tblLook w:val="04A0"/>
        </w:tblPrEx>
        <w:trPr>
          <w:trHeight w:val="449"/>
        </w:trPr>
        <w:tc>
          <w:tcPr>
            <w:tcW w:w="7020" w:type="dxa"/>
            <w:shd w:val="clear" w:color="auto" w:fill="auto"/>
            <w:vAlign w:val="center"/>
          </w:tcPr>
          <w:p w:rsidR="0014093E" w:rsidRPr="0014093E" w:rsidP="00DE429B" w14:paraId="6A284E5B" w14:textId="5AC79579">
            <w:pPr>
              <w:tabs>
                <w:tab w:val="left" w:pos="360"/>
              </w:tabs>
              <w:rPr>
                <w:rFonts w:cs="Courier New"/>
                <w:i/>
                <w:color w:val="000000"/>
              </w:rPr>
            </w:pPr>
            <w:r w:rsidRPr="0014093E">
              <w:rPr>
                <w:rFonts w:cs="Courier New"/>
                <w:color w:val="000000"/>
              </w:rPr>
              <w:t xml:space="preserve">Total cost </w:t>
            </w:r>
            <w:r w:rsidR="003A293B">
              <w:rPr>
                <w:rFonts w:cs="Courier New"/>
                <w:color w:val="000000"/>
              </w:rPr>
              <w:t>(number of responses X cost per response)</w:t>
            </w:r>
          </w:p>
        </w:tc>
        <w:tc>
          <w:tcPr>
            <w:tcW w:w="2250" w:type="dxa"/>
            <w:shd w:val="clear" w:color="auto" w:fill="auto"/>
            <w:vAlign w:val="center"/>
          </w:tcPr>
          <w:p w:rsidR="0014093E" w:rsidRPr="0014093E" w:rsidP="0014093E" w14:paraId="2752F7D7" w14:textId="195DCC23">
            <w:pPr>
              <w:contextualSpacing/>
              <w:jc w:val="right"/>
            </w:pPr>
            <w:r w:rsidRPr="0014093E">
              <w:t>$</w:t>
            </w:r>
            <w:r w:rsidR="00811AE6">
              <w:t>8,</w:t>
            </w:r>
            <w:r w:rsidR="005A5F4E">
              <w:t>997</w:t>
            </w:r>
            <w:r w:rsidR="003D4DFA">
              <w:t>,</w:t>
            </w:r>
            <w:r w:rsidR="005A5F4E">
              <w:t>450</w:t>
            </w:r>
          </w:p>
        </w:tc>
      </w:tr>
    </w:tbl>
    <w:p w:rsidR="0014093E" w:rsidRPr="0014093E" w:rsidP="00CA27A3" w14:paraId="45177E0E" w14:textId="613536BA">
      <w:pPr>
        <w:rPr>
          <w:rFonts w:eastAsiaTheme="minorHAnsi"/>
        </w:rPr>
      </w:pPr>
    </w:p>
    <w:p w:rsidR="0014093E" w:rsidRPr="0074360C" w:rsidP="0014093E" w14:paraId="314BC763" w14:textId="214093B9">
      <w:pPr>
        <w:rPr>
          <w:rFonts w:eastAsiaTheme="minorHAnsi"/>
          <w:i/>
          <w:szCs w:val="22"/>
        </w:rPr>
      </w:pPr>
      <w:r w:rsidRPr="0014093E">
        <w:tab/>
        <w:t xml:space="preserve">b.  </w:t>
      </w:r>
      <w:r w:rsidRPr="0014093E">
        <w:rPr>
          <w:u w:val="single"/>
        </w:rPr>
        <w:t>Operational and Maintenance Costs</w:t>
      </w:r>
    </w:p>
    <w:p w:rsidR="0014093E" w:rsidP="0014093E" w14:paraId="2F8CA9DA" w14:textId="77777777">
      <w:pPr>
        <w:rPr>
          <w:rFonts w:eastAsiaTheme="minorHAnsi"/>
        </w:rPr>
      </w:pPr>
    </w:p>
    <w:p w:rsidR="000F483C" w:rsidP="0014093E" w14:paraId="5579FB2B" w14:textId="5E24F246">
      <w:pPr>
        <w:rPr>
          <w:rFonts w:eastAsiaTheme="minorHAnsi"/>
        </w:rPr>
      </w:pPr>
      <w:r>
        <w:tab/>
        <w:t>There are no operational and maintenance costs for the Federal Government associated with this information collection.</w:t>
      </w:r>
    </w:p>
    <w:p w:rsidR="000F483C" w:rsidRPr="0014093E" w:rsidP="0014093E" w14:paraId="080DFC7B" w14:textId="77777777">
      <w:pPr>
        <w:rPr>
          <w:rFonts w:eastAsiaTheme="minorHAnsi"/>
        </w:rPr>
      </w:pPr>
    </w:p>
    <w:p w:rsidR="0014093E" w:rsidRPr="0014093E" w:rsidP="0014093E" w14:paraId="425CD654" w14:textId="77777777">
      <w:pPr>
        <w:rPr>
          <w:rFonts w:eastAsiaTheme="minorHAnsi"/>
          <w:szCs w:val="22"/>
        </w:rPr>
      </w:pPr>
      <w:r w:rsidRPr="0014093E">
        <w:tab/>
        <w:t xml:space="preserve">c.  </w:t>
      </w:r>
      <w:r w:rsidRPr="0014093E">
        <w:rPr>
          <w:u w:val="single"/>
        </w:rPr>
        <w:t xml:space="preserve">Total Cost </w:t>
      </w:r>
      <w:r w:rsidRPr="0014093E">
        <w:rPr>
          <w:rFonts w:eastAsiaTheme="minorHAnsi"/>
          <w:szCs w:val="22"/>
          <w:u w:val="single"/>
        </w:rPr>
        <w:t>to the Federal Government</w:t>
      </w:r>
    </w:p>
    <w:p w:rsidR="0014093E" w:rsidRPr="0014093E" w:rsidP="0014093E" w14:paraId="7E972EF3" w14:textId="77777777">
      <w:pPr>
        <w:rPr>
          <w:rFonts w:eastAsiaTheme="minorHAnsi"/>
          <w:szCs w:val="22"/>
        </w:rPr>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0"/>
        <w:gridCol w:w="2250"/>
      </w:tblGrid>
      <w:tr w14:paraId="7EC17CBD" w14:textId="77777777" w:rsidTr="00AC1E62">
        <w:tblPrEx>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431"/>
        </w:trPr>
        <w:tc>
          <w:tcPr>
            <w:tcW w:w="7020" w:type="dxa"/>
            <w:shd w:val="clear" w:color="auto" w:fill="auto"/>
            <w:vAlign w:val="center"/>
          </w:tcPr>
          <w:p w:rsidR="0014093E" w:rsidRPr="0014093E" w:rsidP="0014093E" w14:paraId="08F129B3" w14:textId="77777777">
            <w:pPr>
              <w:tabs>
                <w:tab w:val="left" w:pos="360"/>
              </w:tabs>
              <w:rPr>
                <w:rFonts w:cs="Courier New"/>
                <w:color w:val="000000"/>
              </w:rPr>
            </w:pPr>
            <w:r>
              <w:rPr>
                <w:rFonts w:cs="Courier New"/>
                <w:color w:val="000000"/>
              </w:rPr>
              <w:t>Total labor burden</w:t>
            </w:r>
          </w:p>
        </w:tc>
        <w:tc>
          <w:tcPr>
            <w:tcW w:w="2250" w:type="dxa"/>
            <w:shd w:val="clear" w:color="auto" w:fill="auto"/>
            <w:vAlign w:val="center"/>
          </w:tcPr>
          <w:p w:rsidR="0014093E" w:rsidRPr="0014093E" w:rsidP="0014093E" w14:paraId="26D9709A" w14:textId="134E609C">
            <w:pPr>
              <w:contextualSpacing/>
              <w:jc w:val="right"/>
            </w:pPr>
            <w:r w:rsidRPr="0014093E">
              <w:t>$</w:t>
            </w:r>
            <w:r>
              <w:t>8,997,450</w:t>
            </w:r>
          </w:p>
        </w:tc>
      </w:tr>
      <w:tr w14:paraId="5D720EFA" w14:textId="77777777" w:rsidTr="00AC1E62">
        <w:tblPrEx>
          <w:tblW w:w="9270" w:type="dxa"/>
          <w:tblInd w:w="108" w:type="dxa"/>
          <w:tblLook w:val="04A0"/>
        </w:tblPrEx>
        <w:trPr>
          <w:trHeight w:val="440"/>
        </w:trPr>
        <w:tc>
          <w:tcPr>
            <w:tcW w:w="7020" w:type="dxa"/>
            <w:shd w:val="clear" w:color="auto" w:fill="auto"/>
            <w:vAlign w:val="center"/>
          </w:tcPr>
          <w:p w:rsidR="0014093E" w:rsidRPr="0014093E" w:rsidP="0014093E" w14:paraId="5FDB52B9" w14:textId="77777777">
            <w:pPr>
              <w:tabs>
                <w:tab w:val="left" w:pos="360"/>
              </w:tabs>
              <w:rPr>
                <w:rFonts w:cs="Courier New"/>
                <w:color w:val="000000"/>
              </w:rPr>
            </w:pPr>
            <w:r w:rsidRPr="0014093E">
              <w:rPr>
                <w:rFonts w:cs="Courier New"/>
                <w:color w:val="000000"/>
              </w:rPr>
              <w:t>Total op</w:t>
            </w:r>
            <w:r w:rsidR="00DE429B">
              <w:rPr>
                <w:rFonts w:cs="Courier New"/>
                <w:color w:val="000000"/>
              </w:rPr>
              <w:t>erational and maintenance costs</w:t>
            </w:r>
          </w:p>
        </w:tc>
        <w:tc>
          <w:tcPr>
            <w:tcW w:w="2250" w:type="dxa"/>
            <w:shd w:val="clear" w:color="auto" w:fill="auto"/>
            <w:vAlign w:val="center"/>
          </w:tcPr>
          <w:p w:rsidR="0014093E" w:rsidRPr="0014093E" w:rsidP="00DE429B" w14:paraId="7C016AFB" w14:textId="77777777">
            <w:pPr>
              <w:contextualSpacing/>
              <w:jc w:val="right"/>
            </w:pPr>
            <w:r w:rsidRPr="0014093E">
              <w:t>$</w:t>
            </w:r>
            <w:r w:rsidR="00DE429B">
              <w:t>0</w:t>
            </w:r>
          </w:p>
        </w:tc>
      </w:tr>
      <w:tr w14:paraId="023D9448" w14:textId="77777777" w:rsidTr="00AC1E62">
        <w:tblPrEx>
          <w:tblW w:w="9270" w:type="dxa"/>
          <w:tblInd w:w="108" w:type="dxa"/>
          <w:tblLook w:val="04A0"/>
        </w:tblPrEx>
        <w:trPr>
          <w:trHeight w:val="440"/>
        </w:trPr>
        <w:tc>
          <w:tcPr>
            <w:tcW w:w="7020" w:type="dxa"/>
            <w:shd w:val="clear" w:color="auto" w:fill="auto"/>
            <w:vAlign w:val="center"/>
          </w:tcPr>
          <w:p w:rsidR="0014093E" w:rsidRPr="0014093E" w:rsidP="0014093E" w14:paraId="7BB566F5" w14:textId="77777777">
            <w:pPr>
              <w:tabs>
                <w:tab w:val="left" w:pos="360"/>
              </w:tabs>
              <w:rPr>
                <w:rFonts w:cs="Courier New"/>
                <w:color w:val="000000"/>
              </w:rPr>
            </w:pPr>
            <w:r w:rsidRPr="0014093E">
              <w:rPr>
                <w:rFonts w:cs="Courier New"/>
                <w:color w:val="000000"/>
              </w:rPr>
              <w:t>Total cost to the Federal Government</w:t>
            </w:r>
          </w:p>
        </w:tc>
        <w:tc>
          <w:tcPr>
            <w:tcW w:w="2250" w:type="dxa"/>
            <w:shd w:val="clear" w:color="auto" w:fill="auto"/>
            <w:vAlign w:val="center"/>
          </w:tcPr>
          <w:p w:rsidR="0014093E" w:rsidRPr="0014093E" w:rsidP="0014093E" w14:paraId="793BB28C" w14:textId="799A4FF0">
            <w:pPr>
              <w:contextualSpacing/>
              <w:jc w:val="right"/>
            </w:pPr>
            <w:r w:rsidRPr="0014093E">
              <w:t>$</w:t>
            </w:r>
            <w:r>
              <w:t>8,997,450</w:t>
            </w:r>
          </w:p>
        </w:tc>
      </w:tr>
    </w:tbl>
    <w:p w:rsidR="0014093E" w:rsidP="0014093E" w14:paraId="0F6E4588" w14:textId="15F4D7F3">
      <w:pPr>
        <w:rPr>
          <w:rFonts w:eastAsiaTheme="minorHAnsi"/>
        </w:rPr>
      </w:pPr>
    </w:p>
    <w:p w:rsidR="0014093E" w:rsidRPr="0014093E" w:rsidP="0014093E" w14:paraId="146E2ECE" w14:textId="77777777">
      <w:pPr>
        <w:rPr>
          <w:rFonts w:eastAsiaTheme="minorHAnsi"/>
          <w:szCs w:val="22"/>
          <w:u w:val="single"/>
        </w:rPr>
      </w:pPr>
      <w:r w:rsidRPr="0014093E">
        <w:rPr>
          <w:rFonts w:eastAsiaTheme="minorHAnsi"/>
          <w:szCs w:val="22"/>
        </w:rPr>
        <w:t>15.</w:t>
      </w:r>
      <w:r w:rsidRPr="0014093E">
        <w:rPr>
          <w:rFonts w:eastAsiaTheme="minorHAnsi"/>
          <w:szCs w:val="22"/>
        </w:rPr>
        <w:tab/>
      </w:r>
      <w:r w:rsidRPr="0014093E">
        <w:rPr>
          <w:rFonts w:eastAsiaTheme="minorHAnsi"/>
          <w:szCs w:val="22"/>
          <w:u w:val="single"/>
        </w:rPr>
        <w:t>Reasons for Change in Burden</w:t>
      </w:r>
    </w:p>
    <w:p w:rsidR="0014093E" w:rsidRPr="0014093E" w:rsidP="0014093E" w14:paraId="62064863" w14:textId="77777777">
      <w:pPr>
        <w:rPr>
          <w:rFonts w:eastAsiaTheme="minorHAnsi"/>
          <w:i/>
          <w:szCs w:val="22"/>
        </w:rPr>
      </w:pPr>
    </w:p>
    <w:p w:rsidR="00DD2F94" w:rsidP="00DD2F94" w14:paraId="2613D69B" w14:textId="3171514B">
      <w:pPr>
        <w:tabs>
          <w:tab w:val="left" w:pos="360"/>
        </w:tabs>
      </w:pPr>
      <w:r w:rsidRPr="005B3F9F">
        <w:rPr>
          <w:rFonts w:eastAsiaTheme="minorHAnsi"/>
          <w:iCs/>
          <w:szCs w:val="22"/>
        </w:rPr>
        <w:tab/>
      </w:r>
      <w:bookmarkStart w:id="2" w:name="_Hlk190424172"/>
      <w:r w:rsidRPr="00BD5500">
        <w:t>The changes to the estimates in paragraphs 12 and 14 above are primarily due to</w:t>
      </w:r>
      <w:r w:rsidR="005B3F9F">
        <w:t xml:space="preserve"> the following</w:t>
      </w:r>
      <w:r>
        <w:t xml:space="preserve">: </w:t>
      </w:r>
      <w:r w:rsidRPr="00BD5500">
        <w:t xml:space="preserve">(1) </w:t>
      </w:r>
      <w:r>
        <w:t>changing the number of respondents</w:t>
      </w:r>
      <w:r w:rsidR="003D4DFA">
        <w:t xml:space="preserve"> </w:t>
      </w:r>
      <w:r w:rsidR="005B3F9F">
        <w:t xml:space="preserve">based on </w:t>
      </w:r>
      <w:r w:rsidR="003D4DFA">
        <w:t>current data</w:t>
      </w:r>
      <w:r>
        <w:t>;</w:t>
      </w:r>
      <w:r w:rsidRPr="00BD5500">
        <w:t xml:space="preserve"> and (2) </w:t>
      </w:r>
      <w:r w:rsidRPr="00DE429B">
        <w:t xml:space="preserve">using </w:t>
      </w:r>
      <w:r w:rsidRPr="00DE429B" w:rsidR="00CA27A3">
        <w:t>the 202</w:t>
      </w:r>
      <w:r w:rsidR="00583E19">
        <w:t>5</w:t>
      </w:r>
      <w:r w:rsidRPr="00DE429B" w:rsidR="00CA27A3">
        <w:t xml:space="preserve"> </w:t>
      </w:r>
      <w:r>
        <w:t>OPM hourly rate</w:t>
      </w:r>
      <w:r w:rsidRPr="00BD5500">
        <w:t xml:space="preserve">.  </w:t>
      </w:r>
      <w:bookmarkEnd w:id="2"/>
      <w:r w:rsidRPr="00BD5500">
        <w:t>The following table summarizes the changes</w:t>
      </w:r>
      <w:r>
        <w:t>:</w:t>
      </w:r>
    </w:p>
    <w:p w:rsidR="00A429EB" w14:paraId="621CCD93" w14:textId="63486C42">
      <w:pPr>
        <w:rPr>
          <w:rFonts w:eastAsiaTheme="minorHAnsi"/>
          <w:szCs w:val="22"/>
        </w:rPr>
      </w:pPr>
      <w:r>
        <w:rPr>
          <w:rFonts w:eastAsiaTheme="minorHAnsi"/>
          <w:szCs w:val="22"/>
        </w:rPr>
        <w:br w:type="page"/>
      </w:r>
    </w:p>
    <w:p w:rsidR="0014093E" w:rsidRPr="0014093E" w:rsidP="00DD2F94" w14:paraId="6C6DFACA" w14:textId="77777777">
      <w:pPr>
        <w:rPr>
          <w:rFonts w:eastAsiaTheme="minorHAnsi"/>
          <w:szCs w:val="22"/>
        </w:rPr>
      </w:pPr>
    </w:p>
    <w:tbl>
      <w:tblPr>
        <w:tblW w:w="9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70"/>
        <w:gridCol w:w="2002"/>
        <w:gridCol w:w="2001"/>
        <w:gridCol w:w="2005"/>
      </w:tblGrid>
      <w:tr w14:paraId="672E5F61" w14:textId="77777777" w:rsidTr="00AC1E62">
        <w:tblPrEx>
          <w:tblW w:w="9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432"/>
        </w:trPr>
        <w:tc>
          <w:tcPr>
            <w:tcW w:w="9478" w:type="dxa"/>
            <w:gridSpan w:val="4"/>
            <w:tcBorders>
              <w:right w:val="single" w:sz="4" w:space="0" w:color="auto"/>
            </w:tcBorders>
            <w:shd w:val="clear" w:color="auto" w:fill="auto"/>
            <w:vAlign w:val="center"/>
          </w:tcPr>
          <w:p w:rsidR="0014093E" w:rsidRPr="0014093E" w:rsidP="0014093E" w14:paraId="0607755F" w14:textId="77777777">
            <w:pPr>
              <w:tabs>
                <w:tab w:val="left" w:pos="360"/>
                <w:tab w:val="left" w:pos="720"/>
                <w:tab w:val="left" w:pos="1080"/>
                <w:tab w:val="left" w:pos="1440"/>
              </w:tabs>
              <w:spacing w:after="200" w:line="288" w:lineRule="atLeast"/>
              <w:jc w:val="center"/>
              <w:rPr>
                <w:rFonts w:eastAsia="Calibri"/>
              </w:rPr>
            </w:pPr>
            <w:r w:rsidRPr="0014093E">
              <w:rPr>
                <w:rFonts w:eastAsia="Calibri"/>
              </w:rPr>
              <w:t>0</w:t>
            </w:r>
            <w:r w:rsidR="00DD2F94">
              <w:rPr>
                <w:rFonts w:eastAsia="Calibri"/>
              </w:rPr>
              <w:t>704-0250</w:t>
            </w:r>
          </w:p>
        </w:tc>
      </w:tr>
      <w:tr w14:paraId="6DF7C3FE" w14:textId="77777777" w:rsidTr="00AC1E62">
        <w:tblPrEx>
          <w:tblW w:w="9478" w:type="dxa"/>
          <w:tblInd w:w="108" w:type="dxa"/>
          <w:tblLook w:val="04A0"/>
        </w:tblPrEx>
        <w:trPr>
          <w:trHeight w:val="432"/>
        </w:trPr>
        <w:tc>
          <w:tcPr>
            <w:tcW w:w="3470" w:type="dxa"/>
            <w:shd w:val="clear" w:color="auto" w:fill="auto"/>
            <w:vAlign w:val="center"/>
          </w:tcPr>
          <w:p w:rsidR="00583E19" w:rsidRPr="0014093E" w:rsidP="00583E19" w14:paraId="790DE9F8" w14:textId="77777777">
            <w:pPr>
              <w:tabs>
                <w:tab w:val="left" w:pos="360"/>
                <w:tab w:val="left" w:pos="720"/>
                <w:tab w:val="left" w:pos="1080"/>
                <w:tab w:val="left" w:pos="1440"/>
              </w:tabs>
              <w:spacing w:after="200" w:line="288" w:lineRule="atLeast"/>
              <w:rPr>
                <w:rFonts w:eastAsia="Calibri"/>
              </w:rPr>
            </w:pPr>
            <w:r w:rsidRPr="0014093E">
              <w:rPr>
                <w:rFonts w:eastAsia="Calibri"/>
              </w:rPr>
              <w:t>Change in Burden</w:t>
            </w:r>
          </w:p>
        </w:tc>
        <w:tc>
          <w:tcPr>
            <w:tcW w:w="2002" w:type="dxa"/>
            <w:tcBorders>
              <w:top w:val="single" w:sz="4" w:space="0" w:color="auto"/>
            </w:tcBorders>
            <w:shd w:val="clear" w:color="auto" w:fill="auto"/>
            <w:vAlign w:val="center"/>
          </w:tcPr>
          <w:p w:rsidR="00583E19" w:rsidRPr="0014093E" w:rsidP="00583E19" w14:paraId="25D5D837" w14:textId="7275E164">
            <w:pPr>
              <w:tabs>
                <w:tab w:val="left" w:pos="360"/>
                <w:tab w:val="left" w:pos="720"/>
                <w:tab w:val="left" w:pos="1080"/>
                <w:tab w:val="left" w:pos="1440"/>
              </w:tabs>
              <w:spacing w:after="200" w:line="288" w:lineRule="atLeast"/>
              <w:jc w:val="right"/>
              <w:rPr>
                <w:rFonts w:eastAsia="Calibri"/>
              </w:rPr>
            </w:pPr>
            <w:r>
              <w:rPr>
                <w:rFonts w:eastAsia="Calibri"/>
              </w:rPr>
              <w:t>2022</w:t>
            </w:r>
          </w:p>
        </w:tc>
        <w:tc>
          <w:tcPr>
            <w:tcW w:w="2001" w:type="dxa"/>
            <w:tcBorders>
              <w:top w:val="single" w:sz="4" w:space="0" w:color="auto"/>
            </w:tcBorders>
            <w:shd w:val="clear" w:color="auto" w:fill="auto"/>
            <w:vAlign w:val="center"/>
          </w:tcPr>
          <w:p w:rsidR="00583E19" w:rsidRPr="0014093E" w:rsidP="00583E19" w14:paraId="17D4790B" w14:textId="3C9AC537">
            <w:pPr>
              <w:tabs>
                <w:tab w:val="left" w:pos="360"/>
                <w:tab w:val="left" w:pos="720"/>
                <w:tab w:val="left" w:pos="1080"/>
                <w:tab w:val="left" w:pos="1440"/>
              </w:tabs>
              <w:spacing w:after="200" w:line="288" w:lineRule="atLeast"/>
              <w:jc w:val="right"/>
              <w:rPr>
                <w:rFonts w:eastAsia="Calibri"/>
              </w:rPr>
            </w:pPr>
            <w:r>
              <w:rPr>
                <w:rFonts w:eastAsia="Calibri"/>
              </w:rPr>
              <w:t>202</w:t>
            </w:r>
            <w:r w:rsidR="005B3F9F">
              <w:rPr>
                <w:rFonts w:eastAsia="Calibri"/>
              </w:rPr>
              <w:t>5</w:t>
            </w:r>
          </w:p>
        </w:tc>
        <w:tc>
          <w:tcPr>
            <w:tcW w:w="2005" w:type="dxa"/>
            <w:tcBorders>
              <w:top w:val="single" w:sz="4" w:space="0" w:color="auto"/>
            </w:tcBorders>
            <w:shd w:val="clear" w:color="auto" w:fill="auto"/>
            <w:vAlign w:val="center"/>
          </w:tcPr>
          <w:p w:rsidR="00583E19" w:rsidRPr="0014093E" w:rsidP="00583E19" w14:paraId="4D346447" w14:textId="77777777">
            <w:pPr>
              <w:tabs>
                <w:tab w:val="left" w:pos="360"/>
                <w:tab w:val="left" w:pos="720"/>
                <w:tab w:val="left" w:pos="1080"/>
                <w:tab w:val="left" w:pos="1440"/>
              </w:tabs>
              <w:spacing w:after="200" w:line="288" w:lineRule="atLeast"/>
              <w:jc w:val="right"/>
              <w:rPr>
                <w:rFonts w:eastAsia="Calibri"/>
              </w:rPr>
            </w:pPr>
            <w:r w:rsidRPr="0014093E">
              <w:rPr>
                <w:rFonts w:eastAsia="Calibri"/>
              </w:rPr>
              <w:t>Difference</w:t>
            </w:r>
          </w:p>
        </w:tc>
      </w:tr>
      <w:tr w14:paraId="4F246F02" w14:textId="77777777" w:rsidTr="00AC1E62">
        <w:tblPrEx>
          <w:tblW w:w="9478" w:type="dxa"/>
          <w:tblInd w:w="108" w:type="dxa"/>
          <w:tblLook w:val="04A0"/>
        </w:tblPrEx>
        <w:trPr>
          <w:trHeight w:val="432"/>
        </w:trPr>
        <w:tc>
          <w:tcPr>
            <w:tcW w:w="3470" w:type="dxa"/>
            <w:shd w:val="clear" w:color="auto" w:fill="auto"/>
            <w:vAlign w:val="center"/>
          </w:tcPr>
          <w:p w:rsidR="00583E19" w:rsidRPr="0014093E" w:rsidP="00583E19" w14:paraId="5526DD0F" w14:textId="77777777">
            <w:pPr>
              <w:tabs>
                <w:tab w:val="left" w:pos="360"/>
                <w:tab w:val="left" w:pos="720"/>
                <w:tab w:val="left" w:pos="1080"/>
                <w:tab w:val="left" w:pos="1440"/>
              </w:tabs>
              <w:spacing w:before="100" w:beforeAutospacing="1" w:after="100" w:afterAutospacing="1" w:line="288" w:lineRule="atLeast"/>
              <w:rPr>
                <w:rFonts w:eastAsia="Calibri"/>
              </w:rPr>
            </w:pPr>
            <w:r w:rsidRPr="0014093E">
              <w:rPr>
                <w:rFonts w:eastAsia="Calibri"/>
              </w:rPr>
              <w:t>Number of respondents</w:t>
            </w:r>
          </w:p>
        </w:tc>
        <w:tc>
          <w:tcPr>
            <w:tcW w:w="2002" w:type="dxa"/>
            <w:shd w:val="clear" w:color="auto" w:fill="auto"/>
            <w:vAlign w:val="center"/>
          </w:tcPr>
          <w:p w:rsidR="00583E19" w:rsidRPr="0014093E" w:rsidP="00583E19" w14:paraId="4EFB76F8" w14:textId="5F3EF516">
            <w:pPr>
              <w:tabs>
                <w:tab w:val="left" w:pos="360"/>
                <w:tab w:val="left" w:pos="720"/>
                <w:tab w:val="left" w:pos="1080"/>
                <w:tab w:val="left" w:pos="1440"/>
              </w:tabs>
              <w:spacing w:before="100" w:beforeAutospacing="1" w:after="100" w:afterAutospacing="1" w:line="288" w:lineRule="atLeast"/>
              <w:jc w:val="right"/>
              <w:rPr>
                <w:rFonts w:eastAsia="Calibri"/>
              </w:rPr>
            </w:pPr>
            <w:r>
              <w:rPr>
                <w:rFonts w:eastAsia="Calibri"/>
              </w:rPr>
              <w:t>292</w:t>
            </w:r>
          </w:p>
        </w:tc>
        <w:tc>
          <w:tcPr>
            <w:tcW w:w="2001" w:type="dxa"/>
            <w:shd w:val="clear" w:color="auto" w:fill="auto"/>
            <w:vAlign w:val="center"/>
          </w:tcPr>
          <w:p w:rsidR="00583E19" w:rsidRPr="0014093E" w:rsidP="00583E19" w14:paraId="200FDEDD" w14:textId="19CADA11">
            <w:pPr>
              <w:tabs>
                <w:tab w:val="left" w:pos="360"/>
                <w:tab w:val="left" w:pos="720"/>
                <w:tab w:val="left" w:pos="1080"/>
                <w:tab w:val="left" w:pos="1440"/>
              </w:tabs>
              <w:spacing w:before="100" w:beforeAutospacing="1" w:after="100" w:afterAutospacing="1" w:line="288" w:lineRule="atLeast"/>
              <w:jc w:val="right"/>
              <w:rPr>
                <w:rFonts w:eastAsia="Calibri"/>
              </w:rPr>
            </w:pPr>
            <w:r>
              <w:rPr>
                <w:rFonts w:eastAsia="Calibri"/>
              </w:rPr>
              <w:t>287</w:t>
            </w:r>
          </w:p>
        </w:tc>
        <w:tc>
          <w:tcPr>
            <w:tcW w:w="2005" w:type="dxa"/>
            <w:shd w:val="clear" w:color="auto" w:fill="auto"/>
            <w:vAlign w:val="center"/>
          </w:tcPr>
          <w:p w:rsidR="00583E19" w:rsidRPr="0014093E" w:rsidP="00583E19" w14:paraId="1BE584CD" w14:textId="194B028B">
            <w:pPr>
              <w:tabs>
                <w:tab w:val="left" w:pos="360"/>
                <w:tab w:val="left" w:pos="720"/>
                <w:tab w:val="left" w:pos="1080"/>
                <w:tab w:val="left" w:pos="1440"/>
              </w:tabs>
              <w:spacing w:before="100" w:beforeAutospacing="1" w:after="100" w:afterAutospacing="1" w:line="288" w:lineRule="atLeast"/>
              <w:jc w:val="right"/>
              <w:rPr>
                <w:rFonts w:eastAsia="Calibri"/>
              </w:rPr>
            </w:pPr>
            <w:r>
              <w:rPr>
                <w:rFonts w:eastAsia="Calibri"/>
              </w:rPr>
              <w:t>-5</w:t>
            </w:r>
          </w:p>
        </w:tc>
      </w:tr>
      <w:tr w14:paraId="1AF3C52B" w14:textId="77777777" w:rsidTr="00D57B6F">
        <w:tblPrEx>
          <w:tblW w:w="9478" w:type="dxa"/>
          <w:tblInd w:w="108" w:type="dxa"/>
          <w:tblLook w:val="04A0"/>
        </w:tblPrEx>
        <w:trPr>
          <w:trHeight w:val="432"/>
        </w:trPr>
        <w:tc>
          <w:tcPr>
            <w:tcW w:w="3470" w:type="dxa"/>
            <w:shd w:val="clear" w:color="auto" w:fill="auto"/>
            <w:vAlign w:val="center"/>
          </w:tcPr>
          <w:p w:rsidR="00442C13" w:rsidRPr="0014093E" w:rsidP="00442C13" w14:paraId="43C384F4" w14:textId="77777777">
            <w:pPr>
              <w:tabs>
                <w:tab w:val="left" w:pos="360"/>
                <w:tab w:val="left" w:pos="720"/>
                <w:tab w:val="left" w:pos="1080"/>
                <w:tab w:val="left" w:pos="1440"/>
              </w:tabs>
              <w:spacing w:before="100" w:beforeAutospacing="1" w:after="100" w:afterAutospacing="1" w:line="288" w:lineRule="atLeast"/>
              <w:rPr>
                <w:rFonts w:eastAsia="Calibri"/>
              </w:rPr>
            </w:pPr>
            <w:r w:rsidRPr="0014093E">
              <w:rPr>
                <w:rFonts w:eastAsia="Calibri"/>
              </w:rPr>
              <w:t>Total annual responses</w:t>
            </w:r>
          </w:p>
        </w:tc>
        <w:tc>
          <w:tcPr>
            <w:tcW w:w="2002" w:type="dxa"/>
            <w:shd w:val="clear" w:color="auto" w:fill="auto"/>
          </w:tcPr>
          <w:p w:rsidR="00442C13" w:rsidRPr="0014093E" w:rsidP="00442C13" w14:paraId="3ED06DB1" w14:textId="56D4DF13">
            <w:pPr>
              <w:tabs>
                <w:tab w:val="left" w:pos="360"/>
                <w:tab w:val="left" w:pos="720"/>
                <w:tab w:val="left" w:pos="1080"/>
                <w:tab w:val="left" w:pos="1440"/>
              </w:tabs>
              <w:spacing w:before="100" w:beforeAutospacing="1" w:after="100" w:afterAutospacing="1" w:line="288" w:lineRule="atLeast"/>
              <w:jc w:val="right"/>
              <w:rPr>
                <w:rFonts w:eastAsia="Calibri"/>
              </w:rPr>
            </w:pPr>
            <w:r w:rsidRPr="009C1DF2">
              <w:t>292</w:t>
            </w:r>
          </w:p>
        </w:tc>
        <w:tc>
          <w:tcPr>
            <w:tcW w:w="2001" w:type="dxa"/>
            <w:shd w:val="clear" w:color="auto" w:fill="auto"/>
          </w:tcPr>
          <w:p w:rsidR="00442C13" w:rsidRPr="0014093E" w:rsidP="00442C13" w14:paraId="5D0CEC1A" w14:textId="7B6827AF">
            <w:pPr>
              <w:tabs>
                <w:tab w:val="left" w:pos="360"/>
                <w:tab w:val="left" w:pos="720"/>
                <w:tab w:val="left" w:pos="1080"/>
                <w:tab w:val="left" w:pos="1440"/>
              </w:tabs>
              <w:spacing w:before="100" w:beforeAutospacing="1" w:after="100" w:afterAutospacing="1" w:line="288" w:lineRule="atLeast"/>
              <w:jc w:val="right"/>
              <w:rPr>
                <w:rFonts w:eastAsia="Calibri"/>
              </w:rPr>
            </w:pPr>
            <w:r w:rsidRPr="009C1DF2">
              <w:t>287</w:t>
            </w:r>
          </w:p>
        </w:tc>
        <w:tc>
          <w:tcPr>
            <w:tcW w:w="2005" w:type="dxa"/>
            <w:shd w:val="clear" w:color="auto" w:fill="auto"/>
          </w:tcPr>
          <w:p w:rsidR="00442C13" w:rsidRPr="0014093E" w:rsidP="00442C13" w14:paraId="53CA8240" w14:textId="2B7AEE99">
            <w:pPr>
              <w:tabs>
                <w:tab w:val="left" w:pos="360"/>
                <w:tab w:val="left" w:pos="720"/>
                <w:tab w:val="left" w:pos="1080"/>
                <w:tab w:val="left" w:pos="1440"/>
              </w:tabs>
              <w:spacing w:before="100" w:beforeAutospacing="1" w:after="100" w:afterAutospacing="1" w:line="288" w:lineRule="atLeast"/>
              <w:jc w:val="right"/>
              <w:rPr>
                <w:rFonts w:eastAsia="Calibri"/>
              </w:rPr>
            </w:pPr>
            <w:r w:rsidRPr="009C1DF2">
              <w:t>-5</w:t>
            </w:r>
          </w:p>
        </w:tc>
      </w:tr>
      <w:tr w14:paraId="4E3B30BD" w14:textId="77777777" w:rsidTr="00AC1E62">
        <w:tblPrEx>
          <w:tblW w:w="9478" w:type="dxa"/>
          <w:tblInd w:w="108" w:type="dxa"/>
          <w:tblLook w:val="04A0"/>
        </w:tblPrEx>
        <w:trPr>
          <w:trHeight w:val="432"/>
        </w:trPr>
        <w:tc>
          <w:tcPr>
            <w:tcW w:w="3470" w:type="dxa"/>
            <w:shd w:val="clear" w:color="auto" w:fill="auto"/>
            <w:vAlign w:val="center"/>
          </w:tcPr>
          <w:p w:rsidR="0014093E" w:rsidRPr="0014093E" w:rsidP="0014093E" w14:paraId="14DFB606" w14:textId="77777777">
            <w:pPr>
              <w:tabs>
                <w:tab w:val="left" w:pos="360"/>
                <w:tab w:val="left" w:pos="720"/>
                <w:tab w:val="left" w:pos="1080"/>
                <w:tab w:val="left" w:pos="1440"/>
              </w:tabs>
              <w:spacing w:before="100" w:beforeAutospacing="1" w:after="100" w:afterAutospacing="1" w:line="288" w:lineRule="atLeast"/>
              <w:rPr>
                <w:rFonts w:eastAsia="Calibri"/>
              </w:rPr>
            </w:pPr>
            <w:r w:rsidRPr="0014093E">
              <w:rPr>
                <w:rFonts w:eastAsia="Calibri"/>
              </w:rPr>
              <w:t>Total Hours</w:t>
            </w:r>
          </w:p>
        </w:tc>
        <w:tc>
          <w:tcPr>
            <w:tcW w:w="2002" w:type="dxa"/>
            <w:shd w:val="clear" w:color="auto" w:fill="auto"/>
            <w:vAlign w:val="center"/>
          </w:tcPr>
          <w:p w:rsidR="0014093E" w:rsidRPr="0014093E" w:rsidP="0014093E" w14:paraId="6556CEE2" w14:textId="30379AF8">
            <w:pPr>
              <w:tabs>
                <w:tab w:val="left" w:pos="360"/>
                <w:tab w:val="left" w:pos="720"/>
                <w:tab w:val="left" w:pos="1080"/>
                <w:tab w:val="left" w:pos="1440"/>
              </w:tabs>
              <w:spacing w:before="100" w:beforeAutospacing="1" w:after="100" w:afterAutospacing="1" w:line="288" w:lineRule="atLeast"/>
              <w:jc w:val="right"/>
              <w:rPr>
                <w:rFonts w:eastAsia="Calibri"/>
              </w:rPr>
            </w:pPr>
            <w:r>
              <w:rPr>
                <w:rFonts w:eastAsia="Calibri"/>
              </w:rPr>
              <w:t>138,</w:t>
            </w:r>
            <w:r w:rsidR="003B0BEE">
              <w:rPr>
                <w:rFonts w:eastAsia="Calibri"/>
              </w:rPr>
              <w:t>700</w:t>
            </w:r>
          </w:p>
        </w:tc>
        <w:tc>
          <w:tcPr>
            <w:tcW w:w="2001" w:type="dxa"/>
            <w:shd w:val="clear" w:color="auto" w:fill="auto"/>
            <w:vAlign w:val="center"/>
          </w:tcPr>
          <w:p w:rsidR="0014093E" w:rsidRPr="0014093E" w:rsidP="0014093E" w14:paraId="4E4B919D" w14:textId="4CE251C7">
            <w:pPr>
              <w:tabs>
                <w:tab w:val="left" w:pos="360"/>
                <w:tab w:val="left" w:pos="720"/>
                <w:tab w:val="left" w:pos="1080"/>
                <w:tab w:val="left" w:pos="1440"/>
              </w:tabs>
              <w:spacing w:before="100" w:beforeAutospacing="1" w:after="100" w:afterAutospacing="1" w:line="288" w:lineRule="atLeast"/>
              <w:jc w:val="right"/>
              <w:rPr>
                <w:rFonts w:eastAsia="Calibri"/>
              </w:rPr>
            </w:pPr>
            <w:r>
              <w:rPr>
                <w:rFonts w:eastAsia="Calibri"/>
              </w:rPr>
              <w:t>136,325</w:t>
            </w:r>
          </w:p>
        </w:tc>
        <w:tc>
          <w:tcPr>
            <w:tcW w:w="2005" w:type="dxa"/>
            <w:shd w:val="clear" w:color="auto" w:fill="auto"/>
            <w:vAlign w:val="center"/>
          </w:tcPr>
          <w:p w:rsidR="0014093E" w:rsidRPr="0014093E" w:rsidP="0014093E" w14:paraId="441E01E3" w14:textId="76D454B2">
            <w:pPr>
              <w:tabs>
                <w:tab w:val="left" w:pos="360"/>
                <w:tab w:val="left" w:pos="720"/>
                <w:tab w:val="left" w:pos="1080"/>
                <w:tab w:val="left" w:pos="1440"/>
              </w:tabs>
              <w:spacing w:before="100" w:beforeAutospacing="1" w:after="100" w:afterAutospacing="1" w:line="288" w:lineRule="atLeast"/>
              <w:jc w:val="right"/>
              <w:rPr>
                <w:rFonts w:eastAsia="Calibri"/>
              </w:rPr>
            </w:pPr>
            <w:r>
              <w:rPr>
                <w:rFonts w:eastAsia="Calibri"/>
              </w:rPr>
              <w:t>-2,375</w:t>
            </w:r>
          </w:p>
        </w:tc>
      </w:tr>
      <w:tr w14:paraId="06704A69" w14:textId="77777777" w:rsidTr="00AC1E62">
        <w:tblPrEx>
          <w:tblW w:w="9478" w:type="dxa"/>
          <w:tblInd w:w="108" w:type="dxa"/>
          <w:tblLook w:val="04A0"/>
        </w:tblPrEx>
        <w:trPr>
          <w:trHeight w:val="432"/>
        </w:trPr>
        <w:tc>
          <w:tcPr>
            <w:tcW w:w="3470" w:type="dxa"/>
            <w:shd w:val="clear" w:color="auto" w:fill="auto"/>
            <w:vAlign w:val="center"/>
          </w:tcPr>
          <w:p w:rsidR="0014093E" w:rsidRPr="0014093E" w:rsidP="0014093E" w14:paraId="4FC9A33E" w14:textId="77777777">
            <w:pPr>
              <w:tabs>
                <w:tab w:val="left" w:pos="360"/>
                <w:tab w:val="left" w:pos="720"/>
                <w:tab w:val="left" w:pos="1080"/>
                <w:tab w:val="left" w:pos="1440"/>
              </w:tabs>
              <w:spacing w:before="100" w:beforeAutospacing="1" w:after="100" w:afterAutospacing="1" w:line="288" w:lineRule="atLeast"/>
              <w:rPr>
                <w:rFonts w:eastAsia="Calibri"/>
              </w:rPr>
            </w:pPr>
            <w:r w:rsidRPr="0014093E">
              <w:rPr>
                <w:rFonts w:eastAsia="Calibri"/>
              </w:rPr>
              <w:t>Cost per hour</w:t>
            </w:r>
          </w:p>
        </w:tc>
        <w:tc>
          <w:tcPr>
            <w:tcW w:w="2002" w:type="dxa"/>
            <w:shd w:val="clear" w:color="auto" w:fill="auto"/>
            <w:vAlign w:val="center"/>
          </w:tcPr>
          <w:p w:rsidR="0014093E" w:rsidRPr="0014093E" w:rsidP="0014093E" w14:paraId="05886089" w14:textId="132AB0D1">
            <w:pPr>
              <w:tabs>
                <w:tab w:val="left" w:pos="360"/>
                <w:tab w:val="left" w:pos="720"/>
                <w:tab w:val="left" w:pos="1080"/>
                <w:tab w:val="left" w:pos="1440"/>
              </w:tabs>
              <w:spacing w:before="100" w:beforeAutospacing="1" w:after="100" w:afterAutospacing="1" w:line="288" w:lineRule="atLeast"/>
              <w:jc w:val="right"/>
              <w:rPr>
                <w:rFonts w:eastAsia="Calibri"/>
              </w:rPr>
            </w:pPr>
            <w:r>
              <w:rPr>
                <w:rFonts w:eastAsia="Calibri"/>
              </w:rPr>
              <w:t>$5</w:t>
            </w:r>
            <w:r w:rsidR="003B0BEE">
              <w:rPr>
                <w:rFonts w:eastAsia="Calibri"/>
              </w:rPr>
              <w:t>9</w:t>
            </w:r>
          </w:p>
        </w:tc>
        <w:tc>
          <w:tcPr>
            <w:tcW w:w="2001" w:type="dxa"/>
            <w:shd w:val="clear" w:color="auto" w:fill="auto"/>
            <w:vAlign w:val="center"/>
          </w:tcPr>
          <w:p w:rsidR="0014093E" w:rsidRPr="0014093E" w:rsidP="0014093E" w14:paraId="5BEC2788" w14:textId="2A7FE51D">
            <w:pPr>
              <w:tabs>
                <w:tab w:val="left" w:pos="360"/>
                <w:tab w:val="left" w:pos="720"/>
                <w:tab w:val="left" w:pos="1080"/>
                <w:tab w:val="left" w:pos="1440"/>
              </w:tabs>
              <w:spacing w:before="100" w:beforeAutospacing="1" w:after="100" w:afterAutospacing="1" w:line="288" w:lineRule="atLeast"/>
              <w:jc w:val="right"/>
              <w:rPr>
                <w:rFonts w:eastAsia="Calibri"/>
              </w:rPr>
            </w:pPr>
            <w:r>
              <w:rPr>
                <w:rFonts w:eastAsia="Calibri"/>
              </w:rPr>
              <w:t>$</w:t>
            </w:r>
            <w:r w:rsidR="003B0BEE">
              <w:rPr>
                <w:rFonts w:eastAsia="Calibri"/>
              </w:rPr>
              <w:t>66</w:t>
            </w:r>
          </w:p>
        </w:tc>
        <w:tc>
          <w:tcPr>
            <w:tcW w:w="2005" w:type="dxa"/>
            <w:shd w:val="clear" w:color="auto" w:fill="auto"/>
            <w:vAlign w:val="center"/>
          </w:tcPr>
          <w:p w:rsidR="0014093E" w:rsidRPr="0014093E" w:rsidP="00A429EB" w14:paraId="0DB57C5A" w14:textId="64241DEF">
            <w:pPr>
              <w:tabs>
                <w:tab w:val="left" w:pos="360"/>
                <w:tab w:val="left" w:pos="720"/>
                <w:tab w:val="left" w:pos="1080"/>
                <w:tab w:val="left" w:pos="1440"/>
              </w:tabs>
              <w:spacing w:before="100" w:beforeAutospacing="1" w:after="100" w:afterAutospacing="1" w:line="288" w:lineRule="atLeast"/>
              <w:jc w:val="right"/>
              <w:rPr>
                <w:rFonts w:eastAsia="Calibri"/>
              </w:rPr>
            </w:pPr>
            <w:r>
              <w:rPr>
                <w:rFonts w:eastAsia="Calibri"/>
              </w:rPr>
              <w:t>$</w:t>
            </w:r>
            <w:r w:rsidR="003B0BEE">
              <w:rPr>
                <w:rFonts w:eastAsia="Calibri"/>
              </w:rPr>
              <w:t>7</w:t>
            </w:r>
          </w:p>
        </w:tc>
      </w:tr>
      <w:tr w14:paraId="0D41A1F7" w14:textId="77777777" w:rsidTr="00AC1E62">
        <w:tblPrEx>
          <w:tblW w:w="9478" w:type="dxa"/>
          <w:tblInd w:w="108" w:type="dxa"/>
          <w:tblLook w:val="04A0"/>
        </w:tblPrEx>
        <w:trPr>
          <w:trHeight w:val="432"/>
        </w:trPr>
        <w:tc>
          <w:tcPr>
            <w:tcW w:w="3470" w:type="dxa"/>
            <w:shd w:val="clear" w:color="auto" w:fill="auto"/>
            <w:vAlign w:val="center"/>
          </w:tcPr>
          <w:p w:rsidR="0014093E" w:rsidRPr="0014093E" w:rsidP="0014093E" w14:paraId="1CE35D16" w14:textId="77777777">
            <w:pPr>
              <w:tabs>
                <w:tab w:val="left" w:pos="360"/>
                <w:tab w:val="left" w:pos="720"/>
                <w:tab w:val="left" w:pos="1080"/>
                <w:tab w:val="left" w:pos="1440"/>
              </w:tabs>
              <w:spacing w:before="100" w:beforeAutospacing="1" w:after="100" w:afterAutospacing="1" w:line="288" w:lineRule="atLeast"/>
              <w:rPr>
                <w:rFonts w:eastAsia="Calibri"/>
              </w:rPr>
            </w:pPr>
            <w:r w:rsidRPr="0014093E">
              <w:rPr>
                <w:rFonts w:eastAsia="Calibri"/>
              </w:rPr>
              <w:t>Total Cost</w:t>
            </w:r>
          </w:p>
        </w:tc>
        <w:tc>
          <w:tcPr>
            <w:tcW w:w="2002" w:type="dxa"/>
            <w:shd w:val="clear" w:color="auto" w:fill="auto"/>
            <w:vAlign w:val="center"/>
          </w:tcPr>
          <w:p w:rsidR="0014093E" w:rsidRPr="0014093E" w:rsidP="0014093E" w14:paraId="5976DEA5" w14:textId="50BCEAF0">
            <w:pPr>
              <w:tabs>
                <w:tab w:val="left" w:pos="360"/>
                <w:tab w:val="left" w:pos="720"/>
                <w:tab w:val="left" w:pos="1080"/>
                <w:tab w:val="left" w:pos="1440"/>
              </w:tabs>
              <w:spacing w:before="100" w:beforeAutospacing="1" w:after="100" w:afterAutospacing="1" w:line="288" w:lineRule="atLeast"/>
              <w:jc w:val="right"/>
              <w:rPr>
                <w:rFonts w:eastAsia="Calibri"/>
              </w:rPr>
            </w:pPr>
            <w:r w:rsidRPr="00BE5F2D">
              <w:rPr>
                <w:rFonts w:eastAsia="Calibri"/>
              </w:rPr>
              <w:t>$</w:t>
            </w:r>
            <w:r>
              <w:t>8,183,300</w:t>
            </w:r>
          </w:p>
        </w:tc>
        <w:tc>
          <w:tcPr>
            <w:tcW w:w="2001" w:type="dxa"/>
            <w:shd w:val="clear" w:color="auto" w:fill="auto"/>
            <w:vAlign w:val="center"/>
          </w:tcPr>
          <w:p w:rsidR="0014093E" w:rsidRPr="0014093E" w:rsidP="00165219" w14:paraId="40484EFC" w14:textId="73109451">
            <w:pPr>
              <w:tabs>
                <w:tab w:val="left" w:pos="360"/>
                <w:tab w:val="left" w:pos="720"/>
                <w:tab w:val="left" w:pos="1080"/>
                <w:tab w:val="left" w:pos="1440"/>
              </w:tabs>
              <w:spacing w:before="100" w:beforeAutospacing="1" w:after="100" w:afterAutospacing="1" w:line="288" w:lineRule="atLeast"/>
              <w:jc w:val="right"/>
              <w:rPr>
                <w:rFonts w:eastAsia="Calibri"/>
              </w:rPr>
            </w:pPr>
            <w:r w:rsidRPr="00BE5F2D">
              <w:rPr>
                <w:rFonts w:eastAsia="Calibri"/>
              </w:rPr>
              <w:t>$</w:t>
            </w:r>
            <w:r w:rsidR="00165219">
              <w:t>8,</w:t>
            </w:r>
            <w:r w:rsidR="003B0BEE">
              <w:t>997,450</w:t>
            </w:r>
          </w:p>
        </w:tc>
        <w:tc>
          <w:tcPr>
            <w:tcW w:w="2005" w:type="dxa"/>
            <w:shd w:val="clear" w:color="auto" w:fill="auto"/>
            <w:vAlign w:val="center"/>
          </w:tcPr>
          <w:p w:rsidR="0014093E" w:rsidRPr="0014093E" w:rsidP="0014093E" w14:paraId="310AFABB" w14:textId="629222EB">
            <w:pPr>
              <w:tabs>
                <w:tab w:val="left" w:pos="360"/>
                <w:tab w:val="left" w:pos="720"/>
                <w:tab w:val="left" w:pos="1080"/>
                <w:tab w:val="left" w:pos="1440"/>
              </w:tabs>
              <w:spacing w:before="100" w:beforeAutospacing="1" w:after="100" w:afterAutospacing="1" w:line="288" w:lineRule="atLeast"/>
              <w:jc w:val="right"/>
              <w:rPr>
                <w:rFonts w:eastAsia="Calibri"/>
              </w:rPr>
            </w:pPr>
            <w:r>
              <w:rPr>
                <w:rFonts w:eastAsia="Calibri"/>
              </w:rPr>
              <w:t>$</w:t>
            </w:r>
            <w:r w:rsidR="003B0BEE">
              <w:rPr>
                <w:rFonts w:eastAsia="Calibri"/>
              </w:rPr>
              <w:t>814,150</w:t>
            </w:r>
          </w:p>
        </w:tc>
      </w:tr>
    </w:tbl>
    <w:p w:rsidR="0014093E" w:rsidRPr="0014093E" w:rsidP="0014093E" w14:paraId="5B590867" w14:textId="1A6F4EDB">
      <w:pPr>
        <w:rPr>
          <w:rFonts w:eastAsiaTheme="minorHAnsi"/>
          <w:szCs w:val="22"/>
        </w:rPr>
      </w:pPr>
    </w:p>
    <w:p w:rsidR="0014093E" w:rsidRPr="0014093E" w:rsidP="0014093E" w14:paraId="01A449B0" w14:textId="77777777">
      <w:pPr>
        <w:rPr>
          <w:rFonts w:eastAsiaTheme="minorHAnsi"/>
          <w:szCs w:val="22"/>
        </w:rPr>
      </w:pPr>
      <w:r w:rsidRPr="0014093E">
        <w:rPr>
          <w:rFonts w:eastAsiaTheme="minorHAnsi"/>
          <w:szCs w:val="22"/>
        </w:rPr>
        <w:t>16.</w:t>
      </w:r>
      <w:r w:rsidRPr="0014093E">
        <w:rPr>
          <w:rFonts w:eastAsiaTheme="minorHAnsi"/>
          <w:szCs w:val="22"/>
        </w:rPr>
        <w:tab/>
      </w:r>
      <w:r w:rsidRPr="0014093E">
        <w:rPr>
          <w:rFonts w:eastAsiaTheme="minorHAnsi"/>
          <w:szCs w:val="22"/>
          <w:u w:val="single"/>
        </w:rPr>
        <w:t>Publication of Results</w:t>
      </w:r>
    </w:p>
    <w:p w:rsidR="0014093E" w:rsidRPr="0014093E" w:rsidP="0014093E" w14:paraId="16AB987E" w14:textId="77777777">
      <w:pPr>
        <w:rPr>
          <w:rFonts w:eastAsiaTheme="minorHAnsi"/>
          <w:szCs w:val="22"/>
        </w:rPr>
      </w:pPr>
    </w:p>
    <w:p w:rsidR="0014093E" w:rsidRPr="0014093E" w:rsidP="0014093E" w14:paraId="5005CC0D" w14:textId="77777777">
      <w:pPr>
        <w:rPr>
          <w:rFonts w:eastAsiaTheme="minorHAnsi"/>
          <w:szCs w:val="22"/>
        </w:rPr>
      </w:pPr>
      <w:r w:rsidRPr="0014093E">
        <w:rPr>
          <w:rFonts w:eastAsiaTheme="minorHAnsi"/>
          <w:szCs w:val="22"/>
        </w:rPr>
        <w:tab/>
        <w:t>The results of this information collection will not be published.</w:t>
      </w:r>
    </w:p>
    <w:p w:rsidR="0014093E" w:rsidRPr="0014093E" w:rsidP="0014093E" w14:paraId="0971EF7F" w14:textId="77777777">
      <w:pPr>
        <w:rPr>
          <w:rFonts w:eastAsiaTheme="minorHAnsi"/>
          <w:szCs w:val="22"/>
        </w:rPr>
      </w:pPr>
    </w:p>
    <w:p w:rsidR="0014093E" w:rsidRPr="0014093E" w:rsidP="0014093E" w14:paraId="72FD91FB" w14:textId="77777777">
      <w:pPr>
        <w:rPr>
          <w:rFonts w:eastAsiaTheme="minorHAnsi"/>
          <w:szCs w:val="22"/>
        </w:rPr>
      </w:pPr>
      <w:r w:rsidRPr="0014093E">
        <w:rPr>
          <w:rFonts w:eastAsiaTheme="minorHAnsi"/>
          <w:szCs w:val="22"/>
        </w:rPr>
        <w:t>17.</w:t>
      </w:r>
      <w:r w:rsidRPr="0014093E">
        <w:rPr>
          <w:rFonts w:eastAsiaTheme="minorHAnsi"/>
          <w:szCs w:val="22"/>
        </w:rPr>
        <w:tab/>
      </w:r>
      <w:r w:rsidRPr="0014093E">
        <w:rPr>
          <w:rFonts w:eastAsiaTheme="minorHAnsi"/>
          <w:szCs w:val="22"/>
          <w:u w:val="single"/>
        </w:rPr>
        <w:t>Non-Display of OMB Expiration Date</w:t>
      </w:r>
    </w:p>
    <w:p w:rsidR="0014093E" w:rsidRPr="0014093E" w:rsidP="0014093E" w14:paraId="04D648E4" w14:textId="77777777">
      <w:pPr>
        <w:rPr>
          <w:rFonts w:eastAsiaTheme="minorHAnsi"/>
          <w:szCs w:val="22"/>
        </w:rPr>
      </w:pPr>
    </w:p>
    <w:p w:rsidR="0014093E" w:rsidRPr="0014093E" w:rsidP="0014093E" w14:paraId="2BB70C4D" w14:textId="77777777">
      <w:pPr>
        <w:ind w:firstLine="360"/>
        <w:rPr>
          <w:rFonts w:eastAsiaTheme="minorHAnsi"/>
          <w:szCs w:val="22"/>
        </w:rPr>
      </w:pPr>
      <w:r w:rsidRPr="0014093E">
        <w:rPr>
          <w:rFonts w:eastAsiaTheme="minorHAnsi"/>
          <w:szCs w:val="22"/>
        </w:rPr>
        <w:t>DoD is not seeking approval to omit the display of the expiration date of the OMB approval on the collection instrument.</w:t>
      </w:r>
    </w:p>
    <w:p w:rsidR="0014093E" w:rsidRPr="0014093E" w:rsidP="0014093E" w14:paraId="285FA5AA" w14:textId="77777777">
      <w:pPr>
        <w:rPr>
          <w:rFonts w:eastAsiaTheme="minorHAnsi"/>
          <w:szCs w:val="22"/>
        </w:rPr>
      </w:pPr>
    </w:p>
    <w:p w:rsidR="0014093E" w:rsidRPr="0014093E" w:rsidP="0014093E" w14:paraId="78632D5E" w14:textId="77777777">
      <w:pPr>
        <w:rPr>
          <w:rFonts w:eastAsiaTheme="minorHAnsi"/>
          <w:szCs w:val="22"/>
          <w:u w:val="single"/>
        </w:rPr>
      </w:pPr>
      <w:r w:rsidRPr="0014093E">
        <w:rPr>
          <w:rFonts w:eastAsiaTheme="minorHAnsi"/>
          <w:szCs w:val="22"/>
        </w:rPr>
        <w:t>18.</w:t>
      </w:r>
      <w:r w:rsidRPr="0014093E">
        <w:rPr>
          <w:rFonts w:eastAsiaTheme="minorHAnsi"/>
          <w:szCs w:val="22"/>
        </w:rPr>
        <w:tab/>
      </w:r>
      <w:r w:rsidRPr="0014093E">
        <w:rPr>
          <w:rFonts w:eastAsiaTheme="minorHAnsi"/>
          <w:szCs w:val="22"/>
          <w:u w:val="single"/>
        </w:rPr>
        <w:t>Exceptions to “Certification for Paperwork Reduction Submissions”</w:t>
      </w:r>
    </w:p>
    <w:p w:rsidR="0014093E" w:rsidRPr="0014093E" w:rsidP="0014093E" w14:paraId="0FD05B59" w14:textId="77777777">
      <w:pPr>
        <w:rPr>
          <w:rFonts w:eastAsiaTheme="minorHAnsi"/>
          <w:szCs w:val="22"/>
          <w:highlight w:val="cyan"/>
        </w:rPr>
      </w:pPr>
    </w:p>
    <w:p w:rsidR="0014093E" w:rsidRPr="00467457" w:rsidP="00467457" w14:paraId="7566FBBA" w14:textId="3B30DE42">
      <w:pPr>
        <w:rPr>
          <w:rFonts w:eastAsiaTheme="minorHAnsi"/>
          <w:i/>
          <w:szCs w:val="22"/>
        </w:rPr>
      </w:pPr>
      <w:r w:rsidRPr="0014093E">
        <w:rPr>
          <w:rFonts w:eastAsiaTheme="minorHAnsi"/>
          <w:szCs w:val="22"/>
        </w:rPr>
        <w:tab/>
        <w:t>DoD is not requesting any exemptions to the provisions stated in 5 CFR 1320.9.</w:t>
      </w:r>
    </w:p>
    <w:sectPr w:rsidSect="00A429EB">
      <w:footerReference w:type="default" r:id="rId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4F21BE" w:rsidP="00D74D55" w14:paraId="583EEDB8" w14:textId="77777777">
      <w:r>
        <w:separator/>
      </w:r>
    </w:p>
    <w:p w:rsidR="004F21BE" w14:paraId="01328AB5" w14:textId="77777777"/>
  </w:endnote>
  <w:endnote w:type="continuationSeparator" w:id="1">
    <w:p w:rsidR="004F21BE" w:rsidP="00D74D55" w14:paraId="18306CF4" w14:textId="77777777">
      <w:r>
        <w:continuationSeparator/>
      </w:r>
    </w:p>
    <w:p w:rsidR="004F21BE" w14:paraId="14D0991C"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74D55" w14:paraId="4547BA83" w14:textId="74A4579B">
    <w:pPr>
      <w:pStyle w:val="Footer"/>
      <w:jc w:val="center"/>
    </w:pPr>
    <w:r>
      <w:fldChar w:fldCharType="begin"/>
    </w:r>
    <w:r>
      <w:instrText xml:space="preserve"> PAGE   \* MERGEFORMAT </w:instrText>
    </w:r>
    <w:r>
      <w:fldChar w:fldCharType="separate"/>
    </w:r>
    <w:r w:rsidR="0074360C">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F21BE" w:rsidP="00D74D55" w14:paraId="3BB5DBA8" w14:textId="77777777">
      <w:r>
        <w:separator/>
      </w:r>
    </w:p>
    <w:p w:rsidR="004F21BE" w14:paraId="4AB87E7E" w14:textId="77777777"/>
  </w:footnote>
  <w:footnote w:type="continuationSeparator" w:id="1">
    <w:p w:rsidR="004F21BE" w:rsidP="00D74D55" w14:paraId="0DF7CE15" w14:textId="77777777">
      <w:r>
        <w:continuationSeparator/>
      </w:r>
    </w:p>
    <w:p w:rsidR="004F21BE" w14:paraId="76A9A1B1"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92E102A"/>
    <w:multiLevelType w:val="hybridMultilevel"/>
    <w:tmpl w:val="C2C6CB9C"/>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5CF57507"/>
    <w:multiLevelType w:val="hybridMultilevel"/>
    <w:tmpl w:val="D2D83F8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853416971">
    <w:abstractNumId w:val="1"/>
  </w:num>
  <w:num w:numId="2" w16cid:durableId="836305374">
    <w:abstractNumId w:val="0"/>
  </w:num>
  <w:num w:numId="3" w16cid:durableId="8655579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36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A0F"/>
    <w:rsid w:val="000230C0"/>
    <w:rsid w:val="00041E60"/>
    <w:rsid w:val="00043A1E"/>
    <w:rsid w:val="000611B8"/>
    <w:rsid w:val="0007660C"/>
    <w:rsid w:val="00094BBF"/>
    <w:rsid w:val="00097C68"/>
    <w:rsid w:val="000A2459"/>
    <w:rsid w:val="000A2A03"/>
    <w:rsid w:val="000B2E32"/>
    <w:rsid w:val="000F0914"/>
    <w:rsid w:val="000F483C"/>
    <w:rsid w:val="0010035C"/>
    <w:rsid w:val="00123BAA"/>
    <w:rsid w:val="00123F10"/>
    <w:rsid w:val="00125B38"/>
    <w:rsid w:val="00126A0D"/>
    <w:rsid w:val="00127C69"/>
    <w:rsid w:val="0014093E"/>
    <w:rsid w:val="001448DE"/>
    <w:rsid w:val="00151E72"/>
    <w:rsid w:val="00156D8B"/>
    <w:rsid w:val="00164403"/>
    <w:rsid w:val="00165219"/>
    <w:rsid w:val="00191C5D"/>
    <w:rsid w:val="00194894"/>
    <w:rsid w:val="001B44F5"/>
    <w:rsid w:val="002230B5"/>
    <w:rsid w:val="00232AFA"/>
    <w:rsid w:val="0024109C"/>
    <w:rsid w:val="002429FD"/>
    <w:rsid w:val="0027004F"/>
    <w:rsid w:val="0029387C"/>
    <w:rsid w:val="002F337F"/>
    <w:rsid w:val="0030008B"/>
    <w:rsid w:val="003002A0"/>
    <w:rsid w:val="00305997"/>
    <w:rsid w:val="0032295F"/>
    <w:rsid w:val="00366F8F"/>
    <w:rsid w:val="00395F86"/>
    <w:rsid w:val="003A293B"/>
    <w:rsid w:val="003A5C34"/>
    <w:rsid w:val="003B0BEE"/>
    <w:rsid w:val="003C26F7"/>
    <w:rsid w:val="003D4DFA"/>
    <w:rsid w:val="003E05ED"/>
    <w:rsid w:val="003E5789"/>
    <w:rsid w:val="004178C4"/>
    <w:rsid w:val="00442C13"/>
    <w:rsid w:val="00443733"/>
    <w:rsid w:val="00467457"/>
    <w:rsid w:val="004932C0"/>
    <w:rsid w:val="004A3227"/>
    <w:rsid w:val="004A5A36"/>
    <w:rsid w:val="004B27AF"/>
    <w:rsid w:val="004B2AD8"/>
    <w:rsid w:val="004B37C7"/>
    <w:rsid w:val="004B6441"/>
    <w:rsid w:val="004B6E67"/>
    <w:rsid w:val="004C7516"/>
    <w:rsid w:val="004D604B"/>
    <w:rsid w:val="004E5F13"/>
    <w:rsid w:val="004F0934"/>
    <w:rsid w:val="004F21BE"/>
    <w:rsid w:val="005175DA"/>
    <w:rsid w:val="00521FAD"/>
    <w:rsid w:val="0052338C"/>
    <w:rsid w:val="00533827"/>
    <w:rsid w:val="00534658"/>
    <w:rsid w:val="00562E4C"/>
    <w:rsid w:val="005659D3"/>
    <w:rsid w:val="005756AD"/>
    <w:rsid w:val="00583E19"/>
    <w:rsid w:val="00596CB0"/>
    <w:rsid w:val="005A5F4E"/>
    <w:rsid w:val="005B3F9F"/>
    <w:rsid w:val="005C4463"/>
    <w:rsid w:val="005C44D1"/>
    <w:rsid w:val="005D3B39"/>
    <w:rsid w:val="005D5455"/>
    <w:rsid w:val="005E0A0F"/>
    <w:rsid w:val="005E0A97"/>
    <w:rsid w:val="005E2470"/>
    <w:rsid w:val="005F26EB"/>
    <w:rsid w:val="0060388A"/>
    <w:rsid w:val="00621324"/>
    <w:rsid w:val="00632AA8"/>
    <w:rsid w:val="00635430"/>
    <w:rsid w:val="00637E5C"/>
    <w:rsid w:val="00647534"/>
    <w:rsid w:val="00653C4A"/>
    <w:rsid w:val="00667CBE"/>
    <w:rsid w:val="0067021F"/>
    <w:rsid w:val="006B2B17"/>
    <w:rsid w:val="006C282D"/>
    <w:rsid w:val="006E7819"/>
    <w:rsid w:val="006F5D65"/>
    <w:rsid w:val="00704E81"/>
    <w:rsid w:val="00737CBE"/>
    <w:rsid w:val="0074360C"/>
    <w:rsid w:val="00746F33"/>
    <w:rsid w:val="00790105"/>
    <w:rsid w:val="007B1D4C"/>
    <w:rsid w:val="007C23E9"/>
    <w:rsid w:val="007E0666"/>
    <w:rsid w:val="007E450E"/>
    <w:rsid w:val="00803A3D"/>
    <w:rsid w:val="00811AE6"/>
    <w:rsid w:val="00830CD1"/>
    <w:rsid w:val="00830F33"/>
    <w:rsid w:val="00850DB7"/>
    <w:rsid w:val="00863F95"/>
    <w:rsid w:val="008972BD"/>
    <w:rsid w:val="008B0DD2"/>
    <w:rsid w:val="008B1236"/>
    <w:rsid w:val="008D2996"/>
    <w:rsid w:val="008D529E"/>
    <w:rsid w:val="008E04BC"/>
    <w:rsid w:val="009003A7"/>
    <w:rsid w:val="00935DED"/>
    <w:rsid w:val="00941751"/>
    <w:rsid w:val="0094612E"/>
    <w:rsid w:val="0096075E"/>
    <w:rsid w:val="009779A3"/>
    <w:rsid w:val="00982896"/>
    <w:rsid w:val="009A24E0"/>
    <w:rsid w:val="009B29AB"/>
    <w:rsid w:val="009C1DF2"/>
    <w:rsid w:val="009C2264"/>
    <w:rsid w:val="009E7EF7"/>
    <w:rsid w:val="009F21E3"/>
    <w:rsid w:val="009F4A5B"/>
    <w:rsid w:val="00A01F31"/>
    <w:rsid w:val="00A12119"/>
    <w:rsid w:val="00A1273E"/>
    <w:rsid w:val="00A35F62"/>
    <w:rsid w:val="00A40D02"/>
    <w:rsid w:val="00A429EB"/>
    <w:rsid w:val="00A6761C"/>
    <w:rsid w:val="00A7063B"/>
    <w:rsid w:val="00A87B15"/>
    <w:rsid w:val="00A93CBF"/>
    <w:rsid w:val="00AA1A09"/>
    <w:rsid w:val="00AA58C5"/>
    <w:rsid w:val="00AB41BD"/>
    <w:rsid w:val="00AC3144"/>
    <w:rsid w:val="00AC4907"/>
    <w:rsid w:val="00AC5BD4"/>
    <w:rsid w:val="00AF66E0"/>
    <w:rsid w:val="00B20B1B"/>
    <w:rsid w:val="00B75E8A"/>
    <w:rsid w:val="00B81898"/>
    <w:rsid w:val="00BB1577"/>
    <w:rsid w:val="00BC36CC"/>
    <w:rsid w:val="00BD5500"/>
    <w:rsid w:val="00BD68E6"/>
    <w:rsid w:val="00BE5F2D"/>
    <w:rsid w:val="00BF6680"/>
    <w:rsid w:val="00C00C1A"/>
    <w:rsid w:val="00C15BBC"/>
    <w:rsid w:val="00C216FB"/>
    <w:rsid w:val="00C34D08"/>
    <w:rsid w:val="00C54CD7"/>
    <w:rsid w:val="00C66D8C"/>
    <w:rsid w:val="00C735EB"/>
    <w:rsid w:val="00C91083"/>
    <w:rsid w:val="00C91235"/>
    <w:rsid w:val="00CA27A3"/>
    <w:rsid w:val="00CB1D10"/>
    <w:rsid w:val="00CB3C32"/>
    <w:rsid w:val="00CC3BCE"/>
    <w:rsid w:val="00CC4E23"/>
    <w:rsid w:val="00CD1EC6"/>
    <w:rsid w:val="00D008D0"/>
    <w:rsid w:val="00D141EB"/>
    <w:rsid w:val="00D37A50"/>
    <w:rsid w:val="00D46148"/>
    <w:rsid w:val="00D74D55"/>
    <w:rsid w:val="00D77A14"/>
    <w:rsid w:val="00D802A4"/>
    <w:rsid w:val="00D86147"/>
    <w:rsid w:val="00DA727B"/>
    <w:rsid w:val="00DA7D4F"/>
    <w:rsid w:val="00DB5F0F"/>
    <w:rsid w:val="00DC193A"/>
    <w:rsid w:val="00DD2F94"/>
    <w:rsid w:val="00DE429B"/>
    <w:rsid w:val="00E53C2C"/>
    <w:rsid w:val="00E64DF9"/>
    <w:rsid w:val="00E81AB6"/>
    <w:rsid w:val="00E82864"/>
    <w:rsid w:val="00E90B41"/>
    <w:rsid w:val="00E968C1"/>
    <w:rsid w:val="00EB0C6C"/>
    <w:rsid w:val="00EC2528"/>
    <w:rsid w:val="00EE341D"/>
    <w:rsid w:val="00EF789B"/>
    <w:rsid w:val="00F03E53"/>
    <w:rsid w:val="00F06B49"/>
    <w:rsid w:val="00F1447C"/>
    <w:rsid w:val="00F17161"/>
    <w:rsid w:val="00F229A8"/>
    <w:rsid w:val="00F257C6"/>
    <w:rsid w:val="00F32885"/>
    <w:rsid w:val="00F357EB"/>
    <w:rsid w:val="00F508E6"/>
    <w:rsid w:val="00F547EE"/>
    <w:rsid w:val="00F92085"/>
    <w:rsid w:val="00F92ACC"/>
    <w:rsid w:val="00FB3212"/>
    <w:rsid w:val="00FD0AA7"/>
  </w:rsids>
  <w:docVars>
    <w:docVar w:name="dgnword-docGUID" w:val="{5BDF6FCB-5D03-4137-A90F-C14C9D682607}"/>
    <w:docVar w:name="dgnword-eventsink" w:val="1645232641024"/>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7D5E787"/>
  <w15:docId w15:val="{24E91611-2013-4B30-A35A-705CBA382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2F94"/>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unhideWhenUsed/>
    <w:rsid w:val="00D74D55"/>
    <w:pPr>
      <w:tabs>
        <w:tab w:val="center" w:pos="4680"/>
        <w:tab w:val="right" w:pos="9360"/>
      </w:tabs>
    </w:pPr>
  </w:style>
  <w:style w:type="character" w:customStyle="1" w:styleId="HeaderChar">
    <w:name w:val="Header Char"/>
    <w:link w:val="Header"/>
    <w:uiPriority w:val="99"/>
    <w:rsid w:val="00D74D55"/>
    <w:rPr>
      <w:rFonts w:ascii="Times New Roman" w:eastAsia="Times New Roman" w:hAnsi="Times New Roman"/>
      <w:sz w:val="24"/>
      <w:szCs w:val="24"/>
    </w:rPr>
  </w:style>
  <w:style w:type="paragraph" w:styleId="Footer">
    <w:name w:val="footer"/>
    <w:basedOn w:val="Normal"/>
    <w:link w:val="FooterChar"/>
    <w:uiPriority w:val="99"/>
    <w:unhideWhenUsed/>
    <w:rsid w:val="00D74D55"/>
    <w:pPr>
      <w:tabs>
        <w:tab w:val="center" w:pos="4680"/>
        <w:tab w:val="right" w:pos="9360"/>
      </w:tabs>
    </w:pPr>
  </w:style>
  <w:style w:type="character" w:customStyle="1" w:styleId="FooterChar">
    <w:name w:val="Footer Char"/>
    <w:link w:val="Footer"/>
    <w:uiPriority w:val="99"/>
    <w:rsid w:val="00D74D55"/>
    <w:rPr>
      <w:rFonts w:ascii="Times New Roman" w:eastAsia="Times New Roman" w:hAnsi="Times New Roman"/>
      <w:sz w:val="24"/>
      <w:szCs w:val="24"/>
    </w:rPr>
  </w:style>
  <w:style w:type="paragraph" w:styleId="FootnoteText">
    <w:name w:val="footnote text"/>
    <w:basedOn w:val="Normal"/>
    <w:link w:val="FootnoteTextChar"/>
    <w:semiHidden/>
    <w:unhideWhenUsed/>
    <w:rsid w:val="006E7819"/>
    <w:rPr>
      <w:sz w:val="20"/>
      <w:szCs w:val="20"/>
    </w:rPr>
  </w:style>
  <w:style w:type="character" w:customStyle="1" w:styleId="FootnoteTextChar">
    <w:name w:val="Footnote Text Char"/>
    <w:basedOn w:val="DefaultParagraphFont"/>
    <w:link w:val="FootnoteText"/>
    <w:semiHidden/>
    <w:rsid w:val="006E7819"/>
    <w:rPr>
      <w:rFonts w:ascii="Times New Roman" w:eastAsia="Times New Roman" w:hAnsi="Times New Roman"/>
    </w:rPr>
  </w:style>
  <w:style w:type="character" w:styleId="FootnoteReference">
    <w:name w:val="footnote reference"/>
    <w:basedOn w:val="DefaultParagraphFont"/>
    <w:uiPriority w:val="99"/>
    <w:semiHidden/>
    <w:unhideWhenUsed/>
    <w:rsid w:val="006E7819"/>
    <w:rPr>
      <w:vertAlign w:val="superscript"/>
    </w:rPr>
  </w:style>
  <w:style w:type="paragraph" w:styleId="BalloonText">
    <w:name w:val="Balloon Text"/>
    <w:basedOn w:val="Normal"/>
    <w:link w:val="BalloonTextChar"/>
    <w:uiPriority w:val="99"/>
    <w:semiHidden/>
    <w:unhideWhenUsed/>
    <w:rsid w:val="00C735EB"/>
    <w:rPr>
      <w:rFonts w:ascii="Tahoma" w:hAnsi="Tahoma" w:cs="Tahoma"/>
      <w:sz w:val="16"/>
      <w:szCs w:val="16"/>
    </w:rPr>
  </w:style>
  <w:style w:type="character" w:customStyle="1" w:styleId="BalloonTextChar">
    <w:name w:val="Balloon Text Char"/>
    <w:basedOn w:val="DefaultParagraphFont"/>
    <w:link w:val="BalloonText"/>
    <w:uiPriority w:val="99"/>
    <w:semiHidden/>
    <w:rsid w:val="00C735EB"/>
    <w:rPr>
      <w:rFonts w:ascii="Tahoma" w:eastAsia="Times New Roman" w:hAnsi="Tahoma" w:cs="Tahoma"/>
      <w:sz w:val="16"/>
      <w:szCs w:val="16"/>
    </w:rPr>
  </w:style>
  <w:style w:type="table" w:styleId="TableGrid">
    <w:name w:val="Table Grid"/>
    <w:basedOn w:val="TableNormal"/>
    <w:rsid w:val="00BD550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830F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B1D10"/>
    <w:rPr>
      <w:rFonts w:ascii="Times New Roman" w:eastAsia="Times New Roman" w:hAnsi="Times New Roman"/>
      <w:sz w:val="24"/>
      <w:szCs w:val="24"/>
    </w:rPr>
  </w:style>
  <w:style w:type="character" w:styleId="Hyperlink">
    <w:name w:val="Hyperlink"/>
    <w:basedOn w:val="DefaultParagraphFont"/>
    <w:uiPriority w:val="99"/>
    <w:unhideWhenUsed/>
    <w:rsid w:val="005756AD"/>
    <w:rPr>
      <w:color w:val="0000FF" w:themeColor="hyperlink"/>
      <w:u w:val="single"/>
    </w:rPr>
  </w:style>
  <w:style w:type="paragraph" w:styleId="ListParagraph">
    <w:name w:val="List Paragraph"/>
    <w:basedOn w:val="Normal"/>
    <w:uiPriority w:val="34"/>
    <w:qFormat/>
    <w:rsid w:val="00194894"/>
    <w:pPr>
      <w:ind w:left="720"/>
      <w:contextualSpacing/>
    </w:pPr>
  </w:style>
  <w:style w:type="character" w:styleId="CommentReference">
    <w:name w:val="annotation reference"/>
    <w:rsid w:val="0024109C"/>
    <w:rPr>
      <w:sz w:val="18"/>
      <w:szCs w:val="18"/>
    </w:rPr>
  </w:style>
  <w:style w:type="paragraph" w:styleId="CommentText">
    <w:name w:val="annotation text"/>
    <w:basedOn w:val="Normal"/>
    <w:link w:val="CommentTextChar"/>
    <w:rsid w:val="0024109C"/>
    <w:pPr>
      <w:widowControl w:val="0"/>
      <w:autoSpaceDE w:val="0"/>
      <w:autoSpaceDN w:val="0"/>
      <w:adjustRightInd w:val="0"/>
    </w:pPr>
    <w:rPr>
      <w:lang w:val="x-none" w:eastAsia="x-none"/>
    </w:rPr>
  </w:style>
  <w:style w:type="character" w:customStyle="1" w:styleId="CommentTextChar">
    <w:name w:val="Comment Text Char"/>
    <w:basedOn w:val="DefaultParagraphFont"/>
    <w:link w:val="CommentText"/>
    <w:rsid w:val="0024109C"/>
    <w:rPr>
      <w:rFonts w:ascii="Times New Roman" w:eastAsia="Times New Roman" w:hAnsi="Times New Roman"/>
      <w:sz w:val="24"/>
      <w:szCs w:val="24"/>
      <w:lang w:val="x-none" w:eastAsia="x-none"/>
    </w:rPr>
  </w:style>
  <w:style w:type="paragraph" w:customStyle="1" w:styleId="p3">
    <w:name w:val="p3"/>
    <w:basedOn w:val="Normal"/>
    <w:rsid w:val="0024109C"/>
    <w:pPr>
      <w:widowControl w:val="0"/>
      <w:tabs>
        <w:tab w:val="left" w:pos="663"/>
      </w:tabs>
      <w:autoSpaceDE w:val="0"/>
      <w:autoSpaceDN w:val="0"/>
      <w:adjustRightInd w:val="0"/>
    </w:pPr>
  </w:style>
  <w:style w:type="paragraph" w:styleId="Revision">
    <w:name w:val="Revision"/>
    <w:hidden/>
    <w:uiPriority w:val="99"/>
    <w:semiHidden/>
    <w:rsid w:val="00E81AB6"/>
    <w:rPr>
      <w:rFonts w:ascii="Times New Roman" w:eastAsia="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4D604B"/>
    <w:pPr>
      <w:widowControl/>
      <w:autoSpaceDE/>
      <w:autoSpaceDN/>
      <w:adjustRightInd/>
    </w:pPr>
    <w:rPr>
      <w:b/>
      <w:bCs/>
      <w:sz w:val="20"/>
      <w:szCs w:val="20"/>
      <w:lang w:val="en-US" w:eastAsia="en-US"/>
    </w:rPr>
  </w:style>
  <w:style w:type="character" w:customStyle="1" w:styleId="CommentSubjectChar">
    <w:name w:val="Comment Subject Char"/>
    <w:basedOn w:val="CommentTextChar"/>
    <w:link w:val="CommentSubject"/>
    <w:uiPriority w:val="99"/>
    <w:semiHidden/>
    <w:rsid w:val="004D604B"/>
    <w:rPr>
      <w:rFonts w:ascii="Times New Roman" w:eastAsia="Times New Roman" w:hAnsi="Times New Roman"/>
      <w:b/>
      <w:bCs/>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5A87BB-D887-496D-9037-B27D811B4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5</Pages>
  <Words>1195</Words>
  <Characters>6813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WHS</Company>
  <LinksUpToDate>false</LinksUpToDate>
  <CharactersWithSpaces>7993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Toppings</dc:creator>
  <cp:lastModifiedBy>Johnson, Jennifer D CIV OSD OUSD A-S (USA)</cp:lastModifiedBy>
  <cp:revision>6</cp:revision>
  <cp:lastPrinted>2019-03-11T20:28:00Z</cp:lastPrinted>
  <dcterms:created xsi:type="dcterms:W3CDTF">2025-07-15T13:59:00Z</dcterms:created>
  <dcterms:modified xsi:type="dcterms:W3CDTF">2025-08-01T17:57:00Z</dcterms:modified>
</cp:coreProperties>
</file>