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E13B1" w:rsidP="006C7FAE" w14:paraId="78239CE7" w14:textId="77777777">
      <w:pPr>
        <w:jc w:val="center"/>
        <w:rPr>
          <w:b/>
          <w:sz w:val="24"/>
          <w:szCs w:val="24"/>
        </w:rPr>
      </w:pPr>
      <w:r w:rsidRPr="00167E53">
        <w:rPr>
          <w:b/>
          <w:sz w:val="24"/>
          <w:szCs w:val="24"/>
        </w:rPr>
        <w:t>Supporting Statement for Paperwork Reduction Act Submissions</w:t>
      </w:r>
    </w:p>
    <w:p w:rsidR="00167E53" w:rsidRPr="00167E53" w14:paraId="094736B8" w14:textId="4A35EB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sz w:val="24"/>
          <w:szCs w:val="24"/>
        </w:rPr>
      </w:pPr>
      <w:r>
        <w:rPr>
          <w:b/>
          <w:sz w:val="24"/>
          <w:szCs w:val="24"/>
        </w:rPr>
        <w:t xml:space="preserve">Veteran Housing Rehabilitation and Modification Pilot Program </w:t>
      </w:r>
    </w:p>
    <w:p w:rsidR="00167E53" w:rsidRPr="00167E53" w14:paraId="0C0ADA6F" w14:textId="2197E2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sz w:val="24"/>
          <w:szCs w:val="24"/>
        </w:rPr>
      </w:pPr>
      <w:r w:rsidRPr="00167E53">
        <w:rPr>
          <w:b/>
          <w:sz w:val="24"/>
          <w:szCs w:val="24"/>
        </w:rPr>
        <w:t xml:space="preserve">(OMB# </w:t>
      </w:r>
      <w:r w:rsidR="00C42540">
        <w:rPr>
          <w:b/>
          <w:sz w:val="24"/>
          <w:szCs w:val="24"/>
        </w:rPr>
        <w:t>2506-0213</w:t>
      </w:r>
      <w:r w:rsidRPr="00167E53">
        <w:rPr>
          <w:b/>
          <w:sz w:val="24"/>
          <w:szCs w:val="24"/>
        </w:rPr>
        <w:t>)</w:t>
      </w:r>
    </w:p>
    <w:p w:rsidR="009E13B1" w:rsidP="006C7FAE" w14:paraId="176A8089" w14:textId="77777777">
      <w:pPr>
        <w:rPr>
          <w:b/>
          <w:sz w:val="24"/>
          <w:szCs w:val="24"/>
        </w:rPr>
      </w:pPr>
    </w:p>
    <w:p w:rsidR="002C0FCB" w:rsidP="006C7FAE" w14:paraId="545E94CA" w14:textId="77777777">
      <w:pPr>
        <w:rPr>
          <w:b/>
          <w:sz w:val="24"/>
          <w:szCs w:val="24"/>
        </w:rPr>
      </w:pPr>
    </w:p>
    <w:p w:rsidR="009E13B1" w:rsidRPr="006C7FAE" w14:paraId="6BD1C1B0"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24"/>
          <w:szCs w:val="24"/>
        </w:rPr>
      </w:pPr>
      <w:r w:rsidRPr="006C7FAE">
        <w:rPr>
          <w:rFonts w:ascii="Helvetica" w:hAnsi="Helvetica"/>
          <w:b/>
          <w:sz w:val="24"/>
          <w:szCs w:val="24"/>
        </w:rPr>
        <w:t>A</w:t>
      </w:r>
      <w:r w:rsidRPr="006C7FAE">
        <w:rPr>
          <w:rFonts w:ascii="Helvetica" w:hAnsi="Helvetica"/>
          <w:b/>
          <w:sz w:val="24"/>
          <w:szCs w:val="24"/>
        </w:rPr>
        <w:t xml:space="preserve">. </w:t>
      </w:r>
      <w:r w:rsidRPr="006C7FAE">
        <w:rPr>
          <w:rFonts w:ascii="Helvetica" w:hAnsi="Helvetica"/>
          <w:b/>
          <w:sz w:val="24"/>
          <w:szCs w:val="24"/>
        </w:rPr>
        <w:tab/>
        <w:t>Justification</w:t>
      </w:r>
    </w:p>
    <w:p w:rsidR="009E13B1" w:rsidRPr="006C7FAE" w14:paraId="6900666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24"/>
          <w:szCs w:val="24"/>
        </w:rPr>
      </w:pPr>
    </w:p>
    <w:p w:rsidR="009E13B1" w:rsidRPr="006C7FAE" w14:paraId="4F66A6EF" w14:textId="77777777">
      <w:pPr>
        <w:keepLines/>
        <w:tabs>
          <w:tab w:val="left" w:pos="360"/>
        </w:tabs>
        <w:spacing w:after="80"/>
        <w:ind w:left="360" w:hanging="360"/>
        <w:rPr>
          <w:sz w:val="24"/>
          <w:szCs w:val="24"/>
        </w:rPr>
      </w:pPr>
      <w:r w:rsidRPr="006C7FAE">
        <w:rPr>
          <w:sz w:val="24"/>
          <w:szCs w:val="24"/>
        </w:rPr>
        <w:t>1.</w:t>
      </w:r>
      <w:r w:rsidRPr="006C7FAE">
        <w:rPr>
          <w:sz w:val="24"/>
          <w:szCs w:val="24"/>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C42540" w:rsidP="00C42540" w14:paraId="477640BA" w14:textId="77777777">
      <w:pPr>
        <w:keepLines/>
        <w:tabs>
          <w:tab w:val="left" w:pos="360"/>
        </w:tabs>
        <w:ind w:left="360" w:hanging="360"/>
        <w:rPr>
          <w:sz w:val="24"/>
          <w:szCs w:val="24"/>
        </w:rPr>
      </w:pPr>
      <w:bookmarkStart w:id="0" w:name="_Hlk69211739"/>
      <w:r>
        <w:rPr>
          <w:sz w:val="24"/>
          <w:szCs w:val="24"/>
        </w:rPr>
        <w:tab/>
      </w:r>
    </w:p>
    <w:p w:rsidR="00C42540" w:rsidP="00C42540" w14:paraId="28C93BD1" w14:textId="1064C293">
      <w:pPr>
        <w:keepLines/>
        <w:tabs>
          <w:tab w:val="left" w:pos="360"/>
        </w:tabs>
        <w:ind w:left="360" w:hanging="360"/>
        <w:rPr>
          <w:sz w:val="24"/>
          <w:szCs w:val="24"/>
        </w:rPr>
      </w:pPr>
      <w:r>
        <w:rPr>
          <w:sz w:val="24"/>
          <w:szCs w:val="24"/>
        </w:rPr>
        <w:tab/>
      </w:r>
      <w:bookmarkEnd w:id="0"/>
      <w:r w:rsidR="00CC4442">
        <w:rPr>
          <w:sz w:val="24"/>
          <w:szCs w:val="24"/>
        </w:rPr>
        <w:t xml:space="preserve">This is </w:t>
      </w:r>
      <w:r w:rsidR="00F876B7">
        <w:rPr>
          <w:sz w:val="24"/>
          <w:szCs w:val="24"/>
        </w:rPr>
        <w:t xml:space="preserve">a reinstatement </w:t>
      </w:r>
      <w:r w:rsidR="00CC4442">
        <w:rPr>
          <w:sz w:val="24"/>
          <w:szCs w:val="24"/>
        </w:rPr>
        <w:t xml:space="preserve">of a currently approved collection. </w:t>
      </w:r>
      <w:r w:rsidRPr="00937BA3">
        <w:rPr>
          <w:sz w:val="24"/>
          <w:szCs w:val="24"/>
        </w:rPr>
        <w:t xml:space="preserve">Section 1079 </w:t>
      </w:r>
      <w:r>
        <w:rPr>
          <w:sz w:val="24"/>
          <w:szCs w:val="24"/>
        </w:rPr>
        <w:t xml:space="preserve">of the </w:t>
      </w:r>
      <w:r w:rsidRPr="00875E1D">
        <w:rPr>
          <w:sz w:val="24"/>
          <w:szCs w:val="24"/>
        </w:rPr>
        <w:t>Carl Levin</w:t>
      </w:r>
      <w:r>
        <w:rPr>
          <w:sz w:val="24"/>
          <w:szCs w:val="24"/>
        </w:rPr>
        <w:t xml:space="preserve"> </w:t>
      </w:r>
      <w:r w:rsidRPr="00875E1D">
        <w:rPr>
          <w:sz w:val="24"/>
          <w:szCs w:val="24"/>
        </w:rPr>
        <w:t xml:space="preserve">and Howard P. </w:t>
      </w:r>
      <w:r>
        <w:rPr>
          <w:sz w:val="24"/>
          <w:szCs w:val="24"/>
        </w:rPr>
        <w:t>“</w:t>
      </w:r>
      <w:r w:rsidRPr="00875E1D">
        <w:rPr>
          <w:sz w:val="24"/>
          <w:szCs w:val="24"/>
        </w:rPr>
        <w:t>Buck</w:t>
      </w:r>
      <w:r>
        <w:rPr>
          <w:sz w:val="24"/>
          <w:szCs w:val="24"/>
        </w:rPr>
        <w:t>”</w:t>
      </w:r>
      <w:r w:rsidRPr="00875E1D">
        <w:rPr>
          <w:sz w:val="24"/>
          <w:szCs w:val="24"/>
        </w:rPr>
        <w:t xml:space="preserve"> McKeon National Defense Authorization Act</w:t>
      </w:r>
      <w:r>
        <w:rPr>
          <w:sz w:val="24"/>
          <w:szCs w:val="24"/>
        </w:rPr>
        <w:t xml:space="preserve"> </w:t>
      </w:r>
      <w:r w:rsidRPr="00875E1D">
        <w:rPr>
          <w:sz w:val="24"/>
          <w:szCs w:val="24"/>
        </w:rPr>
        <w:t xml:space="preserve">for Fiscal Year 2015 </w:t>
      </w:r>
      <w:r w:rsidRPr="00937BA3">
        <w:rPr>
          <w:sz w:val="24"/>
          <w:szCs w:val="24"/>
        </w:rPr>
        <w:t>(Public Law 113-291) establishe</w:t>
      </w:r>
      <w:r>
        <w:rPr>
          <w:sz w:val="24"/>
          <w:szCs w:val="24"/>
        </w:rPr>
        <w:t>d</w:t>
      </w:r>
      <w:r w:rsidRPr="00937BA3">
        <w:rPr>
          <w:sz w:val="24"/>
          <w:szCs w:val="24"/>
        </w:rPr>
        <w:t xml:space="preserve"> the Veterans Housing Rehabilitation and Modification Pilot Program (VHRMP).  The purpose of the Veterans Housing Rehabilitation and Modification Pilot Program is to award grants to nonprofit organizations to rehabilitate and modify the primary residence of low-income veterans</w:t>
      </w:r>
      <w:r>
        <w:rPr>
          <w:sz w:val="24"/>
          <w:szCs w:val="24"/>
        </w:rPr>
        <w:t xml:space="preserve"> with disabilities</w:t>
      </w:r>
      <w:r w:rsidRPr="00937BA3">
        <w:rPr>
          <w:sz w:val="24"/>
          <w:szCs w:val="24"/>
        </w:rPr>
        <w:t xml:space="preserve">. </w:t>
      </w:r>
      <w:r w:rsidRPr="00EA1F29">
        <w:rPr>
          <w:sz w:val="24"/>
          <w:szCs w:val="24"/>
        </w:rPr>
        <w:t xml:space="preserve">The funds made available under this program </w:t>
      </w:r>
      <w:r>
        <w:rPr>
          <w:sz w:val="24"/>
          <w:szCs w:val="24"/>
        </w:rPr>
        <w:t>are</w:t>
      </w:r>
      <w:r w:rsidRPr="00EA1F29">
        <w:rPr>
          <w:sz w:val="24"/>
          <w:szCs w:val="24"/>
        </w:rPr>
        <w:t xml:space="preserve"> awarded competitively.</w:t>
      </w:r>
      <w:r>
        <w:rPr>
          <w:sz w:val="24"/>
          <w:szCs w:val="24"/>
        </w:rPr>
        <w:t xml:space="preserve">  HUD must collect certain certifications and information from applicants and collect information of the use and outcomes of these grants to comply with both program-specific and cross-cutting grant application and reporting requirements, including requirements under </w:t>
      </w:r>
      <w:r w:rsidRPr="003B6F40">
        <w:rPr>
          <w:sz w:val="24"/>
          <w:szCs w:val="24"/>
        </w:rPr>
        <w:t>Section 1079</w:t>
      </w:r>
      <w:r>
        <w:rPr>
          <w:sz w:val="24"/>
          <w:szCs w:val="24"/>
        </w:rPr>
        <w:t>(b)(2) and (8)</w:t>
      </w:r>
      <w:r w:rsidRPr="003B6F40">
        <w:rPr>
          <w:sz w:val="24"/>
          <w:szCs w:val="24"/>
        </w:rPr>
        <w:t xml:space="preserve"> of the Carl Levin and Howard P. “Buck” McKeon National Defense Authorization Act for Fiscal Year 2015</w:t>
      </w:r>
      <w:r>
        <w:rPr>
          <w:sz w:val="24"/>
          <w:szCs w:val="24"/>
        </w:rPr>
        <w:t>,</w:t>
      </w:r>
      <w:r w:rsidRPr="003B6F40">
        <w:rPr>
          <w:sz w:val="24"/>
          <w:szCs w:val="24"/>
        </w:rPr>
        <w:t xml:space="preserve"> </w:t>
      </w:r>
      <w:r>
        <w:rPr>
          <w:sz w:val="24"/>
          <w:szCs w:val="24"/>
        </w:rPr>
        <w:t xml:space="preserve">cross-cutting Federal grant requirements in title 2 of the Code of the Federal Regulations, and cross-cutting requirements for HUD grants identified in 24 CFR part 5, subpart A, and the program Notice of Funding Opportunity (NOFO). </w:t>
      </w:r>
    </w:p>
    <w:p w:rsidR="009E13B1" w14:paraId="301F0D45" w14:textId="77777777">
      <w:pPr>
        <w:tabs>
          <w:tab w:val="left" w:pos="360"/>
        </w:tabs>
        <w:ind w:left="360" w:hanging="360"/>
        <w:rPr>
          <w:sz w:val="24"/>
          <w:szCs w:val="24"/>
        </w:rPr>
      </w:pPr>
    </w:p>
    <w:p w:rsidR="00D81406" w:rsidRPr="006C7FAE" w14:paraId="232EE019" w14:textId="77777777">
      <w:pPr>
        <w:tabs>
          <w:tab w:val="left" w:pos="360"/>
        </w:tabs>
        <w:ind w:left="360" w:hanging="360"/>
        <w:rPr>
          <w:sz w:val="24"/>
          <w:szCs w:val="24"/>
        </w:rPr>
      </w:pPr>
    </w:p>
    <w:p w:rsidR="009E13B1" w14:paraId="324CDFDE" w14:textId="77777777">
      <w:pPr>
        <w:keepLines/>
        <w:tabs>
          <w:tab w:val="left" w:pos="360"/>
        </w:tabs>
        <w:spacing w:after="80"/>
        <w:ind w:left="360" w:hanging="360"/>
        <w:rPr>
          <w:sz w:val="24"/>
          <w:szCs w:val="24"/>
        </w:rPr>
      </w:pPr>
      <w:r w:rsidRPr="006C7FAE">
        <w:rPr>
          <w:sz w:val="24"/>
          <w:szCs w:val="24"/>
        </w:rPr>
        <w:t>2.</w:t>
      </w:r>
      <w:r w:rsidRPr="006C7FAE">
        <w:rPr>
          <w:sz w:val="24"/>
          <w:szCs w:val="24"/>
        </w:rPr>
        <w:tab/>
        <w:t>Indicate how, by whom and for what purpose the information is to be used.  Except for a new collection, indicate the actual use the agency has made of the information received from the current collection.</w:t>
      </w:r>
    </w:p>
    <w:p w:rsidR="00C42540" w14:paraId="7B997C8A" w14:textId="77777777">
      <w:pPr>
        <w:keepLines/>
        <w:tabs>
          <w:tab w:val="left" w:pos="360"/>
        </w:tabs>
        <w:spacing w:after="80"/>
        <w:ind w:left="360" w:hanging="360"/>
        <w:rPr>
          <w:sz w:val="24"/>
          <w:szCs w:val="24"/>
        </w:rPr>
      </w:pPr>
    </w:p>
    <w:p w:rsidR="003A3E10" w:rsidRPr="00511662" w:rsidP="003A3E10" w14:paraId="5A765A6D" w14:textId="115927D2">
      <w:pPr>
        <w:keepLines/>
        <w:tabs>
          <w:tab w:val="left" w:pos="360"/>
        </w:tabs>
        <w:ind w:left="360" w:hanging="360"/>
        <w:rPr>
          <w:sz w:val="24"/>
          <w:szCs w:val="24"/>
        </w:rPr>
      </w:pPr>
      <w:bookmarkStart w:id="1" w:name="_Hlk60671704"/>
      <w:r>
        <w:rPr>
          <w:sz w:val="24"/>
          <w:szCs w:val="24"/>
        </w:rPr>
        <w:tab/>
      </w:r>
      <w:r w:rsidRPr="00A84C41">
        <w:rPr>
          <w:sz w:val="24"/>
          <w:szCs w:val="24"/>
        </w:rPr>
        <w:t>The</w:t>
      </w:r>
      <w:r w:rsidRPr="00EA1F29">
        <w:rPr>
          <w:sz w:val="24"/>
          <w:szCs w:val="24"/>
        </w:rPr>
        <w:t xml:space="preserve"> information collected </w:t>
      </w:r>
      <w:r w:rsidRPr="00A84C41">
        <w:rPr>
          <w:sz w:val="24"/>
          <w:szCs w:val="24"/>
        </w:rPr>
        <w:t>is</w:t>
      </w:r>
      <w:r w:rsidRPr="00EA1F29">
        <w:rPr>
          <w:sz w:val="24"/>
          <w:szCs w:val="24"/>
        </w:rPr>
        <w:t xml:space="preserve"> used to </w:t>
      </w:r>
      <w:r w:rsidR="00F876B7">
        <w:rPr>
          <w:sz w:val="24"/>
          <w:szCs w:val="24"/>
        </w:rPr>
        <w:t xml:space="preserve">account for current grant recipients of the VHRMP </w:t>
      </w:r>
      <w:r w:rsidR="00F876B7">
        <w:rPr>
          <w:sz w:val="24"/>
          <w:szCs w:val="24"/>
        </w:rPr>
        <w:t>program.</w:t>
      </w:r>
      <w:r w:rsidRPr="00EA1F29">
        <w:rPr>
          <w:sz w:val="24"/>
          <w:szCs w:val="24"/>
        </w:rPr>
        <w:t>.</w:t>
      </w:r>
      <w:r w:rsidRPr="00EA1F29">
        <w:rPr>
          <w:sz w:val="24"/>
          <w:szCs w:val="24"/>
        </w:rPr>
        <w:t xml:space="preserve"> </w:t>
      </w:r>
      <w:r w:rsidR="00F876B7">
        <w:rPr>
          <w:sz w:val="24"/>
          <w:szCs w:val="24"/>
        </w:rPr>
        <w:t xml:space="preserve">Grant recipients </w:t>
      </w:r>
      <w:r w:rsidRPr="00EA1F29">
        <w:rPr>
          <w:sz w:val="24"/>
          <w:szCs w:val="24"/>
        </w:rPr>
        <w:t>establish</w:t>
      </w:r>
      <w:r w:rsidR="00F876B7">
        <w:rPr>
          <w:sz w:val="24"/>
          <w:szCs w:val="24"/>
        </w:rPr>
        <w:t>ed</w:t>
      </w:r>
      <w:r w:rsidRPr="00EA1F29">
        <w:rPr>
          <w:sz w:val="24"/>
          <w:szCs w:val="24"/>
        </w:rPr>
        <w:t xml:space="preserve"> and maintain</w:t>
      </w:r>
      <w:r w:rsidR="00F876B7">
        <w:rPr>
          <w:sz w:val="24"/>
          <w:szCs w:val="24"/>
        </w:rPr>
        <w:t>ed</w:t>
      </w:r>
      <w:r w:rsidRPr="00EA1F29">
        <w:rPr>
          <w:sz w:val="24"/>
          <w:szCs w:val="24"/>
        </w:rPr>
        <w:t xml:space="preserve"> records to allow HUD to determine </w:t>
      </w:r>
      <w:r w:rsidRPr="00EA1F29">
        <w:rPr>
          <w:sz w:val="24"/>
          <w:szCs w:val="24"/>
        </w:rPr>
        <w:t>whether or not</w:t>
      </w:r>
      <w:r w:rsidRPr="00EA1F29">
        <w:rPr>
          <w:sz w:val="24"/>
          <w:szCs w:val="24"/>
        </w:rPr>
        <w:t xml:space="preserve"> activities are being carried out in accordance with applicable laws and requirements and to facilitate the review and audit of grant management</w:t>
      </w:r>
      <w:bookmarkEnd w:id="1"/>
      <w:r w:rsidRPr="00EA1F29">
        <w:rPr>
          <w:sz w:val="24"/>
          <w:szCs w:val="24"/>
        </w:rPr>
        <w:t>.</w:t>
      </w:r>
      <w:r w:rsidRPr="00511662">
        <w:rPr>
          <w:sz w:val="24"/>
          <w:szCs w:val="24"/>
        </w:rPr>
        <w:t xml:space="preserve"> </w:t>
      </w:r>
      <w:bookmarkStart w:id="2" w:name="_Hlk68095560"/>
      <w:r w:rsidRPr="00511662">
        <w:rPr>
          <w:sz w:val="24"/>
          <w:szCs w:val="24"/>
        </w:rPr>
        <w:t xml:space="preserve">Post-award data such as quarterly reports </w:t>
      </w:r>
      <w:bookmarkStart w:id="3" w:name="_Hlk68092808"/>
      <w:r>
        <w:rPr>
          <w:sz w:val="24"/>
          <w:szCs w:val="24"/>
        </w:rPr>
        <w:t xml:space="preserve">(which includes such information as </w:t>
      </w:r>
      <w:r w:rsidRPr="00511662">
        <w:rPr>
          <w:sz w:val="24"/>
          <w:szCs w:val="24"/>
        </w:rPr>
        <w:t xml:space="preserve">activity and budget information, drawdowns, performance reports, and </w:t>
      </w:r>
      <w:r>
        <w:rPr>
          <w:sz w:val="24"/>
          <w:szCs w:val="24"/>
        </w:rPr>
        <w:t xml:space="preserve">Federal Financial Reports or </w:t>
      </w:r>
      <w:r w:rsidRPr="00511662">
        <w:rPr>
          <w:sz w:val="24"/>
          <w:szCs w:val="24"/>
        </w:rPr>
        <w:t>FFRs)</w:t>
      </w:r>
      <w:bookmarkEnd w:id="3"/>
      <w:r w:rsidRPr="00511662">
        <w:rPr>
          <w:sz w:val="24"/>
          <w:szCs w:val="24"/>
        </w:rPr>
        <w:t xml:space="preserve"> will continue to be submitted via the Disaster Recovery Grant Reporting System (DRGR).</w:t>
      </w:r>
      <w:r w:rsidR="00EC3CD6">
        <w:rPr>
          <w:sz w:val="24"/>
          <w:szCs w:val="24"/>
        </w:rPr>
        <w:t xml:space="preserve"> Currently, the VHRMP program</w:t>
      </w:r>
      <w:r w:rsidR="00394261">
        <w:rPr>
          <w:sz w:val="24"/>
          <w:szCs w:val="24"/>
        </w:rPr>
        <w:t xml:space="preserve"> operates in post-award status, which </w:t>
      </w:r>
      <w:r w:rsidR="000C59E9">
        <w:rPr>
          <w:sz w:val="24"/>
          <w:szCs w:val="24"/>
        </w:rPr>
        <w:t>requires no pre-award forms</w:t>
      </w:r>
      <w:r w:rsidR="00534919">
        <w:rPr>
          <w:sz w:val="24"/>
          <w:szCs w:val="24"/>
        </w:rPr>
        <w:t xml:space="preserve"> due to no funds appropriated </w:t>
      </w:r>
      <w:r w:rsidR="005335F9">
        <w:rPr>
          <w:sz w:val="24"/>
          <w:szCs w:val="24"/>
        </w:rPr>
        <w:t>after FY 2023.</w:t>
      </w:r>
    </w:p>
    <w:bookmarkEnd w:id="2"/>
    <w:p w:rsidR="00C42540" w14:paraId="53A604AE" w14:textId="77777777">
      <w:pPr>
        <w:keepLines/>
        <w:tabs>
          <w:tab w:val="left" w:pos="360"/>
        </w:tabs>
        <w:spacing w:after="80"/>
        <w:ind w:left="360" w:hanging="360"/>
        <w:rPr>
          <w:sz w:val="24"/>
          <w:szCs w:val="24"/>
        </w:rPr>
      </w:pPr>
    </w:p>
    <w:p w:rsidR="003A3E10" w:rsidRPr="00EA1F29" w:rsidP="003A3E10" w14:paraId="4708425D" w14:textId="77777777">
      <w:pPr>
        <w:keepLines/>
        <w:tabs>
          <w:tab w:val="left" w:pos="360"/>
        </w:tabs>
        <w:ind w:left="360" w:hanging="360"/>
        <w:rPr>
          <w:sz w:val="24"/>
          <w:szCs w:val="24"/>
        </w:rPr>
      </w:pPr>
      <w:r>
        <w:rPr>
          <w:sz w:val="24"/>
          <w:szCs w:val="24"/>
        </w:rPr>
        <w:tab/>
      </w:r>
      <w:r w:rsidRPr="00EA1F29">
        <w:rPr>
          <w:sz w:val="24"/>
          <w:szCs w:val="24"/>
        </w:rPr>
        <w:t>The instruments to be used are:</w:t>
      </w:r>
    </w:p>
    <w:p w:rsidR="003A3E10" w14:paraId="2F87C698" w14:textId="22E6C1E7">
      <w:pPr>
        <w:keepLines/>
        <w:tabs>
          <w:tab w:val="left" w:pos="360"/>
        </w:tabs>
        <w:spacing w:after="80"/>
        <w:ind w:left="360" w:hanging="360"/>
        <w:rPr>
          <w:sz w:val="24"/>
          <w:szCs w:val="24"/>
        </w:rPr>
      </w:pPr>
    </w:p>
    <w:p w:rsidR="00AF7FEA" w14:paraId="470250A9" w14:textId="77777777">
      <w:pPr>
        <w:keepLines/>
        <w:tabs>
          <w:tab w:val="left" w:pos="360"/>
        </w:tabs>
        <w:spacing w:after="80"/>
        <w:ind w:left="360" w:hanging="360"/>
        <w:rPr>
          <w:sz w:val="24"/>
          <w:szCs w:val="24"/>
        </w:rPr>
      </w:pPr>
    </w:p>
    <w:p w:rsidR="00AF7FEA" w14:paraId="4B76F675" w14:textId="77777777">
      <w:pPr>
        <w:keepLines/>
        <w:tabs>
          <w:tab w:val="left" w:pos="360"/>
        </w:tabs>
        <w:spacing w:after="80"/>
        <w:ind w:left="360" w:hanging="360"/>
        <w:rPr>
          <w:sz w:val="24"/>
          <w:szCs w:val="24"/>
        </w:rPr>
      </w:pPr>
    </w:p>
    <w:p w:rsidR="00AF7FEA" w14:paraId="1430B31A" w14:textId="77777777">
      <w:pPr>
        <w:keepLines/>
        <w:tabs>
          <w:tab w:val="left" w:pos="360"/>
        </w:tabs>
        <w:spacing w:after="80"/>
        <w:ind w:left="360" w:hanging="360"/>
        <w:rPr>
          <w:sz w:val="24"/>
          <w:szCs w:val="24"/>
        </w:rPr>
      </w:pPr>
    </w:p>
    <w:p w:rsidR="003A3E10" w14:paraId="4F9CCAFD" w14:textId="2DD9B63B">
      <w:pPr>
        <w:keepLines/>
        <w:tabs>
          <w:tab w:val="left" w:pos="360"/>
        </w:tabs>
        <w:spacing w:after="80"/>
        <w:ind w:left="360" w:hanging="360"/>
        <w:rPr>
          <w:rFonts w:eastAsia="Calibri"/>
          <w:sz w:val="18"/>
          <w:szCs w:val="18"/>
        </w:rPr>
      </w:pPr>
      <w:r>
        <w:rPr>
          <w:sz w:val="24"/>
          <w:szCs w:val="24"/>
        </w:rPr>
        <w:tab/>
      </w:r>
      <w:r w:rsidRPr="00EA1F29">
        <w:rPr>
          <w:rFonts w:eastAsia="Calibri"/>
          <w:sz w:val="18"/>
          <w:szCs w:val="18"/>
        </w:rPr>
        <w:t xml:space="preserve">Purpose: These forms listed below are used as part of the </w:t>
      </w:r>
      <w:r>
        <w:rPr>
          <w:rFonts w:eastAsia="Calibri"/>
          <w:sz w:val="18"/>
          <w:szCs w:val="18"/>
        </w:rPr>
        <w:t>VHRMP</w:t>
      </w:r>
      <w:r w:rsidRPr="00EA1F29">
        <w:rPr>
          <w:rFonts w:eastAsia="Calibri"/>
          <w:sz w:val="18"/>
          <w:szCs w:val="18"/>
        </w:rPr>
        <w:t xml:space="preserve"> </w:t>
      </w:r>
      <w:r>
        <w:rPr>
          <w:rFonts w:eastAsia="Calibri"/>
          <w:sz w:val="18"/>
          <w:szCs w:val="18"/>
        </w:rPr>
        <w:t xml:space="preserve">grants management </w:t>
      </w:r>
      <w:r w:rsidRPr="00EA1F29">
        <w:rPr>
          <w:rFonts w:eastAsia="Calibri"/>
          <w:sz w:val="18"/>
          <w:szCs w:val="18"/>
        </w:rPr>
        <w:t xml:space="preserve">process. </w:t>
      </w:r>
      <w:r>
        <w:rPr>
          <w:rFonts w:eastAsia="Calibri"/>
          <w:sz w:val="18"/>
          <w:szCs w:val="18"/>
        </w:rPr>
        <w:t>This is a</w:t>
      </w:r>
      <w:r w:rsidRPr="00EA1F29">
        <w:rPr>
          <w:rFonts w:eastAsia="Calibri"/>
          <w:sz w:val="18"/>
          <w:szCs w:val="18"/>
        </w:rPr>
        <w:t xml:space="preserve"> competitive grant.</w:t>
      </w:r>
    </w:p>
    <w:tbl>
      <w:tblPr>
        <w:tblW w:w="1044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40"/>
        <w:gridCol w:w="2970"/>
        <w:gridCol w:w="6030"/>
      </w:tblGrid>
      <w:tr w14:paraId="2C0081D2" w14:textId="77777777" w:rsidTr="00AF7FEA">
        <w:tblPrEx>
          <w:tblW w:w="1044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8"/>
        </w:trPr>
        <w:tc>
          <w:tcPr>
            <w:tcW w:w="1440" w:type="dxa"/>
            <w:vAlign w:val="center"/>
          </w:tcPr>
          <w:p w:rsidR="003A3E10" w:rsidRPr="00EA1F29" w:rsidP="00AF7FEA" w14:paraId="2BDC5807" w14:textId="074AEFB7">
            <w:pPr>
              <w:keepLines/>
              <w:tabs>
                <w:tab w:val="left" w:pos="360"/>
              </w:tabs>
              <w:spacing w:after="80"/>
              <w:rPr>
                <w:sz w:val="18"/>
                <w:szCs w:val="18"/>
              </w:rPr>
            </w:pPr>
            <w:r w:rsidRPr="00EA1F29">
              <w:rPr>
                <w:sz w:val="18"/>
                <w:szCs w:val="18"/>
              </w:rPr>
              <w:t>HUD-2880</w:t>
            </w:r>
          </w:p>
        </w:tc>
        <w:tc>
          <w:tcPr>
            <w:tcW w:w="2970" w:type="dxa"/>
            <w:vAlign w:val="center"/>
          </w:tcPr>
          <w:p w:rsidR="003A3E10" w:rsidRPr="00EA1F29" w:rsidP="00C23A76" w14:paraId="3F29DE62" w14:textId="77777777">
            <w:pPr>
              <w:keepLines/>
              <w:tabs>
                <w:tab w:val="left" w:pos="360"/>
              </w:tabs>
              <w:spacing w:after="80"/>
              <w:rPr>
                <w:sz w:val="18"/>
                <w:szCs w:val="18"/>
              </w:rPr>
            </w:pPr>
            <w:r w:rsidRPr="00EA1F29">
              <w:rPr>
                <w:sz w:val="18"/>
                <w:szCs w:val="18"/>
              </w:rPr>
              <w:t>Applicant/Recipient Disclosure/Update Report</w:t>
            </w:r>
          </w:p>
        </w:tc>
        <w:tc>
          <w:tcPr>
            <w:tcW w:w="6030" w:type="dxa"/>
          </w:tcPr>
          <w:p w:rsidR="003A3E10" w:rsidRPr="00EA1F29" w:rsidP="00C23A76" w14:paraId="44452746" w14:textId="77777777">
            <w:pPr>
              <w:keepLines/>
              <w:tabs>
                <w:tab w:val="left" w:pos="360"/>
              </w:tabs>
              <w:spacing w:after="80"/>
              <w:rPr>
                <w:sz w:val="18"/>
                <w:szCs w:val="18"/>
              </w:rPr>
            </w:pPr>
            <w:r w:rsidRPr="00EA1F29">
              <w:rPr>
                <w:sz w:val="18"/>
                <w:szCs w:val="18"/>
              </w:rPr>
              <w:t>Applicant is</w:t>
            </w:r>
            <w:r w:rsidRPr="00EA1F29">
              <w:rPr>
                <w:sz w:val="18"/>
                <w:szCs w:val="18"/>
              </w:rPr>
              <w:t xml:space="preserve"> required to complete this form </w:t>
            </w:r>
            <w:r w:rsidRPr="00EA1F29">
              <w:rPr>
                <w:sz w:val="18"/>
                <w:szCs w:val="18"/>
              </w:rPr>
              <w:t>in order to</w:t>
            </w:r>
            <w:r w:rsidRPr="00EA1F29">
              <w:rPr>
                <w:sz w:val="18"/>
                <w:szCs w:val="18"/>
              </w:rPr>
              <w:t xml:space="preserve"> verify there are no conflicts of interest or violations of government policies with respect to receiving funds from the government.</w:t>
            </w:r>
          </w:p>
        </w:tc>
      </w:tr>
      <w:tr w14:paraId="7C835FD0" w14:textId="77777777" w:rsidTr="00AF7FEA">
        <w:tblPrEx>
          <w:tblW w:w="10440" w:type="dxa"/>
          <w:tblInd w:w="175" w:type="dxa"/>
          <w:tblLook w:val="04A0"/>
        </w:tblPrEx>
        <w:trPr>
          <w:trHeight w:val="289"/>
        </w:trPr>
        <w:tc>
          <w:tcPr>
            <w:tcW w:w="1440" w:type="dxa"/>
            <w:vAlign w:val="center"/>
          </w:tcPr>
          <w:p w:rsidR="003A3E10" w:rsidRPr="00EA1F29" w:rsidP="003A3E10" w14:paraId="2A812384" w14:textId="4AB5D207">
            <w:pPr>
              <w:keepLines/>
              <w:tabs>
                <w:tab w:val="left" w:pos="360"/>
              </w:tabs>
              <w:spacing w:after="80"/>
              <w:rPr>
                <w:sz w:val="18"/>
                <w:szCs w:val="18"/>
              </w:rPr>
            </w:pPr>
            <w:r w:rsidRPr="00EA1F29">
              <w:rPr>
                <w:sz w:val="18"/>
                <w:szCs w:val="18"/>
              </w:rPr>
              <w:t>HUD-</w:t>
            </w:r>
            <w:r>
              <w:rPr>
                <w:sz w:val="18"/>
                <w:szCs w:val="18"/>
              </w:rPr>
              <w:t>2</w:t>
            </w:r>
            <w:r w:rsidRPr="00EA1F29">
              <w:rPr>
                <w:sz w:val="18"/>
                <w:szCs w:val="18"/>
              </w:rPr>
              <w:t>7061</w:t>
            </w:r>
          </w:p>
        </w:tc>
        <w:tc>
          <w:tcPr>
            <w:tcW w:w="2970" w:type="dxa"/>
            <w:vAlign w:val="center"/>
          </w:tcPr>
          <w:p w:rsidR="003A3E10" w:rsidRPr="00EA1F29" w:rsidP="00C23A76" w14:paraId="373C4AB5" w14:textId="77777777">
            <w:pPr>
              <w:keepLines/>
              <w:tabs>
                <w:tab w:val="left" w:pos="360"/>
              </w:tabs>
              <w:spacing w:after="80"/>
              <w:rPr>
                <w:sz w:val="18"/>
                <w:szCs w:val="18"/>
              </w:rPr>
            </w:pPr>
            <w:r w:rsidRPr="00EA1F29">
              <w:rPr>
                <w:sz w:val="18"/>
                <w:szCs w:val="18"/>
              </w:rPr>
              <w:t>Race and Ethnic Data Reporting Form</w:t>
            </w:r>
          </w:p>
        </w:tc>
        <w:tc>
          <w:tcPr>
            <w:tcW w:w="6030" w:type="dxa"/>
          </w:tcPr>
          <w:p w:rsidR="003A3E10" w:rsidRPr="00EA1F29" w:rsidP="00C23A76" w14:paraId="1F0ACDBC" w14:textId="77777777">
            <w:pPr>
              <w:keepLines/>
              <w:tabs>
                <w:tab w:val="left" w:pos="360"/>
              </w:tabs>
              <w:spacing w:after="80"/>
              <w:rPr>
                <w:sz w:val="18"/>
                <w:szCs w:val="18"/>
              </w:rPr>
            </w:pPr>
            <w:r w:rsidRPr="00EA1F29">
              <w:rPr>
                <w:sz w:val="18"/>
                <w:szCs w:val="18"/>
              </w:rPr>
              <w:t>Applicants requesting funding from the Department of Housing and Urban Development (HUD); and organizations who receive HUD Federal financial assistance that are required to report race and ethnic information</w:t>
            </w:r>
          </w:p>
        </w:tc>
      </w:tr>
      <w:tr w14:paraId="587F09F1" w14:textId="77777777" w:rsidTr="00AF7FEA">
        <w:tblPrEx>
          <w:tblW w:w="10440" w:type="dxa"/>
          <w:tblInd w:w="175" w:type="dxa"/>
          <w:tblLook w:val="04A0"/>
        </w:tblPrEx>
        <w:trPr>
          <w:trHeight w:val="289"/>
        </w:trPr>
        <w:tc>
          <w:tcPr>
            <w:tcW w:w="1440" w:type="dxa"/>
            <w:vAlign w:val="center"/>
          </w:tcPr>
          <w:p w:rsidR="003A3E10" w:rsidRPr="00EA1F29" w:rsidP="003A3E10" w14:paraId="4A471D84" w14:textId="77777777">
            <w:pPr>
              <w:keepLines/>
              <w:tabs>
                <w:tab w:val="left" w:pos="360"/>
              </w:tabs>
              <w:spacing w:after="80"/>
              <w:rPr>
                <w:sz w:val="18"/>
                <w:szCs w:val="18"/>
              </w:rPr>
            </w:pPr>
            <w:r>
              <w:rPr>
                <w:sz w:val="18"/>
                <w:szCs w:val="18"/>
              </w:rPr>
              <w:t>HUD-50153</w:t>
            </w:r>
          </w:p>
        </w:tc>
        <w:tc>
          <w:tcPr>
            <w:tcW w:w="2970" w:type="dxa"/>
            <w:vAlign w:val="center"/>
          </w:tcPr>
          <w:p w:rsidR="003A3E10" w:rsidRPr="00EA1F29" w:rsidP="00C23A76" w14:paraId="2544221A" w14:textId="77777777">
            <w:pPr>
              <w:keepLines/>
              <w:tabs>
                <w:tab w:val="left" w:pos="360"/>
              </w:tabs>
              <w:spacing w:after="80"/>
              <w:rPr>
                <w:sz w:val="18"/>
                <w:szCs w:val="18"/>
              </w:rPr>
            </w:pPr>
            <w:r>
              <w:rPr>
                <w:sz w:val="18"/>
                <w:szCs w:val="18"/>
              </w:rPr>
              <w:t>Certification with Consistency with Promise Zone Goals and Implementation</w:t>
            </w:r>
          </w:p>
        </w:tc>
        <w:tc>
          <w:tcPr>
            <w:tcW w:w="6030" w:type="dxa"/>
          </w:tcPr>
          <w:p w:rsidR="003A3E10" w:rsidRPr="00EA1F29" w:rsidP="00C23A76" w14:paraId="41DD0E6C" w14:textId="77777777">
            <w:pPr>
              <w:keepLines/>
              <w:tabs>
                <w:tab w:val="left" w:pos="360"/>
              </w:tabs>
              <w:spacing w:after="80"/>
              <w:rPr>
                <w:sz w:val="18"/>
                <w:szCs w:val="18"/>
              </w:rPr>
            </w:pPr>
            <w:r>
              <w:rPr>
                <w:sz w:val="18"/>
                <w:szCs w:val="18"/>
              </w:rPr>
              <w:t>If applicable, applicant is required to verify proposed activities are in designated Promise Zones confirmed by Authorized Official. Applicant must submit a completed and signed HUD-50153 form.</w:t>
            </w:r>
          </w:p>
        </w:tc>
      </w:tr>
      <w:tr w14:paraId="7D9DE8FD" w14:textId="77777777" w:rsidTr="00AF7FEA">
        <w:tblPrEx>
          <w:tblW w:w="10440" w:type="dxa"/>
          <w:tblInd w:w="175" w:type="dxa"/>
          <w:tblLook w:val="04A0"/>
        </w:tblPrEx>
        <w:trPr>
          <w:trHeight w:val="289"/>
        </w:trPr>
        <w:tc>
          <w:tcPr>
            <w:tcW w:w="1440" w:type="dxa"/>
            <w:vAlign w:val="center"/>
          </w:tcPr>
          <w:p w:rsidR="00D97E6E" w:rsidP="003A3E10" w14:paraId="73163D0F" w14:textId="1A1CD026">
            <w:pPr>
              <w:keepLines/>
              <w:tabs>
                <w:tab w:val="left" w:pos="360"/>
              </w:tabs>
              <w:spacing w:after="80"/>
              <w:rPr>
                <w:sz w:val="18"/>
                <w:szCs w:val="18"/>
              </w:rPr>
            </w:pPr>
            <w:r>
              <w:rPr>
                <w:sz w:val="18"/>
                <w:szCs w:val="18"/>
              </w:rPr>
              <w:t>Disaster Recovery Grant Reporting (DRGR)</w:t>
            </w:r>
            <w:r w:rsidR="00F20F4F">
              <w:rPr>
                <w:sz w:val="18"/>
                <w:szCs w:val="18"/>
              </w:rPr>
              <w:t xml:space="preserve"> System</w:t>
            </w:r>
          </w:p>
        </w:tc>
        <w:tc>
          <w:tcPr>
            <w:tcW w:w="2970" w:type="dxa"/>
            <w:vAlign w:val="center"/>
          </w:tcPr>
          <w:p w:rsidR="00D97E6E" w:rsidP="00C23A76" w14:paraId="37316AD4" w14:textId="77777777">
            <w:pPr>
              <w:keepLines/>
              <w:tabs>
                <w:tab w:val="left" w:pos="360"/>
              </w:tabs>
              <w:spacing w:after="80"/>
              <w:rPr>
                <w:sz w:val="18"/>
                <w:szCs w:val="18"/>
              </w:rPr>
            </w:pPr>
          </w:p>
        </w:tc>
        <w:tc>
          <w:tcPr>
            <w:tcW w:w="6030" w:type="dxa"/>
          </w:tcPr>
          <w:p w:rsidR="00D97E6E" w:rsidP="00C23A76" w14:paraId="7DDC0AF9" w14:textId="68231910">
            <w:pPr>
              <w:keepLines/>
              <w:tabs>
                <w:tab w:val="left" w:pos="360"/>
              </w:tabs>
              <w:spacing w:after="80"/>
              <w:rPr>
                <w:sz w:val="18"/>
                <w:szCs w:val="18"/>
              </w:rPr>
            </w:pPr>
            <w:r>
              <w:rPr>
                <w:sz w:val="18"/>
                <w:szCs w:val="18"/>
              </w:rPr>
              <w:t xml:space="preserve">The Disaster Recovery </w:t>
            </w:r>
            <w:r w:rsidR="00CA3105">
              <w:rPr>
                <w:sz w:val="18"/>
                <w:szCs w:val="18"/>
              </w:rPr>
              <w:t>Gra</w:t>
            </w:r>
            <w:r w:rsidR="00F20F4F">
              <w:rPr>
                <w:sz w:val="18"/>
                <w:szCs w:val="18"/>
              </w:rPr>
              <w:t xml:space="preserve">nt Reporting (DRGR) </w:t>
            </w:r>
            <w:r w:rsidR="00F741FD">
              <w:rPr>
                <w:sz w:val="18"/>
                <w:szCs w:val="18"/>
              </w:rPr>
              <w:t xml:space="preserve">module is a system grant recipients use to </w:t>
            </w:r>
            <w:r w:rsidR="00521531">
              <w:rPr>
                <w:sz w:val="18"/>
                <w:szCs w:val="18"/>
              </w:rPr>
              <w:t xml:space="preserve">draw down grant funding and </w:t>
            </w:r>
            <w:r w:rsidR="00B34862">
              <w:rPr>
                <w:sz w:val="18"/>
                <w:szCs w:val="18"/>
              </w:rPr>
              <w:t xml:space="preserve">report grant activities to HUD. </w:t>
            </w:r>
            <w:r w:rsidR="00DA5DB6">
              <w:rPr>
                <w:sz w:val="18"/>
                <w:szCs w:val="18"/>
              </w:rPr>
              <w:t>Recipients are required to</w:t>
            </w:r>
            <w:r w:rsidR="00866A51">
              <w:rPr>
                <w:sz w:val="18"/>
                <w:szCs w:val="18"/>
              </w:rPr>
              <w:t xml:space="preserve"> report </w:t>
            </w:r>
            <w:r w:rsidR="00C1714C">
              <w:rPr>
                <w:sz w:val="18"/>
                <w:szCs w:val="18"/>
              </w:rPr>
              <w:t xml:space="preserve">program activities and budget information </w:t>
            </w:r>
            <w:r w:rsidR="00055AFB">
              <w:rPr>
                <w:sz w:val="18"/>
                <w:szCs w:val="18"/>
              </w:rPr>
              <w:t xml:space="preserve">for data collection. </w:t>
            </w:r>
          </w:p>
        </w:tc>
      </w:tr>
    </w:tbl>
    <w:p w:rsidR="009E13B1" w:rsidRPr="006C7FAE" w14:paraId="4A350C48" w14:textId="77777777">
      <w:pPr>
        <w:keepLines/>
        <w:tabs>
          <w:tab w:val="left" w:pos="360"/>
          <w:tab w:val="left" w:pos="720"/>
        </w:tabs>
        <w:ind w:left="360"/>
        <w:rPr>
          <w:sz w:val="24"/>
          <w:szCs w:val="24"/>
        </w:rPr>
      </w:pPr>
    </w:p>
    <w:p w:rsidR="009E13B1" w:rsidRPr="006C7FAE" w14:paraId="70250EAE" w14:textId="77777777">
      <w:pPr>
        <w:keepLines/>
        <w:tabs>
          <w:tab w:val="left" w:pos="360"/>
        </w:tabs>
        <w:spacing w:after="80"/>
        <w:ind w:left="360" w:hanging="360"/>
        <w:rPr>
          <w:sz w:val="24"/>
          <w:szCs w:val="24"/>
        </w:rPr>
      </w:pPr>
      <w:r w:rsidRPr="006C7FAE">
        <w:rPr>
          <w:sz w:val="24"/>
          <w:szCs w:val="24"/>
        </w:rPr>
        <w:t>3.</w:t>
      </w:r>
      <w:r w:rsidRPr="006C7FAE">
        <w:rPr>
          <w:sz w:val="24"/>
          <w:szCs w:val="24"/>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w:t>
      </w:r>
      <w:r w:rsidRPr="006C7FAE">
        <w:rPr>
          <w:sz w:val="24"/>
          <w:szCs w:val="24"/>
        </w:rPr>
        <w:t>for adopting</w:t>
      </w:r>
      <w:r w:rsidRPr="006C7FAE">
        <w:rPr>
          <w:sz w:val="24"/>
          <w:szCs w:val="24"/>
        </w:rPr>
        <w:t xml:space="preserve"> this means of collection.  Also describe any consideration of using information technology to reduce burden.</w:t>
      </w:r>
    </w:p>
    <w:p w:rsidR="009E13B1" w14:paraId="58B111F6" w14:textId="77777777">
      <w:pPr>
        <w:tabs>
          <w:tab w:val="left" w:pos="360"/>
        </w:tabs>
        <w:ind w:left="360" w:hanging="360"/>
        <w:rPr>
          <w:sz w:val="24"/>
          <w:szCs w:val="24"/>
        </w:rPr>
      </w:pPr>
    </w:p>
    <w:p w:rsidR="00692F39" w:rsidP="00692F39" w14:paraId="15033868" w14:textId="02D42069">
      <w:pPr>
        <w:keepLines/>
        <w:tabs>
          <w:tab w:val="left" w:pos="360"/>
        </w:tabs>
        <w:ind w:left="360" w:hanging="360"/>
        <w:rPr>
          <w:sz w:val="24"/>
          <w:szCs w:val="24"/>
        </w:rPr>
      </w:pPr>
      <w:r>
        <w:rPr>
          <w:sz w:val="24"/>
          <w:szCs w:val="24"/>
        </w:rPr>
        <w:tab/>
      </w:r>
      <w:r w:rsidRPr="006A42A7">
        <w:rPr>
          <w:sz w:val="24"/>
          <w:szCs w:val="24"/>
        </w:rPr>
        <w:t>HUD require</w:t>
      </w:r>
      <w:r w:rsidR="00F876B7">
        <w:rPr>
          <w:sz w:val="24"/>
          <w:szCs w:val="24"/>
        </w:rPr>
        <w:t xml:space="preserve">d </w:t>
      </w:r>
      <w:r w:rsidRPr="006A42A7">
        <w:rPr>
          <w:sz w:val="24"/>
          <w:szCs w:val="24"/>
        </w:rPr>
        <w:t xml:space="preserve">applicants to submit applications electronically through Grants.gov.  </w:t>
      </w:r>
      <w:bookmarkStart w:id="4" w:name="_Hlk68092301"/>
      <w:r w:rsidR="00F876B7">
        <w:rPr>
          <w:sz w:val="24"/>
          <w:szCs w:val="24"/>
        </w:rPr>
        <w:t>Currently, p</w:t>
      </w:r>
      <w:r>
        <w:rPr>
          <w:sz w:val="24"/>
          <w:szCs w:val="24"/>
        </w:rPr>
        <w:t>ost-award d</w:t>
      </w:r>
      <w:r w:rsidRPr="006A42A7">
        <w:rPr>
          <w:sz w:val="24"/>
          <w:szCs w:val="24"/>
        </w:rPr>
        <w:t xml:space="preserve">ata such as quarterly reports </w:t>
      </w:r>
      <w:bookmarkStart w:id="5" w:name="_Hlk68095630"/>
      <w:r w:rsidRPr="00511662">
        <w:rPr>
          <w:sz w:val="24"/>
          <w:szCs w:val="24"/>
        </w:rPr>
        <w:t>(which include such information as activity and budget information, drawdowns, performance reports, and Federal Financial Reports or FFRs)</w:t>
      </w:r>
      <w:r>
        <w:rPr>
          <w:sz w:val="24"/>
          <w:szCs w:val="24"/>
        </w:rPr>
        <w:t xml:space="preserve"> </w:t>
      </w:r>
      <w:bookmarkEnd w:id="5"/>
      <w:r w:rsidRPr="006A42A7">
        <w:rPr>
          <w:sz w:val="24"/>
          <w:szCs w:val="24"/>
        </w:rPr>
        <w:t xml:space="preserve">will continue to be submitted </w:t>
      </w:r>
      <w:r>
        <w:rPr>
          <w:sz w:val="24"/>
          <w:szCs w:val="24"/>
        </w:rPr>
        <w:t>via DRGR)</w:t>
      </w:r>
      <w:r w:rsidRPr="006A42A7">
        <w:rPr>
          <w:sz w:val="24"/>
          <w:szCs w:val="24"/>
        </w:rPr>
        <w:t>.</w:t>
      </w:r>
    </w:p>
    <w:bookmarkEnd w:id="4"/>
    <w:p w:rsidR="00B16835" w:rsidRPr="006C7FAE" w14:paraId="6DA54034" w14:textId="3797A4EE">
      <w:pPr>
        <w:tabs>
          <w:tab w:val="left" w:pos="360"/>
        </w:tabs>
        <w:ind w:left="360" w:hanging="360"/>
        <w:rPr>
          <w:sz w:val="24"/>
          <w:szCs w:val="24"/>
        </w:rPr>
      </w:pPr>
    </w:p>
    <w:p w:rsidR="009E13B1" w:rsidRPr="006C7FAE" w14:paraId="1C0AE1D0" w14:textId="77777777">
      <w:pPr>
        <w:keepLines/>
        <w:tabs>
          <w:tab w:val="left" w:pos="360"/>
        </w:tabs>
        <w:spacing w:after="80"/>
        <w:ind w:left="360" w:hanging="360"/>
        <w:rPr>
          <w:sz w:val="24"/>
          <w:szCs w:val="24"/>
        </w:rPr>
      </w:pPr>
      <w:r w:rsidRPr="006C7FAE">
        <w:rPr>
          <w:sz w:val="24"/>
          <w:szCs w:val="24"/>
        </w:rPr>
        <w:t>4.</w:t>
      </w:r>
      <w:r w:rsidRPr="006C7FAE">
        <w:rPr>
          <w:sz w:val="24"/>
          <w:szCs w:val="24"/>
        </w:rPr>
        <w:tab/>
        <w:t>Describe efforts to identify duplication.  Show specifically why any similar information already available cannot be used or modified for use for the purposes described in Item 2 above.</w:t>
      </w:r>
    </w:p>
    <w:p w:rsidR="009E13B1" w14:paraId="68859B10" w14:textId="77777777">
      <w:pPr>
        <w:keepLines/>
        <w:tabs>
          <w:tab w:val="left" w:pos="360"/>
          <w:tab w:val="left" w:pos="720"/>
        </w:tabs>
        <w:ind w:left="360"/>
        <w:rPr>
          <w:sz w:val="24"/>
          <w:szCs w:val="24"/>
        </w:rPr>
      </w:pPr>
    </w:p>
    <w:p w:rsidR="00692F39" w14:paraId="48F03BF9" w14:textId="347A93D7">
      <w:pPr>
        <w:keepLines/>
        <w:tabs>
          <w:tab w:val="left" w:pos="360"/>
          <w:tab w:val="left" w:pos="720"/>
        </w:tabs>
        <w:ind w:left="360"/>
        <w:rPr>
          <w:sz w:val="24"/>
          <w:szCs w:val="24"/>
        </w:rPr>
      </w:pPr>
      <w:r w:rsidRPr="006A42A7">
        <w:rPr>
          <w:sz w:val="24"/>
          <w:szCs w:val="24"/>
        </w:rPr>
        <w:t>No duplication of effort is caused by this collection.</w:t>
      </w:r>
    </w:p>
    <w:p w:rsidR="00692F39" w:rsidRPr="006C7FAE" w14:paraId="3C0513F2" w14:textId="77777777">
      <w:pPr>
        <w:keepLines/>
        <w:tabs>
          <w:tab w:val="left" w:pos="360"/>
          <w:tab w:val="left" w:pos="720"/>
        </w:tabs>
        <w:ind w:left="360"/>
        <w:rPr>
          <w:sz w:val="24"/>
          <w:szCs w:val="24"/>
        </w:rPr>
      </w:pPr>
    </w:p>
    <w:p w:rsidR="009E13B1" w:rsidRPr="006C7FAE" w14:paraId="689A9EFC" w14:textId="77777777">
      <w:pPr>
        <w:keepLines/>
        <w:tabs>
          <w:tab w:val="left" w:pos="360"/>
        </w:tabs>
        <w:spacing w:after="80"/>
        <w:ind w:left="360" w:hanging="360"/>
        <w:rPr>
          <w:sz w:val="24"/>
          <w:szCs w:val="24"/>
        </w:rPr>
      </w:pPr>
      <w:r w:rsidRPr="006C7FAE">
        <w:rPr>
          <w:sz w:val="24"/>
          <w:szCs w:val="24"/>
        </w:rPr>
        <w:t>5.</w:t>
      </w:r>
      <w:r w:rsidRPr="006C7FAE">
        <w:rPr>
          <w:sz w:val="24"/>
          <w:szCs w:val="24"/>
        </w:rPr>
        <w:tab/>
        <w:t>If the collection of information impacts small businesses or other small entities describe any methods used to minimize burden.</w:t>
      </w:r>
    </w:p>
    <w:p w:rsidR="009E13B1" w14:paraId="0ED21226" w14:textId="59F0382B">
      <w:pPr>
        <w:tabs>
          <w:tab w:val="left" w:pos="360"/>
        </w:tabs>
        <w:ind w:left="360" w:hanging="360"/>
        <w:rPr>
          <w:sz w:val="24"/>
          <w:szCs w:val="24"/>
        </w:rPr>
      </w:pPr>
      <w:r>
        <w:rPr>
          <w:sz w:val="24"/>
          <w:szCs w:val="24"/>
        </w:rPr>
        <w:tab/>
      </w:r>
    </w:p>
    <w:p w:rsidR="00E11BC4" w:rsidP="00E11BC4" w14:paraId="509C3CEF" w14:textId="77777777">
      <w:pPr>
        <w:keepLines/>
        <w:tabs>
          <w:tab w:val="left" w:pos="360"/>
        </w:tabs>
        <w:ind w:left="360" w:hanging="360"/>
        <w:rPr>
          <w:sz w:val="24"/>
          <w:szCs w:val="24"/>
        </w:rPr>
      </w:pPr>
      <w:r>
        <w:rPr>
          <w:sz w:val="24"/>
          <w:szCs w:val="24"/>
        </w:rPr>
        <w:tab/>
      </w:r>
      <w:r w:rsidRPr="006A42A7">
        <w:rPr>
          <w:sz w:val="24"/>
          <w:szCs w:val="24"/>
        </w:rPr>
        <w:t>The collection of information does not adversely impact small businesses or other small entities. Applicants must be nonprofits that provide nationwide or statewide programs that primarily serve disabled or low-income veterans.</w:t>
      </w:r>
    </w:p>
    <w:p w:rsidR="00E11BC4" w:rsidRPr="006C7FAE" w14:paraId="0D02F9DF" w14:textId="14DA7312">
      <w:pPr>
        <w:tabs>
          <w:tab w:val="left" w:pos="360"/>
        </w:tabs>
        <w:ind w:left="360" w:hanging="360"/>
        <w:rPr>
          <w:sz w:val="24"/>
          <w:szCs w:val="24"/>
        </w:rPr>
      </w:pPr>
    </w:p>
    <w:p w:rsidR="009E13B1" w:rsidRPr="006C7FAE" w14:paraId="2C0F0529" w14:textId="0BD9B889">
      <w:pPr>
        <w:keepLines/>
        <w:tabs>
          <w:tab w:val="left" w:pos="360"/>
        </w:tabs>
        <w:spacing w:after="80"/>
        <w:ind w:left="360" w:hanging="360"/>
        <w:rPr>
          <w:sz w:val="24"/>
          <w:szCs w:val="24"/>
        </w:rPr>
      </w:pPr>
      <w:r w:rsidRPr="006C7FAE">
        <w:rPr>
          <w:sz w:val="24"/>
          <w:szCs w:val="24"/>
        </w:rPr>
        <w:t>6.</w:t>
      </w:r>
      <w:r w:rsidRPr="006C7FAE">
        <w:rPr>
          <w:sz w:val="24"/>
          <w:szCs w:val="24"/>
        </w:rPr>
        <w:tab/>
        <w:t xml:space="preserve">Describe the </w:t>
      </w:r>
      <w:r w:rsidRPr="006C7FAE" w:rsidR="00805563">
        <w:rPr>
          <w:sz w:val="24"/>
          <w:szCs w:val="24"/>
        </w:rPr>
        <w:t>consequences</w:t>
      </w:r>
      <w:r w:rsidRPr="006C7FAE">
        <w:rPr>
          <w:sz w:val="24"/>
          <w:szCs w:val="24"/>
        </w:rPr>
        <w:t xml:space="preserve"> to Federal program or policy activities if the collection is not conducted or is conducted less frequently, as well as any technical or legal obstacles to reducing burden.</w:t>
      </w:r>
    </w:p>
    <w:p w:rsidR="009E13B1" w14:paraId="5745C910" w14:textId="77777777">
      <w:pPr>
        <w:keepLines/>
        <w:tabs>
          <w:tab w:val="left" w:pos="360"/>
          <w:tab w:val="left" w:pos="720"/>
        </w:tabs>
        <w:ind w:left="360"/>
        <w:rPr>
          <w:sz w:val="24"/>
          <w:szCs w:val="24"/>
        </w:rPr>
      </w:pPr>
    </w:p>
    <w:p w:rsidR="00E11BC4" w:rsidRPr="006A42A7" w:rsidP="00E11BC4" w14:paraId="225E050F" w14:textId="4294FD5B">
      <w:pPr>
        <w:keepLines/>
        <w:tabs>
          <w:tab w:val="left" w:pos="360"/>
        </w:tabs>
        <w:ind w:left="360" w:hanging="360"/>
        <w:rPr>
          <w:sz w:val="24"/>
          <w:szCs w:val="24"/>
        </w:rPr>
      </w:pPr>
      <w:r>
        <w:rPr>
          <w:sz w:val="24"/>
          <w:szCs w:val="24"/>
        </w:rPr>
        <w:tab/>
      </w:r>
      <w:r w:rsidR="00F876B7">
        <w:rPr>
          <w:sz w:val="24"/>
          <w:szCs w:val="24"/>
        </w:rPr>
        <w:t>Currently, information collected is required to determine that existing awards are administered correctly, in accordance to VHRMP requirements</w:t>
      </w:r>
      <w:r w:rsidRPr="006A42A7">
        <w:rPr>
          <w:sz w:val="24"/>
          <w:szCs w:val="24"/>
        </w:rPr>
        <w:t xml:space="preserve">.  Hence, this will circumvent Congress’ directive to HUD to implement this pilot program.   Data will be collected on </w:t>
      </w:r>
      <w:r>
        <w:rPr>
          <w:sz w:val="24"/>
          <w:szCs w:val="24"/>
        </w:rPr>
        <w:t>a quarterly</w:t>
      </w:r>
      <w:r w:rsidRPr="006A42A7">
        <w:rPr>
          <w:sz w:val="24"/>
          <w:szCs w:val="24"/>
        </w:rPr>
        <w:t xml:space="preserve"> basis. </w:t>
      </w:r>
    </w:p>
    <w:p w:rsidR="00E11BC4" w14:paraId="759A4D1A" w14:textId="77777777">
      <w:pPr>
        <w:keepLines/>
        <w:tabs>
          <w:tab w:val="left" w:pos="360"/>
          <w:tab w:val="left" w:pos="720"/>
        </w:tabs>
        <w:ind w:left="360"/>
        <w:rPr>
          <w:sz w:val="24"/>
          <w:szCs w:val="24"/>
        </w:rPr>
      </w:pPr>
    </w:p>
    <w:p w:rsidR="00E11BC4" w:rsidRPr="006C7FAE" w14:paraId="519E99BF" w14:textId="77777777">
      <w:pPr>
        <w:keepLines/>
        <w:tabs>
          <w:tab w:val="left" w:pos="360"/>
          <w:tab w:val="left" w:pos="720"/>
        </w:tabs>
        <w:ind w:left="360"/>
        <w:rPr>
          <w:sz w:val="24"/>
          <w:szCs w:val="24"/>
        </w:rPr>
      </w:pPr>
    </w:p>
    <w:p w:rsidR="00A65F9E" w14:paraId="2B3F5C7B" w14:textId="77777777">
      <w:pPr>
        <w:numPr>
          <w:ilvl w:val="0"/>
          <w:numId w:val="13"/>
        </w:numPr>
        <w:tabs>
          <w:tab w:val="left" w:pos="360"/>
        </w:tabs>
        <w:rPr>
          <w:sz w:val="24"/>
          <w:szCs w:val="24"/>
        </w:rPr>
      </w:pPr>
      <w:r w:rsidRPr="006C7FAE">
        <w:rPr>
          <w:sz w:val="24"/>
          <w:szCs w:val="24"/>
        </w:rPr>
        <w:t>Explain any special circumstances that would cause an information collection to be conducted in a manner:</w:t>
      </w:r>
    </w:p>
    <w:p w:rsidR="009E13B1" w:rsidRPr="006C7FAE" w:rsidP="00A65F9E" w14:paraId="38CBA337" w14:textId="77777777">
      <w:pPr>
        <w:tabs>
          <w:tab w:val="left" w:pos="360"/>
        </w:tabs>
        <w:ind w:left="360"/>
        <w:rPr>
          <w:sz w:val="24"/>
          <w:szCs w:val="24"/>
        </w:rPr>
      </w:pPr>
      <w:r w:rsidRPr="006C7FAE">
        <w:rPr>
          <w:sz w:val="24"/>
          <w:szCs w:val="24"/>
        </w:rPr>
        <w:t xml:space="preserve"> </w:t>
      </w:r>
    </w:p>
    <w:p w:rsidR="009E13B1" w:rsidRPr="006C7FAE" w14:paraId="77414839" w14:textId="4C6EFFBE">
      <w:pPr>
        <w:numPr>
          <w:ilvl w:val="0"/>
          <w:numId w:val="14"/>
        </w:numPr>
        <w:tabs>
          <w:tab w:val="left" w:pos="600"/>
        </w:tabs>
        <w:rPr>
          <w:sz w:val="24"/>
          <w:szCs w:val="24"/>
        </w:rPr>
      </w:pPr>
      <w:r w:rsidRPr="006C7FAE">
        <w:rPr>
          <w:sz w:val="24"/>
          <w:szCs w:val="24"/>
        </w:rPr>
        <w:t xml:space="preserve">requiring respondents to report information to the agency more than quarterly; </w:t>
      </w:r>
      <w:r w:rsidR="00E11BC4">
        <w:rPr>
          <w:b/>
          <w:bCs/>
          <w:sz w:val="24"/>
          <w:szCs w:val="24"/>
        </w:rPr>
        <w:t>I</w:t>
      </w:r>
      <w:r w:rsidRPr="001A7864" w:rsidR="00E11BC4">
        <w:rPr>
          <w:b/>
          <w:bCs/>
          <w:sz w:val="24"/>
          <w:szCs w:val="24"/>
        </w:rPr>
        <w:t>f HUD determines more frequent reporting is necessary for the effective monitoring of the Recipient’s performance or use of funds under th</w:t>
      </w:r>
      <w:r w:rsidR="00E11BC4">
        <w:rPr>
          <w:b/>
          <w:bCs/>
          <w:sz w:val="24"/>
          <w:szCs w:val="24"/>
        </w:rPr>
        <w:t>e</w:t>
      </w:r>
      <w:r w:rsidRPr="001A7864" w:rsidR="00E11BC4">
        <w:rPr>
          <w:b/>
          <w:bCs/>
          <w:sz w:val="24"/>
          <w:szCs w:val="24"/>
        </w:rPr>
        <w:t xml:space="preserve"> </w:t>
      </w:r>
      <w:r w:rsidR="00E11BC4">
        <w:rPr>
          <w:b/>
          <w:bCs/>
          <w:sz w:val="24"/>
          <w:szCs w:val="24"/>
        </w:rPr>
        <w:t>g</w:t>
      </w:r>
      <w:r w:rsidRPr="001A7864" w:rsidR="00E11BC4">
        <w:rPr>
          <w:b/>
          <w:bCs/>
          <w:sz w:val="24"/>
          <w:szCs w:val="24"/>
        </w:rPr>
        <w:t xml:space="preserve">rant </w:t>
      </w:r>
      <w:r w:rsidR="00E11BC4">
        <w:rPr>
          <w:b/>
          <w:bCs/>
          <w:sz w:val="24"/>
          <w:szCs w:val="24"/>
        </w:rPr>
        <w:t>a</w:t>
      </w:r>
      <w:r w:rsidRPr="001A7864" w:rsidR="00E11BC4">
        <w:rPr>
          <w:b/>
          <w:bCs/>
          <w:sz w:val="24"/>
          <w:szCs w:val="24"/>
        </w:rPr>
        <w:t xml:space="preserve">greement, HUD may require the Recipient to submit its performance and financial reports </w:t>
      </w:r>
      <w:r w:rsidRPr="001A7864" w:rsidR="00E11BC4">
        <w:rPr>
          <w:b/>
          <w:bCs/>
          <w:sz w:val="24"/>
          <w:szCs w:val="24"/>
        </w:rPr>
        <w:t>on a monthly basis</w:t>
      </w:r>
      <w:r w:rsidRPr="001A7864" w:rsidR="00E11BC4">
        <w:rPr>
          <w:b/>
          <w:bCs/>
          <w:sz w:val="24"/>
          <w:szCs w:val="24"/>
        </w:rPr>
        <w:t>.</w:t>
      </w:r>
    </w:p>
    <w:p w:rsidR="00A65F9E" w:rsidP="00A65F9E" w14:paraId="1E7CAB58" w14:textId="77777777">
      <w:pPr>
        <w:tabs>
          <w:tab w:val="left" w:pos="600"/>
        </w:tabs>
        <w:ind w:left="684"/>
        <w:rPr>
          <w:sz w:val="24"/>
          <w:szCs w:val="24"/>
        </w:rPr>
      </w:pPr>
    </w:p>
    <w:p w:rsidR="009E13B1" w14:paraId="2FC61388" w14:textId="5990E6D8">
      <w:pPr>
        <w:numPr>
          <w:ilvl w:val="0"/>
          <w:numId w:val="14"/>
        </w:numPr>
        <w:tabs>
          <w:tab w:val="left" w:pos="600"/>
        </w:tabs>
        <w:rPr>
          <w:sz w:val="24"/>
          <w:szCs w:val="24"/>
        </w:rPr>
      </w:pPr>
      <w:r w:rsidRPr="006C7FAE">
        <w:rPr>
          <w:sz w:val="24"/>
          <w:szCs w:val="24"/>
        </w:rPr>
        <w:t xml:space="preserve">requiring respondents to prepare a written response to a collection of information in fewer than 30 days after receipt of it; </w:t>
      </w:r>
      <w:r w:rsidRPr="006A42A7" w:rsidR="00E11BC4">
        <w:rPr>
          <w:b/>
          <w:bCs/>
          <w:sz w:val="24"/>
          <w:szCs w:val="24"/>
        </w:rPr>
        <w:t>Not Applicable</w:t>
      </w:r>
    </w:p>
    <w:p w:rsidR="00A65F9E" w:rsidP="00A65F9E" w14:paraId="5CE80399" w14:textId="77777777">
      <w:pPr>
        <w:pStyle w:val="ListParagraph"/>
        <w:rPr>
          <w:sz w:val="24"/>
          <w:szCs w:val="24"/>
        </w:rPr>
      </w:pPr>
    </w:p>
    <w:p w:rsidR="009E13B1" w14:paraId="4BDEF174" w14:textId="7B0F4C5F">
      <w:pPr>
        <w:numPr>
          <w:ilvl w:val="0"/>
          <w:numId w:val="14"/>
        </w:numPr>
        <w:tabs>
          <w:tab w:val="left" w:pos="600"/>
        </w:tabs>
        <w:rPr>
          <w:sz w:val="24"/>
          <w:szCs w:val="24"/>
        </w:rPr>
      </w:pPr>
      <w:r w:rsidRPr="006C7FAE">
        <w:rPr>
          <w:sz w:val="24"/>
          <w:szCs w:val="24"/>
        </w:rPr>
        <w:t xml:space="preserve">requiring respondents to submit more than an original and two copies of any document; </w:t>
      </w:r>
      <w:r w:rsidRPr="006A42A7" w:rsidR="00E11BC4">
        <w:rPr>
          <w:b/>
          <w:bCs/>
          <w:sz w:val="24"/>
          <w:szCs w:val="24"/>
        </w:rPr>
        <w:t>Not Applicable</w:t>
      </w:r>
    </w:p>
    <w:p w:rsidR="00A65F9E" w:rsidP="00A65F9E" w14:paraId="42E1C60F" w14:textId="77777777">
      <w:pPr>
        <w:pStyle w:val="ListParagraph"/>
        <w:rPr>
          <w:sz w:val="24"/>
          <w:szCs w:val="24"/>
        </w:rPr>
      </w:pPr>
    </w:p>
    <w:p w:rsidR="009E13B1" w:rsidRPr="006C7FAE" w14:paraId="6A77FBE6" w14:textId="1A0BEF0F">
      <w:pPr>
        <w:numPr>
          <w:ilvl w:val="0"/>
          <w:numId w:val="14"/>
        </w:numPr>
        <w:tabs>
          <w:tab w:val="left" w:pos="600"/>
        </w:tabs>
        <w:rPr>
          <w:sz w:val="24"/>
          <w:szCs w:val="24"/>
        </w:rPr>
      </w:pPr>
      <w:r w:rsidRPr="006C7FAE">
        <w:rPr>
          <w:sz w:val="24"/>
          <w:szCs w:val="24"/>
        </w:rPr>
        <w:t xml:space="preserve">requiring respondents to retain records other than health, medical, government contract, grant-in-aid, or tax records for more than three years; </w:t>
      </w:r>
      <w:r w:rsidRPr="006A42A7" w:rsidR="00E11BC4">
        <w:rPr>
          <w:b/>
          <w:bCs/>
          <w:sz w:val="24"/>
          <w:szCs w:val="24"/>
        </w:rPr>
        <w:t>Not Applicable</w:t>
      </w:r>
    </w:p>
    <w:p w:rsidR="00A65F9E" w:rsidP="00A65F9E" w14:paraId="18078737" w14:textId="77777777">
      <w:pPr>
        <w:tabs>
          <w:tab w:val="left" w:pos="600"/>
        </w:tabs>
        <w:ind w:left="684"/>
        <w:rPr>
          <w:sz w:val="24"/>
          <w:szCs w:val="24"/>
        </w:rPr>
      </w:pPr>
    </w:p>
    <w:p w:rsidR="009E13B1" w:rsidRPr="00E11BC4" w14:paraId="73DB0897" w14:textId="329BF167">
      <w:pPr>
        <w:numPr>
          <w:ilvl w:val="0"/>
          <w:numId w:val="14"/>
        </w:numPr>
        <w:tabs>
          <w:tab w:val="left" w:pos="600"/>
        </w:tabs>
        <w:rPr>
          <w:sz w:val="24"/>
          <w:szCs w:val="24"/>
        </w:rPr>
      </w:pPr>
      <w:r w:rsidRPr="006C7FAE">
        <w:rPr>
          <w:sz w:val="24"/>
          <w:szCs w:val="24"/>
        </w:rPr>
        <w:t xml:space="preserve">in connection with a statistical </w:t>
      </w:r>
      <w:r w:rsidRPr="006C7FAE">
        <w:rPr>
          <w:sz w:val="24"/>
          <w:szCs w:val="24"/>
        </w:rPr>
        <w:t>survey,</w:t>
      </w:r>
      <w:r w:rsidRPr="006C7FAE">
        <w:rPr>
          <w:sz w:val="24"/>
          <w:szCs w:val="24"/>
        </w:rPr>
        <w:t xml:space="preserve"> that is not designed to produce valid and reliable results than can be generalized to the universe of study; </w:t>
      </w:r>
      <w:r w:rsidRPr="006A42A7" w:rsidR="00E11BC4">
        <w:rPr>
          <w:b/>
          <w:bCs/>
          <w:sz w:val="24"/>
          <w:szCs w:val="24"/>
        </w:rPr>
        <w:t>Not Applicable</w:t>
      </w:r>
    </w:p>
    <w:p w:rsidR="00E11BC4" w:rsidP="00E11BC4" w14:paraId="508BF6CB" w14:textId="77777777">
      <w:pPr>
        <w:pStyle w:val="ListParagraph"/>
        <w:rPr>
          <w:sz w:val="24"/>
          <w:szCs w:val="24"/>
        </w:rPr>
      </w:pPr>
    </w:p>
    <w:p w:rsidR="00A65F9E" w14:paraId="34E5913A" w14:textId="03451B8A">
      <w:pPr>
        <w:numPr>
          <w:ilvl w:val="0"/>
          <w:numId w:val="14"/>
        </w:numPr>
        <w:tabs>
          <w:tab w:val="left" w:pos="600"/>
        </w:tabs>
        <w:rPr>
          <w:sz w:val="24"/>
          <w:szCs w:val="24"/>
        </w:rPr>
      </w:pPr>
      <w:r w:rsidRPr="006C7FAE">
        <w:rPr>
          <w:sz w:val="24"/>
          <w:szCs w:val="24"/>
        </w:rPr>
        <w:t>requiring the use of a statistical data classification that has not been reviewed and approved by OMB;</w:t>
      </w:r>
      <w:r w:rsidR="00E11BC4">
        <w:rPr>
          <w:sz w:val="24"/>
          <w:szCs w:val="24"/>
        </w:rPr>
        <w:t xml:space="preserve"> </w:t>
      </w:r>
      <w:r w:rsidRPr="006A42A7" w:rsidR="00E11BC4">
        <w:rPr>
          <w:b/>
          <w:bCs/>
          <w:sz w:val="24"/>
          <w:szCs w:val="24"/>
        </w:rPr>
        <w:t>Not Applicable</w:t>
      </w:r>
    </w:p>
    <w:p w:rsidR="009E13B1" w:rsidRPr="006C7FAE" w:rsidP="00A65F9E" w14:paraId="66012806" w14:textId="77777777">
      <w:pPr>
        <w:tabs>
          <w:tab w:val="left" w:pos="600"/>
        </w:tabs>
        <w:ind w:left="684"/>
        <w:rPr>
          <w:sz w:val="24"/>
          <w:szCs w:val="24"/>
        </w:rPr>
      </w:pPr>
      <w:r w:rsidRPr="006C7FAE">
        <w:rPr>
          <w:sz w:val="24"/>
          <w:szCs w:val="24"/>
        </w:rPr>
        <w:t xml:space="preserve"> </w:t>
      </w:r>
    </w:p>
    <w:p w:rsidR="009E13B1" w:rsidRPr="006C7FAE" w14:paraId="556952BC" w14:textId="508A8E9B">
      <w:pPr>
        <w:numPr>
          <w:ilvl w:val="0"/>
          <w:numId w:val="14"/>
        </w:numPr>
        <w:tabs>
          <w:tab w:val="left" w:pos="600"/>
        </w:tabs>
        <w:rPr>
          <w:sz w:val="24"/>
          <w:szCs w:val="24"/>
        </w:rPr>
      </w:pPr>
      <w:r w:rsidRPr="006C7FAE">
        <w:rPr>
          <w:sz w:val="24"/>
          <w:szCs w:val="24"/>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r w:rsidRPr="006A42A7" w:rsidR="00E11BC4">
        <w:rPr>
          <w:b/>
          <w:bCs/>
          <w:sz w:val="24"/>
          <w:szCs w:val="24"/>
        </w:rPr>
        <w:t>Not Applicable</w:t>
      </w:r>
    </w:p>
    <w:p w:rsidR="00A65F9E" w:rsidP="00A65F9E" w14:paraId="4497C6FF" w14:textId="77777777">
      <w:pPr>
        <w:keepLines/>
        <w:tabs>
          <w:tab w:val="left" w:pos="600"/>
        </w:tabs>
        <w:spacing w:after="80"/>
        <w:ind w:left="684"/>
        <w:rPr>
          <w:sz w:val="24"/>
          <w:szCs w:val="24"/>
        </w:rPr>
      </w:pPr>
    </w:p>
    <w:p w:rsidR="009E13B1" w:rsidRPr="006C7FAE" w14:paraId="0DB9F02B" w14:textId="44FC98D9">
      <w:pPr>
        <w:keepLines/>
        <w:numPr>
          <w:ilvl w:val="0"/>
          <w:numId w:val="14"/>
        </w:numPr>
        <w:tabs>
          <w:tab w:val="left" w:pos="600"/>
        </w:tabs>
        <w:spacing w:after="80"/>
        <w:rPr>
          <w:sz w:val="24"/>
          <w:szCs w:val="24"/>
        </w:rPr>
      </w:pPr>
      <w:r w:rsidRPr="006C7FAE">
        <w:rPr>
          <w:sz w:val="24"/>
          <w:szCs w:val="24"/>
        </w:rPr>
        <w:t xml:space="preserve">requiring respondents to submit proprietary trade </w:t>
      </w:r>
      <w:r w:rsidRPr="006C7FAE">
        <w:rPr>
          <w:sz w:val="24"/>
          <w:szCs w:val="24"/>
        </w:rPr>
        <w:t>secret</w:t>
      </w:r>
      <w:r w:rsidRPr="006C7FAE">
        <w:rPr>
          <w:sz w:val="24"/>
          <w:szCs w:val="24"/>
        </w:rPr>
        <w:t>, or other confidential information unless the agency can demonstrate that it has instituted procedures to protect the information's confidentiality to the extent permitted by law.</w:t>
      </w:r>
      <w:r w:rsidR="00E11BC4">
        <w:rPr>
          <w:sz w:val="24"/>
          <w:szCs w:val="24"/>
        </w:rPr>
        <w:t xml:space="preserve"> </w:t>
      </w:r>
      <w:r w:rsidRPr="006A42A7" w:rsidR="00E11BC4">
        <w:rPr>
          <w:b/>
          <w:bCs/>
          <w:sz w:val="24"/>
          <w:szCs w:val="24"/>
        </w:rPr>
        <w:t>Not Applicable</w:t>
      </w:r>
    </w:p>
    <w:p w:rsidR="009E13B1" w14:paraId="313F58B2" w14:textId="7C6911AE">
      <w:pPr>
        <w:tabs>
          <w:tab w:val="left" w:pos="360"/>
        </w:tabs>
        <w:ind w:left="360" w:hanging="360"/>
        <w:rPr>
          <w:sz w:val="24"/>
          <w:szCs w:val="24"/>
        </w:rPr>
      </w:pPr>
      <w:r>
        <w:rPr>
          <w:sz w:val="24"/>
          <w:szCs w:val="24"/>
        </w:rPr>
        <w:tab/>
      </w:r>
    </w:p>
    <w:p w:rsidR="00E11BC4" w14:paraId="33687D0D" w14:textId="4DD1F2EF">
      <w:pPr>
        <w:tabs>
          <w:tab w:val="left" w:pos="360"/>
        </w:tabs>
        <w:ind w:left="360" w:hanging="360"/>
        <w:rPr>
          <w:sz w:val="24"/>
          <w:szCs w:val="24"/>
        </w:rPr>
      </w:pPr>
      <w:r>
        <w:rPr>
          <w:sz w:val="24"/>
          <w:szCs w:val="24"/>
        </w:rPr>
        <w:tab/>
      </w:r>
      <w:r w:rsidRPr="006A42A7">
        <w:rPr>
          <w:sz w:val="24"/>
          <w:szCs w:val="24"/>
        </w:rPr>
        <w:t>There are no special circumstances that would cause any information collection to be conducted in a manner as explained in the Special Instruction. Mandatory, federal grant administration requirements of 2 CFR Part 200 address the maintenance of the appropriate files.</w:t>
      </w:r>
    </w:p>
    <w:p w:rsidR="00E11BC4" w:rsidRPr="006C7FAE" w14:paraId="602FCCDD" w14:textId="24D32A3B">
      <w:pPr>
        <w:tabs>
          <w:tab w:val="left" w:pos="360"/>
        </w:tabs>
        <w:ind w:left="360" w:hanging="360"/>
        <w:rPr>
          <w:sz w:val="24"/>
          <w:szCs w:val="24"/>
        </w:rPr>
      </w:pPr>
      <w:r>
        <w:rPr>
          <w:sz w:val="24"/>
          <w:szCs w:val="24"/>
        </w:rPr>
        <w:tab/>
      </w:r>
    </w:p>
    <w:p w:rsidR="00A65F9E" w:rsidP="00A65F9E" w14:paraId="663A6B8B" w14:textId="77777777">
      <w:pPr>
        <w:numPr>
          <w:ilvl w:val="0"/>
          <w:numId w:val="13"/>
        </w:numPr>
        <w:tabs>
          <w:tab w:val="left" w:pos="360"/>
        </w:tabs>
        <w:rPr>
          <w:sz w:val="24"/>
          <w:szCs w:val="24"/>
        </w:rPr>
      </w:pPr>
      <w:r w:rsidRPr="006C7FAE">
        <w:rPr>
          <w:sz w:val="24"/>
          <w:szCs w:val="24"/>
        </w:rPr>
        <w:t xml:space="preserve">If applicable, provide a copy and identify the date and page number of </w:t>
      </w:r>
      <w:r w:rsidRPr="006C7FAE">
        <w:rPr>
          <w:sz w:val="24"/>
          <w:szCs w:val="24"/>
        </w:rPr>
        <w:t>publication</w:t>
      </w:r>
      <w:r w:rsidRPr="006C7FAE">
        <w:rPr>
          <w:sz w:val="24"/>
          <w:szCs w:val="24"/>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9E13B1" w:rsidRPr="006C7FAE" w:rsidP="00A65F9E" w14:paraId="6A3CAD41" w14:textId="77777777">
      <w:pPr>
        <w:tabs>
          <w:tab w:val="left" w:pos="360"/>
        </w:tabs>
        <w:ind w:left="360"/>
        <w:rPr>
          <w:sz w:val="24"/>
          <w:szCs w:val="24"/>
        </w:rPr>
      </w:pPr>
      <w:r w:rsidRPr="006C7FAE">
        <w:rPr>
          <w:sz w:val="24"/>
          <w:szCs w:val="24"/>
        </w:rPr>
        <w:t xml:space="preserve"> </w:t>
      </w:r>
    </w:p>
    <w:p w:rsidR="009E13B1" w:rsidRPr="006C7FAE" w14:paraId="34CF76D2" w14:textId="77777777">
      <w:pPr>
        <w:numPr>
          <w:ilvl w:val="0"/>
          <w:numId w:val="14"/>
        </w:numPr>
        <w:tabs>
          <w:tab w:val="left" w:pos="360"/>
        </w:tabs>
        <w:ind w:left="480"/>
        <w:rPr>
          <w:sz w:val="24"/>
          <w:szCs w:val="24"/>
        </w:rPr>
      </w:pPr>
      <w:r w:rsidRPr="006C7FAE">
        <w:rPr>
          <w:sz w:val="24"/>
          <w:szCs w:val="24"/>
        </w:rPr>
        <w:t xml:space="preserve">Describe efforts to consult with </w:t>
      </w:r>
      <w:r w:rsidRPr="006C7FAE">
        <w:rPr>
          <w:sz w:val="24"/>
          <w:szCs w:val="24"/>
        </w:rPr>
        <w:t>persons</w:t>
      </w:r>
      <w:r w:rsidRPr="006C7FAE">
        <w:rPr>
          <w:sz w:val="24"/>
          <w:szCs w:val="24"/>
        </w:rPr>
        <w:t xml:space="preserve"> outside the agency to obtain their views on the availability of data, frequency of collection, the clarity of instructions and recordkeeping disclosure, or reporting format (if any) and the data elements to be recorded, disclosed, or reported.</w:t>
      </w:r>
    </w:p>
    <w:p w:rsidR="00A65F9E" w:rsidP="00A65F9E" w14:paraId="160E38D3" w14:textId="77777777">
      <w:pPr>
        <w:keepLines/>
        <w:tabs>
          <w:tab w:val="left" w:pos="360"/>
        </w:tabs>
        <w:spacing w:after="80"/>
        <w:ind w:left="480"/>
        <w:rPr>
          <w:sz w:val="24"/>
          <w:szCs w:val="24"/>
        </w:rPr>
      </w:pPr>
    </w:p>
    <w:p w:rsidR="009E13B1" w:rsidRPr="006C7FAE" w14:paraId="3AA6A4A9" w14:textId="77777777">
      <w:pPr>
        <w:keepLines/>
        <w:numPr>
          <w:ilvl w:val="0"/>
          <w:numId w:val="14"/>
        </w:numPr>
        <w:tabs>
          <w:tab w:val="left" w:pos="360"/>
        </w:tabs>
        <w:spacing w:after="80"/>
        <w:ind w:left="480"/>
        <w:rPr>
          <w:sz w:val="24"/>
          <w:szCs w:val="24"/>
        </w:rPr>
      </w:pPr>
      <w:r w:rsidRPr="006C7FAE">
        <w:rPr>
          <w:sz w:val="24"/>
          <w:szCs w:val="24"/>
        </w:rPr>
        <w:t>Consultation</w:t>
      </w:r>
      <w:r w:rsidRPr="006C7FAE">
        <w:rPr>
          <w:sz w:val="24"/>
          <w:szCs w:val="24"/>
        </w:rPr>
        <w:t xml:space="preserve"> with representatives of those from whom information is to be obtained or those who must compile records should occur at least once every 3 years -- even if the collection of information activity is the same as in prior periods.  There may be circumstances that preclude consultation in a specific situation.  These circumstances should be explained. </w:t>
      </w:r>
    </w:p>
    <w:p w:rsidR="00E11BC4" w:rsidP="00E11BC4" w14:paraId="5EB9DDBF" w14:textId="77777777">
      <w:pPr>
        <w:tabs>
          <w:tab w:val="left" w:pos="360"/>
        </w:tabs>
        <w:ind w:left="360" w:hanging="360"/>
        <w:rPr>
          <w:sz w:val="24"/>
          <w:szCs w:val="24"/>
        </w:rPr>
      </w:pPr>
      <w:r>
        <w:rPr>
          <w:sz w:val="24"/>
          <w:szCs w:val="24"/>
        </w:rPr>
        <w:tab/>
      </w:r>
    </w:p>
    <w:p w:rsidR="00E11BC4" w:rsidP="00E11BC4" w14:paraId="1B7CD8B5" w14:textId="7BC283C4">
      <w:pPr>
        <w:tabs>
          <w:tab w:val="left" w:pos="360"/>
        </w:tabs>
        <w:ind w:left="360" w:hanging="360"/>
        <w:rPr>
          <w:sz w:val="24"/>
          <w:szCs w:val="24"/>
        </w:rPr>
      </w:pPr>
      <w:r>
        <w:rPr>
          <w:sz w:val="24"/>
          <w:szCs w:val="24"/>
        </w:rPr>
        <w:tab/>
      </w:r>
      <w:bookmarkStart w:id="6" w:name="_Hlk60671281"/>
      <w:r w:rsidRPr="00A84C41">
        <w:rPr>
          <w:sz w:val="24"/>
          <w:szCs w:val="24"/>
        </w:rPr>
        <w:t xml:space="preserve">This information collection was announced in the Federal Register, Volume </w:t>
      </w:r>
      <w:r w:rsidR="0079156D">
        <w:rPr>
          <w:sz w:val="24"/>
          <w:szCs w:val="24"/>
        </w:rPr>
        <w:t>90</w:t>
      </w:r>
      <w:r w:rsidRPr="00A84C41">
        <w:rPr>
          <w:sz w:val="24"/>
          <w:szCs w:val="24"/>
        </w:rPr>
        <w:t xml:space="preserve">; Page </w:t>
      </w:r>
      <w:r w:rsidR="0079156D">
        <w:rPr>
          <w:sz w:val="24"/>
          <w:szCs w:val="24"/>
        </w:rPr>
        <w:t>24154</w:t>
      </w:r>
      <w:r w:rsidRPr="00A84C41">
        <w:rPr>
          <w:sz w:val="24"/>
          <w:szCs w:val="24"/>
        </w:rPr>
        <w:t>, on</w:t>
      </w:r>
      <w:r>
        <w:rPr>
          <w:sz w:val="24"/>
          <w:szCs w:val="24"/>
        </w:rPr>
        <w:t xml:space="preserve"> </w:t>
      </w:r>
      <w:r w:rsidR="0079156D">
        <w:rPr>
          <w:sz w:val="24"/>
          <w:szCs w:val="24"/>
        </w:rPr>
        <w:t>June 6, 2025</w:t>
      </w:r>
      <w:r w:rsidRPr="00A84C41">
        <w:rPr>
          <w:sz w:val="24"/>
          <w:szCs w:val="24"/>
        </w:rPr>
        <w:t>.</w:t>
      </w:r>
      <w:r>
        <w:rPr>
          <w:sz w:val="24"/>
          <w:szCs w:val="24"/>
        </w:rPr>
        <w:t xml:space="preserve"> No comments were received. </w:t>
      </w:r>
    </w:p>
    <w:bookmarkEnd w:id="6"/>
    <w:p w:rsidR="00E11BC4" w:rsidRPr="006C7FAE" w14:paraId="03873A8D" w14:textId="1F9255F2">
      <w:pPr>
        <w:tabs>
          <w:tab w:val="left" w:pos="360"/>
        </w:tabs>
        <w:ind w:left="360" w:hanging="360"/>
        <w:rPr>
          <w:sz w:val="24"/>
          <w:szCs w:val="24"/>
        </w:rPr>
      </w:pPr>
    </w:p>
    <w:p w:rsidR="009E13B1" w:rsidRPr="006C7FAE" w14:paraId="0FD54BC5" w14:textId="77777777">
      <w:pPr>
        <w:keepLines/>
        <w:tabs>
          <w:tab w:val="left" w:pos="360"/>
        </w:tabs>
        <w:spacing w:after="80"/>
        <w:ind w:left="360" w:hanging="360"/>
        <w:rPr>
          <w:sz w:val="24"/>
          <w:szCs w:val="24"/>
        </w:rPr>
      </w:pPr>
      <w:r w:rsidRPr="006C7FAE">
        <w:rPr>
          <w:sz w:val="24"/>
          <w:szCs w:val="24"/>
        </w:rPr>
        <w:t>9.</w:t>
      </w:r>
      <w:r w:rsidRPr="006C7FAE">
        <w:rPr>
          <w:sz w:val="24"/>
          <w:szCs w:val="24"/>
        </w:rPr>
        <w:tab/>
        <w:t>Explain any decision to provide any payment or gift to respondents, other than renumeration of contractors or grantees.</w:t>
      </w:r>
    </w:p>
    <w:p w:rsidR="009E13B1" w14:paraId="04C87772" w14:textId="77777777">
      <w:pPr>
        <w:tabs>
          <w:tab w:val="left" w:pos="360"/>
        </w:tabs>
        <w:ind w:left="360" w:hanging="360"/>
        <w:rPr>
          <w:sz w:val="24"/>
          <w:szCs w:val="24"/>
        </w:rPr>
      </w:pPr>
    </w:p>
    <w:p w:rsidR="00E11BC4" w:rsidRPr="006A42A7" w:rsidP="00E11BC4" w14:paraId="2F7582B1" w14:textId="77777777">
      <w:pPr>
        <w:keepLines/>
        <w:tabs>
          <w:tab w:val="left" w:pos="360"/>
        </w:tabs>
        <w:ind w:left="360" w:hanging="360"/>
        <w:rPr>
          <w:sz w:val="24"/>
          <w:szCs w:val="24"/>
        </w:rPr>
      </w:pPr>
      <w:r>
        <w:rPr>
          <w:sz w:val="24"/>
          <w:szCs w:val="24"/>
        </w:rPr>
        <w:tab/>
      </w:r>
      <w:r w:rsidRPr="006A42A7">
        <w:rPr>
          <w:sz w:val="24"/>
          <w:szCs w:val="24"/>
        </w:rPr>
        <w:t>Information collection does not involve any payments or gifts to respondents other than remuneration of contractor or grantee.</w:t>
      </w:r>
    </w:p>
    <w:p w:rsidR="00E11BC4" w:rsidRPr="006C7FAE" w14:paraId="1A626110" w14:textId="4A238336">
      <w:pPr>
        <w:tabs>
          <w:tab w:val="left" w:pos="360"/>
        </w:tabs>
        <w:ind w:left="360" w:hanging="360"/>
        <w:rPr>
          <w:sz w:val="24"/>
          <w:szCs w:val="24"/>
        </w:rPr>
      </w:pPr>
    </w:p>
    <w:p w:rsidR="009E13B1" w:rsidRPr="006C7FAE" w14:paraId="199B10B5" w14:textId="77777777">
      <w:pPr>
        <w:keepLines/>
        <w:tabs>
          <w:tab w:val="left" w:pos="360"/>
        </w:tabs>
        <w:spacing w:after="80"/>
        <w:ind w:left="360" w:hanging="360"/>
        <w:rPr>
          <w:sz w:val="24"/>
          <w:szCs w:val="24"/>
        </w:rPr>
      </w:pPr>
      <w:r w:rsidRPr="006C7FAE">
        <w:rPr>
          <w:sz w:val="24"/>
          <w:szCs w:val="24"/>
        </w:rPr>
        <w:t>10.</w:t>
      </w:r>
      <w:r w:rsidRPr="006C7FAE">
        <w:rPr>
          <w:sz w:val="24"/>
          <w:szCs w:val="24"/>
        </w:rPr>
        <w:tab/>
        <w:t>Describe any assurance of confidentiality provided to respondents and the basis for assurance in statute, regulation or agency policy.</w:t>
      </w:r>
      <w:r w:rsidRPr="000D5079" w:rsidR="000D5079">
        <w:t xml:space="preserve"> </w:t>
      </w:r>
      <w:r w:rsidRPr="000D5079" w:rsidR="000D5079">
        <w:rPr>
          <w:sz w:val="24"/>
          <w:szCs w:val="24"/>
        </w:rPr>
        <w:t xml:space="preserve">If the collection requires a </w:t>
      </w:r>
      <w:r w:rsidRPr="000D5079" w:rsidR="00BB2518">
        <w:rPr>
          <w:sz w:val="24"/>
          <w:szCs w:val="24"/>
        </w:rPr>
        <w:t>system of records notice (SORN)</w:t>
      </w:r>
      <w:r w:rsidRPr="000D5079" w:rsidR="000D5079">
        <w:rPr>
          <w:sz w:val="24"/>
          <w:szCs w:val="24"/>
        </w:rPr>
        <w:t xml:space="preserve"> or privacy impact assessment (PIA), those should be cited and described here.</w:t>
      </w:r>
    </w:p>
    <w:p w:rsidR="009E13B1" w14:paraId="6CDC9D62" w14:textId="77777777">
      <w:pPr>
        <w:tabs>
          <w:tab w:val="left" w:pos="360"/>
        </w:tabs>
        <w:ind w:left="360" w:hanging="360"/>
        <w:rPr>
          <w:sz w:val="24"/>
          <w:szCs w:val="24"/>
        </w:rPr>
      </w:pPr>
    </w:p>
    <w:p w:rsidR="00296F24" w:rsidRPr="006C7FAE" w:rsidP="00296F24" w14:paraId="0F2C1DE2" w14:textId="77777777">
      <w:pPr>
        <w:keepLines/>
        <w:tabs>
          <w:tab w:val="left" w:pos="360"/>
        </w:tabs>
        <w:ind w:left="360" w:hanging="360"/>
        <w:rPr>
          <w:sz w:val="24"/>
          <w:szCs w:val="24"/>
        </w:rPr>
      </w:pPr>
      <w:r>
        <w:rPr>
          <w:sz w:val="24"/>
          <w:szCs w:val="24"/>
        </w:rPr>
        <w:tab/>
      </w:r>
      <w:r w:rsidRPr="004460C9">
        <w:rPr>
          <w:sz w:val="24"/>
          <w:szCs w:val="24"/>
        </w:rPr>
        <w:t>Respondents are not promised confidentiality and are advised at the time of collection that information obtained pursuant to this collection that is subject to the Freedom of Information Act (FOIA), 5 U.S.C. 552, may be released in response to a proper FOIA request, to the extent it is not exempted by FOIA</w:t>
      </w:r>
      <w:r>
        <w:rPr>
          <w:sz w:val="24"/>
          <w:szCs w:val="24"/>
        </w:rPr>
        <w:t>.</w:t>
      </w:r>
    </w:p>
    <w:p w:rsidR="00E11BC4" w:rsidRPr="006C7FAE" w14:paraId="1AFA8F88" w14:textId="2A832345">
      <w:pPr>
        <w:tabs>
          <w:tab w:val="left" w:pos="360"/>
        </w:tabs>
        <w:ind w:left="360" w:hanging="360"/>
        <w:rPr>
          <w:sz w:val="24"/>
          <w:szCs w:val="24"/>
        </w:rPr>
      </w:pPr>
    </w:p>
    <w:p w:rsidR="009E13B1" w:rsidRPr="006C7FAE" w14:paraId="668EAA31" w14:textId="77777777">
      <w:pPr>
        <w:keepLines/>
        <w:tabs>
          <w:tab w:val="left" w:pos="360"/>
        </w:tabs>
        <w:spacing w:after="80"/>
        <w:ind w:left="360" w:hanging="360"/>
        <w:rPr>
          <w:sz w:val="24"/>
          <w:szCs w:val="24"/>
        </w:rPr>
      </w:pPr>
      <w:r w:rsidRPr="006C7FAE">
        <w:rPr>
          <w:sz w:val="24"/>
          <w:szCs w:val="24"/>
        </w:rPr>
        <w:t>11.</w:t>
      </w:r>
      <w:r w:rsidRPr="006C7FAE">
        <w:rPr>
          <w:sz w:val="24"/>
          <w:szCs w:val="24"/>
        </w:rPr>
        <w:tab/>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Pr="006C7FAE">
        <w:rPr>
          <w:sz w:val="24"/>
          <w:szCs w:val="24"/>
        </w:rPr>
        <w:t>persons</w:t>
      </w:r>
      <w:r w:rsidRPr="006C7FAE">
        <w:rPr>
          <w:sz w:val="24"/>
          <w:szCs w:val="24"/>
        </w:rPr>
        <w:t xml:space="preserve"> from whom the information is requested, and any steps to be taken to obtain their consent.</w:t>
      </w:r>
    </w:p>
    <w:p w:rsidR="009E13B1" w:rsidRPr="006C7FAE" w14:paraId="0A2401BB" w14:textId="77777777">
      <w:pPr>
        <w:tabs>
          <w:tab w:val="left" w:pos="360"/>
        </w:tabs>
        <w:ind w:left="360" w:hanging="360"/>
        <w:rPr>
          <w:sz w:val="24"/>
          <w:szCs w:val="24"/>
        </w:rPr>
      </w:pPr>
    </w:p>
    <w:p w:rsidR="00296F24" w:rsidRPr="006A42A7" w:rsidP="00296F24" w14:paraId="6275886C" w14:textId="5C2E65BC">
      <w:pPr>
        <w:keepLines/>
        <w:tabs>
          <w:tab w:val="left" w:pos="360"/>
        </w:tabs>
        <w:ind w:left="360" w:hanging="360"/>
        <w:rPr>
          <w:sz w:val="24"/>
          <w:szCs w:val="24"/>
        </w:rPr>
      </w:pPr>
      <w:r>
        <w:rPr>
          <w:sz w:val="24"/>
          <w:szCs w:val="24"/>
        </w:rPr>
        <w:tab/>
      </w:r>
      <w:r w:rsidRPr="00CA471D">
        <w:rPr>
          <w:sz w:val="24"/>
          <w:szCs w:val="24"/>
        </w:rPr>
        <w:t>HUD will not collect personal information regarding specific individuals pursuant to this information collection. Grantees who receive VHRMP funds from HUD are required to determine the eligibility of individuals who receive benefits or assistance from the grant program based on the VHRMP NOFO, but HUD does not collect or maintain this information.</w:t>
      </w:r>
    </w:p>
    <w:p w:rsidR="00A65F9E" w14:paraId="1022163F" w14:textId="77777777">
      <w:pPr>
        <w:tabs>
          <w:tab w:val="left" w:pos="360"/>
        </w:tabs>
        <w:ind w:left="360" w:hanging="360"/>
        <w:rPr>
          <w:sz w:val="24"/>
          <w:szCs w:val="24"/>
        </w:rPr>
      </w:pPr>
    </w:p>
    <w:p w:rsidR="00A65F9E" w14:paraId="06BC304E" w14:textId="77777777">
      <w:pPr>
        <w:tabs>
          <w:tab w:val="left" w:pos="360"/>
        </w:tabs>
        <w:ind w:left="360" w:hanging="360"/>
        <w:rPr>
          <w:sz w:val="24"/>
          <w:szCs w:val="24"/>
        </w:rPr>
      </w:pPr>
    </w:p>
    <w:p w:rsidR="000D5079" w14:paraId="7C95C366" w14:textId="77777777">
      <w:pPr>
        <w:tabs>
          <w:tab w:val="left" w:pos="360"/>
        </w:tabs>
        <w:ind w:left="360" w:hanging="360"/>
        <w:rPr>
          <w:sz w:val="24"/>
          <w:szCs w:val="24"/>
        </w:rPr>
      </w:pPr>
      <w:r w:rsidRPr="006C7FAE">
        <w:rPr>
          <w:sz w:val="24"/>
          <w:szCs w:val="24"/>
        </w:rPr>
        <w:t>12.</w:t>
      </w:r>
      <w:r w:rsidRPr="006C7FAE">
        <w:rPr>
          <w:sz w:val="24"/>
          <w:szCs w:val="24"/>
        </w:rPr>
        <w:tab/>
        <w:t>Provide estimates of the hour burden of the collection of information.  The statement should:</w:t>
      </w:r>
    </w:p>
    <w:p w:rsidR="009E13B1" w:rsidRPr="006C7FAE" w14:paraId="1876208F" w14:textId="77777777">
      <w:pPr>
        <w:tabs>
          <w:tab w:val="left" w:pos="360"/>
        </w:tabs>
        <w:ind w:left="360" w:hanging="360"/>
        <w:rPr>
          <w:sz w:val="24"/>
          <w:szCs w:val="24"/>
        </w:rPr>
      </w:pPr>
      <w:r w:rsidRPr="006C7FAE">
        <w:rPr>
          <w:sz w:val="24"/>
          <w:szCs w:val="24"/>
        </w:rPr>
        <w:t xml:space="preserve"> </w:t>
      </w:r>
    </w:p>
    <w:p w:rsidR="009E13B1" w:rsidRPr="006C7FAE" w14:paraId="06CBD536" w14:textId="77777777">
      <w:pPr>
        <w:numPr>
          <w:ilvl w:val="0"/>
          <w:numId w:val="14"/>
        </w:numPr>
        <w:tabs>
          <w:tab w:val="left" w:pos="480"/>
        </w:tabs>
        <w:ind w:left="480"/>
        <w:rPr>
          <w:sz w:val="24"/>
          <w:szCs w:val="24"/>
        </w:rPr>
      </w:pPr>
      <w:r>
        <w:rPr>
          <w:sz w:val="24"/>
          <w:szCs w:val="24"/>
        </w:rPr>
        <w:t>I</w:t>
      </w:r>
      <w:r w:rsidRPr="006C7FAE">
        <w:rPr>
          <w:sz w:val="24"/>
          <w:szCs w:val="24"/>
        </w:rPr>
        <w:t xml:space="preserve">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w:t>
      </w:r>
      <w:r w:rsidRPr="006C7FAE" w:rsidR="006C7FAE">
        <w:rPr>
          <w:sz w:val="24"/>
          <w:szCs w:val="24"/>
        </w:rPr>
        <w:t>Generally,</w:t>
      </w:r>
      <w:r w:rsidRPr="006C7FAE">
        <w:rPr>
          <w:sz w:val="24"/>
          <w:szCs w:val="24"/>
        </w:rPr>
        <w:t xml:space="preserve"> estimates should not include burden hours for customary and usual business </w:t>
      </w:r>
      <w:r w:rsidRPr="006C7FAE">
        <w:rPr>
          <w:sz w:val="24"/>
          <w:szCs w:val="24"/>
        </w:rPr>
        <w:t>practices;</w:t>
      </w:r>
      <w:r w:rsidRPr="006C7FAE">
        <w:rPr>
          <w:sz w:val="24"/>
          <w:szCs w:val="24"/>
        </w:rPr>
        <w:t xml:space="preserve"> </w:t>
      </w:r>
    </w:p>
    <w:p w:rsidR="009E13B1" w:rsidRPr="006C7FAE" w14:paraId="54BF2220" w14:textId="77777777">
      <w:pPr>
        <w:numPr>
          <w:ilvl w:val="0"/>
          <w:numId w:val="14"/>
        </w:numPr>
        <w:tabs>
          <w:tab w:val="left" w:pos="480"/>
        </w:tabs>
        <w:ind w:left="480"/>
        <w:rPr>
          <w:sz w:val="24"/>
          <w:szCs w:val="24"/>
        </w:rPr>
      </w:pPr>
      <w:r>
        <w:rPr>
          <w:sz w:val="24"/>
          <w:szCs w:val="24"/>
        </w:rPr>
        <w:t>I</w:t>
      </w:r>
      <w:r w:rsidRPr="006C7FAE">
        <w:rPr>
          <w:sz w:val="24"/>
          <w:szCs w:val="24"/>
        </w:rPr>
        <w:t xml:space="preserve">f this request covers more than one form, provide separate hour burden estimates for each form and aggregate the hour burdens in </w:t>
      </w:r>
      <w:r w:rsidR="00CA06CC">
        <w:rPr>
          <w:sz w:val="24"/>
          <w:szCs w:val="24"/>
        </w:rPr>
        <w:t>chart below</w:t>
      </w:r>
      <w:r w:rsidRPr="006C7FAE">
        <w:rPr>
          <w:sz w:val="24"/>
          <w:szCs w:val="24"/>
        </w:rPr>
        <w:t xml:space="preserve">; and </w:t>
      </w:r>
    </w:p>
    <w:p w:rsidR="009E13B1" w14:paraId="438D1797" w14:textId="77777777">
      <w:pPr>
        <w:keepLines/>
        <w:numPr>
          <w:ilvl w:val="0"/>
          <w:numId w:val="14"/>
        </w:numPr>
        <w:tabs>
          <w:tab w:val="left" w:pos="480"/>
        </w:tabs>
        <w:spacing w:after="80"/>
        <w:ind w:left="480"/>
        <w:rPr>
          <w:sz w:val="24"/>
          <w:szCs w:val="24"/>
        </w:rPr>
      </w:pPr>
      <w:r>
        <w:rPr>
          <w:sz w:val="24"/>
          <w:szCs w:val="24"/>
        </w:rPr>
        <w:t>P</w:t>
      </w:r>
      <w:r w:rsidRPr="006C7FAE">
        <w:rPr>
          <w:sz w:val="24"/>
          <w:szCs w:val="24"/>
        </w:rPr>
        <w:t xml:space="preserve">rovide estimates of annualized cost to respondents for the hour burdens for collections of information, identifying and using appropriate wage rate categories.  The cost of contracting out or paying outside parties for information collection activities should not be included here.  </w:t>
      </w:r>
      <w:r w:rsidRPr="006C7FAE" w:rsidR="00CA06CC">
        <w:rPr>
          <w:sz w:val="24"/>
          <w:szCs w:val="24"/>
        </w:rPr>
        <w:t>Instead,</w:t>
      </w:r>
      <w:r w:rsidRPr="006C7FAE">
        <w:rPr>
          <w:sz w:val="24"/>
          <w:szCs w:val="24"/>
        </w:rPr>
        <w:t xml:space="preserve"> this cost should be included in Item 13.</w:t>
      </w:r>
    </w:p>
    <w:p w:rsidR="00BC50C0" w:rsidRPr="006C7FAE" w:rsidP="00BC50C0" w14:paraId="16CEE043" w14:textId="77777777">
      <w:pPr>
        <w:keepLines/>
        <w:tabs>
          <w:tab w:val="left" w:pos="480"/>
        </w:tabs>
        <w:spacing w:after="80"/>
        <w:ind w:left="480"/>
        <w:rPr>
          <w:sz w:val="24"/>
          <w:szCs w:val="24"/>
        </w:rPr>
      </w:pPr>
    </w:p>
    <w:p w:rsidR="009E13B1" w:rsidRPr="006C7FAE" w14:paraId="197E2D1B" w14:textId="77777777">
      <w:pPr>
        <w:keepLines/>
        <w:tabs>
          <w:tab w:val="left" w:pos="360"/>
          <w:tab w:val="left" w:pos="720"/>
          <w:tab w:val="center" w:pos="1680"/>
          <w:tab w:val="center" w:pos="3120"/>
          <w:tab w:val="center" w:pos="4560"/>
          <w:tab w:val="center" w:pos="6000"/>
          <w:tab w:val="center" w:pos="7440"/>
          <w:tab w:val="center" w:pos="8880"/>
        </w:tabs>
        <w:ind w:left="360"/>
      </w:pPr>
    </w:p>
    <w:tbl>
      <w:tblPr>
        <w:tblW w:w="9720" w:type="dxa"/>
        <w:tblInd w:w="17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4A0"/>
      </w:tblPr>
      <w:tblGrid>
        <w:gridCol w:w="1800"/>
        <w:gridCol w:w="1260"/>
        <w:gridCol w:w="1170"/>
        <w:gridCol w:w="1260"/>
        <w:gridCol w:w="1080"/>
        <w:gridCol w:w="900"/>
        <w:gridCol w:w="1080"/>
        <w:gridCol w:w="1170"/>
      </w:tblGrid>
      <w:tr w14:paraId="2AF62206" w14:textId="77777777" w:rsidTr="00AF7FEA">
        <w:tblPrEx>
          <w:tblW w:w="9720" w:type="dxa"/>
          <w:tblInd w:w="17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4A0"/>
        </w:tblPrEx>
        <w:tc>
          <w:tcPr>
            <w:tcW w:w="1800" w:type="dxa"/>
            <w:tcMar>
              <w:top w:w="0" w:type="dxa"/>
              <w:left w:w="108" w:type="dxa"/>
              <w:bottom w:w="0" w:type="dxa"/>
              <w:right w:w="108" w:type="dxa"/>
            </w:tcMar>
            <w:hideMark/>
          </w:tcPr>
          <w:p w:rsidR="00167E53" w:rsidRPr="00F5127E" w:rsidP="00167E53" w14:paraId="18951238" w14:textId="77777777">
            <w:pPr>
              <w:adjustRightInd/>
              <w:jc w:val="center"/>
              <w:textAlignment w:val="auto"/>
              <w:rPr>
                <w:rFonts w:eastAsia="Calibri"/>
                <w:b/>
                <w:bCs/>
                <w:color w:val="000000"/>
                <w:sz w:val="18"/>
                <w:szCs w:val="18"/>
              </w:rPr>
            </w:pPr>
            <w:bookmarkStart w:id="7" w:name="_Hlk72491044"/>
            <w:r w:rsidRPr="00F5127E">
              <w:rPr>
                <w:rFonts w:eastAsia="Calibri"/>
                <w:b/>
                <w:bCs/>
                <w:color w:val="000000"/>
                <w:sz w:val="18"/>
                <w:szCs w:val="18"/>
              </w:rPr>
              <w:t>Information Collection</w:t>
            </w:r>
          </w:p>
        </w:tc>
        <w:tc>
          <w:tcPr>
            <w:tcW w:w="1260" w:type="dxa"/>
            <w:tcMar>
              <w:top w:w="0" w:type="dxa"/>
              <w:left w:w="108" w:type="dxa"/>
              <w:bottom w:w="0" w:type="dxa"/>
              <w:right w:w="108" w:type="dxa"/>
            </w:tcMar>
            <w:hideMark/>
          </w:tcPr>
          <w:p w:rsidR="00167E53" w:rsidRPr="00F5127E" w:rsidP="00167E53" w14:paraId="29E8A4AB" w14:textId="77777777">
            <w:pPr>
              <w:adjustRightInd/>
              <w:jc w:val="center"/>
              <w:textAlignment w:val="auto"/>
              <w:rPr>
                <w:rFonts w:eastAsia="Calibri"/>
                <w:b/>
                <w:bCs/>
                <w:color w:val="000000"/>
                <w:sz w:val="18"/>
                <w:szCs w:val="18"/>
              </w:rPr>
            </w:pPr>
            <w:r w:rsidRPr="00F5127E">
              <w:rPr>
                <w:rFonts w:eastAsia="Calibri"/>
                <w:b/>
                <w:bCs/>
                <w:color w:val="000000"/>
                <w:sz w:val="18"/>
                <w:szCs w:val="18"/>
              </w:rPr>
              <w:t>Number of Respondents</w:t>
            </w:r>
          </w:p>
        </w:tc>
        <w:tc>
          <w:tcPr>
            <w:tcW w:w="1170" w:type="dxa"/>
            <w:tcMar>
              <w:top w:w="0" w:type="dxa"/>
              <w:left w:w="108" w:type="dxa"/>
              <w:bottom w:w="0" w:type="dxa"/>
              <w:right w:w="108" w:type="dxa"/>
            </w:tcMar>
            <w:hideMark/>
          </w:tcPr>
          <w:p w:rsidR="00167E53" w:rsidRPr="00F5127E" w:rsidP="00167E53" w14:paraId="5D02020C" w14:textId="77777777">
            <w:pPr>
              <w:adjustRightInd/>
              <w:jc w:val="center"/>
              <w:textAlignment w:val="auto"/>
              <w:rPr>
                <w:rFonts w:eastAsia="Calibri"/>
                <w:b/>
                <w:bCs/>
                <w:color w:val="000000"/>
                <w:sz w:val="18"/>
                <w:szCs w:val="18"/>
              </w:rPr>
            </w:pPr>
            <w:r w:rsidRPr="00F5127E">
              <w:rPr>
                <w:rFonts w:eastAsia="Calibri"/>
                <w:b/>
                <w:bCs/>
                <w:color w:val="000000"/>
                <w:sz w:val="18"/>
                <w:szCs w:val="18"/>
              </w:rPr>
              <w:t>Frequency of Response</w:t>
            </w:r>
          </w:p>
        </w:tc>
        <w:tc>
          <w:tcPr>
            <w:tcW w:w="1260" w:type="dxa"/>
            <w:tcMar>
              <w:top w:w="0" w:type="dxa"/>
              <w:left w:w="108" w:type="dxa"/>
              <w:bottom w:w="0" w:type="dxa"/>
              <w:right w:w="108" w:type="dxa"/>
            </w:tcMar>
            <w:hideMark/>
          </w:tcPr>
          <w:p w:rsidR="00167E53" w:rsidRPr="00F5127E" w:rsidP="00167E53" w14:paraId="31155C9A" w14:textId="77777777">
            <w:pPr>
              <w:overflowPunct/>
              <w:autoSpaceDE/>
              <w:autoSpaceDN/>
              <w:adjustRightInd/>
              <w:jc w:val="center"/>
              <w:textAlignment w:val="auto"/>
              <w:rPr>
                <w:rFonts w:eastAsia="Calibri"/>
                <w:b/>
                <w:bCs/>
                <w:color w:val="000000"/>
                <w:sz w:val="18"/>
                <w:szCs w:val="18"/>
              </w:rPr>
            </w:pPr>
            <w:r w:rsidRPr="00F5127E">
              <w:rPr>
                <w:rFonts w:eastAsia="Calibri"/>
                <w:b/>
                <w:bCs/>
                <w:color w:val="000000"/>
                <w:sz w:val="18"/>
                <w:szCs w:val="18"/>
              </w:rPr>
              <w:t>Responses</w:t>
            </w:r>
          </w:p>
          <w:p w:rsidR="00167E53" w:rsidRPr="00F5127E" w:rsidP="00167E53" w14:paraId="1B8E5C69" w14:textId="77777777">
            <w:pPr>
              <w:adjustRightInd/>
              <w:jc w:val="center"/>
              <w:textAlignment w:val="auto"/>
              <w:rPr>
                <w:rFonts w:eastAsia="Calibri"/>
                <w:b/>
                <w:bCs/>
                <w:color w:val="000000"/>
                <w:sz w:val="18"/>
                <w:szCs w:val="18"/>
              </w:rPr>
            </w:pPr>
            <w:r w:rsidRPr="00F5127E">
              <w:rPr>
                <w:rFonts w:eastAsia="Calibri"/>
                <w:b/>
                <w:bCs/>
                <w:color w:val="000000"/>
                <w:sz w:val="18"/>
                <w:szCs w:val="18"/>
              </w:rPr>
              <w:t>Per Annum</w:t>
            </w:r>
          </w:p>
        </w:tc>
        <w:tc>
          <w:tcPr>
            <w:tcW w:w="1080" w:type="dxa"/>
            <w:tcMar>
              <w:top w:w="0" w:type="dxa"/>
              <w:left w:w="108" w:type="dxa"/>
              <w:bottom w:w="0" w:type="dxa"/>
              <w:right w:w="108" w:type="dxa"/>
            </w:tcMar>
            <w:hideMark/>
          </w:tcPr>
          <w:p w:rsidR="00167E53" w:rsidRPr="00F5127E" w:rsidP="00167E53" w14:paraId="3F7BE12A" w14:textId="77777777">
            <w:pPr>
              <w:adjustRightInd/>
              <w:jc w:val="center"/>
              <w:textAlignment w:val="auto"/>
              <w:rPr>
                <w:rFonts w:eastAsia="Calibri"/>
                <w:b/>
                <w:bCs/>
                <w:color w:val="000000"/>
                <w:sz w:val="18"/>
                <w:szCs w:val="18"/>
              </w:rPr>
            </w:pPr>
            <w:r w:rsidRPr="00F5127E">
              <w:rPr>
                <w:rFonts w:eastAsia="Calibri"/>
                <w:b/>
                <w:bCs/>
                <w:color w:val="000000"/>
                <w:sz w:val="18"/>
                <w:szCs w:val="18"/>
              </w:rPr>
              <w:t>Burden Hour Per Response</w:t>
            </w:r>
          </w:p>
        </w:tc>
        <w:tc>
          <w:tcPr>
            <w:tcW w:w="900" w:type="dxa"/>
            <w:tcMar>
              <w:top w:w="0" w:type="dxa"/>
              <w:left w:w="108" w:type="dxa"/>
              <w:bottom w:w="0" w:type="dxa"/>
              <w:right w:w="108" w:type="dxa"/>
            </w:tcMar>
            <w:hideMark/>
          </w:tcPr>
          <w:p w:rsidR="00167E53" w:rsidRPr="00F5127E" w:rsidP="00167E53" w14:paraId="0E79EADE" w14:textId="77777777">
            <w:pPr>
              <w:adjustRightInd/>
              <w:jc w:val="center"/>
              <w:textAlignment w:val="auto"/>
              <w:rPr>
                <w:rFonts w:eastAsia="Calibri"/>
                <w:b/>
                <w:bCs/>
                <w:color w:val="000000"/>
                <w:sz w:val="18"/>
                <w:szCs w:val="18"/>
              </w:rPr>
            </w:pPr>
            <w:r w:rsidRPr="00F5127E">
              <w:rPr>
                <w:rFonts w:eastAsia="Calibri"/>
                <w:b/>
                <w:bCs/>
                <w:color w:val="000000"/>
                <w:sz w:val="18"/>
                <w:szCs w:val="18"/>
              </w:rPr>
              <w:t>Annual Burden Hours</w:t>
            </w:r>
          </w:p>
        </w:tc>
        <w:tc>
          <w:tcPr>
            <w:tcW w:w="1080" w:type="dxa"/>
            <w:tcMar>
              <w:top w:w="0" w:type="dxa"/>
              <w:left w:w="108" w:type="dxa"/>
              <w:bottom w:w="0" w:type="dxa"/>
              <w:right w:w="108" w:type="dxa"/>
            </w:tcMar>
            <w:hideMark/>
          </w:tcPr>
          <w:p w:rsidR="00167E53" w:rsidRPr="00F5127E" w:rsidP="00167E53" w14:paraId="7633FB9F" w14:textId="77777777">
            <w:pPr>
              <w:adjustRightInd/>
              <w:jc w:val="center"/>
              <w:textAlignment w:val="auto"/>
              <w:rPr>
                <w:rFonts w:eastAsia="Calibri"/>
                <w:b/>
                <w:bCs/>
                <w:color w:val="000000"/>
                <w:sz w:val="18"/>
                <w:szCs w:val="18"/>
              </w:rPr>
            </w:pPr>
            <w:r w:rsidRPr="00F5127E">
              <w:rPr>
                <w:rFonts w:eastAsia="Calibri"/>
                <w:b/>
                <w:bCs/>
                <w:color w:val="000000"/>
                <w:sz w:val="18"/>
                <w:szCs w:val="18"/>
              </w:rPr>
              <w:t>Hourly Cost Per Response</w:t>
            </w:r>
          </w:p>
        </w:tc>
        <w:tc>
          <w:tcPr>
            <w:tcW w:w="1170" w:type="dxa"/>
            <w:tcMar>
              <w:top w:w="0" w:type="dxa"/>
              <w:left w:w="108" w:type="dxa"/>
              <w:bottom w:w="0" w:type="dxa"/>
              <w:right w:w="108" w:type="dxa"/>
            </w:tcMar>
          </w:tcPr>
          <w:p w:rsidR="00167E53" w:rsidRPr="00F5127E" w:rsidP="00167E53" w14:paraId="4348ECB6" w14:textId="77777777">
            <w:pPr>
              <w:overflowPunct/>
              <w:autoSpaceDE/>
              <w:autoSpaceDN/>
              <w:adjustRightInd/>
              <w:jc w:val="center"/>
              <w:textAlignment w:val="auto"/>
              <w:rPr>
                <w:rFonts w:eastAsia="Calibri"/>
                <w:b/>
                <w:bCs/>
                <w:color w:val="000000"/>
                <w:sz w:val="18"/>
                <w:szCs w:val="18"/>
              </w:rPr>
            </w:pPr>
            <w:r w:rsidRPr="00F5127E">
              <w:rPr>
                <w:rFonts w:eastAsia="Calibri"/>
                <w:b/>
                <w:bCs/>
                <w:color w:val="000000"/>
                <w:sz w:val="18"/>
                <w:szCs w:val="18"/>
              </w:rPr>
              <w:t>Annual Cost</w:t>
            </w:r>
          </w:p>
          <w:p w:rsidR="00167E53" w:rsidRPr="00F5127E" w:rsidP="00167E53" w14:paraId="5FADD5F6" w14:textId="77777777">
            <w:pPr>
              <w:adjustRightInd/>
              <w:jc w:val="center"/>
              <w:textAlignment w:val="auto"/>
              <w:rPr>
                <w:rFonts w:eastAsia="Calibri"/>
                <w:b/>
                <w:bCs/>
                <w:color w:val="000000"/>
                <w:sz w:val="18"/>
                <w:szCs w:val="18"/>
              </w:rPr>
            </w:pPr>
          </w:p>
        </w:tc>
      </w:tr>
      <w:tr w14:paraId="1F2840D6" w14:textId="77777777" w:rsidTr="00AF7FEA">
        <w:tblPrEx>
          <w:tblW w:w="9720" w:type="dxa"/>
          <w:tblInd w:w="170" w:type="dxa"/>
          <w:tblLayout w:type="fixed"/>
          <w:tblCellMar>
            <w:left w:w="0" w:type="dxa"/>
            <w:right w:w="0" w:type="dxa"/>
          </w:tblCellMar>
          <w:tblLook w:val="04A0"/>
        </w:tblPrEx>
        <w:trPr>
          <w:trHeight w:val="98"/>
        </w:trPr>
        <w:tc>
          <w:tcPr>
            <w:tcW w:w="1800" w:type="dxa"/>
            <w:tcMar>
              <w:top w:w="0" w:type="dxa"/>
              <w:left w:w="108" w:type="dxa"/>
              <w:bottom w:w="0" w:type="dxa"/>
              <w:right w:w="108" w:type="dxa"/>
            </w:tcMar>
          </w:tcPr>
          <w:p w:rsidR="00296F24" w:rsidRPr="00F5127E" w:rsidP="00296F24" w14:paraId="3F8409FC" w14:textId="529DA84B">
            <w:pPr>
              <w:adjustRightInd/>
              <w:textAlignment w:val="auto"/>
              <w:rPr>
                <w:rFonts w:eastAsia="Calibri"/>
                <w:b/>
                <w:bCs/>
                <w:color w:val="000000"/>
                <w:sz w:val="18"/>
                <w:szCs w:val="18"/>
              </w:rPr>
            </w:pPr>
            <w:r w:rsidRPr="00F5127E">
              <w:rPr>
                <w:bCs/>
                <w:sz w:val="18"/>
                <w:szCs w:val="18"/>
              </w:rPr>
              <w:t>HUD-2880</w:t>
            </w:r>
          </w:p>
        </w:tc>
        <w:tc>
          <w:tcPr>
            <w:tcW w:w="1260" w:type="dxa"/>
            <w:tcMar>
              <w:top w:w="0" w:type="dxa"/>
              <w:left w:w="108" w:type="dxa"/>
              <w:bottom w:w="0" w:type="dxa"/>
              <w:right w:w="108" w:type="dxa"/>
            </w:tcMar>
          </w:tcPr>
          <w:p w:rsidR="00296F24" w:rsidRPr="00F5127E" w:rsidP="00296F24" w14:paraId="477FDF2A" w14:textId="054E1918">
            <w:pPr>
              <w:adjustRightInd/>
              <w:jc w:val="center"/>
              <w:textAlignment w:val="auto"/>
              <w:rPr>
                <w:rFonts w:eastAsia="Calibri"/>
                <w:b/>
                <w:bCs/>
                <w:color w:val="000000"/>
                <w:sz w:val="18"/>
                <w:szCs w:val="18"/>
              </w:rPr>
            </w:pPr>
            <w:r w:rsidRPr="00F5127E">
              <w:rPr>
                <w:bCs/>
                <w:color w:val="000000"/>
                <w:sz w:val="18"/>
                <w:szCs w:val="18"/>
              </w:rPr>
              <w:t>25</w:t>
            </w:r>
          </w:p>
        </w:tc>
        <w:tc>
          <w:tcPr>
            <w:tcW w:w="1170" w:type="dxa"/>
            <w:tcMar>
              <w:top w:w="0" w:type="dxa"/>
              <w:left w:w="108" w:type="dxa"/>
              <w:bottom w:w="0" w:type="dxa"/>
              <w:right w:w="108" w:type="dxa"/>
            </w:tcMar>
          </w:tcPr>
          <w:p w:rsidR="00296F24" w:rsidRPr="00F5127E" w:rsidP="00296F24" w14:paraId="0FA12733" w14:textId="20256B03">
            <w:pPr>
              <w:adjustRightInd/>
              <w:jc w:val="center"/>
              <w:textAlignment w:val="auto"/>
              <w:rPr>
                <w:rFonts w:eastAsia="Calibri"/>
                <w:b/>
                <w:bCs/>
                <w:color w:val="000000"/>
                <w:sz w:val="18"/>
                <w:szCs w:val="18"/>
              </w:rPr>
            </w:pPr>
            <w:r w:rsidRPr="00F5127E">
              <w:rPr>
                <w:rFonts w:eastAsia="Calibri"/>
                <w:bCs/>
                <w:color w:val="000000"/>
                <w:sz w:val="18"/>
                <w:szCs w:val="18"/>
              </w:rPr>
              <w:t>1</w:t>
            </w:r>
          </w:p>
        </w:tc>
        <w:tc>
          <w:tcPr>
            <w:tcW w:w="1260" w:type="dxa"/>
            <w:tcMar>
              <w:top w:w="0" w:type="dxa"/>
              <w:left w:w="108" w:type="dxa"/>
              <w:bottom w:w="0" w:type="dxa"/>
              <w:right w:w="108" w:type="dxa"/>
            </w:tcMar>
          </w:tcPr>
          <w:p w:rsidR="00296F24" w:rsidRPr="00F5127E" w:rsidP="00296F24" w14:paraId="34699A4F" w14:textId="56871BE5">
            <w:pPr>
              <w:adjustRightInd/>
              <w:jc w:val="center"/>
              <w:textAlignment w:val="auto"/>
              <w:rPr>
                <w:rFonts w:eastAsia="Calibri"/>
                <w:b/>
                <w:bCs/>
                <w:color w:val="000000"/>
                <w:sz w:val="18"/>
                <w:szCs w:val="18"/>
              </w:rPr>
            </w:pPr>
            <w:r w:rsidRPr="00F5127E">
              <w:rPr>
                <w:rFonts w:eastAsia="Calibri"/>
                <w:bCs/>
                <w:color w:val="000000"/>
                <w:sz w:val="18"/>
                <w:szCs w:val="18"/>
              </w:rPr>
              <w:t>25</w:t>
            </w:r>
          </w:p>
        </w:tc>
        <w:tc>
          <w:tcPr>
            <w:tcW w:w="1080" w:type="dxa"/>
            <w:tcMar>
              <w:top w:w="0" w:type="dxa"/>
              <w:left w:w="108" w:type="dxa"/>
              <w:bottom w:w="0" w:type="dxa"/>
              <w:right w:w="108" w:type="dxa"/>
            </w:tcMar>
          </w:tcPr>
          <w:p w:rsidR="00296F24" w:rsidRPr="00F5127E" w:rsidP="00296F24" w14:paraId="525186D0" w14:textId="1845F6D0">
            <w:pPr>
              <w:adjustRightInd/>
              <w:jc w:val="center"/>
              <w:textAlignment w:val="auto"/>
              <w:rPr>
                <w:rFonts w:eastAsia="Calibri"/>
                <w:b/>
                <w:bCs/>
                <w:color w:val="000000"/>
                <w:sz w:val="18"/>
                <w:szCs w:val="18"/>
              </w:rPr>
            </w:pPr>
            <w:r w:rsidRPr="00F5127E">
              <w:rPr>
                <w:rFonts w:eastAsia="Calibri"/>
                <w:bCs/>
                <w:color w:val="000000"/>
                <w:sz w:val="18"/>
                <w:szCs w:val="18"/>
              </w:rPr>
              <w:t>2.0</w:t>
            </w:r>
          </w:p>
        </w:tc>
        <w:tc>
          <w:tcPr>
            <w:tcW w:w="900" w:type="dxa"/>
            <w:tcMar>
              <w:top w:w="0" w:type="dxa"/>
              <w:left w:w="108" w:type="dxa"/>
              <w:bottom w:w="0" w:type="dxa"/>
              <w:right w:w="108" w:type="dxa"/>
            </w:tcMar>
          </w:tcPr>
          <w:p w:rsidR="00296F24" w:rsidRPr="00F5127E" w:rsidP="00296F24" w14:paraId="1CADC9A8" w14:textId="4F1A3C23">
            <w:pPr>
              <w:adjustRightInd/>
              <w:jc w:val="center"/>
              <w:textAlignment w:val="auto"/>
              <w:rPr>
                <w:rFonts w:eastAsia="Calibri"/>
                <w:b/>
                <w:bCs/>
                <w:color w:val="000000"/>
                <w:sz w:val="18"/>
                <w:szCs w:val="18"/>
              </w:rPr>
            </w:pPr>
            <w:r w:rsidRPr="00F5127E">
              <w:rPr>
                <w:rFonts w:eastAsia="Calibri"/>
                <w:bCs/>
                <w:color w:val="000000"/>
                <w:sz w:val="18"/>
                <w:szCs w:val="18"/>
              </w:rPr>
              <w:t>50.00</w:t>
            </w:r>
          </w:p>
        </w:tc>
        <w:tc>
          <w:tcPr>
            <w:tcW w:w="1080" w:type="dxa"/>
            <w:tcMar>
              <w:top w:w="0" w:type="dxa"/>
              <w:left w:w="108" w:type="dxa"/>
              <w:bottom w:w="0" w:type="dxa"/>
              <w:right w:w="108" w:type="dxa"/>
            </w:tcMar>
          </w:tcPr>
          <w:p w:rsidR="00296F24" w:rsidRPr="00F5127E" w:rsidP="00296F24" w14:paraId="521E01AE" w14:textId="229366C4">
            <w:pPr>
              <w:adjustRightInd/>
              <w:jc w:val="right"/>
              <w:textAlignment w:val="auto"/>
              <w:rPr>
                <w:rFonts w:eastAsia="Calibri"/>
                <w:b/>
                <w:bCs/>
                <w:color w:val="000000"/>
                <w:sz w:val="18"/>
                <w:szCs w:val="18"/>
              </w:rPr>
            </w:pPr>
            <w:r w:rsidRPr="00F5127E">
              <w:rPr>
                <w:rFonts w:eastAsia="Calibri"/>
                <w:bCs/>
                <w:color w:val="000000"/>
                <w:sz w:val="18"/>
                <w:szCs w:val="18"/>
              </w:rPr>
              <w:t>$</w:t>
            </w:r>
            <w:r w:rsidR="009570E9">
              <w:rPr>
                <w:rFonts w:eastAsia="Calibri"/>
                <w:bCs/>
                <w:color w:val="000000"/>
                <w:sz w:val="18"/>
                <w:szCs w:val="18"/>
              </w:rPr>
              <w:t>86.7</w:t>
            </w:r>
            <w:r w:rsidR="0089723B">
              <w:rPr>
                <w:rFonts w:eastAsia="Calibri"/>
                <w:bCs/>
                <w:color w:val="000000"/>
                <w:sz w:val="18"/>
                <w:szCs w:val="18"/>
              </w:rPr>
              <w:t>6</w:t>
            </w:r>
          </w:p>
        </w:tc>
        <w:tc>
          <w:tcPr>
            <w:tcW w:w="1170" w:type="dxa"/>
            <w:tcMar>
              <w:top w:w="0" w:type="dxa"/>
              <w:left w:w="108" w:type="dxa"/>
              <w:bottom w:w="0" w:type="dxa"/>
              <w:right w:w="108" w:type="dxa"/>
            </w:tcMar>
          </w:tcPr>
          <w:p w:rsidR="00296F24" w:rsidRPr="00F5127E" w:rsidP="00296F24" w14:paraId="64334D45" w14:textId="4039108E">
            <w:pPr>
              <w:adjustRightInd/>
              <w:jc w:val="right"/>
              <w:textAlignment w:val="auto"/>
              <w:rPr>
                <w:rFonts w:eastAsia="Calibri"/>
                <w:b/>
                <w:bCs/>
                <w:color w:val="000000"/>
                <w:sz w:val="18"/>
                <w:szCs w:val="18"/>
              </w:rPr>
            </w:pPr>
            <w:r w:rsidRPr="00F5127E">
              <w:rPr>
                <w:rFonts w:eastAsia="Calibri"/>
                <w:bCs/>
                <w:color w:val="000000"/>
                <w:sz w:val="18"/>
                <w:szCs w:val="18"/>
              </w:rPr>
              <w:t>$</w:t>
            </w:r>
            <w:r w:rsidR="004C6F74">
              <w:rPr>
                <w:rFonts w:eastAsia="Calibri"/>
                <w:bCs/>
                <w:color w:val="000000"/>
                <w:sz w:val="18"/>
                <w:szCs w:val="18"/>
              </w:rPr>
              <w:t>4,33</w:t>
            </w:r>
            <w:r w:rsidR="0018202F">
              <w:rPr>
                <w:rFonts w:eastAsia="Calibri"/>
                <w:bCs/>
                <w:color w:val="000000"/>
                <w:sz w:val="18"/>
                <w:szCs w:val="18"/>
              </w:rPr>
              <w:t>8</w:t>
            </w:r>
            <w:r w:rsidR="004C6F74">
              <w:rPr>
                <w:rFonts w:eastAsia="Calibri"/>
                <w:bCs/>
                <w:color w:val="000000"/>
                <w:sz w:val="18"/>
                <w:szCs w:val="18"/>
              </w:rPr>
              <w:t>.00</w:t>
            </w:r>
          </w:p>
        </w:tc>
      </w:tr>
      <w:tr w14:paraId="7D4EF46E" w14:textId="77777777" w:rsidTr="00AF7FEA">
        <w:tblPrEx>
          <w:tblW w:w="9720" w:type="dxa"/>
          <w:tblInd w:w="170" w:type="dxa"/>
          <w:tblLayout w:type="fixed"/>
          <w:tblCellMar>
            <w:left w:w="0" w:type="dxa"/>
            <w:right w:w="0" w:type="dxa"/>
          </w:tblCellMar>
          <w:tblLook w:val="04A0"/>
        </w:tblPrEx>
        <w:trPr>
          <w:trHeight w:val="85"/>
        </w:trPr>
        <w:tc>
          <w:tcPr>
            <w:tcW w:w="1800" w:type="dxa"/>
            <w:tcMar>
              <w:top w:w="0" w:type="dxa"/>
              <w:left w:w="108" w:type="dxa"/>
              <w:bottom w:w="0" w:type="dxa"/>
              <w:right w:w="108" w:type="dxa"/>
            </w:tcMar>
          </w:tcPr>
          <w:p w:rsidR="00296F24" w:rsidRPr="00F5127E" w:rsidP="00296F24" w14:paraId="664C1361" w14:textId="010A7A5E">
            <w:pPr>
              <w:adjustRightInd/>
              <w:textAlignment w:val="auto"/>
              <w:rPr>
                <w:rFonts w:eastAsia="Calibri"/>
                <w:b/>
                <w:bCs/>
                <w:color w:val="000000"/>
                <w:sz w:val="18"/>
                <w:szCs w:val="18"/>
              </w:rPr>
            </w:pPr>
            <w:r w:rsidRPr="00F5127E">
              <w:rPr>
                <w:bCs/>
                <w:sz w:val="18"/>
                <w:szCs w:val="18"/>
              </w:rPr>
              <w:t>HUD-27061</w:t>
            </w:r>
          </w:p>
        </w:tc>
        <w:tc>
          <w:tcPr>
            <w:tcW w:w="1260" w:type="dxa"/>
            <w:tcMar>
              <w:top w:w="0" w:type="dxa"/>
              <w:left w:w="108" w:type="dxa"/>
              <w:bottom w:w="0" w:type="dxa"/>
              <w:right w:w="108" w:type="dxa"/>
            </w:tcMar>
          </w:tcPr>
          <w:p w:rsidR="00296F24" w:rsidRPr="00F5127E" w:rsidP="00296F24" w14:paraId="0F904E94" w14:textId="0A051170">
            <w:pPr>
              <w:adjustRightInd/>
              <w:jc w:val="center"/>
              <w:textAlignment w:val="auto"/>
              <w:rPr>
                <w:rFonts w:eastAsia="Calibri"/>
                <w:b/>
                <w:bCs/>
                <w:color w:val="000000"/>
                <w:sz w:val="18"/>
                <w:szCs w:val="18"/>
              </w:rPr>
            </w:pPr>
            <w:r w:rsidRPr="00F5127E">
              <w:rPr>
                <w:bCs/>
                <w:color w:val="000000"/>
                <w:sz w:val="18"/>
                <w:szCs w:val="18"/>
              </w:rPr>
              <w:t>25</w:t>
            </w:r>
          </w:p>
        </w:tc>
        <w:tc>
          <w:tcPr>
            <w:tcW w:w="1170" w:type="dxa"/>
            <w:tcMar>
              <w:top w:w="0" w:type="dxa"/>
              <w:left w:w="108" w:type="dxa"/>
              <w:bottom w:w="0" w:type="dxa"/>
              <w:right w:w="108" w:type="dxa"/>
            </w:tcMar>
          </w:tcPr>
          <w:p w:rsidR="00296F24" w:rsidRPr="00F5127E" w:rsidP="00296F24" w14:paraId="2E232B2E" w14:textId="7F7AAC62">
            <w:pPr>
              <w:adjustRightInd/>
              <w:jc w:val="center"/>
              <w:textAlignment w:val="auto"/>
              <w:rPr>
                <w:rFonts w:eastAsia="Calibri"/>
                <w:b/>
                <w:bCs/>
                <w:color w:val="000000"/>
                <w:sz w:val="18"/>
                <w:szCs w:val="18"/>
              </w:rPr>
            </w:pPr>
            <w:r w:rsidRPr="00F5127E">
              <w:rPr>
                <w:rFonts w:eastAsia="Calibri"/>
                <w:bCs/>
                <w:color w:val="000000"/>
                <w:sz w:val="18"/>
                <w:szCs w:val="18"/>
              </w:rPr>
              <w:t>1</w:t>
            </w:r>
          </w:p>
        </w:tc>
        <w:tc>
          <w:tcPr>
            <w:tcW w:w="1260" w:type="dxa"/>
            <w:tcMar>
              <w:top w:w="0" w:type="dxa"/>
              <w:left w:w="108" w:type="dxa"/>
              <w:bottom w:w="0" w:type="dxa"/>
              <w:right w:w="108" w:type="dxa"/>
            </w:tcMar>
          </w:tcPr>
          <w:p w:rsidR="00296F24" w:rsidRPr="00F5127E" w:rsidP="00296F24" w14:paraId="163C4C05" w14:textId="203427DF">
            <w:pPr>
              <w:adjustRightInd/>
              <w:jc w:val="center"/>
              <w:textAlignment w:val="auto"/>
              <w:rPr>
                <w:rFonts w:eastAsia="Calibri"/>
                <w:b/>
                <w:bCs/>
                <w:color w:val="000000"/>
                <w:sz w:val="18"/>
                <w:szCs w:val="18"/>
              </w:rPr>
            </w:pPr>
            <w:r w:rsidRPr="00F5127E">
              <w:rPr>
                <w:rFonts w:eastAsia="Calibri"/>
                <w:bCs/>
                <w:color w:val="000000"/>
                <w:sz w:val="18"/>
                <w:szCs w:val="18"/>
              </w:rPr>
              <w:t>25</w:t>
            </w:r>
          </w:p>
        </w:tc>
        <w:tc>
          <w:tcPr>
            <w:tcW w:w="1080" w:type="dxa"/>
            <w:tcMar>
              <w:top w:w="0" w:type="dxa"/>
              <w:left w:w="108" w:type="dxa"/>
              <w:bottom w:w="0" w:type="dxa"/>
              <w:right w:w="108" w:type="dxa"/>
            </w:tcMar>
          </w:tcPr>
          <w:p w:rsidR="00296F24" w:rsidRPr="00F5127E" w:rsidP="00296F24" w14:paraId="223D1A29" w14:textId="0BEA666A">
            <w:pPr>
              <w:adjustRightInd/>
              <w:jc w:val="center"/>
              <w:textAlignment w:val="auto"/>
              <w:rPr>
                <w:rFonts w:eastAsia="Calibri"/>
                <w:b/>
                <w:bCs/>
                <w:color w:val="000000"/>
                <w:sz w:val="18"/>
                <w:szCs w:val="18"/>
              </w:rPr>
            </w:pPr>
            <w:r w:rsidRPr="00F5127E">
              <w:rPr>
                <w:rFonts w:eastAsia="Calibri"/>
                <w:bCs/>
                <w:color w:val="000000"/>
                <w:sz w:val="18"/>
                <w:szCs w:val="18"/>
              </w:rPr>
              <w:t>0.5</w:t>
            </w:r>
          </w:p>
        </w:tc>
        <w:tc>
          <w:tcPr>
            <w:tcW w:w="900" w:type="dxa"/>
            <w:tcMar>
              <w:top w:w="0" w:type="dxa"/>
              <w:left w:w="108" w:type="dxa"/>
              <w:bottom w:w="0" w:type="dxa"/>
              <w:right w:w="108" w:type="dxa"/>
            </w:tcMar>
          </w:tcPr>
          <w:p w:rsidR="00296F24" w:rsidRPr="00F5127E" w:rsidP="00296F24" w14:paraId="1D214F2B" w14:textId="3A67A02A">
            <w:pPr>
              <w:adjustRightInd/>
              <w:jc w:val="center"/>
              <w:textAlignment w:val="auto"/>
              <w:rPr>
                <w:rFonts w:eastAsia="Calibri"/>
                <w:b/>
                <w:bCs/>
                <w:color w:val="000000"/>
                <w:sz w:val="18"/>
                <w:szCs w:val="18"/>
              </w:rPr>
            </w:pPr>
            <w:r w:rsidRPr="00F5127E">
              <w:rPr>
                <w:rFonts w:eastAsia="Calibri"/>
                <w:bCs/>
                <w:color w:val="000000"/>
                <w:sz w:val="18"/>
                <w:szCs w:val="18"/>
              </w:rPr>
              <w:t>12.50</w:t>
            </w:r>
          </w:p>
        </w:tc>
        <w:tc>
          <w:tcPr>
            <w:tcW w:w="1080" w:type="dxa"/>
            <w:tcMar>
              <w:top w:w="0" w:type="dxa"/>
              <w:left w:w="108" w:type="dxa"/>
              <w:bottom w:w="0" w:type="dxa"/>
              <w:right w:w="108" w:type="dxa"/>
            </w:tcMar>
          </w:tcPr>
          <w:p w:rsidR="00296F24" w:rsidRPr="00F5127E" w:rsidP="00296F24" w14:paraId="21E6E7E9" w14:textId="4802F073">
            <w:pPr>
              <w:adjustRightInd/>
              <w:jc w:val="right"/>
              <w:textAlignment w:val="auto"/>
              <w:rPr>
                <w:rFonts w:eastAsia="Calibri"/>
                <w:b/>
                <w:bCs/>
                <w:color w:val="000000"/>
                <w:sz w:val="18"/>
                <w:szCs w:val="18"/>
              </w:rPr>
            </w:pPr>
            <w:r w:rsidRPr="00F5127E">
              <w:rPr>
                <w:rFonts w:eastAsia="Calibri"/>
                <w:bCs/>
                <w:color w:val="000000"/>
                <w:sz w:val="18"/>
                <w:szCs w:val="18"/>
              </w:rPr>
              <w:t>$</w:t>
            </w:r>
            <w:r w:rsidR="004C6F74">
              <w:rPr>
                <w:rFonts w:eastAsia="Calibri"/>
                <w:bCs/>
                <w:color w:val="000000"/>
                <w:sz w:val="18"/>
                <w:szCs w:val="18"/>
              </w:rPr>
              <w:t>86.7</w:t>
            </w:r>
            <w:r w:rsidR="00093050">
              <w:rPr>
                <w:rFonts w:eastAsia="Calibri"/>
                <w:bCs/>
                <w:color w:val="000000"/>
                <w:sz w:val="18"/>
                <w:szCs w:val="18"/>
              </w:rPr>
              <w:t>6</w:t>
            </w:r>
          </w:p>
        </w:tc>
        <w:tc>
          <w:tcPr>
            <w:tcW w:w="1170" w:type="dxa"/>
            <w:tcMar>
              <w:top w:w="0" w:type="dxa"/>
              <w:left w:w="108" w:type="dxa"/>
              <w:bottom w:w="0" w:type="dxa"/>
              <w:right w:w="108" w:type="dxa"/>
            </w:tcMar>
          </w:tcPr>
          <w:p w:rsidR="00296F24" w:rsidRPr="00F5127E" w:rsidP="00296F24" w14:paraId="325B8D78" w14:textId="4525DCC9">
            <w:pPr>
              <w:adjustRightInd/>
              <w:jc w:val="right"/>
              <w:textAlignment w:val="auto"/>
              <w:rPr>
                <w:rFonts w:eastAsia="Calibri"/>
                <w:b/>
                <w:bCs/>
                <w:color w:val="000000"/>
                <w:sz w:val="18"/>
                <w:szCs w:val="18"/>
              </w:rPr>
            </w:pPr>
            <w:r w:rsidRPr="00F5127E">
              <w:rPr>
                <w:rFonts w:eastAsia="Calibri"/>
                <w:bCs/>
                <w:color w:val="000000"/>
                <w:sz w:val="18"/>
                <w:szCs w:val="18"/>
              </w:rPr>
              <w:t>$</w:t>
            </w:r>
            <w:r w:rsidR="0058166F">
              <w:rPr>
                <w:rFonts w:eastAsia="Calibri"/>
                <w:bCs/>
                <w:color w:val="000000"/>
                <w:sz w:val="18"/>
                <w:szCs w:val="18"/>
              </w:rPr>
              <w:t>1,085.0</w:t>
            </w:r>
            <w:r w:rsidRPr="00F5127E">
              <w:rPr>
                <w:sz w:val="18"/>
                <w:szCs w:val="18"/>
              </w:rPr>
              <w:t>0</w:t>
            </w:r>
          </w:p>
        </w:tc>
      </w:tr>
      <w:tr w14:paraId="02D363DF" w14:textId="77777777" w:rsidTr="00AF7FEA">
        <w:tblPrEx>
          <w:tblW w:w="9720" w:type="dxa"/>
          <w:tblInd w:w="170" w:type="dxa"/>
          <w:tblLayout w:type="fixed"/>
          <w:tblCellMar>
            <w:left w:w="0" w:type="dxa"/>
            <w:right w:w="0" w:type="dxa"/>
          </w:tblCellMar>
          <w:tblLook w:val="04A0"/>
        </w:tblPrEx>
        <w:trPr>
          <w:trHeight w:val="85"/>
        </w:trPr>
        <w:tc>
          <w:tcPr>
            <w:tcW w:w="1800" w:type="dxa"/>
            <w:tcMar>
              <w:top w:w="0" w:type="dxa"/>
              <w:left w:w="108" w:type="dxa"/>
              <w:bottom w:w="0" w:type="dxa"/>
              <w:right w:w="108" w:type="dxa"/>
            </w:tcMar>
          </w:tcPr>
          <w:p w:rsidR="00296F24" w:rsidRPr="00F5127E" w:rsidP="00296F24" w14:paraId="0960F77C" w14:textId="2E57F703">
            <w:pPr>
              <w:adjustRightInd/>
              <w:textAlignment w:val="auto"/>
              <w:rPr>
                <w:rFonts w:eastAsia="Calibri"/>
                <w:b/>
                <w:bCs/>
                <w:color w:val="000000"/>
                <w:sz w:val="18"/>
                <w:szCs w:val="18"/>
              </w:rPr>
            </w:pPr>
            <w:r w:rsidRPr="00F5127E">
              <w:rPr>
                <w:bCs/>
                <w:sz w:val="18"/>
                <w:szCs w:val="18"/>
              </w:rPr>
              <w:t>HUD-50153</w:t>
            </w:r>
          </w:p>
        </w:tc>
        <w:tc>
          <w:tcPr>
            <w:tcW w:w="1260" w:type="dxa"/>
            <w:tcMar>
              <w:top w:w="0" w:type="dxa"/>
              <w:left w:w="108" w:type="dxa"/>
              <w:bottom w:w="0" w:type="dxa"/>
              <w:right w:w="108" w:type="dxa"/>
            </w:tcMar>
          </w:tcPr>
          <w:p w:rsidR="00296F24" w:rsidRPr="00F5127E" w:rsidP="00296F24" w14:paraId="6803168D" w14:textId="7FABF8F1">
            <w:pPr>
              <w:adjustRightInd/>
              <w:jc w:val="center"/>
              <w:textAlignment w:val="auto"/>
              <w:rPr>
                <w:rFonts w:eastAsia="Calibri"/>
                <w:b/>
                <w:bCs/>
                <w:color w:val="000000"/>
                <w:sz w:val="18"/>
                <w:szCs w:val="18"/>
              </w:rPr>
            </w:pPr>
            <w:r w:rsidRPr="00F5127E">
              <w:rPr>
                <w:bCs/>
                <w:color w:val="000000"/>
                <w:sz w:val="18"/>
                <w:szCs w:val="18"/>
              </w:rPr>
              <w:t>25</w:t>
            </w:r>
          </w:p>
        </w:tc>
        <w:tc>
          <w:tcPr>
            <w:tcW w:w="1170" w:type="dxa"/>
            <w:tcMar>
              <w:top w:w="0" w:type="dxa"/>
              <w:left w:w="108" w:type="dxa"/>
              <w:bottom w:w="0" w:type="dxa"/>
              <w:right w:w="108" w:type="dxa"/>
            </w:tcMar>
          </w:tcPr>
          <w:p w:rsidR="00296F24" w:rsidRPr="00F5127E" w:rsidP="00296F24" w14:paraId="59851C80" w14:textId="037A2101">
            <w:pPr>
              <w:adjustRightInd/>
              <w:jc w:val="center"/>
              <w:textAlignment w:val="auto"/>
              <w:rPr>
                <w:rFonts w:eastAsia="Calibri"/>
                <w:b/>
                <w:bCs/>
                <w:color w:val="000000"/>
                <w:sz w:val="18"/>
                <w:szCs w:val="18"/>
              </w:rPr>
            </w:pPr>
            <w:r w:rsidRPr="00F5127E">
              <w:rPr>
                <w:rFonts w:eastAsia="Calibri"/>
                <w:bCs/>
                <w:color w:val="000000"/>
                <w:sz w:val="18"/>
                <w:szCs w:val="18"/>
              </w:rPr>
              <w:t>1</w:t>
            </w:r>
          </w:p>
        </w:tc>
        <w:tc>
          <w:tcPr>
            <w:tcW w:w="1260" w:type="dxa"/>
            <w:tcMar>
              <w:top w:w="0" w:type="dxa"/>
              <w:left w:w="108" w:type="dxa"/>
              <w:bottom w:w="0" w:type="dxa"/>
              <w:right w:w="108" w:type="dxa"/>
            </w:tcMar>
          </w:tcPr>
          <w:p w:rsidR="00296F24" w:rsidRPr="00F5127E" w:rsidP="00296F24" w14:paraId="62A34F50" w14:textId="7F50C2C1">
            <w:pPr>
              <w:adjustRightInd/>
              <w:jc w:val="center"/>
              <w:textAlignment w:val="auto"/>
              <w:rPr>
                <w:rFonts w:eastAsia="Calibri"/>
                <w:b/>
                <w:bCs/>
                <w:color w:val="000000"/>
                <w:sz w:val="18"/>
                <w:szCs w:val="18"/>
              </w:rPr>
            </w:pPr>
            <w:r w:rsidRPr="00F5127E">
              <w:rPr>
                <w:rFonts w:eastAsia="Calibri"/>
                <w:bCs/>
                <w:color w:val="000000"/>
                <w:sz w:val="18"/>
                <w:szCs w:val="18"/>
              </w:rPr>
              <w:t>25</w:t>
            </w:r>
          </w:p>
        </w:tc>
        <w:tc>
          <w:tcPr>
            <w:tcW w:w="1080" w:type="dxa"/>
            <w:tcMar>
              <w:top w:w="0" w:type="dxa"/>
              <w:left w:w="108" w:type="dxa"/>
              <w:bottom w:w="0" w:type="dxa"/>
              <w:right w:w="108" w:type="dxa"/>
            </w:tcMar>
          </w:tcPr>
          <w:p w:rsidR="00296F24" w:rsidRPr="00F5127E" w:rsidP="00296F24" w14:paraId="2E2690B9" w14:textId="4C81A487">
            <w:pPr>
              <w:adjustRightInd/>
              <w:jc w:val="center"/>
              <w:textAlignment w:val="auto"/>
              <w:rPr>
                <w:rFonts w:eastAsia="Calibri"/>
                <w:b/>
                <w:bCs/>
                <w:color w:val="000000"/>
                <w:sz w:val="18"/>
                <w:szCs w:val="18"/>
              </w:rPr>
            </w:pPr>
            <w:r w:rsidRPr="00F5127E">
              <w:rPr>
                <w:rFonts w:eastAsia="Calibri"/>
                <w:bCs/>
                <w:color w:val="000000"/>
                <w:sz w:val="18"/>
                <w:szCs w:val="18"/>
              </w:rPr>
              <w:t>0.25</w:t>
            </w:r>
          </w:p>
        </w:tc>
        <w:tc>
          <w:tcPr>
            <w:tcW w:w="900" w:type="dxa"/>
            <w:tcMar>
              <w:top w:w="0" w:type="dxa"/>
              <w:left w:w="108" w:type="dxa"/>
              <w:bottom w:w="0" w:type="dxa"/>
              <w:right w:w="108" w:type="dxa"/>
            </w:tcMar>
          </w:tcPr>
          <w:p w:rsidR="00296F24" w:rsidRPr="00F5127E" w:rsidP="00296F24" w14:paraId="188AC8D3" w14:textId="71A55386">
            <w:pPr>
              <w:adjustRightInd/>
              <w:jc w:val="center"/>
              <w:textAlignment w:val="auto"/>
              <w:rPr>
                <w:rFonts w:eastAsia="Calibri"/>
                <w:b/>
                <w:bCs/>
                <w:color w:val="000000"/>
                <w:sz w:val="18"/>
                <w:szCs w:val="18"/>
              </w:rPr>
            </w:pPr>
            <w:r w:rsidRPr="00F5127E">
              <w:rPr>
                <w:rFonts w:eastAsia="Calibri"/>
                <w:bCs/>
                <w:color w:val="000000"/>
                <w:sz w:val="18"/>
                <w:szCs w:val="18"/>
              </w:rPr>
              <w:t>6.25</w:t>
            </w:r>
          </w:p>
        </w:tc>
        <w:tc>
          <w:tcPr>
            <w:tcW w:w="1080" w:type="dxa"/>
            <w:tcMar>
              <w:top w:w="0" w:type="dxa"/>
              <w:left w:w="108" w:type="dxa"/>
              <w:bottom w:w="0" w:type="dxa"/>
              <w:right w:w="108" w:type="dxa"/>
            </w:tcMar>
          </w:tcPr>
          <w:p w:rsidR="00296F24" w:rsidRPr="00F5127E" w:rsidP="00296F24" w14:paraId="1F47024C" w14:textId="307AFDE9">
            <w:pPr>
              <w:adjustRightInd/>
              <w:jc w:val="right"/>
              <w:textAlignment w:val="auto"/>
              <w:rPr>
                <w:rFonts w:eastAsia="Calibri"/>
                <w:b/>
                <w:bCs/>
                <w:color w:val="000000"/>
                <w:sz w:val="18"/>
                <w:szCs w:val="18"/>
              </w:rPr>
            </w:pPr>
            <w:r w:rsidRPr="00F5127E">
              <w:rPr>
                <w:rFonts w:eastAsia="Calibri"/>
                <w:bCs/>
                <w:color w:val="000000"/>
                <w:sz w:val="18"/>
                <w:szCs w:val="18"/>
              </w:rPr>
              <w:t>$</w:t>
            </w:r>
            <w:r w:rsidR="0058166F">
              <w:rPr>
                <w:rFonts w:eastAsia="Calibri"/>
                <w:bCs/>
                <w:color w:val="000000"/>
                <w:sz w:val="18"/>
                <w:szCs w:val="18"/>
              </w:rPr>
              <w:t>86.7</w:t>
            </w:r>
            <w:r w:rsidR="00093050">
              <w:rPr>
                <w:rFonts w:eastAsia="Calibri"/>
                <w:bCs/>
                <w:color w:val="000000"/>
                <w:sz w:val="18"/>
                <w:szCs w:val="18"/>
              </w:rPr>
              <w:t>6</w:t>
            </w:r>
          </w:p>
        </w:tc>
        <w:tc>
          <w:tcPr>
            <w:tcW w:w="1170" w:type="dxa"/>
            <w:tcMar>
              <w:top w:w="0" w:type="dxa"/>
              <w:left w:w="108" w:type="dxa"/>
              <w:bottom w:w="0" w:type="dxa"/>
              <w:right w:w="108" w:type="dxa"/>
            </w:tcMar>
          </w:tcPr>
          <w:p w:rsidR="00296F24" w:rsidRPr="00F5127E" w:rsidP="00296F24" w14:paraId="022FE791" w14:textId="12EFA819">
            <w:pPr>
              <w:adjustRightInd/>
              <w:jc w:val="right"/>
              <w:textAlignment w:val="auto"/>
              <w:rPr>
                <w:rFonts w:eastAsia="Calibri"/>
                <w:b/>
                <w:bCs/>
                <w:color w:val="000000"/>
                <w:sz w:val="18"/>
                <w:szCs w:val="18"/>
              </w:rPr>
            </w:pPr>
            <w:r w:rsidRPr="00F5127E">
              <w:rPr>
                <w:rFonts w:eastAsia="Calibri"/>
                <w:bCs/>
                <w:color w:val="000000"/>
                <w:sz w:val="18"/>
                <w:szCs w:val="18"/>
              </w:rPr>
              <w:t xml:space="preserve"> $</w:t>
            </w:r>
            <w:r w:rsidR="00AF0A20">
              <w:rPr>
                <w:rFonts w:eastAsia="Calibri"/>
                <w:bCs/>
                <w:color w:val="000000"/>
                <w:sz w:val="18"/>
                <w:szCs w:val="18"/>
              </w:rPr>
              <w:t>54</w:t>
            </w:r>
            <w:r w:rsidRPr="00F5127E" w:rsidR="005C2080">
              <w:rPr>
                <w:rFonts w:eastAsia="Calibri"/>
                <w:bCs/>
                <w:color w:val="000000"/>
                <w:sz w:val="18"/>
                <w:szCs w:val="18"/>
              </w:rPr>
              <w:t>2</w:t>
            </w:r>
            <w:r w:rsidRPr="00F5127E">
              <w:rPr>
                <w:rFonts w:eastAsia="Calibri"/>
                <w:bCs/>
                <w:color w:val="000000"/>
                <w:sz w:val="18"/>
                <w:szCs w:val="18"/>
              </w:rPr>
              <w:t>.00</w:t>
            </w:r>
          </w:p>
        </w:tc>
      </w:tr>
      <w:tr w14:paraId="7E1C1419" w14:textId="77777777" w:rsidTr="00AF7FEA">
        <w:tblPrEx>
          <w:tblW w:w="9720" w:type="dxa"/>
          <w:tblInd w:w="170" w:type="dxa"/>
          <w:tblLayout w:type="fixed"/>
          <w:tblCellMar>
            <w:left w:w="0" w:type="dxa"/>
            <w:right w:w="0" w:type="dxa"/>
          </w:tblCellMar>
          <w:tblLook w:val="04A0"/>
        </w:tblPrEx>
        <w:trPr>
          <w:trHeight w:val="85"/>
        </w:trPr>
        <w:tc>
          <w:tcPr>
            <w:tcW w:w="1800" w:type="dxa"/>
            <w:tcMar>
              <w:top w:w="0" w:type="dxa"/>
              <w:left w:w="108" w:type="dxa"/>
              <w:bottom w:w="0" w:type="dxa"/>
              <w:right w:w="108" w:type="dxa"/>
            </w:tcMar>
          </w:tcPr>
          <w:p w:rsidR="00BB406E" w:rsidRPr="00F5127E" w:rsidP="00296F24" w14:paraId="0CCE2589" w14:textId="3724440C">
            <w:pPr>
              <w:adjustRightInd/>
              <w:textAlignment w:val="auto"/>
              <w:rPr>
                <w:bCs/>
                <w:sz w:val="18"/>
                <w:szCs w:val="18"/>
              </w:rPr>
            </w:pPr>
            <w:r w:rsidRPr="00F5127E">
              <w:rPr>
                <w:bCs/>
                <w:sz w:val="18"/>
                <w:szCs w:val="18"/>
              </w:rPr>
              <w:t>Disaster</w:t>
            </w:r>
          </w:p>
          <w:p w:rsidR="00BB406E" w:rsidRPr="00F5127E" w:rsidP="00296F24" w14:paraId="69E34642" w14:textId="4FAC8D98">
            <w:pPr>
              <w:adjustRightInd/>
              <w:textAlignment w:val="auto"/>
              <w:rPr>
                <w:bCs/>
                <w:sz w:val="18"/>
                <w:szCs w:val="18"/>
              </w:rPr>
            </w:pPr>
            <w:r w:rsidRPr="00F5127E">
              <w:rPr>
                <w:bCs/>
                <w:sz w:val="18"/>
                <w:szCs w:val="18"/>
              </w:rPr>
              <w:t>Recovery</w:t>
            </w:r>
          </w:p>
          <w:p w:rsidR="00296F24" w:rsidRPr="00F5127E" w:rsidP="00296F24" w14:paraId="4FD765D9" w14:textId="7282A57D">
            <w:pPr>
              <w:adjustRightInd/>
              <w:textAlignment w:val="auto"/>
              <w:rPr>
                <w:rFonts w:eastAsia="Calibri"/>
                <w:b/>
                <w:bCs/>
                <w:color w:val="000000"/>
                <w:sz w:val="18"/>
                <w:szCs w:val="18"/>
              </w:rPr>
            </w:pPr>
            <w:r w:rsidRPr="00F5127E">
              <w:rPr>
                <w:bCs/>
                <w:sz w:val="18"/>
                <w:szCs w:val="18"/>
              </w:rPr>
              <w:t xml:space="preserve">Grant </w:t>
            </w:r>
            <w:r w:rsidRPr="00F5127E">
              <w:rPr>
                <w:bCs/>
                <w:sz w:val="18"/>
                <w:szCs w:val="18"/>
              </w:rPr>
              <w:t>Reporting</w:t>
            </w:r>
            <w:r w:rsidRPr="00F5127E" w:rsidR="001570CF">
              <w:rPr>
                <w:bCs/>
                <w:sz w:val="18"/>
                <w:szCs w:val="18"/>
              </w:rPr>
              <w:t xml:space="preserve"> </w:t>
            </w:r>
            <w:r w:rsidRPr="00F5127E" w:rsidR="00BB406E">
              <w:rPr>
                <w:bCs/>
                <w:sz w:val="18"/>
                <w:szCs w:val="18"/>
              </w:rPr>
              <w:t xml:space="preserve"> </w:t>
            </w:r>
            <w:r w:rsidRPr="00F5127E">
              <w:rPr>
                <w:bCs/>
                <w:sz w:val="18"/>
                <w:szCs w:val="18"/>
              </w:rPr>
              <w:t>(</w:t>
            </w:r>
            <w:r w:rsidRPr="00F5127E">
              <w:rPr>
                <w:bCs/>
                <w:sz w:val="18"/>
                <w:szCs w:val="18"/>
              </w:rPr>
              <w:t>DRGR)</w:t>
            </w:r>
            <w:r w:rsidRPr="00F5127E" w:rsidR="00BB406E">
              <w:rPr>
                <w:bCs/>
                <w:sz w:val="18"/>
                <w:szCs w:val="18"/>
              </w:rPr>
              <w:t xml:space="preserve"> system</w:t>
            </w:r>
          </w:p>
        </w:tc>
        <w:tc>
          <w:tcPr>
            <w:tcW w:w="1260" w:type="dxa"/>
            <w:tcMar>
              <w:top w:w="0" w:type="dxa"/>
              <w:left w:w="108" w:type="dxa"/>
              <w:bottom w:w="0" w:type="dxa"/>
              <w:right w:w="108" w:type="dxa"/>
            </w:tcMar>
          </w:tcPr>
          <w:p w:rsidR="00296F24" w:rsidRPr="00F5127E" w:rsidP="00296F24" w14:paraId="156B0DE0" w14:textId="7DDD04EB">
            <w:pPr>
              <w:adjustRightInd/>
              <w:jc w:val="center"/>
              <w:textAlignment w:val="auto"/>
              <w:rPr>
                <w:rFonts w:eastAsia="Calibri"/>
                <w:b/>
                <w:bCs/>
                <w:color w:val="000000"/>
                <w:sz w:val="18"/>
                <w:szCs w:val="18"/>
              </w:rPr>
            </w:pPr>
            <w:r w:rsidRPr="00F5127E">
              <w:rPr>
                <w:bCs/>
                <w:color w:val="000000"/>
                <w:sz w:val="18"/>
                <w:szCs w:val="18"/>
              </w:rPr>
              <w:t>25</w:t>
            </w:r>
          </w:p>
        </w:tc>
        <w:tc>
          <w:tcPr>
            <w:tcW w:w="1170" w:type="dxa"/>
            <w:tcMar>
              <w:top w:w="0" w:type="dxa"/>
              <w:left w:w="108" w:type="dxa"/>
              <w:bottom w:w="0" w:type="dxa"/>
              <w:right w:w="108" w:type="dxa"/>
            </w:tcMar>
          </w:tcPr>
          <w:p w:rsidR="00296F24" w:rsidRPr="00F5127E" w:rsidP="00296F24" w14:paraId="47000E43" w14:textId="231294CC">
            <w:pPr>
              <w:adjustRightInd/>
              <w:jc w:val="center"/>
              <w:textAlignment w:val="auto"/>
              <w:rPr>
                <w:rFonts w:eastAsia="Calibri"/>
                <w:b/>
                <w:bCs/>
                <w:color w:val="000000"/>
                <w:sz w:val="18"/>
                <w:szCs w:val="18"/>
              </w:rPr>
            </w:pPr>
            <w:r w:rsidRPr="00F5127E">
              <w:rPr>
                <w:rFonts w:eastAsia="Calibri"/>
                <w:bCs/>
                <w:color w:val="000000"/>
                <w:sz w:val="18"/>
                <w:szCs w:val="18"/>
              </w:rPr>
              <w:t>4</w:t>
            </w:r>
          </w:p>
        </w:tc>
        <w:tc>
          <w:tcPr>
            <w:tcW w:w="1260" w:type="dxa"/>
            <w:tcMar>
              <w:top w:w="0" w:type="dxa"/>
              <w:left w:w="108" w:type="dxa"/>
              <w:bottom w:w="0" w:type="dxa"/>
              <w:right w:w="108" w:type="dxa"/>
            </w:tcMar>
          </w:tcPr>
          <w:p w:rsidR="00296F24" w:rsidRPr="00F5127E" w:rsidP="00296F24" w14:paraId="682FE98B" w14:textId="1AE31F77">
            <w:pPr>
              <w:adjustRightInd/>
              <w:jc w:val="center"/>
              <w:textAlignment w:val="auto"/>
              <w:rPr>
                <w:rFonts w:eastAsia="Calibri"/>
                <w:b/>
                <w:bCs/>
                <w:color w:val="000000"/>
                <w:sz w:val="18"/>
                <w:szCs w:val="18"/>
              </w:rPr>
            </w:pPr>
            <w:r w:rsidRPr="00F5127E">
              <w:rPr>
                <w:rFonts w:eastAsia="Calibri"/>
                <w:bCs/>
                <w:color w:val="000000"/>
                <w:sz w:val="18"/>
                <w:szCs w:val="18"/>
              </w:rPr>
              <w:t>100</w:t>
            </w:r>
          </w:p>
        </w:tc>
        <w:tc>
          <w:tcPr>
            <w:tcW w:w="1080" w:type="dxa"/>
            <w:tcMar>
              <w:top w:w="0" w:type="dxa"/>
              <w:left w:w="108" w:type="dxa"/>
              <w:bottom w:w="0" w:type="dxa"/>
              <w:right w:w="108" w:type="dxa"/>
            </w:tcMar>
          </w:tcPr>
          <w:p w:rsidR="00296F24" w:rsidRPr="00F5127E" w:rsidP="00296F24" w14:paraId="111F6519" w14:textId="163AEB67">
            <w:pPr>
              <w:adjustRightInd/>
              <w:jc w:val="center"/>
              <w:textAlignment w:val="auto"/>
              <w:rPr>
                <w:rFonts w:eastAsia="Calibri"/>
                <w:b/>
                <w:bCs/>
                <w:color w:val="000000"/>
                <w:sz w:val="18"/>
                <w:szCs w:val="18"/>
              </w:rPr>
            </w:pPr>
            <w:r w:rsidRPr="00F5127E">
              <w:rPr>
                <w:rFonts w:eastAsia="Calibri"/>
                <w:bCs/>
                <w:color w:val="000000"/>
                <w:sz w:val="18"/>
                <w:szCs w:val="18"/>
              </w:rPr>
              <w:t>2.0</w:t>
            </w:r>
          </w:p>
        </w:tc>
        <w:tc>
          <w:tcPr>
            <w:tcW w:w="900" w:type="dxa"/>
            <w:tcMar>
              <w:top w:w="0" w:type="dxa"/>
              <w:left w:w="108" w:type="dxa"/>
              <w:bottom w:w="0" w:type="dxa"/>
              <w:right w:w="108" w:type="dxa"/>
            </w:tcMar>
          </w:tcPr>
          <w:p w:rsidR="00296F24" w:rsidRPr="00F5127E" w:rsidP="00296F24" w14:paraId="7C761D43" w14:textId="6D6599B8">
            <w:pPr>
              <w:adjustRightInd/>
              <w:jc w:val="center"/>
              <w:textAlignment w:val="auto"/>
              <w:rPr>
                <w:rFonts w:eastAsia="Calibri"/>
                <w:b/>
                <w:bCs/>
                <w:color w:val="000000"/>
                <w:sz w:val="18"/>
                <w:szCs w:val="18"/>
              </w:rPr>
            </w:pPr>
            <w:r w:rsidRPr="00F5127E">
              <w:rPr>
                <w:rFonts w:eastAsia="Calibri"/>
                <w:bCs/>
                <w:color w:val="000000"/>
                <w:sz w:val="18"/>
                <w:szCs w:val="18"/>
              </w:rPr>
              <w:t>200.00</w:t>
            </w:r>
          </w:p>
        </w:tc>
        <w:tc>
          <w:tcPr>
            <w:tcW w:w="1080" w:type="dxa"/>
            <w:tcMar>
              <w:top w:w="0" w:type="dxa"/>
              <w:left w:w="108" w:type="dxa"/>
              <w:bottom w:w="0" w:type="dxa"/>
              <w:right w:w="108" w:type="dxa"/>
            </w:tcMar>
          </w:tcPr>
          <w:p w:rsidR="00296F24" w:rsidRPr="00F5127E" w:rsidP="00296F24" w14:paraId="5A4D817C" w14:textId="07D1AAE6">
            <w:pPr>
              <w:adjustRightInd/>
              <w:jc w:val="right"/>
              <w:textAlignment w:val="auto"/>
              <w:rPr>
                <w:rFonts w:eastAsia="Calibri"/>
                <w:b/>
                <w:bCs/>
                <w:color w:val="000000"/>
                <w:sz w:val="18"/>
                <w:szCs w:val="18"/>
              </w:rPr>
            </w:pPr>
            <w:r w:rsidRPr="00F5127E">
              <w:rPr>
                <w:bCs/>
                <w:color w:val="000000"/>
                <w:sz w:val="18"/>
                <w:szCs w:val="18"/>
              </w:rPr>
              <w:t>$</w:t>
            </w:r>
            <w:r w:rsidR="00AF0A20">
              <w:rPr>
                <w:bCs/>
                <w:color w:val="000000"/>
                <w:sz w:val="18"/>
                <w:szCs w:val="18"/>
              </w:rPr>
              <w:t>86.7</w:t>
            </w:r>
            <w:r w:rsidR="001B55D1">
              <w:rPr>
                <w:bCs/>
                <w:color w:val="000000"/>
                <w:sz w:val="18"/>
                <w:szCs w:val="18"/>
              </w:rPr>
              <w:t>6</w:t>
            </w:r>
          </w:p>
        </w:tc>
        <w:tc>
          <w:tcPr>
            <w:tcW w:w="1170" w:type="dxa"/>
            <w:tcMar>
              <w:top w:w="0" w:type="dxa"/>
              <w:left w:w="108" w:type="dxa"/>
              <w:bottom w:w="0" w:type="dxa"/>
              <w:right w:w="108" w:type="dxa"/>
            </w:tcMar>
          </w:tcPr>
          <w:p w:rsidR="00296F24" w:rsidRPr="00F5127E" w:rsidP="00296F24" w14:paraId="6A6D4C7C" w14:textId="4B971965">
            <w:pPr>
              <w:adjustRightInd/>
              <w:jc w:val="right"/>
              <w:textAlignment w:val="auto"/>
              <w:rPr>
                <w:rFonts w:eastAsia="Calibri"/>
                <w:b/>
                <w:bCs/>
                <w:color w:val="000000"/>
                <w:sz w:val="18"/>
                <w:szCs w:val="18"/>
              </w:rPr>
            </w:pPr>
            <w:r w:rsidRPr="00F5127E">
              <w:rPr>
                <w:rFonts w:eastAsia="Calibri"/>
                <w:bCs/>
                <w:color w:val="000000"/>
                <w:sz w:val="18"/>
                <w:szCs w:val="18"/>
              </w:rPr>
              <w:t>$</w:t>
            </w:r>
            <w:r w:rsidR="00AF0A20">
              <w:rPr>
                <w:rFonts w:eastAsia="Calibri"/>
                <w:bCs/>
                <w:color w:val="000000"/>
                <w:sz w:val="18"/>
                <w:szCs w:val="18"/>
              </w:rPr>
              <w:t>17,35</w:t>
            </w:r>
            <w:r w:rsidR="007F61AB">
              <w:rPr>
                <w:rFonts w:eastAsia="Calibri"/>
                <w:bCs/>
                <w:color w:val="000000"/>
                <w:sz w:val="18"/>
                <w:szCs w:val="18"/>
              </w:rPr>
              <w:t>2</w:t>
            </w:r>
            <w:r w:rsidRPr="00F5127E">
              <w:rPr>
                <w:rFonts w:eastAsia="Calibri"/>
                <w:bCs/>
                <w:color w:val="000000"/>
                <w:sz w:val="18"/>
                <w:szCs w:val="18"/>
              </w:rPr>
              <w:t>.00</w:t>
            </w:r>
          </w:p>
        </w:tc>
      </w:tr>
      <w:tr w14:paraId="1C368251" w14:textId="77777777" w:rsidTr="00AF7FEA">
        <w:tblPrEx>
          <w:tblW w:w="9720" w:type="dxa"/>
          <w:tblInd w:w="170" w:type="dxa"/>
          <w:tblLayout w:type="fixed"/>
          <w:tblCellMar>
            <w:left w:w="0" w:type="dxa"/>
            <w:right w:w="0" w:type="dxa"/>
          </w:tblCellMar>
          <w:tblLook w:val="04A0"/>
        </w:tblPrEx>
        <w:trPr>
          <w:trHeight w:val="85"/>
        </w:trPr>
        <w:tc>
          <w:tcPr>
            <w:tcW w:w="1800" w:type="dxa"/>
            <w:tcMar>
              <w:top w:w="0" w:type="dxa"/>
              <w:left w:w="108" w:type="dxa"/>
              <w:bottom w:w="0" w:type="dxa"/>
              <w:right w:w="108" w:type="dxa"/>
            </w:tcMar>
          </w:tcPr>
          <w:p w:rsidR="00296F24" w:rsidRPr="00F5127E" w:rsidP="00296F24" w14:paraId="1AF258FE" w14:textId="2B2E4DA1">
            <w:pPr>
              <w:adjustRightInd/>
              <w:textAlignment w:val="auto"/>
              <w:rPr>
                <w:rFonts w:eastAsia="Calibri"/>
                <w:b/>
                <w:bCs/>
                <w:color w:val="000000"/>
                <w:sz w:val="18"/>
                <w:szCs w:val="18"/>
              </w:rPr>
            </w:pPr>
            <w:r w:rsidRPr="00F5127E">
              <w:rPr>
                <w:b/>
                <w:color w:val="000000"/>
                <w:sz w:val="18"/>
                <w:szCs w:val="18"/>
              </w:rPr>
              <w:t>Total</w:t>
            </w:r>
          </w:p>
        </w:tc>
        <w:tc>
          <w:tcPr>
            <w:tcW w:w="1260" w:type="dxa"/>
            <w:tcMar>
              <w:top w:w="0" w:type="dxa"/>
              <w:left w:w="108" w:type="dxa"/>
              <w:bottom w:w="0" w:type="dxa"/>
              <w:right w:w="108" w:type="dxa"/>
            </w:tcMar>
          </w:tcPr>
          <w:p w:rsidR="00296F24" w:rsidRPr="00F5127E" w:rsidP="00296F24" w14:paraId="5E4CC45D" w14:textId="2A64E4DE">
            <w:pPr>
              <w:adjustRightInd/>
              <w:jc w:val="center"/>
              <w:textAlignment w:val="auto"/>
              <w:rPr>
                <w:rFonts w:eastAsia="Calibri"/>
                <w:b/>
                <w:bCs/>
                <w:color w:val="000000"/>
                <w:sz w:val="18"/>
                <w:szCs w:val="18"/>
              </w:rPr>
            </w:pPr>
            <w:r w:rsidRPr="00F5127E">
              <w:rPr>
                <w:b/>
                <w:color w:val="000000"/>
                <w:sz w:val="18"/>
                <w:szCs w:val="18"/>
              </w:rPr>
              <w:t>--</w:t>
            </w:r>
          </w:p>
        </w:tc>
        <w:tc>
          <w:tcPr>
            <w:tcW w:w="1170" w:type="dxa"/>
            <w:tcMar>
              <w:top w:w="0" w:type="dxa"/>
              <w:left w:w="108" w:type="dxa"/>
              <w:bottom w:w="0" w:type="dxa"/>
              <w:right w:w="108" w:type="dxa"/>
            </w:tcMar>
          </w:tcPr>
          <w:p w:rsidR="00296F24" w:rsidRPr="00F5127E" w:rsidP="00296F24" w14:paraId="4216178D" w14:textId="7BACE825">
            <w:pPr>
              <w:adjustRightInd/>
              <w:jc w:val="center"/>
              <w:textAlignment w:val="auto"/>
              <w:rPr>
                <w:rFonts w:eastAsia="Calibri"/>
                <w:b/>
                <w:bCs/>
                <w:color w:val="000000"/>
                <w:sz w:val="18"/>
                <w:szCs w:val="18"/>
              </w:rPr>
            </w:pPr>
            <w:r w:rsidRPr="00F5127E">
              <w:rPr>
                <w:rFonts w:eastAsia="Calibri"/>
                <w:b/>
                <w:color w:val="000000"/>
                <w:sz w:val="18"/>
                <w:szCs w:val="18"/>
              </w:rPr>
              <w:t>--</w:t>
            </w:r>
          </w:p>
        </w:tc>
        <w:tc>
          <w:tcPr>
            <w:tcW w:w="1260" w:type="dxa"/>
            <w:tcMar>
              <w:top w:w="0" w:type="dxa"/>
              <w:left w:w="108" w:type="dxa"/>
              <w:bottom w:w="0" w:type="dxa"/>
              <w:right w:w="108" w:type="dxa"/>
            </w:tcMar>
          </w:tcPr>
          <w:p w:rsidR="00296F24" w:rsidRPr="00F5127E" w:rsidP="00296F24" w14:paraId="6492480C" w14:textId="7D2B2AEE">
            <w:pPr>
              <w:adjustRightInd/>
              <w:jc w:val="center"/>
              <w:textAlignment w:val="auto"/>
              <w:rPr>
                <w:rFonts w:eastAsia="Calibri"/>
                <w:b/>
                <w:bCs/>
                <w:color w:val="000000"/>
                <w:sz w:val="18"/>
                <w:szCs w:val="18"/>
              </w:rPr>
            </w:pPr>
            <w:r w:rsidRPr="00F5127E">
              <w:rPr>
                <w:rFonts w:eastAsia="Calibri"/>
                <w:b/>
                <w:color w:val="000000"/>
                <w:sz w:val="18"/>
                <w:szCs w:val="18"/>
              </w:rPr>
              <w:t>175</w:t>
            </w:r>
          </w:p>
        </w:tc>
        <w:tc>
          <w:tcPr>
            <w:tcW w:w="1080" w:type="dxa"/>
            <w:tcMar>
              <w:top w:w="0" w:type="dxa"/>
              <w:left w:w="108" w:type="dxa"/>
              <w:bottom w:w="0" w:type="dxa"/>
              <w:right w:w="108" w:type="dxa"/>
            </w:tcMar>
          </w:tcPr>
          <w:p w:rsidR="00296F24" w:rsidRPr="00F5127E" w:rsidP="00296F24" w14:paraId="5AE2EDAB" w14:textId="7C1AE05F">
            <w:pPr>
              <w:adjustRightInd/>
              <w:jc w:val="center"/>
              <w:textAlignment w:val="auto"/>
              <w:rPr>
                <w:rFonts w:eastAsia="Calibri"/>
                <w:b/>
                <w:bCs/>
                <w:color w:val="000000"/>
                <w:sz w:val="18"/>
                <w:szCs w:val="18"/>
              </w:rPr>
            </w:pPr>
            <w:r w:rsidRPr="00F5127E">
              <w:rPr>
                <w:rFonts w:eastAsia="Calibri"/>
                <w:b/>
                <w:color w:val="000000"/>
                <w:sz w:val="18"/>
                <w:szCs w:val="18"/>
              </w:rPr>
              <w:t xml:space="preserve"> </w:t>
            </w:r>
            <w:r w:rsidRPr="00F5127E" w:rsidR="00CA67E9">
              <w:rPr>
                <w:rFonts w:eastAsia="Calibri"/>
                <w:b/>
                <w:color w:val="000000"/>
                <w:sz w:val="18"/>
                <w:szCs w:val="18"/>
              </w:rPr>
              <w:t>4.75</w:t>
            </w:r>
          </w:p>
        </w:tc>
        <w:tc>
          <w:tcPr>
            <w:tcW w:w="900" w:type="dxa"/>
            <w:tcMar>
              <w:top w:w="0" w:type="dxa"/>
              <w:left w:w="108" w:type="dxa"/>
              <w:bottom w:w="0" w:type="dxa"/>
              <w:right w:w="108" w:type="dxa"/>
            </w:tcMar>
          </w:tcPr>
          <w:p w:rsidR="00296F24" w:rsidRPr="00F5127E" w:rsidP="00F5127E" w14:paraId="4EC495E2" w14:textId="2510CFE3">
            <w:pPr>
              <w:adjustRightInd/>
              <w:textAlignment w:val="auto"/>
              <w:rPr>
                <w:rFonts w:eastAsia="Calibri"/>
                <w:b/>
                <w:bCs/>
                <w:color w:val="000000"/>
                <w:sz w:val="18"/>
                <w:szCs w:val="18"/>
              </w:rPr>
            </w:pPr>
            <w:r w:rsidRPr="00F5127E">
              <w:rPr>
                <w:rFonts w:eastAsia="Calibri"/>
                <w:b/>
                <w:color w:val="000000"/>
                <w:sz w:val="18"/>
                <w:szCs w:val="18"/>
              </w:rPr>
              <w:t xml:space="preserve"> </w:t>
            </w:r>
            <w:r w:rsidRPr="00F5127E" w:rsidR="00CA67E9">
              <w:rPr>
                <w:rFonts w:eastAsia="Calibri"/>
                <w:b/>
                <w:color w:val="000000"/>
                <w:sz w:val="18"/>
                <w:szCs w:val="18"/>
              </w:rPr>
              <w:t>268.75</w:t>
            </w:r>
          </w:p>
        </w:tc>
        <w:tc>
          <w:tcPr>
            <w:tcW w:w="1080" w:type="dxa"/>
            <w:tcMar>
              <w:top w:w="0" w:type="dxa"/>
              <w:left w:w="108" w:type="dxa"/>
              <w:bottom w:w="0" w:type="dxa"/>
              <w:right w:w="108" w:type="dxa"/>
            </w:tcMar>
          </w:tcPr>
          <w:p w:rsidR="00296F24" w:rsidRPr="00F5127E" w:rsidP="00296F24" w14:paraId="66B6D3FE" w14:textId="70C9DCF0">
            <w:pPr>
              <w:adjustRightInd/>
              <w:jc w:val="right"/>
              <w:textAlignment w:val="auto"/>
              <w:rPr>
                <w:rFonts w:eastAsia="Calibri"/>
                <w:b/>
                <w:bCs/>
                <w:color w:val="000000"/>
                <w:sz w:val="18"/>
                <w:szCs w:val="18"/>
              </w:rPr>
            </w:pPr>
            <w:r w:rsidRPr="00F5127E">
              <w:rPr>
                <w:rFonts w:eastAsia="Calibri"/>
                <w:b/>
                <w:color w:val="000000"/>
                <w:sz w:val="18"/>
                <w:szCs w:val="18"/>
              </w:rPr>
              <w:t>--</w:t>
            </w:r>
          </w:p>
        </w:tc>
        <w:tc>
          <w:tcPr>
            <w:tcW w:w="1170" w:type="dxa"/>
            <w:tcMar>
              <w:top w:w="0" w:type="dxa"/>
              <w:left w:w="108" w:type="dxa"/>
              <w:bottom w:w="0" w:type="dxa"/>
              <w:right w:w="108" w:type="dxa"/>
            </w:tcMar>
          </w:tcPr>
          <w:p w:rsidR="00296F24" w:rsidRPr="00F5127E" w:rsidP="00F5127E" w14:paraId="0EEFAFC3" w14:textId="2E9CE737">
            <w:pPr>
              <w:adjustRightInd/>
              <w:textAlignment w:val="auto"/>
              <w:rPr>
                <w:rFonts w:eastAsia="Calibri"/>
                <w:b/>
                <w:bCs/>
                <w:color w:val="000000"/>
                <w:sz w:val="18"/>
                <w:szCs w:val="18"/>
              </w:rPr>
            </w:pPr>
            <w:r w:rsidRPr="00F5127E">
              <w:rPr>
                <w:rFonts w:eastAsia="Calibri"/>
                <w:b/>
                <w:color w:val="000000"/>
                <w:sz w:val="18"/>
                <w:szCs w:val="18"/>
              </w:rPr>
              <w:t>$</w:t>
            </w:r>
            <w:r w:rsidR="006768C5">
              <w:rPr>
                <w:rFonts w:eastAsia="Calibri"/>
                <w:b/>
                <w:color w:val="000000"/>
                <w:sz w:val="18"/>
                <w:szCs w:val="18"/>
              </w:rPr>
              <w:t>23,3</w:t>
            </w:r>
            <w:r w:rsidR="008D7880">
              <w:rPr>
                <w:rFonts w:eastAsia="Calibri"/>
                <w:b/>
                <w:color w:val="000000"/>
                <w:sz w:val="18"/>
                <w:szCs w:val="18"/>
              </w:rPr>
              <w:t>17</w:t>
            </w:r>
            <w:r w:rsidRPr="00F5127E">
              <w:rPr>
                <w:rFonts w:eastAsia="Calibri"/>
                <w:b/>
                <w:color w:val="000000"/>
                <w:sz w:val="18"/>
                <w:szCs w:val="18"/>
              </w:rPr>
              <w:t>.00</w:t>
            </w:r>
          </w:p>
        </w:tc>
      </w:tr>
      <w:bookmarkEnd w:id="7"/>
    </w:tbl>
    <w:p w:rsidR="00167E53" w:rsidP="00167E53" w14:paraId="590416DF" w14:textId="77777777">
      <w:pPr>
        <w:keepLines/>
        <w:tabs>
          <w:tab w:val="left" w:pos="360"/>
          <w:tab w:val="left" w:pos="720"/>
          <w:tab w:val="center" w:pos="1680"/>
          <w:tab w:val="center" w:pos="3120"/>
          <w:tab w:val="center" w:pos="4560"/>
          <w:tab w:val="center" w:pos="6000"/>
          <w:tab w:val="center" w:pos="7440"/>
          <w:tab w:val="center" w:pos="8880"/>
        </w:tabs>
        <w:ind w:left="840"/>
        <w:rPr>
          <w:sz w:val="24"/>
          <w:szCs w:val="24"/>
        </w:rPr>
      </w:pPr>
    </w:p>
    <w:p w:rsidR="00296F24" w:rsidP="00296F24" w14:paraId="48CAB406" w14:textId="3A644193">
      <w:pPr>
        <w:tabs>
          <w:tab w:val="left" w:pos="360"/>
        </w:tabs>
        <w:spacing w:before="120"/>
        <w:ind w:left="360"/>
        <w:rPr>
          <w:color w:val="000000"/>
          <w:sz w:val="22"/>
          <w:szCs w:val="22"/>
        </w:rPr>
      </w:pPr>
      <w:r w:rsidRPr="00D86F32">
        <w:rPr>
          <w:b/>
          <w:bCs/>
          <w:color w:val="000000"/>
          <w:sz w:val="22"/>
          <w:szCs w:val="22"/>
        </w:rPr>
        <w:t xml:space="preserve">Explanation of </w:t>
      </w:r>
      <w:r w:rsidRPr="00A84C41">
        <w:rPr>
          <w:b/>
          <w:bCs/>
          <w:color w:val="000000"/>
          <w:sz w:val="22"/>
          <w:szCs w:val="22"/>
        </w:rPr>
        <w:t>B</w:t>
      </w:r>
      <w:r w:rsidRPr="00D86F32">
        <w:rPr>
          <w:b/>
          <w:bCs/>
          <w:color w:val="000000"/>
          <w:sz w:val="22"/>
          <w:szCs w:val="22"/>
        </w:rPr>
        <w:t xml:space="preserve">urden </w:t>
      </w:r>
      <w:r w:rsidRPr="00A84C41">
        <w:rPr>
          <w:b/>
          <w:bCs/>
          <w:color w:val="000000"/>
          <w:sz w:val="22"/>
          <w:szCs w:val="22"/>
        </w:rPr>
        <w:t>H</w:t>
      </w:r>
      <w:r w:rsidRPr="00D86F32">
        <w:rPr>
          <w:b/>
          <w:bCs/>
          <w:color w:val="000000"/>
          <w:sz w:val="22"/>
          <w:szCs w:val="22"/>
        </w:rPr>
        <w:t>ours:</w:t>
      </w:r>
      <w:r w:rsidRPr="00D86F32">
        <w:rPr>
          <w:color w:val="000000"/>
          <w:sz w:val="22"/>
          <w:szCs w:val="22"/>
        </w:rPr>
        <w:t xml:space="preserve"> Number of responses is based on the number of eligible applicants under the Veterans Housing Rehabilitation and Modification Program proposed guidelines. The number of burden hours is based on information gathered from </w:t>
      </w:r>
      <w:r>
        <w:rPr>
          <w:color w:val="000000"/>
          <w:sz w:val="22"/>
          <w:szCs w:val="22"/>
        </w:rPr>
        <w:t xml:space="preserve">the Office of </w:t>
      </w:r>
      <w:r w:rsidRPr="00D86F32">
        <w:rPr>
          <w:color w:val="000000"/>
          <w:sz w:val="22"/>
          <w:szCs w:val="22"/>
        </w:rPr>
        <w:t>Rural Housing and Economic Development Program (</w:t>
      </w:r>
      <w:r>
        <w:rPr>
          <w:color w:val="000000"/>
          <w:sz w:val="22"/>
          <w:szCs w:val="22"/>
        </w:rPr>
        <w:t>O</w:t>
      </w:r>
      <w:r w:rsidRPr="00D86F32">
        <w:rPr>
          <w:color w:val="000000"/>
          <w:sz w:val="22"/>
          <w:szCs w:val="22"/>
        </w:rPr>
        <w:t xml:space="preserve">RHED) applicants. Application requirements and </w:t>
      </w:r>
      <w:r w:rsidR="00616276">
        <w:rPr>
          <w:color w:val="000000"/>
          <w:sz w:val="22"/>
          <w:szCs w:val="22"/>
        </w:rPr>
        <w:t>quarterly</w:t>
      </w:r>
      <w:r w:rsidRPr="00D86F32">
        <w:rPr>
          <w:color w:val="000000"/>
          <w:sz w:val="22"/>
          <w:szCs w:val="22"/>
        </w:rPr>
        <w:t xml:space="preserve"> reporting requirements for the Veterans Housing Rehabilitation and Modification Program are modeled after the requirements of the </w:t>
      </w:r>
      <w:r>
        <w:rPr>
          <w:color w:val="000000"/>
          <w:sz w:val="22"/>
          <w:szCs w:val="22"/>
        </w:rPr>
        <w:t>O</w:t>
      </w:r>
      <w:r w:rsidRPr="00D86F32">
        <w:rPr>
          <w:color w:val="000000"/>
          <w:sz w:val="22"/>
          <w:szCs w:val="22"/>
        </w:rPr>
        <w:t xml:space="preserve">RHED program.  </w:t>
      </w:r>
    </w:p>
    <w:p w:rsidR="00626CDC" w:rsidP="00296F24" w14:paraId="61FDBF5A" w14:textId="77777777">
      <w:pPr>
        <w:tabs>
          <w:tab w:val="left" w:pos="360"/>
        </w:tabs>
        <w:spacing w:before="120"/>
        <w:ind w:left="360"/>
        <w:rPr>
          <w:color w:val="000000"/>
          <w:sz w:val="22"/>
          <w:szCs w:val="22"/>
        </w:rPr>
      </w:pPr>
    </w:p>
    <w:p w:rsidR="00626CDC" w:rsidP="00626CDC" w14:paraId="3E3AE810" w14:textId="3E9BC65D">
      <w:pPr>
        <w:keepLines/>
        <w:tabs>
          <w:tab w:val="left" w:pos="360"/>
        </w:tabs>
        <w:spacing w:after="80"/>
        <w:ind w:left="336"/>
        <w:rPr>
          <w:sz w:val="24"/>
          <w:szCs w:val="24"/>
        </w:rPr>
      </w:pPr>
      <w:r w:rsidRPr="00A84C41">
        <w:rPr>
          <w:sz w:val="24"/>
          <w:szCs w:val="24"/>
        </w:rPr>
        <w:t xml:space="preserve">There is no additional </w:t>
      </w:r>
      <w:r w:rsidRPr="00A84C41" w:rsidR="001C08D6">
        <w:rPr>
          <w:sz w:val="24"/>
          <w:szCs w:val="24"/>
        </w:rPr>
        <w:t>cost</w:t>
      </w:r>
      <w:r>
        <w:rPr>
          <w:sz w:val="24"/>
          <w:szCs w:val="24"/>
        </w:rPr>
        <w:t xml:space="preserve"> regarding post-award collections. Closeout estimate costs will include voucher requests, final performance report, final financial report, final grant closeout agreement, and certificate of project completion documentation, which will equal 2.0 burden hours each (10 total burden hours). Total burden hours for twenty-five (25) grant recipients will equal 250 (25 x 10). The total burden hour costs will equal 250 total hours times the BLS/OES (Financial Manager) hourly rate $86.76, which totals $21,690 (250 x $86.76).</w:t>
      </w:r>
    </w:p>
    <w:p w:rsidR="00626CDC" w:rsidRPr="00D86F32" w:rsidP="00296F24" w14:paraId="2C11B434" w14:textId="77777777">
      <w:pPr>
        <w:tabs>
          <w:tab w:val="left" w:pos="360"/>
        </w:tabs>
        <w:spacing w:before="120"/>
        <w:ind w:left="360"/>
        <w:rPr>
          <w:color w:val="000000"/>
          <w:sz w:val="22"/>
          <w:szCs w:val="22"/>
        </w:rPr>
      </w:pPr>
    </w:p>
    <w:p w:rsidR="00296F24" w:rsidRPr="006C7FAE" w:rsidP="00167E53" w14:paraId="0EB4CA89" w14:textId="77777777">
      <w:pPr>
        <w:keepLines/>
        <w:tabs>
          <w:tab w:val="left" w:pos="360"/>
          <w:tab w:val="left" w:pos="720"/>
          <w:tab w:val="center" w:pos="1680"/>
          <w:tab w:val="center" w:pos="3120"/>
          <w:tab w:val="center" w:pos="4560"/>
          <w:tab w:val="center" w:pos="6000"/>
          <w:tab w:val="center" w:pos="7440"/>
          <w:tab w:val="center" w:pos="8880"/>
        </w:tabs>
        <w:ind w:left="840"/>
        <w:rPr>
          <w:sz w:val="24"/>
          <w:szCs w:val="24"/>
        </w:rPr>
      </w:pPr>
    </w:p>
    <w:p w:rsidR="000D5079" w14:paraId="0CEE4D0B" w14:textId="77777777">
      <w:pPr>
        <w:tabs>
          <w:tab w:val="left" w:pos="360"/>
        </w:tabs>
        <w:ind w:left="360" w:hanging="360"/>
        <w:rPr>
          <w:sz w:val="24"/>
          <w:szCs w:val="24"/>
        </w:rPr>
      </w:pPr>
      <w:r w:rsidRPr="006C7FAE">
        <w:rPr>
          <w:sz w:val="24"/>
          <w:szCs w:val="24"/>
        </w:rPr>
        <w:t>13.</w:t>
      </w:r>
      <w:r w:rsidRPr="006C7FAE">
        <w:rPr>
          <w:sz w:val="24"/>
          <w:szCs w:val="24"/>
        </w:rPr>
        <w:tab/>
        <w:t>Provide an estimate of the total annual cost burden to respondents or recordkeepers resulting from the collection of information</w:t>
      </w:r>
      <w:r>
        <w:rPr>
          <w:sz w:val="24"/>
          <w:szCs w:val="24"/>
        </w:rPr>
        <w:t xml:space="preserve">. </w:t>
      </w:r>
      <w:r w:rsidRPr="000D5079">
        <w:rPr>
          <w:sz w:val="24"/>
          <w:szCs w:val="24"/>
        </w:rPr>
        <w:t>(Do not include the cost of any hour burden already reflected on the burden worksheet</w:t>
      </w:r>
      <w:r w:rsidRPr="006C7FAE">
        <w:rPr>
          <w:sz w:val="24"/>
          <w:szCs w:val="24"/>
        </w:rPr>
        <w:t xml:space="preserve"> shown in Items 12 and 14).</w:t>
      </w:r>
    </w:p>
    <w:p w:rsidR="009E13B1" w:rsidRPr="006C7FAE" w14:paraId="2D0E6548" w14:textId="77777777">
      <w:pPr>
        <w:tabs>
          <w:tab w:val="left" w:pos="360"/>
        </w:tabs>
        <w:ind w:left="360" w:hanging="360"/>
        <w:rPr>
          <w:sz w:val="24"/>
          <w:szCs w:val="24"/>
        </w:rPr>
      </w:pPr>
      <w:r w:rsidRPr="006C7FAE">
        <w:rPr>
          <w:sz w:val="24"/>
          <w:szCs w:val="24"/>
        </w:rPr>
        <w:t xml:space="preserve"> </w:t>
      </w:r>
    </w:p>
    <w:p w:rsidR="009E13B1" w:rsidRPr="006C7FAE" w14:paraId="1C503D2C" w14:textId="77777777">
      <w:pPr>
        <w:numPr>
          <w:ilvl w:val="0"/>
          <w:numId w:val="14"/>
        </w:numPr>
        <w:tabs>
          <w:tab w:val="left" w:pos="360"/>
        </w:tabs>
        <w:ind w:left="480"/>
        <w:rPr>
          <w:sz w:val="24"/>
          <w:szCs w:val="24"/>
        </w:rPr>
      </w:pPr>
      <w:r w:rsidRPr="006C7FAE">
        <w:rPr>
          <w:sz w:val="24"/>
          <w:szCs w:val="24"/>
        </w:rPr>
        <w:t xml:space="preserve">The cost estimate should be split into two components: (a) a total capital and start-up cost component (annualized over its expected useful life); and (b) a total operation and maintenance purchase of services component.  The estimates should </w:t>
      </w:r>
      <w:r w:rsidRPr="006C7FAE">
        <w:rPr>
          <w:sz w:val="24"/>
          <w:szCs w:val="24"/>
        </w:rPr>
        <w:t>take into account</w:t>
      </w:r>
      <w:r w:rsidRPr="006C7FAE">
        <w:rPr>
          <w:sz w:val="24"/>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r w:rsidRPr="006C7FAE">
        <w:rPr>
          <w:sz w:val="24"/>
          <w:szCs w:val="24"/>
        </w:rPr>
        <w:t>time period</w:t>
      </w:r>
      <w:r w:rsidRPr="006C7FAE">
        <w:rPr>
          <w:sz w:val="24"/>
          <w:szCs w:val="24"/>
        </w:rPr>
        <w:t xml:space="preserve"> over which costs will be incurred.  Capital and start-up costs include, among other items, preparations for collecting information such as purchasing computers and software; monitoring, sampling, drilling and testing equipment; and record storage </w:t>
      </w:r>
      <w:r w:rsidRPr="006C7FAE">
        <w:rPr>
          <w:sz w:val="24"/>
          <w:szCs w:val="24"/>
        </w:rPr>
        <w:t>facilities;</w:t>
      </w:r>
      <w:r w:rsidRPr="006C7FAE">
        <w:rPr>
          <w:sz w:val="24"/>
          <w:szCs w:val="24"/>
        </w:rPr>
        <w:t xml:space="preserve"> </w:t>
      </w:r>
    </w:p>
    <w:p w:rsidR="009E13B1" w:rsidRPr="006C7FAE" w14:paraId="4D47756F" w14:textId="77777777">
      <w:pPr>
        <w:numPr>
          <w:ilvl w:val="0"/>
          <w:numId w:val="14"/>
        </w:numPr>
        <w:tabs>
          <w:tab w:val="left" w:pos="360"/>
        </w:tabs>
        <w:ind w:left="480"/>
        <w:rPr>
          <w:sz w:val="24"/>
          <w:szCs w:val="24"/>
        </w:rPr>
      </w:pPr>
      <w:r w:rsidRPr="006C7FAE">
        <w:rPr>
          <w:sz w:val="24"/>
          <w:szCs w:val="24"/>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0079156D" w:rsidP="0079156D" w14:paraId="47893FD6" w14:textId="77777777">
      <w:pPr>
        <w:keepLines/>
        <w:numPr>
          <w:ilvl w:val="0"/>
          <w:numId w:val="14"/>
        </w:numPr>
        <w:tabs>
          <w:tab w:val="left" w:pos="360"/>
        </w:tabs>
        <w:ind w:left="475"/>
        <w:rPr>
          <w:sz w:val="24"/>
          <w:szCs w:val="24"/>
        </w:rPr>
      </w:pPr>
      <w:r>
        <w:rPr>
          <w:sz w:val="24"/>
          <w:szCs w:val="24"/>
        </w:rPr>
        <w:t>G</w:t>
      </w:r>
      <w:r w:rsidRPr="006C7FAE" w:rsidR="009E13B1">
        <w:rPr>
          <w:sz w:val="24"/>
          <w:szCs w:val="24"/>
        </w:rPr>
        <w:t xml:space="preserve">enerally, estimates should not include purchases of equipment or services, or portions thereof made: (1) prior to October 1, 1995, (2) to achieve regulatory compliance with requirements not associated with the information collection, (3) for reasons other than </w:t>
      </w:r>
      <w:r w:rsidRPr="006C7FAE" w:rsidR="009E13B1">
        <w:rPr>
          <w:sz w:val="24"/>
          <w:szCs w:val="24"/>
        </w:rPr>
        <w:t>to provide</w:t>
      </w:r>
      <w:r w:rsidRPr="006C7FAE" w:rsidR="009E13B1">
        <w:rPr>
          <w:sz w:val="24"/>
          <w:szCs w:val="24"/>
        </w:rPr>
        <w:t xml:space="preserve"> information or </w:t>
      </w:r>
    </w:p>
    <w:p w:rsidR="0079156D" w:rsidP="0079156D" w14:paraId="2D0C4274" w14:textId="77777777">
      <w:pPr>
        <w:keepLines/>
        <w:numPr>
          <w:ilvl w:val="0"/>
          <w:numId w:val="14"/>
        </w:numPr>
        <w:tabs>
          <w:tab w:val="left" w:pos="360"/>
        </w:tabs>
        <w:ind w:left="475"/>
        <w:rPr>
          <w:sz w:val="24"/>
          <w:szCs w:val="24"/>
        </w:rPr>
      </w:pPr>
      <w:r w:rsidRPr="006C7FAE">
        <w:rPr>
          <w:sz w:val="24"/>
          <w:szCs w:val="24"/>
        </w:rPr>
        <w:t xml:space="preserve">keep records for the government, or (4) as part of customary and usual business or private </w:t>
      </w:r>
    </w:p>
    <w:p w:rsidR="009E13B1" w:rsidP="0079156D" w14:paraId="497102DC" w14:textId="1F196A35">
      <w:pPr>
        <w:keepLines/>
        <w:numPr>
          <w:ilvl w:val="0"/>
          <w:numId w:val="14"/>
        </w:numPr>
        <w:tabs>
          <w:tab w:val="left" w:pos="360"/>
        </w:tabs>
        <w:ind w:left="475"/>
        <w:rPr>
          <w:sz w:val="24"/>
          <w:szCs w:val="24"/>
        </w:rPr>
      </w:pPr>
      <w:r w:rsidRPr="006C7FAE">
        <w:rPr>
          <w:sz w:val="24"/>
          <w:szCs w:val="24"/>
        </w:rPr>
        <w:t>practices.</w:t>
      </w:r>
    </w:p>
    <w:p w:rsidR="009A4B08" w:rsidP="0079156D" w14:paraId="2167CB52" w14:textId="77777777">
      <w:pPr>
        <w:keepLines/>
        <w:tabs>
          <w:tab w:val="left" w:pos="360"/>
        </w:tabs>
        <w:ind w:left="475"/>
        <w:rPr>
          <w:sz w:val="24"/>
          <w:szCs w:val="24"/>
        </w:rPr>
      </w:pPr>
    </w:p>
    <w:p w:rsidR="00C53E5B" w:rsidP="0079156D" w14:paraId="3AEB23D3" w14:textId="7F4573AC">
      <w:pPr>
        <w:keepLines/>
        <w:tabs>
          <w:tab w:val="left" w:pos="360"/>
        </w:tabs>
        <w:ind w:left="475"/>
        <w:rPr>
          <w:sz w:val="24"/>
          <w:szCs w:val="24"/>
        </w:rPr>
      </w:pPr>
      <w:r w:rsidRPr="009A4B08">
        <w:rPr>
          <w:sz w:val="24"/>
          <w:szCs w:val="24"/>
        </w:rPr>
        <w:t>There is no additional cost</w:t>
      </w:r>
      <w:r>
        <w:rPr>
          <w:sz w:val="24"/>
          <w:szCs w:val="24"/>
        </w:rPr>
        <w:t xml:space="preserve"> to the respondents.</w:t>
      </w:r>
    </w:p>
    <w:p w:rsidR="00296F24" w:rsidRPr="006C7FAE" w:rsidP="00296F24" w14:paraId="3A1D386B" w14:textId="3D3F51D9">
      <w:pPr>
        <w:keepLines/>
        <w:tabs>
          <w:tab w:val="left" w:pos="360"/>
        </w:tabs>
        <w:spacing w:after="80"/>
        <w:rPr>
          <w:sz w:val="24"/>
          <w:szCs w:val="24"/>
        </w:rPr>
      </w:pPr>
    </w:p>
    <w:p w:rsidR="009E13B1" w:rsidRPr="006C7FAE" w14:paraId="0F877C1B" w14:textId="77777777">
      <w:pPr>
        <w:keepLines/>
        <w:tabs>
          <w:tab w:val="left" w:pos="360"/>
        </w:tabs>
        <w:spacing w:after="80"/>
        <w:ind w:left="360" w:hanging="360"/>
        <w:rPr>
          <w:sz w:val="24"/>
          <w:szCs w:val="24"/>
        </w:rPr>
      </w:pPr>
      <w:r w:rsidRPr="006C7FAE">
        <w:rPr>
          <w:sz w:val="24"/>
          <w:szCs w:val="24"/>
        </w:rPr>
        <w:t>14.</w:t>
      </w:r>
      <w:r w:rsidRPr="006C7FAE">
        <w:rPr>
          <w:sz w:val="24"/>
          <w:szCs w:val="24"/>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w:t>
      </w:r>
      <w:r w:rsidRPr="006C7FAE">
        <w:rPr>
          <w:sz w:val="24"/>
          <w:szCs w:val="24"/>
        </w:rPr>
        <w:t>expense</w:t>
      </w:r>
      <w:r w:rsidRPr="006C7FAE">
        <w:rPr>
          <w:sz w:val="24"/>
          <w:szCs w:val="24"/>
        </w:rPr>
        <w:t xml:space="preserve"> that would not have been incurred without this collection of information.  Agencies also may aggregate cost estimates from Items 12, 13, and 14 in a single table.</w:t>
      </w:r>
    </w:p>
    <w:p w:rsidR="00167E53" w:rsidRPr="006C7FAE" w:rsidP="00167E53" w14:paraId="5BB0C48A" w14:textId="77777777">
      <w:pPr>
        <w:overflowPunct/>
        <w:autoSpaceDE/>
        <w:autoSpaceDN/>
        <w:adjustRightInd/>
        <w:spacing w:after="80"/>
        <w:ind w:left="360"/>
        <w:textAlignment w:val="auto"/>
        <w:rPr>
          <w:rFonts w:eastAsia="Calibri"/>
          <w:color w:val="000000"/>
        </w:rPr>
      </w:pPr>
    </w:p>
    <w:tbl>
      <w:tblPr>
        <w:tblW w:w="9720" w:type="dxa"/>
        <w:tblInd w:w="17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4A0"/>
      </w:tblPr>
      <w:tblGrid>
        <w:gridCol w:w="1559"/>
        <w:gridCol w:w="1306"/>
        <w:gridCol w:w="1127"/>
        <w:gridCol w:w="1138"/>
        <w:gridCol w:w="1080"/>
        <w:gridCol w:w="990"/>
        <w:gridCol w:w="1186"/>
        <w:gridCol w:w="1334"/>
      </w:tblGrid>
      <w:tr w14:paraId="1B46F95A" w14:textId="77777777" w:rsidTr="00BD3A97">
        <w:tblPrEx>
          <w:tblW w:w="9720" w:type="dxa"/>
          <w:tblInd w:w="17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4A0"/>
        </w:tblPrEx>
        <w:trPr>
          <w:trHeight w:val="772"/>
        </w:trPr>
        <w:tc>
          <w:tcPr>
            <w:tcW w:w="1559" w:type="dxa"/>
            <w:tcMar>
              <w:top w:w="0" w:type="dxa"/>
              <w:left w:w="108" w:type="dxa"/>
              <w:bottom w:w="0" w:type="dxa"/>
              <w:right w:w="108" w:type="dxa"/>
            </w:tcMar>
            <w:hideMark/>
          </w:tcPr>
          <w:p w:rsidR="00167E53" w:rsidRPr="006C7FAE" w:rsidP="00167E53" w14:paraId="2770CCD5" w14:textId="77777777">
            <w:pPr>
              <w:adjustRightInd/>
              <w:jc w:val="center"/>
              <w:textAlignment w:val="auto"/>
              <w:rPr>
                <w:rFonts w:eastAsia="Calibri"/>
                <w:b/>
                <w:bCs/>
                <w:color w:val="000000"/>
              </w:rPr>
            </w:pPr>
            <w:r w:rsidRPr="006C7FAE">
              <w:rPr>
                <w:rFonts w:eastAsia="Calibri"/>
                <w:b/>
                <w:bCs/>
                <w:color w:val="000000"/>
              </w:rPr>
              <w:t>Information Collection</w:t>
            </w:r>
          </w:p>
        </w:tc>
        <w:tc>
          <w:tcPr>
            <w:tcW w:w="1306" w:type="dxa"/>
            <w:tcMar>
              <w:top w:w="0" w:type="dxa"/>
              <w:left w:w="108" w:type="dxa"/>
              <w:bottom w:w="0" w:type="dxa"/>
              <w:right w:w="108" w:type="dxa"/>
            </w:tcMar>
            <w:hideMark/>
          </w:tcPr>
          <w:p w:rsidR="00167E53" w:rsidRPr="006C7FAE" w:rsidP="00167E53" w14:paraId="2D6ED408" w14:textId="77777777">
            <w:pPr>
              <w:adjustRightInd/>
              <w:jc w:val="center"/>
              <w:textAlignment w:val="auto"/>
              <w:rPr>
                <w:rFonts w:eastAsia="Calibri"/>
                <w:b/>
                <w:bCs/>
                <w:color w:val="000000"/>
              </w:rPr>
            </w:pPr>
            <w:r w:rsidRPr="006C7FAE">
              <w:rPr>
                <w:rFonts w:eastAsia="Calibri"/>
                <w:b/>
                <w:bCs/>
                <w:color w:val="000000"/>
              </w:rPr>
              <w:t>Number of Respondents</w:t>
            </w:r>
          </w:p>
        </w:tc>
        <w:tc>
          <w:tcPr>
            <w:tcW w:w="1127" w:type="dxa"/>
            <w:tcMar>
              <w:top w:w="0" w:type="dxa"/>
              <w:left w:w="108" w:type="dxa"/>
              <w:bottom w:w="0" w:type="dxa"/>
              <w:right w:w="108" w:type="dxa"/>
            </w:tcMar>
            <w:hideMark/>
          </w:tcPr>
          <w:p w:rsidR="00167E53" w:rsidRPr="006C7FAE" w:rsidP="00167E53" w14:paraId="0FC909C8" w14:textId="77777777">
            <w:pPr>
              <w:adjustRightInd/>
              <w:jc w:val="center"/>
              <w:textAlignment w:val="auto"/>
              <w:rPr>
                <w:rFonts w:eastAsia="Calibri"/>
                <w:b/>
                <w:bCs/>
                <w:color w:val="000000"/>
              </w:rPr>
            </w:pPr>
            <w:r w:rsidRPr="006C7FAE">
              <w:rPr>
                <w:rFonts w:eastAsia="Calibri"/>
                <w:b/>
                <w:bCs/>
                <w:color w:val="000000"/>
              </w:rPr>
              <w:t>Frequency of Response</w:t>
            </w:r>
          </w:p>
        </w:tc>
        <w:tc>
          <w:tcPr>
            <w:tcW w:w="1138" w:type="dxa"/>
            <w:tcMar>
              <w:top w:w="0" w:type="dxa"/>
              <w:left w:w="108" w:type="dxa"/>
              <w:bottom w:w="0" w:type="dxa"/>
              <w:right w:w="108" w:type="dxa"/>
            </w:tcMar>
            <w:hideMark/>
          </w:tcPr>
          <w:p w:rsidR="00167E53" w:rsidRPr="006C7FAE" w:rsidP="00167E53" w14:paraId="2E88ED16" w14:textId="77777777">
            <w:pPr>
              <w:overflowPunct/>
              <w:autoSpaceDE/>
              <w:autoSpaceDN/>
              <w:adjustRightInd/>
              <w:jc w:val="center"/>
              <w:textAlignment w:val="auto"/>
              <w:rPr>
                <w:rFonts w:eastAsia="Calibri"/>
                <w:b/>
                <w:bCs/>
                <w:color w:val="000000"/>
              </w:rPr>
            </w:pPr>
            <w:r w:rsidRPr="006C7FAE">
              <w:rPr>
                <w:rFonts w:eastAsia="Calibri"/>
                <w:b/>
                <w:bCs/>
                <w:color w:val="000000"/>
              </w:rPr>
              <w:t>Responses</w:t>
            </w:r>
          </w:p>
          <w:p w:rsidR="00167E53" w:rsidRPr="006C7FAE" w:rsidP="00167E53" w14:paraId="55FC3E02" w14:textId="77777777">
            <w:pPr>
              <w:adjustRightInd/>
              <w:jc w:val="center"/>
              <w:textAlignment w:val="auto"/>
              <w:rPr>
                <w:rFonts w:eastAsia="Calibri"/>
                <w:b/>
                <w:bCs/>
                <w:color w:val="000000"/>
              </w:rPr>
            </w:pPr>
            <w:r w:rsidRPr="006C7FAE">
              <w:rPr>
                <w:rFonts w:eastAsia="Calibri"/>
                <w:b/>
                <w:bCs/>
                <w:color w:val="000000"/>
              </w:rPr>
              <w:t>Per Annum</w:t>
            </w:r>
          </w:p>
        </w:tc>
        <w:tc>
          <w:tcPr>
            <w:tcW w:w="1080" w:type="dxa"/>
            <w:tcMar>
              <w:top w:w="0" w:type="dxa"/>
              <w:left w:w="108" w:type="dxa"/>
              <w:bottom w:w="0" w:type="dxa"/>
              <w:right w:w="108" w:type="dxa"/>
            </w:tcMar>
            <w:hideMark/>
          </w:tcPr>
          <w:p w:rsidR="00167E53" w:rsidRPr="006C7FAE" w:rsidP="00167E53" w14:paraId="48E3A479" w14:textId="77777777">
            <w:pPr>
              <w:adjustRightInd/>
              <w:jc w:val="center"/>
              <w:textAlignment w:val="auto"/>
              <w:rPr>
                <w:rFonts w:eastAsia="Calibri"/>
                <w:b/>
                <w:bCs/>
                <w:color w:val="000000"/>
              </w:rPr>
            </w:pPr>
            <w:r w:rsidRPr="006C7FAE">
              <w:rPr>
                <w:rFonts w:eastAsia="Calibri"/>
                <w:b/>
                <w:bCs/>
                <w:color w:val="000000"/>
              </w:rPr>
              <w:t>Burden Hour Per Response</w:t>
            </w:r>
          </w:p>
        </w:tc>
        <w:tc>
          <w:tcPr>
            <w:tcW w:w="990" w:type="dxa"/>
            <w:tcMar>
              <w:top w:w="0" w:type="dxa"/>
              <w:left w:w="108" w:type="dxa"/>
              <w:bottom w:w="0" w:type="dxa"/>
              <w:right w:w="108" w:type="dxa"/>
            </w:tcMar>
            <w:hideMark/>
          </w:tcPr>
          <w:p w:rsidR="00167E53" w:rsidRPr="006C7FAE" w:rsidP="00167E53" w14:paraId="60299650" w14:textId="77777777">
            <w:pPr>
              <w:adjustRightInd/>
              <w:jc w:val="center"/>
              <w:textAlignment w:val="auto"/>
              <w:rPr>
                <w:rFonts w:eastAsia="Calibri"/>
                <w:b/>
                <w:bCs/>
                <w:color w:val="000000"/>
              </w:rPr>
            </w:pPr>
            <w:r w:rsidRPr="006C7FAE">
              <w:rPr>
                <w:rFonts w:eastAsia="Calibri"/>
                <w:b/>
                <w:bCs/>
                <w:color w:val="000000"/>
              </w:rPr>
              <w:t>Annual Burden Hours</w:t>
            </w:r>
          </w:p>
        </w:tc>
        <w:tc>
          <w:tcPr>
            <w:tcW w:w="1186" w:type="dxa"/>
            <w:tcMar>
              <w:top w:w="0" w:type="dxa"/>
              <w:left w:w="108" w:type="dxa"/>
              <w:bottom w:w="0" w:type="dxa"/>
              <w:right w:w="108" w:type="dxa"/>
            </w:tcMar>
            <w:hideMark/>
          </w:tcPr>
          <w:p w:rsidR="00167E53" w:rsidRPr="006C7FAE" w:rsidP="00167E53" w14:paraId="36786B88" w14:textId="77777777">
            <w:pPr>
              <w:adjustRightInd/>
              <w:jc w:val="center"/>
              <w:textAlignment w:val="auto"/>
              <w:rPr>
                <w:rFonts w:eastAsia="Calibri"/>
                <w:b/>
                <w:bCs/>
                <w:color w:val="000000"/>
              </w:rPr>
            </w:pPr>
            <w:r w:rsidRPr="006C7FAE">
              <w:rPr>
                <w:rFonts w:eastAsia="Calibri"/>
                <w:b/>
                <w:bCs/>
                <w:color w:val="000000"/>
              </w:rPr>
              <w:t>Hourly Cost Per Response</w:t>
            </w:r>
          </w:p>
        </w:tc>
        <w:tc>
          <w:tcPr>
            <w:tcW w:w="1334" w:type="dxa"/>
            <w:tcMar>
              <w:top w:w="0" w:type="dxa"/>
              <w:left w:w="108" w:type="dxa"/>
              <w:bottom w:w="0" w:type="dxa"/>
              <w:right w:w="108" w:type="dxa"/>
            </w:tcMar>
          </w:tcPr>
          <w:p w:rsidR="00167E53" w:rsidRPr="006C7FAE" w:rsidP="00167E53" w14:paraId="44C20C89" w14:textId="77777777">
            <w:pPr>
              <w:overflowPunct/>
              <w:autoSpaceDE/>
              <w:autoSpaceDN/>
              <w:adjustRightInd/>
              <w:jc w:val="center"/>
              <w:textAlignment w:val="auto"/>
              <w:rPr>
                <w:rFonts w:eastAsia="Calibri"/>
                <w:b/>
                <w:bCs/>
                <w:color w:val="000000"/>
              </w:rPr>
            </w:pPr>
            <w:r w:rsidRPr="006C7FAE">
              <w:rPr>
                <w:rFonts w:eastAsia="Calibri"/>
                <w:b/>
                <w:bCs/>
                <w:color w:val="000000"/>
              </w:rPr>
              <w:t>Annual Cost</w:t>
            </w:r>
          </w:p>
          <w:p w:rsidR="00167E53" w:rsidRPr="006C7FAE" w:rsidP="00167E53" w14:paraId="6367AC39" w14:textId="77777777">
            <w:pPr>
              <w:adjustRightInd/>
              <w:jc w:val="center"/>
              <w:textAlignment w:val="auto"/>
              <w:rPr>
                <w:rFonts w:eastAsia="Calibri"/>
                <w:b/>
                <w:bCs/>
                <w:color w:val="000000"/>
              </w:rPr>
            </w:pPr>
          </w:p>
        </w:tc>
      </w:tr>
      <w:tr w14:paraId="6A87C799" w14:textId="77777777" w:rsidTr="00BD3A97">
        <w:tblPrEx>
          <w:tblW w:w="9720" w:type="dxa"/>
          <w:tblInd w:w="170" w:type="dxa"/>
          <w:tblLayout w:type="fixed"/>
          <w:tblCellMar>
            <w:left w:w="0" w:type="dxa"/>
            <w:right w:w="0" w:type="dxa"/>
          </w:tblCellMar>
          <w:tblLook w:val="04A0"/>
        </w:tblPrEx>
        <w:tc>
          <w:tcPr>
            <w:tcW w:w="1559" w:type="dxa"/>
            <w:tcMar>
              <w:top w:w="0" w:type="dxa"/>
              <w:left w:w="108" w:type="dxa"/>
              <w:bottom w:w="0" w:type="dxa"/>
              <w:right w:w="108" w:type="dxa"/>
            </w:tcMar>
          </w:tcPr>
          <w:p w:rsidR="00C53E5B" w:rsidRPr="006C7FAE" w:rsidP="00C53E5B" w14:paraId="0CD8A1BA" w14:textId="7351B8B9">
            <w:pPr>
              <w:adjustRightInd/>
              <w:textAlignment w:val="auto"/>
              <w:rPr>
                <w:rFonts w:eastAsia="Calibri"/>
                <w:b/>
                <w:bCs/>
                <w:color w:val="000000"/>
              </w:rPr>
            </w:pPr>
            <w:r w:rsidRPr="00687A5A">
              <w:rPr>
                <w:bCs/>
              </w:rPr>
              <w:t>HUD-2880</w:t>
            </w:r>
          </w:p>
        </w:tc>
        <w:tc>
          <w:tcPr>
            <w:tcW w:w="1306" w:type="dxa"/>
            <w:tcMar>
              <w:top w:w="0" w:type="dxa"/>
              <w:left w:w="108" w:type="dxa"/>
              <w:bottom w:w="0" w:type="dxa"/>
              <w:right w:w="108" w:type="dxa"/>
            </w:tcMar>
          </w:tcPr>
          <w:p w:rsidR="00C53E5B" w:rsidRPr="006C7FAE" w:rsidP="00C53E5B" w14:paraId="6DC1209A" w14:textId="212893F6">
            <w:pPr>
              <w:adjustRightInd/>
              <w:jc w:val="center"/>
              <w:textAlignment w:val="auto"/>
              <w:rPr>
                <w:rFonts w:eastAsia="Calibri"/>
                <w:b/>
                <w:bCs/>
                <w:color w:val="000000"/>
              </w:rPr>
            </w:pPr>
            <w:r w:rsidRPr="00687A5A">
              <w:rPr>
                <w:bCs/>
                <w:color w:val="000000"/>
              </w:rPr>
              <w:t>2</w:t>
            </w:r>
            <w:r>
              <w:rPr>
                <w:bCs/>
                <w:color w:val="000000"/>
              </w:rPr>
              <w:t>5</w:t>
            </w:r>
          </w:p>
        </w:tc>
        <w:tc>
          <w:tcPr>
            <w:tcW w:w="1127" w:type="dxa"/>
            <w:tcMar>
              <w:top w:w="0" w:type="dxa"/>
              <w:left w:w="108" w:type="dxa"/>
              <w:bottom w:w="0" w:type="dxa"/>
              <w:right w:w="108" w:type="dxa"/>
            </w:tcMar>
          </w:tcPr>
          <w:p w:rsidR="00C53E5B" w:rsidRPr="006C7FAE" w:rsidP="00C53E5B" w14:paraId="250CB174" w14:textId="2CC0F67F">
            <w:pPr>
              <w:adjustRightInd/>
              <w:jc w:val="center"/>
              <w:textAlignment w:val="auto"/>
              <w:rPr>
                <w:rFonts w:eastAsia="Calibri"/>
                <w:b/>
                <w:bCs/>
                <w:color w:val="000000"/>
              </w:rPr>
            </w:pPr>
            <w:r w:rsidRPr="00687A5A">
              <w:rPr>
                <w:rFonts w:eastAsia="Calibri"/>
                <w:bCs/>
                <w:color w:val="000000"/>
              </w:rPr>
              <w:t>1</w:t>
            </w:r>
          </w:p>
        </w:tc>
        <w:tc>
          <w:tcPr>
            <w:tcW w:w="1138" w:type="dxa"/>
            <w:tcMar>
              <w:top w:w="0" w:type="dxa"/>
              <w:left w:w="108" w:type="dxa"/>
              <w:bottom w:w="0" w:type="dxa"/>
              <w:right w:w="108" w:type="dxa"/>
            </w:tcMar>
          </w:tcPr>
          <w:p w:rsidR="00C53E5B" w:rsidRPr="006C7FAE" w:rsidP="00C53E5B" w14:paraId="73006C34" w14:textId="01BD2D79">
            <w:pPr>
              <w:adjustRightInd/>
              <w:jc w:val="center"/>
              <w:textAlignment w:val="auto"/>
              <w:rPr>
                <w:rFonts w:eastAsia="Calibri"/>
                <w:b/>
                <w:bCs/>
                <w:color w:val="000000"/>
              </w:rPr>
            </w:pPr>
            <w:r w:rsidRPr="00687A5A">
              <w:rPr>
                <w:rFonts w:eastAsia="Calibri"/>
                <w:bCs/>
                <w:color w:val="000000"/>
              </w:rPr>
              <w:t>2</w:t>
            </w:r>
            <w:r>
              <w:rPr>
                <w:rFonts w:eastAsia="Calibri"/>
                <w:bCs/>
                <w:color w:val="000000"/>
              </w:rPr>
              <w:t>5</w:t>
            </w:r>
          </w:p>
        </w:tc>
        <w:tc>
          <w:tcPr>
            <w:tcW w:w="1080" w:type="dxa"/>
            <w:tcMar>
              <w:top w:w="0" w:type="dxa"/>
              <w:left w:w="108" w:type="dxa"/>
              <w:bottom w:w="0" w:type="dxa"/>
              <w:right w:w="108" w:type="dxa"/>
            </w:tcMar>
          </w:tcPr>
          <w:p w:rsidR="00C53E5B" w:rsidRPr="006C7FAE" w:rsidP="00C53E5B" w14:paraId="72440884" w14:textId="51862B6F">
            <w:pPr>
              <w:adjustRightInd/>
              <w:jc w:val="center"/>
              <w:textAlignment w:val="auto"/>
              <w:rPr>
                <w:rFonts w:eastAsia="Calibri"/>
                <w:b/>
                <w:bCs/>
                <w:color w:val="000000"/>
              </w:rPr>
            </w:pPr>
            <w:r w:rsidRPr="00687A5A">
              <w:rPr>
                <w:rFonts w:eastAsia="Calibri"/>
                <w:bCs/>
                <w:color w:val="000000"/>
              </w:rPr>
              <w:t>2</w:t>
            </w:r>
            <w:r>
              <w:rPr>
                <w:rFonts w:eastAsia="Calibri"/>
                <w:bCs/>
                <w:color w:val="000000"/>
              </w:rPr>
              <w:t>.0</w:t>
            </w:r>
          </w:p>
        </w:tc>
        <w:tc>
          <w:tcPr>
            <w:tcW w:w="990" w:type="dxa"/>
            <w:tcMar>
              <w:top w:w="0" w:type="dxa"/>
              <w:left w:w="108" w:type="dxa"/>
              <w:bottom w:w="0" w:type="dxa"/>
              <w:right w:w="108" w:type="dxa"/>
            </w:tcMar>
          </w:tcPr>
          <w:p w:rsidR="00C53E5B" w:rsidRPr="006C7FAE" w:rsidP="00C53E5B" w14:paraId="37079316" w14:textId="233D2F2C">
            <w:pPr>
              <w:adjustRightInd/>
              <w:jc w:val="center"/>
              <w:textAlignment w:val="auto"/>
              <w:rPr>
                <w:rFonts w:eastAsia="Calibri"/>
                <w:b/>
                <w:bCs/>
                <w:color w:val="000000"/>
              </w:rPr>
            </w:pPr>
            <w:r>
              <w:rPr>
                <w:rFonts w:eastAsia="Calibri"/>
                <w:bCs/>
                <w:color w:val="000000"/>
              </w:rPr>
              <w:t>50.00</w:t>
            </w:r>
          </w:p>
        </w:tc>
        <w:tc>
          <w:tcPr>
            <w:tcW w:w="1186" w:type="dxa"/>
            <w:tcMar>
              <w:top w:w="0" w:type="dxa"/>
              <w:left w:w="108" w:type="dxa"/>
              <w:bottom w:w="0" w:type="dxa"/>
              <w:right w:w="108" w:type="dxa"/>
            </w:tcMar>
          </w:tcPr>
          <w:p w:rsidR="00C53E5B" w:rsidRPr="006C7FAE" w:rsidP="00C53E5B" w14:paraId="38A27275" w14:textId="5777135F">
            <w:pPr>
              <w:adjustRightInd/>
              <w:jc w:val="right"/>
              <w:textAlignment w:val="auto"/>
              <w:rPr>
                <w:rFonts w:eastAsia="Calibri"/>
                <w:b/>
                <w:bCs/>
                <w:color w:val="000000"/>
              </w:rPr>
            </w:pPr>
            <w:r>
              <w:rPr>
                <w:rFonts w:eastAsia="Calibri"/>
                <w:bCs/>
                <w:color w:val="000000"/>
              </w:rPr>
              <w:t>$</w:t>
            </w:r>
            <w:r w:rsidR="005A4207">
              <w:rPr>
                <w:rFonts w:eastAsia="Calibri"/>
                <w:bCs/>
                <w:color w:val="000000"/>
              </w:rPr>
              <w:t>81.93</w:t>
            </w:r>
          </w:p>
        </w:tc>
        <w:tc>
          <w:tcPr>
            <w:tcW w:w="1334" w:type="dxa"/>
            <w:tcMar>
              <w:top w:w="0" w:type="dxa"/>
              <w:left w:w="108" w:type="dxa"/>
              <w:bottom w:w="0" w:type="dxa"/>
              <w:right w:w="108" w:type="dxa"/>
            </w:tcMar>
          </w:tcPr>
          <w:p w:rsidR="00C53E5B" w:rsidRPr="006C7FAE" w:rsidP="00C53E5B" w14:paraId="4B0DC693" w14:textId="0E2EF7F6">
            <w:pPr>
              <w:adjustRightInd/>
              <w:jc w:val="right"/>
              <w:textAlignment w:val="auto"/>
              <w:rPr>
                <w:rFonts w:eastAsia="Calibri"/>
                <w:b/>
                <w:bCs/>
                <w:color w:val="000000"/>
              </w:rPr>
            </w:pPr>
            <w:r w:rsidRPr="00687A5A">
              <w:rPr>
                <w:rFonts w:eastAsia="Calibri"/>
                <w:bCs/>
                <w:color w:val="000000"/>
              </w:rPr>
              <w:t>$</w:t>
            </w:r>
            <w:r w:rsidR="005A4207">
              <w:rPr>
                <w:rFonts w:eastAsia="Calibri"/>
                <w:bCs/>
                <w:color w:val="000000"/>
              </w:rPr>
              <w:t>4,097</w:t>
            </w:r>
            <w:r w:rsidRPr="00687A5A">
              <w:rPr>
                <w:rFonts w:eastAsia="Calibri"/>
                <w:bCs/>
                <w:color w:val="000000"/>
              </w:rPr>
              <w:t>.00</w:t>
            </w:r>
          </w:p>
        </w:tc>
      </w:tr>
      <w:tr w14:paraId="3BBA5C4B" w14:textId="77777777" w:rsidTr="00BD3A97">
        <w:tblPrEx>
          <w:tblW w:w="9720" w:type="dxa"/>
          <w:tblInd w:w="170" w:type="dxa"/>
          <w:tblLayout w:type="fixed"/>
          <w:tblCellMar>
            <w:left w:w="0" w:type="dxa"/>
            <w:right w:w="0" w:type="dxa"/>
          </w:tblCellMar>
          <w:tblLook w:val="04A0"/>
        </w:tblPrEx>
        <w:tc>
          <w:tcPr>
            <w:tcW w:w="1559" w:type="dxa"/>
            <w:tcMar>
              <w:top w:w="0" w:type="dxa"/>
              <w:left w:w="108" w:type="dxa"/>
              <w:bottom w:w="0" w:type="dxa"/>
              <w:right w:w="108" w:type="dxa"/>
            </w:tcMar>
          </w:tcPr>
          <w:p w:rsidR="00C53E5B" w:rsidRPr="006C7FAE" w:rsidP="00C53E5B" w14:paraId="76011C62" w14:textId="4E3E3611">
            <w:pPr>
              <w:adjustRightInd/>
              <w:textAlignment w:val="auto"/>
              <w:rPr>
                <w:rFonts w:eastAsia="Calibri"/>
                <w:b/>
                <w:bCs/>
                <w:color w:val="000000"/>
              </w:rPr>
            </w:pPr>
            <w:r w:rsidRPr="00687A5A">
              <w:rPr>
                <w:bCs/>
              </w:rPr>
              <w:t>HUD-27061</w:t>
            </w:r>
          </w:p>
        </w:tc>
        <w:tc>
          <w:tcPr>
            <w:tcW w:w="1306" w:type="dxa"/>
            <w:tcMar>
              <w:top w:w="0" w:type="dxa"/>
              <w:left w:w="108" w:type="dxa"/>
              <w:bottom w:w="0" w:type="dxa"/>
              <w:right w:w="108" w:type="dxa"/>
            </w:tcMar>
          </w:tcPr>
          <w:p w:rsidR="00C53E5B" w:rsidRPr="006C7FAE" w:rsidP="00C53E5B" w14:paraId="23AAD9B5" w14:textId="43AD0FA1">
            <w:pPr>
              <w:adjustRightInd/>
              <w:jc w:val="center"/>
              <w:textAlignment w:val="auto"/>
              <w:rPr>
                <w:rFonts w:eastAsia="Calibri"/>
                <w:b/>
                <w:bCs/>
                <w:color w:val="000000"/>
              </w:rPr>
            </w:pPr>
            <w:r w:rsidRPr="00687A5A">
              <w:rPr>
                <w:bCs/>
                <w:color w:val="000000"/>
              </w:rPr>
              <w:t>2</w:t>
            </w:r>
            <w:r>
              <w:rPr>
                <w:bCs/>
                <w:color w:val="000000"/>
              </w:rPr>
              <w:t>5</w:t>
            </w:r>
          </w:p>
        </w:tc>
        <w:tc>
          <w:tcPr>
            <w:tcW w:w="1127" w:type="dxa"/>
            <w:tcMar>
              <w:top w:w="0" w:type="dxa"/>
              <w:left w:w="108" w:type="dxa"/>
              <w:bottom w:w="0" w:type="dxa"/>
              <w:right w:w="108" w:type="dxa"/>
            </w:tcMar>
          </w:tcPr>
          <w:p w:rsidR="00C53E5B" w:rsidRPr="006C7FAE" w:rsidP="00C53E5B" w14:paraId="6C6EC334" w14:textId="613D6B14">
            <w:pPr>
              <w:adjustRightInd/>
              <w:jc w:val="center"/>
              <w:textAlignment w:val="auto"/>
              <w:rPr>
                <w:rFonts w:eastAsia="Calibri"/>
                <w:b/>
                <w:bCs/>
                <w:color w:val="000000"/>
              </w:rPr>
            </w:pPr>
            <w:r w:rsidRPr="00687A5A">
              <w:rPr>
                <w:rFonts w:eastAsia="Calibri"/>
                <w:bCs/>
                <w:color w:val="000000"/>
              </w:rPr>
              <w:t>1</w:t>
            </w:r>
          </w:p>
        </w:tc>
        <w:tc>
          <w:tcPr>
            <w:tcW w:w="1138" w:type="dxa"/>
            <w:tcMar>
              <w:top w:w="0" w:type="dxa"/>
              <w:left w:w="108" w:type="dxa"/>
              <w:bottom w:w="0" w:type="dxa"/>
              <w:right w:w="108" w:type="dxa"/>
            </w:tcMar>
          </w:tcPr>
          <w:p w:rsidR="00C53E5B" w:rsidRPr="006C7FAE" w:rsidP="00C53E5B" w14:paraId="7043828C" w14:textId="0C41C512">
            <w:pPr>
              <w:adjustRightInd/>
              <w:jc w:val="center"/>
              <w:textAlignment w:val="auto"/>
              <w:rPr>
                <w:rFonts w:eastAsia="Calibri"/>
                <w:b/>
                <w:bCs/>
                <w:color w:val="000000"/>
              </w:rPr>
            </w:pPr>
            <w:r w:rsidRPr="00687A5A">
              <w:rPr>
                <w:rFonts w:eastAsia="Calibri"/>
                <w:bCs/>
                <w:color w:val="000000"/>
              </w:rPr>
              <w:t>2</w:t>
            </w:r>
            <w:r>
              <w:rPr>
                <w:rFonts w:eastAsia="Calibri"/>
                <w:bCs/>
                <w:color w:val="000000"/>
              </w:rPr>
              <w:t>5</w:t>
            </w:r>
          </w:p>
        </w:tc>
        <w:tc>
          <w:tcPr>
            <w:tcW w:w="1080" w:type="dxa"/>
            <w:tcMar>
              <w:top w:w="0" w:type="dxa"/>
              <w:left w:w="108" w:type="dxa"/>
              <w:bottom w:w="0" w:type="dxa"/>
              <w:right w:w="108" w:type="dxa"/>
            </w:tcMar>
          </w:tcPr>
          <w:p w:rsidR="00C53E5B" w:rsidRPr="006C7FAE" w:rsidP="00C53E5B" w14:paraId="68F41AFC" w14:textId="5231FF1B">
            <w:pPr>
              <w:adjustRightInd/>
              <w:jc w:val="center"/>
              <w:textAlignment w:val="auto"/>
              <w:rPr>
                <w:rFonts w:eastAsia="Calibri"/>
                <w:b/>
                <w:bCs/>
                <w:color w:val="000000"/>
              </w:rPr>
            </w:pPr>
            <w:r>
              <w:rPr>
                <w:rFonts w:eastAsia="Calibri"/>
                <w:bCs/>
                <w:color w:val="000000"/>
              </w:rPr>
              <w:t>0.5</w:t>
            </w:r>
          </w:p>
        </w:tc>
        <w:tc>
          <w:tcPr>
            <w:tcW w:w="990" w:type="dxa"/>
            <w:tcMar>
              <w:top w:w="0" w:type="dxa"/>
              <w:left w:w="108" w:type="dxa"/>
              <w:bottom w:w="0" w:type="dxa"/>
              <w:right w:w="108" w:type="dxa"/>
            </w:tcMar>
          </w:tcPr>
          <w:p w:rsidR="00C53E5B" w:rsidRPr="006C7FAE" w:rsidP="00C53E5B" w14:paraId="77BC2590" w14:textId="63149828">
            <w:pPr>
              <w:adjustRightInd/>
              <w:jc w:val="center"/>
              <w:textAlignment w:val="auto"/>
              <w:rPr>
                <w:rFonts w:eastAsia="Calibri"/>
                <w:b/>
                <w:bCs/>
                <w:color w:val="000000"/>
              </w:rPr>
            </w:pPr>
            <w:r>
              <w:rPr>
                <w:rFonts w:eastAsia="Calibri"/>
                <w:bCs/>
                <w:color w:val="000000"/>
              </w:rPr>
              <w:t>12.50</w:t>
            </w:r>
          </w:p>
        </w:tc>
        <w:tc>
          <w:tcPr>
            <w:tcW w:w="1186" w:type="dxa"/>
            <w:tcMar>
              <w:top w:w="0" w:type="dxa"/>
              <w:left w:w="108" w:type="dxa"/>
              <w:bottom w:w="0" w:type="dxa"/>
              <w:right w:w="108" w:type="dxa"/>
            </w:tcMar>
          </w:tcPr>
          <w:p w:rsidR="00C53E5B" w:rsidRPr="006C7FAE" w:rsidP="00C53E5B" w14:paraId="07F9F45C" w14:textId="3AEB40AE">
            <w:pPr>
              <w:adjustRightInd/>
              <w:jc w:val="right"/>
              <w:textAlignment w:val="auto"/>
              <w:rPr>
                <w:rFonts w:eastAsia="Calibri"/>
                <w:b/>
                <w:bCs/>
                <w:color w:val="000000"/>
              </w:rPr>
            </w:pPr>
            <w:r>
              <w:rPr>
                <w:rFonts w:eastAsia="Calibri"/>
                <w:bCs/>
                <w:color w:val="000000"/>
              </w:rPr>
              <w:t>$</w:t>
            </w:r>
            <w:r w:rsidR="005A4207">
              <w:rPr>
                <w:rFonts w:eastAsia="Calibri"/>
                <w:bCs/>
                <w:color w:val="000000"/>
              </w:rPr>
              <w:t>81.93</w:t>
            </w:r>
          </w:p>
        </w:tc>
        <w:tc>
          <w:tcPr>
            <w:tcW w:w="1334" w:type="dxa"/>
            <w:tcMar>
              <w:top w:w="0" w:type="dxa"/>
              <w:left w:w="108" w:type="dxa"/>
              <w:bottom w:w="0" w:type="dxa"/>
              <w:right w:w="108" w:type="dxa"/>
            </w:tcMar>
          </w:tcPr>
          <w:p w:rsidR="00C53E5B" w:rsidRPr="006C7FAE" w:rsidP="00C53E5B" w14:paraId="1B202865" w14:textId="6E1D2268">
            <w:pPr>
              <w:adjustRightInd/>
              <w:jc w:val="right"/>
              <w:textAlignment w:val="auto"/>
              <w:rPr>
                <w:rFonts w:eastAsia="Calibri"/>
                <w:b/>
                <w:bCs/>
                <w:color w:val="000000"/>
              </w:rPr>
            </w:pPr>
            <w:r w:rsidRPr="00687A5A">
              <w:rPr>
                <w:rFonts w:eastAsia="Calibri"/>
                <w:bCs/>
                <w:color w:val="000000"/>
              </w:rPr>
              <w:t>$</w:t>
            </w:r>
            <w:r>
              <w:t xml:space="preserve"> </w:t>
            </w:r>
            <w:r w:rsidR="009A4A88">
              <w:t>1,024</w:t>
            </w:r>
            <w:r>
              <w:t>.00</w:t>
            </w:r>
          </w:p>
        </w:tc>
      </w:tr>
      <w:tr w14:paraId="16EA08C4" w14:textId="77777777" w:rsidTr="00BD3A97">
        <w:tblPrEx>
          <w:tblW w:w="9720" w:type="dxa"/>
          <w:tblInd w:w="170" w:type="dxa"/>
          <w:tblLayout w:type="fixed"/>
          <w:tblCellMar>
            <w:left w:w="0" w:type="dxa"/>
            <w:right w:w="0" w:type="dxa"/>
          </w:tblCellMar>
          <w:tblLook w:val="04A0"/>
        </w:tblPrEx>
        <w:tc>
          <w:tcPr>
            <w:tcW w:w="1559" w:type="dxa"/>
            <w:tcMar>
              <w:top w:w="0" w:type="dxa"/>
              <w:left w:w="108" w:type="dxa"/>
              <w:bottom w:w="0" w:type="dxa"/>
              <w:right w:w="108" w:type="dxa"/>
            </w:tcMar>
          </w:tcPr>
          <w:p w:rsidR="00C53E5B" w:rsidRPr="006C7FAE" w:rsidP="00C53E5B" w14:paraId="15FB0A53" w14:textId="2A2DD9CD">
            <w:pPr>
              <w:adjustRightInd/>
              <w:textAlignment w:val="auto"/>
              <w:rPr>
                <w:rFonts w:eastAsia="Calibri"/>
                <w:b/>
                <w:bCs/>
                <w:color w:val="000000"/>
              </w:rPr>
            </w:pPr>
            <w:r>
              <w:rPr>
                <w:bCs/>
              </w:rPr>
              <w:t>HUD-50153</w:t>
            </w:r>
          </w:p>
        </w:tc>
        <w:tc>
          <w:tcPr>
            <w:tcW w:w="1306" w:type="dxa"/>
            <w:tcMar>
              <w:top w:w="0" w:type="dxa"/>
              <w:left w:w="108" w:type="dxa"/>
              <w:bottom w:w="0" w:type="dxa"/>
              <w:right w:w="108" w:type="dxa"/>
            </w:tcMar>
          </w:tcPr>
          <w:p w:rsidR="00C53E5B" w:rsidRPr="006C7FAE" w:rsidP="00C53E5B" w14:paraId="5AC7BFA2" w14:textId="3C095362">
            <w:pPr>
              <w:adjustRightInd/>
              <w:jc w:val="center"/>
              <w:textAlignment w:val="auto"/>
              <w:rPr>
                <w:rFonts w:eastAsia="Calibri"/>
                <w:b/>
                <w:bCs/>
                <w:color w:val="000000"/>
              </w:rPr>
            </w:pPr>
            <w:r>
              <w:rPr>
                <w:bCs/>
                <w:color w:val="000000"/>
              </w:rPr>
              <w:t>25</w:t>
            </w:r>
          </w:p>
        </w:tc>
        <w:tc>
          <w:tcPr>
            <w:tcW w:w="1127" w:type="dxa"/>
            <w:tcMar>
              <w:top w:w="0" w:type="dxa"/>
              <w:left w:w="108" w:type="dxa"/>
              <w:bottom w:w="0" w:type="dxa"/>
              <w:right w:w="108" w:type="dxa"/>
            </w:tcMar>
          </w:tcPr>
          <w:p w:rsidR="00C53E5B" w:rsidRPr="006C7FAE" w:rsidP="00C53E5B" w14:paraId="3C0F8D82" w14:textId="4CD09C22">
            <w:pPr>
              <w:adjustRightInd/>
              <w:jc w:val="center"/>
              <w:textAlignment w:val="auto"/>
              <w:rPr>
                <w:rFonts w:eastAsia="Calibri"/>
                <w:b/>
                <w:bCs/>
                <w:color w:val="000000"/>
              </w:rPr>
            </w:pPr>
            <w:r>
              <w:rPr>
                <w:rFonts w:eastAsia="Calibri"/>
                <w:bCs/>
                <w:color w:val="000000"/>
              </w:rPr>
              <w:t>1</w:t>
            </w:r>
          </w:p>
        </w:tc>
        <w:tc>
          <w:tcPr>
            <w:tcW w:w="1138" w:type="dxa"/>
            <w:tcMar>
              <w:top w:w="0" w:type="dxa"/>
              <w:left w:w="108" w:type="dxa"/>
              <w:bottom w:w="0" w:type="dxa"/>
              <w:right w:w="108" w:type="dxa"/>
            </w:tcMar>
          </w:tcPr>
          <w:p w:rsidR="00C53E5B" w:rsidRPr="006C7FAE" w:rsidP="00C53E5B" w14:paraId="3BB47E08" w14:textId="7A02B3C4">
            <w:pPr>
              <w:adjustRightInd/>
              <w:jc w:val="center"/>
              <w:textAlignment w:val="auto"/>
              <w:rPr>
                <w:rFonts w:eastAsia="Calibri"/>
                <w:b/>
                <w:bCs/>
                <w:color w:val="000000"/>
              </w:rPr>
            </w:pPr>
            <w:r>
              <w:rPr>
                <w:rFonts w:eastAsia="Calibri"/>
                <w:bCs/>
                <w:color w:val="000000"/>
              </w:rPr>
              <w:t>25</w:t>
            </w:r>
          </w:p>
        </w:tc>
        <w:tc>
          <w:tcPr>
            <w:tcW w:w="1080" w:type="dxa"/>
            <w:tcMar>
              <w:top w:w="0" w:type="dxa"/>
              <w:left w:w="108" w:type="dxa"/>
              <w:bottom w:w="0" w:type="dxa"/>
              <w:right w:w="108" w:type="dxa"/>
            </w:tcMar>
          </w:tcPr>
          <w:p w:rsidR="00C53E5B" w:rsidRPr="006C7FAE" w:rsidP="00C53E5B" w14:paraId="1653CF87" w14:textId="54B76A3A">
            <w:pPr>
              <w:adjustRightInd/>
              <w:jc w:val="center"/>
              <w:textAlignment w:val="auto"/>
              <w:rPr>
                <w:rFonts w:eastAsia="Calibri"/>
                <w:b/>
                <w:bCs/>
                <w:color w:val="000000"/>
              </w:rPr>
            </w:pPr>
            <w:r>
              <w:rPr>
                <w:rFonts w:eastAsia="Calibri"/>
                <w:bCs/>
                <w:color w:val="000000"/>
              </w:rPr>
              <w:t>0.25</w:t>
            </w:r>
          </w:p>
        </w:tc>
        <w:tc>
          <w:tcPr>
            <w:tcW w:w="990" w:type="dxa"/>
            <w:tcMar>
              <w:top w:w="0" w:type="dxa"/>
              <w:left w:w="108" w:type="dxa"/>
              <w:bottom w:w="0" w:type="dxa"/>
              <w:right w:w="108" w:type="dxa"/>
            </w:tcMar>
          </w:tcPr>
          <w:p w:rsidR="00C53E5B" w:rsidRPr="006C7FAE" w:rsidP="00C53E5B" w14:paraId="284D209F" w14:textId="1B730F03">
            <w:pPr>
              <w:adjustRightInd/>
              <w:jc w:val="center"/>
              <w:textAlignment w:val="auto"/>
              <w:rPr>
                <w:rFonts w:eastAsia="Calibri"/>
                <w:b/>
                <w:bCs/>
                <w:color w:val="000000"/>
              </w:rPr>
            </w:pPr>
            <w:r>
              <w:rPr>
                <w:rFonts w:eastAsia="Calibri"/>
                <w:bCs/>
                <w:color w:val="000000"/>
              </w:rPr>
              <w:t>6.25</w:t>
            </w:r>
          </w:p>
        </w:tc>
        <w:tc>
          <w:tcPr>
            <w:tcW w:w="1186" w:type="dxa"/>
            <w:tcMar>
              <w:top w:w="0" w:type="dxa"/>
              <w:left w:w="108" w:type="dxa"/>
              <w:bottom w:w="0" w:type="dxa"/>
              <w:right w:w="108" w:type="dxa"/>
            </w:tcMar>
          </w:tcPr>
          <w:p w:rsidR="00C53E5B" w:rsidRPr="006C7FAE" w:rsidP="00C53E5B" w14:paraId="31E93E8B" w14:textId="6862D45C">
            <w:pPr>
              <w:adjustRightInd/>
              <w:jc w:val="right"/>
              <w:textAlignment w:val="auto"/>
              <w:rPr>
                <w:rFonts w:eastAsia="Calibri"/>
                <w:b/>
                <w:bCs/>
                <w:color w:val="000000"/>
              </w:rPr>
            </w:pPr>
            <w:r>
              <w:rPr>
                <w:rFonts w:eastAsia="Calibri"/>
                <w:bCs/>
                <w:color w:val="000000"/>
              </w:rPr>
              <w:t>$</w:t>
            </w:r>
            <w:r w:rsidR="009A4A88">
              <w:rPr>
                <w:rFonts w:eastAsia="Calibri"/>
                <w:bCs/>
                <w:color w:val="000000"/>
              </w:rPr>
              <w:t>81.93</w:t>
            </w:r>
          </w:p>
        </w:tc>
        <w:tc>
          <w:tcPr>
            <w:tcW w:w="1334" w:type="dxa"/>
            <w:tcMar>
              <w:top w:w="0" w:type="dxa"/>
              <w:left w:w="108" w:type="dxa"/>
              <w:bottom w:w="0" w:type="dxa"/>
              <w:right w:w="108" w:type="dxa"/>
            </w:tcMar>
          </w:tcPr>
          <w:p w:rsidR="00C53E5B" w:rsidRPr="006C7FAE" w:rsidP="00C53E5B" w14:paraId="5C11189C" w14:textId="3279B161">
            <w:pPr>
              <w:adjustRightInd/>
              <w:jc w:val="right"/>
              <w:textAlignment w:val="auto"/>
              <w:rPr>
                <w:rFonts w:eastAsia="Calibri"/>
                <w:b/>
                <w:bCs/>
                <w:color w:val="000000"/>
              </w:rPr>
            </w:pPr>
            <w:r>
              <w:rPr>
                <w:rFonts w:eastAsia="Calibri"/>
                <w:bCs/>
                <w:color w:val="000000"/>
              </w:rPr>
              <w:t xml:space="preserve"> $</w:t>
            </w:r>
            <w:r w:rsidR="009A4A88">
              <w:rPr>
                <w:rFonts w:eastAsia="Calibri"/>
                <w:bCs/>
                <w:color w:val="000000"/>
              </w:rPr>
              <w:t>512</w:t>
            </w:r>
            <w:r>
              <w:rPr>
                <w:rFonts w:eastAsia="Calibri"/>
                <w:bCs/>
                <w:color w:val="000000"/>
              </w:rPr>
              <w:t>.00</w:t>
            </w:r>
          </w:p>
        </w:tc>
      </w:tr>
      <w:tr w14:paraId="588A60DA" w14:textId="77777777" w:rsidTr="00BD3A97">
        <w:tblPrEx>
          <w:tblW w:w="9720" w:type="dxa"/>
          <w:tblInd w:w="170" w:type="dxa"/>
          <w:tblLayout w:type="fixed"/>
          <w:tblCellMar>
            <w:left w:w="0" w:type="dxa"/>
            <w:right w:w="0" w:type="dxa"/>
          </w:tblCellMar>
          <w:tblLook w:val="04A0"/>
        </w:tblPrEx>
        <w:tc>
          <w:tcPr>
            <w:tcW w:w="1559" w:type="dxa"/>
            <w:tcMar>
              <w:top w:w="0" w:type="dxa"/>
              <w:left w:w="108" w:type="dxa"/>
              <w:bottom w:w="0" w:type="dxa"/>
              <w:right w:w="108" w:type="dxa"/>
            </w:tcMar>
          </w:tcPr>
          <w:p w:rsidR="00C53E5B" w:rsidRPr="006C7FAE" w:rsidP="00C53E5B" w14:paraId="2F9E9753" w14:textId="429E7395">
            <w:pPr>
              <w:adjustRightInd/>
              <w:textAlignment w:val="auto"/>
              <w:rPr>
                <w:rFonts w:eastAsia="Calibri"/>
                <w:b/>
                <w:bCs/>
                <w:color w:val="000000"/>
              </w:rPr>
            </w:pPr>
            <w:r>
              <w:rPr>
                <w:bCs/>
              </w:rPr>
              <w:t xml:space="preserve">Disaster </w:t>
            </w:r>
            <w:r w:rsidR="00B0015C">
              <w:rPr>
                <w:bCs/>
              </w:rPr>
              <w:t xml:space="preserve">Recovery </w:t>
            </w:r>
            <w:r>
              <w:rPr>
                <w:bCs/>
              </w:rPr>
              <w:t>Grant Reporting (DRGR)</w:t>
            </w:r>
            <w:r w:rsidR="00B0015C">
              <w:rPr>
                <w:bCs/>
              </w:rPr>
              <w:t xml:space="preserve"> system</w:t>
            </w:r>
          </w:p>
        </w:tc>
        <w:tc>
          <w:tcPr>
            <w:tcW w:w="1306" w:type="dxa"/>
            <w:tcMar>
              <w:top w:w="0" w:type="dxa"/>
              <w:left w:w="108" w:type="dxa"/>
              <w:bottom w:w="0" w:type="dxa"/>
              <w:right w:w="108" w:type="dxa"/>
            </w:tcMar>
          </w:tcPr>
          <w:p w:rsidR="00C53E5B" w:rsidRPr="006C7FAE" w:rsidP="00C53E5B" w14:paraId="72201AA6" w14:textId="1698CD1C">
            <w:pPr>
              <w:adjustRightInd/>
              <w:jc w:val="center"/>
              <w:textAlignment w:val="auto"/>
              <w:rPr>
                <w:rFonts w:eastAsia="Calibri"/>
                <w:b/>
                <w:bCs/>
                <w:color w:val="000000"/>
              </w:rPr>
            </w:pPr>
            <w:r>
              <w:rPr>
                <w:bCs/>
                <w:color w:val="000000"/>
              </w:rPr>
              <w:t>25</w:t>
            </w:r>
          </w:p>
        </w:tc>
        <w:tc>
          <w:tcPr>
            <w:tcW w:w="1127" w:type="dxa"/>
            <w:tcMar>
              <w:top w:w="0" w:type="dxa"/>
              <w:left w:w="108" w:type="dxa"/>
              <w:bottom w:w="0" w:type="dxa"/>
              <w:right w:w="108" w:type="dxa"/>
            </w:tcMar>
          </w:tcPr>
          <w:p w:rsidR="00C53E5B" w:rsidRPr="006C7FAE" w:rsidP="00C53E5B" w14:paraId="54AB47CB" w14:textId="7F017114">
            <w:pPr>
              <w:adjustRightInd/>
              <w:jc w:val="center"/>
              <w:textAlignment w:val="auto"/>
              <w:rPr>
                <w:rFonts w:eastAsia="Calibri"/>
                <w:b/>
                <w:bCs/>
                <w:color w:val="000000"/>
              </w:rPr>
            </w:pPr>
            <w:r>
              <w:rPr>
                <w:rFonts w:eastAsia="Calibri"/>
                <w:bCs/>
                <w:color w:val="000000"/>
              </w:rPr>
              <w:t>4</w:t>
            </w:r>
          </w:p>
        </w:tc>
        <w:tc>
          <w:tcPr>
            <w:tcW w:w="1138" w:type="dxa"/>
            <w:tcMar>
              <w:top w:w="0" w:type="dxa"/>
              <w:left w:w="108" w:type="dxa"/>
              <w:bottom w:w="0" w:type="dxa"/>
              <w:right w:w="108" w:type="dxa"/>
            </w:tcMar>
          </w:tcPr>
          <w:p w:rsidR="00C53E5B" w:rsidRPr="006C7FAE" w:rsidP="00C53E5B" w14:paraId="49EE0964" w14:textId="755BF829">
            <w:pPr>
              <w:adjustRightInd/>
              <w:jc w:val="center"/>
              <w:textAlignment w:val="auto"/>
              <w:rPr>
                <w:rFonts w:eastAsia="Calibri"/>
                <w:b/>
                <w:bCs/>
                <w:color w:val="000000"/>
              </w:rPr>
            </w:pPr>
            <w:r>
              <w:rPr>
                <w:rFonts w:eastAsia="Calibri"/>
                <w:bCs/>
                <w:color w:val="000000"/>
              </w:rPr>
              <w:t>100</w:t>
            </w:r>
          </w:p>
        </w:tc>
        <w:tc>
          <w:tcPr>
            <w:tcW w:w="1080" w:type="dxa"/>
            <w:tcMar>
              <w:top w:w="0" w:type="dxa"/>
              <w:left w:w="108" w:type="dxa"/>
              <w:bottom w:w="0" w:type="dxa"/>
              <w:right w:w="108" w:type="dxa"/>
            </w:tcMar>
          </w:tcPr>
          <w:p w:rsidR="00C53E5B" w:rsidRPr="006C7FAE" w:rsidP="00C53E5B" w14:paraId="4BEB2894" w14:textId="644C2C50">
            <w:pPr>
              <w:adjustRightInd/>
              <w:jc w:val="center"/>
              <w:textAlignment w:val="auto"/>
              <w:rPr>
                <w:rFonts w:eastAsia="Calibri"/>
                <w:b/>
                <w:bCs/>
                <w:color w:val="000000"/>
              </w:rPr>
            </w:pPr>
            <w:r>
              <w:rPr>
                <w:rFonts w:eastAsia="Calibri"/>
                <w:bCs/>
                <w:color w:val="000000"/>
              </w:rPr>
              <w:t>2.0</w:t>
            </w:r>
          </w:p>
        </w:tc>
        <w:tc>
          <w:tcPr>
            <w:tcW w:w="990" w:type="dxa"/>
            <w:tcMar>
              <w:top w:w="0" w:type="dxa"/>
              <w:left w:w="108" w:type="dxa"/>
              <w:bottom w:w="0" w:type="dxa"/>
              <w:right w:w="108" w:type="dxa"/>
            </w:tcMar>
          </w:tcPr>
          <w:p w:rsidR="00C53E5B" w:rsidRPr="006C7FAE" w:rsidP="00C53E5B" w14:paraId="17809B25" w14:textId="594CD6CC">
            <w:pPr>
              <w:adjustRightInd/>
              <w:jc w:val="center"/>
              <w:textAlignment w:val="auto"/>
              <w:rPr>
                <w:rFonts w:eastAsia="Calibri"/>
                <w:b/>
                <w:bCs/>
                <w:color w:val="000000"/>
              </w:rPr>
            </w:pPr>
            <w:r>
              <w:rPr>
                <w:rFonts w:eastAsia="Calibri"/>
                <w:bCs/>
                <w:color w:val="000000"/>
              </w:rPr>
              <w:t>200.00</w:t>
            </w:r>
          </w:p>
        </w:tc>
        <w:tc>
          <w:tcPr>
            <w:tcW w:w="1186" w:type="dxa"/>
            <w:tcMar>
              <w:top w:w="0" w:type="dxa"/>
              <w:left w:w="108" w:type="dxa"/>
              <w:bottom w:w="0" w:type="dxa"/>
              <w:right w:w="108" w:type="dxa"/>
            </w:tcMar>
          </w:tcPr>
          <w:p w:rsidR="00C53E5B" w:rsidRPr="006C7FAE" w:rsidP="00C53E5B" w14:paraId="3BCCAB11" w14:textId="0196958F">
            <w:pPr>
              <w:adjustRightInd/>
              <w:jc w:val="right"/>
              <w:textAlignment w:val="auto"/>
              <w:rPr>
                <w:rFonts w:eastAsia="Calibri"/>
                <w:b/>
                <w:bCs/>
                <w:color w:val="000000"/>
              </w:rPr>
            </w:pPr>
            <w:r>
              <w:rPr>
                <w:bCs/>
                <w:color w:val="000000"/>
              </w:rPr>
              <w:t>$</w:t>
            </w:r>
            <w:r w:rsidR="009A4A88">
              <w:rPr>
                <w:bCs/>
                <w:color w:val="000000"/>
              </w:rPr>
              <w:t>81.93</w:t>
            </w:r>
          </w:p>
        </w:tc>
        <w:tc>
          <w:tcPr>
            <w:tcW w:w="1334" w:type="dxa"/>
            <w:tcMar>
              <w:top w:w="0" w:type="dxa"/>
              <w:left w:w="108" w:type="dxa"/>
              <w:bottom w:w="0" w:type="dxa"/>
              <w:right w:w="108" w:type="dxa"/>
            </w:tcMar>
          </w:tcPr>
          <w:p w:rsidR="00C53E5B" w:rsidRPr="006C7FAE" w:rsidP="00C53E5B" w14:paraId="35CB6FBC" w14:textId="08F42EB9">
            <w:pPr>
              <w:adjustRightInd/>
              <w:jc w:val="right"/>
              <w:textAlignment w:val="auto"/>
              <w:rPr>
                <w:rFonts w:eastAsia="Calibri"/>
                <w:b/>
                <w:bCs/>
                <w:color w:val="000000"/>
              </w:rPr>
            </w:pPr>
            <w:r>
              <w:rPr>
                <w:rFonts w:eastAsia="Calibri"/>
                <w:bCs/>
                <w:color w:val="000000"/>
              </w:rPr>
              <w:t>$</w:t>
            </w:r>
            <w:r w:rsidR="009A4A88">
              <w:rPr>
                <w:rFonts w:eastAsia="Calibri"/>
                <w:bCs/>
                <w:color w:val="000000"/>
              </w:rPr>
              <w:t>16,386</w:t>
            </w:r>
            <w:r>
              <w:rPr>
                <w:rFonts w:eastAsia="Calibri"/>
                <w:bCs/>
                <w:color w:val="000000"/>
              </w:rPr>
              <w:t>.00</w:t>
            </w:r>
          </w:p>
        </w:tc>
      </w:tr>
      <w:tr w14:paraId="6D324A97" w14:textId="77777777" w:rsidTr="00BD3A97">
        <w:tblPrEx>
          <w:tblW w:w="9720" w:type="dxa"/>
          <w:tblInd w:w="170" w:type="dxa"/>
          <w:tblLayout w:type="fixed"/>
          <w:tblCellMar>
            <w:left w:w="0" w:type="dxa"/>
            <w:right w:w="0" w:type="dxa"/>
          </w:tblCellMar>
          <w:tblLook w:val="04A0"/>
        </w:tblPrEx>
        <w:tc>
          <w:tcPr>
            <w:tcW w:w="1559" w:type="dxa"/>
            <w:tcMar>
              <w:top w:w="0" w:type="dxa"/>
              <w:left w:w="108" w:type="dxa"/>
              <w:bottom w:w="0" w:type="dxa"/>
              <w:right w:w="108" w:type="dxa"/>
            </w:tcMar>
          </w:tcPr>
          <w:p w:rsidR="00C53E5B" w:rsidRPr="006C7FAE" w:rsidP="00C53E5B" w14:paraId="75CBC79A" w14:textId="6D571CBA">
            <w:pPr>
              <w:adjustRightInd/>
              <w:textAlignment w:val="auto"/>
              <w:rPr>
                <w:rFonts w:eastAsia="Calibri"/>
                <w:b/>
                <w:bCs/>
                <w:color w:val="000000"/>
              </w:rPr>
            </w:pPr>
            <w:r w:rsidRPr="00687A5A">
              <w:rPr>
                <w:b/>
                <w:color w:val="000000"/>
                <w:sz w:val="22"/>
                <w:szCs w:val="22"/>
              </w:rPr>
              <w:t>Total</w:t>
            </w:r>
          </w:p>
        </w:tc>
        <w:tc>
          <w:tcPr>
            <w:tcW w:w="1306" w:type="dxa"/>
            <w:tcMar>
              <w:top w:w="0" w:type="dxa"/>
              <w:left w:w="108" w:type="dxa"/>
              <w:bottom w:w="0" w:type="dxa"/>
              <w:right w:w="108" w:type="dxa"/>
            </w:tcMar>
          </w:tcPr>
          <w:p w:rsidR="00C53E5B" w:rsidRPr="006C7FAE" w:rsidP="00C53E5B" w14:paraId="25B54CB8" w14:textId="41F60D6C">
            <w:pPr>
              <w:adjustRightInd/>
              <w:jc w:val="center"/>
              <w:textAlignment w:val="auto"/>
              <w:rPr>
                <w:rFonts w:eastAsia="Calibri"/>
                <w:b/>
                <w:bCs/>
                <w:color w:val="000000"/>
              </w:rPr>
            </w:pPr>
            <w:r w:rsidRPr="00687A5A">
              <w:rPr>
                <w:b/>
                <w:color w:val="000000"/>
                <w:sz w:val="22"/>
                <w:szCs w:val="22"/>
              </w:rPr>
              <w:t>--</w:t>
            </w:r>
          </w:p>
        </w:tc>
        <w:tc>
          <w:tcPr>
            <w:tcW w:w="1127" w:type="dxa"/>
            <w:tcMar>
              <w:top w:w="0" w:type="dxa"/>
              <w:left w:w="108" w:type="dxa"/>
              <w:bottom w:w="0" w:type="dxa"/>
              <w:right w:w="108" w:type="dxa"/>
            </w:tcMar>
          </w:tcPr>
          <w:p w:rsidR="00C53E5B" w:rsidRPr="006C7FAE" w:rsidP="00C53E5B" w14:paraId="374CE65E" w14:textId="176DB9D6">
            <w:pPr>
              <w:adjustRightInd/>
              <w:jc w:val="center"/>
              <w:textAlignment w:val="auto"/>
              <w:rPr>
                <w:rFonts w:eastAsia="Calibri"/>
                <w:b/>
                <w:bCs/>
                <w:color w:val="000000"/>
              </w:rPr>
            </w:pPr>
            <w:r w:rsidRPr="00687A5A">
              <w:rPr>
                <w:rFonts w:eastAsia="Calibri"/>
                <w:b/>
                <w:color w:val="000000"/>
                <w:sz w:val="22"/>
                <w:szCs w:val="22"/>
              </w:rPr>
              <w:t>--</w:t>
            </w:r>
          </w:p>
        </w:tc>
        <w:tc>
          <w:tcPr>
            <w:tcW w:w="1138" w:type="dxa"/>
            <w:tcMar>
              <w:top w:w="0" w:type="dxa"/>
              <w:left w:w="108" w:type="dxa"/>
              <w:bottom w:w="0" w:type="dxa"/>
              <w:right w:w="108" w:type="dxa"/>
            </w:tcMar>
          </w:tcPr>
          <w:p w:rsidR="00C53E5B" w:rsidRPr="006C7FAE" w:rsidP="00C53E5B" w14:paraId="1C2E6E7B" w14:textId="1AB12349">
            <w:pPr>
              <w:adjustRightInd/>
              <w:jc w:val="center"/>
              <w:textAlignment w:val="auto"/>
              <w:rPr>
                <w:rFonts w:eastAsia="Calibri"/>
                <w:b/>
                <w:bCs/>
                <w:color w:val="000000"/>
              </w:rPr>
            </w:pPr>
            <w:r>
              <w:rPr>
                <w:rFonts w:eastAsia="Calibri"/>
                <w:b/>
                <w:color w:val="000000"/>
                <w:sz w:val="22"/>
                <w:szCs w:val="22"/>
              </w:rPr>
              <w:t>175</w:t>
            </w:r>
          </w:p>
        </w:tc>
        <w:tc>
          <w:tcPr>
            <w:tcW w:w="1080" w:type="dxa"/>
            <w:tcMar>
              <w:top w:w="0" w:type="dxa"/>
              <w:left w:w="108" w:type="dxa"/>
              <w:bottom w:w="0" w:type="dxa"/>
              <w:right w:w="108" w:type="dxa"/>
            </w:tcMar>
          </w:tcPr>
          <w:p w:rsidR="00C53E5B" w:rsidRPr="006C7FAE" w:rsidP="00C53E5B" w14:paraId="3C511F5A" w14:textId="18A36FB7">
            <w:pPr>
              <w:adjustRightInd/>
              <w:jc w:val="center"/>
              <w:textAlignment w:val="auto"/>
              <w:rPr>
                <w:rFonts w:eastAsia="Calibri"/>
                <w:b/>
                <w:bCs/>
                <w:color w:val="000000"/>
              </w:rPr>
            </w:pPr>
            <w:r>
              <w:rPr>
                <w:rFonts w:eastAsia="Calibri"/>
                <w:b/>
                <w:color w:val="000000"/>
                <w:sz w:val="22"/>
                <w:szCs w:val="22"/>
              </w:rPr>
              <w:t xml:space="preserve"> </w:t>
            </w:r>
            <w:r w:rsidR="003A537D">
              <w:rPr>
                <w:rFonts w:eastAsia="Calibri"/>
                <w:b/>
                <w:color w:val="000000"/>
                <w:sz w:val="22"/>
                <w:szCs w:val="22"/>
              </w:rPr>
              <w:t>4.75</w:t>
            </w:r>
          </w:p>
        </w:tc>
        <w:tc>
          <w:tcPr>
            <w:tcW w:w="990" w:type="dxa"/>
            <w:tcMar>
              <w:top w:w="0" w:type="dxa"/>
              <w:left w:w="108" w:type="dxa"/>
              <w:bottom w:w="0" w:type="dxa"/>
              <w:right w:w="108" w:type="dxa"/>
            </w:tcMar>
          </w:tcPr>
          <w:p w:rsidR="00C53E5B" w:rsidRPr="006C7FAE" w:rsidP="00C53E5B" w14:paraId="0F2CA228" w14:textId="4293A0DB">
            <w:pPr>
              <w:adjustRightInd/>
              <w:jc w:val="center"/>
              <w:textAlignment w:val="auto"/>
              <w:rPr>
                <w:rFonts w:eastAsia="Calibri"/>
                <w:b/>
                <w:bCs/>
                <w:color w:val="000000"/>
              </w:rPr>
            </w:pPr>
            <w:r>
              <w:rPr>
                <w:rFonts w:eastAsia="Calibri"/>
                <w:b/>
                <w:color w:val="000000"/>
                <w:sz w:val="22"/>
                <w:szCs w:val="22"/>
              </w:rPr>
              <w:t xml:space="preserve">  </w:t>
            </w:r>
            <w:r w:rsidR="003A537D">
              <w:rPr>
                <w:rFonts w:eastAsia="Calibri"/>
                <w:b/>
                <w:color w:val="000000"/>
                <w:sz w:val="22"/>
                <w:szCs w:val="22"/>
              </w:rPr>
              <w:t>268.75</w:t>
            </w:r>
          </w:p>
        </w:tc>
        <w:tc>
          <w:tcPr>
            <w:tcW w:w="1186" w:type="dxa"/>
            <w:tcMar>
              <w:top w:w="0" w:type="dxa"/>
              <w:left w:w="108" w:type="dxa"/>
              <w:bottom w:w="0" w:type="dxa"/>
              <w:right w:w="108" w:type="dxa"/>
            </w:tcMar>
          </w:tcPr>
          <w:p w:rsidR="00C53E5B" w:rsidRPr="006C7FAE" w:rsidP="00C53E5B" w14:paraId="3E557F92" w14:textId="16CE6CD1">
            <w:pPr>
              <w:adjustRightInd/>
              <w:jc w:val="right"/>
              <w:textAlignment w:val="auto"/>
              <w:rPr>
                <w:rFonts w:eastAsia="Calibri"/>
                <w:b/>
                <w:bCs/>
                <w:color w:val="000000"/>
              </w:rPr>
            </w:pPr>
            <w:r w:rsidRPr="00687A5A">
              <w:rPr>
                <w:rFonts w:eastAsia="Calibri"/>
                <w:b/>
                <w:color w:val="000000"/>
                <w:sz w:val="22"/>
                <w:szCs w:val="22"/>
              </w:rPr>
              <w:t>--</w:t>
            </w:r>
          </w:p>
        </w:tc>
        <w:tc>
          <w:tcPr>
            <w:tcW w:w="1334" w:type="dxa"/>
            <w:tcMar>
              <w:top w:w="0" w:type="dxa"/>
              <w:left w:w="108" w:type="dxa"/>
              <w:bottom w:w="0" w:type="dxa"/>
              <w:right w:w="108" w:type="dxa"/>
            </w:tcMar>
          </w:tcPr>
          <w:p w:rsidR="00C53E5B" w:rsidRPr="006C7FAE" w:rsidP="00C53E5B" w14:paraId="710BCFDD" w14:textId="348EDA9C">
            <w:pPr>
              <w:adjustRightInd/>
              <w:jc w:val="right"/>
              <w:textAlignment w:val="auto"/>
              <w:rPr>
                <w:rFonts w:eastAsia="Calibri"/>
                <w:b/>
                <w:bCs/>
                <w:color w:val="000000"/>
              </w:rPr>
            </w:pPr>
            <w:r>
              <w:rPr>
                <w:rFonts w:eastAsia="Calibri"/>
                <w:b/>
                <w:color w:val="000000"/>
                <w:sz w:val="22"/>
                <w:szCs w:val="22"/>
              </w:rPr>
              <w:t xml:space="preserve">  $</w:t>
            </w:r>
            <w:r w:rsidR="00C9152D">
              <w:rPr>
                <w:rFonts w:eastAsia="Calibri"/>
                <w:b/>
                <w:color w:val="000000"/>
                <w:sz w:val="22"/>
                <w:szCs w:val="22"/>
              </w:rPr>
              <w:t>22,019</w:t>
            </w:r>
            <w:r>
              <w:rPr>
                <w:rFonts w:eastAsia="Calibri"/>
                <w:b/>
                <w:color w:val="000000"/>
                <w:sz w:val="22"/>
                <w:szCs w:val="22"/>
              </w:rPr>
              <w:t>.00</w:t>
            </w:r>
          </w:p>
        </w:tc>
      </w:tr>
    </w:tbl>
    <w:p w:rsidR="009E13B1" w:rsidRPr="006C7FAE" w:rsidP="00167E53" w14:paraId="2B5F16DA" w14:textId="77777777">
      <w:pPr>
        <w:keepLines/>
        <w:tabs>
          <w:tab w:val="left" w:pos="360"/>
          <w:tab w:val="left" w:pos="720"/>
        </w:tabs>
        <w:ind w:left="720"/>
      </w:pPr>
    </w:p>
    <w:p w:rsidR="00C53E5B" w:rsidRPr="00687A5A" w:rsidP="00C53E5B" w14:paraId="329A57A2" w14:textId="41E0140F">
      <w:pPr>
        <w:keepLines/>
        <w:tabs>
          <w:tab w:val="left" w:pos="360"/>
        </w:tabs>
        <w:ind w:left="360" w:hanging="360"/>
        <w:rPr>
          <w:sz w:val="24"/>
          <w:szCs w:val="24"/>
        </w:rPr>
      </w:pPr>
      <w:r>
        <w:rPr>
          <w:color w:val="000000"/>
          <w:sz w:val="22"/>
          <w:szCs w:val="22"/>
        </w:rPr>
        <w:tab/>
      </w:r>
      <w:r w:rsidRPr="00687A5A">
        <w:rPr>
          <w:color w:val="000000"/>
          <w:sz w:val="22"/>
          <w:szCs w:val="22"/>
        </w:rPr>
        <w:t xml:space="preserve">VHRMP is a competitive program in the Office of Rural Housing and Economic Development (ORHED).  The ORHED has extensive experience and expertise in reviewing and managing competitive programs </w:t>
      </w:r>
      <w:r w:rsidR="00531088">
        <w:rPr>
          <w:color w:val="000000"/>
          <w:sz w:val="22"/>
          <w:szCs w:val="22"/>
        </w:rPr>
        <w:t xml:space="preserve">such as </w:t>
      </w:r>
      <w:r w:rsidRPr="00687A5A">
        <w:rPr>
          <w:color w:val="000000"/>
          <w:sz w:val="22"/>
          <w:szCs w:val="22"/>
        </w:rPr>
        <w:t xml:space="preserve">Self-Help Homeownership Opportunity Program (SHOP).  The </w:t>
      </w:r>
      <w:r>
        <w:rPr>
          <w:color w:val="000000"/>
          <w:sz w:val="22"/>
          <w:szCs w:val="22"/>
        </w:rPr>
        <w:t>a</w:t>
      </w:r>
      <w:r w:rsidRPr="00687A5A">
        <w:rPr>
          <w:color w:val="000000"/>
          <w:sz w:val="22"/>
          <w:szCs w:val="22"/>
        </w:rPr>
        <w:t xml:space="preserve">nnualized cost to the Federal Government for a review of </w:t>
      </w:r>
      <w:r>
        <w:rPr>
          <w:color w:val="000000"/>
          <w:sz w:val="22"/>
          <w:szCs w:val="22"/>
        </w:rPr>
        <w:t>VHRMP</w:t>
      </w:r>
      <w:r w:rsidRPr="00687A5A">
        <w:rPr>
          <w:color w:val="000000"/>
          <w:sz w:val="22"/>
          <w:szCs w:val="22"/>
        </w:rPr>
        <w:t xml:space="preserve"> applications, selection of grant recipients, and administration of oversight of the grants is an estimated total cost of </w:t>
      </w:r>
      <w:r w:rsidRPr="00687A5A">
        <w:rPr>
          <w:b/>
          <w:color w:val="000000"/>
          <w:sz w:val="22"/>
          <w:szCs w:val="22"/>
        </w:rPr>
        <w:t>$</w:t>
      </w:r>
      <w:r w:rsidR="00C9152D">
        <w:rPr>
          <w:b/>
          <w:color w:val="000000"/>
          <w:sz w:val="22"/>
          <w:szCs w:val="22"/>
        </w:rPr>
        <w:t>22,019</w:t>
      </w:r>
      <w:r>
        <w:rPr>
          <w:b/>
          <w:color w:val="000000"/>
          <w:sz w:val="22"/>
          <w:szCs w:val="22"/>
        </w:rPr>
        <w:t xml:space="preserve">.00 </w:t>
      </w:r>
      <w:r w:rsidRPr="00687A5A">
        <w:rPr>
          <w:color w:val="000000"/>
          <w:sz w:val="22"/>
          <w:szCs w:val="22"/>
        </w:rPr>
        <w:t>based on previous management and competitive program experience.</w:t>
      </w:r>
      <w:r w:rsidR="009A4B08">
        <w:rPr>
          <w:sz w:val="22"/>
          <w:szCs w:val="22"/>
        </w:rPr>
        <w:t xml:space="preserve"> </w:t>
      </w:r>
      <w:r w:rsidRPr="009A4B08" w:rsidR="009A4B08">
        <w:rPr>
          <w:sz w:val="22"/>
          <w:szCs w:val="22"/>
        </w:rPr>
        <w:t>The average cost to the Federal Government is based on an hourly rate of $</w:t>
      </w:r>
      <w:r w:rsidR="009A4B08">
        <w:rPr>
          <w:sz w:val="22"/>
          <w:szCs w:val="22"/>
        </w:rPr>
        <w:t>81</w:t>
      </w:r>
      <w:r w:rsidRPr="009A4B08" w:rsidR="009A4B08">
        <w:rPr>
          <w:sz w:val="22"/>
          <w:szCs w:val="22"/>
        </w:rPr>
        <w:t>.</w:t>
      </w:r>
      <w:r w:rsidR="009A4B08">
        <w:rPr>
          <w:sz w:val="22"/>
          <w:szCs w:val="22"/>
        </w:rPr>
        <w:t>93</w:t>
      </w:r>
      <w:r w:rsidRPr="009A4B08" w:rsidR="009A4B08">
        <w:rPr>
          <w:sz w:val="22"/>
          <w:szCs w:val="22"/>
        </w:rPr>
        <w:t>, representing a GS-1</w:t>
      </w:r>
      <w:r w:rsidR="002C0FCB">
        <w:rPr>
          <w:sz w:val="22"/>
          <w:szCs w:val="22"/>
        </w:rPr>
        <w:t>4</w:t>
      </w:r>
      <w:r w:rsidRPr="009A4B08" w:rsidR="009A4B08">
        <w:rPr>
          <w:sz w:val="22"/>
          <w:szCs w:val="22"/>
        </w:rPr>
        <w:t>, step-</w:t>
      </w:r>
      <w:r w:rsidR="002C0FCB">
        <w:rPr>
          <w:sz w:val="22"/>
          <w:szCs w:val="22"/>
        </w:rPr>
        <w:t>7</w:t>
      </w:r>
      <w:r w:rsidRPr="009A4B08" w:rsidR="009A4B08">
        <w:rPr>
          <w:sz w:val="22"/>
          <w:szCs w:val="22"/>
        </w:rPr>
        <w:t xml:space="preserve"> (based on the 2025 General Schedule Base).</w:t>
      </w:r>
    </w:p>
    <w:p w:rsidR="009E13B1" w14:paraId="79FC8641" w14:textId="77777777">
      <w:pPr>
        <w:tabs>
          <w:tab w:val="left" w:pos="360"/>
        </w:tabs>
        <w:ind w:left="360" w:hanging="360"/>
        <w:rPr>
          <w:sz w:val="24"/>
          <w:szCs w:val="24"/>
        </w:rPr>
      </w:pPr>
    </w:p>
    <w:p w:rsidR="006C7FAE" w14:paraId="67B75C61" w14:textId="77777777">
      <w:pPr>
        <w:tabs>
          <w:tab w:val="left" w:pos="360"/>
        </w:tabs>
        <w:ind w:left="360" w:hanging="360"/>
        <w:rPr>
          <w:sz w:val="24"/>
          <w:szCs w:val="24"/>
        </w:rPr>
      </w:pPr>
    </w:p>
    <w:p w:rsidR="002C0FCB" w14:paraId="2591860C" w14:textId="77777777">
      <w:pPr>
        <w:tabs>
          <w:tab w:val="left" w:pos="360"/>
        </w:tabs>
        <w:ind w:left="360" w:hanging="360"/>
        <w:rPr>
          <w:sz w:val="24"/>
          <w:szCs w:val="24"/>
        </w:rPr>
      </w:pPr>
    </w:p>
    <w:p w:rsidR="002C0FCB" w14:paraId="04B6C027" w14:textId="77777777">
      <w:pPr>
        <w:tabs>
          <w:tab w:val="left" w:pos="360"/>
        </w:tabs>
        <w:ind w:left="360" w:hanging="360"/>
        <w:rPr>
          <w:sz w:val="24"/>
          <w:szCs w:val="24"/>
        </w:rPr>
      </w:pPr>
    </w:p>
    <w:p w:rsidR="002C0FCB" w14:paraId="10594F46" w14:textId="77777777">
      <w:pPr>
        <w:tabs>
          <w:tab w:val="left" w:pos="360"/>
        </w:tabs>
        <w:ind w:left="360" w:hanging="360"/>
        <w:rPr>
          <w:sz w:val="24"/>
          <w:szCs w:val="24"/>
        </w:rPr>
      </w:pPr>
    </w:p>
    <w:p w:rsidR="002C0FCB" w14:paraId="195F1644" w14:textId="77777777">
      <w:pPr>
        <w:tabs>
          <w:tab w:val="left" w:pos="360"/>
        </w:tabs>
        <w:ind w:left="360" w:hanging="360"/>
        <w:rPr>
          <w:sz w:val="24"/>
          <w:szCs w:val="24"/>
        </w:rPr>
      </w:pPr>
    </w:p>
    <w:p w:rsidR="002C0FCB" w14:paraId="654A6088" w14:textId="77777777">
      <w:pPr>
        <w:tabs>
          <w:tab w:val="left" w:pos="360"/>
        </w:tabs>
        <w:ind w:left="360" w:hanging="360"/>
        <w:rPr>
          <w:sz w:val="24"/>
          <w:szCs w:val="24"/>
        </w:rPr>
      </w:pPr>
    </w:p>
    <w:p w:rsidR="002C0FCB" w:rsidRPr="006C7FAE" w14:paraId="76948185" w14:textId="77777777">
      <w:pPr>
        <w:tabs>
          <w:tab w:val="left" w:pos="360"/>
        </w:tabs>
        <w:ind w:left="360" w:hanging="360"/>
        <w:rPr>
          <w:sz w:val="24"/>
          <w:szCs w:val="24"/>
        </w:rPr>
      </w:pPr>
    </w:p>
    <w:p w:rsidR="009E13B1" w14:paraId="005FDD51" w14:textId="77777777">
      <w:pPr>
        <w:keepLines/>
        <w:tabs>
          <w:tab w:val="left" w:pos="360"/>
        </w:tabs>
        <w:spacing w:after="80"/>
        <w:ind w:left="360" w:hanging="360"/>
        <w:rPr>
          <w:sz w:val="24"/>
          <w:szCs w:val="24"/>
        </w:rPr>
      </w:pPr>
      <w:r w:rsidRPr="006C7FAE">
        <w:rPr>
          <w:sz w:val="24"/>
          <w:szCs w:val="24"/>
        </w:rPr>
        <w:t>15.</w:t>
      </w:r>
      <w:r w:rsidRPr="006C7FAE">
        <w:rPr>
          <w:sz w:val="24"/>
          <w:szCs w:val="24"/>
        </w:rPr>
        <w:tab/>
        <w:t>Explain the reasons for any program changes or adjustments reported in Items 1</w:t>
      </w:r>
      <w:r w:rsidR="000D5079">
        <w:rPr>
          <w:sz w:val="24"/>
          <w:szCs w:val="24"/>
        </w:rPr>
        <w:t>2</w:t>
      </w:r>
      <w:r w:rsidRPr="006C7FAE">
        <w:rPr>
          <w:sz w:val="24"/>
          <w:szCs w:val="24"/>
        </w:rPr>
        <w:t xml:space="preserve"> and 14 of the </w:t>
      </w:r>
      <w:r w:rsidR="00CA06CC">
        <w:rPr>
          <w:sz w:val="24"/>
          <w:szCs w:val="24"/>
        </w:rPr>
        <w:t>Supporting Statement</w:t>
      </w:r>
      <w:r w:rsidRPr="006C7FAE">
        <w:rPr>
          <w:sz w:val="24"/>
          <w:szCs w:val="24"/>
        </w:rPr>
        <w:t>.</w:t>
      </w:r>
    </w:p>
    <w:p w:rsidR="000507E6" w14:paraId="45AAAAA8" w14:textId="77777777">
      <w:pPr>
        <w:keepLines/>
        <w:tabs>
          <w:tab w:val="left" w:pos="360"/>
        </w:tabs>
        <w:spacing w:after="80"/>
        <w:ind w:left="360" w:hanging="360"/>
        <w:rPr>
          <w:sz w:val="24"/>
          <w:szCs w:val="24"/>
        </w:rPr>
      </w:pPr>
      <w:r>
        <w:rPr>
          <w:sz w:val="24"/>
          <w:szCs w:val="24"/>
        </w:rPr>
        <w:tab/>
      </w:r>
    </w:p>
    <w:p w:rsidR="00C53E5B" w:rsidRPr="006C7FAE" w14:paraId="08EA117C" w14:textId="3EF1AB6B">
      <w:pPr>
        <w:keepLines/>
        <w:tabs>
          <w:tab w:val="left" w:pos="360"/>
        </w:tabs>
        <w:spacing w:after="80"/>
        <w:ind w:left="360" w:hanging="360"/>
        <w:rPr>
          <w:sz w:val="24"/>
          <w:szCs w:val="24"/>
        </w:rPr>
      </w:pPr>
      <w:r>
        <w:rPr>
          <w:sz w:val="24"/>
          <w:szCs w:val="24"/>
        </w:rPr>
        <w:tab/>
      </w:r>
      <w:r w:rsidRPr="001D36C6" w:rsidR="004E1FFF">
        <w:rPr>
          <w:sz w:val="24"/>
          <w:szCs w:val="24"/>
        </w:rPr>
        <w:t>This is</w:t>
      </w:r>
      <w:r w:rsidR="00322B84">
        <w:rPr>
          <w:sz w:val="24"/>
          <w:szCs w:val="24"/>
        </w:rPr>
        <w:t xml:space="preserve"> a </w:t>
      </w:r>
      <w:r w:rsidR="005335F9">
        <w:rPr>
          <w:sz w:val="24"/>
          <w:szCs w:val="24"/>
        </w:rPr>
        <w:t>reinstatement of the</w:t>
      </w:r>
      <w:r w:rsidR="00322B84">
        <w:rPr>
          <w:sz w:val="24"/>
          <w:szCs w:val="24"/>
        </w:rPr>
        <w:t xml:space="preserve"> </w:t>
      </w:r>
      <w:r w:rsidRPr="001D36C6" w:rsidR="004E1FFF">
        <w:rPr>
          <w:sz w:val="24"/>
          <w:szCs w:val="24"/>
        </w:rPr>
        <w:t>currently approved collection</w:t>
      </w:r>
      <w:r w:rsidR="004E1FFF">
        <w:rPr>
          <w:sz w:val="24"/>
          <w:szCs w:val="24"/>
        </w:rPr>
        <w:t xml:space="preserve">. </w:t>
      </w:r>
      <w:r w:rsidRPr="001D36C6" w:rsidR="004E1FFF">
        <w:rPr>
          <w:sz w:val="24"/>
          <w:szCs w:val="24"/>
        </w:rPr>
        <w:t xml:space="preserve"> </w:t>
      </w:r>
      <w:r w:rsidR="00322B84">
        <w:rPr>
          <w:sz w:val="24"/>
          <w:szCs w:val="24"/>
        </w:rPr>
        <w:t>The current PRA has not been funded since FY 2023, so the PRA includes only post-award collections.</w:t>
      </w:r>
      <w:r w:rsidR="0060665C">
        <w:rPr>
          <w:sz w:val="24"/>
          <w:szCs w:val="24"/>
        </w:rPr>
        <w:t xml:space="preserve"> </w:t>
      </w:r>
      <w:r w:rsidR="00453EA6">
        <w:rPr>
          <w:sz w:val="24"/>
          <w:szCs w:val="24"/>
        </w:rPr>
        <w:t>Therefore</w:t>
      </w:r>
      <w:r w:rsidR="0060665C">
        <w:rPr>
          <w:sz w:val="24"/>
          <w:szCs w:val="24"/>
        </w:rPr>
        <w:t>, the VHRMP program operates in post-award status, which requires no pre-award forms due to no funds appropriated after FY 2023.</w:t>
      </w:r>
    </w:p>
    <w:p w:rsidR="009E13B1" w:rsidRPr="006C7FAE" w14:paraId="78BA2B5D" w14:textId="77777777">
      <w:pPr>
        <w:keepLines/>
        <w:tabs>
          <w:tab w:val="left" w:pos="360"/>
          <w:tab w:val="left" w:pos="720"/>
        </w:tabs>
        <w:ind w:left="360"/>
        <w:rPr>
          <w:sz w:val="24"/>
          <w:szCs w:val="24"/>
        </w:rPr>
      </w:pPr>
    </w:p>
    <w:p w:rsidR="009E13B1" w:rsidRPr="006C7FAE" w14:paraId="191E7ECF" w14:textId="77777777">
      <w:pPr>
        <w:keepLines/>
        <w:tabs>
          <w:tab w:val="left" w:pos="360"/>
        </w:tabs>
        <w:spacing w:after="80"/>
        <w:ind w:left="360" w:hanging="360"/>
        <w:rPr>
          <w:sz w:val="24"/>
          <w:szCs w:val="24"/>
        </w:rPr>
      </w:pPr>
      <w:r w:rsidRPr="006C7FAE">
        <w:rPr>
          <w:sz w:val="24"/>
          <w:szCs w:val="24"/>
        </w:rPr>
        <w:t>16.</w:t>
      </w:r>
      <w:r w:rsidRPr="006C7FAE">
        <w:rPr>
          <w:sz w:val="24"/>
          <w:szCs w:val="24"/>
        </w:rPr>
        <w:tab/>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9E13B1" w14:paraId="41F37BFA" w14:textId="17C9FBFC">
      <w:pPr>
        <w:tabs>
          <w:tab w:val="left" w:pos="360"/>
        </w:tabs>
        <w:ind w:left="360" w:hanging="360"/>
        <w:rPr>
          <w:sz w:val="24"/>
          <w:szCs w:val="24"/>
        </w:rPr>
      </w:pPr>
    </w:p>
    <w:p w:rsidR="00C53E5B" w:rsidP="00C53E5B" w14:paraId="356F1898" w14:textId="0E9DC2D3">
      <w:pPr>
        <w:keepLines/>
        <w:tabs>
          <w:tab w:val="left" w:pos="360"/>
        </w:tabs>
        <w:ind w:left="360" w:hanging="360"/>
        <w:rPr>
          <w:sz w:val="24"/>
          <w:szCs w:val="24"/>
        </w:rPr>
      </w:pPr>
      <w:r>
        <w:rPr>
          <w:sz w:val="24"/>
          <w:szCs w:val="24"/>
        </w:rPr>
        <w:tab/>
      </w:r>
      <w:bookmarkStart w:id="8" w:name="_Hlk60671602"/>
      <w:r w:rsidRPr="000C4E14">
        <w:rPr>
          <w:sz w:val="24"/>
          <w:szCs w:val="24"/>
        </w:rPr>
        <w:t>The last VHRMP NOFO was published during FY 2023 with a total award of $1,000,000 given to one (1) nonprofit organization. The timelines for the specific VHRMP NOFO publication date, closing date, and award date were contingent upon budget approval for FY 2023.</w:t>
      </w:r>
      <w:r w:rsidRPr="00D86F32">
        <w:rPr>
          <w:sz w:val="24"/>
          <w:szCs w:val="24"/>
        </w:rPr>
        <w:t xml:space="preserve">  </w:t>
      </w:r>
    </w:p>
    <w:bookmarkEnd w:id="8"/>
    <w:p w:rsidR="00C53E5B" w:rsidRPr="006C7FAE" w14:paraId="0F5BB308" w14:textId="020F426F">
      <w:pPr>
        <w:tabs>
          <w:tab w:val="left" w:pos="360"/>
        </w:tabs>
        <w:ind w:left="360" w:hanging="360"/>
        <w:rPr>
          <w:sz w:val="24"/>
          <w:szCs w:val="24"/>
        </w:rPr>
      </w:pPr>
    </w:p>
    <w:p w:rsidR="009E13B1" w:rsidRPr="006C7FAE" w14:paraId="34E8092D" w14:textId="77777777">
      <w:pPr>
        <w:keepLines/>
        <w:tabs>
          <w:tab w:val="left" w:pos="360"/>
        </w:tabs>
        <w:spacing w:after="80"/>
        <w:ind w:left="360" w:hanging="360"/>
        <w:rPr>
          <w:sz w:val="24"/>
          <w:szCs w:val="24"/>
        </w:rPr>
      </w:pPr>
      <w:r w:rsidRPr="006C7FAE">
        <w:rPr>
          <w:sz w:val="24"/>
          <w:szCs w:val="24"/>
        </w:rPr>
        <w:t>17.</w:t>
      </w:r>
      <w:r w:rsidRPr="006C7FAE">
        <w:rPr>
          <w:sz w:val="24"/>
          <w:szCs w:val="24"/>
        </w:rPr>
        <w:tab/>
        <w:t>If seeking approval to not display the expiration date for OMB approval of the information collection, explain the reasons that display would be inappropriate.</w:t>
      </w:r>
    </w:p>
    <w:p w:rsidR="009E13B1" w14:paraId="44B4D7A4" w14:textId="77777777">
      <w:pPr>
        <w:keepLines/>
        <w:tabs>
          <w:tab w:val="left" w:pos="360"/>
          <w:tab w:val="left" w:pos="720"/>
        </w:tabs>
        <w:ind w:left="360"/>
        <w:rPr>
          <w:sz w:val="24"/>
          <w:szCs w:val="24"/>
        </w:rPr>
      </w:pPr>
    </w:p>
    <w:p w:rsidR="00C53E5B" w:rsidRPr="00D86F32" w:rsidP="00C53E5B" w14:paraId="13B39965" w14:textId="77777777">
      <w:pPr>
        <w:keepLines/>
        <w:tabs>
          <w:tab w:val="left" w:pos="360"/>
          <w:tab w:val="left" w:pos="720"/>
        </w:tabs>
        <w:ind w:left="360"/>
        <w:rPr>
          <w:sz w:val="24"/>
          <w:szCs w:val="24"/>
        </w:rPr>
      </w:pPr>
      <w:r w:rsidRPr="00D86F32">
        <w:rPr>
          <w:sz w:val="24"/>
          <w:szCs w:val="24"/>
        </w:rPr>
        <w:t>Expiration date for the OMB approval will be displayed.</w:t>
      </w:r>
    </w:p>
    <w:p w:rsidR="00C53E5B" w:rsidRPr="006C7FAE" w14:paraId="7EC27F7F" w14:textId="77777777">
      <w:pPr>
        <w:keepLines/>
        <w:tabs>
          <w:tab w:val="left" w:pos="360"/>
          <w:tab w:val="left" w:pos="720"/>
        </w:tabs>
        <w:ind w:left="360"/>
        <w:rPr>
          <w:sz w:val="24"/>
          <w:szCs w:val="24"/>
        </w:rPr>
      </w:pPr>
    </w:p>
    <w:p w:rsidR="009E13B1" w:rsidRPr="006C7FAE" w14:paraId="68C195AD" w14:textId="77777777">
      <w:pPr>
        <w:keepLines/>
        <w:tabs>
          <w:tab w:val="left" w:pos="360"/>
        </w:tabs>
        <w:spacing w:after="80"/>
        <w:ind w:left="360" w:hanging="360"/>
        <w:rPr>
          <w:rFonts w:ascii="Courier" w:hAnsi="Courier"/>
          <w:sz w:val="24"/>
          <w:szCs w:val="24"/>
        </w:rPr>
      </w:pPr>
      <w:r w:rsidRPr="006C7FAE">
        <w:rPr>
          <w:sz w:val="24"/>
          <w:szCs w:val="24"/>
        </w:rPr>
        <w:t>18.</w:t>
      </w:r>
      <w:r w:rsidRPr="006C7FAE">
        <w:rPr>
          <w:sz w:val="24"/>
          <w:szCs w:val="24"/>
        </w:rPr>
        <w:tab/>
        <w:t>Explain each exception to the certification statement identified in item 19.</w:t>
      </w:r>
    </w:p>
    <w:p w:rsidR="009E13B1" w14:paraId="65980BA6" w14:textId="77777777">
      <w:pPr>
        <w:keepLines/>
        <w:tabs>
          <w:tab w:val="left" w:pos="360"/>
          <w:tab w:val="left" w:pos="720"/>
        </w:tabs>
        <w:ind w:left="360"/>
        <w:rPr>
          <w:sz w:val="24"/>
          <w:szCs w:val="24"/>
        </w:rPr>
      </w:pPr>
    </w:p>
    <w:p w:rsidR="00C53E5B" w:rsidRPr="00D86F32" w:rsidP="00C53E5B" w14:paraId="3CB2DF1A" w14:textId="77777777">
      <w:pPr>
        <w:keepLines/>
        <w:tabs>
          <w:tab w:val="left" w:pos="360"/>
          <w:tab w:val="left" w:pos="720"/>
        </w:tabs>
        <w:ind w:left="360"/>
        <w:rPr>
          <w:sz w:val="24"/>
          <w:szCs w:val="24"/>
        </w:rPr>
      </w:pPr>
      <w:r w:rsidRPr="00D86F32">
        <w:rPr>
          <w:sz w:val="24"/>
          <w:szCs w:val="24"/>
        </w:rPr>
        <w:t xml:space="preserve">There are no exceptions to the certifications. </w:t>
      </w:r>
    </w:p>
    <w:p w:rsidR="00C53E5B" w:rsidRPr="006C7FAE" w14:paraId="3C455837" w14:textId="77777777">
      <w:pPr>
        <w:keepLines/>
        <w:tabs>
          <w:tab w:val="left" w:pos="360"/>
          <w:tab w:val="left" w:pos="720"/>
        </w:tabs>
        <w:ind w:left="360"/>
        <w:rPr>
          <w:sz w:val="24"/>
          <w:szCs w:val="24"/>
        </w:rPr>
      </w:pPr>
    </w:p>
    <w:p w:rsidR="009E13B1" w:rsidRPr="006C7FAE" w14:paraId="1503DE89" w14:textId="77777777">
      <w:pPr>
        <w:tabs>
          <w:tab w:val="left" w:pos="360"/>
          <w:tab w:val="left" w:pos="720"/>
        </w:tabs>
        <w:rPr>
          <w:sz w:val="24"/>
          <w:szCs w:val="24"/>
        </w:rPr>
      </w:pPr>
    </w:p>
    <w:p w:rsidR="009E13B1" w:rsidRPr="006C7FAE" w:rsidP="00167E53" w14:paraId="507CF194" w14:textId="77777777">
      <w:pPr>
        <w:keepLines/>
        <w:pBdr>
          <w:top w:val="single" w:sz="6" w:space="1" w:color="auto"/>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szCs w:val="24"/>
        </w:rPr>
      </w:pPr>
      <w:r w:rsidRPr="006C7FAE">
        <w:rPr>
          <w:rFonts w:ascii="Helvetica" w:hAnsi="Helvetica"/>
          <w:b/>
          <w:sz w:val="24"/>
          <w:szCs w:val="24"/>
        </w:rPr>
        <w:t>B</w:t>
      </w:r>
      <w:r w:rsidRPr="006C7FAE">
        <w:rPr>
          <w:rFonts w:ascii="Helvetica" w:hAnsi="Helvetica"/>
          <w:b/>
          <w:sz w:val="24"/>
          <w:szCs w:val="24"/>
        </w:rPr>
        <w:t xml:space="preserve">. </w:t>
      </w:r>
      <w:r w:rsidRPr="006C7FAE">
        <w:rPr>
          <w:rFonts w:ascii="Helvetica" w:hAnsi="Helvetica"/>
          <w:b/>
          <w:sz w:val="24"/>
          <w:szCs w:val="24"/>
        </w:rPr>
        <w:tab/>
        <w:t>Collections</w:t>
      </w:r>
      <w:r w:rsidRPr="006C7FAE">
        <w:rPr>
          <w:rFonts w:ascii="Helvetica" w:hAnsi="Helvetica"/>
          <w:b/>
          <w:sz w:val="24"/>
          <w:szCs w:val="24"/>
        </w:rPr>
        <w:t xml:space="preserve"> of Information Employing Statistical Methods</w:t>
      </w:r>
    </w:p>
    <w:sectPr w:rsidSect="006C7FAE">
      <w:pgSz w:w="12240" w:h="15840"/>
      <w:pgMar w:top="1440" w:right="1440" w:bottom="1440" w:left="900" w:header="480" w:footer="480" w:gutter="0"/>
      <w:cols w:space="480" w:equalWidth="0">
        <w:col w:w="10080"/>
      </w:cols>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B26EA4E0"/>
    <w:lvl w:ilvl="0">
      <w:start w:val="0"/>
      <w:numFmt w:val="decimal"/>
      <w:lvlText w:val="*"/>
      <w:lvlJc w:val="left"/>
    </w:lvl>
  </w:abstractNum>
  <w:abstractNum w:abstractNumId="1">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
    <w:nsid w:val="0E0B7D28"/>
    <w:multiLevelType w:val="singleLevel"/>
    <w:tmpl w:val="1B20EFFC"/>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3">
    <w:nsid w:val="10320F41"/>
    <w:multiLevelType w:val="hybridMultilevel"/>
    <w:tmpl w:val="E62CE02A"/>
    <w:lvl w:ilvl="0">
      <w:start w:val="1"/>
      <w:numFmt w:val="decimal"/>
      <w:lvlText w:val="%1)"/>
      <w:lvlJc w:val="left"/>
      <w:pPr>
        <w:ind w:left="720" w:hanging="360"/>
      </w:pPr>
    </w:lvl>
    <w:lvl w:ilvl="1">
      <w:start w:val="1"/>
      <w:numFmt w:val="decimal"/>
      <w:lvlText w:val="%2)"/>
      <w:lvlJc w:val="left"/>
      <w:pPr>
        <w:ind w:left="720" w:hanging="360"/>
      </w:pPr>
    </w:lvl>
    <w:lvl w:ilvl="2">
      <w:start w:val="1"/>
      <w:numFmt w:val="decimal"/>
      <w:lvlText w:val="%3)"/>
      <w:lvlJc w:val="left"/>
      <w:pPr>
        <w:ind w:left="720" w:hanging="360"/>
      </w:pPr>
    </w:lvl>
    <w:lvl w:ilvl="3">
      <w:start w:val="1"/>
      <w:numFmt w:val="decimal"/>
      <w:lvlText w:val="%4)"/>
      <w:lvlJc w:val="left"/>
      <w:pPr>
        <w:ind w:left="720" w:hanging="360"/>
      </w:pPr>
    </w:lvl>
    <w:lvl w:ilvl="4">
      <w:start w:val="1"/>
      <w:numFmt w:val="decimal"/>
      <w:lvlText w:val="%5)"/>
      <w:lvlJc w:val="left"/>
      <w:pPr>
        <w:ind w:left="720" w:hanging="360"/>
      </w:pPr>
    </w:lvl>
    <w:lvl w:ilvl="5">
      <w:start w:val="1"/>
      <w:numFmt w:val="decimal"/>
      <w:lvlText w:val="%6)"/>
      <w:lvlJc w:val="left"/>
      <w:pPr>
        <w:ind w:left="720" w:hanging="360"/>
      </w:pPr>
    </w:lvl>
    <w:lvl w:ilvl="6">
      <w:start w:val="1"/>
      <w:numFmt w:val="decimal"/>
      <w:lvlText w:val="%7)"/>
      <w:lvlJc w:val="left"/>
      <w:pPr>
        <w:ind w:left="720" w:hanging="360"/>
      </w:pPr>
    </w:lvl>
    <w:lvl w:ilvl="7">
      <w:start w:val="1"/>
      <w:numFmt w:val="decimal"/>
      <w:lvlText w:val="%8)"/>
      <w:lvlJc w:val="left"/>
      <w:pPr>
        <w:ind w:left="720" w:hanging="360"/>
      </w:pPr>
    </w:lvl>
    <w:lvl w:ilvl="8">
      <w:start w:val="1"/>
      <w:numFmt w:val="decimal"/>
      <w:lvlText w:val="%9)"/>
      <w:lvlJc w:val="left"/>
      <w:pPr>
        <w:ind w:left="720" w:hanging="360"/>
      </w:pPr>
    </w:lvl>
  </w:abstractNum>
  <w:abstractNum w:abstractNumId="4">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5">
    <w:nsid w:val="130F4C9C"/>
    <w:multiLevelType w:val="hybridMultilevel"/>
    <w:tmpl w:val="79FAFE66"/>
    <w:lvl w:ilvl="0">
      <w:start w:val="1"/>
      <w:numFmt w:val="decimal"/>
      <w:lvlText w:val="%1)"/>
      <w:lvlJc w:val="left"/>
      <w:pPr>
        <w:ind w:left="720" w:hanging="360"/>
      </w:pPr>
    </w:lvl>
    <w:lvl w:ilvl="1">
      <w:start w:val="1"/>
      <w:numFmt w:val="decimal"/>
      <w:lvlText w:val="%2)"/>
      <w:lvlJc w:val="left"/>
      <w:pPr>
        <w:ind w:left="720" w:hanging="360"/>
      </w:pPr>
    </w:lvl>
    <w:lvl w:ilvl="2">
      <w:start w:val="1"/>
      <w:numFmt w:val="decimal"/>
      <w:lvlText w:val="%3)"/>
      <w:lvlJc w:val="left"/>
      <w:pPr>
        <w:ind w:left="720" w:hanging="360"/>
      </w:pPr>
    </w:lvl>
    <w:lvl w:ilvl="3">
      <w:start w:val="1"/>
      <w:numFmt w:val="decimal"/>
      <w:lvlText w:val="%4)"/>
      <w:lvlJc w:val="left"/>
      <w:pPr>
        <w:ind w:left="720" w:hanging="360"/>
      </w:pPr>
    </w:lvl>
    <w:lvl w:ilvl="4">
      <w:start w:val="1"/>
      <w:numFmt w:val="decimal"/>
      <w:lvlText w:val="%5)"/>
      <w:lvlJc w:val="left"/>
      <w:pPr>
        <w:ind w:left="720" w:hanging="360"/>
      </w:pPr>
    </w:lvl>
    <w:lvl w:ilvl="5">
      <w:start w:val="1"/>
      <w:numFmt w:val="decimal"/>
      <w:lvlText w:val="%6)"/>
      <w:lvlJc w:val="left"/>
      <w:pPr>
        <w:ind w:left="720" w:hanging="360"/>
      </w:pPr>
    </w:lvl>
    <w:lvl w:ilvl="6">
      <w:start w:val="1"/>
      <w:numFmt w:val="decimal"/>
      <w:lvlText w:val="%7)"/>
      <w:lvlJc w:val="left"/>
      <w:pPr>
        <w:ind w:left="720" w:hanging="360"/>
      </w:pPr>
    </w:lvl>
    <w:lvl w:ilvl="7">
      <w:start w:val="1"/>
      <w:numFmt w:val="decimal"/>
      <w:lvlText w:val="%8)"/>
      <w:lvlJc w:val="left"/>
      <w:pPr>
        <w:ind w:left="720" w:hanging="360"/>
      </w:pPr>
    </w:lvl>
    <w:lvl w:ilvl="8">
      <w:start w:val="1"/>
      <w:numFmt w:val="decimal"/>
      <w:lvlText w:val="%9)"/>
      <w:lvlJc w:val="left"/>
      <w:pPr>
        <w:ind w:left="720" w:hanging="360"/>
      </w:pPr>
    </w:lvl>
  </w:abstractNum>
  <w:abstractNum w:abstractNumId="6">
    <w:nsid w:val="14AE175E"/>
    <w:multiLevelType w:val="hybridMultilevel"/>
    <w:tmpl w:val="6D1AD934"/>
    <w:lvl w:ilvl="0">
      <w:start w:val="1"/>
      <w:numFmt w:val="decimal"/>
      <w:lvlText w:val="%1)"/>
      <w:lvlJc w:val="left"/>
      <w:pPr>
        <w:ind w:left="720" w:hanging="360"/>
      </w:pPr>
    </w:lvl>
    <w:lvl w:ilvl="1">
      <w:start w:val="1"/>
      <w:numFmt w:val="decimal"/>
      <w:lvlText w:val="%2)"/>
      <w:lvlJc w:val="left"/>
      <w:pPr>
        <w:ind w:left="720" w:hanging="360"/>
      </w:pPr>
    </w:lvl>
    <w:lvl w:ilvl="2">
      <w:start w:val="1"/>
      <w:numFmt w:val="decimal"/>
      <w:lvlText w:val="%3)"/>
      <w:lvlJc w:val="left"/>
      <w:pPr>
        <w:ind w:left="720" w:hanging="360"/>
      </w:pPr>
    </w:lvl>
    <w:lvl w:ilvl="3">
      <w:start w:val="1"/>
      <w:numFmt w:val="decimal"/>
      <w:lvlText w:val="%4)"/>
      <w:lvlJc w:val="left"/>
      <w:pPr>
        <w:ind w:left="720" w:hanging="360"/>
      </w:pPr>
    </w:lvl>
    <w:lvl w:ilvl="4">
      <w:start w:val="1"/>
      <w:numFmt w:val="decimal"/>
      <w:lvlText w:val="%5)"/>
      <w:lvlJc w:val="left"/>
      <w:pPr>
        <w:ind w:left="720" w:hanging="360"/>
      </w:pPr>
    </w:lvl>
    <w:lvl w:ilvl="5">
      <w:start w:val="1"/>
      <w:numFmt w:val="decimal"/>
      <w:lvlText w:val="%6)"/>
      <w:lvlJc w:val="left"/>
      <w:pPr>
        <w:ind w:left="720" w:hanging="360"/>
      </w:pPr>
    </w:lvl>
    <w:lvl w:ilvl="6">
      <w:start w:val="1"/>
      <w:numFmt w:val="decimal"/>
      <w:lvlText w:val="%7)"/>
      <w:lvlJc w:val="left"/>
      <w:pPr>
        <w:ind w:left="720" w:hanging="360"/>
      </w:pPr>
    </w:lvl>
    <w:lvl w:ilvl="7">
      <w:start w:val="1"/>
      <w:numFmt w:val="decimal"/>
      <w:lvlText w:val="%8)"/>
      <w:lvlJc w:val="left"/>
      <w:pPr>
        <w:ind w:left="720" w:hanging="360"/>
      </w:pPr>
    </w:lvl>
    <w:lvl w:ilvl="8">
      <w:start w:val="1"/>
      <w:numFmt w:val="decimal"/>
      <w:lvlText w:val="%9)"/>
      <w:lvlJc w:val="left"/>
      <w:pPr>
        <w:ind w:left="720" w:hanging="360"/>
      </w:pPr>
    </w:lvl>
  </w:abstractNum>
  <w:abstractNum w:abstractNumId="7">
    <w:nsid w:val="19021A74"/>
    <w:multiLevelType w:val="hybridMultilevel"/>
    <w:tmpl w:val="1908B06A"/>
    <w:lvl w:ilvl="0">
      <w:start w:val="1"/>
      <w:numFmt w:val="decimal"/>
      <w:lvlText w:val="%1)"/>
      <w:lvlJc w:val="left"/>
      <w:pPr>
        <w:ind w:left="720" w:hanging="360"/>
      </w:pPr>
    </w:lvl>
    <w:lvl w:ilvl="1">
      <w:start w:val="1"/>
      <w:numFmt w:val="decimal"/>
      <w:lvlText w:val="%2)"/>
      <w:lvlJc w:val="left"/>
      <w:pPr>
        <w:ind w:left="720" w:hanging="360"/>
      </w:pPr>
    </w:lvl>
    <w:lvl w:ilvl="2">
      <w:start w:val="1"/>
      <w:numFmt w:val="decimal"/>
      <w:lvlText w:val="%3)"/>
      <w:lvlJc w:val="left"/>
      <w:pPr>
        <w:ind w:left="720" w:hanging="360"/>
      </w:pPr>
    </w:lvl>
    <w:lvl w:ilvl="3">
      <w:start w:val="1"/>
      <w:numFmt w:val="decimal"/>
      <w:lvlText w:val="%4)"/>
      <w:lvlJc w:val="left"/>
      <w:pPr>
        <w:ind w:left="720" w:hanging="360"/>
      </w:pPr>
    </w:lvl>
    <w:lvl w:ilvl="4">
      <w:start w:val="1"/>
      <w:numFmt w:val="decimal"/>
      <w:lvlText w:val="%5)"/>
      <w:lvlJc w:val="left"/>
      <w:pPr>
        <w:ind w:left="720" w:hanging="360"/>
      </w:pPr>
    </w:lvl>
    <w:lvl w:ilvl="5">
      <w:start w:val="1"/>
      <w:numFmt w:val="decimal"/>
      <w:lvlText w:val="%6)"/>
      <w:lvlJc w:val="left"/>
      <w:pPr>
        <w:ind w:left="720" w:hanging="360"/>
      </w:pPr>
    </w:lvl>
    <w:lvl w:ilvl="6">
      <w:start w:val="1"/>
      <w:numFmt w:val="decimal"/>
      <w:lvlText w:val="%7)"/>
      <w:lvlJc w:val="left"/>
      <w:pPr>
        <w:ind w:left="720" w:hanging="360"/>
      </w:pPr>
    </w:lvl>
    <w:lvl w:ilvl="7">
      <w:start w:val="1"/>
      <w:numFmt w:val="decimal"/>
      <w:lvlText w:val="%8)"/>
      <w:lvlJc w:val="left"/>
      <w:pPr>
        <w:ind w:left="720" w:hanging="360"/>
      </w:pPr>
    </w:lvl>
    <w:lvl w:ilvl="8">
      <w:start w:val="1"/>
      <w:numFmt w:val="decimal"/>
      <w:lvlText w:val="%9)"/>
      <w:lvlJc w:val="left"/>
      <w:pPr>
        <w:ind w:left="720" w:hanging="360"/>
      </w:pPr>
    </w:lvl>
  </w:abstractNum>
  <w:abstractNum w:abstractNumId="8">
    <w:nsid w:val="1C161DBC"/>
    <w:multiLevelType w:val="hybridMultilevel"/>
    <w:tmpl w:val="F96C529A"/>
    <w:lvl w:ilvl="0">
      <w:start w:val="1"/>
      <w:numFmt w:val="decimal"/>
      <w:lvlText w:val="%1)"/>
      <w:lvlJc w:val="left"/>
      <w:pPr>
        <w:ind w:left="720" w:hanging="360"/>
      </w:pPr>
    </w:lvl>
    <w:lvl w:ilvl="1">
      <w:start w:val="1"/>
      <w:numFmt w:val="decimal"/>
      <w:lvlText w:val="%2)"/>
      <w:lvlJc w:val="left"/>
      <w:pPr>
        <w:ind w:left="720" w:hanging="360"/>
      </w:pPr>
    </w:lvl>
    <w:lvl w:ilvl="2">
      <w:start w:val="1"/>
      <w:numFmt w:val="decimal"/>
      <w:lvlText w:val="%3)"/>
      <w:lvlJc w:val="left"/>
      <w:pPr>
        <w:ind w:left="720" w:hanging="360"/>
      </w:pPr>
    </w:lvl>
    <w:lvl w:ilvl="3">
      <w:start w:val="1"/>
      <w:numFmt w:val="decimal"/>
      <w:lvlText w:val="%4)"/>
      <w:lvlJc w:val="left"/>
      <w:pPr>
        <w:ind w:left="720" w:hanging="360"/>
      </w:pPr>
    </w:lvl>
    <w:lvl w:ilvl="4">
      <w:start w:val="1"/>
      <w:numFmt w:val="decimal"/>
      <w:lvlText w:val="%5)"/>
      <w:lvlJc w:val="left"/>
      <w:pPr>
        <w:ind w:left="720" w:hanging="360"/>
      </w:pPr>
    </w:lvl>
    <w:lvl w:ilvl="5">
      <w:start w:val="1"/>
      <w:numFmt w:val="decimal"/>
      <w:lvlText w:val="%6)"/>
      <w:lvlJc w:val="left"/>
      <w:pPr>
        <w:ind w:left="720" w:hanging="360"/>
      </w:pPr>
    </w:lvl>
    <w:lvl w:ilvl="6">
      <w:start w:val="1"/>
      <w:numFmt w:val="decimal"/>
      <w:lvlText w:val="%7)"/>
      <w:lvlJc w:val="left"/>
      <w:pPr>
        <w:ind w:left="720" w:hanging="360"/>
      </w:pPr>
    </w:lvl>
    <w:lvl w:ilvl="7">
      <w:start w:val="1"/>
      <w:numFmt w:val="decimal"/>
      <w:lvlText w:val="%8)"/>
      <w:lvlJc w:val="left"/>
      <w:pPr>
        <w:ind w:left="720" w:hanging="360"/>
      </w:pPr>
    </w:lvl>
    <w:lvl w:ilvl="8">
      <w:start w:val="1"/>
      <w:numFmt w:val="decimal"/>
      <w:lvlText w:val="%9)"/>
      <w:lvlJc w:val="left"/>
      <w:pPr>
        <w:ind w:left="720" w:hanging="360"/>
      </w:pPr>
    </w:lvl>
  </w:abstractNum>
  <w:abstractNum w:abstractNumId="9">
    <w:nsid w:val="22C63940"/>
    <w:multiLevelType w:val="singleLevel"/>
    <w:tmpl w:val="1B20EFFC"/>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10">
    <w:nsid w:val="249C2915"/>
    <w:multiLevelType w:val="hybridMultilevel"/>
    <w:tmpl w:val="64DE1BA6"/>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11">
    <w:nsid w:val="2CFC01A4"/>
    <w:multiLevelType w:val="hybridMultilevel"/>
    <w:tmpl w:val="57D61EC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B7248CD"/>
    <w:multiLevelType w:val="singleLevel"/>
    <w:tmpl w:val="389C343E"/>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13">
    <w:nsid w:val="409858BB"/>
    <w:multiLevelType w:val="singleLevel"/>
    <w:tmpl w:val="A8C62C48"/>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4">
    <w:nsid w:val="4B206095"/>
    <w:multiLevelType w:val="singleLevel"/>
    <w:tmpl w:val="2FA6477C"/>
    <w:lvl w:ilvl="0">
      <w:start w:val="7"/>
      <w:numFmt w:val="decimal"/>
      <w:lvlText w:val="%1. "/>
      <w:legacy w:legacy="1" w:legacySpace="0" w:legacyIndent="360"/>
      <w:lvlJc w:val="left"/>
      <w:pPr>
        <w:ind w:left="360" w:hanging="360"/>
      </w:pPr>
      <w:rPr>
        <w:rFonts w:ascii="Times New Roman" w:hAnsi="Times New Roman" w:hint="default"/>
        <w:b w:val="0"/>
        <w:i w:val="0"/>
        <w:sz w:val="24"/>
        <w:szCs w:val="24"/>
        <w:u w:val="none"/>
      </w:rPr>
    </w:lvl>
  </w:abstractNum>
  <w:abstractNum w:abstractNumId="15">
    <w:nsid w:val="51643D28"/>
    <w:multiLevelType w:val="hybridMultilevel"/>
    <w:tmpl w:val="BE30C2EE"/>
    <w:lvl w:ilvl="0">
      <w:start w:val="1"/>
      <w:numFmt w:val="decimal"/>
      <w:lvlText w:val="%1)"/>
      <w:lvlJc w:val="left"/>
      <w:pPr>
        <w:ind w:left="720" w:hanging="360"/>
      </w:pPr>
    </w:lvl>
    <w:lvl w:ilvl="1">
      <w:start w:val="1"/>
      <w:numFmt w:val="decimal"/>
      <w:lvlText w:val="%2)"/>
      <w:lvlJc w:val="left"/>
      <w:pPr>
        <w:ind w:left="720" w:hanging="360"/>
      </w:pPr>
    </w:lvl>
    <w:lvl w:ilvl="2">
      <w:start w:val="1"/>
      <w:numFmt w:val="decimal"/>
      <w:lvlText w:val="%3)"/>
      <w:lvlJc w:val="left"/>
      <w:pPr>
        <w:ind w:left="720" w:hanging="360"/>
      </w:pPr>
    </w:lvl>
    <w:lvl w:ilvl="3">
      <w:start w:val="1"/>
      <w:numFmt w:val="decimal"/>
      <w:lvlText w:val="%4)"/>
      <w:lvlJc w:val="left"/>
      <w:pPr>
        <w:ind w:left="720" w:hanging="360"/>
      </w:pPr>
    </w:lvl>
    <w:lvl w:ilvl="4">
      <w:start w:val="1"/>
      <w:numFmt w:val="decimal"/>
      <w:lvlText w:val="%5)"/>
      <w:lvlJc w:val="left"/>
      <w:pPr>
        <w:ind w:left="720" w:hanging="360"/>
      </w:pPr>
    </w:lvl>
    <w:lvl w:ilvl="5">
      <w:start w:val="1"/>
      <w:numFmt w:val="decimal"/>
      <w:lvlText w:val="%6)"/>
      <w:lvlJc w:val="left"/>
      <w:pPr>
        <w:ind w:left="720" w:hanging="360"/>
      </w:pPr>
    </w:lvl>
    <w:lvl w:ilvl="6">
      <w:start w:val="1"/>
      <w:numFmt w:val="decimal"/>
      <w:lvlText w:val="%7)"/>
      <w:lvlJc w:val="left"/>
      <w:pPr>
        <w:ind w:left="720" w:hanging="360"/>
      </w:pPr>
    </w:lvl>
    <w:lvl w:ilvl="7">
      <w:start w:val="1"/>
      <w:numFmt w:val="decimal"/>
      <w:lvlText w:val="%8)"/>
      <w:lvlJc w:val="left"/>
      <w:pPr>
        <w:ind w:left="720" w:hanging="360"/>
      </w:pPr>
    </w:lvl>
    <w:lvl w:ilvl="8">
      <w:start w:val="1"/>
      <w:numFmt w:val="decimal"/>
      <w:lvlText w:val="%9)"/>
      <w:lvlJc w:val="left"/>
      <w:pPr>
        <w:ind w:left="720" w:hanging="360"/>
      </w:pPr>
    </w:lvl>
  </w:abstractNum>
  <w:abstractNum w:abstractNumId="16">
    <w:nsid w:val="5A220FD8"/>
    <w:multiLevelType w:val="singleLevel"/>
    <w:tmpl w:val="003EAA3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7">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8">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19">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16cid:durableId="743601999">
    <w:abstractNumId w:val="9"/>
  </w:num>
  <w:num w:numId="2" w16cid:durableId="1939675396">
    <w:abstractNumId w:val="2"/>
  </w:num>
  <w:num w:numId="3" w16cid:durableId="1587377701">
    <w:abstractNumId w:val="16"/>
  </w:num>
  <w:num w:numId="4" w16cid:durableId="887451858">
    <w:abstractNumId w:val="12"/>
  </w:num>
  <w:num w:numId="5" w16cid:durableId="1830825219">
    <w:abstractNumId w:val="13"/>
  </w:num>
  <w:num w:numId="6" w16cid:durableId="2036811765">
    <w:abstractNumId w:val="13"/>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16cid:durableId="1017346939">
    <w:abstractNumId w:val="4"/>
  </w:num>
  <w:num w:numId="8" w16cid:durableId="1708868018">
    <w:abstractNumId w:val="19"/>
  </w:num>
  <w:num w:numId="9" w16cid:durableId="36247648">
    <w:abstractNumId w:val="1"/>
  </w:num>
  <w:num w:numId="10" w16cid:durableId="1269002932">
    <w:abstractNumId w:val="18"/>
  </w:num>
  <w:num w:numId="11" w16cid:durableId="804929379">
    <w:abstractNumId w:val="17"/>
  </w:num>
  <w:num w:numId="12" w16cid:durableId="1778601022">
    <w:abstractNumId w:val="17"/>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13" w16cid:durableId="962225968">
    <w:abstractNumId w:val="14"/>
  </w:num>
  <w:num w:numId="14" w16cid:durableId="1774594277">
    <w:abstractNumId w:val="0"/>
    <w:lvlOverride w:ilvl="0">
      <w:lvl w:ilvl="0">
        <w:start w:val="1"/>
        <w:numFmt w:val="bullet"/>
        <w:lvlText w:val=""/>
        <w:legacy w:legacy="1" w:legacySpace="0" w:legacyIndent="144"/>
        <w:lvlJc w:val="left"/>
        <w:pPr>
          <w:ind w:left="684" w:hanging="144"/>
        </w:pPr>
        <w:rPr>
          <w:rFonts w:ascii="Symbol" w:hAnsi="Symbol" w:hint="default"/>
          <w:sz w:val="16"/>
        </w:rPr>
      </w:lvl>
    </w:lvlOverride>
  </w:num>
  <w:num w:numId="15" w16cid:durableId="959992491">
    <w:abstractNumId w:val="11"/>
  </w:num>
  <w:num w:numId="16" w16cid:durableId="1988170044">
    <w:abstractNumId w:val="6"/>
  </w:num>
  <w:num w:numId="17" w16cid:durableId="1218586766">
    <w:abstractNumId w:val="5"/>
  </w:num>
  <w:num w:numId="18" w16cid:durableId="98911324">
    <w:abstractNumId w:val="8"/>
  </w:num>
  <w:num w:numId="19" w16cid:durableId="398601875">
    <w:abstractNumId w:val="3"/>
  </w:num>
  <w:num w:numId="20" w16cid:durableId="468401512">
    <w:abstractNumId w:val="7"/>
  </w:num>
  <w:num w:numId="21" w16cid:durableId="1987658394">
    <w:abstractNumId w:val="10"/>
  </w:num>
  <w:num w:numId="22" w16cid:durableId="58145340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16"/>
  <w:proofState w:spelling="clean" w:grammar="clean"/>
  <w:defaultTabStop w:val="720"/>
  <w:drawingGridHorizontalSpacing w:val="120"/>
  <w:drawingGridVerticalSpacing w:val="120"/>
  <w:displayVerticalDrawingGridEvery w:val="0"/>
  <w:doNotUseMarginsForDrawingGridOrigin/>
  <w:noPunctuationKerning/>
  <w:characterSpacingControl w:val="doNotCompress"/>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940"/>
    <w:rsid w:val="00026F5C"/>
    <w:rsid w:val="000507E6"/>
    <w:rsid w:val="00055AFB"/>
    <w:rsid w:val="00060056"/>
    <w:rsid w:val="00075CB5"/>
    <w:rsid w:val="0008523D"/>
    <w:rsid w:val="00085B69"/>
    <w:rsid w:val="00093050"/>
    <w:rsid w:val="000A1639"/>
    <w:rsid w:val="000C117C"/>
    <w:rsid w:val="000C38FD"/>
    <w:rsid w:val="000C4E14"/>
    <w:rsid w:val="000C59E9"/>
    <w:rsid w:val="000D5079"/>
    <w:rsid w:val="000D5A47"/>
    <w:rsid w:val="000E00A8"/>
    <w:rsid w:val="000E2A89"/>
    <w:rsid w:val="00126069"/>
    <w:rsid w:val="00142597"/>
    <w:rsid w:val="00146356"/>
    <w:rsid w:val="001531C1"/>
    <w:rsid w:val="00154FD7"/>
    <w:rsid w:val="001570CF"/>
    <w:rsid w:val="00167E53"/>
    <w:rsid w:val="0018173D"/>
    <w:rsid w:val="0018202F"/>
    <w:rsid w:val="00183BEC"/>
    <w:rsid w:val="001931DA"/>
    <w:rsid w:val="001A7864"/>
    <w:rsid w:val="001B55D1"/>
    <w:rsid w:val="001B6300"/>
    <w:rsid w:val="001B7E1E"/>
    <w:rsid w:val="001C08D6"/>
    <w:rsid w:val="001D36C6"/>
    <w:rsid w:val="001E61D6"/>
    <w:rsid w:val="001F16A5"/>
    <w:rsid w:val="00212F0F"/>
    <w:rsid w:val="0023256B"/>
    <w:rsid w:val="0028513A"/>
    <w:rsid w:val="00286A1C"/>
    <w:rsid w:val="00296F24"/>
    <w:rsid w:val="002A72A3"/>
    <w:rsid w:val="002B0D64"/>
    <w:rsid w:val="002C0FCB"/>
    <w:rsid w:val="002C3E08"/>
    <w:rsid w:val="002C5BA8"/>
    <w:rsid w:val="002D2400"/>
    <w:rsid w:val="002D4475"/>
    <w:rsid w:val="002D5CF0"/>
    <w:rsid w:val="002F050C"/>
    <w:rsid w:val="002F6CE8"/>
    <w:rsid w:val="00301D55"/>
    <w:rsid w:val="003035C0"/>
    <w:rsid w:val="0031163D"/>
    <w:rsid w:val="0031391C"/>
    <w:rsid w:val="00322B84"/>
    <w:rsid w:val="00323ED7"/>
    <w:rsid w:val="003328E5"/>
    <w:rsid w:val="00334B80"/>
    <w:rsid w:val="0033686D"/>
    <w:rsid w:val="003402FA"/>
    <w:rsid w:val="00360090"/>
    <w:rsid w:val="00367808"/>
    <w:rsid w:val="00393633"/>
    <w:rsid w:val="00394261"/>
    <w:rsid w:val="0039500B"/>
    <w:rsid w:val="003A3E10"/>
    <w:rsid w:val="003A537D"/>
    <w:rsid w:val="003B6F40"/>
    <w:rsid w:val="003C5F92"/>
    <w:rsid w:val="003F1679"/>
    <w:rsid w:val="0043170D"/>
    <w:rsid w:val="0044118D"/>
    <w:rsid w:val="004460C9"/>
    <w:rsid w:val="00447B4B"/>
    <w:rsid w:val="00450591"/>
    <w:rsid w:val="00453EA6"/>
    <w:rsid w:val="00460588"/>
    <w:rsid w:val="00472045"/>
    <w:rsid w:val="004C6F74"/>
    <w:rsid w:val="004E1FFF"/>
    <w:rsid w:val="00511662"/>
    <w:rsid w:val="00521531"/>
    <w:rsid w:val="00531088"/>
    <w:rsid w:val="00532200"/>
    <w:rsid w:val="005335F9"/>
    <w:rsid w:val="00534919"/>
    <w:rsid w:val="005726AE"/>
    <w:rsid w:val="0058166F"/>
    <w:rsid w:val="0058747D"/>
    <w:rsid w:val="00592621"/>
    <w:rsid w:val="005A2AA6"/>
    <w:rsid w:val="005A4207"/>
    <w:rsid w:val="005A7E1A"/>
    <w:rsid w:val="005C2080"/>
    <w:rsid w:val="005D46AE"/>
    <w:rsid w:val="0060665C"/>
    <w:rsid w:val="00606FCD"/>
    <w:rsid w:val="00613FB1"/>
    <w:rsid w:val="00616276"/>
    <w:rsid w:val="00617008"/>
    <w:rsid w:val="00626CDC"/>
    <w:rsid w:val="0064706E"/>
    <w:rsid w:val="006768C5"/>
    <w:rsid w:val="00687A5A"/>
    <w:rsid w:val="00692F39"/>
    <w:rsid w:val="006A42A7"/>
    <w:rsid w:val="006B3FE8"/>
    <w:rsid w:val="006B7674"/>
    <w:rsid w:val="006C4830"/>
    <w:rsid w:val="006C7FAE"/>
    <w:rsid w:val="006F2381"/>
    <w:rsid w:val="007371B9"/>
    <w:rsid w:val="00757BC3"/>
    <w:rsid w:val="0079156D"/>
    <w:rsid w:val="007B24C5"/>
    <w:rsid w:val="007B4A33"/>
    <w:rsid w:val="007C5D9E"/>
    <w:rsid w:val="007F61AB"/>
    <w:rsid w:val="00805563"/>
    <w:rsid w:val="008314BA"/>
    <w:rsid w:val="00831D05"/>
    <w:rsid w:val="00844529"/>
    <w:rsid w:val="00866A51"/>
    <w:rsid w:val="00875E1D"/>
    <w:rsid w:val="00894502"/>
    <w:rsid w:val="0089723B"/>
    <w:rsid w:val="008A7175"/>
    <w:rsid w:val="008D42C9"/>
    <w:rsid w:val="008D7880"/>
    <w:rsid w:val="008E0A84"/>
    <w:rsid w:val="008F3821"/>
    <w:rsid w:val="00902B09"/>
    <w:rsid w:val="009069A2"/>
    <w:rsid w:val="00921E23"/>
    <w:rsid w:val="00937BA3"/>
    <w:rsid w:val="009570E9"/>
    <w:rsid w:val="00960C89"/>
    <w:rsid w:val="00995EB9"/>
    <w:rsid w:val="009A4A88"/>
    <w:rsid w:val="009A4B08"/>
    <w:rsid w:val="009B2722"/>
    <w:rsid w:val="009B3626"/>
    <w:rsid w:val="009B7473"/>
    <w:rsid w:val="009C27B2"/>
    <w:rsid w:val="009E0C3E"/>
    <w:rsid w:val="009E13B1"/>
    <w:rsid w:val="00A16FA9"/>
    <w:rsid w:val="00A30008"/>
    <w:rsid w:val="00A37BB7"/>
    <w:rsid w:val="00A500CC"/>
    <w:rsid w:val="00A65F9E"/>
    <w:rsid w:val="00A83E46"/>
    <w:rsid w:val="00A84C41"/>
    <w:rsid w:val="00A92A76"/>
    <w:rsid w:val="00A97B37"/>
    <w:rsid w:val="00AB7592"/>
    <w:rsid w:val="00AF0A20"/>
    <w:rsid w:val="00AF7FEA"/>
    <w:rsid w:val="00B0015C"/>
    <w:rsid w:val="00B0187B"/>
    <w:rsid w:val="00B01940"/>
    <w:rsid w:val="00B03398"/>
    <w:rsid w:val="00B04BA6"/>
    <w:rsid w:val="00B16835"/>
    <w:rsid w:val="00B26744"/>
    <w:rsid w:val="00B34862"/>
    <w:rsid w:val="00B740C0"/>
    <w:rsid w:val="00B913A3"/>
    <w:rsid w:val="00B94401"/>
    <w:rsid w:val="00BA1E37"/>
    <w:rsid w:val="00BB2518"/>
    <w:rsid w:val="00BB406E"/>
    <w:rsid w:val="00BB6DE7"/>
    <w:rsid w:val="00BC10AF"/>
    <w:rsid w:val="00BC50C0"/>
    <w:rsid w:val="00BC6C77"/>
    <w:rsid w:val="00BD3A97"/>
    <w:rsid w:val="00BD79BF"/>
    <w:rsid w:val="00BE761A"/>
    <w:rsid w:val="00C026C8"/>
    <w:rsid w:val="00C06B8A"/>
    <w:rsid w:val="00C1714C"/>
    <w:rsid w:val="00C23A76"/>
    <w:rsid w:val="00C30F9E"/>
    <w:rsid w:val="00C42540"/>
    <w:rsid w:val="00C4528C"/>
    <w:rsid w:val="00C466E5"/>
    <w:rsid w:val="00C52D5B"/>
    <w:rsid w:val="00C53E5B"/>
    <w:rsid w:val="00C6118B"/>
    <w:rsid w:val="00C9152D"/>
    <w:rsid w:val="00C96741"/>
    <w:rsid w:val="00C96ED3"/>
    <w:rsid w:val="00CA06CC"/>
    <w:rsid w:val="00CA3105"/>
    <w:rsid w:val="00CA471D"/>
    <w:rsid w:val="00CA6372"/>
    <w:rsid w:val="00CA67E9"/>
    <w:rsid w:val="00CC4442"/>
    <w:rsid w:val="00CE1567"/>
    <w:rsid w:val="00CF36D0"/>
    <w:rsid w:val="00D01136"/>
    <w:rsid w:val="00D436F9"/>
    <w:rsid w:val="00D5021D"/>
    <w:rsid w:val="00D626FE"/>
    <w:rsid w:val="00D717DB"/>
    <w:rsid w:val="00D74136"/>
    <w:rsid w:val="00D81406"/>
    <w:rsid w:val="00D86F32"/>
    <w:rsid w:val="00D93127"/>
    <w:rsid w:val="00D97E6E"/>
    <w:rsid w:val="00DA5DB6"/>
    <w:rsid w:val="00DB3373"/>
    <w:rsid w:val="00DD3286"/>
    <w:rsid w:val="00E01140"/>
    <w:rsid w:val="00E07BF8"/>
    <w:rsid w:val="00E11BC4"/>
    <w:rsid w:val="00E25420"/>
    <w:rsid w:val="00E30B3B"/>
    <w:rsid w:val="00E6175B"/>
    <w:rsid w:val="00E904ED"/>
    <w:rsid w:val="00E906B9"/>
    <w:rsid w:val="00EA1E8F"/>
    <w:rsid w:val="00EA1F29"/>
    <w:rsid w:val="00EA32B4"/>
    <w:rsid w:val="00EC1921"/>
    <w:rsid w:val="00EC3CD6"/>
    <w:rsid w:val="00EC4495"/>
    <w:rsid w:val="00EE063A"/>
    <w:rsid w:val="00EE7876"/>
    <w:rsid w:val="00F00EC0"/>
    <w:rsid w:val="00F035D5"/>
    <w:rsid w:val="00F06274"/>
    <w:rsid w:val="00F1583B"/>
    <w:rsid w:val="00F20F4F"/>
    <w:rsid w:val="00F27C8F"/>
    <w:rsid w:val="00F51093"/>
    <w:rsid w:val="00F5127E"/>
    <w:rsid w:val="00F5145B"/>
    <w:rsid w:val="00F741FD"/>
    <w:rsid w:val="00F82A9A"/>
    <w:rsid w:val="00F876B7"/>
    <w:rsid w:val="00FB5CC1"/>
    <w:rsid w:val="00FC5BB0"/>
    <w:rsid w:val="00FE5971"/>
    <w:rsid w:val="00FF236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D20CF03"/>
  <w15:chartTrackingRefBased/>
  <w15:docId w15:val="{42AD83C0-900F-41F7-A4A7-DF963B346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alloonText">
    <w:name w:val="Balloon Text"/>
    <w:basedOn w:val="Normal"/>
    <w:link w:val="BalloonTextChar"/>
    <w:uiPriority w:val="99"/>
    <w:semiHidden/>
    <w:unhideWhenUsed/>
    <w:rsid w:val="006C7FAE"/>
    <w:rPr>
      <w:rFonts w:ascii="Segoe UI" w:hAnsi="Segoe UI" w:cs="Segoe UI"/>
      <w:sz w:val="18"/>
      <w:szCs w:val="18"/>
    </w:rPr>
  </w:style>
  <w:style w:type="character" w:customStyle="1" w:styleId="BalloonTextChar">
    <w:name w:val="Balloon Text Char"/>
    <w:link w:val="BalloonText"/>
    <w:uiPriority w:val="99"/>
    <w:semiHidden/>
    <w:rsid w:val="006C7FAE"/>
    <w:rPr>
      <w:rFonts w:ascii="Segoe UI" w:hAnsi="Segoe UI" w:cs="Segoe UI"/>
      <w:sz w:val="18"/>
      <w:szCs w:val="18"/>
    </w:rPr>
  </w:style>
  <w:style w:type="paragraph" w:styleId="ListParagraph">
    <w:name w:val="List Paragraph"/>
    <w:basedOn w:val="Normal"/>
    <w:uiPriority w:val="34"/>
    <w:qFormat/>
    <w:rsid w:val="00A65F9E"/>
    <w:pPr>
      <w:ind w:left="720"/>
    </w:pPr>
  </w:style>
  <w:style w:type="character" w:styleId="CommentReference">
    <w:name w:val="annotation reference"/>
    <w:uiPriority w:val="99"/>
    <w:semiHidden/>
    <w:unhideWhenUsed/>
    <w:rsid w:val="00E11BC4"/>
    <w:rPr>
      <w:sz w:val="16"/>
      <w:szCs w:val="16"/>
    </w:rPr>
  </w:style>
  <w:style w:type="paragraph" w:styleId="CommentText">
    <w:name w:val="annotation text"/>
    <w:basedOn w:val="Normal"/>
    <w:link w:val="CommentTextChar"/>
    <w:unhideWhenUsed/>
    <w:rsid w:val="00E11BC4"/>
    <w:pPr>
      <w:overflowPunct/>
      <w:autoSpaceDE/>
      <w:autoSpaceDN/>
      <w:adjustRightInd/>
      <w:spacing w:after="200"/>
      <w:textAlignment w:val="auto"/>
    </w:pPr>
    <w:rPr>
      <w:rFonts w:ascii="Calibri" w:hAnsi="Calibri"/>
    </w:rPr>
  </w:style>
  <w:style w:type="character" w:customStyle="1" w:styleId="CommentTextChar">
    <w:name w:val="Comment Text Char"/>
    <w:basedOn w:val="DefaultParagraphFont"/>
    <w:link w:val="CommentText"/>
    <w:rsid w:val="00E11BC4"/>
    <w:rPr>
      <w:rFonts w:ascii="Calibri" w:hAnsi="Calibri"/>
    </w:rPr>
  </w:style>
  <w:style w:type="paragraph" w:styleId="CommentSubject">
    <w:name w:val="annotation subject"/>
    <w:basedOn w:val="CommentText"/>
    <w:next w:val="CommentText"/>
    <w:link w:val="CommentSubjectChar"/>
    <w:uiPriority w:val="99"/>
    <w:semiHidden/>
    <w:unhideWhenUsed/>
    <w:rsid w:val="00E25420"/>
    <w:pPr>
      <w:overflowPunct w:val="0"/>
      <w:autoSpaceDE w:val="0"/>
      <w:autoSpaceDN w:val="0"/>
      <w:adjustRightInd w:val="0"/>
      <w:spacing w:after="0"/>
      <w:textAlignment w:val="baseline"/>
    </w:pPr>
    <w:rPr>
      <w:rFonts w:ascii="Times New Roman" w:hAnsi="Times New Roman"/>
      <w:b/>
      <w:bCs/>
    </w:rPr>
  </w:style>
  <w:style w:type="character" w:customStyle="1" w:styleId="CommentSubjectChar">
    <w:name w:val="Comment Subject Char"/>
    <w:basedOn w:val="CommentTextChar"/>
    <w:link w:val="CommentSubject"/>
    <w:uiPriority w:val="99"/>
    <w:semiHidden/>
    <w:rsid w:val="00E25420"/>
    <w:rPr>
      <w:rFonts w:ascii="Calibri" w:hAnsi="Calibri"/>
      <w:b/>
      <w:bCs/>
    </w:rPr>
  </w:style>
  <w:style w:type="character" w:styleId="Hyperlink">
    <w:name w:val="Hyperlink"/>
    <w:basedOn w:val="DefaultParagraphFont"/>
    <w:uiPriority w:val="99"/>
    <w:unhideWhenUsed/>
    <w:rsid w:val="001531C1"/>
    <w:rPr>
      <w:color w:val="467886" w:themeColor="hyperlink"/>
      <w:u w:val="single"/>
    </w:rPr>
  </w:style>
  <w:style w:type="character" w:styleId="UnresolvedMention">
    <w:name w:val="Unresolved Mention"/>
    <w:basedOn w:val="DefaultParagraphFont"/>
    <w:uiPriority w:val="99"/>
    <w:semiHidden/>
    <w:unhideWhenUsed/>
    <w:rsid w:val="001531C1"/>
    <w:rPr>
      <w:color w:val="605E5C"/>
      <w:shd w:val="clear" w:color="auto" w:fill="E1DFDD"/>
    </w:rPr>
  </w:style>
  <w:style w:type="character" w:customStyle="1" w:styleId="Document6">
    <w:name w:val="Document 6"/>
    <w:basedOn w:val="DefaultParagraphFont"/>
    <w:rsid w:val="00A92A76"/>
  </w:style>
  <w:style w:type="paragraph" w:styleId="Revision">
    <w:name w:val="Revision"/>
    <w:hidden/>
    <w:uiPriority w:val="99"/>
    <w:semiHidden/>
    <w:rsid w:val="00CC44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9b10748-36b4-46dd-9cc7-a778c812aaed">
      <Terms xmlns="http://schemas.microsoft.com/office/infopath/2007/PartnerControls"/>
    </lcf76f155ced4ddcb4097134ff3c332f>
    <TaxCatchAll xmlns="c80a741c-ea91-4500-a997-2414d52b888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850D7D8E8AC7E45BB4C7ED5510CD48E" ma:contentTypeVersion="12" ma:contentTypeDescription="Create a new document." ma:contentTypeScope="" ma:versionID="66dc30ee6eea518114720d587d3dd6af">
  <xsd:schema xmlns:xsd="http://www.w3.org/2001/XMLSchema" xmlns:xs="http://www.w3.org/2001/XMLSchema" xmlns:p="http://schemas.microsoft.com/office/2006/metadata/properties" xmlns:ns2="29b10748-36b4-46dd-9cc7-a778c812aaed" xmlns:ns3="c80a741c-ea91-4500-a997-2414d52b888c" targetNamespace="http://schemas.microsoft.com/office/2006/metadata/properties" ma:root="true" ma:fieldsID="ec949f75d08a457fb497746a9e8450d1" ns2:_="" ns3:_="">
    <xsd:import namespace="29b10748-36b4-46dd-9cc7-a778c812aaed"/>
    <xsd:import namespace="c80a741c-ea91-4500-a997-2414d52b88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b10748-36b4-46dd-9cc7-a778c812aa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80a741c-ea91-4500-a997-2414d52b888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2cfede6-50fe-4c95-8afc-9d021dcd0f8d}" ma:internalName="TaxCatchAll" ma:showField="CatchAllData" ma:web="c80a741c-ea91-4500-a997-2414d52b88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23EFBC-692C-4FD1-A2A6-721076BE2D6B}">
  <ds:schemaRefs>
    <ds:schemaRef ds:uri="http://schemas.microsoft.com/office/2006/metadata/properties"/>
    <ds:schemaRef ds:uri="http://schemas.microsoft.com/office/infopath/2007/PartnerControls"/>
    <ds:schemaRef ds:uri="29b10748-36b4-46dd-9cc7-a778c812aaed"/>
    <ds:schemaRef ds:uri="c80a741c-ea91-4500-a997-2414d52b888c"/>
  </ds:schemaRefs>
</ds:datastoreItem>
</file>

<file path=customXml/itemProps2.xml><?xml version="1.0" encoding="utf-8"?>
<ds:datastoreItem xmlns:ds="http://schemas.openxmlformats.org/officeDocument/2006/customXml" ds:itemID="{9DEF881A-B281-4FA8-86A7-7CECA0A850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b10748-36b4-46dd-9cc7-a778c812aaed"/>
    <ds:schemaRef ds:uri="c80a741c-ea91-4500-a997-2414d52b88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C5F149-4ED2-445D-BA1A-EA6EFDD4A611}">
  <ds:schemaRefs>
    <ds:schemaRef ds:uri="http://schemas.microsoft.com/sharepoint/v3/contenttype/forms"/>
  </ds:schemaRefs>
</ds:datastoreItem>
</file>

<file path=docMetadata/LabelInfo.xml><?xml version="1.0" encoding="utf-8"?>
<clbl:labelList xmlns:clbl="http://schemas.microsoft.com/office/2020/mipLabelMetadata">
  <clbl:label id="{615524c5-22e9-4bcd-a893-1180a53fc7b2}" enabled="0" method="" siteId="{615524c5-22e9-4bcd-a893-1180a53fc7b2}"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7</Pages>
  <Words>2748</Words>
  <Characters>15670</Characters>
  <Application>Microsoft Office Word</Application>
  <DocSecurity>2</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Taylor, Joseph E</dc:creator>
  <cp:lastModifiedBy>Guido, Anna P</cp:lastModifiedBy>
  <cp:revision>2</cp:revision>
  <cp:lastPrinted>2025-12-09T15:24:00Z</cp:lastPrinted>
  <dcterms:created xsi:type="dcterms:W3CDTF">2025-12-10T15:12:00Z</dcterms:created>
  <dcterms:modified xsi:type="dcterms:W3CDTF">2025-12-10T15:12:00Z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0x010100C850D7D8E8AC7E45BB4C7ED5510CD48E</vt:lpwstr>
  </property>
  <property fmtid="{D5CDD505-2E9C-101B-9397-08002B2CF9AE}" pid="3" name="MediaServiceImageTags">
    <vt:lpwstr/>
  </property>
  <property fmtid="{D5CDD505-2E9C-101B-9397-08002B2CF9AE}" pid="4" name="_dlc_DocIdItemGuid">
    <vt:lpwstr>3bdfde2c-8a5d-4135-8d1a-3bf8ff641426</vt:lpwstr>
  </property>
</Properties>
</file>