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6384" w:rsidRPr="009D6413" w:rsidP="00566384" w14:paraId="3AA9F0B5" w14:textId="77777777">
      <w:pPr>
        <w:spacing w:after="0" w:line="240" w:lineRule="auto"/>
        <w:jc w:val="center"/>
        <w:rPr>
          <w:rFonts w:ascii="Times New Roman" w:eastAsia="Calibri" w:hAnsi="Times New Roman" w:cs="Times New Roman"/>
          <w:b/>
          <w:bCs/>
          <w:kern w:val="0"/>
          <w:sz w:val="24"/>
          <w:szCs w:val="24"/>
          <w14:ligatures w14:val="none"/>
        </w:rPr>
      </w:pPr>
      <w:r w:rsidRPr="009D6413">
        <w:rPr>
          <w:rFonts w:ascii="Times New Roman" w:eastAsia="Calibri" w:hAnsi="Times New Roman" w:cs="Times New Roman"/>
          <w:b/>
          <w:bCs/>
          <w:kern w:val="0"/>
          <w:sz w:val="24"/>
          <w:szCs w:val="24"/>
          <w14:ligatures w14:val="none"/>
        </w:rPr>
        <w:fldChar w:fldCharType="begin"/>
      </w:r>
      <w:r w:rsidRPr="009D6413">
        <w:rPr>
          <w:rFonts w:ascii="Times New Roman" w:eastAsia="Calibri" w:hAnsi="Times New Roman" w:cs="Times New Roman"/>
          <w:b/>
          <w:bCs/>
          <w:kern w:val="0"/>
          <w:sz w:val="24"/>
          <w:szCs w:val="24"/>
          <w14:ligatures w14:val="none"/>
        </w:rPr>
        <w:instrText xml:space="preserve"> SEQ CHAPTER \h \r 1</w:instrText>
      </w:r>
      <w:r w:rsidRPr="009D6413">
        <w:rPr>
          <w:rFonts w:ascii="Times New Roman" w:eastAsia="Calibri" w:hAnsi="Times New Roman" w:cs="Times New Roman"/>
          <w:b/>
          <w:bCs/>
          <w:kern w:val="0"/>
          <w:sz w:val="24"/>
          <w:szCs w:val="24"/>
          <w14:ligatures w14:val="none"/>
        </w:rPr>
        <w:fldChar w:fldCharType="separate"/>
      </w:r>
      <w:r w:rsidRPr="009D6413">
        <w:rPr>
          <w:rFonts w:ascii="Times New Roman" w:eastAsia="Calibri" w:hAnsi="Times New Roman" w:cs="Times New Roman"/>
          <w:b/>
          <w:bCs/>
          <w:kern w:val="0"/>
          <w:sz w:val="24"/>
          <w:szCs w:val="24"/>
          <w14:ligatures w14:val="none"/>
        </w:rPr>
        <w:fldChar w:fldCharType="end"/>
      </w:r>
      <w:r w:rsidRPr="009D6413">
        <w:rPr>
          <w:rFonts w:ascii="Times New Roman" w:eastAsia="Calibri" w:hAnsi="Times New Roman" w:cs="Times New Roman"/>
          <w:b/>
          <w:bCs/>
          <w:kern w:val="0"/>
          <w:sz w:val="24"/>
          <w:szCs w:val="24"/>
          <w14:ligatures w14:val="none"/>
        </w:rPr>
        <w:t>FEDERAL RAILROAD ADMINISTRATION</w:t>
      </w:r>
    </w:p>
    <w:p w:rsidR="00566384" w:rsidRPr="00566384" w:rsidP="00566384" w14:paraId="2F78A258" w14:textId="32C9746C">
      <w:pPr>
        <w:widowControl w:val="0"/>
        <w:tabs>
          <w:tab w:val="center" w:pos="4680"/>
        </w:tabs>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Hours of Service Regulations</w:t>
      </w:r>
    </w:p>
    <w:p w:rsidR="00566384" w:rsidRPr="00566384" w:rsidP="00566384" w14:paraId="41F8E95A" w14:textId="5BCB94BB">
      <w:pPr>
        <w:widowControl w:val="0"/>
        <w:tabs>
          <w:tab w:val="center" w:pos="4680"/>
        </w:tabs>
        <w:spacing w:after="0" w:line="240" w:lineRule="auto"/>
        <w:jc w:val="center"/>
        <w:rPr>
          <w:rFonts w:ascii="Times New Roman" w:eastAsia="Times New Roman" w:hAnsi="Times New Roman" w:cs="Times New Roman"/>
          <w:b/>
          <w:kern w:val="0"/>
          <w:sz w:val="24"/>
          <w:szCs w:val="24"/>
          <w14:ligatures w14:val="none"/>
        </w:rPr>
      </w:pPr>
      <w:r w:rsidRPr="00566384">
        <w:rPr>
          <w:rFonts w:ascii="Times New Roman" w:eastAsia="Times New Roman" w:hAnsi="Times New Roman" w:cs="Times New Roman"/>
          <w:b/>
          <w:kern w:val="0"/>
          <w:sz w:val="24"/>
          <w:szCs w:val="24"/>
          <w14:ligatures w14:val="none"/>
        </w:rPr>
        <w:t>(Title 49 Code of Federal Regulations (CFR) Part 22</w:t>
      </w:r>
      <w:r w:rsidR="00831D30">
        <w:rPr>
          <w:rFonts w:ascii="Times New Roman" w:eastAsia="Times New Roman" w:hAnsi="Times New Roman" w:cs="Times New Roman"/>
          <w:b/>
          <w:kern w:val="0"/>
          <w:sz w:val="24"/>
          <w:szCs w:val="24"/>
          <w14:ligatures w14:val="none"/>
        </w:rPr>
        <w:t>8</w:t>
      </w:r>
      <w:r w:rsidRPr="00566384">
        <w:rPr>
          <w:rFonts w:ascii="Times New Roman" w:eastAsia="Times New Roman" w:hAnsi="Times New Roman" w:cs="Times New Roman"/>
          <w:b/>
          <w:kern w:val="0"/>
          <w:sz w:val="24"/>
          <w:szCs w:val="24"/>
          <w14:ligatures w14:val="none"/>
        </w:rPr>
        <w:t>)</w:t>
      </w:r>
    </w:p>
    <w:p w:rsidR="00566384" w:rsidRPr="00566384" w:rsidP="00566384" w14:paraId="051D044E" w14:textId="77777777">
      <w:pPr>
        <w:widowControl w:val="0"/>
        <w:spacing w:after="0" w:line="240" w:lineRule="auto"/>
        <w:jc w:val="center"/>
        <w:rPr>
          <w:rFonts w:ascii="Times New Roman" w:eastAsia="Times New Roman" w:hAnsi="Times New Roman" w:cs="Times New Roman"/>
          <w:b/>
          <w:kern w:val="0"/>
          <w:sz w:val="24"/>
          <w:szCs w:val="24"/>
          <w14:ligatures w14:val="none"/>
        </w:rPr>
      </w:pPr>
      <w:r w:rsidRPr="00566384">
        <w:rPr>
          <w:rFonts w:ascii="Times New Roman" w:eastAsia="Times New Roman" w:hAnsi="Times New Roman" w:cs="Times New Roman"/>
          <w:b/>
          <w:kern w:val="0"/>
          <w:sz w:val="24"/>
          <w:szCs w:val="24"/>
          <w14:ligatures w14:val="none"/>
        </w:rPr>
        <w:t>SUPPORTING JUSTIFICATION</w:t>
      </w:r>
    </w:p>
    <w:p w:rsidR="00566384" w:rsidRPr="00566384" w:rsidP="00566384" w14:paraId="453AD94F" w14:textId="71CA266D">
      <w:pPr>
        <w:widowControl w:val="0"/>
        <w:spacing w:after="0" w:line="240" w:lineRule="auto"/>
        <w:jc w:val="center"/>
        <w:rPr>
          <w:rFonts w:ascii="Times New Roman" w:eastAsia="Times New Roman" w:hAnsi="Times New Roman" w:cs="Times New Roman"/>
          <w:b/>
          <w:kern w:val="0"/>
          <w:sz w:val="24"/>
          <w:szCs w:val="24"/>
          <w14:ligatures w14:val="none"/>
        </w:rPr>
      </w:pPr>
      <w:r w:rsidRPr="00566384">
        <w:rPr>
          <w:rFonts w:ascii="Times New Roman" w:eastAsia="Times New Roman" w:hAnsi="Times New Roman" w:cs="Times New Roman"/>
          <w:b/>
          <w:kern w:val="0"/>
          <w:sz w:val="24"/>
          <w:szCs w:val="24"/>
          <w14:ligatures w14:val="none"/>
        </w:rPr>
        <w:t>OMB Control No. 2130-000</w:t>
      </w:r>
      <w:r w:rsidR="00831D30">
        <w:rPr>
          <w:rFonts w:ascii="Times New Roman" w:eastAsia="Times New Roman" w:hAnsi="Times New Roman" w:cs="Times New Roman"/>
          <w:b/>
          <w:kern w:val="0"/>
          <w:sz w:val="24"/>
          <w:szCs w:val="24"/>
          <w14:ligatures w14:val="none"/>
        </w:rPr>
        <w:t>5</w:t>
      </w:r>
    </w:p>
    <w:p w:rsidR="00204F85" w:rsidP="00204F85" w14:paraId="4E0217D8" w14:textId="77777777">
      <w:pPr>
        <w:pStyle w:val="NoSpacing"/>
      </w:pPr>
    </w:p>
    <w:p w:rsidR="001906D9" w:rsidRPr="009F51E0" w:rsidP="001906D9" w14:paraId="67C1E1C5" w14:textId="0AAA9AD2">
      <w:pPr>
        <w:rPr>
          <w:rFonts w:ascii="Times New Roman" w:eastAsia="Calibri" w:hAnsi="Times New Roman" w:cs="Times New Roman"/>
          <w:bCs/>
          <w:kern w:val="0"/>
          <w:sz w:val="24"/>
          <w:szCs w:val="24"/>
          <w14:ligatures w14:val="none"/>
        </w:rPr>
      </w:pPr>
      <w:r w:rsidRPr="009F51E0">
        <w:rPr>
          <w:rFonts w:ascii="Times New Roman" w:eastAsia="Calibri" w:hAnsi="Times New Roman" w:cs="Times New Roman"/>
          <w:bCs/>
          <w:kern w:val="0"/>
          <w:sz w:val="24"/>
          <w:szCs w:val="24"/>
          <w14:ligatures w14:val="none"/>
        </w:rPr>
        <w:t>This non-substantive change updates</w:t>
      </w:r>
      <w:r w:rsidRPr="009F51E0">
        <w:rPr>
          <w:rFonts w:ascii="Times New Roman" w:eastAsia="Calibri" w:hAnsi="Times New Roman" w:cs="Times New Roman"/>
          <w:kern w:val="0"/>
          <w:sz w:val="24"/>
          <w:szCs w:val="24"/>
          <w14:ligatures w14:val="none"/>
        </w:rPr>
        <w:t xml:space="preserve"> </w:t>
      </w:r>
      <w:r w:rsidRPr="009F51E0">
        <w:rPr>
          <w:rFonts w:ascii="Times New Roman" w:eastAsia="Calibri" w:hAnsi="Times New Roman" w:cs="Times New Roman"/>
          <w:bCs/>
          <w:kern w:val="0"/>
          <w:sz w:val="24"/>
          <w:szCs w:val="24"/>
          <w14:ligatures w14:val="none"/>
        </w:rPr>
        <w:t xml:space="preserve">the recently submitted renewal for </w:t>
      </w:r>
      <w:r w:rsidR="004825E4">
        <w:rPr>
          <w:rFonts w:ascii="Times New Roman" w:eastAsia="Times New Roman" w:hAnsi="Times New Roman" w:cs="Times New Roman"/>
          <w:kern w:val="0"/>
          <w:sz w:val="24"/>
          <w:szCs w:val="24"/>
          <w14:ligatures w14:val="none"/>
        </w:rPr>
        <w:t>Hours of Service</w:t>
      </w:r>
      <w:r w:rsidR="00C14772">
        <w:rPr>
          <w:rFonts w:ascii="Times New Roman" w:eastAsia="Times New Roman" w:hAnsi="Times New Roman" w:cs="Times New Roman"/>
          <w:kern w:val="0"/>
          <w:sz w:val="24"/>
          <w:szCs w:val="24"/>
          <w14:ligatures w14:val="none"/>
        </w:rPr>
        <w:t xml:space="preserve"> </w:t>
      </w:r>
      <w:r w:rsidR="004825E4">
        <w:rPr>
          <w:rFonts w:ascii="Times New Roman" w:eastAsia="Times New Roman" w:hAnsi="Times New Roman" w:cs="Times New Roman"/>
          <w:kern w:val="0"/>
          <w:sz w:val="24"/>
          <w:szCs w:val="24"/>
          <w14:ligatures w14:val="none"/>
        </w:rPr>
        <w:t>regulations</w:t>
      </w:r>
      <w:r w:rsidRPr="009F51E0">
        <w:rPr>
          <w:rFonts w:ascii="Times New Roman" w:eastAsia="Times New Roman" w:hAnsi="Times New Roman" w:cs="Times New Roman"/>
          <w:kern w:val="0"/>
          <w:sz w:val="24"/>
          <w:szCs w:val="24"/>
          <w14:ligatures w14:val="none"/>
        </w:rPr>
        <w:t xml:space="preserve"> </w:t>
      </w:r>
      <w:r w:rsidRPr="009F51E0">
        <w:rPr>
          <w:rFonts w:ascii="Times New Roman" w:eastAsia="Calibri" w:hAnsi="Times New Roman" w:cs="Times New Roman"/>
          <w:bCs/>
          <w:kern w:val="0"/>
          <w:sz w:val="24"/>
          <w:szCs w:val="24"/>
          <w14:ligatures w14:val="none"/>
        </w:rPr>
        <w:t xml:space="preserve">information collection, OMB </w:t>
      </w:r>
      <w:r w:rsidR="00C14772">
        <w:rPr>
          <w:rFonts w:ascii="Times New Roman" w:eastAsia="Calibri" w:hAnsi="Times New Roman" w:cs="Times New Roman"/>
          <w:bCs/>
          <w:kern w:val="0"/>
          <w:sz w:val="24"/>
          <w:szCs w:val="24"/>
          <w14:ligatures w14:val="none"/>
        </w:rPr>
        <w:t>C</w:t>
      </w:r>
      <w:r w:rsidRPr="009F51E0">
        <w:rPr>
          <w:rFonts w:ascii="Times New Roman" w:eastAsia="Calibri" w:hAnsi="Times New Roman" w:cs="Times New Roman"/>
          <w:bCs/>
          <w:kern w:val="0"/>
          <w:sz w:val="24"/>
          <w:szCs w:val="24"/>
          <w14:ligatures w14:val="none"/>
        </w:rPr>
        <w:t xml:space="preserve">ontrol </w:t>
      </w:r>
      <w:r w:rsidR="00C14772">
        <w:rPr>
          <w:rFonts w:ascii="Times New Roman" w:eastAsia="Calibri" w:hAnsi="Times New Roman" w:cs="Times New Roman"/>
          <w:bCs/>
          <w:kern w:val="0"/>
          <w:sz w:val="24"/>
          <w:szCs w:val="24"/>
          <w14:ligatures w14:val="none"/>
        </w:rPr>
        <w:t xml:space="preserve">No. </w:t>
      </w:r>
      <w:r w:rsidRPr="009F51E0">
        <w:rPr>
          <w:rFonts w:ascii="Times New Roman" w:eastAsia="Calibri" w:hAnsi="Times New Roman" w:cs="Times New Roman"/>
          <w:bCs/>
          <w:kern w:val="0"/>
          <w:sz w:val="24"/>
          <w:szCs w:val="24"/>
          <w14:ligatures w14:val="none"/>
        </w:rPr>
        <w:t>2130-0</w:t>
      </w:r>
      <w:r>
        <w:rPr>
          <w:rFonts w:ascii="Times New Roman" w:eastAsia="Calibri" w:hAnsi="Times New Roman" w:cs="Times New Roman"/>
          <w:bCs/>
          <w:kern w:val="0"/>
          <w:sz w:val="24"/>
          <w:szCs w:val="24"/>
          <w14:ligatures w14:val="none"/>
        </w:rPr>
        <w:t>00</w:t>
      </w:r>
      <w:r w:rsidR="004825E4">
        <w:rPr>
          <w:rFonts w:ascii="Times New Roman" w:eastAsia="Calibri" w:hAnsi="Times New Roman" w:cs="Times New Roman"/>
          <w:bCs/>
          <w:kern w:val="0"/>
          <w:sz w:val="24"/>
          <w:szCs w:val="24"/>
          <w14:ligatures w14:val="none"/>
        </w:rPr>
        <w:t>5</w:t>
      </w:r>
      <w:r w:rsidRPr="009F51E0">
        <w:rPr>
          <w:rFonts w:ascii="Times New Roman" w:eastAsia="Calibri" w:hAnsi="Times New Roman" w:cs="Times New Roman"/>
          <w:bCs/>
          <w:kern w:val="0"/>
          <w:sz w:val="24"/>
          <w:szCs w:val="24"/>
          <w14:ligatures w14:val="none"/>
        </w:rPr>
        <w:t xml:space="preserve">.  </w:t>
      </w:r>
    </w:p>
    <w:p w:rsidR="00BF71B5" w:rsidP="00BF71B5" w14:paraId="4B2CAB6D" w14:textId="09A90212">
      <w:pPr>
        <w:spacing w:after="0" w:line="240" w:lineRule="auto"/>
        <w:contextualSpacing/>
        <w:rPr>
          <w:rFonts w:ascii="Times New Roman" w:eastAsia="Times New Roman" w:hAnsi="Times New Roman" w:cs="Times New Roman"/>
          <w:kern w:val="0"/>
          <w:sz w:val="24"/>
          <w:szCs w:val="20"/>
          <w14:ligatures w14:val="none"/>
        </w:rPr>
      </w:pPr>
      <w:r w:rsidRPr="00BF71B5">
        <w:rPr>
          <w:rFonts w:ascii="Times New Roman" w:eastAsia="Times New Roman" w:hAnsi="Times New Roman" w:cs="Times New Roman"/>
          <w:kern w:val="0"/>
          <w:sz w:val="24"/>
          <w:szCs w:val="20"/>
          <w14:ligatures w14:val="none"/>
        </w:rPr>
        <w:t xml:space="preserve">FRA’s </w:t>
      </w:r>
      <w:r w:rsidR="004825E4">
        <w:rPr>
          <w:rFonts w:ascii="Times New Roman" w:eastAsia="Times New Roman" w:hAnsi="Times New Roman" w:cs="Times New Roman"/>
          <w:kern w:val="0"/>
          <w:sz w:val="24"/>
          <w:szCs w:val="20"/>
          <w14:ligatures w14:val="none"/>
        </w:rPr>
        <w:t>hours of service recordkeeping regulations</w:t>
      </w:r>
      <w:r w:rsidRPr="00BF71B5">
        <w:rPr>
          <w:rFonts w:ascii="Times New Roman" w:eastAsia="Times New Roman" w:hAnsi="Times New Roman" w:cs="Times New Roman"/>
          <w:kern w:val="0"/>
          <w:sz w:val="24"/>
          <w:szCs w:val="20"/>
          <w14:ligatures w14:val="none"/>
        </w:rPr>
        <w:t xml:space="preserve"> (49 CFR part 22</w:t>
      </w:r>
      <w:r w:rsidR="004825E4">
        <w:rPr>
          <w:rFonts w:ascii="Times New Roman" w:eastAsia="Times New Roman" w:hAnsi="Times New Roman" w:cs="Times New Roman"/>
          <w:kern w:val="0"/>
          <w:sz w:val="24"/>
          <w:szCs w:val="20"/>
          <w14:ligatures w14:val="none"/>
        </w:rPr>
        <w:t>8</w:t>
      </w:r>
      <w:r w:rsidRPr="00BF71B5">
        <w:rPr>
          <w:rFonts w:ascii="Times New Roman" w:eastAsia="Times New Roman" w:hAnsi="Times New Roman" w:cs="Times New Roman"/>
          <w:kern w:val="0"/>
          <w:sz w:val="24"/>
          <w:szCs w:val="20"/>
          <w14:ligatures w14:val="none"/>
        </w:rPr>
        <w:t>)</w:t>
      </w:r>
      <w:r w:rsidR="004825E4">
        <w:rPr>
          <w:rFonts w:ascii="Times New Roman" w:eastAsia="Times New Roman" w:hAnsi="Times New Roman" w:cs="Times New Roman"/>
          <w:kern w:val="0"/>
          <w:sz w:val="24"/>
          <w:szCs w:val="20"/>
          <w14:ligatures w14:val="none"/>
        </w:rPr>
        <w:t>, include substantive hours of service requirements for train employees (i.e., locomotive engineers and conductors) providing commuter and intercity rail passenger transportation. The regulations also require railroads to evaluate passenger train employee work schedules for risk of employee fatigue and implement measures to mitigate the risk, and to submit to FRA for approval certain schedules and mitigation plans.  FRA uses the information collected to verify that railroads do not require or allow their employees to exceed maximum on-duty periods and ensure that they abide by the minimum off-duty periods, and adhere to other limitations, to enhance rail safety and reduce the risk of accidents/incidents caused, or contributed to, by train employee fatigue.</w:t>
      </w:r>
    </w:p>
    <w:p w:rsidR="000911F2" w:rsidRPr="00BF71B5" w:rsidP="00BF71B5" w14:paraId="022536C5" w14:textId="77777777">
      <w:pPr>
        <w:spacing w:after="0" w:line="240" w:lineRule="auto"/>
        <w:contextualSpacing/>
        <w:rPr>
          <w:rFonts w:ascii="Times New Roman" w:eastAsia="Times New Roman" w:hAnsi="Times New Roman" w:cs="Times New Roman"/>
          <w:kern w:val="0"/>
          <w:sz w:val="24"/>
          <w:szCs w:val="20"/>
          <w14:ligatures w14:val="none"/>
        </w:rPr>
      </w:pPr>
    </w:p>
    <w:p w:rsidR="004B4E68" w:rsidRPr="005A15E5" w:rsidP="000911F2" w14:paraId="69E464C5" w14:textId="219098F7">
      <w:pPr>
        <w:rPr>
          <w:rFonts w:ascii="Times New Roman" w:eastAsia="Calibri" w:hAnsi="Times New Roman" w:cs="Times New Roman"/>
          <w:bCs/>
          <w:kern w:val="0"/>
          <w:sz w:val="24"/>
          <w:szCs w:val="24"/>
          <w:u w:val="single"/>
          <w14:ligatures w14:val="none"/>
        </w:rPr>
      </w:pPr>
      <w:bookmarkStart w:id="0" w:name="_Hlk200529446"/>
      <w:r>
        <w:rPr>
          <w:rFonts w:ascii="Times New Roman" w:eastAsia="Calibri" w:hAnsi="Times New Roman" w:cs="Times New Roman"/>
          <w:bCs/>
          <w:kern w:val="0"/>
          <w:sz w:val="24"/>
          <w:szCs w:val="24"/>
          <w14:ligatures w14:val="none"/>
        </w:rPr>
        <w:t xml:space="preserve">On </w:t>
      </w:r>
      <w:r w:rsidR="00C14772">
        <w:rPr>
          <w:rFonts w:ascii="Times New Roman" w:eastAsia="Calibri" w:hAnsi="Times New Roman" w:cs="Times New Roman"/>
          <w:bCs/>
          <w:kern w:val="0"/>
          <w:sz w:val="24"/>
          <w:szCs w:val="24"/>
          <w14:ligatures w14:val="none"/>
        </w:rPr>
        <w:t>July 1</w:t>
      </w:r>
      <w:r>
        <w:rPr>
          <w:rFonts w:ascii="Times New Roman" w:eastAsia="Calibri" w:hAnsi="Times New Roman" w:cs="Times New Roman"/>
          <w:bCs/>
          <w:kern w:val="0"/>
          <w:sz w:val="24"/>
          <w:szCs w:val="24"/>
          <w14:ligatures w14:val="none"/>
        </w:rPr>
        <w:t xml:space="preserve">, 2025, FRA issued a </w:t>
      </w:r>
      <w:r w:rsidR="004825E4">
        <w:rPr>
          <w:rFonts w:ascii="Times New Roman" w:eastAsia="Calibri" w:hAnsi="Times New Roman" w:cs="Times New Roman"/>
          <w:bCs/>
          <w:kern w:val="0"/>
          <w:sz w:val="24"/>
          <w:szCs w:val="24"/>
          <w14:ligatures w14:val="none"/>
        </w:rPr>
        <w:t>Final</w:t>
      </w:r>
      <w:r>
        <w:rPr>
          <w:rFonts w:ascii="Times New Roman" w:eastAsia="Calibri" w:hAnsi="Times New Roman" w:cs="Times New Roman"/>
          <w:bCs/>
          <w:kern w:val="0"/>
          <w:sz w:val="24"/>
          <w:szCs w:val="24"/>
          <w14:ligatures w14:val="none"/>
        </w:rPr>
        <w:t xml:space="preserve"> Rule</w:t>
      </w:r>
      <w:r w:rsidR="004825E4">
        <w:rPr>
          <w:rFonts w:ascii="Times New Roman" w:eastAsia="Calibri" w:hAnsi="Times New Roman" w:cs="Times New Roman"/>
          <w:bCs/>
          <w:kern w:val="0"/>
          <w:sz w:val="24"/>
          <w:szCs w:val="24"/>
          <w14:ligatures w14:val="none"/>
        </w:rPr>
        <w:t xml:space="preserve"> titled</w:t>
      </w:r>
      <w:r w:rsidR="00F904EF">
        <w:rPr>
          <w:rFonts w:ascii="Times New Roman" w:eastAsia="Calibri" w:hAnsi="Times New Roman" w:cs="Times New Roman"/>
          <w:bCs/>
          <w:kern w:val="0"/>
          <w:sz w:val="24"/>
          <w:szCs w:val="24"/>
          <w14:ligatures w14:val="none"/>
        </w:rPr>
        <w:t>,</w:t>
      </w:r>
      <w:r w:rsidR="004825E4">
        <w:rPr>
          <w:rFonts w:ascii="Times New Roman" w:eastAsia="Calibri" w:hAnsi="Times New Roman" w:cs="Times New Roman"/>
          <w:bCs/>
          <w:kern w:val="0"/>
          <w:sz w:val="24"/>
          <w:szCs w:val="24"/>
          <w14:ligatures w14:val="none"/>
        </w:rPr>
        <w:t xml:space="preserve"> </w:t>
      </w:r>
      <w:r w:rsidRPr="005A15E5" w:rsidR="005A15E5">
        <w:rPr>
          <w:rFonts w:ascii="Times New Roman" w:eastAsia="Calibri" w:hAnsi="Times New Roman" w:cs="Times New Roman"/>
          <w:bCs/>
          <w:kern w:val="0"/>
          <w:sz w:val="24"/>
          <w:szCs w:val="24"/>
          <w:u w:val="single"/>
          <w14:ligatures w14:val="none"/>
        </w:rPr>
        <w:t>Modernizing Dispatcher’s Record of Train Movements</w:t>
      </w:r>
      <w:r w:rsidR="00204F85">
        <w:rPr>
          <w:rFonts w:ascii="Times New Roman" w:eastAsia="Calibri" w:hAnsi="Times New Roman" w:cs="Times New Roman"/>
          <w:bCs/>
          <w:kern w:val="0"/>
          <w:sz w:val="24"/>
          <w:szCs w:val="24"/>
          <w:u w:val="single"/>
          <w14:ligatures w14:val="none"/>
        </w:rPr>
        <w:t>.  This final rule modernizes requirements related to dispatcher’s record of train movement.  Specifically, it will eliminate the reference to the telegraph and the need for rail carriers to record weather conditions at 6-hour intervals, as outdated and redundant, respectively.</w:t>
      </w:r>
    </w:p>
    <w:p w:rsidR="009F51E0" w:rsidRPr="009F51E0" w:rsidP="009F51E0" w14:paraId="76C3DA63" w14:textId="77777777">
      <w:pPr>
        <w:spacing w:after="0" w:line="240" w:lineRule="auto"/>
        <w:rPr>
          <w:rFonts w:ascii="Arial" w:eastAsia="Times New Roman" w:hAnsi="Arial" w:cs="Arial"/>
          <w:color w:val="000000"/>
          <w:kern w:val="0"/>
          <w:sz w:val="18"/>
          <w:szCs w:val="18"/>
          <w:shd w:val="clear" w:color="auto" w:fill="FFFFFF"/>
          <w14:ligatures w14:val="none"/>
        </w:rPr>
      </w:pPr>
    </w:p>
    <w:p w:rsidR="009F51E0" w:rsidRPr="009F51E0" w:rsidP="009F51E0" w14:paraId="150ADB98" w14:textId="77777777">
      <w:pPr>
        <w:widowControl w:val="0"/>
        <w:tabs>
          <w:tab w:val="left" w:pos="210"/>
          <w:tab w:val="center" w:pos="4680"/>
        </w:tabs>
        <w:spacing w:after="200" w:line="240" w:lineRule="auto"/>
        <w:rPr>
          <w:rFonts w:ascii="Times New Roman" w:eastAsia="Calibri" w:hAnsi="Times New Roman" w:cs="Times New Roman"/>
          <w:b/>
          <w:kern w:val="0"/>
          <w:sz w:val="24"/>
          <w:szCs w:val="24"/>
          <w:u w:val="single"/>
          <w14:ligatures w14:val="none"/>
        </w:rPr>
      </w:pPr>
      <w:bookmarkStart w:id="1" w:name="_Hlk202861553"/>
      <w:r w:rsidRPr="009F51E0">
        <w:rPr>
          <w:rFonts w:ascii="Times New Roman" w:eastAsia="Calibri" w:hAnsi="Times New Roman" w:cs="Times New Roman"/>
          <w:b/>
          <w:kern w:val="0"/>
          <w:sz w:val="24"/>
          <w:szCs w:val="24"/>
          <w:u w:val="single"/>
          <w14:ligatures w14:val="none"/>
        </w:rPr>
        <w:t>Justification:</w:t>
      </w:r>
    </w:p>
    <w:p w:rsidR="009F51E0" w:rsidRPr="009F51E0" w:rsidP="009F51E0" w14:paraId="5C970C2A" w14:textId="29ADDA66">
      <w:pPr>
        <w:widowControl w:val="0"/>
        <w:spacing w:after="200" w:line="240" w:lineRule="auto"/>
        <w:rPr>
          <w:rFonts w:ascii="Times New Roman" w:eastAsia="Calibri" w:hAnsi="Times New Roman" w:cs="Times New Roman"/>
          <w:kern w:val="0"/>
          <w:sz w:val="24"/>
          <w:szCs w:val="24"/>
          <w14:ligatures w14:val="none"/>
        </w:rPr>
      </w:pPr>
      <w:r w:rsidRPr="009F51E0">
        <w:rPr>
          <w:rFonts w:ascii="Times New Roman" w:eastAsia="Calibri" w:hAnsi="Times New Roman" w:cs="Times New Roman"/>
          <w:kern w:val="0"/>
          <w:sz w:val="24"/>
          <w:szCs w:val="24"/>
          <w14:ligatures w14:val="none"/>
        </w:rPr>
        <w:t>As described above, the non-substantive change</w:t>
      </w:r>
      <w:r w:rsidR="00DC32D6">
        <w:rPr>
          <w:rFonts w:ascii="Times New Roman" w:eastAsia="Calibri" w:hAnsi="Times New Roman" w:cs="Times New Roman"/>
          <w:kern w:val="0"/>
          <w:sz w:val="24"/>
          <w:szCs w:val="24"/>
          <w14:ligatures w14:val="none"/>
        </w:rPr>
        <w:t>s</w:t>
      </w:r>
      <w:r w:rsidRPr="009F51E0">
        <w:rPr>
          <w:rFonts w:ascii="Times New Roman" w:eastAsia="Calibri" w:hAnsi="Times New Roman" w:cs="Times New Roman"/>
          <w:kern w:val="0"/>
          <w:sz w:val="24"/>
          <w:szCs w:val="24"/>
          <w14:ligatures w14:val="none"/>
        </w:rPr>
        <w:t xml:space="preserve"> to this collection </w:t>
      </w:r>
      <w:r w:rsidR="00DC32D6">
        <w:rPr>
          <w:rFonts w:ascii="Times New Roman" w:eastAsia="Calibri" w:hAnsi="Times New Roman" w:cs="Times New Roman"/>
          <w:kern w:val="0"/>
          <w:sz w:val="24"/>
          <w:szCs w:val="24"/>
          <w14:ligatures w14:val="none"/>
        </w:rPr>
        <w:t>are</w:t>
      </w:r>
      <w:r w:rsidRPr="009F51E0">
        <w:rPr>
          <w:rFonts w:ascii="Times New Roman" w:eastAsia="Calibri" w:hAnsi="Times New Roman" w:cs="Times New Roman"/>
          <w:kern w:val="0"/>
          <w:sz w:val="24"/>
          <w:szCs w:val="24"/>
          <w14:ligatures w14:val="none"/>
        </w:rPr>
        <w:t>:</w:t>
      </w:r>
    </w:p>
    <w:p w:rsidR="009F51E0" w:rsidRPr="009F51E0" w:rsidP="009F51E0" w14:paraId="29BA9F12" w14:textId="73903696">
      <w:pPr>
        <w:widowControl w:val="0"/>
        <w:numPr>
          <w:ilvl w:val="0"/>
          <w:numId w:val="1"/>
        </w:numPr>
        <w:autoSpaceDE w:val="0"/>
        <w:autoSpaceDN w:val="0"/>
        <w:adjustRightInd w:val="0"/>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kern w:val="0"/>
          <w:sz w:val="24"/>
          <w:szCs w:val="24"/>
          <w14:ligatures w14:val="none"/>
        </w:rPr>
        <w:t>D</w:t>
      </w:r>
      <w:r w:rsidRPr="009F51E0">
        <w:rPr>
          <w:rFonts w:ascii="Times New Roman" w:eastAsia="Calibri" w:hAnsi="Times New Roman" w:cs="Times New Roman"/>
          <w:kern w:val="0"/>
          <w:sz w:val="24"/>
          <w:szCs w:val="24"/>
          <w14:ligatures w14:val="none"/>
        </w:rPr>
        <w:t xml:space="preserve">ecrease the currently approved burden hours for </w:t>
      </w:r>
      <w:bookmarkStart w:id="2" w:name="_Hlk201825705"/>
      <w:r w:rsidRPr="009F51E0">
        <w:rPr>
          <w:rFonts w:ascii="Times New Roman" w:eastAsia="Calibri" w:hAnsi="Times New Roman" w:cs="Times New Roman"/>
          <w:kern w:val="0"/>
          <w:sz w:val="24"/>
          <w:szCs w:val="24"/>
          <w14:ligatures w14:val="none"/>
        </w:rPr>
        <w:t>§ 2</w:t>
      </w:r>
      <w:r>
        <w:rPr>
          <w:rFonts w:ascii="Times New Roman" w:eastAsia="Calibri" w:hAnsi="Times New Roman" w:cs="Times New Roman"/>
          <w:kern w:val="0"/>
          <w:sz w:val="24"/>
          <w:szCs w:val="24"/>
          <w14:ligatures w14:val="none"/>
        </w:rPr>
        <w:t>2</w:t>
      </w:r>
      <w:r>
        <w:rPr>
          <w:rFonts w:ascii="Times New Roman" w:eastAsia="Calibri" w:hAnsi="Times New Roman" w:cs="Times New Roman"/>
          <w:kern w:val="0"/>
          <w:sz w:val="24"/>
          <w:szCs w:val="24"/>
          <w14:ligatures w14:val="none"/>
        </w:rPr>
        <w:t>8.17</w:t>
      </w:r>
      <w:r w:rsidRPr="009F51E0">
        <w:rPr>
          <w:rFonts w:ascii="Times New Roman" w:eastAsia="Calibri" w:hAnsi="Times New Roman" w:cs="Times New Roman"/>
          <w:kern w:val="0"/>
          <w:sz w:val="24"/>
          <w:szCs w:val="24"/>
          <w14:ligatures w14:val="none"/>
        </w:rPr>
        <w:t xml:space="preserve"> </w:t>
      </w:r>
      <w:bookmarkEnd w:id="2"/>
      <w:r w:rsidRPr="009F51E0">
        <w:rPr>
          <w:rFonts w:ascii="Times New Roman" w:eastAsia="Calibri" w:hAnsi="Times New Roman" w:cs="Times New Roman"/>
          <w:kern w:val="0"/>
          <w:sz w:val="24"/>
          <w:szCs w:val="24"/>
          <w14:ligatures w14:val="none"/>
        </w:rPr>
        <w:t>from</w:t>
      </w:r>
      <w:r>
        <w:rPr>
          <w:rFonts w:ascii="Times New Roman" w:eastAsia="Calibri" w:hAnsi="Times New Roman" w:cs="Times New Roman"/>
          <w:kern w:val="0"/>
          <w:sz w:val="24"/>
          <w:szCs w:val="24"/>
          <w14:ligatures w14:val="none"/>
        </w:rPr>
        <w:t xml:space="preserve"> 285,000</w:t>
      </w:r>
      <w:r>
        <w:rPr>
          <w:rFonts w:ascii="Times New Roman" w:eastAsia="Calibri" w:hAnsi="Times New Roman" w:cs="Times New Roman"/>
          <w:bCs/>
          <w:kern w:val="0"/>
          <w:sz w:val="24"/>
          <w:szCs w:val="24"/>
          <w14:ligatures w14:val="none"/>
        </w:rPr>
        <w:t xml:space="preserve"> </w:t>
      </w:r>
      <w:r w:rsidRPr="009F51E0">
        <w:rPr>
          <w:rFonts w:ascii="Times New Roman" w:eastAsia="Calibri" w:hAnsi="Times New Roman" w:cs="Times New Roman"/>
          <w:bCs/>
          <w:kern w:val="0"/>
          <w:sz w:val="24"/>
          <w:szCs w:val="24"/>
          <w14:ligatures w14:val="none"/>
        </w:rPr>
        <w:t>to</w:t>
      </w:r>
      <w:r>
        <w:rPr>
          <w:rFonts w:ascii="Times New Roman" w:eastAsia="Calibri" w:hAnsi="Times New Roman" w:cs="Times New Roman"/>
          <w:bCs/>
          <w:kern w:val="0"/>
          <w:sz w:val="24"/>
          <w:szCs w:val="24"/>
          <w14:ligatures w14:val="none"/>
        </w:rPr>
        <w:t xml:space="preserve"> 213,750</w:t>
      </w:r>
      <w:r w:rsidRPr="009F51E0">
        <w:rPr>
          <w:rFonts w:ascii="Times New Roman" w:eastAsia="Calibri" w:hAnsi="Times New Roman" w:cs="Times New Roman"/>
          <w:bCs/>
          <w:kern w:val="0"/>
          <w:sz w:val="24"/>
          <w:szCs w:val="24"/>
          <w14:ligatures w14:val="none"/>
        </w:rPr>
        <w:t xml:space="preserve"> hours. This will decrease the burden by </w:t>
      </w:r>
      <w:r>
        <w:rPr>
          <w:rFonts w:ascii="Times New Roman" w:eastAsia="Calibri" w:hAnsi="Times New Roman" w:cs="Times New Roman"/>
          <w:bCs/>
          <w:kern w:val="0"/>
          <w:sz w:val="24"/>
          <w:szCs w:val="24"/>
          <w14:ligatures w14:val="none"/>
        </w:rPr>
        <w:t>71,250</w:t>
      </w:r>
      <w:r w:rsidRPr="009F51E0">
        <w:rPr>
          <w:rFonts w:ascii="Times New Roman" w:eastAsia="Calibri" w:hAnsi="Times New Roman" w:cs="Times New Roman"/>
          <w:bCs/>
          <w:kern w:val="0"/>
          <w:sz w:val="24"/>
          <w:szCs w:val="24"/>
          <w14:ligatures w14:val="none"/>
        </w:rPr>
        <w:t xml:space="preserve"> hours from</w:t>
      </w:r>
      <w:r>
        <w:rPr>
          <w:rFonts w:ascii="Times New Roman" w:eastAsia="Calibri" w:hAnsi="Times New Roman" w:cs="Times New Roman"/>
          <w:bCs/>
          <w:kern w:val="0"/>
          <w:sz w:val="24"/>
          <w:szCs w:val="24"/>
          <w14:ligatures w14:val="none"/>
        </w:rPr>
        <w:t xml:space="preserve"> 1,284,832 </w:t>
      </w:r>
      <w:r w:rsidRPr="009F51E0">
        <w:rPr>
          <w:rFonts w:ascii="Times New Roman" w:eastAsia="Calibri" w:hAnsi="Times New Roman" w:cs="Times New Roman"/>
          <w:bCs/>
          <w:kern w:val="0"/>
          <w:sz w:val="24"/>
          <w:szCs w:val="24"/>
          <w14:ligatures w14:val="none"/>
        </w:rPr>
        <w:t>to</w:t>
      </w:r>
      <w:r>
        <w:rPr>
          <w:rFonts w:ascii="Times New Roman" w:eastAsia="Calibri" w:hAnsi="Times New Roman" w:cs="Times New Roman"/>
          <w:bCs/>
          <w:kern w:val="0"/>
          <w:sz w:val="24"/>
          <w:szCs w:val="24"/>
          <w14:ligatures w14:val="none"/>
        </w:rPr>
        <w:t xml:space="preserve"> 1,213,582 </w:t>
      </w:r>
      <w:r w:rsidRPr="009F51E0">
        <w:rPr>
          <w:rFonts w:ascii="Times New Roman" w:eastAsia="Calibri" w:hAnsi="Times New Roman" w:cs="Times New Roman"/>
          <w:bCs/>
          <w:kern w:val="0"/>
          <w:sz w:val="24"/>
          <w:szCs w:val="24"/>
          <w14:ligatures w14:val="none"/>
        </w:rPr>
        <w:t xml:space="preserve">hours for the entire collection.  </w:t>
      </w:r>
    </w:p>
    <w:p w:rsidR="009F51E0" w:rsidRPr="009F51E0" w:rsidP="009F51E0" w14:paraId="77753A05" w14:textId="77777777">
      <w:pPr>
        <w:widowControl w:val="0"/>
        <w:autoSpaceDE w:val="0"/>
        <w:autoSpaceDN w:val="0"/>
        <w:adjustRightInd w:val="0"/>
        <w:spacing w:after="0" w:line="240" w:lineRule="auto"/>
        <w:ind w:left="360"/>
        <w:rPr>
          <w:rFonts w:ascii="Times New Roman" w:eastAsia="Calibri" w:hAnsi="Times New Roman" w:cs="Times New Roman"/>
          <w:bCs/>
          <w:kern w:val="0"/>
          <w:sz w:val="24"/>
          <w:szCs w:val="24"/>
          <w14:ligatures w14:val="none"/>
        </w:rPr>
      </w:pPr>
    </w:p>
    <w:p w:rsidR="009F51E0" w:rsidRPr="009F51E0" w:rsidP="009F51E0" w14:paraId="673FD2C4" w14:textId="67A92C0F">
      <w:pPr>
        <w:widowControl w:val="0"/>
        <w:numPr>
          <w:ilvl w:val="0"/>
          <w:numId w:val="1"/>
        </w:num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 xml:space="preserve">This final rule revises the language of 49 CFR 228.17 to eliminate the </w:t>
      </w:r>
      <w:r w:rsidR="00506C82">
        <w:rPr>
          <w:rFonts w:ascii="Times New Roman" w:eastAsia="Times New Roman" w:hAnsi="Times New Roman" w:cs="Times New Roman"/>
          <w:kern w:val="0"/>
          <w:sz w:val="24"/>
          <w:szCs w:val="24"/>
          <w14:ligatures w14:val="none"/>
        </w:rPr>
        <w:t xml:space="preserve">recordkeeping requirement of recording the </w:t>
      </w:r>
      <w:r>
        <w:rPr>
          <w:rFonts w:ascii="Times New Roman" w:eastAsia="Times New Roman" w:hAnsi="Times New Roman" w:cs="Times New Roman"/>
          <w:kern w:val="0"/>
          <w:sz w:val="24"/>
          <w:szCs w:val="24"/>
          <w14:ligatures w14:val="none"/>
        </w:rPr>
        <w:t>weather conditions at 6-hour intervals</w:t>
      </w:r>
      <w:r w:rsidR="00506C82">
        <w:rPr>
          <w:rFonts w:ascii="Times New Roman" w:eastAsia="Times New Roman" w:hAnsi="Times New Roman" w:cs="Times New Roman"/>
          <w:kern w:val="0"/>
          <w:sz w:val="24"/>
          <w:szCs w:val="24"/>
          <w14:ligatures w14:val="none"/>
        </w:rPr>
        <w:t xml:space="preserve">.  This decreases the average time per response for </w:t>
      </w:r>
      <w:r w:rsidRPr="009F51E0" w:rsidR="00506C82">
        <w:rPr>
          <w:rFonts w:ascii="Times New Roman" w:eastAsia="Calibri" w:hAnsi="Times New Roman" w:cs="Times New Roman"/>
          <w:kern w:val="0"/>
          <w:sz w:val="24"/>
          <w:szCs w:val="24"/>
          <w14:ligatures w14:val="none"/>
        </w:rPr>
        <w:t>§ 2</w:t>
      </w:r>
      <w:r w:rsidR="00506C82">
        <w:rPr>
          <w:rFonts w:ascii="Times New Roman" w:eastAsia="Calibri" w:hAnsi="Times New Roman" w:cs="Times New Roman"/>
          <w:kern w:val="0"/>
          <w:sz w:val="24"/>
          <w:szCs w:val="24"/>
          <w14:ligatures w14:val="none"/>
        </w:rPr>
        <w:t xml:space="preserve">28.17 from 1 hour to 45 minutes. </w:t>
      </w:r>
    </w:p>
    <w:p w:rsidR="009F51E0" w:rsidRPr="009F51E0" w:rsidP="009F51E0" w14:paraId="16859A46" w14:textId="77777777">
      <w:pPr>
        <w:spacing w:after="0" w:line="240" w:lineRule="auto"/>
        <w:ind w:left="720"/>
        <w:contextualSpacing/>
        <w:rPr>
          <w:rFonts w:ascii="Times New Roman" w:eastAsia="Times New Roman" w:hAnsi="Times New Roman" w:cs="Times New Roman"/>
          <w:kern w:val="0"/>
          <w:sz w:val="24"/>
          <w:szCs w:val="20"/>
          <w14:ligatures w14:val="none"/>
        </w:rPr>
      </w:pPr>
    </w:p>
    <w:p w:rsidR="009F51E0" w:rsidRPr="009F51E0" w:rsidP="009F51E0" w14:paraId="1E7C2694" w14:textId="0073951E">
      <w:pPr>
        <w:widowControl w:val="0"/>
        <w:numPr>
          <w:ilvl w:val="0"/>
          <w:numId w:val="1"/>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All other paperwork requirements within Part 228 remain the same.</w:t>
      </w:r>
      <w:r w:rsidRPr="009F51E0">
        <w:rPr>
          <w:rFonts w:ascii="Times New Roman" w:eastAsia="Times New Roman" w:hAnsi="Times New Roman" w:cs="Times New Roman"/>
          <w:kern w:val="0"/>
          <w:sz w:val="24"/>
          <w:szCs w:val="24"/>
          <w14:ligatures w14:val="none"/>
        </w:rPr>
        <w:tab/>
      </w:r>
    </w:p>
    <w:p w:rsidR="00506C82" w:rsidP="009F51E0" w14:paraId="7395D87B" w14:textId="77777777">
      <w:pPr>
        <w:widowControl w:val="0"/>
        <w:autoSpaceDE w:val="0"/>
        <w:autoSpaceDN w:val="0"/>
        <w:adjustRightInd w:val="0"/>
        <w:spacing w:after="0" w:line="240" w:lineRule="auto"/>
        <w:ind w:left="360"/>
        <w:rPr>
          <w:rFonts w:ascii="Times New Roman" w:eastAsia="Calibri" w:hAnsi="Times New Roman" w:cs="Times New Roman"/>
          <w:bCs/>
          <w:kern w:val="0"/>
          <w:sz w:val="24"/>
          <w:szCs w:val="24"/>
          <w14:ligatures w14:val="none"/>
        </w:rPr>
      </w:pPr>
    </w:p>
    <w:p w:rsidR="009F51E0" w:rsidRPr="00156B39" w:rsidP="009F51E0" w14:paraId="1BE0C99E" w14:textId="3889AFD4">
      <w:pPr>
        <w:widowControl w:val="0"/>
        <w:autoSpaceDE w:val="0"/>
        <w:autoSpaceDN w:val="0"/>
        <w:adjustRightInd w:val="0"/>
        <w:spacing w:after="0" w:line="240" w:lineRule="auto"/>
        <w:ind w:left="360"/>
        <w:rPr>
          <w:rFonts w:ascii="Times New Roman" w:eastAsia="Calibri" w:hAnsi="Times New Roman" w:cs="Times New Roman"/>
          <w:b/>
          <w:kern w:val="0"/>
          <w:sz w:val="24"/>
          <w:szCs w:val="24"/>
          <w14:ligatures w14:val="none"/>
        </w:rPr>
      </w:pPr>
      <w:r w:rsidRPr="00156B39">
        <w:rPr>
          <w:rFonts w:ascii="Times New Roman" w:eastAsia="Calibri" w:hAnsi="Times New Roman" w:cs="Times New Roman"/>
          <w:b/>
          <w:kern w:val="0"/>
          <w:sz w:val="24"/>
          <w:szCs w:val="24"/>
          <w14:ligatures w14:val="none"/>
        </w:rPr>
        <w:t>Previous Burden Information:</w:t>
      </w:r>
    </w:p>
    <w:p w:rsidR="009F51E0" w:rsidRPr="00F904EF" w:rsidP="00F904EF" w14:paraId="19A381AD" w14:textId="77777777">
      <w:pPr>
        <w:pStyle w:val="NoSpacing"/>
      </w:pPr>
    </w:p>
    <w:tbl>
      <w:tblPr>
        <w:tblpPr w:leftFromText="180" w:rightFromText="180" w:vertAnchor="text" w:horzAnchor="margin" w:tblpY="204"/>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1170"/>
        <w:gridCol w:w="1260"/>
        <w:gridCol w:w="1260"/>
        <w:gridCol w:w="1260"/>
        <w:gridCol w:w="1890"/>
      </w:tblGrid>
      <w:tr w14:paraId="578D6794" w14:textId="77777777" w:rsidTr="00204F85">
        <w:tblPrEx>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0"/>
        </w:trPr>
        <w:tc>
          <w:tcPr>
            <w:tcW w:w="2245" w:type="dxa"/>
            <w:shd w:val="clear" w:color="auto" w:fill="auto"/>
          </w:tcPr>
          <w:p w:rsidR="009F51E0" w:rsidRPr="009F51E0" w:rsidP="009F51E0" w14:paraId="30B28411" w14:textId="77777777">
            <w:pPr>
              <w:spacing w:after="0" w:line="240" w:lineRule="auto"/>
              <w:rPr>
                <w:rFonts w:ascii="Times New Roman" w:eastAsia="Times New Roman" w:hAnsi="Times New Roman" w:cs="Times New Roman"/>
                <w:color w:val="000000"/>
                <w:kern w:val="0"/>
                <w:sz w:val="20"/>
                <w:szCs w:val="20"/>
                <w:highlight w:val="yellow"/>
                <w14:ligatures w14:val="none"/>
              </w:rPr>
            </w:pPr>
            <w:r w:rsidRPr="009F51E0">
              <w:rPr>
                <w:rFonts w:ascii="Times New Roman" w:eastAsia="Calibri" w:hAnsi="Times New Roman" w:cs="Times New Roman"/>
                <w:color w:val="000000"/>
                <w:kern w:val="0"/>
                <w:sz w:val="20"/>
                <w14:ligatures w14:val="none"/>
              </w:rPr>
              <w:t>CFR Section</w:t>
            </w:r>
          </w:p>
        </w:tc>
        <w:tc>
          <w:tcPr>
            <w:tcW w:w="1170" w:type="dxa"/>
            <w:shd w:val="clear" w:color="auto" w:fill="auto"/>
          </w:tcPr>
          <w:p w:rsidR="009F51E0" w:rsidRPr="009F51E0" w:rsidP="009F51E0" w14:paraId="4B815F2F" w14:textId="4CCBEA4B">
            <w:pPr>
              <w:spacing w:after="0" w:line="240" w:lineRule="auto"/>
              <w:jc w:val="center"/>
              <w:rPr>
                <w:rFonts w:ascii="Times New Roman" w:eastAsia="Times New Roman" w:hAnsi="Times New Roman" w:cs="Times New Roman"/>
                <w:color w:val="000000"/>
                <w:kern w:val="0"/>
                <w:sz w:val="20"/>
                <w:szCs w:val="20"/>
                <w:highlight w:val="yellow"/>
                <w14:ligatures w14:val="none"/>
              </w:rPr>
            </w:pPr>
            <w:r w:rsidRPr="009F51E0">
              <w:rPr>
                <w:rFonts w:ascii="Times New Roman" w:eastAsia="Calibri" w:hAnsi="Times New Roman" w:cs="Times New Roman"/>
                <w:color w:val="000000"/>
                <w:kern w:val="0"/>
                <w:sz w:val="20"/>
                <w14:ligatures w14:val="none"/>
              </w:rPr>
              <w:t xml:space="preserve">Respondent </w:t>
            </w:r>
            <w:r w:rsidR="00506C82">
              <w:rPr>
                <w:rFonts w:ascii="Times New Roman" w:eastAsia="Calibri" w:hAnsi="Times New Roman" w:cs="Times New Roman"/>
                <w:color w:val="000000"/>
                <w:kern w:val="0"/>
                <w:sz w:val="20"/>
                <w14:ligatures w14:val="none"/>
              </w:rPr>
              <w:t>U</w:t>
            </w:r>
            <w:r w:rsidRPr="009F51E0">
              <w:rPr>
                <w:rFonts w:ascii="Times New Roman" w:eastAsia="Calibri" w:hAnsi="Times New Roman" w:cs="Times New Roman"/>
                <w:color w:val="000000"/>
                <w:kern w:val="0"/>
                <w:sz w:val="20"/>
                <w14:ligatures w14:val="none"/>
              </w:rPr>
              <w:t>niverse</w:t>
            </w:r>
          </w:p>
        </w:tc>
        <w:tc>
          <w:tcPr>
            <w:tcW w:w="1260" w:type="dxa"/>
            <w:shd w:val="clear" w:color="auto" w:fill="auto"/>
          </w:tcPr>
          <w:p w:rsidR="00204F85" w:rsidRPr="00204F85" w:rsidP="00204F85" w14:paraId="3D2D7434" w14:textId="230849D7">
            <w:pPr>
              <w:spacing w:after="200" w:line="276" w:lineRule="auto"/>
              <w:jc w:val="center"/>
              <w:rPr>
                <w:rFonts w:ascii="Times New Roman" w:eastAsia="Calibri" w:hAnsi="Times New Roman" w:cs="Times New Roman"/>
                <w:color w:val="000000"/>
                <w:kern w:val="0"/>
                <w:sz w:val="18"/>
                <w:szCs w:val="20"/>
                <w14:ligatures w14:val="none"/>
              </w:rPr>
            </w:pPr>
            <w:r w:rsidRPr="009F51E0">
              <w:rPr>
                <w:rFonts w:ascii="Times New Roman" w:eastAsia="Calibri" w:hAnsi="Times New Roman" w:cs="Times New Roman"/>
                <w:color w:val="000000"/>
                <w:kern w:val="0"/>
                <w:sz w:val="20"/>
                <w14:ligatures w14:val="none"/>
              </w:rPr>
              <w:t xml:space="preserve">Total </w:t>
            </w:r>
            <w:r w:rsidR="00506C82">
              <w:rPr>
                <w:rFonts w:ascii="Times New Roman" w:eastAsia="Calibri" w:hAnsi="Times New Roman" w:cs="Times New Roman"/>
                <w:color w:val="000000"/>
                <w:kern w:val="0"/>
                <w:sz w:val="20"/>
                <w14:ligatures w14:val="none"/>
              </w:rPr>
              <w:t>A</w:t>
            </w:r>
            <w:r w:rsidRPr="009F51E0">
              <w:rPr>
                <w:rFonts w:ascii="Times New Roman" w:eastAsia="Calibri" w:hAnsi="Times New Roman" w:cs="Times New Roman"/>
                <w:color w:val="000000"/>
                <w:kern w:val="0"/>
                <w:sz w:val="20"/>
                <w14:ligatures w14:val="none"/>
              </w:rPr>
              <w:t xml:space="preserve">nnual responses </w:t>
            </w:r>
            <w:r w:rsidRPr="00506C82">
              <w:rPr>
                <w:rFonts w:ascii="Times New Roman" w:eastAsia="Calibri" w:hAnsi="Times New Roman" w:cs="Times New Roman"/>
                <w:color w:val="000000"/>
                <w:kern w:val="0"/>
                <w:sz w:val="18"/>
                <w:szCs w:val="20"/>
                <w14:ligatures w14:val="none"/>
              </w:rPr>
              <w:t>(A)</w:t>
            </w:r>
          </w:p>
        </w:tc>
        <w:tc>
          <w:tcPr>
            <w:tcW w:w="1260" w:type="dxa"/>
            <w:shd w:val="clear" w:color="auto" w:fill="auto"/>
          </w:tcPr>
          <w:p w:rsidR="009F51E0" w:rsidRPr="009F51E0" w:rsidP="009F51E0" w14:paraId="13CFB879" w14:textId="06A02E80">
            <w:pPr>
              <w:spacing w:after="0" w:line="240" w:lineRule="auto"/>
              <w:jc w:val="center"/>
              <w:rPr>
                <w:rFonts w:ascii="Times New Roman" w:eastAsia="Calibri" w:hAnsi="Times New Roman" w:cs="Times New Roman"/>
                <w:color w:val="000000"/>
                <w:kern w:val="0"/>
                <w:sz w:val="20"/>
                <w14:ligatures w14:val="none"/>
              </w:rPr>
            </w:pPr>
            <w:r w:rsidRPr="009F51E0">
              <w:rPr>
                <w:rFonts w:ascii="Times New Roman" w:eastAsia="Calibri" w:hAnsi="Times New Roman" w:cs="Times New Roman"/>
                <w:color w:val="000000"/>
                <w:kern w:val="0"/>
                <w:sz w:val="20"/>
                <w14:ligatures w14:val="none"/>
              </w:rPr>
              <w:t xml:space="preserve">Average </w:t>
            </w:r>
            <w:r w:rsidR="00506C82">
              <w:rPr>
                <w:rFonts w:ascii="Times New Roman" w:eastAsia="Calibri" w:hAnsi="Times New Roman" w:cs="Times New Roman"/>
                <w:color w:val="000000"/>
                <w:kern w:val="0"/>
                <w:sz w:val="20"/>
                <w14:ligatures w14:val="none"/>
              </w:rPr>
              <w:t>T</w:t>
            </w:r>
            <w:r w:rsidRPr="009F51E0">
              <w:rPr>
                <w:rFonts w:ascii="Times New Roman" w:eastAsia="Calibri" w:hAnsi="Times New Roman" w:cs="Times New Roman"/>
                <w:color w:val="000000"/>
                <w:kern w:val="0"/>
                <w:sz w:val="20"/>
                <w14:ligatures w14:val="none"/>
              </w:rPr>
              <w:t xml:space="preserve">ime per response </w:t>
            </w:r>
          </w:p>
          <w:p w:rsidR="009F51E0" w:rsidRPr="009F51E0" w:rsidP="009F51E0" w14:paraId="22E4BBAC" w14:textId="77777777">
            <w:pPr>
              <w:spacing w:after="0" w:line="240" w:lineRule="auto"/>
              <w:jc w:val="center"/>
              <w:rPr>
                <w:rFonts w:ascii="Times New Roman" w:eastAsia="Times New Roman" w:hAnsi="Times New Roman" w:cs="Times New Roman"/>
                <w:color w:val="000000"/>
                <w:kern w:val="0"/>
                <w:sz w:val="20"/>
                <w:szCs w:val="20"/>
                <w:highlight w:val="yellow"/>
                <w14:ligatures w14:val="none"/>
              </w:rPr>
            </w:pPr>
            <w:r w:rsidRPr="00506C82">
              <w:rPr>
                <w:rFonts w:ascii="Times New Roman" w:eastAsia="Calibri" w:hAnsi="Times New Roman" w:cs="Times New Roman"/>
                <w:color w:val="000000"/>
                <w:kern w:val="0"/>
                <w:sz w:val="18"/>
                <w:szCs w:val="20"/>
                <w14:ligatures w14:val="none"/>
              </w:rPr>
              <w:t>(B)</w:t>
            </w:r>
          </w:p>
        </w:tc>
        <w:tc>
          <w:tcPr>
            <w:tcW w:w="1260" w:type="dxa"/>
            <w:shd w:val="clear" w:color="auto" w:fill="auto"/>
          </w:tcPr>
          <w:p w:rsidR="009F51E0" w:rsidRPr="009F51E0" w:rsidP="009F51E0" w14:paraId="3C00746D" w14:textId="1C2EC84C">
            <w:pPr>
              <w:spacing w:after="0" w:line="240" w:lineRule="auto"/>
              <w:jc w:val="center"/>
              <w:rPr>
                <w:rFonts w:ascii="Times New Roman" w:eastAsia="Calibri" w:hAnsi="Times New Roman" w:cs="Times New Roman"/>
                <w:color w:val="000000"/>
                <w:kern w:val="0"/>
                <w:sz w:val="20"/>
                <w14:ligatures w14:val="none"/>
              </w:rPr>
            </w:pPr>
            <w:r w:rsidRPr="009F51E0">
              <w:rPr>
                <w:rFonts w:ascii="Times New Roman" w:eastAsia="Calibri" w:hAnsi="Times New Roman" w:cs="Times New Roman"/>
                <w:color w:val="000000"/>
                <w:kern w:val="0"/>
                <w:sz w:val="20"/>
                <w14:ligatures w14:val="none"/>
              </w:rPr>
              <w:t xml:space="preserve">Total annual </w:t>
            </w:r>
            <w:r w:rsidR="00506C82">
              <w:rPr>
                <w:rFonts w:ascii="Times New Roman" w:eastAsia="Calibri" w:hAnsi="Times New Roman" w:cs="Times New Roman"/>
                <w:color w:val="000000"/>
                <w:kern w:val="0"/>
                <w:sz w:val="20"/>
                <w14:ligatures w14:val="none"/>
              </w:rPr>
              <w:t>B</w:t>
            </w:r>
            <w:r w:rsidRPr="009F51E0">
              <w:rPr>
                <w:rFonts w:ascii="Times New Roman" w:eastAsia="Calibri" w:hAnsi="Times New Roman" w:cs="Times New Roman"/>
                <w:color w:val="000000"/>
                <w:kern w:val="0"/>
                <w:sz w:val="20"/>
                <w14:ligatures w14:val="none"/>
              </w:rPr>
              <w:t xml:space="preserve">urden </w:t>
            </w:r>
            <w:r w:rsidR="00506C82">
              <w:rPr>
                <w:rFonts w:ascii="Times New Roman" w:eastAsia="Calibri" w:hAnsi="Times New Roman" w:cs="Times New Roman"/>
                <w:color w:val="000000"/>
                <w:kern w:val="0"/>
                <w:sz w:val="20"/>
                <w14:ligatures w14:val="none"/>
              </w:rPr>
              <w:t>H</w:t>
            </w:r>
            <w:r w:rsidRPr="009F51E0">
              <w:rPr>
                <w:rFonts w:ascii="Times New Roman" w:eastAsia="Calibri" w:hAnsi="Times New Roman" w:cs="Times New Roman"/>
                <w:color w:val="000000"/>
                <w:kern w:val="0"/>
                <w:sz w:val="20"/>
                <w14:ligatures w14:val="none"/>
              </w:rPr>
              <w:t xml:space="preserve">ours </w:t>
            </w:r>
          </w:p>
          <w:p w:rsidR="009F51E0" w:rsidRPr="009F51E0" w:rsidP="009F51E0" w14:paraId="787F4340" w14:textId="77777777">
            <w:pPr>
              <w:spacing w:after="0" w:line="240" w:lineRule="auto"/>
              <w:jc w:val="center"/>
              <w:rPr>
                <w:rFonts w:ascii="Times New Roman" w:eastAsia="Times New Roman" w:hAnsi="Times New Roman" w:cs="Times New Roman"/>
                <w:color w:val="000000"/>
                <w:kern w:val="0"/>
                <w:sz w:val="20"/>
                <w:szCs w:val="20"/>
                <w:highlight w:val="yellow"/>
                <w14:ligatures w14:val="none"/>
              </w:rPr>
            </w:pPr>
            <w:r w:rsidRPr="00506C82">
              <w:rPr>
                <w:rFonts w:ascii="Times New Roman" w:eastAsia="Calibri" w:hAnsi="Times New Roman" w:cs="Times New Roman"/>
                <w:color w:val="000000"/>
                <w:kern w:val="0"/>
                <w:sz w:val="18"/>
                <w:szCs w:val="20"/>
                <w14:ligatures w14:val="none"/>
              </w:rPr>
              <w:t>(C = A * B)</w:t>
            </w:r>
          </w:p>
        </w:tc>
        <w:tc>
          <w:tcPr>
            <w:tcW w:w="1890" w:type="dxa"/>
            <w:shd w:val="clear" w:color="auto" w:fill="auto"/>
          </w:tcPr>
          <w:p w:rsidR="00506C82" w:rsidP="009F51E0" w14:paraId="7F82097E" w14:textId="77777777">
            <w:pPr>
              <w:spacing w:after="0" w:line="240" w:lineRule="auto"/>
              <w:jc w:val="center"/>
              <w:rPr>
                <w:rFonts w:ascii="Times New Roman" w:eastAsia="Calibri" w:hAnsi="Times New Roman" w:cs="Times New Roman"/>
                <w:color w:val="000000"/>
                <w:kern w:val="0"/>
                <w:sz w:val="20"/>
                <w14:ligatures w14:val="none"/>
              </w:rPr>
            </w:pPr>
            <w:r w:rsidRPr="009F51E0">
              <w:rPr>
                <w:rFonts w:ascii="Times New Roman" w:eastAsia="Calibri" w:hAnsi="Times New Roman" w:cs="Times New Roman"/>
                <w:color w:val="000000"/>
                <w:kern w:val="0"/>
                <w:sz w:val="20"/>
                <w14:ligatures w14:val="none"/>
              </w:rPr>
              <w:t xml:space="preserve">Total </w:t>
            </w:r>
            <w:r>
              <w:rPr>
                <w:rFonts w:ascii="Times New Roman" w:eastAsia="Calibri" w:hAnsi="Times New Roman" w:cs="Times New Roman"/>
                <w:color w:val="000000"/>
                <w:kern w:val="0"/>
                <w:sz w:val="20"/>
                <w14:ligatures w14:val="none"/>
              </w:rPr>
              <w:t>C</w:t>
            </w:r>
            <w:r w:rsidRPr="009F51E0">
              <w:rPr>
                <w:rFonts w:ascii="Times New Roman" w:eastAsia="Calibri" w:hAnsi="Times New Roman" w:cs="Times New Roman"/>
                <w:color w:val="000000"/>
                <w:kern w:val="0"/>
                <w:sz w:val="20"/>
                <w14:ligatures w14:val="none"/>
              </w:rPr>
              <w:t xml:space="preserve">ost </w:t>
            </w:r>
            <w:r>
              <w:rPr>
                <w:rFonts w:ascii="Times New Roman" w:eastAsia="Calibri" w:hAnsi="Times New Roman" w:cs="Times New Roman"/>
                <w:color w:val="000000"/>
                <w:kern w:val="0"/>
                <w:sz w:val="20"/>
                <w14:ligatures w14:val="none"/>
              </w:rPr>
              <w:t>E</w:t>
            </w:r>
            <w:r w:rsidRPr="009F51E0">
              <w:rPr>
                <w:rFonts w:ascii="Times New Roman" w:eastAsia="Calibri" w:hAnsi="Times New Roman" w:cs="Times New Roman"/>
                <w:color w:val="000000"/>
                <w:kern w:val="0"/>
                <w:sz w:val="20"/>
                <w14:ligatures w14:val="none"/>
              </w:rPr>
              <w:t xml:space="preserve">quivalent in </w:t>
            </w:r>
          </w:p>
          <w:p w:rsidR="001906D9" w:rsidRPr="00506C82" w:rsidP="009F51E0" w14:paraId="71459A31" w14:textId="49208458">
            <w:pPr>
              <w:spacing w:after="0" w:line="240" w:lineRule="auto"/>
              <w:jc w:val="center"/>
              <w:rPr>
                <w:rFonts w:ascii="Times New Roman" w:eastAsia="Calibri" w:hAnsi="Times New Roman" w:cs="Times New Roman"/>
                <w:color w:val="000000"/>
                <w:kern w:val="0"/>
                <w:sz w:val="18"/>
                <w:szCs w:val="20"/>
                <w14:ligatures w14:val="none"/>
              </w:rPr>
            </w:pPr>
            <w:r w:rsidRPr="009F51E0">
              <w:rPr>
                <w:rFonts w:ascii="Times New Roman" w:eastAsia="Calibri" w:hAnsi="Times New Roman" w:cs="Times New Roman"/>
                <w:color w:val="000000"/>
                <w:kern w:val="0"/>
                <w:sz w:val="20"/>
                <w14:ligatures w14:val="none"/>
              </w:rPr>
              <w:t xml:space="preserve">U.S. dollar </w:t>
            </w:r>
            <w:r w:rsidRPr="009F51E0">
              <w:rPr>
                <w:rFonts w:ascii="Times New Roman" w:eastAsia="Calibri" w:hAnsi="Times New Roman" w:cs="Times New Roman"/>
                <w:color w:val="000000"/>
                <w:kern w:val="0"/>
                <w:sz w:val="20"/>
                <w14:ligatures w14:val="none"/>
              </w:rPr>
              <w:br/>
            </w:r>
            <w:r w:rsidRPr="00506C82">
              <w:rPr>
                <w:rFonts w:ascii="Times New Roman" w:eastAsia="Calibri" w:hAnsi="Times New Roman" w:cs="Times New Roman"/>
                <w:color w:val="000000"/>
                <w:kern w:val="0"/>
                <w:sz w:val="18"/>
                <w:szCs w:val="20"/>
                <w14:ligatures w14:val="none"/>
              </w:rPr>
              <w:t xml:space="preserve">(D = C * </w:t>
            </w:r>
          </w:p>
          <w:p w:rsidR="009F51E0" w:rsidRPr="009F51E0" w:rsidP="009F51E0" w14:paraId="4543DD4B" w14:textId="732BC586">
            <w:pPr>
              <w:spacing w:after="0" w:line="240" w:lineRule="auto"/>
              <w:jc w:val="center"/>
              <w:rPr>
                <w:rFonts w:ascii="Times New Roman" w:eastAsia="Times New Roman" w:hAnsi="Times New Roman" w:cs="Times New Roman"/>
                <w:color w:val="000000"/>
                <w:kern w:val="0"/>
                <w:sz w:val="20"/>
                <w:szCs w:val="20"/>
                <w:highlight w:val="yellow"/>
                <w14:ligatures w14:val="none"/>
              </w:rPr>
            </w:pPr>
            <w:r w:rsidRPr="00506C82">
              <w:rPr>
                <w:rFonts w:ascii="Times New Roman" w:eastAsia="Calibri" w:hAnsi="Times New Roman" w:cs="Times New Roman"/>
                <w:color w:val="000000"/>
                <w:kern w:val="0"/>
                <w:sz w:val="18"/>
                <w:szCs w:val="20"/>
                <w14:ligatures w14:val="none"/>
              </w:rPr>
              <w:t>wage rates)</w:t>
            </w:r>
            <w:r>
              <w:rPr>
                <w:rFonts w:ascii="Times New Roman" w:eastAsia="Calibri" w:hAnsi="Times New Roman" w:cs="Times New Roman"/>
                <w:color w:val="000000"/>
                <w:kern w:val="0"/>
                <w:sz w:val="20"/>
                <w:vertAlign w:val="superscript"/>
                <w14:ligatures w14:val="none"/>
              </w:rPr>
              <w:footnoteReference w:id="2"/>
            </w:r>
          </w:p>
        </w:tc>
      </w:tr>
      <w:tr w14:paraId="0FC1DDD2" w14:textId="77777777" w:rsidTr="001906D9">
        <w:tblPrEx>
          <w:tblW w:w="9085" w:type="dxa"/>
          <w:tblLook w:val="04A0"/>
        </w:tblPrEx>
        <w:trPr>
          <w:trHeight w:val="710"/>
        </w:trPr>
        <w:tc>
          <w:tcPr>
            <w:tcW w:w="2245" w:type="dxa"/>
            <w:shd w:val="clear" w:color="auto" w:fill="auto"/>
          </w:tcPr>
          <w:p w:rsidR="00506C82" w:rsidRPr="00506C82" w:rsidP="00506C82" w14:paraId="5593651B" w14:textId="22EE9651">
            <w:pPr>
              <w:spacing w:after="0" w:line="240" w:lineRule="auto"/>
              <w:rPr>
                <w:rFonts w:ascii="Times New Roman" w:eastAsia="Times New Roman" w:hAnsi="Times New Roman" w:cs="Times New Roman"/>
                <w:color w:val="000000"/>
                <w:kern w:val="0"/>
                <w:sz w:val="20"/>
                <w:szCs w:val="20"/>
                <w14:ligatures w14:val="none"/>
              </w:rPr>
            </w:pPr>
            <w:r w:rsidRPr="00506C82">
              <w:rPr>
                <w:rFonts w:ascii="Times New Roman" w:eastAsia="Times New Roman" w:hAnsi="Times New Roman" w:cs="Times New Roman"/>
                <w:color w:val="000000"/>
                <w:kern w:val="0"/>
                <w:sz w:val="20"/>
                <w:szCs w:val="20"/>
                <w14:ligatures w14:val="none"/>
              </w:rPr>
              <w:t>228.17</w:t>
            </w:r>
            <w:r>
              <w:rPr>
                <w:rFonts w:ascii="Times New Roman" w:eastAsia="Times New Roman" w:hAnsi="Times New Roman" w:cs="Times New Roman"/>
                <w:color w:val="000000"/>
                <w:kern w:val="0"/>
                <w:sz w:val="20"/>
                <w:szCs w:val="20"/>
                <w14:ligatures w14:val="none"/>
              </w:rPr>
              <w:t>(a)(1)-(11)</w:t>
            </w:r>
            <w:r w:rsidRPr="00506C82">
              <w:rPr>
                <w:rFonts w:ascii="Times New Roman" w:eastAsia="Times New Roman" w:hAnsi="Times New Roman" w:cs="Times New Roman"/>
                <w:color w:val="000000"/>
                <w:kern w:val="0"/>
                <w:sz w:val="20"/>
                <w:szCs w:val="20"/>
                <w14:ligatures w14:val="none"/>
              </w:rPr>
              <w:t>—Dispatchers record of train movements</w:t>
            </w:r>
          </w:p>
          <w:p w:rsidR="009F51E0" w:rsidRPr="009F51E0" w:rsidP="009F51E0" w14:paraId="66CB70BB" w14:textId="77777777">
            <w:pPr>
              <w:spacing w:after="0" w:line="240" w:lineRule="auto"/>
              <w:rPr>
                <w:rFonts w:ascii="Times New Roman" w:eastAsia="Times New Roman" w:hAnsi="Times New Roman" w:cs="Times New Roman"/>
                <w:color w:val="000000"/>
                <w:kern w:val="0"/>
                <w:sz w:val="20"/>
                <w:szCs w:val="20"/>
                <w14:ligatures w14:val="none"/>
              </w:rPr>
            </w:pPr>
          </w:p>
        </w:tc>
        <w:tc>
          <w:tcPr>
            <w:tcW w:w="1170" w:type="dxa"/>
            <w:shd w:val="clear" w:color="auto" w:fill="auto"/>
          </w:tcPr>
          <w:p w:rsidR="009F51E0" w:rsidP="00506C82" w14:paraId="2D2266AD" w14:textId="77777777">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63</w:t>
            </w:r>
          </w:p>
          <w:p w:rsidR="00506C82" w:rsidRPr="009F51E0" w:rsidP="00506C82" w14:paraId="25B09937" w14:textId="65FEB9D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Dispatchers</w:t>
            </w:r>
          </w:p>
        </w:tc>
        <w:tc>
          <w:tcPr>
            <w:tcW w:w="1260" w:type="dxa"/>
            <w:shd w:val="clear" w:color="auto" w:fill="auto"/>
          </w:tcPr>
          <w:p w:rsidR="009F51E0" w:rsidRPr="009F51E0" w:rsidP="000D2DA9" w14:paraId="02F2A04F" w14:textId="519A7320">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285,000</w:t>
            </w:r>
          </w:p>
        </w:tc>
        <w:tc>
          <w:tcPr>
            <w:tcW w:w="1260" w:type="dxa"/>
            <w:shd w:val="clear" w:color="auto" w:fill="auto"/>
          </w:tcPr>
          <w:p w:rsidR="009F51E0" w:rsidP="009F51E0" w14:paraId="3DA222AE" w14:textId="77777777">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w:t>
            </w:r>
          </w:p>
          <w:p w:rsidR="00506C82" w:rsidRPr="009F51E0" w:rsidP="009F51E0" w14:paraId="30FCBB8F" w14:textId="5D1FC39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hour</w:t>
            </w:r>
          </w:p>
        </w:tc>
        <w:tc>
          <w:tcPr>
            <w:tcW w:w="1260" w:type="dxa"/>
            <w:shd w:val="clear" w:color="auto" w:fill="auto"/>
          </w:tcPr>
          <w:p w:rsidR="009F51E0" w:rsidP="009F51E0" w14:paraId="31B25CB1" w14:textId="77777777">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285,000</w:t>
            </w:r>
          </w:p>
          <w:p w:rsidR="00506C82" w:rsidRPr="009F51E0" w:rsidP="009F51E0" w14:paraId="6AB43404" w14:textId="7296DA35">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hours</w:t>
            </w:r>
          </w:p>
        </w:tc>
        <w:tc>
          <w:tcPr>
            <w:tcW w:w="1890" w:type="dxa"/>
            <w:shd w:val="clear" w:color="auto" w:fill="auto"/>
          </w:tcPr>
          <w:p w:rsidR="009F51E0" w:rsidRPr="009F51E0" w:rsidP="00506C82" w14:paraId="1E3C70D8" w14:textId="2C9E4F08">
            <w:pPr>
              <w:spacing w:after="0" w:line="240" w:lineRule="auto"/>
              <w:jc w:val="right"/>
              <w:rPr>
                <w:rFonts w:ascii="Times New Roman" w:eastAsia="Times New Roman" w:hAnsi="Times New Roman" w:cs="Times New Roman"/>
                <w:color w:val="000000"/>
                <w:kern w:val="0"/>
                <w:sz w:val="20"/>
                <w:szCs w:val="20"/>
                <w14:ligatures w14:val="none"/>
              </w:rPr>
            </w:pPr>
            <w:r w:rsidRPr="009F51E0">
              <w:rPr>
                <w:rFonts w:ascii="Times New Roman" w:eastAsia="Times New Roman" w:hAnsi="Times New Roman" w:cs="Times New Roman"/>
                <w:color w:val="000000"/>
                <w:kern w:val="0"/>
                <w:sz w:val="20"/>
                <w:szCs w:val="20"/>
                <w14:ligatures w14:val="none"/>
              </w:rPr>
              <w:t xml:space="preserve"> </w:t>
            </w:r>
            <w:r w:rsidR="00506C82">
              <w:rPr>
                <w:rFonts w:ascii="Times New Roman" w:eastAsia="Times New Roman" w:hAnsi="Times New Roman" w:cs="Times New Roman"/>
                <w:color w:val="000000"/>
                <w:kern w:val="0"/>
                <w:sz w:val="20"/>
                <w:szCs w:val="20"/>
                <w14:ligatures w14:val="none"/>
              </w:rPr>
              <w:t>$25,402,050</w:t>
            </w:r>
          </w:p>
        </w:tc>
      </w:tr>
    </w:tbl>
    <w:p w:rsidR="009F51E0" w:rsidRPr="009F51E0" w:rsidP="009F51E0" w14:paraId="1B67827B" w14:textId="77777777">
      <w:pPr>
        <w:widowControl w:val="0"/>
        <w:autoSpaceDE w:val="0"/>
        <w:autoSpaceDN w:val="0"/>
        <w:adjustRightInd w:val="0"/>
        <w:spacing w:after="0" w:line="240" w:lineRule="auto"/>
        <w:ind w:left="360"/>
        <w:rPr>
          <w:rFonts w:ascii="Times New Roman" w:eastAsia="Calibri" w:hAnsi="Times New Roman" w:cs="Times New Roman"/>
          <w:bCs/>
          <w:kern w:val="0"/>
          <w:sz w:val="24"/>
          <w:szCs w:val="24"/>
          <w14:ligatures w14:val="none"/>
        </w:rPr>
      </w:pPr>
    </w:p>
    <w:p w:rsidR="009F51E0" w:rsidP="009F51E0" w14:paraId="6D055D35" w14:textId="77777777">
      <w:pPr>
        <w:widowControl w:val="0"/>
        <w:autoSpaceDE w:val="0"/>
        <w:autoSpaceDN w:val="0"/>
        <w:adjustRightInd w:val="0"/>
        <w:spacing w:after="0" w:line="240" w:lineRule="auto"/>
        <w:ind w:left="360"/>
        <w:rPr>
          <w:rFonts w:ascii="Times New Roman" w:eastAsia="Calibri" w:hAnsi="Times New Roman" w:cs="Times New Roman"/>
          <w:bCs/>
          <w:kern w:val="0"/>
          <w:sz w:val="24"/>
          <w:szCs w:val="24"/>
          <w14:ligatures w14:val="none"/>
        </w:rPr>
      </w:pPr>
    </w:p>
    <w:p w:rsidR="009F51E0" w:rsidRPr="00156B39" w:rsidP="009F51E0" w14:paraId="01D5A0C3" w14:textId="04384FB9">
      <w:pPr>
        <w:widowControl w:val="0"/>
        <w:autoSpaceDE w:val="0"/>
        <w:autoSpaceDN w:val="0"/>
        <w:adjustRightInd w:val="0"/>
        <w:spacing w:after="0" w:line="240" w:lineRule="auto"/>
        <w:ind w:left="360"/>
        <w:rPr>
          <w:rFonts w:ascii="Times New Roman" w:eastAsia="Calibri" w:hAnsi="Times New Roman" w:cs="Times New Roman"/>
          <w:b/>
          <w:kern w:val="0"/>
          <w:sz w:val="24"/>
          <w:szCs w:val="24"/>
          <w14:ligatures w14:val="none"/>
        </w:rPr>
      </w:pPr>
      <w:r w:rsidRPr="00156B39">
        <w:rPr>
          <w:rFonts w:ascii="Times New Roman" w:eastAsia="Calibri" w:hAnsi="Times New Roman" w:cs="Times New Roman"/>
          <w:b/>
          <w:kern w:val="0"/>
          <w:sz w:val="24"/>
          <w:szCs w:val="24"/>
          <w14:ligatures w14:val="none"/>
        </w:rPr>
        <w:t>Non-substantive Change Request</w:t>
      </w:r>
      <w:r w:rsidRPr="00156B39" w:rsidR="00156B39">
        <w:rPr>
          <w:rFonts w:ascii="Times New Roman" w:eastAsia="Calibri" w:hAnsi="Times New Roman" w:cs="Times New Roman"/>
          <w:b/>
          <w:kern w:val="0"/>
          <w:sz w:val="24"/>
          <w:szCs w:val="24"/>
          <w14:ligatures w14:val="none"/>
        </w:rPr>
        <w:t>:</w:t>
      </w:r>
    </w:p>
    <w:tbl>
      <w:tblPr>
        <w:tblpPr w:leftFromText="180" w:rightFromText="180" w:vertAnchor="text" w:horzAnchor="margin" w:tblpY="204"/>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1170"/>
        <w:gridCol w:w="1260"/>
        <w:gridCol w:w="1260"/>
        <w:gridCol w:w="1260"/>
        <w:gridCol w:w="1800"/>
      </w:tblGrid>
      <w:tr w14:paraId="1ED19F09" w14:textId="77777777" w:rsidTr="001906D9">
        <w:tblPrEx>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10"/>
        </w:trPr>
        <w:tc>
          <w:tcPr>
            <w:tcW w:w="2065" w:type="dxa"/>
            <w:shd w:val="clear" w:color="auto" w:fill="auto"/>
          </w:tcPr>
          <w:p w:rsidR="009F51E0" w:rsidRPr="009F51E0" w:rsidP="009F51E0" w14:paraId="7B84F888" w14:textId="77777777">
            <w:pPr>
              <w:spacing w:after="0" w:line="240" w:lineRule="auto"/>
              <w:rPr>
                <w:rFonts w:ascii="Times New Roman" w:eastAsia="Times New Roman" w:hAnsi="Times New Roman" w:cs="Times New Roman"/>
                <w:color w:val="000000"/>
                <w:kern w:val="0"/>
                <w:sz w:val="20"/>
                <w:szCs w:val="20"/>
                <w:highlight w:val="yellow"/>
                <w14:ligatures w14:val="none"/>
              </w:rPr>
            </w:pPr>
            <w:r w:rsidRPr="009F51E0">
              <w:rPr>
                <w:rFonts w:ascii="Times New Roman" w:eastAsia="Calibri" w:hAnsi="Times New Roman" w:cs="Times New Roman"/>
                <w:color w:val="000000"/>
                <w:kern w:val="0"/>
                <w:sz w:val="20"/>
                <w14:ligatures w14:val="none"/>
              </w:rPr>
              <w:t>CFR Section</w:t>
            </w:r>
          </w:p>
        </w:tc>
        <w:tc>
          <w:tcPr>
            <w:tcW w:w="1170" w:type="dxa"/>
            <w:shd w:val="clear" w:color="auto" w:fill="auto"/>
          </w:tcPr>
          <w:p w:rsidR="009F51E0" w:rsidRPr="009F51E0" w:rsidP="009F51E0" w14:paraId="373F733E" w14:textId="77777777">
            <w:pPr>
              <w:spacing w:after="0" w:line="240" w:lineRule="auto"/>
              <w:jc w:val="center"/>
              <w:rPr>
                <w:rFonts w:ascii="Times New Roman" w:eastAsia="Times New Roman" w:hAnsi="Times New Roman" w:cs="Times New Roman"/>
                <w:color w:val="000000"/>
                <w:kern w:val="0"/>
                <w:sz w:val="20"/>
                <w:szCs w:val="20"/>
                <w:highlight w:val="yellow"/>
                <w14:ligatures w14:val="none"/>
              </w:rPr>
            </w:pPr>
            <w:r w:rsidRPr="009F51E0">
              <w:rPr>
                <w:rFonts w:ascii="Times New Roman" w:eastAsia="Calibri" w:hAnsi="Times New Roman" w:cs="Times New Roman"/>
                <w:color w:val="000000"/>
                <w:kern w:val="0"/>
                <w:sz w:val="20"/>
                <w14:ligatures w14:val="none"/>
              </w:rPr>
              <w:t>Respondent universe</w:t>
            </w:r>
          </w:p>
        </w:tc>
        <w:tc>
          <w:tcPr>
            <w:tcW w:w="1260" w:type="dxa"/>
            <w:shd w:val="clear" w:color="auto" w:fill="auto"/>
          </w:tcPr>
          <w:p w:rsidR="009F51E0" w:rsidRPr="009F51E0" w:rsidP="009F51E0" w14:paraId="1834E96B" w14:textId="77777777">
            <w:pPr>
              <w:spacing w:after="200" w:line="276" w:lineRule="auto"/>
              <w:jc w:val="center"/>
              <w:rPr>
                <w:rFonts w:ascii="Times New Roman" w:eastAsia="Times New Roman" w:hAnsi="Times New Roman" w:cs="Times New Roman"/>
                <w:color w:val="000000"/>
                <w:kern w:val="0"/>
                <w:sz w:val="20"/>
                <w:szCs w:val="20"/>
                <w:highlight w:val="yellow"/>
                <w14:ligatures w14:val="none"/>
              </w:rPr>
            </w:pPr>
            <w:r w:rsidRPr="009F51E0">
              <w:rPr>
                <w:rFonts w:ascii="Times New Roman" w:eastAsia="Calibri" w:hAnsi="Times New Roman" w:cs="Times New Roman"/>
                <w:color w:val="000000"/>
                <w:kern w:val="0"/>
                <w:sz w:val="20"/>
                <w14:ligatures w14:val="none"/>
              </w:rPr>
              <w:t>Total annual responses (A)</w:t>
            </w:r>
          </w:p>
        </w:tc>
        <w:tc>
          <w:tcPr>
            <w:tcW w:w="1260" w:type="dxa"/>
            <w:shd w:val="clear" w:color="auto" w:fill="auto"/>
          </w:tcPr>
          <w:p w:rsidR="009F51E0" w:rsidRPr="009F51E0" w:rsidP="009F51E0" w14:paraId="40EB63D2" w14:textId="77777777">
            <w:pPr>
              <w:spacing w:after="0" w:line="240" w:lineRule="auto"/>
              <w:jc w:val="center"/>
              <w:rPr>
                <w:rFonts w:ascii="Times New Roman" w:eastAsia="Calibri" w:hAnsi="Times New Roman" w:cs="Times New Roman"/>
                <w:color w:val="000000"/>
                <w:kern w:val="0"/>
                <w:sz w:val="20"/>
                <w14:ligatures w14:val="none"/>
              </w:rPr>
            </w:pPr>
            <w:r w:rsidRPr="009F51E0">
              <w:rPr>
                <w:rFonts w:ascii="Times New Roman" w:eastAsia="Calibri" w:hAnsi="Times New Roman" w:cs="Times New Roman"/>
                <w:color w:val="000000"/>
                <w:kern w:val="0"/>
                <w:sz w:val="20"/>
                <w14:ligatures w14:val="none"/>
              </w:rPr>
              <w:t>Average time per response</w:t>
            </w:r>
          </w:p>
          <w:p w:rsidR="009F51E0" w:rsidRPr="009F51E0" w:rsidP="009F51E0" w14:paraId="216140BD" w14:textId="77777777">
            <w:pPr>
              <w:spacing w:after="0" w:line="240" w:lineRule="auto"/>
              <w:jc w:val="center"/>
              <w:rPr>
                <w:rFonts w:ascii="Times New Roman" w:eastAsia="Times New Roman" w:hAnsi="Times New Roman" w:cs="Times New Roman"/>
                <w:color w:val="000000"/>
                <w:kern w:val="0"/>
                <w:sz w:val="20"/>
                <w:szCs w:val="20"/>
                <w:highlight w:val="yellow"/>
                <w14:ligatures w14:val="none"/>
              </w:rPr>
            </w:pPr>
            <w:r w:rsidRPr="009F51E0">
              <w:rPr>
                <w:rFonts w:ascii="Times New Roman" w:eastAsia="Calibri" w:hAnsi="Times New Roman" w:cs="Times New Roman"/>
                <w:color w:val="000000"/>
                <w:kern w:val="0"/>
                <w:sz w:val="20"/>
                <w14:ligatures w14:val="none"/>
              </w:rPr>
              <w:t xml:space="preserve"> (B)</w:t>
            </w:r>
          </w:p>
        </w:tc>
        <w:tc>
          <w:tcPr>
            <w:tcW w:w="1260" w:type="dxa"/>
            <w:shd w:val="clear" w:color="auto" w:fill="auto"/>
          </w:tcPr>
          <w:p w:rsidR="009F51E0" w:rsidRPr="009F51E0" w:rsidP="009F51E0" w14:paraId="2AFD5725" w14:textId="77777777">
            <w:pPr>
              <w:spacing w:after="0" w:line="240" w:lineRule="auto"/>
              <w:jc w:val="center"/>
              <w:rPr>
                <w:rFonts w:ascii="Times New Roman" w:eastAsia="Calibri" w:hAnsi="Times New Roman" w:cs="Times New Roman"/>
                <w:color w:val="000000"/>
                <w:kern w:val="0"/>
                <w:sz w:val="20"/>
                <w14:ligatures w14:val="none"/>
              </w:rPr>
            </w:pPr>
            <w:r w:rsidRPr="009F51E0">
              <w:rPr>
                <w:rFonts w:ascii="Times New Roman" w:eastAsia="Calibri" w:hAnsi="Times New Roman" w:cs="Times New Roman"/>
                <w:color w:val="000000"/>
                <w:kern w:val="0"/>
                <w:sz w:val="20"/>
                <w14:ligatures w14:val="none"/>
              </w:rPr>
              <w:t xml:space="preserve">Total annual burden hours </w:t>
            </w:r>
          </w:p>
          <w:p w:rsidR="009F51E0" w:rsidRPr="009F51E0" w:rsidP="009F51E0" w14:paraId="54050107" w14:textId="77777777">
            <w:pPr>
              <w:spacing w:after="0" w:line="240" w:lineRule="auto"/>
              <w:jc w:val="center"/>
              <w:rPr>
                <w:rFonts w:ascii="Times New Roman" w:eastAsia="Times New Roman" w:hAnsi="Times New Roman" w:cs="Times New Roman"/>
                <w:color w:val="000000"/>
                <w:kern w:val="0"/>
                <w:sz w:val="20"/>
                <w:szCs w:val="20"/>
                <w:highlight w:val="yellow"/>
                <w14:ligatures w14:val="none"/>
              </w:rPr>
            </w:pPr>
            <w:r w:rsidRPr="009F51E0">
              <w:rPr>
                <w:rFonts w:ascii="Times New Roman" w:eastAsia="Calibri" w:hAnsi="Times New Roman" w:cs="Times New Roman"/>
                <w:color w:val="000000"/>
                <w:kern w:val="0"/>
                <w:sz w:val="20"/>
                <w14:ligatures w14:val="none"/>
              </w:rPr>
              <w:t>(C = A * B)</w:t>
            </w:r>
          </w:p>
        </w:tc>
        <w:tc>
          <w:tcPr>
            <w:tcW w:w="1800" w:type="dxa"/>
            <w:shd w:val="clear" w:color="auto" w:fill="auto"/>
          </w:tcPr>
          <w:p w:rsidR="009F51E0" w:rsidRPr="009F51E0" w:rsidP="009F51E0" w14:paraId="5F055A89" w14:textId="77777777">
            <w:pPr>
              <w:spacing w:after="0" w:line="240" w:lineRule="auto"/>
              <w:jc w:val="center"/>
              <w:rPr>
                <w:rFonts w:ascii="Times New Roman" w:eastAsia="Calibri" w:hAnsi="Times New Roman" w:cs="Times New Roman"/>
                <w:color w:val="000000"/>
                <w:kern w:val="0"/>
                <w:sz w:val="20"/>
                <w14:ligatures w14:val="none"/>
              </w:rPr>
            </w:pPr>
            <w:r w:rsidRPr="009F51E0">
              <w:rPr>
                <w:rFonts w:ascii="Times New Roman" w:eastAsia="Calibri" w:hAnsi="Times New Roman" w:cs="Times New Roman"/>
                <w:color w:val="000000"/>
                <w:kern w:val="0"/>
                <w:sz w:val="20"/>
                <w14:ligatures w14:val="none"/>
              </w:rPr>
              <w:t xml:space="preserve">Total cost equivalent in U.S. dollar </w:t>
            </w:r>
            <w:r w:rsidRPr="009F51E0">
              <w:rPr>
                <w:rFonts w:ascii="Times New Roman" w:eastAsia="Calibri" w:hAnsi="Times New Roman" w:cs="Times New Roman"/>
                <w:color w:val="000000"/>
                <w:kern w:val="0"/>
                <w:sz w:val="20"/>
                <w14:ligatures w14:val="none"/>
              </w:rPr>
              <w:br/>
              <w:t xml:space="preserve">(D = C * </w:t>
            </w:r>
          </w:p>
          <w:p w:rsidR="009F51E0" w:rsidRPr="009F51E0" w:rsidP="009F51E0" w14:paraId="6B6F104F" w14:textId="77777777">
            <w:pPr>
              <w:spacing w:after="0" w:line="240" w:lineRule="auto"/>
              <w:jc w:val="center"/>
              <w:rPr>
                <w:rFonts w:ascii="Times New Roman" w:eastAsia="Times New Roman" w:hAnsi="Times New Roman" w:cs="Times New Roman"/>
                <w:color w:val="000000"/>
                <w:kern w:val="0"/>
                <w:sz w:val="20"/>
                <w:szCs w:val="20"/>
                <w:highlight w:val="yellow"/>
                <w14:ligatures w14:val="none"/>
              </w:rPr>
            </w:pPr>
            <w:r w:rsidRPr="009F51E0">
              <w:rPr>
                <w:rFonts w:ascii="Times New Roman" w:eastAsia="Calibri" w:hAnsi="Times New Roman" w:cs="Times New Roman"/>
                <w:color w:val="000000"/>
                <w:kern w:val="0"/>
                <w:sz w:val="20"/>
                <w14:ligatures w14:val="none"/>
              </w:rPr>
              <w:t>wage rates)</w:t>
            </w:r>
          </w:p>
        </w:tc>
      </w:tr>
      <w:tr w14:paraId="6F824953" w14:textId="77777777" w:rsidTr="001906D9">
        <w:tblPrEx>
          <w:tblW w:w="8815" w:type="dxa"/>
          <w:tblLook w:val="04A0"/>
        </w:tblPrEx>
        <w:trPr>
          <w:trHeight w:val="806"/>
        </w:trPr>
        <w:tc>
          <w:tcPr>
            <w:tcW w:w="2065" w:type="dxa"/>
            <w:shd w:val="clear" w:color="auto" w:fill="auto"/>
          </w:tcPr>
          <w:p w:rsidR="00506C82" w:rsidRPr="00506C82" w:rsidP="00506C82" w14:paraId="5436D87B" w14:textId="5FAFBB19">
            <w:pPr>
              <w:spacing w:after="0" w:line="240" w:lineRule="auto"/>
              <w:rPr>
                <w:rFonts w:ascii="Times New Roman" w:eastAsia="Times New Roman" w:hAnsi="Times New Roman" w:cs="Times New Roman"/>
                <w:color w:val="000000"/>
                <w:kern w:val="0"/>
                <w:sz w:val="20"/>
                <w:szCs w:val="20"/>
                <w14:ligatures w14:val="none"/>
              </w:rPr>
            </w:pPr>
            <w:r w:rsidRPr="00506C82">
              <w:rPr>
                <w:rFonts w:ascii="Times New Roman" w:eastAsia="Times New Roman" w:hAnsi="Times New Roman" w:cs="Times New Roman"/>
                <w:color w:val="000000"/>
                <w:kern w:val="0"/>
                <w:sz w:val="20"/>
                <w:szCs w:val="20"/>
                <w14:ligatures w14:val="none"/>
              </w:rPr>
              <w:t>228.17</w:t>
            </w:r>
            <w:r>
              <w:rPr>
                <w:rFonts w:ascii="Times New Roman" w:eastAsia="Times New Roman" w:hAnsi="Times New Roman" w:cs="Times New Roman"/>
                <w:color w:val="000000"/>
                <w:kern w:val="0"/>
                <w:sz w:val="20"/>
                <w:szCs w:val="20"/>
                <w14:ligatures w14:val="none"/>
              </w:rPr>
              <w:t>(a)(1)-(10)</w:t>
            </w:r>
            <w:r w:rsidRPr="00506C82">
              <w:rPr>
                <w:rFonts w:ascii="Times New Roman" w:eastAsia="Times New Roman" w:hAnsi="Times New Roman" w:cs="Times New Roman"/>
                <w:color w:val="000000"/>
                <w:kern w:val="0"/>
                <w:sz w:val="20"/>
                <w:szCs w:val="20"/>
                <w14:ligatures w14:val="none"/>
              </w:rPr>
              <w:t>—Dispatchers record of train movements</w:t>
            </w:r>
          </w:p>
          <w:p w:rsidR="009F51E0" w:rsidRPr="009F51E0" w:rsidP="009F51E0" w14:paraId="1F267478" w14:textId="77777777">
            <w:pPr>
              <w:spacing w:after="0" w:line="240" w:lineRule="auto"/>
              <w:rPr>
                <w:rFonts w:ascii="Times New Roman" w:eastAsia="Times New Roman" w:hAnsi="Times New Roman" w:cs="Times New Roman"/>
                <w:color w:val="000000"/>
                <w:kern w:val="0"/>
                <w:sz w:val="20"/>
                <w:szCs w:val="20"/>
                <w14:ligatures w14:val="none"/>
              </w:rPr>
            </w:pPr>
          </w:p>
        </w:tc>
        <w:tc>
          <w:tcPr>
            <w:tcW w:w="1170" w:type="dxa"/>
            <w:shd w:val="clear" w:color="auto" w:fill="auto"/>
          </w:tcPr>
          <w:p w:rsidR="009F51E0" w:rsidP="00506C82" w14:paraId="5F4735CA" w14:textId="77777777">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63</w:t>
            </w:r>
          </w:p>
          <w:p w:rsidR="00506C82" w:rsidRPr="009F51E0" w:rsidP="00506C82" w14:paraId="214EE4C1" w14:textId="1903943D">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Dispatchers</w:t>
            </w:r>
          </w:p>
        </w:tc>
        <w:tc>
          <w:tcPr>
            <w:tcW w:w="1260" w:type="dxa"/>
            <w:shd w:val="clear" w:color="auto" w:fill="auto"/>
          </w:tcPr>
          <w:p w:rsidR="009F51E0" w:rsidRPr="009F51E0" w:rsidP="00506C82" w14:paraId="2BE42E34" w14:textId="32E3F6C0">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285,000</w:t>
            </w:r>
          </w:p>
        </w:tc>
        <w:tc>
          <w:tcPr>
            <w:tcW w:w="1260" w:type="dxa"/>
            <w:shd w:val="clear" w:color="auto" w:fill="auto"/>
          </w:tcPr>
          <w:p w:rsidR="009F51E0" w:rsidP="00506C82" w14:paraId="4E61ACF8" w14:textId="67DD8EA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45</w:t>
            </w:r>
          </w:p>
          <w:p w:rsidR="00506C82" w:rsidRPr="009F51E0" w:rsidP="00506C82" w14:paraId="6BCD5ACD" w14:textId="2C6EA59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minutes</w:t>
            </w:r>
          </w:p>
        </w:tc>
        <w:tc>
          <w:tcPr>
            <w:tcW w:w="1260" w:type="dxa"/>
            <w:shd w:val="clear" w:color="auto" w:fill="auto"/>
          </w:tcPr>
          <w:p w:rsidR="009F51E0" w:rsidP="009F51E0" w14:paraId="59B7725C" w14:textId="77777777">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213,750</w:t>
            </w:r>
          </w:p>
          <w:p w:rsidR="00506C82" w:rsidRPr="009F51E0" w:rsidP="009F51E0" w14:paraId="4021697A" w14:textId="403FBA5E">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hours</w:t>
            </w:r>
          </w:p>
        </w:tc>
        <w:tc>
          <w:tcPr>
            <w:tcW w:w="1800" w:type="dxa"/>
            <w:shd w:val="clear" w:color="auto" w:fill="auto"/>
          </w:tcPr>
          <w:p w:rsidR="009F51E0" w:rsidRPr="009F51E0" w:rsidP="00506C82" w14:paraId="5CD842AA" w14:textId="7FD5D4B7">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$19,051,537.50</w:t>
            </w:r>
          </w:p>
        </w:tc>
      </w:tr>
    </w:tbl>
    <w:p w:rsidR="009F51E0" w:rsidRPr="009F51E0" w:rsidP="009F51E0" w14:paraId="7443DF9F" w14:textId="77777777">
      <w:pPr>
        <w:widowControl w:val="0"/>
        <w:autoSpaceDE w:val="0"/>
        <w:autoSpaceDN w:val="0"/>
        <w:adjustRightInd w:val="0"/>
        <w:spacing w:after="0" w:line="240" w:lineRule="auto"/>
        <w:ind w:left="360"/>
        <w:rPr>
          <w:rFonts w:ascii="Times New Roman" w:eastAsia="Calibri" w:hAnsi="Times New Roman" w:cs="Times New Roman"/>
          <w:bCs/>
          <w:kern w:val="0"/>
          <w:sz w:val="24"/>
          <w:szCs w:val="24"/>
          <w14:ligatures w14:val="none"/>
        </w:rPr>
      </w:pPr>
    </w:p>
    <w:p w:rsidR="009F51E0" w:rsidRPr="009F51E0" w:rsidP="009F51E0" w14:paraId="6AE6DB4F" w14:textId="77777777">
      <w:pPr>
        <w:widowControl w:val="0"/>
        <w:spacing w:after="0" w:line="240" w:lineRule="auto"/>
        <w:rPr>
          <w:rFonts w:ascii="Times New Roman" w:eastAsia="Calibri" w:hAnsi="Times New Roman" w:cs="Times New Roman"/>
          <w:kern w:val="0"/>
          <w:sz w:val="24"/>
          <w:szCs w:val="24"/>
          <w:u w:val="single"/>
          <w14:ligatures w14:val="none"/>
        </w:rPr>
      </w:pPr>
    </w:p>
    <w:p w:rsidR="009F51E0" w:rsidRPr="00B82A24" w:rsidP="000911F2" w14:paraId="311DEDE6" w14:textId="77777777">
      <w:pPr>
        <w:rPr>
          <w:rFonts w:ascii="Times New Roman" w:eastAsia="Times New Roman" w:hAnsi="Times New Roman" w:cs="Times New Roman"/>
          <w:b/>
          <w:bCs/>
          <w:kern w:val="0"/>
          <w:sz w:val="24"/>
          <w:szCs w:val="24"/>
          <w14:ligatures w14:val="none"/>
        </w:rPr>
      </w:pPr>
    </w:p>
    <w:bookmarkEnd w:id="0"/>
    <w:bookmarkEnd w:id="1"/>
    <w:p w:rsidR="004B4E68" w:rsidRPr="00566384" w:rsidP="00566384" w14:paraId="3A5A68FF"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51E0" w:rsidP="009F51E0" w14:paraId="69425451" w14:textId="77777777">
      <w:pPr>
        <w:spacing w:after="0" w:line="240" w:lineRule="auto"/>
      </w:pPr>
      <w:r>
        <w:separator/>
      </w:r>
    </w:p>
  </w:footnote>
  <w:footnote w:type="continuationSeparator" w:id="1">
    <w:p w:rsidR="009F51E0" w:rsidP="009F51E0" w14:paraId="296BFCB7" w14:textId="77777777">
      <w:pPr>
        <w:spacing w:after="0" w:line="240" w:lineRule="auto"/>
      </w:pPr>
      <w:r>
        <w:continuationSeparator/>
      </w:r>
    </w:p>
  </w:footnote>
  <w:footnote w:id="2">
    <w:p w:rsidR="00506C82" w:rsidRPr="00C14772" w:rsidP="00506C82" w14:paraId="3CAF4095" w14:textId="3A3BF3D8">
      <w:pPr>
        <w:pStyle w:val="FootnoteText"/>
        <w:rPr>
          <w:rFonts w:ascii="Times New Roman" w:hAnsi="Times New Roman" w:cs="Times New Roman"/>
        </w:rPr>
      </w:pPr>
      <w:r w:rsidRPr="00C14772">
        <w:rPr>
          <w:rStyle w:val="FootnoteReference"/>
          <w:rFonts w:ascii="Times New Roman" w:hAnsi="Times New Roman" w:cs="Times New Roman"/>
        </w:rPr>
        <w:footnoteRef/>
      </w:r>
      <w:r w:rsidRPr="00C14772">
        <w:rPr>
          <w:rFonts w:ascii="Times New Roman" w:hAnsi="Times New Roman" w:cs="Times New Roman"/>
        </w:rPr>
        <w:t>The dollar equivalent cost is derived from the 2023 Surface Transportation Board Full Year Wage A&amp;B data series using employee group 200 (Professional Administrative Staff) hourly wage rate of $50.93. The total burden wage rate (straight time plus 75%) used in the table is $89.13 ($50.93 x 1.75 = $89.13).</w:t>
      </w:r>
    </w:p>
    <w:p w:rsidR="009F51E0" w:rsidRPr="005730DF" w:rsidP="009F51E0" w14:paraId="35784BFA" w14:textId="2A4D592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2F8D"/>
    <w:multiLevelType w:val="hybridMultilevel"/>
    <w:tmpl w:val="E286B71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2948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84"/>
    <w:rsid w:val="000911F2"/>
    <w:rsid w:val="000D2DA9"/>
    <w:rsid w:val="000F7313"/>
    <w:rsid w:val="00102B92"/>
    <w:rsid w:val="00156B39"/>
    <w:rsid w:val="00176055"/>
    <w:rsid w:val="001906D9"/>
    <w:rsid w:val="00204F85"/>
    <w:rsid w:val="0040685A"/>
    <w:rsid w:val="004825E4"/>
    <w:rsid w:val="004B4E68"/>
    <w:rsid w:val="004C53AD"/>
    <w:rsid w:val="00506C82"/>
    <w:rsid w:val="00566384"/>
    <w:rsid w:val="005730DF"/>
    <w:rsid w:val="005A15E5"/>
    <w:rsid w:val="005B75AB"/>
    <w:rsid w:val="005C1F72"/>
    <w:rsid w:val="006143DB"/>
    <w:rsid w:val="006B0E9B"/>
    <w:rsid w:val="00831D30"/>
    <w:rsid w:val="009D6413"/>
    <w:rsid w:val="009F51E0"/>
    <w:rsid w:val="00B82A24"/>
    <w:rsid w:val="00BF71B5"/>
    <w:rsid w:val="00C14772"/>
    <w:rsid w:val="00DC32D6"/>
    <w:rsid w:val="00F735C0"/>
    <w:rsid w:val="00F904EF"/>
    <w:rsid w:val="00FE3F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CB7970"/>
  <w15:chartTrackingRefBased/>
  <w15:docId w15:val="{4B1CAE2F-C948-4334-A8B0-5680F9FA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51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1E0"/>
    <w:rPr>
      <w:sz w:val="20"/>
      <w:szCs w:val="20"/>
    </w:rPr>
  </w:style>
  <w:style w:type="character" w:styleId="FootnoteReference">
    <w:name w:val="footnote reference"/>
    <w:uiPriority w:val="99"/>
    <w:qFormat/>
    <w:rsid w:val="009F51E0"/>
    <w:rPr>
      <w:vertAlign w:val="superscript"/>
    </w:rPr>
  </w:style>
  <w:style w:type="paragraph" w:styleId="Revision">
    <w:name w:val="Revision"/>
    <w:hidden/>
    <w:uiPriority w:val="99"/>
    <w:semiHidden/>
    <w:rsid w:val="005B75AB"/>
    <w:pPr>
      <w:spacing w:after="0" w:line="240" w:lineRule="auto"/>
    </w:pPr>
  </w:style>
  <w:style w:type="paragraph" w:styleId="NoSpacing">
    <w:name w:val="No Spacing"/>
    <w:uiPriority w:val="1"/>
    <w:qFormat/>
    <w:rsid w:val="00F90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Mussington, Arlette (FRA)</dc:creator>
  <cp:lastModifiedBy>Mussington, Arlette (FRA)</cp:lastModifiedBy>
  <cp:revision>6</cp:revision>
  <dcterms:created xsi:type="dcterms:W3CDTF">2025-06-26T13:24:00Z</dcterms:created>
  <dcterms:modified xsi:type="dcterms:W3CDTF">2025-07-08T14:43:00Z</dcterms:modified>
</cp:coreProperties>
</file>