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6C46C988" w14:paraId="58CE2522" w14:textId="66708F15">
      <w:pPr>
        <w:pStyle w:val="Header"/>
        <w:rPr>
          <w:rFonts w:ascii="Times New Roman" w:hAnsi="Times New Roman"/>
          <w:color w:val="FFFFFF" w:themeColor="background1"/>
        </w:rPr>
      </w:pPr>
      <w:r w:rsidRPr="608636D5">
        <w:rPr>
          <w:rFonts w:ascii="Times New Roman" w:hAnsi="Times New Roman"/>
        </w:rPr>
        <w:t xml:space="preserve">Tracking and OMB Number: </w:t>
      </w:r>
      <w:r w:rsidRPr="608636D5" w:rsidR="6A2E2205">
        <w:rPr>
          <w:rFonts w:ascii="Times New Roman" w:hAnsi="Times New Roman"/>
        </w:rPr>
        <w:t xml:space="preserve"> 1840-0827</w:t>
      </w:r>
    </w:p>
    <w:p w:rsidR="00EA1767" w:rsidRPr="00AD381B" w:rsidP="3882F9DE" w14:paraId="58CE2523" w14:textId="5C476205">
      <w:pPr>
        <w:pStyle w:val="Header"/>
        <w:rPr>
          <w:rFonts w:ascii="Times New Roman" w:hAnsi="Times New Roman"/>
        </w:rPr>
      </w:pPr>
      <w:r w:rsidRPr="608636D5">
        <w:rPr>
          <w:rFonts w:ascii="Times New Roman" w:hAnsi="Times New Roman"/>
        </w:rPr>
        <w:t xml:space="preserve">Revised: </w:t>
      </w:r>
      <w:r w:rsidR="00792198">
        <w:rPr>
          <w:rFonts w:ascii="Times New Roman" w:hAnsi="Times New Roman"/>
        </w:rPr>
        <w:t>8</w:t>
      </w:r>
      <w:r w:rsidRPr="608636D5" w:rsidR="79C5FAF3">
        <w:rPr>
          <w:rFonts w:ascii="Times New Roman" w:hAnsi="Times New Roman"/>
        </w:rPr>
        <w:t>/</w:t>
      </w:r>
      <w:r w:rsidRPr="608636D5" w:rsidR="23D61603">
        <w:rPr>
          <w:rFonts w:ascii="Times New Roman" w:hAnsi="Times New Roman"/>
        </w:rPr>
        <w:t>1</w:t>
      </w:r>
      <w:r w:rsidR="00792198">
        <w:rPr>
          <w:rFonts w:ascii="Times New Roman" w:hAnsi="Times New Roman"/>
        </w:rPr>
        <w:t>8</w:t>
      </w:r>
      <w:r w:rsidRPr="608636D5" w:rsidR="79C5FAF3">
        <w:rPr>
          <w:rFonts w:ascii="Times New Roman" w:hAnsi="Times New Roman"/>
        </w:rPr>
        <w:t>/2025</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D76BB2D" w14:paraId="58CE2528" w14:textId="0EC5EB72">
      <w:pPr>
        <w:pStyle w:val="ListParagraph"/>
        <w:suppressAutoHyphens/>
        <w:spacing w:line="240" w:lineRule="exact"/>
        <w:rPr>
          <w:rFonts w:ascii="Times New Roman" w:hAnsi="Times New Roman"/>
        </w:rPr>
      </w:pPr>
    </w:p>
    <w:p w:rsidR="678243E6" w:rsidP="3019B561" w14:paraId="00DD9D07" w14:textId="726284E9">
      <w:pPr>
        <w:pStyle w:val="ListParagraph"/>
        <w:spacing w:line="240" w:lineRule="exact"/>
        <w:rPr>
          <w:rFonts w:ascii="Times New Roman" w:hAnsi="Times New Roman"/>
        </w:rPr>
      </w:pPr>
      <w:r w:rsidRPr="16DE1440">
        <w:rPr>
          <w:rFonts w:ascii="Times New Roman" w:hAnsi="Times New Roman"/>
        </w:rPr>
        <w:t>The purpose of this submission is to extend the previously approved collection for the Equity In athletics Disclosure Act (EADA</w:t>
      </w:r>
      <w:r w:rsidRPr="16DE1440" w:rsidR="1535A917">
        <w:rPr>
          <w:rFonts w:ascii="Times New Roman" w:hAnsi="Times New Roman"/>
        </w:rPr>
        <w:t>)</w:t>
      </w:r>
      <w:r w:rsidRPr="16DE1440">
        <w:rPr>
          <w:rFonts w:ascii="Times New Roman" w:hAnsi="Times New Roman"/>
        </w:rPr>
        <w:t xml:space="preserve"> found in section 485 of the Higher Education Act of 1965 (HEA), as </w:t>
      </w:r>
      <w:r w:rsidRPr="16DE1440" w:rsidR="29549612">
        <w:rPr>
          <w:rFonts w:ascii="Times New Roman" w:hAnsi="Times New Roman"/>
        </w:rPr>
        <w:t>amended.  The statue (20 U.S.C. 1092(e)) and its implementing regulations (34 CFR 688.</w:t>
      </w:r>
      <w:r w:rsidRPr="16DE1440" w:rsidR="76AA0076">
        <w:rPr>
          <w:rFonts w:ascii="Times New Roman" w:hAnsi="Times New Roman"/>
        </w:rPr>
        <w:t xml:space="preserve">41 and 34 CFR 688.47) require coeducational </w:t>
      </w:r>
      <w:r w:rsidRPr="16DE1440" w:rsidR="3CC51841">
        <w:rPr>
          <w:rFonts w:ascii="Times New Roman" w:hAnsi="Times New Roman"/>
        </w:rPr>
        <w:t>institutions</w:t>
      </w:r>
      <w:r w:rsidRPr="16DE1440" w:rsidR="76AA0076">
        <w:rPr>
          <w:rFonts w:ascii="Times New Roman" w:hAnsi="Times New Roman"/>
        </w:rPr>
        <w:t xml:space="preserve"> that participate in the Title IV, HEA federal student aid programs and that have an intercollegiate athletic program to annually prepare a report on </w:t>
      </w:r>
      <w:r w:rsidRPr="16DE1440" w:rsidR="5751DBF6">
        <w:rPr>
          <w:rFonts w:ascii="Times New Roman" w:hAnsi="Times New Roman"/>
        </w:rPr>
        <w:t>athletic</w:t>
      </w:r>
      <w:r w:rsidRPr="16DE1440" w:rsidR="76AA0076">
        <w:rPr>
          <w:rFonts w:ascii="Times New Roman" w:hAnsi="Times New Roman"/>
        </w:rPr>
        <w:t xml:space="preserve"> </w:t>
      </w:r>
      <w:r w:rsidRPr="16DE1440" w:rsidR="385CC97F">
        <w:rPr>
          <w:rFonts w:ascii="Times New Roman" w:hAnsi="Times New Roman"/>
        </w:rPr>
        <w:t>participation, staffing, revenue and expenditures by gender, and by men’s and women’s teams.</w:t>
      </w:r>
      <w:r w:rsidRPr="16DE1440" w:rsidR="76AA0076">
        <w:rPr>
          <w:rFonts w:ascii="Times New Roman" w:hAnsi="Times New Roman"/>
        </w:rPr>
        <w:t xml:space="preserve"> </w:t>
      </w:r>
      <w:r w:rsidRPr="16DE1440" w:rsidR="29549612">
        <w:rPr>
          <w:rFonts w:ascii="Times New Roman" w:hAnsi="Times New Roman"/>
        </w:rPr>
        <w:t xml:space="preserve"> </w:t>
      </w:r>
      <w:r w:rsidRPr="16DE1440" w:rsidR="12E75A17">
        <w:rPr>
          <w:rFonts w:ascii="Times New Roman" w:hAnsi="Times New Roman"/>
        </w:rPr>
        <w:t xml:space="preserve"> An </w:t>
      </w:r>
      <w:r w:rsidRPr="16DE1440" w:rsidR="5C084124">
        <w:rPr>
          <w:rFonts w:ascii="Times New Roman" w:hAnsi="Times New Roman"/>
        </w:rPr>
        <w:t>institutional</w:t>
      </w:r>
      <w:r w:rsidRPr="16DE1440" w:rsidR="12E75A17">
        <w:rPr>
          <w:rFonts w:ascii="Times New Roman" w:hAnsi="Times New Roman"/>
        </w:rPr>
        <w:t xml:space="preserve"> must make the report available to students, </w:t>
      </w:r>
      <w:r w:rsidRPr="16DE1440" w:rsidR="7098F2C4">
        <w:rPr>
          <w:rFonts w:ascii="Times New Roman" w:hAnsi="Times New Roman"/>
        </w:rPr>
        <w:t>potential</w:t>
      </w:r>
      <w:r w:rsidRPr="16DE1440" w:rsidR="12E75A17">
        <w:rPr>
          <w:rFonts w:ascii="Times New Roman" w:hAnsi="Times New Roman"/>
        </w:rPr>
        <w:t xml:space="preserve"> students, and the public upon request.  An institution must also report the data to the Department of Education and the Department makes the information </w:t>
      </w:r>
      <w:r w:rsidRPr="16DE1440" w:rsidR="3DB2162B">
        <w:rPr>
          <w:rFonts w:ascii="Times New Roman" w:hAnsi="Times New Roman"/>
        </w:rPr>
        <w:t>publicly</w:t>
      </w:r>
      <w:r w:rsidRPr="16DE1440" w:rsidR="12E75A17">
        <w:rPr>
          <w:rFonts w:ascii="Times New Roman" w:hAnsi="Times New Roman"/>
        </w:rPr>
        <w:t xml:space="preserve"> </w:t>
      </w:r>
      <w:r w:rsidRPr="16DE1440" w:rsidR="5F2D4BD1">
        <w:rPr>
          <w:rFonts w:ascii="Times New Roman" w:hAnsi="Times New Roman"/>
        </w:rPr>
        <w:t>available</w:t>
      </w:r>
      <w:r w:rsidRPr="16DE1440" w:rsidR="12E75A17">
        <w:rPr>
          <w:rFonts w:ascii="Times New Roman" w:hAnsi="Times New Roman"/>
        </w:rPr>
        <w:t xml:space="preserve"> on </w:t>
      </w:r>
      <w:r w:rsidRPr="16DE1440" w:rsidR="68E677BD">
        <w:rPr>
          <w:rFonts w:ascii="Times New Roman" w:hAnsi="Times New Roman"/>
        </w:rPr>
        <w:t xml:space="preserve">its </w:t>
      </w:r>
      <w:r w:rsidRPr="16DE1440" w:rsidR="6DFA5A85">
        <w:rPr>
          <w:rFonts w:ascii="Times New Roman" w:hAnsi="Times New Roman"/>
        </w:rPr>
        <w:t>website</w:t>
      </w:r>
      <w:r w:rsidRPr="16DE1440" w:rsidR="68E677BD">
        <w:rPr>
          <w:rFonts w:ascii="Times New Roman" w:hAnsi="Times New Roman"/>
        </w:rPr>
        <w:t>.</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2392BEF4">
      <w:pPr>
        <w:suppressAutoHyphens/>
        <w:spacing w:line="240" w:lineRule="exact"/>
      </w:pPr>
    </w:p>
    <w:p w:rsidR="0A3D296B" w:rsidP="77D3938B" w14:paraId="35B9458A" w14:textId="302A7FF7">
      <w:pPr>
        <w:spacing w:line="240" w:lineRule="exact"/>
        <w:ind w:firstLine="720"/>
        <w:rPr>
          <w:rFonts w:ascii="Times New Roman" w:hAnsi="Times New Roman"/>
        </w:rPr>
      </w:pPr>
      <w:r w:rsidRPr="77D3938B">
        <w:rPr>
          <w:rFonts w:ascii="Times New Roman" w:hAnsi="Times New Roman"/>
        </w:rPr>
        <w:t xml:space="preserve">The information in the EADA report is used by prospective student-athletes to help them </w:t>
      </w:r>
      <w:r>
        <w:tab/>
      </w:r>
      <w:r w:rsidRPr="77D3938B">
        <w:rPr>
          <w:rFonts w:ascii="Times New Roman" w:hAnsi="Times New Roman"/>
        </w:rPr>
        <w:t xml:space="preserve">choose a postsecondary institution.  Prospective and current students and the public also </w:t>
      </w:r>
      <w:r>
        <w:tab/>
      </w:r>
      <w:r w:rsidRPr="77D3938B">
        <w:rPr>
          <w:rFonts w:ascii="Times New Roman" w:hAnsi="Times New Roman"/>
        </w:rPr>
        <w:t>use the information to assess an insti</w:t>
      </w:r>
      <w:r w:rsidRPr="77D3938B" w:rsidR="40A43F46">
        <w:rPr>
          <w:rFonts w:ascii="Times New Roman" w:hAnsi="Times New Roman"/>
        </w:rPr>
        <w:t xml:space="preserve">tution’s commitment to, and progress toward gender </w:t>
      </w:r>
      <w:r>
        <w:tab/>
      </w:r>
      <w:r w:rsidRPr="77D3938B" w:rsidR="40A43F46">
        <w:rPr>
          <w:rFonts w:ascii="Times New Roman" w:hAnsi="Times New Roman"/>
        </w:rPr>
        <w:t xml:space="preserve">equity in intercollegiate athletics. </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3019B561" w14:paraId="58CE252E" w14:textId="77777777">
      <w:pPr>
        <w:pStyle w:val="ListParagraph"/>
        <w:suppressAutoHyphens/>
        <w:rPr>
          <w:rFonts w:ascii="Times New Roman" w:hAnsi="Times New Roman"/>
        </w:rPr>
      </w:pPr>
    </w:p>
    <w:p w:rsidR="17D9D35B" w:rsidP="3019B561" w14:paraId="6ECBE8EC" w14:textId="2566220D">
      <w:pPr>
        <w:pStyle w:val="ListParagraph"/>
        <w:rPr>
          <w:rFonts w:ascii="Times New Roman" w:hAnsi="Times New Roman"/>
        </w:rPr>
      </w:pPr>
      <w:r w:rsidRPr="3882F9DE">
        <w:rPr>
          <w:rFonts w:ascii="Times New Roman" w:hAnsi="Times New Roman"/>
        </w:rPr>
        <w:t>The information collection is conducted via a web-based application (the EADA Survey). Institutions are required to submit their information electronically using the EADA survey. Data submitted online are migrated to the Office of Postsecondary Education’s (OPE’s) public dissemination website at http://ope.ed.gov/athletics for anyone to view. The EADA Survey has been conducted electronically since collection year 2001.</w:t>
      </w:r>
    </w:p>
    <w:p w:rsidR="3019B561" w:rsidP="3019B561" w14:paraId="0F8A6BE1" w14:textId="36BBB742">
      <w:pPr>
        <w:pStyle w:val="ListParagraph"/>
        <w:rPr>
          <w:rFonts w:ascii="Times New Roman" w:hAnsi="Times New Roman"/>
        </w:rPr>
      </w:pPr>
    </w:p>
    <w:p w:rsidR="17D9D35B" w:rsidP="3019B561" w14:paraId="531DE289" w14:textId="3CB97A98">
      <w:pPr>
        <w:pStyle w:val="ListParagraph"/>
        <w:rPr>
          <w:rFonts w:ascii="Times New Roman" w:hAnsi="Times New Roman"/>
        </w:rPr>
      </w:pPr>
      <w:r w:rsidRPr="3019B561">
        <w:rPr>
          <w:rFonts w:ascii="Times New Roman" w:hAnsi="Times New Roman"/>
        </w:rPr>
        <w:t>Institutions must also disclose the report to current and prospective students and the public. Institutions are encouraged to use appropriate information technologies to reduce their burden. For instance, in the preamble to the final rules (60 Fed Reg 61426 (1995)), the Department explicitly noted that institutions may opt to make the information available by electronic means</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246FE9" w:rsidP="3019B561" w14:paraId="58CE2531" w14:textId="77777777">
      <w:pPr>
        <w:pStyle w:val="ListParagraph"/>
        <w:suppressAutoHyphens/>
        <w:rPr>
          <w:rFonts w:ascii="Times New Roman" w:hAnsi="Times New Roman"/>
          <w:b/>
          <w:bCs/>
        </w:rPr>
      </w:pPr>
    </w:p>
    <w:p w:rsidR="79C7B8A8" w:rsidP="3019B561" w14:paraId="2D899195" w14:textId="1F79ADE6">
      <w:pPr>
        <w:pStyle w:val="ListParagraph"/>
        <w:rPr>
          <w:rFonts w:ascii="Times New Roman" w:hAnsi="Times New Roman"/>
        </w:rPr>
      </w:pPr>
      <w:r w:rsidRPr="3019B561">
        <w:rPr>
          <w:rFonts w:ascii="Times New Roman" w:hAnsi="Times New Roman"/>
        </w:rPr>
        <w:t xml:space="preserve">There is some overlap between these requirements and those with which an institution must comply pursuant to its Program Participation Agreement (PPA) in 34 CFR 668.14, but there is no duplication in the data collected. Under those regulations, an institution entering into a PPA with the department must agree that, if the institution is coeducational and has an intercollegiate athletic program, it will comply </w:t>
      </w:r>
    </w:p>
    <w:p w:rsidR="79C7B8A8" w:rsidP="3019B561" w14:paraId="6E8ED656" w14:textId="0FCC1064">
      <w:pPr>
        <w:pStyle w:val="ListParagraph"/>
        <w:rPr>
          <w:rFonts w:ascii="Times New Roman" w:hAnsi="Times New Roman"/>
        </w:rPr>
      </w:pPr>
      <w:r w:rsidRPr="3019B561">
        <w:rPr>
          <w:rFonts w:ascii="Times New Roman" w:hAnsi="Times New Roman"/>
        </w:rPr>
        <w:t>with the provisions in 34 CFR 668.48.</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3019B561" w14:paraId="58CE2533" w14:textId="77777777">
      <w:pPr>
        <w:pStyle w:val="ListParagraph"/>
        <w:rPr>
          <w:rFonts w:ascii="Times New Roman" w:hAnsi="Times New Roman"/>
        </w:rPr>
      </w:pPr>
    </w:p>
    <w:p w:rsidR="5C4D83AF" w:rsidP="3019B561" w14:paraId="063854DA" w14:textId="49C8C426">
      <w:pPr>
        <w:pStyle w:val="ListParagraph"/>
        <w:rPr>
          <w:rFonts w:ascii="Times New Roman" w:hAnsi="Times New Roman"/>
        </w:rPr>
      </w:pPr>
      <w:r w:rsidRPr="3019B561">
        <w:rPr>
          <w:rFonts w:ascii="Times New Roman" w:hAnsi="Times New Roman"/>
        </w:rPr>
        <w:t>The requirements have no impact on small businesses or other entities.</w:t>
      </w:r>
    </w:p>
    <w:p w:rsidR="00AD381B" w:rsidP="00AD381B" w14:paraId="58CE2534" w14:textId="77777777">
      <w:pPr>
        <w:pStyle w:val="ListParagraph"/>
        <w:contextualSpacing w:val="0"/>
        <w:rPr>
          <w:rFonts w:ascii="Times New Roman" w:hAnsi="Times New Roman"/>
          <w:szCs w:val="24"/>
        </w:rPr>
      </w:pPr>
    </w:p>
    <w:p w:rsidR="00043C32" w:rsidRPr="00AD381B" w:rsidP="3019B561" w14:paraId="58CE2535" w14:textId="77777777">
      <w:pPr>
        <w:pStyle w:val="ListParagraph"/>
        <w:numPr>
          <w:ilvl w:val="0"/>
          <w:numId w:val="4"/>
        </w:numPr>
        <w:suppressAutoHyphens/>
        <w:rPr>
          <w:rFonts w:ascii="Times New Roman" w:hAnsi="Times New Roman"/>
          <w:b/>
          <w:bCs/>
        </w:rPr>
      </w:pPr>
      <w:r w:rsidRPr="3019B561">
        <w:rPr>
          <w:rFonts w:ascii="Times New Roman" w:hAnsi="Times New Roman"/>
          <w:b/>
          <w:bCs/>
        </w:rPr>
        <w:t>Describe the consequences to Federal program or policy activities if the collection is not conducted or is conducted less frequently, as well as any technical or legal obstacles to reducing burden.</w:t>
      </w:r>
    </w:p>
    <w:p w:rsidR="4A17F8E1" w:rsidP="3019B561" w14:paraId="70C4A66D" w14:textId="00942E91"/>
    <w:p w:rsidR="4A17F8E1" w:rsidP="3019B561" w14:paraId="053BDB68" w14:textId="12910DB4">
      <w:pPr>
        <w:rPr>
          <w:rFonts w:ascii="Times New Roman" w:hAnsi="Times New Roman"/>
          <w:szCs w:val="24"/>
        </w:rPr>
      </w:pPr>
      <w:r w:rsidRPr="3019B561">
        <w:rPr>
          <w:rFonts w:ascii="Times New Roman" w:hAnsi="Times New Roman"/>
          <w:szCs w:val="24"/>
        </w:rPr>
        <w:t>Per Statute, the information must be collected and disclosed annually.</w:t>
      </w:r>
    </w:p>
    <w:p w:rsidR="3019B561" w:rsidP="3019B561" w14:paraId="53CD5D35" w14:textId="45C434D9">
      <w:pPr>
        <w:rPr>
          <w:rFonts w:ascii="Times New Roman" w:hAnsi="Times New Roman"/>
          <w:b/>
          <w:bCs/>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3019B561">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3019B561" w:rsidP="3019B561" w14:paraId="75634CDA" w14:textId="4DFC2681">
      <w:pPr>
        <w:pStyle w:val="ListParagraph"/>
        <w:rPr>
          <w:rFonts w:ascii="Times New Roman" w:hAnsi="Times New Roman"/>
        </w:rPr>
      </w:pPr>
    </w:p>
    <w:p w:rsidR="00AD381B" w:rsidP="3019B561" w14:paraId="58CE2547" w14:textId="6B5A013C">
      <w:pPr>
        <w:pStyle w:val="ListParagraph"/>
        <w:rPr>
          <w:rFonts w:ascii="Times New Roman" w:hAnsi="Times New Roman"/>
        </w:rPr>
      </w:pPr>
      <w:r w:rsidRPr="3019B561">
        <w:rPr>
          <w:rFonts w:ascii="Times New Roman" w:hAnsi="Times New Roman"/>
        </w:rPr>
        <w:t>This information collection requires no special circumstances.</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3019B561" w14:paraId="58CE2551" w14:textId="77777777">
      <w:pPr>
        <w:suppressAutoHyphens/>
        <w:ind w:left="720"/>
        <w:rPr>
          <w:rFonts w:ascii="Times New Roman" w:hAnsi="Times New Roman"/>
          <w:b/>
          <w:bCs/>
        </w:rPr>
      </w:pPr>
    </w:p>
    <w:p w:rsidR="0E457210" w:rsidP="3019B561" w14:paraId="46173B2B" w14:textId="1641DAE0">
      <w:pPr>
        <w:ind w:left="720"/>
        <w:rPr>
          <w:rFonts w:ascii="Times New Roman" w:hAnsi="Times New Roman"/>
        </w:rPr>
      </w:pPr>
      <w:r w:rsidRPr="3019B561">
        <w:rPr>
          <w:rFonts w:ascii="Times New Roman" w:hAnsi="Times New Roman"/>
        </w:rPr>
        <w:t>ED publish</w:t>
      </w:r>
      <w:r w:rsidR="00792198">
        <w:rPr>
          <w:rFonts w:ascii="Times New Roman" w:hAnsi="Times New Roman"/>
        </w:rPr>
        <w:t>ed</w:t>
      </w:r>
      <w:r w:rsidRPr="3019B561">
        <w:rPr>
          <w:rFonts w:ascii="Times New Roman" w:hAnsi="Times New Roman"/>
        </w:rPr>
        <w:t xml:space="preserve"> the applicable 60- </w:t>
      </w:r>
      <w:r w:rsidR="00792198">
        <w:rPr>
          <w:rFonts w:ascii="Times New Roman" w:hAnsi="Times New Roman"/>
        </w:rPr>
        <w:t xml:space="preserve">day notice in the Federal Register.  ED received one comment in response to the 60- day notice, and no changes will be made to the instrument based on the comment.  ED will publish the </w:t>
      </w:r>
      <w:r w:rsidRPr="3019B561">
        <w:rPr>
          <w:rFonts w:ascii="Times New Roman" w:hAnsi="Times New Roman"/>
        </w:rPr>
        <w:t xml:space="preserve"> 30-day notice in the Federal Register inviting public comment on the form and the burden assessment. </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RPr="00920F63" w:rsidP="3019B561" w14:paraId="58CE2555" w14:textId="1518BE10">
      <w:pPr>
        <w:pStyle w:val="ListParagraph"/>
        <w:suppressAutoHyphens/>
        <w:rPr>
          <w:rFonts w:ascii="Times New Roman" w:hAnsi="Times New Roman"/>
        </w:rPr>
      </w:pPr>
      <w:r w:rsidRPr="3019B561">
        <w:rPr>
          <w:rFonts w:ascii="Times New Roman" w:hAnsi="Times New Roman"/>
        </w:rPr>
        <w:t>There are no payments or gifts to respondents.</w:t>
      </w:r>
    </w:p>
    <w:p w:rsidR="3019B561" w:rsidP="3019B561" w14:paraId="4994A664" w14:textId="2A942E6D">
      <w:pPr>
        <w:pStyle w:val="ListParagraph"/>
        <w:rPr>
          <w:rFonts w:ascii="Times New Roman" w:hAnsi="Times New Roman"/>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3019B561" w14:paraId="58CE2557" w14:textId="77777777">
      <w:pPr>
        <w:suppressAutoHyphens/>
        <w:rPr>
          <w:rFonts w:ascii="Times New Roman" w:hAnsi="Times New Roman"/>
          <w:b/>
          <w:bCs/>
        </w:rPr>
      </w:pPr>
    </w:p>
    <w:p w:rsidR="427A1FAF" w:rsidP="3019B561" w14:paraId="681540C4" w14:textId="4383D023">
      <w:pPr>
        <w:ind w:firstLine="720"/>
        <w:rPr>
          <w:rFonts w:ascii="Times New Roman" w:hAnsi="Times New Roman"/>
        </w:rPr>
      </w:pPr>
      <w:r w:rsidRPr="3019B561">
        <w:rPr>
          <w:rFonts w:ascii="Times New Roman" w:hAnsi="Times New Roman"/>
        </w:rPr>
        <w:t xml:space="preserve">The EADA and regulations require an institution to disclose the average salaries of head </w:t>
      </w:r>
      <w:r>
        <w:tab/>
      </w:r>
      <w:r w:rsidRPr="3019B561">
        <w:rPr>
          <w:rFonts w:ascii="Times New Roman" w:hAnsi="Times New Roman"/>
        </w:rPr>
        <w:t>and assistant coaches of men and women’s teams. There are a very small number of co-</w:t>
      </w:r>
      <w:r>
        <w:tab/>
      </w:r>
      <w:r w:rsidRPr="3019B561">
        <w:rPr>
          <w:rFonts w:ascii="Times New Roman" w:hAnsi="Times New Roman"/>
        </w:rPr>
        <w:t xml:space="preserve">ed teams. Requiring institutions to report separate averages for coaches of co-ed teams </w:t>
      </w:r>
      <w:r>
        <w:tab/>
      </w:r>
      <w:r w:rsidRPr="3019B561">
        <w:rPr>
          <w:rFonts w:ascii="Times New Roman" w:hAnsi="Times New Roman"/>
        </w:rPr>
        <w:t xml:space="preserve">might effectively require the institution to disclose an individual’s salary. To avoid this, </w:t>
      </w:r>
      <w:r>
        <w:tab/>
      </w:r>
      <w:r w:rsidRPr="3019B561">
        <w:rPr>
          <w:rFonts w:ascii="Times New Roman" w:hAnsi="Times New Roman"/>
        </w:rPr>
        <w:t xml:space="preserve">the Department allows institutions to include the average salaries of coaches of co-ed </w:t>
      </w:r>
      <w:r>
        <w:tab/>
      </w:r>
      <w:r w:rsidRPr="3019B561">
        <w:rPr>
          <w:rFonts w:ascii="Times New Roman" w:hAnsi="Times New Roman"/>
        </w:rPr>
        <w:t xml:space="preserve">teams as a pro-rated portion of the average salaries of coaches of men’s and women’s </w:t>
      </w:r>
      <w:r>
        <w:tab/>
      </w:r>
      <w:r w:rsidRPr="3019B561">
        <w:rPr>
          <w:rFonts w:ascii="Times New Roman" w:hAnsi="Times New Roman"/>
        </w:rPr>
        <w:t>teams (60 Fed Reg 61432 (1995)).</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3019B561" w14:paraId="58CE255A" w14:textId="77777777">
      <w:pPr>
        <w:suppressAutoHyphens/>
        <w:rPr>
          <w:rFonts w:ascii="Times New Roman" w:hAnsi="Times New Roman"/>
          <w:b/>
          <w:bCs/>
        </w:rPr>
      </w:pPr>
    </w:p>
    <w:p w:rsidR="09DBA065" w:rsidP="3019B561" w14:paraId="19138421" w14:textId="3CB72F75">
      <w:pPr>
        <w:rPr>
          <w:rFonts w:ascii="Times New Roman" w:hAnsi="Times New Roman"/>
        </w:rPr>
      </w:pPr>
      <w:r w:rsidRPr="3019B561">
        <w:rPr>
          <w:rFonts w:ascii="Times New Roman" w:hAnsi="Times New Roman"/>
        </w:rPr>
        <w:t>These requirements contain no questions of a sensitive nature.</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B48C5" w:rsidP="00946126" w14:paraId="225BD6B1" w14:textId="77777777">
      <w:pPr>
        <w:pStyle w:val="ListParagraph"/>
        <w:tabs>
          <w:tab w:val="left" w:pos="-720"/>
        </w:tabs>
        <w:suppressAutoHyphens/>
        <w:contextualSpacing w:val="0"/>
        <w:rPr>
          <w:rFonts w:ascii="Times New Roman" w:hAnsi="Times New Roman"/>
          <w:b/>
          <w:sz w:val="26"/>
          <w:szCs w:val="26"/>
        </w:rPr>
      </w:pPr>
    </w:p>
    <w:p w:rsidR="00497D6E" w:rsidP="00497D6E" w14:paraId="5E1A6DAB" w14:textId="77777777">
      <w:pPr>
        <w:widowControl w:val="0"/>
        <w:ind w:left="720"/>
        <w:rPr>
          <w:rFonts w:ascii="Times New Roman" w:hAnsi="Times New Roman"/>
          <w:color w:val="000000"/>
        </w:rPr>
      </w:pPr>
      <w:r>
        <w:rPr>
          <w:rFonts w:ascii="Times New Roman" w:hAnsi="Times New Roman"/>
        </w:rPr>
        <w:t>T</w:t>
      </w:r>
      <w:r w:rsidRPr="005869B2">
        <w:rPr>
          <w:rFonts w:ascii="Times New Roman" w:hAnsi="Times New Roman"/>
        </w:rPr>
        <w:t xml:space="preserve">he number of institutions in the </w:t>
      </w:r>
      <w:r>
        <w:rPr>
          <w:rFonts w:ascii="Times New Roman" w:hAnsi="Times New Roman"/>
        </w:rPr>
        <w:t xml:space="preserve">2022 and 2023 year were reduced from the 2,073 from 2019 to 2,039. The number of approved participating institutions in 2020 and 2021 were greatly reduced due to the stay at home regulation during the COVID-19 pandemic.  There was a decrease of 34 respondents from the previous OMB approved number of 2,073 respondents due to fewer institutions participating in </w:t>
      </w:r>
      <w:r>
        <w:rPr>
          <w:rFonts w:ascii="Times New Roman" w:hAnsi="Times New Roman"/>
        </w:rPr>
        <w:t>varcity</w:t>
      </w:r>
      <w:r>
        <w:rPr>
          <w:rFonts w:ascii="Times New Roman" w:hAnsi="Times New Roman"/>
        </w:rPr>
        <w:t xml:space="preserve"> </w:t>
      </w:r>
      <w:r>
        <w:rPr>
          <w:rFonts w:ascii="Times New Roman" w:hAnsi="Times New Roman"/>
        </w:rPr>
        <w:t>intercollegient</w:t>
      </w:r>
      <w:r>
        <w:rPr>
          <w:rFonts w:ascii="Times New Roman" w:hAnsi="Times New Roman"/>
        </w:rPr>
        <w:t xml:space="preserve"> athletics. </w:t>
      </w:r>
    </w:p>
    <w:p w:rsidR="004B48C5" w:rsidP="00497D6E" w14:paraId="64A87E0D" w14:textId="0DB03F6D">
      <w:pPr>
        <w:widowControl w:val="0"/>
        <w:ind w:left="720"/>
        <w:rPr>
          <w:rFonts w:ascii="Times New Roman" w:hAnsi="Times New Roman"/>
          <w:color w:val="000000"/>
        </w:rPr>
      </w:pPr>
      <w:r>
        <w:rPr>
          <w:rFonts w:ascii="Times New Roman" w:hAnsi="Times New Roman"/>
          <w:color w:val="000000"/>
        </w:rPr>
        <w:t xml:space="preserve">There were 2,039 postsecondary educational institutions required to complete the EADA survey based on 2022 and 2023 data.  </w:t>
      </w:r>
      <w:r>
        <w:rPr>
          <w:rFonts w:ascii="Times New Roman" w:hAnsi="Times New Roman"/>
          <w:color w:val="000000"/>
        </w:rPr>
        <w:t>The 2,0</w:t>
      </w:r>
      <w:r>
        <w:rPr>
          <w:rFonts w:ascii="Times New Roman" w:hAnsi="Times New Roman"/>
          <w:color w:val="000000"/>
        </w:rPr>
        <w:t>39</w:t>
      </w:r>
      <w:r>
        <w:rPr>
          <w:rFonts w:ascii="Times New Roman" w:hAnsi="Times New Roman"/>
          <w:color w:val="000000"/>
        </w:rPr>
        <w:t xml:space="preserve"> institutions included 1,1</w:t>
      </w:r>
      <w:r>
        <w:rPr>
          <w:rFonts w:ascii="Times New Roman" w:hAnsi="Times New Roman"/>
          <w:color w:val="000000"/>
        </w:rPr>
        <w:t>67</w:t>
      </w:r>
      <w:r>
        <w:rPr>
          <w:rFonts w:ascii="Times New Roman" w:hAnsi="Times New Roman"/>
          <w:color w:val="000000"/>
        </w:rPr>
        <w:t xml:space="preserve"> Public, 8</w:t>
      </w:r>
      <w:r>
        <w:rPr>
          <w:rFonts w:ascii="Times New Roman" w:hAnsi="Times New Roman"/>
          <w:color w:val="000000"/>
        </w:rPr>
        <w:t>50</w:t>
      </w:r>
      <w:r>
        <w:rPr>
          <w:rFonts w:ascii="Times New Roman" w:hAnsi="Times New Roman"/>
          <w:color w:val="000000"/>
        </w:rPr>
        <w:t xml:space="preserve"> Private Not-for-Profit and 2</w:t>
      </w:r>
      <w:r>
        <w:rPr>
          <w:rFonts w:ascii="Times New Roman" w:hAnsi="Times New Roman"/>
          <w:color w:val="000000"/>
        </w:rPr>
        <w:t>2</w:t>
      </w:r>
      <w:r>
        <w:rPr>
          <w:rFonts w:ascii="Times New Roman" w:hAnsi="Times New Roman"/>
          <w:color w:val="000000"/>
        </w:rPr>
        <w:t xml:space="preserve"> Private For Profit postsecondary educational institutions.  </w:t>
      </w:r>
    </w:p>
    <w:p w:rsidR="004B48C5" w:rsidP="004B48C5" w14:paraId="2EF8B5A1" w14:textId="59E7E4FE">
      <w:pPr>
        <w:pStyle w:val="ListParagraph"/>
        <w:tabs>
          <w:tab w:val="left" w:pos="-720"/>
        </w:tabs>
        <w:suppressAutoHyphens/>
        <w:rPr>
          <w:rStyle w:val="a"/>
          <w:rFonts w:ascii="Times New Roman" w:hAnsi="Times New Roman"/>
          <w:szCs w:val="24"/>
        </w:rPr>
      </w:pPr>
      <w:r>
        <w:rPr>
          <w:rFonts w:ascii="Times New Roman" w:hAnsi="Times New Roman"/>
          <w:color w:val="000000"/>
        </w:rPr>
        <w:t xml:space="preserve">We estimate that if would take an institution approximately 5.5 hours to prepare the data and complete the survey.  </w:t>
      </w:r>
      <w:r w:rsidRPr="00260D26">
        <w:rPr>
          <w:rFonts w:ascii="Times New Roman" w:hAnsi="Times New Roman"/>
          <w:color w:val="000000"/>
        </w:rPr>
        <w:t xml:space="preserve">The </w:t>
      </w:r>
      <w:r>
        <w:rPr>
          <w:rFonts w:ascii="Times New Roman" w:hAnsi="Times New Roman"/>
          <w:color w:val="000000"/>
        </w:rPr>
        <w:t xml:space="preserve">cost </w:t>
      </w:r>
      <w:r w:rsidRPr="00260D26">
        <w:rPr>
          <w:rFonts w:ascii="Times New Roman" w:hAnsi="Times New Roman"/>
          <w:color w:val="000000"/>
        </w:rPr>
        <w:t xml:space="preserve">to respondents is based on the estimated response burden (hours) </w:t>
      </w:r>
      <w:r>
        <w:rPr>
          <w:rFonts w:ascii="Times New Roman" w:hAnsi="Times New Roman"/>
          <w:color w:val="000000"/>
        </w:rPr>
        <w:t xml:space="preserve">of 5.5 </w:t>
      </w:r>
      <w:r w:rsidRPr="00260D26">
        <w:rPr>
          <w:rFonts w:ascii="Times New Roman" w:hAnsi="Times New Roman"/>
          <w:color w:val="000000"/>
        </w:rPr>
        <w:t xml:space="preserve">multiplied by </w:t>
      </w:r>
      <w:r w:rsidRPr="00DC0330">
        <w:rPr>
          <w:rFonts w:ascii="Times New Roman" w:hAnsi="Times New Roman"/>
          <w:color w:val="000000"/>
        </w:rPr>
        <w:t>$</w:t>
      </w:r>
      <w:r>
        <w:rPr>
          <w:rFonts w:ascii="Times New Roman" w:hAnsi="Times New Roman"/>
          <w:color w:val="000000"/>
        </w:rPr>
        <w:t>2</w:t>
      </w:r>
      <w:r w:rsidR="00497D6E">
        <w:rPr>
          <w:rFonts w:ascii="Times New Roman" w:hAnsi="Times New Roman"/>
          <w:color w:val="000000"/>
        </w:rPr>
        <w:t>1</w:t>
      </w:r>
      <w:r>
        <w:rPr>
          <w:rFonts w:ascii="Times New Roman" w:hAnsi="Times New Roman"/>
          <w:color w:val="000000"/>
        </w:rPr>
        <w:t>.</w:t>
      </w:r>
      <w:r w:rsidR="00497D6E">
        <w:rPr>
          <w:rFonts w:ascii="Times New Roman" w:hAnsi="Times New Roman"/>
          <w:color w:val="000000"/>
        </w:rPr>
        <w:t>39</w:t>
      </w:r>
      <w:r w:rsidRPr="00260D26">
        <w:rPr>
          <w:rFonts w:ascii="Times New Roman" w:hAnsi="Times New Roman"/>
          <w:color w:val="000000"/>
        </w:rPr>
        <w:t xml:space="preserve"> (in 20</w:t>
      </w:r>
      <w:r>
        <w:rPr>
          <w:rFonts w:ascii="Times New Roman" w:hAnsi="Times New Roman"/>
          <w:color w:val="000000"/>
        </w:rPr>
        <w:t>2</w:t>
      </w:r>
      <w:r w:rsidR="00497D6E">
        <w:rPr>
          <w:rFonts w:ascii="Times New Roman" w:hAnsi="Times New Roman"/>
          <w:color w:val="000000"/>
        </w:rPr>
        <w:t>3</w:t>
      </w:r>
      <w:r w:rsidRPr="00260D26">
        <w:rPr>
          <w:rFonts w:ascii="Times New Roman" w:hAnsi="Times New Roman"/>
          <w:color w:val="000000"/>
        </w:rPr>
        <w:t xml:space="preserve">), which was estimated using the </w:t>
      </w:r>
      <w:r w:rsidRPr="00260D26">
        <w:rPr>
          <w:rFonts w:ascii="Times New Roman" w:hAnsi="Times New Roman"/>
          <w:color w:val="000000"/>
        </w:rPr>
        <w:t xml:space="preserve">median hourly wage for </w:t>
      </w:r>
      <w:r>
        <w:rPr>
          <w:rFonts w:ascii="Times New Roman" w:hAnsi="Times New Roman"/>
          <w:color w:val="000000"/>
        </w:rPr>
        <w:t xml:space="preserve">the </w:t>
      </w:r>
      <w:r w:rsidRPr="00260D26">
        <w:rPr>
          <w:rFonts w:ascii="Times New Roman" w:hAnsi="Times New Roman"/>
          <w:color w:val="000000"/>
        </w:rPr>
        <w:t xml:space="preserve"> </w:t>
      </w:r>
      <w:r>
        <w:rPr>
          <w:rFonts w:ascii="Times New Roman" w:hAnsi="Times New Roman"/>
          <w:color w:val="000000"/>
        </w:rPr>
        <w:t>Office and Administrative Support Occupations as reported in the BLS Occupational Employment Statistics.</w:t>
      </w:r>
    </w:p>
    <w:p w:rsidR="004B48C5" w:rsidRPr="00756FD3" w:rsidP="00946126" w14:paraId="5402F6BF" w14:textId="77777777">
      <w:pPr>
        <w:pStyle w:val="ListParagraph"/>
        <w:tabs>
          <w:tab w:val="left" w:pos="-720"/>
        </w:tabs>
        <w:suppressAutoHyphens/>
        <w:contextualSpacing w:val="0"/>
        <w:rPr>
          <w:rFonts w:ascii="Times New Roman" w:hAnsi="Times New Roman"/>
          <w:b/>
          <w:sz w:val="26"/>
          <w:szCs w:val="26"/>
        </w:rPr>
      </w:pP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1080"/>
        <w:gridCol w:w="1260"/>
        <w:gridCol w:w="1440"/>
      </w:tblGrid>
      <w:tr w14:paraId="712C688B" w14:textId="77777777" w:rsidTr="00497D6E">
        <w:tblPrEx>
          <w:tblW w:w="11335" w:type="dxa"/>
          <w:tblLayout w:type="fixed"/>
          <w:tblLook w:val="0020"/>
        </w:tblPrEx>
        <w:trPr>
          <w:tblHeader/>
        </w:trPr>
        <w:tc>
          <w:tcPr>
            <w:tcW w:w="1345" w:type="dxa"/>
          </w:tcPr>
          <w:p w:rsidR="004B48C5" w:rsidP="004B48C5" w14:paraId="71660F9C" w14:textId="77777777">
            <w:pPr>
              <w:jc w:val="center"/>
              <w:rPr>
                <w:rFonts w:ascii="Times New Roman" w:hAnsi="Times New Roman"/>
                <w:sz w:val="20"/>
              </w:rPr>
            </w:pPr>
          </w:p>
          <w:p w:rsidR="004B48C5" w:rsidP="004B48C5" w14:paraId="7371CF9A" w14:textId="77777777">
            <w:pPr>
              <w:jc w:val="center"/>
              <w:rPr>
                <w:rFonts w:ascii="Times New Roman" w:hAnsi="Times New Roman"/>
                <w:sz w:val="20"/>
              </w:rPr>
            </w:pPr>
          </w:p>
          <w:p w:rsidR="004B48C5" w:rsidRPr="007F6104" w:rsidP="004B48C5" w14:paraId="70363191"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shd w:val="clear" w:color="auto" w:fill="FFFFFF" w:themeFill="background1"/>
          </w:tcPr>
          <w:p w:rsidR="004B48C5" w:rsidRPr="005B7E06" w:rsidP="004B48C5" w14:paraId="6A1873CC" w14:textId="77777777">
            <w:pPr>
              <w:jc w:val="center"/>
              <w:rPr>
                <w:rFonts w:ascii="Times New Roman" w:hAnsi="Times New Roman"/>
                <w:sz w:val="20"/>
              </w:rPr>
            </w:pPr>
          </w:p>
          <w:p w:rsidR="004B48C5" w:rsidRPr="005B7E06" w:rsidP="004B48C5" w14:paraId="471F3725" w14:textId="77777777">
            <w:pPr>
              <w:jc w:val="center"/>
              <w:rPr>
                <w:rFonts w:ascii="Times New Roman" w:hAnsi="Times New Roman"/>
                <w:sz w:val="20"/>
              </w:rPr>
            </w:pPr>
          </w:p>
          <w:p w:rsidR="004B48C5" w:rsidRPr="005B7E06" w:rsidP="004B48C5" w14:paraId="13935EB6" w14:textId="77777777">
            <w:pPr>
              <w:jc w:val="center"/>
              <w:rPr>
                <w:rFonts w:ascii="Times New Roman" w:hAnsi="Times New Roman"/>
                <w:sz w:val="20"/>
              </w:rPr>
            </w:pPr>
            <w:r w:rsidRPr="005B7E06">
              <w:rPr>
                <w:rFonts w:ascii="Times New Roman" w:hAnsi="Times New Roman"/>
                <w:sz w:val="20"/>
              </w:rPr>
              <w:t xml:space="preserve">Sample Size </w:t>
            </w:r>
            <w:r w:rsidRPr="00C00823">
              <w:rPr>
                <w:rFonts w:ascii="Times New Roman" w:hAnsi="Times New Roman"/>
                <w:sz w:val="20"/>
                <w:shd w:val="clear" w:color="auto" w:fill="FFFFFF" w:themeFill="background1"/>
              </w:rPr>
              <w:t>(if applicable)</w:t>
            </w:r>
          </w:p>
        </w:tc>
        <w:tc>
          <w:tcPr>
            <w:tcW w:w="1255" w:type="dxa"/>
          </w:tcPr>
          <w:p w:rsidR="004B48C5" w:rsidRPr="005B7E06" w:rsidP="004B48C5" w14:paraId="17A51E8C" w14:textId="77777777">
            <w:pPr>
              <w:jc w:val="center"/>
              <w:rPr>
                <w:rFonts w:ascii="Times New Roman" w:hAnsi="Times New Roman"/>
                <w:sz w:val="20"/>
              </w:rPr>
            </w:pPr>
          </w:p>
          <w:p w:rsidR="004B48C5" w:rsidRPr="005B7E06" w:rsidP="004B48C5" w14:paraId="34919DB4" w14:textId="77777777">
            <w:pPr>
              <w:shd w:val="clear" w:color="auto" w:fill="FFFFFF" w:themeFill="background1"/>
              <w:jc w:val="center"/>
              <w:rPr>
                <w:rFonts w:ascii="Times New Roman" w:hAnsi="Times New Roman"/>
                <w:sz w:val="20"/>
              </w:rPr>
            </w:pPr>
          </w:p>
          <w:p w:rsidR="004B48C5" w:rsidRPr="005B7E06" w:rsidP="004B48C5" w14:paraId="515BC8BF" w14:textId="77777777">
            <w:pPr>
              <w:shd w:val="clear" w:color="auto" w:fill="FFFFFF" w:themeFill="background1"/>
              <w:jc w:val="center"/>
              <w:rPr>
                <w:rFonts w:ascii="Times New Roman" w:hAnsi="Times New Roman"/>
                <w:sz w:val="20"/>
              </w:rPr>
            </w:pPr>
            <w:r w:rsidRPr="00C00823">
              <w:rPr>
                <w:rFonts w:ascii="Times New Roman" w:hAnsi="Times New Roman"/>
                <w:sz w:val="20"/>
                <w:shd w:val="clear" w:color="auto" w:fill="FFFFFF" w:themeFill="background1"/>
              </w:rPr>
              <w:t>Respondent Response Rate (if applicable)</w:t>
            </w:r>
          </w:p>
        </w:tc>
        <w:tc>
          <w:tcPr>
            <w:tcW w:w="1275" w:type="dxa"/>
          </w:tcPr>
          <w:p w:rsidR="004B48C5" w:rsidP="004B48C5" w14:paraId="493136BB" w14:textId="77777777">
            <w:pPr>
              <w:jc w:val="center"/>
              <w:rPr>
                <w:rFonts w:ascii="Times New Roman" w:hAnsi="Times New Roman"/>
                <w:sz w:val="20"/>
              </w:rPr>
            </w:pPr>
          </w:p>
          <w:p w:rsidR="004B48C5" w:rsidP="004B48C5" w14:paraId="000D7AA1" w14:textId="77777777">
            <w:pPr>
              <w:jc w:val="center"/>
              <w:rPr>
                <w:rFonts w:ascii="Times New Roman" w:hAnsi="Times New Roman"/>
                <w:sz w:val="20"/>
              </w:rPr>
            </w:pPr>
          </w:p>
          <w:p w:rsidR="004B48C5" w:rsidRPr="007F6104" w:rsidP="004B48C5" w14:paraId="20262C0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4B48C5" w:rsidP="004B48C5" w14:paraId="73741BED" w14:textId="77777777">
            <w:pPr>
              <w:jc w:val="center"/>
              <w:rPr>
                <w:rFonts w:ascii="Times New Roman" w:hAnsi="Times New Roman"/>
                <w:sz w:val="20"/>
              </w:rPr>
            </w:pPr>
          </w:p>
          <w:p w:rsidR="004B48C5" w:rsidP="004B48C5" w14:paraId="48604597" w14:textId="77777777">
            <w:pPr>
              <w:jc w:val="center"/>
              <w:rPr>
                <w:rFonts w:ascii="Times New Roman" w:hAnsi="Times New Roman"/>
                <w:sz w:val="20"/>
              </w:rPr>
            </w:pPr>
          </w:p>
          <w:p w:rsidR="004B48C5" w:rsidRPr="007F6104" w:rsidP="004B48C5" w14:paraId="305A7A50"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4B48C5" w:rsidP="004B48C5" w14:paraId="1A131B58" w14:textId="77777777">
            <w:pPr>
              <w:jc w:val="center"/>
              <w:rPr>
                <w:rFonts w:ascii="Times New Roman" w:hAnsi="Times New Roman"/>
                <w:sz w:val="20"/>
              </w:rPr>
            </w:pPr>
          </w:p>
          <w:p w:rsidR="004B48C5" w:rsidRPr="007F6104" w:rsidP="004B48C5" w14:paraId="6A0CAEFF"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4B48C5" w:rsidP="004B48C5" w14:paraId="03A2570A" w14:textId="77777777">
            <w:pPr>
              <w:jc w:val="center"/>
              <w:rPr>
                <w:rFonts w:ascii="Times New Roman" w:hAnsi="Times New Roman"/>
                <w:sz w:val="20"/>
              </w:rPr>
            </w:pPr>
          </w:p>
          <w:p w:rsidR="004B48C5" w:rsidRPr="007F6104" w:rsidP="004B48C5" w14:paraId="05F1CB6A"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4B48C5" w:rsidP="004B48C5" w14:paraId="28155E80" w14:textId="77777777">
            <w:pPr>
              <w:jc w:val="center"/>
              <w:rPr>
                <w:rFonts w:ascii="Times New Roman" w:hAnsi="Times New Roman"/>
                <w:sz w:val="20"/>
              </w:rPr>
            </w:pPr>
          </w:p>
          <w:p w:rsidR="004B48C5" w:rsidP="004B48C5" w14:paraId="56D728CB" w14:textId="77777777">
            <w:pPr>
              <w:jc w:val="center"/>
              <w:rPr>
                <w:rFonts w:ascii="Times New Roman" w:hAnsi="Times New Roman"/>
                <w:sz w:val="20"/>
              </w:rPr>
            </w:pPr>
          </w:p>
          <w:p w:rsidR="004B48C5" w:rsidRPr="007F6104" w:rsidP="004B48C5" w14:paraId="1744DAD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4B48C5" w:rsidP="004B48C5" w14:paraId="478C8E46" w14:textId="77777777">
            <w:pPr>
              <w:jc w:val="center"/>
              <w:rPr>
                <w:rFonts w:ascii="Times New Roman" w:hAnsi="Times New Roman"/>
                <w:sz w:val="20"/>
              </w:rPr>
            </w:pPr>
          </w:p>
          <w:p w:rsidR="004B48C5" w:rsidP="004B48C5" w14:paraId="763AEC4B" w14:textId="77777777">
            <w:pPr>
              <w:jc w:val="center"/>
              <w:rPr>
                <w:rFonts w:ascii="Times New Roman" w:hAnsi="Times New Roman"/>
                <w:sz w:val="20"/>
              </w:rPr>
            </w:pPr>
          </w:p>
          <w:p w:rsidR="004B48C5" w:rsidRPr="007F6104" w:rsidP="004B48C5" w14:paraId="4D87E36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FAB0DFF" w14:textId="77777777" w:rsidTr="00497D6E">
        <w:tblPrEx>
          <w:tblW w:w="11335" w:type="dxa"/>
          <w:tblLayout w:type="fixed"/>
          <w:tblLook w:val="0020"/>
        </w:tblPrEx>
        <w:tc>
          <w:tcPr>
            <w:tcW w:w="1345" w:type="dxa"/>
          </w:tcPr>
          <w:p w:rsidR="004B48C5" w:rsidP="004B48C5" w14:paraId="17DB517A" w14:textId="77777777">
            <w:pPr>
              <w:rPr>
                <w:rFonts w:ascii="Times New Roman" w:hAnsi="Times New Roman"/>
                <w:szCs w:val="24"/>
              </w:rPr>
            </w:pPr>
            <w:r>
              <w:rPr>
                <w:rFonts w:ascii="Times New Roman" w:hAnsi="Times New Roman"/>
                <w:szCs w:val="24"/>
              </w:rPr>
              <w:t>Equity in Athletics Disclosure Act (EADA) Survey:</w:t>
            </w:r>
          </w:p>
          <w:p w:rsidR="004B48C5" w:rsidP="004B48C5" w14:paraId="53D17AEE" w14:textId="77777777">
            <w:pPr>
              <w:rPr>
                <w:rFonts w:ascii="Times New Roman" w:hAnsi="Times New Roman"/>
                <w:szCs w:val="24"/>
              </w:rPr>
            </w:pPr>
            <w:r>
              <w:rPr>
                <w:rFonts w:ascii="Times New Roman" w:hAnsi="Times New Roman"/>
                <w:szCs w:val="24"/>
              </w:rPr>
              <w:t>Public Institutions</w:t>
            </w:r>
          </w:p>
          <w:p w:rsidR="004B48C5" w:rsidRPr="00442E07" w:rsidP="004B48C5" w14:paraId="2665CC7C" w14:textId="77777777">
            <w:pPr>
              <w:rPr>
                <w:rFonts w:ascii="Times New Roman" w:hAnsi="Times New Roman"/>
                <w:szCs w:val="24"/>
              </w:rPr>
            </w:pPr>
            <w:r>
              <w:rPr>
                <w:rFonts w:ascii="Times New Roman" w:hAnsi="Times New Roman"/>
                <w:szCs w:val="24"/>
              </w:rPr>
              <w:t>Web based</w:t>
            </w:r>
          </w:p>
        </w:tc>
        <w:tc>
          <w:tcPr>
            <w:tcW w:w="1265" w:type="dxa"/>
          </w:tcPr>
          <w:p w:rsidR="004B48C5" w:rsidRPr="00442E07" w:rsidP="004B48C5" w14:paraId="2A628A96" w14:textId="77777777">
            <w:pPr>
              <w:rPr>
                <w:rFonts w:ascii="Times New Roman" w:hAnsi="Times New Roman"/>
                <w:szCs w:val="24"/>
              </w:rPr>
            </w:pPr>
          </w:p>
        </w:tc>
        <w:tc>
          <w:tcPr>
            <w:tcW w:w="1255" w:type="dxa"/>
          </w:tcPr>
          <w:p w:rsidR="004B48C5" w:rsidRPr="00442E07" w:rsidP="004B48C5" w14:paraId="216B78A8" w14:textId="77777777">
            <w:pPr>
              <w:rPr>
                <w:rFonts w:ascii="Times New Roman" w:hAnsi="Times New Roman"/>
                <w:szCs w:val="24"/>
              </w:rPr>
            </w:pPr>
          </w:p>
        </w:tc>
        <w:tc>
          <w:tcPr>
            <w:tcW w:w="1275" w:type="dxa"/>
          </w:tcPr>
          <w:p w:rsidR="004B48C5" w:rsidRPr="00442E07" w:rsidP="004B48C5" w14:paraId="3300888B" w14:textId="4A6E94D7">
            <w:pPr>
              <w:jc w:val="center"/>
              <w:rPr>
                <w:rFonts w:ascii="Times New Roman" w:hAnsi="Times New Roman"/>
                <w:szCs w:val="24"/>
              </w:rPr>
            </w:pPr>
            <w:r>
              <w:rPr>
                <w:rFonts w:ascii="Times New Roman" w:hAnsi="Times New Roman"/>
                <w:szCs w:val="24"/>
              </w:rPr>
              <w:t>1,167</w:t>
            </w:r>
          </w:p>
        </w:tc>
        <w:tc>
          <w:tcPr>
            <w:tcW w:w="1080" w:type="dxa"/>
          </w:tcPr>
          <w:p w:rsidR="004B48C5" w:rsidRPr="00442E07" w:rsidP="004B48C5" w14:paraId="36830939" w14:textId="3A6479D2">
            <w:pPr>
              <w:jc w:val="center"/>
              <w:rPr>
                <w:rFonts w:ascii="Times New Roman" w:hAnsi="Times New Roman"/>
                <w:szCs w:val="24"/>
              </w:rPr>
            </w:pPr>
            <w:r>
              <w:rPr>
                <w:rFonts w:ascii="Times New Roman" w:hAnsi="Times New Roman"/>
                <w:szCs w:val="24"/>
              </w:rPr>
              <w:t>1,167</w:t>
            </w:r>
          </w:p>
        </w:tc>
        <w:tc>
          <w:tcPr>
            <w:tcW w:w="1335" w:type="dxa"/>
          </w:tcPr>
          <w:p w:rsidR="004B48C5" w:rsidRPr="00442E07" w:rsidP="004B48C5" w14:paraId="5C05A98B" w14:textId="77777777">
            <w:pPr>
              <w:jc w:val="center"/>
              <w:rPr>
                <w:rFonts w:ascii="Times New Roman" w:hAnsi="Times New Roman"/>
                <w:szCs w:val="24"/>
              </w:rPr>
            </w:pPr>
            <w:r>
              <w:rPr>
                <w:rFonts w:ascii="Times New Roman" w:hAnsi="Times New Roman"/>
                <w:szCs w:val="24"/>
              </w:rPr>
              <w:t>5.5</w:t>
            </w:r>
          </w:p>
        </w:tc>
        <w:tc>
          <w:tcPr>
            <w:tcW w:w="1080" w:type="dxa"/>
          </w:tcPr>
          <w:p w:rsidR="004B48C5" w:rsidRPr="00442E07" w:rsidP="004B48C5" w14:paraId="60463188" w14:textId="310C7B67">
            <w:pPr>
              <w:pStyle w:val="EndnoteText"/>
              <w:tabs>
                <w:tab w:val="clear" w:pos="-720"/>
              </w:tabs>
              <w:suppressAutoHyphens w:val="0"/>
              <w:rPr>
                <w:rFonts w:ascii="Times New Roman" w:hAnsi="Times New Roman"/>
                <w:szCs w:val="24"/>
              </w:rPr>
            </w:pPr>
            <w:r>
              <w:rPr>
                <w:rFonts w:ascii="Times New Roman" w:hAnsi="Times New Roman"/>
                <w:szCs w:val="24"/>
              </w:rPr>
              <w:t>6,418.5</w:t>
            </w:r>
          </w:p>
        </w:tc>
        <w:tc>
          <w:tcPr>
            <w:tcW w:w="1260" w:type="dxa"/>
          </w:tcPr>
          <w:p w:rsidR="004B48C5" w:rsidRPr="00442E07" w:rsidP="004B48C5" w14:paraId="7FE707CB" w14:textId="6B427775">
            <w:pPr>
              <w:rPr>
                <w:rFonts w:ascii="Times New Roman" w:hAnsi="Times New Roman"/>
                <w:szCs w:val="24"/>
              </w:rPr>
            </w:pPr>
            <w:r>
              <w:rPr>
                <w:rFonts w:ascii="Times New Roman" w:hAnsi="Times New Roman"/>
                <w:szCs w:val="24"/>
              </w:rPr>
              <w:t>$21.39</w:t>
            </w:r>
          </w:p>
        </w:tc>
        <w:tc>
          <w:tcPr>
            <w:tcW w:w="1440" w:type="dxa"/>
          </w:tcPr>
          <w:p w:rsidR="004B48C5" w:rsidRPr="00442E07" w:rsidP="004B48C5" w14:paraId="5D22EB55" w14:textId="2243CF16">
            <w:pPr>
              <w:rPr>
                <w:rFonts w:ascii="Times New Roman" w:hAnsi="Times New Roman"/>
                <w:szCs w:val="24"/>
              </w:rPr>
            </w:pPr>
            <w:r>
              <w:rPr>
                <w:rFonts w:ascii="Times New Roman" w:hAnsi="Times New Roman"/>
                <w:szCs w:val="24"/>
              </w:rPr>
              <w:t>$137,291.72</w:t>
            </w:r>
          </w:p>
        </w:tc>
      </w:tr>
      <w:tr w14:paraId="3632C55D" w14:textId="77777777" w:rsidTr="00497D6E">
        <w:tblPrEx>
          <w:tblW w:w="11335" w:type="dxa"/>
          <w:tblLayout w:type="fixed"/>
          <w:tblLook w:val="0020"/>
        </w:tblPrEx>
        <w:tc>
          <w:tcPr>
            <w:tcW w:w="1345" w:type="dxa"/>
          </w:tcPr>
          <w:p w:rsidR="004B48C5" w:rsidP="004B48C5" w14:paraId="0044BB9E" w14:textId="77777777">
            <w:pPr>
              <w:rPr>
                <w:rFonts w:ascii="Times New Roman" w:hAnsi="Times New Roman"/>
                <w:szCs w:val="24"/>
              </w:rPr>
            </w:pPr>
            <w:r>
              <w:rPr>
                <w:rFonts w:ascii="Times New Roman" w:hAnsi="Times New Roman"/>
                <w:szCs w:val="24"/>
              </w:rPr>
              <w:t>EADA Survey</w:t>
            </w:r>
          </w:p>
          <w:p w:rsidR="004B48C5" w:rsidP="004B48C5" w14:paraId="67DE56EA" w14:textId="77777777">
            <w:pPr>
              <w:rPr>
                <w:rFonts w:ascii="Times New Roman" w:hAnsi="Times New Roman"/>
                <w:szCs w:val="24"/>
              </w:rPr>
            </w:pPr>
            <w:r>
              <w:rPr>
                <w:rFonts w:ascii="Times New Roman" w:hAnsi="Times New Roman"/>
                <w:szCs w:val="24"/>
              </w:rPr>
              <w:t xml:space="preserve">Private </w:t>
            </w:r>
            <w:r>
              <w:rPr>
                <w:rFonts w:ascii="Times New Roman" w:hAnsi="Times New Roman"/>
                <w:szCs w:val="24"/>
              </w:rPr>
              <w:t>Non Profit</w:t>
            </w:r>
            <w:r>
              <w:rPr>
                <w:rFonts w:ascii="Times New Roman" w:hAnsi="Times New Roman"/>
                <w:szCs w:val="24"/>
              </w:rPr>
              <w:t xml:space="preserve"> Institutions</w:t>
            </w:r>
          </w:p>
          <w:p w:rsidR="004B48C5" w:rsidP="004B48C5" w14:paraId="57B949E4" w14:textId="77777777">
            <w:pPr>
              <w:rPr>
                <w:rFonts w:ascii="Times New Roman" w:hAnsi="Times New Roman"/>
                <w:szCs w:val="24"/>
              </w:rPr>
            </w:pPr>
            <w:r>
              <w:rPr>
                <w:rFonts w:ascii="Times New Roman" w:hAnsi="Times New Roman"/>
                <w:szCs w:val="24"/>
              </w:rPr>
              <w:t>Web based</w:t>
            </w:r>
          </w:p>
          <w:p w:rsidR="004B48C5" w:rsidP="004B48C5" w14:paraId="7A5493DB" w14:textId="77777777">
            <w:pPr>
              <w:rPr>
                <w:rFonts w:ascii="Times New Roman" w:hAnsi="Times New Roman"/>
                <w:szCs w:val="24"/>
              </w:rPr>
            </w:pPr>
          </w:p>
          <w:p w:rsidR="004B48C5" w:rsidRPr="00442E07" w:rsidP="004B48C5" w14:paraId="19B92535" w14:textId="77777777">
            <w:pPr>
              <w:rPr>
                <w:rFonts w:ascii="Times New Roman" w:hAnsi="Times New Roman"/>
                <w:szCs w:val="24"/>
              </w:rPr>
            </w:pPr>
          </w:p>
        </w:tc>
        <w:tc>
          <w:tcPr>
            <w:tcW w:w="1265" w:type="dxa"/>
          </w:tcPr>
          <w:p w:rsidR="004B48C5" w:rsidRPr="00442E07" w:rsidP="004B48C5" w14:paraId="6ED5246A" w14:textId="77777777">
            <w:pPr>
              <w:rPr>
                <w:rFonts w:ascii="Times New Roman" w:hAnsi="Times New Roman"/>
                <w:szCs w:val="24"/>
              </w:rPr>
            </w:pPr>
          </w:p>
        </w:tc>
        <w:tc>
          <w:tcPr>
            <w:tcW w:w="1255" w:type="dxa"/>
          </w:tcPr>
          <w:p w:rsidR="004B48C5" w:rsidRPr="00442E07" w:rsidP="004B48C5" w14:paraId="01E2DF43" w14:textId="77777777">
            <w:pPr>
              <w:rPr>
                <w:rFonts w:ascii="Times New Roman" w:hAnsi="Times New Roman"/>
                <w:szCs w:val="24"/>
              </w:rPr>
            </w:pPr>
          </w:p>
        </w:tc>
        <w:tc>
          <w:tcPr>
            <w:tcW w:w="1275" w:type="dxa"/>
          </w:tcPr>
          <w:p w:rsidR="004B48C5" w:rsidRPr="00442E07" w:rsidP="004B48C5" w14:paraId="779BBE6A" w14:textId="3B7282D7">
            <w:pPr>
              <w:jc w:val="center"/>
              <w:rPr>
                <w:rFonts w:ascii="Times New Roman" w:hAnsi="Times New Roman"/>
                <w:szCs w:val="24"/>
              </w:rPr>
            </w:pPr>
            <w:r>
              <w:rPr>
                <w:rFonts w:ascii="Times New Roman" w:hAnsi="Times New Roman"/>
                <w:szCs w:val="24"/>
              </w:rPr>
              <w:t>8</w:t>
            </w:r>
            <w:r w:rsidR="00E56F2D">
              <w:rPr>
                <w:rFonts w:ascii="Times New Roman" w:hAnsi="Times New Roman"/>
                <w:szCs w:val="24"/>
              </w:rPr>
              <w:t>50</w:t>
            </w:r>
          </w:p>
        </w:tc>
        <w:tc>
          <w:tcPr>
            <w:tcW w:w="1080" w:type="dxa"/>
          </w:tcPr>
          <w:p w:rsidR="004B48C5" w:rsidRPr="00442E07" w:rsidP="004B48C5" w14:paraId="2CE4E7BD" w14:textId="6C7178E0">
            <w:pPr>
              <w:jc w:val="center"/>
              <w:rPr>
                <w:rFonts w:ascii="Times New Roman" w:hAnsi="Times New Roman"/>
                <w:szCs w:val="24"/>
              </w:rPr>
            </w:pPr>
            <w:r>
              <w:rPr>
                <w:rFonts w:ascii="Times New Roman" w:hAnsi="Times New Roman"/>
                <w:szCs w:val="24"/>
              </w:rPr>
              <w:t>850</w:t>
            </w:r>
          </w:p>
        </w:tc>
        <w:tc>
          <w:tcPr>
            <w:tcW w:w="1335" w:type="dxa"/>
          </w:tcPr>
          <w:p w:rsidR="004B48C5" w:rsidRPr="00442E07" w:rsidP="004B48C5" w14:paraId="649B188C" w14:textId="77777777">
            <w:pPr>
              <w:jc w:val="center"/>
              <w:rPr>
                <w:rFonts w:ascii="Times New Roman" w:hAnsi="Times New Roman"/>
                <w:szCs w:val="24"/>
              </w:rPr>
            </w:pPr>
            <w:r>
              <w:rPr>
                <w:rFonts w:ascii="Times New Roman" w:hAnsi="Times New Roman"/>
                <w:szCs w:val="24"/>
              </w:rPr>
              <w:t>5.5</w:t>
            </w:r>
          </w:p>
        </w:tc>
        <w:tc>
          <w:tcPr>
            <w:tcW w:w="1080" w:type="dxa"/>
          </w:tcPr>
          <w:p w:rsidR="004B48C5" w:rsidRPr="00442E07" w:rsidP="004B48C5" w14:paraId="2D09995D" w14:textId="1C6FEB49">
            <w:pPr>
              <w:pStyle w:val="EndnoteText"/>
              <w:tabs>
                <w:tab w:val="clear" w:pos="-720"/>
              </w:tabs>
              <w:suppressAutoHyphens w:val="0"/>
              <w:rPr>
                <w:rFonts w:ascii="Times New Roman" w:hAnsi="Times New Roman"/>
                <w:szCs w:val="24"/>
              </w:rPr>
            </w:pPr>
            <w:r>
              <w:rPr>
                <w:rFonts w:ascii="Times New Roman" w:hAnsi="Times New Roman"/>
                <w:szCs w:val="24"/>
              </w:rPr>
              <w:t>4,675</w:t>
            </w:r>
          </w:p>
        </w:tc>
        <w:tc>
          <w:tcPr>
            <w:tcW w:w="1260" w:type="dxa"/>
          </w:tcPr>
          <w:p w:rsidR="004B48C5" w:rsidRPr="00442E07" w:rsidP="004B48C5" w14:paraId="644D4AD7" w14:textId="37572DFB">
            <w:pPr>
              <w:rPr>
                <w:rFonts w:ascii="Times New Roman" w:hAnsi="Times New Roman"/>
                <w:szCs w:val="24"/>
              </w:rPr>
            </w:pPr>
            <w:r>
              <w:rPr>
                <w:rFonts w:ascii="Times New Roman" w:hAnsi="Times New Roman"/>
                <w:szCs w:val="24"/>
              </w:rPr>
              <w:t>$21.39</w:t>
            </w:r>
          </w:p>
        </w:tc>
        <w:tc>
          <w:tcPr>
            <w:tcW w:w="1440" w:type="dxa"/>
          </w:tcPr>
          <w:p w:rsidR="004B48C5" w:rsidRPr="00442E07" w:rsidP="004B48C5" w14:paraId="043D13F1" w14:textId="2D51224B">
            <w:pPr>
              <w:rPr>
                <w:rFonts w:ascii="Times New Roman" w:hAnsi="Times New Roman"/>
                <w:szCs w:val="24"/>
              </w:rPr>
            </w:pPr>
            <w:r>
              <w:rPr>
                <w:rFonts w:ascii="Times New Roman" w:hAnsi="Times New Roman"/>
                <w:szCs w:val="24"/>
              </w:rPr>
              <w:t>$9</w:t>
            </w:r>
            <w:r w:rsidR="00E56F2D">
              <w:rPr>
                <w:rFonts w:ascii="Times New Roman" w:hAnsi="Times New Roman"/>
                <w:szCs w:val="24"/>
              </w:rPr>
              <w:t>9,998.25</w:t>
            </w:r>
          </w:p>
        </w:tc>
      </w:tr>
      <w:tr w14:paraId="2E7806F9" w14:textId="77777777" w:rsidTr="00497D6E">
        <w:tblPrEx>
          <w:tblW w:w="11335" w:type="dxa"/>
          <w:tblLayout w:type="fixed"/>
          <w:tblLook w:val="0020"/>
        </w:tblPrEx>
        <w:tc>
          <w:tcPr>
            <w:tcW w:w="1345" w:type="dxa"/>
          </w:tcPr>
          <w:p w:rsidR="004B48C5" w:rsidP="004B48C5" w14:paraId="54CA5F32" w14:textId="77777777">
            <w:pPr>
              <w:rPr>
                <w:rFonts w:ascii="Times New Roman" w:hAnsi="Times New Roman"/>
                <w:szCs w:val="24"/>
              </w:rPr>
            </w:pPr>
            <w:r>
              <w:rPr>
                <w:rFonts w:ascii="Times New Roman" w:hAnsi="Times New Roman"/>
                <w:szCs w:val="24"/>
              </w:rPr>
              <w:t>EADA Survey</w:t>
            </w:r>
          </w:p>
          <w:p w:rsidR="004B48C5" w:rsidP="004B48C5" w14:paraId="72B2D5E8" w14:textId="77777777">
            <w:pPr>
              <w:rPr>
                <w:rFonts w:ascii="Times New Roman" w:hAnsi="Times New Roman"/>
                <w:szCs w:val="24"/>
              </w:rPr>
            </w:pPr>
            <w:r>
              <w:rPr>
                <w:rFonts w:ascii="Times New Roman" w:hAnsi="Times New Roman"/>
                <w:szCs w:val="24"/>
              </w:rPr>
              <w:t>Private For Profit Institutions</w:t>
            </w:r>
          </w:p>
          <w:p w:rsidR="004B48C5" w:rsidP="004B48C5" w14:paraId="51C50FD4" w14:textId="77777777">
            <w:pPr>
              <w:rPr>
                <w:rFonts w:ascii="Times New Roman" w:hAnsi="Times New Roman"/>
                <w:szCs w:val="24"/>
              </w:rPr>
            </w:pPr>
            <w:r>
              <w:rPr>
                <w:rFonts w:ascii="Times New Roman" w:hAnsi="Times New Roman"/>
                <w:szCs w:val="24"/>
              </w:rPr>
              <w:t>Web based</w:t>
            </w:r>
          </w:p>
          <w:p w:rsidR="004B48C5" w:rsidP="004B48C5" w14:paraId="0FFD1D3F" w14:textId="77777777">
            <w:pPr>
              <w:rPr>
                <w:rFonts w:ascii="Times New Roman" w:hAnsi="Times New Roman"/>
                <w:szCs w:val="24"/>
              </w:rPr>
            </w:pPr>
          </w:p>
          <w:p w:rsidR="004B48C5" w:rsidP="004B48C5" w14:paraId="7C57BC92" w14:textId="77777777">
            <w:pPr>
              <w:rPr>
                <w:rFonts w:ascii="Times New Roman" w:hAnsi="Times New Roman"/>
                <w:szCs w:val="24"/>
              </w:rPr>
            </w:pPr>
          </w:p>
          <w:p w:rsidR="004B48C5" w:rsidRPr="00442E07" w:rsidP="004B48C5" w14:paraId="4CEA2034" w14:textId="77777777">
            <w:pPr>
              <w:rPr>
                <w:rFonts w:ascii="Times New Roman" w:hAnsi="Times New Roman"/>
                <w:szCs w:val="24"/>
              </w:rPr>
            </w:pPr>
          </w:p>
        </w:tc>
        <w:tc>
          <w:tcPr>
            <w:tcW w:w="1265" w:type="dxa"/>
          </w:tcPr>
          <w:p w:rsidR="004B48C5" w:rsidRPr="00442E07" w:rsidP="004B48C5" w14:paraId="4CE24BC6" w14:textId="77777777">
            <w:pPr>
              <w:rPr>
                <w:rFonts w:ascii="Times New Roman" w:hAnsi="Times New Roman"/>
                <w:szCs w:val="24"/>
              </w:rPr>
            </w:pPr>
          </w:p>
        </w:tc>
        <w:tc>
          <w:tcPr>
            <w:tcW w:w="1255" w:type="dxa"/>
          </w:tcPr>
          <w:p w:rsidR="004B48C5" w:rsidRPr="00442E07" w:rsidP="004B48C5" w14:paraId="2081BF73" w14:textId="77777777">
            <w:pPr>
              <w:rPr>
                <w:rFonts w:ascii="Times New Roman" w:hAnsi="Times New Roman"/>
                <w:szCs w:val="24"/>
              </w:rPr>
            </w:pPr>
          </w:p>
        </w:tc>
        <w:tc>
          <w:tcPr>
            <w:tcW w:w="1275" w:type="dxa"/>
          </w:tcPr>
          <w:p w:rsidR="004B48C5" w:rsidRPr="00442E07" w:rsidP="004B48C5" w14:paraId="2C9A746C" w14:textId="6393E73B">
            <w:pPr>
              <w:jc w:val="center"/>
              <w:rPr>
                <w:rFonts w:ascii="Times New Roman" w:hAnsi="Times New Roman"/>
                <w:szCs w:val="24"/>
              </w:rPr>
            </w:pPr>
            <w:r>
              <w:rPr>
                <w:rFonts w:ascii="Times New Roman" w:hAnsi="Times New Roman"/>
                <w:szCs w:val="24"/>
              </w:rPr>
              <w:t>2</w:t>
            </w:r>
            <w:r w:rsidR="00E56F2D">
              <w:rPr>
                <w:rFonts w:ascii="Times New Roman" w:hAnsi="Times New Roman"/>
                <w:szCs w:val="24"/>
              </w:rPr>
              <w:t>2</w:t>
            </w:r>
          </w:p>
        </w:tc>
        <w:tc>
          <w:tcPr>
            <w:tcW w:w="1080" w:type="dxa"/>
          </w:tcPr>
          <w:p w:rsidR="004B48C5" w:rsidRPr="00442E07" w:rsidP="004B48C5" w14:paraId="3C711E50" w14:textId="0548CFB4">
            <w:pPr>
              <w:jc w:val="center"/>
              <w:rPr>
                <w:rFonts w:ascii="Times New Roman" w:hAnsi="Times New Roman"/>
                <w:szCs w:val="24"/>
              </w:rPr>
            </w:pPr>
            <w:r>
              <w:rPr>
                <w:rFonts w:ascii="Times New Roman" w:hAnsi="Times New Roman"/>
                <w:szCs w:val="24"/>
              </w:rPr>
              <w:t>2</w:t>
            </w:r>
            <w:r w:rsidR="00E56F2D">
              <w:rPr>
                <w:rFonts w:ascii="Times New Roman" w:hAnsi="Times New Roman"/>
                <w:szCs w:val="24"/>
              </w:rPr>
              <w:t>2</w:t>
            </w:r>
          </w:p>
        </w:tc>
        <w:tc>
          <w:tcPr>
            <w:tcW w:w="1335" w:type="dxa"/>
          </w:tcPr>
          <w:p w:rsidR="004B48C5" w:rsidRPr="00442E07" w:rsidP="004B48C5" w14:paraId="5AA4BD0D" w14:textId="77777777">
            <w:pPr>
              <w:jc w:val="center"/>
              <w:rPr>
                <w:rFonts w:ascii="Times New Roman" w:hAnsi="Times New Roman"/>
                <w:szCs w:val="24"/>
              </w:rPr>
            </w:pPr>
            <w:r>
              <w:rPr>
                <w:rFonts w:ascii="Times New Roman" w:hAnsi="Times New Roman"/>
                <w:szCs w:val="24"/>
              </w:rPr>
              <w:t>5.5</w:t>
            </w:r>
          </w:p>
        </w:tc>
        <w:tc>
          <w:tcPr>
            <w:tcW w:w="1080" w:type="dxa"/>
          </w:tcPr>
          <w:p w:rsidR="004B48C5" w:rsidRPr="00442E07" w:rsidP="004B48C5" w14:paraId="7CF57B54" w14:textId="0A731F2F">
            <w:pPr>
              <w:rPr>
                <w:rFonts w:ascii="Times New Roman" w:hAnsi="Times New Roman"/>
                <w:szCs w:val="24"/>
              </w:rPr>
            </w:pPr>
            <w:r>
              <w:rPr>
                <w:rFonts w:ascii="Times New Roman" w:hAnsi="Times New Roman"/>
                <w:szCs w:val="24"/>
              </w:rPr>
              <w:t>1</w:t>
            </w:r>
            <w:r w:rsidR="00E56F2D">
              <w:rPr>
                <w:rFonts w:ascii="Times New Roman" w:hAnsi="Times New Roman"/>
                <w:szCs w:val="24"/>
              </w:rPr>
              <w:t>21</w:t>
            </w:r>
          </w:p>
        </w:tc>
        <w:tc>
          <w:tcPr>
            <w:tcW w:w="1260" w:type="dxa"/>
          </w:tcPr>
          <w:p w:rsidR="004B48C5" w:rsidRPr="00442E07" w:rsidP="004B48C5" w14:paraId="70893D06" w14:textId="275053C1">
            <w:pPr>
              <w:rPr>
                <w:rFonts w:ascii="Times New Roman" w:hAnsi="Times New Roman"/>
                <w:szCs w:val="24"/>
              </w:rPr>
            </w:pPr>
            <w:r>
              <w:rPr>
                <w:rFonts w:ascii="Times New Roman" w:hAnsi="Times New Roman"/>
                <w:szCs w:val="24"/>
              </w:rPr>
              <w:t>$21.39</w:t>
            </w:r>
          </w:p>
        </w:tc>
        <w:tc>
          <w:tcPr>
            <w:tcW w:w="1440" w:type="dxa"/>
          </w:tcPr>
          <w:p w:rsidR="004B48C5" w:rsidRPr="00442E07" w:rsidP="004B48C5" w14:paraId="5BF70497" w14:textId="5A9041A6">
            <w:pPr>
              <w:rPr>
                <w:rFonts w:ascii="Times New Roman" w:hAnsi="Times New Roman"/>
                <w:szCs w:val="24"/>
              </w:rPr>
            </w:pPr>
            <w:r>
              <w:rPr>
                <w:rFonts w:ascii="Times New Roman" w:hAnsi="Times New Roman"/>
                <w:szCs w:val="24"/>
              </w:rPr>
              <w:t>$2,</w:t>
            </w:r>
            <w:r w:rsidR="00E56F2D">
              <w:rPr>
                <w:rFonts w:ascii="Times New Roman" w:hAnsi="Times New Roman"/>
                <w:szCs w:val="24"/>
              </w:rPr>
              <w:t>588.19</w:t>
            </w:r>
          </w:p>
        </w:tc>
      </w:tr>
      <w:tr w14:paraId="1B66493F" w14:textId="77777777" w:rsidTr="00497D6E">
        <w:tblPrEx>
          <w:tblW w:w="11335" w:type="dxa"/>
          <w:tblLayout w:type="fixed"/>
          <w:tblLook w:val="0020"/>
        </w:tblPrEx>
        <w:tc>
          <w:tcPr>
            <w:tcW w:w="1345" w:type="dxa"/>
          </w:tcPr>
          <w:p w:rsidR="004B48C5" w:rsidRPr="00442E07" w:rsidP="004B48C5" w14:paraId="4DB04A6F" w14:textId="77777777">
            <w:pPr>
              <w:rPr>
                <w:rFonts w:ascii="Times New Roman" w:hAnsi="Times New Roman"/>
                <w:szCs w:val="24"/>
              </w:rPr>
            </w:pPr>
            <w:r>
              <w:rPr>
                <w:rFonts w:ascii="Times New Roman" w:hAnsi="Times New Roman"/>
                <w:szCs w:val="24"/>
              </w:rPr>
              <w:t>Annualized Totals</w:t>
            </w:r>
          </w:p>
        </w:tc>
        <w:tc>
          <w:tcPr>
            <w:tcW w:w="1265" w:type="dxa"/>
          </w:tcPr>
          <w:p w:rsidR="004B48C5" w:rsidRPr="00442E07" w:rsidP="004B48C5" w14:paraId="7F246534" w14:textId="77777777">
            <w:pPr>
              <w:rPr>
                <w:rFonts w:ascii="Times New Roman" w:hAnsi="Times New Roman"/>
                <w:szCs w:val="24"/>
              </w:rPr>
            </w:pPr>
          </w:p>
        </w:tc>
        <w:tc>
          <w:tcPr>
            <w:tcW w:w="1255" w:type="dxa"/>
          </w:tcPr>
          <w:p w:rsidR="004B48C5" w:rsidRPr="00442E07" w:rsidP="004B48C5" w14:paraId="324B76C6" w14:textId="77777777">
            <w:pPr>
              <w:rPr>
                <w:rFonts w:ascii="Times New Roman" w:hAnsi="Times New Roman"/>
                <w:szCs w:val="24"/>
              </w:rPr>
            </w:pPr>
          </w:p>
        </w:tc>
        <w:tc>
          <w:tcPr>
            <w:tcW w:w="1275" w:type="dxa"/>
          </w:tcPr>
          <w:p w:rsidR="004B48C5" w:rsidRPr="00442E07" w:rsidP="004B48C5" w14:paraId="14185F93" w14:textId="2B5EC9F0">
            <w:pPr>
              <w:jc w:val="center"/>
              <w:rPr>
                <w:rFonts w:ascii="Times New Roman" w:hAnsi="Times New Roman"/>
                <w:szCs w:val="24"/>
              </w:rPr>
            </w:pPr>
            <w:r>
              <w:rPr>
                <w:rFonts w:ascii="Times New Roman" w:hAnsi="Times New Roman"/>
                <w:szCs w:val="24"/>
              </w:rPr>
              <w:t>2,0</w:t>
            </w:r>
            <w:r w:rsidR="00E56F2D">
              <w:rPr>
                <w:rFonts w:ascii="Times New Roman" w:hAnsi="Times New Roman"/>
                <w:szCs w:val="24"/>
              </w:rPr>
              <w:t>39</w:t>
            </w:r>
          </w:p>
        </w:tc>
        <w:tc>
          <w:tcPr>
            <w:tcW w:w="1080" w:type="dxa"/>
          </w:tcPr>
          <w:p w:rsidR="004B48C5" w:rsidP="004B48C5" w14:paraId="0617557C" w14:textId="39B04414">
            <w:pPr>
              <w:jc w:val="center"/>
              <w:rPr>
                <w:rFonts w:ascii="Times New Roman" w:hAnsi="Times New Roman"/>
                <w:szCs w:val="24"/>
              </w:rPr>
            </w:pPr>
            <w:r>
              <w:rPr>
                <w:rFonts w:ascii="Times New Roman" w:hAnsi="Times New Roman"/>
                <w:szCs w:val="24"/>
              </w:rPr>
              <w:t>2,039</w:t>
            </w:r>
          </w:p>
          <w:p w:rsidR="004B48C5" w:rsidRPr="00442E07" w:rsidP="004B48C5" w14:paraId="483729AC" w14:textId="77777777">
            <w:pPr>
              <w:rPr>
                <w:rFonts w:ascii="Times New Roman" w:hAnsi="Times New Roman"/>
                <w:szCs w:val="24"/>
              </w:rPr>
            </w:pPr>
          </w:p>
        </w:tc>
        <w:tc>
          <w:tcPr>
            <w:tcW w:w="1335" w:type="dxa"/>
          </w:tcPr>
          <w:p w:rsidR="004B48C5" w:rsidRPr="00442E07" w:rsidP="004B48C5" w14:paraId="07468B19" w14:textId="77777777">
            <w:pPr>
              <w:jc w:val="center"/>
              <w:rPr>
                <w:rFonts w:ascii="Times New Roman" w:hAnsi="Times New Roman"/>
                <w:szCs w:val="24"/>
              </w:rPr>
            </w:pPr>
            <w:r>
              <w:rPr>
                <w:rFonts w:ascii="Times New Roman" w:hAnsi="Times New Roman"/>
                <w:szCs w:val="24"/>
              </w:rPr>
              <w:t>5.5</w:t>
            </w:r>
          </w:p>
        </w:tc>
        <w:tc>
          <w:tcPr>
            <w:tcW w:w="1080" w:type="dxa"/>
          </w:tcPr>
          <w:p w:rsidR="004B48C5" w:rsidP="004B48C5" w14:paraId="3852E8DE" w14:textId="5D3C9859">
            <w:pPr>
              <w:rPr>
                <w:rFonts w:ascii="Times New Roman" w:hAnsi="Times New Roman"/>
                <w:szCs w:val="24"/>
              </w:rPr>
            </w:pPr>
            <w:r>
              <w:rPr>
                <w:rFonts w:ascii="Times New Roman" w:hAnsi="Times New Roman"/>
                <w:szCs w:val="24"/>
              </w:rPr>
              <w:t>11,214.5</w:t>
            </w:r>
          </w:p>
          <w:p w:rsidR="004B48C5" w:rsidRPr="00442E07" w:rsidP="004B48C5" w14:paraId="5FBC5B9F" w14:textId="77777777">
            <w:pPr>
              <w:rPr>
                <w:rFonts w:ascii="Times New Roman" w:hAnsi="Times New Roman"/>
                <w:szCs w:val="24"/>
              </w:rPr>
            </w:pPr>
          </w:p>
        </w:tc>
        <w:tc>
          <w:tcPr>
            <w:tcW w:w="1260" w:type="dxa"/>
          </w:tcPr>
          <w:p w:rsidR="004B48C5" w:rsidP="004B48C5" w14:paraId="5813CDD5" w14:textId="5EA18D56">
            <w:pPr>
              <w:jc w:val="center"/>
              <w:rPr>
                <w:rFonts w:ascii="Times New Roman" w:hAnsi="Times New Roman"/>
                <w:szCs w:val="24"/>
              </w:rPr>
            </w:pPr>
            <w:r>
              <w:rPr>
                <w:rFonts w:ascii="Times New Roman" w:hAnsi="Times New Roman"/>
                <w:szCs w:val="24"/>
              </w:rPr>
              <w:t>$21.39</w:t>
            </w:r>
          </w:p>
          <w:p w:rsidR="004B48C5" w:rsidRPr="00442E07" w:rsidP="004B48C5" w14:paraId="0ACC53E0" w14:textId="77777777">
            <w:pPr>
              <w:rPr>
                <w:rFonts w:ascii="Times New Roman" w:hAnsi="Times New Roman"/>
                <w:szCs w:val="24"/>
              </w:rPr>
            </w:pPr>
          </w:p>
        </w:tc>
        <w:tc>
          <w:tcPr>
            <w:tcW w:w="1440" w:type="dxa"/>
          </w:tcPr>
          <w:p w:rsidR="004B48C5" w:rsidRPr="00442E07" w:rsidP="004B48C5" w14:paraId="5BBA76A4" w14:textId="60508091">
            <w:pPr>
              <w:rPr>
                <w:rFonts w:ascii="Times New Roman" w:hAnsi="Times New Roman"/>
                <w:szCs w:val="24"/>
              </w:rPr>
            </w:pPr>
            <w:r>
              <w:rPr>
                <w:rFonts w:ascii="Times New Roman" w:hAnsi="Times New Roman"/>
                <w:szCs w:val="24"/>
              </w:rPr>
              <w:t>$2</w:t>
            </w:r>
            <w:r w:rsidR="00E56F2D">
              <w:rPr>
                <w:rFonts w:ascii="Times New Roman" w:hAnsi="Times New Roman"/>
                <w:szCs w:val="24"/>
              </w:rPr>
              <w:t>39,878.16</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3019B561" w14:paraId="1AEE328C" w14:textId="62394FF0">
      <w:pPr>
        <w:spacing w:line="259" w:lineRule="auto"/>
        <w:rPr>
          <w:rFonts w:ascii="Times New Roman" w:hAnsi="Times New Roman"/>
          <w:b/>
          <w:bCs/>
        </w:rPr>
      </w:pPr>
      <w:r w:rsidRPr="00ED7195">
        <w:rPr>
          <w:rFonts w:ascii="Times New Roman" w:hAnsi="Times New Roman"/>
          <w:b/>
          <w:szCs w:val="24"/>
        </w:rPr>
        <w:tab/>
      </w:r>
      <w:r w:rsidRPr="3019B561">
        <w:rPr>
          <w:rFonts w:ascii="Times New Roman" w:hAnsi="Times New Roman"/>
          <w:b/>
          <w:bCs/>
        </w:rPr>
        <w:t>Total Annualized Capital/Startup Cost</w:t>
      </w:r>
      <w:r w:rsidRPr="00ED7195">
        <w:rPr>
          <w:rFonts w:ascii="Times New Roman" w:hAnsi="Times New Roman"/>
          <w:b/>
          <w:szCs w:val="24"/>
        </w:rPr>
        <w:tab/>
      </w:r>
      <w:r w:rsidRPr="3019B561">
        <w:rPr>
          <w:rFonts w:ascii="Times New Roman" w:hAnsi="Times New Roman"/>
          <w:b/>
          <w:bCs/>
        </w:rPr>
        <w:t>:</w:t>
      </w:r>
      <w:r w:rsidRPr="3019B561" w:rsidR="7664C089">
        <w:rPr>
          <w:rFonts w:ascii="Times New Roman" w:hAnsi="Times New Roman"/>
        </w:rPr>
        <w:t>$0</w:t>
      </w:r>
    </w:p>
    <w:p w:rsidR="00043C32" w:rsidRPr="00ED7195" w:rsidP="3019B561" w14:paraId="58CE25BD" w14:textId="783A6CA3">
      <w:pPr>
        <w:suppressAutoHyphens/>
        <w:rPr>
          <w:rFonts w:ascii="Times New Roman" w:hAnsi="Times New Roman"/>
          <w:b/>
          <w:bCs/>
        </w:rPr>
      </w:pPr>
      <w:r w:rsidRPr="00ED7195">
        <w:rPr>
          <w:rFonts w:ascii="Times New Roman" w:hAnsi="Times New Roman"/>
          <w:b/>
          <w:szCs w:val="24"/>
        </w:rPr>
        <w:tab/>
      </w:r>
      <w:r w:rsidRPr="3019B561">
        <w:rPr>
          <w:rFonts w:ascii="Times New Roman" w:hAnsi="Times New Roman"/>
          <w:b/>
          <w:bCs/>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3019B561">
        <w:rPr>
          <w:rFonts w:ascii="Times New Roman" w:hAnsi="Times New Roman"/>
          <w:b/>
          <w:bCs/>
        </w:rPr>
        <w:t>:</w:t>
      </w:r>
      <w:r w:rsidRPr="3019B561" w:rsidR="383BF4B4">
        <w:rPr>
          <w:rFonts w:ascii="Times New Roman" w:hAnsi="Times New Roman"/>
        </w:rPr>
        <w:t>$0</w:t>
      </w:r>
      <w:r w:rsidRPr="3019B561">
        <w:rPr>
          <w:rFonts w:ascii="Times New Roman" w:hAnsi="Times New Roman"/>
        </w:rPr>
        <w:t>_</w:t>
      </w:r>
      <w:r w:rsidRPr="3019B561">
        <w:rPr>
          <w:rFonts w:ascii="Times New Roman" w:hAnsi="Times New Roman"/>
          <w:b/>
          <w:bCs/>
        </w:rPr>
        <w:t>__________________</w:t>
      </w:r>
    </w:p>
    <w:p w:rsidR="00043C32" w:rsidRPr="00ED7195" w:rsidP="3019B561" w14:paraId="17054B5F" w14:textId="577E0E97">
      <w:pPr>
        <w:spacing w:line="259" w:lineRule="auto"/>
        <w:rPr>
          <w:rFonts w:ascii="Times New Roman" w:hAnsi="Times New Roman"/>
        </w:rPr>
      </w:pPr>
      <w:r w:rsidRPr="00ED7195">
        <w:rPr>
          <w:rFonts w:ascii="Times New Roman" w:hAnsi="Times New Roman"/>
          <w:b/>
          <w:szCs w:val="24"/>
        </w:rPr>
        <w:tab/>
      </w:r>
      <w:r w:rsidRPr="3019B561">
        <w:rPr>
          <w:rFonts w:ascii="Times New Roman" w:hAnsi="Times New Roman"/>
          <w:b/>
          <w:bCs/>
        </w:rPr>
        <w:t>Total Annualized Costs Requested</w:t>
      </w:r>
      <w:r w:rsidRPr="00ED7195">
        <w:rPr>
          <w:rFonts w:ascii="Times New Roman" w:hAnsi="Times New Roman"/>
          <w:b/>
          <w:szCs w:val="24"/>
        </w:rPr>
        <w:tab/>
      </w:r>
      <w:r w:rsidR="009243F3">
        <w:rPr>
          <w:rFonts w:ascii="Times New Roman" w:hAnsi="Times New Roman"/>
          <w:b/>
          <w:szCs w:val="24"/>
        </w:rPr>
        <w:tab/>
      </w:r>
      <w:r w:rsidRPr="3019B561">
        <w:rPr>
          <w:rFonts w:ascii="Times New Roman" w:hAnsi="Times New Roman"/>
          <w:b/>
          <w:bCs/>
        </w:rPr>
        <w:t>:</w:t>
      </w:r>
      <w:r w:rsidRPr="3019B561" w:rsidR="4AC1B259">
        <w:rPr>
          <w:rFonts w:ascii="Times New Roman" w:hAnsi="Times New Roman"/>
        </w:rPr>
        <w:t>$0</w:t>
      </w:r>
    </w:p>
    <w:p w:rsidR="00043C32" w:rsidP="00AD381B" w14:paraId="58CE25BF"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97D6E" w:rsidP="00800D30" w14:paraId="576D44D9" w14:textId="77777777">
      <w:pPr>
        <w:pStyle w:val="ListParagraph"/>
        <w:tabs>
          <w:tab w:val="left" w:pos="-720"/>
        </w:tabs>
        <w:suppressAutoHyphens/>
        <w:contextualSpacing w:val="0"/>
        <w:rPr>
          <w:rFonts w:ascii="Times New Roman" w:hAnsi="Times New Roman"/>
          <w:b/>
          <w:sz w:val="26"/>
          <w:szCs w:val="26"/>
        </w:rPr>
      </w:pPr>
    </w:p>
    <w:p w:rsidR="00497D6E" w:rsidP="00497D6E" w14:paraId="0CB06C15" w14:textId="77777777">
      <w:pPr>
        <w:widowControl w:val="0"/>
        <w:ind w:left="720"/>
        <w:rPr>
          <w:rFonts w:ascii="Times New Roman" w:hAnsi="Times New Roman"/>
          <w:color w:val="000000"/>
        </w:rPr>
      </w:pPr>
      <w:r>
        <w:rPr>
          <w:rFonts w:ascii="Times New Roman" w:hAnsi="Times New Roman"/>
        </w:rPr>
        <w:t>T</w:t>
      </w:r>
      <w:r w:rsidRPr="005869B2">
        <w:rPr>
          <w:rFonts w:ascii="Times New Roman" w:hAnsi="Times New Roman"/>
        </w:rPr>
        <w:t xml:space="preserve">he number of institutions in the </w:t>
      </w:r>
      <w:r>
        <w:rPr>
          <w:rFonts w:ascii="Times New Roman" w:hAnsi="Times New Roman"/>
        </w:rPr>
        <w:t xml:space="preserve">2022 and 2023 year were reduced from the 2,073 from 2019 to 2,039. The number of approved participating institutions in 2020 and 2021 were greatly reduced due to the stay at home regulation during the COVID-19 pandemic.  There was a decrease of 34 respondents from the previous OMB approved number of 2,073 respondents due to fewer institutions participating in </w:t>
      </w:r>
      <w:r>
        <w:rPr>
          <w:rFonts w:ascii="Times New Roman" w:hAnsi="Times New Roman"/>
        </w:rPr>
        <w:t>varcity</w:t>
      </w:r>
      <w:r>
        <w:rPr>
          <w:rFonts w:ascii="Times New Roman" w:hAnsi="Times New Roman"/>
        </w:rPr>
        <w:t xml:space="preserve"> </w:t>
      </w:r>
      <w:r>
        <w:rPr>
          <w:rFonts w:ascii="Times New Roman" w:hAnsi="Times New Roman"/>
        </w:rPr>
        <w:t>intercollegient</w:t>
      </w:r>
      <w:r>
        <w:rPr>
          <w:rFonts w:ascii="Times New Roman" w:hAnsi="Times New Roman"/>
        </w:rPr>
        <w:t xml:space="preserve"> athletics. </w:t>
      </w:r>
    </w:p>
    <w:p w:rsidR="00497D6E" w:rsidP="00497D6E" w14:paraId="672F2B35" w14:textId="77777777">
      <w:pPr>
        <w:widowControl w:val="0"/>
        <w:ind w:left="720"/>
        <w:rPr>
          <w:rFonts w:ascii="Times New Roman" w:hAnsi="Times New Roman"/>
          <w:color w:val="000000"/>
        </w:rPr>
      </w:pPr>
      <w:r>
        <w:rPr>
          <w:rFonts w:ascii="Times New Roman" w:hAnsi="Times New Roman"/>
          <w:color w:val="000000"/>
        </w:rPr>
        <w:t xml:space="preserve">There were 2,039 postsecondary educational institutions required to complete the EADA survey based on 2022 and 2023 data.  The 2,039 institutions included 1,167 Public, 850 Private Not-for-Profit and 22 Private For Profit postsecondary educational institutions.  </w:t>
      </w:r>
    </w:p>
    <w:p w:rsidR="00497D6E" w:rsidP="00497D6E" w14:paraId="17997855" w14:textId="77777777">
      <w:pPr>
        <w:pStyle w:val="ListParagraph"/>
        <w:tabs>
          <w:tab w:val="left" w:pos="-720"/>
        </w:tabs>
        <w:suppressAutoHyphens/>
        <w:rPr>
          <w:rStyle w:val="a"/>
          <w:rFonts w:ascii="Times New Roman" w:hAnsi="Times New Roman"/>
          <w:szCs w:val="24"/>
        </w:rPr>
      </w:pPr>
      <w:r>
        <w:rPr>
          <w:rFonts w:ascii="Times New Roman" w:hAnsi="Times New Roman"/>
          <w:color w:val="000000"/>
        </w:rPr>
        <w:t xml:space="preserve">We estimate that if would take an institution approximately 5.5 hours to prepare the data and complete the survey.  </w:t>
      </w:r>
      <w:r w:rsidRPr="00260D26">
        <w:rPr>
          <w:rFonts w:ascii="Times New Roman" w:hAnsi="Times New Roman"/>
          <w:color w:val="000000"/>
        </w:rPr>
        <w:t xml:space="preserve">The </w:t>
      </w:r>
      <w:r>
        <w:rPr>
          <w:rFonts w:ascii="Times New Roman" w:hAnsi="Times New Roman"/>
          <w:color w:val="000000"/>
        </w:rPr>
        <w:t xml:space="preserve">cost </w:t>
      </w:r>
      <w:r w:rsidRPr="00260D26">
        <w:rPr>
          <w:rFonts w:ascii="Times New Roman" w:hAnsi="Times New Roman"/>
          <w:color w:val="000000"/>
        </w:rPr>
        <w:t xml:space="preserve">to respondents is based on the estimated response burden (hours) </w:t>
      </w:r>
      <w:r>
        <w:rPr>
          <w:rFonts w:ascii="Times New Roman" w:hAnsi="Times New Roman"/>
          <w:color w:val="000000"/>
        </w:rPr>
        <w:t xml:space="preserve">of 5.5 </w:t>
      </w:r>
      <w:r w:rsidRPr="00260D26">
        <w:rPr>
          <w:rFonts w:ascii="Times New Roman" w:hAnsi="Times New Roman"/>
          <w:color w:val="000000"/>
        </w:rPr>
        <w:t xml:space="preserve">multiplied by </w:t>
      </w:r>
      <w:r w:rsidRPr="00DC0330">
        <w:rPr>
          <w:rFonts w:ascii="Times New Roman" w:hAnsi="Times New Roman"/>
          <w:color w:val="000000"/>
        </w:rPr>
        <w:t>$</w:t>
      </w:r>
      <w:r>
        <w:rPr>
          <w:rFonts w:ascii="Times New Roman" w:hAnsi="Times New Roman"/>
          <w:color w:val="000000"/>
        </w:rPr>
        <w:t>21.39</w:t>
      </w:r>
      <w:r w:rsidRPr="00260D26">
        <w:rPr>
          <w:rFonts w:ascii="Times New Roman" w:hAnsi="Times New Roman"/>
          <w:color w:val="000000"/>
        </w:rPr>
        <w:t xml:space="preserve"> (in 20</w:t>
      </w:r>
      <w:r>
        <w:rPr>
          <w:rFonts w:ascii="Times New Roman" w:hAnsi="Times New Roman"/>
          <w:color w:val="000000"/>
        </w:rPr>
        <w:t>23</w:t>
      </w:r>
      <w:r w:rsidRPr="00260D26">
        <w:rPr>
          <w:rFonts w:ascii="Times New Roman" w:hAnsi="Times New Roman"/>
          <w:color w:val="000000"/>
        </w:rPr>
        <w:t xml:space="preserve">), which was estimated using the median hourly wage for </w:t>
      </w:r>
      <w:r>
        <w:rPr>
          <w:rFonts w:ascii="Times New Roman" w:hAnsi="Times New Roman"/>
          <w:color w:val="000000"/>
        </w:rPr>
        <w:t xml:space="preserve">the </w:t>
      </w:r>
      <w:r w:rsidRPr="00260D26">
        <w:rPr>
          <w:rFonts w:ascii="Times New Roman" w:hAnsi="Times New Roman"/>
          <w:color w:val="000000"/>
        </w:rPr>
        <w:t xml:space="preserve"> </w:t>
      </w:r>
      <w:r>
        <w:rPr>
          <w:rFonts w:ascii="Times New Roman" w:hAnsi="Times New Roman"/>
          <w:color w:val="000000"/>
        </w:rPr>
        <w:t>Office and Administrative Support Occupations as reported in the BLS Occupational Employment Statistics.</w:t>
      </w:r>
    </w:p>
    <w:p w:rsidR="00497D6E" w:rsidRPr="00756FD3" w:rsidP="00800D30" w14:paraId="4396D684"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29029EE9">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CE" w14:textId="64971580">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8CE25CF" w14:textId="5C43E4E0">
            <w:pPr>
              <w:tabs>
                <w:tab w:val="left" w:pos="-720"/>
              </w:tabs>
              <w:suppressAutoHyphens/>
              <w:rPr>
                <w:rFonts w:ascii="Times New Roman" w:hAnsi="Times New Roman"/>
                <w:b/>
                <w:szCs w:val="24"/>
              </w:rPr>
            </w:pPr>
            <w:r>
              <w:rPr>
                <w:rFonts w:ascii="Times New Roman" w:hAnsi="Times New Roman"/>
                <w:b/>
                <w:szCs w:val="24"/>
              </w:rPr>
              <w:t>-187</w:t>
            </w: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F6A529C">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3" w14:textId="1320CCEF">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8CE25D4" w14:textId="3EC8DF57">
            <w:pPr>
              <w:tabs>
                <w:tab w:val="left" w:pos="-720"/>
              </w:tabs>
              <w:suppressAutoHyphens/>
              <w:rPr>
                <w:rFonts w:ascii="Times New Roman" w:hAnsi="Times New Roman"/>
                <w:b/>
                <w:szCs w:val="24"/>
              </w:rPr>
            </w:pPr>
            <w:r>
              <w:rPr>
                <w:rFonts w:ascii="Times New Roman" w:hAnsi="Times New Roman"/>
                <w:b/>
                <w:szCs w:val="24"/>
              </w:rPr>
              <w:t>-34</w:t>
            </w: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1F0E3740">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8" w14:textId="6C62A2D8">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3019B561" w14:paraId="58CE25DE" w14:textId="6E6C7218">
      <w:pPr>
        <w:suppressAutoHyphens/>
      </w:pPr>
    </w:p>
    <w:p w:rsidR="3B43FA15" w:rsidP="3019B561" w14:paraId="7160E86A" w14:textId="7E9C423C">
      <w:pPr>
        <w:rPr>
          <w:rFonts w:ascii="Times New Roman" w:hAnsi="Times New Roman"/>
        </w:rPr>
      </w:pPr>
      <w:r w:rsidRPr="3019B561">
        <w:rPr>
          <w:rFonts w:ascii="Times New Roman" w:hAnsi="Times New Roman"/>
        </w:rPr>
        <w:t xml:space="preserve">The information collection is available via the Department’s web site if the public wishes </w:t>
      </w:r>
      <w:r>
        <w:tab/>
      </w:r>
      <w:r w:rsidRPr="3019B561">
        <w:rPr>
          <w:rFonts w:ascii="Times New Roman" w:hAnsi="Times New Roman"/>
        </w:rPr>
        <w:t>to view the information.</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3019B561" w14:paraId="58CE25E1" w14:textId="77777777">
      <w:pPr>
        <w:suppressAutoHyphens/>
        <w:ind w:left="360"/>
        <w:rPr>
          <w:rFonts w:ascii="Times New Roman" w:hAnsi="Times New Roman"/>
          <w:b/>
          <w:bCs/>
        </w:rPr>
      </w:pPr>
    </w:p>
    <w:p w:rsidR="7A6F1A29" w:rsidP="3019B561" w14:paraId="58E34090" w14:textId="22BF63D8">
      <w:pPr>
        <w:ind w:left="360"/>
        <w:rPr>
          <w:rFonts w:ascii="Times New Roman" w:hAnsi="Times New Roman"/>
        </w:rPr>
      </w:pPr>
      <w:r w:rsidRPr="3019B561">
        <w:rPr>
          <w:rFonts w:ascii="Times New Roman" w:hAnsi="Times New Roman"/>
        </w:rPr>
        <w:t>The expiration date of OMB approval will be displayed.</w:t>
      </w:r>
    </w:p>
    <w:p w:rsidR="00534B4A" w:rsidRPr="00534B4A" w:rsidP="00534B4A" w14:paraId="58CE25E2" w14:textId="77777777">
      <w:pPr>
        <w:tabs>
          <w:tab w:val="left" w:pos="-720"/>
        </w:tabs>
        <w:suppressAutoHyphens/>
        <w:ind w:left="360"/>
        <w:rPr>
          <w:rFonts w:ascii="Times New Roman" w:hAnsi="Times New Roman"/>
          <w:szCs w:val="24"/>
        </w:rPr>
      </w:pPr>
    </w:p>
    <w:p w:rsidR="001C73C0" w:rsidRPr="009767AF" w:rsidP="3019B561" w14:paraId="58CE25E3" w14:textId="77777777">
      <w:pPr>
        <w:pStyle w:val="ListParagraph"/>
        <w:numPr>
          <w:ilvl w:val="0"/>
          <w:numId w:val="5"/>
        </w:numPr>
        <w:suppressAutoHyphens/>
        <w:ind w:left="900" w:hanging="540"/>
        <w:rPr>
          <w:rFonts w:ascii="Times New Roman" w:hAnsi="Times New Roman"/>
          <w:b/>
          <w:bCs/>
        </w:rPr>
      </w:pPr>
      <w:r w:rsidRPr="3019B561">
        <w:rPr>
          <w:rStyle w:val="a"/>
          <w:rFonts w:ascii="Times New Roman" w:hAnsi="Times New Roman"/>
          <w:b/>
          <w:bCs/>
        </w:rPr>
        <w:t>Explain each exception to the certification statement identified in the Certification of Paperwork Reduction Act.</w:t>
      </w:r>
    </w:p>
    <w:p w:rsidR="3019B561" w:rsidP="3019B561" w14:paraId="3CA61897" w14:textId="650E9705">
      <w:pPr>
        <w:rPr>
          <w:rFonts w:ascii="Times New Roman" w:hAnsi="Times New Roman"/>
          <w:b/>
          <w:bCs/>
          <w:szCs w:val="24"/>
        </w:rPr>
      </w:pPr>
    </w:p>
    <w:p w:rsidR="603D7015" w:rsidP="3019B561" w14:paraId="28DDDE2F" w14:textId="77182540">
      <w:pPr>
        <w:rPr>
          <w:rFonts w:ascii="Times New Roman" w:hAnsi="Times New Roman"/>
          <w:szCs w:val="24"/>
        </w:rPr>
      </w:pPr>
      <w:r w:rsidRPr="3019B561">
        <w:rPr>
          <w:rFonts w:ascii="Times New Roman" w:hAnsi="Times New Roman"/>
          <w:szCs w:val="24"/>
        </w:rPr>
        <w:t xml:space="preserve">There are no exceptions to the certification statement.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30" w14:paraId="58CE25E8" w14:textId="77777777">
    <w:pPr>
      <w:spacing w:before="140" w:line="100" w:lineRule="exact"/>
      <w:rPr>
        <w:sz w:val="10"/>
      </w:rPr>
    </w:pPr>
  </w:p>
  <w:p w:rsidR="00F43130" w14:paraId="58CE25E9" w14:textId="77777777">
    <w:pPr>
      <w:tabs>
        <w:tab w:val="left" w:pos="0"/>
      </w:tabs>
      <w:suppressAutoHyphens/>
    </w:pPr>
  </w:p>
  <w:p w:rsidR="00F43130"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4313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43130"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3BA5" w:rsidP="00043C32" w14:paraId="5FA34636" w14:textId="77777777">
      <w:r>
        <w:separator/>
      </w:r>
    </w:p>
  </w:footnote>
  <w:footnote w:type="continuationSeparator" w:id="1">
    <w:p w:rsidR="00E83BA5" w:rsidP="00043C32" w14:paraId="6A401316"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4970910">
    <w:abstractNumId w:val="0"/>
  </w:num>
  <w:num w:numId="2" w16cid:durableId="815537907">
    <w:abstractNumId w:val="2"/>
  </w:num>
  <w:num w:numId="3" w16cid:durableId="1784615314">
    <w:abstractNumId w:val="1"/>
  </w:num>
  <w:num w:numId="4" w16cid:durableId="204568737">
    <w:abstractNumId w:val="3"/>
  </w:num>
  <w:num w:numId="5" w16cid:durableId="1359812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2134D4"/>
    <w:rsid w:val="002225CC"/>
    <w:rsid w:val="00224A3B"/>
    <w:rsid w:val="00240A39"/>
    <w:rsid w:val="00246FE9"/>
    <w:rsid w:val="00250100"/>
    <w:rsid w:val="00260D26"/>
    <w:rsid w:val="00262A69"/>
    <w:rsid w:val="00270AF7"/>
    <w:rsid w:val="002A3221"/>
    <w:rsid w:val="002C3520"/>
    <w:rsid w:val="002E14E0"/>
    <w:rsid w:val="002F55E5"/>
    <w:rsid w:val="0032078A"/>
    <w:rsid w:val="0032539E"/>
    <w:rsid w:val="003860E4"/>
    <w:rsid w:val="003B1545"/>
    <w:rsid w:val="00412915"/>
    <w:rsid w:val="00442E07"/>
    <w:rsid w:val="00497D6E"/>
    <w:rsid w:val="004B48C5"/>
    <w:rsid w:val="0052073E"/>
    <w:rsid w:val="00534B4A"/>
    <w:rsid w:val="005463E3"/>
    <w:rsid w:val="00581C11"/>
    <w:rsid w:val="005869B2"/>
    <w:rsid w:val="005B7E06"/>
    <w:rsid w:val="0068567A"/>
    <w:rsid w:val="006A292A"/>
    <w:rsid w:val="006A38F7"/>
    <w:rsid w:val="006A4EBB"/>
    <w:rsid w:val="006B4172"/>
    <w:rsid w:val="006F5934"/>
    <w:rsid w:val="00755D99"/>
    <w:rsid w:val="00756FD3"/>
    <w:rsid w:val="00765392"/>
    <w:rsid w:val="00790E3E"/>
    <w:rsid w:val="00792198"/>
    <w:rsid w:val="007C0A4C"/>
    <w:rsid w:val="007C4CC8"/>
    <w:rsid w:val="007F6104"/>
    <w:rsid w:val="00800D30"/>
    <w:rsid w:val="00807D1A"/>
    <w:rsid w:val="00874EFE"/>
    <w:rsid w:val="00882126"/>
    <w:rsid w:val="008933F1"/>
    <w:rsid w:val="008D0601"/>
    <w:rsid w:val="008D1F11"/>
    <w:rsid w:val="008E5919"/>
    <w:rsid w:val="008E725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00823"/>
    <w:rsid w:val="00C164D3"/>
    <w:rsid w:val="00C20670"/>
    <w:rsid w:val="00C224FD"/>
    <w:rsid w:val="00C86713"/>
    <w:rsid w:val="00C875E8"/>
    <w:rsid w:val="00C92035"/>
    <w:rsid w:val="00CC2A72"/>
    <w:rsid w:val="00CC3FB5"/>
    <w:rsid w:val="00CD2067"/>
    <w:rsid w:val="00CD47BC"/>
    <w:rsid w:val="00D34984"/>
    <w:rsid w:val="00D36C35"/>
    <w:rsid w:val="00D75313"/>
    <w:rsid w:val="00DC0330"/>
    <w:rsid w:val="00E16ACD"/>
    <w:rsid w:val="00E17134"/>
    <w:rsid w:val="00E25EBC"/>
    <w:rsid w:val="00E56F2D"/>
    <w:rsid w:val="00E66550"/>
    <w:rsid w:val="00E83BA5"/>
    <w:rsid w:val="00E877BF"/>
    <w:rsid w:val="00EA1767"/>
    <w:rsid w:val="00EB0929"/>
    <w:rsid w:val="00EB0FA5"/>
    <w:rsid w:val="00EC01DD"/>
    <w:rsid w:val="00EC35E3"/>
    <w:rsid w:val="00ED7195"/>
    <w:rsid w:val="00F0414F"/>
    <w:rsid w:val="00F27AAF"/>
    <w:rsid w:val="00F31BEC"/>
    <w:rsid w:val="00F43130"/>
    <w:rsid w:val="00F5782B"/>
    <w:rsid w:val="00F73131"/>
    <w:rsid w:val="00FC669D"/>
    <w:rsid w:val="00FD4F0B"/>
    <w:rsid w:val="00FE02FC"/>
    <w:rsid w:val="00FE1BAE"/>
    <w:rsid w:val="02F47E24"/>
    <w:rsid w:val="072EE525"/>
    <w:rsid w:val="09DBA065"/>
    <w:rsid w:val="0A3D296B"/>
    <w:rsid w:val="0A5F1A56"/>
    <w:rsid w:val="0C5CC6D3"/>
    <w:rsid w:val="0D76BB2D"/>
    <w:rsid w:val="0D92C980"/>
    <w:rsid w:val="0E457210"/>
    <w:rsid w:val="11675EE6"/>
    <w:rsid w:val="119FB3A4"/>
    <w:rsid w:val="12E75A17"/>
    <w:rsid w:val="1535A917"/>
    <w:rsid w:val="16DE1440"/>
    <w:rsid w:val="17D9D35B"/>
    <w:rsid w:val="190B4582"/>
    <w:rsid w:val="1E0D85BF"/>
    <w:rsid w:val="20FCA49E"/>
    <w:rsid w:val="23D61603"/>
    <w:rsid w:val="29549612"/>
    <w:rsid w:val="2F4F1C0D"/>
    <w:rsid w:val="3019B561"/>
    <w:rsid w:val="3433FB1B"/>
    <w:rsid w:val="383BF4B4"/>
    <w:rsid w:val="385CC97F"/>
    <w:rsid w:val="3882F9DE"/>
    <w:rsid w:val="3950DF08"/>
    <w:rsid w:val="3B43FA15"/>
    <w:rsid w:val="3CC51841"/>
    <w:rsid w:val="3DB2162B"/>
    <w:rsid w:val="40A43F46"/>
    <w:rsid w:val="41D2C60D"/>
    <w:rsid w:val="427A1FAF"/>
    <w:rsid w:val="45492F7B"/>
    <w:rsid w:val="486E8984"/>
    <w:rsid w:val="4A17F8E1"/>
    <w:rsid w:val="4AC1B259"/>
    <w:rsid w:val="4E0EDA3B"/>
    <w:rsid w:val="4E16A52F"/>
    <w:rsid w:val="56155075"/>
    <w:rsid w:val="56E72848"/>
    <w:rsid w:val="5751DBF6"/>
    <w:rsid w:val="5C084124"/>
    <w:rsid w:val="5C4D83AF"/>
    <w:rsid w:val="5D024E35"/>
    <w:rsid w:val="5F2D4BD1"/>
    <w:rsid w:val="603D7015"/>
    <w:rsid w:val="608636D5"/>
    <w:rsid w:val="61B9D042"/>
    <w:rsid w:val="63CF6CBD"/>
    <w:rsid w:val="678243E6"/>
    <w:rsid w:val="67C86D24"/>
    <w:rsid w:val="68E677BD"/>
    <w:rsid w:val="6A2E2205"/>
    <w:rsid w:val="6C46C988"/>
    <w:rsid w:val="6D55B27A"/>
    <w:rsid w:val="6DFA5A85"/>
    <w:rsid w:val="6E9EDB62"/>
    <w:rsid w:val="6EC85E43"/>
    <w:rsid w:val="6F220EEE"/>
    <w:rsid w:val="7098F2C4"/>
    <w:rsid w:val="7664C089"/>
    <w:rsid w:val="76AA0076"/>
    <w:rsid w:val="77D3938B"/>
    <w:rsid w:val="78A86F33"/>
    <w:rsid w:val="79C5FAF3"/>
    <w:rsid w:val="79C7B8A8"/>
    <w:rsid w:val="7A6F1A29"/>
    <w:rsid w:val="7B18BCE6"/>
    <w:rsid w:val="7F3F8A98"/>
    <w:rsid w:val="7F41B58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48C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04D95AFFC494F9D415F34721568B0" ma:contentTypeVersion="17" ma:contentTypeDescription="Create a new document." ma:contentTypeScope="" ma:versionID="6c91c7c7bd46f04459f5cb879b0e9eef">
  <xsd:schema xmlns:xsd="http://www.w3.org/2001/XMLSchema" xmlns:xs="http://www.w3.org/2001/XMLSchema" xmlns:p="http://schemas.microsoft.com/office/2006/metadata/properties" xmlns:ns1="http://schemas.microsoft.com/sharepoint/v3" xmlns:ns2="9ba86f94-801f-45cb-a176-822b507a5615" xmlns:ns3="4a25f614-6ca4-4fef-b099-5d6e7a895b5b" targetNamespace="http://schemas.microsoft.com/office/2006/metadata/properties" ma:root="true" ma:fieldsID="de5f0b3e9628d1ab3b5832e95138079f" ns1:_="" ns2:_="" ns3:_="">
    <xsd:import namespace="http://schemas.microsoft.com/sharepoint/v3"/>
    <xsd:import namespace="9ba86f94-801f-45cb-a176-822b507a5615"/>
    <xsd:import namespace="4a25f614-6ca4-4fef-b099-5d6e7a895b5b"/>
    <xsd:element name="properties">
      <xsd:complexType>
        <xsd:sequence>
          <xsd:element name="documentManagement">
            <xsd:complexType>
              <xsd:all>
                <xsd:element ref="ns2:SharedWithUsers" minOccurs="0"/>
                <xsd:element ref="ns1:PublishingStartDate" minOccurs="0"/>
                <xsd:element ref="ns1:PublishingExpirationDate"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5f614-6ca4-4fef-b099-5d6e7a895b5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4a25f614-6ca4-4fef-b099-5d6e7a895b5b">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AE288E-81D2-4BEB-8DAC-58FB8CE9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86f94-801f-45cb-a176-822b507a5615"/>
    <ds:schemaRef ds:uri="4a25f614-6ca4-4fef-b099-5d6e7a895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ba86f94-801f-45cb-a176-822b507a5615"/>
    <ds:schemaRef ds:uri="4a25f614-6ca4-4fef-b099-5d6e7a895b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17511</Characters>
  <Application>Microsoft Office Word</Application>
  <DocSecurity>0</DocSecurity>
  <Lines>145</Lines>
  <Paragraphs>41</Paragraphs>
  <ScaleCrop>false</ScaleCrop>
  <Company>U.S. Department of Education</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Wilson, Amy</cp:lastModifiedBy>
  <cp:revision>2</cp:revision>
  <dcterms:created xsi:type="dcterms:W3CDTF">2025-08-18T18:02:00Z</dcterms:created>
  <dcterms:modified xsi:type="dcterms:W3CDTF">2025-08-18T18:02:00Z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0x010100BEB04D95AFFC494F9D415F34721568B0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