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2D8" w:rsidRPr="00DA3A0E" w:rsidP="00841F50" w14:paraId="4A1BD808" w14:textId="55A171AE">
      <w:pPr>
        <w:jc w:val="center"/>
        <w:rPr>
          <w:rFonts w:ascii="Times New Roman" w:hAnsi="Times New Roman"/>
          <w:b/>
          <w:bCs/>
        </w:rPr>
      </w:pPr>
      <w:r w:rsidRPr="00DA3A0E">
        <w:rPr>
          <w:rFonts w:ascii="Times New Roman" w:hAnsi="Times New Roman"/>
          <w:b/>
          <w:bCs/>
        </w:rPr>
        <w:t>SUPPORTING STATEMENT</w:t>
      </w:r>
    </w:p>
    <w:p w:rsidR="002B529D" w:rsidRPr="00DA3A0E" w:rsidP="00841F50" w14:paraId="293B8353" w14:textId="1FAC0E49">
      <w:pPr>
        <w:jc w:val="center"/>
        <w:rPr>
          <w:rFonts w:ascii="Times New Roman" w:hAnsi="Times New Roman"/>
        </w:rPr>
      </w:pPr>
      <w:r w:rsidRPr="00DA3A0E">
        <w:rPr>
          <w:rFonts w:ascii="Times New Roman" w:hAnsi="Times New Roman"/>
        </w:rPr>
        <w:t>Internal Revenue Service</w:t>
      </w:r>
    </w:p>
    <w:p w:rsidR="0062285F" w:rsidRPr="00DA3A0E" w:rsidP="00841F50" w14:paraId="23FD1EA2" w14:textId="7C1D2739">
      <w:pPr>
        <w:jc w:val="center"/>
        <w:rPr>
          <w:rFonts w:ascii="Times New Roman" w:hAnsi="Times New Roman"/>
        </w:rPr>
      </w:pPr>
      <w:r w:rsidRPr="00DA3A0E">
        <w:rPr>
          <w:rFonts w:ascii="Times New Roman" w:hAnsi="Times New Roman"/>
        </w:rPr>
        <w:t>Form 1042, Schedule Q (Form 1042), Form 1042-S, Form 1042-T</w:t>
      </w:r>
      <w:r w:rsidRPr="00DA3A0E" w:rsidR="00F81BE1">
        <w:rPr>
          <w:rFonts w:ascii="Times New Roman" w:hAnsi="Times New Roman"/>
        </w:rPr>
        <w:t>, and Section 871(m) Transactions</w:t>
      </w:r>
    </w:p>
    <w:p w:rsidR="00841F50" w:rsidRPr="00DA3A0E" w:rsidP="00841F50" w14:paraId="42CF17A1" w14:textId="77777777">
      <w:pPr>
        <w:jc w:val="center"/>
        <w:rPr>
          <w:rFonts w:ascii="Times New Roman" w:hAnsi="Times New Roman"/>
        </w:rPr>
      </w:pPr>
      <w:r w:rsidRPr="00DA3A0E">
        <w:rPr>
          <w:rFonts w:ascii="Times New Roman" w:hAnsi="Times New Roman"/>
        </w:rPr>
        <w:t xml:space="preserve">OMB Control Number </w:t>
      </w:r>
      <w:r w:rsidRPr="00DA3A0E" w:rsidR="00A66806">
        <w:rPr>
          <w:rFonts w:ascii="Times New Roman" w:hAnsi="Times New Roman"/>
        </w:rPr>
        <w:t>1545-0096</w:t>
      </w:r>
    </w:p>
    <w:p w:rsidR="00841F50" w:rsidRPr="00DA3A0E" w:rsidP="00841F50" w14:paraId="1DCA4B5D" w14:textId="77777777">
      <w:pPr>
        <w:jc w:val="center"/>
        <w:rPr>
          <w:rFonts w:ascii="Times New Roman" w:hAnsi="Times New Roman"/>
          <w:b/>
          <w:bCs/>
        </w:rPr>
      </w:pPr>
    </w:p>
    <w:p w:rsidR="0062285F" w:rsidRPr="00DA3A0E" w:rsidP="0062285F" w14:paraId="34A3658A" w14:textId="77777777">
      <w:pPr>
        <w:pStyle w:val="Level1"/>
        <w:numPr>
          <w:ilvl w:val="0"/>
          <w:numId w:val="1"/>
        </w:numPr>
        <w:tabs>
          <w:tab w:val="left" w:pos="-1440"/>
          <w:tab w:val="num" w:pos="720"/>
        </w:tabs>
        <w:rPr>
          <w:rFonts w:ascii="Times New Roman" w:hAnsi="Times New Roman"/>
          <w:b/>
          <w:bCs/>
        </w:rPr>
      </w:pPr>
      <w:r w:rsidRPr="00DA3A0E">
        <w:rPr>
          <w:rFonts w:ascii="Times New Roman" w:hAnsi="Times New Roman"/>
          <w:b/>
          <w:bCs/>
          <w:u w:val="single"/>
        </w:rPr>
        <w:t>CIRCUMSTANCES NECESSITATING COLLECTION OF INFORMATION</w:t>
      </w:r>
    </w:p>
    <w:p w:rsidR="00841F50" w:rsidRPr="00DA3A0E" w:rsidP="00841F50" w14:paraId="1DC78C5F" w14:textId="77777777">
      <w:pPr>
        <w:rPr>
          <w:rFonts w:ascii="Times New Roman" w:hAnsi="Times New Roman"/>
        </w:rPr>
      </w:pPr>
    </w:p>
    <w:p w:rsidR="00D53438" w:rsidRPr="00DA3A0E" w:rsidP="000C5B54" w14:paraId="6EFE8B41" w14:textId="3E029047">
      <w:pPr>
        <w:ind w:left="720"/>
        <w:rPr>
          <w:rFonts w:ascii="Times New Roman" w:hAnsi="Times New Roman"/>
        </w:rPr>
      </w:pPr>
      <w:r w:rsidRPr="00DA3A0E">
        <w:rPr>
          <w:rFonts w:ascii="Times New Roman" w:hAnsi="Times New Roman"/>
        </w:rPr>
        <w:t xml:space="preserve">Internal Revenue Code (IRC) sections </w:t>
      </w:r>
      <w:r w:rsidRPr="00DA3A0E" w:rsidR="004E641B">
        <w:rPr>
          <w:rFonts w:ascii="Times New Roman" w:hAnsi="Times New Roman"/>
        </w:rPr>
        <w:t xml:space="preserve">871, </w:t>
      </w:r>
      <w:r w:rsidRPr="00DA3A0E" w:rsidR="00C4336D">
        <w:rPr>
          <w:rFonts w:ascii="Times New Roman" w:hAnsi="Times New Roman"/>
        </w:rPr>
        <w:t xml:space="preserve">877A, </w:t>
      </w:r>
      <w:r w:rsidRPr="00DA3A0E">
        <w:rPr>
          <w:rFonts w:ascii="Times New Roman" w:hAnsi="Times New Roman"/>
        </w:rPr>
        <w:t>1441, 1442, 1445, 1446</w:t>
      </w:r>
      <w:r w:rsidRPr="00DA3A0E" w:rsidR="0046708E">
        <w:rPr>
          <w:rFonts w:ascii="Times New Roman" w:hAnsi="Times New Roman"/>
        </w:rPr>
        <w:t>, 1471, 1472</w:t>
      </w:r>
      <w:r w:rsidRPr="00DA3A0E" w:rsidR="00C4336D">
        <w:rPr>
          <w:rFonts w:ascii="Times New Roman" w:hAnsi="Times New Roman"/>
        </w:rPr>
        <w:t>,</w:t>
      </w:r>
      <w:r w:rsidR="005D1C97">
        <w:rPr>
          <w:rFonts w:ascii="Times New Roman" w:hAnsi="Times New Roman"/>
        </w:rPr>
        <w:t xml:space="preserve"> </w:t>
      </w:r>
      <w:r w:rsidRPr="00DA3A0E" w:rsidR="00C4336D">
        <w:rPr>
          <w:rFonts w:ascii="Times New Roman" w:hAnsi="Times New Roman"/>
        </w:rPr>
        <w:t xml:space="preserve"> 5000C</w:t>
      </w:r>
      <w:r w:rsidRPr="00DA3A0E" w:rsidR="004E641B">
        <w:rPr>
          <w:rFonts w:ascii="Times New Roman" w:hAnsi="Times New Roman"/>
        </w:rPr>
        <w:t>, and 6049</w:t>
      </w:r>
      <w:r w:rsidRPr="00DA3A0E">
        <w:rPr>
          <w:rFonts w:ascii="Times New Roman" w:hAnsi="Times New Roman"/>
        </w:rPr>
        <w:t xml:space="preserve"> require </w:t>
      </w:r>
      <w:r w:rsidRPr="00DA3A0E" w:rsidR="009427AF">
        <w:rPr>
          <w:rFonts w:ascii="Times New Roman" w:hAnsi="Times New Roman"/>
        </w:rPr>
        <w:t>withholding agents</w:t>
      </w:r>
      <w:r w:rsidRPr="00DA3A0E">
        <w:rPr>
          <w:rFonts w:ascii="Times New Roman" w:hAnsi="Times New Roman"/>
        </w:rPr>
        <w:t xml:space="preserve"> to deduct and withhold specified amounts of income paid to certain </w:t>
      </w:r>
      <w:r w:rsidRPr="00DA3A0E" w:rsidR="00C4336D">
        <w:rPr>
          <w:rFonts w:ascii="Times New Roman" w:hAnsi="Times New Roman"/>
        </w:rPr>
        <w:t xml:space="preserve">expatriates, </w:t>
      </w:r>
      <w:r w:rsidRPr="00DA3A0E">
        <w:rPr>
          <w:rFonts w:ascii="Times New Roman" w:hAnsi="Times New Roman"/>
        </w:rPr>
        <w:t>nonresident aliens, foreign persons, foreign partnerships, and foreign corporations</w:t>
      </w:r>
      <w:r w:rsidRPr="00DA3A0E" w:rsidR="009427AF">
        <w:rPr>
          <w:rFonts w:ascii="Times New Roman" w:hAnsi="Times New Roman"/>
        </w:rPr>
        <w:t xml:space="preserve"> for tax liabilities under IRC Subtitle A</w:t>
      </w:r>
      <w:r w:rsidRPr="00DA3A0E">
        <w:rPr>
          <w:rFonts w:ascii="Times New Roman" w:hAnsi="Times New Roman"/>
        </w:rPr>
        <w:t>.</w:t>
      </w:r>
      <w:r w:rsidRPr="00DA3A0E" w:rsidR="009427AF">
        <w:rPr>
          <w:rFonts w:ascii="Times New Roman" w:hAnsi="Times New Roman"/>
        </w:rPr>
        <w:t xml:space="preserve"> IRC sections 1461 and 1474, and their associated regulations, make these withholding agents liable for such tax and require </w:t>
      </w:r>
      <w:r w:rsidRPr="00DA3A0E" w:rsidR="000C7A1B">
        <w:rPr>
          <w:rFonts w:ascii="Times New Roman" w:hAnsi="Times New Roman"/>
        </w:rPr>
        <w:t xml:space="preserve">reporting of taxes and payments to the </w:t>
      </w:r>
      <w:r w:rsidRPr="00861D8E" w:rsidR="00861D8E">
        <w:rPr>
          <w:rFonts w:ascii="Times New Roman" w:hAnsi="Times New Roman"/>
        </w:rPr>
        <w:t>Internal Revenue Service</w:t>
      </w:r>
      <w:r w:rsidR="00861D8E">
        <w:rPr>
          <w:rFonts w:ascii="Times New Roman" w:hAnsi="Times New Roman"/>
        </w:rPr>
        <w:t xml:space="preserve"> (</w:t>
      </w:r>
      <w:r w:rsidRPr="00DA3A0E" w:rsidR="000C7A1B">
        <w:rPr>
          <w:rFonts w:ascii="Times New Roman" w:hAnsi="Times New Roman"/>
        </w:rPr>
        <w:t>IRS</w:t>
      </w:r>
      <w:r w:rsidR="00861D8E">
        <w:rPr>
          <w:rFonts w:ascii="Times New Roman" w:hAnsi="Times New Roman"/>
        </w:rPr>
        <w:t>)</w:t>
      </w:r>
      <w:r w:rsidRPr="00DA3A0E" w:rsidR="000C7A1B">
        <w:rPr>
          <w:rFonts w:ascii="Times New Roman" w:hAnsi="Times New Roman"/>
        </w:rPr>
        <w:t>.</w:t>
      </w:r>
    </w:p>
    <w:p w:rsidR="000C7A1B" w:rsidRPr="00DA3A0E" w:rsidP="000C5B54" w14:paraId="69158612" w14:textId="79C5465D">
      <w:pPr>
        <w:ind w:left="720"/>
        <w:rPr>
          <w:rFonts w:ascii="Times New Roman" w:hAnsi="Times New Roman"/>
        </w:rPr>
      </w:pPr>
    </w:p>
    <w:p w:rsidR="00FF316D" w:rsidRPr="00DA3A0E" w:rsidP="00E63EE8" w14:paraId="5AB94286" w14:textId="035CF8C6">
      <w:pPr>
        <w:ind w:left="720"/>
        <w:rPr>
          <w:rFonts w:ascii="Times New Roman" w:hAnsi="Times New Roman"/>
        </w:rPr>
      </w:pPr>
      <w:r w:rsidRPr="00DA3A0E">
        <w:rPr>
          <w:rFonts w:ascii="Times New Roman" w:hAnsi="Times New Roman"/>
        </w:rPr>
        <w:t>Treasury Regulations section 1.871-15(p)</w:t>
      </w:r>
      <w:r w:rsidRPr="00DA3A0E" w:rsidR="0099104D">
        <w:rPr>
          <w:rFonts w:ascii="Times New Roman" w:hAnsi="Times New Roman"/>
        </w:rPr>
        <w:t xml:space="preserve"> was added by Treasury Decision (TD) 9734</w:t>
      </w:r>
      <w:r w:rsidRPr="00DA3A0E">
        <w:rPr>
          <w:rFonts w:ascii="Times New Roman" w:hAnsi="Times New Roman"/>
        </w:rPr>
        <w:t xml:space="preserve">, </w:t>
      </w:r>
      <w:r w:rsidRPr="00DA3A0E" w:rsidR="0099104D">
        <w:rPr>
          <w:rFonts w:ascii="Times New Roman" w:hAnsi="Times New Roman"/>
        </w:rPr>
        <w:t xml:space="preserve">as amended by TD 9815, as amended by TD 9887. This regulation provides that </w:t>
      </w:r>
      <w:r w:rsidRPr="00DA3A0E">
        <w:rPr>
          <w:rFonts w:ascii="Times New Roman" w:hAnsi="Times New Roman"/>
        </w:rPr>
        <w:t>any party to a</w:t>
      </w:r>
      <w:r w:rsidRPr="00DA3A0E" w:rsidR="0099104D">
        <w:rPr>
          <w:rFonts w:ascii="Times New Roman" w:hAnsi="Times New Roman"/>
        </w:rPr>
        <w:t>n</w:t>
      </w:r>
      <w:r w:rsidRPr="00DA3A0E">
        <w:rPr>
          <w:rFonts w:ascii="Times New Roman" w:hAnsi="Times New Roman"/>
        </w:rPr>
        <w:t xml:space="preserve"> </w:t>
      </w:r>
      <w:r w:rsidRPr="00DA3A0E" w:rsidR="0099104D">
        <w:rPr>
          <w:rFonts w:ascii="Times New Roman" w:hAnsi="Times New Roman"/>
        </w:rPr>
        <w:t xml:space="preserve">IRC </w:t>
      </w:r>
      <w:r w:rsidRPr="00DA3A0E">
        <w:rPr>
          <w:rFonts w:ascii="Times New Roman" w:hAnsi="Times New Roman"/>
        </w:rPr>
        <w:t>section 871(m) transaction may r</w:t>
      </w:r>
      <w:r w:rsidRPr="00DA3A0E" w:rsidR="00323E42">
        <w:rPr>
          <w:rFonts w:ascii="Times New Roman" w:hAnsi="Times New Roman"/>
        </w:rPr>
        <w:t xml:space="preserve">equest information regarding that transaction from another </w:t>
      </w:r>
      <w:r w:rsidRPr="00DA3A0E">
        <w:rPr>
          <w:rFonts w:ascii="Times New Roman" w:hAnsi="Times New Roman"/>
        </w:rPr>
        <w:t>party to th</w:t>
      </w:r>
      <w:r w:rsidRPr="00DA3A0E" w:rsidR="0099104D">
        <w:rPr>
          <w:rFonts w:ascii="Times New Roman" w:hAnsi="Times New Roman"/>
        </w:rPr>
        <w:t>e</w:t>
      </w:r>
      <w:r w:rsidRPr="00DA3A0E">
        <w:rPr>
          <w:rFonts w:ascii="Times New Roman" w:hAnsi="Times New Roman"/>
        </w:rPr>
        <w:t xml:space="preserve"> transaction. There is no prescribed form required. Any statement required by section 1.871-15(p) may be</w:t>
      </w:r>
      <w:r w:rsidRPr="00DA3A0E" w:rsidR="00323E42">
        <w:rPr>
          <w:rFonts w:ascii="Times New Roman" w:hAnsi="Times New Roman"/>
        </w:rPr>
        <w:t xml:space="preserve"> provided in </w:t>
      </w:r>
      <w:r w:rsidRPr="00DA3A0E">
        <w:rPr>
          <w:rFonts w:ascii="Times New Roman" w:hAnsi="Times New Roman"/>
        </w:rPr>
        <w:t>paper or electronic</w:t>
      </w:r>
      <w:r w:rsidRPr="00DA3A0E" w:rsidR="00323E42">
        <w:rPr>
          <w:rFonts w:ascii="Times New Roman" w:hAnsi="Times New Roman"/>
        </w:rPr>
        <w:t xml:space="preserve"> form</w:t>
      </w:r>
      <w:r w:rsidRPr="00DA3A0E">
        <w:rPr>
          <w:rFonts w:ascii="Times New Roman" w:hAnsi="Times New Roman"/>
        </w:rPr>
        <w:t xml:space="preserve">. The </w:t>
      </w:r>
      <w:r w:rsidRPr="00DA3A0E" w:rsidR="004F4FEE">
        <w:rPr>
          <w:rFonts w:ascii="Times New Roman" w:hAnsi="Times New Roman"/>
        </w:rPr>
        <w:t>regulation</w:t>
      </w:r>
      <w:r w:rsidRPr="00DA3A0E">
        <w:rPr>
          <w:rFonts w:ascii="Times New Roman" w:hAnsi="Times New Roman"/>
        </w:rPr>
        <w:t xml:space="preserve"> allows taxpayers to share information in any reasonable manner</w:t>
      </w:r>
      <w:r w:rsidRPr="00DA3A0E" w:rsidR="0099104D">
        <w:rPr>
          <w:rFonts w:ascii="Times New Roman" w:hAnsi="Times New Roman"/>
        </w:rPr>
        <w:t xml:space="preserve"> agreed to by the parties</w:t>
      </w:r>
      <w:r w:rsidRPr="00DA3A0E">
        <w:rPr>
          <w:rFonts w:ascii="Times New Roman" w:hAnsi="Times New Roman"/>
        </w:rPr>
        <w:t>. See 1.8</w:t>
      </w:r>
      <w:r w:rsidRPr="00DA3A0E" w:rsidR="004E641B">
        <w:rPr>
          <w:rFonts w:ascii="Times New Roman" w:hAnsi="Times New Roman"/>
        </w:rPr>
        <w:t>71</w:t>
      </w:r>
      <w:r w:rsidRPr="00DA3A0E">
        <w:rPr>
          <w:rFonts w:ascii="Times New Roman" w:hAnsi="Times New Roman"/>
        </w:rPr>
        <w:t>-15(p)(3)(i)</w:t>
      </w:r>
      <w:r w:rsidRPr="00DA3A0E" w:rsidR="0099104D">
        <w:rPr>
          <w:rFonts w:ascii="Times New Roman" w:hAnsi="Times New Roman"/>
        </w:rPr>
        <w:t>.</w:t>
      </w:r>
    </w:p>
    <w:p w:rsidR="00601B9F" w:rsidRPr="00DA3A0E" w:rsidP="00E63EE8" w14:paraId="1039EB25" w14:textId="2BF85A0B">
      <w:pPr>
        <w:ind w:left="720"/>
        <w:rPr>
          <w:rFonts w:ascii="Times New Roman" w:hAnsi="Times New Roman"/>
        </w:rPr>
      </w:pPr>
    </w:p>
    <w:p w:rsidR="007B77F1" w:rsidRPr="00DA3A0E" w:rsidP="00E63EE8" w14:paraId="71A324CB" w14:textId="5B52B2A3">
      <w:pPr>
        <w:ind w:left="720"/>
        <w:rPr>
          <w:rFonts w:ascii="Times New Roman" w:hAnsi="Times New Roman"/>
        </w:rPr>
      </w:pPr>
      <w:r w:rsidRPr="00DA3A0E">
        <w:rPr>
          <w:rFonts w:ascii="Times New Roman" w:hAnsi="Times New Roman"/>
        </w:rPr>
        <w:t xml:space="preserve">Form 1042, Annual Withholding Tax Return for U.S. Source Income of Foreign Persons, is used by withholding agents to report tax amounts withheld from </w:t>
      </w:r>
      <w:r w:rsidRPr="00DA3A0E" w:rsidR="00C4336D">
        <w:rPr>
          <w:rFonts w:ascii="Times New Roman" w:hAnsi="Times New Roman"/>
        </w:rPr>
        <w:t>payments to certain expatriates, nonresident aliens, foreign persons, foreign partnerships, and foreign corporations</w:t>
      </w:r>
      <w:r w:rsidRPr="00DA3A0E" w:rsidR="00F869F9">
        <w:rPr>
          <w:rFonts w:ascii="Times New Roman" w:hAnsi="Times New Roman"/>
        </w:rPr>
        <w:t xml:space="preserve"> to the IRS</w:t>
      </w:r>
      <w:r w:rsidRPr="00DA3A0E" w:rsidR="00C4336D">
        <w:rPr>
          <w:rFonts w:ascii="Times New Roman" w:hAnsi="Times New Roman"/>
        </w:rPr>
        <w:t>.</w:t>
      </w:r>
    </w:p>
    <w:p w:rsidR="001004E4" w:rsidRPr="00DA3A0E" w:rsidP="00E63EE8" w14:paraId="0E9C09A2" w14:textId="132A4D58">
      <w:pPr>
        <w:ind w:left="720"/>
        <w:rPr>
          <w:rFonts w:ascii="Times New Roman" w:hAnsi="Times New Roman"/>
        </w:rPr>
      </w:pPr>
    </w:p>
    <w:p w:rsidR="001004E4" w:rsidRPr="00DA3A0E" w:rsidP="00E63EE8" w14:paraId="58E5D301" w14:textId="3982D93E">
      <w:pPr>
        <w:ind w:left="720"/>
        <w:rPr>
          <w:rFonts w:ascii="Times New Roman" w:hAnsi="Times New Roman"/>
        </w:rPr>
      </w:pPr>
      <w:r w:rsidRPr="00DA3A0E">
        <w:rPr>
          <w:rFonts w:ascii="Times New Roman" w:hAnsi="Times New Roman"/>
        </w:rPr>
        <w:t xml:space="preserve">Schedule Q (Form 1042), </w:t>
      </w:r>
      <w:r w:rsidRPr="00DA3A0E" w:rsidR="00244BC2">
        <w:rPr>
          <w:rFonts w:ascii="Times New Roman" w:hAnsi="Times New Roman"/>
        </w:rPr>
        <w:t>Tax Liability of Qualified Derivatives Dealer (QDD), is used by a taxpayer, or any branch of the taxpayer, that was a QDD to report tax liabilities as required by Treasury Regulations section 1.441-1(e)(6)(i)(D)(3).</w:t>
      </w:r>
    </w:p>
    <w:p w:rsidR="00C4336D" w:rsidRPr="00DA3A0E" w:rsidP="00E63EE8" w14:paraId="67F96A71" w14:textId="66756CC1">
      <w:pPr>
        <w:ind w:left="720"/>
        <w:rPr>
          <w:rFonts w:ascii="Times New Roman" w:hAnsi="Times New Roman"/>
        </w:rPr>
      </w:pPr>
    </w:p>
    <w:p w:rsidR="00C4336D" w:rsidRPr="00DA3A0E" w:rsidP="00E63EE8" w14:paraId="41DA240B" w14:textId="74E74C69">
      <w:pPr>
        <w:ind w:left="720"/>
        <w:rPr>
          <w:rFonts w:ascii="Times New Roman" w:hAnsi="Times New Roman"/>
        </w:rPr>
      </w:pPr>
      <w:r w:rsidRPr="00DA3A0E">
        <w:rPr>
          <w:rFonts w:ascii="Times New Roman" w:hAnsi="Times New Roman"/>
        </w:rPr>
        <w:t xml:space="preserve">Form 1042-S, Foreign Person’s U.S. Source Income Subject to Withholding, </w:t>
      </w:r>
      <w:r w:rsidRPr="00DA3A0E" w:rsidR="00F869F9">
        <w:rPr>
          <w:rFonts w:ascii="Times New Roman" w:hAnsi="Times New Roman"/>
        </w:rPr>
        <w:t>is an information return used by the withholding agent to report certain income and amounts withheld to the payee and the IRS.</w:t>
      </w:r>
    </w:p>
    <w:p w:rsidR="00C4336D" w:rsidRPr="00DA3A0E" w:rsidP="00E63EE8" w14:paraId="35A36DB4" w14:textId="3E91C7F2">
      <w:pPr>
        <w:ind w:left="720"/>
        <w:rPr>
          <w:rFonts w:ascii="Times New Roman" w:hAnsi="Times New Roman"/>
        </w:rPr>
      </w:pPr>
    </w:p>
    <w:p w:rsidR="00F869F9" w:rsidRPr="00DA3A0E" w:rsidP="00E63EE8" w14:paraId="79B060E2" w14:textId="36E34953">
      <w:pPr>
        <w:ind w:left="720"/>
        <w:rPr>
          <w:rFonts w:ascii="Times New Roman" w:hAnsi="Times New Roman"/>
        </w:rPr>
      </w:pPr>
      <w:r w:rsidRPr="00DA3A0E">
        <w:rPr>
          <w:rFonts w:ascii="Times New Roman" w:hAnsi="Times New Roman"/>
        </w:rPr>
        <w:t>Form 1042-T, Annual Summary and Transmittal of Forms 1042-S, is used by the withholding agent to transmit paper Forms 1042-S to the IRS.</w:t>
      </w:r>
    </w:p>
    <w:p w:rsidR="00F869F9" w:rsidRPr="00DA3A0E" w:rsidP="00E63EE8" w14:paraId="4880BD3C" w14:textId="77777777">
      <w:pPr>
        <w:ind w:left="720"/>
        <w:rPr>
          <w:rFonts w:ascii="Times New Roman" w:hAnsi="Times New Roman"/>
        </w:rPr>
      </w:pPr>
    </w:p>
    <w:p w:rsidR="002A1F18" w:rsidRPr="00DA3A0E" w:rsidP="00F869F9" w14:paraId="3A04A54C" w14:textId="785BB9F9">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USE OF DATA</w:t>
      </w:r>
    </w:p>
    <w:p w:rsidR="00AA7CFE" w:rsidRPr="00DA3A0E" w:rsidP="00841F50" w14:paraId="5F461845" w14:textId="77777777">
      <w:pPr>
        <w:rPr>
          <w:rFonts w:ascii="Times New Roman" w:hAnsi="Times New Roman"/>
        </w:rPr>
      </w:pPr>
    </w:p>
    <w:p w:rsidR="00AA7CFE" w:rsidRPr="00DA3A0E" w:rsidP="00B614C5" w14:paraId="1F1DE9BB" w14:textId="3CCD8161">
      <w:pPr>
        <w:ind w:left="720"/>
        <w:rPr>
          <w:rFonts w:ascii="Times New Roman" w:hAnsi="Times New Roman"/>
        </w:rPr>
      </w:pPr>
      <w:r w:rsidRPr="00DA3A0E">
        <w:rPr>
          <w:rFonts w:ascii="Times New Roman" w:hAnsi="Times New Roman"/>
        </w:rPr>
        <w:t>T</w:t>
      </w:r>
      <w:r w:rsidRPr="00DA3A0E" w:rsidR="00BF7285">
        <w:rPr>
          <w:rFonts w:ascii="Times New Roman" w:hAnsi="Times New Roman"/>
        </w:rPr>
        <w:t xml:space="preserve">he </w:t>
      </w:r>
      <w:r w:rsidRPr="00DA3A0E" w:rsidR="000F08BD">
        <w:rPr>
          <w:rFonts w:ascii="Times New Roman" w:hAnsi="Times New Roman"/>
        </w:rPr>
        <w:t xml:space="preserve">IRS will use the data </w:t>
      </w:r>
      <w:r w:rsidRPr="00DA3A0E" w:rsidR="00BF7285">
        <w:rPr>
          <w:rFonts w:ascii="Times New Roman" w:hAnsi="Times New Roman"/>
        </w:rPr>
        <w:t xml:space="preserve">to ensure compliance with the </w:t>
      </w:r>
      <w:r w:rsidRPr="00DA3A0E" w:rsidR="000F08BD">
        <w:rPr>
          <w:rFonts w:ascii="Times New Roman" w:hAnsi="Times New Roman"/>
        </w:rPr>
        <w:t>withholding requirements of IRC, Subtitle A, Chapters 3 and 4, and their associated regulations.</w:t>
      </w:r>
      <w:r w:rsidRPr="00DA3A0E" w:rsidR="00FF316D">
        <w:rPr>
          <w:rFonts w:ascii="Times New Roman" w:hAnsi="Times New Roman"/>
        </w:rPr>
        <w:t xml:space="preserve"> </w:t>
      </w:r>
      <w:r w:rsidRPr="00DA3A0E" w:rsidR="000F08BD">
        <w:rPr>
          <w:rFonts w:ascii="Times New Roman" w:hAnsi="Times New Roman"/>
        </w:rPr>
        <w:t xml:space="preserve">Withholding agents will also use the data </w:t>
      </w:r>
      <w:r w:rsidRPr="00DA3A0E" w:rsidR="00FF316D">
        <w:rPr>
          <w:rFonts w:ascii="Times New Roman" w:hAnsi="Times New Roman"/>
        </w:rPr>
        <w:t>to determine the amount, if any, of U.S. withholding tax to collect and pay.</w:t>
      </w:r>
    </w:p>
    <w:p w:rsidR="002A1F18" w:rsidRPr="00DA3A0E" w:rsidP="00841F50" w14:paraId="599C7C87" w14:textId="77777777">
      <w:pPr>
        <w:rPr>
          <w:rFonts w:ascii="Times New Roman" w:hAnsi="Times New Roman"/>
        </w:rPr>
      </w:pPr>
    </w:p>
    <w:p w:rsidR="002A1F18" w:rsidRPr="00DA3A0E" w:rsidP="00F869F9" w14:paraId="63623FD3" w14:textId="58B5EBD4">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USE OF IMP</w:t>
      </w:r>
      <w:r w:rsidRPr="00DA3A0E" w:rsidR="008317B7">
        <w:rPr>
          <w:rFonts w:ascii="Times New Roman" w:hAnsi="Times New Roman"/>
          <w:b/>
          <w:bCs/>
          <w:u w:val="single"/>
        </w:rPr>
        <w:t>R</w:t>
      </w:r>
      <w:r w:rsidRPr="00DA3A0E">
        <w:rPr>
          <w:rFonts w:ascii="Times New Roman" w:hAnsi="Times New Roman"/>
          <w:b/>
          <w:bCs/>
          <w:u w:val="single"/>
        </w:rPr>
        <w:t>OVED INFORMATION TECHNOLOGY TO REDUCE BURDEN</w:t>
      </w:r>
    </w:p>
    <w:p w:rsidR="006207C0" w:rsidRPr="00DA3A0E" w:rsidP="007C25C7" w14:paraId="4B377A5D" w14:textId="77777777">
      <w:pPr>
        <w:tabs>
          <w:tab w:val="left" w:pos="6770"/>
        </w:tabs>
        <w:rPr>
          <w:rFonts w:ascii="Times New Roman" w:hAnsi="Times New Roman"/>
        </w:rPr>
      </w:pPr>
      <w:r w:rsidRPr="00DA3A0E">
        <w:rPr>
          <w:rFonts w:ascii="Times New Roman" w:hAnsi="Times New Roman"/>
        </w:rPr>
        <w:tab/>
      </w:r>
    </w:p>
    <w:p w:rsidR="002A1F18" w:rsidRPr="00DA3A0E" w:rsidP="008C60E1" w14:paraId="2A5E0D2A" w14:textId="217BD164">
      <w:pPr>
        <w:ind w:left="720"/>
        <w:rPr>
          <w:rFonts w:ascii="Times New Roman" w:hAnsi="Times New Roman"/>
        </w:rPr>
      </w:pPr>
      <w:r w:rsidRPr="00DA3A0E">
        <w:rPr>
          <w:rFonts w:ascii="Times New Roman" w:hAnsi="Times New Roman"/>
        </w:rPr>
        <w:t>Electronic filing of Form 1042 and Form 1042-S is currently available.</w:t>
      </w:r>
      <w:r w:rsidRPr="00DA3A0E" w:rsidR="007C25C7">
        <w:rPr>
          <w:rFonts w:ascii="Times New Roman" w:hAnsi="Times New Roman"/>
        </w:rPr>
        <w:t xml:space="preserve"> </w:t>
      </w:r>
      <w:r w:rsidRPr="00DA3A0E">
        <w:rPr>
          <w:rFonts w:ascii="Times New Roman" w:hAnsi="Times New Roman"/>
        </w:rPr>
        <w:t>Treasury Regulations section 1.8</w:t>
      </w:r>
      <w:r w:rsidRPr="00DA3A0E" w:rsidR="004E641B">
        <w:rPr>
          <w:rFonts w:ascii="Times New Roman" w:hAnsi="Times New Roman"/>
        </w:rPr>
        <w:t>71</w:t>
      </w:r>
      <w:r w:rsidRPr="00DA3A0E">
        <w:rPr>
          <w:rFonts w:ascii="Times New Roman" w:hAnsi="Times New Roman"/>
        </w:rPr>
        <w:t>-15(p) also allows for electronic exchange of information.</w:t>
      </w:r>
    </w:p>
    <w:p w:rsidR="00F31B70" w:rsidRPr="00DA3A0E" w:rsidP="00F31B70" w14:paraId="752BD3C1" w14:textId="77777777">
      <w:pPr>
        <w:autoSpaceDE w:val="0"/>
        <w:autoSpaceDN w:val="0"/>
        <w:adjustRightInd w:val="0"/>
        <w:ind w:firstLine="720"/>
        <w:rPr>
          <w:rFonts w:ascii="Times New Roman" w:hAnsi="Times New Roman"/>
        </w:rPr>
      </w:pPr>
    </w:p>
    <w:p w:rsidR="002A1F18" w:rsidRPr="00DA3A0E" w:rsidP="00F869F9" w14:paraId="2D67889A" w14:textId="4A437907">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EFFORTS TO IDENTIFY DUPLICATION</w:t>
      </w:r>
    </w:p>
    <w:p w:rsidR="00AA7CFE" w:rsidRPr="00DA3A0E" w:rsidP="00841F50" w14:paraId="77F04E97" w14:textId="77777777">
      <w:pPr>
        <w:rPr>
          <w:rFonts w:ascii="Times New Roman" w:hAnsi="Times New Roman"/>
        </w:rPr>
      </w:pPr>
    </w:p>
    <w:p w:rsidR="00AA7CFE" w:rsidRPr="00DA3A0E" w:rsidP="002B529D" w14:paraId="5903DE1B" w14:textId="77777777">
      <w:pPr>
        <w:ind w:left="720"/>
        <w:rPr>
          <w:rFonts w:ascii="Times New Roman" w:hAnsi="Times New Roman"/>
        </w:rPr>
      </w:pPr>
      <w:r w:rsidRPr="00DA3A0E">
        <w:rPr>
          <w:rFonts w:ascii="Times New Roman" w:hAnsi="Times New Roman"/>
        </w:rPr>
        <w:t>The information obtained through this collection is unique and is not already available for use or adaptation from another source.</w:t>
      </w:r>
    </w:p>
    <w:p w:rsidR="002A1F18" w:rsidRPr="00DA3A0E" w:rsidP="00841F50" w14:paraId="046C9757" w14:textId="77777777">
      <w:pPr>
        <w:rPr>
          <w:rFonts w:ascii="Times New Roman" w:hAnsi="Times New Roman"/>
          <w:b/>
          <w:bCs/>
        </w:rPr>
      </w:pPr>
    </w:p>
    <w:p w:rsidR="00AA7CFE" w:rsidRPr="00DA3A0E" w:rsidP="008C60E1" w14:paraId="54F69CCD" w14:textId="6967E373">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METHODS TO MINIMIZE BURDEN ON SMALL BUSINESSES OR OTHER SMALL ENTITIES</w:t>
      </w:r>
    </w:p>
    <w:p w:rsidR="007E33BB" w:rsidRPr="00DA3A0E" w:rsidP="00EF7B35" w14:paraId="13EA4728" w14:textId="77777777">
      <w:pPr>
        <w:ind w:left="720" w:hanging="720"/>
        <w:rPr>
          <w:rFonts w:ascii="Times New Roman" w:hAnsi="Times New Roman"/>
        </w:rPr>
      </w:pPr>
      <w:r w:rsidRPr="00DA3A0E">
        <w:rPr>
          <w:rFonts w:ascii="Times New Roman" w:hAnsi="Times New Roman"/>
        </w:rPr>
        <w:tab/>
      </w:r>
      <w:bookmarkStart w:id="0" w:name="_Hlk10106053"/>
    </w:p>
    <w:p w:rsidR="00EF7B35" w:rsidRPr="00DA3A0E" w:rsidP="002B529D" w14:paraId="4AE558C9" w14:textId="4F155519">
      <w:pPr>
        <w:ind w:left="720"/>
        <w:rPr>
          <w:rFonts w:ascii="Times New Roman" w:hAnsi="Times New Roman"/>
        </w:rPr>
      </w:pPr>
      <w:r w:rsidRPr="00DA3A0E">
        <w:rPr>
          <w:rFonts w:ascii="Times New Roman" w:hAnsi="Times New Roman"/>
        </w:rPr>
        <w:t>Small businesses should not be disadvantaged as the form has been structured to request the least amount of information and still satisfy the requirements of the statutes and the needs of the IRS.</w:t>
      </w:r>
    </w:p>
    <w:p w:rsidR="00EF7B35" w:rsidRPr="00DA3A0E" w:rsidP="00EF7B35" w14:paraId="5B8BEB16" w14:textId="77777777">
      <w:pPr>
        <w:ind w:left="720" w:hanging="720"/>
        <w:rPr>
          <w:rFonts w:ascii="Times New Roman" w:hAnsi="Times New Roman"/>
        </w:rPr>
      </w:pPr>
    </w:p>
    <w:bookmarkEnd w:id="0"/>
    <w:p w:rsidR="002A1F18" w:rsidRPr="00DA3A0E" w:rsidP="008C60E1" w14:paraId="21C6A38E" w14:textId="08EFA00F">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CONSEQUENCES OF LESS FREQUENT COLLECTION ON FEDERAL PROGRAMS OR POLICY ACTIVITIES</w:t>
      </w:r>
    </w:p>
    <w:p w:rsidR="00AA7CFE" w:rsidRPr="00DA3A0E" w:rsidP="002A1F18" w14:paraId="5C7D3C07" w14:textId="77777777">
      <w:pPr>
        <w:ind w:left="720" w:hanging="720"/>
        <w:rPr>
          <w:rFonts w:ascii="Times New Roman" w:hAnsi="Times New Roman"/>
          <w:b/>
          <w:u w:val="single"/>
        </w:rPr>
      </w:pPr>
    </w:p>
    <w:p w:rsidR="00776087" w:rsidRPr="00DA3A0E" w:rsidP="007C25C7" w14:paraId="64B21407" w14:textId="42562A82">
      <w:pPr>
        <w:ind w:left="720"/>
        <w:rPr>
          <w:rFonts w:ascii="Times New Roman" w:hAnsi="Times New Roman"/>
        </w:rPr>
      </w:pPr>
      <w:bookmarkStart w:id="1" w:name="_Hlk100319375"/>
      <w:r w:rsidRPr="00DA3A0E">
        <w:rPr>
          <w:rFonts w:ascii="Times New Roman" w:hAnsi="Times New Roman"/>
        </w:rPr>
        <w:t>Consequences of less frequent collection on federal programs or policy activities would consist of decreased amount of taxes collected by the IRS, inaccurate and untimely filing of tax returns, and an increase in tax violations.</w:t>
      </w:r>
      <w:bookmarkEnd w:id="1"/>
      <w:r w:rsidRPr="00DA3A0E">
        <w:rPr>
          <w:rFonts w:ascii="Times New Roman" w:hAnsi="Times New Roman"/>
        </w:rPr>
        <w:t xml:space="preserve"> </w:t>
      </w:r>
      <w:r w:rsidRPr="00DA3A0E">
        <w:rPr>
          <w:rFonts w:ascii="Times New Roman" w:hAnsi="Times New Roman"/>
          <w:bCs/>
        </w:rPr>
        <w:t>Collecting the information less frequently would also compromise the IRS’s ability to enforce tax compliance. Tax compliance is a vital part of the government’s ability to meet its mission and serve the public.</w:t>
      </w:r>
    </w:p>
    <w:p w:rsidR="002A1F18" w:rsidRPr="00DA3A0E" w:rsidP="00ED5251" w14:paraId="569BAEE5" w14:textId="77777777">
      <w:pPr>
        <w:ind w:left="720"/>
        <w:rPr>
          <w:rFonts w:ascii="Times New Roman" w:hAnsi="Times New Roman"/>
        </w:rPr>
      </w:pPr>
    </w:p>
    <w:p w:rsidR="002A1F18" w:rsidRPr="00DA3A0E" w:rsidP="008C60E1" w14:paraId="2D9160E2" w14:textId="4843E98C">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SPECIAL CIRCUMSTANCES REQUIRING DATA COLLECTION TO BE INCONSISTENT WITH GUIDELINES IN 5 CFR 1320.5(d)(2)</w:t>
      </w:r>
    </w:p>
    <w:p w:rsidR="00AA7CFE" w:rsidRPr="00DA3A0E" w:rsidP="002A1F18" w14:paraId="3D3E81D6" w14:textId="77777777">
      <w:pPr>
        <w:ind w:left="720" w:hanging="720"/>
        <w:rPr>
          <w:rFonts w:ascii="Times New Roman" w:hAnsi="Times New Roman"/>
          <w:b/>
          <w:u w:val="single"/>
        </w:rPr>
      </w:pPr>
    </w:p>
    <w:p w:rsidR="00AA7CFE" w:rsidRPr="00DA3A0E" w:rsidP="008C60E1" w14:paraId="2207D060" w14:textId="56290ACA">
      <w:pPr>
        <w:ind w:left="720"/>
        <w:rPr>
          <w:rFonts w:ascii="Times New Roman" w:hAnsi="Times New Roman"/>
        </w:rPr>
      </w:pPr>
      <w:r w:rsidRPr="00DA3A0E">
        <w:rPr>
          <w:rFonts w:ascii="Times New Roman" w:hAnsi="Times New Roman"/>
        </w:rPr>
        <w:t xml:space="preserve">There are no special circumstances requiring data collection to be inconsistent with </w:t>
      </w:r>
      <w:r w:rsidRPr="00DA3A0E" w:rsidR="00ED5251">
        <w:rPr>
          <w:rFonts w:ascii="Times New Roman" w:hAnsi="Times New Roman"/>
        </w:rPr>
        <w:t>g</w:t>
      </w:r>
      <w:r w:rsidRPr="00DA3A0E">
        <w:rPr>
          <w:rFonts w:ascii="Times New Roman" w:hAnsi="Times New Roman"/>
        </w:rPr>
        <w:t>uidelines in 5 CFR 1320.5(d)(2).</w:t>
      </w:r>
    </w:p>
    <w:p w:rsidR="002A1F18" w:rsidRPr="00DA3A0E" w:rsidP="00841F50" w14:paraId="20D1C05A" w14:textId="77777777">
      <w:pPr>
        <w:rPr>
          <w:rFonts w:ascii="Times New Roman" w:hAnsi="Times New Roman"/>
        </w:rPr>
      </w:pPr>
    </w:p>
    <w:p w:rsidR="00AA7CFE" w:rsidRPr="00DA3A0E" w:rsidP="008C60E1" w14:paraId="29CD0F7E" w14:textId="4DF6A0F9">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CONSULTATION WITH INDIVIDENALS OUTSIDE OF THE AGENCY ON AVAILABILITY OF DATA, FREQUENCY OF COLLECTION, CLARITY OF INSTRUCTIONS AND FORMS, AND DATA ELEMENTS</w:t>
      </w:r>
    </w:p>
    <w:p w:rsidR="00794D21" w:rsidRPr="00DA3A0E" w:rsidP="00794D21" w14:paraId="3AD82399" w14:textId="77777777">
      <w:pPr>
        <w:rPr>
          <w:rFonts w:ascii="Times New Roman" w:eastAsia="MS Mincho" w:hAnsi="Times New Roman"/>
          <w:lang w:eastAsia="ja-JP"/>
        </w:rPr>
      </w:pPr>
    </w:p>
    <w:p w:rsidR="007B3704" w:rsidRPr="00DA3A0E" w:rsidP="00DB249D" w14:paraId="10DA81B9" w14:textId="3AB93560">
      <w:pPr>
        <w:ind w:left="720"/>
        <w:rPr>
          <w:rFonts w:ascii="Times New Roman" w:hAnsi="Times New Roman"/>
        </w:rPr>
      </w:pPr>
      <w:bookmarkStart w:id="2" w:name="_Hlk90540128"/>
      <w:r w:rsidRPr="00867E6E">
        <w:rPr>
          <w:rFonts w:ascii="Times New Roman" w:hAnsi="Times New Roman"/>
        </w:rPr>
        <w:t>We received no comments during the public comment period in response to the</w:t>
      </w:r>
      <w:r w:rsidRPr="00867E6E">
        <w:rPr>
          <w:rFonts w:ascii="Times New Roman" w:hAnsi="Times New Roman"/>
          <w:b/>
          <w:bCs/>
        </w:rPr>
        <w:t xml:space="preserve"> </w:t>
      </w:r>
      <w:r w:rsidRPr="00867E6E">
        <w:rPr>
          <w:rFonts w:ascii="Times New Roman" w:hAnsi="Times New Roman"/>
        </w:rPr>
        <w:t>Federal Register notice (</w:t>
      </w:r>
      <w:r w:rsidRPr="00867E6E" w:rsidR="00867E6E">
        <w:rPr>
          <w:rFonts w:ascii="Times New Roman" w:hAnsi="Times New Roman"/>
        </w:rPr>
        <w:t>90</w:t>
      </w:r>
      <w:r w:rsidRPr="00867E6E">
        <w:rPr>
          <w:rFonts w:ascii="Times New Roman" w:hAnsi="Times New Roman"/>
        </w:rPr>
        <w:t xml:space="preserve"> FR </w:t>
      </w:r>
      <w:r w:rsidRPr="00867E6E" w:rsidR="00867E6E">
        <w:rPr>
          <w:rFonts w:ascii="Times New Roman" w:hAnsi="Times New Roman"/>
        </w:rPr>
        <w:t>31579</w:t>
      </w:r>
      <w:r w:rsidRPr="00867E6E">
        <w:rPr>
          <w:rFonts w:ascii="Times New Roman" w:hAnsi="Times New Roman"/>
        </w:rPr>
        <w:t xml:space="preserve">), dated </w:t>
      </w:r>
      <w:r w:rsidRPr="00867E6E" w:rsidR="00867E6E">
        <w:rPr>
          <w:rFonts w:ascii="Times New Roman" w:hAnsi="Times New Roman"/>
        </w:rPr>
        <w:t>July</w:t>
      </w:r>
      <w:r w:rsidRPr="00867E6E">
        <w:rPr>
          <w:rFonts w:ascii="Times New Roman" w:hAnsi="Times New Roman"/>
        </w:rPr>
        <w:t xml:space="preserve"> </w:t>
      </w:r>
      <w:r w:rsidRPr="00867E6E" w:rsidR="00867E6E">
        <w:rPr>
          <w:rFonts w:ascii="Times New Roman" w:hAnsi="Times New Roman"/>
        </w:rPr>
        <w:t>14</w:t>
      </w:r>
      <w:r w:rsidRPr="00867E6E">
        <w:rPr>
          <w:rFonts w:ascii="Times New Roman" w:hAnsi="Times New Roman"/>
        </w:rPr>
        <w:t>, 202</w:t>
      </w:r>
      <w:r w:rsidRPr="00867E6E" w:rsidR="00867E6E">
        <w:rPr>
          <w:rFonts w:ascii="Times New Roman" w:hAnsi="Times New Roman"/>
        </w:rPr>
        <w:t>5</w:t>
      </w:r>
      <w:r w:rsidRPr="00867E6E">
        <w:rPr>
          <w:rFonts w:ascii="Times New Roman" w:hAnsi="Times New Roman"/>
        </w:rPr>
        <w:t>.</w:t>
      </w:r>
      <w:bookmarkEnd w:id="2"/>
    </w:p>
    <w:p w:rsidR="00BF7285" w:rsidRPr="00DA3A0E" w:rsidP="00CA7DA8" w14:paraId="29AF4138" w14:textId="54F8DA7C">
      <w:pPr>
        <w:rPr>
          <w:rFonts w:ascii="Times New Roman" w:hAnsi="Times New Roman"/>
        </w:rPr>
      </w:pPr>
    </w:p>
    <w:p w:rsidR="002A1F18" w:rsidRPr="00DA3A0E" w:rsidP="008C60E1" w14:paraId="4365BEDC" w14:textId="4EF7786C">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EXPLANATION OF DECISION TO PROVIDE ANY PAYMENT OR GIFT TO RESPONDENTS</w:t>
      </w:r>
    </w:p>
    <w:p w:rsidR="00AA7CFE" w:rsidRPr="00DA3A0E" w:rsidP="002A1F18" w14:paraId="3157DCA2" w14:textId="77777777">
      <w:pPr>
        <w:ind w:left="720" w:hanging="720"/>
        <w:rPr>
          <w:rFonts w:ascii="Times New Roman" w:hAnsi="Times New Roman"/>
        </w:rPr>
      </w:pPr>
    </w:p>
    <w:p w:rsidR="00AA7CFE" w:rsidRPr="00DA3A0E" w:rsidP="008C60E1" w14:paraId="12B7FD1C" w14:textId="7E9815ED">
      <w:pPr>
        <w:ind w:left="720"/>
        <w:rPr>
          <w:rFonts w:ascii="Times New Roman" w:hAnsi="Times New Roman"/>
        </w:rPr>
      </w:pPr>
      <w:r w:rsidRPr="00DA3A0E">
        <w:rPr>
          <w:rFonts w:ascii="Times New Roman" w:hAnsi="Times New Roman"/>
        </w:rPr>
        <w:t>No payment or gift has been provided to any respondents</w:t>
      </w:r>
      <w:r w:rsidRPr="00DA3A0E" w:rsidR="00ED5251">
        <w:rPr>
          <w:rFonts w:ascii="Times New Roman" w:hAnsi="Times New Roman"/>
        </w:rPr>
        <w:t>.</w:t>
      </w:r>
    </w:p>
    <w:p w:rsidR="002A1F18" w:rsidRPr="00DA3A0E" w:rsidP="00841F50" w14:paraId="3775CEE0" w14:textId="77777777">
      <w:pPr>
        <w:rPr>
          <w:rFonts w:ascii="Times New Roman" w:hAnsi="Times New Roman"/>
        </w:rPr>
      </w:pPr>
    </w:p>
    <w:p w:rsidR="002A1F18" w:rsidRPr="00DA3A0E" w:rsidP="008C60E1" w14:paraId="3D8E2797" w14:textId="5FB1D8C2">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ASSURANCE OF CONFIDENTIALITY OF RESPONSES</w:t>
      </w:r>
    </w:p>
    <w:p w:rsidR="00AA7CFE" w:rsidRPr="00DA3A0E" w:rsidP="00841F50" w14:paraId="119198E3" w14:textId="77777777">
      <w:pPr>
        <w:rPr>
          <w:rFonts w:ascii="Times New Roman" w:hAnsi="Times New Roman"/>
        </w:rPr>
      </w:pPr>
    </w:p>
    <w:p w:rsidR="00AA7CFE" w:rsidRPr="00DA3A0E" w:rsidP="008C60E1" w14:paraId="19495455" w14:textId="0D506AB3">
      <w:pPr>
        <w:ind w:left="720"/>
        <w:rPr>
          <w:rFonts w:ascii="Times New Roman" w:hAnsi="Times New Roman"/>
        </w:rPr>
      </w:pPr>
      <w:r w:rsidRPr="00DA3A0E">
        <w:rPr>
          <w:rFonts w:ascii="Times New Roman" w:hAnsi="Times New Roman"/>
        </w:rPr>
        <w:t>Generally, tax returns and tax return information are confidential as required by 26 U</w:t>
      </w:r>
      <w:r w:rsidRPr="00DA3A0E" w:rsidR="00ED5251">
        <w:rPr>
          <w:rFonts w:ascii="Times New Roman" w:hAnsi="Times New Roman"/>
        </w:rPr>
        <w:t>.</w:t>
      </w:r>
      <w:r w:rsidRPr="00DA3A0E">
        <w:rPr>
          <w:rFonts w:ascii="Times New Roman" w:hAnsi="Times New Roman"/>
        </w:rPr>
        <w:t>S</w:t>
      </w:r>
      <w:r w:rsidRPr="00DA3A0E" w:rsidR="00ED5251">
        <w:rPr>
          <w:rFonts w:ascii="Times New Roman" w:hAnsi="Times New Roman"/>
        </w:rPr>
        <w:t>.</w:t>
      </w:r>
      <w:r w:rsidRPr="00DA3A0E">
        <w:rPr>
          <w:rFonts w:ascii="Times New Roman" w:hAnsi="Times New Roman"/>
        </w:rPr>
        <w:t>C</w:t>
      </w:r>
      <w:r w:rsidRPr="00DA3A0E" w:rsidR="00ED5251">
        <w:rPr>
          <w:rFonts w:ascii="Times New Roman" w:hAnsi="Times New Roman"/>
        </w:rPr>
        <w:t>.</w:t>
      </w:r>
      <w:r w:rsidRPr="00DA3A0E">
        <w:rPr>
          <w:rFonts w:ascii="Times New Roman" w:hAnsi="Times New Roman"/>
        </w:rPr>
        <w:t xml:space="preserve"> 6103.</w:t>
      </w:r>
    </w:p>
    <w:p w:rsidR="002A1F18" w:rsidRPr="00DA3A0E" w:rsidP="008C60E1" w14:paraId="2D34F568" w14:textId="77777777">
      <w:pPr>
        <w:ind w:left="720"/>
        <w:rPr>
          <w:rFonts w:ascii="Times New Roman" w:hAnsi="Times New Roman"/>
        </w:rPr>
      </w:pPr>
    </w:p>
    <w:p w:rsidR="002A1F18" w:rsidRPr="00DA3A0E" w:rsidP="008C60E1" w14:paraId="63B756EB" w14:textId="5983F223">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JUSTIFICATION OF SENSITIVE QUESTIONS</w:t>
      </w:r>
    </w:p>
    <w:p w:rsidR="00465139" w:rsidRPr="00DA3A0E" w:rsidP="008C60E1" w14:paraId="0B8E61CC" w14:textId="77777777">
      <w:pPr>
        <w:ind w:left="720"/>
        <w:rPr>
          <w:rFonts w:ascii="Times New Roman" w:hAnsi="Times New Roman"/>
        </w:rPr>
      </w:pPr>
    </w:p>
    <w:p w:rsidR="003F2374" w:rsidRPr="00DA3A0E" w:rsidP="003F2374" w14:paraId="447A477F" w14:textId="77777777">
      <w:pPr>
        <w:numPr>
          <w:ilvl w:val="12"/>
          <w:numId w:val="0"/>
        </w:numPr>
        <w:ind w:left="720"/>
        <w:rPr>
          <w:rFonts w:ascii="Times New Roman" w:hAnsi="Times New Roman"/>
          <w:bCs/>
        </w:rPr>
      </w:pPr>
      <w:r w:rsidRPr="00DA3A0E">
        <w:rPr>
          <w:rFonts w:ascii="Times New Roman" w:hAnsi="Times New Roman"/>
          <w:bCs/>
        </w:rPr>
        <w:t xml:space="preserve">A privacy impact assessment (PIA) has been conducted for information collected under this request and a Privacy Act System of Records notice (SORN) has been issued for these systems under </w:t>
      </w:r>
      <w:r w:rsidRPr="00DA3A0E">
        <w:rPr>
          <w:rFonts w:ascii="Times New Roman" w:hAnsi="Times New Roman"/>
        </w:rPr>
        <w:t xml:space="preserve">IRS 22.026 – Form 1042 Index by Name of Recipient, IRS 22.062 – Electronic Filing Records, IRS 24.030 – Customer Account Data Engine (CADE) Individual Master File, IRS 24.046 – CADE Business Master File, and IRS 34.037 – IRS Audit Trail and Security Records System. </w:t>
      </w:r>
      <w:bookmarkStart w:id="3" w:name="_Hlk90540730"/>
      <w:r w:rsidRPr="00DA3A0E">
        <w:rPr>
          <w:rFonts w:ascii="Times New Roman" w:hAnsi="Times New Roman"/>
          <w:bCs/>
        </w:rPr>
        <w:t xml:space="preserve">The Internal Revenue Service PIAs can be found </w:t>
      </w:r>
      <w:bookmarkStart w:id="4" w:name="_Hlk96425022"/>
      <w:r w:rsidRPr="00DA3A0E">
        <w:rPr>
          <w:rFonts w:ascii="Times New Roman" w:hAnsi="Times New Roman"/>
          <w:bCs/>
        </w:rPr>
        <w:t xml:space="preserve">at </w:t>
      </w:r>
      <w:bookmarkStart w:id="5" w:name="_Hlk90530558"/>
      <w:hyperlink r:id="rId4" w:history="1">
        <w:r w:rsidRPr="00DA3A0E">
          <w:rPr>
            <w:rStyle w:val="Hyperlink"/>
            <w:rFonts w:ascii="Times New Roman" w:hAnsi="Times New Roman"/>
            <w:bCs/>
          </w:rPr>
          <w:t>https://www.irs.gov/privacy-disclosure/privacy-impact-assessments-pia</w:t>
        </w:r>
      </w:hyperlink>
      <w:bookmarkEnd w:id="5"/>
      <w:r w:rsidRPr="00DA3A0E">
        <w:rPr>
          <w:rFonts w:ascii="Times New Roman" w:hAnsi="Times New Roman"/>
          <w:bCs/>
        </w:rPr>
        <w:t>.</w:t>
      </w:r>
      <w:bookmarkEnd w:id="3"/>
      <w:bookmarkEnd w:id="4"/>
    </w:p>
    <w:p w:rsidR="003F2374" w:rsidRPr="00DA3A0E" w:rsidP="003F2374" w14:paraId="2215BA2A" w14:textId="77777777">
      <w:pPr>
        <w:numPr>
          <w:ilvl w:val="12"/>
          <w:numId w:val="0"/>
        </w:numPr>
        <w:ind w:left="720"/>
        <w:rPr>
          <w:rFonts w:ascii="Times New Roman" w:hAnsi="Times New Roman"/>
          <w:bCs/>
        </w:rPr>
      </w:pPr>
    </w:p>
    <w:p w:rsidR="00856445" w:rsidRPr="00DA3A0E" w:rsidP="003F2374" w14:paraId="748C3127" w14:textId="3693ADBB">
      <w:pPr>
        <w:ind w:left="720"/>
        <w:rPr>
          <w:rFonts w:ascii="Times New Roman" w:hAnsi="Times New Roman"/>
        </w:rPr>
      </w:pPr>
      <w:r w:rsidRPr="00DA3A0E">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A1F18" w:rsidRPr="00DA3A0E" w:rsidP="003F2374" w14:paraId="239516BC" w14:textId="77777777">
      <w:pPr>
        <w:ind w:left="720"/>
        <w:rPr>
          <w:rFonts w:ascii="Times New Roman" w:hAnsi="Times New Roman"/>
          <w:bCs/>
        </w:rPr>
      </w:pPr>
    </w:p>
    <w:p w:rsidR="002A1F18" w:rsidRPr="00DA3A0E" w:rsidP="008C60E1" w14:paraId="2995DF7F" w14:textId="16C73236">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ESTIMATED BURDEN OF INFORMATION COLLECTION</w:t>
      </w:r>
    </w:p>
    <w:p w:rsidR="002A4A24" w:rsidRPr="00DA3A0E" w:rsidP="00841F50" w14:paraId="75ABE3A0" w14:textId="77777777">
      <w:pPr>
        <w:rPr>
          <w:rFonts w:ascii="Times New Roman" w:hAnsi="Times New Roman"/>
          <w:b/>
          <w:bCs/>
        </w:rPr>
      </w:pPr>
    </w:p>
    <w:p w:rsidR="007638DF" w:rsidRPr="00DA3A0E" w:rsidP="007638DF" w14:paraId="5E485ED2" w14:textId="3E174AA1">
      <w:pPr>
        <w:ind w:left="720"/>
        <w:rPr>
          <w:rFonts w:ascii="Times New Roman" w:hAnsi="Times New Roman"/>
        </w:rPr>
      </w:pPr>
      <w:r w:rsidRPr="00DA3A0E">
        <w:rPr>
          <w:rFonts w:ascii="Times New Roman" w:hAnsi="Times New Roman"/>
        </w:rPr>
        <w:t>IRC sections 871, 877A, 1441, 1442, 1445, 1446, 1471, 1472, 5000C, and 6049 require withholding agents to deduct and withhold specified amounts of income paid to certain expatriates, nonresident aliens, foreign persons, foreign partnerships, and foreign corporations for tax liabilities under IRC Subtitle A. IRC sections 1461 and 1474, and their associated regulations, make these withholding agents liable for such tax and require reporting of taxes and payments to the IRS.</w:t>
      </w:r>
    </w:p>
    <w:p w:rsidR="004E641B" w:rsidRPr="00DA3A0E" w:rsidP="007638DF" w14:paraId="4B351DED" w14:textId="4FC9F8FE">
      <w:pPr>
        <w:ind w:left="720"/>
        <w:rPr>
          <w:rFonts w:ascii="Times New Roman" w:hAnsi="Times New Roman"/>
        </w:rPr>
      </w:pPr>
    </w:p>
    <w:tbl>
      <w:tblPr>
        <w:tblW w:w="90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1396"/>
        <w:gridCol w:w="1516"/>
        <w:gridCol w:w="1423"/>
        <w:gridCol w:w="1290"/>
        <w:gridCol w:w="1037"/>
        <w:gridCol w:w="1116"/>
      </w:tblGrid>
      <w:tr w14:paraId="2BC86E46" w14:textId="77777777" w:rsidTr="0079294B">
        <w:tblPrEx>
          <w:tblW w:w="90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20" w:type="dxa"/>
            <w:shd w:val="clear" w:color="auto" w:fill="auto"/>
            <w:vAlign w:val="bottom"/>
          </w:tcPr>
          <w:p w:rsidR="004E641B" w:rsidRPr="0079294B" w:rsidP="008172B4" w14:paraId="6EF3FAFC" w14:textId="77777777">
            <w:pPr>
              <w:keepNext/>
              <w:keepLines/>
              <w:numPr>
                <w:ilvl w:val="12"/>
                <w:numId w:val="0"/>
              </w:numPr>
              <w:jc w:val="center"/>
              <w:rPr>
                <w:rFonts w:ascii="Times New Roman" w:hAnsi="Times New Roman"/>
                <w:b/>
                <w:sz w:val="20"/>
                <w:szCs w:val="20"/>
              </w:rPr>
            </w:pPr>
            <w:bookmarkStart w:id="6" w:name="_Hlk103748992"/>
            <w:r w:rsidRPr="0079294B">
              <w:rPr>
                <w:rFonts w:ascii="Times New Roman" w:hAnsi="Times New Roman"/>
                <w:b/>
                <w:sz w:val="20"/>
                <w:szCs w:val="20"/>
              </w:rPr>
              <w:t>Authority</w:t>
            </w:r>
          </w:p>
        </w:tc>
        <w:tc>
          <w:tcPr>
            <w:tcW w:w="1403" w:type="dxa"/>
            <w:vAlign w:val="bottom"/>
          </w:tcPr>
          <w:p w:rsidR="004E641B" w:rsidRPr="0079294B" w:rsidP="008172B4" w14:paraId="20F095FA" w14:textId="77777777">
            <w:pPr>
              <w:keepNext/>
              <w:keepLines/>
              <w:numPr>
                <w:ilvl w:val="12"/>
                <w:numId w:val="0"/>
              </w:numPr>
              <w:jc w:val="center"/>
              <w:rPr>
                <w:rFonts w:ascii="Times New Roman" w:hAnsi="Times New Roman"/>
                <w:b/>
                <w:sz w:val="20"/>
                <w:szCs w:val="20"/>
              </w:rPr>
            </w:pPr>
            <w:r w:rsidRPr="0079294B">
              <w:rPr>
                <w:rFonts w:ascii="Times New Roman" w:hAnsi="Times New Roman"/>
                <w:b/>
                <w:sz w:val="20"/>
                <w:szCs w:val="20"/>
              </w:rPr>
              <w:t>Description</w:t>
            </w:r>
          </w:p>
        </w:tc>
        <w:tc>
          <w:tcPr>
            <w:tcW w:w="1523" w:type="dxa"/>
            <w:vAlign w:val="bottom"/>
          </w:tcPr>
          <w:p w:rsidR="004E641B" w:rsidRPr="0079294B" w:rsidP="008172B4" w14:paraId="48B6582F" w14:textId="77777777">
            <w:pPr>
              <w:keepNext/>
              <w:keepLines/>
              <w:numPr>
                <w:ilvl w:val="12"/>
                <w:numId w:val="0"/>
              </w:numPr>
              <w:jc w:val="center"/>
              <w:rPr>
                <w:rFonts w:ascii="Times New Roman" w:hAnsi="Times New Roman"/>
                <w:b/>
                <w:sz w:val="20"/>
                <w:szCs w:val="20"/>
              </w:rPr>
            </w:pPr>
            <w:r w:rsidRPr="0079294B">
              <w:rPr>
                <w:rFonts w:ascii="Times New Roman" w:hAnsi="Times New Roman"/>
                <w:b/>
                <w:sz w:val="20"/>
                <w:szCs w:val="20"/>
              </w:rPr>
              <w:t># of Respondents</w:t>
            </w:r>
          </w:p>
        </w:tc>
        <w:tc>
          <w:tcPr>
            <w:tcW w:w="1430" w:type="dxa"/>
            <w:vAlign w:val="bottom"/>
          </w:tcPr>
          <w:p w:rsidR="004E641B" w:rsidRPr="0079294B" w:rsidP="008172B4" w14:paraId="1661DE0A" w14:textId="3188375C">
            <w:pPr>
              <w:keepNext/>
              <w:keepLines/>
              <w:numPr>
                <w:ilvl w:val="12"/>
                <w:numId w:val="0"/>
              </w:numPr>
              <w:jc w:val="center"/>
              <w:rPr>
                <w:rFonts w:ascii="Times New Roman" w:hAnsi="Times New Roman"/>
                <w:b/>
                <w:sz w:val="20"/>
                <w:szCs w:val="20"/>
              </w:rPr>
            </w:pPr>
            <w:r w:rsidRPr="0079294B">
              <w:rPr>
                <w:rFonts w:ascii="Times New Roman" w:hAnsi="Times New Roman"/>
                <w:b/>
                <w:sz w:val="20"/>
                <w:szCs w:val="20"/>
              </w:rPr>
              <w:t xml:space="preserve"># </w:t>
            </w:r>
            <w:r w:rsidRPr="0079294B" w:rsidR="0079294B">
              <w:rPr>
                <w:rFonts w:ascii="Times New Roman" w:hAnsi="Times New Roman"/>
                <w:b/>
                <w:sz w:val="20"/>
                <w:szCs w:val="20"/>
              </w:rPr>
              <w:t xml:space="preserve">of </w:t>
            </w:r>
            <w:r w:rsidRPr="0079294B">
              <w:rPr>
                <w:rFonts w:ascii="Times New Roman" w:hAnsi="Times New Roman"/>
                <w:b/>
                <w:sz w:val="20"/>
                <w:szCs w:val="20"/>
              </w:rPr>
              <w:t>Responses per Respondent</w:t>
            </w:r>
          </w:p>
        </w:tc>
        <w:tc>
          <w:tcPr>
            <w:tcW w:w="1296" w:type="dxa"/>
            <w:shd w:val="clear" w:color="auto" w:fill="auto"/>
            <w:vAlign w:val="bottom"/>
          </w:tcPr>
          <w:p w:rsidR="004E641B" w:rsidRPr="0079294B" w:rsidP="008172B4" w14:paraId="438FECBD" w14:textId="77777777">
            <w:pPr>
              <w:keepNext/>
              <w:keepLines/>
              <w:numPr>
                <w:ilvl w:val="12"/>
                <w:numId w:val="0"/>
              </w:numPr>
              <w:jc w:val="center"/>
              <w:rPr>
                <w:rFonts w:ascii="Times New Roman" w:hAnsi="Times New Roman"/>
                <w:b/>
                <w:sz w:val="20"/>
                <w:szCs w:val="20"/>
              </w:rPr>
            </w:pPr>
            <w:r w:rsidRPr="0079294B">
              <w:rPr>
                <w:rFonts w:ascii="Times New Roman" w:hAnsi="Times New Roman"/>
                <w:b/>
                <w:sz w:val="20"/>
                <w:szCs w:val="20"/>
              </w:rPr>
              <w:t>Annual Responses</w:t>
            </w:r>
          </w:p>
        </w:tc>
        <w:tc>
          <w:tcPr>
            <w:tcW w:w="1038" w:type="dxa"/>
            <w:vAlign w:val="bottom"/>
          </w:tcPr>
          <w:p w:rsidR="004E641B" w:rsidRPr="0079294B" w:rsidP="008172B4" w14:paraId="0379F6F7" w14:textId="77777777">
            <w:pPr>
              <w:keepNext/>
              <w:keepLines/>
              <w:numPr>
                <w:ilvl w:val="12"/>
                <w:numId w:val="0"/>
              </w:numPr>
              <w:jc w:val="center"/>
              <w:rPr>
                <w:rFonts w:ascii="Times New Roman" w:hAnsi="Times New Roman"/>
                <w:b/>
                <w:sz w:val="20"/>
                <w:szCs w:val="20"/>
              </w:rPr>
            </w:pPr>
            <w:r w:rsidRPr="0079294B">
              <w:rPr>
                <w:rFonts w:ascii="Times New Roman" w:hAnsi="Times New Roman"/>
                <w:b/>
                <w:sz w:val="20"/>
                <w:szCs w:val="20"/>
              </w:rPr>
              <w:t>Hours per Response</w:t>
            </w:r>
          </w:p>
        </w:tc>
        <w:tc>
          <w:tcPr>
            <w:tcW w:w="1080" w:type="dxa"/>
            <w:shd w:val="clear" w:color="auto" w:fill="auto"/>
            <w:vAlign w:val="bottom"/>
          </w:tcPr>
          <w:p w:rsidR="004E641B" w:rsidRPr="0079294B" w:rsidP="008172B4" w14:paraId="79040F35" w14:textId="77777777">
            <w:pPr>
              <w:keepNext/>
              <w:keepLines/>
              <w:numPr>
                <w:ilvl w:val="12"/>
                <w:numId w:val="0"/>
              </w:numPr>
              <w:jc w:val="center"/>
              <w:rPr>
                <w:rFonts w:ascii="Times New Roman" w:hAnsi="Times New Roman"/>
                <w:b/>
                <w:sz w:val="20"/>
                <w:szCs w:val="20"/>
              </w:rPr>
            </w:pPr>
            <w:r w:rsidRPr="0079294B">
              <w:rPr>
                <w:rFonts w:ascii="Times New Roman" w:hAnsi="Times New Roman"/>
                <w:b/>
                <w:sz w:val="20"/>
                <w:szCs w:val="20"/>
              </w:rPr>
              <w:t>Total Burden Hours</w:t>
            </w:r>
          </w:p>
        </w:tc>
      </w:tr>
      <w:tr w14:paraId="312A9B5F" w14:textId="77777777" w:rsidTr="0079294B">
        <w:tblPrEx>
          <w:tblW w:w="9090" w:type="dxa"/>
          <w:tblInd w:w="625" w:type="dxa"/>
          <w:tblLook w:val="04A0"/>
        </w:tblPrEx>
        <w:tc>
          <w:tcPr>
            <w:tcW w:w="1320" w:type="dxa"/>
            <w:shd w:val="clear" w:color="auto" w:fill="auto"/>
            <w:vAlign w:val="bottom"/>
          </w:tcPr>
          <w:p w:rsidR="004E641B" w:rsidRPr="0079294B" w:rsidP="008172B4" w14:paraId="433B3D62" w14:textId="29555B16">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IRC</w:t>
            </w:r>
            <w:r w:rsidRPr="0079294B" w:rsidR="0079294B">
              <w:rPr>
                <w:rFonts w:ascii="Times New Roman" w:hAnsi="Times New Roman"/>
                <w:sz w:val="20"/>
                <w:szCs w:val="20"/>
              </w:rPr>
              <w:t xml:space="preserve"> §§  </w:t>
            </w:r>
            <w:r w:rsidRPr="0079294B">
              <w:rPr>
                <w:rFonts w:ascii="Times New Roman" w:hAnsi="Times New Roman"/>
                <w:sz w:val="20"/>
                <w:szCs w:val="20"/>
              </w:rPr>
              <w:t xml:space="preserve"> 1461, 1474</w:t>
            </w:r>
          </w:p>
        </w:tc>
        <w:tc>
          <w:tcPr>
            <w:tcW w:w="1403" w:type="dxa"/>
            <w:vAlign w:val="bottom"/>
          </w:tcPr>
          <w:p w:rsidR="004E641B" w:rsidRPr="0079294B" w:rsidP="008172B4" w14:paraId="52AEBD28" w14:textId="13B581AA">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Form 1042</w:t>
            </w:r>
          </w:p>
        </w:tc>
        <w:tc>
          <w:tcPr>
            <w:tcW w:w="1523" w:type="dxa"/>
            <w:vAlign w:val="bottom"/>
          </w:tcPr>
          <w:p w:rsidR="004E641B" w:rsidRPr="0079294B" w:rsidP="008172B4" w14:paraId="149B783B" w14:textId="0AFBDE73">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68,300</w:t>
            </w:r>
          </w:p>
        </w:tc>
        <w:tc>
          <w:tcPr>
            <w:tcW w:w="1430" w:type="dxa"/>
            <w:vAlign w:val="bottom"/>
          </w:tcPr>
          <w:p w:rsidR="004E641B" w:rsidRPr="0079294B" w:rsidP="008172B4" w14:paraId="2B603AF7" w14:textId="200F55F5">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w:t>
            </w:r>
          </w:p>
        </w:tc>
        <w:tc>
          <w:tcPr>
            <w:tcW w:w="1296" w:type="dxa"/>
            <w:shd w:val="clear" w:color="auto" w:fill="auto"/>
            <w:vAlign w:val="bottom"/>
          </w:tcPr>
          <w:p w:rsidR="004E641B" w:rsidRPr="0079294B" w:rsidP="008172B4" w14:paraId="25C2CCCE" w14:textId="637B7575">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68,300</w:t>
            </w:r>
          </w:p>
        </w:tc>
        <w:tc>
          <w:tcPr>
            <w:tcW w:w="1038" w:type="dxa"/>
            <w:vAlign w:val="bottom"/>
          </w:tcPr>
          <w:p w:rsidR="004E641B" w:rsidRPr="0079294B" w:rsidP="008172B4" w14:paraId="3D37C1B8" w14:textId="36677491">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29.49</w:t>
            </w:r>
          </w:p>
        </w:tc>
        <w:tc>
          <w:tcPr>
            <w:tcW w:w="1080" w:type="dxa"/>
            <w:shd w:val="clear" w:color="auto" w:fill="auto"/>
            <w:vAlign w:val="bottom"/>
          </w:tcPr>
          <w:p w:rsidR="004E641B" w:rsidRPr="0079294B" w:rsidP="008172B4" w14:paraId="1F0F833E" w14:textId="1713FC62">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2,014,167</w:t>
            </w:r>
          </w:p>
        </w:tc>
      </w:tr>
      <w:tr w14:paraId="61B81D1A" w14:textId="77777777" w:rsidTr="0079294B">
        <w:tblPrEx>
          <w:tblW w:w="9090" w:type="dxa"/>
          <w:tblInd w:w="625" w:type="dxa"/>
          <w:tblLook w:val="04A0"/>
        </w:tblPrEx>
        <w:tc>
          <w:tcPr>
            <w:tcW w:w="1320" w:type="dxa"/>
            <w:shd w:val="clear" w:color="auto" w:fill="auto"/>
            <w:vAlign w:val="bottom"/>
          </w:tcPr>
          <w:p w:rsidR="00926AD1" w:rsidRPr="0079294B" w:rsidP="008172B4" w14:paraId="4E0E5D5F" w14:textId="4A9414D6">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 xml:space="preserve">IRC </w:t>
            </w:r>
            <w:r w:rsidRPr="0079294B" w:rsidR="0079294B">
              <w:rPr>
                <w:rFonts w:ascii="Times New Roman" w:hAnsi="Times New Roman"/>
                <w:sz w:val="20"/>
                <w:szCs w:val="20"/>
              </w:rPr>
              <w:t xml:space="preserve">§ </w:t>
            </w:r>
            <w:r w:rsidRPr="0079294B">
              <w:rPr>
                <w:rFonts w:ascii="Times New Roman" w:hAnsi="Times New Roman"/>
                <w:sz w:val="20"/>
                <w:szCs w:val="20"/>
              </w:rPr>
              <w:t>1441</w:t>
            </w:r>
          </w:p>
        </w:tc>
        <w:tc>
          <w:tcPr>
            <w:tcW w:w="1403" w:type="dxa"/>
            <w:vAlign w:val="bottom"/>
          </w:tcPr>
          <w:p w:rsidR="00926AD1" w:rsidRPr="0079294B" w:rsidP="008172B4" w14:paraId="1820F156" w14:textId="282FE6FE">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Sch Q (Form 1042)</w:t>
            </w:r>
          </w:p>
        </w:tc>
        <w:tc>
          <w:tcPr>
            <w:tcW w:w="1523" w:type="dxa"/>
            <w:vAlign w:val="bottom"/>
          </w:tcPr>
          <w:p w:rsidR="00926AD1" w:rsidRPr="0079294B" w:rsidP="008172B4" w14:paraId="42D73254" w14:textId="396CE8C0">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100</w:t>
            </w:r>
          </w:p>
        </w:tc>
        <w:tc>
          <w:tcPr>
            <w:tcW w:w="1430" w:type="dxa"/>
            <w:vAlign w:val="bottom"/>
          </w:tcPr>
          <w:p w:rsidR="00926AD1" w:rsidRPr="0079294B" w:rsidP="008172B4" w14:paraId="54B2A24C" w14:textId="07616855">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w:t>
            </w:r>
          </w:p>
        </w:tc>
        <w:tc>
          <w:tcPr>
            <w:tcW w:w="1296" w:type="dxa"/>
            <w:shd w:val="clear" w:color="auto" w:fill="auto"/>
            <w:vAlign w:val="bottom"/>
          </w:tcPr>
          <w:p w:rsidR="00926AD1" w:rsidRPr="0079294B" w:rsidP="008172B4" w14:paraId="64091905" w14:textId="0D21385D">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100</w:t>
            </w:r>
          </w:p>
        </w:tc>
        <w:tc>
          <w:tcPr>
            <w:tcW w:w="1038" w:type="dxa"/>
            <w:vAlign w:val="bottom"/>
          </w:tcPr>
          <w:p w:rsidR="00926AD1" w:rsidRPr="0079294B" w:rsidP="008172B4" w14:paraId="4C11C5BC" w14:textId="461980DC">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5.75</w:t>
            </w:r>
          </w:p>
        </w:tc>
        <w:tc>
          <w:tcPr>
            <w:tcW w:w="1080" w:type="dxa"/>
            <w:shd w:val="clear" w:color="auto" w:fill="auto"/>
            <w:vAlign w:val="bottom"/>
          </w:tcPr>
          <w:p w:rsidR="00926AD1" w:rsidRPr="0079294B" w:rsidP="008172B4" w14:paraId="60DB8CDE" w14:textId="49901432">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575</w:t>
            </w:r>
          </w:p>
        </w:tc>
      </w:tr>
      <w:tr w14:paraId="5C3D1CC2" w14:textId="77777777" w:rsidTr="0079294B">
        <w:tblPrEx>
          <w:tblW w:w="9090" w:type="dxa"/>
          <w:tblInd w:w="625" w:type="dxa"/>
          <w:tblLook w:val="04A0"/>
        </w:tblPrEx>
        <w:tc>
          <w:tcPr>
            <w:tcW w:w="1320" w:type="dxa"/>
            <w:shd w:val="clear" w:color="auto" w:fill="auto"/>
            <w:vAlign w:val="bottom"/>
          </w:tcPr>
          <w:p w:rsidR="004E641B" w:rsidRPr="0079294B" w:rsidP="008172B4" w14:paraId="45CE65A7" w14:textId="3271EC1D">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 xml:space="preserve">IRC </w:t>
            </w:r>
            <w:r w:rsidRPr="0079294B" w:rsidR="0079294B">
              <w:rPr>
                <w:rFonts w:ascii="Times New Roman" w:hAnsi="Times New Roman"/>
                <w:sz w:val="20"/>
                <w:szCs w:val="20"/>
              </w:rPr>
              <w:t xml:space="preserve">§§ </w:t>
            </w:r>
            <w:r w:rsidRPr="0079294B">
              <w:rPr>
                <w:rFonts w:ascii="Times New Roman" w:hAnsi="Times New Roman"/>
                <w:sz w:val="20"/>
                <w:szCs w:val="20"/>
              </w:rPr>
              <w:t>1461, 1474</w:t>
            </w:r>
          </w:p>
        </w:tc>
        <w:tc>
          <w:tcPr>
            <w:tcW w:w="1403" w:type="dxa"/>
            <w:vAlign w:val="bottom"/>
          </w:tcPr>
          <w:p w:rsidR="004E641B" w:rsidRPr="0079294B" w:rsidP="008172B4" w14:paraId="1A1E817A" w14:textId="295A2508">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Form 1042-S</w:t>
            </w:r>
          </w:p>
        </w:tc>
        <w:tc>
          <w:tcPr>
            <w:tcW w:w="1523" w:type="dxa"/>
            <w:vAlign w:val="bottom"/>
          </w:tcPr>
          <w:p w:rsidR="004E641B" w:rsidRPr="0079294B" w:rsidP="008172B4" w14:paraId="1F59D594" w14:textId="7E2ACF79">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68,300</w:t>
            </w:r>
          </w:p>
        </w:tc>
        <w:tc>
          <w:tcPr>
            <w:tcW w:w="1430" w:type="dxa"/>
            <w:vAlign w:val="bottom"/>
          </w:tcPr>
          <w:p w:rsidR="004E641B" w:rsidRPr="0079294B" w:rsidP="008172B4" w14:paraId="54634157" w14:textId="5EF94BDC">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255.68</w:t>
            </w:r>
          </w:p>
        </w:tc>
        <w:tc>
          <w:tcPr>
            <w:tcW w:w="1296" w:type="dxa"/>
            <w:shd w:val="clear" w:color="auto" w:fill="auto"/>
            <w:vAlign w:val="bottom"/>
          </w:tcPr>
          <w:p w:rsidR="004E641B" w:rsidRPr="0079294B" w:rsidP="008172B4" w14:paraId="7ECE97BE" w14:textId="114DB812">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17,463,200</w:t>
            </w:r>
          </w:p>
        </w:tc>
        <w:tc>
          <w:tcPr>
            <w:tcW w:w="1038" w:type="dxa"/>
            <w:vAlign w:val="bottom"/>
          </w:tcPr>
          <w:p w:rsidR="004E641B" w:rsidRPr="0079294B" w:rsidP="008172B4" w14:paraId="56A05EDD" w14:textId="0CBBE800">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.58</w:t>
            </w:r>
          </w:p>
        </w:tc>
        <w:tc>
          <w:tcPr>
            <w:tcW w:w="1080" w:type="dxa"/>
            <w:shd w:val="clear" w:color="auto" w:fill="auto"/>
            <w:vAlign w:val="bottom"/>
          </w:tcPr>
          <w:p w:rsidR="004E641B" w:rsidRPr="0079294B" w:rsidP="008172B4" w14:paraId="61643473" w14:textId="0171331E">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10,128,656</w:t>
            </w:r>
          </w:p>
        </w:tc>
      </w:tr>
      <w:tr w14:paraId="38F6C0A4" w14:textId="77777777" w:rsidTr="0079294B">
        <w:tblPrEx>
          <w:tblW w:w="9090" w:type="dxa"/>
          <w:tblInd w:w="625" w:type="dxa"/>
          <w:tblLook w:val="04A0"/>
        </w:tblPrEx>
        <w:tc>
          <w:tcPr>
            <w:tcW w:w="1320" w:type="dxa"/>
            <w:shd w:val="clear" w:color="auto" w:fill="auto"/>
            <w:vAlign w:val="bottom"/>
          </w:tcPr>
          <w:p w:rsidR="004E641B" w:rsidRPr="0079294B" w:rsidP="008172B4" w14:paraId="5D6959BC" w14:textId="577BF0B2">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 xml:space="preserve">IRC </w:t>
            </w:r>
            <w:r w:rsidRPr="0079294B" w:rsidR="0079294B">
              <w:rPr>
                <w:rFonts w:ascii="Times New Roman" w:hAnsi="Times New Roman"/>
                <w:sz w:val="20"/>
                <w:szCs w:val="20"/>
              </w:rPr>
              <w:t xml:space="preserve">§§ </w:t>
            </w:r>
            <w:r w:rsidRPr="0079294B">
              <w:rPr>
                <w:rFonts w:ascii="Times New Roman" w:hAnsi="Times New Roman"/>
                <w:sz w:val="20"/>
                <w:szCs w:val="20"/>
              </w:rPr>
              <w:t>1461, 1474</w:t>
            </w:r>
          </w:p>
        </w:tc>
        <w:tc>
          <w:tcPr>
            <w:tcW w:w="1403" w:type="dxa"/>
            <w:vAlign w:val="bottom"/>
          </w:tcPr>
          <w:p w:rsidR="004E641B" w:rsidRPr="0079294B" w:rsidP="008172B4" w14:paraId="2DA45BE3" w14:textId="3F4E61EE">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Form 1042-T</w:t>
            </w:r>
          </w:p>
        </w:tc>
        <w:tc>
          <w:tcPr>
            <w:tcW w:w="1523" w:type="dxa"/>
            <w:vAlign w:val="bottom"/>
          </w:tcPr>
          <w:p w:rsidR="004E641B" w:rsidRPr="0079294B" w:rsidP="008172B4" w14:paraId="1565DE19" w14:textId="2C0E5C06">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500</w:t>
            </w:r>
          </w:p>
        </w:tc>
        <w:tc>
          <w:tcPr>
            <w:tcW w:w="1430" w:type="dxa"/>
            <w:vAlign w:val="bottom"/>
          </w:tcPr>
          <w:p w:rsidR="004E641B" w:rsidRPr="0079294B" w:rsidP="008172B4" w14:paraId="00061544" w14:textId="4E4C42C3">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w:t>
            </w:r>
          </w:p>
        </w:tc>
        <w:tc>
          <w:tcPr>
            <w:tcW w:w="1296" w:type="dxa"/>
            <w:shd w:val="clear" w:color="auto" w:fill="auto"/>
            <w:vAlign w:val="bottom"/>
          </w:tcPr>
          <w:p w:rsidR="004E641B" w:rsidRPr="0079294B" w:rsidP="008172B4" w14:paraId="046A7D51" w14:textId="2F4B34D1">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500</w:t>
            </w:r>
          </w:p>
        </w:tc>
        <w:tc>
          <w:tcPr>
            <w:tcW w:w="1038" w:type="dxa"/>
            <w:vAlign w:val="bottom"/>
          </w:tcPr>
          <w:p w:rsidR="004E641B" w:rsidRPr="0079294B" w:rsidP="008172B4" w14:paraId="045634F8" w14:textId="257AEDD6">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.2</w:t>
            </w:r>
          </w:p>
        </w:tc>
        <w:tc>
          <w:tcPr>
            <w:tcW w:w="1080" w:type="dxa"/>
            <w:shd w:val="clear" w:color="auto" w:fill="auto"/>
            <w:vAlign w:val="bottom"/>
          </w:tcPr>
          <w:p w:rsidR="004E641B" w:rsidRPr="0079294B" w:rsidP="008172B4" w14:paraId="7A3AB320" w14:textId="6BCDD9FB">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100</w:t>
            </w:r>
          </w:p>
        </w:tc>
      </w:tr>
      <w:tr w14:paraId="76918A22" w14:textId="77777777" w:rsidTr="0079294B">
        <w:tblPrEx>
          <w:tblW w:w="9090" w:type="dxa"/>
          <w:tblInd w:w="625" w:type="dxa"/>
          <w:tblLook w:val="04A0"/>
        </w:tblPrEx>
        <w:tc>
          <w:tcPr>
            <w:tcW w:w="1320" w:type="dxa"/>
            <w:shd w:val="clear" w:color="auto" w:fill="auto"/>
            <w:vAlign w:val="bottom"/>
          </w:tcPr>
          <w:p w:rsidR="004E641B" w:rsidRPr="0079294B" w:rsidP="008172B4" w14:paraId="782405B9" w14:textId="09C0F6D4">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 xml:space="preserve">IRC </w:t>
            </w:r>
            <w:r w:rsidRPr="0079294B" w:rsidR="0079294B">
              <w:rPr>
                <w:rFonts w:ascii="Times New Roman" w:hAnsi="Times New Roman"/>
                <w:sz w:val="20"/>
                <w:szCs w:val="20"/>
              </w:rPr>
              <w:t xml:space="preserve">§ </w:t>
            </w:r>
            <w:r w:rsidRPr="0079294B">
              <w:rPr>
                <w:rFonts w:ascii="Times New Roman" w:hAnsi="Times New Roman"/>
                <w:sz w:val="20"/>
                <w:szCs w:val="20"/>
              </w:rPr>
              <w:t>871</w:t>
            </w:r>
          </w:p>
        </w:tc>
        <w:tc>
          <w:tcPr>
            <w:tcW w:w="1403" w:type="dxa"/>
            <w:vAlign w:val="bottom"/>
          </w:tcPr>
          <w:p w:rsidR="004E641B" w:rsidRPr="0079294B" w:rsidP="008172B4" w14:paraId="18FC7EA6" w14:textId="794EADDA">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Treas. Reg. 1.871-15(p)</w:t>
            </w:r>
          </w:p>
        </w:tc>
        <w:tc>
          <w:tcPr>
            <w:tcW w:w="1523" w:type="dxa"/>
            <w:vAlign w:val="bottom"/>
          </w:tcPr>
          <w:p w:rsidR="004E641B" w:rsidRPr="0079294B" w:rsidP="008172B4" w14:paraId="29936446" w14:textId="2D33D2D6">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30,000</w:t>
            </w:r>
          </w:p>
        </w:tc>
        <w:tc>
          <w:tcPr>
            <w:tcW w:w="1430" w:type="dxa"/>
            <w:vAlign w:val="bottom"/>
          </w:tcPr>
          <w:p w:rsidR="004E641B" w:rsidRPr="0079294B" w:rsidP="008172B4" w14:paraId="167A8D3A" w14:textId="382C392E">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1</w:t>
            </w:r>
          </w:p>
        </w:tc>
        <w:tc>
          <w:tcPr>
            <w:tcW w:w="1296" w:type="dxa"/>
            <w:shd w:val="clear" w:color="auto" w:fill="auto"/>
            <w:vAlign w:val="bottom"/>
          </w:tcPr>
          <w:p w:rsidR="004E641B" w:rsidRPr="0079294B" w:rsidP="008172B4" w14:paraId="76889B98" w14:textId="28D31936">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30,000</w:t>
            </w:r>
          </w:p>
        </w:tc>
        <w:tc>
          <w:tcPr>
            <w:tcW w:w="1038" w:type="dxa"/>
            <w:vAlign w:val="bottom"/>
          </w:tcPr>
          <w:p w:rsidR="004E641B" w:rsidRPr="0079294B" w:rsidP="008172B4" w14:paraId="71C618E4" w14:textId="457AEDA8">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8</w:t>
            </w:r>
          </w:p>
        </w:tc>
        <w:tc>
          <w:tcPr>
            <w:tcW w:w="1080" w:type="dxa"/>
            <w:shd w:val="clear" w:color="auto" w:fill="auto"/>
            <w:vAlign w:val="bottom"/>
          </w:tcPr>
          <w:p w:rsidR="004E641B" w:rsidRPr="0079294B" w:rsidP="008172B4" w14:paraId="57B5DAA3" w14:textId="759B9271">
            <w:pPr>
              <w:keepNext/>
              <w:keepLines/>
              <w:numPr>
                <w:ilvl w:val="12"/>
                <w:numId w:val="0"/>
              </w:numPr>
              <w:jc w:val="center"/>
              <w:rPr>
                <w:rFonts w:ascii="Times New Roman" w:hAnsi="Times New Roman"/>
                <w:sz w:val="20"/>
                <w:szCs w:val="20"/>
              </w:rPr>
            </w:pPr>
            <w:r w:rsidRPr="0079294B">
              <w:rPr>
                <w:rFonts w:ascii="Times New Roman" w:hAnsi="Times New Roman"/>
                <w:sz w:val="20"/>
                <w:szCs w:val="20"/>
              </w:rPr>
              <w:t>240,000</w:t>
            </w:r>
          </w:p>
        </w:tc>
      </w:tr>
      <w:tr w14:paraId="2B6885FC" w14:textId="77777777" w:rsidTr="0079294B">
        <w:tblPrEx>
          <w:tblW w:w="9090" w:type="dxa"/>
          <w:tblInd w:w="625" w:type="dxa"/>
          <w:tblLook w:val="04A0"/>
        </w:tblPrEx>
        <w:tc>
          <w:tcPr>
            <w:tcW w:w="1320" w:type="dxa"/>
            <w:shd w:val="clear" w:color="auto" w:fill="auto"/>
            <w:vAlign w:val="bottom"/>
          </w:tcPr>
          <w:p w:rsidR="004E641B" w:rsidRPr="0079294B" w:rsidP="008172B4" w14:paraId="4A9747AE" w14:textId="77777777">
            <w:pPr>
              <w:keepNext/>
              <w:keepLines/>
              <w:numPr>
                <w:ilvl w:val="12"/>
                <w:numId w:val="0"/>
              </w:numPr>
              <w:jc w:val="center"/>
              <w:rPr>
                <w:rFonts w:ascii="Times New Roman" w:hAnsi="Times New Roman"/>
                <w:b/>
                <w:bCs/>
                <w:sz w:val="20"/>
                <w:szCs w:val="20"/>
              </w:rPr>
            </w:pPr>
            <w:r w:rsidRPr="0079294B">
              <w:rPr>
                <w:rFonts w:ascii="Times New Roman" w:hAnsi="Times New Roman"/>
                <w:b/>
                <w:bCs/>
                <w:sz w:val="20"/>
                <w:szCs w:val="20"/>
              </w:rPr>
              <w:t>Totals</w:t>
            </w:r>
          </w:p>
        </w:tc>
        <w:tc>
          <w:tcPr>
            <w:tcW w:w="1403" w:type="dxa"/>
            <w:vAlign w:val="bottom"/>
          </w:tcPr>
          <w:p w:rsidR="004E641B" w:rsidRPr="0079294B" w:rsidP="008172B4" w14:paraId="28A5B295" w14:textId="77777777">
            <w:pPr>
              <w:keepNext/>
              <w:keepLines/>
              <w:numPr>
                <w:ilvl w:val="12"/>
                <w:numId w:val="0"/>
              </w:numPr>
              <w:jc w:val="center"/>
              <w:rPr>
                <w:rFonts w:ascii="Times New Roman" w:hAnsi="Times New Roman"/>
                <w:b/>
                <w:bCs/>
                <w:sz w:val="20"/>
                <w:szCs w:val="20"/>
              </w:rPr>
            </w:pPr>
          </w:p>
        </w:tc>
        <w:tc>
          <w:tcPr>
            <w:tcW w:w="1523" w:type="dxa"/>
            <w:vAlign w:val="bottom"/>
          </w:tcPr>
          <w:p w:rsidR="004E641B" w:rsidRPr="0079294B" w:rsidP="008172B4" w14:paraId="77C0C5D5" w14:textId="77777777">
            <w:pPr>
              <w:keepNext/>
              <w:keepLines/>
              <w:numPr>
                <w:ilvl w:val="12"/>
                <w:numId w:val="0"/>
              </w:numPr>
              <w:jc w:val="center"/>
              <w:rPr>
                <w:rFonts w:ascii="Times New Roman" w:hAnsi="Times New Roman"/>
                <w:b/>
                <w:bCs/>
                <w:sz w:val="20"/>
                <w:szCs w:val="20"/>
              </w:rPr>
            </w:pPr>
          </w:p>
        </w:tc>
        <w:tc>
          <w:tcPr>
            <w:tcW w:w="1430" w:type="dxa"/>
            <w:vAlign w:val="bottom"/>
          </w:tcPr>
          <w:p w:rsidR="004E641B" w:rsidRPr="0079294B" w:rsidP="008172B4" w14:paraId="39727610" w14:textId="77777777">
            <w:pPr>
              <w:keepNext/>
              <w:keepLines/>
              <w:numPr>
                <w:ilvl w:val="12"/>
                <w:numId w:val="0"/>
              </w:numPr>
              <w:jc w:val="center"/>
              <w:rPr>
                <w:rFonts w:ascii="Times New Roman" w:hAnsi="Times New Roman"/>
                <w:b/>
                <w:bCs/>
                <w:sz w:val="20"/>
                <w:szCs w:val="20"/>
              </w:rPr>
            </w:pPr>
          </w:p>
        </w:tc>
        <w:tc>
          <w:tcPr>
            <w:tcW w:w="1296" w:type="dxa"/>
            <w:shd w:val="clear" w:color="auto" w:fill="auto"/>
            <w:vAlign w:val="bottom"/>
          </w:tcPr>
          <w:p w:rsidR="004E641B" w:rsidRPr="0079294B" w:rsidP="008172B4" w14:paraId="77281D0D" w14:textId="3A3B7461">
            <w:pPr>
              <w:keepNext/>
              <w:keepLines/>
              <w:numPr>
                <w:ilvl w:val="12"/>
                <w:numId w:val="0"/>
              </w:numPr>
              <w:jc w:val="center"/>
              <w:rPr>
                <w:rFonts w:ascii="Times New Roman" w:hAnsi="Times New Roman"/>
                <w:b/>
                <w:bCs/>
                <w:sz w:val="20"/>
                <w:szCs w:val="20"/>
              </w:rPr>
            </w:pPr>
            <w:r w:rsidRPr="0079294B">
              <w:rPr>
                <w:rFonts w:ascii="Times New Roman" w:hAnsi="Times New Roman"/>
                <w:b/>
                <w:bCs/>
                <w:sz w:val="20"/>
                <w:szCs w:val="20"/>
              </w:rPr>
              <w:t>17,562,100</w:t>
            </w:r>
          </w:p>
        </w:tc>
        <w:tc>
          <w:tcPr>
            <w:tcW w:w="1038" w:type="dxa"/>
            <w:vAlign w:val="bottom"/>
          </w:tcPr>
          <w:p w:rsidR="004E641B" w:rsidRPr="0079294B" w:rsidP="008172B4" w14:paraId="58EF6260" w14:textId="77777777">
            <w:pPr>
              <w:keepNext/>
              <w:keepLines/>
              <w:numPr>
                <w:ilvl w:val="12"/>
                <w:numId w:val="0"/>
              </w:numPr>
              <w:jc w:val="center"/>
              <w:rPr>
                <w:rFonts w:ascii="Times New Roman" w:hAnsi="Times New Roman"/>
                <w:b/>
                <w:bCs/>
                <w:sz w:val="20"/>
                <w:szCs w:val="20"/>
              </w:rPr>
            </w:pPr>
          </w:p>
        </w:tc>
        <w:tc>
          <w:tcPr>
            <w:tcW w:w="1080" w:type="dxa"/>
            <w:shd w:val="clear" w:color="auto" w:fill="auto"/>
            <w:vAlign w:val="bottom"/>
          </w:tcPr>
          <w:p w:rsidR="004E641B" w:rsidRPr="0079294B" w:rsidP="008172B4" w14:paraId="729DD104" w14:textId="7A83A612">
            <w:pPr>
              <w:keepNext/>
              <w:keepLines/>
              <w:numPr>
                <w:ilvl w:val="12"/>
                <w:numId w:val="0"/>
              </w:numPr>
              <w:jc w:val="center"/>
              <w:rPr>
                <w:rFonts w:ascii="Times New Roman" w:hAnsi="Times New Roman"/>
                <w:b/>
                <w:bCs/>
                <w:sz w:val="20"/>
                <w:szCs w:val="20"/>
              </w:rPr>
            </w:pPr>
            <w:r w:rsidRPr="0079294B">
              <w:rPr>
                <w:rFonts w:ascii="Times New Roman" w:hAnsi="Times New Roman"/>
                <w:b/>
                <w:bCs/>
                <w:sz w:val="20"/>
                <w:szCs w:val="20"/>
              </w:rPr>
              <w:t>12,383,498</w:t>
            </w:r>
          </w:p>
        </w:tc>
      </w:tr>
      <w:bookmarkEnd w:id="6"/>
    </w:tbl>
    <w:p w:rsidR="00465139" w:rsidRPr="00DA3A0E" w:rsidP="00CA7DA8" w14:paraId="14A4292B" w14:textId="406158B4">
      <w:pPr>
        <w:rPr>
          <w:rFonts w:ascii="Times New Roman" w:hAnsi="Times New Roman"/>
        </w:rPr>
      </w:pPr>
    </w:p>
    <w:p w:rsidR="00891896" w:rsidRPr="00DA3A0E" w:rsidP="00787CB3" w14:paraId="78CC255E" w14:textId="27DB98AB">
      <w:pPr>
        <w:ind w:left="720"/>
        <w:rPr>
          <w:rFonts w:ascii="Times New Roman" w:hAnsi="Times New Roman"/>
        </w:rPr>
      </w:pPr>
      <w:bookmarkStart w:id="7" w:name="_Hlk103749115"/>
      <w:r w:rsidRPr="00DA3A0E">
        <w:rPr>
          <w:rFonts w:ascii="Times New Roman" w:hAnsi="Times New Roman"/>
        </w:rPr>
        <w:t>The following regulations impose no additional burden. Please continue to assign OMB number 1545-0096 to these regulations.</w:t>
      </w:r>
      <w:bookmarkEnd w:id="7"/>
    </w:p>
    <w:p w:rsidR="00217440" w:rsidRPr="00DA3A0E" w:rsidP="00787CB3" w14:paraId="2E7C9A49" w14:textId="7D37A4E7">
      <w:pPr>
        <w:ind w:left="720"/>
        <w:rPr>
          <w:rFonts w:ascii="Times New Roman" w:hAnsi="Times New Roman"/>
        </w:rPr>
      </w:pPr>
    </w:p>
    <w:p w:rsidR="00217440" w:rsidRPr="00DA3A0E" w:rsidP="00787CB3" w14:paraId="658C8305" w14:textId="77777777">
      <w:pPr>
        <w:ind w:left="720"/>
        <w:rPr>
          <w:rFonts w:ascii="Times New Roman" w:hAnsi="Times New Roman"/>
        </w:rPr>
        <w:sectPr w:rsidSect="00177D74">
          <w:pgSz w:w="12240" w:h="15840"/>
          <w:pgMar w:top="1440" w:right="1440" w:bottom="1440" w:left="1440" w:header="720" w:footer="720" w:gutter="0"/>
          <w:cols w:space="720"/>
          <w:docGrid w:linePitch="360"/>
        </w:sectPr>
      </w:pPr>
    </w:p>
    <w:p w:rsidR="00217440" w:rsidRPr="00DA3A0E" w:rsidP="00787CB3" w14:paraId="5ABE2F92" w14:textId="3D0B3A20">
      <w:pPr>
        <w:ind w:left="720"/>
        <w:rPr>
          <w:rFonts w:ascii="Times New Roman" w:hAnsi="Times New Roman"/>
        </w:rPr>
      </w:pPr>
      <w:r w:rsidRPr="00DA3A0E">
        <w:rPr>
          <w:rFonts w:ascii="Times New Roman" w:hAnsi="Times New Roman"/>
        </w:rPr>
        <w:t>1.461-2</w:t>
      </w:r>
    </w:p>
    <w:p w:rsidR="00217440" w:rsidRPr="00DA3A0E" w:rsidP="00787CB3" w14:paraId="72C1A22E" w14:textId="2D27FFF0">
      <w:pPr>
        <w:ind w:left="720"/>
        <w:rPr>
          <w:rFonts w:ascii="Times New Roman" w:hAnsi="Times New Roman"/>
        </w:rPr>
      </w:pPr>
      <w:r w:rsidRPr="00DA3A0E">
        <w:rPr>
          <w:rFonts w:ascii="Times New Roman" w:hAnsi="Times New Roman"/>
        </w:rPr>
        <w:t>1.871-1</w:t>
      </w:r>
    </w:p>
    <w:p w:rsidR="00217440" w:rsidRPr="00DA3A0E" w:rsidP="00787CB3" w14:paraId="72925E5F" w14:textId="424BA8AD">
      <w:pPr>
        <w:ind w:left="720"/>
        <w:rPr>
          <w:rFonts w:ascii="Times New Roman" w:hAnsi="Times New Roman"/>
        </w:rPr>
      </w:pPr>
      <w:r w:rsidRPr="00DA3A0E">
        <w:rPr>
          <w:rFonts w:ascii="Times New Roman" w:hAnsi="Times New Roman"/>
        </w:rPr>
        <w:t>1.1441-5</w:t>
      </w:r>
    </w:p>
    <w:p w:rsidR="00217440" w:rsidRPr="00DA3A0E" w:rsidP="00787CB3" w14:paraId="6B92D31B" w14:textId="7EE52D9B">
      <w:pPr>
        <w:ind w:left="720"/>
        <w:rPr>
          <w:rFonts w:ascii="Times New Roman" w:hAnsi="Times New Roman"/>
        </w:rPr>
      </w:pPr>
      <w:r w:rsidRPr="00DA3A0E">
        <w:rPr>
          <w:rFonts w:ascii="Times New Roman" w:hAnsi="Times New Roman"/>
        </w:rPr>
        <w:t>1.1443-1</w:t>
      </w:r>
    </w:p>
    <w:p w:rsidR="00217440" w:rsidRPr="00DA3A0E" w:rsidP="00787CB3" w14:paraId="3913A100" w14:textId="1F0CDA84">
      <w:pPr>
        <w:ind w:left="720"/>
        <w:rPr>
          <w:rFonts w:ascii="Times New Roman" w:hAnsi="Times New Roman"/>
        </w:rPr>
      </w:pPr>
      <w:r w:rsidRPr="00DA3A0E">
        <w:rPr>
          <w:rFonts w:ascii="Times New Roman" w:hAnsi="Times New Roman"/>
        </w:rPr>
        <w:t>1.1445-8</w:t>
      </w:r>
    </w:p>
    <w:p w:rsidR="00217440" w:rsidRPr="00DA3A0E" w:rsidP="00787CB3" w14:paraId="4B27C255" w14:textId="157EDAC4">
      <w:pPr>
        <w:ind w:left="720"/>
        <w:rPr>
          <w:rFonts w:ascii="Times New Roman" w:hAnsi="Times New Roman"/>
        </w:rPr>
      </w:pPr>
      <w:r w:rsidRPr="00DA3A0E">
        <w:rPr>
          <w:rFonts w:ascii="Times New Roman" w:hAnsi="Times New Roman"/>
        </w:rPr>
        <w:t>1.1461-2</w:t>
      </w:r>
    </w:p>
    <w:p w:rsidR="00217440" w:rsidRPr="00DA3A0E" w:rsidP="00787CB3" w14:paraId="3E9B5D7B" w14:textId="337E1F21">
      <w:pPr>
        <w:ind w:left="720"/>
        <w:rPr>
          <w:rFonts w:ascii="Times New Roman" w:hAnsi="Times New Roman"/>
        </w:rPr>
      </w:pPr>
      <w:r w:rsidRPr="00DA3A0E">
        <w:rPr>
          <w:rFonts w:ascii="Times New Roman" w:hAnsi="Times New Roman"/>
        </w:rPr>
        <w:t>1.5000C-2</w:t>
      </w:r>
    </w:p>
    <w:p w:rsidR="00217440" w:rsidRPr="00DA3A0E" w:rsidP="00787CB3" w14:paraId="087CFEB9" w14:textId="7B58116B">
      <w:pPr>
        <w:ind w:left="720"/>
        <w:rPr>
          <w:rFonts w:ascii="Times New Roman" w:hAnsi="Times New Roman"/>
        </w:rPr>
      </w:pPr>
      <w:r w:rsidRPr="00DA3A0E">
        <w:rPr>
          <w:rFonts w:ascii="Times New Roman" w:hAnsi="Times New Roman"/>
        </w:rPr>
        <w:t>1.5000C-3</w:t>
      </w:r>
    </w:p>
    <w:p w:rsidR="00217440" w:rsidRPr="00DA3A0E" w:rsidP="00787CB3" w14:paraId="7CA125A9" w14:textId="7B09C4D5">
      <w:pPr>
        <w:ind w:left="720"/>
        <w:rPr>
          <w:rFonts w:ascii="Times New Roman" w:hAnsi="Times New Roman"/>
        </w:rPr>
      </w:pPr>
      <w:r w:rsidRPr="00DA3A0E">
        <w:rPr>
          <w:rFonts w:ascii="Times New Roman" w:hAnsi="Times New Roman"/>
        </w:rPr>
        <w:t>1.6011-1</w:t>
      </w:r>
    </w:p>
    <w:p w:rsidR="00217440" w:rsidRPr="00DA3A0E" w:rsidP="00787CB3" w14:paraId="40D122F4" w14:textId="3B71D69F">
      <w:pPr>
        <w:ind w:left="720"/>
        <w:rPr>
          <w:rFonts w:ascii="Times New Roman" w:hAnsi="Times New Roman"/>
        </w:rPr>
      </w:pPr>
      <w:r w:rsidRPr="00DA3A0E">
        <w:rPr>
          <w:rFonts w:ascii="Times New Roman" w:hAnsi="Times New Roman"/>
        </w:rPr>
        <w:t>1.6049-4</w:t>
      </w:r>
    </w:p>
    <w:p w:rsidR="00217440" w:rsidRPr="00DA3A0E" w:rsidP="00787CB3" w14:paraId="194363A9" w14:textId="5008A47A">
      <w:pPr>
        <w:ind w:left="720"/>
        <w:rPr>
          <w:rFonts w:ascii="Times New Roman" w:hAnsi="Times New Roman"/>
        </w:rPr>
      </w:pPr>
      <w:r w:rsidRPr="00DA3A0E">
        <w:rPr>
          <w:rFonts w:ascii="Times New Roman" w:hAnsi="Times New Roman"/>
        </w:rPr>
        <w:t>1.6049-5</w:t>
      </w:r>
    </w:p>
    <w:p w:rsidR="00217440" w:rsidRPr="00DA3A0E" w:rsidP="00787CB3" w14:paraId="769AC059" w14:textId="294B88E7">
      <w:pPr>
        <w:ind w:left="720"/>
        <w:rPr>
          <w:rFonts w:ascii="Times New Roman" w:hAnsi="Times New Roman"/>
        </w:rPr>
      </w:pPr>
      <w:r w:rsidRPr="00DA3A0E">
        <w:rPr>
          <w:rFonts w:ascii="Times New Roman" w:hAnsi="Times New Roman"/>
        </w:rPr>
        <w:t>1.6049-6</w:t>
      </w:r>
    </w:p>
    <w:p w:rsidR="00217440" w:rsidRPr="00DA3A0E" w:rsidP="00787CB3" w14:paraId="51CFD198" w14:textId="424B7F4A">
      <w:pPr>
        <w:ind w:left="720"/>
        <w:rPr>
          <w:rFonts w:ascii="Times New Roman" w:hAnsi="Times New Roman"/>
        </w:rPr>
      </w:pPr>
      <w:r w:rsidRPr="00DA3A0E">
        <w:rPr>
          <w:rFonts w:ascii="Times New Roman" w:hAnsi="Times New Roman"/>
        </w:rPr>
        <w:t>1.6414-1</w:t>
      </w:r>
    </w:p>
    <w:p w:rsidR="00217440" w:rsidRPr="00DA3A0E" w:rsidP="00787CB3" w14:paraId="655F070F" w14:textId="2AD42AC0">
      <w:pPr>
        <w:ind w:left="720"/>
        <w:rPr>
          <w:rFonts w:ascii="Times New Roman" w:hAnsi="Times New Roman"/>
        </w:rPr>
      </w:pPr>
      <w:r w:rsidRPr="00DA3A0E">
        <w:rPr>
          <w:rFonts w:ascii="Times New Roman" w:hAnsi="Times New Roman"/>
        </w:rPr>
        <w:t>31.3401(a)(6)-1</w:t>
      </w:r>
    </w:p>
    <w:p w:rsidR="00217440" w:rsidRPr="00DA3A0E" w:rsidP="00787CB3" w14:paraId="5A8B3EAA" w14:textId="77777777">
      <w:pPr>
        <w:ind w:left="720"/>
        <w:rPr>
          <w:rFonts w:ascii="Times New Roman" w:hAnsi="Times New Roman"/>
        </w:rPr>
        <w:sectPr w:rsidSect="00217440">
          <w:type w:val="continuous"/>
          <w:pgSz w:w="12240" w:h="15840"/>
          <w:pgMar w:top="1440" w:right="1440" w:bottom="1440" w:left="1440" w:header="720" w:footer="720" w:gutter="0"/>
          <w:cols w:num="3" w:space="720"/>
          <w:docGrid w:linePitch="360"/>
        </w:sectPr>
      </w:pPr>
      <w:r w:rsidRPr="00DA3A0E">
        <w:rPr>
          <w:rFonts w:ascii="Times New Roman" w:hAnsi="Times New Roman"/>
        </w:rPr>
        <w:t>31.3406(g)-1</w:t>
      </w:r>
    </w:p>
    <w:p w:rsidR="00217440" w:rsidRPr="00DA3A0E" w:rsidP="00787CB3" w14:paraId="2878C02C" w14:textId="1A5403F6">
      <w:pPr>
        <w:ind w:left="720"/>
        <w:rPr>
          <w:rFonts w:ascii="Times New Roman" w:hAnsi="Times New Roman"/>
        </w:rPr>
      </w:pPr>
    </w:p>
    <w:p w:rsidR="002A1F18" w:rsidRPr="00DA3A0E" w:rsidP="008C60E1" w14:paraId="47D7AA34" w14:textId="0D07F1DC">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ESTIMATED TOTAL ANNUAL COST BURDEN TO RESPONDENTS</w:t>
      </w:r>
    </w:p>
    <w:p w:rsidR="00092BAE" w:rsidRPr="00DA3A0E" w:rsidP="00841F50" w14:paraId="37A96C80" w14:textId="77777777">
      <w:pPr>
        <w:rPr>
          <w:rFonts w:ascii="Times New Roman" w:hAnsi="Times New Roman"/>
        </w:rPr>
      </w:pPr>
    </w:p>
    <w:p w:rsidR="00EF7B35" w:rsidP="00BB4CD0" w14:paraId="12611E48" w14:textId="1B18CEAC">
      <w:pPr>
        <w:ind w:left="720"/>
        <w:rPr>
          <w:rFonts w:ascii="Times New Roman" w:hAnsi="Times New Roman"/>
        </w:rPr>
      </w:pPr>
      <w:r w:rsidRPr="00CD056A">
        <w:rPr>
          <w:rFonts w:ascii="Times New Roman" w:hAnsi="Times New Roman"/>
        </w:rPr>
        <w:t>This information collection will be included in the consolidated OMB submission for information returns currently being developed. IRS is working on the methodology for evaluating information return burden and cost; and will update the cost and burden estimates as part of the consolidation.</w:t>
      </w:r>
    </w:p>
    <w:p w:rsidR="00BB4CD0" w:rsidRPr="00DA3A0E" w:rsidP="00BB4CD0" w14:paraId="47B82C19" w14:textId="77777777">
      <w:pPr>
        <w:ind w:left="720"/>
        <w:rPr>
          <w:rFonts w:ascii="Times New Roman" w:hAnsi="Times New Roman"/>
        </w:rPr>
      </w:pPr>
    </w:p>
    <w:p w:rsidR="002A1F18" w:rsidRPr="00DA3A0E" w:rsidP="008C60E1" w14:paraId="32D37504" w14:textId="329D00FF">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ESTIMATED ANNUALIZED COST TO THE FEDERAL GOVERNMENT</w:t>
      </w:r>
    </w:p>
    <w:p w:rsidR="00F160EB" w:rsidRPr="00DA3A0E" w:rsidP="00217440" w14:paraId="753CF184" w14:textId="77777777">
      <w:pPr>
        <w:ind w:left="720"/>
        <w:rPr>
          <w:rFonts w:ascii="Times New Roman" w:hAnsi="Times New Roman"/>
        </w:rPr>
      </w:pPr>
    </w:p>
    <w:p w:rsidR="00217440" w:rsidRPr="00DA3A0E" w:rsidP="00660A82" w14:paraId="3A1E5E5B" w14:textId="1D7C9DE0">
      <w:pPr>
        <w:ind w:left="720"/>
        <w:rPr>
          <w:rFonts w:ascii="Times New Roman" w:hAnsi="Times New Roman"/>
        </w:rPr>
      </w:pPr>
      <w:bookmarkStart w:id="8" w:name="_Hlk90531343"/>
      <w:bookmarkStart w:id="9" w:name="_Hlk91161430"/>
      <w:bookmarkStart w:id="10" w:name="_Hlk523834409"/>
      <w:r w:rsidRPr="00DA3A0E">
        <w:rPr>
          <w:rFonts w:ascii="Times New Roman" w:hAnsi="Times New Roman"/>
        </w:rPr>
        <w:t xml:space="preserve">The </w:t>
      </w:r>
      <w:r w:rsidR="00BB4CD0">
        <w:rPr>
          <w:rFonts w:ascii="Times New Roman" w:hAnsi="Times New Roman"/>
        </w:rPr>
        <w:t>f</w:t>
      </w:r>
      <w:r w:rsidRPr="00DA3A0E">
        <w:rPr>
          <w:rFonts w:ascii="Times New Roman" w:hAnsi="Times New Roman"/>
        </w:rPr>
        <w:t xml:space="preserve">ederal </w:t>
      </w:r>
      <w:r w:rsidR="00BB4CD0">
        <w:rPr>
          <w:rFonts w:ascii="Times New Roman" w:hAnsi="Times New Roman"/>
        </w:rPr>
        <w:t>g</w:t>
      </w:r>
      <w:r w:rsidRPr="00DA3A0E">
        <w:rPr>
          <w:rFonts w:ascii="Times New Roman" w:hAnsi="Times New Roman"/>
        </w:rPr>
        <w:t>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17440" w:rsidRPr="00DA3A0E" w:rsidP="00660A82" w14:paraId="3A16AC30" w14:textId="77777777">
      <w:pPr>
        <w:ind w:left="720"/>
        <w:rPr>
          <w:rFonts w:ascii="Times New Roman" w:hAnsi="Times New Roman"/>
        </w:rPr>
      </w:pPr>
    </w:p>
    <w:p w:rsidR="00217440" w:rsidRPr="00DA3A0E" w:rsidP="00660A82" w14:paraId="12D89331" w14:textId="77777777">
      <w:pPr>
        <w:ind w:left="720"/>
        <w:rPr>
          <w:rFonts w:ascii="Times New Roman" w:hAnsi="Times New Roman"/>
        </w:rPr>
      </w:pPr>
      <w:r w:rsidRPr="00DA3A0E">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8"/>
      <w:r w:rsidRPr="00DA3A0E">
        <w:rPr>
          <w:rFonts w:ascii="Times New Roman" w:hAnsi="Times New Roman"/>
        </w:rPr>
        <w:t xml:space="preserve"> The result is the government cost estimate per product.</w:t>
      </w:r>
    </w:p>
    <w:p w:rsidR="00217440" w:rsidRPr="00DA3A0E" w:rsidP="00660A82" w14:paraId="19938BE8" w14:textId="77777777">
      <w:pPr>
        <w:ind w:left="720"/>
        <w:rPr>
          <w:rFonts w:ascii="Times New Roman" w:hAnsi="Times New Roman"/>
        </w:rPr>
      </w:pPr>
    </w:p>
    <w:p w:rsidR="00217440" w:rsidRPr="00DA3A0E" w:rsidP="00660A82" w14:paraId="4C6AF33C" w14:textId="77777777">
      <w:pPr>
        <w:ind w:left="720"/>
        <w:rPr>
          <w:rFonts w:ascii="Times New Roman" w:hAnsi="Times New Roman"/>
        </w:rPr>
      </w:pPr>
      <w:r w:rsidRPr="00DA3A0E">
        <w:rPr>
          <w:rFonts w:ascii="Times New Roman" w:hAnsi="Times New Roman"/>
        </w:rPr>
        <w:t>The government cost estimate for this collection is summarized in the table below.</w:t>
      </w:r>
      <w:bookmarkEnd w:id="9"/>
    </w:p>
    <w:p w:rsidR="00217440" w:rsidRPr="00DA3A0E" w:rsidP="00217440" w14:paraId="3E02283A" w14:textId="77777777">
      <w:pPr>
        <w:ind w:left="360"/>
        <w:rPr>
          <w:rFonts w:ascii="Times New Roman" w:hAnsi="Times New Roman"/>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1962"/>
        <w:gridCol w:w="330"/>
        <w:gridCol w:w="1591"/>
        <w:gridCol w:w="386"/>
        <w:gridCol w:w="1697"/>
      </w:tblGrid>
      <w:tr w14:paraId="12884B4E" w14:textId="77777777" w:rsidTr="0079294B">
        <w:tblPrEx>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04" w:type="dxa"/>
            <w:shd w:val="clear" w:color="auto" w:fill="auto"/>
            <w:vAlign w:val="bottom"/>
          </w:tcPr>
          <w:p w:rsidR="00217440" w:rsidRPr="0079294B" w:rsidP="008172B4" w14:paraId="73CE1455" w14:textId="77777777">
            <w:pPr>
              <w:keepNext/>
              <w:keepLines/>
              <w:jc w:val="center"/>
              <w:rPr>
                <w:rFonts w:ascii="Times New Roman" w:hAnsi="Times New Roman"/>
                <w:b/>
                <w:sz w:val="20"/>
                <w:szCs w:val="20"/>
                <w:u w:val="single"/>
              </w:rPr>
            </w:pPr>
            <w:bookmarkStart w:id="11" w:name="_Hlk90531615"/>
            <w:r w:rsidRPr="0079294B">
              <w:rPr>
                <w:rFonts w:ascii="Times New Roman" w:hAnsi="Times New Roman"/>
                <w:b/>
                <w:sz w:val="20"/>
                <w:szCs w:val="20"/>
                <w:u w:val="single"/>
              </w:rPr>
              <w:t>Product</w:t>
            </w:r>
          </w:p>
        </w:tc>
        <w:tc>
          <w:tcPr>
            <w:tcW w:w="1962" w:type="dxa"/>
            <w:shd w:val="clear" w:color="auto" w:fill="auto"/>
            <w:vAlign w:val="bottom"/>
          </w:tcPr>
          <w:p w:rsidR="00217440" w:rsidRPr="0079294B" w:rsidP="008172B4" w14:paraId="43EEE3DC" w14:textId="77777777">
            <w:pPr>
              <w:keepNext/>
              <w:keepLines/>
              <w:jc w:val="center"/>
              <w:rPr>
                <w:rFonts w:ascii="Times New Roman" w:hAnsi="Times New Roman"/>
                <w:b/>
                <w:sz w:val="20"/>
                <w:szCs w:val="20"/>
                <w:u w:val="single"/>
              </w:rPr>
            </w:pPr>
            <w:r w:rsidRPr="0079294B">
              <w:rPr>
                <w:rFonts w:ascii="Times New Roman" w:hAnsi="Times New Roman"/>
                <w:b/>
                <w:sz w:val="20"/>
                <w:szCs w:val="20"/>
                <w:u w:val="single"/>
              </w:rPr>
              <w:t>Aggregate Cost per Product (factor applied)</w:t>
            </w:r>
          </w:p>
        </w:tc>
        <w:tc>
          <w:tcPr>
            <w:tcW w:w="330" w:type="dxa"/>
            <w:shd w:val="clear" w:color="auto" w:fill="auto"/>
          </w:tcPr>
          <w:p w:rsidR="00217440" w:rsidRPr="0079294B" w:rsidP="008172B4" w14:paraId="3EA846D0" w14:textId="77777777">
            <w:pPr>
              <w:keepNext/>
              <w:keepLines/>
              <w:jc w:val="center"/>
              <w:rPr>
                <w:rFonts w:ascii="Times New Roman" w:hAnsi="Times New Roman"/>
                <w:b/>
                <w:sz w:val="20"/>
                <w:szCs w:val="20"/>
                <w:u w:val="single"/>
              </w:rPr>
            </w:pPr>
          </w:p>
        </w:tc>
        <w:tc>
          <w:tcPr>
            <w:tcW w:w="1591" w:type="dxa"/>
            <w:shd w:val="clear" w:color="auto" w:fill="auto"/>
            <w:vAlign w:val="bottom"/>
          </w:tcPr>
          <w:p w:rsidR="00217440" w:rsidRPr="0079294B" w:rsidP="008172B4" w14:paraId="58B175DF" w14:textId="77777777">
            <w:pPr>
              <w:keepNext/>
              <w:keepLines/>
              <w:jc w:val="center"/>
              <w:rPr>
                <w:rFonts w:ascii="Times New Roman" w:hAnsi="Times New Roman"/>
                <w:b/>
                <w:sz w:val="20"/>
                <w:szCs w:val="20"/>
                <w:u w:val="single"/>
              </w:rPr>
            </w:pPr>
            <w:r w:rsidRPr="0079294B">
              <w:rPr>
                <w:rFonts w:ascii="Times New Roman" w:hAnsi="Times New Roman"/>
                <w:b/>
                <w:sz w:val="20"/>
                <w:szCs w:val="20"/>
                <w:u w:val="single"/>
              </w:rPr>
              <w:t>Printing and Distribution</w:t>
            </w:r>
          </w:p>
        </w:tc>
        <w:tc>
          <w:tcPr>
            <w:tcW w:w="386" w:type="dxa"/>
            <w:shd w:val="clear" w:color="auto" w:fill="auto"/>
          </w:tcPr>
          <w:p w:rsidR="00217440" w:rsidRPr="0079294B" w:rsidP="008172B4" w14:paraId="2B03E3D3" w14:textId="77777777">
            <w:pPr>
              <w:keepNext/>
              <w:keepLines/>
              <w:jc w:val="center"/>
              <w:rPr>
                <w:rFonts w:ascii="Times New Roman" w:hAnsi="Times New Roman"/>
                <w:b/>
                <w:sz w:val="20"/>
                <w:szCs w:val="20"/>
                <w:u w:val="single"/>
              </w:rPr>
            </w:pPr>
          </w:p>
        </w:tc>
        <w:tc>
          <w:tcPr>
            <w:tcW w:w="1697" w:type="dxa"/>
            <w:shd w:val="clear" w:color="auto" w:fill="auto"/>
            <w:vAlign w:val="bottom"/>
          </w:tcPr>
          <w:p w:rsidR="00217440" w:rsidRPr="0079294B" w:rsidP="008172B4" w14:paraId="4F47DA23" w14:textId="77777777">
            <w:pPr>
              <w:keepNext/>
              <w:keepLines/>
              <w:jc w:val="center"/>
              <w:rPr>
                <w:rFonts w:ascii="Times New Roman" w:hAnsi="Times New Roman"/>
                <w:b/>
                <w:sz w:val="20"/>
                <w:szCs w:val="20"/>
                <w:u w:val="single"/>
              </w:rPr>
            </w:pPr>
            <w:r w:rsidRPr="0079294B">
              <w:rPr>
                <w:rFonts w:ascii="Times New Roman" w:hAnsi="Times New Roman"/>
                <w:b/>
                <w:sz w:val="20"/>
                <w:szCs w:val="20"/>
                <w:u w:val="single"/>
              </w:rPr>
              <w:t>Government Cost Estimate per Product</w:t>
            </w:r>
          </w:p>
        </w:tc>
      </w:tr>
      <w:tr w14:paraId="61BCDE49" w14:textId="77777777" w:rsidTr="0079294B">
        <w:tblPrEx>
          <w:tblW w:w="8370" w:type="dxa"/>
          <w:tblInd w:w="715" w:type="dxa"/>
          <w:tblLook w:val="04A0"/>
        </w:tblPrEx>
        <w:tc>
          <w:tcPr>
            <w:tcW w:w="2404" w:type="dxa"/>
            <w:shd w:val="clear" w:color="auto" w:fill="auto"/>
            <w:vAlign w:val="bottom"/>
          </w:tcPr>
          <w:p w:rsidR="00660A82" w:rsidRPr="0079294B" w:rsidP="00660A82" w14:paraId="11BDB9F8" w14:textId="015D918F">
            <w:pPr>
              <w:keepNext/>
              <w:keepLines/>
              <w:numPr>
                <w:ilvl w:val="12"/>
                <w:numId w:val="0"/>
              </w:numPr>
              <w:rPr>
                <w:rFonts w:ascii="Times New Roman" w:hAnsi="Times New Roman"/>
                <w:sz w:val="20"/>
                <w:szCs w:val="20"/>
              </w:rPr>
            </w:pPr>
            <w:r w:rsidRPr="0079294B">
              <w:rPr>
                <w:rFonts w:ascii="Times New Roman" w:hAnsi="Times New Roman"/>
                <w:sz w:val="20"/>
                <w:szCs w:val="20"/>
              </w:rPr>
              <w:t>Form 1042</w:t>
            </w:r>
          </w:p>
        </w:tc>
        <w:tc>
          <w:tcPr>
            <w:tcW w:w="1962" w:type="dxa"/>
            <w:shd w:val="clear" w:color="auto" w:fill="auto"/>
          </w:tcPr>
          <w:p w:rsidR="00660A82" w:rsidRPr="0079294B" w:rsidP="00660A82" w14:paraId="36940F46" w14:textId="0051D0CF">
            <w:pPr>
              <w:keepNext/>
              <w:keepLines/>
              <w:jc w:val="center"/>
              <w:rPr>
                <w:rFonts w:ascii="Times New Roman" w:hAnsi="Times New Roman"/>
                <w:sz w:val="20"/>
                <w:szCs w:val="20"/>
              </w:rPr>
            </w:pPr>
            <w:r w:rsidRPr="0079294B">
              <w:rPr>
                <w:rFonts w:ascii="Times New Roman" w:hAnsi="Times New Roman"/>
                <w:sz w:val="20"/>
                <w:szCs w:val="20"/>
              </w:rPr>
              <w:t>$7</w:t>
            </w:r>
            <w:r w:rsidR="00F97066">
              <w:rPr>
                <w:rFonts w:ascii="Times New Roman" w:hAnsi="Times New Roman"/>
                <w:sz w:val="20"/>
                <w:szCs w:val="20"/>
              </w:rPr>
              <w:t>8</w:t>
            </w:r>
            <w:r w:rsidRPr="0079294B" w:rsidR="00FE45F6">
              <w:rPr>
                <w:rFonts w:ascii="Times New Roman" w:hAnsi="Times New Roman"/>
                <w:sz w:val="20"/>
                <w:szCs w:val="20"/>
              </w:rPr>
              <w:t>,</w:t>
            </w:r>
            <w:r w:rsidR="00F97066">
              <w:rPr>
                <w:rFonts w:ascii="Times New Roman" w:hAnsi="Times New Roman"/>
                <w:sz w:val="20"/>
                <w:szCs w:val="20"/>
              </w:rPr>
              <w:t>050</w:t>
            </w:r>
          </w:p>
        </w:tc>
        <w:tc>
          <w:tcPr>
            <w:tcW w:w="330" w:type="dxa"/>
            <w:shd w:val="clear" w:color="auto" w:fill="auto"/>
          </w:tcPr>
          <w:p w:rsidR="00660A82" w:rsidRPr="0079294B" w:rsidP="00660A82" w14:paraId="691AC266" w14:textId="3AEA48E2">
            <w:pPr>
              <w:keepNext/>
              <w:keepLines/>
              <w:jc w:val="center"/>
              <w:rPr>
                <w:rFonts w:ascii="Times New Roman" w:hAnsi="Times New Roman"/>
                <w:sz w:val="20"/>
                <w:szCs w:val="20"/>
              </w:rPr>
            </w:pPr>
            <w:r w:rsidRPr="0079294B">
              <w:rPr>
                <w:rFonts w:ascii="Times New Roman" w:hAnsi="Times New Roman"/>
                <w:sz w:val="20"/>
                <w:szCs w:val="20"/>
              </w:rPr>
              <w:t>+</w:t>
            </w:r>
          </w:p>
        </w:tc>
        <w:tc>
          <w:tcPr>
            <w:tcW w:w="1591" w:type="dxa"/>
            <w:shd w:val="clear" w:color="auto" w:fill="auto"/>
          </w:tcPr>
          <w:p w:rsidR="00660A82" w:rsidRPr="0079294B" w:rsidP="00660A82" w14:paraId="42A0B851" w14:textId="39A664A6">
            <w:pPr>
              <w:keepNext/>
              <w:keepLines/>
              <w:jc w:val="center"/>
              <w:rPr>
                <w:rFonts w:ascii="Times New Roman" w:hAnsi="Times New Roman"/>
                <w:sz w:val="20"/>
                <w:szCs w:val="20"/>
              </w:rPr>
            </w:pPr>
            <w:r w:rsidRPr="0079294B">
              <w:rPr>
                <w:rFonts w:ascii="Times New Roman" w:hAnsi="Times New Roman"/>
                <w:sz w:val="20"/>
                <w:szCs w:val="20"/>
              </w:rPr>
              <w:t>$0</w:t>
            </w:r>
          </w:p>
        </w:tc>
        <w:tc>
          <w:tcPr>
            <w:tcW w:w="386" w:type="dxa"/>
            <w:shd w:val="clear" w:color="auto" w:fill="auto"/>
          </w:tcPr>
          <w:p w:rsidR="00660A82" w:rsidRPr="0079294B" w:rsidP="00660A82" w14:paraId="2ACBDF88" w14:textId="07054ADD">
            <w:pPr>
              <w:keepNext/>
              <w:keepLines/>
              <w:jc w:val="center"/>
              <w:rPr>
                <w:rFonts w:ascii="Times New Roman" w:hAnsi="Times New Roman"/>
                <w:sz w:val="20"/>
                <w:szCs w:val="20"/>
              </w:rPr>
            </w:pPr>
            <w:r w:rsidRPr="0079294B">
              <w:rPr>
                <w:rFonts w:ascii="Times New Roman" w:hAnsi="Times New Roman"/>
                <w:sz w:val="20"/>
                <w:szCs w:val="20"/>
              </w:rPr>
              <w:t>=</w:t>
            </w:r>
          </w:p>
        </w:tc>
        <w:tc>
          <w:tcPr>
            <w:tcW w:w="1697" w:type="dxa"/>
            <w:shd w:val="clear" w:color="auto" w:fill="auto"/>
          </w:tcPr>
          <w:p w:rsidR="00660A82" w:rsidRPr="0079294B" w:rsidP="00660A82" w14:paraId="6A4B31A8" w14:textId="4F0FCEAC">
            <w:pPr>
              <w:keepNext/>
              <w:keepLines/>
              <w:jc w:val="center"/>
              <w:rPr>
                <w:rFonts w:ascii="Times New Roman" w:hAnsi="Times New Roman"/>
                <w:sz w:val="20"/>
                <w:szCs w:val="20"/>
              </w:rPr>
            </w:pPr>
            <w:r w:rsidRPr="0079294B">
              <w:rPr>
                <w:rFonts w:ascii="Times New Roman" w:hAnsi="Times New Roman"/>
                <w:sz w:val="20"/>
                <w:szCs w:val="20"/>
              </w:rPr>
              <w:t>$7</w:t>
            </w:r>
            <w:r w:rsidR="00F97066">
              <w:rPr>
                <w:rFonts w:ascii="Times New Roman" w:hAnsi="Times New Roman"/>
                <w:sz w:val="20"/>
                <w:szCs w:val="20"/>
              </w:rPr>
              <w:t>8</w:t>
            </w:r>
            <w:r w:rsidRPr="0079294B" w:rsidR="00FE45F6">
              <w:rPr>
                <w:rFonts w:ascii="Times New Roman" w:hAnsi="Times New Roman"/>
                <w:sz w:val="20"/>
                <w:szCs w:val="20"/>
              </w:rPr>
              <w:t>,</w:t>
            </w:r>
            <w:r w:rsidR="00F97066">
              <w:rPr>
                <w:rFonts w:ascii="Times New Roman" w:hAnsi="Times New Roman"/>
                <w:sz w:val="20"/>
                <w:szCs w:val="20"/>
              </w:rPr>
              <w:t>050</w:t>
            </w:r>
          </w:p>
        </w:tc>
      </w:tr>
      <w:tr w14:paraId="0BD24404" w14:textId="77777777" w:rsidTr="0079294B">
        <w:tblPrEx>
          <w:tblW w:w="8370" w:type="dxa"/>
          <w:tblInd w:w="715" w:type="dxa"/>
          <w:tblLook w:val="04A0"/>
        </w:tblPrEx>
        <w:tc>
          <w:tcPr>
            <w:tcW w:w="2404" w:type="dxa"/>
            <w:shd w:val="clear" w:color="auto" w:fill="auto"/>
            <w:vAlign w:val="bottom"/>
          </w:tcPr>
          <w:p w:rsidR="00660A82" w:rsidRPr="0079294B" w:rsidP="00660A82" w14:paraId="25A871B6" w14:textId="1A88E3A4">
            <w:pPr>
              <w:keepNext/>
              <w:keepLines/>
              <w:numPr>
                <w:ilvl w:val="12"/>
                <w:numId w:val="0"/>
              </w:numPr>
              <w:rPr>
                <w:rFonts w:ascii="Times New Roman" w:hAnsi="Times New Roman"/>
                <w:sz w:val="20"/>
                <w:szCs w:val="20"/>
              </w:rPr>
            </w:pPr>
            <w:r w:rsidRPr="0079294B">
              <w:rPr>
                <w:rFonts w:ascii="Times New Roman" w:hAnsi="Times New Roman"/>
                <w:sz w:val="20"/>
                <w:szCs w:val="20"/>
              </w:rPr>
              <w:t>Form 1042 Instructions</w:t>
            </w:r>
          </w:p>
        </w:tc>
        <w:tc>
          <w:tcPr>
            <w:tcW w:w="1962" w:type="dxa"/>
            <w:shd w:val="clear" w:color="auto" w:fill="auto"/>
          </w:tcPr>
          <w:p w:rsidR="00660A82" w:rsidRPr="0079294B" w:rsidP="00660A82" w14:paraId="4A1F08C4" w14:textId="77600716">
            <w:pPr>
              <w:keepNext/>
              <w:keepLines/>
              <w:jc w:val="center"/>
              <w:rPr>
                <w:rFonts w:ascii="Times New Roman" w:hAnsi="Times New Roman"/>
                <w:sz w:val="20"/>
                <w:szCs w:val="20"/>
              </w:rPr>
            </w:pPr>
            <w:r w:rsidRPr="0079294B">
              <w:rPr>
                <w:rFonts w:ascii="Times New Roman" w:hAnsi="Times New Roman"/>
                <w:sz w:val="20"/>
                <w:szCs w:val="20"/>
              </w:rPr>
              <w:t>$4</w:t>
            </w:r>
            <w:r w:rsidR="00F97066">
              <w:rPr>
                <w:rFonts w:ascii="Times New Roman" w:hAnsi="Times New Roman"/>
                <w:sz w:val="20"/>
                <w:szCs w:val="20"/>
              </w:rPr>
              <w:t>6</w:t>
            </w:r>
            <w:r w:rsidRPr="0079294B" w:rsidR="00FE45F6">
              <w:rPr>
                <w:rFonts w:ascii="Times New Roman" w:hAnsi="Times New Roman"/>
                <w:sz w:val="20"/>
                <w:szCs w:val="20"/>
              </w:rPr>
              <w:t>,</w:t>
            </w:r>
            <w:r w:rsidR="00F97066">
              <w:rPr>
                <w:rFonts w:ascii="Times New Roman" w:hAnsi="Times New Roman"/>
                <w:sz w:val="20"/>
                <w:szCs w:val="20"/>
              </w:rPr>
              <w:t>505</w:t>
            </w:r>
          </w:p>
        </w:tc>
        <w:tc>
          <w:tcPr>
            <w:tcW w:w="330" w:type="dxa"/>
            <w:shd w:val="clear" w:color="auto" w:fill="auto"/>
          </w:tcPr>
          <w:p w:rsidR="00660A82" w:rsidRPr="0079294B" w:rsidP="00660A82" w14:paraId="23A02324" w14:textId="48FAE9AE">
            <w:pPr>
              <w:keepNext/>
              <w:keepLines/>
              <w:jc w:val="center"/>
              <w:rPr>
                <w:rFonts w:ascii="Times New Roman" w:hAnsi="Times New Roman"/>
                <w:sz w:val="20"/>
                <w:szCs w:val="20"/>
              </w:rPr>
            </w:pPr>
            <w:r w:rsidRPr="0079294B">
              <w:rPr>
                <w:rFonts w:ascii="Times New Roman" w:hAnsi="Times New Roman"/>
                <w:sz w:val="20"/>
                <w:szCs w:val="20"/>
              </w:rPr>
              <w:t>+</w:t>
            </w:r>
          </w:p>
        </w:tc>
        <w:tc>
          <w:tcPr>
            <w:tcW w:w="1591" w:type="dxa"/>
            <w:shd w:val="clear" w:color="auto" w:fill="auto"/>
          </w:tcPr>
          <w:p w:rsidR="00660A82" w:rsidRPr="0079294B" w:rsidP="00660A82" w14:paraId="5170F10C" w14:textId="464650DC">
            <w:pPr>
              <w:keepNext/>
              <w:keepLines/>
              <w:jc w:val="center"/>
              <w:rPr>
                <w:rFonts w:ascii="Times New Roman" w:hAnsi="Times New Roman"/>
                <w:sz w:val="20"/>
                <w:szCs w:val="20"/>
              </w:rPr>
            </w:pPr>
            <w:r w:rsidRPr="0079294B">
              <w:rPr>
                <w:rFonts w:ascii="Times New Roman" w:hAnsi="Times New Roman"/>
                <w:sz w:val="20"/>
                <w:szCs w:val="20"/>
              </w:rPr>
              <w:t>$0</w:t>
            </w:r>
          </w:p>
        </w:tc>
        <w:tc>
          <w:tcPr>
            <w:tcW w:w="386" w:type="dxa"/>
            <w:shd w:val="clear" w:color="auto" w:fill="auto"/>
          </w:tcPr>
          <w:p w:rsidR="00660A82" w:rsidRPr="0079294B" w:rsidP="00660A82" w14:paraId="74DC3272" w14:textId="7115BB2D">
            <w:pPr>
              <w:keepNext/>
              <w:keepLines/>
              <w:jc w:val="center"/>
              <w:rPr>
                <w:rFonts w:ascii="Times New Roman" w:hAnsi="Times New Roman"/>
                <w:sz w:val="20"/>
                <w:szCs w:val="20"/>
              </w:rPr>
            </w:pPr>
            <w:r w:rsidRPr="0079294B">
              <w:rPr>
                <w:rFonts w:ascii="Times New Roman" w:hAnsi="Times New Roman"/>
                <w:sz w:val="20"/>
                <w:szCs w:val="20"/>
              </w:rPr>
              <w:t>=</w:t>
            </w:r>
          </w:p>
        </w:tc>
        <w:tc>
          <w:tcPr>
            <w:tcW w:w="1697" w:type="dxa"/>
            <w:shd w:val="clear" w:color="auto" w:fill="auto"/>
          </w:tcPr>
          <w:p w:rsidR="00660A82" w:rsidRPr="0079294B" w:rsidP="00660A82" w14:paraId="3E883E7E" w14:textId="5E553307">
            <w:pPr>
              <w:keepNext/>
              <w:keepLines/>
              <w:jc w:val="center"/>
              <w:rPr>
                <w:rFonts w:ascii="Times New Roman" w:hAnsi="Times New Roman"/>
                <w:sz w:val="20"/>
                <w:szCs w:val="20"/>
              </w:rPr>
            </w:pPr>
            <w:r w:rsidRPr="0079294B">
              <w:rPr>
                <w:rFonts w:ascii="Times New Roman" w:hAnsi="Times New Roman"/>
                <w:sz w:val="20"/>
                <w:szCs w:val="20"/>
              </w:rPr>
              <w:t>$4</w:t>
            </w:r>
            <w:r w:rsidR="00F97066">
              <w:rPr>
                <w:rFonts w:ascii="Times New Roman" w:hAnsi="Times New Roman"/>
                <w:sz w:val="20"/>
                <w:szCs w:val="20"/>
              </w:rPr>
              <w:t>6,505</w:t>
            </w:r>
          </w:p>
        </w:tc>
      </w:tr>
      <w:tr w14:paraId="44C7C655" w14:textId="77777777" w:rsidTr="0079294B">
        <w:tblPrEx>
          <w:tblW w:w="8370" w:type="dxa"/>
          <w:tblInd w:w="715" w:type="dxa"/>
          <w:tblLook w:val="04A0"/>
        </w:tblPrEx>
        <w:tc>
          <w:tcPr>
            <w:tcW w:w="2404" w:type="dxa"/>
            <w:shd w:val="clear" w:color="auto" w:fill="auto"/>
            <w:vAlign w:val="bottom"/>
          </w:tcPr>
          <w:p w:rsidR="00660A82" w:rsidRPr="0079294B" w:rsidP="00660A82" w14:paraId="1A9C2335" w14:textId="04523392">
            <w:pPr>
              <w:keepNext/>
              <w:keepLines/>
              <w:numPr>
                <w:ilvl w:val="12"/>
                <w:numId w:val="0"/>
              </w:numPr>
              <w:rPr>
                <w:rFonts w:ascii="Times New Roman" w:hAnsi="Times New Roman"/>
                <w:sz w:val="20"/>
                <w:szCs w:val="20"/>
              </w:rPr>
            </w:pPr>
            <w:r w:rsidRPr="0079294B">
              <w:rPr>
                <w:rFonts w:ascii="Times New Roman" w:hAnsi="Times New Roman"/>
                <w:sz w:val="20"/>
                <w:szCs w:val="20"/>
              </w:rPr>
              <w:t>Form 1042-S</w:t>
            </w:r>
          </w:p>
        </w:tc>
        <w:tc>
          <w:tcPr>
            <w:tcW w:w="1962" w:type="dxa"/>
            <w:shd w:val="clear" w:color="auto" w:fill="auto"/>
          </w:tcPr>
          <w:p w:rsidR="00660A82" w:rsidRPr="0079294B" w:rsidP="00660A82" w14:paraId="72FF62C5" w14:textId="1F3EA0B1">
            <w:pPr>
              <w:keepNext/>
              <w:keepLines/>
              <w:jc w:val="center"/>
              <w:rPr>
                <w:rFonts w:ascii="Times New Roman" w:hAnsi="Times New Roman"/>
                <w:sz w:val="20"/>
                <w:szCs w:val="20"/>
              </w:rPr>
            </w:pPr>
            <w:r w:rsidRPr="0079294B">
              <w:rPr>
                <w:rFonts w:ascii="Times New Roman" w:hAnsi="Times New Roman"/>
                <w:sz w:val="20"/>
                <w:szCs w:val="20"/>
              </w:rPr>
              <w:t>$1</w:t>
            </w:r>
            <w:r w:rsidR="00F97066">
              <w:rPr>
                <w:rFonts w:ascii="Times New Roman" w:hAnsi="Times New Roman"/>
                <w:sz w:val="20"/>
                <w:szCs w:val="20"/>
              </w:rPr>
              <w:t>52,197</w:t>
            </w:r>
          </w:p>
        </w:tc>
        <w:tc>
          <w:tcPr>
            <w:tcW w:w="330" w:type="dxa"/>
            <w:shd w:val="clear" w:color="auto" w:fill="auto"/>
          </w:tcPr>
          <w:p w:rsidR="00660A82" w:rsidRPr="0079294B" w:rsidP="00660A82" w14:paraId="4A7D1A73" w14:textId="5CE3A169">
            <w:pPr>
              <w:keepNext/>
              <w:keepLines/>
              <w:jc w:val="center"/>
              <w:rPr>
                <w:rFonts w:ascii="Times New Roman" w:hAnsi="Times New Roman"/>
                <w:sz w:val="20"/>
                <w:szCs w:val="20"/>
              </w:rPr>
            </w:pPr>
            <w:r w:rsidRPr="0079294B">
              <w:rPr>
                <w:rFonts w:ascii="Times New Roman" w:hAnsi="Times New Roman"/>
                <w:sz w:val="20"/>
                <w:szCs w:val="20"/>
              </w:rPr>
              <w:t>+</w:t>
            </w:r>
          </w:p>
        </w:tc>
        <w:tc>
          <w:tcPr>
            <w:tcW w:w="1591" w:type="dxa"/>
            <w:shd w:val="clear" w:color="auto" w:fill="auto"/>
          </w:tcPr>
          <w:p w:rsidR="00660A82" w:rsidRPr="0079294B" w:rsidP="00660A82" w14:paraId="3C6C836C" w14:textId="3B638397">
            <w:pPr>
              <w:keepNext/>
              <w:keepLines/>
              <w:jc w:val="center"/>
              <w:rPr>
                <w:rFonts w:ascii="Times New Roman" w:hAnsi="Times New Roman"/>
                <w:sz w:val="20"/>
                <w:szCs w:val="20"/>
              </w:rPr>
            </w:pPr>
            <w:r w:rsidRPr="0079294B">
              <w:rPr>
                <w:rFonts w:ascii="Times New Roman" w:hAnsi="Times New Roman"/>
                <w:sz w:val="20"/>
                <w:szCs w:val="20"/>
              </w:rPr>
              <w:t>$</w:t>
            </w:r>
            <w:r w:rsidR="00F97066">
              <w:rPr>
                <w:rFonts w:ascii="Times New Roman" w:hAnsi="Times New Roman"/>
                <w:sz w:val="20"/>
                <w:szCs w:val="20"/>
              </w:rPr>
              <w:t>1</w:t>
            </w:r>
            <w:r w:rsidRPr="0079294B" w:rsidR="00FE45F6">
              <w:rPr>
                <w:rFonts w:ascii="Times New Roman" w:hAnsi="Times New Roman"/>
                <w:sz w:val="20"/>
                <w:szCs w:val="20"/>
              </w:rPr>
              <w:t>,</w:t>
            </w:r>
            <w:r w:rsidR="00F97066">
              <w:rPr>
                <w:rFonts w:ascii="Times New Roman" w:hAnsi="Times New Roman"/>
                <w:sz w:val="20"/>
                <w:szCs w:val="20"/>
              </w:rPr>
              <w:t>632</w:t>
            </w:r>
          </w:p>
        </w:tc>
        <w:tc>
          <w:tcPr>
            <w:tcW w:w="386" w:type="dxa"/>
            <w:shd w:val="clear" w:color="auto" w:fill="auto"/>
          </w:tcPr>
          <w:p w:rsidR="00660A82" w:rsidRPr="0079294B" w:rsidP="00660A82" w14:paraId="29FA9150" w14:textId="69BAA4B5">
            <w:pPr>
              <w:keepNext/>
              <w:keepLines/>
              <w:jc w:val="center"/>
              <w:rPr>
                <w:rFonts w:ascii="Times New Roman" w:hAnsi="Times New Roman"/>
                <w:sz w:val="20"/>
                <w:szCs w:val="20"/>
              </w:rPr>
            </w:pPr>
            <w:r w:rsidRPr="0079294B">
              <w:rPr>
                <w:rFonts w:ascii="Times New Roman" w:hAnsi="Times New Roman"/>
                <w:sz w:val="20"/>
                <w:szCs w:val="20"/>
              </w:rPr>
              <w:t>=</w:t>
            </w:r>
          </w:p>
        </w:tc>
        <w:tc>
          <w:tcPr>
            <w:tcW w:w="1697" w:type="dxa"/>
            <w:shd w:val="clear" w:color="auto" w:fill="auto"/>
          </w:tcPr>
          <w:p w:rsidR="00660A82" w:rsidRPr="0079294B" w:rsidP="00660A82" w14:paraId="0CA5840E" w14:textId="669D06B8">
            <w:pPr>
              <w:keepNext/>
              <w:keepLines/>
              <w:jc w:val="center"/>
              <w:rPr>
                <w:rFonts w:ascii="Times New Roman" w:hAnsi="Times New Roman"/>
                <w:sz w:val="20"/>
                <w:szCs w:val="20"/>
              </w:rPr>
            </w:pPr>
            <w:r w:rsidRPr="0079294B">
              <w:rPr>
                <w:rFonts w:ascii="Times New Roman" w:hAnsi="Times New Roman"/>
                <w:sz w:val="20"/>
                <w:szCs w:val="20"/>
              </w:rPr>
              <w:t>$1</w:t>
            </w:r>
            <w:r w:rsidRPr="0079294B" w:rsidR="00FE45F6">
              <w:rPr>
                <w:rFonts w:ascii="Times New Roman" w:hAnsi="Times New Roman"/>
                <w:sz w:val="20"/>
                <w:szCs w:val="20"/>
              </w:rPr>
              <w:t>5</w:t>
            </w:r>
            <w:r w:rsidR="00F97066">
              <w:rPr>
                <w:rFonts w:ascii="Times New Roman" w:hAnsi="Times New Roman"/>
                <w:sz w:val="20"/>
                <w:szCs w:val="20"/>
              </w:rPr>
              <w:t>3,829</w:t>
            </w:r>
          </w:p>
        </w:tc>
      </w:tr>
      <w:tr w14:paraId="5F832273" w14:textId="77777777" w:rsidTr="0079294B">
        <w:tblPrEx>
          <w:tblW w:w="8370" w:type="dxa"/>
          <w:tblInd w:w="715" w:type="dxa"/>
          <w:tblLook w:val="04A0"/>
        </w:tblPrEx>
        <w:tc>
          <w:tcPr>
            <w:tcW w:w="2404" w:type="dxa"/>
            <w:shd w:val="clear" w:color="auto" w:fill="auto"/>
            <w:vAlign w:val="bottom"/>
          </w:tcPr>
          <w:p w:rsidR="00660A82" w:rsidRPr="0079294B" w:rsidP="00660A82" w14:paraId="11C2BC94" w14:textId="243DD830">
            <w:pPr>
              <w:keepNext/>
              <w:keepLines/>
              <w:numPr>
                <w:ilvl w:val="12"/>
                <w:numId w:val="0"/>
              </w:numPr>
              <w:rPr>
                <w:rFonts w:ascii="Times New Roman" w:hAnsi="Times New Roman"/>
                <w:sz w:val="20"/>
                <w:szCs w:val="20"/>
              </w:rPr>
            </w:pPr>
            <w:r w:rsidRPr="0079294B">
              <w:rPr>
                <w:rFonts w:ascii="Times New Roman" w:hAnsi="Times New Roman"/>
                <w:sz w:val="20"/>
                <w:szCs w:val="20"/>
              </w:rPr>
              <w:t>Form 1042-S Instructions</w:t>
            </w:r>
          </w:p>
        </w:tc>
        <w:tc>
          <w:tcPr>
            <w:tcW w:w="1962" w:type="dxa"/>
            <w:shd w:val="clear" w:color="auto" w:fill="auto"/>
          </w:tcPr>
          <w:p w:rsidR="00660A82" w:rsidRPr="0079294B" w:rsidP="00660A82" w14:paraId="76C934BB" w14:textId="62A60943">
            <w:pPr>
              <w:keepNext/>
              <w:keepLines/>
              <w:jc w:val="center"/>
              <w:rPr>
                <w:rFonts w:ascii="Times New Roman" w:hAnsi="Times New Roman"/>
                <w:sz w:val="20"/>
                <w:szCs w:val="20"/>
              </w:rPr>
            </w:pPr>
            <w:r w:rsidRPr="0079294B">
              <w:rPr>
                <w:rFonts w:ascii="Times New Roman" w:hAnsi="Times New Roman"/>
                <w:sz w:val="20"/>
                <w:szCs w:val="20"/>
              </w:rPr>
              <w:t>$</w:t>
            </w:r>
            <w:r w:rsidRPr="0079294B" w:rsidR="00FE45F6">
              <w:rPr>
                <w:rFonts w:ascii="Times New Roman" w:hAnsi="Times New Roman"/>
                <w:sz w:val="20"/>
                <w:szCs w:val="20"/>
              </w:rPr>
              <w:t>7</w:t>
            </w:r>
            <w:r w:rsidR="00F97066">
              <w:rPr>
                <w:rFonts w:ascii="Times New Roman" w:hAnsi="Times New Roman"/>
                <w:sz w:val="20"/>
                <w:szCs w:val="20"/>
              </w:rPr>
              <w:t>6</w:t>
            </w:r>
            <w:r w:rsidRPr="0079294B" w:rsidR="00FE45F6">
              <w:rPr>
                <w:rFonts w:ascii="Times New Roman" w:hAnsi="Times New Roman"/>
                <w:sz w:val="20"/>
                <w:szCs w:val="20"/>
              </w:rPr>
              <w:t>,</w:t>
            </w:r>
            <w:r w:rsidR="00F97066">
              <w:rPr>
                <w:rFonts w:ascii="Times New Roman" w:hAnsi="Times New Roman"/>
                <w:sz w:val="20"/>
                <w:szCs w:val="20"/>
              </w:rPr>
              <w:t>099</w:t>
            </w:r>
          </w:p>
        </w:tc>
        <w:tc>
          <w:tcPr>
            <w:tcW w:w="330" w:type="dxa"/>
            <w:shd w:val="clear" w:color="auto" w:fill="auto"/>
          </w:tcPr>
          <w:p w:rsidR="00660A82" w:rsidRPr="0079294B" w:rsidP="00660A82" w14:paraId="1FF8E844" w14:textId="23B413E2">
            <w:pPr>
              <w:keepNext/>
              <w:keepLines/>
              <w:jc w:val="center"/>
              <w:rPr>
                <w:rFonts w:ascii="Times New Roman" w:hAnsi="Times New Roman"/>
                <w:sz w:val="20"/>
                <w:szCs w:val="20"/>
              </w:rPr>
            </w:pPr>
            <w:r w:rsidRPr="0079294B">
              <w:rPr>
                <w:rFonts w:ascii="Times New Roman" w:hAnsi="Times New Roman"/>
                <w:sz w:val="20"/>
                <w:szCs w:val="20"/>
              </w:rPr>
              <w:t>+</w:t>
            </w:r>
          </w:p>
        </w:tc>
        <w:tc>
          <w:tcPr>
            <w:tcW w:w="1591" w:type="dxa"/>
            <w:shd w:val="clear" w:color="auto" w:fill="auto"/>
          </w:tcPr>
          <w:p w:rsidR="00660A82" w:rsidRPr="0079294B" w:rsidP="00660A82" w14:paraId="2AF335C5" w14:textId="29D6D656">
            <w:pPr>
              <w:keepNext/>
              <w:keepLines/>
              <w:jc w:val="center"/>
              <w:rPr>
                <w:rFonts w:ascii="Times New Roman" w:hAnsi="Times New Roman"/>
                <w:sz w:val="20"/>
                <w:szCs w:val="20"/>
              </w:rPr>
            </w:pPr>
            <w:r w:rsidRPr="0079294B">
              <w:rPr>
                <w:rFonts w:ascii="Times New Roman" w:hAnsi="Times New Roman"/>
                <w:sz w:val="20"/>
                <w:szCs w:val="20"/>
              </w:rPr>
              <w:t>$0</w:t>
            </w:r>
          </w:p>
        </w:tc>
        <w:tc>
          <w:tcPr>
            <w:tcW w:w="386" w:type="dxa"/>
            <w:shd w:val="clear" w:color="auto" w:fill="auto"/>
          </w:tcPr>
          <w:p w:rsidR="00660A82" w:rsidRPr="0079294B" w:rsidP="00660A82" w14:paraId="4F62A1D4" w14:textId="384D9B3B">
            <w:pPr>
              <w:keepNext/>
              <w:keepLines/>
              <w:jc w:val="center"/>
              <w:rPr>
                <w:rFonts w:ascii="Times New Roman" w:hAnsi="Times New Roman"/>
                <w:sz w:val="20"/>
                <w:szCs w:val="20"/>
              </w:rPr>
            </w:pPr>
            <w:r w:rsidRPr="0079294B">
              <w:rPr>
                <w:rFonts w:ascii="Times New Roman" w:hAnsi="Times New Roman"/>
                <w:sz w:val="20"/>
                <w:szCs w:val="20"/>
              </w:rPr>
              <w:t>=</w:t>
            </w:r>
          </w:p>
        </w:tc>
        <w:tc>
          <w:tcPr>
            <w:tcW w:w="1697" w:type="dxa"/>
            <w:shd w:val="clear" w:color="auto" w:fill="auto"/>
          </w:tcPr>
          <w:p w:rsidR="00660A82" w:rsidRPr="0079294B" w:rsidP="00660A82" w14:paraId="15E72500" w14:textId="1991D86F">
            <w:pPr>
              <w:keepNext/>
              <w:keepLines/>
              <w:jc w:val="center"/>
              <w:rPr>
                <w:rFonts w:ascii="Times New Roman" w:hAnsi="Times New Roman"/>
                <w:sz w:val="20"/>
                <w:szCs w:val="20"/>
              </w:rPr>
            </w:pPr>
            <w:r w:rsidRPr="0079294B">
              <w:rPr>
                <w:rFonts w:ascii="Times New Roman" w:hAnsi="Times New Roman"/>
                <w:sz w:val="20"/>
                <w:szCs w:val="20"/>
              </w:rPr>
              <w:t>$</w:t>
            </w:r>
            <w:r w:rsidRPr="0079294B" w:rsidR="00FE45F6">
              <w:rPr>
                <w:rFonts w:ascii="Times New Roman" w:hAnsi="Times New Roman"/>
                <w:sz w:val="20"/>
                <w:szCs w:val="20"/>
              </w:rPr>
              <w:t>7</w:t>
            </w:r>
            <w:r w:rsidR="00F97066">
              <w:rPr>
                <w:rFonts w:ascii="Times New Roman" w:hAnsi="Times New Roman"/>
                <w:sz w:val="20"/>
                <w:szCs w:val="20"/>
              </w:rPr>
              <w:t>6,099</w:t>
            </w:r>
          </w:p>
        </w:tc>
      </w:tr>
      <w:tr w14:paraId="0DE1B99D" w14:textId="77777777" w:rsidTr="0079294B">
        <w:tblPrEx>
          <w:tblW w:w="8370" w:type="dxa"/>
          <w:tblInd w:w="715" w:type="dxa"/>
          <w:tblLook w:val="04A0"/>
        </w:tblPrEx>
        <w:tc>
          <w:tcPr>
            <w:tcW w:w="2404" w:type="dxa"/>
            <w:shd w:val="clear" w:color="auto" w:fill="auto"/>
            <w:vAlign w:val="bottom"/>
          </w:tcPr>
          <w:p w:rsidR="00660A82" w:rsidRPr="0079294B" w:rsidP="00660A82" w14:paraId="183A558E" w14:textId="3A6B9892">
            <w:pPr>
              <w:keepNext/>
              <w:keepLines/>
              <w:numPr>
                <w:ilvl w:val="12"/>
                <w:numId w:val="0"/>
              </w:numPr>
              <w:rPr>
                <w:rFonts w:ascii="Times New Roman" w:hAnsi="Times New Roman"/>
                <w:sz w:val="20"/>
                <w:szCs w:val="20"/>
              </w:rPr>
            </w:pPr>
            <w:r w:rsidRPr="0079294B">
              <w:rPr>
                <w:rFonts w:ascii="Times New Roman" w:hAnsi="Times New Roman"/>
                <w:sz w:val="20"/>
                <w:szCs w:val="20"/>
              </w:rPr>
              <w:t>Form 1042-T</w:t>
            </w:r>
          </w:p>
        </w:tc>
        <w:tc>
          <w:tcPr>
            <w:tcW w:w="1962" w:type="dxa"/>
            <w:shd w:val="clear" w:color="auto" w:fill="auto"/>
          </w:tcPr>
          <w:p w:rsidR="00660A82" w:rsidRPr="0079294B" w:rsidP="00660A82" w14:paraId="10F0DADE" w14:textId="361B1427">
            <w:pPr>
              <w:keepNext/>
              <w:keepLines/>
              <w:jc w:val="center"/>
              <w:rPr>
                <w:rFonts w:ascii="Times New Roman" w:hAnsi="Times New Roman"/>
                <w:sz w:val="20"/>
                <w:szCs w:val="20"/>
              </w:rPr>
            </w:pPr>
            <w:r w:rsidRPr="0079294B">
              <w:rPr>
                <w:rFonts w:ascii="Times New Roman" w:hAnsi="Times New Roman"/>
                <w:sz w:val="20"/>
                <w:szCs w:val="20"/>
              </w:rPr>
              <w:t>$</w:t>
            </w:r>
            <w:r w:rsidRPr="0079294B" w:rsidR="00FE45F6">
              <w:rPr>
                <w:rFonts w:ascii="Times New Roman" w:hAnsi="Times New Roman"/>
                <w:sz w:val="20"/>
                <w:szCs w:val="20"/>
              </w:rPr>
              <w:t>9</w:t>
            </w:r>
            <w:r w:rsidR="00F97066">
              <w:rPr>
                <w:rFonts w:ascii="Times New Roman" w:hAnsi="Times New Roman"/>
                <w:sz w:val="20"/>
                <w:szCs w:val="20"/>
              </w:rPr>
              <w:t>3,009</w:t>
            </w:r>
          </w:p>
        </w:tc>
        <w:tc>
          <w:tcPr>
            <w:tcW w:w="330" w:type="dxa"/>
            <w:shd w:val="clear" w:color="auto" w:fill="auto"/>
          </w:tcPr>
          <w:p w:rsidR="00660A82" w:rsidRPr="0079294B" w:rsidP="00660A82" w14:paraId="0309258F" w14:textId="4E6B9DAB">
            <w:pPr>
              <w:keepNext/>
              <w:keepLines/>
              <w:jc w:val="center"/>
              <w:rPr>
                <w:rFonts w:ascii="Times New Roman" w:hAnsi="Times New Roman"/>
                <w:sz w:val="20"/>
                <w:szCs w:val="20"/>
              </w:rPr>
            </w:pPr>
            <w:r w:rsidRPr="0079294B">
              <w:rPr>
                <w:rFonts w:ascii="Times New Roman" w:hAnsi="Times New Roman"/>
                <w:sz w:val="20"/>
                <w:szCs w:val="20"/>
              </w:rPr>
              <w:t>+</w:t>
            </w:r>
          </w:p>
        </w:tc>
        <w:tc>
          <w:tcPr>
            <w:tcW w:w="1591" w:type="dxa"/>
            <w:shd w:val="clear" w:color="auto" w:fill="auto"/>
          </w:tcPr>
          <w:p w:rsidR="00660A82" w:rsidRPr="0079294B" w:rsidP="00660A82" w14:paraId="10F28730" w14:textId="1F80BECE">
            <w:pPr>
              <w:keepNext/>
              <w:keepLines/>
              <w:jc w:val="center"/>
              <w:rPr>
                <w:rFonts w:ascii="Times New Roman" w:hAnsi="Times New Roman"/>
                <w:sz w:val="20"/>
                <w:szCs w:val="20"/>
              </w:rPr>
            </w:pPr>
            <w:r w:rsidRPr="0079294B">
              <w:rPr>
                <w:rFonts w:ascii="Times New Roman" w:hAnsi="Times New Roman"/>
                <w:sz w:val="20"/>
                <w:szCs w:val="20"/>
              </w:rPr>
              <w:t>$0</w:t>
            </w:r>
          </w:p>
        </w:tc>
        <w:tc>
          <w:tcPr>
            <w:tcW w:w="386" w:type="dxa"/>
            <w:shd w:val="clear" w:color="auto" w:fill="auto"/>
          </w:tcPr>
          <w:p w:rsidR="00660A82" w:rsidRPr="0079294B" w:rsidP="00660A82" w14:paraId="433904AC" w14:textId="1448FA5B">
            <w:pPr>
              <w:keepNext/>
              <w:keepLines/>
              <w:jc w:val="center"/>
              <w:rPr>
                <w:rFonts w:ascii="Times New Roman" w:hAnsi="Times New Roman"/>
                <w:sz w:val="20"/>
                <w:szCs w:val="20"/>
              </w:rPr>
            </w:pPr>
            <w:r w:rsidRPr="0079294B">
              <w:rPr>
                <w:rFonts w:ascii="Times New Roman" w:hAnsi="Times New Roman"/>
                <w:sz w:val="20"/>
                <w:szCs w:val="20"/>
              </w:rPr>
              <w:t>=</w:t>
            </w:r>
          </w:p>
        </w:tc>
        <w:tc>
          <w:tcPr>
            <w:tcW w:w="1697" w:type="dxa"/>
            <w:shd w:val="clear" w:color="auto" w:fill="auto"/>
          </w:tcPr>
          <w:p w:rsidR="00660A82" w:rsidRPr="0079294B" w:rsidP="00660A82" w14:paraId="7D7508DB" w14:textId="49D0A55D">
            <w:pPr>
              <w:keepNext/>
              <w:keepLines/>
              <w:jc w:val="center"/>
              <w:rPr>
                <w:rFonts w:ascii="Times New Roman" w:hAnsi="Times New Roman"/>
                <w:sz w:val="20"/>
                <w:szCs w:val="20"/>
              </w:rPr>
            </w:pPr>
            <w:r w:rsidRPr="0079294B">
              <w:rPr>
                <w:rFonts w:ascii="Times New Roman" w:hAnsi="Times New Roman"/>
                <w:sz w:val="20"/>
                <w:szCs w:val="20"/>
              </w:rPr>
              <w:t>$</w:t>
            </w:r>
            <w:r w:rsidRPr="0079294B" w:rsidR="00FE45F6">
              <w:rPr>
                <w:rFonts w:ascii="Times New Roman" w:hAnsi="Times New Roman"/>
                <w:sz w:val="20"/>
                <w:szCs w:val="20"/>
              </w:rPr>
              <w:t>9</w:t>
            </w:r>
            <w:r w:rsidR="00F97066">
              <w:rPr>
                <w:rFonts w:ascii="Times New Roman" w:hAnsi="Times New Roman"/>
                <w:sz w:val="20"/>
                <w:szCs w:val="20"/>
              </w:rPr>
              <w:t>3,009</w:t>
            </w:r>
          </w:p>
        </w:tc>
      </w:tr>
      <w:tr w14:paraId="789E1878" w14:textId="77777777" w:rsidTr="0079294B">
        <w:tblPrEx>
          <w:tblW w:w="8370" w:type="dxa"/>
          <w:tblInd w:w="715" w:type="dxa"/>
          <w:tblLook w:val="04A0"/>
        </w:tblPrEx>
        <w:tc>
          <w:tcPr>
            <w:tcW w:w="2404" w:type="dxa"/>
            <w:shd w:val="clear" w:color="auto" w:fill="auto"/>
            <w:vAlign w:val="bottom"/>
          </w:tcPr>
          <w:p w:rsidR="00FE45F6" w:rsidRPr="0079294B" w:rsidP="00FE45F6" w14:paraId="36B63914" w14:textId="6AD44147">
            <w:pPr>
              <w:keepNext/>
              <w:keepLines/>
              <w:numPr>
                <w:ilvl w:val="12"/>
                <w:numId w:val="0"/>
              </w:numPr>
              <w:rPr>
                <w:rFonts w:ascii="Times New Roman" w:hAnsi="Times New Roman"/>
                <w:sz w:val="20"/>
                <w:szCs w:val="20"/>
              </w:rPr>
            </w:pPr>
            <w:r w:rsidRPr="0079294B">
              <w:rPr>
                <w:rFonts w:ascii="Times New Roman" w:hAnsi="Times New Roman"/>
                <w:sz w:val="20"/>
                <w:szCs w:val="20"/>
              </w:rPr>
              <w:t>Scheduled Q</w:t>
            </w:r>
          </w:p>
          <w:p w:rsidR="00FE45F6" w:rsidRPr="0079294B" w:rsidP="00FE45F6" w14:paraId="2EB69C0F" w14:textId="07B88C9C">
            <w:pPr>
              <w:keepNext/>
              <w:keepLines/>
              <w:numPr>
                <w:ilvl w:val="12"/>
                <w:numId w:val="0"/>
              </w:numPr>
              <w:rPr>
                <w:rFonts w:ascii="Times New Roman" w:hAnsi="Times New Roman"/>
                <w:sz w:val="20"/>
                <w:szCs w:val="20"/>
              </w:rPr>
            </w:pPr>
            <w:r w:rsidRPr="0079294B">
              <w:rPr>
                <w:rFonts w:ascii="Times New Roman" w:hAnsi="Times New Roman"/>
                <w:sz w:val="20"/>
                <w:szCs w:val="20"/>
              </w:rPr>
              <w:t>(Form 1042)</w:t>
            </w:r>
          </w:p>
        </w:tc>
        <w:tc>
          <w:tcPr>
            <w:tcW w:w="1962" w:type="dxa"/>
            <w:shd w:val="clear" w:color="auto" w:fill="auto"/>
          </w:tcPr>
          <w:p w:rsidR="00FE45F6" w:rsidRPr="0079294B" w:rsidP="00660A82" w14:paraId="2E8DC152" w14:textId="70F5D190">
            <w:pPr>
              <w:keepNext/>
              <w:keepLines/>
              <w:jc w:val="center"/>
              <w:rPr>
                <w:rFonts w:ascii="Times New Roman" w:hAnsi="Times New Roman"/>
                <w:sz w:val="20"/>
                <w:szCs w:val="20"/>
              </w:rPr>
            </w:pPr>
            <w:r w:rsidRPr="0079294B">
              <w:rPr>
                <w:rFonts w:ascii="Times New Roman" w:hAnsi="Times New Roman"/>
                <w:sz w:val="20"/>
                <w:szCs w:val="20"/>
              </w:rPr>
              <w:t>$5</w:t>
            </w:r>
            <w:r w:rsidR="00F97066">
              <w:rPr>
                <w:rFonts w:ascii="Times New Roman" w:hAnsi="Times New Roman"/>
                <w:sz w:val="20"/>
                <w:szCs w:val="20"/>
              </w:rPr>
              <w:t>5</w:t>
            </w:r>
            <w:r w:rsidRPr="0079294B">
              <w:rPr>
                <w:rFonts w:ascii="Times New Roman" w:hAnsi="Times New Roman"/>
                <w:sz w:val="20"/>
                <w:szCs w:val="20"/>
              </w:rPr>
              <w:t>,</w:t>
            </w:r>
            <w:r w:rsidR="00F97066">
              <w:rPr>
                <w:rFonts w:ascii="Times New Roman" w:hAnsi="Times New Roman"/>
                <w:sz w:val="20"/>
                <w:szCs w:val="20"/>
              </w:rPr>
              <w:t>035</w:t>
            </w:r>
          </w:p>
        </w:tc>
        <w:tc>
          <w:tcPr>
            <w:tcW w:w="330" w:type="dxa"/>
            <w:shd w:val="clear" w:color="auto" w:fill="auto"/>
          </w:tcPr>
          <w:p w:rsidR="00FE45F6" w:rsidRPr="0079294B" w:rsidP="00660A82" w14:paraId="0F3E206A" w14:textId="118C776D">
            <w:pPr>
              <w:keepNext/>
              <w:keepLines/>
              <w:jc w:val="center"/>
              <w:rPr>
                <w:rFonts w:ascii="Times New Roman" w:hAnsi="Times New Roman"/>
                <w:sz w:val="20"/>
                <w:szCs w:val="20"/>
              </w:rPr>
            </w:pPr>
            <w:r w:rsidRPr="0079294B">
              <w:rPr>
                <w:rFonts w:ascii="Times New Roman" w:hAnsi="Times New Roman"/>
                <w:sz w:val="20"/>
                <w:szCs w:val="20"/>
              </w:rPr>
              <w:t>+</w:t>
            </w:r>
          </w:p>
        </w:tc>
        <w:tc>
          <w:tcPr>
            <w:tcW w:w="1591" w:type="dxa"/>
            <w:shd w:val="clear" w:color="auto" w:fill="auto"/>
          </w:tcPr>
          <w:p w:rsidR="00FE45F6" w:rsidRPr="0079294B" w:rsidP="00660A82" w14:paraId="5D6E29C5" w14:textId="09624EE0">
            <w:pPr>
              <w:keepNext/>
              <w:keepLines/>
              <w:jc w:val="center"/>
              <w:rPr>
                <w:rFonts w:ascii="Times New Roman" w:hAnsi="Times New Roman"/>
                <w:sz w:val="20"/>
                <w:szCs w:val="20"/>
              </w:rPr>
            </w:pPr>
            <w:r w:rsidRPr="0079294B">
              <w:rPr>
                <w:rFonts w:ascii="Times New Roman" w:hAnsi="Times New Roman"/>
                <w:sz w:val="20"/>
                <w:szCs w:val="20"/>
              </w:rPr>
              <w:t>$0</w:t>
            </w:r>
          </w:p>
        </w:tc>
        <w:tc>
          <w:tcPr>
            <w:tcW w:w="386" w:type="dxa"/>
            <w:shd w:val="clear" w:color="auto" w:fill="auto"/>
          </w:tcPr>
          <w:p w:rsidR="00FE45F6" w:rsidRPr="0079294B" w:rsidP="00660A82" w14:paraId="66454B4C" w14:textId="4EB93951">
            <w:pPr>
              <w:keepNext/>
              <w:keepLines/>
              <w:jc w:val="center"/>
              <w:rPr>
                <w:rFonts w:ascii="Times New Roman" w:hAnsi="Times New Roman"/>
                <w:sz w:val="20"/>
                <w:szCs w:val="20"/>
              </w:rPr>
            </w:pPr>
            <w:r w:rsidRPr="0079294B">
              <w:rPr>
                <w:rFonts w:ascii="Times New Roman" w:hAnsi="Times New Roman"/>
                <w:sz w:val="20"/>
                <w:szCs w:val="20"/>
              </w:rPr>
              <w:t>=</w:t>
            </w:r>
          </w:p>
        </w:tc>
        <w:tc>
          <w:tcPr>
            <w:tcW w:w="1697" w:type="dxa"/>
            <w:shd w:val="clear" w:color="auto" w:fill="auto"/>
          </w:tcPr>
          <w:p w:rsidR="00FE45F6" w:rsidRPr="0079294B" w:rsidP="00660A82" w14:paraId="0B668F8F" w14:textId="4DC10264">
            <w:pPr>
              <w:keepNext/>
              <w:keepLines/>
              <w:jc w:val="center"/>
              <w:rPr>
                <w:rFonts w:ascii="Times New Roman" w:hAnsi="Times New Roman"/>
                <w:sz w:val="20"/>
                <w:szCs w:val="20"/>
              </w:rPr>
            </w:pPr>
            <w:r w:rsidRPr="0079294B">
              <w:rPr>
                <w:rFonts w:ascii="Times New Roman" w:hAnsi="Times New Roman"/>
                <w:sz w:val="20"/>
                <w:szCs w:val="20"/>
              </w:rPr>
              <w:t>$5</w:t>
            </w:r>
            <w:r w:rsidR="00F97066">
              <w:rPr>
                <w:rFonts w:ascii="Times New Roman" w:hAnsi="Times New Roman"/>
                <w:sz w:val="20"/>
                <w:szCs w:val="20"/>
              </w:rPr>
              <w:t>5,035</w:t>
            </w:r>
          </w:p>
        </w:tc>
      </w:tr>
      <w:tr w14:paraId="09EA5F92" w14:textId="77777777" w:rsidTr="0079294B">
        <w:tblPrEx>
          <w:tblW w:w="8370" w:type="dxa"/>
          <w:tblInd w:w="715" w:type="dxa"/>
          <w:tblLook w:val="04A0"/>
        </w:tblPrEx>
        <w:tc>
          <w:tcPr>
            <w:tcW w:w="2404" w:type="dxa"/>
            <w:shd w:val="clear" w:color="auto" w:fill="auto"/>
          </w:tcPr>
          <w:p w:rsidR="00660A82" w:rsidRPr="0079294B" w:rsidP="00660A82" w14:paraId="1C87F192" w14:textId="77777777">
            <w:pPr>
              <w:keepNext/>
              <w:keepLines/>
              <w:rPr>
                <w:rFonts w:ascii="Times New Roman" w:hAnsi="Times New Roman"/>
                <w:b/>
                <w:sz w:val="20"/>
                <w:szCs w:val="20"/>
              </w:rPr>
            </w:pPr>
            <w:r w:rsidRPr="0079294B">
              <w:rPr>
                <w:rFonts w:ascii="Times New Roman" w:hAnsi="Times New Roman"/>
                <w:b/>
                <w:sz w:val="20"/>
                <w:szCs w:val="20"/>
              </w:rPr>
              <w:t>Grand Total</w:t>
            </w:r>
          </w:p>
        </w:tc>
        <w:tc>
          <w:tcPr>
            <w:tcW w:w="1962" w:type="dxa"/>
            <w:shd w:val="clear" w:color="auto" w:fill="auto"/>
          </w:tcPr>
          <w:p w:rsidR="00660A82" w:rsidRPr="0079294B" w:rsidP="00660A82" w14:paraId="264B36A5" w14:textId="68DE650C">
            <w:pPr>
              <w:keepNext/>
              <w:keepLines/>
              <w:jc w:val="center"/>
              <w:rPr>
                <w:rFonts w:ascii="Times New Roman" w:hAnsi="Times New Roman"/>
                <w:b/>
                <w:sz w:val="20"/>
                <w:szCs w:val="20"/>
              </w:rPr>
            </w:pPr>
            <w:r w:rsidRPr="0079294B">
              <w:rPr>
                <w:rFonts w:ascii="Times New Roman" w:hAnsi="Times New Roman"/>
                <w:b/>
                <w:sz w:val="20"/>
                <w:szCs w:val="20"/>
              </w:rPr>
              <w:t>$</w:t>
            </w:r>
            <w:r w:rsidR="00F97066">
              <w:rPr>
                <w:rFonts w:ascii="Times New Roman" w:hAnsi="Times New Roman"/>
                <w:b/>
                <w:sz w:val="20"/>
                <w:szCs w:val="20"/>
              </w:rPr>
              <w:t>500,895</w:t>
            </w:r>
          </w:p>
        </w:tc>
        <w:tc>
          <w:tcPr>
            <w:tcW w:w="330" w:type="dxa"/>
            <w:shd w:val="clear" w:color="auto" w:fill="auto"/>
          </w:tcPr>
          <w:p w:rsidR="00660A82" w:rsidRPr="0079294B" w:rsidP="00660A82" w14:paraId="2E7C3228" w14:textId="54CE3CF4">
            <w:pPr>
              <w:keepNext/>
              <w:keepLines/>
              <w:jc w:val="center"/>
              <w:rPr>
                <w:rFonts w:ascii="Times New Roman" w:hAnsi="Times New Roman"/>
                <w:b/>
                <w:sz w:val="20"/>
                <w:szCs w:val="20"/>
              </w:rPr>
            </w:pPr>
            <w:r w:rsidRPr="0079294B">
              <w:rPr>
                <w:rFonts w:ascii="Times New Roman" w:hAnsi="Times New Roman"/>
                <w:b/>
                <w:sz w:val="20"/>
                <w:szCs w:val="20"/>
              </w:rPr>
              <w:t>+</w:t>
            </w:r>
          </w:p>
        </w:tc>
        <w:tc>
          <w:tcPr>
            <w:tcW w:w="1591" w:type="dxa"/>
            <w:shd w:val="clear" w:color="auto" w:fill="auto"/>
          </w:tcPr>
          <w:p w:rsidR="00660A82" w:rsidRPr="0079294B" w:rsidP="00660A82" w14:paraId="6D9CF6AE" w14:textId="45D255A1">
            <w:pPr>
              <w:keepNext/>
              <w:keepLines/>
              <w:jc w:val="center"/>
              <w:rPr>
                <w:rFonts w:ascii="Times New Roman" w:hAnsi="Times New Roman"/>
                <w:b/>
                <w:sz w:val="20"/>
                <w:szCs w:val="20"/>
              </w:rPr>
            </w:pPr>
            <w:r w:rsidRPr="0079294B">
              <w:rPr>
                <w:rFonts w:ascii="Times New Roman" w:hAnsi="Times New Roman"/>
                <w:b/>
                <w:sz w:val="20"/>
                <w:szCs w:val="20"/>
              </w:rPr>
              <w:t>$</w:t>
            </w:r>
            <w:r w:rsidR="00F97066">
              <w:rPr>
                <w:rFonts w:ascii="Times New Roman" w:hAnsi="Times New Roman"/>
                <w:b/>
                <w:sz w:val="20"/>
                <w:szCs w:val="20"/>
              </w:rPr>
              <w:t>1,632</w:t>
            </w:r>
          </w:p>
        </w:tc>
        <w:tc>
          <w:tcPr>
            <w:tcW w:w="386" w:type="dxa"/>
            <w:shd w:val="clear" w:color="auto" w:fill="auto"/>
          </w:tcPr>
          <w:p w:rsidR="00660A82" w:rsidRPr="0079294B" w:rsidP="00660A82" w14:paraId="39B05C5C" w14:textId="32D8C479">
            <w:pPr>
              <w:keepNext/>
              <w:keepLines/>
              <w:jc w:val="center"/>
              <w:rPr>
                <w:rFonts w:ascii="Times New Roman" w:hAnsi="Times New Roman"/>
                <w:b/>
                <w:sz w:val="20"/>
                <w:szCs w:val="20"/>
              </w:rPr>
            </w:pPr>
            <w:r w:rsidRPr="0079294B">
              <w:rPr>
                <w:rFonts w:ascii="Times New Roman" w:hAnsi="Times New Roman"/>
                <w:b/>
                <w:sz w:val="20"/>
                <w:szCs w:val="20"/>
              </w:rPr>
              <w:t>=</w:t>
            </w:r>
          </w:p>
        </w:tc>
        <w:tc>
          <w:tcPr>
            <w:tcW w:w="1697" w:type="dxa"/>
            <w:shd w:val="clear" w:color="auto" w:fill="auto"/>
          </w:tcPr>
          <w:p w:rsidR="00660A82" w:rsidRPr="0079294B" w:rsidP="00660A82" w14:paraId="3DD405AC" w14:textId="24FE5867">
            <w:pPr>
              <w:keepNext/>
              <w:keepLines/>
              <w:jc w:val="center"/>
              <w:rPr>
                <w:rFonts w:ascii="Times New Roman" w:hAnsi="Times New Roman"/>
                <w:b/>
                <w:sz w:val="20"/>
                <w:szCs w:val="20"/>
              </w:rPr>
            </w:pPr>
            <w:r w:rsidRPr="0079294B">
              <w:rPr>
                <w:rFonts w:ascii="Times New Roman" w:hAnsi="Times New Roman"/>
                <w:b/>
                <w:sz w:val="20"/>
                <w:szCs w:val="20"/>
              </w:rPr>
              <w:t>$</w:t>
            </w:r>
            <w:r w:rsidR="00F97066">
              <w:rPr>
                <w:rFonts w:ascii="Times New Roman" w:hAnsi="Times New Roman"/>
                <w:b/>
                <w:sz w:val="20"/>
                <w:szCs w:val="20"/>
              </w:rPr>
              <w:t>502,527</w:t>
            </w:r>
          </w:p>
        </w:tc>
      </w:tr>
      <w:tr w14:paraId="494EC5F4" w14:textId="77777777" w:rsidTr="00660A82">
        <w:tblPrEx>
          <w:tblW w:w="8370" w:type="dxa"/>
          <w:tblInd w:w="715" w:type="dxa"/>
          <w:tblLook w:val="04A0"/>
        </w:tblPrEx>
        <w:tc>
          <w:tcPr>
            <w:tcW w:w="8370" w:type="dxa"/>
            <w:gridSpan w:val="6"/>
            <w:shd w:val="clear" w:color="auto" w:fill="auto"/>
          </w:tcPr>
          <w:p w:rsidR="00660A82" w:rsidRPr="00DA3A0E" w:rsidP="00660A82" w14:paraId="7F610D79" w14:textId="3283A776">
            <w:pPr>
              <w:keepNext/>
              <w:keepLines/>
              <w:rPr>
                <w:rFonts w:ascii="Times New Roman" w:hAnsi="Times New Roman"/>
              </w:rPr>
            </w:pPr>
            <w:r w:rsidRPr="00DA3A0E">
              <w:rPr>
                <w:rFonts w:ascii="Times New Roman" w:hAnsi="Times New Roman"/>
              </w:rPr>
              <w:t>Table costs are based on 202</w:t>
            </w:r>
            <w:r w:rsidR="00F97066">
              <w:rPr>
                <w:rFonts w:ascii="Times New Roman" w:hAnsi="Times New Roman"/>
              </w:rPr>
              <w:t>4</w:t>
            </w:r>
            <w:r w:rsidRPr="00DA3A0E">
              <w:rPr>
                <w:rFonts w:ascii="Times New Roman" w:hAnsi="Times New Roman"/>
              </w:rPr>
              <w:t xml:space="preserve"> actuals obtained from IRS Chief Financial </w:t>
            </w:r>
            <w:r w:rsidRPr="00DA3A0E">
              <w:rPr>
                <w:rFonts w:ascii="Times New Roman" w:hAnsi="Times New Roman"/>
              </w:rPr>
              <w:t>Office</w:t>
            </w:r>
            <w:r w:rsidRPr="00DA3A0E">
              <w:rPr>
                <w:rFonts w:ascii="Times New Roman" w:hAnsi="Times New Roman"/>
              </w:rPr>
              <w:t xml:space="preserve"> and Media and Publications</w:t>
            </w:r>
          </w:p>
        </w:tc>
      </w:tr>
      <w:bookmarkEnd w:id="10"/>
      <w:bookmarkEnd w:id="11"/>
    </w:tbl>
    <w:p w:rsidR="00F160EB" w:rsidRPr="00DA3A0E" w:rsidP="00217440" w14:paraId="3E0A57B4" w14:textId="77777777">
      <w:pPr>
        <w:ind w:left="720"/>
        <w:rPr>
          <w:rFonts w:ascii="Times New Roman" w:hAnsi="Times New Roman"/>
        </w:rPr>
      </w:pPr>
    </w:p>
    <w:p w:rsidR="002A1F18" w:rsidRPr="00DA3A0E" w:rsidP="008C60E1" w14:paraId="7A164541" w14:textId="7A4A764B">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REASONS FOR CHANGE IN BURDEN</w:t>
      </w:r>
    </w:p>
    <w:p w:rsidR="008317B7" w:rsidRPr="00DA3A0E" w:rsidP="00092BAE" w14:paraId="436BCA78" w14:textId="77777777">
      <w:pPr>
        <w:rPr>
          <w:rFonts w:ascii="Times New Roman" w:hAnsi="Times New Roman"/>
        </w:rPr>
      </w:pPr>
      <w:r w:rsidRPr="00DA3A0E">
        <w:rPr>
          <w:rFonts w:ascii="Times New Roman" w:hAnsi="Times New Roman"/>
        </w:rPr>
        <w:tab/>
      </w:r>
    </w:p>
    <w:p w:rsidR="00123B31" w:rsidP="008C60E1" w14:paraId="68C1A27C" w14:textId="10EE1D1A">
      <w:pPr>
        <w:ind w:left="720"/>
        <w:rPr>
          <w:rFonts w:ascii="Times New Roman" w:hAnsi="Times New Roman"/>
        </w:rPr>
      </w:pPr>
      <w:r w:rsidRPr="00BB4CD0">
        <w:rPr>
          <w:rFonts w:ascii="Times New Roman" w:hAnsi="Times New Roman"/>
        </w:rPr>
        <w:t xml:space="preserve">There were no changes made to the forms that resulted in any change to the burden previously reported to OMB. However, the number of responses was updated based on current filing data. This increases the number of responses by </w:t>
      </w:r>
      <w:r>
        <w:rPr>
          <w:rFonts w:ascii="Times New Roman" w:hAnsi="Times New Roman"/>
        </w:rPr>
        <w:t>9,003,900</w:t>
      </w:r>
      <w:r w:rsidRPr="00BB4CD0">
        <w:rPr>
          <w:rFonts w:ascii="Times New Roman" w:hAnsi="Times New Roman"/>
        </w:rPr>
        <w:t xml:space="preserve"> and the burden hours by </w:t>
      </w:r>
      <w:r>
        <w:rPr>
          <w:rFonts w:ascii="Times New Roman" w:hAnsi="Times New Roman"/>
        </w:rPr>
        <w:t>5,679,249</w:t>
      </w:r>
      <w:r w:rsidRPr="00BB4CD0">
        <w:rPr>
          <w:rFonts w:ascii="Times New Roman" w:hAnsi="Times New Roman"/>
        </w:rPr>
        <w:t xml:space="preserve"> annually due to Agency Estimate.</w:t>
      </w:r>
    </w:p>
    <w:p w:rsidR="00BB4CD0" w:rsidRPr="00DA3A0E" w:rsidP="008C60E1" w14:paraId="17A36154" w14:textId="77777777">
      <w:pPr>
        <w:ind w:left="720"/>
        <w:rPr>
          <w:rFonts w:ascii="Times New Roman" w:hAnsi="Times New Roman"/>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2632766B" w14:textId="77777777" w:rsidTr="008172B4">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123B31" w:rsidRPr="0079294B" w:rsidP="008172B4" w14:paraId="7DF552DB" w14:textId="77777777">
            <w:pPr>
              <w:keepNext/>
              <w:keepLines/>
              <w:jc w:val="center"/>
              <w:rPr>
                <w:rFonts w:ascii="Times New Roman" w:hAnsi="Times New Roman"/>
                <w:b/>
                <w:bCs/>
                <w:color w:val="000000"/>
                <w:sz w:val="20"/>
                <w:szCs w:val="20"/>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123B31" w:rsidRPr="0079294B" w:rsidP="008172B4" w14:paraId="47788E93" w14:textId="77777777">
            <w:pPr>
              <w:keepNext/>
              <w:keepLines/>
              <w:jc w:val="center"/>
              <w:rPr>
                <w:rFonts w:ascii="Times New Roman" w:hAnsi="Times New Roman"/>
                <w:b/>
                <w:bCs/>
                <w:color w:val="000000"/>
                <w:sz w:val="20"/>
                <w:szCs w:val="20"/>
              </w:rPr>
            </w:pPr>
            <w:r w:rsidRPr="0079294B">
              <w:rPr>
                <w:rFonts w:ascii="Times New Roman" w:hAnsi="Times New Roman"/>
                <w:b/>
                <w:bCs/>
                <w:color w:val="000000"/>
                <w:sz w:val="20"/>
                <w:szCs w:val="20"/>
              </w:rPr>
              <w:t>Total Approved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123B31" w:rsidRPr="0079294B" w:rsidP="008172B4" w14:paraId="77027058" w14:textId="77777777">
            <w:pPr>
              <w:keepNext/>
              <w:keepLines/>
              <w:jc w:val="center"/>
              <w:rPr>
                <w:rFonts w:ascii="Times New Roman" w:hAnsi="Times New Roman"/>
                <w:b/>
                <w:bCs/>
                <w:color w:val="000000"/>
                <w:sz w:val="20"/>
                <w:szCs w:val="20"/>
              </w:rPr>
            </w:pPr>
            <w:r w:rsidRPr="0079294B">
              <w:rPr>
                <w:rFonts w:ascii="Times New Roman" w:hAnsi="Times New Roman"/>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123B31" w:rsidRPr="0079294B" w:rsidP="008172B4" w14:paraId="339CE318" w14:textId="77777777">
            <w:pPr>
              <w:keepNext/>
              <w:keepLines/>
              <w:jc w:val="center"/>
              <w:rPr>
                <w:rFonts w:ascii="Times New Roman" w:hAnsi="Times New Roman"/>
                <w:b/>
                <w:bCs/>
                <w:color w:val="000000"/>
                <w:sz w:val="20"/>
                <w:szCs w:val="20"/>
              </w:rPr>
            </w:pPr>
            <w:r w:rsidRPr="0079294B">
              <w:rPr>
                <w:rFonts w:ascii="Times New Roman" w:hAnsi="Times New Roman"/>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123B31" w:rsidRPr="0079294B" w:rsidP="008172B4" w14:paraId="24C0E4C4" w14:textId="77777777">
            <w:pPr>
              <w:keepNext/>
              <w:keepLines/>
              <w:jc w:val="center"/>
              <w:rPr>
                <w:rFonts w:ascii="Times New Roman" w:hAnsi="Times New Roman"/>
                <w:b/>
                <w:bCs/>
                <w:color w:val="000000"/>
                <w:sz w:val="20"/>
                <w:szCs w:val="20"/>
              </w:rPr>
            </w:pPr>
            <w:r w:rsidRPr="0079294B">
              <w:rPr>
                <w:rFonts w:ascii="Times New Roman" w:hAnsi="Times New Roman"/>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123B31" w:rsidRPr="0079294B" w:rsidP="008172B4" w14:paraId="1714ECE7" w14:textId="77777777">
            <w:pPr>
              <w:keepNext/>
              <w:keepLines/>
              <w:jc w:val="center"/>
              <w:rPr>
                <w:rFonts w:ascii="Times New Roman" w:hAnsi="Times New Roman"/>
                <w:b/>
                <w:bCs/>
                <w:color w:val="000000"/>
                <w:sz w:val="20"/>
                <w:szCs w:val="20"/>
              </w:rPr>
            </w:pPr>
            <w:r w:rsidRPr="0079294B">
              <w:rPr>
                <w:rFonts w:ascii="Times New Roman" w:hAnsi="Times New Roman"/>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123B31" w:rsidRPr="0079294B" w:rsidP="008172B4" w14:paraId="18D10827" w14:textId="77777777">
            <w:pPr>
              <w:keepNext/>
              <w:keepLines/>
              <w:jc w:val="center"/>
              <w:rPr>
                <w:rFonts w:ascii="Times New Roman" w:hAnsi="Times New Roman"/>
                <w:b/>
                <w:bCs/>
                <w:color w:val="000000"/>
                <w:sz w:val="20"/>
                <w:szCs w:val="20"/>
              </w:rPr>
            </w:pPr>
            <w:r w:rsidRPr="0079294B">
              <w:rPr>
                <w:rFonts w:ascii="Times New Roman" w:hAnsi="Times New Roman"/>
                <w:b/>
                <w:bCs/>
                <w:color w:val="000000"/>
                <w:sz w:val="20"/>
                <w:szCs w:val="20"/>
              </w:rPr>
              <w:t>Previously Approved</w:t>
            </w:r>
          </w:p>
        </w:tc>
      </w:tr>
      <w:tr w14:paraId="4AEF7387" w14:textId="77777777" w:rsidTr="008172B4">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123B31" w:rsidRPr="0079294B" w:rsidP="008172B4" w14:paraId="78F5ADD3" w14:textId="77777777">
            <w:pPr>
              <w:keepNext/>
              <w:keepLines/>
              <w:rPr>
                <w:rFonts w:ascii="Times New Roman" w:hAnsi="Times New Roman"/>
                <w:color w:val="000000"/>
                <w:sz w:val="20"/>
                <w:szCs w:val="20"/>
              </w:rPr>
            </w:pPr>
            <w:r w:rsidRPr="0079294B">
              <w:rPr>
                <w:rFonts w:ascii="Times New Roman" w:hAnsi="Times New Roman"/>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123B31" w:rsidRPr="0079294B" w:rsidP="008172B4" w14:paraId="041A7862" w14:textId="31486BD6">
            <w:pPr>
              <w:keepNext/>
              <w:keepLines/>
              <w:jc w:val="center"/>
              <w:rPr>
                <w:rFonts w:ascii="Times New Roman" w:hAnsi="Times New Roman"/>
                <w:color w:val="000000"/>
                <w:sz w:val="20"/>
                <w:szCs w:val="20"/>
              </w:rPr>
            </w:pPr>
            <w:r w:rsidRPr="0079294B">
              <w:rPr>
                <w:rFonts w:ascii="Times New Roman" w:hAnsi="Times New Roman"/>
                <w:color w:val="000000"/>
                <w:sz w:val="20"/>
                <w:szCs w:val="20"/>
              </w:rPr>
              <w:t>17,562,100</w:t>
            </w:r>
          </w:p>
        </w:tc>
        <w:tc>
          <w:tcPr>
            <w:tcW w:w="1170" w:type="dxa"/>
            <w:tcBorders>
              <w:top w:val="outset" w:sz="6" w:space="0" w:color="auto"/>
              <w:left w:val="outset" w:sz="6" w:space="0" w:color="auto"/>
              <w:bottom w:val="outset" w:sz="6" w:space="0" w:color="auto"/>
              <w:right w:val="outset" w:sz="6" w:space="0" w:color="auto"/>
            </w:tcBorders>
            <w:hideMark/>
          </w:tcPr>
          <w:p w:rsidR="00123B31" w:rsidRPr="0079294B" w:rsidP="008172B4" w14:paraId="0688FD7B" w14:textId="77777777">
            <w:pPr>
              <w:keepNext/>
              <w:keepLines/>
              <w:jc w:val="center"/>
              <w:rPr>
                <w:rFonts w:ascii="Times New Roman" w:hAnsi="Times New Roman"/>
                <w:color w:val="000000"/>
                <w:sz w:val="20"/>
                <w:szCs w:val="20"/>
              </w:rPr>
            </w:pPr>
            <w:r w:rsidRPr="0079294B">
              <w:rPr>
                <w:rFonts w:ascii="Times New Roman" w:hAnsi="Times New Roman"/>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123B31" w:rsidRPr="0079294B" w:rsidP="008172B4" w14:paraId="5070FBCC" w14:textId="168BC845">
            <w:pPr>
              <w:keepNext/>
              <w:keepLines/>
              <w:jc w:val="center"/>
              <w:rPr>
                <w:rFonts w:ascii="Times New Roman" w:hAnsi="Times New Roman"/>
                <w:color w:val="000000"/>
                <w:sz w:val="20"/>
                <w:szCs w:val="20"/>
              </w:rPr>
            </w:pPr>
            <w:r w:rsidRPr="0079294B">
              <w:rPr>
                <w:rFonts w:ascii="Times New Roman" w:hAnsi="Times New Roman"/>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123B31" w:rsidRPr="0079294B" w:rsidP="008172B4" w14:paraId="1978B015" w14:textId="4CD27B44">
            <w:pPr>
              <w:keepNext/>
              <w:keepLines/>
              <w:jc w:val="center"/>
              <w:rPr>
                <w:rFonts w:ascii="Times New Roman" w:hAnsi="Times New Roman"/>
                <w:color w:val="000000"/>
                <w:sz w:val="20"/>
                <w:szCs w:val="20"/>
              </w:rPr>
            </w:pPr>
            <w:r w:rsidRPr="0079294B">
              <w:rPr>
                <w:rFonts w:ascii="Times New Roman" w:hAnsi="Times New Roman"/>
                <w:color w:val="000000"/>
                <w:sz w:val="20"/>
                <w:szCs w:val="20"/>
              </w:rPr>
              <w:t>9,003,900</w:t>
            </w:r>
          </w:p>
        </w:tc>
        <w:tc>
          <w:tcPr>
            <w:tcW w:w="1350" w:type="dxa"/>
            <w:tcBorders>
              <w:top w:val="outset" w:sz="6" w:space="0" w:color="auto"/>
              <w:left w:val="outset" w:sz="6" w:space="0" w:color="auto"/>
              <w:bottom w:val="outset" w:sz="6" w:space="0" w:color="auto"/>
              <w:right w:val="outset" w:sz="6" w:space="0" w:color="auto"/>
            </w:tcBorders>
            <w:hideMark/>
          </w:tcPr>
          <w:p w:rsidR="00123B31" w:rsidRPr="0079294B" w:rsidP="008172B4" w14:paraId="4607C97B" w14:textId="77777777">
            <w:pPr>
              <w:keepNext/>
              <w:keepLines/>
              <w:jc w:val="center"/>
              <w:rPr>
                <w:rFonts w:ascii="Times New Roman" w:hAnsi="Times New Roman"/>
                <w:color w:val="000000"/>
                <w:sz w:val="20"/>
                <w:szCs w:val="20"/>
              </w:rPr>
            </w:pPr>
            <w:r w:rsidRPr="0079294B">
              <w:rPr>
                <w:rFonts w:ascii="Times New Roman" w:hAnsi="Times New Roman"/>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123B31" w:rsidRPr="0079294B" w:rsidP="008172B4" w14:paraId="33C941D6" w14:textId="5D9795EB">
            <w:pPr>
              <w:keepNext/>
              <w:keepLines/>
              <w:jc w:val="center"/>
              <w:rPr>
                <w:rFonts w:ascii="Times New Roman" w:hAnsi="Times New Roman"/>
                <w:color w:val="000000"/>
                <w:sz w:val="20"/>
                <w:szCs w:val="20"/>
              </w:rPr>
            </w:pPr>
            <w:r w:rsidRPr="0079294B">
              <w:rPr>
                <w:rFonts w:ascii="Times New Roman" w:hAnsi="Times New Roman"/>
                <w:color w:val="000000"/>
                <w:sz w:val="20"/>
                <w:szCs w:val="20"/>
              </w:rPr>
              <w:t>8,558,200</w:t>
            </w:r>
          </w:p>
        </w:tc>
      </w:tr>
      <w:tr w14:paraId="72C224F0" w14:textId="77777777" w:rsidTr="008172B4">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123B31" w:rsidRPr="0079294B" w:rsidP="008172B4" w14:paraId="5F2FD224" w14:textId="534D1905">
            <w:pPr>
              <w:keepNext/>
              <w:keepLines/>
              <w:rPr>
                <w:rFonts w:ascii="Times New Roman" w:hAnsi="Times New Roman"/>
                <w:color w:val="000000"/>
                <w:sz w:val="20"/>
                <w:szCs w:val="20"/>
              </w:rPr>
            </w:pPr>
            <w:r w:rsidRPr="0079294B">
              <w:rPr>
                <w:rFonts w:ascii="Times New Roman" w:hAnsi="Times New Roman"/>
                <w:color w:val="000000"/>
                <w:sz w:val="20"/>
                <w:szCs w:val="20"/>
              </w:rPr>
              <w:t>Annual Time Burden (</w:t>
            </w:r>
            <w:r w:rsidRPr="0079294B" w:rsidR="00867E6E">
              <w:rPr>
                <w:rFonts w:ascii="Times New Roman" w:hAnsi="Times New Roman"/>
                <w:color w:val="000000"/>
                <w:sz w:val="20"/>
                <w:szCs w:val="20"/>
              </w:rPr>
              <w:t>Hr.</w:t>
            </w:r>
            <w:r w:rsidRPr="0079294B">
              <w:rPr>
                <w:rFonts w:ascii="Times New Roman" w:hAnsi="Times New Roman"/>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123B31" w:rsidRPr="0079294B" w:rsidP="008172B4" w14:paraId="489D8F96" w14:textId="407E7AD7">
            <w:pPr>
              <w:keepNext/>
              <w:keepLines/>
              <w:jc w:val="center"/>
              <w:rPr>
                <w:rFonts w:ascii="Times New Roman" w:hAnsi="Times New Roman"/>
                <w:color w:val="000000"/>
                <w:sz w:val="20"/>
                <w:szCs w:val="20"/>
              </w:rPr>
            </w:pPr>
            <w:r w:rsidRPr="0079294B">
              <w:rPr>
                <w:rFonts w:ascii="Times New Roman" w:hAnsi="Times New Roman"/>
                <w:color w:val="000000"/>
                <w:sz w:val="20"/>
                <w:szCs w:val="20"/>
              </w:rPr>
              <w:t>12,383,498</w:t>
            </w:r>
          </w:p>
        </w:tc>
        <w:tc>
          <w:tcPr>
            <w:tcW w:w="1170" w:type="dxa"/>
            <w:tcBorders>
              <w:top w:val="outset" w:sz="6" w:space="0" w:color="auto"/>
              <w:left w:val="outset" w:sz="6" w:space="0" w:color="auto"/>
              <w:bottom w:val="outset" w:sz="6" w:space="0" w:color="auto"/>
              <w:right w:val="outset" w:sz="6" w:space="0" w:color="auto"/>
            </w:tcBorders>
            <w:hideMark/>
          </w:tcPr>
          <w:p w:rsidR="00123B31" w:rsidRPr="0079294B" w:rsidP="008172B4" w14:paraId="5F9A4588" w14:textId="77777777">
            <w:pPr>
              <w:keepNext/>
              <w:keepLines/>
              <w:jc w:val="center"/>
              <w:rPr>
                <w:rFonts w:ascii="Times New Roman" w:hAnsi="Times New Roman"/>
                <w:color w:val="000000"/>
                <w:sz w:val="20"/>
                <w:szCs w:val="20"/>
              </w:rPr>
            </w:pPr>
            <w:r w:rsidRPr="0079294B">
              <w:rPr>
                <w:rFonts w:ascii="Times New Roman" w:hAnsi="Times New Roman"/>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123B31" w:rsidRPr="0079294B" w:rsidP="008172B4" w14:paraId="3C6A5CA8" w14:textId="7EF71076">
            <w:pPr>
              <w:keepNext/>
              <w:keepLines/>
              <w:jc w:val="center"/>
              <w:rPr>
                <w:rFonts w:ascii="Times New Roman" w:hAnsi="Times New Roman"/>
                <w:color w:val="000000"/>
                <w:sz w:val="20"/>
                <w:szCs w:val="20"/>
              </w:rPr>
            </w:pPr>
            <w:r w:rsidRPr="0079294B">
              <w:rPr>
                <w:rFonts w:ascii="Times New Roman" w:hAnsi="Times New Roman"/>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123B31" w:rsidRPr="0079294B" w:rsidP="008172B4" w14:paraId="5771623C" w14:textId="492D4713">
            <w:pPr>
              <w:keepNext/>
              <w:keepLines/>
              <w:jc w:val="center"/>
              <w:rPr>
                <w:rFonts w:ascii="Times New Roman" w:hAnsi="Times New Roman"/>
                <w:color w:val="000000"/>
                <w:sz w:val="20"/>
                <w:szCs w:val="20"/>
              </w:rPr>
            </w:pPr>
            <w:r w:rsidRPr="0079294B">
              <w:rPr>
                <w:rFonts w:ascii="Times New Roman" w:hAnsi="Times New Roman"/>
                <w:color w:val="000000"/>
                <w:sz w:val="20"/>
                <w:szCs w:val="20"/>
              </w:rPr>
              <w:t>5,679,249</w:t>
            </w:r>
          </w:p>
        </w:tc>
        <w:tc>
          <w:tcPr>
            <w:tcW w:w="1350" w:type="dxa"/>
            <w:tcBorders>
              <w:top w:val="outset" w:sz="6" w:space="0" w:color="auto"/>
              <w:left w:val="outset" w:sz="6" w:space="0" w:color="auto"/>
              <w:bottom w:val="outset" w:sz="6" w:space="0" w:color="auto"/>
              <w:right w:val="outset" w:sz="6" w:space="0" w:color="auto"/>
            </w:tcBorders>
            <w:hideMark/>
          </w:tcPr>
          <w:p w:rsidR="00123B31" w:rsidRPr="0079294B" w:rsidP="008172B4" w14:paraId="33D28365" w14:textId="77777777">
            <w:pPr>
              <w:keepNext/>
              <w:keepLines/>
              <w:jc w:val="center"/>
              <w:rPr>
                <w:rFonts w:ascii="Times New Roman" w:hAnsi="Times New Roman"/>
                <w:color w:val="000000"/>
                <w:sz w:val="20"/>
                <w:szCs w:val="20"/>
              </w:rPr>
            </w:pPr>
            <w:r w:rsidRPr="0079294B">
              <w:rPr>
                <w:rFonts w:ascii="Times New Roman" w:hAnsi="Times New Roman"/>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123B31" w:rsidRPr="0079294B" w:rsidP="008172B4" w14:paraId="2E078D3D" w14:textId="3F524AAB">
            <w:pPr>
              <w:keepNext/>
              <w:keepLines/>
              <w:jc w:val="center"/>
              <w:rPr>
                <w:rFonts w:ascii="Times New Roman" w:hAnsi="Times New Roman"/>
                <w:color w:val="000000"/>
                <w:sz w:val="20"/>
                <w:szCs w:val="20"/>
              </w:rPr>
            </w:pPr>
            <w:r w:rsidRPr="0079294B">
              <w:rPr>
                <w:rFonts w:ascii="Times New Roman" w:hAnsi="Times New Roman"/>
                <w:color w:val="000000"/>
                <w:sz w:val="20"/>
                <w:szCs w:val="20"/>
              </w:rPr>
              <w:t>6,704,249</w:t>
            </w:r>
          </w:p>
        </w:tc>
      </w:tr>
    </w:tbl>
    <w:p w:rsidR="00123B31" w:rsidRPr="00DA3A0E" w:rsidP="008C60E1" w14:paraId="38723A5F" w14:textId="77777777">
      <w:pPr>
        <w:ind w:left="720"/>
        <w:rPr>
          <w:rFonts w:ascii="Times New Roman" w:hAnsi="Times New Roman"/>
        </w:rPr>
      </w:pPr>
    </w:p>
    <w:p w:rsidR="002A1F18" w:rsidRPr="00DA3A0E" w:rsidP="008C60E1" w14:paraId="65D477C4" w14:textId="57651B47">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PLANS FOR TABULATION, STATISTICAL ANALYSIS AND PUBLICATION</w:t>
      </w:r>
    </w:p>
    <w:p w:rsidR="00092BAE" w:rsidRPr="00DA3A0E" w:rsidP="00841F50" w14:paraId="23039A8F" w14:textId="77777777">
      <w:pPr>
        <w:rPr>
          <w:rFonts w:ascii="Times New Roman" w:hAnsi="Times New Roman"/>
        </w:rPr>
      </w:pPr>
    </w:p>
    <w:p w:rsidR="00092BAE" w:rsidRPr="00DA3A0E" w:rsidP="008C60E1" w14:paraId="5C4D1931" w14:textId="5CD45B17">
      <w:pPr>
        <w:ind w:left="720"/>
        <w:rPr>
          <w:rFonts w:ascii="Times New Roman" w:hAnsi="Times New Roman"/>
        </w:rPr>
      </w:pPr>
      <w:r w:rsidRPr="00DA3A0E">
        <w:rPr>
          <w:rFonts w:ascii="Times New Roman" w:hAnsi="Times New Roman"/>
        </w:rPr>
        <w:t>There are no plans for tabulation, statistical analysis and publication.</w:t>
      </w:r>
    </w:p>
    <w:p w:rsidR="002A1F18" w:rsidRPr="00DA3A0E" w:rsidP="00841F50" w14:paraId="14CC6450" w14:textId="77777777">
      <w:pPr>
        <w:rPr>
          <w:rFonts w:ascii="Times New Roman" w:hAnsi="Times New Roman"/>
        </w:rPr>
      </w:pPr>
    </w:p>
    <w:p w:rsidR="002A1F18" w:rsidRPr="00DA3A0E" w:rsidP="008C60E1" w14:paraId="0031200B" w14:textId="68FE6B3F">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REASONS WHY DISPLAYING THE OMB EXPIRATION DATE IS INAPPROPRIATE</w:t>
      </w:r>
    </w:p>
    <w:p w:rsidR="00092BAE" w:rsidRPr="00DA3A0E" w:rsidP="002A1F18" w14:paraId="77A6E457" w14:textId="77777777">
      <w:pPr>
        <w:ind w:left="720" w:hanging="720"/>
        <w:rPr>
          <w:rFonts w:ascii="Times New Roman" w:hAnsi="Times New Roman"/>
          <w:b/>
          <w:u w:val="single"/>
        </w:rPr>
      </w:pPr>
    </w:p>
    <w:p w:rsidR="002A1F18" w:rsidRPr="00DA3A0E" w:rsidP="008C60E1" w14:paraId="5892CD19" w14:textId="4CC46D89">
      <w:pPr>
        <w:ind w:left="720"/>
        <w:rPr>
          <w:rFonts w:ascii="Times New Roman" w:hAnsi="Times New Roman"/>
        </w:rPr>
      </w:pPr>
      <w:bookmarkStart w:id="12" w:name="_Hlk91075794"/>
      <w:r w:rsidRPr="00DA3A0E">
        <w:rPr>
          <w:rFonts w:ascii="Times New Roman" w:hAnsi="Times New Roman"/>
        </w:rPr>
        <w:t>The IRS believes that displaying the OMB expiration date is inappropriate because it could cause confusion by leading taxpayers to believe that the form expires as of the expiration date. Taxpayers are not likely to be aware that the IRS intends to request renewal of the OMB approval and obtain a new expiration date before the old one expires.</w:t>
      </w:r>
      <w:bookmarkEnd w:id="12"/>
    </w:p>
    <w:p w:rsidR="00787CB3" w:rsidRPr="00DA3A0E" w:rsidP="00841F50" w14:paraId="12D32B1A" w14:textId="77777777">
      <w:pPr>
        <w:rPr>
          <w:rFonts w:ascii="Times New Roman" w:hAnsi="Times New Roman"/>
        </w:rPr>
      </w:pPr>
    </w:p>
    <w:p w:rsidR="00092BAE" w:rsidRPr="00DA3A0E" w:rsidP="008C60E1" w14:paraId="4A2930F4" w14:textId="492C2C68">
      <w:pPr>
        <w:pStyle w:val="Level1"/>
        <w:numPr>
          <w:ilvl w:val="0"/>
          <w:numId w:val="1"/>
        </w:numPr>
        <w:tabs>
          <w:tab w:val="left" w:pos="-1440"/>
          <w:tab w:val="num" w:pos="720"/>
        </w:tabs>
        <w:rPr>
          <w:rFonts w:ascii="Times New Roman" w:hAnsi="Times New Roman"/>
          <w:b/>
          <w:bCs/>
          <w:u w:val="single"/>
        </w:rPr>
      </w:pPr>
      <w:r w:rsidRPr="00DA3A0E">
        <w:rPr>
          <w:rFonts w:ascii="Times New Roman" w:hAnsi="Times New Roman"/>
          <w:b/>
          <w:bCs/>
          <w:u w:val="single"/>
        </w:rPr>
        <w:t>EXCEPTIONS TO THE CERTIFICATION STATEMENT</w:t>
      </w:r>
    </w:p>
    <w:p w:rsidR="00787CB3" w:rsidRPr="00DA3A0E" w:rsidP="00841F50" w14:paraId="2947D66F" w14:textId="77777777">
      <w:pPr>
        <w:rPr>
          <w:rFonts w:ascii="Times New Roman" w:hAnsi="Times New Roman"/>
        </w:rPr>
      </w:pPr>
    </w:p>
    <w:p w:rsidR="00123B31" w:rsidRPr="00DA3A0E" w:rsidP="00123B31" w14:paraId="1FEB2626" w14:textId="77777777">
      <w:pPr>
        <w:ind w:left="720"/>
        <w:rPr>
          <w:rFonts w:ascii="Times New Roman" w:hAnsi="Times New Roman"/>
        </w:rPr>
      </w:pPr>
      <w:bookmarkStart w:id="13" w:name="_Hlk95714878"/>
      <w:r w:rsidRPr="00DA3A0E">
        <w:rPr>
          <w:rFonts w:ascii="Times New Roman" w:hAnsi="Times New Roman"/>
        </w:rPr>
        <w:t>There are no exceptions to the certification statement.</w:t>
      </w:r>
      <w:bookmarkEnd w:id="13"/>
    </w:p>
    <w:sectPr w:rsidSect="0021744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21290037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59607226">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50"/>
    <w:rsid w:val="000156CD"/>
    <w:rsid w:val="00027BAE"/>
    <w:rsid w:val="00042E1B"/>
    <w:rsid w:val="00085AF3"/>
    <w:rsid w:val="00092BAE"/>
    <w:rsid w:val="000937FD"/>
    <w:rsid w:val="000B0A5D"/>
    <w:rsid w:val="000C5B54"/>
    <w:rsid w:val="000C7A1B"/>
    <w:rsid w:val="000D3286"/>
    <w:rsid w:val="000E142A"/>
    <w:rsid w:val="000F08BD"/>
    <w:rsid w:val="000F260C"/>
    <w:rsid w:val="001004E4"/>
    <w:rsid w:val="0012361E"/>
    <w:rsid w:val="00123B31"/>
    <w:rsid w:val="00177D74"/>
    <w:rsid w:val="001C1C0E"/>
    <w:rsid w:val="001E4BC2"/>
    <w:rsid w:val="001F4026"/>
    <w:rsid w:val="00203784"/>
    <w:rsid w:val="00217440"/>
    <w:rsid w:val="00223A2B"/>
    <w:rsid w:val="00244BC2"/>
    <w:rsid w:val="00262154"/>
    <w:rsid w:val="002727BA"/>
    <w:rsid w:val="002A1F18"/>
    <w:rsid w:val="002A4A24"/>
    <w:rsid w:val="002B101C"/>
    <w:rsid w:val="002B529D"/>
    <w:rsid w:val="002E29D8"/>
    <w:rsid w:val="00323E42"/>
    <w:rsid w:val="00337BF4"/>
    <w:rsid w:val="003527B3"/>
    <w:rsid w:val="003861F1"/>
    <w:rsid w:val="0039032F"/>
    <w:rsid w:val="00395BFE"/>
    <w:rsid w:val="003F2374"/>
    <w:rsid w:val="003F4437"/>
    <w:rsid w:val="003F743B"/>
    <w:rsid w:val="00421EC5"/>
    <w:rsid w:val="004232D8"/>
    <w:rsid w:val="0042778D"/>
    <w:rsid w:val="00442BE1"/>
    <w:rsid w:val="00465139"/>
    <w:rsid w:val="0046708E"/>
    <w:rsid w:val="00485DCE"/>
    <w:rsid w:val="00491187"/>
    <w:rsid w:val="004E01A9"/>
    <w:rsid w:val="004E641B"/>
    <w:rsid w:val="004F34E0"/>
    <w:rsid w:val="004F4FEE"/>
    <w:rsid w:val="00543763"/>
    <w:rsid w:val="00597837"/>
    <w:rsid w:val="005D1C97"/>
    <w:rsid w:val="00601B9F"/>
    <w:rsid w:val="006207C0"/>
    <w:rsid w:val="0062285F"/>
    <w:rsid w:val="00637A8A"/>
    <w:rsid w:val="00660A82"/>
    <w:rsid w:val="00663C2D"/>
    <w:rsid w:val="0068571B"/>
    <w:rsid w:val="00697B0F"/>
    <w:rsid w:val="006B1517"/>
    <w:rsid w:val="006B75EF"/>
    <w:rsid w:val="006E1EE8"/>
    <w:rsid w:val="006E267D"/>
    <w:rsid w:val="00734B4E"/>
    <w:rsid w:val="00740AC4"/>
    <w:rsid w:val="007638DF"/>
    <w:rsid w:val="007703A0"/>
    <w:rsid w:val="00776087"/>
    <w:rsid w:val="0078260A"/>
    <w:rsid w:val="00787CB3"/>
    <w:rsid w:val="0079294B"/>
    <w:rsid w:val="00794D21"/>
    <w:rsid w:val="007B3704"/>
    <w:rsid w:val="007B77F1"/>
    <w:rsid w:val="007C25C7"/>
    <w:rsid w:val="007D23A3"/>
    <w:rsid w:val="007E33BB"/>
    <w:rsid w:val="007F54CD"/>
    <w:rsid w:val="008172B4"/>
    <w:rsid w:val="008317B7"/>
    <w:rsid w:val="00841F50"/>
    <w:rsid w:val="00850D3A"/>
    <w:rsid w:val="008552CF"/>
    <w:rsid w:val="00856445"/>
    <w:rsid w:val="008607B8"/>
    <w:rsid w:val="00861D8E"/>
    <w:rsid w:val="00867E6E"/>
    <w:rsid w:val="00891896"/>
    <w:rsid w:val="008C60E1"/>
    <w:rsid w:val="008D27AF"/>
    <w:rsid w:val="00902A20"/>
    <w:rsid w:val="00926AD1"/>
    <w:rsid w:val="009427AF"/>
    <w:rsid w:val="009561EF"/>
    <w:rsid w:val="00972700"/>
    <w:rsid w:val="00980AAE"/>
    <w:rsid w:val="0099104D"/>
    <w:rsid w:val="009975C6"/>
    <w:rsid w:val="009A704B"/>
    <w:rsid w:val="009F3E61"/>
    <w:rsid w:val="009F7C03"/>
    <w:rsid w:val="00A36B0B"/>
    <w:rsid w:val="00A43D15"/>
    <w:rsid w:val="00A50527"/>
    <w:rsid w:val="00A66806"/>
    <w:rsid w:val="00A67CC8"/>
    <w:rsid w:val="00A867E2"/>
    <w:rsid w:val="00AA5332"/>
    <w:rsid w:val="00AA6236"/>
    <w:rsid w:val="00AA7CFE"/>
    <w:rsid w:val="00AE3D73"/>
    <w:rsid w:val="00B22FEB"/>
    <w:rsid w:val="00B30305"/>
    <w:rsid w:val="00B34776"/>
    <w:rsid w:val="00B504BD"/>
    <w:rsid w:val="00B614C5"/>
    <w:rsid w:val="00BB4CD0"/>
    <w:rsid w:val="00BC177C"/>
    <w:rsid w:val="00BD45FC"/>
    <w:rsid w:val="00BD7B8D"/>
    <w:rsid w:val="00BF2148"/>
    <w:rsid w:val="00BF2217"/>
    <w:rsid w:val="00BF7285"/>
    <w:rsid w:val="00C21E63"/>
    <w:rsid w:val="00C30E11"/>
    <w:rsid w:val="00C404E5"/>
    <w:rsid w:val="00C43285"/>
    <w:rsid w:val="00C4336D"/>
    <w:rsid w:val="00C65F34"/>
    <w:rsid w:val="00C77C5A"/>
    <w:rsid w:val="00CA7DA8"/>
    <w:rsid w:val="00CB7362"/>
    <w:rsid w:val="00CC4657"/>
    <w:rsid w:val="00CC5069"/>
    <w:rsid w:val="00CD056A"/>
    <w:rsid w:val="00CF4C56"/>
    <w:rsid w:val="00D37D3D"/>
    <w:rsid w:val="00D47B92"/>
    <w:rsid w:val="00D53438"/>
    <w:rsid w:val="00D53EDE"/>
    <w:rsid w:val="00D67568"/>
    <w:rsid w:val="00D769A2"/>
    <w:rsid w:val="00DA3A0E"/>
    <w:rsid w:val="00DA717A"/>
    <w:rsid w:val="00DB249D"/>
    <w:rsid w:val="00DC35F5"/>
    <w:rsid w:val="00DD25E7"/>
    <w:rsid w:val="00DF3DE8"/>
    <w:rsid w:val="00E00CF3"/>
    <w:rsid w:val="00E21CAD"/>
    <w:rsid w:val="00E63EE8"/>
    <w:rsid w:val="00E661E3"/>
    <w:rsid w:val="00E83B52"/>
    <w:rsid w:val="00EA2619"/>
    <w:rsid w:val="00EA34C5"/>
    <w:rsid w:val="00ED4EAB"/>
    <w:rsid w:val="00ED5251"/>
    <w:rsid w:val="00ED605C"/>
    <w:rsid w:val="00ED6A64"/>
    <w:rsid w:val="00EE00D7"/>
    <w:rsid w:val="00EE7FFE"/>
    <w:rsid w:val="00EF7B35"/>
    <w:rsid w:val="00F1463F"/>
    <w:rsid w:val="00F15A75"/>
    <w:rsid w:val="00F160EB"/>
    <w:rsid w:val="00F20DC8"/>
    <w:rsid w:val="00F2597D"/>
    <w:rsid w:val="00F31B70"/>
    <w:rsid w:val="00F326E3"/>
    <w:rsid w:val="00F42235"/>
    <w:rsid w:val="00F60B8E"/>
    <w:rsid w:val="00F67526"/>
    <w:rsid w:val="00F81BE1"/>
    <w:rsid w:val="00F83099"/>
    <w:rsid w:val="00F84FB2"/>
    <w:rsid w:val="00F869F9"/>
    <w:rsid w:val="00F97066"/>
    <w:rsid w:val="00FA7A94"/>
    <w:rsid w:val="00FE16BA"/>
    <w:rsid w:val="00FE45F6"/>
    <w:rsid w:val="00FF316D"/>
    <w:rsid w:val="00FF45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1D39E7"/>
  <w15:chartTrackingRefBased/>
  <w15:docId w15:val="{F65769FF-B299-474F-A0B7-AD99D3DE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65139"/>
    <w:rPr>
      <w:color w:val="0000FF"/>
      <w:u w:val="single"/>
    </w:rPr>
  </w:style>
  <w:style w:type="paragraph" w:styleId="FootnoteText">
    <w:name w:val="footnote text"/>
    <w:basedOn w:val="Normal"/>
    <w:link w:val="FootnoteTextChar"/>
    <w:uiPriority w:val="99"/>
    <w:unhideWhenUsed/>
    <w:rsid w:val="00262154"/>
    <w:pPr>
      <w:widowControl w:val="0"/>
      <w:autoSpaceDE w:val="0"/>
      <w:autoSpaceDN w:val="0"/>
      <w:adjustRightInd w:val="0"/>
    </w:pPr>
    <w:rPr>
      <w:sz w:val="20"/>
      <w:szCs w:val="20"/>
    </w:rPr>
  </w:style>
  <w:style w:type="character" w:customStyle="1" w:styleId="FootnoteTextChar">
    <w:name w:val="Footnote Text Char"/>
    <w:link w:val="FootnoteText"/>
    <w:uiPriority w:val="99"/>
    <w:rsid w:val="00262154"/>
    <w:rPr>
      <w:rFonts w:ascii="Arial" w:hAnsi="Arial"/>
    </w:rPr>
  </w:style>
  <w:style w:type="character" w:styleId="FootnoteReference">
    <w:name w:val="footnote reference"/>
    <w:uiPriority w:val="99"/>
    <w:unhideWhenUsed/>
    <w:rsid w:val="00262154"/>
    <w:rPr>
      <w:vertAlign w:val="superscript"/>
    </w:rPr>
  </w:style>
  <w:style w:type="paragraph" w:styleId="ListParagraph">
    <w:name w:val="List Paragraph"/>
    <w:basedOn w:val="Normal"/>
    <w:uiPriority w:val="34"/>
    <w:qFormat/>
    <w:rsid w:val="00262154"/>
    <w:pPr>
      <w:widowControl w:val="0"/>
      <w:autoSpaceDE w:val="0"/>
      <w:autoSpaceDN w:val="0"/>
      <w:adjustRightInd w:val="0"/>
      <w:ind w:left="720"/>
      <w:contextualSpacing/>
    </w:pPr>
    <w:rPr>
      <w:rFonts w:ascii="Times New Roman" w:hAnsi="Times New Roman"/>
      <w:sz w:val="20"/>
      <w:szCs w:val="20"/>
    </w:rPr>
  </w:style>
  <w:style w:type="table" w:styleId="TableGrid">
    <w:name w:val="Table Grid"/>
    <w:basedOn w:val="TableNormal"/>
    <w:uiPriority w:val="59"/>
    <w:rsid w:val="00F1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5332"/>
    <w:rPr>
      <w:rFonts w:ascii="Segoe UI" w:hAnsi="Segoe UI" w:cs="Segoe UI"/>
      <w:sz w:val="18"/>
      <w:szCs w:val="18"/>
    </w:rPr>
  </w:style>
  <w:style w:type="character" w:customStyle="1" w:styleId="BalloonTextChar">
    <w:name w:val="Balloon Text Char"/>
    <w:link w:val="BalloonText"/>
    <w:rsid w:val="00AA5332"/>
    <w:rPr>
      <w:rFonts w:ascii="Segoe UI" w:hAnsi="Segoe UI" w:cs="Segoe UI"/>
      <w:sz w:val="18"/>
      <w:szCs w:val="18"/>
    </w:rPr>
  </w:style>
  <w:style w:type="character" w:styleId="CommentReference">
    <w:name w:val="annotation reference"/>
    <w:rsid w:val="002E29D8"/>
    <w:rPr>
      <w:sz w:val="16"/>
      <w:szCs w:val="16"/>
    </w:rPr>
  </w:style>
  <w:style w:type="paragraph" w:styleId="CommentText">
    <w:name w:val="annotation text"/>
    <w:basedOn w:val="Normal"/>
    <w:link w:val="CommentTextChar"/>
    <w:rsid w:val="002E29D8"/>
    <w:rPr>
      <w:sz w:val="20"/>
      <w:szCs w:val="20"/>
    </w:rPr>
  </w:style>
  <w:style w:type="character" w:customStyle="1" w:styleId="CommentTextChar">
    <w:name w:val="Comment Text Char"/>
    <w:link w:val="CommentText"/>
    <w:rsid w:val="002E29D8"/>
    <w:rPr>
      <w:rFonts w:ascii="Arial" w:hAnsi="Arial"/>
    </w:rPr>
  </w:style>
  <w:style w:type="paragraph" w:styleId="CommentSubject">
    <w:name w:val="annotation subject"/>
    <w:basedOn w:val="CommentText"/>
    <w:next w:val="CommentText"/>
    <w:link w:val="CommentSubjectChar"/>
    <w:rsid w:val="002E29D8"/>
    <w:rPr>
      <w:b/>
      <w:bCs/>
    </w:rPr>
  </w:style>
  <w:style w:type="character" w:customStyle="1" w:styleId="CommentSubjectChar">
    <w:name w:val="Comment Subject Char"/>
    <w:link w:val="CommentSubject"/>
    <w:rsid w:val="002E29D8"/>
    <w:rPr>
      <w:rFonts w:ascii="Arial" w:hAnsi="Arial"/>
      <w:b/>
      <w:bCs/>
    </w:rPr>
  </w:style>
  <w:style w:type="paragraph" w:customStyle="1" w:styleId="Level1">
    <w:name w:val="Level 1"/>
    <w:basedOn w:val="Normal"/>
    <w:rsid w:val="0062285F"/>
    <w:pPr>
      <w:widowControl w:val="0"/>
      <w:autoSpaceDE w:val="0"/>
      <w:autoSpaceDN w:val="0"/>
      <w:adjustRightInd w:val="0"/>
      <w:ind w:left="720" w:hanging="720"/>
      <w:outlineLvl w:val="0"/>
    </w:pPr>
    <w:rPr>
      <w:rFonts w:ascii="Courier" w:hAnsi="Courier"/>
    </w:rPr>
  </w:style>
  <w:style w:type="character" w:styleId="FollowedHyperlink">
    <w:name w:val="FollowedHyperlink"/>
    <w:basedOn w:val="DefaultParagraphFont"/>
    <w:rsid w:val="00792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LocalUser</dc:creator>
  <cp:lastModifiedBy>Jon R. Callahan</cp:lastModifiedBy>
  <cp:revision>4</cp:revision>
  <dcterms:created xsi:type="dcterms:W3CDTF">2025-10-01T12:01:00Z</dcterms:created>
  <dcterms:modified xsi:type="dcterms:W3CDTF">2025-10-17T14:37:00Z</dcterms:modified>
</cp:coreProperties>
</file>